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F5AD2" w14:textId="05ED11CE" w:rsidR="006B16A5" w:rsidRPr="00A015A7" w:rsidRDefault="007F7B26" w:rsidP="00A015A7">
      <w:pPr>
        <w:pStyle w:val="Title"/>
      </w:pPr>
      <w:r w:rsidRPr="00A015A7">
        <w:drawing>
          <wp:anchor distT="0" distB="0" distL="114300" distR="114300" simplePos="0" relativeHeight="251658240" behindDoc="1" locked="1" layoutInCell="1" allowOverlap="1" wp14:anchorId="249BFFEF" wp14:editId="73C26115">
            <wp:simplePos x="723569" y="1685677"/>
            <wp:positionH relativeFrom="page">
              <wp:align>left</wp:align>
            </wp:positionH>
            <wp:positionV relativeFrom="page">
              <wp:align>top</wp:align>
            </wp:positionV>
            <wp:extent cx="7559675" cy="10690860"/>
            <wp:effectExtent l="0" t="0" r="3175" b="0"/>
            <wp:wrapNone/>
            <wp:docPr id="632511823" name="Picture 1" descr="Dark blue shape displaying the logo of Communicable Diseases Intelligence. The cover photo features a laptop with an historical text book coming out of the screen. Colourful lights surround. The bottom of the cover features a lockup displaying the logos of the interim Australian Centre for Disease Control and the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11823" name="Picture 1" descr="Dark blue shape displaying the logo of Communicable Diseases Intelligence. The cover photo features a laptop with an historical text book coming out of the screen. Colourful lights surround. The bottom of the cover features a lockup displaying the logos of the interim Australian Centre for Disease Control and the Department of Health, Disability and Ageing"/>
                    <pic:cNvPicPr/>
                  </pic:nvPicPr>
                  <pic:blipFill>
                    <a:blip r:embed="rId9"/>
                    <a:stretch>
                      <a:fillRect/>
                    </a:stretch>
                  </pic:blipFill>
                  <pic:spPr>
                    <a:xfrm>
                      <a:off x="0" y="0"/>
                      <a:ext cx="7559999" cy="10690955"/>
                    </a:xfrm>
                    <a:prstGeom prst="rect">
                      <a:avLst/>
                    </a:prstGeom>
                  </pic:spPr>
                </pic:pic>
              </a:graphicData>
            </a:graphic>
            <wp14:sizeRelH relativeFrom="margin">
              <wp14:pctWidth>0</wp14:pctWidth>
            </wp14:sizeRelH>
            <wp14:sizeRelV relativeFrom="margin">
              <wp14:pctHeight>0</wp14:pctHeight>
            </wp14:sizeRelV>
          </wp:anchor>
        </w:drawing>
      </w:r>
      <w:r w:rsidR="00A015A7">
        <w:t>Instructions for Authors</w:t>
      </w:r>
    </w:p>
    <w:p w14:paraId="4ABBC93C" w14:textId="7B307F46" w:rsidR="00013B65" w:rsidRDefault="00A015A7" w:rsidP="00BB3320">
      <w:pPr>
        <w:pStyle w:val="Subtitle"/>
      </w:pPr>
      <w:r>
        <w:t>June 2025</w:t>
      </w:r>
      <w:r w:rsidR="00013B65">
        <w:br w:type="page"/>
      </w:r>
    </w:p>
    <w:p w14:paraId="2123DD51" w14:textId="3B83A8A8" w:rsidR="00B52457" w:rsidRPr="0089025E" w:rsidRDefault="00B52457" w:rsidP="00087CC4">
      <w:pPr>
        <w:pStyle w:val="CDICopyright"/>
      </w:pPr>
      <w:bookmarkStart w:id="0" w:name="_Hlk185172676"/>
      <w:r w:rsidRPr="0089025E">
        <w:lastRenderedPageBreak/>
        <w:t xml:space="preserve">© </w:t>
      </w:r>
      <w:r w:rsidR="00F7401C">
        <w:t>2025</w:t>
      </w:r>
      <w:r w:rsidRPr="0089025E">
        <w:t xml:space="preserve"> Commonwealth of Australia as represented by the </w:t>
      </w:r>
      <w:r w:rsidR="007B537E">
        <w:t>Department of Health</w:t>
      </w:r>
      <w:r w:rsidR="0022524E">
        <w:t>, Disability</w:t>
      </w:r>
      <w:r w:rsidR="007B537E">
        <w:t xml:space="preserve"> and </w:t>
      </w:r>
      <w:r w:rsidR="0022524E">
        <w:t>Ageing</w:t>
      </w:r>
    </w:p>
    <w:p w14:paraId="77EE20B9" w14:textId="77777777" w:rsidR="00B52457" w:rsidRPr="0089025E" w:rsidRDefault="00B52457" w:rsidP="00087CC4">
      <w:pPr>
        <w:pStyle w:val="CDICopyright"/>
      </w:pPr>
      <w:r w:rsidRPr="0089025E">
        <w:t>ISSN: 2209-6051 Online</w:t>
      </w:r>
    </w:p>
    <w:p w14:paraId="056A512C" w14:textId="77777777" w:rsidR="00B52457" w:rsidRDefault="00B52457" w:rsidP="00087CC4">
      <w:pPr>
        <w:pStyle w:val="CDICopyright"/>
      </w:pPr>
      <w:r w:rsidRPr="0089025E">
        <w:t>This journal is indexed by Index Medicus and Medline.</w:t>
      </w:r>
    </w:p>
    <w:p w14:paraId="5AB8B11E" w14:textId="77777777" w:rsidR="00B52457" w:rsidRPr="007F2B27" w:rsidRDefault="00B52457" w:rsidP="00CC3648">
      <w:pPr>
        <w:pStyle w:val="CDICopyrightHeading"/>
      </w:pPr>
      <w:r w:rsidRPr="007F2B27">
        <w:t>Creative Commons Licence</w:t>
      </w:r>
    </w:p>
    <w:p w14:paraId="7A6FA536" w14:textId="77777777" w:rsidR="00B52457" w:rsidRPr="0089025E" w:rsidRDefault="00B52457" w:rsidP="007F2B27">
      <w:pPr>
        <w:pStyle w:val="CDICopyright"/>
      </w:pPr>
      <w:r w:rsidRPr="0089025E">
        <w:t xml:space="preserve">This publication is licensed under a Creative Commons </w:t>
      </w:r>
      <w:hyperlink r:id="rId10" w:history="1">
        <w:r w:rsidRPr="0022524E">
          <w:rPr>
            <w:rStyle w:val="Hyperlink"/>
          </w:rPr>
          <w:t>Attribution-NonCommercial-NoDerivatives 4.0 International Licence</w:t>
        </w:r>
      </w:hyperlink>
      <w:r w:rsidRPr="0089025E">
        <w:t xml:space="preserve"> (Licence). You</w:t>
      </w:r>
      <w:r w:rsidR="0022524E">
        <w:t xml:space="preserve"> </w:t>
      </w:r>
      <w:r w:rsidRPr="0089025E">
        <w:t>must read and understand the Licence before using any material from this publication.</w:t>
      </w:r>
    </w:p>
    <w:bookmarkEnd w:id="0"/>
    <w:p w14:paraId="2821F63D" w14:textId="77777777" w:rsidR="00B52457" w:rsidRPr="007F2B27" w:rsidRDefault="00B52457" w:rsidP="00CC3648">
      <w:pPr>
        <w:pStyle w:val="CDICopyrightHeading"/>
      </w:pPr>
      <w:r w:rsidRPr="007F2B27">
        <w:t>Restrictions</w:t>
      </w:r>
    </w:p>
    <w:p w14:paraId="39F0521C" w14:textId="77777777" w:rsidR="00B52457" w:rsidRPr="0089025E" w:rsidRDefault="00B52457" w:rsidP="007F2B27">
      <w:pPr>
        <w:pStyle w:val="CDICopyright"/>
      </w:pPr>
      <w:r w:rsidRPr="0089025E">
        <w:t xml:space="preserve">The Licence does not cover, and there is no permission given for, use of any of the following material found in this publication (if </w:t>
      </w:r>
      <w:r w:rsidRPr="00B52457">
        <w:t>any</w:t>
      </w:r>
      <w:r w:rsidRPr="0089025E">
        <w:t xml:space="preserve">): </w:t>
      </w:r>
    </w:p>
    <w:p w14:paraId="538ACEBE" w14:textId="77777777" w:rsidR="00B52457" w:rsidRPr="00E9313B" w:rsidRDefault="00B52457" w:rsidP="00E9313B">
      <w:pPr>
        <w:pStyle w:val="CDICopyrightBullets"/>
      </w:pPr>
      <w:r w:rsidRPr="006C7D54">
        <w:t xml:space="preserve">the </w:t>
      </w:r>
      <w:r w:rsidRPr="00E9313B">
        <w:t>Commonwealth Coat of Arms (by way of information, the terms under which the Coat of Arms may be used can be found on the Department of Prime Minister and Cabinet website;</w:t>
      </w:r>
    </w:p>
    <w:p w14:paraId="0F2A2F4F" w14:textId="77777777" w:rsidR="00B52457" w:rsidRPr="003C23C9" w:rsidRDefault="0022524E" w:rsidP="00E9313B">
      <w:pPr>
        <w:pStyle w:val="CDICopyrightBullets"/>
      </w:pPr>
      <w:r w:rsidRPr="0022524E">
        <w:t>any logos (including the interim Australian Centre for Disease Control and the Department of Health, Disability and Ageing’s logos) and trademarks</w:t>
      </w:r>
      <w:r w:rsidR="00B52457" w:rsidRPr="003C23C9">
        <w:t>;</w:t>
      </w:r>
    </w:p>
    <w:p w14:paraId="6065ACD5" w14:textId="77777777" w:rsidR="00B52457" w:rsidRPr="00E9313B" w:rsidRDefault="00B52457" w:rsidP="00E9313B">
      <w:pPr>
        <w:pStyle w:val="CDICopyrightBullets"/>
      </w:pPr>
      <w:r w:rsidRPr="00E9313B">
        <w:t xml:space="preserve">any photographs and images; </w:t>
      </w:r>
    </w:p>
    <w:p w14:paraId="37A45DFE" w14:textId="77777777" w:rsidR="00B52457" w:rsidRPr="00E9313B" w:rsidRDefault="00B52457" w:rsidP="00E9313B">
      <w:pPr>
        <w:pStyle w:val="CDICopyrightBullets"/>
      </w:pPr>
      <w:r w:rsidRPr="00E9313B">
        <w:t>any signatures; and</w:t>
      </w:r>
    </w:p>
    <w:p w14:paraId="37B6A15B" w14:textId="77777777" w:rsidR="00B52457" w:rsidRPr="003C23C9" w:rsidRDefault="00B52457" w:rsidP="00E9313B">
      <w:pPr>
        <w:pStyle w:val="CDICopyrightBullets"/>
      </w:pPr>
      <w:r w:rsidRPr="00E9313B">
        <w:t>any</w:t>
      </w:r>
      <w:r w:rsidRPr="003C23C9">
        <w:t xml:space="preserve"> material belonging to third parties.</w:t>
      </w:r>
    </w:p>
    <w:p w14:paraId="7458EFDB" w14:textId="77777777" w:rsidR="00B52457" w:rsidRPr="00CC3648" w:rsidRDefault="00B52457" w:rsidP="00CC3648">
      <w:pPr>
        <w:pStyle w:val="CDICopyrightHeading"/>
      </w:pPr>
      <w:r w:rsidRPr="00CC3648">
        <w:t>Disclaimer</w:t>
      </w:r>
    </w:p>
    <w:p w14:paraId="12F68F8F" w14:textId="77777777" w:rsidR="00B52457" w:rsidRPr="0089025E" w:rsidRDefault="00B52457" w:rsidP="007F2B27">
      <w:pPr>
        <w:pStyle w:val="CDICopyright"/>
      </w:pPr>
      <w:r w:rsidRPr="0089025E">
        <w:t xml:space="preserve">Opinions expressed in </w:t>
      </w:r>
      <w:r w:rsidRPr="00682E53">
        <w:rPr>
          <w:i/>
          <w:iCs/>
        </w:rPr>
        <w:t>Communicable Diseases Intelligence</w:t>
      </w:r>
      <w:r>
        <w:t xml:space="preserve"> </w:t>
      </w:r>
      <w:r w:rsidRPr="0089025E">
        <w:t xml:space="preserve">are those of the authors and not necessarily those of </w:t>
      </w:r>
      <w:r w:rsidR="0022524E" w:rsidRPr="0022524E">
        <w:t>the Australian Government, the interim Australian Centre for Disease Control or the Department of Health, Disability and Ageing</w:t>
      </w:r>
      <w:r w:rsidRPr="0089025E">
        <w:t>. Data may be subject to revision.</w:t>
      </w:r>
    </w:p>
    <w:p w14:paraId="17EE231D" w14:textId="77777777" w:rsidR="00B52457" w:rsidRPr="007F2B27" w:rsidRDefault="00B52457" w:rsidP="00CC3648">
      <w:pPr>
        <w:pStyle w:val="CDICopyrightHeading"/>
      </w:pPr>
      <w:r w:rsidRPr="007F2B27">
        <w:t>Enquiries</w:t>
      </w:r>
    </w:p>
    <w:p w14:paraId="25C5D1EC" w14:textId="77777777" w:rsidR="00B52457" w:rsidRPr="00863F8D" w:rsidRDefault="00B52457" w:rsidP="007F2B27">
      <w:pPr>
        <w:pStyle w:val="CDICopyright"/>
      </w:pPr>
      <w:r w:rsidRPr="00863F8D">
        <w:t xml:space="preserve">Enquiries </w:t>
      </w:r>
      <w:r w:rsidRPr="00B52457">
        <w:t>regarding</w:t>
      </w:r>
      <w:r w:rsidRPr="00863F8D">
        <w:t xml:space="preserve"> any other use of this publication should be addressed to the </w:t>
      </w:r>
      <w:hyperlink r:id="rId11" w:history="1">
        <w:r w:rsidR="007B537E" w:rsidRPr="00E9313B">
          <w:rPr>
            <w:rStyle w:val="Hyperlink"/>
          </w:rPr>
          <w:t>CDI Editor</w:t>
        </w:r>
      </w:hyperlink>
      <w:r w:rsidR="00E9313B">
        <w:t>.</w:t>
      </w:r>
    </w:p>
    <w:p w14:paraId="31132207" w14:textId="77777777" w:rsidR="00B52457" w:rsidRPr="00A65DFA" w:rsidRDefault="00B52457" w:rsidP="00B52457">
      <w:pPr>
        <w:pStyle w:val="CDIAbout"/>
      </w:pPr>
      <w:bookmarkStart w:id="1" w:name="_Toc190257376"/>
      <w:r>
        <w:t xml:space="preserve">About </w:t>
      </w:r>
      <w:bookmarkEnd w:id="1"/>
      <w:r w:rsidR="0022524E">
        <w:t>CDI</w:t>
      </w:r>
    </w:p>
    <w:p w14:paraId="460D3179" w14:textId="77777777" w:rsidR="00B52457" w:rsidRDefault="009572C6" w:rsidP="0022524E">
      <w:pPr>
        <w:pStyle w:val="CDIAbouttextLess"/>
      </w:pPr>
      <w:r w:rsidRPr="009572C6">
        <w:rPr>
          <w:i/>
          <w:iCs/>
        </w:rPr>
        <w:t xml:space="preserve">Communicable Diseases Intelligence </w:t>
      </w:r>
      <w:r w:rsidRPr="009572C6">
        <w:t>(CDI) is a peer-reviewed scientific journal published by the interim Australian Centre for Disease Control within the Department of Health, Disability and Ageing.</w:t>
      </w:r>
    </w:p>
    <w:p w14:paraId="032FBB03" w14:textId="77777777" w:rsidR="009572C6" w:rsidRDefault="009572C6" w:rsidP="009572C6">
      <w:pPr>
        <w:pStyle w:val="CDIAbouttextLess"/>
      </w:pPr>
      <w:r w:rsidRPr="009572C6">
        <w:t>The journal aims to disseminate information on the epidemiology, surveillance, prevention and control of communicable diseases of relevance to Australia and the near region.</w:t>
      </w:r>
    </w:p>
    <w:p w14:paraId="59262393" w14:textId="77777777" w:rsidR="00B52457" w:rsidRPr="00D8087F" w:rsidRDefault="00B52457" w:rsidP="00D8087F">
      <w:pPr>
        <w:pStyle w:val="CDIAbouttext"/>
      </w:pPr>
      <w:r w:rsidRPr="00D8087F">
        <w:rPr>
          <w:b/>
          <w:bCs/>
        </w:rPr>
        <w:t>Editor</w:t>
      </w:r>
      <w:r w:rsidRPr="00D8087F">
        <w:t xml:space="preserve">: Christina Bareja </w:t>
      </w:r>
      <w:r w:rsidRPr="00B87589">
        <w:t>•</w:t>
      </w:r>
      <w:r w:rsidRPr="00D8087F">
        <w:t xml:space="preserve"> </w:t>
      </w:r>
      <w:r w:rsidRPr="00D8087F">
        <w:rPr>
          <w:b/>
          <w:bCs/>
        </w:rPr>
        <w:t>Deputy Editor</w:t>
      </w:r>
      <w:r w:rsidRPr="00D8087F">
        <w:t xml:space="preserve">: Simon Petrie </w:t>
      </w:r>
      <w:r w:rsidRPr="00B87589">
        <w:t>•</w:t>
      </w:r>
      <w:r w:rsidRPr="00D8087F">
        <w:t xml:space="preserve"> </w:t>
      </w:r>
      <w:r w:rsidRPr="00D8087F">
        <w:rPr>
          <w:b/>
          <w:bCs/>
        </w:rPr>
        <w:t>Design and Production</w:t>
      </w:r>
      <w:r w:rsidRPr="00D8087F">
        <w:t>: Lisa Thompson</w:t>
      </w:r>
    </w:p>
    <w:p w14:paraId="272FB52B" w14:textId="77777777" w:rsidR="00B52457" w:rsidRPr="00D8087F" w:rsidRDefault="00B52457" w:rsidP="00D8087F">
      <w:pPr>
        <w:pStyle w:val="CDIAbouttext"/>
      </w:pPr>
      <w:r w:rsidRPr="00B87589">
        <w:rPr>
          <w:b/>
          <w:bCs/>
        </w:rPr>
        <w:t>Editorial Advisory Board</w:t>
      </w:r>
      <w:r w:rsidRPr="00D8087F">
        <w:t>: David Durrheim, Mark Ferson, Clare Huppatz, John Kaldor, Martyn Kirk and Meru Sheel</w:t>
      </w:r>
    </w:p>
    <w:p w14:paraId="6C45F947" w14:textId="77777777" w:rsidR="00B52457" w:rsidRPr="00B87589" w:rsidRDefault="00B52457" w:rsidP="00B87589">
      <w:pPr>
        <w:pStyle w:val="CDIAbouttext"/>
        <w:rPr>
          <w:b/>
          <w:bCs/>
        </w:rPr>
      </w:pPr>
      <w:r w:rsidRPr="00B87589">
        <w:rPr>
          <w:b/>
          <w:bCs/>
        </w:rPr>
        <w:t xml:space="preserve">Submit an </w:t>
      </w:r>
      <w:proofErr w:type="gramStart"/>
      <w:r w:rsidRPr="00B87589">
        <w:rPr>
          <w:b/>
          <w:bCs/>
        </w:rPr>
        <w:t>Article</w:t>
      </w:r>
      <w:proofErr w:type="gramEnd"/>
    </w:p>
    <w:p w14:paraId="5378FDA5" w14:textId="77777777" w:rsidR="00B52457" w:rsidRPr="0089025E" w:rsidRDefault="009572C6" w:rsidP="00CC3648">
      <w:pPr>
        <w:pStyle w:val="CDIAbouttextLess"/>
      </w:pPr>
      <w:hyperlink r:id="rId12" w:history="1">
        <w:r w:rsidRPr="009572C6">
          <w:rPr>
            <w:rStyle w:val="Hyperlink"/>
          </w:rPr>
          <w:t>Guidelines for authors</w:t>
        </w:r>
      </w:hyperlink>
      <w:r w:rsidRPr="009572C6">
        <w:t xml:space="preserve"> and details on how to submit your publication is available on our website, or by email to the</w:t>
      </w:r>
      <w:r>
        <w:br/>
      </w:r>
      <w:hyperlink r:id="rId13" w:history="1">
        <w:r w:rsidR="00FD7AA0" w:rsidRPr="00E9313B">
          <w:rPr>
            <w:rStyle w:val="Hyperlink"/>
          </w:rPr>
          <w:t>CDI Editor</w:t>
        </w:r>
      </w:hyperlink>
      <w:r w:rsidR="00FD7AA0">
        <w:t>.</w:t>
      </w:r>
    </w:p>
    <w:p w14:paraId="63A78FA9" w14:textId="77777777" w:rsidR="00B52457" w:rsidRPr="00B87589" w:rsidRDefault="00B52457" w:rsidP="00B87589">
      <w:pPr>
        <w:pStyle w:val="CDIAbouttext"/>
        <w:rPr>
          <w:b/>
          <w:bCs/>
        </w:rPr>
      </w:pPr>
      <w:r w:rsidRPr="00B87589">
        <w:rPr>
          <w:b/>
          <w:bCs/>
        </w:rPr>
        <w:t>Contact us</w:t>
      </w:r>
    </w:p>
    <w:p w14:paraId="2E3F35BD" w14:textId="77777777" w:rsidR="00B52457" w:rsidRPr="00087CC4" w:rsidRDefault="00B52457" w:rsidP="00360B3A">
      <w:pPr>
        <w:pStyle w:val="CDIAbouttextLess"/>
      </w:pPr>
      <w:r w:rsidRPr="009572C6">
        <w:t>Communicable Diseases Intelligence</w:t>
      </w:r>
      <w:r w:rsidRPr="00087CC4">
        <w:t xml:space="preserve"> (CDI)</w:t>
      </w:r>
    </w:p>
    <w:p w14:paraId="49FD6A5A" w14:textId="77777777" w:rsidR="00B52457" w:rsidRPr="00087CC4" w:rsidRDefault="009572C6" w:rsidP="00360B3A">
      <w:pPr>
        <w:pStyle w:val="CDIAbouttextLess"/>
      </w:pPr>
      <w:r>
        <w:t>interim Australian Centre for Disease Control, Department of Health, Disability and Ageing</w:t>
      </w:r>
    </w:p>
    <w:p w14:paraId="19E5DE9B" w14:textId="77777777" w:rsidR="00B52457" w:rsidRPr="0089025E" w:rsidRDefault="00B52457" w:rsidP="00360B3A">
      <w:pPr>
        <w:pStyle w:val="CDIAbouttextLess"/>
      </w:pPr>
      <w:r w:rsidRPr="00087CC4">
        <w:t>GPO Box 9848, CANBERRA</w:t>
      </w:r>
      <w:r w:rsidRPr="0089025E">
        <w:t xml:space="preserve"> ACT 2601</w:t>
      </w:r>
    </w:p>
    <w:p w14:paraId="2299A6F8" w14:textId="7CB960B6" w:rsidR="00B52457" w:rsidRDefault="00B52457" w:rsidP="00360B3A">
      <w:pPr>
        <w:pStyle w:val="CDIAbouttextLess"/>
      </w:pPr>
      <w:r w:rsidRPr="0089025E">
        <w:t>Website:</w:t>
      </w:r>
      <w:r w:rsidR="00567863">
        <w:t xml:space="preserve"> </w:t>
      </w:r>
      <w:hyperlink r:id="rId14" w:history="1">
        <w:r w:rsidR="00567863" w:rsidRPr="00567863">
          <w:rPr>
            <w:rStyle w:val="Hyperlink"/>
          </w:rPr>
          <w:t>cdc.gov.au/cdi</w:t>
        </w:r>
      </w:hyperlink>
    </w:p>
    <w:p w14:paraId="7BA73695" w14:textId="77777777" w:rsidR="00B52457" w:rsidRPr="0089025E" w:rsidRDefault="00B52457" w:rsidP="00360B3A">
      <w:pPr>
        <w:pStyle w:val="CDIAbouttextLess"/>
      </w:pPr>
      <w:r w:rsidRPr="0089025E">
        <w:t xml:space="preserve">Email: </w:t>
      </w:r>
      <w:hyperlink r:id="rId15" w:history="1">
        <w:r w:rsidRPr="000C6EB5">
          <w:rPr>
            <w:rStyle w:val="Hyperlink"/>
          </w:rPr>
          <w:t>cdi.editor@health.gov.au</w:t>
        </w:r>
      </w:hyperlink>
    </w:p>
    <w:p w14:paraId="58E5DEB3" w14:textId="77777777" w:rsidR="00536DD8" w:rsidRDefault="00536DD8" w:rsidP="00A24E95">
      <w:pPr>
        <w:pStyle w:val="Heading1"/>
      </w:pPr>
      <w:bookmarkStart w:id="2" w:name="_Toc195609225"/>
      <w:bookmarkStart w:id="3" w:name="_Toc196293548"/>
      <w:bookmarkStart w:id="4" w:name="_Toc196818669"/>
      <w:bookmarkStart w:id="5" w:name="_Toc199919027"/>
      <w:bookmarkStart w:id="6" w:name="_Toc199919180"/>
      <w:bookmarkStart w:id="7" w:name="_Toc199920701"/>
      <w:bookmarkStart w:id="8" w:name="_Toc199922436"/>
      <w:bookmarkStart w:id="9" w:name="_Toc199925781"/>
      <w:bookmarkStart w:id="10" w:name="_Toc200092781"/>
      <w:bookmarkStart w:id="11" w:name="_Toc200098605"/>
      <w:bookmarkStart w:id="12" w:name="_Toc195530496"/>
      <w:r>
        <w:lastRenderedPageBreak/>
        <w:t>Contents</w:t>
      </w:r>
      <w:bookmarkEnd w:id="2"/>
      <w:bookmarkEnd w:id="3"/>
      <w:bookmarkEnd w:id="4"/>
      <w:bookmarkEnd w:id="5"/>
      <w:bookmarkEnd w:id="6"/>
      <w:bookmarkEnd w:id="7"/>
      <w:bookmarkEnd w:id="8"/>
      <w:bookmarkEnd w:id="9"/>
      <w:bookmarkEnd w:id="10"/>
      <w:bookmarkEnd w:id="11"/>
    </w:p>
    <w:p w14:paraId="13D76F02" w14:textId="3EBC7529" w:rsidR="0032686C" w:rsidRDefault="009C41B0">
      <w:pPr>
        <w:pStyle w:val="TOC1"/>
        <w:rPr>
          <w:rFonts w:eastAsiaTheme="minorEastAsia" w:cstheme="minorBidi"/>
          <w:b w:val="0"/>
          <w:bCs w:val="0"/>
          <w:iCs w:val="0"/>
          <w:noProof/>
          <w:kern w:val="2"/>
          <w:sz w:val="24"/>
          <w:lang w:eastAsia="en-AU"/>
        </w:rPr>
      </w:pPr>
      <w:r>
        <w:fldChar w:fldCharType="begin"/>
      </w:r>
      <w:r>
        <w:instrText xml:space="preserve"> TOC \o "1-1" \h \z \t "Heading 2,2,Heading 2 - no space before,2,Heading 2 - less space before,2,Heading 2 - new page,2" </w:instrText>
      </w:r>
      <w:r>
        <w:fldChar w:fldCharType="separate"/>
      </w:r>
      <w:hyperlink w:anchor="_Toc200098606" w:history="1">
        <w:r w:rsidR="0032686C" w:rsidRPr="00ED6CB4">
          <w:rPr>
            <w:rStyle w:val="Hyperlink"/>
            <w:noProof/>
          </w:rPr>
          <w:t>CDI article submission categories and types</w:t>
        </w:r>
        <w:r w:rsidR="0032686C">
          <w:rPr>
            <w:noProof/>
            <w:webHidden/>
          </w:rPr>
          <w:tab/>
        </w:r>
        <w:r w:rsidR="0032686C">
          <w:rPr>
            <w:noProof/>
            <w:webHidden/>
          </w:rPr>
          <w:fldChar w:fldCharType="begin"/>
        </w:r>
        <w:r w:rsidR="0032686C">
          <w:rPr>
            <w:noProof/>
            <w:webHidden/>
          </w:rPr>
          <w:instrText xml:space="preserve"> PAGEREF _Toc200098606 \h </w:instrText>
        </w:r>
        <w:r w:rsidR="0032686C">
          <w:rPr>
            <w:noProof/>
            <w:webHidden/>
          </w:rPr>
        </w:r>
        <w:r w:rsidR="0032686C">
          <w:rPr>
            <w:noProof/>
            <w:webHidden/>
          </w:rPr>
          <w:fldChar w:fldCharType="separate"/>
        </w:r>
        <w:r w:rsidR="0032686C">
          <w:rPr>
            <w:noProof/>
            <w:webHidden/>
          </w:rPr>
          <w:t>4</w:t>
        </w:r>
        <w:r w:rsidR="0032686C">
          <w:rPr>
            <w:noProof/>
            <w:webHidden/>
          </w:rPr>
          <w:fldChar w:fldCharType="end"/>
        </w:r>
      </w:hyperlink>
    </w:p>
    <w:p w14:paraId="4ACA6E2D" w14:textId="00FF08AC" w:rsidR="0032686C" w:rsidRDefault="0032686C">
      <w:pPr>
        <w:pStyle w:val="TOC2"/>
        <w:tabs>
          <w:tab w:val="right" w:leader="dot" w:pos="9629"/>
        </w:tabs>
        <w:rPr>
          <w:rFonts w:eastAsiaTheme="minorEastAsia" w:cstheme="minorBidi"/>
          <w:bCs w:val="0"/>
          <w:noProof/>
          <w:kern w:val="2"/>
          <w:sz w:val="24"/>
          <w:szCs w:val="24"/>
          <w:lang w:eastAsia="en-AU"/>
        </w:rPr>
      </w:pPr>
      <w:hyperlink w:anchor="_Toc200098607" w:history="1">
        <w:r w:rsidRPr="00ED6CB4">
          <w:rPr>
            <w:rStyle w:val="Hyperlink"/>
            <w:noProof/>
          </w:rPr>
          <w:t>1. Unsolicited manuscript</w:t>
        </w:r>
        <w:r>
          <w:rPr>
            <w:noProof/>
            <w:webHidden/>
          </w:rPr>
          <w:tab/>
        </w:r>
        <w:r>
          <w:rPr>
            <w:noProof/>
            <w:webHidden/>
          </w:rPr>
          <w:fldChar w:fldCharType="begin"/>
        </w:r>
        <w:r>
          <w:rPr>
            <w:noProof/>
            <w:webHidden/>
          </w:rPr>
          <w:instrText xml:space="preserve"> PAGEREF _Toc200098607 \h </w:instrText>
        </w:r>
        <w:r>
          <w:rPr>
            <w:noProof/>
            <w:webHidden/>
          </w:rPr>
        </w:r>
        <w:r>
          <w:rPr>
            <w:noProof/>
            <w:webHidden/>
          </w:rPr>
          <w:fldChar w:fldCharType="separate"/>
        </w:r>
        <w:r>
          <w:rPr>
            <w:noProof/>
            <w:webHidden/>
          </w:rPr>
          <w:t>5</w:t>
        </w:r>
        <w:r>
          <w:rPr>
            <w:noProof/>
            <w:webHidden/>
          </w:rPr>
          <w:fldChar w:fldCharType="end"/>
        </w:r>
      </w:hyperlink>
    </w:p>
    <w:p w14:paraId="52F19501" w14:textId="0394423A" w:rsidR="0032686C" w:rsidRDefault="0032686C">
      <w:pPr>
        <w:pStyle w:val="TOC2"/>
        <w:tabs>
          <w:tab w:val="right" w:leader="dot" w:pos="9629"/>
        </w:tabs>
        <w:rPr>
          <w:rFonts w:eastAsiaTheme="minorEastAsia" w:cstheme="minorBidi"/>
          <w:bCs w:val="0"/>
          <w:noProof/>
          <w:kern w:val="2"/>
          <w:sz w:val="24"/>
          <w:szCs w:val="24"/>
          <w:lang w:eastAsia="en-AU"/>
        </w:rPr>
      </w:pPr>
      <w:hyperlink w:anchor="_Toc200098608" w:history="1">
        <w:r w:rsidRPr="00ED6CB4">
          <w:rPr>
            <w:rStyle w:val="Hyperlink"/>
            <w:noProof/>
          </w:rPr>
          <w:t>2. Regular surveillance report</w:t>
        </w:r>
        <w:r>
          <w:rPr>
            <w:noProof/>
            <w:webHidden/>
          </w:rPr>
          <w:tab/>
        </w:r>
        <w:r>
          <w:rPr>
            <w:noProof/>
            <w:webHidden/>
          </w:rPr>
          <w:fldChar w:fldCharType="begin"/>
        </w:r>
        <w:r>
          <w:rPr>
            <w:noProof/>
            <w:webHidden/>
          </w:rPr>
          <w:instrText xml:space="preserve"> PAGEREF _Toc200098608 \h </w:instrText>
        </w:r>
        <w:r>
          <w:rPr>
            <w:noProof/>
            <w:webHidden/>
          </w:rPr>
        </w:r>
        <w:r>
          <w:rPr>
            <w:noProof/>
            <w:webHidden/>
          </w:rPr>
          <w:fldChar w:fldCharType="separate"/>
        </w:r>
        <w:r>
          <w:rPr>
            <w:noProof/>
            <w:webHidden/>
          </w:rPr>
          <w:t>6</w:t>
        </w:r>
        <w:r>
          <w:rPr>
            <w:noProof/>
            <w:webHidden/>
          </w:rPr>
          <w:fldChar w:fldCharType="end"/>
        </w:r>
      </w:hyperlink>
    </w:p>
    <w:p w14:paraId="18EE2D58" w14:textId="14576E20" w:rsidR="0032686C" w:rsidRDefault="0032686C">
      <w:pPr>
        <w:pStyle w:val="TOC2"/>
        <w:tabs>
          <w:tab w:val="right" w:leader="dot" w:pos="9629"/>
        </w:tabs>
        <w:rPr>
          <w:rFonts w:eastAsiaTheme="minorEastAsia" w:cstheme="minorBidi"/>
          <w:bCs w:val="0"/>
          <w:noProof/>
          <w:kern w:val="2"/>
          <w:sz w:val="24"/>
          <w:szCs w:val="24"/>
          <w:lang w:eastAsia="en-AU"/>
        </w:rPr>
      </w:pPr>
      <w:hyperlink w:anchor="_Toc200098609" w:history="1">
        <w:r w:rsidRPr="00ED6CB4">
          <w:rPr>
            <w:rStyle w:val="Hyperlink"/>
            <w:noProof/>
          </w:rPr>
          <w:t>3. Invited submission/other</w:t>
        </w:r>
        <w:r>
          <w:rPr>
            <w:noProof/>
            <w:webHidden/>
          </w:rPr>
          <w:tab/>
        </w:r>
        <w:r>
          <w:rPr>
            <w:noProof/>
            <w:webHidden/>
          </w:rPr>
          <w:fldChar w:fldCharType="begin"/>
        </w:r>
        <w:r>
          <w:rPr>
            <w:noProof/>
            <w:webHidden/>
          </w:rPr>
          <w:instrText xml:space="preserve"> PAGEREF _Toc200098609 \h </w:instrText>
        </w:r>
        <w:r>
          <w:rPr>
            <w:noProof/>
            <w:webHidden/>
          </w:rPr>
        </w:r>
        <w:r>
          <w:rPr>
            <w:noProof/>
            <w:webHidden/>
          </w:rPr>
          <w:fldChar w:fldCharType="separate"/>
        </w:r>
        <w:r>
          <w:rPr>
            <w:noProof/>
            <w:webHidden/>
          </w:rPr>
          <w:t>6</w:t>
        </w:r>
        <w:r>
          <w:rPr>
            <w:noProof/>
            <w:webHidden/>
          </w:rPr>
          <w:fldChar w:fldCharType="end"/>
        </w:r>
      </w:hyperlink>
    </w:p>
    <w:p w14:paraId="044E449E" w14:textId="2F7FC9E2" w:rsidR="0032686C" w:rsidRDefault="0032686C">
      <w:pPr>
        <w:pStyle w:val="TOC2"/>
        <w:tabs>
          <w:tab w:val="right" w:leader="dot" w:pos="9629"/>
        </w:tabs>
        <w:rPr>
          <w:rFonts w:eastAsiaTheme="minorEastAsia" w:cstheme="minorBidi"/>
          <w:bCs w:val="0"/>
          <w:noProof/>
          <w:kern w:val="2"/>
          <w:sz w:val="24"/>
          <w:szCs w:val="24"/>
          <w:lang w:eastAsia="en-AU"/>
        </w:rPr>
      </w:pPr>
      <w:hyperlink w:anchor="_Toc200098610" w:history="1">
        <w:r w:rsidRPr="00ED6CB4">
          <w:rPr>
            <w:rStyle w:val="Hyperlink"/>
            <w:noProof/>
          </w:rPr>
          <w:t>General guidelines</w:t>
        </w:r>
        <w:r>
          <w:rPr>
            <w:noProof/>
            <w:webHidden/>
          </w:rPr>
          <w:tab/>
        </w:r>
        <w:r>
          <w:rPr>
            <w:noProof/>
            <w:webHidden/>
          </w:rPr>
          <w:fldChar w:fldCharType="begin"/>
        </w:r>
        <w:r>
          <w:rPr>
            <w:noProof/>
            <w:webHidden/>
          </w:rPr>
          <w:instrText xml:space="preserve"> PAGEREF _Toc200098610 \h </w:instrText>
        </w:r>
        <w:r>
          <w:rPr>
            <w:noProof/>
            <w:webHidden/>
          </w:rPr>
        </w:r>
        <w:r>
          <w:rPr>
            <w:noProof/>
            <w:webHidden/>
          </w:rPr>
          <w:fldChar w:fldCharType="separate"/>
        </w:r>
        <w:r>
          <w:rPr>
            <w:noProof/>
            <w:webHidden/>
          </w:rPr>
          <w:t>7</w:t>
        </w:r>
        <w:r>
          <w:rPr>
            <w:noProof/>
            <w:webHidden/>
          </w:rPr>
          <w:fldChar w:fldCharType="end"/>
        </w:r>
      </w:hyperlink>
    </w:p>
    <w:p w14:paraId="49AB04FD" w14:textId="28453605" w:rsidR="0032686C" w:rsidRDefault="0032686C">
      <w:pPr>
        <w:pStyle w:val="TOC2"/>
        <w:tabs>
          <w:tab w:val="right" w:leader="dot" w:pos="9629"/>
        </w:tabs>
        <w:rPr>
          <w:rFonts w:eastAsiaTheme="minorEastAsia" w:cstheme="minorBidi"/>
          <w:bCs w:val="0"/>
          <w:noProof/>
          <w:kern w:val="2"/>
          <w:sz w:val="24"/>
          <w:szCs w:val="24"/>
          <w:lang w:eastAsia="en-AU"/>
        </w:rPr>
      </w:pPr>
      <w:hyperlink w:anchor="_Toc200098611" w:history="1">
        <w:r w:rsidRPr="00ED6CB4">
          <w:rPr>
            <w:rStyle w:val="Hyperlink"/>
            <w:noProof/>
          </w:rPr>
          <w:t>Structure for an outbreak report</w:t>
        </w:r>
        <w:r>
          <w:rPr>
            <w:noProof/>
            <w:webHidden/>
          </w:rPr>
          <w:tab/>
        </w:r>
        <w:r>
          <w:rPr>
            <w:noProof/>
            <w:webHidden/>
          </w:rPr>
          <w:fldChar w:fldCharType="begin"/>
        </w:r>
        <w:r>
          <w:rPr>
            <w:noProof/>
            <w:webHidden/>
          </w:rPr>
          <w:instrText xml:space="preserve"> PAGEREF _Toc200098611 \h </w:instrText>
        </w:r>
        <w:r>
          <w:rPr>
            <w:noProof/>
            <w:webHidden/>
          </w:rPr>
        </w:r>
        <w:r>
          <w:rPr>
            <w:noProof/>
            <w:webHidden/>
          </w:rPr>
          <w:fldChar w:fldCharType="separate"/>
        </w:r>
        <w:r>
          <w:rPr>
            <w:noProof/>
            <w:webHidden/>
          </w:rPr>
          <w:t>7</w:t>
        </w:r>
        <w:r>
          <w:rPr>
            <w:noProof/>
            <w:webHidden/>
          </w:rPr>
          <w:fldChar w:fldCharType="end"/>
        </w:r>
      </w:hyperlink>
    </w:p>
    <w:p w14:paraId="40EB4277" w14:textId="37501955" w:rsidR="0032686C" w:rsidRDefault="0032686C">
      <w:pPr>
        <w:pStyle w:val="TOC1"/>
        <w:rPr>
          <w:rFonts w:eastAsiaTheme="minorEastAsia" w:cstheme="minorBidi"/>
          <w:b w:val="0"/>
          <w:bCs w:val="0"/>
          <w:iCs w:val="0"/>
          <w:noProof/>
          <w:kern w:val="2"/>
          <w:sz w:val="24"/>
          <w:lang w:eastAsia="en-AU"/>
        </w:rPr>
      </w:pPr>
      <w:hyperlink w:anchor="_Toc200098612" w:history="1">
        <w:r w:rsidRPr="00ED6CB4">
          <w:rPr>
            <w:rStyle w:val="Hyperlink"/>
            <w:noProof/>
          </w:rPr>
          <w:t>CDI language convention and referencing guidelines</w:t>
        </w:r>
        <w:r>
          <w:rPr>
            <w:noProof/>
            <w:webHidden/>
          </w:rPr>
          <w:tab/>
        </w:r>
        <w:r>
          <w:rPr>
            <w:noProof/>
            <w:webHidden/>
          </w:rPr>
          <w:fldChar w:fldCharType="begin"/>
        </w:r>
        <w:r>
          <w:rPr>
            <w:noProof/>
            <w:webHidden/>
          </w:rPr>
          <w:instrText xml:space="preserve"> PAGEREF _Toc200098612 \h </w:instrText>
        </w:r>
        <w:r>
          <w:rPr>
            <w:noProof/>
            <w:webHidden/>
          </w:rPr>
        </w:r>
        <w:r>
          <w:rPr>
            <w:noProof/>
            <w:webHidden/>
          </w:rPr>
          <w:fldChar w:fldCharType="separate"/>
        </w:r>
        <w:r>
          <w:rPr>
            <w:noProof/>
            <w:webHidden/>
          </w:rPr>
          <w:t>8</w:t>
        </w:r>
        <w:r>
          <w:rPr>
            <w:noProof/>
            <w:webHidden/>
          </w:rPr>
          <w:fldChar w:fldCharType="end"/>
        </w:r>
      </w:hyperlink>
    </w:p>
    <w:p w14:paraId="1C619FEE" w14:textId="7D428785" w:rsidR="0032686C" w:rsidRDefault="0032686C">
      <w:pPr>
        <w:pStyle w:val="TOC2"/>
        <w:tabs>
          <w:tab w:val="right" w:leader="dot" w:pos="9629"/>
        </w:tabs>
        <w:rPr>
          <w:rFonts w:eastAsiaTheme="minorEastAsia" w:cstheme="minorBidi"/>
          <w:bCs w:val="0"/>
          <w:noProof/>
          <w:kern w:val="2"/>
          <w:sz w:val="24"/>
          <w:szCs w:val="24"/>
          <w:lang w:eastAsia="en-AU"/>
        </w:rPr>
      </w:pPr>
      <w:hyperlink w:anchor="_Toc200098613" w:history="1">
        <w:r w:rsidRPr="00ED6CB4">
          <w:rPr>
            <w:rStyle w:val="Hyperlink"/>
            <w:noProof/>
          </w:rPr>
          <w:t>Author lists</w:t>
        </w:r>
        <w:r>
          <w:rPr>
            <w:noProof/>
            <w:webHidden/>
          </w:rPr>
          <w:tab/>
        </w:r>
        <w:r>
          <w:rPr>
            <w:noProof/>
            <w:webHidden/>
          </w:rPr>
          <w:fldChar w:fldCharType="begin"/>
        </w:r>
        <w:r>
          <w:rPr>
            <w:noProof/>
            <w:webHidden/>
          </w:rPr>
          <w:instrText xml:space="preserve"> PAGEREF _Toc200098613 \h </w:instrText>
        </w:r>
        <w:r>
          <w:rPr>
            <w:noProof/>
            <w:webHidden/>
          </w:rPr>
        </w:r>
        <w:r>
          <w:rPr>
            <w:noProof/>
            <w:webHidden/>
          </w:rPr>
          <w:fldChar w:fldCharType="separate"/>
        </w:r>
        <w:r>
          <w:rPr>
            <w:noProof/>
            <w:webHidden/>
          </w:rPr>
          <w:t>9</w:t>
        </w:r>
        <w:r>
          <w:rPr>
            <w:noProof/>
            <w:webHidden/>
          </w:rPr>
          <w:fldChar w:fldCharType="end"/>
        </w:r>
      </w:hyperlink>
    </w:p>
    <w:p w14:paraId="684138FD" w14:textId="5987F005" w:rsidR="0032686C" w:rsidRDefault="0032686C">
      <w:pPr>
        <w:pStyle w:val="TOC2"/>
        <w:tabs>
          <w:tab w:val="right" w:leader="dot" w:pos="9629"/>
        </w:tabs>
        <w:rPr>
          <w:rFonts w:eastAsiaTheme="minorEastAsia" w:cstheme="minorBidi"/>
          <w:bCs w:val="0"/>
          <w:noProof/>
          <w:kern w:val="2"/>
          <w:sz w:val="24"/>
          <w:szCs w:val="24"/>
          <w:lang w:eastAsia="en-AU"/>
        </w:rPr>
      </w:pPr>
      <w:hyperlink w:anchor="_Toc200098614" w:history="1">
        <w:r w:rsidRPr="00ED6CB4">
          <w:rPr>
            <w:rStyle w:val="Hyperlink"/>
            <w:noProof/>
          </w:rPr>
          <w:t>Citations</w:t>
        </w:r>
        <w:r>
          <w:rPr>
            <w:noProof/>
            <w:webHidden/>
          </w:rPr>
          <w:tab/>
        </w:r>
        <w:r>
          <w:rPr>
            <w:noProof/>
            <w:webHidden/>
          </w:rPr>
          <w:fldChar w:fldCharType="begin"/>
        </w:r>
        <w:r>
          <w:rPr>
            <w:noProof/>
            <w:webHidden/>
          </w:rPr>
          <w:instrText xml:space="preserve"> PAGEREF _Toc200098614 \h </w:instrText>
        </w:r>
        <w:r>
          <w:rPr>
            <w:noProof/>
            <w:webHidden/>
          </w:rPr>
        </w:r>
        <w:r>
          <w:rPr>
            <w:noProof/>
            <w:webHidden/>
          </w:rPr>
          <w:fldChar w:fldCharType="separate"/>
        </w:r>
        <w:r>
          <w:rPr>
            <w:noProof/>
            <w:webHidden/>
          </w:rPr>
          <w:t>9</w:t>
        </w:r>
        <w:r>
          <w:rPr>
            <w:noProof/>
            <w:webHidden/>
          </w:rPr>
          <w:fldChar w:fldCharType="end"/>
        </w:r>
      </w:hyperlink>
    </w:p>
    <w:p w14:paraId="29341F59" w14:textId="479F207B" w:rsidR="0032686C" w:rsidRDefault="0032686C">
      <w:pPr>
        <w:pStyle w:val="TOC2"/>
        <w:tabs>
          <w:tab w:val="right" w:leader="dot" w:pos="9629"/>
        </w:tabs>
        <w:rPr>
          <w:rFonts w:eastAsiaTheme="minorEastAsia" w:cstheme="minorBidi"/>
          <w:bCs w:val="0"/>
          <w:noProof/>
          <w:kern w:val="2"/>
          <w:sz w:val="24"/>
          <w:szCs w:val="24"/>
          <w:lang w:eastAsia="en-AU"/>
        </w:rPr>
      </w:pPr>
      <w:hyperlink w:anchor="_Toc200098615" w:history="1">
        <w:r w:rsidRPr="00ED6CB4">
          <w:rPr>
            <w:rStyle w:val="Hyperlink"/>
            <w:noProof/>
          </w:rPr>
          <w:t>References</w:t>
        </w:r>
        <w:r>
          <w:rPr>
            <w:noProof/>
            <w:webHidden/>
          </w:rPr>
          <w:tab/>
        </w:r>
        <w:r>
          <w:rPr>
            <w:noProof/>
            <w:webHidden/>
          </w:rPr>
          <w:fldChar w:fldCharType="begin"/>
        </w:r>
        <w:r>
          <w:rPr>
            <w:noProof/>
            <w:webHidden/>
          </w:rPr>
          <w:instrText xml:space="preserve"> PAGEREF _Toc200098615 \h </w:instrText>
        </w:r>
        <w:r>
          <w:rPr>
            <w:noProof/>
            <w:webHidden/>
          </w:rPr>
        </w:r>
        <w:r>
          <w:rPr>
            <w:noProof/>
            <w:webHidden/>
          </w:rPr>
          <w:fldChar w:fldCharType="separate"/>
        </w:r>
        <w:r>
          <w:rPr>
            <w:noProof/>
            <w:webHidden/>
          </w:rPr>
          <w:t>10</w:t>
        </w:r>
        <w:r>
          <w:rPr>
            <w:noProof/>
            <w:webHidden/>
          </w:rPr>
          <w:fldChar w:fldCharType="end"/>
        </w:r>
      </w:hyperlink>
    </w:p>
    <w:p w14:paraId="4FA36037" w14:textId="3613C88F" w:rsidR="0032686C" w:rsidRDefault="0032686C">
      <w:pPr>
        <w:pStyle w:val="TOC2"/>
        <w:tabs>
          <w:tab w:val="right" w:leader="dot" w:pos="9629"/>
        </w:tabs>
        <w:rPr>
          <w:rFonts w:eastAsiaTheme="minorEastAsia" w:cstheme="minorBidi"/>
          <w:bCs w:val="0"/>
          <w:noProof/>
          <w:kern w:val="2"/>
          <w:sz w:val="24"/>
          <w:szCs w:val="24"/>
          <w:lang w:eastAsia="en-AU"/>
        </w:rPr>
      </w:pPr>
      <w:hyperlink w:anchor="_Toc200098616" w:history="1">
        <w:r w:rsidRPr="00ED6CB4">
          <w:rPr>
            <w:rStyle w:val="Hyperlink"/>
            <w:noProof/>
          </w:rPr>
          <w:t>Referencing examples</w:t>
        </w:r>
        <w:r>
          <w:rPr>
            <w:noProof/>
            <w:webHidden/>
          </w:rPr>
          <w:tab/>
        </w:r>
        <w:r>
          <w:rPr>
            <w:noProof/>
            <w:webHidden/>
          </w:rPr>
          <w:fldChar w:fldCharType="begin"/>
        </w:r>
        <w:r>
          <w:rPr>
            <w:noProof/>
            <w:webHidden/>
          </w:rPr>
          <w:instrText xml:space="preserve"> PAGEREF _Toc200098616 \h </w:instrText>
        </w:r>
        <w:r>
          <w:rPr>
            <w:noProof/>
            <w:webHidden/>
          </w:rPr>
        </w:r>
        <w:r>
          <w:rPr>
            <w:noProof/>
            <w:webHidden/>
          </w:rPr>
          <w:fldChar w:fldCharType="separate"/>
        </w:r>
        <w:r>
          <w:rPr>
            <w:noProof/>
            <w:webHidden/>
          </w:rPr>
          <w:t>10</w:t>
        </w:r>
        <w:r>
          <w:rPr>
            <w:noProof/>
            <w:webHidden/>
          </w:rPr>
          <w:fldChar w:fldCharType="end"/>
        </w:r>
      </w:hyperlink>
    </w:p>
    <w:p w14:paraId="49AEF160" w14:textId="54EBBDC6" w:rsidR="0032686C" w:rsidRDefault="0032686C">
      <w:pPr>
        <w:pStyle w:val="TOC2"/>
        <w:tabs>
          <w:tab w:val="right" w:leader="dot" w:pos="9629"/>
        </w:tabs>
        <w:rPr>
          <w:rFonts w:eastAsiaTheme="minorEastAsia" w:cstheme="minorBidi"/>
          <w:bCs w:val="0"/>
          <w:noProof/>
          <w:kern w:val="2"/>
          <w:sz w:val="24"/>
          <w:szCs w:val="24"/>
          <w:lang w:eastAsia="en-AU"/>
        </w:rPr>
      </w:pPr>
      <w:hyperlink w:anchor="_Toc200098617" w:history="1">
        <w:r w:rsidRPr="00ED6CB4">
          <w:rPr>
            <w:rStyle w:val="Hyperlink"/>
            <w:noProof/>
          </w:rPr>
          <w:t>Footnotes and keyed notes</w:t>
        </w:r>
        <w:r>
          <w:rPr>
            <w:noProof/>
            <w:webHidden/>
          </w:rPr>
          <w:tab/>
        </w:r>
        <w:r>
          <w:rPr>
            <w:noProof/>
            <w:webHidden/>
          </w:rPr>
          <w:fldChar w:fldCharType="begin"/>
        </w:r>
        <w:r>
          <w:rPr>
            <w:noProof/>
            <w:webHidden/>
          </w:rPr>
          <w:instrText xml:space="preserve"> PAGEREF _Toc200098617 \h </w:instrText>
        </w:r>
        <w:r>
          <w:rPr>
            <w:noProof/>
            <w:webHidden/>
          </w:rPr>
        </w:r>
        <w:r>
          <w:rPr>
            <w:noProof/>
            <w:webHidden/>
          </w:rPr>
          <w:fldChar w:fldCharType="separate"/>
        </w:r>
        <w:r>
          <w:rPr>
            <w:noProof/>
            <w:webHidden/>
          </w:rPr>
          <w:t>12</w:t>
        </w:r>
        <w:r>
          <w:rPr>
            <w:noProof/>
            <w:webHidden/>
          </w:rPr>
          <w:fldChar w:fldCharType="end"/>
        </w:r>
      </w:hyperlink>
    </w:p>
    <w:p w14:paraId="576ED015" w14:textId="29B88824" w:rsidR="0032686C" w:rsidRDefault="0032686C">
      <w:pPr>
        <w:pStyle w:val="TOC1"/>
        <w:rPr>
          <w:rFonts w:eastAsiaTheme="minorEastAsia" w:cstheme="minorBidi"/>
          <w:b w:val="0"/>
          <w:bCs w:val="0"/>
          <w:iCs w:val="0"/>
          <w:noProof/>
          <w:kern w:val="2"/>
          <w:sz w:val="24"/>
          <w:lang w:eastAsia="en-AU"/>
        </w:rPr>
      </w:pPr>
      <w:hyperlink w:anchor="_Toc200098618" w:history="1">
        <w:r w:rsidRPr="00ED6CB4">
          <w:rPr>
            <w:rStyle w:val="Hyperlink"/>
            <w:noProof/>
          </w:rPr>
          <w:t>CDI ethics guidelines and other requirements</w:t>
        </w:r>
        <w:r>
          <w:rPr>
            <w:noProof/>
            <w:webHidden/>
          </w:rPr>
          <w:tab/>
        </w:r>
        <w:r>
          <w:rPr>
            <w:noProof/>
            <w:webHidden/>
          </w:rPr>
          <w:fldChar w:fldCharType="begin"/>
        </w:r>
        <w:r>
          <w:rPr>
            <w:noProof/>
            <w:webHidden/>
          </w:rPr>
          <w:instrText xml:space="preserve"> PAGEREF _Toc200098618 \h </w:instrText>
        </w:r>
        <w:r>
          <w:rPr>
            <w:noProof/>
            <w:webHidden/>
          </w:rPr>
        </w:r>
        <w:r>
          <w:rPr>
            <w:noProof/>
            <w:webHidden/>
          </w:rPr>
          <w:fldChar w:fldCharType="separate"/>
        </w:r>
        <w:r>
          <w:rPr>
            <w:noProof/>
            <w:webHidden/>
          </w:rPr>
          <w:t>13</w:t>
        </w:r>
        <w:r>
          <w:rPr>
            <w:noProof/>
            <w:webHidden/>
          </w:rPr>
          <w:fldChar w:fldCharType="end"/>
        </w:r>
      </w:hyperlink>
    </w:p>
    <w:p w14:paraId="51319829" w14:textId="33023C2D" w:rsidR="0032686C" w:rsidRDefault="0032686C">
      <w:pPr>
        <w:pStyle w:val="TOC2"/>
        <w:tabs>
          <w:tab w:val="right" w:leader="dot" w:pos="9629"/>
        </w:tabs>
        <w:rPr>
          <w:rFonts w:eastAsiaTheme="minorEastAsia" w:cstheme="minorBidi"/>
          <w:bCs w:val="0"/>
          <w:noProof/>
          <w:kern w:val="2"/>
          <w:sz w:val="24"/>
          <w:szCs w:val="24"/>
          <w:lang w:eastAsia="en-AU"/>
        </w:rPr>
      </w:pPr>
      <w:hyperlink w:anchor="_Toc200098619" w:history="1">
        <w:r w:rsidRPr="00ED6CB4">
          <w:rPr>
            <w:rStyle w:val="Hyperlink"/>
            <w:noProof/>
          </w:rPr>
          <w:t>Ethics committee approvals and patients’ rights to privacy</w:t>
        </w:r>
        <w:r>
          <w:rPr>
            <w:noProof/>
            <w:webHidden/>
          </w:rPr>
          <w:tab/>
        </w:r>
        <w:r>
          <w:rPr>
            <w:noProof/>
            <w:webHidden/>
          </w:rPr>
          <w:fldChar w:fldCharType="begin"/>
        </w:r>
        <w:r>
          <w:rPr>
            <w:noProof/>
            <w:webHidden/>
          </w:rPr>
          <w:instrText xml:space="preserve"> PAGEREF _Toc200098619 \h </w:instrText>
        </w:r>
        <w:r>
          <w:rPr>
            <w:noProof/>
            <w:webHidden/>
          </w:rPr>
        </w:r>
        <w:r>
          <w:rPr>
            <w:noProof/>
            <w:webHidden/>
          </w:rPr>
          <w:fldChar w:fldCharType="separate"/>
        </w:r>
        <w:r>
          <w:rPr>
            <w:noProof/>
            <w:webHidden/>
          </w:rPr>
          <w:t>13</w:t>
        </w:r>
        <w:r>
          <w:rPr>
            <w:noProof/>
            <w:webHidden/>
          </w:rPr>
          <w:fldChar w:fldCharType="end"/>
        </w:r>
      </w:hyperlink>
    </w:p>
    <w:p w14:paraId="76A73143" w14:textId="3B66C2A6" w:rsidR="0032686C" w:rsidRDefault="0032686C">
      <w:pPr>
        <w:pStyle w:val="TOC2"/>
        <w:tabs>
          <w:tab w:val="right" w:leader="dot" w:pos="9629"/>
        </w:tabs>
        <w:rPr>
          <w:rFonts w:eastAsiaTheme="minorEastAsia" w:cstheme="minorBidi"/>
          <w:bCs w:val="0"/>
          <w:noProof/>
          <w:kern w:val="2"/>
          <w:sz w:val="24"/>
          <w:szCs w:val="24"/>
          <w:lang w:eastAsia="en-AU"/>
        </w:rPr>
      </w:pPr>
      <w:hyperlink w:anchor="_Toc200098620" w:history="1">
        <w:r w:rsidRPr="00ED6CB4">
          <w:rPr>
            <w:rStyle w:val="Hyperlink"/>
            <w:noProof/>
          </w:rPr>
          <w:t>Copyright</w:t>
        </w:r>
        <w:r>
          <w:rPr>
            <w:noProof/>
            <w:webHidden/>
          </w:rPr>
          <w:tab/>
        </w:r>
        <w:r>
          <w:rPr>
            <w:noProof/>
            <w:webHidden/>
          </w:rPr>
          <w:fldChar w:fldCharType="begin"/>
        </w:r>
        <w:r>
          <w:rPr>
            <w:noProof/>
            <w:webHidden/>
          </w:rPr>
          <w:instrText xml:space="preserve"> PAGEREF _Toc200098620 \h </w:instrText>
        </w:r>
        <w:r>
          <w:rPr>
            <w:noProof/>
            <w:webHidden/>
          </w:rPr>
        </w:r>
        <w:r>
          <w:rPr>
            <w:noProof/>
            <w:webHidden/>
          </w:rPr>
          <w:fldChar w:fldCharType="separate"/>
        </w:r>
        <w:r>
          <w:rPr>
            <w:noProof/>
            <w:webHidden/>
          </w:rPr>
          <w:t>13</w:t>
        </w:r>
        <w:r>
          <w:rPr>
            <w:noProof/>
            <w:webHidden/>
          </w:rPr>
          <w:fldChar w:fldCharType="end"/>
        </w:r>
      </w:hyperlink>
    </w:p>
    <w:p w14:paraId="0719C56A" w14:textId="43122D4A" w:rsidR="0032686C" w:rsidRDefault="0032686C">
      <w:pPr>
        <w:pStyle w:val="TOC2"/>
        <w:tabs>
          <w:tab w:val="right" w:leader="dot" w:pos="9629"/>
        </w:tabs>
        <w:rPr>
          <w:rFonts w:eastAsiaTheme="minorEastAsia" w:cstheme="minorBidi"/>
          <w:bCs w:val="0"/>
          <w:noProof/>
          <w:kern w:val="2"/>
          <w:sz w:val="24"/>
          <w:szCs w:val="24"/>
          <w:lang w:eastAsia="en-AU"/>
        </w:rPr>
      </w:pPr>
      <w:hyperlink w:anchor="_Toc200098621" w:history="1">
        <w:r w:rsidRPr="00ED6CB4">
          <w:rPr>
            <w:rStyle w:val="Hyperlink"/>
            <w:noProof/>
          </w:rPr>
          <w:t>Privacy</w:t>
        </w:r>
        <w:r>
          <w:rPr>
            <w:noProof/>
            <w:webHidden/>
          </w:rPr>
          <w:tab/>
        </w:r>
        <w:r>
          <w:rPr>
            <w:noProof/>
            <w:webHidden/>
          </w:rPr>
          <w:fldChar w:fldCharType="begin"/>
        </w:r>
        <w:r>
          <w:rPr>
            <w:noProof/>
            <w:webHidden/>
          </w:rPr>
          <w:instrText xml:space="preserve"> PAGEREF _Toc200098621 \h </w:instrText>
        </w:r>
        <w:r>
          <w:rPr>
            <w:noProof/>
            <w:webHidden/>
          </w:rPr>
        </w:r>
        <w:r>
          <w:rPr>
            <w:noProof/>
            <w:webHidden/>
          </w:rPr>
          <w:fldChar w:fldCharType="separate"/>
        </w:r>
        <w:r>
          <w:rPr>
            <w:noProof/>
            <w:webHidden/>
          </w:rPr>
          <w:t>13</w:t>
        </w:r>
        <w:r>
          <w:rPr>
            <w:noProof/>
            <w:webHidden/>
          </w:rPr>
          <w:fldChar w:fldCharType="end"/>
        </w:r>
      </w:hyperlink>
    </w:p>
    <w:p w14:paraId="02B7208B" w14:textId="1292C668" w:rsidR="0032686C" w:rsidRDefault="0032686C">
      <w:pPr>
        <w:pStyle w:val="TOC2"/>
        <w:tabs>
          <w:tab w:val="right" w:leader="dot" w:pos="9629"/>
        </w:tabs>
        <w:rPr>
          <w:rFonts w:eastAsiaTheme="minorEastAsia" w:cstheme="minorBidi"/>
          <w:bCs w:val="0"/>
          <w:noProof/>
          <w:kern w:val="2"/>
          <w:sz w:val="24"/>
          <w:szCs w:val="24"/>
          <w:lang w:eastAsia="en-AU"/>
        </w:rPr>
      </w:pPr>
      <w:hyperlink w:anchor="_Toc200098622" w:history="1">
        <w:r w:rsidRPr="00ED6CB4">
          <w:rPr>
            <w:rStyle w:val="Hyperlink"/>
            <w:noProof/>
          </w:rPr>
          <w:t>Inclusive and respectful language</w:t>
        </w:r>
        <w:r>
          <w:rPr>
            <w:noProof/>
            <w:webHidden/>
          </w:rPr>
          <w:tab/>
        </w:r>
        <w:r>
          <w:rPr>
            <w:noProof/>
            <w:webHidden/>
          </w:rPr>
          <w:fldChar w:fldCharType="begin"/>
        </w:r>
        <w:r>
          <w:rPr>
            <w:noProof/>
            <w:webHidden/>
          </w:rPr>
          <w:instrText xml:space="preserve"> PAGEREF _Toc200098622 \h </w:instrText>
        </w:r>
        <w:r>
          <w:rPr>
            <w:noProof/>
            <w:webHidden/>
          </w:rPr>
        </w:r>
        <w:r>
          <w:rPr>
            <w:noProof/>
            <w:webHidden/>
          </w:rPr>
          <w:fldChar w:fldCharType="separate"/>
        </w:r>
        <w:r>
          <w:rPr>
            <w:noProof/>
            <w:webHidden/>
          </w:rPr>
          <w:t>14</w:t>
        </w:r>
        <w:r>
          <w:rPr>
            <w:noProof/>
            <w:webHidden/>
          </w:rPr>
          <w:fldChar w:fldCharType="end"/>
        </w:r>
      </w:hyperlink>
    </w:p>
    <w:p w14:paraId="46682E57" w14:textId="2F10C7F9" w:rsidR="0032686C" w:rsidRDefault="0032686C">
      <w:pPr>
        <w:pStyle w:val="TOC1"/>
        <w:rPr>
          <w:rFonts w:eastAsiaTheme="minorEastAsia" w:cstheme="minorBidi"/>
          <w:b w:val="0"/>
          <w:bCs w:val="0"/>
          <w:iCs w:val="0"/>
          <w:noProof/>
          <w:kern w:val="2"/>
          <w:sz w:val="24"/>
          <w:lang w:eastAsia="en-AU"/>
        </w:rPr>
      </w:pPr>
      <w:hyperlink w:anchor="_Toc200098623" w:history="1">
        <w:r w:rsidRPr="00ED6CB4">
          <w:rPr>
            <w:rStyle w:val="Hyperlink"/>
            <w:noProof/>
          </w:rPr>
          <w:t>CDI guidelines for graphs, charts and other visuals</w:t>
        </w:r>
        <w:r>
          <w:rPr>
            <w:noProof/>
            <w:webHidden/>
          </w:rPr>
          <w:tab/>
        </w:r>
        <w:r>
          <w:rPr>
            <w:noProof/>
            <w:webHidden/>
          </w:rPr>
          <w:fldChar w:fldCharType="begin"/>
        </w:r>
        <w:r>
          <w:rPr>
            <w:noProof/>
            <w:webHidden/>
          </w:rPr>
          <w:instrText xml:space="preserve"> PAGEREF _Toc200098623 \h </w:instrText>
        </w:r>
        <w:r>
          <w:rPr>
            <w:noProof/>
            <w:webHidden/>
          </w:rPr>
        </w:r>
        <w:r>
          <w:rPr>
            <w:noProof/>
            <w:webHidden/>
          </w:rPr>
          <w:fldChar w:fldCharType="separate"/>
        </w:r>
        <w:r>
          <w:rPr>
            <w:noProof/>
            <w:webHidden/>
          </w:rPr>
          <w:t>15</w:t>
        </w:r>
        <w:r>
          <w:rPr>
            <w:noProof/>
            <w:webHidden/>
          </w:rPr>
          <w:fldChar w:fldCharType="end"/>
        </w:r>
      </w:hyperlink>
    </w:p>
    <w:p w14:paraId="25C6A224" w14:textId="22DD03E7" w:rsidR="0032686C" w:rsidRDefault="0032686C">
      <w:pPr>
        <w:pStyle w:val="TOC2"/>
        <w:tabs>
          <w:tab w:val="right" w:leader="dot" w:pos="9629"/>
        </w:tabs>
        <w:rPr>
          <w:rFonts w:eastAsiaTheme="minorEastAsia" w:cstheme="minorBidi"/>
          <w:bCs w:val="0"/>
          <w:noProof/>
          <w:kern w:val="2"/>
          <w:sz w:val="24"/>
          <w:szCs w:val="24"/>
          <w:lang w:eastAsia="en-AU"/>
        </w:rPr>
      </w:pPr>
      <w:hyperlink w:anchor="_Toc200098624" w:history="1">
        <w:r w:rsidRPr="00ED6CB4">
          <w:rPr>
            <w:rStyle w:val="Hyperlink"/>
            <w:noProof/>
          </w:rPr>
          <w:t>Font</w:t>
        </w:r>
        <w:r>
          <w:rPr>
            <w:noProof/>
            <w:webHidden/>
          </w:rPr>
          <w:tab/>
        </w:r>
        <w:r>
          <w:rPr>
            <w:noProof/>
            <w:webHidden/>
          </w:rPr>
          <w:fldChar w:fldCharType="begin"/>
        </w:r>
        <w:r>
          <w:rPr>
            <w:noProof/>
            <w:webHidden/>
          </w:rPr>
          <w:instrText xml:space="preserve"> PAGEREF _Toc200098624 \h </w:instrText>
        </w:r>
        <w:r>
          <w:rPr>
            <w:noProof/>
            <w:webHidden/>
          </w:rPr>
        </w:r>
        <w:r>
          <w:rPr>
            <w:noProof/>
            <w:webHidden/>
          </w:rPr>
          <w:fldChar w:fldCharType="separate"/>
        </w:r>
        <w:r>
          <w:rPr>
            <w:noProof/>
            <w:webHidden/>
          </w:rPr>
          <w:t>15</w:t>
        </w:r>
        <w:r>
          <w:rPr>
            <w:noProof/>
            <w:webHidden/>
          </w:rPr>
          <w:fldChar w:fldCharType="end"/>
        </w:r>
      </w:hyperlink>
    </w:p>
    <w:p w14:paraId="50470416" w14:textId="15B4D3F0" w:rsidR="0032686C" w:rsidRDefault="0032686C">
      <w:pPr>
        <w:pStyle w:val="TOC2"/>
        <w:tabs>
          <w:tab w:val="right" w:leader="dot" w:pos="9629"/>
        </w:tabs>
        <w:rPr>
          <w:rFonts w:eastAsiaTheme="minorEastAsia" w:cstheme="minorBidi"/>
          <w:bCs w:val="0"/>
          <w:noProof/>
          <w:kern w:val="2"/>
          <w:sz w:val="24"/>
          <w:szCs w:val="24"/>
          <w:lang w:eastAsia="en-AU"/>
        </w:rPr>
      </w:pPr>
      <w:hyperlink w:anchor="_Toc200098625" w:history="1">
        <w:r w:rsidRPr="00ED6CB4">
          <w:rPr>
            <w:rStyle w:val="Hyperlink"/>
            <w:noProof/>
          </w:rPr>
          <w:t>Colours</w:t>
        </w:r>
        <w:r>
          <w:rPr>
            <w:noProof/>
            <w:webHidden/>
          </w:rPr>
          <w:tab/>
        </w:r>
        <w:r>
          <w:rPr>
            <w:noProof/>
            <w:webHidden/>
          </w:rPr>
          <w:fldChar w:fldCharType="begin"/>
        </w:r>
        <w:r>
          <w:rPr>
            <w:noProof/>
            <w:webHidden/>
          </w:rPr>
          <w:instrText xml:space="preserve"> PAGEREF _Toc200098625 \h </w:instrText>
        </w:r>
        <w:r>
          <w:rPr>
            <w:noProof/>
            <w:webHidden/>
          </w:rPr>
        </w:r>
        <w:r>
          <w:rPr>
            <w:noProof/>
            <w:webHidden/>
          </w:rPr>
          <w:fldChar w:fldCharType="separate"/>
        </w:r>
        <w:r>
          <w:rPr>
            <w:noProof/>
            <w:webHidden/>
          </w:rPr>
          <w:t>15</w:t>
        </w:r>
        <w:r>
          <w:rPr>
            <w:noProof/>
            <w:webHidden/>
          </w:rPr>
          <w:fldChar w:fldCharType="end"/>
        </w:r>
      </w:hyperlink>
    </w:p>
    <w:p w14:paraId="4F74A4FF" w14:textId="420B3A11" w:rsidR="0032686C" w:rsidRDefault="0032686C">
      <w:pPr>
        <w:pStyle w:val="TOC2"/>
        <w:tabs>
          <w:tab w:val="right" w:leader="dot" w:pos="9629"/>
        </w:tabs>
        <w:rPr>
          <w:rFonts w:eastAsiaTheme="minorEastAsia" w:cstheme="minorBidi"/>
          <w:bCs w:val="0"/>
          <w:noProof/>
          <w:kern w:val="2"/>
          <w:sz w:val="24"/>
          <w:szCs w:val="24"/>
          <w:lang w:eastAsia="en-AU"/>
        </w:rPr>
      </w:pPr>
      <w:hyperlink w:anchor="_Toc200098626" w:history="1">
        <w:r w:rsidRPr="00ED6CB4">
          <w:rPr>
            <w:rStyle w:val="Hyperlink"/>
            <w:noProof/>
          </w:rPr>
          <w:t>Graphs and charts produced in Excel</w:t>
        </w:r>
        <w:r>
          <w:rPr>
            <w:noProof/>
            <w:webHidden/>
          </w:rPr>
          <w:tab/>
        </w:r>
        <w:r>
          <w:rPr>
            <w:noProof/>
            <w:webHidden/>
          </w:rPr>
          <w:fldChar w:fldCharType="begin"/>
        </w:r>
        <w:r>
          <w:rPr>
            <w:noProof/>
            <w:webHidden/>
          </w:rPr>
          <w:instrText xml:space="preserve"> PAGEREF _Toc200098626 \h </w:instrText>
        </w:r>
        <w:r>
          <w:rPr>
            <w:noProof/>
            <w:webHidden/>
          </w:rPr>
        </w:r>
        <w:r>
          <w:rPr>
            <w:noProof/>
            <w:webHidden/>
          </w:rPr>
          <w:fldChar w:fldCharType="separate"/>
        </w:r>
        <w:r>
          <w:rPr>
            <w:noProof/>
            <w:webHidden/>
          </w:rPr>
          <w:t>16</w:t>
        </w:r>
        <w:r>
          <w:rPr>
            <w:noProof/>
            <w:webHidden/>
          </w:rPr>
          <w:fldChar w:fldCharType="end"/>
        </w:r>
      </w:hyperlink>
    </w:p>
    <w:p w14:paraId="48EA9EC8" w14:textId="099A867D" w:rsidR="0032686C" w:rsidRDefault="0032686C">
      <w:pPr>
        <w:pStyle w:val="TOC2"/>
        <w:tabs>
          <w:tab w:val="right" w:leader="dot" w:pos="9629"/>
        </w:tabs>
        <w:rPr>
          <w:rFonts w:eastAsiaTheme="minorEastAsia" w:cstheme="minorBidi"/>
          <w:bCs w:val="0"/>
          <w:noProof/>
          <w:kern w:val="2"/>
          <w:sz w:val="24"/>
          <w:szCs w:val="24"/>
          <w:lang w:eastAsia="en-AU"/>
        </w:rPr>
      </w:pPr>
      <w:hyperlink w:anchor="_Toc200098627" w:history="1">
        <w:r w:rsidRPr="00ED6CB4">
          <w:rPr>
            <w:rStyle w:val="Hyperlink"/>
            <w:noProof/>
          </w:rPr>
          <w:t>Graphs and charts produced in other programs</w:t>
        </w:r>
        <w:r>
          <w:rPr>
            <w:noProof/>
            <w:webHidden/>
          </w:rPr>
          <w:tab/>
        </w:r>
        <w:r>
          <w:rPr>
            <w:noProof/>
            <w:webHidden/>
          </w:rPr>
          <w:fldChar w:fldCharType="begin"/>
        </w:r>
        <w:r>
          <w:rPr>
            <w:noProof/>
            <w:webHidden/>
          </w:rPr>
          <w:instrText xml:space="preserve"> PAGEREF _Toc200098627 \h </w:instrText>
        </w:r>
        <w:r>
          <w:rPr>
            <w:noProof/>
            <w:webHidden/>
          </w:rPr>
        </w:r>
        <w:r>
          <w:rPr>
            <w:noProof/>
            <w:webHidden/>
          </w:rPr>
          <w:fldChar w:fldCharType="separate"/>
        </w:r>
        <w:r>
          <w:rPr>
            <w:noProof/>
            <w:webHidden/>
          </w:rPr>
          <w:t>17</w:t>
        </w:r>
        <w:r>
          <w:rPr>
            <w:noProof/>
            <w:webHidden/>
          </w:rPr>
          <w:fldChar w:fldCharType="end"/>
        </w:r>
      </w:hyperlink>
    </w:p>
    <w:p w14:paraId="6BDA37D2" w14:textId="3E10A966" w:rsidR="0032686C" w:rsidRDefault="0032686C">
      <w:pPr>
        <w:pStyle w:val="TOC2"/>
        <w:tabs>
          <w:tab w:val="right" w:leader="dot" w:pos="9629"/>
        </w:tabs>
        <w:rPr>
          <w:rFonts w:eastAsiaTheme="minorEastAsia" w:cstheme="minorBidi"/>
          <w:bCs w:val="0"/>
          <w:noProof/>
          <w:kern w:val="2"/>
          <w:sz w:val="24"/>
          <w:szCs w:val="24"/>
          <w:lang w:eastAsia="en-AU"/>
        </w:rPr>
      </w:pPr>
      <w:hyperlink w:anchor="_Toc200098628" w:history="1">
        <w:r w:rsidRPr="00ED6CB4">
          <w:rPr>
            <w:rStyle w:val="Hyperlink"/>
            <w:noProof/>
          </w:rPr>
          <w:t>Examples</w:t>
        </w:r>
        <w:r>
          <w:rPr>
            <w:noProof/>
            <w:webHidden/>
          </w:rPr>
          <w:tab/>
        </w:r>
        <w:r>
          <w:rPr>
            <w:noProof/>
            <w:webHidden/>
          </w:rPr>
          <w:fldChar w:fldCharType="begin"/>
        </w:r>
        <w:r>
          <w:rPr>
            <w:noProof/>
            <w:webHidden/>
          </w:rPr>
          <w:instrText xml:space="preserve"> PAGEREF _Toc200098628 \h </w:instrText>
        </w:r>
        <w:r>
          <w:rPr>
            <w:noProof/>
            <w:webHidden/>
          </w:rPr>
        </w:r>
        <w:r>
          <w:rPr>
            <w:noProof/>
            <w:webHidden/>
          </w:rPr>
          <w:fldChar w:fldCharType="separate"/>
        </w:r>
        <w:r>
          <w:rPr>
            <w:noProof/>
            <w:webHidden/>
          </w:rPr>
          <w:t>18</w:t>
        </w:r>
        <w:r>
          <w:rPr>
            <w:noProof/>
            <w:webHidden/>
          </w:rPr>
          <w:fldChar w:fldCharType="end"/>
        </w:r>
      </w:hyperlink>
    </w:p>
    <w:p w14:paraId="2D9C52F9" w14:textId="2131301D" w:rsidR="0032686C" w:rsidRDefault="0032686C">
      <w:pPr>
        <w:pStyle w:val="TOC2"/>
        <w:tabs>
          <w:tab w:val="right" w:leader="dot" w:pos="9629"/>
        </w:tabs>
        <w:rPr>
          <w:rFonts w:eastAsiaTheme="minorEastAsia" w:cstheme="minorBidi"/>
          <w:bCs w:val="0"/>
          <w:noProof/>
          <w:kern w:val="2"/>
          <w:sz w:val="24"/>
          <w:szCs w:val="24"/>
          <w:lang w:eastAsia="en-AU"/>
        </w:rPr>
      </w:pPr>
      <w:hyperlink w:anchor="_Toc200098629" w:history="1">
        <w:r w:rsidRPr="00ED6CB4">
          <w:rPr>
            <w:rStyle w:val="Hyperlink"/>
            <w:noProof/>
          </w:rPr>
          <w:t>Diagrams (editable)</w:t>
        </w:r>
        <w:r>
          <w:rPr>
            <w:noProof/>
            <w:webHidden/>
          </w:rPr>
          <w:tab/>
        </w:r>
        <w:r>
          <w:rPr>
            <w:noProof/>
            <w:webHidden/>
          </w:rPr>
          <w:fldChar w:fldCharType="begin"/>
        </w:r>
        <w:r>
          <w:rPr>
            <w:noProof/>
            <w:webHidden/>
          </w:rPr>
          <w:instrText xml:space="preserve"> PAGEREF _Toc200098629 \h </w:instrText>
        </w:r>
        <w:r>
          <w:rPr>
            <w:noProof/>
            <w:webHidden/>
          </w:rPr>
        </w:r>
        <w:r>
          <w:rPr>
            <w:noProof/>
            <w:webHidden/>
          </w:rPr>
          <w:fldChar w:fldCharType="separate"/>
        </w:r>
        <w:r>
          <w:rPr>
            <w:noProof/>
            <w:webHidden/>
          </w:rPr>
          <w:t>19</w:t>
        </w:r>
        <w:r>
          <w:rPr>
            <w:noProof/>
            <w:webHidden/>
          </w:rPr>
          <w:fldChar w:fldCharType="end"/>
        </w:r>
      </w:hyperlink>
    </w:p>
    <w:p w14:paraId="6127F2A5" w14:textId="27752A73" w:rsidR="0032686C" w:rsidRDefault="0032686C">
      <w:pPr>
        <w:pStyle w:val="TOC2"/>
        <w:tabs>
          <w:tab w:val="right" w:leader="dot" w:pos="9629"/>
        </w:tabs>
        <w:rPr>
          <w:rFonts w:eastAsiaTheme="minorEastAsia" w:cstheme="minorBidi"/>
          <w:bCs w:val="0"/>
          <w:noProof/>
          <w:kern w:val="2"/>
          <w:sz w:val="24"/>
          <w:szCs w:val="24"/>
          <w:lang w:eastAsia="en-AU"/>
        </w:rPr>
      </w:pPr>
      <w:hyperlink w:anchor="_Toc200098630" w:history="1">
        <w:r w:rsidRPr="00ED6CB4">
          <w:rPr>
            <w:rStyle w:val="Hyperlink"/>
            <w:noProof/>
          </w:rPr>
          <w:t>Photographs and other non-editable formats</w:t>
        </w:r>
        <w:r>
          <w:rPr>
            <w:noProof/>
            <w:webHidden/>
          </w:rPr>
          <w:tab/>
        </w:r>
        <w:r>
          <w:rPr>
            <w:noProof/>
            <w:webHidden/>
          </w:rPr>
          <w:fldChar w:fldCharType="begin"/>
        </w:r>
        <w:r>
          <w:rPr>
            <w:noProof/>
            <w:webHidden/>
          </w:rPr>
          <w:instrText xml:space="preserve"> PAGEREF _Toc200098630 \h </w:instrText>
        </w:r>
        <w:r>
          <w:rPr>
            <w:noProof/>
            <w:webHidden/>
          </w:rPr>
        </w:r>
        <w:r>
          <w:rPr>
            <w:noProof/>
            <w:webHidden/>
          </w:rPr>
          <w:fldChar w:fldCharType="separate"/>
        </w:r>
        <w:r>
          <w:rPr>
            <w:noProof/>
            <w:webHidden/>
          </w:rPr>
          <w:t>19</w:t>
        </w:r>
        <w:r>
          <w:rPr>
            <w:noProof/>
            <w:webHidden/>
          </w:rPr>
          <w:fldChar w:fldCharType="end"/>
        </w:r>
      </w:hyperlink>
    </w:p>
    <w:p w14:paraId="54949C20" w14:textId="54E4B965" w:rsidR="0032686C" w:rsidRDefault="0032686C">
      <w:pPr>
        <w:pStyle w:val="TOC2"/>
        <w:tabs>
          <w:tab w:val="right" w:leader="dot" w:pos="9629"/>
        </w:tabs>
        <w:rPr>
          <w:rFonts w:eastAsiaTheme="minorEastAsia" w:cstheme="minorBidi"/>
          <w:bCs w:val="0"/>
          <w:noProof/>
          <w:kern w:val="2"/>
          <w:sz w:val="24"/>
          <w:szCs w:val="24"/>
          <w:lang w:eastAsia="en-AU"/>
        </w:rPr>
      </w:pPr>
      <w:hyperlink w:anchor="_Toc200098631" w:history="1">
        <w:r w:rsidRPr="00ED6CB4">
          <w:rPr>
            <w:rStyle w:val="Hyperlink"/>
            <w:noProof/>
          </w:rPr>
          <w:t>Multi-page figures and tables</w:t>
        </w:r>
        <w:r>
          <w:rPr>
            <w:noProof/>
            <w:webHidden/>
          </w:rPr>
          <w:tab/>
        </w:r>
        <w:r>
          <w:rPr>
            <w:noProof/>
            <w:webHidden/>
          </w:rPr>
          <w:fldChar w:fldCharType="begin"/>
        </w:r>
        <w:r>
          <w:rPr>
            <w:noProof/>
            <w:webHidden/>
          </w:rPr>
          <w:instrText xml:space="preserve"> PAGEREF _Toc200098631 \h </w:instrText>
        </w:r>
        <w:r>
          <w:rPr>
            <w:noProof/>
            <w:webHidden/>
          </w:rPr>
        </w:r>
        <w:r>
          <w:rPr>
            <w:noProof/>
            <w:webHidden/>
          </w:rPr>
          <w:fldChar w:fldCharType="separate"/>
        </w:r>
        <w:r>
          <w:rPr>
            <w:noProof/>
            <w:webHidden/>
          </w:rPr>
          <w:t>19</w:t>
        </w:r>
        <w:r>
          <w:rPr>
            <w:noProof/>
            <w:webHidden/>
          </w:rPr>
          <w:fldChar w:fldCharType="end"/>
        </w:r>
      </w:hyperlink>
    </w:p>
    <w:p w14:paraId="64365EF3" w14:textId="72B54D07" w:rsidR="0032686C" w:rsidRDefault="0032686C">
      <w:pPr>
        <w:pStyle w:val="TOC1"/>
        <w:rPr>
          <w:rFonts w:eastAsiaTheme="minorEastAsia" w:cstheme="minorBidi"/>
          <w:b w:val="0"/>
          <w:bCs w:val="0"/>
          <w:iCs w:val="0"/>
          <w:noProof/>
          <w:kern w:val="2"/>
          <w:sz w:val="24"/>
          <w:lang w:eastAsia="en-AU"/>
        </w:rPr>
      </w:pPr>
      <w:hyperlink w:anchor="_Toc200098632" w:history="1">
        <w:r w:rsidRPr="00ED6CB4">
          <w:rPr>
            <w:rStyle w:val="Hyperlink"/>
            <w:noProof/>
            <w:lang w:val="en-GB"/>
          </w:rPr>
          <w:t>CDI accessibility text</w:t>
        </w:r>
        <w:r>
          <w:rPr>
            <w:noProof/>
            <w:webHidden/>
          </w:rPr>
          <w:tab/>
        </w:r>
        <w:r>
          <w:rPr>
            <w:noProof/>
            <w:webHidden/>
          </w:rPr>
          <w:fldChar w:fldCharType="begin"/>
        </w:r>
        <w:r>
          <w:rPr>
            <w:noProof/>
            <w:webHidden/>
          </w:rPr>
          <w:instrText xml:space="preserve"> PAGEREF _Toc200098632 \h </w:instrText>
        </w:r>
        <w:r>
          <w:rPr>
            <w:noProof/>
            <w:webHidden/>
          </w:rPr>
        </w:r>
        <w:r>
          <w:rPr>
            <w:noProof/>
            <w:webHidden/>
          </w:rPr>
          <w:fldChar w:fldCharType="separate"/>
        </w:r>
        <w:r>
          <w:rPr>
            <w:noProof/>
            <w:webHidden/>
          </w:rPr>
          <w:t>21</w:t>
        </w:r>
        <w:r>
          <w:rPr>
            <w:noProof/>
            <w:webHidden/>
          </w:rPr>
          <w:fldChar w:fldCharType="end"/>
        </w:r>
      </w:hyperlink>
    </w:p>
    <w:p w14:paraId="14E57CA0" w14:textId="1DD43BA8" w:rsidR="0032686C" w:rsidRDefault="0032686C">
      <w:pPr>
        <w:pStyle w:val="TOC2"/>
        <w:tabs>
          <w:tab w:val="right" w:leader="dot" w:pos="9629"/>
        </w:tabs>
        <w:rPr>
          <w:rFonts w:eastAsiaTheme="minorEastAsia" w:cstheme="minorBidi"/>
          <w:bCs w:val="0"/>
          <w:noProof/>
          <w:kern w:val="2"/>
          <w:sz w:val="24"/>
          <w:szCs w:val="24"/>
          <w:lang w:eastAsia="en-AU"/>
        </w:rPr>
      </w:pPr>
      <w:hyperlink w:anchor="_Toc200098633" w:history="1">
        <w:r w:rsidRPr="00ED6CB4">
          <w:rPr>
            <w:rStyle w:val="Hyperlink"/>
            <w:noProof/>
            <w:lang w:val="en-GB"/>
          </w:rPr>
          <w:t>Examples</w:t>
        </w:r>
        <w:r>
          <w:rPr>
            <w:noProof/>
            <w:webHidden/>
          </w:rPr>
          <w:tab/>
        </w:r>
        <w:r>
          <w:rPr>
            <w:noProof/>
            <w:webHidden/>
          </w:rPr>
          <w:fldChar w:fldCharType="begin"/>
        </w:r>
        <w:r>
          <w:rPr>
            <w:noProof/>
            <w:webHidden/>
          </w:rPr>
          <w:instrText xml:space="preserve"> PAGEREF _Toc200098633 \h </w:instrText>
        </w:r>
        <w:r>
          <w:rPr>
            <w:noProof/>
            <w:webHidden/>
          </w:rPr>
        </w:r>
        <w:r>
          <w:rPr>
            <w:noProof/>
            <w:webHidden/>
          </w:rPr>
          <w:fldChar w:fldCharType="separate"/>
        </w:r>
        <w:r>
          <w:rPr>
            <w:noProof/>
            <w:webHidden/>
          </w:rPr>
          <w:t>21</w:t>
        </w:r>
        <w:r>
          <w:rPr>
            <w:noProof/>
            <w:webHidden/>
          </w:rPr>
          <w:fldChar w:fldCharType="end"/>
        </w:r>
      </w:hyperlink>
    </w:p>
    <w:p w14:paraId="6070CB6E" w14:textId="42EAD2A0" w:rsidR="00F216F0" w:rsidRPr="00F216F0" w:rsidRDefault="009C41B0" w:rsidP="00F216F0">
      <w:r>
        <w:rPr>
          <w:rFonts w:eastAsiaTheme="minorHAnsi" w:cstheme="minorHAnsi"/>
          <w:b/>
          <w:bCs/>
          <w:iCs/>
          <w:szCs w:val="24"/>
          <w:lang w:eastAsia="en-US"/>
        </w:rPr>
        <w:fldChar w:fldCharType="end"/>
      </w:r>
    </w:p>
    <w:p w14:paraId="746330CD" w14:textId="13649996" w:rsidR="00F25C00" w:rsidRDefault="00AC3D71" w:rsidP="00A015A7">
      <w:pPr>
        <w:pStyle w:val="Heading1"/>
      </w:pPr>
      <w:bookmarkStart w:id="13" w:name="_Toc200098606"/>
      <w:bookmarkEnd w:id="12"/>
      <w:r>
        <w:lastRenderedPageBreak/>
        <w:t>C</w:t>
      </w:r>
      <w:r w:rsidR="00A015A7">
        <w:t>DI article submission categories and types</w:t>
      </w:r>
      <w:bookmarkEnd w:id="13"/>
    </w:p>
    <w:p w14:paraId="68D9BBEB" w14:textId="77777777" w:rsidR="009C41B0" w:rsidRDefault="009C41B0" w:rsidP="00540B88">
      <w:pPr>
        <w:pStyle w:val="Normal-morespacebefore"/>
        <w:spacing w:after="240"/>
      </w:pPr>
      <w:r w:rsidRPr="00A015A7">
        <w:t>To ensure appropriate post-publication indexing via PubMed and Crossref, all submitted manuscripts should specify authorship and their affiliations; should specify up to 10 keywords; and should include an abstract (generally under 300 words). Except for article types within the ‘unsolicited manuscript’ category, prior agreement to submit must exist, or must be sought from the Editor.</w:t>
      </w:r>
    </w:p>
    <w:tbl>
      <w:tblPr>
        <w:tblW w:w="9639" w:type="dxa"/>
        <w:tblLayout w:type="fixed"/>
        <w:tblCellMar>
          <w:left w:w="0" w:type="dxa"/>
          <w:right w:w="0" w:type="dxa"/>
        </w:tblCellMar>
        <w:tblLook w:val="0000" w:firstRow="0" w:lastRow="0" w:firstColumn="0" w:lastColumn="0" w:noHBand="0" w:noVBand="0"/>
        <w:tblCaption w:val="CDI article and report types"/>
        <w:tblDescription w:val="Table outlining the types of articles, reports, summary, guidelines and other types including word limits and number of peer reviewers required for each type."/>
      </w:tblPr>
      <w:tblGrid>
        <w:gridCol w:w="2551"/>
        <w:gridCol w:w="3402"/>
        <w:gridCol w:w="1843"/>
        <w:gridCol w:w="1843"/>
      </w:tblGrid>
      <w:tr w:rsidR="00C21512" w:rsidRPr="00BE757F" w14:paraId="3676A790" w14:textId="2F9D3FCD" w:rsidTr="00C21512">
        <w:trPr>
          <w:trHeight w:val="20"/>
          <w:tblHeader/>
        </w:trPr>
        <w:tc>
          <w:tcPr>
            <w:tcW w:w="2551" w:type="dxa"/>
            <w:tcBorders>
              <w:bottom w:val="single" w:sz="6" w:space="0" w:color="53C9F1" w:themeColor="background2"/>
            </w:tcBorders>
          </w:tcPr>
          <w:p w14:paraId="6BC9A3D4" w14:textId="7A65B0BA" w:rsidR="00C21512" w:rsidRDefault="00C21512" w:rsidP="00C21512">
            <w:pPr>
              <w:pStyle w:val="CDITable-HeaderRowCentre"/>
            </w:pPr>
            <w:r>
              <w:t>Article</w:t>
            </w:r>
            <w:r>
              <w:br/>
              <w:t>submission category</w:t>
            </w:r>
          </w:p>
        </w:tc>
        <w:tc>
          <w:tcPr>
            <w:tcW w:w="3402" w:type="dxa"/>
            <w:tcBorders>
              <w:bottom w:val="single" w:sz="6" w:space="0" w:color="53C9F1" w:themeColor="background2"/>
            </w:tcBorders>
            <w:tcMar>
              <w:top w:w="113" w:type="dxa"/>
              <w:left w:w="113" w:type="dxa"/>
              <w:bottom w:w="113" w:type="dxa"/>
              <w:right w:w="113" w:type="dxa"/>
            </w:tcMar>
            <w:vAlign w:val="bottom"/>
          </w:tcPr>
          <w:p w14:paraId="67B4B92C" w14:textId="082AC4B9" w:rsidR="00C21512" w:rsidRPr="00BE757F" w:rsidRDefault="00C21512" w:rsidP="007F31F2">
            <w:pPr>
              <w:pStyle w:val="CDITable-HeaderRowLeft"/>
            </w:pPr>
            <w:r>
              <w:t>Article type</w:t>
            </w:r>
          </w:p>
        </w:tc>
        <w:tc>
          <w:tcPr>
            <w:tcW w:w="1843" w:type="dxa"/>
            <w:tcBorders>
              <w:bottom w:val="single" w:sz="6" w:space="0" w:color="53C9F1" w:themeColor="background2"/>
            </w:tcBorders>
            <w:tcMar>
              <w:top w:w="113" w:type="dxa"/>
              <w:left w:w="113" w:type="dxa"/>
              <w:bottom w:w="113" w:type="dxa"/>
              <w:right w:w="113" w:type="dxa"/>
            </w:tcMar>
            <w:vAlign w:val="bottom"/>
          </w:tcPr>
          <w:p w14:paraId="1B30B403" w14:textId="5FF53F6E" w:rsidR="00C21512" w:rsidRPr="00BE757F" w:rsidRDefault="00C21512" w:rsidP="00702B80">
            <w:pPr>
              <w:pStyle w:val="CDITable-HeaderRowCentre"/>
            </w:pPr>
            <w:r>
              <w:t xml:space="preserve">Word </w:t>
            </w:r>
            <w:proofErr w:type="spellStart"/>
            <w:r>
              <w:t>limit</w:t>
            </w:r>
            <w:r w:rsidRPr="003A6E24">
              <w:rPr>
                <w:vertAlign w:val="superscript"/>
              </w:rPr>
              <w:t>a</w:t>
            </w:r>
            <w:proofErr w:type="spellEnd"/>
          </w:p>
        </w:tc>
        <w:tc>
          <w:tcPr>
            <w:tcW w:w="1843" w:type="dxa"/>
            <w:tcBorders>
              <w:bottom w:val="single" w:sz="6" w:space="0" w:color="53C9F1" w:themeColor="background2"/>
            </w:tcBorders>
          </w:tcPr>
          <w:p w14:paraId="3EA5710B" w14:textId="335F96A3" w:rsidR="00C21512" w:rsidRPr="00BE757F" w:rsidRDefault="00C21512" w:rsidP="00702B80">
            <w:pPr>
              <w:pStyle w:val="CDITable-HeaderRowCentre"/>
            </w:pPr>
            <w:r>
              <w:t>Number of peer reviewers</w:t>
            </w:r>
          </w:p>
        </w:tc>
      </w:tr>
      <w:tr w:rsidR="00C21512" w:rsidRPr="00BE757F" w14:paraId="009F76E8" w14:textId="6BEE771B" w:rsidTr="00C21512">
        <w:trPr>
          <w:trHeight w:val="20"/>
        </w:trPr>
        <w:tc>
          <w:tcPr>
            <w:tcW w:w="2551" w:type="dxa"/>
            <w:tcBorders>
              <w:top w:val="single" w:sz="6" w:space="0" w:color="53C9F1" w:themeColor="background2"/>
              <w:bottom w:val="single" w:sz="6" w:space="0" w:color="53C9F1" w:themeColor="background2"/>
            </w:tcBorders>
          </w:tcPr>
          <w:p w14:paraId="37E348AF" w14:textId="59D7E0F3" w:rsidR="00C21512" w:rsidRPr="003A6E24" w:rsidRDefault="00C21512" w:rsidP="00C21512">
            <w:pPr>
              <w:pStyle w:val="CDITable-RowCentre"/>
            </w:pPr>
            <w:r>
              <w:t>1</w:t>
            </w:r>
          </w:p>
        </w:tc>
        <w:tc>
          <w:tcPr>
            <w:tcW w:w="340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01071C4D" w14:textId="319EE5D1" w:rsidR="00C21512" w:rsidRPr="009C41B0" w:rsidRDefault="00C21512" w:rsidP="009C41B0">
            <w:pPr>
              <w:pStyle w:val="CDITable-RowLeft"/>
            </w:pPr>
            <w:r w:rsidRPr="003A6E24">
              <w:t>Original article</w:t>
            </w:r>
          </w:p>
        </w:tc>
        <w:tc>
          <w:tcPr>
            <w:tcW w:w="184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08D57969" w14:textId="219A96F8" w:rsidR="00C21512" w:rsidRPr="00BE757F" w:rsidRDefault="00C21512" w:rsidP="00702B80">
            <w:pPr>
              <w:pStyle w:val="CDITable-RowCentre"/>
            </w:pPr>
            <w:r>
              <w:t>3,000</w:t>
            </w:r>
          </w:p>
        </w:tc>
        <w:tc>
          <w:tcPr>
            <w:tcW w:w="1843" w:type="dxa"/>
            <w:tcBorders>
              <w:top w:val="single" w:sz="6" w:space="0" w:color="53C9F1" w:themeColor="background2"/>
              <w:bottom w:val="single" w:sz="6" w:space="0" w:color="53C9F1" w:themeColor="background2"/>
            </w:tcBorders>
          </w:tcPr>
          <w:p w14:paraId="365C24EB" w14:textId="429E64DC" w:rsidR="00C21512" w:rsidRPr="00BE757F" w:rsidRDefault="00C21512" w:rsidP="00702B80">
            <w:pPr>
              <w:pStyle w:val="CDITable-RowCentre"/>
            </w:pPr>
            <w:r>
              <w:t>2</w:t>
            </w:r>
          </w:p>
        </w:tc>
      </w:tr>
      <w:tr w:rsidR="00C21512" w:rsidRPr="00BE757F" w14:paraId="3A5F7D4A" w14:textId="08012A9C" w:rsidTr="00C21512">
        <w:trPr>
          <w:trHeight w:val="20"/>
        </w:trPr>
        <w:tc>
          <w:tcPr>
            <w:tcW w:w="2551" w:type="dxa"/>
            <w:tcBorders>
              <w:top w:val="single" w:sz="6" w:space="0" w:color="53C9F1" w:themeColor="background2"/>
              <w:bottom w:val="single" w:sz="6" w:space="0" w:color="53C9F1" w:themeColor="background2"/>
            </w:tcBorders>
          </w:tcPr>
          <w:p w14:paraId="2B5A3C11" w14:textId="49DD9F05" w:rsidR="00C21512" w:rsidRDefault="00C21512" w:rsidP="00C21512">
            <w:pPr>
              <w:pStyle w:val="CDITable-RowCentre"/>
            </w:pPr>
            <w:r>
              <w:t>1</w:t>
            </w:r>
          </w:p>
        </w:tc>
        <w:tc>
          <w:tcPr>
            <w:tcW w:w="340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00A16562" w14:textId="25683F89" w:rsidR="00C21512" w:rsidRPr="009C41B0" w:rsidRDefault="00C21512" w:rsidP="009C41B0">
            <w:pPr>
              <w:pStyle w:val="CDITable-RowLeft"/>
            </w:pPr>
            <w:r>
              <w:t xml:space="preserve">Outbreak </w:t>
            </w:r>
            <w:proofErr w:type="spellStart"/>
            <w:r>
              <w:t>report</w:t>
            </w:r>
            <w:r w:rsidRPr="00702B80">
              <w:rPr>
                <w:vertAlign w:val="superscript"/>
              </w:rPr>
              <w:t>b</w:t>
            </w:r>
            <w:proofErr w:type="spellEnd"/>
          </w:p>
        </w:tc>
        <w:tc>
          <w:tcPr>
            <w:tcW w:w="184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6CA96A4A" w14:textId="35FA5B91" w:rsidR="00C21512" w:rsidRPr="00BE757F" w:rsidRDefault="00C21512" w:rsidP="00702B80">
            <w:pPr>
              <w:pStyle w:val="CDITable-RowCentre"/>
            </w:pPr>
            <w:r>
              <w:t>1,000</w:t>
            </w:r>
          </w:p>
        </w:tc>
        <w:tc>
          <w:tcPr>
            <w:tcW w:w="1843" w:type="dxa"/>
            <w:tcBorders>
              <w:top w:val="single" w:sz="6" w:space="0" w:color="53C9F1" w:themeColor="background2"/>
              <w:bottom w:val="single" w:sz="6" w:space="0" w:color="53C9F1" w:themeColor="background2"/>
            </w:tcBorders>
          </w:tcPr>
          <w:p w14:paraId="2FCC50FB" w14:textId="08EC7804" w:rsidR="00C21512" w:rsidRPr="00BE757F" w:rsidRDefault="00C21512" w:rsidP="00702B80">
            <w:pPr>
              <w:pStyle w:val="CDITable-RowCentre"/>
            </w:pPr>
            <w:r w:rsidRPr="00702B80">
              <w:t>1–2</w:t>
            </w:r>
          </w:p>
        </w:tc>
      </w:tr>
      <w:tr w:rsidR="00C21512" w:rsidRPr="00BE757F" w14:paraId="172E2DF5" w14:textId="4C4B6A66" w:rsidTr="00C21512">
        <w:trPr>
          <w:trHeight w:val="20"/>
        </w:trPr>
        <w:tc>
          <w:tcPr>
            <w:tcW w:w="2551" w:type="dxa"/>
            <w:tcBorders>
              <w:top w:val="single" w:sz="6" w:space="0" w:color="53C9F1" w:themeColor="background2"/>
              <w:bottom w:val="single" w:sz="6" w:space="0" w:color="53C9F1" w:themeColor="background2"/>
            </w:tcBorders>
          </w:tcPr>
          <w:p w14:paraId="25646FD3" w14:textId="562A6D5D" w:rsidR="00C21512" w:rsidRDefault="00C21512" w:rsidP="00C21512">
            <w:pPr>
              <w:pStyle w:val="CDITable-RowCentre"/>
            </w:pPr>
            <w:r>
              <w:t>1</w:t>
            </w:r>
          </w:p>
        </w:tc>
        <w:tc>
          <w:tcPr>
            <w:tcW w:w="340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7C5642A4" w14:textId="3FBF3516" w:rsidR="00C21512" w:rsidRPr="009C41B0" w:rsidRDefault="00C21512" w:rsidP="009C41B0">
            <w:pPr>
              <w:pStyle w:val="CDITable-RowLeft"/>
            </w:pPr>
            <w:r>
              <w:t xml:space="preserve">Case </w:t>
            </w:r>
            <w:proofErr w:type="spellStart"/>
            <w:r>
              <w:t>report</w:t>
            </w:r>
            <w:r w:rsidRPr="00702B80">
              <w:rPr>
                <w:vertAlign w:val="superscript"/>
              </w:rPr>
              <w:t>b</w:t>
            </w:r>
            <w:proofErr w:type="spellEnd"/>
          </w:p>
        </w:tc>
        <w:tc>
          <w:tcPr>
            <w:tcW w:w="184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144787B7" w14:textId="5C1639B3" w:rsidR="00C21512" w:rsidRPr="00BE757F" w:rsidRDefault="00C21512" w:rsidP="00702B80">
            <w:pPr>
              <w:pStyle w:val="CDITable-RowCentre"/>
            </w:pPr>
            <w:r>
              <w:t>1,000</w:t>
            </w:r>
          </w:p>
        </w:tc>
        <w:tc>
          <w:tcPr>
            <w:tcW w:w="1843" w:type="dxa"/>
            <w:tcBorders>
              <w:top w:val="single" w:sz="6" w:space="0" w:color="53C9F1" w:themeColor="background2"/>
              <w:bottom w:val="single" w:sz="6" w:space="0" w:color="53C9F1" w:themeColor="background2"/>
            </w:tcBorders>
          </w:tcPr>
          <w:p w14:paraId="043DB442" w14:textId="0385DD58" w:rsidR="00C21512" w:rsidRPr="00702B80" w:rsidRDefault="00C21512" w:rsidP="00702B80">
            <w:pPr>
              <w:pStyle w:val="CDITable-RowCentre"/>
              <w:rPr>
                <w:lang w:val="en-GB"/>
              </w:rPr>
            </w:pPr>
            <w:r w:rsidRPr="00702B80">
              <w:rPr>
                <w:lang w:val="en-GB"/>
              </w:rPr>
              <w:t>1–2</w:t>
            </w:r>
          </w:p>
        </w:tc>
      </w:tr>
      <w:tr w:rsidR="00C21512" w:rsidRPr="00BE757F" w14:paraId="437F027F" w14:textId="4E38FC5A" w:rsidTr="00C21512">
        <w:trPr>
          <w:trHeight w:val="20"/>
        </w:trPr>
        <w:tc>
          <w:tcPr>
            <w:tcW w:w="2551" w:type="dxa"/>
            <w:tcBorders>
              <w:top w:val="single" w:sz="6" w:space="0" w:color="53C9F1" w:themeColor="background2"/>
              <w:bottom w:val="single" w:sz="6" w:space="0" w:color="53C9F1" w:themeColor="background2"/>
            </w:tcBorders>
          </w:tcPr>
          <w:p w14:paraId="64812DFD" w14:textId="34B26DDD" w:rsidR="00C21512" w:rsidRDefault="00C21512" w:rsidP="00C21512">
            <w:pPr>
              <w:pStyle w:val="CDITable-RowCentre"/>
            </w:pPr>
            <w:r>
              <w:t>1</w:t>
            </w:r>
          </w:p>
        </w:tc>
        <w:tc>
          <w:tcPr>
            <w:tcW w:w="340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61A5C580" w14:textId="1922BB89" w:rsidR="00C21512" w:rsidRPr="009C41B0" w:rsidRDefault="00C21512" w:rsidP="009C41B0">
            <w:pPr>
              <w:pStyle w:val="CDITable-RowLeft"/>
            </w:pPr>
            <w:r>
              <w:t xml:space="preserve">Surveillance </w:t>
            </w:r>
            <w:proofErr w:type="spellStart"/>
            <w:r>
              <w:t>summary</w:t>
            </w:r>
            <w:r w:rsidRPr="00702B80">
              <w:rPr>
                <w:vertAlign w:val="superscript"/>
              </w:rPr>
              <w:t>b</w:t>
            </w:r>
            <w:proofErr w:type="spellEnd"/>
          </w:p>
        </w:tc>
        <w:tc>
          <w:tcPr>
            <w:tcW w:w="184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2F96B3DD" w14:textId="5BB06E4E" w:rsidR="00C21512" w:rsidRPr="00BE757F" w:rsidRDefault="00C21512" w:rsidP="00702B80">
            <w:pPr>
              <w:pStyle w:val="CDITable-RowCentre"/>
            </w:pPr>
            <w:r>
              <w:t>1,000</w:t>
            </w:r>
          </w:p>
        </w:tc>
        <w:tc>
          <w:tcPr>
            <w:tcW w:w="1843" w:type="dxa"/>
            <w:tcBorders>
              <w:top w:val="single" w:sz="6" w:space="0" w:color="53C9F1" w:themeColor="background2"/>
              <w:bottom w:val="single" w:sz="6" w:space="0" w:color="53C9F1" w:themeColor="background2"/>
            </w:tcBorders>
          </w:tcPr>
          <w:p w14:paraId="7B35E142" w14:textId="7EB92594" w:rsidR="00C21512" w:rsidRPr="00702B80" w:rsidRDefault="00C21512" w:rsidP="00702B80">
            <w:pPr>
              <w:pStyle w:val="CDITable-RowCentre"/>
              <w:rPr>
                <w:lang w:val="en-GB"/>
              </w:rPr>
            </w:pPr>
            <w:r w:rsidRPr="00702B80">
              <w:rPr>
                <w:lang w:val="en-GB"/>
              </w:rPr>
              <w:t>1–2</w:t>
            </w:r>
          </w:p>
        </w:tc>
      </w:tr>
      <w:tr w:rsidR="00C21512" w:rsidRPr="00BE757F" w14:paraId="3AC35080" w14:textId="5D0F95A3" w:rsidTr="00C21512">
        <w:trPr>
          <w:trHeight w:val="20"/>
        </w:trPr>
        <w:tc>
          <w:tcPr>
            <w:tcW w:w="2551" w:type="dxa"/>
            <w:tcBorders>
              <w:top w:val="single" w:sz="6" w:space="0" w:color="53C9F1" w:themeColor="background2"/>
              <w:bottom w:val="single" w:sz="6" w:space="0" w:color="53C9F1" w:themeColor="background2"/>
            </w:tcBorders>
          </w:tcPr>
          <w:p w14:paraId="6530E9DF" w14:textId="3C2D9266" w:rsidR="00C21512" w:rsidRDefault="00C21512" w:rsidP="00C21512">
            <w:pPr>
              <w:pStyle w:val="CDITable-RowCentre"/>
            </w:pPr>
            <w:r>
              <w:t>1</w:t>
            </w:r>
          </w:p>
        </w:tc>
        <w:tc>
          <w:tcPr>
            <w:tcW w:w="340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7A8F9A79" w14:textId="4ACE3E18" w:rsidR="00C21512" w:rsidRPr="009C41B0" w:rsidRDefault="00C21512" w:rsidP="009C41B0">
            <w:pPr>
              <w:pStyle w:val="CDITable-RowLeft"/>
            </w:pPr>
            <w:r>
              <w:t>Letter to the Editor</w:t>
            </w:r>
          </w:p>
        </w:tc>
        <w:tc>
          <w:tcPr>
            <w:tcW w:w="184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72261A13" w14:textId="279F94FD" w:rsidR="00C21512" w:rsidRPr="00BE757F" w:rsidRDefault="00C21512" w:rsidP="00702B80">
            <w:pPr>
              <w:pStyle w:val="CDITable-RowCentre"/>
            </w:pPr>
            <w:r>
              <w:t>500</w:t>
            </w:r>
          </w:p>
        </w:tc>
        <w:tc>
          <w:tcPr>
            <w:tcW w:w="1843" w:type="dxa"/>
            <w:tcBorders>
              <w:top w:val="single" w:sz="6" w:space="0" w:color="53C9F1" w:themeColor="background2"/>
              <w:bottom w:val="single" w:sz="6" w:space="0" w:color="53C9F1" w:themeColor="background2"/>
            </w:tcBorders>
          </w:tcPr>
          <w:p w14:paraId="39EC8760" w14:textId="1A847DDB" w:rsidR="00C21512" w:rsidRPr="00BE757F" w:rsidRDefault="00C21512" w:rsidP="00702B80">
            <w:pPr>
              <w:pStyle w:val="CDITable-RowCentre"/>
            </w:pPr>
            <w:r>
              <w:t>1</w:t>
            </w:r>
          </w:p>
        </w:tc>
      </w:tr>
      <w:tr w:rsidR="00C21512" w:rsidRPr="00BE757F" w14:paraId="371C6BE5" w14:textId="77777777" w:rsidTr="00C21512">
        <w:trPr>
          <w:trHeight w:val="20"/>
        </w:trPr>
        <w:tc>
          <w:tcPr>
            <w:tcW w:w="2551" w:type="dxa"/>
            <w:tcBorders>
              <w:top w:val="single" w:sz="6" w:space="0" w:color="53C9F1" w:themeColor="background2"/>
              <w:bottom w:val="single" w:sz="6" w:space="0" w:color="53C9F1" w:themeColor="background2"/>
            </w:tcBorders>
          </w:tcPr>
          <w:p w14:paraId="40913595" w14:textId="3B562819" w:rsidR="00C21512" w:rsidRDefault="00C21512" w:rsidP="00C21512">
            <w:pPr>
              <w:pStyle w:val="CDITable-RowCentre"/>
            </w:pPr>
            <w:r>
              <w:t>2</w:t>
            </w:r>
          </w:p>
        </w:tc>
        <w:tc>
          <w:tcPr>
            <w:tcW w:w="340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1ECB5B9A" w14:textId="2088F0F9" w:rsidR="00C21512" w:rsidRDefault="00C21512" w:rsidP="009C41B0">
            <w:pPr>
              <w:pStyle w:val="CDITable-RowLeft"/>
            </w:pPr>
            <w:r>
              <w:t>Quarterly report</w:t>
            </w:r>
          </w:p>
        </w:tc>
        <w:tc>
          <w:tcPr>
            <w:tcW w:w="184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7A85EC4C" w14:textId="7A8C938F" w:rsidR="00C21512" w:rsidRPr="00BE757F" w:rsidRDefault="00C21512" w:rsidP="00702B80">
            <w:pPr>
              <w:pStyle w:val="CDITable-RowCentre"/>
            </w:pPr>
            <w:r w:rsidRPr="00702B80">
              <w:t>−</w:t>
            </w:r>
          </w:p>
        </w:tc>
        <w:tc>
          <w:tcPr>
            <w:tcW w:w="1843" w:type="dxa"/>
            <w:tcBorders>
              <w:top w:val="single" w:sz="6" w:space="0" w:color="53C9F1" w:themeColor="background2"/>
              <w:bottom w:val="single" w:sz="6" w:space="0" w:color="53C9F1" w:themeColor="background2"/>
            </w:tcBorders>
          </w:tcPr>
          <w:p w14:paraId="7EC71924" w14:textId="3D952058" w:rsidR="00C21512" w:rsidRPr="00BE757F" w:rsidRDefault="00C21512" w:rsidP="00702B80">
            <w:pPr>
              <w:pStyle w:val="CDITable-RowCentre"/>
            </w:pPr>
            <w:r>
              <w:t>0</w:t>
            </w:r>
          </w:p>
        </w:tc>
      </w:tr>
      <w:tr w:rsidR="00C21512" w:rsidRPr="00BE757F" w14:paraId="04557C62" w14:textId="77777777" w:rsidTr="00C21512">
        <w:trPr>
          <w:trHeight w:val="20"/>
        </w:trPr>
        <w:tc>
          <w:tcPr>
            <w:tcW w:w="2551" w:type="dxa"/>
            <w:tcBorders>
              <w:top w:val="single" w:sz="6" w:space="0" w:color="53C9F1" w:themeColor="background2"/>
              <w:bottom w:val="single" w:sz="6" w:space="0" w:color="53C9F1" w:themeColor="background2"/>
            </w:tcBorders>
          </w:tcPr>
          <w:p w14:paraId="1F8BE020" w14:textId="734D2723" w:rsidR="00C21512" w:rsidRDefault="00C21512" w:rsidP="00C21512">
            <w:pPr>
              <w:pStyle w:val="CDITable-RowCentre"/>
            </w:pPr>
            <w:r>
              <w:t>2</w:t>
            </w:r>
          </w:p>
        </w:tc>
        <w:tc>
          <w:tcPr>
            <w:tcW w:w="340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4B71E4D6" w14:textId="1DC166A7" w:rsidR="00C21512" w:rsidRDefault="00C21512" w:rsidP="009C41B0">
            <w:pPr>
              <w:pStyle w:val="CDITable-RowLeft"/>
            </w:pPr>
            <w:r>
              <w:t>Annual report</w:t>
            </w:r>
          </w:p>
        </w:tc>
        <w:tc>
          <w:tcPr>
            <w:tcW w:w="184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6B64B2FE" w14:textId="2AAFCFF2" w:rsidR="00C21512" w:rsidRPr="00BE757F" w:rsidRDefault="00C21512" w:rsidP="00702B80">
            <w:pPr>
              <w:pStyle w:val="CDITable-RowCentre"/>
            </w:pPr>
            <w:r w:rsidRPr="00702B80">
              <w:t>−</w:t>
            </w:r>
          </w:p>
        </w:tc>
        <w:tc>
          <w:tcPr>
            <w:tcW w:w="1843" w:type="dxa"/>
            <w:tcBorders>
              <w:top w:val="single" w:sz="6" w:space="0" w:color="53C9F1" w:themeColor="background2"/>
              <w:bottom w:val="single" w:sz="6" w:space="0" w:color="53C9F1" w:themeColor="background2"/>
            </w:tcBorders>
          </w:tcPr>
          <w:p w14:paraId="11339E88" w14:textId="1D06A17E" w:rsidR="00C21512" w:rsidRPr="00BE757F" w:rsidRDefault="00C21512" w:rsidP="00702B80">
            <w:pPr>
              <w:pStyle w:val="CDITable-RowCentre"/>
            </w:pPr>
            <w:r>
              <w:t>0</w:t>
            </w:r>
          </w:p>
        </w:tc>
      </w:tr>
      <w:tr w:rsidR="00C21512" w:rsidRPr="00BE757F" w14:paraId="16188269" w14:textId="77777777" w:rsidTr="00C21512">
        <w:trPr>
          <w:trHeight w:val="20"/>
        </w:trPr>
        <w:tc>
          <w:tcPr>
            <w:tcW w:w="2551" w:type="dxa"/>
            <w:tcBorders>
              <w:top w:val="single" w:sz="6" w:space="0" w:color="53C9F1" w:themeColor="background2"/>
              <w:bottom w:val="single" w:sz="6" w:space="0" w:color="53C9F1" w:themeColor="background2"/>
            </w:tcBorders>
          </w:tcPr>
          <w:p w14:paraId="31F75FF0" w14:textId="71E364AB" w:rsidR="00C21512" w:rsidRDefault="00C21512" w:rsidP="00C21512">
            <w:pPr>
              <w:pStyle w:val="CDITable-RowCentre"/>
            </w:pPr>
            <w:r>
              <w:t>2</w:t>
            </w:r>
          </w:p>
        </w:tc>
        <w:tc>
          <w:tcPr>
            <w:tcW w:w="340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105F6297" w14:textId="5421DBBA" w:rsidR="00C21512" w:rsidRDefault="00C21512" w:rsidP="009C41B0">
            <w:pPr>
              <w:pStyle w:val="CDITable-RowLeft"/>
            </w:pPr>
            <w:r>
              <w:t>Extended or multi-year report</w:t>
            </w:r>
          </w:p>
        </w:tc>
        <w:tc>
          <w:tcPr>
            <w:tcW w:w="184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3655EA5C" w14:textId="35C92D9D" w:rsidR="00C21512" w:rsidRPr="00BE757F" w:rsidRDefault="00C21512" w:rsidP="00702B80">
            <w:pPr>
              <w:pStyle w:val="CDITable-RowCentre"/>
            </w:pPr>
            <w:r w:rsidRPr="00702B80">
              <w:t>−</w:t>
            </w:r>
          </w:p>
        </w:tc>
        <w:tc>
          <w:tcPr>
            <w:tcW w:w="1843" w:type="dxa"/>
            <w:tcBorders>
              <w:top w:val="single" w:sz="6" w:space="0" w:color="53C9F1" w:themeColor="background2"/>
              <w:bottom w:val="single" w:sz="6" w:space="0" w:color="53C9F1" w:themeColor="background2"/>
            </w:tcBorders>
          </w:tcPr>
          <w:p w14:paraId="190CAB68" w14:textId="226E2A3A" w:rsidR="00C21512" w:rsidRPr="00BE757F" w:rsidRDefault="00C21512" w:rsidP="00702B80">
            <w:pPr>
              <w:pStyle w:val="CDITable-RowCentre"/>
            </w:pPr>
            <w:r>
              <w:t>0</w:t>
            </w:r>
          </w:p>
        </w:tc>
      </w:tr>
      <w:tr w:rsidR="00C21512" w:rsidRPr="00BE757F" w14:paraId="397BD6FC" w14:textId="77777777" w:rsidTr="00C21512">
        <w:trPr>
          <w:trHeight w:val="20"/>
        </w:trPr>
        <w:tc>
          <w:tcPr>
            <w:tcW w:w="2551" w:type="dxa"/>
            <w:tcBorders>
              <w:top w:val="single" w:sz="6" w:space="0" w:color="53C9F1" w:themeColor="background2"/>
              <w:bottom w:val="single" w:sz="6" w:space="0" w:color="53C9F1" w:themeColor="background2"/>
            </w:tcBorders>
          </w:tcPr>
          <w:p w14:paraId="7726CDFB" w14:textId="127A40C3" w:rsidR="00C21512" w:rsidRDefault="00C21512" w:rsidP="00C21512">
            <w:pPr>
              <w:pStyle w:val="CDITable-RowCentre"/>
            </w:pPr>
            <w:r>
              <w:t>3</w:t>
            </w:r>
          </w:p>
        </w:tc>
        <w:tc>
          <w:tcPr>
            <w:tcW w:w="340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5EB9965C" w14:textId="7A284D34" w:rsidR="00C21512" w:rsidRDefault="00C21512" w:rsidP="009C41B0">
            <w:pPr>
              <w:pStyle w:val="CDITable-RowLeft"/>
            </w:pPr>
            <w:r>
              <w:t>Editorial</w:t>
            </w:r>
          </w:p>
        </w:tc>
        <w:tc>
          <w:tcPr>
            <w:tcW w:w="184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10CA2875" w14:textId="61AC42E9" w:rsidR="00C21512" w:rsidRPr="00BE757F" w:rsidRDefault="00C21512" w:rsidP="00702B80">
            <w:pPr>
              <w:pStyle w:val="CDITable-RowCentre"/>
            </w:pPr>
            <w:r w:rsidRPr="00702B80">
              <w:t>−</w:t>
            </w:r>
            <w:r w:rsidRPr="00D11631">
              <w:rPr>
                <w:vertAlign w:val="superscript"/>
              </w:rPr>
              <w:t>c</w:t>
            </w:r>
          </w:p>
        </w:tc>
        <w:tc>
          <w:tcPr>
            <w:tcW w:w="1843" w:type="dxa"/>
            <w:tcBorders>
              <w:top w:val="single" w:sz="6" w:space="0" w:color="53C9F1" w:themeColor="background2"/>
              <w:bottom w:val="single" w:sz="6" w:space="0" w:color="53C9F1" w:themeColor="background2"/>
            </w:tcBorders>
          </w:tcPr>
          <w:p w14:paraId="367ECC99" w14:textId="577E7E23" w:rsidR="00C21512" w:rsidRPr="00BE757F" w:rsidRDefault="00C21512" w:rsidP="00702B80">
            <w:pPr>
              <w:pStyle w:val="CDITable-RowCentre"/>
            </w:pPr>
            <w:r w:rsidRPr="00702B80">
              <w:t>−</w:t>
            </w:r>
            <w:r w:rsidRPr="00D11631">
              <w:rPr>
                <w:vertAlign w:val="superscript"/>
              </w:rPr>
              <w:t>c</w:t>
            </w:r>
          </w:p>
        </w:tc>
      </w:tr>
      <w:tr w:rsidR="00C21512" w:rsidRPr="00BE757F" w14:paraId="221E0808" w14:textId="77777777" w:rsidTr="00C21512">
        <w:trPr>
          <w:trHeight w:val="20"/>
        </w:trPr>
        <w:tc>
          <w:tcPr>
            <w:tcW w:w="2551" w:type="dxa"/>
            <w:tcBorders>
              <w:top w:val="single" w:sz="6" w:space="0" w:color="53C9F1" w:themeColor="background2"/>
              <w:bottom w:val="single" w:sz="6" w:space="0" w:color="53C9F1" w:themeColor="background2"/>
            </w:tcBorders>
          </w:tcPr>
          <w:p w14:paraId="2443B53C" w14:textId="77132AD0" w:rsidR="00C21512" w:rsidRDefault="00C21512" w:rsidP="00C21512">
            <w:pPr>
              <w:pStyle w:val="CDITable-RowCentre"/>
            </w:pPr>
            <w:r>
              <w:t>3</w:t>
            </w:r>
          </w:p>
        </w:tc>
        <w:tc>
          <w:tcPr>
            <w:tcW w:w="340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5E2DC69D" w14:textId="26B90D65" w:rsidR="00C21512" w:rsidRDefault="00C21512" w:rsidP="009C41B0">
            <w:pPr>
              <w:pStyle w:val="CDITable-RowLeft"/>
            </w:pPr>
            <w:r>
              <w:t>Policy and guidelines</w:t>
            </w:r>
          </w:p>
        </w:tc>
        <w:tc>
          <w:tcPr>
            <w:tcW w:w="184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1D296D86" w14:textId="2F8272B0" w:rsidR="00C21512" w:rsidRPr="00BE757F" w:rsidRDefault="00C21512" w:rsidP="00702B80">
            <w:pPr>
              <w:pStyle w:val="CDITable-RowCentre"/>
            </w:pPr>
            <w:r w:rsidRPr="00702B80">
              <w:t>−</w:t>
            </w:r>
          </w:p>
        </w:tc>
        <w:tc>
          <w:tcPr>
            <w:tcW w:w="1843" w:type="dxa"/>
            <w:tcBorders>
              <w:top w:val="single" w:sz="6" w:space="0" w:color="53C9F1" w:themeColor="background2"/>
              <w:bottom w:val="single" w:sz="6" w:space="0" w:color="53C9F1" w:themeColor="background2"/>
            </w:tcBorders>
          </w:tcPr>
          <w:p w14:paraId="595B6427" w14:textId="288FC7DA" w:rsidR="00C21512" w:rsidRPr="00BE757F" w:rsidRDefault="00C21512" w:rsidP="00702B80">
            <w:pPr>
              <w:pStyle w:val="CDITable-RowCentre"/>
            </w:pPr>
            <w:r>
              <w:t>0</w:t>
            </w:r>
          </w:p>
        </w:tc>
      </w:tr>
      <w:tr w:rsidR="00C21512" w:rsidRPr="00BE757F" w14:paraId="2B34D6B3" w14:textId="77777777" w:rsidTr="00C21512">
        <w:trPr>
          <w:trHeight w:val="20"/>
        </w:trPr>
        <w:tc>
          <w:tcPr>
            <w:tcW w:w="2551" w:type="dxa"/>
            <w:tcBorders>
              <w:top w:val="single" w:sz="6" w:space="0" w:color="53C9F1" w:themeColor="background2"/>
              <w:bottom w:val="single" w:sz="6" w:space="0" w:color="53C9F1" w:themeColor="background2"/>
            </w:tcBorders>
          </w:tcPr>
          <w:p w14:paraId="2B61D518" w14:textId="355E73AF" w:rsidR="00C21512" w:rsidRDefault="00C21512" w:rsidP="00C21512">
            <w:pPr>
              <w:pStyle w:val="CDITable-RowCentre"/>
            </w:pPr>
            <w:r>
              <w:t>3</w:t>
            </w:r>
          </w:p>
        </w:tc>
        <w:tc>
          <w:tcPr>
            <w:tcW w:w="340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3378BB5F" w14:textId="548C7498" w:rsidR="00C21512" w:rsidRDefault="00C21512" w:rsidP="009C41B0">
            <w:pPr>
              <w:pStyle w:val="CDITable-RowLeft"/>
            </w:pPr>
            <w:r>
              <w:t>Notice to readers</w:t>
            </w:r>
          </w:p>
        </w:tc>
        <w:tc>
          <w:tcPr>
            <w:tcW w:w="184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39B8EB34" w14:textId="31385C91" w:rsidR="00C21512" w:rsidRPr="00BE757F" w:rsidRDefault="00C21512" w:rsidP="00702B80">
            <w:pPr>
              <w:pStyle w:val="CDITable-RowCentre"/>
            </w:pPr>
            <w:r w:rsidRPr="00702B80">
              <w:t>−</w:t>
            </w:r>
            <w:r w:rsidRPr="00D11631">
              <w:rPr>
                <w:vertAlign w:val="superscript"/>
              </w:rPr>
              <w:t>c</w:t>
            </w:r>
          </w:p>
        </w:tc>
        <w:tc>
          <w:tcPr>
            <w:tcW w:w="1843" w:type="dxa"/>
            <w:tcBorders>
              <w:top w:val="single" w:sz="6" w:space="0" w:color="53C9F1" w:themeColor="background2"/>
              <w:bottom w:val="single" w:sz="6" w:space="0" w:color="53C9F1" w:themeColor="background2"/>
            </w:tcBorders>
          </w:tcPr>
          <w:p w14:paraId="0623EC81" w14:textId="4889091B" w:rsidR="00C21512" w:rsidRPr="00BE757F" w:rsidRDefault="00C21512" w:rsidP="00702B80">
            <w:pPr>
              <w:pStyle w:val="CDITable-RowCentre"/>
            </w:pPr>
            <w:r w:rsidRPr="00702B80">
              <w:t>−</w:t>
            </w:r>
            <w:r w:rsidRPr="00D11631">
              <w:rPr>
                <w:vertAlign w:val="superscript"/>
              </w:rPr>
              <w:t>c</w:t>
            </w:r>
          </w:p>
        </w:tc>
      </w:tr>
      <w:tr w:rsidR="00C21512" w:rsidRPr="00BE757F" w14:paraId="0FEE59CD" w14:textId="77777777" w:rsidTr="00C21512">
        <w:trPr>
          <w:trHeight w:val="20"/>
        </w:trPr>
        <w:tc>
          <w:tcPr>
            <w:tcW w:w="2551" w:type="dxa"/>
            <w:tcBorders>
              <w:top w:val="single" w:sz="6" w:space="0" w:color="53C9F1" w:themeColor="background2"/>
              <w:bottom w:val="single" w:sz="6" w:space="0" w:color="53C9F1" w:themeColor="background2"/>
            </w:tcBorders>
          </w:tcPr>
          <w:p w14:paraId="1421DD42" w14:textId="0388DFD0" w:rsidR="00C21512" w:rsidRDefault="00C21512" w:rsidP="00C21512">
            <w:pPr>
              <w:pStyle w:val="CDITable-RowCentre"/>
            </w:pPr>
            <w:r>
              <w:t>3</w:t>
            </w:r>
          </w:p>
        </w:tc>
        <w:tc>
          <w:tcPr>
            <w:tcW w:w="340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57B5B834" w14:textId="6338C672" w:rsidR="00C21512" w:rsidRDefault="00C21512" w:rsidP="009C41B0">
            <w:pPr>
              <w:pStyle w:val="CDITable-RowLeft"/>
            </w:pPr>
            <w:r>
              <w:t>Other</w:t>
            </w:r>
          </w:p>
        </w:tc>
        <w:tc>
          <w:tcPr>
            <w:tcW w:w="184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71688592" w14:textId="7D5BDF0E" w:rsidR="00C21512" w:rsidRPr="00BE757F" w:rsidRDefault="00C21512" w:rsidP="00702B80">
            <w:pPr>
              <w:pStyle w:val="CDITable-RowCentre"/>
            </w:pPr>
            <w:r w:rsidRPr="00702B80">
              <w:t>−</w:t>
            </w:r>
            <w:r w:rsidRPr="00D11631">
              <w:rPr>
                <w:vertAlign w:val="superscript"/>
              </w:rPr>
              <w:t>c</w:t>
            </w:r>
          </w:p>
        </w:tc>
        <w:tc>
          <w:tcPr>
            <w:tcW w:w="1843" w:type="dxa"/>
            <w:tcBorders>
              <w:top w:val="single" w:sz="6" w:space="0" w:color="53C9F1" w:themeColor="background2"/>
              <w:bottom w:val="single" w:sz="6" w:space="0" w:color="53C9F1" w:themeColor="background2"/>
            </w:tcBorders>
          </w:tcPr>
          <w:p w14:paraId="51D91458" w14:textId="4C2F35BD" w:rsidR="00C21512" w:rsidRPr="00BE757F" w:rsidRDefault="00C21512" w:rsidP="00702B80">
            <w:pPr>
              <w:pStyle w:val="CDITable-RowCentre"/>
            </w:pPr>
            <w:r w:rsidRPr="00702B80">
              <w:t>−</w:t>
            </w:r>
            <w:r w:rsidRPr="00D11631">
              <w:rPr>
                <w:vertAlign w:val="superscript"/>
              </w:rPr>
              <w:t>c</w:t>
            </w:r>
          </w:p>
        </w:tc>
      </w:tr>
    </w:tbl>
    <w:p w14:paraId="1865F805" w14:textId="77777777" w:rsidR="00702B80" w:rsidRDefault="00702B80" w:rsidP="00702B80">
      <w:pPr>
        <w:pStyle w:val="CDITable-FirstFootnote"/>
      </w:pPr>
      <w:r>
        <w:t>a</w:t>
      </w:r>
      <w:r>
        <w:tab/>
        <w:t>Stated word limits (indicative, not prescriptive) are for main text, exclusive of abstract, tables, figures, author details, references, and all appendices and supporting information.</w:t>
      </w:r>
    </w:p>
    <w:p w14:paraId="1AE89D21" w14:textId="77777777" w:rsidR="00702B80" w:rsidRDefault="00702B80" w:rsidP="00702B80">
      <w:pPr>
        <w:pStyle w:val="CDITable-Footnote"/>
      </w:pPr>
      <w:r>
        <w:t>b</w:t>
      </w:r>
      <w:r>
        <w:tab/>
        <w:t>Outbreak reports, case reports, and surveillance summaries are also collectively described as ‘short reports’.</w:t>
      </w:r>
    </w:p>
    <w:p w14:paraId="359101BD" w14:textId="6E8BA85F" w:rsidR="00B172A3" w:rsidRPr="00AC3D71" w:rsidRDefault="00702B80" w:rsidP="00702B80">
      <w:pPr>
        <w:pStyle w:val="CDITable-Footnote"/>
      </w:pPr>
      <w:r>
        <w:t>c</w:t>
      </w:r>
      <w:r>
        <w:tab/>
      </w:r>
      <w:r w:rsidR="00E0174F">
        <w:t>S</w:t>
      </w:r>
      <w:r>
        <w:t>ubject to editorial discretion.</w:t>
      </w:r>
    </w:p>
    <w:p w14:paraId="53B8F39E" w14:textId="5728ED5D" w:rsidR="0028492B" w:rsidRDefault="0028492B" w:rsidP="00BE757F">
      <w:pPr>
        <w:pStyle w:val="Heading2-newpage"/>
      </w:pPr>
      <w:bookmarkStart w:id="14" w:name="_Toc200098607"/>
      <w:r>
        <w:lastRenderedPageBreak/>
        <w:t>1. Unsolicited manuscript</w:t>
      </w:r>
      <w:bookmarkEnd w:id="14"/>
    </w:p>
    <w:p w14:paraId="77D7ADC5" w14:textId="306889C9" w:rsidR="0028492B" w:rsidRDefault="0028492B" w:rsidP="0028492B">
      <w:pPr>
        <w:pStyle w:val="Heading3-lessspacebefore"/>
      </w:pPr>
      <w:r>
        <w:t>Original article</w:t>
      </w:r>
    </w:p>
    <w:p w14:paraId="2D2017B2" w14:textId="014D7FCD" w:rsidR="0028492B" w:rsidRDefault="0028492B" w:rsidP="00830AEA">
      <w:r w:rsidRPr="0028492B">
        <w:t>Original articles describe original work and will most generally concern analysis and/or investigation of some phenomenon connected with the spread or control of communicable diseases.</w:t>
      </w:r>
    </w:p>
    <w:p w14:paraId="343E01D1" w14:textId="77777777" w:rsidR="0028492B" w:rsidRPr="0028492B" w:rsidRDefault="0028492B" w:rsidP="0028492B">
      <w:pPr>
        <w:rPr>
          <w:b/>
          <w:bCs/>
        </w:rPr>
      </w:pPr>
      <w:r w:rsidRPr="0028492B">
        <w:rPr>
          <w:b/>
          <w:bCs/>
        </w:rPr>
        <w:t>Requirements</w:t>
      </w:r>
    </w:p>
    <w:p w14:paraId="1F087DFA" w14:textId="49D88432" w:rsidR="0028492B" w:rsidRDefault="0028492B" w:rsidP="0028492B">
      <w:r>
        <w:t>Articles should generally not include substantially more than 30 references.</w:t>
      </w:r>
    </w:p>
    <w:p w14:paraId="559FE3D6" w14:textId="25D996F9" w:rsidR="0028492B" w:rsidRDefault="0028492B" w:rsidP="0028492B">
      <w:pPr>
        <w:pStyle w:val="Heading3"/>
      </w:pPr>
      <w:r w:rsidRPr="0028492B">
        <w:t>Outbreak report</w:t>
      </w:r>
    </w:p>
    <w:p w14:paraId="6683654F" w14:textId="48661EBB" w:rsidR="0028492B" w:rsidRDefault="0028492B" w:rsidP="00830AEA">
      <w:r w:rsidRPr="0028492B">
        <w:t>Reports of communicable disease outbreaks will be considered based on their public health significance. Should include details of the investigation, including results of interventions and the significance of the outbreak for public health practice.</w:t>
      </w:r>
    </w:p>
    <w:p w14:paraId="36827D2A" w14:textId="77777777" w:rsidR="0028492B" w:rsidRPr="0028492B" w:rsidRDefault="0028492B" w:rsidP="0028492B">
      <w:pPr>
        <w:rPr>
          <w:b/>
          <w:bCs/>
        </w:rPr>
      </w:pPr>
      <w:r w:rsidRPr="0028492B">
        <w:rPr>
          <w:b/>
          <w:bCs/>
        </w:rPr>
        <w:t>Requirements</w:t>
      </w:r>
    </w:p>
    <w:p w14:paraId="7975BFF6" w14:textId="4708779E" w:rsidR="0028492B" w:rsidRDefault="0028492B" w:rsidP="0028492B">
      <w:r>
        <w:t xml:space="preserve">Refer to </w:t>
      </w:r>
      <w:r w:rsidRPr="0028492B">
        <w:rPr>
          <w:i/>
          <w:iCs/>
        </w:rPr>
        <w:t>Structure for an outbreak report</w:t>
      </w:r>
      <w:r>
        <w:t xml:space="preserve"> in this section.</w:t>
      </w:r>
    </w:p>
    <w:p w14:paraId="2FB4D084" w14:textId="7DFFD384" w:rsidR="0028492B" w:rsidRDefault="0028492B" w:rsidP="0028492B">
      <w:pPr>
        <w:pStyle w:val="Heading3"/>
      </w:pPr>
      <w:r>
        <w:t>Case report</w:t>
      </w:r>
    </w:p>
    <w:p w14:paraId="4D5731FF" w14:textId="77777777" w:rsidR="0028492B" w:rsidRDefault="0028492B" w:rsidP="0028492B">
      <w:r>
        <w:t>Brief reports on cases of communicable disease will be considered based on their public health significance.</w:t>
      </w:r>
    </w:p>
    <w:p w14:paraId="2525E9EA" w14:textId="77777777" w:rsidR="0028492B" w:rsidRPr="0028492B" w:rsidRDefault="0028492B" w:rsidP="0028492B">
      <w:pPr>
        <w:rPr>
          <w:b/>
          <w:bCs/>
        </w:rPr>
      </w:pPr>
      <w:r w:rsidRPr="0028492B">
        <w:rPr>
          <w:b/>
          <w:bCs/>
        </w:rPr>
        <w:t>Requirements</w:t>
      </w:r>
    </w:p>
    <w:p w14:paraId="41CC9116" w14:textId="3A8B8D86" w:rsidR="0028492B" w:rsidRDefault="0028492B" w:rsidP="0028492B">
      <w:r>
        <w:t>Some discussion of the significance of the case for communicable disease control should be included.</w:t>
      </w:r>
    </w:p>
    <w:p w14:paraId="36B9F577" w14:textId="4743A873" w:rsidR="0028492B" w:rsidRDefault="0028492B" w:rsidP="0028492B">
      <w:pPr>
        <w:pStyle w:val="Heading3"/>
      </w:pPr>
      <w:r>
        <w:t>Surveillance summary</w:t>
      </w:r>
    </w:p>
    <w:p w14:paraId="3B226ACF" w14:textId="77777777" w:rsidR="0028492B" w:rsidRDefault="0028492B" w:rsidP="0028492B">
      <w:r>
        <w:t>Brief reports on changes in the local epidemiology of a communicable disease, changes in surveillance systems, or new interventions, such as introducing vaccination in an at-risk group.</w:t>
      </w:r>
    </w:p>
    <w:p w14:paraId="32685C8B" w14:textId="77777777" w:rsidR="0028492B" w:rsidRPr="0028492B" w:rsidRDefault="0028492B" w:rsidP="0028492B">
      <w:pPr>
        <w:rPr>
          <w:b/>
          <w:bCs/>
        </w:rPr>
      </w:pPr>
      <w:r w:rsidRPr="0028492B">
        <w:rPr>
          <w:b/>
          <w:bCs/>
        </w:rPr>
        <w:t>Requirements</w:t>
      </w:r>
    </w:p>
    <w:p w14:paraId="0BFBE0A5" w14:textId="68B31610" w:rsidR="0028492B" w:rsidRDefault="0028492B" w:rsidP="0028492B">
      <w:r>
        <w:t>Surveillance summaries should provide a brief description of the setting and a discussion of the significance of the events, changes or interventions.</w:t>
      </w:r>
    </w:p>
    <w:p w14:paraId="054AF96C" w14:textId="6AD48402" w:rsidR="0028492B" w:rsidRDefault="0028492B" w:rsidP="0028492B">
      <w:pPr>
        <w:pStyle w:val="Heading3"/>
      </w:pPr>
      <w:r>
        <w:t>Letter to the Editor</w:t>
      </w:r>
    </w:p>
    <w:p w14:paraId="21F52046" w14:textId="77777777" w:rsidR="0028492B" w:rsidRDefault="0028492B" w:rsidP="0028492B">
      <w:r>
        <w:t>The CDI editorial team welcomes comments on articles or current communicable disease issues in the form of letters to the editor.</w:t>
      </w:r>
    </w:p>
    <w:p w14:paraId="53E3E669" w14:textId="77777777" w:rsidR="0028492B" w:rsidRPr="0028492B" w:rsidRDefault="0028492B" w:rsidP="0028492B">
      <w:pPr>
        <w:rPr>
          <w:b/>
          <w:bCs/>
        </w:rPr>
      </w:pPr>
      <w:r w:rsidRPr="0028492B">
        <w:rPr>
          <w:b/>
          <w:bCs/>
        </w:rPr>
        <w:t>Requirements</w:t>
      </w:r>
    </w:p>
    <w:p w14:paraId="0B6224A2" w14:textId="690B20D6" w:rsidR="0028492B" w:rsidRDefault="0028492B" w:rsidP="0028492B">
      <w:r>
        <w:t>Letters should include no more than one figure or one chart and up to ten references.</w:t>
      </w:r>
    </w:p>
    <w:p w14:paraId="361574E0" w14:textId="1A53FA42" w:rsidR="0028492B" w:rsidRDefault="0028492B" w:rsidP="00BE757F">
      <w:pPr>
        <w:pStyle w:val="Heading2-newpage"/>
      </w:pPr>
      <w:bookmarkStart w:id="15" w:name="_Toc200098608"/>
      <w:r>
        <w:lastRenderedPageBreak/>
        <w:t>2. Regular surveillance report</w:t>
      </w:r>
      <w:bookmarkEnd w:id="15"/>
    </w:p>
    <w:p w14:paraId="369B7A54" w14:textId="66C85D76" w:rsidR="0028492B" w:rsidRDefault="0028492B" w:rsidP="0028492B">
      <w:pPr>
        <w:pStyle w:val="Heading3-lessspacebefore"/>
      </w:pPr>
      <w:r>
        <w:t>Quarterly report</w:t>
      </w:r>
    </w:p>
    <w:p w14:paraId="65069DCE" w14:textId="36E746D0" w:rsidR="0028492B" w:rsidRDefault="0028492B" w:rsidP="00830AEA">
      <w:r w:rsidRPr="0028492B">
        <w:t>These reports should include a brief analysis of one communicable disease of public health importance in Australia.</w:t>
      </w:r>
    </w:p>
    <w:p w14:paraId="4B67B268" w14:textId="1E7035FE" w:rsidR="0028492B" w:rsidRDefault="0028492B" w:rsidP="0028492B">
      <w:pPr>
        <w:pStyle w:val="Heading3"/>
      </w:pPr>
      <w:r>
        <w:t>Annual report</w:t>
      </w:r>
    </w:p>
    <w:p w14:paraId="6175DFF1" w14:textId="3C09A837" w:rsidR="00830AEA" w:rsidRDefault="0028492B" w:rsidP="00830AEA">
      <w:r w:rsidRPr="0028492B">
        <w:t>These reports should include a comprehensive analysis of one or more communicable diseases of public health importance in Australia.</w:t>
      </w:r>
    </w:p>
    <w:p w14:paraId="52955412" w14:textId="35F0D85C" w:rsidR="0028492B" w:rsidRDefault="0028492B" w:rsidP="0028492B">
      <w:pPr>
        <w:pStyle w:val="Heading3"/>
      </w:pPr>
      <w:r w:rsidRPr="0028492B">
        <w:t>Extended or multi-year report</w:t>
      </w:r>
    </w:p>
    <w:p w14:paraId="4BC448C1" w14:textId="77777777" w:rsidR="0028492B" w:rsidRDefault="0028492B" w:rsidP="0028492B">
      <w:r>
        <w:t>These reports should include a comprehensive analysis of one or more communicable diseases of public health importance in Australia over two or more years.</w:t>
      </w:r>
    </w:p>
    <w:p w14:paraId="4427FA2A" w14:textId="77777777" w:rsidR="0028492B" w:rsidRPr="0028492B" w:rsidRDefault="0028492B" w:rsidP="0028492B">
      <w:pPr>
        <w:rPr>
          <w:b/>
          <w:bCs/>
        </w:rPr>
      </w:pPr>
      <w:r w:rsidRPr="0028492B">
        <w:rPr>
          <w:b/>
          <w:bCs/>
        </w:rPr>
        <w:t>Requirements for all of the above report types</w:t>
      </w:r>
    </w:p>
    <w:p w14:paraId="00DD6A23" w14:textId="4CB5063B" w:rsidR="0028492B" w:rsidRDefault="0028492B" w:rsidP="0028492B">
      <w:r>
        <w:t>Reports should include discussion of incidence or prevalence, trend analyses and other data analyses relevant to informing public health measures.</w:t>
      </w:r>
    </w:p>
    <w:p w14:paraId="579936B6" w14:textId="37299653" w:rsidR="0028492B" w:rsidRDefault="0028492B" w:rsidP="00F609A1">
      <w:pPr>
        <w:pStyle w:val="Heading2"/>
      </w:pPr>
      <w:bookmarkStart w:id="16" w:name="_Toc200098609"/>
      <w:r w:rsidRPr="0028492B">
        <w:t>3. Invited submission/other</w:t>
      </w:r>
      <w:bookmarkEnd w:id="16"/>
    </w:p>
    <w:p w14:paraId="1DB8B876" w14:textId="0FC7750E" w:rsidR="0028492B" w:rsidRDefault="0028492B" w:rsidP="0028492B">
      <w:pPr>
        <w:pStyle w:val="Heading3-lessspacebefore"/>
      </w:pPr>
      <w:r>
        <w:t>Editorial</w:t>
      </w:r>
    </w:p>
    <w:p w14:paraId="20A8D7F1" w14:textId="33CC5682" w:rsidR="0028492B" w:rsidRDefault="0028492B" w:rsidP="00830AEA">
      <w:r w:rsidRPr="0028492B">
        <w:t>Editorials may be commissioned at the discretion of the Editor.</w:t>
      </w:r>
    </w:p>
    <w:p w14:paraId="6FCAF253" w14:textId="099DADF5" w:rsidR="0028492B" w:rsidRDefault="0028492B" w:rsidP="0028492B">
      <w:pPr>
        <w:pStyle w:val="Heading3"/>
      </w:pPr>
      <w:r>
        <w:t>Policy and guidelines</w:t>
      </w:r>
    </w:p>
    <w:p w14:paraId="5FBB6C41" w14:textId="6E884BAE" w:rsidR="0028492B" w:rsidRDefault="0028492B" w:rsidP="00830AEA">
      <w:r w:rsidRPr="0028492B">
        <w:t>Communicable disease related policy and guidelines will be published where there is a national agreement on the content to be published. Items must be endorsed by the Communicable Diseases Network of Australia (CDNA) and of a publishable standard.</w:t>
      </w:r>
    </w:p>
    <w:p w14:paraId="2E120D03" w14:textId="77777777" w:rsidR="0028492B" w:rsidRPr="0028492B" w:rsidRDefault="0028492B" w:rsidP="0028492B">
      <w:pPr>
        <w:rPr>
          <w:b/>
          <w:bCs/>
        </w:rPr>
      </w:pPr>
      <w:r w:rsidRPr="0028492B">
        <w:rPr>
          <w:b/>
          <w:bCs/>
        </w:rPr>
        <w:t>Requirements</w:t>
      </w:r>
    </w:p>
    <w:p w14:paraId="6BE8608F" w14:textId="0589FBBE" w:rsidR="0028492B" w:rsidRDefault="0028492B" w:rsidP="0028492B">
      <w:r>
        <w:t>Policy recommendations made by individual authors or an organisation will be considered as an Original Article.</w:t>
      </w:r>
    </w:p>
    <w:p w14:paraId="76879606" w14:textId="75FA75B1" w:rsidR="0028492B" w:rsidRDefault="0028492B" w:rsidP="0028492B">
      <w:pPr>
        <w:pStyle w:val="Heading3"/>
      </w:pPr>
      <w:r>
        <w:t>Notice to readers</w:t>
      </w:r>
    </w:p>
    <w:p w14:paraId="12BDA99D" w14:textId="09242DAB" w:rsidR="0028492B" w:rsidRDefault="00B172A3" w:rsidP="00830AEA">
      <w:r w:rsidRPr="00B172A3">
        <w:t>A notice can be published to communicate information that may be of relevance to the communicable diseases community.</w:t>
      </w:r>
    </w:p>
    <w:p w14:paraId="2DB37DD2" w14:textId="37B8F18F" w:rsidR="0028492B" w:rsidRDefault="00B172A3" w:rsidP="00B172A3">
      <w:pPr>
        <w:pStyle w:val="Heading3"/>
      </w:pPr>
      <w:r>
        <w:t>Other</w:t>
      </w:r>
    </w:p>
    <w:p w14:paraId="1BB7D5A4" w14:textId="49F8F93E" w:rsidR="00B172A3" w:rsidRDefault="00B172A3" w:rsidP="00830AEA">
      <w:r w:rsidRPr="00B172A3">
        <w:t>In exceptional circumstances, the publication of a manuscript that doesn’t fit the above categories may be published as ‘Other’.</w:t>
      </w:r>
    </w:p>
    <w:p w14:paraId="662B3939" w14:textId="3C83C2CE" w:rsidR="00B172A3" w:rsidRDefault="00B172A3" w:rsidP="00B172A3">
      <w:pPr>
        <w:pStyle w:val="Heading2"/>
      </w:pPr>
      <w:bookmarkStart w:id="17" w:name="_Toc200098610"/>
      <w:r>
        <w:lastRenderedPageBreak/>
        <w:t>General guidelines</w:t>
      </w:r>
      <w:bookmarkEnd w:id="17"/>
    </w:p>
    <w:p w14:paraId="00A3D5E7" w14:textId="0C63FDAE" w:rsidR="00B172A3" w:rsidRDefault="00AD2135" w:rsidP="00B172A3">
      <w:r w:rsidRPr="00AD2135">
        <w:t>Abstracts may be structured or unstructured. Where structured, this would typically be:</w:t>
      </w:r>
    </w:p>
    <w:p w14:paraId="741B2365" w14:textId="77777777" w:rsidR="00AD2135" w:rsidRDefault="00AD2135" w:rsidP="00AD2135">
      <w:pPr>
        <w:pStyle w:val="CDIBullets"/>
      </w:pPr>
      <w:r>
        <w:t>Background</w:t>
      </w:r>
    </w:p>
    <w:p w14:paraId="5029CC2E" w14:textId="77777777" w:rsidR="00AD2135" w:rsidRDefault="00AD2135" w:rsidP="000522DD">
      <w:pPr>
        <w:pStyle w:val="CDIBullets"/>
        <w:spacing w:before="120"/>
        <w:ind w:left="714" w:hanging="357"/>
      </w:pPr>
      <w:r>
        <w:t>Methods</w:t>
      </w:r>
    </w:p>
    <w:p w14:paraId="6E8AEF87" w14:textId="77777777" w:rsidR="00AD2135" w:rsidRDefault="00AD2135" w:rsidP="000522DD">
      <w:pPr>
        <w:pStyle w:val="CDIBullets"/>
        <w:spacing w:before="120"/>
        <w:ind w:left="714" w:hanging="357"/>
      </w:pPr>
      <w:r>
        <w:t>Results</w:t>
      </w:r>
    </w:p>
    <w:p w14:paraId="5E727E2D" w14:textId="631400AE" w:rsidR="00B172A3" w:rsidRDefault="00AD2135" w:rsidP="000522DD">
      <w:pPr>
        <w:pStyle w:val="CDIBullets"/>
        <w:spacing w:before="120"/>
        <w:ind w:left="714" w:hanging="357"/>
      </w:pPr>
      <w:r>
        <w:t>Discussion.</w:t>
      </w:r>
    </w:p>
    <w:p w14:paraId="0EC7C9E2" w14:textId="3CA13EE0" w:rsidR="00B172A3" w:rsidRDefault="00AD2135" w:rsidP="00B172A3">
      <w:r w:rsidRPr="00AD2135">
        <w:t>For unsolicited manuscripts excluding outbreak reports and letters to the Editor, and for regular surveillance reports excluding quarterly reports, the main text should generally have a structure:</w:t>
      </w:r>
    </w:p>
    <w:p w14:paraId="0F7E9582" w14:textId="77777777" w:rsidR="00AD2135" w:rsidRDefault="00AD2135" w:rsidP="00AD2135">
      <w:pPr>
        <w:pStyle w:val="CDIBullets"/>
      </w:pPr>
      <w:r>
        <w:t>Introduction (or Background)</w:t>
      </w:r>
    </w:p>
    <w:p w14:paraId="063A58B3" w14:textId="77777777" w:rsidR="00AD2135" w:rsidRDefault="00AD2135" w:rsidP="000522DD">
      <w:pPr>
        <w:pStyle w:val="CDIBullets"/>
        <w:spacing w:before="120"/>
      </w:pPr>
      <w:r>
        <w:t>Methods</w:t>
      </w:r>
    </w:p>
    <w:p w14:paraId="07696E8C" w14:textId="77777777" w:rsidR="00AD2135" w:rsidRDefault="00AD2135" w:rsidP="000522DD">
      <w:pPr>
        <w:pStyle w:val="CDIBullets"/>
        <w:spacing w:before="120"/>
      </w:pPr>
      <w:r>
        <w:t>Results</w:t>
      </w:r>
    </w:p>
    <w:p w14:paraId="72C2A814" w14:textId="77777777" w:rsidR="00AD2135" w:rsidRDefault="00AD2135" w:rsidP="000522DD">
      <w:pPr>
        <w:pStyle w:val="CDIBullets"/>
        <w:spacing w:before="120"/>
      </w:pPr>
      <w:r>
        <w:t>Discussion</w:t>
      </w:r>
    </w:p>
    <w:p w14:paraId="74C74997" w14:textId="30B70273" w:rsidR="00B172A3" w:rsidRDefault="00AD2135" w:rsidP="000522DD">
      <w:pPr>
        <w:pStyle w:val="CDIBullets"/>
        <w:spacing w:before="120"/>
      </w:pPr>
      <w:r>
        <w:t>Conclusions.</w:t>
      </w:r>
    </w:p>
    <w:p w14:paraId="0F071F73" w14:textId="77777777" w:rsidR="00AD2135" w:rsidRDefault="00AD2135" w:rsidP="00AD2135">
      <w:r>
        <w:t xml:space="preserve">Methods and Results sections can have subsections as required; Discussion and Conclusions can be combined in shorter manuscripts. Figures and tables, where present, should generally only be referenced within the Methods and Results sections. </w:t>
      </w:r>
    </w:p>
    <w:p w14:paraId="09C25982" w14:textId="1F4E290A" w:rsidR="00B172A3" w:rsidRDefault="00AD2135" w:rsidP="00AD2135">
      <w:r>
        <w:t>Each included figure or table must fulfil some well-defined purpose within the manuscript, and should convey pertinent information efficiently and effectively. Strive for clarity of presentation in all such items, and endeavour to limit the use of merged cells within tables.</w:t>
      </w:r>
    </w:p>
    <w:p w14:paraId="4B85E4B5" w14:textId="6056005D" w:rsidR="00B172A3" w:rsidRDefault="00AD2135" w:rsidP="00AD2135">
      <w:pPr>
        <w:pStyle w:val="Heading2"/>
      </w:pPr>
      <w:bookmarkStart w:id="18" w:name="_Toc200098611"/>
      <w:r>
        <w:t>Structure for an outbreak report</w:t>
      </w:r>
      <w:bookmarkEnd w:id="18"/>
    </w:p>
    <w:p w14:paraId="0EE594AE" w14:textId="7CD00CF0" w:rsidR="00AD2135" w:rsidRDefault="00AD2135" w:rsidP="00BE757F">
      <w:pPr>
        <w:pStyle w:val="Normal-morespaceafter"/>
      </w:pPr>
      <w:r w:rsidRPr="00AD2135">
        <w:t>Most outbreak reports will present only the descriptive epidemiology of the outbreak, with suspected risk factors for infection. More comprehensive reports on outbreaks should be submitted as articles. Where brevity is sought, the report’s abstract should be unstructured and similarly brief, and a maximum of 20 references is suggested.</w:t>
      </w:r>
    </w:p>
    <w:tbl>
      <w:tblPr>
        <w:tblW w:w="0" w:type="auto"/>
        <w:tblLayout w:type="fixed"/>
        <w:tblCellMar>
          <w:left w:w="0" w:type="dxa"/>
          <w:right w:w="0" w:type="dxa"/>
        </w:tblCellMar>
        <w:tblLook w:val="0000" w:firstRow="0" w:lastRow="0" w:firstColumn="0" w:lastColumn="0" w:noHBand="0" w:noVBand="0"/>
        <w:tblCaption w:val="Structure for an outbreak report"/>
        <w:tblDescription w:val="Table outlining the descriptive elements and requirements of an outbreak report."/>
      </w:tblPr>
      <w:tblGrid>
        <w:gridCol w:w="2665"/>
        <w:gridCol w:w="6973"/>
      </w:tblGrid>
      <w:tr w:rsidR="00BE757F" w:rsidRPr="00BE757F" w14:paraId="6323917F" w14:textId="77777777" w:rsidTr="00BE757F">
        <w:trPr>
          <w:trHeight w:val="20"/>
          <w:tblHeader/>
        </w:trPr>
        <w:tc>
          <w:tcPr>
            <w:tcW w:w="2665" w:type="dxa"/>
            <w:tcBorders>
              <w:bottom w:val="single" w:sz="6" w:space="0" w:color="53C9F1" w:themeColor="background2"/>
            </w:tcBorders>
            <w:tcMar>
              <w:top w:w="113" w:type="dxa"/>
              <w:left w:w="113" w:type="dxa"/>
              <w:bottom w:w="113" w:type="dxa"/>
              <w:right w:w="113" w:type="dxa"/>
            </w:tcMar>
            <w:vAlign w:val="bottom"/>
          </w:tcPr>
          <w:p w14:paraId="66B2B929" w14:textId="77777777" w:rsidR="00BE757F" w:rsidRPr="00BE757F" w:rsidRDefault="00BE757F" w:rsidP="00BE757F">
            <w:pPr>
              <w:pStyle w:val="CDITable-HeaderRowLeft"/>
            </w:pPr>
            <w:r w:rsidRPr="00BE757F">
              <w:t>Section</w:t>
            </w:r>
          </w:p>
        </w:tc>
        <w:tc>
          <w:tcPr>
            <w:tcW w:w="6973" w:type="dxa"/>
            <w:tcBorders>
              <w:bottom w:val="single" w:sz="6" w:space="0" w:color="53C9F1" w:themeColor="background2"/>
            </w:tcBorders>
            <w:tcMar>
              <w:top w:w="113" w:type="dxa"/>
              <w:left w:w="113" w:type="dxa"/>
              <w:bottom w:w="113" w:type="dxa"/>
              <w:right w:w="113" w:type="dxa"/>
            </w:tcMar>
            <w:vAlign w:val="bottom"/>
          </w:tcPr>
          <w:p w14:paraId="7176518D" w14:textId="77777777" w:rsidR="00BE757F" w:rsidRPr="00BE757F" w:rsidRDefault="00BE757F" w:rsidP="00BE757F">
            <w:pPr>
              <w:pStyle w:val="CDITable-HeaderRowLeft"/>
            </w:pPr>
            <w:r w:rsidRPr="00BE757F">
              <w:t>Description and requirements</w:t>
            </w:r>
          </w:p>
        </w:tc>
      </w:tr>
      <w:tr w:rsidR="00BE757F" w:rsidRPr="00BE757F" w14:paraId="1434040C" w14:textId="77777777" w:rsidTr="00BE757F">
        <w:trPr>
          <w:trHeight w:val="20"/>
        </w:trPr>
        <w:tc>
          <w:tcPr>
            <w:tcW w:w="2665"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669197F7" w14:textId="77777777" w:rsidR="00BE757F" w:rsidRPr="00BE757F" w:rsidRDefault="00BE757F" w:rsidP="00BE757F">
            <w:pPr>
              <w:pStyle w:val="CDITable-RowLeft"/>
              <w:rPr>
                <w:b/>
                <w:bCs/>
              </w:rPr>
            </w:pPr>
            <w:r w:rsidRPr="00BE757F">
              <w:rPr>
                <w:b/>
                <w:bCs/>
              </w:rPr>
              <w:t>Background and methods</w:t>
            </w:r>
          </w:p>
        </w:tc>
        <w:tc>
          <w:tcPr>
            <w:tcW w:w="697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7A7FCEF8" w14:textId="77777777" w:rsidR="00BE757F" w:rsidRPr="00BE757F" w:rsidRDefault="00BE757F" w:rsidP="00BE757F">
            <w:pPr>
              <w:pStyle w:val="CDITable-RowLeft"/>
            </w:pPr>
            <w:r w:rsidRPr="00BE757F">
              <w:t>Including initial detection of the outbreak, case finding and interview techniques, study design and any statistical methods.</w:t>
            </w:r>
          </w:p>
        </w:tc>
      </w:tr>
      <w:tr w:rsidR="00BE757F" w:rsidRPr="00BE757F" w14:paraId="04702DF4" w14:textId="77777777" w:rsidTr="00BE757F">
        <w:trPr>
          <w:trHeight w:val="20"/>
        </w:trPr>
        <w:tc>
          <w:tcPr>
            <w:tcW w:w="2665"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2A8BEEE4" w14:textId="77777777" w:rsidR="00BE757F" w:rsidRPr="00BE757F" w:rsidRDefault="00BE757F" w:rsidP="00BE757F">
            <w:pPr>
              <w:pStyle w:val="CDITable-RowLeft"/>
              <w:rPr>
                <w:b/>
                <w:bCs/>
              </w:rPr>
            </w:pPr>
            <w:r w:rsidRPr="00BE757F">
              <w:rPr>
                <w:b/>
                <w:bCs/>
              </w:rPr>
              <w:t>Description of outbreak</w:t>
            </w:r>
          </w:p>
        </w:tc>
        <w:tc>
          <w:tcPr>
            <w:tcW w:w="697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555872F3" w14:textId="77777777" w:rsidR="00BE757F" w:rsidRPr="00BE757F" w:rsidRDefault="00BE757F" w:rsidP="00BE757F">
            <w:pPr>
              <w:pStyle w:val="CDITable-RowBullets"/>
            </w:pPr>
            <w:r w:rsidRPr="00BE757F">
              <w:t>case definition</w:t>
            </w:r>
          </w:p>
          <w:p w14:paraId="3D3EB11D" w14:textId="77777777" w:rsidR="00BE757F" w:rsidRPr="00BE757F" w:rsidRDefault="00BE757F" w:rsidP="00BE757F">
            <w:pPr>
              <w:pStyle w:val="CDITable-RowBullets"/>
            </w:pPr>
            <w:r w:rsidRPr="00BE757F">
              <w:t>number of cases</w:t>
            </w:r>
          </w:p>
          <w:p w14:paraId="291D8166" w14:textId="77777777" w:rsidR="00BE757F" w:rsidRPr="00BE757F" w:rsidRDefault="00BE757F" w:rsidP="00BE757F">
            <w:pPr>
              <w:pStyle w:val="CDITable-RowBullets"/>
            </w:pPr>
            <w:r w:rsidRPr="00BE757F">
              <w:t>number laboratory confirmed, symptoms, time</w:t>
            </w:r>
          </w:p>
          <w:p w14:paraId="6BF9F40D" w14:textId="77777777" w:rsidR="00BE757F" w:rsidRPr="00BE757F" w:rsidRDefault="00BE757F" w:rsidP="00BE757F">
            <w:pPr>
              <w:pStyle w:val="CDITable-RowBullets"/>
            </w:pPr>
            <w:r w:rsidRPr="00BE757F">
              <w:t>place and person</w:t>
            </w:r>
          </w:p>
          <w:p w14:paraId="6F149A4B" w14:textId="77777777" w:rsidR="00BE757F" w:rsidRPr="00BE757F" w:rsidRDefault="00BE757F" w:rsidP="00BE757F">
            <w:pPr>
              <w:pStyle w:val="CDITable-RowBullets"/>
            </w:pPr>
            <w:r w:rsidRPr="00BE757F">
              <w:t>epidemic curve – a maximum of two tables and/or figures is suggested.</w:t>
            </w:r>
          </w:p>
        </w:tc>
      </w:tr>
      <w:tr w:rsidR="00BE757F" w:rsidRPr="00BE757F" w14:paraId="3D8926AF" w14:textId="77777777" w:rsidTr="00BE757F">
        <w:trPr>
          <w:trHeight w:val="20"/>
        </w:trPr>
        <w:tc>
          <w:tcPr>
            <w:tcW w:w="2665"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5E9FA31C" w14:textId="77777777" w:rsidR="00BE757F" w:rsidRPr="00BE757F" w:rsidRDefault="00BE757F" w:rsidP="00BE757F">
            <w:pPr>
              <w:pStyle w:val="CDITable-RowLeft"/>
              <w:rPr>
                <w:b/>
                <w:bCs/>
              </w:rPr>
            </w:pPr>
            <w:r w:rsidRPr="00BE757F">
              <w:rPr>
                <w:b/>
                <w:bCs/>
              </w:rPr>
              <w:t>Laboratory, trace back and environmental investigations</w:t>
            </w:r>
          </w:p>
        </w:tc>
        <w:tc>
          <w:tcPr>
            <w:tcW w:w="697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2D414F3A" w14:textId="77777777" w:rsidR="00BE757F" w:rsidRPr="00BE757F" w:rsidRDefault="00BE757F" w:rsidP="00BE757F">
            <w:pPr>
              <w:pStyle w:val="CDITable-RowLeft"/>
            </w:pPr>
            <w:r w:rsidRPr="00BE757F">
              <w:t>Details of the proportion of laboratory confirmation of cases.</w:t>
            </w:r>
          </w:p>
        </w:tc>
      </w:tr>
      <w:tr w:rsidR="00BE757F" w:rsidRPr="00BE757F" w14:paraId="36DB5A4B" w14:textId="77777777" w:rsidTr="00BE757F">
        <w:trPr>
          <w:trHeight w:val="20"/>
        </w:trPr>
        <w:tc>
          <w:tcPr>
            <w:tcW w:w="2665"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519DCD68" w14:textId="77777777" w:rsidR="00BE757F" w:rsidRPr="00BE757F" w:rsidRDefault="00BE757F" w:rsidP="00BE757F">
            <w:pPr>
              <w:pStyle w:val="CDITable-RowLeft"/>
              <w:rPr>
                <w:b/>
                <w:bCs/>
              </w:rPr>
            </w:pPr>
            <w:r w:rsidRPr="00BE757F">
              <w:rPr>
                <w:b/>
                <w:bCs/>
              </w:rPr>
              <w:t>Public health response</w:t>
            </w:r>
          </w:p>
        </w:tc>
        <w:tc>
          <w:tcPr>
            <w:tcW w:w="697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2DDDF3B6" w14:textId="77777777" w:rsidR="00BE757F" w:rsidRPr="00BE757F" w:rsidRDefault="00BE757F" w:rsidP="00BE757F">
            <w:pPr>
              <w:pStyle w:val="CDITable-RowLeft"/>
            </w:pPr>
            <w:r w:rsidRPr="00BE757F">
              <w:t>A very brief description of any actions taken to prevent further cases may be included.</w:t>
            </w:r>
          </w:p>
        </w:tc>
      </w:tr>
      <w:tr w:rsidR="00BE757F" w:rsidRPr="00BE757F" w14:paraId="7B73B41D" w14:textId="77777777" w:rsidTr="00BE757F">
        <w:trPr>
          <w:trHeight w:val="20"/>
        </w:trPr>
        <w:tc>
          <w:tcPr>
            <w:tcW w:w="2665"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1823CC89" w14:textId="77777777" w:rsidR="00BE757F" w:rsidRPr="00BE757F" w:rsidRDefault="00BE757F" w:rsidP="00BE757F">
            <w:pPr>
              <w:pStyle w:val="CDITable-RowLeft"/>
              <w:rPr>
                <w:b/>
                <w:bCs/>
              </w:rPr>
            </w:pPr>
            <w:r w:rsidRPr="00BE757F">
              <w:rPr>
                <w:b/>
                <w:bCs/>
              </w:rPr>
              <w:t>Discussion</w:t>
            </w:r>
          </w:p>
        </w:tc>
        <w:tc>
          <w:tcPr>
            <w:tcW w:w="697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306A5CB7" w14:textId="77777777" w:rsidR="00BE757F" w:rsidRPr="00BE757F" w:rsidRDefault="00BE757F" w:rsidP="00BE757F">
            <w:pPr>
              <w:pStyle w:val="CDITable-RowLeft"/>
            </w:pPr>
            <w:r w:rsidRPr="00BE757F">
              <w:t>Including the significance of the outbreak for public health practice.</w:t>
            </w:r>
          </w:p>
        </w:tc>
      </w:tr>
    </w:tbl>
    <w:p w14:paraId="575CC5A4" w14:textId="0042E5E9" w:rsidR="00AD2135" w:rsidRDefault="000522DD" w:rsidP="000522DD">
      <w:pPr>
        <w:pStyle w:val="Heading1"/>
      </w:pPr>
      <w:bookmarkStart w:id="19" w:name="_Toc200098612"/>
      <w:r>
        <w:lastRenderedPageBreak/>
        <w:t>CDI language convention and referencing guidelines</w:t>
      </w:r>
      <w:bookmarkEnd w:id="19"/>
    </w:p>
    <w:p w14:paraId="44A8280F" w14:textId="77777777" w:rsidR="000522DD" w:rsidRDefault="000522DD" w:rsidP="000522DD">
      <w:pPr>
        <w:pStyle w:val="Normal-morespacebefore"/>
      </w:pPr>
      <w:r>
        <w:t>Our goal is to comply with universally accepted scientific and Australian government style guidelines as much as possible. Please use the following guidelines for corresponding aspects of the manuscript.</w:t>
      </w:r>
    </w:p>
    <w:p w14:paraId="0215A377" w14:textId="77777777" w:rsidR="000522DD" w:rsidRPr="000522DD" w:rsidRDefault="000522DD" w:rsidP="000522DD">
      <w:pPr>
        <w:rPr>
          <w:b/>
          <w:bCs/>
        </w:rPr>
      </w:pPr>
      <w:r w:rsidRPr="000522DD">
        <w:rPr>
          <w:b/>
          <w:bCs/>
        </w:rPr>
        <w:t>Scientific style and format</w:t>
      </w:r>
    </w:p>
    <w:p w14:paraId="50EE0574" w14:textId="77777777" w:rsidR="000522DD" w:rsidRPr="000522DD" w:rsidRDefault="000522DD" w:rsidP="000522DD">
      <w:pPr>
        <w:rPr>
          <w:lang w:val="en-GB"/>
        </w:rPr>
      </w:pPr>
      <w:hyperlink r:id="rId16" w:history="1">
        <w:r w:rsidRPr="000522DD">
          <w:rPr>
            <w:rStyle w:val="Hyperlink"/>
            <w:i/>
            <w:iCs/>
            <w:lang w:val="en-GB"/>
          </w:rPr>
          <w:t>Scientific Style and Format: the Council of Scientific Editors (CSE) Manual for Authors, Editors and Publishers</w:t>
        </w:r>
      </w:hyperlink>
      <w:r w:rsidRPr="000522DD">
        <w:rPr>
          <w:lang w:val="en-GB"/>
        </w:rPr>
        <w:t>, the latest edition, henceforth abbreviated as CSE. Latest edition at time of writing this guide is 8th.</w:t>
      </w:r>
    </w:p>
    <w:p w14:paraId="180D901A" w14:textId="40C5C41C" w:rsidR="000522DD" w:rsidRPr="000522DD" w:rsidRDefault="000522DD" w:rsidP="000522DD">
      <w:pPr>
        <w:rPr>
          <w:b/>
          <w:bCs/>
          <w:lang w:val="en-GB"/>
        </w:rPr>
      </w:pPr>
      <w:r w:rsidRPr="000522DD">
        <w:rPr>
          <w:b/>
          <w:bCs/>
          <w:lang w:val="en-GB"/>
        </w:rPr>
        <w:t>General style guidelines and</w:t>
      </w:r>
      <w:r>
        <w:rPr>
          <w:b/>
          <w:bCs/>
          <w:lang w:val="en-GB"/>
        </w:rPr>
        <w:t xml:space="preserve"> </w:t>
      </w:r>
      <w:r w:rsidRPr="000522DD">
        <w:rPr>
          <w:b/>
          <w:bCs/>
          <w:lang w:val="en-GB"/>
        </w:rPr>
        <w:t>respectful and inclusive language</w:t>
      </w:r>
    </w:p>
    <w:p w14:paraId="5B5DF86E" w14:textId="77777777" w:rsidR="000522DD" w:rsidRPr="000522DD" w:rsidRDefault="000522DD" w:rsidP="000522DD">
      <w:pPr>
        <w:rPr>
          <w:lang w:val="en-GB"/>
        </w:rPr>
      </w:pPr>
      <w:hyperlink r:id="rId17" w:history="1">
        <w:r w:rsidRPr="000522DD">
          <w:rPr>
            <w:rStyle w:val="Hyperlink"/>
            <w:lang w:val="en-GB"/>
          </w:rPr>
          <w:t>Australian Government Style Manual</w:t>
        </w:r>
      </w:hyperlink>
      <w:r w:rsidRPr="000522DD">
        <w:rPr>
          <w:lang w:val="en-GB"/>
        </w:rPr>
        <w:t>.</w:t>
      </w:r>
    </w:p>
    <w:p w14:paraId="3F107CA3" w14:textId="77777777" w:rsidR="000522DD" w:rsidRPr="000522DD" w:rsidRDefault="000522DD" w:rsidP="000522DD">
      <w:pPr>
        <w:rPr>
          <w:b/>
          <w:bCs/>
          <w:lang w:val="en-GB"/>
        </w:rPr>
      </w:pPr>
      <w:r w:rsidRPr="000522DD">
        <w:rPr>
          <w:b/>
          <w:bCs/>
          <w:lang w:val="en-GB"/>
        </w:rPr>
        <w:t>Spelling</w:t>
      </w:r>
    </w:p>
    <w:p w14:paraId="768A4989" w14:textId="77777777" w:rsidR="000522DD" w:rsidRPr="000522DD" w:rsidRDefault="000522DD" w:rsidP="000522DD">
      <w:pPr>
        <w:rPr>
          <w:lang w:val="en-GB"/>
        </w:rPr>
      </w:pPr>
      <w:hyperlink r:id="rId18" w:history="1">
        <w:r w:rsidRPr="000522DD">
          <w:rPr>
            <w:rStyle w:val="Hyperlink"/>
            <w:lang w:val="en-GB"/>
          </w:rPr>
          <w:t>The Macquarie Dictionary</w:t>
        </w:r>
      </w:hyperlink>
      <w:r w:rsidRPr="000522DD">
        <w:rPr>
          <w:lang w:val="en-GB"/>
        </w:rPr>
        <w:t>.</w:t>
      </w:r>
    </w:p>
    <w:p w14:paraId="3234022F" w14:textId="77777777" w:rsidR="000522DD" w:rsidRPr="000522DD" w:rsidRDefault="000522DD" w:rsidP="000522DD">
      <w:pPr>
        <w:rPr>
          <w:b/>
          <w:bCs/>
          <w:lang w:val="en-GB"/>
        </w:rPr>
      </w:pPr>
      <w:r w:rsidRPr="000522DD">
        <w:rPr>
          <w:b/>
          <w:bCs/>
          <w:lang w:val="en-GB"/>
        </w:rPr>
        <w:t>Citations</w:t>
      </w:r>
    </w:p>
    <w:p w14:paraId="104490D4" w14:textId="77777777" w:rsidR="000522DD" w:rsidRPr="000522DD" w:rsidRDefault="000522DD" w:rsidP="000522DD">
      <w:pPr>
        <w:rPr>
          <w:lang w:val="en-GB"/>
        </w:rPr>
      </w:pPr>
      <w:r w:rsidRPr="000522DD">
        <w:rPr>
          <w:lang w:val="en-GB"/>
        </w:rPr>
        <w:t xml:space="preserve">the Vancouver system </w:t>
      </w:r>
    </w:p>
    <w:p w14:paraId="3174E0FE" w14:textId="77777777" w:rsidR="000522DD" w:rsidRPr="000522DD" w:rsidRDefault="000522DD" w:rsidP="000522DD">
      <w:pPr>
        <w:rPr>
          <w:lang w:val="en-GB"/>
        </w:rPr>
      </w:pPr>
      <w:r w:rsidRPr="000522DD">
        <w:rPr>
          <w:lang w:val="en-GB"/>
        </w:rPr>
        <w:t xml:space="preserve">Primary resource: CSE </w:t>
      </w:r>
    </w:p>
    <w:p w14:paraId="6BE85127" w14:textId="77777777" w:rsidR="000522DD" w:rsidRPr="000522DD" w:rsidRDefault="000522DD" w:rsidP="000522DD">
      <w:pPr>
        <w:rPr>
          <w:lang w:val="en-GB"/>
        </w:rPr>
      </w:pPr>
      <w:r w:rsidRPr="000522DD">
        <w:rPr>
          <w:lang w:val="en-GB"/>
        </w:rPr>
        <w:t xml:space="preserve">Secondary resource: </w:t>
      </w:r>
      <w:hyperlink r:id="rId19" w:history="1">
        <w:r w:rsidRPr="000522DD">
          <w:rPr>
            <w:rStyle w:val="Hyperlink"/>
            <w:i/>
            <w:iCs/>
            <w:lang w:val="en-GB"/>
          </w:rPr>
          <w:t>Citing Medicine</w:t>
        </w:r>
      </w:hyperlink>
      <w:r w:rsidRPr="000522DD">
        <w:rPr>
          <w:lang w:val="en-GB"/>
        </w:rPr>
        <w:t>.</w:t>
      </w:r>
    </w:p>
    <w:p w14:paraId="4A7E400D" w14:textId="77777777" w:rsidR="000522DD" w:rsidRPr="000522DD" w:rsidRDefault="000522DD" w:rsidP="000522DD">
      <w:pPr>
        <w:rPr>
          <w:b/>
          <w:bCs/>
          <w:lang w:val="en-GB"/>
        </w:rPr>
      </w:pPr>
      <w:r w:rsidRPr="000522DD">
        <w:rPr>
          <w:b/>
          <w:bCs/>
          <w:lang w:val="en-GB"/>
        </w:rPr>
        <w:t>References cited within the text</w:t>
      </w:r>
    </w:p>
    <w:p w14:paraId="686C085D" w14:textId="77777777" w:rsidR="000522DD" w:rsidRPr="000522DD" w:rsidRDefault="000522DD" w:rsidP="000522DD">
      <w:pPr>
        <w:rPr>
          <w:lang w:val="en-GB"/>
        </w:rPr>
      </w:pPr>
      <w:r w:rsidRPr="000522DD">
        <w:rPr>
          <w:lang w:val="en-GB"/>
        </w:rPr>
        <w:t>Adopt the appropriate NLM title abbreviations for all journal titles.</w:t>
      </w:r>
    </w:p>
    <w:p w14:paraId="1389C93B" w14:textId="77777777" w:rsidR="000522DD" w:rsidRPr="000522DD" w:rsidRDefault="000522DD" w:rsidP="000522DD">
      <w:pPr>
        <w:rPr>
          <w:lang w:val="en-GB"/>
        </w:rPr>
      </w:pPr>
      <w:r w:rsidRPr="000522DD">
        <w:rPr>
          <w:lang w:val="en-GB"/>
        </w:rPr>
        <w:t>Please pay attention to CDI’s referencing style.</w:t>
      </w:r>
    </w:p>
    <w:p w14:paraId="27F99010" w14:textId="77777777" w:rsidR="000522DD" w:rsidRPr="000522DD" w:rsidRDefault="000522DD" w:rsidP="000522DD">
      <w:pPr>
        <w:rPr>
          <w:b/>
          <w:bCs/>
          <w:lang w:val="en-GB"/>
        </w:rPr>
      </w:pPr>
      <w:r w:rsidRPr="000522DD">
        <w:rPr>
          <w:b/>
          <w:bCs/>
          <w:lang w:val="en-GB"/>
        </w:rPr>
        <w:t>Accessibility</w:t>
      </w:r>
    </w:p>
    <w:p w14:paraId="2C186F0F" w14:textId="77777777" w:rsidR="000522DD" w:rsidRPr="000522DD" w:rsidRDefault="000522DD" w:rsidP="000522DD">
      <w:pPr>
        <w:rPr>
          <w:lang w:val="en-GB"/>
        </w:rPr>
      </w:pPr>
      <w:r w:rsidRPr="000522DD">
        <w:rPr>
          <w:lang w:val="en-GB"/>
        </w:rPr>
        <w:t>See the ‘document accessibility requirements’ section within these Instructions.</w:t>
      </w:r>
    </w:p>
    <w:p w14:paraId="40696399" w14:textId="77777777" w:rsidR="000522DD" w:rsidRPr="000522DD" w:rsidRDefault="000522DD" w:rsidP="000522DD">
      <w:pPr>
        <w:rPr>
          <w:lang w:val="en-GB"/>
        </w:rPr>
      </w:pPr>
      <w:r w:rsidRPr="000522DD">
        <w:rPr>
          <w:lang w:val="en-GB"/>
        </w:rPr>
        <w:t>CDI has a small set of guidelines for the purpose of consistency and meeting technical requirements of third-party services like indexes libraries and archives.</w:t>
      </w:r>
    </w:p>
    <w:p w14:paraId="677E9BDE" w14:textId="47AF7299" w:rsidR="000522DD" w:rsidRDefault="000522DD" w:rsidP="000522DD">
      <w:pPr>
        <w:pStyle w:val="Heading2-newpage"/>
      </w:pPr>
      <w:bookmarkStart w:id="20" w:name="_Toc200098613"/>
      <w:r>
        <w:lastRenderedPageBreak/>
        <w:t>Author lists</w:t>
      </w:r>
      <w:bookmarkEnd w:id="20"/>
    </w:p>
    <w:p w14:paraId="0D0F7910" w14:textId="77777777" w:rsidR="000522DD" w:rsidRPr="000522DD" w:rsidRDefault="000522DD" w:rsidP="000522DD">
      <w:pPr>
        <w:rPr>
          <w:b/>
          <w:bCs/>
          <w:lang w:val="en-GB"/>
        </w:rPr>
      </w:pPr>
      <w:r w:rsidRPr="000522DD">
        <w:rPr>
          <w:b/>
          <w:bCs/>
          <w:lang w:val="en-GB"/>
        </w:rPr>
        <w:t xml:space="preserve">Article by-line formatting </w:t>
      </w:r>
    </w:p>
    <w:p w14:paraId="25A401C7" w14:textId="77777777" w:rsidR="000522DD" w:rsidRPr="000522DD" w:rsidRDefault="000522DD" w:rsidP="000522DD">
      <w:pPr>
        <w:rPr>
          <w:lang w:val="en-GB"/>
        </w:rPr>
      </w:pPr>
      <w:r w:rsidRPr="000522DD">
        <w:rPr>
          <w:lang w:val="en-GB"/>
        </w:rPr>
        <w:t xml:space="preserve">No titles are shown for author names on the article’s front page. Full titles for each author will be mentioned in the ‘Author details’ section, as in the below example. </w:t>
      </w:r>
    </w:p>
    <w:p w14:paraId="1FE4FFA8" w14:textId="77777777" w:rsidR="000522DD" w:rsidRPr="000522DD" w:rsidRDefault="000522DD" w:rsidP="000522DD">
      <w:pPr>
        <w:rPr>
          <w:b/>
          <w:bCs/>
          <w:lang w:val="en-GB"/>
        </w:rPr>
      </w:pPr>
      <w:r w:rsidRPr="000522DD">
        <w:rPr>
          <w:b/>
          <w:bCs/>
          <w:lang w:val="en-GB"/>
        </w:rPr>
        <w:t>Author details (example)</w:t>
      </w:r>
    </w:p>
    <w:p w14:paraId="2F308F62" w14:textId="465291B7" w:rsidR="000522DD" w:rsidRPr="000522DD" w:rsidRDefault="000522DD" w:rsidP="00540B88">
      <w:pPr>
        <w:pStyle w:val="CDINumberedList1-L1"/>
        <w:rPr>
          <w:lang w:val="en-GB"/>
        </w:rPr>
      </w:pPr>
      <w:r w:rsidRPr="000522DD">
        <w:rPr>
          <w:lang w:val="en-GB"/>
        </w:rPr>
        <w:t>Prof. Jane Doe,</w:t>
      </w:r>
      <w:r w:rsidRPr="000522DD">
        <w:rPr>
          <w:vertAlign w:val="superscript"/>
          <w:lang w:val="en-GB"/>
        </w:rPr>
        <w:t>1</w:t>
      </w:r>
    </w:p>
    <w:p w14:paraId="74F97F66" w14:textId="77777777" w:rsidR="000522DD" w:rsidRPr="000522DD" w:rsidRDefault="000522DD" w:rsidP="00540B88">
      <w:pPr>
        <w:pStyle w:val="CDINumberedList1-L1"/>
      </w:pPr>
      <w:r w:rsidRPr="000522DD">
        <w:t>Dr John Smith</w:t>
      </w:r>
      <w:r w:rsidRPr="000522DD">
        <w:rPr>
          <w:vertAlign w:val="superscript"/>
        </w:rPr>
        <w:t>2</w:t>
      </w:r>
    </w:p>
    <w:p w14:paraId="2299579E" w14:textId="77777777" w:rsidR="000522DD" w:rsidRPr="000522DD" w:rsidRDefault="000522DD" w:rsidP="000522DD">
      <w:pPr>
        <w:rPr>
          <w:lang w:val="en-GB"/>
        </w:rPr>
      </w:pPr>
      <w:r w:rsidRPr="000522DD">
        <w:rPr>
          <w:lang w:val="en-GB"/>
        </w:rPr>
        <w:t xml:space="preserve">Anytown Regional Hospital, Anytown. General Medicine, Oldtown Memorial Hospital, Oldtown. Department of Public Health Studies, University of </w:t>
      </w:r>
      <w:proofErr w:type="spellStart"/>
      <w:r w:rsidRPr="000522DD">
        <w:rPr>
          <w:lang w:val="en-GB"/>
        </w:rPr>
        <w:t>Capitalville</w:t>
      </w:r>
      <w:proofErr w:type="spellEnd"/>
    </w:p>
    <w:p w14:paraId="6FC30550" w14:textId="77777777" w:rsidR="000522DD" w:rsidRPr="000522DD" w:rsidRDefault="000522DD" w:rsidP="000522DD">
      <w:pPr>
        <w:rPr>
          <w:lang w:val="en-GB"/>
        </w:rPr>
      </w:pPr>
      <w:r w:rsidRPr="000522DD">
        <w:rPr>
          <w:lang w:val="en-GB"/>
        </w:rPr>
        <w:t xml:space="preserve">General Medicine, </w:t>
      </w:r>
      <w:proofErr w:type="spellStart"/>
      <w:r w:rsidRPr="000522DD">
        <w:rPr>
          <w:lang w:val="en-GB"/>
        </w:rPr>
        <w:t>Capitalville</w:t>
      </w:r>
      <w:proofErr w:type="spellEnd"/>
      <w:r w:rsidRPr="000522DD">
        <w:rPr>
          <w:lang w:val="en-GB"/>
        </w:rPr>
        <w:t xml:space="preserve"> University Hospital, </w:t>
      </w:r>
      <w:proofErr w:type="spellStart"/>
      <w:r w:rsidRPr="000522DD">
        <w:rPr>
          <w:lang w:val="en-GB"/>
        </w:rPr>
        <w:t>Capitalville</w:t>
      </w:r>
      <w:proofErr w:type="spellEnd"/>
      <w:r w:rsidRPr="000522DD">
        <w:rPr>
          <w:lang w:val="en-GB"/>
        </w:rPr>
        <w:t xml:space="preserve">. Benefactor’s Medical Research Institute (BMRI), </w:t>
      </w:r>
      <w:proofErr w:type="spellStart"/>
      <w:r w:rsidRPr="000522DD">
        <w:rPr>
          <w:lang w:val="en-GB"/>
        </w:rPr>
        <w:t>Newplace</w:t>
      </w:r>
      <w:proofErr w:type="spellEnd"/>
      <w:r w:rsidRPr="000522DD">
        <w:rPr>
          <w:lang w:val="en-GB"/>
        </w:rPr>
        <w:t xml:space="preserve">. Department of Medical Technology, University of </w:t>
      </w:r>
      <w:proofErr w:type="spellStart"/>
      <w:r w:rsidRPr="000522DD">
        <w:rPr>
          <w:lang w:val="en-GB"/>
        </w:rPr>
        <w:t>Capitalville</w:t>
      </w:r>
      <w:proofErr w:type="spellEnd"/>
    </w:p>
    <w:p w14:paraId="27AFC1C1" w14:textId="77777777" w:rsidR="000522DD" w:rsidRPr="000522DD" w:rsidRDefault="000522DD" w:rsidP="000522DD">
      <w:pPr>
        <w:rPr>
          <w:b/>
          <w:bCs/>
          <w:lang w:val="en-GB"/>
        </w:rPr>
      </w:pPr>
      <w:r w:rsidRPr="000522DD">
        <w:rPr>
          <w:b/>
          <w:bCs/>
          <w:lang w:val="en-GB"/>
        </w:rPr>
        <w:t>Corresponding author (example)</w:t>
      </w:r>
    </w:p>
    <w:p w14:paraId="1CA8CDFA" w14:textId="77777777" w:rsidR="000522DD" w:rsidRPr="000522DD" w:rsidRDefault="000522DD" w:rsidP="000522DD">
      <w:pPr>
        <w:rPr>
          <w:lang w:val="en-GB"/>
        </w:rPr>
      </w:pPr>
      <w:r w:rsidRPr="000522DD">
        <w:rPr>
          <w:lang w:val="en-GB"/>
        </w:rPr>
        <w:t>Prof. Jane Doe</w:t>
      </w:r>
    </w:p>
    <w:p w14:paraId="12F2A087" w14:textId="77777777" w:rsidR="000522DD" w:rsidRPr="000522DD" w:rsidRDefault="000522DD" w:rsidP="000522DD">
      <w:pPr>
        <w:pStyle w:val="Normal-lessspace"/>
      </w:pPr>
      <w:r w:rsidRPr="000522DD">
        <w:t xml:space="preserve">Address: Anytown Regional Hospital, Random Avenue, Anytown, </w:t>
      </w:r>
      <w:proofErr w:type="spellStart"/>
      <w:r w:rsidRPr="000522DD">
        <w:t>Thatstate</w:t>
      </w:r>
      <w:proofErr w:type="spellEnd"/>
    </w:p>
    <w:p w14:paraId="01051112" w14:textId="2ED23DA7" w:rsidR="000522DD" w:rsidRPr="000522DD" w:rsidRDefault="000522DD" w:rsidP="000522DD">
      <w:pPr>
        <w:pStyle w:val="Normal-lessspace"/>
      </w:pPr>
      <w:r w:rsidRPr="000522DD">
        <w:t>Phone: + 61 1234 56789</w:t>
      </w:r>
    </w:p>
    <w:p w14:paraId="3A6C9198" w14:textId="161D8036" w:rsidR="000522DD" w:rsidRPr="000522DD" w:rsidRDefault="000522DD" w:rsidP="000522DD">
      <w:pPr>
        <w:pStyle w:val="Normal-lessspace"/>
      </w:pPr>
      <w:r w:rsidRPr="000522DD">
        <w:t xml:space="preserve">Email: </w:t>
      </w:r>
      <w:hyperlink r:id="rId20" w:history="1">
        <w:r w:rsidRPr="007019E7">
          <w:rPr>
            <w:rStyle w:val="Hyperlink"/>
          </w:rPr>
          <w:t>name@sampleemail.org.au</w:t>
        </w:r>
      </w:hyperlink>
    </w:p>
    <w:p w14:paraId="1C7C082C" w14:textId="25B4ED6D" w:rsidR="00AD2135" w:rsidRDefault="000522DD" w:rsidP="000522DD">
      <w:pPr>
        <w:pStyle w:val="Heading2"/>
      </w:pPr>
      <w:bookmarkStart w:id="21" w:name="_Toc200098614"/>
      <w:r>
        <w:t>Citations</w:t>
      </w:r>
      <w:bookmarkEnd w:id="21"/>
    </w:p>
    <w:p w14:paraId="4F8A2E21" w14:textId="77777777" w:rsidR="000522DD" w:rsidRPr="000522DD" w:rsidRDefault="000522DD" w:rsidP="000522DD">
      <w:pPr>
        <w:rPr>
          <w:lang w:val="en-GB"/>
        </w:rPr>
      </w:pPr>
      <w:r w:rsidRPr="000522DD">
        <w:rPr>
          <w:lang w:val="en-GB"/>
        </w:rPr>
        <w:t xml:space="preserve">Use of referencing software such as EndNote is encouraged, since this assists with consistent citation numbering (though authors are also encouraged to check carefully for duplication of reference entries, which is a problem we see in a non-negligible percentage of submitted manuscripts). </w:t>
      </w:r>
    </w:p>
    <w:p w14:paraId="03189071" w14:textId="77777777" w:rsidR="000522DD" w:rsidRPr="000522DD" w:rsidRDefault="000522DD" w:rsidP="000522DD">
      <w:pPr>
        <w:rPr>
          <w:lang w:val="en-GB"/>
        </w:rPr>
      </w:pPr>
      <w:r w:rsidRPr="000522DD">
        <w:rPr>
          <w:lang w:val="en-GB"/>
        </w:rPr>
        <w:t xml:space="preserve">Referencing follows the Vancouver system; citations should be superscripted. Avoid using brackets or parentheses for citations. </w:t>
      </w:r>
    </w:p>
    <w:p w14:paraId="6069FA78" w14:textId="77777777" w:rsidR="000522DD" w:rsidRPr="000522DD" w:rsidRDefault="000522DD" w:rsidP="000522DD">
      <w:pPr>
        <w:rPr>
          <w:lang w:val="en-GB"/>
        </w:rPr>
      </w:pPr>
      <w:r w:rsidRPr="000522DD">
        <w:rPr>
          <w:lang w:val="en-GB"/>
        </w:rPr>
        <w:t xml:space="preserve">Citation numbers should follow any adjacent punctuation marks. For example: </w:t>
      </w:r>
    </w:p>
    <w:p w14:paraId="5CBAA902" w14:textId="41DEB3A8" w:rsidR="000522DD" w:rsidRPr="000522DD" w:rsidRDefault="000522DD" w:rsidP="000522DD">
      <w:pPr>
        <w:rPr>
          <w:lang w:val="en-GB"/>
        </w:rPr>
      </w:pPr>
      <w:r w:rsidRPr="000522DD">
        <w:rPr>
          <w:lang w:val="en-GB"/>
        </w:rPr>
        <w:t>Competition between the two species is said to occur primarily at the juvenile stage,</w:t>
      </w:r>
      <w:r w:rsidRPr="000522DD">
        <w:rPr>
          <w:vertAlign w:val="superscript"/>
          <w:lang w:val="en-GB"/>
        </w:rPr>
        <w:t>27,28</w:t>
      </w:r>
      <w:r w:rsidRPr="000522DD">
        <w:rPr>
          <w:lang w:val="en-GB"/>
        </w:rPr>
        <w:t xml:space="preserve"> where</w:t>
      </w:r>
      <w:r>
        <w:rPr>
          <w:lang w:val="en-GB"/>
        </w:rPr>
        <w:t> </w:t>
      </w:r>
      <w:r w:rsidRPr="000522DD">
        <w:rPr>
          <w:i/>
          <w:iCs/>
          <w:lang w:val="en-GB"/>
        </w:rPr>
        <w:t>A.</w:t>
      </w:r>
      <w:r>
        <w:rPr>
          <w:i/>
          <w:iCs/>
          <w:lang w:val="en-GB"/>
        </w:rPr>
        <w:t> </w:t>
      </w:r>
      <w:r w:rsidRPr="000522DD">
        <w:rPr>
          <w:i/>
          <w:iCs/>
          <w:lang w:val="en-GB"/>
        </w:rPr>
        <w:t>priori</w:t>
      </w:r>
      <w:r w:rsidRPr="000522DD">
        <w:rPr>
          <w:lang w:val="en-GB"/>
        </w:rPr>
        <w:t xml:space="preserve"> shows significantly greater survivorship especially in resource-limited conditions;</w:t>
      </w:r>
      <w:r w:rsidRPr="000522DD">
        <w:rPr>
          <w:vertAlign w:val="superscript"/>
          <w:lang w:val="en-GB"/>
        </w:rPr>
        <w:t>29</w:t>
      </w:r>
      <w:r>
        <w:rPr>
          <w:i/>
          <w:iCs/>
          <w:lang w:val="en-GB"/>
        </w:rPr>
        <w:t xml:space="preserve"> </w:t>
      </w:r>
      <w:r w:rsidRPr="000522DD">
        <w:rPr>
          <w:i/>
          <w:iCs/>
          <w:lang w:val="en-GB"/>
        </w:rPr>
        <w:t>A.</w:t>
      </w:r>
      <w:r>
        <w:rPr>
          <w:i/>
          <w:iCs/>
          <w:lang w:val="en-GB"/>
        </w:rPr>
        <w:t> </w:t>
      </w:r>
      <w:r w:rsidRPr="000522DD">
        <w:rPr>
          <w:i/>
          <w:iCs/>
          <w:lang w:val="en-GB"/>
        </w:rPr>
        <w:t>posteriori</w:t>
      </w:r>
      <w:r w:rsidRPr="000522DD">
        <w:rPr>
          <w:lang w:val="en-GB"/>
        </w:rPr>
        <w:t xml:space="preserve"> gets more severely affected when the number density of juvenile </w:t>
      </w:r>
      <w:r w:rsidRPr="000522DD">
        <w:rPr>
          <w:i/>
          <w:iCs/>
          <w:lang w:val="en-GB"/>
        </w:rPr>
        <w:t>A. priori</w:t>
      </w:r>
      <w:r w:rsidRPr="000522DD">
        <w:rPr>
          <w:lang w:val="en-GB"/>
        </w:rPr>
        <w:t xml:space="preserve"> </w:t>
      </w:r>
      <w:r>
        <w:rPr>
          <w:lang w:val="en-GB"/>
        </w:rPr>
        <w:br/>
      </w:r>
      <w:r w:rsidRPr="000522DD">
        <w:rPr>
          <w:lang w:val="en-GB"/>
        </w:rPr>
        <w:t>increases.</w:t>
      </w:r>
      <w:r w:rsidRPr="000522DD">
        <w:rPr>
          <w:vertAlign w:val="superscript"/>
          <w:lang w:val="en-GB"/>
        </w:rPr>
        <w:t>30–32</w:t>
      </w:r>
    </w:p>
    <w:p w14:paraId="110EA691" w14:textId="3F784D5D" w:rsidR="000522DD" w:rsidRDefault="00D163DD" w:rsidP="00D163DD">
      <w:pPr>
        <w:pStyle w:val="Heading2-newpage"/>
      </w:pPr>
      <w:bookmarkStart w:id="22" w:name="_Toc200098615"/>
      <w:r>
        <w:lastRenderedPageBreak/>
        <w:t>References</w:t>
      </w:r>
      <w:bookmarkEnd w:id="22"/>
    </w:p>
    <w:p w14:paraId="678F9A40" w14:textId="77777777" w:rsidR="00D163DD" w:rsidRDefault="00D163DD" w:rsidP="00D163DD">
      <w:pPr>
        <w:pStyle w:val="CDIBullets"/>
      </w:pPr>
      <w:r>
        <w:t xml:space="preserve">Referencing follows the Vancouver system. </w:t>
      </w:r>
    </w:p>
    <w:p w14:paraId="0B1D71DA" w14:textId="77777777" w:rsidR="00D163DD" w:rsidRDefault="00D163DD" w:rsidP="00D163DD">
      <w:pPr>
        <w:pStyle w:val="CDIBullets"/>
      </w:pPr>
      <w:r>
        <w:t xml:space="preserve">For authored items, author lists should be truncated after the sixth listed author. </w:t>
      </w:r>
    </w:p>
    <w:p w14:paraId="03A5818E" w14:textId="77777777" w:rsidR="00D163DD" w:rsidRDefault="00D163DD" w:rsidP="00D163DD">
      <w:pPr>
        <w:pStyle w:val="CDIBullets"/>
      </w:pPr>
      <w:r>
        <w:t xml:space="preserve">Book titles and the titles of items of Government legislation are italicised; journal names are italicised and abbreviated. The primary reference for journal title abbreviations is the NLM Catalogue (e.g., as given in PubMed). </w:t>
      </w:r>
    </w:p>
    <w:p w14:paraId="7F67D164" w14:textId="77777777" w:rsidR="00D163DD" w:rsidRDefault="00D163DD" w:rsidP="00D163DD">
      <w:pPr>
        <w:pStyle w:val="CDIBullets"/>
      </w:pPr>
      <w:r>
        <w:t xml:space="preserve">Cited journal articles must be specified by the appropriate publication details: year, then volume, then the article’s page range or article number, if such detail is catalogued. If the article has a digital object identifier (DOI), it should be provided after the other publication details. </w:t>
      </w:r>
    </w:p>
    <w:p w14:paraId="4CD8DAFE" w14:textId="77777777" w:rsidR="00D163DD" w:rsidRDefault="00D163DD" w:rsidP="00C108A4">
      <w:pPr>
        <w:pStyle w:val="CDIBullets"/>
        <w:spacing w:before="120"/>
      </w:pPr>
      <w:r>
        <w:t>Where a page range or article number exists as an ‘identifier’ for the article (separate from a DOI), the format is [</w:t>
      </w:r>
      <w:proofErr w:type="spellStart"/>
      <w:proofErr w:type="gramStart"/>
      <w:r w:rsidRPr="00C108A4">
        <w:rPr>
          <w:i/>
          <w:iCs/>
        </w:rPr>
        <w:t>year;volume</w:t>
      </w:r>
      <w:proofErr w:type="spellEnd"/>
      <w:proofErr w:type="gramEnd"/>
      <w:r w:rsidRPr="00C108A4">
        <w:rPr>
          <w:i/>
          <w:iCs/>
        </w:rPr>
        <w:t>(issue number in parentheses, if applicable</w:t>
      </w:r>
      <w:proofErr w:type="gramStart"/>
      <w:r w:rsidRPr="00C108A4">
        <w:rPr>
          <w:i/>
          <w:iCs/>
        </w:rPr>
        <w:t>):article</w:t>
      </w:r>
      <w:proofErr w:type="gramEnd"/>
      <w:r w:rsidRPr="00C108A4">
        <w:rPr>
          <w:i/>
          <w:iCs/>
        </w:rPr>
        <w:t xml:space="preserve"> identifier</w:t>
      </w:r>
      <w:r>
        <w:t>.] For articles not bearing a page range or article number, the format is [</w:t>
      </w:r>
      <w:proofErr w:type="spellStart"/>
      <w:proofErr w:type="gramStart"/>
      <w:r w:rsidRPr="00C108A4">
        <w:rPr>
          <w:i/>
          <w:iCs/>
        </w:rPr>
        <w:t>year;volume</w:t>
      </w:r>
      <w:proofErr w:type="spellEnd"/>
      <w:proofErr w:type="gramEnd"/>
      <w:r w:rsidRPr="00C108A4">
        <w:rPr>
          <w:i/>
          <w:iCs/>
        </w:rPr>
        <w:t>(issue, if applicable</w:t>
      </w:r>
      <w:r>
        <w:t xml:space="preserve">).] In either instance, there should be no spaces within this specification. If a DOI exists for the article, this should then be specified as: </w:t>
      </w:r>
      <w:proofErr w:type="gramStart"/>
      <w:r>
        <w:t>[‘ doi</w:t>
      </w:r>
      <w:proofErr w:type="gramEnd"/>
      <w:r>
        <w:t xml:space="preserve">: </w:t>
      </w:r>
      <w:proofErr w:type="gramStart"/>
      <w:r w:rsidRPr="00C108A4">
        <w:rPr>
          <w:i/>
          <w:iCs/>
        </w:rPr>
        <w:t>‘ DOI</w:t>
      </w:r>
      <w:proofErr w:type="gramEnd"/>
      <w:r w:rsidRPr="00C108A4">
        <w:rPr>
          <w:i/>
          <w:iCs/>
        </w:rPr>
        <w:t xml:space="preserve"> URL</w:t>
      </w:r>
      <w:r>
        <w:t xml:space="preserve">.] Except between the journal volume(issue) number, page range or article number and the doi URL, there should be no spaces within this specification. </w:t>
      </w:r>
    </w:p>
    <w:p w14:paraId="3656313E" w14:textId="77777777" w:rsidR="00D163DD" w:rsidRDefault="00D163DD" w:rsidP="00D163DD">
      <w:pPr>
        <w:pStyle w:val="CDIBullets"/>
      </w:pPr>
      <w:r>
        <w:t xml:space="preserve">When citing journal articles, books, book chapters, or software, please do not specify month or date of publication unless this is essential for unambiguous identification of the source. Conversely, citing of websites, webpages, media releases and legislation should specify month or date of publication where this is known. Refer to the following examples for indications of the correct usage. </w:t>
      </w:r>
    </w:p>
    <w:p w14:paraId="21A39998" w14:textId="454C0572" w:rsidR="000522DD" w:rsidRDefault="00D163DD" w:rsidP="00831DA5">
      <w:pPr>
        <w:pStyle w:val="CDIBullets"/>
      </w:pPr>
      <w:r>
        <w:t xml:space="preserve">When citing other work published within CDI, please ensure the correct edition of CDI is named, i.e. </w:t>
      </w:r>
      <w:r w:rsidRPr="00C108A4">
        <w:rPr>
          <w:i/>
          <w:iCs/>
        </w:rPr>
        <w:t>Commun Dis Intell</w:t>
      </w:r>
      <w:r>
        <w:t xml:space="preserve"> for work published up to 2000 (vols. 1–24), </w:t>
      </w:r>
      <w:r w:rsidRPr="00C108A4">
        <w:rPr>
          <w:i/>
          <w:iCs/>
        </w:rPr>
        <w:t>Commun Dis Intell Q Rep</w:t>
      </w:r>
      <w:r>
        <w:t xml:space="preserve"> for work published between 2001 and 2017 (vols. 25–41), and </w:t>
      </w:r>
      <w:r w:rsidRPr="00C108A4">
        <w:rPr>
          <w:i/>
          <w:iCs/>
        </w:rPr>
        <w:t>Commun Dis Intell (2018)</w:t>
      </w:r>
      <w:r>
        <w:t xml:space="preserve"> for work published from 2018 (vol. 42) onwards. </w:t>
      </w:r>
    </w:p>
    <w:p w14:paraId="05E9927A" w14:textId="425DFB04" w:rsidR="00D163DD" w:rsidRDefault="00C108A4" w:rsidP="00C108A4">
      <w:pPr>
        <w:pStyle w:val="Heading2"/>
      </w:pPr>
      <w:bookmarkStart w:id="23" w:name="_Toc200098616"/>
      <w:r>
        <w:t>Referencing examples</w:t>
      </w:r>
      <w:bookmarkEnd w:id="23"/>
    </w:p>
    <w:p w14:paraId="0F1354DB" w14:textId="3ABEA4D7" w:rsidR="00D163DD" w:rsidRDefault="00C108A4" w:rsidP="00C108A4">
      <w:pPr>
        <w:pStyle w:val="Heading3-lessspacebefore"/>
      </w:pPr>
      <w:r>
        <w:t>Journal articles</w:t>
      </w:r>
    </w:p>
    <w:p w14:paraId="45C8212A" w14:textId="4BAF8750" w:rsidR="00C108A4" w:rsidRPr="00C108A4" w:rsidRDefault="00C108A4" w:rsidP="00C108A4">
      <w:pPr>
        <w:rPr>
          <w:lang w:val="en-GB"/>
        </w:rPr>
      </w:pPr>
      <w:r w:rsidRPr="00C108A4">
        <w:rPr>
          <w:lang w:val="en-GB"/>
        </w:rPr>
        <w:t xml:space="preserve">Worthing KA, Lacey JA, Price DJ, McIntyre L, Steer AC, Tong SYC et al. Systematic review of group A streptococcal </w:t>
      </w:r>
      <w:r w:rsidRPr="00C108A4">
        <w:rPr>
          <w:i/>
          <w:iCs/>
          <w:lang w:val="en-GB"/>
        </w:rPr>
        <w:t>emm</w:t>
      </w:r>
      <w:r w:rsidRPr="00C108A4">
        <w:rPr>
          <w:lang w:val="en-GB"/>
        </w:rPr>
        <w:t xml:space="preserve"> types associated with acute post-streptococcal glomerulonephritis. </w:t>
      </w:r>
      <w:r w:rsidRPr="00C108A4">
        <w:rPr>
          <w:i/>
          <w:iCs/>
          <w:lang w:val="en-GB"/>
        </w:rPr>
        <w:t xml:space="preserve">Am J Trop Med </w:t>
      </w:r>
      <w:proofErr w:type="spellStart"/>
      <w:r w:rsidRPr="00C108A4">
        <w:rPr>
          <w:i/>
          <w:iCs/>
          <w:lang w:val="en-GB"/>
        </w:rPr>
        <w:t>Hyg</w:t>
      </w:r>
      <w:proofErr w:type="spellEnd"/>
      <w:r w:rsidRPr="00C108A4">
        <w:rPr>
          <w:lang w:val="en-GB"/>
        </w:rPr>
        <w:t xml:space="preserve">. 2019;100(5):1066–70. doi: </w:t>
      </w:r>
      <w:hyperlink r:id="rId21" w:history="1">
        <w:r w:rsidRPr="00C108A4">
          <w:rPr>
            <w:rStyle w:val="Hyperlink"/>
            <w:lang w:val="en-GB"/>
          </w:rPr>
          <w:t>https://doi.org/10.4269/ajtmh.18-0827</w:t>
        </w:r>
      </w:hyperlink>
      <w:r w:rsidRPr="00C108A4">
        <w:rPr>
          <w:lang w:val="en-GB"/>
        </w:rPr>
        <w:t>.</w:t>
      </w:r>
    </w:p>
    <w:p w14:paraId="29AD1B0E" w14:textId="603BB285" w:rsidR="00C108A4" w:rsidRPr="00C108A4" w:rsidRDefault="00C108A4" w:rsidP="00C108A4">
      <w:pPr>
        <w:rPr>
          <w:lang w:val="en-GB"/>
        </w:rPr>
      </w:pPr>
      <w:proofErr w:type="spellStart"/>
      <w:r w:rsidRPr="00C108A4">
        <w:rPr>
          <w:lang w:val="en-GB"/>
        </w:rPr>
        <w:t>Watchirs</w:t>
      </w:r>
      <w:proofErr w:type="spellEnd"/>
      <w:r w:rsidRPr="00C108A4">
        <w:rPr>
          <w:lang w:val="en-GB"/>
        </w:rPr>
        <w:t xml:space="preserve"> Smith L, Guy R, Degenhardt L, Yeung A, Rissel C, Richters J et al. Meeting sexual partners through internet sites and smartphone apps in Australia: national representative study. </w:t>
      </w:r>
      <w:r w:rsidRPr="00C108A4">
        <w:rPr>
          <w:i/>
          <w:iCs/>
          <w:lang w:val="en-GB"/>
        </w:rPr>
        <w:t>J</w:t>
      </w:r>
      <w:r>
        <w:rPr>
          <w:i/>
          <w:iCs/>
          <w:lang w:val="en-GB"/>
        </w:rPr>
        <w:t> </w:t>
      </w:r>
      <w:r w:rsidRPr="00C108A4">
        <w:rPr>
          <w:i/>
          <w:iCs/>
          <w:lang w:val="en-GB"/>
        </w:rPr>
        <w:t>Med Internet Res</w:t>
      </w:r>
      <w:r w:rsidRPr="00C108A4">
        <w:rPr>
          <w:lang w:val="en-GB"/>
        </w:rPr>
        <w:t>. 2018;20(12</w:t>
      </w:r>
      <w:proofErr w:type="gramStart"/>
      <w:r w:rsidRPr="00C108A4">
        <w:rPr>
          <w:lang w:val="en-GB"/>
        </w:rPr>
        <w:t>):e</w:t>
      </w:r>
      <w:proofErr w:type="gramEnd"/>
      <w:r w:rsidRPr="00C108A4">
        <w:rPr>
          <w:lang w:val="en-GB"/>
        </w:rPr>
        <w:t xml:space="preserve">10683. doi: </w:t>
      </w:r>
      <w:hyperlink r:id="rId22" w:history="1">
        <w:r w:rsidRPr="00C108A4">
          <w:rPr>
            <w:rStyle w:val="Hyperlink"/>
            <w:lang w:val="en-GB"/>
          </w:rPr>
          <w:t>https://doi.org/10.2196/10683</w:t>
        </w:r>
      </w:hyperlink>
      <w:r w:rsidRPr="00C108A4">
        <w:rPr>
          <w:lang w:val="en-GB"/>
        </w:rPr>
        <w:t>.</w:t>
      </w:r>
    </w:p>
    <w:p w14:paraId="1C7914B8" w14:textId="7D65CDB3" w:rsidR="00D85BE6" w:rsidRDefault="00C108A4" w:rsidP="00D85BE6">
      <w:pPr>
        <w:rPr>
          <w:lang w:val="en-GB"/>
        </w:rPr>
      </w:pPr>
      <w:r w:rsidRPr="00C108A4">
        <w:rPr>
          <w:lang w:val="en-GB"/>
        </w:rPr>
        <w:t xml:space="preserve">Day M, Pitt R, Mody N, Saunders J, Rai R, Nori A et al. Detection of 10 cases of ceftriaxone-resistant </w:t>
      </w:r>
      <w:r w:rsidRPr="00C108A4">
        <w:rPr>
          <w:i/>
          <w:iCs/>
          <w:lang w:val="en-GB"/>
        </w:rPr>
        <w:t>Neisseria gonorrhoeae</w:t>
      </w:r>
      <w:r w:rsidRPr="00C108A4">
        <w:rPr>
          <w:lang w:val="en-GB"/>
        </w:rPr>
        <w:t xml:space="preserve"> in the United Kingdom, December 2021 to June 2022. </w:t>
      </w:r>
      <w:r w:rsidRPr="00C108A4">
        <w:rPr>
          <w:i/>
          <w:iCs/>
          <w:lang w:val="en-GB"/>
        </w:rPr>
        <w:t xml:space="preserve">Euro </w:t>
      </w:r>
      <w:proofErr w:type="spellStart"/>
      <w:r w:rsidRPr="00C108A4">
        <w:rPr>
          <w:i/>
          <w:iCs/>
          <w:lang w:val="en-GB"/>
        </w:rPr>
        <w:t>Surveill</w:t>
      </w:r>
      <w:proofErr w:type="spellEnd"/>
      <w:r w:rsidRPr="00C108A4">
        <w:rPr>
          <w:lang w:val="en-GB"/>
        </w:rPr>
        <w:t xml:space="preserve">. 2022;27(46):2200803. doi: </w:t>
      </w:r>
      <w:hyperlink r:id="rId23" w:history="1">
        <w:r w:rsidRPr="00C108A4">
          <w:rPr>
            <w:rStyle w:val="Hyperlink"/>
            <w:lang w:val="en-GB"/>
          </w:rPr>
          <w:t>https://doi.org/10.2807%2F1560-7917.ES.2022.27.46.2200803</w:t>
        </w:r>
      </w:hyperlink>
      <w:r w:rsidRPr="00C108A4">
        <w:rPr>
          <w:lang w:val="en-GB"/>
        </w:rPr>
        <w:t>.</w:t>
      </w:r>
      <w:r w:rsidR="00D85BE6">
        <w:rPr>
          <w:lang w:val="en-GB"/>
        </w:rPr>
        <w:br w:type="page"/>
      </w:r>
    </w:p>
    <w:p w14:paraId="50BCE5C8" w14:textId="3426FFEE" w:rsidR="00C108A4" w:rsidRPr="00C108A4" w:rsidRDefault="00C108A4" w:rsidP="00C108A4">
      <w:pPr>
        <w:rPr>
          <w:lang w:val="en-GB"/>
        </w:rPr>
      </w:pPr>
      <w:r w:rsidRPr="00C108A4">
        <w:rPr>
          <w:lang w:val="en-GB"/>
        </w:rPr>
        <w:lastRenderedPageBreak/>
        <w:t xml:space="preserve">Neldner L, Radlof S, Smith S, Littlejohn M, Hempenstall A, Hanson J. Age of hepatitis B e antigen loss in Aboriginal, Torres Strait Islander and non-Indigenous residents of tropical Australia; implications for clinical care. </w:t>
      </w:r>
      <w:r w:rsidRPr="00C108A4">
        <w:rPr>
          <w:i/>
          <w:iCs/>
          <w:lang w:val="en-GB"/>
        </w:rPr>
        <w:t>Commun Dis Intell (2018)</w:t>
      </w:r>
      <w:r w:rsidRPr="00C108A4">
        <w:rPr>
          <w:lang w:val="en-GB"/>
        </w:rPr>
        <w:t>. 2024;48. doi:</w:t>
      </w:r>
      <w:r>
        <w:rPr>
          <w:lang w:val="en-GB"/>
        </w:rPr>
        <w:t> </w:t>
      </w:r>
      <w:hyperlink r:id="rId24" w:history="1">
        <w:r w:rsidRPr="00C108A4">
          <w:rPr>
            <w:rStyle w:val="Hyperlink"/>
            <w:lang w:val="en-GB"/>
          </w:rPr>
          <w:t>https://doi.org/10.33321/cdi.2024.48.48</w:t>
        </w:r>
      </w:hyperlink>
      <w:r w:rsidRPr="00C108A4">
        <w:rPr>
          <w:lang w:val="en-GB"/>
        </w:rPr>
        <w:t>.</w:t>
      </w:r>
    </w:p>
    <w:p w14:paraId="79C7FB1A" w14:textId="6A126F25" w:rsidR="00C108A4" w:rsidRPr="00C108A4" w:rsidRDefault="00C108A4" w:rsidP="00C108A4">
      <w:pPr>
        <w:rPr>
          <w:lang w:val="en-GB"/>
        </w:rPr>
      </w:pPr>
      <w:r w:rsidRPr="00C108A4">
        <w:rPr>
          <w:lang w:val="en-GB"/>
        </w:rPr>
        <w:t xml:space="preserve">Northern Territory Centre for Disease Control. Update on meningococcal disease in the Northern Territory (NT). </w:t>
      </w:r>
      <w:r w:rsidRPr="00C108A4">
        <w:rPr>
          <w:i/>
          <w:iCs/>
          <w:lang w:val="en-GB"/>
        </w:rPr>
        <w:t>N T Dis Control Bull</w:t>
      </w:r>
      <w:r w:rsidRPr="00C108A4">
        <w:rPr>
          <w:lang w:val="en-GB"/>
        </w:rPr>
        <w:t xml:space="preserve">. 2018;25(2):23. Available from: </w:t>
      </w:r>
      <w:hyperlink r:id="rId25" w:history="1">
        <w:r w:rsidRPr="00C108A4">
          <w:rPr>
            <w:rStyle w:val="Hyperlink"/>
            <w:lang w:val="en-GB"/>
          </w:rPr>
          <w:t>https://digitallibrary.health.nt.gov.au/entities/publication/e28c05f5-7ca5-458c-b976-fd13eb50f7ee/details</w:t>
        </w:r>
      </w:hyperlink>
      <w:r w:rsidRPr="00C108A4">
        <w:rPr>
          <w:lang w:val="en-GB"/>
        </w:rPr>
        <w:t>.</w:t>
      </w:r>
    </w:p>
    <w:p w14:paraId="3602E23D" w14:textId="73FBED2D" w:rsidR="00AD2135" w:rsidRDefault="00C108A4" w:rsidP="00C108A4">
      <w:pPr>
        <w:pStyle w:val="Heading3"/>
      </w:pPr>
      <w:r>
        <w:t xml:space="preserve">Books or </w:t>
      </w:r>
      <w:proofErr w:type="spellStart"/>
      <w:r>
        <w:t>chapers</w:t>
      </w:r>
      <w:proofErr w:type="spellEnd"/>
    </w:p>
    <w:p w14:paraId="2FFD2C17" w14:textId="77777777" w:rsidR="00C108A4" w:rsidRPr="00C108A4" w:rsidRDefault="00C108A4" w:rsidP="00C108A4">
      <w:pPr>
        <w:rPr>
          <w:lang w:val="en-GB"/>
        </w:rPr>
      </w:pPr>
      <w:r w:rsidRPr="00C108A4">
        <w:rPr>
          <w:lang w:val="en-GB"/>
        </w:rPr>
        <w:t xml:space="preserve">Heymann DL, ed. </w:t>
      </w:r>
      <w:r w:rsidRPr="00C108A4">
        <w:rPr>
          <w:i/>
          <w:iCs/>
          <w:lang w:val="en-GB"/>
        </w:rPr>
        <w:t>Control of Communicable Diseases Manual</w:t>
      </w:r>
      <w:r w:rsidRPr="00C108A4">
        <w:rPr>
          <w:lang w:val="en-GB"/>
        </w:rPr>
        <w:t>. 20th ed. Fort Worth: APHA Press, 2015.</w:t>
      </w:r>
    </w:p>
    <w:p w14:paraId="1E914127" w14:textId="18B373A3" w:rsidR="00C108A4" w:rsidRPr="00C108A4" w:rsidRDefault="00C108A4" w:rsidP="00C108A4">
      <w:pPr>
        <w:rPr>
          <w:lang w:val="en-GB"/>
        </w:rPr>
      </w:pPr>
      <w:r w:rsidRPr="00C108A4">
        <w:rPr>
          <w:lang w:val="en-GB"/>
        </w:rPr>
        <w:t xml:space="preserve">Rubin SA. 40 – Mumps vaccines. In Plotkin SA, Orenstein WA, Offit PA, Edwards KM, eds. </w:t>
      </w:r>
      <w:r w:rsidRPr="00C108A4">
        <w:rPr>
          <w:i/>
          <w:iCs/>
          <w:lang w:val="en-GB"/>
        </w:rPr>
        <w:t>Plotkin’s Vaccines</w:t>
      </w:r>
      <w:r w:rsidRPr="00C108A4">
        <w:rPr>
          <w:lang w:val="en-GB"/>
        </w:rPr>
        <w:t xml:space="preserve"> (7th edition). Amsterdam: Elsevier, 2018;663–</w:t>
      </w:r>
      <w:proofErr w:type="gramStart"/>
      <w:r w:rsidRPr="00C108A4">
        <w:rPr>
          <w:lang w:val="en-GB"/>
        </w:rPr>
        <w:t>88.e</w:t>
      </w:r>
      <w:proofErr w:type="gramEnd"/>
      <w:r w:rsidRPr="00C108A4">
        <w:rPr>
          <w:lang w:val="en-GB"/>
        </w:rPr>
        <w:t>11. doi</w:t>
      </w:r>
      <w:r w:rsidR="00202BF1">
        <w:rPr>
          <w:lang w:val="en-GB"/>
        </w:rPr>
        <w:t>: </w:t>
      </w:r>
      <w:hyperlink r:id="rId26" w:history="1">
        <w:r w:rsidR="00E0174F" w:rsidRPr="00BA5D69">
          <w:rPr>
            <w:rStyle w:val="Hyperlink"/>
            <w:lang w:val="en-GB"/>
          </w:rPr>
          <w:t>https://doi.org/10.1016/B978-0-323-35761-6.00039-0</w:t>
        </w:r>
      </w:hyperlink>
      <w:r w:rsidRPr="00C108A4">
        <w:rPr>
          <w:lang w:val="en-GB"/>
        </w:rPr>
        <w:t>.</w:t>
      </w:r>
    </w:p>
    <w:p w14:paraId="19064D59" w14:textId="2F7E282C" w:rsidR="00C108A4" w:rsidRDefault="00C108A4" w:rsidP="00C108A4">
      <w:pPr>
        <w:pStyle w:val="Heading3"/>
      </w:pPr>
      <w:r>
        <w:t>Software</w:t>
      </w:r>
    </w:p>
    <w:p w14:paraId="56A54368" w14:textId="480C5F7D" w:rsidR="00C108A4" w:rsidRPr="00C108A4" w:rsidRDefault="00C108A4" w:rsidP="00C108A4">
      <w:pPr>
        <w:rPr>
          <w:lang w:val="en-GB"/>
        </w:rPr>
      </w:pPr>
      <w:r w:rsidRPr="00C108A4">
        <w:rPr>
          <w:lang w:val="en-GB"/>
        </w:rPr>
        <w:t>R Core Team. R: A Language and Environment for Statistical Computing. [Application.] Vienna: R</w:t>
      </w:r>
      <w:r>
        <w:rPr>
          <w:lang w:val="en-GB"/>
        </w:rPr>
        <w:t> </w:t>
      </w:r>
      <w:r w:rsidRPr="00C108A4">
        <w:rPr>
          <w:lang w:val="en-GB"/>
        </w:rPr>
        <w:t xml:space="preserve">Foundation for Statistical Computing; 2023. Available from: </w:t>
      </w:r>
      <w:hyperlink r:id="rId27" w:history="1">
        <w:r w:rsidRPr="00C108A4">
          <w:rPr>
            <w:rStyle w:val="Hyperlink"/>
            <w:lang w:val="en-GB"/>
          </w:rPr>
          <w:t>https://www.R-project.org/</w:t>
        </w:r>
      </w:hyperlink>
      <w:r w:rsidRPr="00C108A4">
        <w:rPr>
          <w:lang w:val="en-GB"/>
        </w:rPr>
        <w:t>.</w:t>
      </w:r>
    </w:p>
    <w:p w14:paraId="1D17CC2B" w14:textId="63A624F9" w:rsidR="00C108A4" w:rsidRPr="00C108A4" w:rsidRDefault="00C108A4" w:rsidP="00C108A4">
      <w:pPr>
        <w:rPr>
          <w:lang w:val="en-GB"/>
        </w:rPr>
      </w:pPr>
      <w:r w:rsidRPr="00C108A4">
        <w:rPr>
          <w:lang w:val="en-GB"/>
        </w:rPr>
        <w:t>MapInfo. MapInfo Pro, version 15.0. [Software.] Stamford, Connecticut: Precisely; 2015. Available</w:t>
      </w:r>
      <w:r>
        <w:rPr>
          <w:lang w:val="en-GB"/>
        </w:rPr>
        <w:t> </w:t>
      </w:r>
      <w:r w:rsidRPr="00C108A4">
        <w:rPr>
          <w:lang w:val="en-GB"/>
        </w:rPr>
        <w:t xml:space="preserve">from: </w:t>
      </w:r>
      <w:hyperlink r:id="rId28" w:history="1">
        <w:r w:rsidRPr="00C108A4">
          <w:rPr>
            <w:rStyle w:val="Hyperlink"/>
            <w:lang w:val="en-GB"/>
          </w:rPr>
          <w:t>https://www.precisely.com/product/precisely-mapinfo/mapinfo-pro</w:t>
        </w:r>
      </w:hyperlink>
      <w:r w:rsidRPr="00C108A4">
        <w:rPr>
          <w:lang w:val="en-GB"/>
        </w:rPr>
        <w:t>.</w:t>
      </w:r>
    </w:p>
    <w:p w14:paraId="338D7903" w14:textId="77777777" w:rsidR="00C108A4" w:rsidRDefault="00C108A4" w:rsidP="00C108A4">
      <w:pPr>
        <w:pStyle w:val="Heading3"/>
      </w:pPr>
      <w:r w:rsidRPr="00C108A4">
        <w:t>Websites, webpages and downloadable resources</w:t>
      </w:r>
    </w:p>
    <w:p w14:paraId="006B9DF9" w14:textId="468F2E30" w:rsidR="00C108A4" w:rsidRPr="00C108A4" w:rsidRDefault="00C108A4" w:rsidP="00C108A4">
      <w:pPr>
        <w:rPr>
          <w:lang w:val="en-GB"/>
        </w:rPr>
      </w:pPr>
      <w:r w:rsidRPr="00C108A4">
        <w:rPr>
          <w:lang w:val="en-GB"/>
        </w:rPr>
        <w:t xml:space="preserve">Australian Bureau of Statistics. Population: Census. Information on sex and age. [Webpage.] Canberra: Australian Bureau of Statistics; 28 June 2022. Available from: </w:t>
      </w:r>
      <w:hyperlink r:id="rId29" w:history="1">
        <w:r w:rsidRPr="00C108A4">
          <w:rPr>
            <w:rStyle w:val="Hyperlink"/>
            <w:lang w:val="en-GB"/>
          </w:rPr>
          <w:t>https://www.abs.gov.au/statistics/people/population/population-census/2021</w:t>
        </w:r>
      </w:hyperlink>
      <w:r w:rsidRPr="00C108A4">
        <w:rPr>
          <w:lang w:val="en-GB"/>
        </w:rPr>
        <w:t>.</w:t>
      </w:r>
    </w:p>
    <w:p w14:paraId="3B98012B" w14:textId="7CBB5453" w:rsidR="00C108A4" w:rsidRPr="00C108A4" w:rsidRDefault="00C108A4" w:rsidP="00C108A4">
      <w:pPr>
        <w:rPr>
          <w:lang w:val="en-GB"/>
        </w:rPr>
      </w:pPr>
      <w:r w:rsidRPr="00C108A4">
        <w:rPr>
          <w:lang w:val="en-GB"/>
        </w:rPr>
        <w:t xml:space="preserve">Victorian State Government Department of Health (Victoria Health). Invasive group A streptococcal disease (iGAS). [Webpage.] Melbourne: Victoria Health; 26 February 2024. Available from: </w:t>
      </w:r>
      <w:hyperlink r:id="rId30" w:history="1">
        <w:r w:rsidRPr="00C108A4">
          <w:rPr>
            <w:rStyle w:val="Hyperlink"/>
            <w:lang w:val="en-GB"/>
          </w:rPr>
          <w:t>https://www.health.vic.gov.au/infectious-diseases/invasive-group-a-streptococcal-disease-igas</w:t>
        </w:r>
      </w:hyperlink>
      <w:r w:rsidRPr="00C108A4">
        <w:rPr>
          <w:lang w:val="en-GB"/>
        </w:rPr>
        <w:t>.</w:t>
      </w:r>
    </w:p>
    <w:p w14:paraId="5171B2CD" w14:textId="7F1C86CA" w:rsidR="00C108A4" w:rsidRPr="00C108A4" w:rsidRDefault="00C108A4" w:rsidP="00C108A4">
      <w:pPr>
        <w:rPr>
          <w:lang w:val="en-GB"/>
        </w:rPr>
      </w:pPr>
      <w:r w:rsidRPr="00C108A4">
        <w:rPr>
          <w:lang w:val="en-GB"/>
        </w:rPr>
        <w:t xml:space="preserve">Minister for Foreign Affairs. Government delivers on expanding the Pacific workforce - six months early. [Press release.] Canberra: Australian Government Department of Foreign Affairs and Trade, Minister for Foreign Affairs; 2 February 2023. [Accessed on 28 November 2023.] Available from: </w:t>
      </w:r>
      <w:hyperlink r:id="rId31" w:history="1">
        <w:r w:rsidRPr="00C108A4">
          <w:rPr>
            <w:rStyle w:val="Hyperlink"/>
            <w:lang w:val="en-GB"/>
          </w:rPr>
          <w:t>https://www.foreignminister.gov.au/minister/penny-wong/media-release/government-delivers-expanding-pacific-workforce-six-months-early</w:t>
        </w:r>
      </w:hyperlink>
      <w:r w:rsidRPr="00C108A4">
        <w:rPr>
          <w:lang w:val="en-GB"/>
        </w:rPr>
        <w:t>.</w:t>
      </w:r>
    </w:p>
    <w:p w14:paraId="11E54229" w14:textId="7B4E2060" w:rsidR="00C108A4" w:rsidRPr="00C108A4" w:rsidRDefault="00C108A4" w:rsidP="00C108A4">
      <w:pPr>
        <w:rPr>
          <w:lang w:val="en-GB"/>
        </w:rPr>
      </w:pPr>
      <w:r w:rsidRPr="00C108A4">
        <w:rPr>
          <w:lang w:val="en-GB"/>
        </w:rPr>
        <w:t xml:space="preserve">Australian Government Department of Health and Aged Care, Communicable Diseases Network Australia (CDNA). </w:t>
      </w:r>
      <w:r w:rsidRPr="00C108A4">
        <w:rPr>
          <w:i/>
          <w:iCs/>
          <w:lang w:val="en-GB"/>
        </w:rPr>
        <w:t>Typhoid and paratyphoid: CDNA National Guidelines for Public Health Units</w:t>
      </w:r>
      <w:r w:rsidRPr="00C108A4">
        <w:rPr>
          <w:lang w:val="en-GB"/>
        </w:rPr>
        <w:t xml:space="preserve">. [Internet.] Canberra: Australian Government Department of Health and Aged Care; 15 March 2017. [Accessed on 28 November 2023.] Available from: </w:t>
      </w:r>
      <w:hyperlink r:id="rId32" w:history="1">
        <w:r w:rsidRPr="00C108A4">
          <w:rPr>
            <w:rStyle w:val="Hyperlink"/>
            <w:lang w:val="en-GB"/>
          </w:rPr>
          <w:t>https://www1.health.gov.au/internet/main/publishing.nsf/Content/cdna-song-typhoid-paratyphoid.htm</w:t>
        </w:r>
      </w:hyperlink>
      <w:r w:rsidRPr="00C108A4">
        <w:rPr>
          <w:lang w:val="en-GB"/>
        </w:rPr>
        <w:t>.</w:t>
      </w:r>
    </w:p>
    <w:p w14:paraId="3FAFE056" w14:textId="0DFB5460" w:rsidR="00C108A4" w:rsidRDefault="00C108A4" w:rsidP="00C108A4">
      <w:pPr>
        <w:pStyle w:val="Heading3"/>
      </w:pPr>
      <w:r>
        <w:lastRenderedPageBreak/>
        <w:t>Legislation</w:t>
      </w:r>
    </w:p>
    <w:p w14:paraId="2CEA3C3B" w14:textId="669DF73B" w:rsidR="00C108A4" w:rsidRPr="00C108A4" w:rsidRDefault="00C108A4" w:rsidP="00C108A4">
      <w:pPr>
        <w:rPr>
          <w:lang w:val="en-GB"/>
        </w:rPr>
      </w:pPr>
      <w:r w:rsidRPr="00C108A4">
        <w:rPr>
          <w:lang w:val="en-GB"/>
        </w:rPr>
        <w:t xml:space="preserve">Queensland State Government Register of Legislation (Queensland Legislation). </w:t>
      </w:r>
      <w:r w:rsidRPr="00C108A4">
        <w:rPr>
          <w:i/>
          <w:iCs/>
          <w:lang w:val="en-GB"/>
        </w:rPr>
        <w:t>Public Health Regulation 2018</w:t>
      </w:r>
      <w:r w:rsidRPr="00C108A4">
        <w:rPr>
          <w:lang w:val="en-GB"/>
        </w:rPr>
        <w:t xml:space="preserve">. [Legislation.] Brisbane: Office of the Queensland Parliamentary Counsel; 2018. Available from: </w:t>
      </w:r>
      <w:hyperlink r:id="rId33" w:history="1">
        <w:r w:rsidRPr="00C108A4">
          <w:rPr>
            <w:rStyle w:val="Hyperlink"/>
            <w:lang w:val="en-GB"/>
          </w:rPr>
          <w:t>https://www.legislation.qld.gov.au/view/html/inforce/current/sl-2018-0117</w:t>
        </w:r>
      </w:hyperlink>
      <w:r w:rsidRPr="00C108A4">
        <w:rPr>
          <w:lang w:val="en-GB"/>
        </w:rPr>
        <w:t>.</w:t>
      </w:r>
    </w:p>
    <w:p w14:paraId="6D9031A8" w14:textId="0613E4BE" w:rsidR="00C108A4" w:rsidRDefault="00C108A4" w:rsidP="00C108A4">
      <w:pPr>
        <w:pStyle w:val="Heading2"/>
      </w:pPr>
      <w:bookmarkStart w:id="24" w:name="_Toc200098617"/>
      <w:r>
        <w:t>Footnotes and keyed notes</w:t>
      </w:r>
      <w:bookmarkEnd w:id="24"/>
    </w:p>
    <w:p w14:paraId="72214709" w14:textId="77777777" w:rsidR="00C108A4" w:rsidRPr="00C108A4" w:rsidRDefault="00C108A4" w:rsidP="00C108A4">
      <w:pPr>
        <w:rPr>
          <w:lang w:val="en-GB"/>
        </w:rPr>
      </w:pPr>
      <w:r w:rsidRPr="00C108A4">
        <w:rPr>
          <w:lang w:val="en-GB"/>
        </w:rPr>
        <w:t xml:space="preserve">In some circumstances, in-text reference may be required to items which don’t meet the requirements of </w:t>
      </w:r>
      <w:proofErr w:type="spellStart"/>
      <w:r w:rsidRPr="00C108A4">
        <w:rPr>
          <w:lang w:val="en-GB"/>
        </w:rPr>
        <w:t>endnoted</w:t>
      </w:r>
      <w:proofErr w:type="spellEnd"/>
      <w:r w:rsidRPr="00C108A4">
        <w:rPr>
          <w:lang w:val="en-GB"/>
        </w:rPr>
        <w:t xml:space="preserve"> referencing. For example, citation of a personal communication, or of an equipment supplier’s website. For such cases, footnotes should be used, marked by lowercase Roman numerals, numbered consecutively throughout the manuscript as in this example.</w:t>
      </w:r>
      <w:r w:rsidRPr="00C108A4">
        <w:rPr>
          <w:rStyle w:val="FootnoteReference"/>
          <w:lang w:val="en-GB"/>
        </w:rPr>
        <w:footnoteReference w:id="2"/>
      </w:r>
      <w:r w:rsidRPr="00C108A4">
        <w:rPr>
          <w:vertAlign w:val="superscript"/>
          <w:lang w:val="en-GB"/>
        </w:rPr>
        <w:t>,</w:t>
      </w:r>
      <w:r w:rsidRPr="00C108A4">
        <w:rPr>
          <w:rStyle w:val="FootnoteReference"/>
          <w:lang w:val="en-GB"/>
        </w:rPr>
        <w:footnoteReference w:id="3"/>
      </w:r>
      <w:r w:rsidRPr="00C108A4">
        <w:rPr>
          <w:lang w:val="en-GB"/>
        </w:rPr>
        <w:t xml:space="preserve"> As with reference citations, footnote citations should follow any adjacent punctuation.</w:t>
      </w:r>
    </w:p>
    <w:p w14:paraId="01AF2932" w14:textId="77777777" w:rsidR="00C108A4" w:rsidRPr="00C108A4" w:rsidRDefault="00C108A4" w:rsidP="00C108A4">
      <w:pPr>
        <w:rPr>
          <w:lang w:val="en-GB"/>
        </w:rPr>
      </w:pPr>
      <w:r w:rsidRPr="00C108A4">
        <w:rPr>
          <w:lang w:val="en-GB"/>
        </w:rPr>
        <w:t>Where keyed notes are required for a table or figure, these should be marked by lowercase alphabetic characters, starting with ‘a’ for each table and figure within the manuscript. As with reference citations, keyed note citations should follow any adjacent punctuation. Examples of keyed note use can be seen on various tables and figures throughout these Instructions.</w:t>
      </w:r>
    </w:p>
    <w:p w14:paraId="27FAD01A" w14:textId="0FE3105C" w:rsidR="00C108A4" w:rsidRDefault="00570043" w:rsidP="00570043">
      <w:pPr>
        <w:pStyle w:val="Heading1"/>
      </w:pPr>
      <w:bookmarkStart w:id="25" w:name="_Toc200098618"/>
      <w:r>
        <w:lastRenderedPageBreak/>
        <w:t>CDI ethics guidelines and other requirements</w:t>
      </w:r>
      <w:bookmarkEnd w:id="25"/>
    </w:p>
    <w:p w14:paraId="2B1B9FAB" w14:textId="561207DB" w:rsidR="00C108A4" w:rsidRDefault="00570043" w:rsidP="00570043">
      <w:pPr>
        <w:pStyle w:val="Heading2"/>
      </w:pPr>
      <w:bookmarkStart w:id="26" w:name="_Toc200098619"/>
      <w:r w:rsidRPr="00570043">
        <w:t>Ethics committee approvals and patients’ rights to</w:t>
      </w:r>
      <w:r>
        <w:t> </w:t>
      </w:r>
      <w:r w:rsidRPr="00570043">
        <w:t>privacy</w:t>
      </w:r>
      <w:bookmarkEnd w:id="26"/>
    </w:p>
    <w:p w14:paraId="62271151" w14:textId="77777777" w:rsidR="00570043" w:rsidRPr="00570043" w:rsidRDefault="00570043" w:rsidP="00570043">
      <w:pPr>
        <w:rPr>
          <w:lang w:val="en-GB"/>
        </w:rPr>
      </w:pPr>
      <w:r w:rsidRPr="00570043">
        <w:rPr>
          <w:lang w:val="en-GB"/>
        </w:rPr>
        <w:t xml:space="preserve">All manuscripts must include details on the ethics approval obtained for the study, including the name of the ethics committee or institutional review board, or a statement that ethics approval was not required; and an acknowledgment of all funding sources and the role of the funder (if any); and when relevant, an acknowledgement of data sources. </w:t>
      </w:r>
    </w:p>
    <w:p w14:paraId="0FD040D2" w14:textId="77777777" w:rsidR="00570043" w:rsidRPr="00570043" w:rsidRDefault="00570043" w:rsidP="00570043">
      <w:pPr>
        <w:rPr>
          <w:lang w:val="en-GB"/>
        </w:rPr>
      </w:pPr>
      <w:r w:rsidRPr="00570043">
        <w:rPr>
          <w:lang w:val="en-GB"/>
        </w:rPr>
        <w:t>All investigations on human subjects must include a statement that the subjects gave their written informed consent, unless (</w:t>
      </w:r>
      <w:proofErr w:type="spellStart"/>
      <w:r w:rsidRPr="00570043">
        <w:rPr>
          <w:lang w:val="en-GB"/>
        </w:rPr>
        <w:t>i</w:t>
      </w:r>
      <w:proofErr w:type="spellEnd"/>
      <w:r w:rsidRPr="00570043">
        <w:rPr>
          <w:lang w:val="en-GB"/>
        </w:rPr>
        <w:t xml:space="preserve">) data collection was covered by public health legislation or (ii) similar studies have been considered by a relevant ethics committee and a decision made that its approval was not required. </w:t>
      </w:r>
    </w:p>
    <w:p w14:paraId="43537D73" w14:textId="77777777" w:rsidR="00570043" w:rsidRPr="00570043" w:rsidRDefault="00570043" w:rsidP="00570043">
      <w:pPr>
        <w:rPr>
          <w:lang w:val="en-GB"/>
        </w:rPr>
      </w:pPr>
      <w:r w:rsidRPr="00570043">
        <w:rPr>
          <w:lang w:val="en-GB"/>
        </w:rPr>
        <w:t xml:space="preserve">Authors should also state whether ethical approval and patient consent has been obtained for case reports, though in the interests of privacy such forms should not be shared directly with the journal. Within the article text, identifying details about patients should be omitted if they are not essential, but data should never be altered or falsified </w:t>
      </w:r>
      <w:proofErr w:type="gramStart"/>
      <w:r w:rsidRPr="00570043">
        <w:rPr>
          <w:lang w:val="en-GB"/>
        </w:rPr>
        <w:t>in an attempt to</w:t>
      </w:r>
      <w:proofErr w:type="gramEnd"/>
      <w:r w:rsidRPr="00570043">
        <w:rPr>
          <w:lang w:val="en-GB"/>
        </w:rPr>
        <w:t xml:space="preserve"> attain anonymity. </w:t>
      </w:r>
    </w:p>
    <w:p w14:paraId="127D3CF5" w14:textId="2392E859" w:rsidR="00C108A4" w:rsidRDefault="00570043" w:rsidP="00570043">
      <w:pPr>
        <w:pStyle w:val="Heading2"/>
      </w:pPr>
      <w:bookmarkStart w:id="27" w:name="_Toc200098620"/>
      <w:r>
        <w:t>Copyright</w:t>
      </w:r>
      <w:bookmarkEnd w:id="27"/>
    </w:p>
    <w:p w14:paraId="20F00096" w14:textId="77777777" w:rsidR="00570043" w:rsidRPr="00570043" w:rsidRDefault="00570043" w:rsidP="00570043">
      <w:pPr>
        <w:rPr>
          <w:lang w:val="en-GB"/>
        </w:rPr>
      </w:pPr>
      <w:r w:rsidRPr="00570043">
        <w:rPr>
          <w:lang w:val="en-GB"/>
        </w:rPr>
        <w:t xml:space="preserve">If the Article is accepted for publication in </w:t>
      </w:r>
      <w:r w:rsidRPr="00570043">
        <w:rPr>
          <w:i/>
          <w:iCs/>
          <w:lang w:val="en-GB"/>
        </w:rPr>
        <w:t>Communicable Diseases Intelligence</w:t>
      </w:r>
      <w:r w:rsidRPr="00570043">
        <w:rPr>
          <w:lang w:val="en-GB"/>
        </w:rPr>
        <w:t xml:space="preserve">, then from the date of that acceptance the author assigns to the Commonwealth all copyright throughout the world in the Article, without limitation. This means that from that date the author will no longer own any copyright in the Article, and the Commonwealth may, among other things, edit and publish the Article anywhere in any form, including electronic form and permit the use, reproduction and/or publication of the Article (or part of) by persons other than the Commonwealth, including under a Creative Commons licence. </w:t>
      </w:r>
    </w:p>
    <w:p w14:paraId="325339A8" w14:textId="77777777" w:rsidR="00570043" w:rsidRPr="00570043" w:rsidRDefault="00570043" w:rsidP="00570043">
      <w:pPr>
        <w:rPr>
          <w:lang w:val="en-GB"/>
        </w:rPr>
      </w:pPr>
      <w:r w:rsidRPr="00570043">
        <w:rPr>
          <w:lang w:val="en-GB"/>
        </w:rPr>
        <w:t xml:space="preserve">If the Article is accepted for publication in </w:t>
      </w:r>
      <w:r w:rsidRPr="00570043">
        <w:rPr>
          <w:i/>
          <w:iCs/>
          <w:lang w:val="en-GB"/>
        </w:rPr>
        <w:t>Communicable Diseases Intelligence</w:t>
      </w:r>
      <w:r w:rsidRPr="00570043">
        <w:rPr>
          <w:lang w:val="en-GB"/>
        </w:rPr>
        <w:t xml:space="preserve">, the Commonwealth in return grants to the author(s) of the Article a permanent, irrevocable, royalty-free, non-exclusive licence to use, reproduce, adapt and exploit the Article anywhere in the world. </w:t>
      </w:r>
    </w:p>
    <w:p w14:paraId="3DD7C097" w14:textId="77777777" w:rsidR="00570043" w:rsidRPr="00570043" w:rsidRDefault="00570043" w:rsidP="00570043">
      <w:pPr>
        <w:rPr>
          <w:lang w:val="en-GB"/>
        </w:rPr>
      </w:pPr>
      <w:r w:rsidRPr="00570043">
        <w:rPr>
          <w:lang w:val="en-GB"/>
        </w:rPr>
        <w:t xml:space="preserve">Where the Commonwealth already owns the copyright, the author is not required to submit the copyright form. </w:t>
      </w:r>
    </w:p>
    <w:p w14:paraId="59382F37" w14:textId="41BD6C1B" w:rsidR="00570043" w:rsidRDefault="00570043" w:rsidP="00570043">
      <w:pPr>
        <w:pStyle w:val="Heading2"/>
      </w:pPr>
      <w:bookmarkStart w:id="28" w:name="_Toc200098621"/>
      <w:r>
        <w:t>Privacy</w:t>
      </w:r>
      <w:bookmarkEnd w:id="28"/>
    </w:p>
    <w:p w14:paraId="0E069F15" w14:textId="77777777" w:rsidR="00570043" w:rsidRPr="00570043" w:rsidRDefault="00570043" w:rsidP="00570043">
      <w:pPr>
        <w:rPr>
          <w:lang w:val="en-GB"/>
        </w:rPr>
      </w:pPr>
      <w:r w:rsidRPr="00570043">
        <w:rPr>
          <w:lang w:val="en-GB"/>
        </w:rPr>
        <w:t xml:space="preserve">Your personal information is protected by law, including the </w:t>
      </w:r>
      <w:r w:rsidRPr="00570043">
        <w:rPr>
          <w:i/>
          <w:iCs/>
          <w:lang w:val="en-GB"/>
        </w:rPr>
        <w:t>Privacy Act 1988</w:t>
      </w:r>
      <w:r w:rsidRPr="00570043">
        <w:rPr>
          <w:lang w:val="en-GB"/>
        </w:rPr>
        <w:t xml:space="preserve"> and the Australian Privacy Principles (APPs), and is being collected by the Commonwealth for the purposes of allowing us to publish your Article in </w:t>
      </w:r>
      <w:r w:rsidRPr="00570043">
        <w:rPr>
          <w:i/>
          <w:iCs/>
          <w:lang w:val="en-GB"/>
        </w:rPr>
        <w:t>Communicable Diseases Intelligence</w:t>
      </w:r>
      <w:r w:rsidRPr="00570043">
        <w:rPr>
          <w:lang w:val="en-GB"/>
        </w:rPr>
        <w:t xml:space="preserve">. </w:t>
      </w:r>
    </w:p>
    <w:p w14:paraId="2F11B355" w14:textId="77777777" w:rsidR="00570043" w:rsidRPr="00570043" w:rsidRDefault="00570043" w:rsidP="00570043">
      <w:pPr>
        <w:rPr>
          <w:lang w:val="en-GB"/>
        </w:rPr>
      </w:pPr>
      <w:r w:rsidRPr="00570043">
        <w:rPr>
          <w:lang w:val="en-GB"/>
        </w:rPr>
        <w:t xml:space="preserve">If you do not provide this information, CDI will not be able to publish your </w:t>
      </w:r>
      <w:proofErr w:type="gramStart"/>
      <w:r w:rsidRPr="00570043">
        <w:rPr>
          <w:lang w:val="en-GB"/>
        </w:rPr>
        <w:t>Article</w:t>
      </w:r>
      <w:proofErr w:type="gramEnd"/>
      <w:r w:rsidRPr="00570043">
        <w:rPr>
          <w:lang w:val="en-GB"/>
        </w:rPr>
        <w:t xml:space="preserve">. </w:t>
      </w:r>
    </w:p>
    <w:p w14:paraId="5519A163" w14:textId="77777777" w:rsidR="00570043" w:rsidRPr="00570043" w:rsidRDefault="00570043" w:rsidP="00570043">
      <w:pPr>
        <w:rPr>
          <w:lang w:val="en-GB"/>
        </w:rPr>
      </w:pPr>
      <w:r w:rsidRPr="00570043">
        <w:rPr>
          <w:lang w:val="en-GB"/>
        </w:rPr>
        <w:lastRenderedPageBreak/>
        <w:t xml:space="preserve">As a requirement of publication in CDI, the journal will disclose your name, the name of your Institution and your Article to Crossref, Portico and PubMed in the United States of America to facilitate the cross referencing of your </w:t>
      </w:r>
      <w:proofErr w:type="gramStart"/>
      <w:r w:rsidRPr="00570043">
        <w:rPr>
          <w:lang w:val="en-GB"/>
        </w:rPr>
        <w:t>Article</w:t>
      </w:r>
      <w:proofErr w:type="gramEnd"/>
      <w:r w:rsidRPr="00570043">
        <w:rPr>
          <w:lang w:val="en-GB"/>
        </w:rPr>
        <w:t>.</w:t>
      </w:r>
    </w:p>
    <w:p w14:paraId="51430E12" w14:textId="02EC745B" w:rsidR="00570043" w:rsidRDefault="00570043" w:rsidP="00570043">
      <w:pPr>
        <w:pStyle w:val="Heading2"/>
      </w:pPr>
      <w:bookmarkStart w:id="29" w:name="_Toc200098622"/>
      <w:r>
        <w:t>Inclusive and respectful language</w:t>
      </w:r>
      <w:bookmarkEnd w:id="29"/>
    </w:p>
    <w:p w14:paraId="297AB369" w14:textId="77777777" w:rsidR="00570043" w:rsidRPr="00570043" w:rsidRDefault="00570043" w:rsidP="00570043">
      <w:pPr>
        <w:rPr>
          <w:lang w:val="en-GB"/>
        </w:rPr>
      </w:pPr>
      <w:r w:rsidRPr="00570043">
        <w:rPr>
          <w:lang w:val="en-GB"/>
        </w:rPr>
        <w:t xml:space="preserve">CDI is committed to the use of respectful and inclusive language throughout the journal, noting nonetheless that present standards in this regard may not always be met in older archival material. For aspects of language use not covered by the </w:t>
      </w:r>
      <w:hyperlink r:id="rId34" w:history="1">
        <w:r w:rsidRPr="00570043">
          <w:rPr>
            <w:rStyle w:val="Hyperlink"/>
            <w:lang w:val="en-GB"/>
          </w:rPr>
          <w:t>Australian Government Style Manual</w:t>
        </w:r>
      </w:hyperlink>
      <w:r w:rsidRPr="00570043">
        <w:rPr>
          <w:lang w:val="en-GB"/>
        </w:rPr>
        <w:t>, please contact CDI’s editorial team for clarification.</w:t>
      </w:r>
    </w:p>
    <w:p w14:paraId="013FE100" w14:textId="3B053D16" w:rsidR="00570043" w:rsidRDefault="00570043" w:rsidP="00570043">
      <w:pPr>
        <w:pStyle w:val="Heading1"/>
      </w:pPr>
      <w:bookmarkStart w:id="30" w:name="_Toc200098623"/>
      <w:r>
        <w:lastRenderedPageBreak/>
        <w:t>CDI guidelines for graphs, charts and other visuals</w:t>
      </w:r>
      <w:bookmarkEnd w:id="30"/>
    </w:p>
    <w:p w14:paraId="7604A802" w14:textId="77777777" w:rsidR="00570043" w:rsidRPr="00570043" w:rsidRDefault="00570043" w:rsidP="00570043">
      <w:pPr>
        <w:pStyle w:val="Normal-morespacebefore"/>
        <w:rPr>
          <w:lang w:val="en-GB"/>
        </w:rPr>
      </w:pPr>
      <w:r w:rsidRPr="00570043">
        <w:rPr>
          <w:lang w:val="en-GB"/>
        </w:rPr>
        <w:t>CDI visuals in articles are collectively referred to as figures. These visuals are made up of graphs, charts, diagrams, maps, infographics and photographs.</w:t>
      </w:r>
    </w:p>
    <w:p w14:paraId="2CCD436D" w14:textId="3A296986" w:rsidR="00570043" w:rsidRDefault="00570043" w:rsidP="00570043">
      <w:pPr>
        <w:pStyle w:val="Heading2"/>
      </w:pPr>
      <w:bookmarkStart w:id="31" w:name="_Toc200098624"/>
      <w:r>
        <w:t>Font</w:t>
      </w:r>
      <w:bookmarkEnd w:id="31"/>
    </w:p>
    <w:p w14:paraId="2FC50417" w14:textId="77777777" w:rsidR="00570043" w:rsidRPr="00570043" w:rsidRDefault="00570043" w:rsidP="00570043">
      <w:pPr>
        <w:rPr>
          <w:lang w:val="en-GB"/>
        </w:rPr>
      </w:pPr>
      <w:r w:rsidRPr="00570043">
        <w:rPr>
          <w:lang w:val="en-GB"/>
        </w:rPr>
        <w:t xml:space="preserve">CDI requests all authors that provide visuals, including graphs and charts which are created in Excel or a speciality graphing or mapping software such as R or Stata, to use </w:t>
      </w:r>
      <w:r w:rsidRPr="00570043">
        <w:rPr>
          <w:b/>
          <w:bCs/>
          <w:lang w:val="en-GB"/>
        </w:rPr>
        <w:t>Arial</w:t>
      </w:r>
      <w:r w:rsidRPr="00570043">
        <w:rPr>
          <w:lang w:val="en-GB"/>
        </w:rPr>
        <w:t xml:space="preserve"> as the only font within those figures.</w:t>
      </w:r>
    </w:p>
    <w:p w14:paraId="40D5E9BF" w14:textId="3D17226D" w:rsidR="00570043" w:rsidRDefault="00570043" w:rsidP="00570043">
      <w:pPr>
        <w:pStyle w:val="Heading2"/>
      </w:pPr>
      <w:bookmarkStart w:id="32" w:name="_Toc200098625"/>
      <w:r>
        <w:t>Colours</w:t>
      </w:r>
      <w:bookmarkEnd w:id="32"/>
    </w:p>
    <w:p w14:paraId="5ABDA883" w14:textId="77777777" w:rsidR="00570043" w:rsidRDefault="00570043" w:rsidP="00AC67BC">
      <w:pPr>
        <w:pStyle w:val="Normal-morespaceafter"/>
        <w:rPr>
          <w:lang w:val="en-GB"/>
        </w:rPr>
      </w:pPr>
      <w:r w:rsidRPr="00570043">
        <w:rPr>
          <w:lang w:val="en-GB"/>
        </w:rPr>
        <w:t xml:space="preserve">CDI has incorporated branding guidelines and authors are required to use our two primary colours, </w:t>
      </w:r>
      <w:r w:rsidRPr="00570043">
        <w:rPr>
          <w:b/>
          <w:bCs/>
          <w:lang w:val="en-GB"/>
        </w:rPr>
        <w:t>navy</w:t>
      </w:r>
      <w:r w:rsidRPr="00570043">
        <w:rPr>
          <w:lang w:val="en-GB"/>
        </w:rPr>
        <w:t xml:space="preserve"> and </w:t>
      </w:r>
      <w:r w:rsidRPr="00570043">
        <w:rPr>
          <w:b/>
          <w:bCs/>
          <w:lang w:val="en-GB"/>
        </w:rPr>
        <w:t>blue</w:t>
      </w:r>
      <w:r w:rsidRPr="00570043">
        <w:rPr>
          <w:lang w:val="en-GB"/>
        </w:rPr>
        <w:t xml:space="preserve"> first in graphs and charts (or use for the greatest data holders). After these have been used, then add other colours from the secondary colour palette.</w:t>
      </w:r>
    </w:p>
    <w:p w14:paraId="30D5A0BD" w14:textId="37AFBEC0" w:rsidR="00AC67BC" w:rsidRDefault="00AC67BC" w:rsidP="00AC67BC">
      <w:pPr>
        <w:pStyle w:val="CDIFigure-Placeholder"/>
        <w:rPr>
          <w:lang w:val="en-GB"/>
        </w:rPr>
      </w:pPr>
      <w:r>
        <w:rPr>
          <w:noProof/>
          <w14:ligatures w14:val="none"/>
        </w:rPr>
        <w:drawing>
          <wp:inline distT="0" distB="0" distL="0" distR="0" wp14:anchorId="144DA08E" wp14:editId="329B4A6A">
            <wp:extent cx="6120765" cy="3080385"/>
            <wp:effectExtent l="0" t="0" r="0" b="5715"/>
            <wp:docPr id="1602446580" name="Picture 2" descr="Diagram describing the twelve colours that make up CDI's branding for all visual content, along with their Hex codes and RGB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46580" name="Picture 2" descr="Diagram describing the twelve colours that make up CDI's branding for all visual content, along with their Hex codes and RGB values."/>
                    <pic:cNvPicPr/>
                  </pic:nvPicPr>
                  <pic:blipFill>
                    <a:blip r:embed="rId35">
                      <a:extLst>
                        <a:ext uri="{28A0092B-C50C-407E-A947-70E740481C1C}">
                          <a14:useLocalDpi xmlns:a14="http://schemas.microsoft.com/office/drawing/2010/main" val="0"/>
                        </a:ext>
                      </a:extLst>
                    </a:blip>
                    <a:stretch>
                      <a:fillRect/>
                    </a:stretch>
                  </pic:blipFill>
                  <pic:spPr>
                    <a:xfrm>
                      <a:off x="0" y="0"/>
                      <a:ext cx="6120765" cy="3080385"/>
                    </a:xfrm>
                    <a:prstGeom prst="rect">
                      <a:avLst/>
                    </a:prstGeom>
                  </pic:spPr>
                </pic:pic>
              </a:graphicData>
            </a:graphic>
          </wp:inline>
        </w:drawing>
      </w:r>
    </w:p>
    <w:p w14:paraId="6C35934E" w14:textId="77777777" w:rsidR="00AC67BC" w:rsidRPr="00AC67BC" w:rsidRDefault="00AC67BC" w:rsidP="00AC67BC">
      <w:r w:rsidRPr="00AC67BC">
        <w:br w:type="page"/>
      </w:r>
    </w:p>
    <w:p w14:paraId="38F6A333" w14:textId="0E74A075" w:rsidR="00570043" w:rsidRPr="00570043" w:rsidRDefault="00570043" w:rsidP="00570043">
      <w:pPr>
        <w:pStyle w:val="Normal-morespaceafter"/>
        <w:rPr>
          <w:lang w:val="en-GB"/>
        </w:rPr>
      </w:pPr>
      <w:r w:rsidRPr="00570043">
        <w:rPr>
          <w:lang w:val="en-GB"/>
        </w:rPr>
        <w:lastRenderedPageBreak/>
        <w:t xml:space="preserve">Hex codes and RGB values </w:t>
      </w:r>
      <w:r w:rsidR="00202BF1">
        <w:rPr>
          <w:lang w:val="en-GB"/>
        </w:rPr>
        <w:t xml:space="preserve">for this colour palette </w:t>
      </w:r>
      <w:r w:rsidRPr="00570043">
        <w:rPr>
          <w:lang w:val="en-GB"/>
        </w:rPr>
        <w:t xml:space="preserve">are provided </w:t>
      </w:r>
      <w:r w:rsidR="00202BF1">
        <w:rPr>
          <w:lang w:val="en-GB"/>
        </w:rPr>
        <w:t xml:space="preserve">in the above colour chart and in the table below. </w:t>
      </w:r>
      <w:r w:rsidRPr="00570043">
        <w:rPr>
          <w:lang w:val="en-GB"/>
        </w:rPr>
        <w:t>Do not use gradients, patterns or transparency in graphs and charts, and do not use the same colour for any two series.</w:t>
      </w:r>
    </w:p>
    <w:tbl>
      <w:tblPr>
        <w:tblW w:w="9639" w:type="dxa"/>
        <w:tblLayout w:type="fixed"/>
        <w:tblCellMar>
          <w:left w:w="0" w:type="dxa"/>
          <w:right w:w="0" w:type="dxa"/>
        </w:tblCellMar>
        <w:tblLook w:val="0000" w:firstRow="0" w:lastRow="0" w:firstColumn="0" w:lastColumn="0" w:noHBand="0" w:noVBand="0"/>
        <w:tblCaption w:val="Codes and values for CDI colours"/>
        <w:tblDescription w:val="Table listing the Hex codes and RGB values for CDI colours."/>
      </w:tblPr>
      <w:tblGrid>
        <w:gridCol w:w="3213"/>
        <w:gridCol w:w="3213"/>
        <w:gridCol w:w="3213"/>
      </w:tblGrid>
      <w:tr w:rsidR="004B6665" w:rsidRPr="00BE757F" w14:paraId="1FB077B6" w14:textId="3AD52313" w:rsidTr="004B6665">
        <w:trPr>
          <w:trHeight w:val="20"/>
          <w:tblHeader/>
        </w:trPr>
        <w:tc>
          <w:tcPr>
            <w:tcW w:w="3213" w:type="dxa"/>
            <w:tcBorders>
              <w:bottom w:val="single" w:sz="6" w:space="0" w:color="53C9F1" w:themeColor="background2"/>
            </w:tcBorders>
            <w:tcMar>
              <w:top w:w="113" w:type="dxa"/>
              <w:left w:w="113" w:type="dxa"/>
              <w:bottom w:w="113" w:type="dxa"/>
              <w:right w:w="113" w:type="dxa"/>
            </w:tcMar>
            <w:vAlign w:val="bottom"/>
          </w:tcPr>
          <w:p w14:paraId="5D64DE26" w14:textId="5F52D6AD" w:rsidR="004B6665" w:rsidRPr="00BE757F" w:rsidRDefault="004B6665" w:rsidP="007F31F2">
            <w:pPr>
              <w:pStyle w:val="CDITable-HeaderRowLeft"/>
            </w:pPr>
            <w:r>
              <w:t>Colour</w:t>
            </w:r>
          </w:p>
        </w:tc>
        <w:tc>
          <w:tcPr>
            <w:tcW w:w="3213" w:type="dxa"/>
            <w:tcBorders>
              <w:bottom w:val="single" w:sz="6" w:space="0" w:color="53C9F1" w:themeColor="background2"/>
            </w:tcBorders>
            <w:tcMar>
              <w:top w:w="113" w:type="dxa"/>
              <w:left w:w="113" w:type="dxa"/>
              <w:bottom w:w="113" w:type="dxa"/>
              <w:right w:w="113" w:type="dxa"/>
            </w:tcMar>
            <w:vAlign w:val="bottom"/>
          </w:tcPr>
          <w:p w14:paraId="01AB322C" w14:textId="4104FCBC" w:rsidR="004B6665" w:rsidRPr="00BE757F" w:rsidRDefault="004B6665" w:rsidP="004B6665">
            <w:pPr>
              <w:pStyle w:val="CDITable-HeaderRowCentre"/>
            </w:pPr>
            <w:r>
              <w:t>Hex code</w:t>
            </w:r>
            <w:r w:rsidR="00AC67BC">
              <w:t xml:space="preserve"> #</w:t>
            </w:r>
          </w:p>
        </w:tc>
        <w:tc>
          <w:tcPr>
            <w:tcW w:w="3213" w:type="dxa"/>
            <w:tcBorders>
              <w:bottom w:val="single" w:sz="6" w:space="0" w:color="53C9F1" w:themeColor="background2"/>
            </w:tcBorders>
          </w:tcPr>
          <w:p w14:paraId="1DAF5A89" w14:textId="636E15F9" w:rsidR="004B6665" w:rsidRPr="00BE757F" w:rsidRDefault="004B6665" w:rsidP="004B6665">
            <w:pPr>
              <w:pStyle w:val="CDITable-HeaderRowCentre"/>
            </w:pPr>
            <w:r>
              <w:t>RGB value</w:t>
            </w:r>
          </w:p>
        </w:tc>
      </w:tr>
      <w:tr w:rsidR="004B6665" w:rsidRPr="00BE757F" w14:paraId="0F09954A" w14:textId="6B30E9F2" w:rsidTr="004B6665">
        <w:trPr>
          <w:trHeight w:val="20"/>
        </w:trPr>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4FED3DA9" w14:textId="57E151FB" w:rsidR="004B6665" w:rsidRPr="00AC67BC" w:rsidRDefault="004B6665" w:rsidP="004B6665">
            <w:pPr>
              <w:pStyle w:val="CDITable-RowLeft"/>
            </w:pPr>
            <w:r w:rsidRPr="00AC67BC">
              <w:t>Navy</w:t>
            </w:r>
          </w:p>
        </w:tc>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5B63643E" w14:textId="7760925C" w:rsidR="004B6665" w:rsidRPr="00BE757F" w:rsidRDefault="00AC67BC" w:rsidP="004B6665">
            <w:pPr>
              <w:pStyle w:val="CDITable-RowCentre"/>
            </w:pPr>
            <w:r w:rsidRPr="00AC67BC">
              <w:t>1E4496</w:t>
            </w:r>
          </w:p>
        </w:tc>
        <w:tc>
          <w:tcPr>
            <w:tcW w:w="3213" w:type="dxa"/>
            <w:tcBorders>
              <w:top w:val="single" w:sz="6" w:space="0" w:color="53C9F1" w:themeColor="background2"/>
              <w:bottom w:val="single" w:sz="6" w:space="0" w:color="53C9F1" w:themeColor="background2"/>
            </w:tcBorders>
          </w:tcPr>
          <w:p w14:paraId="4E8BE140" w14:textId="50CAB608" w:rsidR="004B6665" w:rsidRPr="00BE757F" w:rsidRDefault="00AC67BC" w:rsidP="004B6665">
            <w:pPr>
              <w:pStyle w:val="CDITable-RowCentre"/>
            </w:pPr>
            <w:r w:rsidRPr="00AC67BC">
              <w:t>R30 G68 B150</w:t>
            </w:r>
          </w:p>
        </w:tc>
      </w:tr>
      <w:tr w:rsidR="004B6665" w:rsidRPr="00BE757F" w14:paraId="499F53B9" w14:textId="674D234C" w:rsidTr="004B6665">
        <w:trPr>
          <w:trHeight w:val="20"/>
        </w:trPr>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7DB0E789" w14:textId="27F1AA33" w:rsidR="004B6665" w:rsidRPr="00AC67BC" w:rsidRDefault="004B6665" w:rsidP="004B6665">
            <w:pPr>
              <w:pStyle w:val="CDITable-RowLeft"/>
            </w:pPr>
            <w:r w:rsidRPr="00AC67BC">
              <w:t>Blue</w:t>
            </w:r>
          </w:p>
        </w:tc>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12726527" w14:textId="4EDBBA00" w:rsidR="004B6665" w:rsidRPr="00BE757F" w:rsidRDefault="00AC67BC" w:rsidP="004B6665">
            <w:pPr>
              <w:pStyle w:val="CDITable-RowCentre"/>
            </w:pPr>
            <w:r w:rsidRPr="00AC67BC">
              <w:t>53C9F1</w:t>
            </w:r>
          </w:p>
        </w:tc>
        <w:tc>
          <w:tcPr>
            <w:tcW w:w="3213" w:type="dxa"/>
            <w:tcBorders>
              <w:top w:val="single" w:sz="6" w:space="0" w:color="53C9F1" w:themeColor="background2"/>
              <w:bottom w:val="single" w:sz="6" w:space="0" w:color="53C9F1" w:themeColor="background2"/>
            </w:tcBorders>
          </w:tcPr>
          <w:p w14:paraId="15500CA7" w14:textId="14594576" w:rsidR="004B6665" w:rsidRPr="00BE757F" w:rsidRDefault="00AC67BC" w:rsidP="004B6665">
            <w:pPr>
              <w:pStyle w:val="CDITable-RowCentre"/>
            </w:pPr>
            <w:r w:rsidRPr="00AC67BC">
              <w:t>R83 G201 B241</w:t>
            </w:r>
          </w:p>
        </w:tc>
      </w:tr>
      <w:tr w:rsidR="004B6665" w:rsidRPr="00BE757F" w14:paraId="5D79D146" w14:textId="3B0227AD" w:rsidTr="004B6665">
        <w:trPr>
          <w:trHeight w:val="20"/>
        </w:trPr>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005BAFC9" w14:textId="0FB71E14" w:rsidR="004B6665" w:rsidRPr="00AC67BC" w:rsidRDefault="004B6665" w:rsidP="004B6665">
            <w:pPr>
              <w:pStyle w:val="CDITable-RowLeft"/>
            </w:pPr>
            <w:r w:rsidRPr="00AC67BC">
              <w:t>Teal</w:t>
            </w:r>
          </w:p>
        </w:tc>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587361BF" w14:textId="5E7B5F1A" w:rsidR="004B6665" w:rsidRPr="00BE757F" w:rsidRDefault="00AC67BC" w:rsidP="004B6665">
            <w:pPr>
              <w:pStyle w:val="CDITable-RowCentre"/>
            </w:pPr>
            <w:r w:rsidRPr="00AC67BC">
              <w:t>003936</w:t>
            </w:r>
          </w:p>
        </w:tc>
        <w:tc>
          <w:tcPr>
            <w:tcW w:w="3213" w:type="dxa"/>
            <w:tcBorders>
              <w:top w:val="single" w:sz="6" w:space="0" w:color="53C9F1" w:themeColor="background2"/>
              <w:bottom w:val="single" w:sz="6" w:space="0" w:color="53C9F1" w:themeColor="background2"/>
            </w:tcBorders>
          </w:tcPr>
          <w:p w14:paraId="5CB8FCD9" w14:textId="52655EFE" w:rsidR="004B6665" w:rsidRPr="00BE757F" w:rsidRDefault="00AC67BC" w:rsidP="004B6665">
            <w:pPr>
              <w:pStyle w:val="CDITable-RowCentre"/>
            </w:pPr>
            <w:r w:rsidRPr="00AC67BC">
              <w:t>R0 G57 B54</w:t>
            </w:r>
          </w:p>
        </w:tc>
      </w:tr>
      <w:tr w:rsidR="004B6665" w:rsidRPr="00BE757F" w14:paraId="05259EF1" w14:textId="3FC90B57" w:rsidTr="004B6665">
        <w:trPr>
          <w:trHeight w:val="20"/>
        </w:trPr>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255E6072" w14:textId="4E4DB913" w:rsidR="004B6665" w:rsidRPr="00AC67BC" w:rsidRDefault="004B6665" w:rsidP="004B6665">
            <w:pPr>
              <w:pStyle w:val="CDITable-RowLeft"/>
            </w:pPr>
            <w:r w:rsidRPr="00AC67BC">
              <w:t>Green</w:t>
            </w:r>
          </w:p>
        </w:tc>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30A6AC1D" w14:textId="3DFC3EC3" w:rsidR="004B6665" w:rsidRPr="00BE757F" w:rsidRDefault="00AC67BC" w:rsidP="004B6665">
            <w:pPr>
              <w:pStyle w:val="CDITable-RowCentre"/>
            </w:pPr>
            <w:r w:rsidRPr="00AC67BC">
              <w:t>52BE96</w:t>
            </w:r>
          </w:p>
        </w:tc>
        <w:tc>
          <w:tcPr>
            <w:tcW w:w="3213" w:type="dxa"/>
            <w:tcBorders>
              <w:top w:val="single" w:sz="6" w:space="0" w:color="53C9F1" w:themeColor="background2"/>
              <w:bottom w:val="single" w:sz="6" w:space="0" w:color="53C9F1" w:themeColor="background2"/>
            </w:tcBorders>
          </w:tcPr>
          <w:p w14:paraId="1EC4E1C6" w14:textId="2AF705AA" w:rsidR="004B6665" w:rsidRPr="00BE757F" w:rsidRDefault="00AC67BC" w:rsidP="004B6665">
            <w:pPr>
              <w:pStyle w:val="CDITable-RowCentre"/>
            </w:pPr>
            <w:r w:rsidRPr="00AC67BC">
              <w:t>R82 G190 B150</w:t>
            </w:r>
          </w:p>
        </w:tc>
      </w:tr>
      <w:tr w:rsidR="004B6665" w:rsidRPr="00BE757F" w14:paraId="71DC19B4" w14:textId="02162241" w:rsidTr="004B6665">
        <w:trPr>
          <w:trHeight w:val="20"/>
        </w:trPr>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0F4F4531" w14:textId="66388C94" w:rsidR="004B6665" w:rsidRPr="00AC67BC" w:rsidRDefault="004B6665" w:rsidP="004B6665">
            <w:pPr>
              <w:pStyle w:val="CDITable-RowLeft"/>
            </w:pPr>
            <w:r w:rsidRPr="00AC67BC">
              <w:t>Orange</w:t>
            </w:r>
          </w:p>
        </w:tc>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6F1E20C5" w14:textId="1100A246" w:rsidR="004B6665" w:rsidRPr="00BE757F" w:rsidRDefault="00AC67BC" w:rsidP="004B6665">
            <w:pPr>
              <w:pStyle w:val="CDITable-RowCentre"/>
            </w:pPr>
            <w:r w:rsidRPr="00AC67BC">
              <w:t>C45727</w:t>
            </w:r>
          </w:p>
        </w:tc>
        <w:tc>
          <w:tcPr>
            <w:tcW w:w="3213" w:type="dxa"/>
            <w:tcBorders>
              <w:top w:val="single" w:sz="6" w:space="0" w:color="53C9F1" w:themeColor="background2"/>
              <w:bottom w:val="single" w:sz="6" w:space="0" w:color="53C9F1" w:themeColor="background2"/>
            </w:tcBorders>
          </w:tcPr>
          <w:p w14:paraId="262CC95E" w14:textId="62810F0C" w:rsidR="004B6665" w:rsidRPr="00BE757F" w:rsidRDefault="00AC67BC" w:rsidP="004B6665">
            <w:pPr>
              <w:pStyle w:val="CDITable-RowCentre"/>
            </w:pPr>
            <w:r w:rsidRPr="00AC67BC">
              <w:t>R196 G87 B39</w:t>
            </w:r>
          </w:p>
        </w:tc>
      </w:tr>
      <w:tr w:rsidR="004B6665" w:rsidRPr="00BE757F" w14:paraId="2FB3619E" w14:textId="77777777" w:rsidTr="004B6665">
        <w:trPr>
          <w:trHeight w:val="20"/>
        </w:trPr>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6D90F3E0" w14:textId="6DE7B676" w:rsidR="004B6665" w:rsidRPr="00AC67BC" w:rsidRDefault="004B6665" w:rsidP="004B6665">
            <w:pPr>
              <w:pStyle w:val="CDITable-RowLeft"/>
            </w:pPr>
            <w:r w:rsidRPr="00AC67BC">
              <w:t>Yellow</w:t>
            </w:r>
          </w:p>
        </w:tc>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6CE8C385" w14:textId="605E0C54" w:rsidR="004B6665" w:rsidRPr="00BE757F" w:rsidRDefault="00AC67BC" w:rsidP="004B6665">
            <w:pPr>
              <w:pStyle w:val="CDITable-RowCentre"/>
            </w:pPr>
            <w:r w:rsidRPr="00AC67BC">
              <w:t>FFD133</w:t>
            </w:r>
          </w:p>
        </w:tc>
        <w:tc>
          <w:tcPr>
            <w:tcW w:w="3213" w:type="dxa"/>
            <w:tcBorders>
              <w:top w:val="single" w:sz="6" w:space="0" w:color="53C9F1" w:themeColor="background2"/>
              <w:bottom w:val="single" w:sz="6" w:space="0" w:color="53C9F1" w:themeColor="background2"/>
            </w:tcBorders>
          </w:tcPr>
          <w:p w14:paraId="38A1BBEE" w14:textId="202DC0B2" w:rsidR="004B6665" w:rsidRPr="00BE757F" w:rsidRDefault="00AC67BC" w:rsidP="004B6665">
            <w:pPr>
              <w:pStyle w:val="CDITable-RowCentre"/>
            </w:pPr>
            <w:r w:rsidRPr="00AC67BC">
              <w:t>R255 G209 B51</w:t>
            </w:r>
          </w:p>
        </w:tc>
      </w:tr>
      <w:tr w:rsidR="004B6665" w:rsidRPr="00BE757F" w14:paraId="325C793A" w14:textId="77777777" w:rsidTr="004B6665">
        <w:trPr>
          <w:trHeight w:val="20"/>
        </w:trPr>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1FE8E7AC" w14:textId="73B7ECB5" w:rsidR="004B6665" w:rsidRPr="00AC67BC" w:rsidRDefault="004B6665" w:rsidP="004B6665">
            <w:pPr>
              <w:pStyle w:val="CDITable-RowLeft"/>
            </w:pPr>
            <w:r w:rsidRPr="00AC67BC">
              <w:t>Dark Grey</w:t>
            </w:r>
          </w:p>
        </w:tc>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450C8508" w14:textId="130BD580" w:rsidR="004B6665" w:rsidRPr="00BE757F" w:rsidRDefault="00AC67BC" w:rsidP="004B6665">
            <w:pPr>
              <w:pStyle w:val="CDITable-RowCentre"/>
            </w:pPr>
            <w:r w:rsidRPr="00AC67BC">
              <w:t>4D535A</w:t>
            </w:r>
          </w:p>
        </w:tc>
        <w:tc>
          <w:tcPr>
            <w:tcW w:w="3213" w:type="dxa"/>
            <w:tcBorders>
              <w:top w:val="single" w:sz="6" w:space="0" w:color="53C9F1" w:themeColor="background2"/>
              <w:bottom w:val="single" w:sz="6" w:space="0" w:color="53C9F1" w:themeColor="background2"/>
            </w:tcBorders>
          </w:tcPr>
          <w:p w14:paraId="0C584BB1" w14:textId="58089DF3" w:rsidR="004B6665" w:rsidRPr="00BE757F" w:rsidRDefault="00AC67BC" w:rsidP="004B6665">
            <w:pPr>
              <w:pStyle w:val="CDITable-RowCentre"/>
            </w:pPr>
            <w:r w:rsidRPr="00AC67BC">
              <w:t>R77 G83 B90</w:t>
            </w:r>
          </w:p>
        </w:tc>
      </w:tr>
      <w:tr w:rsidR="004B6665" w:rsidRPr="00BE757F" w14:paraId="79653039" w14:textId="77777777" w:rsidTr="004B6665">
        <w:trPr>
          <w:trHeight w:val="20"/>
        </w:trPr>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2C9EDCCC" w14:textId="030B37DB" w:rsidR="004B6665" w:rsidRPr="00AC67BC" w:rsidRDefault="004B6665" w:rsidP="004B6665">
            <w:pPr>
              <w:pStyle w:val="CDITable-RowLeft"/>
            </w:pPr>
            <w:r w:rsidRPr="00AC67BC">
              <w:t>Light Grey</w:t>
            </w:r>
          </w:p>
        </w:tc>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65895373" w14:textId="480A40F4" w:rsidR="004B6665" w:rsidRPr="00BE757F" w:rsidRDefault="00AC67BC" w:rsidP="004B6665">
            <w:pPr>
              <w:pStyle w:val="CDITable-RowCentre"/>
            </w:pPr>
            <w:r w:rsidRPr="00AC67BC">
              <w:t>B7C6D6</w:t>
            </w:r>
          </w:p>
        </w:tc>
        <w:tc>
          <w:tcPr>
            <w:tcW w:w="3213" w:type="dxa"/>
            <w:tcBorders>
              <w:top w:val="single" w:sz="6" w:space="0" w:color="53C9F1" w:themeColor="background2"/>
              <w:bottom w:val="single" w:sz="6" w:space="0" w:color="53C9F1" w:themeColor="background2"/>
            </w:tcBorders>
          </w:tcPr>
          <w:p w14:paraId="60535EB5" w14:textId="13364FCA" w:rsidR="004B6665" w:rsidRPr="00BE757F" w:rsidRDefault="00AC67BC" w:rsidP="004B6665">
            <w:pPr>
              <w:pStyle w:val="CDITable-RowCentre"/>
            </w:pPr>
            <w:r w:rsidRPr="00AC67BC">
              <w:t>R183 G198 B214</w:t>
            </w:r>
          </w:p>
        </w:tc>
      </w:tr>
      <w:tr w:rsidR="004B6665" w:rsidRPr="00BE757F" w14:paraId="0F8A4577" w14:textId="77777777" w:rsidTr="004B6665">
        <w:trPr>
          <w:trHeight w:val="20"/>
        </w:trPr>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342E68BD" w14:textId="48843FDA" w:rsidR="004B6665" w:rsidRPr="00AC67BC" w:rsidRDefault="004B6665" w:rsidP="004B6665">
            <w:pPr>
              <w:pStyle w:val="CDITable-RowLeft"/>
            </w:pPr>
            <w:r w:rsidRPr="00AC67BC">
              <w:t>Red</w:t>
            </w:r>
          </w:p>
        </w:tc>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7374F060" w14:textId="4C6AA5FC" w:rsidR="004B6665" w:rsidRPr="00BE757F" w:rsidRDefault="00AC67BC" w:rsidP="004B6665">
            <w:pPr>
              <w:pStyle w:val="CDITable-RowCentre"/>
            </w:pPr>
            <w:r w:rsidRPr="00AC67BC">
              <w:t>9F1D20</w:t>
            </w:r>
          </w:p>
        </w:tc>
        <w:tc>
          <w:tcPr>
            <w:tcW w:w="3213" w:type="dxa"/>
            <w:tcBorders>
              <w:top w:val="single" w:sz="6" w:space="0" w:color="53C9F1" w:themeColor="background2"/>
              <w:bottom w:val="single" w:sz="6" w:space="0" w:color="53C9F1" w:themeColor="background2"/>
            </w:tcBorders>
          </w:tcPr>
          <w:p w14:paraId="68368B48" w14:textId="239E5979" w:rsidR="004B6665" w:rsidRPr="00BE757F" w:rsidRDefault="00AC67BC" w:rsidP="004B6665">
            <w:pPr>
              <w:pStyle w:val="CDITable-RowCentre"/>
            </w:pPr>
            <w:r w:rsidRPr="00AC67BC">
              <w:t>R159 G29 B32</w:t>
            </w:r>
          </w:p>
        </w:tc>
      </w:tr>
      <w:tr w:rsidR="004B6665" w:rsidRPr="00BE757F" w14:paraId="5C32811F" w14:textId="77777777" w:rsidTr="004B6665">
        <w:trPr>
          <w:trHeight w:val="20"/>
        </w:trPr>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77BC75F3" w14:textId="1BE715CA" w:rsidR="004B6665" w:rsidRPr="00AC67BC" w:rsidRDefault="004B6665" w:rsidP="004B6665">
            <w:pPr>
              <w:pStyle w:val="CDITable-RowLeft"/>
            </w:pPr>
            <w:r w:rsidRPr="00AC67BC">
              <w:t>Pink</w:t>
            </w:r>
          </w:p>
        </w:tc>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1405D9CD" w14:textId="326E8A1E" w:rsidR="004B6665" w:rsidRPr="00BE757F" w:rsidRDefault="00AC67BC" w:rsidP="004B6665">
            <w:pPr>
              <w:pStyle w:val="CDITable-RowCentre"/>
            </w:pPr>
            <w:r w:rsidRPr="00AC67BC">
              <w:t>F26C74</w:t>
            </w:r>
          </w:p>
        </w:tc>
        <w:tc>
          <w:tcPr>
            <w:tcW w:w="3213" w:type="dxa"/>
            <w:tcBorders>
              <w:top w:val="single" w:sz="6" w:space="0" w:color="53C9F1" w:themeColor="background2"/>
              <w:bottom w:val="single" w:sz="6" w:space="0" w:color="53C9F1" w:themeColor="background2"/>
            </w:tcBorders>
          </w:tcPr>
          <w:p w14:paraId="3F813DF4" w14:textId="00D2F433" w:rsidR="004B6665" w:rsidRPr="00BE757F" w:rsidRDefault="00AC67BC" w:rsidP="004B6665">
            <w:pPr>
              <w:pStyle w:val="CDITable-RowCentre"/>
            </w:pPr>
            <w:r w:rsidRPr="00AC67BC">
              <w:t>R242 G108 B116</w:t>
            </w:r>
          </w:p>
        </w:tc>
      </w:tr>
      <w:tr w:rsidR="004B6665" w:rsidRPr="00BE757F" w14:paraId="6313EF0F" w14:textId="77777777" w:rsidTr="004B6665">
        <w:trPr>
          <w:trHeight w:val="20"/>
        </w:trPr>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76C537AD" w14:textId="3BFD4FE9" w:rsidR="004B6665" w:rsidRPr="00AC67BC" w:rsidRDefault="004B6665" w:rsidP="004B6665">
            <w:pPr>
              <w:pStyle w:val="CDITable-RowLeft"/>
            </w:pPr>
            <w:r w:rsidRPr="00AC67BC">
              <w:t>Dark Purple</w:t>
            </w:r>
          </w:p>
        </w:tc>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06F5F22B" w14:textId="55B56502" w:rsidR="004B6665" w:rsidRPr="00BE757F" w:rsidRDefault="00AC67BC" w:rsidP="004B6665">
            <w:pPr>
              <w:pStyle w:val="CDITable-RowCentre"/>
            </w:pPr>
            <w:r w:rsidRPr="00AC67BC">
              <w:t>522C7F</w:t>
            </w:r>
          </w:p>
        </w:tc>
        <w:tc>
          <w:tcPr>
            <w:tcW w:w="3213" w:type="dxa"/>
            <w:tcBorders>
              <w:top w:val="single" w:sz="6" w:space="0" w:color="53C9F1" w:themeColor="background2"/>
              <w:bottom w:val="single" w:sz="6" w:space="0" w:color="53C9F1" w:themeColor="background2"/>
            </w:tcBorders>
          </w:tcPr>
          <w:p w14:paraId="24581B16" w14:textId="03195B00" w:rsidR="004B6665" w:rsidRPr="00BE757F" w:rsidRDefault="00AC67BC" w:rsidP="004B6665">
            <w:pPr>
              <w:pStyle w:val="CDITable-RowCentre"/>
            </w:pPr>
            <w:r w:rsidRPr="00AC67BC">
              <w:t>R82 G44 B127</w:t>
            </w:r>
          </w:p>
        </w:tc>
      </w:tr>
      <w:tr w:rsidR="004B6665" w:rsidRPr="00BE757F" w14:paraId="3F000961" w14:textId="77777777" w:rsidTr="004B6665">
        <w:trPr>
          <w:trHeight w:val="20"/>
        </w:trPr>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26BB1053" w14:textId="3E5CB294" w:rsidR="004B6665" w:rsidRPr="00AC67BC" w:rsidRDefault="004B6665" w:rsidP="004B6665">
            <w:pPr>
              <w:pStyle w:val="CDITable-RowLeft"/>
            </w:pPr>
            <w:r w:rsidRPr="00AC67BC">
              <w:t>Light Purple</w:t>
            </w:r>
          </w:p>
        </w:tc>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716DF7AC" w14:textId="2AF0DBD7" w:rsidR="004B6665" w:rsidRPr="00BE757F" w:rsidRDefault="00AC67BC" w:rsidP="004B6665">
            <w:pPr>
              <w:pStyle w:val="CDITable-RowCentre"/>
            </w:pPr>
            <w:r w:rsidRPr="00AC67BC">
              <w:t>9B91C6</w:t>
            </w:r>
          </w:p>
        </w:tc>
        <w:tc>
          <w:tcPr>
            <w:tcW w:w="3213" w:type="dxa"/>
            <w:tcBorders>
              <w:top w:val="single" w:sz="6" w:space="0" w:color="53C9F1" w:themeColor="background2"/>
              <w:bottom w:val="single" w:sz="6" w:space="0" w:color="53C9F1" w:themeColor="background2"/>
            </w:tcBorders>
          </w:tcPr>
          <w:p w14:paraId="22C3722E" w14:textId="337CC01A" w:rsidR="004B6665" w:rsidRPr="00BE757F" w:rsidRDefault="00AC67BC" w:rsidP="004B6665">
            <w:pPr>
              <w:pStyle w:val="CDITable-RowCentre"/>
            </w:pPr>
            <w:r w:rsidRPr="00AC67BC">
              <w:t>R155 G145 B198</w:t>
            </w:r>
          </w:p>
        </w:tc>
      </w:tr>
    </w:tbl>
    <w:p w14:paraId="5CAFFC7D" w14:textId="1DB46880" w:rsidR="00570043" w:rsidRDefault="00570043" w:rsidP="00D83597">
      <w:pPr>
        <w:pStyle w:val="Heading2"/>
      </w:pPr>
      <w:bookmarkStart w:id="33" w:name="_Toc200098626"/>
      <w:r>
        <w:t>Graphs and charts produced in Excel</w:t>
      </w:r>
      <w:bookmarkEnd w:id="33"/>
    </w:p>
    <w:p w14:paraId="64A3CFFE" w14:textId="3F975971" w:rsidR="00570043" w:rsidRPr="00570043" w:rsidRDefault="00570043" w:rsidP="00570043">
      <w:pPr>
        <w:rPr>
          <w:lang w:val="en-GB"/>
        </w:rPr>
      </w:pPr>
      <w:r w:rsidRPr="00570043">
        <w:rPr>
          <w:lang w:val="en-GB"/>
        </w:rPr>
        <w:t xml:space="preserve">Graphs and charts for publication in CDI need to be branded and formatted for consistency and to meet production requirements. Examples are set </w:t>
      </w:r>
      <w:r w:rsidR="006473A9">
        <w:rPr>
          <w:lang w:val="en-GB"/>
        </w:rPr>
        <w:t>out on the following pages</w:t>
      </w:r>
      <w:r w:rsidRPr="00570043">
        <w:rPr>
          <w:lang w:val="en-GB"/>
        </w:rPr>
        <w:t xml:space="preserve"> with information related to chart elements in Excel provided in the table in this section.</w:t>
      </w:r>
    </w:p>
    <w:p w14:paraId="54A493F5" w14:textId="52A57009" w:rsidR="00570043" w:rsidRDefault="00570043" w:rsidP="00570043">
      <w:pPr>
        <w:pStyle w:val="Heading3"/>
      </w:pPr>
      <w:r>
        <w:t>Formatting</w:t>
      </w:r>
    </w:p>
    <w:p w14:paraId="36FDFF68" w14:textId="77777777" w:rsidR="00570043" w:rsidRPr="00570043" w:rsidRDefault="00570043" w:rsidP="00570043">
      <w:pPr>
        <w:rPr>
          <w:lang w:val="en-GB"/>
        </w:rPr>
      </w:pPr>
      <w:r w:rsidRPr="00570043">
        <w:rPr>
          <w:lang w:val="en-GB"/>
        </w:rPr>
        <w:t>Each graph can be created as a separate chart rather than as an object in the datasheet (right-click on the sheet tab on the bottom of the page and choose Insert &gt; New Chart).</w:t>
      </w:r>
    </w:p>
    <w:p w14:paraId="493C0210" w14:textId="77777777" w:rsidR="00570043" w:rsidRPr="00570043" w:rsidRDefault="00570043" w:rsidP="00570043">
      <w:pPr>
        <w:rPr>
          <w:lang w:val="en-GB"/>
        </w:rPr>
      </w:pPr>
      <w:r w:rsidRPr="00570043">
        <w:rPr>
          <w:lang w:val="en-GB"/>
        </w:rPr>
        <w:t xml:space="preserve">Worksheet tabs should be appropriately titled to distinguish each graph (e.g. Figure 1, Figure 2; Figure 1 data, Figure 2 data). </w:t>
      </w:r>
    </w:p>
    <w:p w14:paraId="1CCD1139" w14:textId="7ECD8F8C" w:rsidR="00D83597" w:rsidRDefault="00570043" w:rsidP="00D83597">
      <w:pPr>
        <w:rPr>
          <w:lang w:val="en-GB"/>
        </w:rPr>
      </w:pPr>
      <w:r w:rsidRPr="00570043">
        <w:rPr>
          <w:lang w:val="en-GB"/>
        </w:rPr>
        <w:t xml:space="preserve">The title and any footnotes for each graph should be included within the main manuscript’s Word document, with the graph inserted as a PNG or JPEG image to show placement. Do not place a title on the Excel worksheet itself. </w:t>
      </w:r>
      <w:r w:rsidR="00D83597">
        <w:rPr>
          <w:lang w:val="en-GB"/>
        </w:rPr>
        <w:br w:type="page"/>
      </w:r>
    </w:p>
    <w:p w14:paraId="7C9624E0" w14:textId="77777777" w:rsidR="00570043" w:rsidRPr="00570043" w:rsidRDefault="00570043" w:rsidP="00570043">
      <w:pPr>
        <w:rPr>
          <w:lang w:val="en-GB"/>
        </w:rPr>
      </w:pPr>
      <w:r w:rsidRPr="00570043">
        <w:rPr>
          <w:lang w:val="en-GB"/>
        </w:rPr>
        <w:lastRenderedPageBreak/>
        <w:t xml:space="preserve">Graphs should be formatted to the following as much as possible: </w:t>
      </w:r>
    </w:p>
    <w:p w14:paraId="799F0981" w14:textId="77777777" w:rsidR="00570043" w:rsidRDefault="00570043" w:rsidP="00570043">
      <w:pPr>
        <w:pStyle w:val="CDIBullets"/>
      </w:pPr>
      <w:r>
        <w:t xml:space="preserve">Include only the relevant worksheets in the file. </w:t>
      </w:r>
    </w:p>
    <w:p w14:paraId="653C8648" w14:textId="77777777" w:rsidR="00570043" w:rsidRDefault="00570043" w:rsidP="00570043">
      <w:pPr>
        <w:pStyle w:val="CDIBullets"/>
      </w:pPr>
      <w:r>
        <w:t>Do not embed Excel sheets or charts within one another.</w:t>
      </w:r>
    </w:p>
    <w:p w14:paraId="5DF87210" w14:textId="77777777" w:rsidR="00570043" w:rsidRDefault="00570043" w:rsidP="00570043">
      <w:pPr>
        <w:pStyle w:val="CDIBullets"/>
      </w:pPr>
      <w:r>
        <w:t xml:space="preserve">Ensure that all data used to generate each graph is embedded within the corresponding Excel worksheet. </w:t>
      </w:r>
    </w:p>
    <w:p w14:paraId="1F3CBDF6" w14:textId="77777777" w:rsidR="00570043" w:rsidRDefault="00570043" w:rsidP="00570043">
      <w:pPr>
        <w:pStyle w:val="CDIBullets"/>
      </w:pPr>
      <w:r>
        <w:t>Do not link from Excel to other files or locations for the required data, or lock text (we need to edit).</w:t>
      </w:r>
    </w:p>
    <w:p w14:paraId="78503A4A" w14:textId="77777777" w:rsidR="00570043" w:rsidRDefault="00570043" w:rsidP="00570043">
      <w:pPr>
        <w:pStyle w:val="CDIBullets"/>
      </w:pPr>
      <w:r>
        <w:t>Set the Excel worksheet margins at 0.</w:t>
      </w:r>
    </w:p>
    <w:p w14:paraId="38D9245E" w14:textId="77777777" w:rsidR="00570043" w:rsidRDefault="00570043" w:rsidP="00570043">
      <w:pPr>
        <w:pStyle w:val="CDIBullets"/>
      </w:pPr>
      <w:r>
        <w:t>Do not use decimal points if all fields are a whole number.</w:t>
      </w:r>
    </w:p>
    <w:p w14:paraId="7D54EACF" w14:textId="77777777" w:rsidR="00570043" w:rsidRDefault="00570043" w:rsidP="00570043">
      <w:pPr>
        <w:pStyle w:val="CDIBullets"/>
      </w:pPr>
      <w:r>
        <w:t>Do not use leading zeros, e.g. 1 Jan, not 01 Jan.</w:t>
      </w:r>
    </w:p>
    <w:p w14:paraId="3DC0FE09" w14:textId="77777777" w:rsidR="00570043" w:rsidRDefault="00570043" w:rsidP="00570043">
      <w:pPr>
        <w:pStyle w:val="CDIBullets"/>
      </w:pPr>
      <w:r>
        <w:t>Use sentence case and do not use abbreviations unless footnoted (except for names of states and territories).</w:t>
      </w:r>
    </w:p>
    <w:p w14:paraId="4C726F4D" w14:textId="2FDE7C68" w:rsidR="00570043" w:rsidRDefault="00570043" w:rsidP="00570043">
      <w:pPr>
        <w:pStyle w:val="CDIBullets"/>
        <w:spacing w:after="240"/>
        <w:ind w:left="714" w:hanging="357"/>
      </w:pPr>
      <w:r>
        <w:t>Alignment of text should always be horizontal where space permits, only apply vertical text if horizontal text is not possible.</w:t>
      </w:r>
    </w:p>
    <w:p w14:paraId="021D0303" w14:textId="04B6D2C6" w:rsidR="00B73144" w:rsidRDefault="00570043" w:rsidP="00570043">
      <w:pPr>
        <w:pStyle w:val="CDIShadedBoxText"/>
        <w:rPr>
          <w:lang w:val="en-GB"/>
        </w:rPr>
      </w:pPr>
      <w:r w:rsidRPr="00570043">
        <w:t>It is strongly recommended that all graphs and charts within a submitted manuscript be sized and labelled consistently, to facilitate uniformity of presentation within the published article. Where possible, dimensions (width and height) of each graph should be consistent; similarly legend entries. It is recommended that authors use templates to assist in this aspect of figure generation, especially where a manuscript contains several charts for which a uniform appearance is desired.</w:t>
      </w:r>
    </w:p>
    <w:p w14:paraId="2E093121" w14:textId="5E2C6E2F" w:rsidR="0037146D" w:rsidRDefault="00C85366" w:rsidP="00D83597">
      <w:pPr>
        <w:pStyle w:val="Heading2"/>
      </w:pPr>
      <w:bookmarkStart w:id="34" w:name="_Toc200098627"/>
      <w:r>
        <w:t>Graphs and charts produced in other programs</w:t>
      </w:r>
      <w:bookmarkEnd w:id="34"/>
    </w:p>
    <w:p w14:paraId="0C1ECFE5" w14:textId="77777777" w:rsidR="00C85366" w:rsidRPr="00C85366" w:rsidRDefault="00C85366" w:rsidP="00C85366">
      <w:pPr>
        <w:rPr>
          <w:lang w:val="en-GB"/>
        </w:rPr>
      </w:pPr>
      <w:r w:rsidRPr="00C85366">
        <w:rPr>
          <w:lang w:val="en-GB"/>
        </w:rPr>
        <w:t xml:space="preserve">Colours and fonts listed for CDI, and specifications and requirements listed for Excel, can also be applied to graphs and charts created in other data or mapping software such as R or Stata, </w:t>
      </w:r>
      <w:proofErr w:type="gramStart"/>
      <w:r w:rsidRPr="00C85366">
        <w:rPr>
          <w:lang w:val="en-GB"/>
        </w:rPr>
        <w:t>in order to</w:t>
      </w:r>
      <w:proofErr w:type="gramEnd"/>
      <w:r w:rsidRPr="00C85366">
        <w:rPr>
          <w:lang w:val="en-GB"/>
        </w:rPr>
        <w:t xml:space="preserve"> standardise branding.</w:t>
      </w:r>
    </w:p>
    <w:p w14:paraId="151A42AF" w14:textId="77777777" w:rsidR="00C85366" w:rsidRPr="00C85366" w:rsidRDefault="00C85366" w:rsidP="00C85366">
      <w:pPr>
        <w:rPr>
          <w:lang w:val="en-GB"/>
        </w:rPr>
      </w:pPr>
      <w:r w:rsidRPr="00C85366">
        <w:rPr>
          <w:lang w:val="en-GB"/>
        </w:rPr>
        <w:t xml:space="preserve">Exports </w:t>
      </w:r>
      <w:r w:rsidRPr="00C85366">
        <w:rPr>
          <w:b/>
          <w:bCs/>
          <w:lang w:val="en-GB"/>
        </w:rPr>
        <w:t>directly</w:t>
      </w:r>
      <w:r w:rsidRPr="00C85366">
        <w:rPr>
          <w:lang w:val="en-GB"/>
        </w:rPr>
        <w:t xml:space="preserve"> from these programs should be editable (layers), allowing CDI to make edits. Vector-based formats include SVG, PDF, AI and EPS formats. </w:t>
      </w:r>
    </w:p>
    <w:p w14:paraId="2B7CF9C9" w14:textId="77777777" w:rsidR="00C85366" w:rsidRPr="00C85366" w:rsidRDefault="00C85366" w:rsidP="00C85366">
      <w:pPr>
        <w:rPr>
          <w:lang w:val="en-GB"/>
        </w:rPr>
      </w:pPr>
      <w:r w:rsidRPr="00C85366">
        <w:rPr>
          <w:lang w:val="en-GB"/>
        </w:rPr>
        <w:t>CDI requires graphs and charts in this category to be at 100% size, so type in a graph is displayed at its true size and not reduced when inserted into a document. Maximum width of the chart area is 17cm, with corresponding height (lock aspect ratio).</w:t>
      </w:r>
    </w:p>
    <w:p w14:paraId="31AE8AD2" w14:textId="5F7E0C69" w:rsidR="00AC46DC" w:rsidRDefault="00C85366" w:rsidP="00C85366">
      <w:pPr>
        <w:pStyle w:val="Heading2"/>
      </w:pPr>
      <w:bookmarkStart w:id="35" w:name="_Toc200098628"/>
      <w:r>
        <w:lastRenderedPageBreak/>
        <w:t>Examples</w:t>
      </w:r>
      <w:bookmarkEnd w:id="35"/>
    </w:p>
    <w:p w14:paraId="33EB614A" w14:textId="31BC68BE" w:rsidR="00C85366" w:rsidRDefault="00C85366" w:rsidP="00C85366">
      <w:pPr>
        <w:pStyle w:val="CDIFigure-Placeholder"/>
      </w:pPr>
      <w:r>
        <w:rPr>
          <w:noProof/>
        </w:rPr>
        <w:drawing>
          <wp:inline distT="0" distB="0" distL="0" distR="0" wp14:anchorId="240B1433" wp14:editId="239B3D31">
            <wp:extent cx="6120073" cy="3546282"/>
            <wp:effectExtent l="0" t="0" r="0" b="0"/>
            <wp:docPr id="2113897102" name="Picture 3" descr="Example graph showing CDI's colours and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97102" name="Picture 3" descr="Example graph showing CDI's colours and font."/>
                    <pic:cNvPicPr/>
                  </pic:nvPicPr>
                  <pic:blipFill rotWithShape="1">
                    <a:blip r:embed="rId36" cstate="print">
                      <a:extLst>
                        <a:ext uri="{28A0092B-C50C-407E-A947-70E740481C1C}">
                          <a14:useLocalDpi xmlns:a14="http://schemas.microsoft.com/office/drawing/2010/main" val="0"/>
                        </a:ext>
                      </a:extLst>
                    </a:blip>
                    <a:srcRect b="3395"/>
                    <a:stretch/>
                  </pic:blipFill>
                  <pic:spPr bwMode="auto">
                    <a:xfrm>
                      <a:off x="0" y="0"/>
                      <a:ext cx="6120998" cy="3546818"/>
                    </a:xfrm>
                    <a:prstGeom prst="rect">
                      <a:avLst/>
                    </a:prstGeom>
                    <a:ln>
                      <a:noFill/>
                    </a:ln>
                    <a:extLst>
                      <a:ext uri="{53640926-AAD7-44D8-BBD7-CCE9431645EC}">
                        <a14:shadowObscured xmlns:a14="http://schemas.microsoft.com/office/drawing/2010/main"/>
                      </a:ext>
                    </a:extLst>
                  </pic:spPr>
                </pic:pic>
              </a:graphicData>
            </a:graphic>
          </wp:inline>
        </w:drawing>
      </w:r>
    </w:p>
    <w:p w14:paraId="69852846" w14:textId="575B513F" w:rsidR="00C85366" w:rsidRDefault="00C85366" w:rsidP="00C85366">
      <w:pPr>
        <w:pStyle w:val="CDIFigure-Placeholder"/>
      </w:pPr>
      <w:r>
        <w:rPr>
          <w:noProof/>
          <w14:ligatures w14:val="none"/>
        </w:rPr>
        <w:drawing>
          <wp:inline distT="0" distB="0" distL="0" distR="0" wp14:anchorId="6548CBE1" wp14:editId="673FFE9D">
            <wp:extent cx="6103114" cy="4309027"/>
            <wp:effectExtent l="0" t="0" r="0" b="0"/>
            <wp:docPr id="1212127901" name="Picture 4" descr="Example graph showing CDI's colours and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127901" name="Picture 4" descr="Example graph showing CDI's colours and font."/>
                    <pic:cNvPicPr/>
                  </pic:nvPicPr>
                  <pic:blipFill rotWithShape="1">
                    <a:blip r:embed="rId37" cstate="print">
                      <a:extLst>
                        <a:ext uri="{28A0092B-C50C-407E-A947-70E740481C1C}">
                          <a14:useLocalDpi xmlns:a14="http://schemas.microsoft.com/office/drawing/2010/main" val="0"/>
                        </a:ext>
                      </a:extLst>
                    </a:blip>
                    <a:srcRect t="1048" b="4284"/>
                    <a:stretch/>
                  </pic:blipFill>
                  <pic:spPr bwMode="auto">
                    <a:xfrm>
                      <a:off x="0" y="0"/>
                      <a:ext cx="6104372" cy="4309915"/>
                    </a:xfrm>
                    <a:prstGeom prst="rect">
                      <a:avLst/>
                    </a:prstGeom>
                    <a:ln>
                      <a:noFill/>
                    </a:ln>
                    <a:extLst>
                      <a:ext uri="{53640926-AAD7-44D8-BBD7-CCE9431645EC}">
                        <a14:shadowObscured xmlns:a14="http://schemas.microsoft.com/office/drawing/2010/main"/>
                      </a:ext>
                    </a:extLst>
                  </pic:spPr>
                </pic:pic>
              </a:graphicData>
            </a:graphic>
          </wp:inline>
        </w:drawing>
      </w:r>
    </w:p>
    <w:p w14:paraId="5BE24727" w14:textId="77777777" w:rsidR="00C85366" w:rsidRPr="00C85366" w:rsidRDefault="00C85366" w:rsidP="00C85366"/>
    <w:p w14:paraId="4D5C29EE" w14:textId="3C40A372" w:rsidR="00C85366" w:rsidRDefault="00C85366" w:rsidP="00C85366">
      <w:pPr>
        <w:pStyle w:val="CDIFigure-Placeholder"/>
      </w:pPr>
      <w:r>
        <w:rPr>
          <w:noProof/>
          <w14:ligatures w14:val="none"/>
        </w:rPr>
        <w:lastRenderedPageBreak/>
        <w:drawing>
          <wp:inline distT="0" distB="0" distL="0" distR="0" wp14:anchorId="16CB16E5" wp14:editId="0B28A477">
            <wp:extent cx="6120073" cy="3538330"/>
            <wp:effectExtent l="0" t="0" r="0" b="5080"/>
            <wp:docPr id="943318909" name="Picture 5" descr="Example graph showing CDI's colours and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318909" name="Picture 5" descr="Example graph showing CDI's colours and font."/>
                    <pic:cNvPicPr/>
                  </pic:nvPicPr>
                  <pic:blipFill rotWithShape="1">
                    <a:blip r:embed="rId38" cstate="print">
                      <a:extLst>
                        <a:ext uri="{28A0092B-C50C-407E-A947-70E740481C1C}">
                          <a14:useLocalDpi xmlns:a14="http://schemas.microsoft.com/office/drawing/2010/main" val="0"/>
                        </a:ext>
                      </a:extLst>
                    </a:blip>
                    <a:srcRect b="3613"/>
                    <a:stretch/>
                  </pic:blipFill>
                  <pic:spPr bwMode="auto">
                    <a:xfrm>
                      <a:off x="0" y="0"/>
                      <a:ext cx="6120998" cy="3538865"/>
                    </a:xfrm>
                    <a:prstGeom prst="rect">
                      <a:avLst/>
                    </a:prstGeom>
                    <a:ln>
                      <a:noFill/>
                    </a:ln>
                    <a:extLst>
                      <a:ext uri="{53640926-AAD7-44D8-BBD7-CCE9431645EC}">
                        <a14:shadowObscured xmlns:a14="http://schemas.microsoft.com/office/drawing/2010/main"/>
                      </a:ext>
                    </a:extLst>
                  </pic:spPr>
                </pic:pic>
              </a:graphicData>
            </a:graphic>
          </wp:inline>
        </w:drawing>
      </w:r>
    </w:p>
    <w:p w14:paraId="658B22D4" w14:textId="06F82397" w:rsidR="00C85366" w:rsidRDefault="00C85366" w:rsidP="00D83597">
      <w:pPr>
        <w:pStyle w:val="Heading2"/>
      </w:pPr>
      <w:bookmarkStart w:id="36" w:name="_Toc200098629"/>
      <w:r>
        <w:t>Diagrams (editable)</w:t>
      </w:r>
      <w:bookmarkEnd w:id="36"/>
    </w:p>
    <w:p w14:paraId="6BC09901" w14:textId="77777777" w:rsidR="00C85366" w:rsidRPr="00C85366" w:rsidRDefault="00C85366" w:rsidP="00C85366">
      <w:pPr>
        <w:rPr>
          <w:lang w:val="en-GB"/>
        </w:rPr>
      </w:pPr>
      <w:r w:rsidRPr="00C85366">
        <w:rPr>
          <w:lang w:val="en-GB"/>
        </w:rPr>
        <w:t xml:space="preserve">Diagrams (e.g. flow charts, timelines, and </w:t>
      </w:r>
      <w:r w:rsidRPr="00C85366">
        <w:rPr>
          <w:b/>
          <w:bCs/>
          <w:lang w:val="en-GB"/>
        </w:rPr>
        <w:t>vector-based</w:t>
      </w:r>
      <w:r w:rsidRPr="00C85366">
        <w:rPr>
          <w:lang w:val="en-GB"/>
        </w:rPr>
        <w:t xml:space="preserve"> maps and genome trees) can be included if required. Do not submit these as flattened images, but export from the program in which it was produced, </w:t>
      </w:r>
      <w:proofErr w:type="gramStart"/>
      <w:r w:rsidRPr="00C85366">
        <w:rPr>
          <w:lang w:val="en-GB"/>
        </w:rPr>
        <w:t>in order for</w:t>
      </w:r>
      <w:proofErr w:type="gramEnd"/>
      <w:r w:rsidRPr="00C85366">
        <w:rPr>
          <w:lang w:val="en-GB"/>
        </w:rPr>
        <w:t xml:space="preserve"> it to be edited by CDI. Acceptable file formats include PDF, SVG, AI, EPS.</w:t>
      </w:r>
    </w:p>
    <w:p w14:paraId="56BAB86B" w14:textId="77777777" w:rsidR="00C85366" w:rsidRPr="00C85366" w:rsidRDefault="00C85366" w:rsidP="00C85366">
      <w:pPr>
        <w:rPr>
          <w:lang w:val="en-GB"/>
        </w:rPr>
      </w:pPr>
      <w:r w:rsidRPr="00C85366">
        <w:rPr>
          <w:lang w:val="en-GB"/>
        </w:rPr>
        <w:t>Please use CDI colours where possible, including our red, orange and yellow for 'heat' maps. Genome trees should also use CDI colours wherever possible.</w:t>
      </w:r>
    </w:p>
    <w:p w14:paraId="1AC7FF70" w14:textId="6B76A69D" w:rsidR="00C85366" w:rsidRDefault="00C85366" w:rsidP="00C85366">
      <w:pPr>
        <w:pStyle w:val="Heading2"/>
      </w:pPr>
      <w:bookmarkStart w:id="37" w:name="_Toc200098630"/>
      <w:r>
        <w:t>Photographs and other non-editable formats</w:t>
      </w:r>
      <w:bookmarkEnd w:id="37"/>
    </w:p>
    <w:p w14:paraId="1F4285BE" w14:textId="33D967E4" w:rsidR="00C85366" w:rsidRPr="00C85366" w:rsidRDefault="00C85366" w:rsidP="00C85366">
      <w:pPr>
        <w:rPr>
          <w:lang w:val="en-GB"/>
        </w:rPr>
      </w:pPr>
      <w:r w:rsidRPr="00C85366">
        <w:rPr>
          <w:lang w:val="en-GB"/>
        </w:rPr>
        <w:t xml:space="preserve">All photographs, </w:t>
      </w:r>
      <w:proofErr w:type="spellStart"/>
      <w:proofErr w:type="gramStart"/>
      <w:r w:rsidRPr="00C85366">
        <w:rPr>
          <w:b/>
          <w:bCs/>
          <w:lang w:val="en-GB"/>
        </w:rPr>
        <w:t>non vector</w:t>
      </w:r>
      <w:proofErr w:type="spellEnd"/>
      <w:proofErr w:type="gramEnd"/>
      <w:r w:rsidRPr="00C85366">
        <w:rPr>
          <w:b/>
          <w:bCs/>
          <w:lang w:val="en-GB"/>
        </w:rPr>
        <w:t>-based</w:t>
      </w:r>
      <w:r w:rsidRPr="00C85366">
        <w:rPr>
          <w:lang w:val="en-GB"/>
        </w:rPr>
        <w:t xml:space="preserve"> maps and genome trees are required to be submitted at 300</w:t>
      </w:r>
      <w:r>
        <w:rPr>
          <w:lang w:val="en-GB"/>
        </w:rPr>
        <w:t> </w:t>
      </w:r>
      <w:r w:rsidRPr="00C85366">
        <w:rPr>
          <w:lang w:val="en-GB"/>
        </w:rPr>
        <w:t xml:space="preserve">dpi at </w:t>
      </w:r>
      <w:r>
        <w:rPr>
          <w:lang w:val="en-GB"/>
        </w:rPr>
        <w:t>approximately A5 size</w:t>
      </w:r>
      <w:r w:rsidRPr="00C85366">
        <w:rPr>
          <w:lang w:val="en-GB"/>
        </w:rPr>
        <w:t xml:space="preserve"> </w:t>
      </w:r>
      <w:r>
        <w:rPr>
          <w:lang w:val="en-GB"/>
        </w:rPr>
        <w:t xml:space="preserve">(for case photographs) </w:t>
      </w:r>
      <w:r w:rsidRPr="00C85366">
        <w:rPr>
          <w:lang w:val="en-GB"/>
        </w:rPr>
        <w:t>to A4 size</w:t>
      </w:r>
      <w:r>
        <w:rPr>
          <w:lang w:val="en-GB"/>
        </w:rPr>
        <w:t xml:space="preserve"> (maps and genome trees)</w:t>
      </w:r>
      <w:r w:rsidRPr="00C85366">
        <w:rPr>
          <w:lang w:val="en-GB"/>
        </w:rPr>
        <w:t xml:space="preserve">, </w:t>
      </w:r>
      <w:proofErr w:type="gramStart"/>
      <w:r w:rsidRPr="00C85366">
        <w:rPr>
          <w:lang w:val="en-GB"/>
        </w:rPr>
        <w:t>in order to</w:t>
      </w:r>
      <w:proofErr w:type="gramEnd"/>
      <w:r w:rsidRPr="00C85366">
        <w:rPr>
          <w:lang w:val="en-GB"/>
        </w:rPr>
        <w:t xml:space="preserve"> be sized down</w:t>
      </w:r>
      <w:r>
        <w:rPr>
          <w:lang w:val="en-GB"/>
        </w:rPr>
        <w:t xml:space="preserve"> to an acceptable quality</w:t>
      </w:r>
      <w:r w:rsidRPr="00C85366">
        <w:rPr>
          <w:lang w:val="en-GB"/>
        </w:rPr>
        <w:t>. Acceptable file formats include PDF, JPEG, TIFF, PSD and PNG.</w:t>
      </w:r>
    </w:p>
    <w:p w14:paraId="5224AC39" w14:textId="08F6AAA2" w:rsidR="00C85366" w:rsidRDefault="00C85366" w:rsidP="002E6050">
      <w:pPr>
        <w:pStyle w:val="Heading2"/>
      </w:pPr>
      <w:bookmarkStart w:id="38" w:name="_Toc200098631"/>
      <w:r>
        <w:t>Multi-page figures and tables</w:t>
      </w:r>
      <w:bookmarkEnd w:id="38"/>
    </w:p>
    <w:p w14:paraId="644F59C8" w14:textId="4D2F5541" w:rsidR="002E6050" w:rsidRDefault="00C85366" w:rsidP="002E6050">
      <w:pPr>
        <w:pStyle w:val="Normal-morespaceafter"/>
        <w:rPr>
          <w:lang w:val="en-GB"/>
        </w:rPr>
      </w:pPr>
      <w:r w:rsidRPr="00C85366">
        <w:rPr>
          <w:lang w:val="en-GB"/>
        </w:rPr>
        <w:t>Use an appendix for tables and figures that span along several pages and interrupt the reading flow.</w:t>
      </w:r>
      <w:r w:rsidR="002E6050">
        <w:rPr>
          <w:lang w:val="en-GB"/>
        </w:rPr>
        <w:br w:type="page"/>
      </w:r>
    </w:p>
    <w:p w14:paraId="7AFF0602" w14:textId="492A740D" w:rsidR="002E6050" w:rsidRPr="00C85366" w:rsidRDefault="002E6050" w:rsidP="002E6050">
      <w:pPr>
        <w:pStyle w:val="CDITable-Title"/>
        <w:rPr>
          <w:lang w:val="en-GB"/>
        </w:rPr>
      </w:pPr>
      <w:r>
        <w:rPr>
          <w:lang w:val="en-GB"/>
        </w:rPr>
        <w:lastRenderedPageBreak/>
        <w:t>Excel chart elements</w:t>
      </w:r>
    </w:p>
    <w:tbl>
      <w:tblPr>
        <w:tblW w:w="0" w:type="auto"/>
        <w:tblLayout w:type="fixed"/>
        <w:tblCellMar>
          <w:left w:w="0" w:type="dxa"/>
          <w:right w:w="0" w:type="dxa"/>
        </w:tblCellMar>
        <w:tblLook w:val="0000" w:firstRow="0" w:lastRow="0" w:firstColumn="0" w:lastColumn="0" w:noHBand="0" w:noVBand="0"/>
        <w:tblCaption w:val="Excel chart elements"/>
        <w:tblDescription w:val="Lists details relevant to CDI graphs and charts, corresponding to chart elements in Excel and other like programs."/>
      </w:tblPr>
      <w:tblGrid>
        <w:gridCol w:w="3402"/>
        <w:gridCol w:w="6236"/>
      </w:tblGrid>
      <w:tr w:rsidR="0010228A" w:rsidRPr="0010228A" w14:paraId="62248F90" w14:textId="77777777" w:rsidTr="0010228A">
        <w:trPr>
          <w:trHeight w:val="20"/>
          <w:tblHeader/>
        </w:trPr>
        <w:tc>
          <w:tcPr>
            <w:tcW w:w="3402" w:type="dxa"/>
            <w:tcBorders>
              <w:bottom w:val="single" w:sz="6" w:space="0" w:color="53C9F1" w:themeColor="background2"/>
            </w:tcBorders>
            <w:tcMar>
              <w:top w:w="113" w:type="dxa"/>
              <w:left w:w="113" w:type="dxa"/>
              <w:bottom w:w="113" w:type="dxa"/>
              <w:right w:w="113" w:type="dxa"/>
            </w:tcMar>
            <w:vAlign w:val="bottom"/>
          </w:tcPr>
          <w:p w14:paraId="5254D769" w14:textId="77777777" w:rsidR="0010228A" w:rsidRPr="0010228A" w:rsidRDefault="0010228A" w:rsidP="0010228A">
            <w:pPr>
              <w:pStyle w:val="CDITable-HeaderRowLeft"/>
            </w:pPr>
            <w:r w:rsidRPr="0010228A">
              <w:t>Chart element</w:t>
            </w:r>
          </w:p>
        </w:tc>
        <w:tc>
          <w:tcPr>
            <w:tcW w:w="6236" w:type="dxa"/>
            <w:tcBorders>
              <w:bottom w:val="single" w:sz="6" w:space="0" w:color="53C9F1" w:themeColor="background2"/>
            </w:tcBorders>
            <w:tcMar>
              <w:top w:w="113" w:type="dxa"/>
              <w:left w:w="113" w:type="dxa"/>
              <w:bottom w:w="113" w:type="dxa"/>
              <w:right w:w="113" w:type="dxa"/>
            </w:tcMar>
            <w:vAlign w:val="bottom"/>
          </w:tcPr>
          <w:p w14:paraId="1BD8AAFE" w14:textId="77777777" w:rsidR="0010228A" w:rsidRPr="0010228A" w:rsidRDefault="0010228A" w:rsidP="0010228A">
            <w:pPr>
              <w:pStyle w:val="CDITable-HeaderRowLeft"/>
            </w:pPr>
            <w:r w:rsidRPr="0010228A">
              <w:t>Requirements</w:t>
            </w:r>
          </w:p>
        </w:tc>
      </w:tr>
      <w:tr w:rsidR="0010228A" w:rsidRPr="0010228A" w14:paraId="6E43F5C9" w14:textId="77777777" w:rsidTr="0010228A">
        <w:trPr>
          <w:trHeight w:val="20"/>
        </w:trPr>
        <w:tc>
          <w:tcPr>
            <w:tcW w:w="340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2FA4777B" w14:textId="77777777" w:rsidR="0010228A" w:rsidRPr="0010228A" w:rsidRDefault="0010228A" w:rsidP="0010228A">
            <w:pPr>
              <w:pStyle w:val="CDITable-RowLeft"/>
            </w:pPr>
            <w:r w:rsidRPr="0010228A">
              <w:t>Chart area</w:t>
            </w:r>
          </w:p>
        </w:tc>
        <w:tc>
          <w:tcPr>
            <w:tcW w:w="6236"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5388804D" w14:textId="77777777" w:rsidR="0010228A" w:rsidRPr="0010228A" w:rsidRDefault="0010228A" w:rsidP="0010228A">
            <w:pPr>
              <w:pStyle w:val="CDITable-RowBullets"/>
            </w:pPr>
            <w:r w:rsidRPr="0010228A">
              <w:t>Size: maximum width 17cm, with corresponding height (lock aspect ratio)</w:t>
            </w:r>
          </w:p>
          <w:p w14:paraId="36AEE2EA" w14:textId="0FD51B6D" w:rsidR="0010228A" w:rsidRPr="0010228A" w:rsidRDefault="00540B88" w:rsidP="0010228A">
            <w:pPr>
              <w:pStyle w:val="CDITable-RowBullets"/>
            </w:pPr>
            <w:r w:rsidRPr="00540B88">
              <w:t>Background: automatic/white; no border</w:t>
            </w:r>
          </w:p>
        </w:tc>
      </w:tr>
      <w:tr w:rsidR="0010228A" w:rsidRPr="0010228A" w14:paraId="1D6CE395" w14:textId="77777777" w:rsidTr="0010228A">
        <w:trPr>
          <w:trHeight w:val="20"/>
        </w:trPr>
        <w:tc>
          <w:tcPr>
            <w:tcW w:w="340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40390480" w14:textId="77777777" w:rsidR="0010228A" w:rsidRPr="0010228A" w:rsidRDefault="0010228A" w:rsidP="0010228A">
            <w:pPr>
              <w:pStyle w:val="CDITable-RowLeft"/>
            </w:pPr>
            <w:r w:rsidRPr="0010228A">
              <w:t>Horizontal (category) axis</w:t>
            </w:r>
          </w:p>
        </w:tc>
        <w:tc>
          <w:tcPr>
            <w:tcW w:w="6236"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666E6C4D" w14:textId="77777777" w:rsidR="0010228A" w:rsidRPr="0010228A" w:rsidRDefault="0010228A" w:rsidP="0010228A">
            <w:pPr>
              <w:pStyle w:val="CDITable-RowBullets"/>
            </w:pPr>
            <w:r w:rsidRPr="0010228A">
              <w:t>Type: Arial 8pt (not bold), colour: black</w:t>
            </w:r>
          </w:p>
          <w:p w14:paraId="353DC2F4" w14:textId="77777777" w:rsidR="0010228A" w:rsidRPr="0010228A" w:rsidRDefault="0010228A" w:rsidP="0010228A">
            <w:pPr>
              <w:pStyle w:val="CDITable-RowBullets"/>
            </w:pPr>
            <w:r w:rsidRPr="0010228A">
              <w:t>Line weight 0.75 black</w:t>
            </w:r>
          </w:p>
        </w:tc>
      </w:tr>
      <w:tr w:rsidR="0010228A" w:rsidRPr="0010228A" w14:paraId="699B07A4" w14:textId="77777777" w:rsidTr="0010228A">
        <w:trPr>
          <w:trHeight w:val="20"/>
        </w:trPr>
        <w:tc>
          <w:tcPr>
            <w:tcW w:w="340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756395E8" w14:textId="77777777" w:rsidR="0010228A" w:rsidRPr="0010228A" w:rsidRDefault="0010228A" w:rsidP="0010228A">
            <w:pPr>
              <w:pStyle w:val="CDITable-RowLeft"/>
            </w:pPr>
            <w:r w:rsidRPr="0010228A">
              <w:t>Horizontal (category) axis title</w:t>
            </w:r>
          </w:p>
        </w:tc>
        <w:tc>
          <w:tcPr>
            <w:tcW w:w="6236"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087AC9C4" w14:textId="77777777" w:rsidR="0010228A" w:rsidRPr="0010228A" w:rsidRDefault="0010228A" w:rsidP="00AC67BC">
            <w:pPr>
              <w:pStyle w:val="CDITable-RowLeft"/>
            </w:pPr>
            <w:r w:rsidRPr="0010228A">
              <w:t>Type: Arial 9pt bold, colour: black</w:t>
            </w:r>
          </w:p>
        </w:tc>
      </w:tr>
      <w:tr w:rsidR="0010228A" w:rsidRPr="0010228A" w14:paraId="36632527" w14:textId="77777777" w:rsidTr="0010228A">
        <w:trPr>
          <w:trHeight w:val="20"/>
        </w:trPr>
        <w:tc>
          <w:tcPr>
            <w:tcW w:w="340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7B811B8E" w14:textId="77777777" w:rsidR="0010228A" w:rsidRPr="0010228A" w:rsidRDefault="0010228A" w:rsidP="0010228A">
            <w:pPr>
              <w:pStyle w:val="CDITable-RowLeft"/>
            </w:pPr>
            <w:r w:rsidRPr="0010228A">
              <w:t>Legend</w:t>
            </w:r>
          </w:p>
        </w:tc>
        <w:tc>
          <w:tcPr>
            <w:tcW w:w="6236"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230B15E4" w14:textId="77777777" w:rsidR="0010228A" w:rsidRPr="0010228A" w:rsidRDefault="0010228A" w:rsidP="0010228A">
            <w:pPr>
              <w:pStyle w:val="CDITable-RowBullets"/>
            </w:pPr>
            <w:r w:rsidRPr="0010228A">
              <w:t>Type: Arial 8pt (not bold), colour: black</w:t>
            </w:r>
          </w:p>
          <w:p w14:paraId="7B5396AE" w14:textId="69A3C13B" w:rsidR="0010228A" w:rsidRPr="0010228A" w:rsidRDefault="00540B88" w:rsidP="0010228A">
            <w:pPr>
              <w:pStyle w:val="CDITable-RowBullets"/>
            </w:pPr>
            <w:r w:rsidRPr="00540B88">
              <w:t>Background: automatic/white; no border</w:t>
            </w:r>
          </w:p>
          <w:p w14:paraId="50C87CA8" w14:textId="77777777" w:rsidR="0010228A" w:rsidRPr="0010228A" w:rsidRDefault="0010228A" w:rsidP="0010228A">
            <w:pPr>
              <w:pStyle w:val="CDITable-RowBullets"/>
            </w:pPr>
            <w:r w:rsidRPr="0010228A">
              <w:t>Position at the top or the bottom, without overlapping the chart</w:t>
            </w:r>
          </w:p>
        </w:tc>
      </w:tr>
      <w:tr w:rsidR="0010228A" w:rsidRPr="0010228A" w14:paraId="7364436E" w14:textId="77777777" w:rsidTr="0010228A">
        <w:trPr>
          <w:trHeight w:val="20"/>
        </w:trPr>
        <w:tc>
          <w:tcPr>
            <w:tcW w:w="340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14952722" w14:textId="77777777" w:rsidR="0010228A" w:rsidRPr="0010228A" w:rsidRDefault="0010228A" w:rsidP="0010228A">
            <w:pPr>
              <w:pStyle w:val="CDITable-RowLeft"/>
            </w:pPr>
            <w:r w:rsidRPr="0010228A">
              <w:t>Plot area</w:t>
            </w:r>
          </w:p>
        </w:tc>
        <w:tc>
          <w:tcPr>
            <w:tcW w:w="6236"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390AEE49" w14:textId="4393E32F" w:rsidR="0010228A" w:rsidRPr="0010228A" w:rsidRDefault="00540B88" w:rsidP="00AC67BC">
            <w:pPr>
              <w:pStyle w:val="CDITable-RowLeft"/>
            </w:pPr>
            <w:r w:rsidRPr="00540B88">
              <w:t>Background: automatic/white; no border</w:t>
            </w:r>
          </w:p>
        </w:tc>
      </w:tr>
      <w:tr w:rsidR="0010228A" w:rsidRPr="0010228A" w14:paraId="029AC5FB" w14:textId="77777777" w:rsidTr="0010228A">
        <w:trPr>
          <w:trHeight w:val="20"/>
        </w:trPr>
        <w:tc>
          <w:tcPr>
            <w:tcW w:w="340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687BB5CA" w14:textId="77777777" w:rsidR="0010228A" w:rsidRPr="0010228A" w:rsidRDefault="0010228A" w:rsidP="0010228A">
            <w:pPr>
              <w:pStyle w:val="CDITable-RowLeft"/>
            </w:pPr>
            <w:r w:rsidRPr="0010228A">
              <w:t>Secondary vertical (value) axis</w:t>
            </w:r>
          </w:p>
        </w:tc>
        <w:tc>
          <w:tcPr>
            <w:tcW w:w="6236"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6CF9F6B3" w14:textId="77777777" w:rsidR="0010228A" w:rsidRPr="0010228A" w:rsidRDefault="0010228A" w:rsidP="0010228A">
            <w:pPr>
              <w:pStyle w:val="CDITable-RowBullets"/>
            </w:pPr>
            <w:r w:rsidRPr="0010228A">
              <w:t>Type: Arial 8pt (not bold), colour: black</w:t>
            </w:r>
          </w:p>
          <w:p w14:paraId="4C7A1595" w14:textId="77777777" w:rsidR="0010228A" w:rsidRPr="0010228A" w:rsidRDefault="0010228A" w:rsidP="0010228A">
            <w:pPr>
              <w:pStyle w:val="CDITable-RowBullets"/>
            </w:pPr>
            <w:r w:rsidRPr="0010228A">
              <w:t>Line weight 0.75 black</w:t>
            </w:r>
          </w:p>
        </w:tc>
      </w:tr>
      <w:tr w:rsidR="0010228A" w:rsidRPr="0010228A" w14:paraId="7F87851A" w14:textId="77777777" w:rsidTr="0010228A">
        <w:trPr>
          <w:trHeight w:val="20"/>
        </w:trPr>
        <w:tc>
          <w:tcPr>
            <w:tcW w:w="340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06A9E14A" w14:textId="77777777" w:rsidR="0010228A" w:rsidRPr="0010228A" w:rsidRDefault="0010228A" w:rsidP="0010228A">
            <w:pPr>
              <w:pStyle w:val="CDITable-RowLeft"/>
            </w:pPr>
            <w:r w:rsidRPr="0010228A">
              <w:t>Secondary vertical (value) axis title</w:t>
            </w:r>
          </w:p>
        </w:tc>
        <w:tc>
          <w:tcPr>
            <w:tcW w:w="6236"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3E3482B7" w14:textId="77777777" w:rsidR="0010228A" w:rsidRPr="0010228A" w:rsidRDefault="0010228A" w:rsidP="00AC67BC">
            <w:pPr>
              <w:pStyle w:val="CDITable-RowLeft"/>
            </w:pPr>
            <w:r w:rsidRPr="0010228A">
              <w:t>Type: Arial 9pt bold, colour: black</w:t>
            </w:r>
          </w:p>
        </w:tc>
      </w:tr>
      <w:tr w:rsidR="0010228A" w:rsidRPr="0010228A" w14:paraId="5887020B" w14:textId="77777777" w:rsidTr="0010228A">
        <w:trPr>
          <w:trHeight w:val="20"/>
        </w:trPr>
        <w:tc>
          <w:tcPr>
            <w:tcW w:w="340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0D0A372D" w14:textId="77777777" w:rsidR="0010228A" w:rsidRPr="0010228A" w:rsidRDefault="0010228A" w:rsidP="0010228A">
            <w:pPr>
              <w:pStyle w:val="CDITable-RowLeft"/>
            </w:pPr>
            <w:r w:rsidRPr="0010228A">
              <w:t>Vertical (value) axis</w:t>
            </w:r>
          </w:p>
        </w:tc>
        <w:tc>
          <w:tcPr>
            <w:tcW w:w="6236"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5BF36F38" w14:textId="77777777" w:rsidR="0010228A" w:rsidRPr="0010228A" w:rsidRDefault="0010228A" w:rsidP="0010228A">
            <w:pPr>
              <w:pStyle w:val="CDITable-RowBullets"/>
            </w:pPr>
            <w:r w:rsidRPr="0010228A">
              <w:t>Type: Arial 8pt (not bold), colour: black</w:t>
            </w:r>
          </w:p>
          <w:p w14:paraId="24FEA830" w14:textId="77777777" w:rsidR="0010228A" w:rsidRPr="0010228A" w:rsidRDefault="0010228A" w:rsidP="0010228A">
            <w:pPr>
              <w:pStyle w:val="CDITable-RowBullets"/>
            </w:pPr>
            <w:r w:rsidRPr="0010228A">
              <w:t>Line weight 0.75 black</w:t>
            </w:r>
          </w:p>
        </w:tc>
      </w:tr>
      <w:tr w:rsidR="0010228A" w:rsidRPr="0010228A" w14:paraId="58D50559" w14:textId="77777777" w:rsidTr="0010228A">
        <w:trPr>
          <w:trHeight w:val="20"/>
        </w:trPr>
        <w:tc>
          <w:tcPr>
            <w:tcW w:w="340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4E663A36" w14:textId="77777777" w:rsidR="0010228A" w:rsidRPr="0010228A" w:rsidRDefault="0010228A" w:rsidP="0010228A">
            <w:pPr>
              <w:pStyle w:val="CDITable-RowLeft"/>
            </w:pPr>
            <w:r w:rsidRPr="0010228A">
              <w:t>Vertical (value) axis title</w:t>
            </w:r>
          </w:p>
        </w:tc>
        <w:tc>
          <w:tcPr>
            <w:tcW w:w="6236"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42D3F7C4" w14:textId="77777777" w:rsidR="0010228A" w:rsidRPr="0010228A" w:rsidRDefault="0010228A" w:rsidP="00AC67BC">
            <w:pPr>
              <w:pStyle w:val="CDITable-RowLeft"/>
            </w:pPr>
            <w:r w:rsidRPr="0010228A">
              <w:t>Type: Arial 9pt bold, colour: black</w:t>
            </w:r>
          </w:p>
        </w:tc>
      </w:tr>
      <w:tr w:rsidR="0010228A" w:rsidRPr="0010228A" w14:paraId="7C7A5693" w14:textId="77777777" w:rsidTr="0010228A">
        <w:trPr>
          <w:trHeight w:val="20"/>
        </w:trPr>
        <w:tc>
          <w:tcPr>
            <w:tcW w:w="340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7F3B1DCA" w14:textId="77777777" w:rsidR="0010228A" w:rsidRPr="0010228A" w:rsidRDefault="0010228A" w:rsidP="0010228A">
            <w:pPr>
              <w:pStyle w:val="CDITable-RowLeft"/>
            </w:pPr>
            <w:r w:rsidRPr="0010228A">
              <w:t>Series (stacked graphs)</w:t>
            </w:r>
          </w:p>
        </w:tc>
        <w:tc>
          <w:tcPr>
            <w:tcW w:w="6236"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19F2D542" w14:textId="77777777" w:rsidR="0010228A" w:rsidRPr="0010228A" w:rsidRDefault="0010228A" w:rsidP="0010228A">
            <w:pPr>
              <w:pStyle w:val="CDITable-RowBullets"/>
            </w:pPr>
            <w:r w:rsidRPr="0010228A">
              <w:t>Solid fill using CDI colours, no transparency and no border/outline</w:t>
            </w:r>
          </w:p>
          <w:p w14:paraId="13EBF6A8" w14:textId="77777777" w:rsidR="0010228A" w:rsidRPr="0010228A" w:rsidRDefault="0010228A" w:rsidP="0010228A">
            <w:pPr>
              <w:pStyle w:val="CDITable-RowBullets"/>
            </w:pPr>
            <w:r w:rsidRPr="0010228A">
              <w:t>No shadow, glow, soft edges or 3-D format</w:t>
            </w:r>
          </w:p>
          <w:p w14:paraId="5E624EEA" w14:textId="77777777" w:rsidR="0010228A" w:rsidRPr="0010228A" w:rsidRDefault="0010228A" w:rsidP="0010228A">
            <w:pPr>
              <w:pStyle w:val="CDITable-RowBullets"/>
            </w:pPr>
            <w:r w:rsidRPr="0010228A">
              <w:t>Use an overlap of 100% and gap width of 50%</w:t>
            </w:r>
          </w:p>
        </w:tc>
      </w:tr>
      <w:tr w:rsidR="0010228A" w:rsidRPr="0010228A" w14:paraId="00C58EA9" w14:textId="77777777" w:rsidTr="0010228A">
        <w:trPr>
          <w:trHeight w:val="20"/>
        </w:trPr>
        <w:tc>
          <w:tcPr>
            <w:tcW w:w="340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7C5830FF" w14:textId="77777777" w:rsidR="0010228A" w:rsidRPr="0010228A" w:rsidRDefault="0010228A" w:rsidP="0010228A">
            <w:pPr>
              <w:pStyle w:val="CDITable-RowLeft"/>
            </w:pPr>
            <w:r w:rsidRPr="0010228A">
              <w:t>Series (column and bar graphs)</w:t>
            </w:r>
          </w:p>
        </w:tc>
        <w:tc>
          <w:tcPr>
            <w:tcW w:w="6236"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5E5CA08B" w14:textId="77777777" w:rsidR="0010228A" w:rsidRPr="0010228A" w:rsidRDefault="0010228A" w:rsidP="0010228A">
            <w:pPr>
              <w:pStyle w:val="CDITable-RowBullets"/>
            </w:pPr>
            <w:r w:rsidRPr="0010228A">
              <w:t>Solid fill using CDI colours, no transparency and no border/outline</w:t>
            </w:r>
          </w:p>
          <w:p w14:paraId="2287E2B8" w14:textId="77777777" w:rsidR="0010228A" w:rsidRPr="0010228A" w:rsidRDefault="0010228A" w:rsidP="0010228A">
            <w:pPr>
              <w:pStyle w:val="CDITable-RowBullets"/>
            </w:pPr>
            <w:r w:rsidRPr="0010228A">
              <w:t>No shadow, glow, soft edges or 3-D format</w:t>
            </w:r>
          </w:p>
          <w:p w14:paraId="521167BD" w14:textId="77777777" w:rsidR="0010228A" w:rsidRPr="0010228A" w:rsidRDefault="0010228A" w:rsidP="0010228A">
            <w:pPr>
              <w:pStyle w:val="CDITable-RowBullets"/>
            </w:pPr>
            <w:r w:rsidRPr="0010228A">
              <w:t>Use an overlap of 0% and gap width of 25-50%</w:t>
            </w:r>
          </w:p>
        </w:tc>
      </w:tr>
      <w:tr w:rsidR="0010228A" w:rsidRPr="0010228A" w14:paraId="652E04DE" w14:textId="77777777" w:rsidTr="0010228A">
        <w:trPr>
          <w:trHeight w:val="20"/>
        </w:trPr>
        <w:tc>
          <w:tcPr>
            <w:tcW w:w="340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35FEAA6F" w14:textId="77777777" w:rsidR="0010228A" w:rsidRPr="0010228A" w:rsidRDefault="0010228A" w:rsidP="0010228A">
            <w:pPr>
              <w:pStyle w:val="CDITable-RowLeft"/>
            </w:pPr>
            <w:r w:rsidRPr="0010228A">
              <w:t>Series (line graphs)</w:t>
            </w:r>
          </w:p>
        </w:tc>
        <w:tc>
          <w:tcPr>
            <w:tcW w:w="6236"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064681E9" w14:textId="77777777" w:rsidR="00540B88" w:rsidRPr="00540B88" w:rsidRDefault="00540B88" w:rsidP="00540B88">
            <w:pPr>
              <w:pStyle w:val="CDITable-RowBullets"/>
            </w:pPr>
            <w:r w:rsidRPr="00540B88">
              <w:t>Outlines/lines using CDI colours; no fill, no transparency</w:t>
            </w:r>
          </w:p>
          <w:p w14:paraId="11B844A4" w14:textId="77777777" w:rsidR="0010228A" w:rsidRPr="0010228A" w:rsidRDefault="0010228A" w:rsidP="0010228A">
            <w:pPr>
              <w:pStyle w:val="CDITable-RowBullets"/>
            </w:pPr>
            <w:r w:rsidRPr="0010228A">
              <w:t>Series can use a solid and a dashed line in the same colour in order to create difference in complex graphs. Varying weights can also be used</w:t>
            </w:r>
          </w:p>
        </w:tc>
      </w:tr>
      <w:tr w:rsidR="0010228A" w:rsidRPr="0010228A" w14:paraId="00CD1D71" w14:textId="77777777" w:rsidTr="0010228A">
        <w:trPr>
          <w:trHeight w:val="20"/>
        </w:trPr>
        <w:tc>
          <w:tcPr>
            <w:tcW w:w="340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317DA8D1" w14:textId="77777777" w:rsidR="0010228A" w:rsidRPr="0010228A" w:rsidRDefault="0010228A" w:rsidP="0010228A">
            <w:pPr>
              <w:pStyle w:val="CDITable-RowLeft"/>
            </w:pPr>
            <w:r w:rsidRPr="0010228A">
              <w:t>Histograms</w:t>
            </w:r>
          </w:p>
        </w:tc>
        <w:tc>
          <w:tcPr>
            <w:tcW w:w="6236"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3CC2308B" w14:textId="77777777" w:rsidR="0010228A" w:rsidRPr="0010228A" w:rsidRDefault="0010228A" w:rsidP="0010228A">
            <w:pPr>
              <w:pStyle w:val="CDITable-RowLeft"/>
            </w:pPr>
            <w:r w:rsidRPr="0010228A">
              <w:t>Use a gap width of 0</w:t>
            </w:r>
          </w:p>
        </w:tc>
      </w:tr>
      <w:tr w:rsidR="0010228A" w:rsidRPr="0010228A" w14:paraId="7B304C4F" w14:textId="77777777" w:rsidTr="0010228A">
        <w:trPr>
          <w:trHeight w:val="20"/>
        </w:trPr>
        <w:tc>
          <w:tcPr>
            <w:tcW w:w="340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57EF1C77" w14:textId="77777777" w:rsidR="0010228A" w:rsidRPr="0010228A" w:rsidRDefault="0010228A" w:rsidP="0010228A">
            <w:pPr>
              <w:pStyle w:val="CDITable-RowLeft"/>
            </w:pPr>
            <w:r w:rsidRPr="0010228A">
              <w:t>Axis tick mark labels</w:t>
            </w:r>
          </w:p>
        </w:tc>
        <w:tc>
          <w:tcPr>
            <w:tcW w:w="6236"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0B23E5B7" w14:textId="77777777" w:rsidR="0010228A" w:rsidRPr="0010228A" w:rsidRDefault="0010228A" w:rsidP="0010228A">
            <w:pPr>
              <w:pStyle w:val="CDITable-RowLeft"/>
            </w:pPr>
            <w:r w:rsidRPr="0010228A">
              <w:t>Next to axis</w:t>
            </w:r>
          </w:p>
        </w:tc>
      </w:tr>
      <w:tr w:rsidR="0010228A" w:rsidRPr="0010228A" w14:paraId="66D1CBD0" w14:textId="77777777" w:rsidTr="0010228A">
        <w:trPr>
          <w:trHeight w:val="20"/>
        </w:trPr>
        <w:tc>
          <w:tcPr>
            <w:tcW w:w="340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06EC60B3" w14:textId="77777777" w:rsidR="0010228A" w:rsidRPr="0010228A" w:rsidRDefault="0010228A" w:rsidP="0010228A">
            <w:pPr>
              <w:pStyle w:val="CDITable-RowLeft"/>
            </w:pPr>
            <w:r w:rsidRPr="0010228A">
              <w:t>Axis tick mark type</w:t>
            </w:r>
          </w:p>
        </w:tc>
        <w:tc>
          <w:tcPr>
            <w:tcW w:w="6236"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35465904" w14:textId="77777777" w:rsidR="0010228A" w:rsidRPr="0010228A" w:rsidRDefault="0010228A" w:rsidP="0010228A">
            <w:pPr>
              <w:pStyle w:val="CDITable-RowLeft"/>
            </w:pPr>
            <w:r w:rsidRPr="0010228A">
              <w:t>Major: outside, minor: none</w:t>
            </w:r>
          </w:p>
        </w:tc>
      </w:tr>
    </w:tbl>
    <w:p w14:paraId="10105DE1" w14:textId="4800E428" w:rsidR="00A24E95" w:rsidRDefault="002E6050" w:rsidP="002E6050">
      <w:pPr>
        <w:pStyle w:val="Heading1"/>
        <w:rPr>
          <w:lang w:val="en-GB"/>
        </w:rPr>
      </w:pPr>
      <w:bookmarkStart w:id="39" w:name="_Toc200098632"/>
      <w:r>
        <w:rPr>
          <w:lang w:val="en-GB"/>
        </w:rPr>
        <w:lastRenderedPageBreak/>
        <w:t>CDI accessibility text</w:t>
      </w:r>
      <w:bookmarkEnd w:id="39"/>
    </w:p>
    <w:p w14:paraId="5EEE2E11" w14:textId="40DFB429" w:rsidR="00BE73E6" w:rsidRDefault="002E6050" w:rsidP="002E6050">
      <w:pPr>
        <w:pStyle w:val="Normal-morespacebefore"/>
        <w:rPr>
          <w:lang w:val="en-GB"/>
        </w:rPr>
      </w:pPr>
      <w:r w:rsidRPr="002E6050">
        <w:rPr>
          <w:lang w:val="en-GB"/>
        </w:rPr>
        <w:t>This section contains some examples of descriptors that authors need to provide when submitting articles for publication. This includes document and table summaries and text descriptors for maps, figures and flow charts.</w:t>
      </w:r>
    </w:p>
    <w:p w14:paraId="6852A002" w14:textId="5516D040" w:rsidR="002E6050" w:rsidRPr="002E6050" w:rsidRDefault="002E6050" w:rsidP="002E6050">
      <w:pPr>
        <w:rPr>
          <w:lang w:val="en-GB"/>
        </w:rPr>
      </w:pPr>
      <w:r w:rsidRPr="002E6050">
        <w:rPr>
          <w:lang w:val="en-GB"/>
        </w:rPr>
        <w:t xml:space="preserve">The following are examples of summaries and text descriptors required for Australian Government accessibility requirements when publishing CDI articles on a website. These examples demonstrate the level of detail and description required when completing the </w:t>
      </w:r>
      <w:hyperlink r:id="rId39" w:history="1">
        <w:r w:rsidRPr="002E6050">
          <w:rPr>
            <w:rStyle w:val="Hyperlink"/>
            <w:lang w:val="en-GB"/>
          </w:rPr>
          <w:t>article submission form</w:t>
        </w:r>
      </w:hyperlink>
      <w:r w:rsidRPr="002E6050">
        <w:rPr>
          <w:lang w:val="en-GB"/>
        </w:rPr>
        <w:t>.</w:t>
      </w:r>
    </w:p>
    <w:p w14:paraId="44D1613D" w14:textId="77777777" w:rsidR="002E6050" w:rsidRPr="002E6050" w:rsidRDefault="002E6050" w:rsidP="002E6050">
      <w:pPr>
        <w:rPr>
          <w:lang w:val="en-GB"/>
        </w:rPr>
      </w:pPr>
      <w:r w:rsidRPr="002E6050">
        <w:rPr>
          <w:lang w:val="en-GB"/>
        </w:rPr>
        <w:t xml:space="preserve">When this section of the form is completed, it should specify: </w:t>
      </w:r>
    </w:p>
    <w:p w14:paraId="76129AB2" w14:textId="77777777" w:rsidR="002E6050" w:rsidRDefault="002E6050" w:rsidP="002E6050">
      <w:pPr>
        <w:pStyle w:val="CDIBullets"/>
      </w:pPr>
      <w:r>
        <w:t xml:space="preserve">the article/report title </w:t>
      </w:r>
    </w:p>
    <w:p w14:paraId="42C58B16" w14:textId="77777777" w:rsidR="002E6050" w:rsidRDefault="002E6050" w:rsidP="002E6050">
      <w:pPr>
        <w:pStyle w:val="CDIBullets"/>
      </w:pPr>
      <w:r>
        <w:t xml:space="preserve">a short one or two sentence </w:t>
      </w:r>
      <w:proofErr w:type="gramStart"/>
      <w:r>
        <w:t>summary</w:t>
      </w:r>
      <w:proofErr w:type="gramEnd"/>
      <w:r>
        <w:t xml:space="preserve"> of the article/report </w:t>
      </w:r>
    </w:p>
    <w:p w14:paraId="2F759E8A" w14:textId="77777777" w:rsidR="002E6050" w:rsidRDefault="002E6050" w:rsidP="002E6050">
      <w:pPr>
        <w:pStyle w:val="CDIBullets"/>
      </w:pPr>
      <w:r>
        <w:t xml:space="preserve">a short one sentence summary of any data tables </w:t>
      </w:r>
    </w:p>
    <w:p w14:paraId="0BE1F4FA" w14:textId="4E4FDBEA" w:rsidR="002E6050" w:rsidRDefault="002E6050" w:rsidP="002E6050">
      <w:pPr>
        <w:pStyle w:val="CDIBullets"/>
      </w:pPr>
      <w:r>
        <w:t>a longer text description (typically one paragraph) for any figures; the description should be sufficient so that a sight-impaired person can interpret the figure.</w:t>
      </w:r>
    </w:p>
    <w:p w14:paraId="741DC401" w14:textId="77777777" w:rsidR="002E6050" w:rsidRPr="002E6050" w:rsidRDefault="002E6050" w:rsidP="002E6050">
      <w:pPr>
        <w:rPr>
          <w:lang w:val="en-GB"/>
        </w:rPr>
      </w:pPr>
      <w:r w:rsidRPr="002E6050">
        <w:rPr>
          <w:lang w:val="en-GB"/>
        </w:rPr>
        <w:t xml:space="preserve">Do not use dot points in your descriptions. The text descriptions are provided in published articles as plain-text metadata, with no provision for formatting such as dot points. </w:t>
      </w:r>
    </w:p>
    <w:p w14:paraId="223C32B6" w14:textId="34F553E6" w:rsidR="002E6050" w:rsidRDefault="002E6050" w:rsidP="002E6050">
      <w:pPr>
        <w:rPr>
          <w:lang w:val="en-GB"/>
        </w:rPr>
      </w:pPr>
      <w:r w:rsidRPr="002E6050">
        <w:rPr>
          <w:lang w:val="en-GB"/>
        </w:rPr>
        <w:t>Do not repeat the headings, as this is repetitive for text readers. The advice from Vision Australia, for long descriptions, is that to provide a suitable long description, you should:</w:t>
      </w:r>
    </w:p>
    <w:p w14:paraId="507660C6" w14:textId="77777777" w:rsidR="002E6050" w:rsidRDefault="002E6050" w:rsidP="002E6050">
      <w:pPr>
        <w:pStyle w:val="CDIBullets"/>
      </w:pPr>
      <w:r>
        <w:t xml:space="preserve">identify the type of graph or chart </w:t>
      </w:r>
    </w:p>
    <w:p w14:paraId="0B1F299D" w14:textId="686B68D7" w:rsidR="002E6050" w:rsidRDefault="002E6050" w:rsidP="002E6050">
      <w:pPr>
        <w:pStyle w:val="CDIBullets"/>
      </w:pPr>
      <w:r>
        <w:t>provide a summary of the data, explaining the trends that a sighted person can see in the image.</w:t>
      </w:r>
    </w:p>
    <w:p w14:paraId="1F0FA532" w14:textId="3EFA0C4D" w:rsidR="002E6050" w:rsidRDefault="002E6050" w:rsidP="002E6050">
      <w:pPr>
        <w:pStyle w:val="Heading2"/>
        <w:rPr>
          <w:lang w:val="en-GB"/>
        </w:rPr>
      </w:pPr>
      <w:bookmarkStart w:id="40" w:name="_Toc200098633"/>
      <w:r>
        <w:rPr>
          <w:lang w:val="en-GB"/>
        </w:rPr>
        <w:t>Examples</w:t>
      </w:r>
      <w:bookmarkEnd w:id="40"/>
    </w:p>
    <w:p w14:paraId="22F4D414" w14:textId="77777777" w:rsidR="002E6050" w:rsidRPr="002E6050" w:rsidRDefault="002E6050" w:rsidP="002E6050">
      <w:pPr>
        <w:rPr>
          <w:lang w:val="en-GB"/>
        </w:rPr>
      </w:pPr>
      <w:r w:rsidRPr="002E6050">
        <w:rPr>
          <w:lang w:val="en-GB"/>
        </w:rPr>
        <w:t xml:space="preserve">Each table and figure </w:t>
      </w:r>
      <w:proofErr w:type="gramStart"/>
      <w:r w:rsidRPr="002E6050">
        <w:rPr>
          <w:lang w:val="en-GB"/>
        </w:rPr>
        <w:t>is</w:t>
      </w:r>
      <w:proofErr w:type="gramEnd"/>
      <w:r w:rsidRPr="002E6050">
        <w:rPr>
          <w:lang w:val="en-GB"/>
        </w:rPr>
        <w:t xml:space="preserve"> shown here only for context. These items should </w:t>
      </w:r>
      <w:r w:rsidRPr="002E6050">
        <w:rPr>
          <w:b/>
          <w:bCs/>
          <w:lang w:val="en-GB"/>
        </w:rPr>
        <w:t>not</w:t>
      </w:r>
      <w:r w:rsidRPr="002E6050">
        <w:rPr>
          <w:lang w:val="en-GB"/>
        </w:rPr>
        <w:t xml:space="preserve"> be included in the article submission form alongside any accessibility text.</w:t>
      </w:r>
    </w:p>
    <w:p w14:paraId="7F6156A3" w14:textId="7FB918F7" w:rsidR="002E6050" w:rsidRDefault="002E6050" w:rsidP="002E6050">
      <w:pPr>
        <w:pStyle w:val="Heading3"/>
        <w:rPr>
          <w:lang w:val="en-GB"/>
        </w:rPr>
      </w:pPr>
      <w:r>
        <w:rPr>
          <w:lang w:val="en-GB"/>
        </w:rPr>
        <w:t>Article/report summary</w:t>
      </w:r>
    </w:p>
    <w:p w14:paraId="069B810C" w14:textId="77777777" w:rsidR="002E6050" w:rsidRPr="004B229A" w:rsidRDefault="002E6050" w:rsidP="004B229A">
      <w:pPr>
        <w:rPr>
          <w:b/>
          <w:bCs/>
        </w:rPr>
      </w:pPr>
      <w:r w:rsidRPr="004B229A">
        <w:rPr>
          <w:b/>
          <w:bCs/>
        </w:rPr>
        <w:t>Title</w:t>
      </w:r>
    </w:p>
    <w:p w14:paraId="16B250C6" w14:textId="77777777" w:rsidR="002E6050" w:rsidRPr="002E6050" w:rsidRDefault="002E6050" w:rsidP="002E6050">
      <w:pPr>
        <w:rPr>
          <w:lang w:val="en-GB"/>
        </w:rPr>
      </w:pPr>
      <w:r w:rsidRPr="002E6050">
        <w:rPr>
          <w:lang w:val="en-GB"/>
        </w:rPr>
        <w:t>Yersiniosis outbreaks in Gold Coast residential aged care facilities linked to nutritionally-supplemented milkshakes, January–April 2023</w:t>
      </w:r>
    </w:p>
    <w:p w14:paraId="3500DB20" w14:textId="77777777" w:rsidR="002E6050" w:rsidRPr="002E6050" w:rsidRDefault="002E6050" w:rsidP="002E6050">
      <w:pPr>
        <w:pStyle w:val="CDIBoxText"/>
        <w:rPr>
          <w:b/>
          <w:bCs/>
          <w:lang w:val="en-GB"/>
        </w:rPr>
      </w:pPr>
      <w:r w:rsidRPr="002E6050">
        <w:rPr>
          <w:b/>
          <w:bCs/>
          <w:lang w:val="en-GB"/>
        </w:rPr>
        <w:t>Accessibility text:</w:t>
      </w:r>
    </w:p>
    <w:p w14:paraId="13735A08" w14:textId="7CE31D28" w:rsidR="002E6050" w:rsidRDefault="002E6050" w:rsidP="002E6050">
      <w:pPr>
        <w:pStyle w:val="CDIBoxText"/>
        <w:rPr>
          <w:lang w:val="en-GB"/>
        </w:rPr>
      </w:pPr>
      <w:r w:rsidRPr="002E6050">
        <w:rPr>
          <w:lang w:val="en-GB"/>
        </w:rPr>
        <w:t>This paper describes an outbreak of Yersinia enterocolitica in Gold Coast residential aged care facilities (RACF), linked with milkshake consumption, between January and April 2023.</w:t>
      </w:r>
    </w:p>
    <w:p w14:paraId="13588466" w14:textId="27AFFFFD" w:rsidR="002E6050" w:rsidRDefault="002E6050" w:rsidP="002E6050">
      <w:pPr>
        <w:pStyle w:val="Heading3"/>
        <w:rPr>
          <w:lang w:val="en-GB"/>
        </w:rPr>
      </w:pPr>
      <w:r>
        <w:rPr>
          <w:lang w:val="en-GB"/>
        </w:rPr>
        <w:lastRenderedPageBreak/>
        <w:t>Table summary</w:t>
      </w:r>
    </w:p>
    <w:p w14:paraId="1149688D" w14:textId="4F6F6D77" w:rsidR="002E6050" w:rsidRDefault="004B229A" w:rsidP="004B229A">
      <w:pPr>
        <w:pStyle w:val="CDITable-Title"/>
        <w:rPr>
          <w:lang w:val="en-GB"/>
        </w:rPr>
      </w:pPr>
      <w:r w:rsidRPr="004B229A">
        <w:rPr>
          <w:lang w:val="en-GB"/>
        </w:rPr>
        <w:t xml:space="preserve">Table 1: Likely </w:t>
      </w:r>
      <w:r w:rsidRPr="004B229A">
        <w:rPr>
          <w:i/>
          <w:iCs/>
          <w:lang w:val="en-GB"/>
        </w:rPr>
        <w:t>Leptospira</w:t>
      </w:r>
      <w:r w:rsidRPr="004B229A">
        <w:rPr>
          <w:lang w:val="en-GB"/>
        </w:rPr>
        <w:t xml:space="preserve"> serovar of cases notified in residents of metropolitan Sydney, 2003–2022, by whether acquired in Australia or </w:t>
      </w:r>
      <w:proofErr w:type="spellStart"/>
      <w:r w:rsidRPr="004B229A">
        <w:rPr>
          <w:lang w:val="en-GB"/>
        </w:rPr>
        <w:t>overseas</w:t>
      </w:r>
      <w:r w:rsidRPr="004B229A">
        <w:rPr>
          <w:vertAlign w:val="superscript"/>
          <w:lang w:val="en-GB"/>
        </w:rPr>
        <w:t>a</w:t>
      </w:r>
      <w:proofErr w:type="spellEnd"/>
    </w:p>
    <w:tbl>
      <w:tblPr>
        <w:tblW w:w="0" w:type="auto"/>
        <w:tblLayout w:type="fixed"/>
        <w:tblCellMar>
          <w:left w:w="0" w:type="dxa"/>
          <w:right w:w="0" w:type="dxa"/>
        </w:tblCellMar>
        <w:tblLook w:val="0000" w:firstRow="0" w:lastRow="0" w:firstColumn="0" w:lastColumn="0" w:noHBand="0" w:noVBand="0"/>
        <w:tblCaption w:val="Table 1: Likely Leptospira serovar of cases notified in residents of metropolitan Sydney, 2003–2022, by whether acquired in Australia or overseas"/>
        <w:tblDescription w:val="The table describes Leptospira serovars among cases notified in metro Sydney residents from 2003 to 2022 according to whether the infection was believed to be contracted in Australia or overseas. Arborea caused 9 of 17 cases contracted in Australia and none from overseas."/>
      </w:tblPr>
      <w:tblGrid>
        <w:gridCol w:w="3213"/>
        <w:gridCol w:w="3212"/>
        <w:gridCol w:w="3213"/>
      </w:tblGrid>
      <w:tr w:rsidR="0072225F" w:rsidRPr="0072225F" w14:paraId="00CFF38F" w14:textId="77777777" w:rsidTr="0072225F">
        <w:trPr>
          <w:trHeight w:val="60"/>
          <w:tblHeader/>
        </w:trPr>
        <w:tc>
          <w:tcPr>
            <w:tcW w:w="3213" w:type="dxa"/>
            <w:shd w:val="clear" w:color="auto" w:fill="1E4496" w:themeFill="text2"/>
            <w:tcMar>
              <w:top w:w="113" w:type="dxa"/>
              <w:left w:w="113" w:type="dxa"/>
              <w:bottom w:w="113" w:type="dxa"/>
              <w:right w:w="113" w:type="dxa"/>
            </w:tcMar>
            <w:vAlign w:val="bottom"/>
          </w:tcPr>
          <w:p w14:paraId="0E4ADFE9" w14:textId="77777777" w:rsidR="0072225F" w:rsidRPr="0072225F" w:rsidRDefault="0072225F" w:rsidP="0072225F">
            <w:pPr>
              <w:pStyle w:val="CDITable-Headerwhite"/>
              <w:jc w:val="left"/>
            </w:pPr>
            <w:r w:rsidRPr="0072225F">
              <w:t>Serovar</w:t>
            </w:r>
          </w:p>
        </w:tc>
        <w:tc>
          <w:tcPr>
            <w:tcW w:w="3212" w:type="dxa"/>
            <w:shd w:val="clear" w:color="auto" w:fill="1E4496" w:themeFill="text2"/>
            <w:tcMar>
              <w:top w:w="113" w:type="dxa"/>
              <w:left w:w="113" w:type="dxa"/>
              <w:bottom w:w="113" w:type="dxa"/>
              <w:right w:w="113" w:type="dxa"/>
            </w:tcMar>
            <w:vAlign w:val="bottom"/>
          </w:tcPr>
          <w:p w14:paraId="697C9CC6" w14:textId="77777777" w:rsidR="0072225F" w:rsidRPr="0072225F" w:rsidRDefault="0072225F" w:rsidP="0072225F">
            <w:pPr>
              <w:pStyle w:val="CDITable-Headerwhite"/>
            </w:pPr>
            <w:r w:rsidRPr="0072225F">
              <w:t>Australian acquired</w:t>
            </w:r>
          </w:p>
        </w:tc>
        <w:tc>
          <w:tcPr>
            <w:tcW w:w="3213" w:type="dxa"/>
            <w:shd w:val="clear" w:color="auto" w:fill="1E4496" w:themeFill="text2"/>
            <w:tcMar>
              <w:top w:w="113" w:type="dxa"/>
              <w:left w:w="113" w:type="dxa"/>
              <w:bottom w:w="113" w:type="dxa"/>
              <w:right w:w="113" w:type="dxa"/>
            </w:tcMar>
            <w:vAlign w:val="bottom"/>
          </w:tcPr>
          <w:p w14:paraId="6C973B6F" w14:textId="77777777" w:rsidR="0072225F" w:rsidRPr="0072225F" w:rsidRDefault="0072225F" w:rsidP="0072225F">
            <w:pPr>
              <w:pStyle w:val="CDITable-Headerwhite"/>
            </w:pPr>
            <w:r w:rsidRPr="0072225F">
              <w:t>Overseas acquired</w:t>
            </w:r>
          </w:p>
        </w:tc>
      </w:tr>
      <w:tr w:rsidR="0072225F" w:rsidRPr="0072225F" w14:paraId="475387E1" w14:textId="77777777" w:rsidTr="0072225F">
        <w:trPr>
          <w:trHeight w:val="60"/>
        </w:trPr>
        <w:tc>
          <w:tcPr>
            <w:tcW w:w="3213" w:type="dxa"/>
            <w:tcBorders>
              <w:bottom w:val="single" w:sz="6" w:space="0" w:color="53C9F1" w:themeColor="background2"/>
            </w:tcBorders>
            <w:tcMar>
              <w:top w:w="113" w:type="dxa"/>
              <w:left w:w="113" w:type="dxa"/>
              <w:bottom w:w="113" w:type="dxa"/>
              <w:right w:w="113" w:type="dxa"/>
            </w:tcMar>
            <w:vAlign w:val="center"/>
          </w:tcPr>
          <w:p w14:paraId="44BF6D85" w14:textId="77777777" w:rsidR="0072225F" w:rsidRPr="0072225F" w:rsidRDefault="0072225F" w:rsidP="0072225F">
            <w:pPr>
              <w:pStyle w:val="CDITable-RowLeft"/>
            </w:pPr>
            <w:r w:rsidRPr="0072225F">
              <w:t>Arborea</w:t>
            </w:r>
          </w:p>
        </w:tc>
        <w:tc>
          <w:tcPr>
            <w:tcW w:w="3212" w:type="dxa"/>
            <w:tcBorders>
              <w:bottom w:val="single" w:sz="6" w:space="0" w:color="53C9F1" w:themeColor="background2"/>
            </w:tcBorders>
            <w:tcMar>
              <w:top w:w="113" w:type="dxa"/>
              <w:left w:w="113" w:type="dxa"/>
              <w:bottom w:w="113" w:type="dxa"/>
              <w:right w:w="113" w:type="dxa"/>
            </w:tcMar>
            <w:vAlign w:val="center"/>
          </w:tcPr>
          <w:p w14:paraId="7ED96679" w14:textId="77777777" w:rsidR="0072225F" w:rsidRPr="0072225F" w:rsidRDefault="0072225F" w:rsidP="0072225F">
            <w:pPr>
              <w:pStyle w:val="CDITable-RowCentre"/>
            </w:pPr>
            <w:r w:rsidRPr="0072225F">
              <w:t>9</w:t>
            </w:r>
          </w:p>
        </w:tc>
        <w:tc>
          <w:tcPr>
            <w:tcW w:w="3213" w:type="dxa"/>
            <w:tcBorders>
              <w:bottom w:val="single" w:sz="6" w:space="0" w:color="53C9F1" w:themeColor="background2"/>
            </w:tcBorders>
            <w:tcMar>
              <w:top w:w="113" w:type="dxa"/>
              <w:left w:w="113" w:type="dxa"/>
              <w:bottom w:w="113" w:type="dxa"/>
              <w:right w:w="113" w:type="dxa"/>
            </w:tcMar>
            <w:vAlign w:val="center"/>
          </w:tcPr>
          <w:p w14:paraId="753D2F7B" w14:textId="77777777" w:rsidR="0072225F" w:rsidRPr="0072225F" w:rsidRDefault="0072225F" w:rsidP="0072225F">
            <w:pPr>
              <w:pStyle w:val="CDITable-RowCentre"/>
            </w:pPr>
            <w:r w:rsidRPr="0072225F">
              <w:t>0</w:t>
            </w:r>
          </w:p>
        </w:tc>
      </w:tr>
      <w:tr w:rsidR="0072225F" w:rsidRPr="0072225F" w14:paraId="00334BC0" w14:textId="77777777" w:rsidTr="0072225F">
        <w:trPr>
          <w:trHeight w:val="60"/>
        </w:trPr>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6A90A8DD" w14:textId="77777777" w:rsidR="0072225F" w:rsidRPr="0072225F" w:rsidRDefault="0072225F" w:rsidP="0072225F">
            <w:pPr>
              <w:pStyle w:val="CDITable-RowLeft"/>
            </w:pPr>
            <w:r w:rsidRPr="0072225F">
              <w:t>Australis</w:t>
            </w:r>
          </w:p>
        </w:tc>
        <w:tc>
          <w:tcPr>
            <w:tcW w:w="321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4AAB163A" w14:textId="77777777" w:rsidR="0072225F" w:rsidRPr="0072225F" w:rsidRDefault="0072225F" w:rsidP="0072225F">
            <w:pPr>
              <w:pStyle w:val="CDITable-RowCentre"/>
            </w:pPr>
            <w:r w:rsidRPr="0072225F">
              <w:t>2</w:t>
            </w:r>
          </w:p>
        </w:tc>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20809726" w14:textId="77777777" w:rsidR="0072225F" w:rsidRPr="0072225F" w:rsidRDefault="0072225F" w:rsidP="0072225F">
            <w:pPr>
              <w:pStyle w:val="CDITable-RowCentre"/>
            </w:pPr>
            <w:r w:rsidRPr="0072225F">
              <w:t>6</w:t>
            </w:r>
          </w:p>
        </w:tc>
      </w:tr>
      <w:tr w:rsidR="0072225F" w:rsidRPr="0072225F" w14:paraId="4E51601B" w14:textId="77777777" w:rsidTr="0072225F">
        <w:trPr>
          <w:trHeight w:val="60"/>
        </w:trPr>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4AEDA80A" w14:textId="77777777" w:rsidR="0072225F" w:rsidRPr="0072225F" w:rsidRDefault="0072225F" w:rsidP="0072225F">
            <w:pPr>
              <w:pStyle w:val="CDITable-RowLeft"/>
            </w:pPr>
            <w:r w:rsidRPr="0072225F">
              <w:t>Canicola</w:t>
            </w:r>
          </w:p>
        </w:tc>
        <w:tc>
          <w:tcPr>
            <w:tcW w:w="321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1A5476AE" w14:textId="77777777" w:rsidR="0072225F" w:rsidRPr="0072225F" w:rsidRDefault="0072225F" w:rsidP="0072225F">
            <w:pPr>
              <w:pStyle w:val="CDITable-RowCentre"/>
            </w:pPr>
            <w:r w:rsidRPr="0072225F">
              <w:t>2</w:t>
            </w:r>
          </w:p>
        </w:tc>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3559BA6B" w14:textId="77777777" w:rsidR="0072225F" w:rsidRPr="0072225F" w:rsidRDefault="0072225F" w:rsidP="0072225F">
            <w:pPr>
              <w:pStyle w:val="CDITable-RowCentre"/>
            </w:pPr>
            <w:r w:rsidRPr="0072225F">
              <w:t>5</w:t>
            </w:r>
          </w:p>
        </w:tc>
      </w:tr>
      <w:tr w:rsidR="0072225F" w:rsidRPr="0072225F" w14:paraId="39C276D0" w14:textId="77777777" w:rsidTr="0072225F">
        <w:trPr>
          <w:trHeight w:val="60"/>
        </w:trPr>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22E0BF5B" w14:textId="77777777" w:rsidR="0072225F" w:rsidRPr="0072225F" w:rsidRDefault="0072225F" w:rsidP="0072225F">
            <w:pPr>
              <w:pStyle w:val="CDITable-RowLeft"/>
            </w:pPr>
            <w:r w:rsidRPr="0072225F">
              <w:t>Copenhageni</w:t>
            </w:r>
          </w:p>
        </w:tc>
        <w:tc>
          <w:tcPr>
            <w:tcW w:w="321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2319CDD8" w14:textId="77777777" w:rsidR="0072225F" w:rsidRPr="0072225F" w:rsidRDefault="0072225F" w:rsidP="0072225F">
            <w:pPr>
              <w:pStyle w:val="CDITable-RowCentre"/>
            </w:pPr>
            <w:r w:rsidRPr="0072225F">
              <w:t>0</w:t>
            </w:r>
          </w:p>
        </w:tc>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2FFA8B65" w14:textId="77777777" w:rsidR="0072225F" w:rsidRPr="0072225F" w:rsidRDefault="0072225F" w:rsidP="0072225F">
            <w:pPr>
              <w:pStyle w:val="CDITable-RowCentre"/>
            </w:pPr>
            <w:r w:rsidRPr="0072225F">
              <w:t>5</w:t>
            </w:r>
          </w:p>
        </w:tc>
      </w:tr>
      <w:tr w:rsidR="0072225F" w:rsidRPr="0072225F" w14:paraId="5B3FA04C" w14:textId="77777777" w:rsidTr="0072225F">
        <w:trPr>
          <w:trHeight w:val="60"/>
        </w:trPr>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7454CA39" w14:textId="77777777" w:rsidR="0072225F" w:rsidRPr="0072225F" w:rsidRDefault="0072225F" w:rsidP="0072225F">
            <w:pPr>
              <w:pStyle w:val="CDITable-RowLeft"/>
            </w:pPr>
            <w:r w:rsidRPr="0072225F">
              <w:t>Hardjo</w:t>
            </w:r>
          </w:p>
        </w:tc>
        <w:tc>
          <w:tcPr>
            <w:tcW w:w="321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73DEE38A" w14:textId="77777777" w:rsidR="0072225F" w:rsidRPr="0072225F" w:rsidRDefault="0072225F" w:rsidP="0072225F">
            <w:pPr>
              <w:pStyle w:val="CDITable-RowCentre"/>
            </w:pPr>
            <w:r w:rsidRPr="0072225F">
              <w:t>3</w:t>
            </w:r>
          </w:p>
        </w:tc>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48CC28A2" w14:textId="77777777" w:rsidR="0072225F" w:rsidRPr="0072225F" w:rsidRDefault="0072225F" w:rsidP="0072225F">
            <w:pPr>
              <w:pStyle w:val="CDITable-RowCentre"/>
            </w:pPr>
            <w:r w:rsidRPr="0072225F">
              <w:t>4</w:t>
            </w:r>
          </w:p>
        </w:tc>
      </w:tr>
      <w:tr w:rsidR="0072225F" w:rsidRPr="0072225F" w14:paraId="5C6E04DF" w14:textId="77777777" w:rsidTr="0072225F">
        <w:trPr>
          <w:trHeight w:val="60"/>
        </w:trPr>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32F56E75" w14:textId="77777777" w:rsidR="0072225F" w:rsidRPr="0072225F" w:rsidRDefault="0072225F" w:rsidP="0072225F">
            <w:pPr>
              <w:pStyle w:val="CDITable-RowLeft"/>
            </w:pPr>
            <w:r w:rsidRPr="0072225F">
              <w:t>Zanoni</w:t>
            </w:r>
          </w:p>
        </w:tc>
        <w:tc>
          <w:tcPr>
            <w:tcW w:w="321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0C9B5918" w14:textId="77777777" w:rsidR="0072225F" w:rsidRPr="0072225F" w:rsidRDefault="0072225F" w:rsidP="0072225F">
            <w:pPr>
              <w:pStyle w:val="CDITable-RowCentre"/>
            </w:pPr>
            <w:r w:rsidRPr="0072225F">
              <w:t>0</w:t>
            </w:r>
          </w:p>
        </w:tc>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3EB5B859" w14:textId="77777777" w:rsidR="0072225F" w:rsidRPr="0072225F" w:rsidRDefault="0072225F" w:rsidP="0072225F">
            <w:pPr>
              <w:pStyle w:val="CDITable-RowCentre"/>
            </w:pPr>
            <w:r w:rsidRPr="0072225F">
              <w:t>3</w:t>
            </w:r>
          </w:p>
        </w:tc>
      </w:tr>
      <w:tr w:rsidR="0072225F" w:rsidRPr="0072225F" w14:paraId="734DAA62" w14:textId="77777777" w:rsidTr="0072225F">
        <w:trPr>
          <w:trHeight w:val="60"/>
        </w:trPr>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03BDD75A" w14:textId="77777777" w:rsidR="0072225F" w:rsidRPr="0072225F" w:rsidRDefault="0072225F" w:rsidP="0072225F">
            <w:pPr>
              <w:pStyle w:val="CDITable-RowLeft"/>
            </w:pPr>
            <w:r w:rsidRPr="0072225F">
              <w:t>Grippotyphosa</w:t>
            </w:r>
          </w:p>
        </w:tc>
        <w:tc>
          <w:tcPr>
            <w:tcW w:w="321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24FB403C" w14:textId="77777777" w:rsidR="0072225F" w:rsidRPr="0072225F" w:rsidRDefault="0072225F" w:rsidP="0072225F">
            <w:pPr>
              <w:pStyle w:val="CDITable-RowCentre"/>
            </w:pPr>
            <w:r w:rsidRPr="0072225F">
              <w:t>1</w:t>
            </w:r>
          </w:p>
        </w:tc>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55DBFB89" w14:textId="77777777" w:rsidR="0072225F" w:rsidRPr="0072225F" w:rsidRDefault="0072225F" w:rsidP="0072225F">
            <w:pPr>
              <w:pStyle w:val="CDITable-RowCentre"/>
            </w:pPr>
            <w:r w:rsidRPr="0072225F">
              <w:t>2</w:t>
            </w:r>
          </w:p>
        </w:tc>
      </w:tr>
      <w:tr w:rsidR="0072225F" w:rsidRPr="0072225F" w14:paraId="3E045CC6" w14:textId="77777777" w:rsidTr="0072225F">
        <w:trPr>
          <w:trHeight w:val="60"/>
        </w:trPr>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058E55DC" w14:textId="77777777" w:rsidR="0072225F" w:rsidRPr="0072225F" w:rsidRDefault="0072225F" w:rsidP="0072225F">
            <w:pPr>
              <w:pStyle w:val="CDITable-RowLeft"/>
            </w:pPr>
            <w:r w:rsidRPr="0072225F">
              <w:t>Tarassovi</w:t>
            </w:r>
          </w:p>
        </w:tc>
        <w:tc>
          <w:tcPr>
            <w:tcW w:w="3212"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40808DE5" w14:textId="77777777" w:rsidR="0072225F" w:rsidRPr="0072225F" w:rsidRDefault="0072225F" w:rsidP="0072225F">
            <w:pPr>
              <w:pStyle w:val="CDITable-RowCentre"/>
            </w:pPr>
            <w:r w:rsidRPr="0072225F">
              <w:t>0</w:t>
            </w:r>
          </w:p>
        </w:tc>
        <w:tc>
          <w:tcPr>
            <w:tcW w:w="3213" w:type="dxa"/>
            <w:tcBorders>
              <w:top w:val="single" w:sz="6" w:space="0" w:color="53C9F1" w:themeColor="background2"/>
              <w:bottom w:val="single" w:sz="6" w:space="0" w:color="53C9F1" w:themeColor="background2"/>
            </w:tcBorders>
            <w:tcMar>
              <w:top w:w="113" w:type="dxa"/>
              <w:left w:w="113" w:type="dxa"/>
              <w:bottom w:w="113" w:type="dxa"/>
              <w:right w:w="113" w:type="dxa"/>
            </w:tcMar>
            <w:vAlign w:val="center"/>
          </w:tcPr>
          <w:p w14:paraId="1ED07424" w14:textId="77777777" w:rsidR="0072225F" w:rsidRPr="0072225F" w:rsidRDefault="0072225F" w:rsidP="0072225F">
            <w:pPr>
              <w:pStyle w:val="CDITable-RowCentre"/>
            </w:pPr>
            <w:r w:rsidRPr="0072225F">
              <w:t>1</w:t>
            </w:r>
          </w:p>
        </w:tc>
      </w:tr>
      <w:tr w:rsidR="0072225F" w:rsidRPr="0072225F" w14:paraId="4110A14C" w14:textId="77777777" w:rsidTr="0072225F">
        <w:trPr>
          <w:trHeight w:val="60"/>
        </w:trPr>
        <w:tc>
          <w:tcPr>
            <w:tcW w:w="3213" w:type="dxa"/>
            <w:tcBorders>
              <w:top w:val="single" w:sz="6" w:space="0" w:color="53C9F1" w:themeColor="background2"/>
            </w:tcBorders>
            <w:tcMar>
              <w:top w:w="113" w:type="dxa"/>
              <w:left w:w="113" w:type="dxa"/>
              <w:bottom w:w="113" w:type="dxa"/>
              <w:right w:w="113" w:type="dxa"/>
            </w:tcMar>
            <w:vAlign w:val="center"/>
          </w:tcPr>
          <w:p w14:paraId="4867EDA6" w14:textId="77777777" w:rsidR="0072225F" w:rsidRPr="0072225F" w:rsidRDefault="0072225F" w:rsidP="0072225F">
            <w:pPr>
              <w:pStyle w:val="CDITable-RowLeft"/>
            </w:pPr>
            <w:r w:rsidRPr="0072225F">
              <w:t>Unknown</w:t>
            </w:r>
          </w:p>
        </w:tc>
        <w:tc>
          <w:tcPr>
            <w:tcW w:w="3212" w:type="dxa"/>
            <w:tcBorders>
              <w:top w:val="single" w:sz="6" w:space="0" w:color="53C9F1" w:themeColor="background2"/>
            </w:tcBorders>
            <w:tcMar>
              <w:top w:w="113" w:type="dxa"/>
              <w:left w:w="113" w:type="dxa"/>
              <w:bottom w:w="113" w:type="dxa"/>
              <w:right w:w="113" w:type="dxa"/>
            </w:tcMar>
            <w:vAlign w:val="center"/>
          </w:tcPr>
          <w:p w14:paraId="5614CB5A" w14:textId="77777777" w:rsidR="0072225F" w:rsidRPr="0072225F" w:rsidRDefault="0072225F" w:rsidP="0072225F">
            <w:pPr>
              <w:pStyle w:val="CDITable-RowCentre"/>
            </w:pPr>
            <w:r w:rsidRPr="0072225F">
              <w:t>8</w:t>
            </w:r>
          </w:p>
        </w:tc>
        <w:tc>
          <w:tcPr>
            <w:tcW w:w="3213" w:type="dxa"/>
            <w:tcBorders>
              <w:top w:val="single" w:sz="6" w:space="0" w:color="53C9F1" w:themeColor="background2"/>
            </w:tcBorders>
            <w:tcMar>
              <w:top w:w="113" w:type="dxa"/>
              <w:left w:w="113" w:type="dxa"/>
              <w:bottom w:w="113" w:type="dxa"/>
              <w:right w:w="113" w:type="dxa"/>
            </w:tcMar>
            <w:vAlign w:val="center"/>
          </w:tcPr>
          <w:p w14:paraId="76CA118F" w14:textId="77777777" w:rsidR="0072225F" w:rsidRPr="0072225F" w:rsidRDefault="0072225F" w:rsidP="0072225F">
            <w:pPr>
              <w:pStyle w:val="CDITable-RowCentre"/>
            </w:pPr>
            <w:r w:rsidRPr="0072225F">
              <w:t>1</w:t>
            </w:r>
          </w:p>
        </w:tc>
      </w:tr>
      <w:tr w:rsidR="0072225F" w:rsidRPr="0072225F" w14:paraId="3080F700" w14:textId="77777777" w:rsidTr="0072225F">
        <w:trPr>
          <w:trHeight w:val="60"/>
        </w:trPr>
        <w:tc>
          <w:tcPr>
            <w:tcW w:w="3213" w:type="dxa"/>
            <w:shd w:val="solid" w:color="53C9F1" w:fill="auto"/>
            <w:tcMar>
              <w:top w:w="113" w:type="dxa"/>
              <w:left w:w="113" w:type="dxa"/>
              <w:bottom w:w="113" w:type="dxa"/>
              <w:right w:w="113" w:type="dxa"/>
            </w:tcMar>
            <w:vAlign w:val="center"/>
          </w:tcPr>
          <w:p w14:paraId="3608AE50" w14:textId="77777777" w:rsidR="0072225F" w:rsidRPr="0072225F" w:rsidRDefault="0072225F" w:rsidP="0072225F">
            <w:pPr>
              <w:pStyle w:val="CDITable-TotalRowLeft"/>
            </w:pPr>
            <w:r w:rsidRPr="0072225F">
              <w:t>Total</w:t>
            </w:r>
          </w:p>
        </w:tc>
        <w:tc>
          <w:tcPr>
            <w:tcW w:w="3212" w:type="dxa"/>
            <w:shd w:val="solid" w:color="53C9F1" w:fill="auto"/>
            <w:tcMar>
              <w:top w:w="113" w:type="dxa"/>
              <w:left w:w="113" w:type="dxa"/>
              <w:bottom w:w="113" w:type="dxa"/>
              <w:right w:w="113" w:type="dxa"/>
            </w:tcMar>
            <w:vAlign w:val="center"/>
          </w:tcPr>
          <w:p w14:paraId="0613F467" w14:textId="77777777" w:rsidR="0072225F" w:rsidRPr="0072225F" w:rsidRDefault="0072225F" w:rsidP="0072225F">
            <w:pPr>
              <w:pStyle w:val="CDITable-TotalRowCentre"/>
            </w:pPr>
            <w:r w:rsidRPr="0072225F">
              <w:t>25</w:t>
            </w:r>
          </w:p>
        </w:tc>
        <w:tc>
          <w:tcPr>
            <w:tcW w:w="3213" w:type="dxa"/>
            <w:shd w:val="solid" w:color="53C9F1" w:fill="auto"/>
            <w:tcMar>
              <w:top w:w="113" w:type="dxa"/>
              <w:left w:w="113" w:type="dxa"/>
              <w:bottom w:w="113" w:type="dxa"/>
              <w:right w:w="113" w:type="dxa"/>
            </w:tcMar>
            <w:vAlign w:val="center"/>
          </w:tcPr>
          <w:p w14:paraId="4693D5E1" w14:textId="77777777" w:rsidR="0072225F" w:rsidRPr="0072225F" w:rsidRDefault="0072225F" w:rsidP="0072225F">
            <w:pPr>
              <w:pStyle w:val="CDITable-TotalRowCentre"/>
            </w:pPr>
            <w:r w:rsidRPr="0072225F">
              <w:t>27</w:t>
            </w:r>
          </w:p>
        </w:tc>
      </w:tr>
    </w:tbl>
    <w:p w14:paraId="35C65898" w14:textId="77EC6D90" w:rsidR="002E6050" w:rsidRDefault="004B229A" w:rsidP="007D6B8C">
      <w:pPr>
        <w:pStyle w:val="CDITable-FirstFootnote"/>
        <w:spacing w:after="360"/>
        <w:rPr>
          <w:lang w:val="en-GB"/>
        </w:rPr>
      </w:pPr>
      <w:r w:rsidRPr="004B229A">
        <w:rPr>
          <w:lang w:val="en-GB"/>
        </w:rPr>
        <w:t>a</w:t>
      </w:r>
      <w:r w:rsidRPr="004B229A">
        <w:rPr>
          <w:lang w:val="en-GB"/>
        </w:rPr>
        <w:tab/>
        <w:t>One case was diagnosed postmortem, and neither place of acquisition nor serovar was available.</w:t>
      </w:r>
    </w:p>
    <w:p w14:paraId="20EB806F" w14:textId="77777777" w:rsidR="0072225F" w:rsidRPr="0072225F" w:rsidRDefault="0072225F" w:rsidP="0072225F">
      <w:pPr>
        <w:pStyle w:val="CDIBoxText"/>
        <w:rPr>
          <w:b/>
          <w:bCs/>
          <w:lang w:val="en-GB"/>
        </w:rPr>
      </w:pPr>
      <w:r w:rsidRPr="0072225F">
        <w:rPr>
          <w:b/>
          <w:bCs/>
          <w:lang w:val="en-GB"/>
        </w:rPr>
        <w:t>Accessibility text:</w:t>
      </w:r>
    </w:p>
    <w:p w14:paraId="10DBC326" w14:textId="1C0919E2" w:rsidR="007D6B8C" w:rsidRDefault="0072225F" w:rsidP="0072225F">
      <w:pPr>
        <w:pStyle w:val="CDIBoxText"/>
        <w:rPr>
          <w:lang w:val="en-GB"/>
        </w:rPr>
      </w:pPr>
      <w:r w:rsidRPr="0072225F">
        <w:rPr>
          <w:lang w:val="en-GB"/>
        </w:rPr>
        <w:t>The table describes Leptospira serovars among cases notified in metro Sydney residents from 2003 to 2022 according to whether the infection was believed to be contracted in Australia or overseas. Arborea caused 9 of 17 cases contracted in Australia and none from overseas.</w:t>
      </w:r>
    </w:p>
    <w:p w14:paraId="2432BC29" w14:textId="77777777" w:rsidR="007D6B8C" w:rsidRPr="008956E6" w:rsidRDefault="007D6B8C" w:rsidP="008956E6">
      <w:r w:rsidRPr="008956E6">
        <w:br w:type="page"/>
      </w:r>
    </w:p>
    <w:p w14:paraId="7D32AC4E" w14:textId="57EE6D21" w:rsidR="002E6050" w:rsidRPr="007D6B8C" w:rsidRDefault="007D6B8C" w:rsidP="007D6B8C">
      <w:pPr>
        <w:pStyle w:val="Heading3"/>
      </w:pPr>
      <w:r>
        <w:lastRenderedPageBreak/>
        <w:t>Figure summary: Example 1</w:t>
      </w:r>
    </w:p>
    <w:p w14:paraId="2741258F" w14:textId="3A563BF9" w:rsidR="002E6050" w:rsidRDefault="007D6B8C" w:rsidP="007D6B8C">
      <w:pPr>
        <w:pStyle w:val="CDITable-Title"/>
        <w:rPr>
          <w:lang w:val="en-GB"/>
        </w:rPr>
      </w:pPr>
      <w:r w:rsidRPr="007D6B8C">
        <w:rPr>
          <w:lang w:val="en-GB"/>
        </w:rPr>
        <w:t>Figure 1: Non-polio acute flaccid paralysis rate, Australia 1995 to 2023</w:t>
      </w:r>
      <w:r w:rsidRPr="007D6B8C">
        <w:rPr>
          <w:vertAlign w:val="superscript"/>
          <w:lang w:val="en-GB"/>
        </w:rPr>
        <w:t>a</w:t>
      </w:r>
    </w:p>
    <w:p w14:paraId="0FDFAEBE" w14:textId="549A65A3" w:rsidR="002E6050" w:rsidRDefault="007D6B8C" w:rsidP="007D6B8C">
      <w:pPr>
        <w:pStyle w:val="CDIFigure-Placeholder"/>
        <w:rPr>
          <w:lang w:val="en-GB"/>
        </w:rPr>
      </w:pPr>
      <w:r>
        <w:rPr>
          <w:noProof/>
          <w:lang w:val="en-GB"/>
          <w14:ligatures w14:val="none"/>
        </w:rPr>
        <w:drawing>
          <wp:inline distT="0" distB="0" distL="0" distR="0" wp14:anchorId="423A05C4" wp14:editId="2139CD12">
            <wp:extent cx="5948939" cy="4101613"/>
            <wp:effectExtent l="0" t="0" r="0" b="0"/>
            <wp:docPr id="692327644" name="Picture 1" descr="Bar chart of Australia’s non-polio acute flaccid paralysis rate 1995 to 2023, compared to the World Health Organization surveillance performance criterion. Australia reached or exceeded the World Health Organization target of at least one non-polio acute flaccid paralysis case per 100,000 children less than 15 years of age in 2000, 2001, 2004, 2006 and 2008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327644" name="Picture 1" descr="Bar chart of Australia’s non-polio acute flaccid paralysis rate 1995 to 2023, compared to the World Health Organization surveillance performance criterion. Australia reached or exceeded the World Health Organization target of at least one non-polio acute flaccid paralysis case per 100,000 children less than 15 years of age in 2000, 2001, 2004, 2006 and 2008 to 2023."/>
                    <pic:cNvPicPr/>
                  </pic:nvPicPr>
                  <pic:blipFill>
                    <a:blip r:embed="rId40">
                      <a:extLst>
                        <a:ext uri="{28A0092B-C50C-407E-A947-70E740481C1C}">
                          <a14:useLocalDpi xmlns:a14="http://schemas.microsoft.com/office/drawing/2010/main" val="0"/>
                        </a:ext>
                      </a:extLst>
                    </a:blip>
                    <a:stretch>
                      <a:fillRect/>
                    </a:stretch>
                  </pic:blipFill>
                  <pic:spPr>
                    <a:xfrm>
                      <a:off x="0" y="0"/>
                      <a:ext cx="5948939" cy="4101613"/>
                    </a:xfrm>
                    <a:prstGeom prst="rect">
                      <a:avLst/>
                    </a:prstGeom>
                  </pic:spPr>
                </pic:pic>
              </a:graphicData>
            </a:graphic>
          </wp:inline>
        </w:drawing>
      </w:r>
    </w:p>
    <w:p w14:paraId="07941040" w14:textId="3DC3E542" w:rsidR="007D6B8C" w:rsidRDefault="007D6B8C" w:rsidP="007D6B8C">
      <w:pPr>
        <w:pStyle w:val="CDITable-FirstFootnote"/>
        <w:spacing w:after="360"/>
        <w:rPr>
          <w:lang w:val="en-GB"/>
        </w:rPr>
      </w:pPr>
      <w:proofErr w:type="spellStart"/>
      <w:r w:rsidRPr="007D6B8C">
        <w:rPr>
          <w:lang w:val="en-GB"/>
        </w:rPr>
        <w:t>a</w:t>
      </w:r>
      <w:proofErr w:type="spellEnd"/>
      <w:r w:rsidRPr="007D6B8C">
        <w:rPr>
          <w:lang w:val="en-GB"/>
        </w:rPr>
        <w:tab/>
        <w:t>The WHO AFP surveillance performance indicator for a polio-free country is at least one non-polio AFP case per 100,000 children &lt; 15 years of age, which is indicated by the orange line.</w:t>
      </w:r>
    </w:p>
    <w:p w14:paraId="2CB4BC48" w14:textId="77777777" w:rsidR="007D6B8C" w:rsidRPr="0072225F" w:rsidRDefault="007D6B8C" w:rsidP="007D6B8C">
      <w:pPr>
        <w:pStyle w:val="CDIBoxText"/>
        <w:rPr>
          <w:b/>
          <w:bCs/>
          <w:lang w:val="en-GB"/>
        </w:rPr>
      </w:pPr>
      <w:r w:rsidRPr="0072225F">
        <w:rPr>
          <w:b/>
          <w:bCs/>
          <w:lang w:val="en-GB"/>
        </w:rPr>
        <w:t>Accessibility text:</w:t>
      </w:r>
    </w:p>
    <w:p w14:paraId="2CA7F0E5" w14:textId="13B3A8F5" w:rsidR="007D6B8C" w:rsidRDefault="00233F40" w:rsidP="007D6B8C">
      <w:pPr>
        <w:pStyle w:val="CDIBoxText"/>
        <w:rPr>
          <w:lang w:val="en-GB"/>
        </w:rPr>
      </w:pPr>
      <w:r w:rsidRPr="00233F40">
        <w:rPr>
          <w:lang w:val="en-GB"/>
        </w:rPr>
        <w:t>Bar chart of Australia’s non-polio acute flaccid paralysis rate 1995 to 2023, compared to the World Health Organization surveillance performance criterion. Australia reached or exceeded the World Health Organization target of at least one non-polio acute flaccid paralysis case per 100,000 children less than 15 years of age in 2000, 2001, 2004, 2006 and 2008 to 2023.</w:t>
      </w:r>
    </w:p>
    <w:p w14:paraId="774DA0B6" w14:textId="417CEA2E" w:rsidR="00233F40" w:rsidRPr="008956E6" w:rsidRDefault="00233F40" w:rsidP="008956E6">
      <w:r w:rsidRPr="008956E6">
        <w:br w:type="page"/>
      </w:r>
    </w:p>
    <w:p w14:paraId="0A931FA2" w14:textId="04044EEC" w:rsidR="00233F40" w:rsidRPr="007D6B8C" w:rsidRDefault="00233F40" w:rsidP="00233F40">
      <w:pPr>
        <w:pStyle w:val="Heading3"/>
      </w:pPr>
      <w:r>
        <w:lastRenderedPageBreak/>
        <w:t>Figure summary: Example 2</w:t>
      </w:r>
    </w:p>
    <w:p w14:paraId="4A34B75F" w14:textId="67082559" w:rsidR="007D6B8C" w:rsidRDefault="00233F40" w:rsidP="00233F40">
      <w:pPr>
        <w:pStyle w:val="CDITable-Title"/>
        <w:rPr>
          <w:lang w:val="en-GB"/>
        </w:rPr>
      </w:pPr>
      <w:r w:rsidRPr="00233F40">
        <w:rPr>
          <w:lang w:val="en-GB"/>
        </w:rPr>
        <w:t xml:space="preserve">Figure 1: Number of gonococcal disease cases reported to the National Notifiable Diseases Surveillance </w:t>
      </w:r>
      <w:proofErr w:type="spellStart"/>
      <w:proofErr w:type="gramStart"/>
      <w:r w:rsidRPr="00233F40">
        <w:rPr>
          <w:lang w:val="en-GB"/>
        </w:rPr>
        <w:t>System,</w:t>
      </w:r>
      <w:r w:rsidRPr="00233F40">
        <w:rPr>
          <w:vertAlign w:val="superscript"/>
          <w:lang w:val="en-GB"/>
        </w:rPr>
        <w:t>a</w:t>
      </w:r>
      <w:proofErr w:type="spellEnd"/>
      <w:proofErr w:type="gramEnd"/>
      <w:r w:rsidRPr="00233F40">
        <w:rPr>
          <w:lang w:val="en-GB"/>
        </w:rPr>
        <w:t xml:space="preserve"> compared with </w:t>
      </w:r>
      <w:r w:rsidRPr="00233F40">
        <w:rPr>
          <w:i/>
          <w:iCs/>
          <w:lang w:val="en-GB"/>
        </w:rPr>
        <w:t>Neisseria gonorrhoeae</w:t>
      </w:r>
      <w:r w:rsidRPr="00233F40">
        <w:rPr>
          <w:lang w:val="en-GB"/>
        </w:rPr>
        <w:t xml:space="preserve"> isolates available for laboratory testing by the Australian Gonococcal Surveillance Programme, Australia, </w:t>
      </w:r>
      <w:r>
        <w:rPr>
          <w:lang w:val="en-GB"/>
        </w:rPr>
        <w:br/>
      </w:r>
      <w:r w:rsidRPr="00233F40">
        <w:rPr>
          <w:lang w:val="en-GB"/>
        </w:rPr>
        <w:t>1991–2023</w:t>
      </w:r>
    </w:p>
    <w:p w14:paraId="316BF317" w14:textId="4A64FD07" w:rsidR="007D6B8C" w:rsidRDefault="00233F40" w:rsidP="00233F40">
      <w:pPr>
        <w:pStyle w:val="CDIFigure-Placeholder"/>
      </w:pPr>
      <w:r>
        <w:rPr>
          <w:noProof/>
          <w:lang w:val="en-GB"/>
        </w:rPr>
        <w:drawing>
          <wp:inline distT="0" distB="0" distL="0" distR="0" wp14:anchorId="1F4BC738" wp14:editId="61BB12B6">
            <wp:extent cx="6095262" cy="3776959"/>
            <wp:effectExtent l="0" t="0" r="1270" b="0"/>
            <wp:docPr id="1084231613" name="Picture 2" descr="The line chart shows the number of gonococcal disease cases reported to the National Notifiable Diseases Surveillance System over the years 1991 to 2023, compared with isolates available for laboratory testing by the Australian Gonococcal Surveillance Programme, Australia, over the same time period. There has been a large rise in both disease notifications and isolates available for laboratory testing over the time period, and particularly since 2010. In 2020 and 2021 there was a noticeable decline in both disease notifications and isolates, coincident with the public health strategies implemented in the COVID-19 pandemic. With the relaxation of these measures in 2022, both disease notifications and bacterial culture confirmations returned to pre-pandemic levels (2019).  In 2023, there was a 16% increase in the number of notifications of N. gonorrhoeae infections in Australia (n = 40,429) compared to pre-pandemic notifications to the NNDSS in 2019 (3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31613" name="Picture 2" descr="The line chart shows the number of gonococcal disease cases reported to the National Notifiable Diseases Surveillance System over the years 1991 to 2023, compared with isolates available for laboratory testing by the Australian Gonococcal Surveillance Programme, Australia, over the same time period. There has been a large rise in both disease notifications and isolates available for laboratory testing over the time period, and particularly since 2010. In 2020 and 2021 there was a noticeable decline in both disease notifications and isolates, coincident with the public health strategies implemented in the COVID-19 pandemic. With the relaxation of these measures in 2022, both disease notifications and bacterial culture confirmations returned to pre-pandemic levels (2019).  In 2023, there was a 16% increase in the number of notifications of N. gonorrhoeae infections in Australia (n = 40,429) compared to pre-pandemic notifications to the NNDSS in 2019 (34,743)."/>
                    <pic:cNvPicPr/>
                  </pic:nvPicPr>
                  <pic:blipFill>
                    <a:blip r:embed="rId41">
                      <a:extLst>
                        <a:ext uri="{28A0092B-C50C-407E-A947-70E740481C1C}">
                          <a14:useLocalDpi xmlns:a14="http://schemas.microsoft.com/office/drawing/2010/main" val="0"/>
                        </a:ext>
                      </a:extLst>
                    </a:blip>
                    <a:stretch>
                      <a:fillRect/>
                    </a:stretch>
                  </pic:blipFill>
                  <pic:spPr>
                    <a:xfrm>
                      <a:off x="0" y="0"/>
                      <a:ext cx="6095262" cy="3776959"/>
                    </a:xfrm>
                    <a:prstGeom prst="rect">
                      <a:avLst/>
                    </a:prstGeom>
                  </pic:spPr>
                </pic:pic>
              </a:graphicData>
            </a:graphic>
          </wp:inline>
        </w:drawing>
      </w:r>
    </w:p>
    <w:p w14:paraId="6FBFF0D0" w14:textId="1F86F56F" w:rsidR="00233F40" w:rsidRDefault="00233F40" w:rsidP="00233F40">
      <w:pPr>
        <w:pStyle w:val="CDITable-FirstFootnote"/>
        <w:spacing w:after="360"/>
      </w:pPr>
      <w:r w:rsidRPr="00233F40">
        <w:t>a</w:t>
      </w:r>
      <w:r w:rsidRPr="00233F40">
        <w:tab/>
        <w:t>Source: National Communicable Disease Surveillance Dashboard. Accessed 13 March 2024.</w:t>
      </w:r>
      <w:r w:rsidRPr="00233F40">
        <w:rPr>
          <w:vertAlign w:val="superscript"/>
        </w:rPr>
        <w:t>9</w:t>
      </w:r>
    </w:p>
    <w:p w14:paraId="74A9428F" w14:textId="77777777" w:rsidR="00233F40" w:rsidRPr="0072225F" w:rsidRDefault="00233F40" w:rsidP="00233F40">
      <w:pPr>
        <w:pStyle w:val="CDIBoxText"/>
        <w:rPr>
          <w:b/>
          <w:bCs/>
          <w:lang w:val="en-GB"/>
        </w:rPr>
      </w:pPr>
      <w:r w:rsidRPr="0072225F">
        <w:rPr>
          <w:b/>
          <w:bCs/>
          <w:lang w:val="en-GB"/>
        </w:rPr>
        <w:t>Accessibility text:</w:t>
      </w:r>
    </w:p>
    <w:p w14:paraId="1C6B6F1F" w14:textId="5FD456DF" w:rsidR="00233F40" w:rsidRDefault="00233F40" w:rsidP="00233F40">
      <w:pPr>
        <w:pStyle w:val="CDIBoxText"/>
        <w:rPr>
          <w:lang w:val="en-GB"/>
        </w:rPr>
      </w:pPr>
      <w:r w:rsidRPr="00233F40">
        <w:rPr>
          <w:lang w:val="en-GB"/>
        </w:rPr>
        <w:t xml:space="preserve">The line chart shows the number of gonococcal disease cases reported to the National Notifiable Diseases Surveillance System over the years 1991 to 2023, compared with isolates available for laboratory testing by the Australian Gonococcal Surveillance Programme, Australia, over the same </w:t>
      </w:r>
      <w:proofErr w:type="gramStart"/>
      <w:r w:rsidRPr="00233F40">
        <w:rPr>
          <w:lang w:val="en-GB"/>
        </w:rPr>
        <w:t>time period</w:t>
      </w:r>
      <w:proofErr w:type="gramEnd"/>
      <w:r w:rsidRPr="00233F40">
        <w:rPr>
          <w:lang w:val="en-GB"/>
        </w:rPr>
        <w:t xml:space="preserve">. There has been a large rise in both disease notifications and isolates available for laboratory testing over the </w:t>
      </w:r>
      <w:proofErr w:type="gramStart"/>
      <w:r w:rsidRPr="00233F40">
        <w:rPr>
          <w:lang w:val="en-GB"/>
        </w:rPr>
        <w:t>time period</w:t>
      </w:r>
      <w:proofErr w:type="gramEnd"/>
      <w:r w:rsidRPr="00233F40">
        <w:rPr>
          <w:lang w:val="en-GB"/>
        </w:rPr>
        <w:t>, and particularly since 2010. In 2020 and 2021 there was a noticeable decline in both disease notifications and isolates, coincident with the public health strategies implemented in the COVID-19 pandemic. With the relaxation of these measures in 2022, both disease notifications and bacterial culture confirmations returned to pre-pandemic levels (2019).  In 2023, there was a 16% increase in the number of notifications of N. gonorrhoeae infections in Australia (n = 40,429) compared to pre-pandemic notifications to the NNDSS in 2019 (34,743).</w:t>
      </w:r>
    </w:p>
    <w:p w14:paraId="29176F56" w14:textId="60C9AB28" w:rsidR="00233F40" w:rsidRPr="008956E6" w:rsidRDefault="00233F40" w:rsidP="008956E6">
      <w:r w:rsidRPr="008956E6">
        <w:br w:type="page"/>
      </w:r>
    </w:p>
    <w:p w14:paraId="58541904" w14:textId="0A046352" w:rsidR="00233F40" w:rsidRPr="007D6B8C" w:rsidRDefault="00233F40" w:rsidP="00233F40">
      <w:pPr>
        <w:pStyle w:val="Heading3"/>
      </w:pPr>
      <w:r>
        <w:lastRenderedPageBreak/>
        <w:t>Figure summary: Example 3</w:t>
      </w:r>
    </w:p>
    <w:p w14:paraId="33B7F9FE" w14:textId="04D68A26" w:rsidR="007D6B8C" w:rsidRPr="00233F40" w:rsidRDefault="00233F40" w:rsidP="00233F40">
      <w:pPr>
        <w:pStyle w:val="CDITable-Title"/>
      </w:pPr>
      <w:r w:rsidRPr="00233F40">
        <w:t>Figure 1: Study flow diagram, March 2022</w:t>
      </w:r>
    </w:p>
    <w:p w14:paraId="416863A3" w14:textId="21FF89AA" w:rsidR="00233F40" w:rsidRDefault="00233F40" w:rsidP="008956E6">
      <w:pPr>
        <w:pStyle w:val="CDIFigure-Placeholder"/>
        <w:spacing w:after="360"/>
        <w:rPr>
          <w:lang w:val="en-GB"/>
        </w:rPr>
      </w:pPr>
      <w:r>
        <w:rPr>
          <w:noProof/>
          <w:lang w:val="en-GB"/>
          <w14:ligatures w14:val="none"/>
        </w:rPr>
        <w:drawing>
          <wp:inline distT="0" distB="0" distL="0" distR="0" wp14:anchorId="6350F561" wp14:editId="0E51EC3D">
            <wp:extent cx="6120765" cy="3366135"/>
            <wp:effectExtent l="0" t="0" r="0" b="5715"/>
            <wp:docPr id="1127850962" name="Picture 3" descr="A flow diagram showing the flow of participants from the beginning of the study. The chart shows the total number of consenting participants in the piggery farmer serosurvey. The chart has three components: participants who completed the piggery questionnaire; questionnaire respondents who had serology collected; and participants who received the vaccination. The serology collected component flows into the seroprevalence among all workers and residents. It is also broken down into those who were Australian-born versus overseas-born; the former group includes all participants who consented to participate in the case-control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50962" name="Picture 3" descr="A flow diagram showing the flow of participants from the beginning of the study. The chart shows the total number of consenting participants in the piggery farmer serosurvey. The chart has three components: participants who completed the piggery questionnaire; questionnaire respondents who had serology collected; and participants who received the vaccination. The serology collected component flows into the seroprevalence among all workers and residents. It is also broken down into those who were Australian-born versus overseas-born; the former group includes all participants who consented to participate in the case-control study."/>
                    <pic:cNvPicPr/>
                  </pic:nvPicPr>
                  <pic:blipFill>
                    <a:blip r:embed="rId42">
                      <a:extLst>
                        <a:ext uri="{28A0092B-C50C-407E-A947-70E740481C1C}">
                          <a14:useLocalDpi xmlns:a14="http://schemas.microsoft.com/office/drawing/2010/main" val="0"/>
                        </a:ext>
                      </a:extLst>
                    </a:blip>
                    <a:stretch>
                      <a:fillRect/>
                    </a:stretch>
                  </pic:blipFill>
                  <pic:spPr>
                    <a:xfrm>
                      <a:off x="0" y="0"/>
                      <a:ext cx="6120765" cy="3366135"/>
                    </a:xfrm>
                    <a:prstGeom prst="rect">
                      <a:avLst/>
                    </a:prstGeom>
                  </pic:spPr>
                </pic:pic>
              </a:graphicData>
            </a:graphic>
          </wp:inline>
        </w:drawing>
      </w:r>
    </w:p>
    <w:p w14:paraId="19050997" w14:textId="77777777" w:rsidR="008956E6" w:rsidRPr="0072225F" w:rsidRDefault="008956E6" w:rsidP="008956E6">
      <w:pPr>
        <w:pStyle w:val="CDIBoxText"/>
        <w:rPr>
          <w:b/>
          <w:bCs/>
          <w:lang w:val="en-GB"/>
        </w:rPr>
      </w:pPr>
      <w:r w:rsidRPr="0072225F">
        <w:rPr>
          <w:b/>
          <w:bCs/>
          <w:lang w:val="en-GB"/>
        </w:rPr>
        <w:t>Accessibility text:</w:t>
      </w:r>
    </w:p>
    <w:p w14:paraId="714DAE4F" w14:textId="70C4A173" w:rsidR="008956E6" w:rsidRDefault="008956E6" w:rsidP="008956E6">
      <w:pPr>
        <w:pStyle w:val="CDIBoxText"/>
        <w:rPr>
          <w:lang w:val="en-GB"/>
        </w:rPr>
      </w:pPr>
      <w:r w:rsidRPr="008956E6">
        <w:rPr>
          <w:lang w:val="en-GB"/>
        </w:rPr>
        <w:t>A flow diagram showing the flow of participants from the beginning of the study. The chart shows the total number of consenting participants in the piggery farmer serosurvey. The chart has three components: participants who completed the piggery questionnaire; questionnaire respondents who had serology collected; and participants who received the vaccination. The serology collected component flows into the seroprevalence among all workers and residents. It is also broken down into those who were Australian-born versus overseas-born; the former group includes all participants who consented to participate in the case-control study.</w:t>
      </w:r>
    </w:p>
    <w:p w14:paraId="4969EE2C" w14:textId="00CB6084" w:rsidR="008956E6" w:rsidRPr="008956E6" w:rsidRDefault="008956E6" w:rsidP="008956E6">
      <w:r w:rsidRPr="008956E6">
        <w:br w:type="page"/>
      </w:r>
    </w:p>
    <w:p w14:paraId="40F16B38" w14:textId="28C4B7A7" w:rsidR="008956E6" w:rsidRPr="007D6B8C" w:rsidRDefault="008956E6" w:rsidP="008956E6">
      <w:pPr>
        <w:pStyle w:val="Heading3"/>
      </w:pPr>
      <w:r>
        <w:lastRenderedPageBreak/>
        <w:t>Figure summary: Example 4</w:t>
      </w:r>
    </w:p>
    <w:p w14:paraId="15425955" w14:textId="429BF1AD" w:rsidR="00233F40" w:rsidRDefault="008956E6" w:rsidP="008956E6">
      <w:pPr>
        <w:pStyle w:val="CDITable-Title"/>
        <w:rPr>
          <w:lang w:val="en-GB"/>
        </w:rPr>
      </w:pPr>
      <w:r w:rsidRPr="008956E6">
        <w:rPr>
          <w:lang w:val="en-GB"/>
        </w:rPr>
        <w:t>Figure 1: Map of the Torres Strait, Australia, showing the location of Mer, where the 2024 DENV-3 outbreak occurred</w:t>
      </w:r>
    </w:p>
    <w:p w14:paraId="3DF8A5EE" w14:textId="499D3BA0" w:rsidR="00233F40" w:rsidRDefault="008956E6" w:rsidP="008956E6">
      <w:pPr>
        <w:pStyle w:val="CDIFigure-Placeholder"/>
        <w:spacing w:after="360"/>
        <w:rPr>
          <w:lang w:val="en-GB"/>
        </w:rPr>
      </w:pPr>
      <w:r>
        <w:rPr>
          <w:noProof/>
          <w:lang w:val="en-GB"/>
          <w14:ligatures w14:val="none"/>
        </w:rPr>
        <w:drawing>
          <wp:inline distT="0" distB="0" distL="0" distR="0" wp14:anchorId="3005510D" wp14:editId="6ECFED94">
            <wp:extent cx="6120765" cy="4329430"/>
            <wp:effectExtent l="0" t="0" r="0" b="0"/>
            <wp:docPr id="582248840" name="Picture 4" descr="Figure 1 illustrates a map of the Torres Strait, Australia, showing the location of Mer, where the 2024 DENV-3 outbreak occ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48840" name="Picture 4" descr="Figure 1 illustrates a map of the Torres Strait, Australia, showing the location of Mer, where the 2024 DENV-3 outbreak occurred."/>
                    <pic:cNvPicPr/>
                  </pic:nvPicPr>
                  <pic:blipFill>
                    <a:blip r:embed="rId43">
                      <a:extLst>
                        <a:ext uri="{28A0092B-C50C-407E-A947-70E740481C1C}">
                          <a14:useLocalDpi xmlns:a14="http://schemas.microsoft.com/office/drawing/2010/main" val="0"/>
                        </a:ext>
                      </a:extLst>
                    </a:blip>
                    <a:stretch>
                      <a:fillRect/>
                    </a:stretch>
                  </pic:blipFill>
                  <pic:spPr>
                    <a:xfrm>
                      <a:off x="0" y="0"/>
                      <a:ext cx="6120765" cy="4329430"/>
                    </a:xfrm>
                    <a:prstGeom prst="rect">
                      <a:avLst/>
                    </a:prstGeom>
                  </pic:spPr>
                </pic:pic>
              </a:graphicData>
            </a:graphic>
          </wp:inline>
        </w:drawing>
      </w:r>
    </w:p>
    <w:p w14:paraId="30C0626F" w14:textId="77777777" w:rsidR="008956E6" w:rsidRPr="0072225F" w:rsidRDefault="008956E6" w:rsidP="008956E6">
      <w:pPr>
        <w:pStyle w:val="CDIBoxText"/>
        <w:rPr>
          <w:b/>
          <w:bCs/>
          <w:lang w:val="en-GB"/>
        </w:rPr>
      </w:pPr>
      <w:r w:rsidRPr="0072225F">
        <w:rPr>
          <w:b/>
          <w:bCs/>
          <w:lang w:val="en-GB"/>
        </w:rPr>
        <w:t>Accessibility text:</w:t>
      </w:r>
    </w:p>
    <w:p w14:paraId="766827B2" w14:textId="389B36CC" w:rsidR="008956E6" w:rsidRPr="008956E6" w:rsidRDefault="008956E6" w:rsidP="00D83597">
      <w:pPr>
        <w:pStyle w:val="CDIBoxText"/>
      </w:pPr>
      <w:r w:rsidRPr="008956E6">
        <w:rPr>
          <w:lang w:val="en-GB"/>
        </w:rPr>
        <w:t>Figure 1 illustrates a map of the Torres Strait, Australia, showing the location of Mer, where the 2024 DENV-3 outbreak occurred.</w:t>
      </w:r>
    </w:p>
    <w:sectPr w:rsidR="008956E6" w:rsidRPr="008956E6" w:rsidSect="0010228A">
      <w:headerReference w:type="even" r:id="rId44"/>
      <w:headerReference w:type="default" r:id="rId45"/>
      <w:footerReference w:type="even" r:id="rId46"/>
      <w:footerReference w:type="default" r:id="rId47"/>
      <w:headerReference w:type="first" r:id="rId48"/>
      <w:footerReference w:type="first" r:id="rId49"/>
      <w:footnotePr>
        <w:numFmt w:val="lowerRoman"/>
      </w:footnotePr>
      <w:pgSz w:w="11907" w:h="16840"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73C764" w14:textId="77777777" w:rsidR="00ED453A" w:rsidRDefault="00ED453A" w:rsidP="00E54DBA">
      <w:r>
        <w:separator/>
      </w:r>
    </w:p>
    <w:p w14:paraId="7BB52609" w14:textId="77777777" w:rsidR="00ED453A" w:rsidRDefault="00ED453A"/>
    <w:p w14:paraId="6F8117E2" w14:textId="77777777" w:rsidR="00ED453A" w:rsidRDefault="00ED453A" w:rsidP="008714B0"/>
    <w:p w14:paraId="12E360BA" w14:textId="77777777" w:rsidR="00D83597" w:rsidRDefault="00D83597"/>
  </w:endnote>
  <w:endnote w:type="continuationSeparator" w:id="0">
    <w:p w14:paraId="7374B690" w14:textId="77777777" w:rsidR="00ED453A" w:rsidRDefault="00ED453A" w:rsidP="00E54DBA">
      <w:r>
        <w:continuationSeparator/>
      </w:r>
    </w:p>
    <w:p w14:paraId="5F8CA88C" w14:textId="77777777" w:rsidR="00ED453A" w:rsidRDefault="00ED453A"/>
    <w:p w14:paraId="322AF4FA" w14:textId="77777777" w:rsidR="00ED453A" w:rsidRDefault="00ED453A" w:rsidP="008714B0"/>
    <w:p w14:paraId="1E9B7B43" w14:textId="77777777" w:rsidR="00D83597" w:rsidRDefault="00D835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rope ExtraLight">
    <w:panose1 w:val="00000000000000000000"/>
    <w:charset w:val="00"/>
    <w:family w:val="auto"/>
    <w:pitch w:val="variable"/>
    <w:sig w:usb0="A00002BF" w:usb1="5000206B" w:usb2="00000000" w:usb3="00000000" w:csb0="0000019F" w:csb1="00000000"/>
  </w:font>
  <w:font w:name="MyriadPro-Bold">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Minion3-Bold">
    <w:altName w:val="Calibri"/>
    <w:panose1 w:val="00000000000000000000"/>
    <w:charset w:val="00"/>
    <w:family w:val="auto"/>
    <w:notTrueType/>
    <w:pitch w:val="default"/>
    <w:sig w:usb0="00000003" w:usb1="00000000" w:usb2="00000000" w:usb3="00000000" w:csb0="00000001" w:csb1="00000000"/>
  </w:font>
  <w:font w:name="Minion3Caption-Regular">
    <w:altName w:val="Calibri"/>
    <w:panose1 w:val="00000000000000000000"/>
    <w:charset w:val="00"/>
    <w:family w:val="auto"/>
    <w:notTrueType/>
    <w:pitch w:val="default"/>
    <w:sig w:usb0="00000003" w:usb1="00000000" w:usb2="00000000" w:usb3="00000000" w:csb0="00000001" w:csb1="00000000"/>
  </w:font>
  <w:font w:name="Minion3-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637EB" w14:textId="77777777" w:rsidR="00B87589" w:rsidRDefault="00B87589"/>
  <w:p w14:paraId="35E1C14B" w14:textId="77777777" w:rsidR="00D83597" w:rsidRDefault="00D8359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A0FC7" w14:textId="6253F653" w:rsidR="00D83597" w:rsidRDefault="0010228A" w:rsidP="00D11631">
    <w:pPr>
      <w:pStyle w:val="CDIFooter"/>
    </w:pPr>
    <w:r>
      <w:t>CDI Instructions for Authors</w:t>
    </w:r>
    <w:r w:rsidR="00040B99" w:rsidRPr="00800288">
      <w:ptab w:relativeTo="margin" w:alignment="right" w:leader="none"/>
    </w:r>
    <w:r w:rsidR="00343991" w:rsidRPr="00800288">
      <w:fldChar w:fldCharType="begin"/>
    </w:r>
    <w:r w:rsidR="00343991" w:rsidRPr="00800288">
      <w:instrText xml:space="preserve"> PAGE   \* MERGEFORMAT </w:instrText>
    </w:r>
    <w:r w:rsidR="00343991" w:rsidRPr="00800288">
      <w:fldChar w:fldCharType="separate"/>
    </w:r>
    <w:r w:rsidR="00343991" w:rsidRPr="00800288">
      <w:t>3</w:t>
    </w:r>
    <w:r w:rsidR="00343991" w:rsidRPr="0080028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FAF1F" w14:textId="77777777" w:rsidR="001E33F8" w:rsidRDefault="001E33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EAF0B" w14:textId="2285E4E8" w:rsidR="00D83597" w:rsidRPr="00D83597" w:rsidRDefault="00ED453A" w:rsidP="00D83597">
      <w:pPr>
        <w:spacing w:line="240" w:lineRule="auto"/>
        <w:rPr>
          <w:sz w:val="18"/>
          <w:szCs w:val="18"/>
        </w:rPr>
      </w:pPr>
      <w:r w:rsidRPr="00B91FB5">
        <w:rPr>
          <w:sz w:val="18"/>
          <w:szCs w:val="18"/>
        </w:rPr>
        <w:separator/>
      </w:r>
    </w:p>
  </w:footnote>
  <w:footnote w:type="continuationSeparator" w:id="0">
    <w:p w14:paraId="2EC7B986" w14:textId="77777777" w:rsidR="00ED453A" w:rsidRDefault="00ED453A" w:rsidP="00E54DBA">
      <w:r>
        <w:continuationSeparator/>
      </w:r>
    </w:p>
    <w:p w14:paraId="3F6CB821" w14:textId="77777777" w:rsidR="00D83597" w:rsidRDefault="00D83597"/>
  </w:footnote>
  <w:footnote w:type="continuationNotice" w:id="1">
    <w:p w14:paraId="0D29EA01" w14:textId="77777777" w:rsidR="00ED453A" w:rsidRPr="00224EFF" w:rsidRDefault="00ED453A" w:rsidP="00224EFF"/>
    <w:p w14:paraId="548B9D7B" w14:textId="77777777" w:rsidR="00D83597" w:rsidRDefault="00D83597"/>
  </w:footnote>
  <w:footnote w:id="2">
    <w:p w14:paraId="2CE653BC" w14:textId="11EBF509" w:rsidR="00C108A4" w:rsidRDefault="00C108A4" w:rsidP="00C108A4">
      <w:pPr>
        <w:pStyle w:val="FootnoteText"/>
      </w:pPr>
      <w:r w:rsidRPr="00C108A4">
        <w:footnoteRef/>
      </w:r>
      <w:r>
        <w:tab/>
        <w:t>Item one.</w:t>
      </w:r>
    </w:p>
  </w:footnote>
  <w:footnote w:id="3">
    <w:p w14:paraId="473DDD6F" w14:textId="6347AE53" w:rsidR="00C108A4" w:rsidRDefault="00C108A4" w:rsidP="00C108A4">
      <w:pPr>
        <w:pStyle w:val="FootnoteText"/>
      </w:pPr>
      <w:r w:rsidRPr="00C108A4">
        <w:footnoteRef/>
      </w:r>
      <w:r>
        <w:tab/>
        <w:t>Item two.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700FF" w14:textId="77777777" w:rsidR="00B87589" w:rsidRDefault="00B87589">
    <w:pPr>
      <w:pStyle w:val="Header"/>
    </w:pPr>
  </w:p>
  <w:p w14:paraId="76D58601" w14:textId="77777777" w:rsidR="00D83597" w:rsidRDefault="00D8359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687B7" w14:textId="77777777" w:rsidR="001E33F8" w:rsidRDefault="001E33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83ED6" w14:textId="77777777" w:rsidR="001E33F8" w:rsidRDefault="001E33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91E94"/>
    <w:multiLevelType w:val="hybridMultilevel"/>
    <w:tmpl w:val="09A44BB6"/>
    <w:lvl w:ilvl="0" w:tplc="92961A60">
      <w:start w:val="1"/>
      <w:numFmt w:val="bullet"/>
      <w:pStyle w:val="CDITable-RowBullets"/>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5F1EF6"/>
    <w:multiLevelType w:val="hybridMultilevel"/>
    <w:tmpl w:val="88A251AE"/>
    <w:lvl w:ilvl="0" w:tplc="02BEA01A">
      <w:start w:val="1"/>
      <w:numFmt w:val="decimal"/>
      <w:pStyle w:val="CDINumberedList1-L1"/>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9CB7B26"/>
    <w:multiLevelType w:val="hybridMultilevel"/>
    <w:tmpl w:val="64D81746"/>
    <w:lvl w:ilvl="0" w:tplc="5530A9B0">
      <w:start w:val="1"/>
      <w:numFmt w:val="bullet"/>
      <w:pStyle w:val="CDIBullets"/>
      <w:lvlText w:val=""/>
      <w:lvlJc w:val="left"/>
      <w:pPr>
        <w:ind w:left="717"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A15146"/>
    <w:multiLevelType w:val="multilevel"/>
    <w:tmpl w:val="65E20FA4"/>
    <w:styleLink w:val="CDInavybullet"/>
    <w:lvl w:ilvl="0">
      <w:start w:val="1"/>
      <w:numFmt w:val="bullet"/>
      <w:lvlText w:val=""/>
      <w:lvlJc w:val="left"/>
      <w:pPr>
        <w:ind w:left="720" w:hanging="360"/>
      </w:pPr>
      <w:rPr>
        <w:rFonts w:ascii="Symbol" w:hAnsi="Symbol" w:hint="default"/>
        <w:color w:val="083E9C"/>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BE56707"/>
    <w:multiLevelType w:val="hybridMultilevel"/>
    <w:tmpl w:val="CB20149E"/>
    <w:lvl w:ilvl="0" w:tplc="AF84EEEE">
      <w:start w:val="1"/>
      <w:numFmt w:val="bullet"/>
      <w:pStyle w:val="CDICopyright-less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560A59"/>
    <w:multiLevelType w:val="multilevel"/>
    <w:tmpl w:val="39B67F0C"/>
    <w:lvl w:ilvl="0">
      <w:start w:val="1"/>
      <w:numFmt w:val="bullet"/>
      <w:pStyle w:val="CDICopyrightBullets"/>
      <w:lvlText w:val=""/>
      <w:lvlJc w:val="left"/>
      <w:pPr>
        <w:ind w:left="717" w:hanging="360"/>
      </w:pPr>
      <w:rPr>
        <w:rFonts w:ascii="Symbol" w:hAnsi="Symbol" w:hint="default"/>
        <w:color w:val="auto"/>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608516B"/>
    <w:multiLevelType w:val="hybridMultilevel"/>
    <w:tmpl w:val="40B0EB26"/>
    <w:lvl w:ilvl="0" w:tplc="91CE0806">
      <w:start w:val="1"/>
      <w:numFmt w:val="bullet"/>
      <w:pStyle w:val="CDIBoxBullet"/>
      <w:lvlText w:val=""/>
      <w:lvlJc w:val="left"/>
      <w:pPr>
        <w:ind w:left="360" w:hanging="360"/>
      </w:pPr>
      <w:rPr>
        <w:rFonts w:ascii="Symbol" w:hAnsi="Symbol" w:hint="default"/>
        <w:color w:val="1E4496"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79153694">
    <w:abstractNumId w:val="1"/>
  </w:num>
  <w:num w:numId="2" w16cid:durableId="283313819">
    <w:abstractNumId w:val="2"/>
  </w:num>
  <w:num w:numId="3" w16cid:durableId="528883462">
    <w:abstractNumId w:val="0"/>
  </w:num>
  <w:num w:numId="4" w16cid:durableId="1956327888">
    <w:abstractNumId w:val="1"/>
    <w:lvlOverride w:ilvl="0">
      <w:startOverride w:val="1"/>
    </w:lvlOverride>
  </w:num>
  <w:num w:numId="5" w16cid:durableId="1590312649">
    <w:abstractNumId w:val="6"/>
  </w:num>
  <w:num w:numId="6" w16cid:durableId="1497988032">
    <w:abstractNumId w:val="4"/>
  </w:num>
  <w:num w:numId="7" w16cid:durableId="682168431">
    <w:abstractNumId w:val="3"/>
  </w:num>
  <w:num w:numId="8" w16cid:durableId="972060625">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noPunctuationKerning/>
  <w:characterSpacingControl w:val="doNotCompress"/>
  <w:hdrShapeDefaults>
    <o:shapedefaults v:ext="edit" spidmax="2050"/>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53A"/>
    <w:rsid w:val="00000B5B"/>
    <w:rsid w:val="00001611"/>
    <w:rsid w:val="00002B8D"/>
    <w:rsid w:val="000073ED"/>
    <w:rsid w:val="0001020A"/>
    <w:rsid w:val="000104A8"/>
    <w:rsid w:val="0001246E"/>
    <w:rsid w:val="000124B1"/>
    <w:rsid w:val="00013B65"/>
    <w:rsid w:val="000147ED"/>
    <w:rsid w:val="00014B0F"/>
    <w:rsid w:val="0001562E"/>
    <w:rsid w:val="00016FE6"/>
    <w:rsid w:val="0002642D"/>
    <w:rsid w:val="00026D55"/>
    <w:rsid w:val="000306B9"/>
    <w:rsid w:val="00031064"/>
    <w:rsid w:val="00031692"/>
    <w:rsid w:val="00032531"/>
    <w:rsid w:val="000325A0"/>
    <w:rsid w:val="00032BCB"/>
    <w:rsid w:val="00034DCB"/>
    <w:rsid w:val="000375EB"/>
    <w:rsid w:val="00040B99"/>
    <w:rsid w:val="000420DA"/>
    <w:rsid w:val="00043B80"/>
    <w:rsid w:val="000471BF"/>
    <w:rsid w:val="00047B68"/>
    <w:rsid w:val="000522DD"/>
    <w:rsid w:val="00052600"/>
    <w:rsid w:val="0005643C"/>
    <w:rsid w:val="0006264A"/>
    <w:rsid w:val="00065A6B"/>
    <w:rsid w:val="00066764"/>
    <w:rsid w:val="000705FF"/>
    <w:rsid w:val="000733B3"/>
    <w:rsid w:val="00073D77"/>
    <w:rsid w:val="0007479B"/>
    <w:rsid w:val="00074D39"/>
    <w:rsid w:val="00080A4B"/>
    <w:rsid w:val="00081655"/>
    <w:rsid w:val="00084BAB"/>
    <w:rsid w:val="000864E0"/>
    <w:rsid w:val="00087301"/>
    <w:rsid w:val="000879D8"/>
    <w:rsid w:val="00087CC4"/>
    <w:rsid w:val="000969B3"/>
    <w:rsid w:val="000A26CA"/>
    <w:rsid w:val="000A5F42"/>
    <w:rsid w:val="000B4AE0"/>
    <w:rsid w:val="000C34E2"/>
    <w:rsid w:val="000C3D48"/>
    <w:rsid w:val="000C3FB4"/>
    <w:rsid w:val="000C6D3B"/>
    <w:rsid w:val="000D38EE"/>
    <w:rsid w:val="000D4B4D"/>
    <w:rsid w:val="000D6A8E"/>
    <w:rsid w:val="000E1322"/>
    <w:rsid w:val="000E6C4C"/>
    <w:rsid w:val="000F223B"/>
    <w:rsid w:val="000F32C7"/>
    <w:rsid w:val="000F44BA"/>
    <w:rsid w:val="000F73D7"/>
    <w:rsid w:val="0010033C"/>
    <w:rsid w:val="001020EE"/>
    <w:rsid w:val="0010228A"/>
    <w:rsid w:val="00107AC1"/>
    <w:rsid w:val="00110B7D"/>
    <w:rsid w:val="00112E44"/>
    <w:rsid w:val="00113D58"/>
    <w:rsid w:val="001176D5"/>
    <w:rsid w:val="001200CB"/>
    <w:rsid w:val="00122ADA"/>
    <w:rsid w:val="00126546"/>
    <w:rsid w:val="0013546A"/>
    <w:rsid w:val="001371D9"/>
    <w:rsid w:val="001378A3"/>
    <w:rsid w:val="00137C98"/>
    <w:rsid w:val="00142578"/>
    <w:rsid w:val="00144F10"/>
    <w:rsid w:val="00146435"/>
    <w:rsid w:val="00146C58"/>
    <w:rsid w:val="00153D94"/>
    <w:rsid w:val="00155582"/>
    <w:rsid w:val="00161590"/>
    <w:rsid w:val="00161C85"/>
    <w:rsid w:val="00163BE3"/>
    <w:rsid w:val="001704D1"/>
    <w:rsid w:val="0017056E"/>
    <w:rsid w:val="00171CC0"/>
    <w:rsid w:val="001723AC"/>
    <w:rsid w:val="00175494"/>
    <w:rsid w:val="00175629"/>
    <w:rsid w:val="001830EC"/>
    <w:rsid w:val="00183534"/>
    <w:rsid w:val="0018366F"/>
    <w:rsid w:val="0018758E"/>
    <w:rsid w:val="00194A12"/>
    <w:rsid w:val="00197A4A"/>
    <w:rsid w:val="00197ACB"/>
    <w:rsid w:val="001A26DD"/>
    <w:rsid w:val="001A4A96"/>
    <w:rsid w:val="001A5900"/>
    <w:rsid w:val="001A5D05"/>
    <w:rsid w:val="001A796C"/>
    <w:rsid w:val="001B0E7B"/>
    <w:rsid w:val="001B248E"/>
    <w:rsid w:val="001B2614"/>
    <w:rsid w:val="001B37B8"/>
    <w:rsid w:val="001B4B8D"/>
    <w:rsid w:val="001B552F"/>
    <w:rsid w:val="001C0893"/>
    <w:rsid w:val="001C1303"/>
    <w:rsid w:val="001C1BD1"/>
    <w:rsid w:val="001C2B4B"/>
    <w:rsid w:val="001C2C3A"/>
    <w:rsid w:val="001C5BB1"/>
    <w:rsid w:val="001C5F09"/>
    <w:rsid w:val="001C70B2"/>
    <w:rsid w:val="001C7CE1"/>
    <w:rsid w:val="001D0612"/>
    <w:rsid w:val="001D37C7"/>
    <w:rsid w:val="001D6888"/>
    <w:rsid w:val="001E33F8"/>
    <w:rsid w:val="001E4E1D"/>
    <w:rsid w:val="001E562B"/>
    <w:rsid w:val="001E5D4C"/>
    <w:rsid w:val="001F0D9D"/>
    <w:rsid w:val="001F6248"/>
    <w:rsid w:val="002006BA"/>
    <w:rsid w:val="00202BF1"/>
    <w:rsid w:val="002212C9"/>
    <w:rsid w:val="00221481"/>
    <w:rsid w:val="00223F42"/>
    <w:rsid w:val="00224EFF"/>
    <w:rsid w:val="0022524E"/>
    <w:rsid w:val="0022732D"/>
    <w:rsid w:val="002276DC"/>
    <w:rsid w:val="00227E00"/>
    <w:rsid w:val="002307CB"/>
    <w:rsid w:val="00230D70"/>
    <w:rsid w:val="00231046"/>
    <w:rsid w:val="0023151F"/>
    <w:rsid w:val="00233F40"/>
    <w:rsid w:val="00234F21"/>
    <w:rsid w:val="00236A5F"/>
    <w:rsid w:val="00242659"/>
    <w:rsid w:val="002428F7"/>
    <w:rsid w:val="00242A9E"/>
    <w:rsid w:val="0024315F"/>
    <w:rsid w:val="00245439"/>
    <w:rsid w:val="0024631C"/>
    <w:rsid w:val="00252C9A"/>
    <w:rsid w:val="00254E56"/>
    <w:rsid w:val="00256309"/>
    <w:rsid w:val="00257484"/>
    <w:rsid w:val="00260636"/>
    <w:rsid w:val="00262EA6"/>
    <w:rsid w:val="00264B29"/>
    <w:rsid w:val="00271AFA"/>
    <w:rsid w:val="00275C5C"/>
    <w:rsid w:val="00275C78"/>
    <w:rsid w:val="00275F5D"/>
    <w:rsid w:val="00280594"/>
    <w:rsid w:val="00281EE3"/>
    <w:rsid w:val="00282B56"/>
    <w:rsid w:val="0028492B"/>
    <w:rsid w:val="00284E4A"/>
    <w:rsid w:val="00290E04"/>
    <w:rsid w:val="002A3799"/>
    <w:rsid w:val="002A3BCC"/>
    <w:rsid w:val="002A4516"/>
    <w:rsid w:val="002A569F"/>
    <w:rsid w:val="002A5B2C"/>
    <w:rsid w:val="002A7066"/>
    <w:rsid w:val="002B001E"/>
    <w:rsid w:val="002B09B7"/>
    <w:rsid w:val="002B3482"/>
    <w:rsid w:val="002B493C"/>
    <w:rsid w:val="002B75A9"/>
    <w:rsid w:val="002B7779"/>
    <w:rsid w:val="002C21B0"/>
    <w:rsid w:val="002C3003"/>
    <w:rsid w:val="002C4CD7"/>
    <w:rsid w:val="002C5D55"/>
    <w:rsid w:val="002D74C3"/>
    <w:rsid w:val="002E12D6"/>
    <w:rsid w:val="002E2FB3"/>
    <w:rsid w:val="002E5438"/>
    <w:rsid w:val="002E6050"/>
    <w:rsid w:val="002F327B"/>
    <w:rsid w:val="002F37AA"/>
    <w:rsid w:val="00301626"/>
    <w:rsid w:val="003052F5"/>
    <w:rsid w:val="003059EC"/>
    <w:rsid w:val="00316727"/>
    <w:rsid w:val="00316CCD"/>
    <w:rsid w:val="0032284D"/>
    <w:rsid w:val="00324F7E"/>
    <w:rsid w:val="0032526F"/>
    <w:rsid w:val="0032686C"/>
    <w:rsid w:val="003316F4"/>
    <w:rsid w:val="003323BC"/>
    <w:rsid w:val="003370A9"/>
    <w:rsid w:val="0034063D"/>
    <w:rsid w:val="0034139B"/>
    <w:rsid w:val="00341720"/>
    <w:rsid w:val="00343991"/>
    <w:rsid w:val="003452F7"/>
    <w:rsid w:val="00345738"/>
    <w:rsid w:val="00346D42"/>
    <w:rsid w:val="00346E11"/>
    <w:rsid w:val="00350D1D"/>
    <w:rsid w:val="00351337"/>
    <w:rsid w:val="00351364"/>
    <w:rsid w:val="00351A5A"/>
    <w:rsid w:val="003601C0"/>
    <w:rsid w:val="00360B3A"/>
    <w:rsid w:val="003635F5"/>
    <w:rsid w:val="00371080"/>
    <w:rsid w:val="0037146D"/>
    <w:rsid w:val="00372A88"/>
    <w:rsid w:val="00373D51"/>
    <w:rsid w:val="00374F80"/>
    <w:rsid w:val="00381A0F"/>
    <w:rsid w:val="00381E8E"/>
    <w:rsid w:val="00385655"/>
    <w:rsid w:val="00390F66"/>
    <w:rsid w:val="00392D07"/>
    <w:rsid w:val="00393B4D"/>
    <w:rsid w:val="003A1B3A"/>
    <w:rsid w:val="003A25A3"/>
    <w:rsid w:val="003A40F5"/>
    <w:rsid w:val="003A5BF3"/>
    <w:rsid w:val="003A6E24"/>
    <w:rsid w:val="003B3487"/>
    <w:rsid w:val="003B5B8C"/>
    <w:rsid w:val="003B7ADD"/>
    <w:rsid w:val="003C02BF"/>
    <w:rsid w:val="003C2299"/>
    <w:rsid w:val="003C23C9"/>
    <w:rsid w:val="003C554E"/>
    <w:rsid w:val="003C5E16"/>
    <w:rsid w:val="003C7841"/>
    <w:rsid w:val="003D0190"/>
    <w:rsid w:val="003D15AE"/>
    <w:rsid w:val="003D18AF"/>
    <w:rsid w:val="003D2AE3"/>
    <w:rsid w:val="003D5EAA"/>
    <w:rsid w:val="003D79B1"/>
    <w:rsid w:val="003E3A4E"/>
    <w:rsid w:val="003E4B09"/>
    <w:rsid w:val="003E74EE"/>
    <w:rsid w:val="003F0552"/>
    <w:rsid w:val="003F2AC2"/>
    <w:rsid w:val="003F3BC2"/>
    <w:rsid w:val="003F5172"/>
    <w:rsid w:val="003F725B"/>
    <w:rsid w:val="00401ED1"/>
    <w:rsid w:val="0040224C"/>
    <w:rsid w:val="004101DC"/>
    <w:rsid w:val="00410513"/>
    <w:rsid w:val="00411852"/>
    <w:rsid w:val="004118D0"/>
    <w:rsid w:val="00413397"/>
    <w:rsid w:val="00413EE1"/>
    <w:rsid w:val="00415494"/>
    <w:rsid w:val="004164BB"/>
    <w:rsid w:val="00417EF2"/>
    <w:rsid w:val="0042000E"/>
    <w:rsid w:val="00421A14"/>
    <w:rsid w:val="00421ECE"/>
    <w:rsid w:val="004228F2"/>
    <w:rsid w:val="00422FEB"/>
    <w:rsid w:val="00423436"/>
    <w:rsid w:val="0042435E"/>
    <w:rsid w:val="00425757"/>
    <w:rsid w:val="004315F5"/>
    <w:rsid w:val="00433456"/>
    <w:rsid w:val="00433DFA"/>
    <w:rsid w:val="00435D67"/>
    <w:rsid w:val="0043642C"/>
    <w:rsid w:val="0043704E"/>
    <w:rsid w:val="00437680"/>
    <w:rsid w:val="00441393"/>
    <w:rsid w:val="004427FD"/>
    <w:rsid w:val="00461653"/>
    <w:rsid w:val="00464A58"/>
    <w:rsid w:val="00464E0D"/>
    <w:rsid w:val="00470721"/>
    <w:rsid w:val="00470C19"/>
    <w:rsid w:val="00471494"/>
    <w:rsid w:val="00473D2D"/>
    <w:rsid w:val="00474F86"/>
    <w:rsid w:val="00480DBA"/>
    <w:rsid w:val="00481503"/>
    <w:rsid w:val="00491C26"/>
    <w:rsid w:val="00492014"/>
    <w:rsid w:val="004973B4"/>
    <w:rsid w:val="004A19B8"/>
    <w:rsid w:val="004A2125"/>
    <w:rsid w:val="004A38F6"/>
    <w:rsid w:val="004B0C95"/>
    <w:rsid w:val="004B0E96"/>
    <w:rsid w:val="004B1266"/>
    <w:rsid w:val="004B229A"/>
    <w:rsid w:val="004B4EB6"/>
    <w:rsid w:val="004B4F34"/>
    <w:rsid w:val="004B6665"/>
    <w:rsid w:val="004C04D3"/>
    <w:rsid w:val="004C083C"/>
    <w:rsid w:val="004C3BDE"/>
    <w:rsid w:val="004C62AA"/>
    <w:rsid w:val="004C67C6"/>
    <w:rsid w:val="004D29DE"/>
    <w:rsid w:val="004D4EC6"/>
    <w:rsid w:val="004E1094"/>
    <w:rsid w:val="004E2E81"/>
    <w:rsid w:val="004F5351"/>
    <w:rsid w:val="004F5434"/>
    <w:rsid w:val="0050662A"/>
    <w:rsid w:val="00510EAC"/>
    <w:rsid w:val="005226F2"/>
    <w:rsid w:val="00526875"/>
    <w:rsid w:val="0052708C"/>
    <w:rsid w:val="00532189"/>
    <w:rsid w:val="00536DD8"/>
    <w:rsid w:val="00540B88"/>
    <w:rsid w:val="00542A57"/>
    <w:rsid w:val="00543294"/>
    <w:rsid w:val="00545068"/>
    <w:rsid w:val="0054635D"/>
    <w:rsid w:val="00557E89"/>
    <w:rsid w:val="005635C8"/>
    <w:rsid w:val="00565974"/>
    <w:rsid w:val="00567863"/>
    <w:rsid w:val="00570043"/>
    <w:rsid w:val="00572200"/>
    <w:rsid w:val="005732C0"/>
    <w:rsid w:val="0057336D"/>
    <w:rsid w:val="0057489A"/>
    <w:rsid w:val="00574ACF"/>
    <w:rsid w:val="00581588"/>
    <w:rsid w:val="0058264F"/>
    <w:rsid w:val="0058540B"/>
    <w:rsid w:val="00587C87"/>
    <w:rsid w:val="00590B80"/>
    <w:rsid w:val="005B3134"/>
    <w:rsid w:val="005B4E61"/>
    <w:rsid w:val="005B595A"/>
    <w:rsid w:val="005B66C2"/>
    <w:rsid w:val="005B7A44"/>
    <w:rsid w:val="005C1AA0"/>
    <w:rsid w:val="005C3CE9"/>
    <w:rsid w:val="005C485F"/>
    <w:rsid w:val="005C4923"/>
    <w:rsid w:val="005C66A6"/>
    <w:rsid w:val="005C7FD1"/>
    <w:rsid w:val="005D2465"/>
    <w:rsid w:val="005D304C"/>
    <w:rsid w:val="005D4A40"/>
    <w:rsid w:val="005D79A5"/>
    <w:rsid w:val="005E33DD"/>
    <w:rsid w:val="005E3E4C"/>
    <w:rsid w:val="005E4229"/>
    <w:rsid w:val="005E5181"/>
    <w:rsid w:val="005E540E"/>
    <w:rsid w:val="005E55FB"/>
    <w:rsid w:val="005E709A"/>
    <w:rsid w:val="005E78FD"/>
    <w:rsid w:val="005F16BB"/>
    <w:rsid w:val="005F58C4"/>
    <w:rsid w:val="006018F5"/>
    <w:rsid w:val="00602AC1"/>
    <w:rsid w:val="00604098"/>
    <w:rsid w:val="00605B0B"/>
    <w:rsid w:val="00606DFF"/>
    <w:rsid w:val="00607115"/>
    <w:rsid w:val="006108F2"/>
    <w:rsid w:val="00610DE0"/>
    <w:rsid w:val="00611DAB"/>
    <w:rsid w:val="00620509"/>
    <w:rsid w:val="00620768"/>
    <w:rsid w:val="006221DD"/>
    <w:rsid w:val="00624477"/>
    <w:rsid w:val="0062594B"/>
    <w:rsid w:val="00627997"/>
    <w:rsid w:val="006306A8"/>
    <w:rsid w:val="006307C1"/>
    <w:rsid w:val="00631406"/>
    <w:rsid w:val="006324FF"/>
    <w:rsid w:val="00632787"/>
    <w:rsid w:val="006351D6"/>
    <w:rsid w:val="00636E0D"/>
    <w:rsid w:val="0064142F"/>
    <w:rsid w:val="00643CB4"/>
    <w:rsid w:val="00644B9D"/>
    <w:rsid w:val="006473A9"/>
    <w:rsid w:val="00647DEA"/>
    <w:rsid w:val="00656427"/>
    <w:rsid w:val="00656FDA"/>
    <w:rsid w:val="00660255"/>
    <w:rsid w:val="00661FE1"/>
    <w:rsid w:val="0066362A"/>
    <w:rsid w:val="00663EA5"/>
    <w:rsid w:val="00666D94"/>
    <w:rsid w:val="00672BE7"/>
    <w:rsid w:val="00681509"/>
    <w:rsid w:val="00682146"/>
    <w:rsid w:val="00682E53"/>
    <w:rsid w:val="00683E6F"/>
    <w:rsid w:val="006862C0"/>
    <w:rsid w:val="00690811"/>
    <w:rsid w:val="00690957"/>
    <w:rsid w:val="00693DAE"/>
    <w:rsid w:val="00697039"/>
    <w:rsid w:val="006971F3"/>
    <w:rsid w:val="006A12BE"/>
    <w:rsid w:val="006B16A5"/>
    <w:rsid w:val="006B337D"/>
    <w:rsid w:val="006C2787"/>
    <w:rsid w:val="006C5B50"/>
    <w:rsid w:val="006C74A3"/>
    <w:rsid w:val="006C76D0"/>
    <w:rsid w:val="006C7D54"/>
    <w:rsid w:val="006D1381"/>
    <w:rsid w:val="006D31BC"/>
    <w:rsid w:val="006D4979"/>
    <w:rsid w:val="006D508B"/>
    <w:rsid w:val="006D6625"/>
    <w:rsid w:val="006E0B0E"/>
    <w:rsid w:val="006E7943"/>
    <w:rsid w:val="006E7AC3"/>
    <w:rsid w:val="006F24EA"/>
    <w:rsid w:val="006F5FEC"/>
    <w:rsid w:val="00700338"/>
    <w:rsid w:val="0070113C"/>
    <w:rsid w:val="00702B80"/>
    <w:rsid w:val="00702D05"/>
    <w:rsid w:val="00703009"/>
    <w:rsid w:val="00704CA9"/>
    <w:rsid w:val="0071048D"/>
    <w:rsid w:val="00710F86"/>
    <w:rsid w:val="007111A8"/>
    <w:rsid w:val="00714CD2"/>
    <w:rsid w:val="0072225F"/>
    <w:rsid w:val="00723B5F"/>
    <w:rsid w:val="00725C33"/>
    <w:rsid w:val="00731BC3"/>
    <w:rsid w:val="00731FF7"/>
    <w:rsid w:val="00733216"/>
    <w:rsid w:val="00734159"/>
    <w:rsid w:val="007401FD"/>
    <w:rsid w:val="00741192"/>
    <w:rsid w:val="007430BF"/>
    <w:rsid w:val="00743A33"/>
    <w:rsid w:val="00743DF3"/>
    <w:rsid w:val="00745AE2"/>
    <w:rsid w:val="00746080"/>
    <w:rsid w:val="0075144A"/>
    <w:rsid w:val="00760A97"/>
    <w:rsid w:val="00771313"/>
    <w:rsid w:val="00774BA6"/>
    <w:rsid w:val="00775C3B"/>
    <w:rsid w:val="007804A4"/>
    <w:rsid w:val="00780C3D"/>
    <w:rsid w:val="00781AEF"/>
    <w:rsid w:val="00781C54"/>
    <w:rsid w:val="007828D7"/>
    <w:rsid w:val="007852D0"/>
    <w:rsid w:val="00786329"/>
    <w:rsid w:val="007918B3"/>
    <w:rsid w:val="00792C7D"/>
    <w:rsid w:val="00794293"/>
    <w:rsid w:val="00794A4D"/>
    <w:rsid w:val="00796FC4"/>
    <w:rsid w:val="007A159E"/>
    <w:rsid w:val="007A2D74"/>
    <w:rsid w:val="007A33B9"/>
    <w:rsid w:val="007A35A0"/>
    <w:rsid w:val="007A39B4"/>
    <w:rsid w:val="007A48DD"/>
    <w:rsid w:val="007A4B9B"/>
    <w:rsid w:val="007A5234"/>
    <w:rsid w:val="007A764D"/>
    <w:rsid w:val="007B537E"/>
    <w:rsid w:val="007B7854"/>
    <w:rsid w:val="007C1CF5"/>
    <w:rsid w:val="007C457F"/>
    <w:rsid w:val="007C56A1"/>
    <w:rsid w:val="007C6454"/>
    <w:rsid w:val="007D5B5D"/>
    <w:rsid w:val="007D6B8C"/>
    <w:rsid w:val="007D6F3B"/>
    <w:rsid w:val="007E01E0"/>
    <w:rsid w:val="007E488A"/>
    <w:rsid w:val="007E5CA0"/>
    <w:rsid w:val="007E610C"/>
    <w:rsid w:val="007E6297"/>
    <w:rsid w:val="007E7486"/>
    <w:rsid w:val="007F0B93"/>
    <w:rsid w:val="007F21B9"/>
    <w:rsid w:val="007F2B27"/>
    <w:rsid w:val="007F2ECA"/>
    <w:rsid w:val="007F7B26"/>
    <w:rsid w:val="00800288"/>
    <w:rsid w:val="008017B6"/>
    <w:rsid w:val="008019B9"/>
    <w:rsid w:val="00802960"/>
    <w:rsid w:val="0080547B"/>
    <w:rsid w:val="00805663"/>
    <w:rsid w:val="00811708"/>
    <w:rsid w:val="00813007"/>
    <w:rsid w:val="0081404B"/>
    <w:rsid w:val="00814759"/>
    <w:rsid w:val="00816B90"/>
    <w:rsid w:val="00817799"/>
    <w:rsid w:val="00821796"/>
    <w:rsid w:val="00822F5F"/>
    <w:rsid w:val="00823A5D"/>
    <w:rsid w:val="00824FD3"/>
    <w:rsid w:val="008261E4"/>
    <w:rsid w:val="00826589"/>
    <w:rsid w:val="00830070"/>
    <w:rsid w:val="00830AEA"/>
    <w:rsid w:val="00830F91"/>
    <w:rsid w:val="00834BCC"/>
    <w:rsid w:val="008355D9"/>
    <w:rsid w:val="00836451"/>
    <w:rsid w:val="00850D54"/>
    <w:rsid w:val="00852E2B"/>
    <w:rsid w:val="0086228F"/>
    <w:rsid w:val="00862C50"/>
    <w:rsid w:val="00863F8D"/>
    <w:rsid w:val="008673F6"/>
    <w:rsid w:val="00867976"/>
    <w:rsid w:val="008714B0"/>
    <w:rsid w:val="00872A7F"/>
    <w:rsid w:val="0087374B"/>
    <w:rsid w:val="00876331"/>
    <w:rsid w:val="00877B90"/>
    <w:rsid w:val="00880726"/>
    <w:rsid w:val="008863B2"/>
    <w:rsid w:val="0089025E"/>
    <w:rsid w:val="008956E6"/>
    <w:rsid w:val="00897881"/>
    <w:rsid w:val="008A0736"/>
    <w:rsid w:val="008A3532"/>
    <w:rsid w:val="008A3544"/>
    <w:rsid w:val="008B48B8"/>
    <w:rsid w:val="008B5348"/>
    <w:rsid w:val="008B58F8"/>
    <w:rsid w:val="008B5BAA"/>
    <w:rsid w:val="008B62FF"/>
    <w:rsid w:val="008C0712"/>
    <w:rsid w:val="008C4520"/>
    <w:rsid w:val="008C536D"/>
    <w:rsid w:val="008C5F09"/>
    <w:rsid w:val="008D470F"/>
    <w:rsid w:val="008D47FC"/>
    <w:rsid w:val="008D4B44"/>
    <w:rsid w:val="008E1F8F"/>
    <w:rsid w:val="008E3020"/>
    <w:rsid w:val="008E3F81"/>
    <w:rsid w:val="008E4768"/>
    <w:rsid w:val="008E761E"/>
    <w:rsid w:val="008E7F61"/>
    <w:rsid w:val="008F05E7"/>
    <w:rsid w:val="008F105F"/>
    <w:rsid w:val="008F77B3"/>
    <w:rsid w:val="009008F5"/>
    <w:rsid w:val="00900B78"/>
    <w:rsid w:val="009011D1"/>
    <w:rsid w:val="00904CC1"/>
    <w:rsid w:val="009066AF"/>
    <w:rsid w:val="00906D66"/>
    <w:rsid w:val="00910578"/>
    <w:rsid w:val="00912050"/>
    <w:rsid w:val="00912A31"/>
    <w:rsid w:val="00912DD2"/>
    <w:rsid w:val="00912E48"/>
    <w:rsid w:val="00912E68"/>
    <w:rsid w:val="00913840"/>
    <w:rsid w:val="00917457"/>
    <w:rsid w:val="00920F4E"/>
    <w:rsid w:val="00923159"/>
    <w:rsid w:val="0092746F"/>
    <w:rsid w:val="00933DE2"/>
    <w:rsid w:val="00935DC9"/>
    <w:rsid w:val="00937F3C"/>
    <w:rsid w:val="009446C0"/>
    <w:rsid w:val="00947BAF"/>
    <w:rsid w:val="00947D0A"/>
    <w:rsid w:val="00951883"/>
    <w:rsid w:val="009527E3"/>
    <w:rsid w:val="009533E1"/>
    <w:rsid w:val="00955A0C"/>
    <w:rsid w:val="009572C6"/>
    <w:rsid w:val="0096082E"/>
    <w:rsid w:val="00961347"/>
    <w:rsid w:val="00962C2F"/>
    <w:rsid w:val="00964753"/>
    <w:rsid w:val="00965AD4"/>
    <w:rsid w:val="009666BE"/>
    <w:rsid w:val="00967410"/>
    <w:rsid w:val="00967D73"/>
    <w:rsid w:val="00970B9A"/>
    <w:rsid w:val="00971C4F"/>
    <w:rsid w:val="009745B6"/>
    <w:rsid w:val="0098119A"/>
    <w:rsid w:val="009823EE"/>
    <w:rsid w:val="0098426C"/>
    <w:rsid w:val="00984AAF"/>
    <w:rsid w:val="00985521"/>
    <w:rsid w:val="00991B09"/>
    <w:rsid w:val="0099319C"/>
    <w:rsid w:val="00993CB2"/>
    <w:rsid w:val="0099796D"/>
    <w:rsid w:val="009A0251"/>
    <w:rsid w:val="009A218B"/>
    <w:rsid w:val="009A5166"/>
    <w:rsid w:val="009A76F8"/>
    <w:rsid w:val="009B2B11"/>
    <w:rsid w:val="009B2B83"/>
    <w:rsid w:val="009B720F"/>
    <w:rsid w:val="009C41B0"/>
    <w:rsid w:val="009C49F8"/>
    <w:rsid w:val="009D0F93"/>
    <w:rsid w:val="009D56E7"/>
    <w:rsid w:val="009D77CC"/>
    <w:rsid w:val="009D797A"/>
    <w:rsid w:val="009E0F9D"/>
    <w:rsid w:val="009E2423"/>
    <w:rsid w:val="009E491D"/>
    <w:rsid w:val="009E5490"/>
    <w:rsid w:val="009E55D7"/>
    <w:rsid w:val="009E703E"/>
    <w:rsid w:val="009F2DEB"/>
    <w:rsid w:val="009F4150"/>
    <w:rsid w:val="009F5151"/>
    <w:rsid w:val="009F5665"/>
    <w:rsid w:val="009F5DAD"/>
    <w:rsid w:val="009F71CB"/>
    <w:rsid w:val="009F752C"/>
    <w:rsid w:val="00A015A7"/>
    <w:rsid w:val="00A01BCA"/>
    <w:rsid w:val="00A01FD5"/>
    <w:rsid w:val="00A06C73"/>
    <w:rsid w:val="00A07088"/>
    <w:rsid w:val="00A10458"/>
    <w:rsid w:val="00A104E5"/>
    <w:rsid w:val="00A14629"/>
    <w:rsid w:val="00A153B6"/>
    <w:rsid w:val="00A164D5"/>
    <w:rsid w:val="00A20C2D"/>
    <w:rsid w:val="00A20E4F"/>
    <w:rsid w:val="00A24E95"/>
    <w:rsid w:val="00A25601"/>
    <w:rsid w:val="00A2678D"/>
    <w:rsid w:val="00A273C3"/>
    <w:rsid w:val="00A30C37"/>
    <w:rsid w:val="00A31091"/>
    <w:rsid w:val="00A34275"/>
    <w:rsid w:val="00A3671B"/>
    <w:rsid w:val="00A36C65"/>
    <w:rsid w:val="00A37AE9"/>
    <w:rsid w:val="00A41BBE"/>
    <w:rsid w:val="00A443E3"/>
    <w:rsid w:val="00A45BDD"/>
    <w:rsid w:val="00A46060"/>
    <w:rsid w:val="00A46A0A"/>
    <w:rsid w:val="00A51E0E"/>
    <w:rsid w:val="00A553F8"/>
    <w:rsid w:val="00A5606F"/>
    <w:rsid w:val="00A56852"/>
    <w:rsid w:val="00A56D0C"/>
    <w:rsid w:val="00A571EC"/>
    <w:rsid w:val="00A623E8"/>
    <w:rsid w:val="00A649E7"/>
    <w:rsid w:val="00A65DFA"/>
    <w:rsid w:val="00A6708F"/>
    <w:rsid w:val="00A71BF6"/>
    <w:rsid w:val="00A72AF9"/>
    <w:rsid w:val="00A74050"/>
    <w:rsid w:val="00A8036A"/>
    <w:rsid w:val="00A86F9A"/>
    <w:rsid w:val="00A95A81"/>
    <w:rsid w:val="00AA3329"/>
    <w:rsid w:val="00AA35E6"/>
    <w:rsid w:val="00AA50B6"/>
    <w:rsid w:val="00AA78FF"/>
    <w:rsid w:val="00AB3472"/>
    <w:rsid w:val="00AB3C13"/>
    <w:rsid w:val="00AB7613"/>
    <w:rsid w:val="00AC0F5D"/>
    <w:rsid w:val="00AC27EF"/>
    <w:rsid w:val="00AC3D71"/>
    <w:rsid w:val="00AC4595"/>
    <w:rsid w:val="00AC46DC"/>
    <w:rsid w:val="00AC659C"/>
    <w:rsid w:val="00AC66D9"/>
    <w:rsid w:val="00AC67BC"/>
    <w:rsid w:val="00AC7CD7"/>
    <w:rsid w:val="00AD0762"/>
    <w:rsid w:val="00AD2135"/>
    <w:rsid w:val="00AE0209"/>
    <w:rsid w:val="00AE3DCF"/>
    <w:rsid w:val="00AE4452"/>
    <w:rsid w:val="00AE6604"/>
    <w:rsid w:val="00AE7C38"/>
    <w:rsid w:val="00AF1538"/>
    <w:rsid w:val="00AF2679"/>
    <w:rsid w:val="00AF2814"/>
    <w:rsid w:val="00AF5008"/>
    <w:rsid w:val="00AF6920"/>
    <w:rsid w:val="00B01F99"/>
    <w:rsid w:val="00B02B37"/>
    <w:rsid w:val="00B05276"/>
    <w:rsid w:val="00B0666B"/>
    <w:rsid w:val="00B132DB"/>
    <w:rsid w:val="00B14264"/>
    <w:rsid w:val="00B15F5B"/>
    <w:rsid w:val="00B172A3"/>
    <w:rsid w:val="00B20A91"/>
    <w:rsid w:val="00B23214"/>
    <w:rsid w:val="00B24295"/>
    <w:rsid w:val="00B242AA"/>
    <w:rsid w:val="00B24C05"/>
    <w:rsid w:val="00B26F80"/>
    <w:rsid w:val="00B31427"/>
    <w:rsid w:val="00B3166B"/>
    <w:rsid w:val="00B32FF9"/>
    <w:rsid w:val="00B33861"/>
    <w:rsid w:val="00B33E0B"/>
    <w:rsid w:val="00B404EB"/>
    <w:rsid w:val="00B40DE2"/>
    <w:rsid w:val="00B4377A"/>
    <w:rsid w:val="00B45F1C"/>
    <w:rsid w:val="00B50210"/>
    <w:rsid w:val="00B5057E"/>
    <w:rsid w:val="00B50D8D"/>
    <w:rsid w:val="00B52457"/>
    <w:rsid w:val="00B53955"/>
    <w:rsid w:val="00B53BFC"/>
    <w:rsid w:val="00B63C79"/>
    <w:rsid w:val="00B6408A"/>
    <w:rsid w:val="00B6478A"/>
    <w:rsid w:val="00B714B8"/>
    <w:rsid w:val="00B716E8"/>
    <w:rsid w:val="00B73144"/>
    <w:rsid w:val="00B814CF"/>
    <w:rsid w:val="00B82C2C"/>
    <w:rsid w:val="00B85B74"/>
    <w:rsid w:val="00B85F35"/>
    <w:rsid w:val="00B8720B"/>
    <w:rsid w:val="00B87589"/>
    <w:rsid w:val="00B876EF"/>
    <w:rsid w:val="00B87887"/>
    <w:rsid w:val="00B91551"/>
    <w:rsid w:val="00B91FB5"/>
    <w:rsid w:val="00B9572B"/>
    <w:rsid w:val="00B96233"/>
    <w:rsid w:val="00BA2598"/>
    <w:rsid w:val="00BA4697"/>
    <w:rsid w:val="00BA5893"/>
    <w:rsid w:val="00BB3320"/>
    <w:rsid w:val="00BB5378"/>
    <w:rsid w:val="00BB6F53"/>
    <w:rsid w:val="00BC086C"/>
    <w:rsid w:val="00BC0BD3"/>
    <w:rsid w:val="00BC4B9A"/>
    <w:rsid w:val="00BC5BA6"/>
    <w:rsid w:val="00BD0107"/>
    <w:rsid w:val="00BD2220"/>
    <w:rsid w:val="00BD4DBE"/>
    <w:rsid w:val="00BE0462"/>
    <w:rsid w:val="00BE0C33"/>
    <w:rsid w:val="00BE0FE9"/>
    <w:rsid w:val="00BE262C"/>
    <w:rsid w:val="00BE4C25"/>
    <w:rsid w:val="00BE6C3D"/>
    <w:rsid w:val="00BE73E6"/>
    <w:rsid w:val="00BE757F"/>
    <w:rsid w:val="00BF42FE"/>
    <w:rsid w:val="00BF782B"/>
    <w:rsid w:val="00C02B29"/>
    <w:rsid w:val="00C06375"/>
    <w:rsid w:val="00C06DA4"/>
    <w:rsid w:val="00C07606"/>
    <w:rsid w:val="00C108A4"/>
    <w:rsid w:val="00C12542"/>
    <w:rsid w:val="00C130EE"/>
    <w:rsid w:val="00C21512"/>
    <w:rsid w:val="00C24725"/>
    <w:rsid w:val="00C30BA9"/>
    <w:rsid w:val="00C32396"/>
    <w:rsid w:val="00C32715"/>
    <w:rsid w:val="00C3541E"/>
    <w:rsid w:val="00C36A8F"/>
    <w:rsid w:val="00C401C8"/>
    <w:rsid w:val="00C42834"/>
    <w:rsid w:val="00C42FFA"/>
    <w:rsid w:val="00C43021"/>
    <w:rsid w:val="00C47780"/>
    <w:rsid w:val="00C47C8C"/>
    <w:rsid w:val="00C47CC2"/>
    <w:rsid w:val="00C507D8"/>
    <w:rsid w:val="00C51F5A"/>
    <w:rsid w:val="00C526D3"/>
    <w:rsid w:val="00C57018"/>
    <w:rsid w:val="00C62EAC"/>
    <w:rsid w:val="00C63F9F"/>
    <w:rsid w:val="00C6558E"/>
    <w:rsid w:val="00C66B8A"/>
    <w:rsid w:val="00C66F97"/>
    <w:rsid w:val="00C7723C"/>
    <w:rsid w:val="00C81439"/>
    <w:rsid w:val="00C838F5"/>
    <w:rsid w:val="00C841C0"/>
    <w:rsid w:val="00C85366"/>
    <w:rsid w:val="00C91F37"/>
    <w:rsid w:val="00CA07E5"/>
    <w:rsid w:val="00CA1AF4"/>
    <w:rsid w:val="00CA4725"/>
    <w:rsid w:val="00CA6068"/>
    <w:rsid w:val="00CA757A"/>
    <w:rsid w:val="00CB15E1"/>
    <w:rsid w:val="00CB3460"/>
    <w:rsid w:val="00CB3D46"/>
    <w:rsid w:val="00CB3D75"/>
    <w:rsid w:val="00CC0771"/>
    <w:rsid w:val="00CC3648"/>
    <w:rsid w:val="00CC7AF8"/>
    <w:rsid w:val="00CD1A87"/>
    <w:rsid w:val="00CD35F3"/>
    <w:rsid w:val="00CD4362"/>
    <w:rsid w:val="00CD5C93"/>
    <w:rsid w:val="00CD69CD"/>
    <w:rsid w:val="00CE16CC"/>
    <w:rsid w:val="00CE2CC7"/>
    <w:rsid w:val="00CE342B"/>
    <w:rsid w:val="00CE4961"/>
    <w:rsid w:val="00CE63A5"/>
    <w:rsid w:val="00CE6CCC"/>
    <w:rsid w:val="00CF131F"/>
    <w:rsid w:val="00CF320C"/>
    <w:rsid w:val="00CF3A4B"/>
    <w:rsid w:val="00CF4001"/>
    <w:rsid w:val="00CF75DF"/>
    <w:rsid w:val="00D05837"/>
    <w:rsid w:val="00D11631"/>
    <w:rsid w:val="00D12D8A"/>
    <w:rsid w:val="00D13E0C"/>
    <w:rsid w:val="00D163DD"/>
    <w:rsid w:val="00D20FB5"/>
    <w:rsid w:val="00D22CC8"/>
    <w:rsid w:val="00D25896"/>
    <w:rsid w:val="00D26EE6"/>
    <w:rsid w:val="00D32A59"/>
    <w:rsid w:val="00D33918"/>
    <w:rsid w:val="00D34AAF"/>
    <w:rsid w:val="00D373A1"/>
    <w:rsid w:val="00D37C0F"/>
    <w:rsid w:val="00D4113F"/>
    <w:rsid w:val="00D43E8E"/>
    <w:rsid w:val="00D45661"/>
    <w:rsid w:val="00D45943"/>
    <w:rsid w:val="00D47D22"/>
    <w:rsid w:val="00D50368"/>
    <w:rsid w:val="00D51865"/>
    <w:rsid w:val="00D51D0C"/>
    <w:rsid w:val="00D52ECE"/>
    <w:rsid w:val="00D55D13"/>
    <w:rsid w:val="00D56C54"/>
    <w:rsid w:val="00D6364B"/>
    <w:rsid w:val="00D63E60"/>
    <w:rsid w:val="00D6407A"/>
    <w:rsid w:val="00D64A19"/>
    <w:rsid w:val="00D7189B"/>
    <w:rsid w:val="00D7327C"/>
    <w:rsid w:val="00D74140"/>
    <w:rsid w:val="00D74EC3"/>
    <w:rsid w:val="00D80045"/>
    <w:rsid w:val="00D8087F"/>
    <w:rsid w:val="00D83597"/>
    <w:rsid w:val="00D842AC"/>
    <w:rsid w:val="00D84FBE"/>
    <w:rsid w:val="00D85BE6"/>
    <w:rsid w:val="00D93AD4"/>
    <w:rsid w:val="00DA2E9E"/>
    <w:rsid w:val="00DA6E56"/>
    <w:rsid w:val="00DA78DD"/>
    <w:rsid w:val="00DB0DF2"/>
    <w:rsid w:val="00DB1C65"/>
    <w:rsid w:val="00DC0C4C"/>
    <w:rsid w:val="00DC24E5"/>
    <w:rsid w:val="00DC3B05"/>
    <w:rsid w:val="00DC3D62"/>
    <w:rsid w:val="00DC6705"/>
    <w:rsid w:val="00DD1EF6"/>
    <w:rsid w:val="00DD2DE8"/>
    <w:rsid w:val="00DD6220"/>
    <w:rsid w:val="00DD717B"/>
    <w:rsid w:val="00DE04B8"/>
    <w:rsid w:val="00DE1305"/>
    <w:rsid w:val="00DE1C81"/>
    <w:rsid w:val="00DE2BFC"/>
    <w:rsid w:val="00DE38B4"/>
    <w:rsid w:val="00DE4482"/>
    <w:rsid w:val="00DE5D02"/>
    <w:rsid w:val="00DF1E91"/>
    <w:rsid w:val="00DF2102"/>
    <w:rsid w:val="00DF3918"/>
    <w:rsid w:val="00DF48CC"/>
    <w:rsid w:val="00DF4E62"/>
    <w:rsid w:val="00DF78F3"/>
    <w:rsid w:val="00E005A9"/>
    <w:rsid w:val="00E0174F"/>
    <w:rsid w:val="00E03579"/>
    <w:rsid w:val="00E040CF"/>
    <w:rsid w:val="00E065BA"/>
    <w:rsid w:val="00E115A8"/>
    <w:rsid w:val="00E1166E"/>
    <w:rsid w:val="00E2299C"/>
    <w:rsid w:val="00E24DC0"/>
    <w:rsid w:val="00E2519C"/>
    <w:rsid w:val="00E25229"/>
    <w:rsid w:val="00E25F2A"/>
    <w:rsid w:val="00E271F7"/>
    <w:rsid w:val="00E30C30"/>
    <w:rsid w:val="00E34468"/>
    <w:rsid w:val="00E35EB1"/>
    <w:rsid w:val="00E363D2"/>
    <w:rsid w:val="00E41455"/>
    <w:rsid w:val="00E42AD2"/>
    <w:rsid w:val="00E50856"/>
    <w:rsid w:val="00E538CC"/>
    <w:rsid w:val="00E54BBD"/>
    <w:rsid w:val="00E54DBA"/>
    <w:rsid w:val="00E57DB7"/>
    <w:rsid w:val="00E61A68"/>
    <w:rsid w:val="00E62A74"/>
    <w:rsid w:val="00E62A9E"/>
    <w:rsid w:val="00E63D7C"/>
    <w:rsid w:val="00E640D5"/>
    <w:rsid w:val="00E64C4F"/>
    <w:rsid w:val="00E66E2E"/>
    <w:rsid w:val="00E67691"/>
    <w:rsid w:val="00E714F6"/>
    <w:rsid w:val="00E80F90"/>
    <w:rsid w:val="00E87669"/>
    <w:rsid w:val="00E877F0"/>
    <w:rsid w:val="00E91ABD"/>
    <w:rsid w:val="00E92237"/>
    <w:rsid w:val="00E9313B"/>
    <w:rsid w:val="00E94D1B"/>
    <w:rsid w:val="00E951EF"/>
    <w:rsid w:val="00E969B0"/>
    <w:rsid w:val="00E96FA4"/>
    <w:rsid w:val="00E97D6E"/>
    <w:rsid w:val="00EA1A80"/>
    <w:rsid w:val="00EA387D"/>
    <w:rsid w:val="00EA3D54"/>
    <w:rsid w:val="00EA42F9"/>
    <w:rsid w:val="00EA487F"/>
    <w:rsid w:val="00EA5244"/>
    <w:rsid w:val="00EA56D9"/>
    <w:rsid w:val="00EA5CE3"/>
    <w:rsid w:val="00EA6586"/>
    <w:rsid w:val="00EA6AD8"/>
    <w:rsid w:val="00EA7AB8"/>
    <w:rsid w:val="00EB51C1"/>
    <w:rsid w:val="00EB5AE1"/>
    <w:rsid w:val="00EB5E0B"/>
    <w:rsid w:val="00EB7247"/>
    <w:rsid w:val="00EB7C2A"/>
    <w:rsid w:val="00EC05A3"/>
    <w:rsid w:val="00EC2171"/>
    <w:rsid w:val="00ED3E32"/>
    <w:rsid w:val="00ED442D"/>
    <w:rsid w:val="00ED453A"/>
    <w:rsid w:val="00ED70C2"/>
    <w:rsid w:val="00EE18FF"/>
    <w:rsid w:val="00EE1D64"/>
    <w:rsid w:val="00EE3E29"/>
    <w:rsid w:val="00EE489F"/>
    <w:rsid w:val="00EE558A"/>
    <w:rsid w:val="00EF082D"/>
    <w:rsid w:val="00EF3044"/>
    <w:rsid w:val="00EF55AE"/>
    <w:rsid w:val="00F051E5"/>
    <w:rsid w:val="00F0647F"/>
    <w:rsid w:val="00F10CE3"/>
    <w:rsid w:val="00F12006"/>
    <w:rsid w:val="00F13443"/>
    <w:rsid w:val="00F14F3B"/>
    <w:rsid w:val="00F16362"/>
    <w:rsid w:val="00F165AE"/>
    <w:rsid w:val="00F207C7"/>
    <w:rsid w:val="00F216F0"/>
    <w:rsid w:val="00F24CCA"/>
    <w:rsid w:val="00F25C00"/>
    <w:rsid w:val="00F26301"/>
    <w:rsid w:val="00F27185"/>
    <w:rsid w:val="00F34C4E"/>
    <w:rsid w:val="00F35D78"/>
    <w:rsid w:val="00F36B6D"/>
    <w:rsid w:val="00F37B81"/>
    <w:rsid w:val="00F41618"/>
    <w:rsid w:val="00F4166D"/>
    <w:rsid w:val="00F43FA3"/>
    <w:rsid w:val="00F46648"/>
    <w:rsid w:val="00F4712F"/>
    <w:rsid w:val="00F4772B"/>
    <w:rsid w:val="00F510E5"/>
    <w:rsid w:val="00F538A0"/>
    <w:rsid w:val="00F55648"/>
    <w:rsid w:val="00F568F7"/>
    <w:rsid w:val="00F5766B"/>
    <w:rsid w:val="00F57C42"/>
    <w:rsid w:val="00F609A1"/>
    <w:rsid w:val="00F6343B"/>
    <w:rsid w:val="00F64F80"/>
    <w:rsid w:val="00F664DD"/>
    <w:rsid w:val="00F67E07"/>
    <w:rsid w:val="00F70046"/>
    <w:rsid w:val="00F713D0"/>
    <w:rsid w:val="00F72B15"/>
    <w:rsid w:val="00F7401C"/>
    <w:rsid w:val="00F748C2"/>
    <w:rsid w:val="00F74958"/>
    <w:rsid w:val="00F76C5C"/>
    <w:rsid w:val="00F804EC"/>
    <w:rsid w:val="00F80E5B"/>
    <w:rsid w:val="00F8130F"/>
    <w:rsid w:val="00F818C7"/>
    <w:rsid w:val="00F819BB"/>
    <w:rsid w:val="00F81EF3"/>
    <w:rsid w:val="00F82066"/>
    <w:rsid w:val="00F84496"/>
    <w:rsid w:val="00F85DCB"/>
    <w:rsid w:val="00F86F9C"/>
    <w:rsid w:val="00F90067"/>
    <w:rsid w:val="00F90D76"/>
    <w:rsid w:val="00F94055"/>
    <w:rsid w:val="00F95581"/>
    <w:rsid w:val="00FB17AB"/>
    <w:rsid w:val="00FB48CF"/>
    <w:rsid w:val="00FC002E"/>
    <w:rsid w:val="00FC4C23"/>
    <w:rsid w:val="00FC6204"/>
    <w:rsid w:val="00FC642E"/>
    <w:rsid w:val="00FD6229"/>
    <w:rsid w:val="00FD7675"/>
    <w:rsid w:val="00FD7AA0"/>
    <w:rsid w:val="00FE081C"/>
    <w:rsid w:val="00FE2228"/>
    <w:rsid w:val="00FE2847"/>
    <w:rsid w:val="00FE2AE4"/>
    <w:rsid w:val="00FE3ED6"/>
    <w:rsid w:val="00FE3F9E"/>
    <w:rsid w:val="00FE689F"/>
    <w:rsid w:val="00FE6B2F"/>
    <w:rsid w:val="00FE7809"/>
    <w:rsid w:val="00FF1223"/>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50359C"/>
  <w15:docId w15:val="{CEF536C9-A35D-48A1-8048-8E3E4F32A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351"/>
    <w:pPr>
      <w:spacing w:before="180" w:after="0"/>
    </w:pPr>
    <w:rPr>
      <w14:ligatures w14:val="standardContextual"/>
    </w:rPr>
  </w:style>
  <w:style w:type="paragraph" w:styleId="Heading1">
    <w:name w:val="heading 1"/>
    <w:basedOn w:val="Normal"/>
    <w:next w:val="Normal"/>
    <w:link w:val="Heading1Char"/>
    <w:uiPriority w:val="9"/>
    <w:qFormat/>
    <w:rsid w:val="0028492B"/>
    <w:pPr>
      <w:keepNext/>
      <w:keepLines/>
      <w:pageBreakBefore/>
      <w:pBdr>
        <w:bottom w:val="single" w:sz="12" w:space="4" w:color="53C9F1" w:themeColor="background2"/>
      </w:pBdr>
      <w:autoSpaceDE w:val="0"/>
      <w:autoSpaceDN w:val="0"/>
      <w:adjustRightInd w:val="0"/>
      <w:spacing w:before="480" w:line="240" w:lineRule="auto"/>
      <w:textAlignment w:val="center"/>
      <w:outlineLvl w:val="0"/>
    </w:pPr>
    <w:rPr>
      <w:rFonts w:asciiTheme="majorHAnsi" w:hAnsiTheme="majorHAnsi" w:cs="Manrope ExtraLight"/>
      <w:b/>
      <w:color w:val="1E4496" w:themeColor="text2"/>
      <w:sz w:val="48"/>
      <w:szCs w:val="32"/>
    </w:rPr>
  </w:style>
  <w:style w:type="paragraph" w:styleId="Heading2">
    <w:name w:val="heading 2"/>
    <w:basedOn w:val="Normal"/>
    <w:next w:val="Normal"/>
    <w:link w:val="Heading2Char"/>
    <w:uiPriority w:val="9"/>
    <w:unhideWhenUsed/>
    <w:qFormat/>
    <w:rsid w:val="00920F4E"/>
    <w:pPr>
      <w:keepNext/>
      <w:autoSpaceDE w:val="0"/>
      <w:autoSpaceDN w:val="0"/>
      <w:adjustRightInd w:val="0"/>
      <w:spacing w:before="360" w:line="240" w:lineRule="auto"/>
      <w:textAlignment w:val="center"/>
      <w:outlineLvl w:val="1"/>
    </w:pPr>
    <w:rPr>
      <w:rFonts w:asciiTheme="majorHAnsi" w:hAnsiTheme="majorHAnsi" w:cs="MyriadPro-Bold"/>
      <w:b/>
      <w:bCs/>
      <w:color w:val="1E4496" w:themeColor="text2"/>
      <w:sz w:val="38"/>
      <w:szCs w:val="28"/>
    </w:rPr>
  </w:style>
  <w:style w:type="paragraph" w:styleId="Heading3">
    <w:name w:val="heading 3"/>
    <w:basedOn w:val="Normal"/>
    <w:next w:val="Normal"/>
    <w:link w:val="Heading3Char"/>
    <w:uiPriority w:val="9"/>
    <w:unhideWhenUsed/>
    <w:qFormat/>
    <w:rsid w:val="00920F4E"/>
    <w:pPr>
      <w:keepNext/>
      <w:keepLines/>
      <w:autoSpaceDE w:val="0"/>
      <w:autoSpaceDN w:val="0"/>
      <w:adjustRightInd w:val="0"/>
      <w:spacing w:before="360" w:line="240" w:lineRule="auto"/>
      <w:textAlignment w:val="center"/>
      <w:outlineLvl w:val="2"/>
    </w:pPr>
    <w:rPr>
      <w:rFonts w:asciiTheme="majorHAnsi" w:hAnsiTheme="majorHAnsi" w:cs="MyriadPro-Regular"/>
      <w:bCs/>
      <w:color w:val="1E4496" w:themeColor="text2"/>
      <w:sz w:val="32"/>
      <w:szCs w:val="26"/>
    </w:rPr>
  </w:style>
  <w:style w:type="paragraph" w:styleId="Heading4">
    <w:name w:val="heading 4"/>
    <w:basedOn w:val="Normal"/>
    <w:next w:val="Normal"/>
    <w:link w:val="Heading4Char"/>
    <w:uiPriority w:val="9"/>
    <w:unhideWhenUsed/>
    <w:qFormat/>
    <w:rsid w:val="00920F4E"/>
    <w:pPr>
      <w:keepNext/>
      <w:keepLines/>
      <w:spacing w:before="360" w:line="240" w:lineRule="auto"/>
      <w:outlineLvl w:val="3"/>
    </w:pPr>
    <w:rPr>
      <w:rFonts w:asciiTheme="majorHAnsi" w:eastAsiaTheme="majorEastAsia" w:hAnsiTheme="majorHAnsi" w:cstheme="majorBidi"/>
      <w:bCs/>
      <w:iCs/>
      <w:color w:val="1E4496" w:themeColor="text2"/>
      <w:sz w:val="28"/>
      <w:lang w:val="en-GB"/>
    </w:rPr>
  </w:style>
  <w:style w:type="paragraph" w:styleId="Heading5">
    <w:name w:val="heading 5"/>
    <w:basedOn w:val="Normal"/>
    <w:next w:val="Normal"/>
    <w:link w:val="Heading5Char"/>
    <w:uiPriority w:val="9"/>
    <w:unhideWhenUsed/>
    <w:qFormat/>
    <w:rsid w:val="00425757"/>
    <w:pPr>
      <w:keepNext/>
      <w:spacing w:before="360" w:line="240" w:lineRule="auto"/>
      <w:outlineLvl w:val="4"/>
    </w:pPr>
    <w:rPr>
      <w:rFonts w:asciiTheme="majorHAnsi" w:eastAsiaTheme="majorEastAsia" w:hAnsiTheme="majorHAnsi" w:cstheme="majorBidi"/>
      <w:b/>
      <w:bCs/>
      <w:color w:val="1E4496" w:themeColor="text2"/>
      <w:sz w:val="24"/>
    </w:rPr>
  </w:style>
  <w:style w:type="paragraph" w:styleId="Heading6">
    <w:name w:val="heading 6"/>
    <w:basedOn w:val="Normal"/>
    <w:next w:val="Normal"/>
    <w:link w:val="Heading6Char"/>
    <w:uiPriority w:val="9"/>
    <w:unhideWhenUsed/>
    <w:qFormat/>
    <w:rsid w:val="00823A5D"/>
    <w:pPr>
      <w:keepNext/>
      <w:keepLines/>
      <w:spacing w:before="240" w:line="240" w:lineRule="auto"/>
      <w:outlineLvl w:val="5"/>
    </w:pPr>
    <w:rPr>
      <w:rFonts w:asciiTheme="majorHAnsi" w:eastAsiaTheme="majorEastAsia" w:hAnsiTheme="majorHAnsi" w:cstheme="majorBidi"/>
      <w:b/>
      <w:bCs/>
      <w:i/>
      <w:iCs/>
      <w:color w:val="1E4496" w:themeColor="text2"/>
      <w:sz w:val="24"/>
      <w:lang w:val="en-GB"/>
    </w:rPr>
  </w:style>
  <w:style w:type="paragraph" w:styleId="Heading7">
    <w:name w:val="heading 7"/>
    <w:basedOn w:val="Normal"/>
    <w:next w:val="Normal"/>
    <w:link w:val="Heading7Char"/>
    <w:uiPriority w:val="9"/>
    <w:semiHidden/>
    <w:unhideWhenUsed/>
    <w:qFormat/>
    <w:rsid w:val="00741192"/>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492B"/>
    <w:rPr>
      <w:rFonts w:asciiTheme="majorHAnsi" w:hAnsiTheme="majorHAnsi" w:cs="Manrope ExtraLight"/>
      <w:b/>
      <w:color w:val="1E4496" w:themeColor="text2"/>
      <w:sz w:val="48"/>
      <w:szCs w:val="32"/>
      <w14:ligatures w14:val="standardContextual"/>
    </w:rPr>
  </w:style>
  <w:style w:type="paragraph" w:customStyle="1" w:styleId="CDIFooter">
    <w:name w:val="CDI Footer"/>
    <w:basedOn w:val="Normal"/>
    <w:link w:val="CDIFooterChar"/>
    <w:rsid w:val="00E94D1B"/>
    <w:pPr>
      <w:spacing w:before="0" w:line="240" w:lineRule="auto"/>
    </w:pPr>
    <w:rPr>
      <w:sz w:val="18"/>
      <w:szCs w:val="18"/>
    </w:rPr>
  </w:style>
  <w:style w:type="character" w:customStyle="1" w:styleId="Heading2Char">
    <w:name w:val="Heading 2 Char"/>
    <w:basedOn w:val="DefaultParagraphFont"/>
    <w:link w:val="Heading2"/>
    <w:uiPriority w:val="9"/>
    <w:rsid w:val="00920F4E"/>
    <w:rPr>
      <w:rFonts w:asciiTheme="majorHAnsi" w:hAnsiTheme="majorHAnsi" w:cs="MyriadPro-Bold"/>
      <w:b/>
      <w:bCs/>
      <w:color w:val="1E4496" w:themeColor="text2"/>
      <w:sz w:val="38"/>
      <w:szCs w:val="28"/>
      <w14:ligatures w14:val="standardContextual"/>
    </w:rPr>
  </w:style>
  <w:style w:type="paragraph" w:customStyle="1" w:styleId="CDIBoxH1Heading">
    <w:name w:val="CDI Box H1 Heading"/>
    <w:basedOn w:val="CDIBoxHeading"/>
    <w:next w:val="Normal"/>
    <w:rsid w:val="006C5B50"/>
    <w:rPr>
      <w:b/>
      <w:bCs/>
      <w:sz w:val="48"/>
    </w:rPr>
  </w:style>
  <w:style w:type="paragraph" w:styleId="Title">
    <w:name w:val="Title"/>
    <w:basedOn w:val="Normal"/>
    <w:next w:val="Normal"/>
    <w:link w:val="TitleChar"/>
    <w:uiPriority w:val="10"/>
    <w:qFormat/>
    <w:rsid w:val="00D11631"/>
    <w:pPr>
      <w:spacing w:before="3480"/>
    </w:pPr>
    <w:rPr>
      <w:rFonts w:asciiTheme="majorHAnsi" w:hAnsiTheme="majorHAnsi" w:cs="Arial"/>
      <w:b/>
      <w:bCs/>
      <w:noProof/>
      <w:sz w:val="56"/>
      <w:szCs w:val="54"/>
    </w:rPr>
  </w:style>
  <w:style w:type="character" w:customStyle="1" w:styleId="TitleChar">
    <w:name w:val="Title Char"/>
    <w:basedOn w:val="DefaultParagraphFont"/>
    <w:link w:val="Title"/>
    <w:uiPriority w:val="10"/>
    <w:rsid w:val="00D11631"/>
    <w:rPr>
      <w:rFonts w:asciiTheme="majorHAnsi" w:hAnsiTheme="majorHAnsi" w:cs="Arial"/>
      <w:b/>
      <w:bCs/>
      <w:noProof/>
      <w:sz w:val="56"/>
      <w:szCs w:val="54"/>
      <w14:ligatures w14:val="standardContextual"/>
    </w:rPr>
  </w:style>
  <w:style w:type="character" w:customStyle="1" w:styleId="Heading3Char">
    <w:name w:val="Heading 3 Char"/>
    <w:basedOn w:val="DefaultParagraphFont"/>
    <w:link w:val="Heading3"/>
    <w:uiPriority w:val="9"/>
    <w:rsid w:val="00920F4E"/>
    <w:rPr>
      <w:rFonts w:asciiTheme="majorHAnsi" w:hAnsiTheme="majorHAnsi" w:cs="MyriadPro-Regular"/>
      <w:bCs/>
      <w:color w:val="1E4496" w:themeColor="text2"/>
      <w:sz w:val="32"/>
      <w:szCs w:val="26"/>
      <w14:ligatures w14:val="standardContextual"/>
    </w:rPr>
  </w:style>
  <w:style w:type="character" w:customStyle="1" w:styleId="Heading4Char">
    <w:name w:val="Heading 4 Char"/>
    <w:basedOn w:val="DefaultParagraphFont"/>
    <w:link w:val="Heading4"/>
    <w:uiPriority w:val="9"/>
    <w:rsid w:val="00920F4E"/>
    <w:rPr>
      <w:rFonts w:asciiTheme="majorHAnsi" w:eastAsiaTheme="majorEastAsia" w:hAnsiTheme="majorHAnsi" w:cstheme="majorBidi"/>
      <w:bCs/>
      <w:iCs/>
      <w:color w:val="1E4496" w:themeColor="text2"/>
      <w:sz w:val="28"/>
      <w:lang w:val="en-GB"/>
      <w14:ligatures w14:val="standardContextual"/>
    </w:rPr>
  </w:style>
  <w:style w:type="character" w:customStyle="1" w:styleId="Heading5Char">
    <w:name w:val="Heading 5 Char"/>
    <w:basedOn w:val="DefaultParagraphFont"/>
    <w:link w:val="Heading5"/>
    <w:uiPriority w:val="9"/>
    <w:rsid w:val="00425757"/>
    <w:rPr>
      <w:rFonts w:asciiTheme="majorHAnsi" w:eastAsiaTheme="majorEastAsia" w:hAnsiTheme="majorHAnsi" w:cstheme="majorBidi"/>
      <w:b/>
      <w:bCs/>
      <w:color w:val="1E4496" w:themeColor="text2"/>
      <w:sz w:val="24"/>
      <w14:ligatures w14:val="standardContextual"/>
    </w:rPr>
  </w:style>
  <w:style w:type="character" w:customStyle="1" w:styleId="Heading6Char">
    <w:name w:val="Heading 6 Char"/>
    <w:basedOn w:val="DefaultParagraphFont"/>
    <w:link w:val="Heading6"/>
    <w:uiPriority w:val="9"/>
    <w:rsid w:val="00823A5D"/>
    <w:rPr>
      <w:rFonts w:asciiTheme="majorHAnsi" w:eastAsiaTheme="majorEastAsia" w:hAnsiTheme="majorHAnsi" w:cstheme="majorBidi"/>
      <w:b/>
      <w:bCs/>
      <w:i/>
      <w:iCs/>
      <w:color w:val="1E4496" w:themeColor="text2"/>
      <w:sz w:val="24"/>
      <w:lang w:val="en-GB"/>
      <w14:ligatures w14:val="standardContextual"/>
    </w:rPr>
  </w:style>
  <w:style w:type="paragraph" w:styleId="Subtitle">
    <w:name w:val="Subtitle"/>
    <w:basedOn w:val="Normal"/>
    <w:next w:val="Normal"/>
    <w:link w:val="SubtitleChar"/>
    <w:uiPriority w:val="11"/>
    <w:qFormat/>
    <w:rsid w:val="00BB3320"/>
    <w:pPr>
      <w:keepNext/>
      <w:spacing w:before="240"/>
    </w:pPr>
    <w:rPr>
      <w:rFonts w:asciiTheme="majorHAnsi" w:hAnsiTheme="majorHAnsi"/>
      <w:sz w:val="28"/>
    </w:rPr>
  </w:style>
  <w:style w:type="character" w:customStyle="1" w:styleId="SubtitleChar">
    <w:name w:val="Subtitle Char"/>
    <w:basedOn w:val="DefaultParagraphFont"/>
    <w:link w:val="Subtitle"/>
    <w:uiPriority w:val="11"/>
    <w:rsid w:val="00BB3320"/>
    <w:rPr>
      <w:rFonts w:asciiTheme="majorHAnsi" w:hAnsiTheme="majorHAnsi"/>
      <w:sz w:val="28"/>
      <w14:ligatures w14:val="standardContextual"/>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Caption">
    <w:name w:val="caption"/>
    <w:basedOn w:val="Normal"/>
    <w:next w:val="Normal"/>
    <w:unhideWhenUsed/>
    <w:rsid w:val="00264B29"/>
    <w:pPr>
      <w:spacing w:after="120" w:line="240" w:lineRule="auto"/>
    </w:pPr>
    <w:rPr>
      <w:rFonts w:ascii="Arial Bold" w:hAnsi="Arial Bold"/>
      <w:b/>
      <w:iCs/>
      <w:sz w:val="23"/>
      <w:szCs w:val="18"/>
    </w:rPr>
  </w:style>
  <w:style w:type="paragraph" w:customStyle="1" w:styleId="CDIFigure-Title">
    <w:name w:val="CDI Figure - Title"/>
    <w:basedOn w:val="CDITable-Title"/>
    <w:qFormat/>
    <w:rsid w:val="00425757"/>
  </w:style>
  <w:style w:type="paragraph" w:styleId="Header">
    <w:name w:val="header"/>
    <w:basedOn w:val="Normal"/>
    <w:link w:val="HeaderChar"/>
    <w:uiPriority w:val="99"/>
    <w:unhideWhenUsed/>
    <w:rsid w:val="00690957"/>
    <w:pPr>
      <w:spacing w:before="0" w:line="240" w:lineRule="auto"/>
    </w:pPr>
  </w:style>
  <w:style w:type="paragraph" w:styleId="FootnoteText">
    <w:name w:val="footnote text"/>
    <w:basedOn w:val="Normal"/>
    <w:link w:val="FootnoteTextChar"/>
    <w:unhideWhenUsed/>
    <w:rsid w:val="00800288"/>
    <w:pPr>
      <w:spacing w:before="60"/>
      <w:ind w:left="397" w:hanging="397"/>
    </w:pPr>
    <w:rPr>
      <w:sz w:val="18"/>
      <w:szCs w:val="20"/>
    </w:rPr>
  </w:style>
  <w:style w:type="character" w:customStyle="1" w:styleId="FootnoteTextChar">
    <w:name w:val="Footnote Text Char"/>
    <w:basedOn w:val="DefaultParagraphFont"/>
    <w:link w:val="FootnoteText"/>
    <w:rsid w:val="00800288"/>
    <w:rPr>
      <w:sz w:val="18"/>
      <w:szCs w:val="20"/>
      <w14:ligatures w14:val="standardContextual"/>
    </w:rPr>
  </w:style>
  <w:style w:type="character" w:styleId="FootnoteReference">
    <w:name w:val="footnote reference"/>
    <w:basedOn w:val="DefaultParagraphFont"/>
    <w:unhideWhenUsed/>
    <w:rsid w:val="00224EFF"/>
    <w:rPr>
      <w:vertAlign w:val="superscript"/>
    </w:rPr>
  </w:style>
  <w:style w:type="paragraph" w:customStyle="1" w:styleId="Heading2-nospacebefore">
    <w:name w:val="Heading 2 - no space before"/>
    <w:basedOn w:val="Heading2"/>
    <w:link w:val="Heading2-nospacebeforeChar"/>
    <w:rsid w:val="004C62AA"/>
    <w:pPr>
      <w:spacing w:before="0"/>
    </w:pPr>
    <w:rPr>
      <w:lang w:val="en-GB"/>
    </w:rPr>
  </w:style>
  <w:style w:type="paragraph" w:customStyle="1" w:styleId="CDITable-Title">
    <w:name w:val="CDI Table - Title"/>
    <w:basedOn w:val="Normal"/>
    <w:next w:val="Normal"/>
    <w:uiPriority w:val="99"/>
    <w:rsid w:val="008956E6"/>
    <w:pPr>
      <w:keepNext/>
      <w:suppressAutoHyphens/>
      <w:autoSpaceDE w:val="0"/>
      <w:autoSpaceDN w:val="0"/>
      <w:adjustRightInd w:val="0"/>
      <w:spacing w:before="360" w:after="120"/>
      <w:textAlignment w:val="center"/>
    </w:pPr>
    <w:rPr>
      <w:rFonts w:cs="Minion3-Bold"/>
      <w:b/>
      <w:bCs/>
      <w:szCs w:val="23"/>
    </w:rPr>
  </w:style>
  <w:style w:type="paragraph" w:customStyle="1" w:styleId="CDITable-Footnote">
    <w:name w:val="CDI Table - Footnote"/>
    <w:basedOn w:val="Normal"/>
    <w:link w:val="CDITable-FootnoteChar"/>
    <w:uiPriority w:val="99"/>
    <w:rsid w:val="0052708C"/>
    <w:pPr>
      <w:autoSpaceDE w:val="0"/>
      <w:autoSpaceDN w:val="0"/>
      <w:adjustRightInd w:val="0"/>
      <w:spacing w:before="60"/>
      <w:ind w:left="284" w:hanging="284"/>
      <w:textAlignment w:val="center"/>
    </w:pPr>
    <w:rPr>
      <w:rFonts w:cs="Minion3Caption-Regular"/>
      <w:sz w:val="17"/>
      <w:szCs w:val="16"/>
    </w:rPr>
  </w:style>
  <w:style w:type="paragraph" w:customStyle="1" w:styleId="CDIAbouttext">
    <w:name w:val="CDI About text"/>
    <w:basedOn w:val="CDIBoxText"/>
    <w:rsid w:val="00423436"/>
    <w:rPr>
      <w:sz w:val="18"/>
      <w:szCs w:val="20"/>
    </w:rPr>
  </w:style>
  <w:style w:type="paragraph" w:styleId="TOCHeading">
    <w:name w:val="TOC Heading"/>
    <w:basedOn w:val="Heading1"/>
    <w:next w:val="Normal"/>
    <w:uiPriority w:val="39"/>
    <w:unhideWhenUsed/>
    <w:qFormat/>
    <w:rsid w:val="00913840"/>
    <w:pPr>
      <w:autoSpaceDE/>
      <w:autoSpaceDN/>
      <w:adjustRightInd/>
      <w:textAlignment w:val="auto"/>
      <w:outlineLvl w:val="9"/>
    </w:pPr>
    <w:rPr>
      <w:rFonts w:eastAsiaTheme="majorEastAsia" w:cstheme="majorBidi"/>
      <w:bCs/>
      <w:kern w:val="28"/>
      <w:szCs w:val="28"/>
      <w:lang w:val="en-US" w:eastAsia="en-US"/>
    </w:rPr>
  </w:style>
  <w:style w:type="paragraph" w:customStyle="1" w:styleId="Heading3-nospacebefore">
    <w:name w:val="Heading 3 - no space before"/>
    <w:basedOn w:val="Heading3"/>
    <w:next w:val="Normal"/>
    <w:link w:val="Heading3-nospacebeforeChar"/>
    <w:rsid w:val="00BA2598"/>
    <w:pPr>
      <w:spacing w:before="0"/>
    </w:pPr>
    <w:rPr>
      <w:lang w:val="en-GB"/>
    </w:rPr>
  </w:style>
  <w:style w:type="character" w:customStyle="1" w:styleId="CDITable-FootnoteChar">
    <w:name w:val="CDI Table - Footnote Char"/>
    <w:basedOn w:val="DefaultParagraphFont"/>
    <w:link w:val="CDITable-Footnote"/>
    <w:uiPriority w:val="99"/>
    <w:rsid w:val="0052708C"/>
    <w:rPr>
      <w:rFonts w:cs="Minion3Caption-Regular"/>
      <w:sz w:val="17"/>
      <w:szCs w:val="16"/>
      <w14:ligatures w14:val="standardContextual"/>
    </w:rPr>
  </w:style>
  <w:style w:type="paragraph" w:customStyle="1" w:styleId="CDIBullets">
    <w:name w:val="CDI Bullets"/>
    <w:basedOn w:val="Normal"/>
    <w:uiPriority w:val="99"/>
    <w:rsid w:val="00BB3320"/>
    <w:pPr>
      <w:numPr>
        <w:numId w:val="2"/>
      </w:numPr>
      <w:suppressAutoHyphens/>
      <w:autoSpaceDE w:val="0"/>
      <w:autoSpaceDN w:val="0"/>
      <w:adjustRightInd w:val="0"/>
      <w:textAlignment w:val="center"/>
    </w:pPr>
    <w:rPr>
      <w:rFonts w:cs="Minion3-Regular"/>
      <w:szCs w:val="23"/>
      <w:lang w:val="en-GB"/>
    </w:rPr>
  </w:style>
  <w:style w:type="paragraph" w:customStyle="1" w:styleId="CDINumberedList1-L1">
    <w:name w:val="CDI Numbered List (1.) - L1"/>
    <w:basedOn w:val="Normal"/>
    <w:uiPriority w:val="99"/>
    <w:rsid w:val="00B45F1C"/>
    <w:pPr>
      <w:keepLines/>
      <w:numPr>
        <w:numId w:val="1"/>
      </w:numPr>
      <w:autoSpaceDE w:val="0"/>
      <w:autoSpaceDN w:val="0"/>
      <w:adjustRightInd w:val="0"/>
      <w:ind w:left="397" w:hanging="397"/>
      <w:textAlignment w:val="center"/>
    </w:pPr>
    <w:rPr>
      <w:rFonts w:cs="Minion3-Regular"/>
      <w:szCs w:val="23"/>
    </w:rPr>
  </w:style>
  <w:style w:type="paragraph" w:customStyle="1" w:styleId="CDIBoxBullet">
    <w:name w:val="CDI Box Bullet"/>
    <w:basedOn w:val="Normal"/>
    <w:rsid w:val="00955A0C"/>
    <w:pPr>
      <w:numPr>
        <w:numId w:val="5"/>
      </w:num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spacing w:before="120"/>
    </w:pPr>
    <w:rPr>
      <w:rFonts w:eastAsia="Arial"/>
      <w:szCs w:val="24"/>
      <w:lang w:eastAsia="en-US"/>
    </w:rPr>
  </w:style>
  <w:style w:type="paragraph" w:customStyle="1" w:styleId="CDIBoxHeading">
    <w:name w:val="CDI Box Heading"/>
    <w:basedOn w:val="Normal"/>
    <w:rsid w:val="006C5B50"/>
    <w:pPr>
      <w:keepNext/>
      <w:keepLines/>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outlineLvl w:val="1"/>
    </w:pPr>
    <w:rPr>
      <w:rFonts w:eastAsia="Times New Roman" w:cs="Times New Roman"/>
      <w:color w:val="1E4496" w:themeColor="text2"/>
      <w:sz w:val="28"/>
      <w:szCs w:val="24"/>
      <w:lang w:eastAsia="en-US"/>
    </w:rPr>
  </w:style>
  <w:style w:type="paragraph" w:customStyle="1" w:styleId="CDIBoxText">
    <w:name w:val="CDI Box Text"/>
    <w:basedOn w:val="Normal"/>
    <w:rsid w:val="003E4B09"/>
    <w:p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pPr>
  </w:style>
  <w:style w:type="paragraph" w:customStyle="1" w:styleId="CDIDOIinformation">
    <w:name w:val="CDI DOI information"/>
    <w:basedOn w:val="Normal"/>
    <w:link w:val="CDIDOIinformationChar"/>
    <w:rsid w:val="00700338"/>
    <w:pPr>
      <w:spacing w:before="2640"/>
    </w:pPr>
    <w:rPr>
      <w:rFonts w:ascii="Arial" w:hAnsi="Arial"/>
      <w:sz w:val="20"/>
    </w:rPr>
  </w:style>
  <w:style w:type="paragraph" w:customStyle="1" w:styleId="CDIFigure-Placeholder">
    <w:name w:val="CDI Figure - Placeholder"/>
    <w:basedOn w:val="Normal"/>
    <w:rsid w:val="0001020A"/>
    <w:pPr>
      <w:spacing w:after="180"/>
      <w:jc w:val="center"/>
    </w:pPr>
  </w:style>
  <w:style w:type="paragraph" w:customStyle="1" w:styleId="CDITable-FirstFootnote">
    <w:name w:val="CDI Table - First Footnote"/>
    <w:basedOn w:val="CDITable-Footnote"/>
    <w:rsid w:val="0052708C"/>
    <w:pPr>
      <w:spacing w:before="180"/>
    </w:pPr>
  </w:style>
  <w:style w:type="paragraph" w:customStyle="1" w:styleId="CDIAbout">
    <w:name w:val="CDI About"/>
    <w:basedOn w:val="CDIBoxHeading"/>
    <w:rsid w:val="00423436"/>
    <w:pPr>
      <w:spacing w:before="360"/>
      <w:outlineLvl w:val="9"/>
    </w:pPr>
    <w:rPr>
      <w:sz w:val="24"/>
    </w:rPr>
  </w:style>
  <w:style w:type="character" w:customStyle="1" w:styleId="CDICopyrighttextbullet">
    <w:name w:val="CDI Copyright text bullet"/>
    <w:basedOn w:val="DefaultParagraphFont"/>
    <w:uiPriority w:val="1"/>
    <w:rsid w:val="00734159"/>
    <w:rPr>
      <w:rFonts w:cs="Arial"/>
      <w:color w:val="1E4496" w:themeColor="text2"/>
    </w:rPr>
  </w:style>
  <w:style w:type="paragraph" w:customStyle="1" w:styleId="CDICopyrightHeading">
    <w:name w:val="CDI Copyright Heading"/>
    <w:basedOn w:val="CDICopyright"/>
    <w:rsid w:val="00CC3648"/>
    <w:pPr>
      <w:spacing w:before="180"/>
    </w:pPr>
    <w:rPr>
      <w:b/>
      <w:bCs/>
    </w:rPr>
  </w:style>
  <w:style w:type="character" w:styleId="Hyperlink">
    <w:name w:val="Hyperlink"/>
    <w:basedOn w:val="DefaultParagraphFont"/>
    <w:uiPriority w:val="99"/>
    <w:unhideWhenUsed/>
    <w:rsid w:val="00423436"/>
    <w:rPr>
      <w:color w:val="1E4496" w:themeColor="text2"/>
      <w:u w:val="single"/>
    </w:rPr>
  </w:style>
  <w:style w:type="character" w:customStyle="1" w:styleId="HeaderChar">
    <w:name w:val="Header Char"/>
    <w:basedOn w:val="DefaultParagraphFont"/>
    <w:link w:val="Header"/>
    <w:uiPriority w:val="99"/>
    <w:rsid w:val="00690957"/>
    <w:rPr>
      <w:rFonts w:ascii="Calibri" w:hAnsi="Calibri"/>
      <w14:ligatures w14:val="standardContextual"/>
    </w:rPr>
  </w:style>
  <w:style w:type="paragraph" w:customStyle="1" w:styleId="Normal-morespacebefore">
    <w:name w:val="Normal - more space before"/>
    <w:basedOn w:val="Normal"/>
    <w:qFormat/>
    <w:rsid w:val="006E0B0E"/>
    <w:pPr>
      <w:spacing w:before="240"/>
    </w:pPr>
  </w:style>
  <w:style w:type="paragraph" w:customStyle="1" w:styleId="CDITable-HeaderRowLeft">
    <w:name w:val="CDI Table - Header Row Left"/>
    <w:basedOn w:val="CDITable-Title"/>
    <w:qFormat/>
    <w:rsid w:val="00AC46DC"/>
    <w:pPr>
      <w:spacing w:beforeAutospacing="1" w:afterAutospacing="1" w:line="240" w:lineRule="auto"/>
    </w:pPr>
    <w:rPr>
      <w:sz w:val="18"/>
    </w:rPr>
  </w:style>
  <w:style w:type="paragraph" w:customStyle="1" w:styleId="CDITable-RowLeft">
    <w:name w:val="CDI Table - Row Left"/>
    <w:basedOn w:val="Normal"/>
    <w:qFormat/>
    <w:rsid w:val="00734159"/>
    <w:pPr>
      <w:spacing w:before="100" w:beforeAutospacing="1" w:after="100" w:afterAutospacing="1" w:line="240" w:lineRule="auto"/>
    </w:pPr>
    <w:rPr>
      <w:sz w:val="18"/>
    </w:rPr>
  </w:style>
  <w:style w:type="paragraph" w:customStyle="1" w:styleId="CDITable-TotalRowLeft">
    <w:name w:val="CDI Table - Total Row Left"/>
    <w:basedOn w:val="Normal"/>
    <w:qFormat/>
    <w:rsid w:val="00AC46DC"/>
    <w:pPr>
      <w:spacing w:before="100" w:beforeAutospacing="1" w:after="100" w:afterAutospacing="1" w:line="240" w:lineRule="auto"/>
    </w:pPr>
    <w:rPr>
      <w:b/>
      <w:sz w:val="18"/>
    </w:rPr>
  </w:style>
  <w:style w:type="paragraph" w:customStyle="1" w:styleId="CDITable-TotalRowCentre">
    <w:name w:val="CDI Table - Total Row Centre"/>
    <w:basedOn w:val="CDITable-TotalRowLeft"/>
    <w:qFormat/>
    <w:rsid w:val="00734159"/>
    <w:pPr>
      <w:jc w:val="center"/>
    </w:pPr>
  </w:style>
  <w:style w:type="paragraph" w:customStyle="1" w:styleId="CDITable-RowCentre">
    <w:name w:val="CDI Table - Row Centre"/>
    <w:basedOn w:val="CDITable-RowLeft"/>
    <w:qFormat/>
    <w:rsid w:val="00AC46DC"/>
    <w:pPr>
      <w:jc w:val="center"/>
    </w:pPr>
  </w:style>
  <w:style w:type="paragraph" w:customStyle="1" w:styleId="CDITable-HeaderRowCentre">
    <w:name w:val="CDI Table - Header Row Centre"/>
    <w:basedOn w:val="Normal"/>
    <w:qFormat/>
    <w:rsid w:val="00AC46DC"/>
    <w:pPr>
      <w:spacing w:beforeAutospacing="1" w:afterAutospacing="1" w:line="240" w:lineRule="auto"/>
      <w:jc w:val="center"/>
    </w:pPr>
    <w:rPr>
      <w:b/>
      <w:sz w:val="18"/>
      <w:lang w:val="en-GB"/>
    </w:rPr>
  </w:style>
  <w:style w:type="character" w:customStyle="1" w:styleId="BoldItalic">
    <w:name w:val="Bold Italic"/>
    <w:basedOn w:val="DefaultParagraphFont"/>
    <w:uiPriority w:val="99"/>
    <w:rsid w:val="000522DD"/>
    <w:rPr>
      <w:b/>
      <w:bCs/>
      <w:i/>
      <w:iCs/>
    </w:rPr>
  </w:style>
  <w:style w:type="paragraph" w:customStyle="1" w:styleId="Normal-lessspace">
    <w:name w:val="Normal - less space"/>
    <w:basedOn w:val="Normal"/>
    <w:qFormat/>
    <w:rsid w:val="00F8130F"/>
    <w:pPr>
      <w:spacing w:before="120"/>
    </w:pPr>
    <w:rPr>
      <w:lang w:val="en-GB"/>
    </w:rPr>
  </w:style>
  <w:style w:type="paragraph" w:customStyle="1" w:styleId="Normal-nospace">
    <w:name w:val="Normal - no space"/>
    <w:basedOn w:val="Normal"/>
    <w:qFormat/>
    <w:rsid w:val="00962C2F"/>
    <w:pPr>
      <w:spacing w:before="0"/>
    </w:pPr>
    <w:rPr>
      <w:noProof/>
    </w:rPr>
  </w:style>
  <w:style w:type="paragraph" w:customStyle="1" w:styleId="CDIShadedBoxText">
    <w:name w:val="CDI Shaded Box Text"/>
    <w:basedOn w:val="CDIBoxText"/>
    <w:qFormat/>
    <w:rsid w:val="00570043"/>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ShadedBoxHeading">
    <w:name w:val="CDI Shaded Box Heading"/>
    <w:basedOn w:val="CDIBoxHeading"/>
    <w:qForma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NumberedList1-L1lessspace">
    <w:name w:val="CDI Numbered List (1.) - L1 less space"/>
    <w:basedOn w:val="CDINumberedList1-L1"/>
    <w:rsid w:val="00343991"/>
    <w:pPr>
      <w:spacing w:before="120"/>
    </w:pPr>
  </w:style>
  <w:style w:type="paragraph" w:customStyle="1" w:styleId="CDITable-RowBullets">
    <w:name w:val="CDI Table - Row Bullets"/>
    <w:basedOn w:val="CDITable-RowLeft"/>
    <w:rsid w:val="00BE757F"/>
    <w:pPr>
      <w:numPr>
        <w:numId w:val="3"/>
      </w:numPr>
      <w:spacing w:before="20" w:beforeAutospacing="0" w:after="0" w:afterAutospacing="0"/>
      <w:ind w:left="284" w:hanging="284"/>
    </w:pPr>
  </w:style>
  <w:style w:type="paragraph" w:customStyle="1" w:styleId="CDIShadedBoxBullets">
    <w:name w:val="CDI Shaded Box Bullets"/>
    <w:basedOn w:val="CDIBoxBulle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styleId="Revision">
    <w:name w:val="Revision"/>
    <w:hidden/>
    <w:uiPriority w:val="99"/>
    <w:semiHidden/>
    <w:rsid w:val="006221DD"/>
    <w:pPr>
      <w:spacing w:after="0" w:line="240" w:lineRule="auto"/>
    </w:pPr>
    <w:rPr>
      <w:rFonts w:ascii="Calibri" w:hAnsi="Calibri"/>
      <w14:ligatures w14:val="standardContextual"/>
    </w:rPr>
  </w:style>
  <w:style w:type="paragraph" w:customStyle="1" w:styleId="CDICopyright">
    <w:name w:val="CDI Copyright"/>
    <w:basedOn w:val="Normal"/>
    <w:rsid w:val="00CC3648"/>
    <w:pPr>
      <w:spacing w:before="120"/>
    </w:pPr>
    <w:rPr>
      <w:sz w:val="18"/>
    </w:rPr>
  </w:style>
  <w:style w:type="paragraph" w:customStyle="1" w:styleId="Heading1-nospacebefore">
    <w:name w:val="Heading 1 - no space before"/>
    <w:basedOn w:val="Heading1"/>
    <w:next w:val="Normal"/>
    <w:link w:val="Heading1-nospacebeforeChar"/>
    <w:rsid w:val="00122ADA"/>
    <w:pPr>
      <w:spacing w:before="0"/>
    </w:pPr>
  </w:style>
  <w:style w:type="paragraph" w:customStyle="1" w:styleId="Heading1-lessspacebefore">
    <w:name w:val="Heading 1 - less space before"/>
    <w:basedOn w:val="Heading1"/>
    <w:link w:val="Heading1-lessspacebeforeChar"/>
    <w:rsid w:val="00B87887"/>
    <w:pPr>
      <w:spacing w:before="180"/>
    </w:pPr>
    <w:rPr>
      <w:lang w:val="en-GB"/>
    </w:rPr>
  </w:style>
  <w:style w:type="character" w:customStyle="1" w:styleId="Heading1-lessspacebeforeChar">
    <w:name w:val="Heading 1 - less space before Char"/>
    <w:basedOn w:val="Heading1Char"/>
    <w:link w:val="Heading1-lessspacebefore"/>
    <w:rsid w:val="00B87887"/>
    <w:rPr>
      <w:rFonts w:asciiTheme="majorHAnsi" w:hAnsiTheme="majorHAnsi" w:cs="Manrope ExtraLight"/>
      <w:b/>
      <w:color w:val="1E4496" w:themeColor="text2"/>
      <w:sz w:val="48"/>
      <w:szCs w:val="32"/>
      <w:lang w:val="en-GB"/>
      <w14:ligatures w14:val="standardContextual"/>
    </w:rPr>
  </w:style>
  <w:style w:type="character" w:customStyle="1" w:styleId="Heading1-nospacebeforeChar">
    <w:name w:val="Heading 1 - no space before Char"/>
    <w:basedOn w:val="Heading1Char"/>
    <w:link w:val="Heading1-nospacebefore"/>
    <w:rsid w:val="00BA2598"/>
    <w:rPr>
      <w:rFonts w:ascii="Arial" w:hAnsi="Arial" w:cs="Manrope ExtraLight"/>
      <w:b/>
      <w:color w:val="1E4496" w:themeColor="text2"/>
      <w:kern w:val="2"/>
      <w:sz w:val="48"/>
      <w:szCs w:val="32"/>
      <w14:ligatures w14:val="standardContextual"/>
    </w:rPr>
  </w:style>
  <w:style w:type="character" w:customStyle="1" w:styleId="Heading2-nospacebeforeChar">
    <w:name w:val="Heading 2 - no space before Char"/>
    <w:basedOn w:val="Heading2Char"/>
    <w:link w:val="Heading2-nospacebefore"/>
    <w:rsid w:val="00BA2598"/>
    <w:rPr>
      <w:rFonts w:ascii="Arial" w:hAnsi="Arial" w:cs="MyriadPro-Bold"/>
      <w:b/>
      <w:bCs/>
      <w:color w:val="1E4496" w:themeColor="text2"/>
      <w:sz w:val="38"/>
      <w:szCs w:val="28"/>
      <w:lang w:val="en-GB"/>
      <w14:ligatures w14:val="standardContextual"/>
    </w:rPr>
  </w:style>
  <w:style w:type="paragraph" w:customStyle="1" w:styleId="Heading2-lessspacebefore">
    <w:name w:val="Heading 2 - less space before"/>
    <w:basedOn w:val="Heading2"/>
    <w:next w:val="Normal"/>
    <w:link w:val="Heading2-lessspacebeforeChar"/>
    <w:rsid w:val="00B87887"/>
    <w:pPr>
      <w:spacing w:before="180"/>
    </w:pPr>
  </w:style>
  <w:style w:type="character" w:customStyle="1" w:styleId="Heading2-lessspacebeforeChar">
    <w:name w:val="Heading 2 - less space before Char"/>
    <w:basedOn w:val="Heading2Char"/>
    <w:link w:val="Heading2-lessspacebefore"/>
    <w:rsid w:val="00B87887"/>
    <w:rPr>
      <w:rFonts w:asciiTheme="majorHAnsi" w:hAnsiTheme="majorHAnsi" w:cs="MyriadPro-Bold"/>
      <w:b/>
      <w:bCs/>
      <w:color w:val="1E4496" w:themeColor="text2"/>
      <w:sz w:val="38"/>
      <w:szCs w:val="28"/>
      <w14:ligatures w14:val="standardContextual"/>
    </w:rPr>
  </w:style>
  <w:style w:type="character" w:customStyle="1" w:styleId="Heading3-nospacebeforeChar">
    <w:name w:val="Heading 3 - no space before Char"/>
    <w:basedOn w:val="Heading3Char"/>
    <w:link w:val="Heading3-nospacebefore"/>
    <w:rsid w:val="00BA2598"/>
    <w:rPr>
      <w:rFonts w:ascii="Arial" w:hAnsi="Arial" w:cs="MyriadPro-Regular"/>
      <w:bCs/>
      <w:color w:val="1E4496" w:themeColor="text2"/>
      <w:sz w:val="32"/>
      <w:szCs w:val="26"/>
      <w:lang w:val="en-GB"/>
      <w14:ligatures w14:val="standardContextual"/>
    </w:rPr>
  </w:style>
  <w:style w:type="paragraph" w:customStyle="1" w:styleId="Heading3-lessspacebefore">
    <w:name w:val="Heading 3 - less space before"/>
    <w:basedOn w:val="Heading3"/>
    <w:next w:val="Normal"/>
    <w:link w:val="Heading3-lessspacebeforeChar"/>
    <w:rsid w:val="00B87887"/>
    <w:pPr>
      <w:spacing w:before="180"/>
    </w:pPr>
  </w:style>
  <w:style w:type="character" w:customStyle="1" w:styleId="Heading3-lessspacebeforeChar">
    <w:name w:val="Heading 3 - less space before Char"/>
    <w:basedOn w:val="Heading3Char"/>
    <w:link w:val="Heading3-lessspacebefore"/>
    <w:rsid w:val="00B87887"/>
    <w:rPr>
      <w:rFonts w:asciiTheme="majorHAnsi" w:hAnsiTheme="majorHAnsi" w:cs="MyriadPro-Regular"/>
      <w:bCs/>
      <w:color w:val="1E4496" w:themeColor="text2"/>
      <w:sz w:val="32"/>
      <w:szCs w:val="26"/>
      <w14:ligatures w14:val="standardContextual"/>
    </w:rPr>
  </w:style>
  <w:style w:type="paragraph" w:customStyle="1" w:styleId="CDICorrespondingauthor">
    <w:name w:val="CDI Corresponding author"/>
    <w:basedOn w:val="Heading4"/>
    <w:next w:val="Normal"/>
    <w:link w:val="CDICorrespondingauthorChar"/>
    <w:rsid w:val="003E4B09"/>
    <w:pPr>
      <w:outlineLvl w:val="1"/>
    </w:pPr>
  </w:style>
  <w:style w:type="character" w:customStyle="1" w:styleId="CDICorrespondingauthorChar">
    <w:name w:val="CDI Corresponding author Char"/>
    <w:basedOn w:val="Heading4Char"/>
    <w:link w:val="CDICorrespondingauthor"/>
    <w:rsid w:val="003E4B09"/>
    <w:rPr>
      <w:rFonts w:asciiTheme="majorHAnsi" w:eastAsiaTheme="majorEastAsia" w:hAnsiTheme="majorHAnsi" w:cstheme="majorBidi"/>
      <w:bCs/>
      <w:iCs/>
      <w:color w:val="1E4496" w:themeColor="text2"/>
      <w:sz w:val="28"/>
      <w:lang w:val="en-GB"/>
      <w14:ligatures w14:val="standardContextual"/>
    </w:rPr>
  </w:style>
  <w:style w:type="character" w:customStyle="1" w:styleId="CDIFooterChar">
    <w:name w:val="CDI Footer Char"/>
    <w:basedOn w:val="DefaultParagraphFont"/>
    <w:link w:val="CDIFooter"/>
    <w:rsid w:val="00E94D1B"/>
    <w:rPr>
      <w:sz w:val="18"/>
      <w:szCs w:val="18"/>
      <w14:ligatures w14:val="standardContextual"/>
    </w:rPr>
  </w:style>
  <w:style w:type="paragraph" w:customStyle="1" w:styleId="CDIDOIInformation-nospace">
    <w:name w:val="CDI DOI Information - no space"/>
    <w:basedOn w:val="CDIDOIinformation"/>
    <w:rsid w:val="003C02BF"/>
    <w:pPr>
      <w:spacing w:before="0"/>
    </w:pPr>
  </w:style>
  <w:style w:type="character" w:customStyle="1" w:styleId="CDIDOIinformationChar">
    <w:name w:val="CDI DOI information Char"/>
    <w:basedOn w:val="DefaultParagraphFont"/>
    <w:link w:val="CDIDOIinformation"/>
    <w:rsid w:val="00700338"/>
    <w:rPr>
      <w:rFonts w:ascii="Arial" w:hAnsi="Arial"/>
      <w:sz w:val="20"/>
      <w14:ligatures w14:val="standardContextual"/>
    </w:rPr>
  </w:style>
  <w:style w:type="paragraph" w:customStyle="1" w:styleId="CDIName">
    <w:name w:val="CDI Name"/>
    <w:basedOn w:val="CDIDOIinformation"/>
    <w:link w:val="CDINameChar"/>
    <w:rsid w:val="00867976"/>
    <w:rPr>
      <w:rFonts w:cs="Arial"/>
      <w:bCs/>
      <w:spacing w:val="-5"/>
      <w:szCs w:val="21"/>
    </w:rPr>
  </w:style>
  <w:style w:type="character" w:customStyle="1" w:styleId="CDINameChar">
    <w:name w:val="CDI Name Char"/>
    <w:basedOn w:val="CDIDOIinformationChar"/>
    <w:link w:val="CDIName"/>
    <w:rsid w:val="00867976"/>
    <w:rPr>
      <w:rFonts w:ascii="Arial" w:hAnsi="Arial" w:cs="Arial"/>
      <w:bCs/>
      <w:spacing w:val="-5"/>
      <w:sz w:val="21"/>
      <w:szCs w:val="21"/>
      <w14:ligatures w14:val="standardContextual"/>
    </w:rPr>
  </w:style>
  <w:style w:type="paragraph" w:customStyle="1" w:styleId="CDIAbouttextLess">
    <w:name w:val="CDI About text Less"/>
    <w:basedOn w:val="CDIAbouttext"/>
    <w:rsid w:val="00B87589"/>
    <w:pPr>
      <w:spacing w:before="60"/>
    </w:pPr>
  </w:style>
  <w:style w:type="paragraph" w:customStyle="1" w:styleId="CDICopyright-lessspace">
    <w:name w:val="CDI Copyright - less space"/>
    <w:basedOn w:val="CDICopyright"/>
    <w:rsid w:val="00D8087F"/>
    <w:pPr>
      <w:numPr>
        <w:numId w:val="6"/>
      </w:numPr>
      <w:spacing w:before="60"/>
    </w:pPr>
  </w:style>
  <w:style w:type="paragraph" w:styleId="TOC1">
    <w:name w:val="toc 1"/>
    <w:basedOn w:val="Normal"/>
    <w:next w:val="Normal"/>
    <w:autoRedefine/>
    <w:uiPriority w:val="39"/>
    <w:unhideWhenUsed/>
    <w:rsid w:val="00E0174F"/>
    <w:pPr>
      <w:tabs>
        <w:tab w:val="right" w:leader="dot" w:pos="9629"/>
      </w:tabs>
      <w:spacing w:before="240"/>
    </w:pPr>
    <w:rPr>
      <w:rFonts w:eastAsiaTheme="minorHAnsi" w:cstheme="minorHAnsi"/>
      <w:b/>
      <w:bCs/>
      <w:iCs/>
      <w:szCs w:val="24"/>
      <w:lang w:eastAsia="en-US"/>
    </w:rPr>
  </w:style>
  <w:style w:type="paragraph" w:styleId="TOC2">
    <w:name w:val="toc 2"/>
    <w:basedOn w:val="Normal"/>
    <w:next w:val="Normal"/>
    <w:autoRedefine/>
    <w:uiPriority w:val="39"/>
    <w:unhideWhenUsed/>
    <w:rsid w:val="00897881"/>
    <w:pPr>
      <w:spacing w:before="120"/>
      <w:ind w:left="284"/>
    </w:pPr>
    <w:rPr>
      <w:rFonts w:eastAsiaTheme="minorHAnsi" w:cstheme="minorHAnsi"/>
      <w:bCs/>
      <w:lang w:eastAsia="en-US"/>
    </w:rPr>
  </w:style>
  <w:style w:type="character" w:styleId="UnresolvedMention">
    <w:name w:val="Unresolved Mention"/>
    <w:basedOn w:val="DefaultParagraphFont"/>
    <w:uiPriority w:val="99"/>
    <w:semiHidden/>
    <w:unhideWhenUsed/>
    <w:rsid w:val="00B87887"/>
    <w:rPr>
      <w:color w:val="605E5C"/>
      <w:shd w:val="clear" w:color="auto" w:fill="E1DFDD"/>
    </w:rPr>
  </w:style>
  <w:style w:type="paragraph" w:customStyle="1" w:styleId="Heading1-noline">
    <w:name w:val="Heading 1 - no line"/>
    <w:basedOn w:val="Heading1"/>
    <w:next w:val="Normal"/>
    <w:rsid w:val="0098426C"/>
    <w:pPr>
      <w:pageBreakBefore w:val="0"/>
      <w:pBdr>
        <w:bottom w:val="none" w:sz="0" w:space="0" w:color="auto"/>
      </w:pBdr>
    </w:pPr>
    <w:rPr>
      <w:lang w:val="en-GB"/>
    </w:rPr>
  </w:style>
  <w:style w:type="paragraph" w:customStyle="1" w:styleId="CDICopyrightBullets">
    <w:name w:val="CDI Copyright Bullets"/>
    <w:basedOn w:val="CDICopyright"/>
    <w:rsid w:val="00BB3320"/>
    <w:pPr>
      <w:numPr>
        <w:numId w:val="8"/>
      </w:numPr>
    </w:pPr>
  </w:style>
  <w:style w:type="paragraph" w:customStyle="1" w:styleId="Heading2-newpage">
    <w:name w:val="Heading 2 - new page"/>
    <w:basedOn w:val="Heading2"/>
    <w:next w:val="Normal"/>
    <w:rsid w:val="003A25A3"/>
    <w:pPr>
      <w:pageBreakBefore/>
    </w:pPr>
  </w:style>
  <w:style w:type="numbering" w:customStyle="1" w:styleId="CDInavybullet">
    <w:name w:val="CDI navy bullet"/>
    <w:basedOn w:val="NoList"/>
    <w:rsid w:val="00E62A74"/>
    <w:pPr>
      <w:numPr>
        <w:numId w:val="7"/>
      </w:numPr>
    </w:pPr>
  </w:style>
  <w:style w:type="paragraph" w:styleId="TableofFigures">
    <w:name w:val="table of figures"/>
    <w:basedOn w:val="Normal"/>
    <w:next w:val="Normal"/>
    <w:uiPriority w:val="99"/>
    <w:unhideWhenUsed/>
    <w:rsid w:val="00FD7AA0"/>
  </w:style>
  <w:style w:type="character" w:styleId="CommentReference">
    <w:name w:val="annotation reference"/>
    <w:basedOn w:val="DefaultParagraphFont"/>
    <w:uiPriority w:val="99"/>
    <w:semiHidden/>
    <w:unhideWhenUsed/>
    <w:rsid w:val="007B537E"/>
    <w:rPr>
      <w:sz w:val="16"/>
      <w:szCs w:val="16"/>
    </w:rPr>
  </w:style>
  <w:style w:type="paragraph" w:styleId="CommentSubject">
    <w:name w:val="annotation subject"/>
    <w:basedOn w:val="Normal"/>
    <w:next w:val="Normal"/>
    <w:link w:val="CommentSubjectChar"/>
    <w:uiPriority w:val="99"/>
    <w:semiHidden/>
    <w:unhideWhenUsed/>
    <w:rsid w:val="00F37B81"/>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F37B81"/>
    <w:rPr>
      <w:b/>
      <w:bCs/>
      <w:sz w:val="20"/>
      <w:szCs w:val="20"/>
      <w14:ligatures w14:val="standardContextual"/>
    </w:rPr>
  </w:style>
  <w:style w:type="paragraph" w:customStyle="1" w:styleId="CDITable-TitleAppendix">
    <w:name w:val="CDI Table - Title Appendix"/>
    <w:basedOn w:val="CDITable-Title"/>
    <w:qFormat/>
    <w:rsid w:val="00425757"/>
  </w:style>
  <w:style w:type="paragraph" w:customStyle="1" w:styleId="CDIFigure-TitleAppendix">
    <w:name w:val="CDI Figure - Title Appendix"/>
    <w:basedOn w:val="CDITable-Title"/>
    <w:qFormat/>
    <w:rsid w:val="002D74C3"/>
  </w:style>
  <w:style w:type="paragraph" w:customStyle="1" w:styleId="CDIFooteritalic">
    <w:name w:val="CDI Footer italic"/>
    <w:basedOn w:val="CDIFooter"/>
    <w:next w:val="CDIFooter"/>
    <w:link w:val="CDIFooteritalicChar"/>
    <w:qFormat/>
    <w:rsid w:val="00385655"/>
    <w:rPr>
      <w:i/>
    </w:rPr>
  </w:style>
  <w:style w:type="table" w:styleId="TableGrid">
    <w:name w:val="Table Grid"/>
    <w:basedOn w:val="TableNormal"/>
    <w:uiPriority w:val="59"/>
    <w:rsid w:val="00BB3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DIFooteritalicChar">
    <w:name w:val="CDI Footer italic Char"/>
    <w:basedOn w:val="CDIFooterChar"/>
    <w:link w:val="CDIFooteritalic"/>
    <w:rsid w:val="00385655"/>
    <w:rPr>
      <w:i/>
      <w:sz w:val="18"/>
      <w:szCs w:val="18"/>
      <w14:ligatures w14:val="standardContextual"/>
    </w:rPr>
  </w:style>
  <w:style w:type="paragraph" w:customStyle="1" w:styleId="Normal-morespaceafter">
    <w:name w:val="Normal - more space after"/>
    <w:basedOn w:val="Normal"/>
    <w:qFormat/>
    <w:rsid w:val="00BE757F"/>
    <w:pPr>
      <w:spacing w:after="240"/>
    </w:pPr>
  </w:style>
  <w:style w:type="paragraph" w:customStyle="1" w:styleId="CDITable-Headerwhite">
    <w:name w:val="CDI Table - Header white"/>
    <w:basedOn w:val="CDITable-HeaderRowCentre"/>
    <w:qFormat/>
    <w:rsid w:val="0072225F"/>
    <w:rPr>
      <w:color w:val="FFFFFF" w:themeColor="background1"/>
    </w:rPr>
  </w:style>
  <w:style w:type="paragraph" w:styleId="Footer">
    <w:name w:val="footer"/>
    <w:basedOn w:val="Normal"/>
    <w:link w:val="FooterChar"/>
    <w:uiPriority w:val="99"/>
    <w:unhideWhenUsed/>
    <w:rsid w:val="001E33F8"/>
    <w:pPr>
      <w:tabs>
        <w:tab w:val="center" w:pos="4513"/>
        <w:tab w:val="right" w:pos="9026"/>
      </w:tabs>
      <w:spacing w:before="0" w:line="240" w:lineRule="auto"/>
    </w:pPr>
  </w:style>
  <w:style w:type="character" w:customStyle="1" w:styleId="FooterChar">
    <w:name w:val="Footer Char"/>
    <w:basedOn w:val="DefaultParagraphFont"/>
    <w:link w:val="Footer"/>
    <w:uiPriority w:val="99"/>
    <w:rsid w:val="001E33F8"/>
    <w:rPr>
      <w14:ligatures w14:val="standardContextual"/>
    </w:rPr>
  </w:style>
  <w:style w:type="character" w:styleId="FollowedHyperlink">
    <w:name w:val="FollowedHyperlink"/>
    <w:basedOn w:val="DefaultParagraphFont"/>
    <w:uiPriority w:val="99"/>
    <w:semiHidden/>
    <w:unhideWhenUsed/>
    <w:rsid w:val="00E0174F"/>
    <w:rPr>
      <w:color w:val="522C7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467821688">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1403135992">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di.editor@health.gov.au" TargetMode="External"/><Relationship Id="rId18" Type="http://schemas.openxmlformats.org/officeDocument/2006/relationships/hyperlink" Target="https://www.macquariedictionary.com.au/" TargetMode="External"/><Relationship Id="rId26" Type="http://schemas.openxmlformats.org/officeDocument/2006/relationships/hyperlink" Target="https://doi.org/10.1016/B978-0-323-35761-6.00039-0" TargetMode="External"/><Relationship Id="rId39" Type="http://schemas.openxmlformats.org/officeDocument/2006/relationships/hyperlink" Target="https://www.cdc.gov.au/resources/publications/cdi-article-submission-form" TargetMode="External"/><Relationship Id="rId3" Type="http://schemas.openxmlformats.org/officeDocument/2006/relationships/numbering" Target="numbering.xml"/><Relationship Id="rId21" Type="http://schemas.openxmlformats.org/officeDocument/2006/relationships/hyperlink" Target="https://doi.org/10.4269/ajtmh.18-0827" TargetMode="External"/><Relationship Id="rId34" Type="http://schemas.openxmlformats.org/officeDocument/2006/relationships/hyperlink" Target="https://www.stylemanual.gov.au/" TargetMode="External"/><Relationship Id="rId42" Type="http://schemas.openxmlformats.org/officeDocument/2006/relationships/image" Target="media/image8.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cdc.gov.au/topics/communicable-diseases/cdi/authors" TargetMode="External"/><Relationship Id="rId17" Type="http://schemas.openxmlformats.org/officeDocument/2006/relationships/hyperlink" Target="https://www.stylemanual.gov.au/" TargetMode="External"/><Relationship Id="rId25" Type="http://schemas.openxmlformats.org/officeDocument/2006/relationships/hyperlink" Target="https://digitallibrary.health.nt.gov.au/entities/publication/e28c05f5-7ca5-458c-b976-fd13eb50f7ee/details" TargetMode="External"/><Relationship Id="rId33" Type="http://schemas.openxmlformats.org/officeDocument/2006/relationships/hyperlink" Target="https://www.legislation.qld.gov.au/view/html/inforce/current/sl-2018-0117" TargetMode="External"/><Relationship Id="rId38" Type="http://schemas.openxmlformats.org/officeDocument/2006/relationships/image" Target="media/image5.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scientificstyleandformat.org/" TargetMode="External"/><Relationship Id="rId20" Type="http://schemas.openxmlformats.org/officeDocument/2006/relationships/hyperlink" Target="mailto:name@sampleemail.org.au" TargetMode="External"/><Relationship Id="rId29" Type="http://schemas.openxmlformats.org/officeDocument/2006/relationships/hyperlink" Target="https://www.abs.gov.au/statistics/people/population/population-census/2021"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di.editor@health.gov.au" TargetMode="External"/><Relationship Id="rId24" Type="http://schemas.openxmlformats.org/officeDocument/2006/relationships/hyperlink" Target="https://doi.org/10.33321/cdi.2024.48.48" TargetMode="External"/><Relationship Id="rId32" Type="http://schemas.openxmlformats.org/officeDocument/2006/relationships/hyperlink" Target="https://www1.health.gov.au/internet/main/publishing.nsf/Content/cdna-song-typhoid-paratyphoid.htm" TargetMode="External"/><Relationship Id="rId37" Type="http://schemas.openxmlformats.org/officeDocument/2006/relationships/image" Target="media/image4.png"/><Relationship Id="rId40" Type="http://schemas.openxmlformats.org/officeDocument/2006/relationships/image" Target="media/image6.pn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mailto:cdi.editor@health.gov.au" TargetMode="External"/><Relationship Id="rId23" Type="http://schemas.openxmlformats.org/officeDocument/2006/relationships/hyperlink" Target="https://doi.org/10.2807%2F1560-7917.ES.2022.27.46.2200803" TargetMode="External"/><Relationship Id="rId28" Type="http://schemas.openxmlformats.org/officeDocument/2006/relationships/hyperlink" Target="https://www.precisely.com/product/precisely-mapinfo/mapinfo-pro" TargetMode="External"/><Relationship Id="rId36" Type="http://schemas.openxmlformats.org/officeDocument/2006/relationships/image" Target="media/image3.png"/><Relationship Id="rId49" Type="http://schemas.openxmlformats.org/officeDocument/2006/relationships/footer" Target="footer3.xml"/><Relationship Id="rId10" Type="http://schemas.openxmlformats.org/officeDocument/2006/relationships/hyperlink" Target="https://creativecommons.org/licenses/by-nc-nd/4.0/legalcode" TargetMode="External"/><Relationship Id="rId19" Type="http://schemas.openxmlformats.org/officeDocument/2006/relationships/hyperlink" Target="https://www.ncbi.nlm.nih.gov/books/NBK7256/" TargetMode="External"/><Relationship Id="rId31" Type="http://schemas.openxmlformats.org/officeDocument/2006/relationships/hyperlink" Target="https://www.foreignminister.gov.au/minister/penny-wong/media-release/government-delivers-expanding-pacific-workforce-six-months-early" TargetMode="External"/><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cdc.gov.au/topics/communicable-diseases/cdi" TargetMode="External"/><Relationship Id="rId22" Type="http://schemas.openxmlformats.org/officeDocument/2006/relationships/hyperlink" Target="https://doi.org/10.2196/10683" TargetMode="External"/><Relationship Id="rId27" Type="http://schemas.openxmlformats.org/officeDocument/2006/relationships/hyperlink" Target="https://www.R-project.org/" TargetMode="External"/><Relationship Id="rId30" Type="http://schemas.openxmlformats.org/officeDocument/2006/relationships/hyperlink" Target="https://www.health.vic.gov.au/infectious-diseases/invasive-group-a-streptococcal-disease-igas" TargetMode="External"/><Relationship Id="rId35" Type="http://schemas.openxmlformats.org/officeDocument/2006/relationships/image" Target="media/image2.png"/><Relationship Id="rId43" Type="http://schemas.openxmlformats.org/officeDocument/2006/relationships/image" Target="media/image9.png"/><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lisa\OneDrive%20-%20Department%20of%20Health\Documents\Custom%20Office%20Templates\CDI-long-report-template-2025.dotx" TargetMode="External"/></Relationships>
</file>

<file path=word/theme/theme1.xml><?xml version="1.0" encoding="utf-8"?>
<a:theme xmlns:a="http://schemas.openxmlformats.org/drawingml/2006/main" name="Office Theme">
  <a:themeElements>
    <a:clrScheme name="CDI 2025">
      <a:dk1>
        <a:srgbClr val="000000"/>
      </a:dk1>
      <a:lt1>
        <a:srgbClr val="FFFFFF"/>
      </a:lt1>
      <a:dk2>
        <a:srgbClr val="1E4496"/>
      </a:dk2>
      <a:lt2>
        <a:srgbClr val="53C9F1"/>
      </a:lt2>
      <a:accent1>
        <a:srgbClr val="003936"/>
      </a:accent1>
      <a:accent2>
        <a:srgbClr val="52BE96"/>
      </a:accent2>
      <a:accent3>
        <a:srgbClr val="C45727"/>
      </a:accent3>
      <a:accent4>
        <a:srgbClr val="FFD133"/>
      </a:accent4>
      <a:accent5>
        <a:srgbClr val="9F1D20"/>
      </a:accent5>
      <a:accent6>
        <a:srgbClr val="9B91C6"/>
      </a:accent6>
      <a:hlink>
        <a:srgbClr val="1E4496"/>
      </a:hlink>
      <a:folHlink>
        <a:srgbClr val="522C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CDI-long-report-template-2025.dotx</Template>
  <TotalTime>3</TotalTime>
  <Pages>26</Pages>
  <Words>5015</Words>
  <Characters>32902</Characters>
  <Application>Microsoft Office Word</Application>
  <DocSecurity>0</DocSecurity>
  <Lines>274</Lines>
  <Paragraphs>75</Paragraphs>
  <ScaleCrop>false</ScaleCrop>
  <HeadingPairs>
    <vt:vector size="2" baseType="variant">
      <vt:variant>
        <vt:lpstr>Title</vt:lpstr>
      </vt:variant>
      <vt:variant>
        <vt:i4>1</vt:i4>
      </vt:variant>
    </vt:vector>
  </HeadingPairs>
  <TitlesOfParts>
    <vt:vector size="1" baseType="lpstr">
      <vt:lpstr>Communicable Diseases Intelligence - Instructions for Authors</vt:lpstr>
    </vt:vector>
  </TitlesOfParts>
  <Company>interim Australian Centre for Disease Control within the Department of Health, Disability and Ageing</Company>
  <LinksUpToDate>false</LinksUpToDate>
  <CharactersWithSpaces>37842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Instructions for Authors</dc:title>
  <dc:subject>These instructions and guideines are intended to address all manuscript formatting and structure requirements for submissions to Communicable Diseases Intelligence (CDI).</dc:subject>
  <dc:creator>Communicable Diseases Intelligence (CDI)</dc:creator>
  <cp:keywords>Communicable Diseases Intelligence journal; CDI journal submission; journal submission requirement; Australian Government; Australian Centre for Disease Control</cp:keywords>
  <dc:description>© 2025 Commonwealth of Australia as represented by the Department of Health, Disability and Ageing. This publication is licenced under a CC BY-NC-ND licence.</dc:description>
  <cp:revision>2</cp:revision>
  <cp:lastPrinted>2024-03-07T01:06:00Z</cp:lastPrinted>
  <dcterms:created xsi:type="dcterms:W3CDTF">2025-06-11T01:07:00Z</dcterms:created>
  <dcterms:modified xsi:type="dcterms:W3CDTF">2025-06-11T01:07:00Z</dcterms:modified>
  <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PubDate">
    <vt:lpwstr>10.06.2025</vt:lpwstr>
  </property>
</Properties>
</file>