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9A17" w14:textId="6A09E0A0" w:rsidR="009A078E" w:rsidRDefault="009A078E" w:rsidP="009A078E">
      <w:pPr>
        <w:pStyle w:val="NormalWeb"/>
        <w:spacing w:before="0" w:beforeAutospacing="0" w:after="0" w:afterAutospacing="0"/>
        <w:ind w:left="-567" w:right="-501"/>
        <w:rPr>
          <w:rFonts w:ascii="Aptos" w:eastAsia="+mn-ea" w:hAnsi="Aptos" w:cs="+mn-cs"/>
          <w:b/>
          <w:bCs/>
          <w:color w:val="033636"/>
          <w:kern w:val="24"/>
          <w:sz w:val="44"/>
          <w:szCs w:val="64"/>
        </w:rPr>
      </w:pPr>
      <w:r w:rsidRPr="009A078E">
        <w:rPr>
          <w:rFonts w:ascii="Aptos" w:eastAsia="+mn-ea" w:hAnsi="Aptos" w:cs="+mn-cs"/>
          <w:b/>
          <w:bCs/>
          <w:noProof/>
          <w:color w:val="00DCA1"/>
          <w:kern w:val="24"/>
          <w:sz w:val="60"/>
          <w:szCs w:val="60"/>
        </w:rPr>
        <w:drawing>
          <wp:anchor distT="0" distB="0" distL="114300" distR="114300" simplePos="0" relativeHeight="251661312" behindDoc="0" locked="0" layoutInCell="1" allowOverlap="1" wp14:anchorId="75EEBFE2" wp14:editId="57482BBE">
            <wp:simplePos x="0" y="0"/>
            <wp:positionH relativeFrom="column">
              <wp:posOffset>6592141</wp:posOffset>
            </wp:positionH>
            <wp:positionV relativeFrom="paragraph">
              <wp:posOffset>-311490</wp:posOffset>
            </wp:positionV>
            <wp:extent cx="2718169" cy="735677"/>
            <wp:effectExtent l="0" t="0" r="6350" b="7620"/>
            <wp:wrapNone/>
            <wp:docPr id="29" name="Picture 28" descr="Australian Government Department of Health, Disability and Ageing and interim Australian Centre for Disease Control logo">
              <a:extLst xmlns:a="http://schemas.openxmlformats.org/drawingml/2006/main">
                <a:ext uri="{FF2B5EF4-FFF2-40B4-BE49-F238E27FC236}">
                  <a16:creationId xmlns:a16="http://schemas.microsoft.com/office/drawing/2014/main" id="{0180969C-BF5B-AA0A-CD46-B36AC30294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 descr="Australian Government Department of Health, Disability and Ageing and interim Australian Centre for Disease Control logo">
                      <a:extLst>
                        <a:ext uri="{FF2B5EF4-FFF2-40B4-BE49-F238E27FC236}">
                          <a16:creationId xmlns:a16="http://schemas.microsoft.com/office/drawing/2014/main" id="{0180969C-BF5B-AA0A-CD46-B36AC30294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718169" cy="735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D9F74" w14:textId="259897F2" w:rsidR="009A078E" w:rsidRPr="009A078E" w:rsidRDefault="009A078E" w:rsidP="009A078E">
      <w:pPr>
        <w:pStyle w:val="NormalWeb"/>
        <w:spacing w:before="0" w:beforeAutospacing="0" w:after="0" w:afterAutospacing="0"/>
        <w:ind w:left="-567" w:right="-501"/>
        <w:rPr>
          <w:rFonts w:ascii="Aptos" w:eastAsia="+mn-ea" w:hAnsi="Aptos" w:cs="+mn-cs"/>
          <w:b/>
          <w:bCs/>
          <w:color w:val="033636"/>
          <w:kern w:val="24"/>
          <w:sz w:val="36"/>
          <w:szCs w:val="60"/>
        </w:rPr>
      </w:pPr>
      <w:r w:rsidRPr="009A078E">
        <w:rPr>
          <w:rFonts w:ascii="Aptos" w:eastAsia="+mn-ea" w:hAnsi="Aptos" w:cs="+mn-cs"/>
          <w:b/>
          <w:bCs/>
          <w:color w:val="033636"/>
          <w:kern w:val="24"/>
          <w:sz w:val="36"/>
          <w:szCs w:val="60"/>
        </w:rPr>
        <w:t>Interim Australian Centre for Disease Control</w:t>
      </w:r>
    </w:p>
    <w:p w14:paraId="3EB68C7F" w14:textId="2BE7CDD8" w:rsidR="009A078E" w:rsidRPr="009A078E" w:rsidRDefault="009A078E" w:rsidP="009A078E">
      <w:pPr>
        <w:pStyle w:val="NormalWeb"/>
        <w:spacing w:before="0" w:beforeAutospacing="0" w:after="0" w:afterAutospacing="0"/>
        <w:ind w:left="-567" w:right="-501"/>
        <w:rPr>
          <w:rFonts w:ascii="Aptos" w:eastAsia="+mn-ea" w:hAnsi="Aptos" w:cs="+mn-cs"/>
          <w:b/>
          <w:bCs/>
          <w:color w:val="00DCA1"/>
          <w:kern w:val="24"/>
          <w:sz w:val="72"/>
          <w:szCs w:val="62"/>
        </w:rPr>
      </w:pPr>
      <w:r w:rsidRPr="009A078E">
        <w:rPr>
          <w:rFonts w:ascii="Aptos" w:eastAsia="+mn-ea" w:hAnsi="Aptos" w:cs="+mn-cs"/>
          <w:b/>
          <w:bCs/>
          <w:color w:val="00DCA1"/>
          <w:kern w:val="24"/>
          <w:sz w:val="72"/>
          <w:szCs w:val="62"/>
        </w:rPr>
        <w:t xml:space="preserve">Our </w:t>
      </w:r>
      <w:r w:rsidR="00327C31">
        <w:rPr>
          <w:rFonts w:ascii="Aptos" w:eastAsia="+mn-ea" w:hAnsi="Aptos" w:cs="+mn-cs"/>
          <w:b/>
          <w:bCs/>
          <w:color w:val="00DCA1"/>
          <w:kern w:val="24"/>
          <w:sz w:val="72"/>
          <w:szCs w:val="62"/>
        </w:rPr>
        <w:t>a</w:t>
      </w:r>
      <w:r w:rsidRPr="009A078E">
        <w:rPr>
          <w:rFonts w:ascii="Aptos" w:eastAsia="+mn-ea" w:hAnsi="Aptos" w:cs="+mn-cs"/>
          <w:b/>
          <w:bCs/>
          <w:color w:val="00DCA1"/>
          <w:kern w:val="24"/>
          <w:sz w:val="72"/>
          <w:szCs w:val="62"/>
        </w:rPr>
        <w:t xml:space="preserve">chievements: January </w:t>
      </w:r>
      <w:r w:rsidR="000D1CCB">
        <w:rPr>
          <w:rFonts w:ascii="Aptos" w:eastAsia="+mn-ea" w:hAnsi="Aptos" w:cs="+mn-cs"/>
          <w:b/>
          <w:bCs/>
          <w:color w:val="00DCA1"/>
          <w:kern w:val="24"/>
          <w:sz w:val="72"/>
          <w:szCs w:val="62"/>
        </w:rPr>
        <w:t>to</w:t>
      </w:r>
      <w:r w:rsidRPr="009A078E">
        <w:rPr>
          <w:rFonts w:ascii="Aptos" w:eastAsia="+mn-ea" w:hAnsi="Aptos" w:cs="+mn-cs"/>
          <w:b/>
          <w:bCs/>
          <w:color w:val="00DCA1"/>
          <w:kern w:val="24"/>
          <w:sz w:val="72"/>
          <w:szCs w:val="62"/>
        </w:rPr>
        <w:t xml:space="preserve"> April 2025</w:t>
      </w:r>
    </w:p>
    <w:p w14:paraId="617BEC40" w14:textId="53EEE651" w:rsidR="009A078E" w:rsidRPr="009A078E" w:rsidRDefault="009A078E" w:rsidP="009A078E">
      <w:pPr>
        <w:pStyle w:val="NormalWeb"/>
        <w:spacing w:before="0" w:beforeAutospacing="0" w:after="0" w:afterAutospacing="0"/>
        <w:ind w:left="-567" w:right="-501"/>
        <w:rPr>
          <w:rFonts w:ascii="Aptos" w:eastAsia="+mn-ea" w:hAnsi="Aptos" w:cs="+mn-cs"/>
          <w:color w:val="000000"/>
          <w:kern w:val="24"/>
          <w:sz w:val="12"/>
          <w:szCs w:val="12"/>
        </w:rPr>
      </w:pPr>
      <w:r>
        <w:rPr>
          <w:rFonts w:ascii="Aptos" w:eastAsia="+mn-ea" w:hAnsi="Aptos" w:cs="+mn-cs"/>
          <w:color w:val="000000"/>
          <w:kern w:val="24"/>
          <w:sz w:val="26"/>
          <w:szCs w:val="26"/>
        </w:rPr>
        <w:t xml:space="preserve">The interim Australian Centre for Disease Control (CDC) was established on 1 January 2024, as the first step in the </w:t>
      </w:r>
      <w:r w:rsidR="00993F4F">
        <w:rPr>
          <w:rFonts w:ascii="Aptos" w:eastAsia="+mn-ea" w:hAnsi="Aptos" w:cs="+mn-cs"/>
          <w:color w:val="000000"/>
          <w:kern w:val="24"/>
          <w:sz w:val="26"/>
          <w:szCs w:val="26"/>
        </w:rPr>
        <w:t xml:space="preserve">Australian </w:t>
      </w:r>
      <w:r>
        <w:rPr>
          <w:rFonts w:ascii="Aptos" w:eastAsia="+mn-ea" w:hAnsi="Aptos" w:cs="+mn-cs"/>
          <w:color w:val="000000"/>
          <w:kern w:val="24"/>
          <w:sz w:val="26"/>
          <w:szCs w:val="26"/>
        </w:rPr>
        <w:t xml:space="preserve">Government’s phased establishment of an Australian CDC. </w:t>
      </w:r>
      <w:r w:rsidR="00993F4F">
        <w:rPr>
          <w:rFonts w:ascii="Aptos" w:eastAsia="+mn-ea" w:hAnsi="Aptos" w:cs="+mn-cs"/>
          <w:color w:val="000000"/>
          <w:kern w:val="24"/>
          <w:sz w:val="26"/>
          <w:szCs w:val="26"/>
        </w:rPr>
        <w:t>From</w:t>
      </w:r>
      <w:r>
        <w:rPr>
          <w:rFonts w:ascii="Aptos" w:eastAsia="+mn-ea" w:hAnsi="Aptos" w:cs="+mn-cs"/>
          <w:color w:val="000000"/>
          <w:kern w:val="24"/>
          <w:sz w:val="26"/>
          <w:szCs w:val="26"/>
        </w:rPr>
        <w:t xml:space="preserve"> </w:t>
      </w:r>
      <w:r>
        <w:rPr>
          <w:rFonts w:ascii="Aptos" w:eastAsia="+mn-ea" w:hAnsi="Aptos" w:cs="+mn-cs"/>
          <w:b/>
          <w:bCs/>
          <w:color w:val="000000"/>
          <w:kern w:val="24"/>
          <w:sz w:val="26"/>
          <w:szCs w:val="26"/>
        </w:rPr>
        <w:t xml:space="preserve">January </w:t>
      </w:r>
      <w:r w:rsidR="00327C31">
        <w:rPr>
          <w:rFonts w:ascii="Aptos" w:eastAsia="+mn-ea" w:hAnsi="Aptos" w:cs="+mn-cs"/>
          <w:b/>
          <w:bCs/>
          <w:color w:val="000000"/>
          <w:kern w:val="24"/>
          <w:sz w:val="26"/>
          <w:szCs w:val="26"/>
        </w:rPr>
        <w:t>to</w:t>
      </w:r>
      <w:r>
        <w:rPr>
          <w:rFonts w:ascii="Aptos" w:eastAsia="+mn-ea" w:hAnsi="Aptos" w:cs="+mn-cs"/>
          <w:b/>
          <w:bCs/>
          <w:color w:val="000000"/>
          <w:kern w:val="24"/>
          <w:sz w:val="26"/>
          <w:szCs w:val="26"/>
        </w:rPr>
        <w:t xml:space="preserve"> April 2025</w:t>
      </w:r>
      <w:r>
        <w:rPr>
          <w:rFonts w:ascii="Aptos" w:eastAsia="+mn-ea" w:hAnsi="Aptos" w:cs="+mn-cs"/>
          <w:color w:val="000000"/>
          <w:kern w:val="24"/>
          <w:sz w:val="26"/>
          <w:szCs w:val="26"/>
        </w:rPr>
        <w:t xml:space="preserve">, we have delivered work to improve the health of Australians and strengthen preparedness to respond to future health emergencies, including: </w:t>
      </w:r>
      <w:r>
        <w:rPr>
          <w:rFonts w:ascii="Aptos" w:eastAsia="+mn-ea" w:hAnsi="Aptos" w:cs="+mn-cs"/>
          <w:color w:val="000000"/>
          <w:kern w:val="24"/>
          <w:sz w:val="12"/>
          <w:szCs w:val="12"/>
        </w:rPr>
        <w:br/>
      </w:r>
    </w:p>
    <w:tbl>
      <w:tblPr>
        <w:tblpPr w:leftFromText="180" w:rightFromText="180" w:vertAnchor="text" w:horzAnchor="margin" w:tblpXSpec="center" w:tblpY="120"/>
        <w:tblW w:w="151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08"/>
        <w:gridCol w:w="13960"/>
      </w:tblGrid>
      <w:tr w:rsidR="009A078E" w:rsidRPr="009A078E" w14:paraId="40956451" w14:textId="77777777" w:rsidTr="009A078E">
        <w:trPr>
          <w:trHeight w:val="630"/>
        </w:trPr>
        <w:tc>
          <w:tcPr>
            <w:tcW w:w="12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6AFA3" w14:textId="1844DB58" w:rsidR="009A078E" w:rsidRPr="009A078E" w:rsidRDefault="009A078E" w:rsidP="009A07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en-AU"/>
              </w:rPr>
              <w:drawing>
                <wp:anchor distT="0" distB="0" distL="114300" distR="114300" simplePos="0" relativeHeight="251654144" behindDoc="0" locked="0" layoutInCell="1" allowOverlap="1" wp14:anchorId="1EABDD56" wp14:editId="0C7698FC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-48098</wp:posOffset>
                  </wp:positionV>
                  <wp:extent cx="664275" cy="581430"/>
                  <wp:effectExtent l="0" t="0" r="2540" b="9525"/>
                  <wp:wrapNone/>
                  <wp:docPr id="1112445059" name="Graphic 17" descr="Lungs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BAFBC7-7A74-0609-6882-C0543ECD693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445059" name="Graphic 17" descr="Lungs with solid fill">
                            <a:extLst>
                              <a:ext uri="{FF2B5EF4-FFF2-40B4-BE49-F238E27FC236}">
                                <a16:creationId xmlns:a16="http://schemas.microsoft.com/office/drawing/2014/main" id="{63BAFBC7-7A74-0609-6882-C0543ECD693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75" cy="5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CE837" w14:textId="6F26CD1D" w:rsidR="009A078E" w:rsidRPr="009A078E" w:rsidRDefault="009A078E" w:rsidP="009A07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A078E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B9174F1" wp14:editId="06C2F4DD">
                  <wp:simplePos x="0" y="0"/>
                  <wp:positionH relativeFrom="column">
                    <wp:posOffset>-1575435</wp:posOffset>
                  </wp:positionH>
                  <wp:positionV relativeFrom="paragraph">
                    <wp:posOffset>-5009662</wp:posOffset>
                  </wp:positionV>
                  <wp:extent cx="10782300" cy="15042515"/>
                  <wp:effectExtent l="0" t="0" r="0" b="6985"/>
                  <wp:wrapNone/>
                  <wp:docPr id="1907405330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405330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0" cy="1504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78E">
              <w:rPr>
                <w:rFonts w:ascii="Aptos" w:eastAsia="Times New Roman" w:hAnsi="Aptos" w:cs="Arial"/>
                <w:b/>
                <w:bCs/>
                <w:color w:val="000000"/>
                <w:kern w:val="24"/>
                <w:sz w:val="32"/>
                <w:szCs w:val="32"/>
                <w:lang w:eastAsia="en-AU"/>
                <w14:ligatures w14:val="none"/>
              </w:rPr>
              <w:t xml:space="preserve">Published the </w:t>
            </w:r>
            <w:hyperlink r:id="rId12" w:history="1">
              <w:r w:rsidR="00922F80">
                <w:rPr>
                  <w:rFonts w:ascii="Aptos" w:eastAsia="Times New Roman" w:hAnsi="Aptos" w:cs="Arial"/>
                  <w:b/>
                  <w:bCs/>
                  <w:color w:val="000000"/>
                  <w:kern w:val="24"/>
                  <w:sz w:val="32"/>
                  <w:szCs w:val="32"/>
                  <w:u w:val="single"/>
                  <w:lang w:eastAsia="en-AU"/>
                  <w14:ligatures w14:val="none"/>
                </w:rPr>
                <w:t>f</w:t>
              </w:r>
              <w:r w:rsidRPr="009A078E">
                <w:rPr>
                  <w:rFonts w:ascii="Aptos" w:eastAsia="Times New Roman" w:hAnsi="Aptos" w:cs="Arial"/>
                  <w:b/>
                  <w:bCs/>
                  <w:color w:val="000000"/>
                  <w:kern w:val="24"/>
                  <w:sz w:val="32"/>
                  <w:szCs w:val="32"/>
                  <w:u w:val="single"/>
                  <w:lang w:eastAsia="en-AU"/>
                  <w14:ligatures w14:val="none"/>
                </w:rPr>
                <w:t xml:space="preserve">irst </w:t>
              </w:r>
              <w:r w:rsidR="00922F80">
                <w:rPr>
                  <w:rFonts w:ascii="Aptos" w:eastAsia="Times New Roman" w:hAnsi="Aptos" w:cs="Arial"/>
                  <w:b/>
                  <w:bCs/>
                  <w:color w:val="000000"/>
                  <w:kern w:val="24"/>
                  <w:sz w:val="32"/>
                  <w:szCs w:val="32"/>
                  <w:u w:val="single"/>
                  <w:lang w:eastAsia="en-AU"/>
                  <w14:ligatures w14:val="none"/>
                </w:rPr>
                <w:t>a</w:t>
              </w:r>
              <w:r w:rsidRPr="009A078E">
                <w:rPr>
                  <w:rFonts w:ascii="Aptos" w:eastAsia="Times New Roman" w:hAnsi="Aptos" w:cs="Arial"/>
                  <w:b/>
                  <w:bCs/>
                  <w:color w:val="000000"/>
                  <w:kern w:val="24"/>
                  <w:sz w:val="32"/>
                  <w:szCs w:val="32"/>
                  <w:u w:val="single"/>
                  <w:lang w:eastAsia="en-AU"/>
                  <w14:ligatures w14:val="none"/>
                </w:rPr>
                <w:t>nnual Australian Respiratory Surveillance Report</w:t>
              </w:r>
            </w:hyperlink>
            <w:r w:rsidR="006C4F06">
              <w:t xml:space="preserve"> </w:t>
            </w:r>
            <w:r w:rsidRPr="009A078E">
              <w:rPr>
                <w:rFonts w:ascii="Aptos" w:eastAsia="Times New Roman" w:hAnsi="Aptos" w:cs="Arial"/>
                <w:color w:val="000000"/>
                <w:kern w:val="24"/>
                <w:sz w:val="32"/>
                <w:szCs w:val="32"/>
                <w:lang w:eastAsia="en-AU"/>
                <w14:ligatures w14:val="none"/>
              </w:rPr>
              <w:t>covering</w:t>
            </w:r>
            <w:r w:rsidRPr="009A078E">
              <w:rPr>
                <w:rFonts w:ascii="Aptos" w:eastAsia="Times New Roman" w:hAnsi="Aptos" w:cs="Arial"/>
                <w:b/>
                <w:bCs/>
                <w:color w:val="000000"/>
                <w:kern w:val="24"/>
                <w:sz w:val="32"/>
                <w:szCs w:val="32"/>
                <w:lang w:eastAsia="en-AU"/>
                <w14:ligatures w14:val="none"/>
              </w:rPr>
              <w:t xml:space="preserve"> </w:t>
            </w:r>
            <w:r w:rsidRPr="009A078E">
              <w:rPr>
                <w:rFonts w:ascii="Aptos" w:eastAsia="Times New Roman" w:hAnsi="Aptos" w:cs="Arial"/>
                <w:color w:val="000000"/>
                <w:kern w:val="24"/>
                <w:sz w:val="32"/>
                <w:szCs w:val="32"/>
                <w:lang w:eastAsia="en-AU"/>
                <w14:ligatures w14:val="none"/>
              </w:rPr>
              <w:t>the surveillance of COVID-19, respiratory syncytial virus, and other acute respiratory infections in Australia in 2024</w:t>
            </w:r>
          </w:p>
        </w:tc>
      </w:tr>
      <w:tr w:rsidR="009A078E" w:rsidRPr="009A078E" w14:paraId="63ECF6DE" w14:textId="77777777" w:rsidTr="009A078E">
        <w:trPr>
          <w:trHeight w:val="459"/>
        </w:trPr>
        <w:tc>
          <w:tcPr>
            <w:tcW w:w="12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64534" w14:textId="249F907E" w:rsidR="009A078E" w:rsidRPr="009A078E" w:rsidRDefault="009A078E" w:rsidP="009A07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AU"/>
                <w14:ligatures w14:val="none"/>
              </w:rPr>
            </w:pPr>
            <w:r>
              <w:rPr>
                <w:rFonts w:ascii="Aptos" w:eastAsia="+mn-ea" w:hAnsi="Aptos" w:cs="+mn-cs"/>
                <w:noProof/>
                <w:color w:val="000000"/>
                <w:kern w:val="24"/>
                <w:sz w:val="26"/>
                <w:szCs w:val="26"/>
              </w:rPr>
              <w:drawing>
                <wp:anchor distT="0" distB="0" distL="114300" distR="114300" simplePos="0" relativeHeight="251655168" behindDoc="0" locked="0" layoutInCell="1" allowOverlap="1" wp14:anchorId="083C51AA" wp14:editId="65CDBF7F">
                  <wp:simplePos x="0" y="0"/>
                  <wp:positionH relativeFrom="column">
                    <wp:posOffset>-79065</wp:posOffset>
                  </wp:positionH>
                  <wp:positionV relativeFrom="paragraph">
                    <wp:posOffset>7546</wp:posOffset>
                  </wp:positionV>
                  <wp:extent cx="683260" cy="541655"/>
                  <wp:effectExtent l="0" t="0" r="0" b="0"/>
                  <wp:wrapNone/>
                  <wp:docPr id="972942121" name="Graphic 19" descr="Tornado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3E9792-3226-F7D7-2479-244E97E2FC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942121" name="Graphic 19" descr="Tornado with solid fill">
                            <a:extLst>
                              <a:ext uri="{FF2B5EF4-FFF2-40B4-BE49-F238E27FC236}">
                                <a16:creationId xmlns:a16="http://schemas.microsoft.com/office/drawing/2014/main" id="{843E9792-3226-F7D7-2479-244E97E2FC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9A432" w14:textId="4DF780DD" w:rsidR="009A078E" w:rsidRPr="009A078E" w:rsidRDefault="009A078E" w:rsidP="009A07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A078E">
              <w:rPr>
                <w:rFonts w:ascii="Aptos" w:eastAsia="Times New Roman" w:hAnsi="Aptos" w:cs="Arial"/>
                <w:color w:val="000000"/>
                <w:kern w:val="24"/>
                <w:sz w:val="32"/>
                <w:szCs w:val="32"/>
                <w:lang w:eastAsia="en-AU"/>
                <w14:ligatures w14:val="none"/>
              </w:rPr>
              <w:t xml:space="preserve">Supported the </w:t>
            </w:r>
            <w:r w:rsidRPr="009A078E">
              <w:rPr>
                <w:rFonts w:ascii="Aptos" w:eastAsia="Times New Roman" w:hAnsi="Aptos" w:cs="Arial"/>
                <w:b/>
                <w:bCs/>
                <w:color w:val="000000"/>
                <w:kern w:val="24"/>
                <w:sz w:val="32"/>
                <w:szCs w:val="32"/>
                <w:lang w:eastAsia="en-AU"/>
                <w14:ligatures w14:val="none"/>
              </w:rPr>
              <w:t>response and recovery for Ex-Tropical Cyclone Alfred</w:t>
            </w:r>
            <w:r w:rsidRPr="009A078E">
              <w:rPr>
                <w:rFonts w:ascii="Aptos" w:eastAsia="Times New Roman" w:hAnsi="Aptos" w:cs="Arial"/>
                <w:color w:val="000000"/>
                <w:kern w:val="24"/>
                <w:sz w:val="32"/>
                <w:szCs w:val="32"/>
                <w:lang w:eastAsia="en-AU"/>
                <w14:ligatures w14:val="none"/>
              </w:rPr>
              <w:t>, including through the activation of the National Incident Centre</w:t>
            </w:r>
          </w:p>
        </w:tc>
      </w:tr>
      <w:tr w:rsidR="009A078E" w:rsidRPr="009A078E" w14:paraId="513B0D05" w14:textId="77777777" w:rsidTr="009A078E">
        <w:trPr>
          <w:trHeight w:val="709"/>
        </w:trPr>
        <w:tc>
          <w:tcPr>
            <w:tcW w:w="12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C78149" w14:textId="4750FF7A" w:rsidR="009A078E" w:rsidRPr="009A078E" w:rsidRDefault="009A078E" w:rsidP="009A07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36"/>
                <w:szCs w:val="36"/>
                <w:lang w:eastAsia="en-AU"/>
              </w:rPr>
              <w:drawing>
                <wp:anchor distT="0" distB="0" distL="114300" distR="114300" simplePos="0" relativeHeight="251653120" behindDoc="0" locked="0" layoutInCell="1" allowOverlap="1" wp14:anchorId="2E4EA6A9" wp14:editId="44F25559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-48895</wp:posOffset>
                  </wp:positionV>
                  <wp:extent cx="683260" cy="573405"/>
                  <wp:effectExtent l="0" t="0" r="0" b="0"/>
                  <wp:wrapNone/>
                  <wp:docPr id="397847586" name="Graphic 14" descr="Siren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6F207E-003E-F107-FF5E-E840A2E3742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847586" name="Graphic 14" descr="Siren with solid fill">
                            <a:extLst>
                              <a:ext uri="{FF2B5EF4-FFF2-40B4-BE49-F238E27FC236}">
                                <a16:creationId xmlns:a16="http://schemas.microsoft.com/office/drawing/2014/main" id="{246F207E-003E-F107-FF5E-E840A2E3742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B790CE" w14:textId="6F09FA3A" w:rsidR="009A078E" w:rsidRPr="009A078E" w:rsidRDefault="009A078E" w:rsidP="009A07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A078E">
              <w:rPr>
                <w:rFonts w:ascii="Aptos" w:eastAsia="Times New Roman" w:hAnsi="Aptos" w:cs="Arial"/>
                <w:color w:val="000000"/>
                <w:kern w:val="24"/>
                <w:sz w:val="32"/>
                <w:szCs w:val="32"/>
                <w:lang w:eastAsia="en-AU"/>
                <w14:ligatures w14:val="none"/>
              </w:rPr>
              <w:t xml:space="preserve">Delivered a </w:t>
            </w:r>
            <w:r w:rsidRPr="009A078E">
              <w:rPr>
                <w:rFonts w:ascii="Aptos" w:eastAsia="Times New Roman" w:hAnsi="Aptos" w:cs="Arial"/>
                <w:b/>
                <w:bCs/>
                <w:color w:val="000000"/>
                <w:kern w:val="24"/>
                <w:sz w:val="32"/>
                <w:szCs w:val="32"/>
                <w:lang w:eastAsia="en-AU"/>
                <w14:ligatures w14:val="none"/>
              </w:rPr>
              <w:t xml:space="preserve">national preparedness exercise </w:t>
            </w:r>
            <w:r w:rsidRPr="009A078E">
              <w:rPr>
                <w:rFonts w:ascii="Aptos" w:eastAsia="Times New Roman" w:hAnsi="Aptos" w:cs="Arial"/>
                <w:color w:val="000000"/>
                <w:kern w:val="24"/>
                <w:sz w:val="32"/>
                <w:szCs w:val="32"/>
                <w:lang w:eastAsia="en-AU"/>
                <w14:ligatures w14:val="none"/>
              </w:rPr>
              <w:t xml:space="preserve">for complex, compounding crises with health consequences </w:t>
            </w:r>
          </w:p>
        </w:tc>
      </w:tr>
      <w:tr w:rsidR="009A078E" w:rsidRPr="009A078E" w14:paraId="0CFCBABE" w14:textId="77777777" w:rsidTr="009A078E">
        <w:trPr>
          <w:trHeight w:val="654"/>
        </w:trPr>
        <w:tc>
          <w:tcPr>
            <w:tcW w:w="12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F5F04" w14:textId="401853FF" w:rsidR="009A078E" w:rsidRPr="009A078E" w:rsidRDefault="009A078E" w:rsidP="009A07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AU"/>
                <w14:ligatures w14:val="none"/>
              </w:rPr>
            </w:pPr>
            <w:r>
              <w:rPr>
                <w:rFonts w:ascii="Aptos" w:eastAsia="+mn-ea" w:hAnsi="Aptos" w:cs="+mn-cs"/>
                <w:noProof/>
                <w:color w:val="000000"/>
                <w:kern w:val="24"/>
                <w:sz w:val="26"/>
                <w:szCs w:val="26"/>
              </w:rPr>
              <w:drawing>
                <wp:anchor distT="0" distB="0" distL="114300" distR="114300" simplePos="0" relativeHeight="251657216" behindDoc="0" locked="0" layoutInCell="1" allowOverlap="1" wp14:anchorId="7C73024D" wp14:editId="1021535F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520227</wp:posOffset>
                  </wp:positionV>
                  <wp:extent cx="723265" cy="665480"/>
                  <wp:effectExtent l="0" t="0" r="0" b="0"/>
                  <wp:wrapNone/>
                  <wp:docPr id="400784682" name="Graphic 24" descr="Chicken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BEBE39-46D3-A14E-2143-8194F3741B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784682" name="Graphic 24" descr="Chicken with solid fill">
                            <a:extLst>
                              <a:ext uri="{FF2B5EF4-FFF2-40B4-BE49-F238E27FC236}">
                                <a16:creationId xmlns:a16="http://schemas.microsoft.com/office/drawing/2014/main" id="{A1BEBE39-46D3-A14E-2143-8194F3741B9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kern w:val="0"/>
                <w:sz w:val="36"/>
                <w:szCs w:val="36"/>
                <w:lang w:eastAsia="en-AU"/>
              </w:rPr>
              <w:drawing>
                <wp:anchor distT="0" distB="0" distL="114300" distR="114300" simplePos="0" relativeHeight="251656192" behindDoc="0" locked="0" layoutInCell="1" allowOverlap="1" wp14:anchorId="0F78F6BA" wp14:editId="005B4664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35722</wp:posOffset>
                  </wp:positionV>
                  <wp:extent cx="607060" cy="486410"/>
                  <wp:effectExtent l="0" t="0" r="2540" b="8890"/>
                  <wp:wrapNone/>
                  <wp:docPr id="1022704717" name="Graphic 7" descr="Cheers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141FCB-413C-E2D3-C729-1BFD08B9CA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704717" name="Graphic 7" descr="Cheers with solid fill">
                            <a:extLst>
                              <a:ext uri="{FF2B5EF4-FFF2-40B4-BE49-F238E27FC236}">
                                <a16:creationId xmlns:a16="http://schemas.microsoft.com/office/drawing/2014/main" id="{E6141FCB-413C-E2D3-C729-1BFD08B9CA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9D135E" w14:textId="18BAFD74" w:rsidR="009A078E" w:rsidRPr="009A078E" w:rsidRDefault="009A078E" w:rsidP="009A07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A078E">
              <w:rPr>
                <w:rFonts w:ascii="Aptos" w:eastAsia="Times New Roman" w:hAnsi="Aptos" w:cs="Arial"/>
                <w:color w:val="000000"/>
                <w:kern w:val="24"/>
                <w:sz w:val="32"/>
                <w:szCs w:val="32"/>
                <w:lang w:eastAsia="en-AU"/>
                <w14:ligatures w14:val="none"/>
              </w:rPr>
              <w:t>Supported the</w:t>
            </w:r>
            <w:r w:rsidRPr="009A078E">
              <w:rPr>
                <w:rFonts w:ascii="Aptos" w:eastAsia="Times New Roman" w:hAnsi="Aptos" w:cs="Arial"/>
                <w:b/>
                <w:bCs/>
                <w:color w:val="000000"/>
                <w:kern w:val="24"/>
                <w:sz w:val="32"/>
                <w:szCs w:val="32"/>
                <w:lang w:eastAsia="en-AU"/>
                <w14:ligatures w14:val="none"/>
              </w:rPr>
              <w:t xml:space="preserve"> Australian Medical Assistance Team (AUSMAT) deployment </w:t>
            </w:r>
            <w:r w:rsidRPr="009A078E">
              <w:rPr>
                <w:rFonts w:ascii="Aptos" w:eastAsia="Times New Roman" w:hAnsi="Aptos" w:cs="Arial"/>
                <w:color w:val="000000"/>
                <w:kern w:val="24"/>
                <w:sz w:val="32"/>
                <w:szCs w:val="32"/>
                <w:lang w:eastAsia="en-AU"/>
                <w14:ligatures w14:val="none"/>
              </w:rPr>
              <w:t xml:space="preserve">in Myanmar to assist earthquake response and recovery efforts </w:t>
            </w:r>
          </w:p>
        </w:tc>
      </w:tr>
      <w:tr w:rsidR="009A078E" w:rsidRPr="009A078E" w14:paraId="5237FA19" w14:textId="77777777" w:rsidTr="009A078E">
        <w:trPr>
          <w:trHeight w:val="625"/>
        </w:trPr>
        <w:tc>
          <w:tcPr>
            <w:tcW w:w="12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4CA56" w14:textId="13FDC1AF" w:rsidR="009A078E" w:rsidRPr="009A078E" w:rsidRDefault="009A078E" w:rsidP="009A07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AU"/>
                <w14:ligatures w14:val="none"/>
              </w:rPr>
            </w:pPr>
            <w:r>
              <w:rPr>
                <w:rFonts w:ascii="Aptos" w:eastAsia="+mn-ea" w:hAnsi="Aptos" w:cs="+mn-cs"/>
                <w:noProof/>
                <w:color w:val="000000"/>
                <w:kern w:val="24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10695EC8" wp14:editId="31061086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527847</wp:posOffset>
                  </wp:positionV>
                  <wp:extent cx="723265" cy="655320"/>
                  <wp:effectExtent l="0" t="0" r="0" b="0"/>
                  <wp:wrapNone/>
                  <wp:docPr id="1673079640" name="Graphic 3" descr="Leaf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AB66DC-0BD1-1878-9FAE-6C213CDA80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079640" name="Graphic 3" descr="Leaf with solid fill">
                            <a:extLst>
                              <a:ext uri="{FF2B5EF4-FFF2-40B4-BE49-F238E27FC236}">
                                <a16:creationId xmlns:a16="http://schemas.microsoft.com/office/drawing/2014/main" id="{73AB66DC-0BD1-1878-9FAE-6C213CDA80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2331BE" w14:textId="4AFA50F2" w:rsidR="009A078E" w:rsidRPr="009A078E" w:rsidRDefault="009A078E" w:rsidP="009A07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A078E">
              <w:rPr>
                <w:rFonts w:ascii="Aptos" w:eastAsia="Times New Roman" w:hAnsi="Aptos" w:cs="Arial"/>
                <w:color w:val="000000"/>
                <w:kern w:val="24"/>
                <w:sz w:val="32"/>
                <w:szCs w:val="32"/>
                <w:lang w:eastAsia="en-AU"/>
                <w14:ligatures w14:val="none"/>
              </w:rPr>
              <w:t xml:space="preserve">Continued to support Australia’s </w:t>
            </w:r>
            <w:r w:rsidRPr="009A078E">
              <w:rPr>
                <w:rFonts w:ascii="Aptos" w:eastAsia="Times New Roman" w:hAnsi="Aptos" w:cs="Arial"/>
                <w:b/>
                <w:bCs/>
                <w:color w:val="000000"/>
                <w:kern w:val="24"/>
                <w:sz w:val="32"/>
                <w:szCs w:val="32"/>
                <w:lang w:eastAsia="en-AU"/>
                <w14:ligatures w14:val="none"/>
              </w:rPr>
              <w:t>preparedness for a possible outbreak of the H5N1 strain of avian influenza</w:t>
            </w:r>
            <w:r w:rsidRPr="009A078E">
              <w:rPr>
                <w:rFonts w:ascii="Aptos" w:eastAsia="Times New Roman" w:hAnsi="Aptos" w:cs="Arial"/>
                <w:color w:val="000000"/>
                <w:kern w:val="24"/>
                <w:sz w:val="32"/>
                <w:szCs w:val="32"/>
                <w:lang w:eastAsia="en-AU"/>
                <w14:ligatures w14:val="none"/>
              </w:rPr>
              <w:t xml:space="preserve">, contributing to a whole-of-government One Health approach </w:t>
            </w:r>
          </w:p>
        </w:tc>
      </w:tr>
      <w:tr w:rsidR="009A078E" w:rsidRPr="009A078E" w14:paraId="6B139CB8" w14:textId="77777777" w:rsidTr="009A078E">
        <w:trPr>
          <w:trHeight w:val="735"/>
        </w:trPr>
        <w:tc>
          <w:tcPr>
            <w:tcW w:w="12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827423" w14:textId="5FCD9B2E" w:rsidR="009A078E" w:rsidRPr="009A078E" w:rsidRDefault="009A078E" w:rsidP="009A07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AU"/>
                <w14:ligatures w14:val="none"/>
              </w:rPr>
            </w:pPr>
          </w:p>
        </w:tc>
        <w:tc>
          <w:tcPr>
            <w:tcW w:w="13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AE4180" w14:textId="71E67A58" w:rsidR="009A078E" w:rsidRPr="009A078E" w:rsidRDefault="009A078E" w:rsidP="009A07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A078E">
              <w:rPr>
                <w:rFonts w:ascii="Aptos" w:eastAsia="Times New Roman" w:hAnsi="Aptos" w:cs="Arial"/>
                <w:color w:val="000000"/>
                <w:kern w:val="24"/>
                <w:sz w:val="32"/>
                <w:szCs w:val="32"/>
                <w:lang w:eastAsia="en-AU"/>
                <w14:ligatures w14:val="none"/>
              </w:rPr>
              <w:t xml:space="preserve">Published the </w:t>
            </w:r>
            <w:hyperlink r:id="rId23" w:history="1">
              <w:r w:rsidRPr="009A078E">
                <w:rPr>
                  <w:rFonts w:ascii="Aptos" w:eastAsia="Times New Roman" w:hAnsi="Aptos" w:cs="Arial"/>
                  <w:b/>
                  <w:bCs/>
                  <w:color w:val="000000"/>
                  <w:kern w:val="24"/>
                  <w:sz w:val="32"/>
                  <w:szCs w:val="32"/>
                  <w:u w:val="single"/>
                  <w:lang w:eastAsia="en-AU"/>
                  <w14:ligatures w14:val="none"/>
                </w:rPr>
                <w:t>first estimate of the greenhouse gas emissions of the health sector</w:t>
              </w:r>
            </w:hyperlink>
            <w:r w:rsidR="006C4F06">
              <w:rPr>
                <w:rFonts w:ascii="Aptos" w:eastAsia="Times New Roman" w:hAnsi="Aptos" w:cs="Arial"/>
                <w:color w:val="000000"/>
                <w:kern w:val="24"/>
                <w:sz w:val="32"/>
                <w:szCs w:val="32"/>
                <w:lang w:eastAsia="en-AU"/>
                <w14:ligatures w14:val="none"/>
              </w:rPr>
              <w:t xml:space="preserve"> t</w:t>
            </w:r>
            <w:r w:rsidRPr="009A078E">
              <w:rPr>
                <w:rFonts w:ascii="Aptos" w:eastAsia="Times New Roman" w:hAnsi="Aptos" w:cs="Arial"/>
                <w:color w:val="000000"/>
                <w:kern w:val="24"/>
                <w:sz w:val="32"/>
                <w:szCs w:val="32"/>
                <w:lang w:eastAsia="en-AU"/>
                <w14:ligatures w14:val="none"/>
              </w:rPr>
              <w:t>o support targeted interventions to reduce emissions</w:t>
            </w:r>
          </w:p>
        </w:tc>
      </w:tr>
      <w:tr w:rsidR="009A078E" w:rsidRPr="009A078E" w14:paraId="262B46DB" w14:textId="77777777" w:rsidTr="00DE1BFD">
        <w:trPr>
          <w:trHeight w:val="1180"/>
        </w:trPr>
        <w:tc>
          <w:tcPr>
            <w:tcW w:w="12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03B26" w14:textId="08234AA6" w:rsidR="009A078E" w:rsidRPr="009A078E" w:rsidRDefault="009A078E" w:rsidP="009A07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36"/>
                <w:szCs w:val="36"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4CF3678B" wp14:editId="6F5E9013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54448</wp:posOffset>
                  </wp:positionV>
                  <wp:extent cx="632995" cy="573598"/>
                  <wp:effectExtent l="0" t="0" r="0" b="0"/>
                  <wp:wrapNone/>
                  <wp:docPr id="1131743931" name="Graphic 6" descr="Germ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C92CD4-5DB7-02A9-D8EA-364BD48485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743931" name="Graphic 6" descr="Germ with solid fill">
                            <a:extLst>
                              <a:ext uri="{FF2B5EF4-FFF2-40B4-BE49-F238E27FC236}">
                                <a16:creationId xmlns:a16="http://schemas.microsoft.com/office/drawing/2014/main" id="{81C92CD4-5DB7-02A9-D8EA-364BD48485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995" cy="573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9A07D4" w14:textId="56956EE6" w:rsidR="009A078E" w:rsidRPr="009A078E" w:rsidRDefault="009A078E" w:rsidP="009A07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9A078E">
              <w:rPr>
                <w:rFonts w:ascii="Aptos" w:eastAsia="Times New Roman" w:hAnsi="Aptos" w:cs="Arial"/>
                <w:color w:val="000000"/>
                <w:kern w:val="24"/>
                <w:sz w:val="32"/>
                <w:szCs w:val="32"/>
                <w:lang w:eastAsia="en-AU"/>
                <w14:ligatures w14:val="none"/>
              </w:rPr>
              <w:t xml:space="preserve">Delivered the </w:t>
            </w:r>
            <w:hyperlink r:id="rId26" w:history="1">
              <w:r w:rsidRPr="009A078E">
                <w:rPr>
                  <w:rFonts w:ascii="Aptos" w:eastAsia="Times New Roman" w:hAnsi="Aptos" w:cs="Arial"/>
                  <w:b/>
                  <w:bCs/>
                  <w:color w:val="000000"/>
                  <w:kern w:val="24"/>
                  <w:sz w:val="32"/>
                  <w:szCs w:val="32"/>
                  <w:u w:val="single"/>
                  <w:lang w:eastAsia="en-AU"/>
                  <w14:ligatures w14:val="none"/>
                </w:rPr>
                <w:t>National Microbial Genomics Framework for Public Health 2025</w:t>
              </w:r>
              <w:r w:rsidR="00DE1BFD">
                <w:rPr>
                  <w:rFonts w:ascii="Aptos" w:eastAsia="Times New Roman" w:hAnsi="Aptos" w:cs="Arial"/>
                  <w:b/>
                  <w:bCs/>
                  <w:color w:val="000000"/>
                  <w:kern w:val="24"/>
                  <w:sz w:val="32"/>
                  <w:szCs w:val="32"/>
                  <w:u w:val="single"/>
                  <w:lang w:eastAsia="en-AU"/>
                  <w14:ligatures w14:val="none"/>
                </w:rPr>
                <w:t>–</w:t>
              </w:r>
              <w:r w:rsidRPr="009A078E">
                <w:rPr>
                  <w:rFonts w:ascii="Aptos" w:eastAsia="Times New Roman" w:hAnsi="Aptos" w:cs="Arial"/>
                  <w:b/>
                  <w:bCs/>
                  <w:color w:val="000000"/>
                  <w:kern w:val="24"/>
                  <w:sz w:val="32"/>
                  <w:szCs w:val="32"/>
                  <w:u w:val="single"/>
                  <w:lang w:eastAsia="en-AU"/>
                  <w14:ligatures w14:val="none"/>
                </w:rPr>
                <w:t>2027</w:t>
              </w:r>
            </w:hyperlink>
            <w:r w:rsidRPr="009A078E">
              <w:rPr>
                <w:rFonts w:ascii="Aptos" w:eastAsia="Times New Roman" w:hAnsi="Aptos" w:cs="Arial"/>
                <w:color w:val="000000"/>
                <w:kern w:val="24"/>
                <w:sz w:val="32"/>
                <w:szCs w:val="32"/>
                <w:lang w:eastAsia="en-AU"/>
                <w14:ligatures w14:val="none"/>
              </w:rPr>
              <w:t>, providing a nationally strategic and consistent view for integrating microbial genomics into the Australian public health system</w:t>
            </w:r>
          </w:p>
        </w:tc>
      </w:tr>
    </w:tbl>
    <w:p w14:paraId="0A49254C" w14:textId="4D1BBD22" w:rsidR="009A078E" w:rsidRDefault="009A078E" w:rsidP="009A078E">
      <w:pPr>
        <w:ind w:right="-501"/>
      </w:pPr>
    </w:p>
    <w:sectPr w:rsidR="009A078E" w:rsidSect="009A078E">
      <w:pgSz w:w="16838" w:h="11906" w:orient="landscape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8E"/>
    <w:rsid w:val="000D1CCB"/>
    <w:rsid w:val="00327C31"/>
    <w:rsid w:val="006C4F06"/>
    <w:rsid w:val="00922F80"/>
    <w:rsid w:val="00993F4F"/>
    <w:rsid w:val="009A078E"/>
    <w:rsid w:val="00CD6C6B"/>
    <w:rsid w:val="00D00CFB"/>
    <w:rsid w:val="00DE1BFD"/>
    <w:rsid w:val="00F2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8387"/>
  <w15:chartTrackingRefBased/>
  <w15:docId w15:val="{E6932CEB-580A-4526-AAB2-407D4A7F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7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7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7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7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7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7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7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7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7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78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A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9A07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26" Type="http://schemas.openxmlformats.org/officeDocument/2006/relationships/hyperlink" Target="https://www.cdc.gov.au/resources/publications/national-microbial-genomics-framework-public-health-2025-2027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hyperlink" Target="https://www.cdc.gov.au/newsroom/news-and-articles/first-annual-australian-respiratory-surveillance-report-out-now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6.svg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hyperlink" Target="https://www.health.gov.au/resources/publications/estimates-of-australian-health-system-greenhouse-gas-emissions-2021-22?language=en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sv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6.svg"/><Relationship Id="rId22" Type="http://schemas.openxmlformats.org/officeDocument/2006/relationships/image" Target="media/image14.sv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E120182FC5845B21EA50BCA9005FC" ma:contentTypeVersion="12" ma:contentTypeDescription="Create a new document." ma:contentTypeScope="" ma:versionID="9480e5c5f27ba92423a421fcbabbd38a">
  <xsd:schema xmlns:xsd="http://www.w3.org/2001/XMLSchema" xmlns:xs="http://www.w3.org/2001/XMLSchema" xmlns:p="http://schemas.microsoft.com/office/2006/metadata/properties" xmlns:ns2="b7bc326c-b4f6-4063-9fdb-1ee0a8c2dce0" xmlns:ns3="508aa6a3-a07d-46e9-9b63-ed02fadf18f3" targetNamespace="http://schemas.microsoft.com/office/2006/metadata/properties" ma:root="true" ma:fieldsID="fa0ecd967fb6b04452330d5f9fff6919" ns2:_="" ns3:_="">
    <xsd:import namespace="b7bc326c-b4f6-4063-9fdb-1ee0a8c2dce0"/>
    <xsd:import namespace="508aa6a3-a07d-46e9-9b63-ed02fadf18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c326c-b4f6-4063-9fdb-1ee0a8c2d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aa6a3-a07d-46e9-9b63-ed02fadf18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67ee40-19dd-420a-abe6-22fbba110179}" ma:internalName="TaxCatchAll" ma:showField="CatchAllData" ma:web="508aa6a3-a07d-46e9-9b63-ed02fadf18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bc326c-b4f6-4063-9fdb-1ee0a8c2dce0">
      <Terms xmlns="http://schemas.microsoft.com/office/infopath/2007/PartnerControls"/>
    </lcf76f155ced4ddcb4097134ff3c332f>
    <TaxCatchAll xmlns="508aa6a3-a07d-46e9-9b63-ed02fadf18f3"/>
  </documentManagement>
</p:properties>
</file>

<file path=customXml/itemProps1.xml><?xml version="1.0" encoding="utf-8"?>
<ds:datastoreItem xmlns:ds="http://schemas.openxmlformats.org/officeDocument/2006/customXml" ds:itemID="{264DBBC9-CD73-4A37-9F3F-B94BB2D81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2A75F-A73C-439A-812D-1D9183DC0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c326c-b4f6-4063-9fdb-1ee0a8c2dce0"/>
    <ds:schemaRef ds:uri="508aa6a3-a07d-46e9-9b63-ed02fadf18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B58473-3F42-46CD-A01E-E2C68F1917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B0C6A0-E04C-496D-B47D-CE1486915087}">
  <ds:schemaRefs>
    <ds:schemaRef ds:uri="http://schemas.microsoft.com/office/2006/metadata/properties"/>
    <ds:schemaRef ds:uri="508aa6a3-a07d-46e9-9b63-ed02fadf18f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7bc326c-b4f6-4063-9fdb-1ee0a8c2dce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266</Words>
  <Characters>1675</Characters>
  <Application>Microsoft Office Word</Application>
  <DocSecurity>0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Australian Centre for Disease Control achievements - January to April 2025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Australian Centre for Disease Control achievements - January to April 2025</dc:title>
  <dc:subject>Interim Australian Centre for Disease Control</dc:subject>
  <dc:creator>Interim Australian Centre for Disease Control</dc:creator>
  <cp:keywords>interim Australian Centre for Disease Control</cp:keywords>
  <dc:description/>
  <cp:lastModifiedBy>MARTIN, Mel</cp:lastModifiedBy>
  <cp:revision>8</cp:revision>
  <dcterms:created xsi:type="dcterms:W3CDTF">2025-06-10T04:26:00Z</dcterms:created>
  <dcterms:modified xsi:type="dcterms:W3CDTF">2025-06-10T22:07:00Z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0x010100EDCE120182FC5845B21EA50BCA9005FC</vt:lpwstr>
  </property>
</Properties>
</file>