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EastAsia" w:hAnsi="Arial" w:cs="Times New Roman (Body CS)"/>
          <w:color w:val="033636" w:themeColor="text2"/>
          <w:spacing w:val="0"/>
          <w:kern w:val="2"/>
          <w:sz w:val="22"/>
          <w:szCs w:val="22"/>
        </w:rPr>
        <w:id w:val="-1859646906"/>
        <w:docPartObj>
          <w:docPartGallery w:val="Cover Pages"/>
          <w:docPartUnique/>
        </w:docPartObj>
      </w:sdtPr>
      <w:sdtEndPr>
        <w:rPr>
          <w:rFonts w:cstheme="minorBidi"/>
          <w:color w:val="auto"/>
          <w:sz w:val="24"/>
          <w:szCs w:val="24"/>
        </w:rPr>
      </w:sdtEndPr>
      <w:sdtContent>
        <w:p w14:paraId="4BBF3C33" w14:textId="19792076" w:rsidR="0096277F" w:rsidRPr="002D007B" w:rsidRDefault="00352FC9" w:rsidP="002D007B">
          <w:pPr>
            <w:pStyle w:val="Title"/>
          </w:pPr>
          <w:r w:rsidRPr="002D007B">
            <w:t xml:space="preserve">National Health and Climate </w:t>
          </w:r>
        </w:p>
        <w:p w14:paraId="362AD49A" w14:textId="0275584F" w:rsidR="00745E5D" w:rsidRPr="002D007B" w:rsidRDefault="00352FC9" w:rsidP="002D007B">
          <w:pPr>
            <w:pStyle w:val="Title"/>
          </w:pPr>
          <w:r w:rsidRPr="002D007B">
            <w:t>Strategy</w:t>
          </w:r>
          <w:r w:rsidR="00850374" w:rsidRPr="002D007B">
            <w:t xml:space="preserve"> Implementation Plan</w:t>
          </w:r>
          <w:r w:rsidR="006A5354" w:rsidRPr="002D007B">
            <w:t xml:space="preserve">, </w:t>
          </w:r>
        </w:p>
        <w:p w14:paraId="043D4A41" w14:textId="1F4B1507" w:rsidR="0047616C" w:rsidRPr="002D007B" w:rsidRDefault="006A5354" w:rsidP="002D007B">
          <w:pPr>
            <w:pStyle w:val="Title"/>
          </w:pPr>
          <w:r w:rsidRPr="002D007B">
            <w:t>2024-2028</w:t>
          </w:r>
        </w:p>
        <w:p w14:paraId="3E564C1F" w14:textId="425EA6B1" w:rsidR="0047616C" w:rsidRDefault="00000000" w:rsidP="000D78AF"/>
      </w:sdtContent>
    </w:sdt>
    <w:p w14:paraId="0FB3170F" w14:textId="6F71CFCE" w:rsidR="00BD640A" w:rsidRDefault="0047616C" w:rsidP="007410E2">
      <w:pPr>
        <w:tabs>
          <w:tab w:val="left" w:pos="5750"/>
        </w:tabs>
      </w:pPr>
      <w:r>
        <w:br w:type="page"/>
      </w:r>
    </w:p>
    <w:sdt>
      <w:sdtPr>
        <w:rPr>
          <w:rFonts w:ascii="Arial" w:eastAsiaTheme="minorEastAsia" w:hAnsi="Arial" w:cstheme="minorBidi"/>
          <w:b w:val="0"/>
          <w:bCs w:val="0"/>
          <w:color w:val="auto"/>
          <w:kern w:val="2"/>
          <w:sz w:val="24"/>
          <w:szCs w:val="24"/>
          <w:lang w:val="en-AU"/>
          <w14:ligatures w14:val="standardContextual"/>
        </w:rPr>
        <w:id w:val="-294442415"/>
        <w:docPartObj>
          <w:docPartGallery w:val="Table of Contents"/>
          <w:docPartUnique/>
        </w:docPartObj>
      </w:sdtPr>
      <w:sdtContent>
        <w:p w14:paraId="3CB10D5B" w14:textId="77777777" w:rsidR="00F40769" w:rsidRDefault="00F40769">
          <w:pPr>
            <w:pStyle w:val="TOCHeading"/>
          </w:pPr>
          <w:r>
            <w:t>Table of Contents</w:t>
          </w:r>
        </w:p>
        <w:p w14:paraId="52290C17" w14:textId="0D2AA843" w:rsidR="00A07609" w:rsidRDefault="00F40769">
          <w:pPr>
            <w:pStyle w:val="TOC1"/>
            <w:rPr>
              <w:rFonts w:eastAsiaTheme="minorEastAsia" w:cstheme="minorBidi"/>
              <w:b w:val="0"/>
              <w:bCs w:val="0"/>
              <w:iCs w:val="0"/>
              <w:noProof/>
              <w:sz w:val="22"/>
              <w:szCs w:val="22"/>
              <w:lang w:val="en-GB" w:eastAsia="en-GB"/>
            </w:rPr>
          </w:pPr>
          <w:r>
            <w:fldChar w:fldCharType="begin"/>
          </w:r>
          <w:r>
            <w:instrText xml:space="preserve"> TOC \o "1-3" \h \z \u </w:instrText>
          </w:r>
          <w:r>
            <w:fldChar w:fldCharType="separate"/>
          </w:r>
          <w:hyperlink w:anchor="_Toc171081338" w:history="1">
            <w:r w:rsidR="00A07609" w:rsidRPr="00EE73F7">
              <w:rPr>
                <w:rStyle w:val="Hyperlink"/>
                <w:noProof/>
              </w:rPr>
              <w:t>Version control</w:t>
            </w:r>
            <w:r w:rsidR="00A07609">
              <w:rPr>
                <w:noProof/>
                <w:webHidden/>
              </w:rPr>
              <w:tab/>
            </w:r>
            <w:r w:rsidR="00A07609">
              <w:rPr>
                <w:noProof/>
                <w:webHidden/>
              </w:rPr>
              <w:fldChar w:fldCharType="begin"/>
            </w:r>
            <w:r w:rsidR="00A07609">
              <w:rPr>
                <w:noProof/>
                <w:webHidden/>
              </w:rPr>
              <w:instrText xml:space="preserve"> PAGEREF _Toc171081338 \h </w:instrText>
            </w:r>
            <w:r w:rsidR="00A07609">
              <w:rPr>
                <w:noProof/>
                <w:webHidden/>
              </w:rPr>
            </w:r>
            <w:r w:rsidR="00A07609">
              <w:rPr>
                <w:noProof/>
                <w:webHidden/>
              </w:rPr>
              <w:fldChar w:fldCharType="separate"/>
            </w:r>
            <w:r w:rsidR="00A07609">
              <w:rPr>
                <w:noProof/>
                <w:webHidden/>
              </w:rPr>
              <w:t>3</w:t>
            </w:r>
            <w:r w:rsidR="00A07609">
              <w:rPr>
                <w:noProof/>
                <w:webHidden/>
              </w:rPr>
              <w:fldChar w:fldCharType="end"/>
            </w:r>
          </w:hyperlink>
        </w:p>
        <w:p w14:paraId="0BC19F22" w14:textId="6B14D98E" w:rsidR="00A07609" w:rsidRDefault="00000000">
          <w:pPr>
            <w:pStyle w:val="TOC1"/>
            <w:rPr>
              <w:rFonts w:eastAsiaTheme="minorEastAsia" w:cstheme="minorBidi"/>
              <w:b w:val="0"/>
              <w:bCs w:val="0"/>
              <w:iCs w:val="0"/>
              <w:noProof/>
              <w:sz w:val="22"/>
              <w:szCs w:val="22"/>
              <w:lang w:val="en-GB" w:eastAsia="en-GB"/>
            </w:rPr>
          </w:pPr>
          <w:hyperlink w:anchor="_Toc171081339" w:history="1">
            <w:r w:rsidR="00A07609" w:rsidRPr="00EE73F7">
              <w:rPr>
                <w:rStyle w:val="Hyperlink"/>
                <w:noProof/>
              </w:rPr>
              <w:t>1. Introduction to the National Health and Climate Strategy</w:t>
            </w:r>
            <w:r w:rsidR="00A07609">
              <w:rPr>
                <w:noProof/>
                <w:webHidden/>
              </w:rPr>
              <w:tab/>
            </w:r>
            <w:r w:rsidR="00A07609">
              <w:rPr>
                <w:noProof/>
                <w:webHidden/>
              </w:rPr>
              <w:fldChar w:fldCharType="begin"/>
            </w:r>
            <w:r w:rsidR="00A07609">
              <w:rPr>
                <w:noProof/>
                <w:webHidden/>
              </w:rPr>
              <w:instrText xml:space="preserve"> PAGEREF _Toc171081339 \h </w:instrText>
            </w:r>
            <w:r w:rsidR="00A07609">
              <w:rPr>
                <w:noProof/>
                <w:webHidden/>
              </w:rPr>
            </w:r>
            <w:r w:rsidR="00A07609">
              <w:rPr>
                <w:noProof/>
                <w:webHidden/>
              </w:rPr>
              <w:fldChar w:fldCharType="separate"/>
            </w:r>
            <w:r w:rsidR="00A07609">
              <w:rPr>
                <w:noProof/>
                <w:webHidden/>
              </w:rPr>
              <w:t>4</w:t>
            </w:r>
            <w:r w:rsidR="00A07609">
              <w:rPr>
                <w:noProof/>
                <w:webHidden/>
              </w:rPr>
              <w:fldChar w:fldCharType="end"/>
            </w:r>
          </w:hyperlink>
        </w:p>
        <w:p w14:paraId="1E02877D" w14:textId="4DE86F29" w:rsidR="00A07609" w:rsidRDefault="00000000">
          <w:pPr>
            <w:pStyle w:val="TOC2"/>
            <w:tabs>
              <w:tab w:val="right" w:leader="dot" w:pos="9482"/>
            </w:tabs>
            <w:rPr>
              <w:rFonts w:eastAsiaTheme="minorEastAsia" w:cstheme="minorBidi"/>
              <w:b w:val="0"/>
              <w:bCs w:val="0"/>
              <w:noProof/>
              <w:lang w:val="en-GB" w:eastAsia="en-GB"/>
            </w:rPr>
          </w:pPr>
          <w:hyperlink w:anchor="_Toc171081340" w:history="1">
            <w:r w:rsidR="00A07609" w:rsidRPr="00EE73F7">
              <w:rPr>
                <w:rStyle w:val="Hyperlink"/>
                <w:noProof/>
                <w:lang w:val="en-GB"/>
              </w:rPr>
              <w:t>1.1 Objectives</w:t>
            </w:r>
            <w:r w:rsidR="00A07609">
              <w:rPr>
                <w:noProof/>
                <w:webHidden/>
              </w:rPr>
              <w:tab/>
            </w:r>
            <w:r w:rsidR="00A07609">
              <w:rPr>
                <w:noProof/>
                <w:webHidden/>
              </w:rPr>
              <w:fldChar w:fldCharType="begin"/>
            </w:r>
            <w:r w:rsidR="00A07609">
              <w:rPr>
                <w:noProof/>
                <w:webHidden/>
              </w:rPr>
              <w:instrText xml:space="preserve"> PAGEREF _Toc171081340 \h </w:instrText>
            </w:r>
            <w:r w:rsidR="00A07609">
              <w:rPr>
                <w:noProof/>
                <w:webHidden/>
              </w:rPr>
            </w:r>
            <w:r w:rsidR="00A07609">
              <w:rPr>
                <w:noProof/>
                <w:webHidden/>
              </w:rPr>
              <w:fldChar w:fldCharType="separate"/>
            </w:r>
            <w:r w:rsidR="00A07609">
              <w:rPr>
                <w:noProof/>
                <w:webHidden/>
              </w:rPr>
              <w:t>4</w:t>
            </w:r>
            <w:r w:rsidR="00A07609">
              <w:rPr>
                <w:noProof/>
                <w:webHidden/>
              </w:rPr>
              <w:fldChar w:fldCharType="end"/>
            </w:r>
          </w:hyperlink>
        </w:p>
        <w:p w14:paraId="6214795C" w14:textId="6BA0D94A" w:rsidR="00A07609" w:rsidRDefault="00000000">
          <w:pPr>
            <w:pStyle w:val="TOC2"/>
            <w:tabs>
              <w:tab w:val="right" w:leader="dot" w:pos="9482"/>
            </w:tabs>
            <w:rPr>
              <w:rFonts w:eastAsiaTheme="minorEastAsia" w:cstheme="minorBidi"/>
              <w:b w:val="0"/>
              <w:bCs w:val="0"/>
              <w:noProof/>
              <w:lang w:val="en-GB" w:eastAsia="en-GB"/>
            </w:rPr>
          </w:pPr>
          <w:hyperlink w:anchor="_Toc171081341" w:history="1">
            <w:r w:rsidR="00A07609" w:rsidRPr="00EE73F7">
              <w:rPr>
                <w:rStyle w:val="Hyperlink"/>
                <w:noProof/>
              </w:rPr>
              <w:t>1.2 Enablers</w:t>
            </w:r>
            <w:r w:rsidR="00A07609">
              <w:rPr>
                <w:noProof/>
                <w:webHidden/>
              </w:rPr>
              <w:tab/>
            </w:r>
            <w:r w:rsidR="00A07609">
              <w:rPr>
                <w:noProof/>
                <w:webHidden/>
              </w:rPr>
              <w:fldChar w:fldCharType="begin"/>
            </w:r>
            <w:r w:rsidR="00A07609">
              <w:rPr>
                <w:noProof/>
                <w:webHidden/>
              </w:rPr>
              <w:instrText xml:space="preserve"> PAGEREF _Toc171081341 \h </w:instrText>
            </w:r>
            <w:r w:rsidR="00A07609">
              <w:rPr>
                <w:noProof/>
                <w:webHidden/>
              </w:rPr>
            </w:r>
            <w:r w:rsidR="00A07609">
              <w:rPr>
                <w:noProof/>
                <w:webHidden/>
              </w:rPr>
              <w:fldChar w:fldCharType="separate"/>
            </w:r>
            <w:r w:rsidR="00A07609">
              <w:rPr>
                <w:noProof/>
                <w:webHidden/>
              </w:rPr>
              <w:t>5</w:t>
            </w:r>
            <w:r w:rsidR="00A07609">
              <w:rPr>
                <w:noProof/>
                <w:webHidden/>
              </w:rPr>
              <w:fldChar w:fldCharType="end"/>
            </w:r>
          </w:hyperlink>
        </w:p>
        <w:p w14:paraId="4680AC0B" w14:textId="568A7628" w:rsidR="00A07609" w:rsidRDefault="00000000">
          <w:pPr>
            <w:pStyle w:val="TOC1"/>
            <w:rPr>
              <w:rFonts w:eastAsiaTheme="minorEastAsia" w:cstheme="minorBidi"/>
              <w:b w:val="0"/>
              <w:bCs w:val="0"/>
              <w:iCs w:val="0"/>
              <w:noProof/>
              <w:sz w:val="22"/>
              <w:szCs w:val="22"/>
              <w:lang w:val="en-GB" w:eastAsia="en-GB"/>
            </w:rPr>
          </w:pPr>
          <w:hyperlink w:anchor="_Toc171081342" w:history="1">
            <w:r w:rsidR="00A07609" w:rsidRPr="00EE73F7">
              <w:rPr>
                <w:rStyle w:val="Hyperlink"/>
                <w:noProof/>
              </w:rPr>
              <w:t>2. Governance and collaboration</w:t>
            </w:r>
            <w:r w:rsidR="00A07609">
              <w:rPr>
                <w:noProof/>
                <w:webHidden/>
              </w:rPr>
              <w:tab/>
            </w:r>
            <w:r w:rsidR="00A07609">
              <w:rPr>
                <w:noProof/>
                <w:webHidden/>
              </w:rPr>
              <w:fldChar w:fldCharType="begin"/>
            </w:r>
            <w:r w:rsidR="00A07609">
              <w:rPr>
                <w:noProof/>
                <w:webHidden/>
              </w:rPr>
              <w:instrText xml:space="preserve"> PAGEREF _Toc171081342 \h </w:instrText>
            </w:r>
            <w:r w:rsidR="00A07609">
              <w:rPr>
                <w:noProof/>
                <w:webHidden/>
              </w:rPr>
            </w:r>
            <w:r w:rsidR="00A07609">
              <w:rPr>
                <w:noProof/>
                <w:webHidden/>
              </w:rPr>
              <w:fldChar w:fldCharType="separate"/>
            </w:r>
            <w:r w:rsidR="00A07609">
              <w:rPr>
                <w:noProof/>
                <w:webHidden/>
              </w:rPr>
              <w:t>6</w:t>
            </w:r>
            <w:r w:rsidR="00A07609">
              <w:rPr>
                <w:noProof/>
                <w:webHidden/>
              </w:rPr>
              <w:fldChar w:fldCharType="end"/>
            </w:r>
          </w:hyperlink>
        </w:p>
        <w:p w14:paraId="5154F1DE" w14:textId="197CD97F" w:rsidR="00A07609" w:rsidRDefault="00000000">
          <w:pPr>
            <w:pStyle w:val="TOC2"/>
            <w:tabs>
              <w:tab w:val="right" w:leader="dot" w:pos="9482"/>
            </w:tabs>
            <w:rPr>
              <w:rFonts w:eastAsiaTheme="minorEastAsia" w:cstheme="minorBidi"/>
              <w:b w:val="0"/>
              <w:bCs w:val="0"/>
              <w:noProof/>
              <w:lang w:val="en-GB" w:eastAsia="en-GB"/>
            </w:rPr>
          </w:pPr>
          <w:hyperlink w:anchor="_Toc171081343" w:history="1">
            <w:r w:rsidR="00A07609" w:rsidRPr="00EE73F7">
              <w:rPr>
                <w:rStyle w:val="Hyperlink"/>
                <w:noProof/>
              </w:rPr>
              <w:t>2.1 Governance</w:t>
            </w:r>
            <w:r w:rsidR="00A07609">
              <w:rPr>
                <w:noProof/>
                <w:webHidden/>
              </w:rPr>
              <w:tab/>
            </w:r>
            <w:r w:rsidR="00A07609">
              <w:rPr>
                <w:noProof/>
                <w:webHidden/>
              </w:rPr>
              <w:fldChar w:fldCharType="begin"/>
            </w:r>
            <w:r w:rsidR="00A07609">
              <w:rPr>
                <w:noProof/>
                <w:webHidden/>
              </w:rPr>
              <w:instrText xml:space="preserve"> PAGEREF _Toc171081343 \h </w:instrText>
            </w:r>
            <w:r w:rsidR="00A07609">
              <w:rPr>
                <w:noProof/>
                <w:webHidden/>
              </w:rPr>
            </w:r>
            <w:r w:rsidR="00A07609">
              <w:rPr>
                <w:noProof/>
                <w:webHidden/>
              </w:rPr>
              <w:fldChar w:fldCharType="separate"/>
            </w:r>
            <w:r w:rsidR="00A07609">
              <w:rPr>
                <w:noProof/>
                <w:webHidden/>
              </w:rPr>
              <w:t>6</w:t>
            </w:r>
            <w:r w:rsidR="00A07609">
              <w:rPr>
                <w:noProof/>
                <w:webHidden/>
              </w:rPr>
              <w:fldChar w:fldCharType="end"/>
            </w:r>
          </w:hyperlink>
        </w:p>
        <w:p w14:paraId="42CFC39D" w14:textId="2191F327" w:rsidR="00A07609" w:rsidRDefault="00000000">
          <w:pPr>
            <w:pStyle w:val="TOC2"/>
            <w:tabs>
              <w:tab w:val="right" w:leader="dot" w:pos="9482"/>
            </w:tabs>
            <w:rPr>
              <w:rFonts w:eastAsiaTheme="minorEastAsia" w:cstheme="minorBidi"/>
              <w:b w:val="0"/>
              <w:bCs w:val="0"/>
              <w:noProof/>
              <w:lang w:val="en-GB" w:eastAsia="en-GB"/>
            </w:rPr>
          </w:pPr>
          <w:hyperlink w:anchor="_Toc171081344" w:history="1">
            <w:r w:rsidR="00A07609" w:rsidRPr="00EE73F7">
              <w:rPr>
                <w:rStyle w:val="Hyperlink"/>
                <w:noProof/>
              </w:rPr>
              <w:t>2.2 Leadership and collaboration</w:t>
            </w:r>
            <w:r w:rsidR="00A07609">
              <w:rPr>
                <w:noProof/>
                <w:webHidden/>
              </w:rPr>
              <w:tab/>
            </w:r>
            <w:r w:rsidR="00A07609">
              <w:rPr>
                <w:noProof/>
                <w:webHidden/>
              </w:rPr>
              <w:fldChar w:fldCharType="begin"/>
            </w:r>
            <w:r w:rsidR="00A07609">
              <w:rPr>
                <w:noProof/>
                <w:webHidden/>
              </w:rPr>
              <w:instrText xml:space="preserve"> PAGEREF _Toc171081344 \h </w:instrText>
            </w:r>
            <w:r w:rsidR="00A07609">
              <w:rPr>
                <w:noProof/>
                <w:webHidden/>
              </w:rPr>
            </w:r>
            <w:r w:rsidR="00A07609">
              <w:rPr>
                <w:noProof/>
                <w:webHidden/>
              </w:rPr>
              <w:fldChar w:fldCharType="separate"/>
            </w:r>
            <w:r w:rsidR="00A07609">
              <w:rPr>
                <w:noProof/>
                <w:webHidden/>
              </w:rPr>
              <w:t>7</w:t>
            </w:r>
            <w:r w:rsidR="00A07609">
              <w:rPr>
                <w:noProof/>
                <w:webHidden/>
              </w:rPr>
              <w:fldChar w:fldCharType="end"/>
            </w:r>
          </w:hyperlink>
        </w:p>
        <w:p w14:paraId="37904271" w14:textId="06DC9675" w:rsidR="00A07609" w:rsidRDefault="00000000">
          <w:pPr>
            <w:pStyle w:val="TOC3"/>
            <w:tabs>
              <w:tab w:val="right" w:leader="dot" w:pos="9482"/>
            </w:tabs>
            <w:rPr>
              <w:rFonts w:eastAsiaTheme="minorEastAsia" w:cstheme="minorBidi"/>
              <w:noProof/>
              <w:sz w:val="22"/>
              <w:szCs w:val="22"/>
              <w:lang w:val="en-GB" w:eastAsia="en-GB"/>
            </w:rPr>
          </w:pPr>
          <w:hyperlink w:anchor="_Toc171081345" w:history="1">
            <w:r w:rsidR="00A07609" w:rsidRPr="00EE73F7">
              <w:rPr>
                <w:rStyle w:val="Hyperlink"/>
                <w:noProof/>
              </w:rPr>
              <w:t>2.2.1 Cross-portfolio collaboration</w:t>
            </w:r>
            <w:r w:rsidR="00A07609">
              <w:rPr>
                <w:noProof/>
                <w:webHidden/>
              </w:rPr>
              <w:tab/>
            </w:r>
            <w:r w:rsidR="00A07609">
              <w:rPr>
                <w:noProof/>
                <w:webHidden/>
              </w:rPr>
              <w:fldChar w:fldCharType="begin"/>
            </w:r>
            <w:r w:rsidR="00A07609">
              <w:rPr>
                <w:noProof/>
                <w:webHidden/>
              </w:rPr>
              <w:instrText xml:space="preserve"> PAGEREF _Toc171081345 \h </w:instrText>
            </w:r>
            <w:r w:rsidR="00A07609">
              <w:rPr>
                <w:noProof/>
                <w:webHidden/>
              </w:rPr>
            </w:r>
            <w:r w:rsidR="00A07609">
              <w:rPr>
                <w:noProof/>
                <w:webHidden/>
              </w:rPr>
              <w:fldChar w:fldCharType="separate"/>
            </w:r>
            <w:r w:rsidR="00A07609">
              <w:rPr>
                <w:noProof/>
                <w:webHidden/>
              </w:rPr>
              <w:t>7</w:t>
            </w:r>
            <w:r w:rsidR="00A07609">
              <w:rPr>
                <w:noProof/>
                <w:webHidden/>
              </w:rPr>
              <w:fldChar w:fldCharType="end"/>
            </w:r>
          </w:hyperlink>
        </w:p>
        <w:p w14:paraId="3451ABD0" w14:textId="576E657C" w:rsidR="00A07609" w:rsidRDefault="00000000">
          <w:pPr>
            <w:pStyle w:val="TOC3"/>
            <w:tabs>
              <w:tab w:val="right" w:leader="dot" w:pos="9482"/>
            </w:tabs>
            <w:rPr>
              <w:rFonts w:eastAsiaTheme="minorEastAsia" w:cstheme="minorBidi"/>
              <w:noProof/>
              <w:sz w:val="22"/>
              <w:szCs w:val="22"/>
              <w:lang w:val="en-GB" w:eastAsia="en-GB"/>
            </w:rPr>
          </w:pPr>
          <w:hyperlink w:anchor="_Toc171081346" w:history="1">
            <w:r w:rsidR="00A07609" w:rsidRPr="00EE73F7">
              <w:rPr>
                <w:rStyle w:val="Hyperlink"/>
                <w:noProof/>
              </w:rPr>
              <w:t>2.2.2 Cross-jurisdictional collaboration</w:t>
            </w:r>
            <w:r w:rsidR="00A07609">
              <w:rPr>
                <w:noProof/>
                <w:webHidden/>
              </w:rPr>
              <w:tab/>
            </w:r>
            <w:r w:rsidR="00A07609">
              <w:rPr>
                <w:noProof/>
                <w:webHidden/>
              </w:rPr>
              <w:fldChar w:fldCharType="begin"/>
            </w:r>
            <w:r w:rsidR="00A07609">
              <w:rPr>
                <w:noProof/>
                <w:webHidden/>
              </w:rPr>
              <w:instrText xml:space="preserve"> PAGEREF _Toc171081346 \h </w:instrText>
            </w:r>
            <w:r w:rsidR="00A07609">
              <w:rPr>
                <w:noProof/>
                <w:webHidden/>
              </w:rPr>
            </w:r>
            <w:r w:rsidR="00A07609">
              <w:rPr>
                <w:noProof/>
                <w:webHidden/>
              </w:rPr>
              <w:fldChar w:fldCharType="separate"/>
            </w:r>
            <w:r w:rsidR="00A07609">
              <w:rPr>
                <w:noProof/>
                <w:webHidden/>
              </w:rPr>
              <w:t>8</w:t>
            </w:r>
            <w:r w:rsidR="00A07609">
              <w:rPr>
                <w:noProof/>
                <w:webHidden/>
              </w:rPr>
              <w:fldChar w:fldCharType="end"/>
            </w:r>
          </w:hyperlink>
        </w:p>
        <w:p w14:paraId="3C391E55" w14:textId="48B8F9CF" w:rsidR="00A07609" w:rsidRDefault="00000000">
          <w:pPr>
            <w:pStyle w:val="TOC3"/>
            <w:tabs>
              <w:tab w:val="right" w:leader="dot" w:pos="9482"/>
            </w:tabs>
            <w:rPr>
              <w:rFonts w:eastAsiaTheme="minorEastAsia" w:cstheme="minorBidi"/>
              <w:noProof/>
              <w:sz w:val="22"/>
              <w:szCs w:val="22"/>
              <w:lang w:val="en-GB" w:eastAsia="en-GB"/>
            </w:rPr>
          </w:pPr>
          <w:hyperlink w:anchor="_Toc171081347" w:history="1">
            <w:r w:rsidR="00A07609" w:rsidRPr="00EE73F7">
              <w:rPr>
                <w:rStyle w:val="Hyperlink"/>
                <w:noProof/>
              </w:rPr>
              <w:t>2.2.3 Partnership with First Nations stakeholders</w:t>
            </w:r>
            <w:r w:rsidR="00A07609">
              <w:rPr>
                <w:noProof/>
                <w:webHidden/>
              </w:rPr>
              <w:tab/>
            </w:r>
            <w:r w:rsidR="00A07609">
              <w:rPr>
                <w:noProof/>
                <w:webHidden/>
              </w:rPr>
              <w:fldChar w:fldCharType="begin"/>
            </w:r>
            <w:r w:rsidR="00A07609">
              <w:rPr>
                <w:noProof/>
                <w:webHidden/>
              </w:rPr>
              <w:instrText xml:space="preserve"> PAGEREF _Toc171081347 \h </w:instrText>
            </w:r>
            <w:r w:rsidR="00A07609">
              <w:rPr>
                <w:noProof/>
                <w:webHidden/>
              </w:rPr>
            </w:r>
            <w:r w:rsidR="00A07609">
              <w:rPr>
                <w:noProof/>
                <w:webHidden/>
              </w:rPr>
              <w:fldChar w:fldCharType="separate"/>
            </w:r>
            <w:r w:rsidR="00A07609">
              <w:rPr>
                <w:noProof/>
                <w:webHidden/>
              </w:rPr>
              <w:t>8</w:t>
            </w:r>
            <w:r w:rsidR="00A07609">
              <w:rPr>
                <w:noProof/>
                <w:webHidden/>
              </w:rPr>
              <w:fldChar w:fldCharType="end"/>
            </w:r>
          </w:hyperlink>
        </w:p>
        <w:p w14:paraId="764D7F90" w14:textId="4335AD2F" w:rsidR="00A07609" w:rsidRDefault="00000000">
          <w:pPr>
            <w:pStyle w:val="TOC2"/>
            <w:tabs>
              <w:tab w:val="right" w:leader="dot" w:pos="9482"/>
            </w:tabs>
            <w:rPr>
              <w:rFonts w:eastAsiaTheme="minorEastAsia" w:cstheme="minorBidi"/>
              <w:b w:val="0"/>
              <w:bCs w:val="0"/>
              <w:noProof/>
              <w:lang w:val="en-GB" w:eastAsia="en-GB"/>
            </w:rPr>
          </w:pPr>
          <w:hyperlink w:anchor="_Toc171081348" w:history="1">
            <w:r w:rsidR="00A07609" w:rsidRPr="00EE73F7">
              <w:rPr>
                <w:rStyle w:val="Hyperlink"/>
                <w:noProof/>
              </w:rPr>
              <w:t>2.3 Stakeholder engagement and communication</w:t>
            </w:r>
            <w:r w:rsidR="00A07609">
              <w:rPr>
                <w:noProof/>
                <w:webHidden/>
              </w:rPr>
              <w:tab/>
            </w:r>
            <w:r w:rsidR="00A07609">
              <w:rPr>
                <w:noProof/>
                <w:webHidden/>
              </w:rPr>
              <w:fldChar w:fldCharType="begin"/>
            </w:r>
            <w:r w:rsidR="00A07609">
              <w:rPr>
                <w:noProof/>
                <w:webHidden/>
              </w:rPr>
              <w:instrText xml:space="preserve"> PAGEREF _Toc171081348 \h </w:instrText>
            </w:r>
            <w:r w:rsidR="00A07609">
              <w:rPr>
                <w:noProof/>
                <w:webHidden/>
              </w:rPr>
            </w:r>
            <w:r w:rsidR="00A07609">
              <w:rPr>
                <w:noProof/>
                <w:webHidden/>
              </w:rPr>
              <w:fldChar w:fldCharType="separate"/>
            </w:r>
            <w:r w:rsidR="00A07609">
              <w:rPr>
                <w:noProof/>
                <w:webHidden/>
              </w:rPr>
              <w:t>9</w:t>
            </w:r>
            <w:r w:rsidR="00A07609">
              <w:rPr>
                <w:noProof/>
                <w:webHidden/>
              </w:rPr>
              <w:fldChar w:fldCharType="end"/>
            </w:r>
          </w:hyperlink>
        </w:p>
        <w:p w14:paraId="1623AB9B" w14:textId="13292268" w:rsidR="00A07609" w:rsidRDefault="00000000">
          <w:pPr>
            <w:pStyle w:val="TOC1"/>
            <w:rPr>
              <w:rFonts w:eastAsiaTheme="minorEastAsia" w:cstheme="minorBidi"/>
              <w:b w:val="0"/>
              <w:bCs w:val="0"/>
              <w:iCs w:val="0"/>
              <w:noProof/>
              <w:sz w:val="22"/>
              <w:szCs w:val="22"/>
              <w:lang w:val="en-GB" w:eastAsia="en-GB"/>
            </w:rPr>
          </w:pPr>
          <w:hyperlink w:anchor="_Toc171081349" w:history="1">
            <w:r w:rsidR="00A07609" w:rsidRPr="00EE73F7">
              <w:rPr>
                <w:rStyle w:val="Hyperlink"/>
                <w:noProof/>
              </w:rPr>
              <w:t>3. Implementation Framework</w:t>
            </w:r>
            <w:r w:rsidR="00A07609">
              <w:rPr>
                <w:noProof/>
                <w:webHidden/>
              </w:rPr>
              <w:tab/>
            </w:r>
            <w:r w:rsidR="00A07609">
              <w:rPr>
                <w:noProof/>
                <w:webHidden/>
              </w:rPr>
              <w:fldChar w:fldCharType="begin"/>
            </w:r>
            <w:r w:rsidR="00A07609">
              <w:rPr>
                <w:noProof/>
                <w:webHidden/>
              </w:rPr>
              <w:instrText xml:space="preserve"> PAGEREF _Toc171081349 \h </w:instrText>
            </w:r>
            <w:r w:rsidR="00A07609">
              <w:rPr>
                <w:noProof/>
                <w:webHidden/>
              </w:rPr>
            </w:r>
            <w:r w:rsidR="00A07609">
              <w:rPr>
                <w:noProof/>
                <w:webHidden/>
              </w:rPr>
              <w:fldChar w:fldCharType="separate"/>
            </w:r>
            <w:r w:rsidR="00A07609">
              <w:rPr>
                <w:noProof/>
                <w:webHidden/>
              </w:rPr>
              <w:t>10</w:t>
            </w:r>
            <w:r w:rsidR="00A07609">
              <w:rPr>
                <w:noProof/>
                <w:webHidden/>
              </w:rPr>
              <w:fldChar w:fldCharType="end"/>
            </w:r>
          </w:hyperlink>
        </w:p>
        <w:p w14:paraId="717B092F" w14:textId="57EAF227" w:rsidR="00A07609" w:rsidRDefault="00000000">
          <w:pPr>
            <w:pStyle w:val="TOC2"/>
            <w:tabs>
              <w:tab w:val="right" w:leader="dot" w:pos="9482"/>
            </w:tabs>
            <w:rPr>
              <w:rFonts w:eastAsiaTheme="minorEastAsia" w:cstheme="minorBidi"/>
              <w:b w:val="0"/>
              <w:bCs w:val="0"/>
              <w:noProof/>
              <w:lang w:val="en-GB" w:eastAsia="en-GB"/>
            </w:rPr>
          </w:pPr>
          <w:hyperlink w:anchor="_Toc171081350" w:history="1">
            <w:r w:rsidR="00A07609" w:rsidRPr="00EE73F7">
              <w:rPr>
                <w:rStyle w:val="Hyperlink"/>
                <w:noProof/>
              </w:rPr>
              <w:t>3.1 Program Planning</w:t>
            </w:r>
            <w:r w:rsidR="00A07609">
              <w:rPr>
                <w:noProof/>
                <w:webHidden/>
              </w:rPr>
              <w:tab/>
            </w:r>
            <w:r w:rsidR="00A07609">
              <w:rPr>
                <w:noProof/>
                <w:webHidden/>
              </w:rPr>
              <w:fldChar w:fldCharType="begin"/>
            </w:r>
            <w:r w:rsidR="00A07609">
              <w:rPr>
                <w:noProof/>
                <w:webHidden/>
              </w:rPr>
              <w:instrText xml:space="preserve"> PAGEREF _Toc171081350 \h </w:instrText>
            </w:r>
            <w:r w:rsidR="00A07609">
              <w:rPr>
                <w:noProof/>
                <w:webHidden/>
              </w:rPr>
            </w:r>
            <w:r w:rsidR="00A07609">
              <w:rPr>
                <w:noProof/>
                <w:webHidden/>
              </w:rPr>
              <w:fldChar w:fldCharType="separate"/>
            </w:r>
            <w:r w:rsidR="00A07609">
              <w:rPr>
                <w:noProof/>
                <w:webHidden/>
              </w:rPr>
              <w:t>10</w:t>
            </w:r>
            <w:r w:rsidR="00A07609">
              <w:rPr>
                <w:noProof/>
                <w:webHidden/>
              </w:rPr>
              <w:fldChar w:fldCharType="end"/>
            </w:r>
          </w:hyperlink>
        </w:p>
        <w:p w14:paraId="181C52E7" w14:textId="5116E19B" w:rsidR="00A07609" w:rsidRDefault="00000000">
          <w:pPr>
            <w:pStyle w:val="TOC2"/>
            <w:tabs>
              <w:tab w:val="right" w:leader="dot" w:pos="9482"/>
            </w:tabs>
            <w:rPr>
              <w:rFonts w:eastAsiaTheme="minorEastAsia" w:cstheme="minorBidi"/>
              <w:b w:val="0"/>
              <w:bCs w:val="0"/>
              <w:noProof/>
              <w:lang w:val="en-GB" w:eastAsia="en-GB"/>
            </w:rPr>
          </w:pPr>
          <w:hyperlink w:anchor="_Toc171081351" w:history="1">
            <w:r w:rsidR="00A07609" w:rsidRPr="00EE73F7">
              <w:rPr>
                <w:rStyle w:val="Hyperlink"/>
                <w:noProof/>
              </w:rPr>
              <w:t>3.2 Project Plans</w:t>
            </w:r>
            <w:r w:rsidR="00A07609">
              <w:rPr>
                <w:noProof/>
                <w:webHidden/>
              </w:rPr>
              <w:tab/>
            </w:r>
            <w:r w:rsidR="00A07609">
              <w:rPr>
                <w:noProof/>
                <w:webHidden/>
              </w:rPr>
              <w:fldChar w:fldCharType="begin"/>
            </w:r>
            <w:r w:rsidR="00A07609">
              <w:rPr>
                <w:noProof/>
                <w:webHidden/>
              </w:rPr>
              <w:instrText xml:space="preserve"> PAGEREF _Toc171081351 \h </w:instrText>
            </w:r>
            <w:r w:rsidR="00A07609">
              <w:rPr>
                <w:noProof/>
                <w:webHidden/>
              </w:rPr>
            </w:r>
            <w:r w:rsidR="00A07609">
              <w:rPr>
                <w:noProof/>
                <w:webHidden/>
              </w:rPr>
              <w:fldChar w:fldCharType="separate"/>
            </w:r>
            <w:r w:rsidR="00A07609">
              <w:rPr>
                <w:noProof/>
                <w:webHidden/>
              </w:rPr>
              <w:t>11</w:t>
            </w:r>
            <w:r w:rsidR="00A07609">
              <w:rPr>
                <w:noProof/>
                <w:webHidden/>
              </w:rPr>
              <w:fldChar w:fldCharType="end"/>
            </w:r>
          </w:hyperlink>
        </w:p>
        <w:p w14:paraId="11A52117" w14:textId="62BE1D65" w:rsidR="00A07609" w:rsidRDefault="00000000">
          <w:pPr>
            <w:pStyle w:val="TOC2"/>
            <w:tabs>
              <w:tab w:val="right" w:leader="dot" w:pos="9482"/>
            </w:tabs>
            <w:rPr>
              <w:rFonts w:eastAsiaTheme="minorEastAsia" w:cstheme="minorBidi"/>
              <w:b w:val="0"/>
              <w:bCs w:val="0"/>
              <w:noProof/>
              <w:lang w:val="en-GB" w:eastAsia="en-GB"/>
            </w:rPr>
          </w:pPr>
          <w:hyperlink w:anchor="_Toc171081352" w:history="1">
            <w:r w:rsidR="00A07609" w:rsidRPr="00EE73F7">
              <w:rPr>
                <w:rStyle w:val="Hyperlink"/>
                <w:noProof/>
              </w:rPr>
              <w:t>3.3 Implementation Workstreams</w:t>
            </w:r>
            <w:r w:rsidR="00A07609">
              <w:rPr>
                <w:noProof/>
                <w:webHidden/>
              </w:rPr>
              <w:tab/>
            </w:r>
            <w:r w:rsidR="00A07609">
              <w:rPr>
                <w:noProof/>
                <w:webHidden/>
              </w:rPr>
              <w:fldChar w:fldCharType="begin"/>
            </w:r>
            <w:r w:rsidR="00A07609">
              <w:rPr>
                <w:noProof/>
                <w:webHidden/>
              </w:rPr>
              <w:instrText xml:space="preserve"> PAGEREF _Toc171081352 \h </w:instrText>
            </w:r>
            <w:r w:rsidR="00A07609">
              <w:rPr>
                <w:noProof/>
                <w:webHidden/>
              </w:rPr>
            </w:r>
            <w:r w:rsidR="00A07609">
              <w:rPr>
                <w:noProof/>
                <w:webHidden/>
              </w:rPr>
              <w:fldChar w:fldCharType="separate"/>
            </w:r>
            <w:r w:rsidR="00A07609">
              <w:rPr>
                <w:noProof/>
                <w:webHidden/>
              </w:rPr>
              <w:t>12</w:t>
            </w:r>
            <w:r w:rsidR="00A07609">
              <w:rPr>
                <w:noProof/>
                <w:webHidden/>
              </w:rPr>
              <w:fldChar w:fldCharType="end"/>
            </w:r>
          </w:hyperlink>
        </w:p>
        <w:p w14:paraId="4F00065B" w14:textId="06F3398A" w:rsidR="00F40769" w:rsidRPr="00F40769" w:rsidRDefault="00F40769" w:rsidP="00F40769">
          <w:pPr>
            <w:rPr>
              <w:b/>
              <w:bCs/>
              <w:noProof/>
            </w:rPr>
          </w:pPr>
          <w:r>
            <w:rPr>
              <w:rFonts w:asciiTheme="minorHAnsi" w:hAnsiTheme="minorHAnsi" w:cstheme="minorHAnsi"/>
              <w:iCs/>
            </w:rPr>
            <w:fldChar w:fldCharType="end"/>
          </w:r>
        </w:p>
      </w:sdtContent>
    </w:sdt>
    <w:p w14:paraId="4F00B1B7" w14:textId="77777777" w:rsidR="00F40769" w:rsidRDefault="00F40769">
      <w:pPr>
        <w:spacing w:before="0" w:after="0" w:line="240" w:lineRule="auto"/>
      </w:pPr>
      <w:r>
        <w:br w:type="page"/>
      </w:r>
    </w:p>
    <w:p w14:paraId="68AE9F75" w14:textId="77777777" w:rsidR="00AF1F6F" w:rsidRPr="004D1339" w:rsidRDefault="00AF1F6F" w:rsidP="00AF1F6F">
      <w:pPr>
        <w:pStyle w:val="Heading1"/>
      </w:pPr>
      <w:bookmarkStart w:id="0" w:name="_Toc120715286"/>
      <w:bookmarkStart w:id="1" w:name="_Toc146098264"/>
      <w:bookmarkStart w:id="2" w:name="_Toc171081338"/>
      <w:r w:rsidRPr="004D1339">
        <w:lastRenderedPageBreak/>
        <w:t>Vers</w:t>
      </w:r>
      <w:r>
        <w:t>ion control</w:t>
      </w:r>
      <w:bookmarkEnd w:id="0"/>
      <w:bookmarkEnd w:id="1"/>
      <w:bookmarkEnd w:id="2"/>
    </w:p>
    <w:p w14:paraId="3EC2D8DE" w14:textId="77777777" w:rsidR="00F00B91" w:rsidRDefault="00AF1F6F" w:rsidP="00AF1F6F">
      <w:r>
        <w:t xml:space="preserve">This document was prepared in March 2024 by the National Health, Sustainability and Climate Unit, </w:t>
      </w:r>
      <w:r w:rsidR="006A5354">
        <w:t xml:space="preserve">Environmental Health and Climate Change Branch, </w:t>
      </w:r>
      <w:r>
        <w:t>Health Protection</w:t>
      </w:r>
      <w:r w:rsidR="00FD004F">
        <w:t xml:space="preserve"> Policy and Surveillance</w:t>
      </w:r>
      <w:r w:rsidR="00486113">
        <w:t xml:space="preserve"> Division</w:t>
      </w:r>
      <w:r>
        <w:t xml:space="preserve">, </w:t>
      </w:r>
      <w:r w:rsidR="006A5354">
        <w:t>i</w:t>
      </w:r>
      <w:r w:rsidR="00486113">
        <w:t xml:space="preserve">nterim </w:t>
      </w:r>
      <w:r w:rsidR="006E3C51">
        <w:t>Australian</w:t>
      </w:r>
      <w:r w:rsidR="00486113">
        <w:t xml:space="preserve"> Centre for Disease Control, </w:t>
      </w:r>
      <w:r>
        <w:t>Australian Government Department of Health and Aged Care.</w:t>
      </w:r>
    </w:p>
    <w:p w14:paraId="3666C48C" w14:textId="333FB2AC" w:rsidR="00AF1F6F" w:rsidRPr="004D1339" w:rsidRDefault="00AF1F6F" w:rsidP="00AF1F6F">
      <w:r>
        <w:t>It will be reviewed and updated as needed, and changes will be reflected in the below table.</w:t>
      </w:r>
    </w:p>
    <w:tbl>
      <w:tblPr>
        <w:tblStyle w:val="DepartmentofHealthtable"/>
        <w:tblW w:w="0" w:type="auto"/>
        <w:tblLook w:val="04A0" w:firstRow="1" w:lastRow="0" w:firstColumn="1" w:lastColumn="0" w:noHBand="0" w:noVBand="1"/>
        <w:tblDescription w:val="Add Alt Text describing the content of the table"/>
      </w:tblPr>
      <w:tblGrid>
        <w:gridCol w:w="850"/>
        <w:gridCol w:w="2301"/>
        <w:gridCol w:w="1536"/>
        <w:gridCol w:w="1009"/>
        <w:gridCol w:w="1903"/>
      </w:tblGrid>
      <w:tr w:rsidR="00F00B91" w:rsidRPr="00557D5A" w14:paraId="206E063F" w14:textId="77777777" w:rsidTr="00F00B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0" w:type="dxa"/>
            <w:shd w:val="clear" w:color="auto" w:fill="033636" w:themeFill="text2"/>
          </w:tcPr>
          <w:p w14:paraId="1F8EED0D" w14:textId="77777777" w:rsidR="00F00B91" w:rsidRPr="00557D5A" w:rsidRDefault="00F00B91" w:rsidP="00A16543">
            <w:r>
              <w:t>#</w:t>
            </w:r>
            <w:r w:rsidRPr="00557D5A">
              <w:t xml:space="preserve"> </w:t>
            </w:r>
          </w:p>
        </w:tc>
        <w:tc>
          <w:tcPr>
            <w:tcW w:w="2301" w:type="dxa"/>
            <w:shd w:val="clear" w:color="auto" w:fill="033636" w:themeFill="text2"/>
          </w:tcPr>
          <w:p w14:paraId="4928DC6C" w14:textId="002039B5" w:rsidR="00F00B91" w:rsidRPr="00557D5A" w:rsidRDefault="00F00B91" w:rsidP="00B3419A">
            <w:pPr>
              <w:jc w:val="both"/>
              <w:cnfStyle w:val="100000000000" w:firstRow="1" w:lastRow="0" w:firstColumn="0" w:lastColumn="0" w:oddVBand="0" w:evenVBand="0" w:oddHBand="0" w:evenHBand="0" w:firstRowFirstColumn="0" w:firstRowLastColumn="0" w:lastRowFirstColumn="0" w:lastRowLastColumn="0"/>
            </w:pPr>
            <w:r>
              <w:t>Revision description</w:t>
            </w:r>
          </w:p>
        </w:tc>
        <w:tc>
          <w:tcPr>
            <w:tcW w:w="1536" w:type="dxa"/>
            <w:shd w:val="clear" w:color="auto" w:fill="033636" w:themeFill="text2"/>
          </w:tcPr>
          <w:p w14:paraId="3F9CE6C3" w14:textId="77777777" w:rsidR="00F00B91" w:rsidRPr="00557D5A" w:rsidRDefault="00F00B91" w:rsidP="00B3419A">
            <w:pPr>
              <w:jc w:val="both"/>
              <w:cnfStyle w:val="100000000000" w:firstRow="1" w:lastRow="0" w:firstColumn="0" w:lastColumn="0" w:oddVBand="0" w:evenVBand="0" w:oddHBand="0" w:evenHBand="0" w:firstRowFirstColumn="0" w:firstRowLastColumn="0" w:lastRowFirstColumn="0" w:lastRowLastColumn="0"/>
            </w:pPr>
            <w:r>
              <w:t>Section #</w:t>
            </w:r>
          </w:p>
        </w:tc>
        <w:tc>
          <w:tcPr>
            <w:tcW w:w="1009" w:type="dxa"/>
            <w:shd w:val="clear" w:color="auto" w:fill="033636" w:themeFill="text2"/>
          </w:tcPr>
          <w:p w14:paraId="014DA448" w14:textId="77777777" w:rsidR="00F00B91" w:rsidRPr="00557D5A" w:rsidRDefault="00F00B91" w:rsidP="00B3419A">
            <w:pPr>
              <w:jc w:val="both"/>
              <w:cnfStyle w:val="100000000000" w:firstRow="1" w:lastRow="0" w:firstColumn="0" w:lastColumn="0" w:oddVBand="0" w:evenVBand="0" w:oddHBand="0" w:evenHBand="0" w:firstRowFirstColumn="0" w:firstRowLastColumn="0" w:lastRowFirstColumn="0" w:lastRowLastColumn="0"/>
            </w:pPr>
            <w:r>
              <w:t>Date</w:t>
            </w:r>
          </w:p>
        </w:tc>
        <w:tc>
          <w:tcPr>
            <w:tcW w:w="1903" w:type="dxa"/>
            <w:shd w:val="clear" w:color="auto" w:fill="033636" w:themeFill="text2"/>
          </w:tcPr>
          <w:p w14:paraId="1AA3FEAE" w14:textId="77777777" w:rsidR="00F00B91" w:rsidRDefault="00F00B91" w:rsidP="00B3419A">
            <w:pPr>
              <w:jc w:val="both"/>
              <w:cnfStyle w:val="100000000000" w:firstRow="1" w:lastRow="0" w:firstColumn="0" w:lastColumn="0" w:oddVBand="0" w:evenVBand="0" w:oddHBand="0" w:evenHBand="0" w:firstRowFirstColumn="0" w:firstRowLastColumn="0" w:lastRowFirstColumn="0" w:lastRowLastColumn="0"/>
            </w:pPr>
            <w:r>
              <w:t>Approved by</w:t>
            </w:r>
          </w:p>
        </w:tc>
      </w:tr>
      <w:tr w:rsidR="00F00B91" w:rsidRPr="00557D5A" w14:paraId="1FE7677E" w14:textId="77777777" w:rsidTr="00F00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14:paraId="5D1E2938" w14:textId="77777777" w:rsidR="00F00B91" w:rsidRPr="006C027C" w:rsidRDefault="00F00B91" w:rsidP="004B27A8">
            <w:r>
              <w:t>1.0</w:t>
            </w:r>
          </w:p>
        </w:tc>
        <w:tc>
          <w:tcPr>
            <w:tcW w:w="2301" w:type="dxa"/>
            <w:shd w:val="clear" w:color="auto" w:fill="auto"/>
          </w:tcPr>
          <w:p w14:paraId="69203F21" w14:textId="4C0793B1" w:rsidR="00F00B91" w:rsidRPr="006C027C" w:rsidRDefault="00F00B91" w:rsidP="004B27A8">
            <w:pPr>
              <w:cnfStyle w:val="000000100000" w:firstRow="0" w:lastRow="0" w:firstColumn="0" w:lastColumn="0" w:oddVBand="0" w:evenVBand="0" w:oddHBand="1" w:evenHBand="0" w:firstRowFirstColumn="0" w:firstRowLastColumn="0" w:lastRowFirstColumn="0" w:lastRowLastColumn="0"/>
            </w:pPr>
            <w:r>
              <w:t>New document</w:t>
            </w:r>
          </w:p>
        </w:tc>
        <w:tc>
          <w:tcPr>
            <w:tcW w:w="1536" w:type="dxa"/>
            <w:shd w:val="clear" w:color="auto" w:fill="auto"/>
          </w:tcPr>
          <w:p w14:paraId="1522C383" w14:textId="77777777" w:rsidR="00F00B91" w:rsidRPr="00557D5A" w:rsidRDefault="00F00B91" w:rsidP="004B27A8">
            <w:pPr>
              <w:cnfStyle w:val="000000100000" w:firstRow="0" w:lastRow="0" w:firstColumn="0" w:lastColumn="0" w:oddVBand="0" w:evenVBand="0" w:oddHBand="1" w:evenHBand="0" w:firstRowFirstColumn="0" w:firstRowLastColumn="0" w:lastRowFirstColumn="0" w:lastRowLastColumn="0"/>
            </w:pPr>
            <w:r>
              <w:t>All</w:t>
            </w:r>
          </w:p>
        </w:tc>
        <w:tc>
          <w:tcPr>
            <w:tcW w:w="1009" w:type="dxa"/>
            <w:shd w:val="clear" w:color="auto" w:fill="auto"/>
          </w:tcPr>
          <w:p w14:paraId="71B328FE" w14:textId="77777777" w:rsidR="00F00B91" w:rsidRPr="00557D5A" w:rsidRDefault="00F00B91" w:rsidP="004B27A8">
            <w:pPr>
              <w:cnfStyle w:val="000000100000" w:firstRow="0" w:lastRow="0" w:firstColumn="0" w:lastColumn="0" w:oddVBand="0" w:evenVBand="0" w:oddHBand="1" w:evenHBand="0" w:firstRowFirstColumn="0" w:firstRowLastColumn="0" w:lastRowFirstColumn="0" w:lastRowLastColumn="0"/>
            </w:pPr>
            <w:r>
              <w:t>March 2024</w:t>
            </w:r>
          </w:p>
        </w:tc>
        <w:tc>
          <w:tcPr>
            <w:tcW w:w="1903" w:type="dxa"/>
            <w:shd w:val="clear" w:color="auto" w:fill="auto"/>
          </w:tcPr>
          <w:p w14:paraId="6F72BDC7" w14:textId="5262FBBA" w:rsidR="00F00B91" w:rsidRPr="00557D5A" w:rsidRDefault="00F00B91" w:rsidP="004141C3">
            <w:pPr>
              <w:cnfStyle w:val="000000100000" w:firstRow="0" w:lastRow="0" w:firstColumn="0" w:lastColumn="0" w:oddVBand="0" w:evenVBand="0" w:oddHBand="1" w:evenHBand="0" w:firstRowFirstColumn="0" w:firstRowLastColumn="0" w:lastRowFirstColumn="0" w:lastRowLastColumn="0"/>
            </w:pPr>
            <w:r>
              <w:t>Draft</w:t>
            </w:r>
          </w:p>
        </w:tc>
      </w:tr>
      <w:tr w:rsidR="00F00B91" w:rsidRPr="00557D5A" w14:paraId="19DF13DA" w14:textId="77777777" w:rsidTr="00F00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14:paraId="37F2643C" w14:textId="65CC81DD" w:rsidR="00F00B91" w:rsidRPr="006C027C" w:rsidRDefault="00F00B91" w:rsidP="00B3419A">
            <w:r>
              <w:t>1.1</w:t>
            </w:r>
          </w:p>
        </w:tc>
        <w:tc>
          <w:tcPr>
            <w:tcW w:w="2301" w:type="dxa"/>
            <w:shd w:val="clear" w:color="auto" w:fill="auto"/>
          </w:tcPr>
          <w:p w14:paraId="68FC1C9C" w14:textId="4A0A9FDE" w:rsidR="00F00B91" w:rsidRPr="006C027C" w:rsidRDefault="00F00B91" w:rsidP="00B3419A">
            <w:pPr>
              <w:cnfStyle w:val="000000010000" w:firstRow="0" w:lastRow="0" w:firstColumn="0" w:lastColumn="0" w:oddVBand="0" w:evenVBand="0" w:oddHBand="0" w:evenHBand="1" w:firstRowFirstColumn="0" w:firstRowLastColumn="0" w:lastRowFirstColumn="0" w:lastRowLastColumn="0"/>
            </w:pPr>
            <w:r>
              <w:t>Rearranged existing material, added new risk management material</w:t>
            </w:r>
          </w:p>
        </w:tc>
        <w:tc>
          <w:tcPr>
            <w:tcW w:w="1536" w:type="dxa"/>
            <w:shd w:val="clear" w:color="auto" w:fill="auto"/>
          </w:tcPr>
          <w:p w14:paraId="2AE287DB" w14:textId="2DD88294" w:rsidR="00F00B91" w:rsidRPr="00557D5A" w:rsidRDefault="00F00B91" w:rsidP="00B3419A">
            <w:pPr>
              <w:cnfStyle w:val="000000010000" w:firstRow="0" w:lastRow="0" w:firstColumn="0" w:lastColumn="0" w:oddVBand="0" w:evenVBand="0" w:oddHBand="0" w:evenHBand="1" w:firstRowFirstColumn="0" w:firstRowLastColumn="0" w:lastRowFirstColumn="0" w:lastRowLastColumn="0"/>
            </w:pPr>
          </w:p>
        </w:tc>
        <w:tc>
          <w:tcPr>
            <w:tcW w:w="1009" w:type="dxa"/>
            <w:shd w:val="clear" w:color="auto" w:fill="auto"/>
          </w:tcPr>
          <w:p w14:paraId="4F82A7B6" w14:textId="68866C5F" w:rsidR="00F00B91" w:rsidRPr="00557D5A" w:rsidRDefault="00F00B91" w:rsidP="00B3419A">
            <w:pPr>
              <w:cnfStyle w:val="000000010000" w:firstRow="0" w:lastRow="0" w:firstColumn="0" w:lastColumn="0" w:oddVBand="0" w:evenVBand="0" w:oddHBand="0" w:evenHBand="1" w:firstRowFirstColumn="0" w:firstRowLastColumn="0" w:lastRowFirstColumn="0" w:lastRowLastColumn="0"/>
            </w:pPr>
            <w:r>
              <w:t>June 2024</w:t>
            </w:r>
          </w:p>
        </w:tc>
        <w:tc>
          <w:tcPr>
            <w:tcW w:w="1903" w:type="dxa"/>
            <w:shd w:val="clear" w:color="auto" w:fill="auto"/>
          </w:tcPr>
          <w:p w14:paraId="6A4FFE63" w14:textId="47B953B6" w:rsidR="00F00B91" w:rsidRPr="00557D5A" w:rsidRDefault="00F00B91" w:rsidP="004141C3">
            <w:pPr>
              <w:cnfStyle w:val="000000010000" w:firstRow="0" w:lastRow="0" w:firstColumn="0" w:lastColumn="0" w:oddVBand="0" w:evenVBand="0" w:oddHBand="0" w:evenHBand="1" w:firstRowFirstColumn="0" w:firstRowLastColumn="0" w:lastRowFirstColumn="0" w:lastRowLastColumn="0"/>
            </w:pPr>
            <w:r>
              <w:t>Unit Director</w:t>
            </w:r>
          </w:p>
        </w:tc>
      </w:tr>
      <w:tr w:rsidR="00EB54E6" w:rsidRPr="00557D5A" w14:paraId="5A607E4B" w14:textId="77777777" w:rsidTr="00F00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14:paraId="372A0E7A" w14:textId="475496FC" w:rsidR="00EB54E6" w:rsidRDefault="00EB54E6" w:rsidP="00B3419A">
            <w:r>
              <w:t xml:space="preserve">1.2 </w:t>
            </w:r>
          </w:p>
        </w:tc>
        <w:tc>
          <w:tcPr>
            <w:tcW w:w="2301" w:type="dxa"/>
            <w:shd w:val="clear" w:color="auto" w:fill="auto"/>
          </w:tcPr>
          <w:p w14:paraId="637A3383" w14:textId="40298B08" w:rsidR="00EB54E6" w:rsidRDefault="005C38C0" w:rsidP="00B3419A">
            <w:pPr>
              <w:cnfStyle w:val="000000100000" w:firstRow="0" w:lastRow="0" w:firstColumn="0" w:lastColumn="0" w:oddVBand="0" w:evenVBand="0" w:oddHBand="1" w:evenHBand="0" w:firstRowFirstColumn="0" w:firstRowLastColumn="0" w:lastRowFirstColumn="0" w:lastRowLastColumn="0"/>
            </w:pPr>
            <w:r>
              <w:t xml:space="preserve">Updates to existing material </w:t>
            </w:r>
          </w:p>
        </w:tc>
        <w:tc>
          <w:tcPr>
            <w:tcW w:w="1536" w:type="dxa"/>
            <w:shd w:val="clear" w:color="auto" w:fill="auto"/>
          </w:tcPr>
          <w:p w14:paraId="62171695" w14:textId="77777777" w:rsidR="00EB54E6" w:rsidRPr="00557D5A" w:rsidRDefault="00EB54E6" w:rsidP="00B3419A">
            <w:pPr>
              <w:cnfStyle w:val="000000100000" w:firstRow="0" w:lastRow="0" w:firstColumn="0" w:lastColumn="0" w:oddVBand="0" w:evenVBand="0" w:oddHBand="1" w:evenHBand="0" w:firstRowFirstColumn="0" w:firstRowLastColumn="0" w:lastRowFirstColumn="0" w:lastRowLastColumn="0"/>
            </w:pPr>
          </w:p>
        </w:tc>
        <w:tc>
          <w:tcPr>
            <w:tcW w:w="1009" w:type="dxa"/>
            <w:shd w:val="clear" w:color="auto" w:fill="auto"/>
          </w:tcPr>
          <w:p w14:paraId="2ACA44D9" w14:textId="0753947E" w:rsidR="00EB54E6" w:rsidRDefault="00EB54E6" w:rsidP="00B3419A">
            <w:pPr>
              <w:cnfStyle w:val="000000100000" w:firstRow="0" w:lastRow="0" w:firstColumn="0" w:lastColumn="0" w:oddVBand="0" w:evenVBand="0" w:oddHBand="1" w:evenHBand="0" w:firstRowFirstColumn="0" w:firstRowLastColumn="0" w:lastRowFirstColumn="0" w:lastRowLastColumn="0"/>
            </w:pPr>
            <w:r>
              <w:t>August 2024</w:t>
            </w:r>
          </w:p>
        </w:tc>
        <w:tc>
          <w:tcPr>
            <w:tcW w:w="1903" w:type="dxa"/>
            <w:shd w:val="clear" w:color="auto" w:fill="auto"/>
          </w:tcPr>
          <w:p w14:paraId="2CBFEFD5" w14:textId="3698397A" w:rsidR="00EB54E6" w:rsidRDefault="005C38C0" w:rsidP="004141C3">
            <w:pPr>
              <w:cnfStyle w:val="000000100000" w:firstRow="0" w:lastRow="0" w:firstColumn="0" w:lastColumn="0" w:oddVBand="0" w:evenVBand="0" w:oddHBand="1" w:evenHBand="0" w:firstRowFirstColumn="0" w:firstRowLastColumn="0" w:lastRowFirstColumn="0" w:lastRowLastColumn="0"/>
            </w:pPr>
            <w:r>
              <w:t xml:space="preserve">Assistant Secretary </w:t>
            </w:r>
          </w:p>
        </w:tc>
      </w:tr>
    </w:tbl>
    <w:p w14:paraId="1E095DA7" w14:textId="77777777" w:rsidR="00AF1F6F" w:rsidRDefault="00AF1F6F" w:rsidP="00A16543">
      <w:r>
        <w:br w:type="page"/>
      </w:r>
    </w:p>
    <w:p w14:paraId="685A7FC5" w14:textId="04C6EC65" w:rsidR="000D78AF" w:rsidRDefault="002F4411" w:rsidP="000D78AF">
      <w:pPr>
        <w:pStyle w:val="Heading1"/>
      </w:pPr>
      <w:bookmarkStart w:id="3" w:name="_Toc171081339"/>
      <w:r>
        <w:lastRenderedPageBreak/>
        <w:t xml:space="preserve">1. </w:t>
      </w:r>
      <w:r w:rsidR="00D065D8">
        <w:t>Introduction to</w:t>
      </w:r>
      <w:r w:rsidR="00201FD3">
        <w:t xml:space="preserve"> the National Health and Climate Strategy</w:t>
      </w:r>
      <w:bookmarkEnd w:id="3"/>
    </w:p>
    <w:p w14:paraId="1C2F866E" w14:textId="77777777" w:rsidR="00F00B91" w:rsidRDefault="00D357A4" w:rsidP="000D78AF">
      <w:r>
        <w:t xml:space="preserve">The National Health, Sustainability and Climate (NHSC) Unit, operating within the interim Australian Centre for Disease Control (CDC), has lead responsibility for implementation of the National Health and Climate Strategy (the Strategy). </w:t>
      </w:r>
      <w:r w:rsidR="00C808D1" w:rsidRPr="006E3C51">
        <w:t xml:space="preserve">This </w:t>
      </w:r>
      <w:r w:rsidR="00275249" w:rsidRPr="006E3C51">
        <w:t xml:space="preserve">Implementation Plan </w:t>
      </w:r>
      <w:r>
        <w:t>outlines the approach the NHSC Unit and the CDC will take to implementing the Strategy.</w:t>
      </w:r>
    </w:p>
    <w:p w14:paraId="7BA21B56" w14:textId="77777777" w:rsidR="00F00B91" w:rsidRDefault="00E95BA3" w:rsidP="00E95BA3">
      <w:r w:rsidRPr="0055507A">
        <w:t>The Strategy sets out a whole-of-government plan for achieving healthy, climate-resilient communities, and a sustainable, resilient, high-quality, net zero health system.</w:t>
      </w:r>
      <w:r>
        <w:t xml:space="preserve"> The Strategy commits to implementation of 49 actions over five years (from December 2023), </w:t>
      </w:r>
      <w:r w:rsidRPr="00E95BA3">
        <w:rPr>
          <w:lang w:val="en-GB"/>
        </w:rPr>
        <w:t>with an update on progress in developing and delivering the Strategy to be published by 2026</w:t>
      </w:r>
      <w:r>
        <w:t>.</w:t>
      </w:r>
    </w:p>
    <w:p w14:paraId="32507B6F" w14:textId="77777777" w:rsidR="00F00B91" w:rsidRDefault="00F00B91" w:rsidP="000D78AF">
      <w:r>
        <w:t>T</w:t>
      </w:r>
      <w:r w:rsidR="663C3E62">
        <w:t>his</w:t>
      </w:r>
      <w:r w:rsidR="054B2769">
        <w:t xml:space="preserve"> </w:t>
      </w:r>
      <w:r>
        <w:t xml:space="preserve">initial </w:t>
      </w:r>
      <w:r w:rsidR="00D357A4">
        <w:t>Implementation Plan</w:t>
      </w:r>
      <w:r w:rsidR="00120E4D">
        <w:t xml:space="preserve"> </w:t>
      </w:r>
      <w:r w:rsidR="00E95BA3">
        <w:t>presents</w:t>
      </w:r>
      <w:r w:rsidR="4E1295E0">
        <w:t xml:space="preserve"> the </w:t>
      </w:r>
      <w:r w:rsidR="0BE0B66B">
        <w:t xml:space="preserve">milestones </w:t>
      </w:r>
      <w:r w:rsidR="4CB83ABF">
        <w:t xml:space="preserve">for the </w:t>
      </w:r>
      <w:r w:rsidR="4E1295E0">
        <w:t>actions prioritised for</w:t>
      </w:r>
      <w:r w:rsidR="0BE0B66B">
        <w:t xml:space="preserve"> </w:t>
      </w:r>
      <w:r w:rsidR="521FDC72">
        <w:t xml:space="preserve">delivery in </w:t>
      </w:r>
      <w:r w:rsidR="054B2769">
        <w:t>2024 and for</w:t>
      </w:r>
      <w:r w:rsidR="2E4F0B0B">
        <w:t>e</w:t>
      </w:r>
      <w:r w:rsidR="054B2769">
        <w:t xml:space="preserve">shadows the </w:t>
      </w:r>
      <w:r w:rsidR="521FDC72">
        <w:t xml:space="preserve">activities to deliver </w:t>
      </w:r>
      <w:r w:rsidR="65E1502C">
        <w:t xml:space="preserve">the remaining actions in 2025 and beyond. </w:t>
      </w:r>
      <w:r w:rsidR="1AF9B780">
        <w:t>Further</w:t>
      </w:r>
      <w:r w:rsidR="302F37F1">
        <w:t xml:space="preserve"> details </w:t>
      </w:r>
      <w:r w:rsidR="4CB83ABF">
        <w:t>on the</w:t>
      </w:r>
      <w:r w:rsidR="23689E51">
        <w:t xml:space="preserve"> Strategy’s </w:t>
      </w:r>
      <w:r w:rsidR="4CB83ABF">
        <w:t xml:space="preserve">delivery </w:t>
      </w:r>
      <w:r w:rsidR="7E37CB16">
        <w:t xml:space="preserve">in 2025 and beyond </w:t>
      </w:r>
      <w:r w:rsidR="054B2769">
        <w:t xml:space="preserve">will be included in </w:t>
      </w:r>
      <w:r w:rsidR="7E37CB16">
        <w:t>updates to this</w:t>
      </w:r>
      <w:r w:rsidR="054B2769">
        <w:t xml:space="preserve"> </w:t>
      </w:r>
      <w:r w:rsidR="00E95BA3">
        <w:t>Implementation Plan</w:t>
      </w:r>
      <w:r w:rsidR="054B2769">
        <w:t xml:space="preserve"> as </w:t>
      </w:r>
      <w:r w:rsidR="0BE40814">
        <w:t xml:space="preserve">additional resources are </w:t>
      </w:r>
      <w:r w:rsidR="054B2769">
        <w:t xml:space="preserve">secured, partnerships </w:t>
      </w:r>
      <w:r w:rsidR="4ABD642A">
        <w:t>are established,</w:t>
      </w:r>
      <w:r w:rsidR="054B2769">
        <w:t xml:space="preserve"> and </w:t>
      </w:r>
      <w:r w:rsidR="09F86809">
        <w:t>more detailed plans are developed.</w:t>
      </w:r>
    </w:p>
    <w:p w14:paraId="62CB1FE9" w14:textId="48750A56" w:rsidR="00AF1F6F" w:rsidRDefault="002F4411" w:rsidP="00AF1F6F">
      <w:pPr>
        <w:pStyle w:val="Heading2"/>
        <w:rPr>
          <w:lang w:val="en-GB"/>
        </w:rPr>
      </w:pPr>
      <w:bookmarkStart w:id="4" w:name="_Toc171081340"/>
      <w:r>
        <w:rPr>
          <w:lang w:val="en-GB"/>
        </w:rPr>
        <w:t xml:space="preserve">1.1 </w:t>
      </w:r>
      <w:r w:rsidR="00AF1F6F">
        <w:rPr>
          <w:lang w:val="en-GB"/>
        </w:rPr>
        <w:t>Objectives</w:t>
      </w:r>
      <w:bookmarkEnd w:id="4"/>
    </w:p>
    <w:p w14:paraId="25940BE8" w14:textId="77777777" w:rsidR="00AF1F6F" w:rsidRPr="00E8461E" w:rsidRDefault="00AF1F6F" w:rsidP="00AF1F6F">
      <w:pPr>
        <w:rPr>
          <w:lang w:val="en-GB"/>
        </w:rPr>
      </w:pPr>
      <w:r w:rsidRPr="00E8461E">
        <w:rPr>
          <w:lang w:val="en-GB"/>
        </w:rPr>
        <w:t>The Strategy’s vision will be achieved through the pursuit of four objectives.</w:t>
      </w:r>
    </w:p>
    <w:p w14:paraId="3B998A17" w14:textId="0C356F50" w:rsidR="00AF1F6F" w:rsidRPr="00E8461E" w:rsidRDefault="00AF1F6F" w:rsidP="00F00B91">
      <w:r w:rsidRPr="005D170F">
        <w:rPr>
          <w:b/>
          <w:bCs/>
        </w:rPr>
        <w:t xml:space="preserve">Objective 1 </w:t>
      </w:r>
      <w:r w:rsidR="005D170F" w:rsidRPr="005D170F">
        <w:rPr>
          <w:b/>
          <w:bCs/>
        </w:rPr>
        <w:t>–</w:t>
      </w:r>
      <w:r w:rsidRPr="005D170F">
        <w:rPr>
          <w:b/>
          <w:bCs/>
        </w:rPr>
        <w:t xml:space="preserve"> </w:t>
      </w:r>
      <w:r w:rsidR="005D170F" w:rsidRPr="005D170F">
        <w:rPr>
          <w:b/>
          <w:bCs/>
        </w:rPr>
        <w:t>Health</w:t>
      </w:r>
      <w:r w:rsidRPr="005D170F">
        <w:rPr>
          <w:b/>
          <w:bCs/>
        </w:rPr>
        <w:t xml:space="preserve"> system resilience:</w:t>
      </w:r>
      <w:r w:rsidRPr="00F00B91">
        <w:t xml:space="preserve"> Build a climate-resilient health</w:t>
      </w:r>
      <w:r w:rsidRPr="00642E00">
        <w:t xml:space="preserve"> system and enhance its capacity to protect health and wellbeing from the impacts of climate change. The Strategy will inform and guide action by the health system to protect and promote population health while adapting to the impacts of climate change.</w:t>
      </w:r>
    </w:p>
    <w:p w14:paraId="0C5360C9" w14:textId="58770EBE" w:rsidR="00AF1F6F" w:rsidRPr="00E8461E" w:rsidRDefault="00AF1F6F" w:rsidP="00AF1F6F">
      <w:r w:rsidRPr="005D170F">
        <w:rPr>
          <w:b/>
          <w:bCs/>
        </w:rPr>
        <w:t xml:space="preserve">Objective 2 </w:t>
      </w:r>
      <w:r w:rsidR="005D170F" w:rsidRPr="005D170F">
        <w:rPr>
          <w:b/>
          <w:bCs/>
        </w:rPr>
        <w:t>–</w:t>
      </w:r>
      <w:r w:rsidRPr="005D170F">
        <w:rPr>
          <w:b/>
          <w:bCs/>
        </w:rPr>
        <w:t xml:space="preserve"> </w:t>
      </w:r>
      <w:r w:rsidR="005D170F" w:rsidRPr="005D170F">
        <w:rPr>
          <w:b/>
          <w:bCs/>
        </w:rPr>
        <w:t>Health</w:t>
      </w:r>
      <w:r w:rsidRPr="005D170F">
        <w:rPr>
          <w:b/>
          <w:bCs/>
        </w:rPr>
        <w:t xml:space="preserve"> system decarbonisation: </w:t>
      </w:r>
      <w:r w:rsidRPr="00642E00">
        <w:t>Build a sustainable, high quality, net zero health system. The Strategy will guide the development of a plan to decarbonise the Australian health system, informed by a comprehensive assessment of the emissions footprint of the Australian health system and existing state and territory strategies and plans.</w:t>
      </w:r>
    </w:p>
    <w:p w14:paraId="75B4BCFB" w14:textId="3B44F8D2" w:rsidR="00AF1F6F" w:rsidRPr="00E8461E" w:rsidRDefault="00AF1F6F" w:rsidP="00AF1F6F">
      <w:r w:rsidRPr="005D170F">
        <w:rPr>
          <w:b/>
          <w:bCs/>
        </w:rPr>
        <w:t xml:space="preserve">Objective 3 </w:t>
      </w:r>
      <w:r w:rsidR="005D170F" w:rsidRPr="005D170F">
        <w:rPr>
          <w:b/>
          <w:bCs/>
        </w:rPr>
        <w:t>–</w:t>
      </w:r>
      <w:r w:rsidRPr="005D170F">
        <w:rPr>
          <w:b/>
          <w:bCs/>
        </w:rPr>
        <w:t xml:space="preserve"> International collaboration: </w:t>
      </w:r>
      <w:r w:rsidRPr="00642E00">
        <w:t>Collaborate internationally to build sustainable, climate-resilient health systems and communities. The Strategy will identify opportunities for knowledge sharing and the development of international standards as well as highlight the ways Australia can support its neighbours to protect and promote health in their climate change responses.</w:t>
      </w:r>
    </w:p>
    <w:p w14:paraId="31C2F1B4" w14:textId="4B6088F2" w:rsidR="00AF1F6F" w:rsidRDefault="00AF1F6F" w:rsidP="00AF1F6F">
      <w:r w:rsidRPr="005D170F">
        <w:rPr>
          <w:b/>
          <w:bCs/>
        </w:rPr>
        <w:t xml:space="preserve">Objective 4 </w:t>
      </w:r>
      <w:r w:rsidR="005D170F" w:rsidRPr="005D170F">
        <w:rPr>
          <w:b/>
          <w:bCs/>
        </w:rPr>
        <w:t>–</w:t>
      </w:r>
      <w:r w:rsidRPr="005D170F">
        <w:rPr>
          <w:b/>
          <w:bCs/>
        </w:rPr>
        <w:t xml:space="preserve"> </w:t>
      </w:r>
      <w:r w:rsidR="005D170F" w:rsidRPr="005D170F">
        <w:rPr>
          <w:b/>
          <w:bCs/>
        </w:rPr>
        <w:t>Health</w:t>
      </w:r>
      <w:r w:rsidRPr="005D170F">
        <w:rPr>
          <w:b/>
          <w:bCs/>
        </w:rPr>
        <w:t xml:space="preserve"> in </w:t>
      </w:r>
      <w:r w:rsidR="005D170F" w:rsidRPr="005D170F">
        <w:rPr>
          <w:b/>
          <w:bCs/>
        </w:rPr>
        <w:t>A</w:t>
      </w:r>
      <w:r w:rsidRPr="005D170F" w:rsidDel="00351EAE">
        <w:rPr>
          <w:b/>
          <w:bCs/>
        </w:rPr>
        <w:t xml:space="preserve">ll </w:t>
      </w:r>
      <w:r w:rsidR="005D170F" w:rsidRPr="005D170F">
        <w:rPr>
          <w:b/>
          <w:bCs/>
        </w:rPr>
        <w:t>P</w:t>
      </w:r>
      <w:r w:rsidRPr="005D170F">
        <w:rPr>
          <w:b/>
          <w:bCs/>
        </w:rPr>
        <w:t>olicies:</w:t>
      </w:r>
      <w:bookmarkStart w:id="5" w:name="_Toc155364506"/>
      <w:r>
        <w:t xml:space="preserve"> </w:t>
      </w:r>
      <w:r w:rsidRPr="00642E00">
        <w:t xml:space="preserve">Support healthy, climate-resilient and sustainable communities through whole-of-government action which recognises the relationship between health and climate outcomes. The Strategy adopts a Health in All </w:t>
      </w:r>
      <w:bookmarkStart w:id="6" w:name="_Hlk151983527"/>
      <w:r w:rsidRPr="00642E00">
        <w:t xml:space="preserve">Policies </w:t>
      </w:r>
      <w:bookmarkEnd w:id="6"/>
      <w:r w:rsidRPr="00642E00">
        <w:t xml:space="preserve">approach, promoting the health co-benefits of emissions reductions across society and </w:t>
      </w:r>
      <w:r w:rsidRPr="00642E00">
        <w:lastRenderedPageBreak/>
        <w:t>adaptation action beyond the health system to protect health and wellbeing from climate change.</w:t>
      </w:r>
    </w:p>
    <w:p w14:paraId="2E968C36" w14:textId="6EA238B5" w:rsidR="00201FD3" w:rsidRDefault="002F4411" w:rsidP="00201FD3">
      <w:pPr>
        <w:pStyle w:val="Heading2"/>
      </w:pPr>
      <w:bookmarkStart w:id="7" w:name="_Toc171081341"/>
      <w:r>
        <w:t xml:space="preserve">1.2 </w:t>
      </w:r>
      <w:r w:rsidR="00450288">
        <w:t>Enablers</w:t>
      </w:r>
      <w:bookmarkEnd w:id="7"/>
    </w:p>
    <w:p w14:paraId="608DBCD2" w14:textId="77777777" w:rsidR="00450288" w:rsidRPr="00450288" w:rsidRDefault="00450288" w:rsidP="00A16543">
      <w:r w:rsidRPr="00450288">
        <w:t>The Strategy also outlines actions in the following areas which will ‘enable’ delivery of its core objectives:</w:t>
      </w:r>
    </w:p>
    <w:p w14:paraId="48156B02" w14:textId="6FFA2B11" w:rsidR="00450288" w:rsidRPr="00A03AE3" w:rsidRDefault="00450288" w:rsidP="00534CAC">
      <w:r w:rsidRPr="00534CAC">
        <w:rPr>
          <w:b/>
          <w:bCs/>
        </w:rPr>
        <w:t>Enabler 1</w:t>
      </w:r>
      <w:r w:rsidR="00A03AE3" w:rsidRPr="00534CAC">
        <w:rPr>
          <w:b/>
          <w:bCs/>
        </w:rPr>
        <w:t xml:space="preserve"> – </w:t>
      </w:r>
      <w:r w:rsidRPr="00534CAC">
        <w:rPr>
          <w:b/>
          <w:bCs/>
        </w:rPr>
        <w:t>Workforce, leadership and training</w:t>
      </w:r>
      <w:r w:rsidR="00A03AE3" w:rsidRPr="00534CAC">
        <w:rPr>
          <w:b/>
          <w:bCs/>
        </w:rPr>
        <w:t>:</w:t>
      </w:r>
      <w:r w:rsidR="00A03AE3" w:rsidRPr="00534CAC">
        <w:t xml:space="preserve"> </w:t>
      </w:r>
      <w:r w:rsidRPr="00534CAC">
        <w:t>Support and engage the health</w:t>
      </w:r>
      <w:r w:rsidRPr="00A03AE3">
        <w:t xml:space="preserve"> and aged care workforce to further develop the skills and capacity to raise public awareness and understanding of the health impacts of climate change and how to take action.</w:t>
      </w:r>
    </w:p>
    <w:p w14:paraId="23685A4D" w14:textId="1DA31E39" w:rsidR="00450288" w:rsidRPr="00A03AE3" w:rsidRDefault="00450288" w:rsidP="00534CAC">
      <w:r w:rsidRPr="00534CAC">
        <w:rPr>
          <w:b/>
          <w:bCs/>
        </w:rPr>
        <w:t>Enabler 2</w:t>
      </w:r>
      <w:r w:rsidR="00A03AE3" w:rsidRPr="00534CAC">
        <w:rPr>
          <w:b/>
          <w:bCs/>
        </w:rPr>
        <w:t xml:space="preserve"> – </w:t>
      </w:r>
      <w:r w:rsidRPr="00534CAC">
        <w:rPr>
          <w:b/>
          <w:bCs/>
        </w:rPr>
        <w:t>Research and innovation</w:t>
      </w:r>
      <w:r w:rsidR="00A03AE3" w:rsidRPr="00534CAC">
        <w:rPr>
          <w:b/>
          <w:bCs/>
        </w:rPr>
        <w:t>:</w:t>
      </w:r>
      <w:r w:rsidRPr="00534CAC">
        <w:t xml:space="preserve"> Invest in and support coordinated climate</w:t>
      </w:r>
      <w:r w:rsidRPr="00A03AE3">
        <w:t xml:space="preserve"> and health research to improve the evidence base for responses to climate change, strengthen the sustainability of the health system and improve population health and wellbeing.</w:t>
      </w:r>
    </w:p>
    <w:p w14:paraId="0E686642" w14:textId="285697A6" w:rsidR="00450288" w:rsidRPr="00A03AE3" w:rsidRDefault="00450288" w:rsidP="00534CAC">
      <w:r w:rsidRPr="00534CAC">
        <w:rPr>
          <w:b/>
          <w:bCs/>
        </w:rPr>
        <w:t>Enabler 3</w:t>
      </w:r>
      <w:r w:rsidR="00A03AE3" w:rsidRPr="00534CAC">
        <w:rPr>
          <w:b/>
          <w:bCs/>
        </w:rPr>
        <w:t xml:space="preserve"> – </w:t>
      </w:r>
      <w:r w:rsidRPr="00534CAC">
        <w:rPr>
          <w:b/>
          <w:bCs/>
        </w:rPr>
        <w:t>Communication and engagement</w:t>
      </w:r>
      <w:r w:rsidR="00A03AE3" w:rsidRPr="00534CAC">
        <w:rPr>
          <w:b/>
          <w:bCs/>
        </w:rPr>
        <w:t>:</w:t>
      </w:r>
      <w:r w:rsidRPr="00534CAC">
        <w:t xml:space="preserve"> Effectively communicate and</w:t>
      </w:r>
      <w:r w:rsidRPr="00A03AE3">
        <w:t xml:space="preserve"> engage with a wide range of stakeholders and the general public to ensure actions to address the health impacts of climate change are widely understood and endorsed.</w:t>
      </w:r>
    </w:p>
    <w:p w14:paraId="47FDBC17" w14:textId="5DCF389A" w:rsidR="00450288" w:rsidRPr="00A03AE3" w:rsidRDefault="00450288" w:rsidP="00534CAC">
      <w:r w:rsidRPr="00534CAC">
        <w:rPr>
          <w:b/>
          <w:bCs/>
        </w:rPr>
        <w:t>Enabler 4</w:t>
      </w:r>
      <w:r w:rsidR="00A03AE3" w:rsidRPr="00534CAC">
        <w:rPr>
          <w:b/>
          <w:bCs/>
        </w:rPr>
        <w:t xml:space="preserve"> – </w:t>
      </w:r>
      <w:r w:rsidRPr="00534CAC">
        <w:rPr>
          <w:b/>
          <w:bCs/>
        </w:rPr>
        <w:t>Collaboration and governance</w:t>
      </w:r>
      <w:r w:rsidR="00A03AE3" w:rsidRPr="00534CAC">
        <w:rPr>
          <w:b/>
          <w:bCs/>
        </w:rPr>
        <w:t>:</w:t>
      </w:r>
      <w:r w:rsidRPr="00534CAC">
        <w:t xml:space="preserve"> Ensure appropriate governance</w:t>
      </w:r>
      <w:r w:rsidRPr="00A03AE3">
        <w:t xml:space="preserve"> structures are in place – both cross-jurisdictional and beyond government – to facilitate regular collaboration with all stakeholders</w:t>
      </w:r>
    </w:p>
    <w:p w14:paraId="6C25A4A1" w14:textId="7BD79DB9" w:rsidR="00AF1F6F" w:rsidRDefault="002F4411" w:rsidP="00AF1F6F">
      <w:pPr>
        <w:pStyle w:val="Heading1"/>
      </w:pPr>
      <w:bookmarkStart w:id="8" w:name="_Toc171081342"/>
      <w:r>
        <w:lastRenderedPageBreak/>
        <w:t xml:space="preserve">2. </w:t>
      </w:r>
      <w:r w:rsidR="00300916">
        <w:t>Governance and collaboration</w:t>
      </w:r>
      <w:bookmarkEnd w:id="8"/>
    </w:p>
    <w:p w14:paraId="7B29B25D" w14:textId="2214F5DC" w:rsidR="00AF1F6F" w:rsidRDefault="00AF1F6F" w:rsidP="00AF1F6F">
      <w:r>
        <w:t xml:space="preserve">The </w:t>
      </w:r>
      <w:r w:rsidR="00B048E0">
        <w:t>National Health and Climate Strategy (the Strategy)</w:t>
      </w:r>
      <w:r w:rsidR="00803CAB">
        <w:t xml:space="preserve"> is </w:t>
      </w:r>
      <w:r>
        <w:t>a whole</w:t>
      </w:r>
      <w:r w:rsidR="00473107">
        <w:t>-of-</w:t>
      </w:r>
      <w:r>
        <w:t xml:space="preserve">government plan to address the health and wellbeing impacts of climate change and the contribution </w:t>
      </w:r>
      <w:r w:rsidR="005F1584">
        <w:t xml:space="preserve">the </w:t>
      </w:r>
      <w:r>
        <w:t xml:space="preserve">health system make to </w:t>
      </w:r>
      <w:r w:rsidR="005F1584">
        <w:t>climate change through the generation of greenhouse gas emissions in care delivery</w:t>
      </w:r>
      <w:r>
        <w:t xml:space="preserve">. </w:t>
      </w:r>
      <w:r w:rsidR="0055578D">
        <w:t xml:space="preserve">The 49 actions the Australian Government has committed to under </w:t>
      </w:r>
      <w:r w:rsidR="00201FD3" w:rsidRPr="00201FD3">
        <w:t xml:space="preserve">the Strategy will require </w:t>
      </w:r>
      <w:r w:rsidR="0055578D">
        <w:t xml:space="preserve">a range of approaches to deliver successfully. </w:t>
      </w:r>
      <w:r w:rsidR="002C1F9E">
        <w:t xml:space="preserve">Key </w:t>
      </w:r>
      <w:r w:rsidR="00350050">
        <w:t xml:space="preserve">to </w:t>
      </w:r>
      <w:r w:rsidR="002C1F9E">
        <w:t xml:space="preserve">the Strategy’s implementation </w:t>
      </w:r>
      <w:r w:rsidR="006C22A9">
        <w:t xml:space="preserve">will be a systematic approach to </w:t>
      </w:r>
      <w:r w:rsidR="00D16416">
        <w:t>managing a complex program of work,</w:t>
      </w:r>
      <w:r w:rsidR="00201FD3" w:rsidRPr="00201FD3">
        <w:t xml:space="preserve"> coordination </w:t>
      </w:r>
      <w:r w:rsidR="00862FF0">
        <w:t xml:space="preserve">and leveraging of </w:t>
      </w:r>
      <w:r w:rsidR="0050651D">
        <w:t xml:space="preserve">related policy </w:t>
      </w:r>
      <w:r w:rsidR="00201FD3" w:rsidRPr="00201FD3">
        <w:t xml:space="preserve">across </w:t>
      </w:r>
      <w:r w:rsidR="0050651D">
        <w:t xml:space="preserve">all </w:t>
      </w:r>
      <w:r w:rsidR="00201FD3" w:rsidRPr="00201FD3">
        <w:t>levels of government</w:t>
      </w:r>
      <w:r w:rsidR="001A6B76">
        <w:t xml:space="preserve">, </w:t>
      </w:r>
      <w:r w:rsidR="0050651D">
        <w:t xml:space="preserve">a diverse range of </w:t>
      </w:r>
      <w:r w:rsidR="00201FD3" w:rsidRPr="00201FD3">
        <w:t xml:space="preserve">portfolios, and </w:t>
      </w:r>
      <w:r w:rsidR="00404229">
        <w:t xml:space="preserve">the </w:t>
      </w:r>
      <w:r w:rsidR="00201FD3" w:rsidRPr="00201FD3">
        <w:t>mobilisation of numerous external stakeholders</w:t>
      </w:r>
      <w:r w:rsidR="009C6189">
        <w:t xml:space="preserve"> including </w:t>
      </w:r>
      <w:r w:rsidR="00404388">
        <w:t xml:space="preserve">communication </w:t>
      </w:r>
      <w:r w:rsidR="00E755E7">
        <w:t>with consumers</w:t>
      </w:r>
      <w:r w:rsidR="00404388">
        <w:t xml:space="preserve"> to increase </w:t>
      </w:r>
      <w:r w:rsidR="0038506E">
        <w:t>awareness and promote behaviour change</w:t>
      </w:r>
      <w:r w:rsidR="00201FD3" w:rsidRPr="00201FD3">
        <w:t>.</w:t>
      </w:r>
    </w:p>
    <w:p w14:paraId="7F229DB6" w14:textId="07EF647F" w:rsidR="00592D8D" w:rsidRDefault="002F4411" w:rsidP="00592D8D">
      <w:pPr>
        <w:pStyle w:val="Heading2"/>
      </w:pPr>
      <w:bookmarkStart w:id="9" w:name="_Toc171081343"/>
      <w:r>
        <w:t xml:space="preserve">2.1 </w:t>
      </w:r>
      <w:r w:rsidR="00592D8D">
        <w:t>Governance</w:t>
      </w:r>
      <w:bookmarkEnd w:id="9"/>
    </w:p>
    <w:p w14:paraId="6E095B88" w14:textId="1F23F1FB" w:rsidR="00592D8D" w:rsidRDefault="00B048E0" w:rsidP="00592D8D">
      <w:r>
        <w:t xml:space="preserve">Implementation of the Strategy </w:t>
      </w:r>
      <w:r w:rsidR="00606338">
        <w:t>will be overseen by three new governance bodies:</w:t>
      </w:r>
    </w:p>
    <w:p w14:paraId="14FCB207" w14:textId="77777777" w:rsidR="001D392F" w:rsidRDefault="001D392F" w:rsidP="001D392F">
      <w:pPr>
        <w:numPr>
          <w:ilvl w:val="0"/>
          <w:numId w:val="26"/>
        </w:numPr>
      </w:pPr>
      <w:r w:rsidRPr="00BE1D0D">
        <w:rPr>
          <w:b/>
          <w:bCs/>
        </w:rPr>
        <w:t xml:space="preserve">Climate &amp; Health Expert Advisory Group. </w:t>
      </w:r>
      <w:r>
        <w:t>Will provide expert advice on climate and health policy, including implementation of the Strategy. Chaired by the Assistant Minister of Health and Aged Care and including academic experts, community group representatives, and representatives of health professions and sectoral groups.</w:t>
      </w:r>
    </w:p>
    <w:p w14:paraId="78095987" w14:textId="2167B0F3" w:rsidR="00592D8D" w:rsidRDefault="00592D8D" w:rsidP="00592D8D">
      <w:pPr>
        <w:numPr>
          <w:ilvl w:val="0"/>
          <w:numId w:val="26"/>
        </w:numPr>
      </w:pPr>
      <w:r w:rsidRPr="00606338">
        <w:rPr>
          <w:b/>
          <w:bCs/>
        </w:rPr>
        <w:t>National Climate &amp; Health Program Board</w:t>
      </w:r>
      <w:r w:rsidR="00606338">
        <w:rPr>
          <w:b/>
          <w:bCs/>
        </w:rPr>
        <w:t xml:space="preserve">. </w:t>
      </w:r>
      <w:r w:rsidR="00CF5653">
        <w:t xml:space="preserve">Will have overall oversight of Strategy implementation, and provide advice on the strategic direction of national climate and health policy. </w:t>
      </w:r>
      <w:r w:rsidR="00606338">
        <w:t xml:space="preserve">Chaired by the Chief Medical Officer and </w:t>
      </w:r>
      <w:r w:rsidR="008F5507">
        <w:t xml:space="preserve">consisting of senior representatives from across the CDC, Department and APS. </w:t>
      </w:r>
    </w:p>
    <w:p w14:paraId="19BC8A41" w14:textId="6C39103A" w:rsidR="00592D8D" w:rsidRDefault="00592D8D" w:rsidP="00592D8D">
      <w:pPr>
        <w:numPr>
          <w:ilvl w:val="0"/>
          <w:numId w:val="26"/>
        </w:numPr>
      </w:pPr>
      <w:r w:rsidRPr="00606338">
        <w:rPr>
          <w:b/>
          <w:bCs/>
        </w:rPr>
        <w:t>State and Territory Climate &amp; Health Working Group</w:t>
      </w:r>
      <w:r w:rsidR="00CF5653">
        <w:rPr>
          <w:b/>
          <w:bCs/>
        </w:rPr>
        <w:t xml:space="preserve">. </w:t>
      </w:r>
      <w:r w:rsidR="00CF5653">
        <w:t>Will focus on supporting implementation of actions requiring collaboration between Australian Government, states and territories</w:t>
      </w:r>
      <w:r w:rsidR="00686D43">
        <w:t>, and may also identify other priorities for cross-jurisdictional collaboration. Chaired by the Assistant Secretary of the Environmental Health and Climate Change Branch and consisting of the climate and health leads from each jurisdiction.</w:t>
      </w:r>
    </w:p>
    <w:p w14:paraId="256319F5" w14:textId="2A551819" w:rsidR="00592D8D" w:rsidRDefault="00BE1D0D" w:rsidP="00BE1D0D">
      <w:r>
        <w:t>Thi</w:t>
      </w:r>
      <w:r w:rsidR="00592D8D">
        <w:t>s governance structure will enhance effective collaboration on climate and health policy between various Australian Government portfolios, states and territories, and with key external stakeholders, in</w:t>
      </w:r>
      <w:r w:rsidR="00F0500C">
        <w:t xml:space="preserve"> line with Strategy</w:t>
      </w:r>
      <w:r w:rsidR="00592D8D">
        <w:t xml:space="preserve"> Action 7.5 </w:t>
      </w:r>
      <w:r w:rsidR="00F0500C">
        <w:t>(“</w:t>
      </w:r>
      <w:r w:rsidR="00F0500C" w:rsidRPr="00F0500C">
        <w:t>The Australian Government will review climate and health governance structures in consultation with states and territories and consider how to enhance cross-jurisdictional collaboration, as well as collaboration across the wider climate and health stakeholder community</w:t>
      </w:r>
      <w:r w:rsidR="00F0500C">
        <w:t>”).</w:t>
      </w:r>
    </w:p>
    <w:p w14:paraId="65E79EA6" w14:textId="45BDFB91" w:rsidR="00592D8D" w:rsidRDefault="00592D8D" w:rsidP="00592D8D">
      <w:r>
        <w:t xml:space="preserve">The proposed relationship between each of these groups and the </w:t>
      </w:r>
      <w:r w:rsidR="00F0500C">
        <w:t>NHSC Unit</w:t>
      </w:r>
      <w:r>
        <w:t xml:space="preserve"> is outlined below.</w:t>
      </w:r>
    </w:p>
    <w:p w14:paraId="77E685F6" w14:textId="37326ED6" w:rsidR="00592D8D" w:rsidRDefault="00E634C3" w:rsidP="00592D8D">
      <w:r>
        <w:rPr>
          <w:noProof/>
        </w:rPr>
        <w:lastRenderedPageBreak/>
        <w:drawing>
          <wp:inline distT="0" distB="0" distL="0" distR="0" wp14:anchorId="618691F3" wp14:editId="6D1E570D">
            <wp:extent cx="5829830" cy="2441360"/>
            <wp:effectExtent l="0" t="0" r="0" b="0"/>
            <wp:docPr id="33" name="Picture 33" descr="Governance pyramid:&#10;&#10;The Climate and Health Expert Advisory Group, the State and Territory Climate and Health Working Group, and the National Health, Sustainability and Climate (NHSC) Unit will provide advice to the National Climate and Health Program Board. The NHSC Unit provides secretariat support for all governance groups, receives advice and direction from all governance groups and decision makers. &#10;&#10;The National Climate and Health Program Board will report to the Chief Medical Officer/Head of interim Australian CDC who will report information only to AHPC/EnHealth as required. The CMO/Head of interim Australian CDC will report to the Secretary of the Department of Health and Aged Care, who will report to the Minister or Assistant Minister for Health and Aged Care, who will seek decision from HCEF and HMM a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overnance pyramid:&#10;&#10;The Climate and Health Expert Advisory Group, the State and Territory Climate and Health Working Group, and the National Health, Sustainability and Climate (NHSC) Unit will provide advice to the National Climate and Health Program Board. The NHSC Unit provides secretariat support for all governance groups, receives advice and direction from all governance groups and decision makers. &#10;&#10;The National Climate and Health Program Board will report to the Chief Medical Officer/Head of interim Australian CDC who will report information only to AHPC/EnHealth as required. The CMO/Head of interim Australian CDC will report to the Secretary of the Department of Health and Aged Care, who will report to the Minister or Assistant Minister for Health and Aged Care, who will seek decision from HCEF and HMM as requir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0558" cy="2445853"/>
                    </a:xfrm>
                    <a:prstGeom prst="rect">
                      <a:avLst/>
                    </a:prstGeom>
                    <a:noFill/>
                  </pic:spPr>
                </pic:pic>
              </a:graphicData>
            </a:graphic>
          </wp:inline>
        </w:drawing>
      </w:r>
    </w:p>
    <w:p w14:paraId="329E6A29" w14:textId="77777777" w:rsidR="00592D8D" w:rsidRDefault="00592D8D" w:rsidP="00592D8D"/>
    <w:p w14:paraId="09AC9FFC" w14:textId="5F73C105" w:rsidR="00AF1F6F" w:rsidRDefault="002F4411" w:rsidP="00AF1F6F">
      <w:pPr>
        <w:pStyle w:val="Heading2"/>
      </w:pPr>
      <w:bookmarkStart w:id="10" w:name="_Toc171081344"/>
      <w:r>
        <w:t xml:space="preserve">2.2 </w:t>
      </w:r>
      <w:r w:rsidR="00AF1F6F">
        <w:t>Lead</w:t>
      </w:r>
      <w:r w:rsidR="00201FD3">
        <w:t>ership and collaboration</w:t>
      </w:r>
      <w:bookmarkEnd w:id="10"/>
    </w:p>
    <w:p w14:paraId="4E10295E" w14:textId="2EBE953E" w:rsidR="00B0052D" w:rsidRDefault="00546C17" w:rsidP="00AF1F6F">
      <w:r>
        <w:t xml:space="preserve">The impacts </w:t>
      </w:r>
      <w:r w:rsidR="00F94C7B">
        <w:t xml:space="preserve">on </w:t>
      </w:r>
      <w:r w:rsidR="00D84C2F">
        <w:t xml:space="preserve">health from changes to our environment and </w:t>
      </w:r>
      <w:r>
        <w:t xml:space="preserve">climate </w:t>
      </w:r>
      <w:r w:rsidR="00C70248">
        <w:t xml:space="preserve">cut across </w:t>
      </w:r>
      <w:r w:rsidR="00DA24B2">
        <w:t xml:space="preserve">a wide range of portfolios </w:t>
      </w:r>
      <w:r w:rsidR="00263594">
        <w:t>and sectors within the health system</w:t>
      </w:r>
      <w:r w:rsidR="00587C11">
        <w:t xml:space="preserve">. </w:t>
      </w:r>
      <w:r w:rsidR="00744D4C">
        <w:t xml:space="preserve">Considerable </w:t>
      </w:r>
      <w:r w:rsidR="00D82247">
        <w:t xml:space="preserve">resources will be </w:t>
      </w:r>
      <w:r w:rsidR="00E6774D">
        <w:t>dedicate</w:t>
      </w:r>
      <w:r w:rsidR="00D82247">
        <w:t xml:space="preserve">d to developing </w:t>
      </w:r>
      <w:r w:rsidR="00F6122B">
        <w:t xml:space="preserve">and maintaining working </w:t>
      </w:r>
      <w:r w:rsidR="00201FD3">
        <w:t>partnership</w:t>
      </w:r>
      <w:r w:rsidR="00F6122B">
        <w:t>s</w:t>
      </w:r>
      <w:r w:rsidR="00201FD3">
        <w:t xml:space="preserve">, </w:t>
      </w:r>
      <w:r w:rsidR="00F6122B">
        <w:t xml:space="preserve">identifying </w:t>
      </w:r>
      <w:r w:rsidR="004A7B89">
        <w:t>opportunities for</w:t>
      </w:r>
      <w:r w:rsidR="00201FD3">
        <w:t xml:space="preserve"> collaboration</w:t>
      </w:r>
      <w:r w:rsidR="004A7B89">
        <w:t xml:space="preserve"> and</w:t>
      </w:r>
      <w:r w:rsidR="00201FD3">
        <w:t xml:space="preserve"> coordination amongst the Commonwealth, states and territories, local governments and private health organisations.</w:t>
      </w:r>
    </w:p>
    <w:p w14:paraId="10645A6D" w14:textId="3FEFD7AA" w:rsidR="00F00B91" w:rsidRDefault="00B0052D" w:rsidP="00AF1F6F">
      <w:r>
        <w:t>The NHSC Unit has lead responsibility for implementation of many Strategy actions. Implementation of some</w:t>
      </w:r>
      <w:r w:rsidR="003A1680">
        <w:t xml:space="preserve"> other</w:t>
      </w:r>
      <w:r>
        <w:t xml:space="preserve"> actions will be the lead responsibility of other teams in the CDC or Department of Health and Aged Care. </w:t>
      </w:r>
      <w:r w:rsidR="003A1680">
        <w:t>Implementation of a third set of actions will be the lead responsibility of other Australian Government agencies, or shared between these agencies and the NHSC Unit</w:t>
      </w:r>
      <w:r w:rsidR="00233DB2">
        <w:t xml:space="preserve">. </w:t>
      </w:r>
      <w:r w:rsidR="00FC1F2F">
        <w:t xml:space="preserve">The Department will </w:t>
      </w:r>
      <w:r w:rsidR="00712EE3">
        <w:t xml:space="preserve">engage </w:t>
      </w:r>
      <w:r w:rsidR="00FC1F2F">
        <w:t>with First Nations organisations to</w:t>
      </w:r>
      <w:r w:rsidR="009E7A10">
        <w:t xml:space="preserve"> </w:t>
      </w:r>
      <w:r w:rsidR="00A73940">
        <w:t xml:space="preserve">plan a shared </w:t>
      </w:r>
      <w:proofErr w:type="gramStart"/>
      <w:r w:rsidR="00A73940">
        <w:t>decision making</w:t>
      </w:r>
      <w:proofErr w:type="gramEnd"/>
      <w:r w:rsidR="00A73940">
        <w:t xml:space="preserve"> approach to implementing </w:t>
      </w:r>
      <w:r w:rsidR="003163BF">
        <w:t xml:space="preserve">actions in the Strategy </w:t>
      </w:r>
      <w:r w:rsidR="00233DB2">
        <w:t>that</w:t>
      </w:r>
      <w:r w:rsidR="003163BF">
        <w:t xml:space="preserve"> impact First Nations communities</w:t>
      </w:r>
      <w:r w:rsidR="00FC1F2F">
        <w:t>.</w:t>
      </w:r>
    </w:p>
    <w:p w14:paraId="1C805FA8" w14:textId="51ADE3FF" w:rsidR="00201FD3" w:rsidRDefault="002F4411" w:rsidP="00201FD3">
      <w:pPr>
        <w:pStyle w:val="Heading3"/>
      </w:pPr>
      <w:bookmarkStart w:id="11" w:name="_Toc171081345"/>
      <w:r>
        <w:t xml:space="preserve">2.2.1 </w:t>
      </w:r>
      <w:r w:rsidR="00201FD3">
        <w:t>Cross</w:t>
      </w:r>
      <w:r w:rsidR="00745CF8">
        <w:t>-</w:t>
      </w:r>
      <w:r w:rsidR="00201FD3">
        <w:t>portfolio collaboration</w:t>
      </w:r>
      <w:bookmarkEnd w:id="11"/>
    </w:p>
    <w:p w14:paraId="7C43F83E" w14:textId="77777777" w:rsidR="00F00B91" w:rsidRDefault="00201FD3" w:rsidP="00201FD3">
      <w:r>
        <w:t>The Strategy commits to a ‘Health in All Policies’ approach, implying a cross-government commitment to consideration of health impacts in formulation of climate policy.</w:t>
      </w:r>
    </w:p>
    <w:p w14:paraId="20C8101D" w14:textId="40041083" w:rsidR="00201FD3" w:rsidRDefault="00201FD3" w:rsidP="00201FD3">
      <w:r>
        <w:t xml:space="preserve">Delivery of many key commitments will require extensive collaboration between </w:t>
      </w:r>
      <w:r w:rsidR="00ED2A76">
        <w:t>Australian Governments</w:t>
      </w:r>
      <w:r>
        <w:t xml:space="preserve"> portfolios. </w:t>
      </w:r>
      <w:r w:rsidR="00681501">
        <w:t>Where other Australian Government agencies have lead responsibility for delivering Strategy commitments, t</w:t>
      </w:r>
      <w:r>
        <w:t>he NHSC</w:t>
      </w:r>
      <w:r w:rsidR="00C20F58">
        <w:t xml:space="preserve"> Unit</w:t>
      </w:r>
      <w:r>
        <w:t xml:space="preserve"> will establish and maintain a close working relationship with these agencies to identify opportunities to add value and ensure climate and health issues are integrated into new policies or programs.</w:t>
      </w:r>
    </w:p>
    <w:p w14:paraId="361EF137" w14:textId="689E84C6" w:rsidR="00201FD3" w:rsidRPr="00201FD3" w:rsidRDefault="00C20F58" w:rsidP="00201FD3">
      <w:r>
        <w:t xml:space="preserve">The </w:t>
      </w:r>
      <w:r w:rsidRPr="00745CF8">
        <w:rPr>
          <w:b/>
          <w:bCs/>
        </w:rPr>
        <w:t>National Climate &amp; Health Program Board</w:t>
      </w:r>
      <w:r>
        <w:t xml:space="preserve"> will be a key vehicle for facilitating cross-</w:t>
      </w:r>
      <w:r w:rsidR="00176006">
        <w:t>portfolio</w:t>
      </w:r>
      <w:r>
        <w:t xml:space="preserve"> collaboration on </w:t>
      </w:r>
      <w:r w:rsidR="00201FD3">
        <w:t>climate and health policy</w:t>
      </w:r>
      <w:r w:rsidR="00176006">
        <w:t xml:space="preserve">. </w:t>
      </w:r>
      <w:r w:rsidR="00F03392">
        <w:t xml:space="preserve">The </w:t>
      </w:r>
      <w:r w:rsidR="00176006">
        <w:t>CDC</w:t>
      </w:r>
      <w:r w:rsidR="00F03392">
        <w:t xml:space="preserve"> will also seek to represent the objectives of the Strategy</w:t>
      </w:r>
      <w:r w:rsidR="00201FD3">
        <w:t xml:space="preserve"> through </w:t>
      </w:r>
      <w:r w:rsidR="00F03392">
        <w:t xml:space="preserve">membership of </w:t>
      </w:r>
      <w:r w:rsidR="00201FD3">
        <w:t>APS-wide climate governance structures, such as the Powering Australia IDC, the Net Zero Plan IDC and the Risk Assessment and Adaptation Plan Working Group.</w:t>
      </w:r>
    </w:p>
    <w:p w14:paraId="5CF852D4" w14:textId="09D993A1" w:rsidR="008D0A7B" w:rsidRDefault="002F4411" w:rsidP="008D0A7B">
      <w:pPr>
        <w:pStyle w:val="Heading3"/>
      </w:pPr>
      <w:bookmarkStart w:id="12" w:name="_Toc171081346"/>
      <w:r>
        <w:lastRenderedPageBreak/>
        <w:t xml:space="preserve">2.2.2 </w:t>
      </w:r>
      <w:r w:rsidR="008D0A7B">
        <w:t>Cross-jurisdictional collaboration</w:t>
      </w:r>
      <w:bookmarkEnd w:id="12"/>
    </w:p>
    <w:p w14:paraId="3D8E6542" w14:textId="77777777" w:rsidR="008D0A7B" w:rsidRDefault="008D0A7B" w:rsidP="008D0A7B">
      <w:r w:rsidRPr="00530126">
        <w:t>Implementation of many Strategy actions will require extensive coordination with states and territories.</w:t>
      </w:r>
      <w:r>
        <w:t xml:space="preserve"> The Strategy was developed with feedback and extensive input from state and territory representatives from all jurisdictions.</w:t>
      </w:r>
    </w:p>
    <w:p w14:paraId="1ACF7171" w14:textId="77777777" w:rsidR="008D0A7B" w:rsidRDefault="008D0A7B" w:rsidP="008D0A7B">
      <w:r>
        <w:t>The states and territories have primary responsibility for large parts of the health system including the funding and management of public hospitals, regulation and licensing of private hospitals and other health premises. They also deliver community and mental health services, regulate food safety and handling, deliver services for public health and health protection. Activities to reduce greenhouse gas emissions and adapt the health system are encompassed by these responsibilities.</w:t>
      </w:r>
    </w:p>
    <w:p w14:paraId="233FB513" w14:textId="7BCC9AE1" w:rsidR="008D0A7B" w:rsidRDefault="008D0A7B" w:rsidP="008D0A7B">
      <w:r>
        <w:t xml:space="preserve">A number of actions in the Strategy call for cross-jurisdictional cooperation to work towards alignment of </w:t>
      </w:r>
      <w:r w:rsidRPr="00530126">
        <w:t xml:space="preserve">health policies, </w:t>
      </w:r>
      <w:r>
        <w:t xml:space="preserve">plans and activities across an agreed set of national climate and health priorities. The </w:t>
      </w:r>
      <w:r w:rsidRPr="00893682">
        <w:rPr>
          <w:b/>
          <w:bCs/>
        </w:rPr>
        <w:t xml:space="preserve">State </w:t>
      </w:r>
      <w:r w:rsidR="00893682" w:rsidRPr="00893682">
        <w:rPr>
          <w:b/>
          <w:bCs/>
        </w:rPr>
        <w:t>&amp;</w:t>
      </w:r>
      <w:r w:rsidRPr="00893682">
        <w:rPr>
          <w:b/>
          <w:bCs/>
        </w:rPr>
        <w:t xml:space="preserve"> Territory Climate </w:t>
      </w:r>
      <w:r w:rsidR="00893682" w:rsidRPr="00893682">
        <w:rPr>
          <w:b/>
          <w:bCs/>
        </w:rPr>
        <w:t>&amp;</w:t>
      </w:r>
      <w:r w:rsidRPr="00893682">
        <w:rPr>
          <w:b/>
          <w:bCs/>
        </w:rPr>
        <w:t xml:space="preserve"> Health Working Group</w:t>
      </w:r>
      <w:r>
        <w:t xml:space="preserve"> will </w:t>
      </w:r>
      <w:r w:rsidR="00893682">
        <w:t xml:space="preserve">be a key forum for supporting cross-jurisdictional collaboration and </w:t>
      </w:r>
      <w:r>
        <w:t xml:space="preserve">coordination on the implementation of relevant actions in the Strategy. When required the </w:t>
      </w:r>
      <w:r w:rsidR="00AF1113">
        <w:t>Australian Government may seek review or endorsement of key outputs from the Strategy implementation process by</w:t>
      </w:r>
      <w:r w:rsidR="00FF3BC6">
        <w:t xml:space="preserve"> cross-jurisdictional governance bodies such as</w:t>
      </w:r>
      <w:r w:rsidR="00AF1113">
        <w:t xml:space="preserve"> the Australian Health Protection Committee (AHPC) and/or </w:t>
      </w:r>
      <w:r>
        <w:t xml:space="preserve">the Health Chief Executives Forum (HCEF) </w:t>
      </w:r>
      <w:r w:rsidR="00AF1113">
        <w:t>and/or the Health Ministers Meeting (HMM).</w:t>
      </w:r>
      <w:r>
        <w:t xml:space="preserve"> </w:t>
      </w:r>
    </w:p>
    <w:p w14:paraId="5C18AC29" w14:textId="2E271F98" w:rsidR="00201FD3" w:rsidRDefault="002F4411" w:rsidP="00201FD3">
      <w:pPr>
        <w:pStyle w:val="Heading3"/>
      </w:pPr>
      <w:bookmarkStart w:id="13" w:name="_Toc171081347"/>
      <w:r>
        <w:t xml:space="preserve">2.2.3 </w:t>
      </w:r>
      <w:r w:rsidR="00B03184">
        <w:t>Partnership with First Nations stakeholders</w:t>
      </w:r>
      <w:bookmarkEnd w:id="13"/>
    </w:p>
    <w:p w14:paraId="08547B0D" w14:textId="30AD7319" w:rsidR="00F00B91" w:rsidRDefault="00201FD3" w:rsidP="00201FD3">
      <w:r>
        <w:t xml:space="preserve">The Australian Government is committed to co-designing policy in partnership with First Nations people in line with the National Agreement on Closing the Gap. This commitment to co-design is </w:t>
      </w:r>
      <w:r w:rsidR="008C1DE7">
        <w:t xml:space="preserve">reflected in </w:t>
      </w:r>
      <w:r w:rsidR="0040158F">
        <w:t xml:space="preserve">Strategy </w:t>
      </w:r>
      <w:r w:rsidR="008C1DE7">
        <w:t xml:space="preserve">Principle </w:t>
      </w:r>
      <w:r w:rsidR="006729BF">
        <w:t>3</w:t>
      </w:r>
      <w:r w:rsidR="0040158F">
        <w:t xml:space="preserve">, </w:t>
      </w:r>
      <w:r w:rsidR="009471E6">
        <w:t xml:space="preserve">which recognises First </w:t>
      </w:r>
      <w:r w:rsidR="00E8575D">
        <w:t>Nations</w:t>
      </w:r>
      <w:r w:rsidR="009471E6">
        <w:t xml:space="preserve"> </w:t>
      </w:r>
      <w:r w:rsidR="00B563A9">
        <w:t>communities’ knowledge and experience must be central to decision-making on climate and health policy at all levels</w:t>
      </w:r>
      <w:r w:rsidR="0040158F">
        <w:t xml:space="preserve">. </w:t>
      </w:r>
      <w:r>
        <w:t xml:space="preserve">Robust governance </w:t>
      </w:r>
      <w:r w:rsidR="00865A93">
        <w:t>is needed to enable</w:t>
      </w:r>
      <w:r>
        <w:t xml:space="preserve"> co-design of relevant measures arising from the Strategy</w:t>
      </w:r>
      <w:r w:rsidR="00865A93">
        <w:t xml:space="preserve"> with First Nations people</w:t>
      </w:r>
      <w:r>
        <w:t xml:space="preserve">. </w:t>
      </w:r>
      <w:r w:rsidR="00865A93">
        <w:t>C</w:t>
      </w:r>
      <w:r>
        <w:t>onsultation with First Nations stakeholders during development of the Strategy identified a governance gap in relation to First Nations health and climate policy.</w:t>
      </w:r>
    </w:p>
    <w:p w14:paraId="57B93792" w14:textId="34B456D5" w:rsidR="00201FD3" w:rsidRDefault="00201FD3" w:rsidP="00201FD3">
      <w:r>
        <w:t>A key challenge in implementing the First-Nations-related actions in the Strategy will be designing appropriate governance arrangements that address this gap</w:t>
      </w:r>
      <w:r w:rsidR="00AA1161">
        <w:t>, enabling co-design of First Nations health and climate policy between the Department and First Nations stakeholders,</w:t>
      </w:r>
      <w:r>
        <w:t xml:space="preserve"> but do not duplicate existing structures.</w:t>
      </w:r>
    </w:p>
    <w:p w14:paraId="753080E3" w14:textId="3DAF797E" w:rsidR="00612434" w:rsidRDefault="00A56EE4" w:rsidP="00612434">
      <w:r>
        <w:rPr>
          <w:rFonts w:asciiTheme="minorHAnsi" w:hAnsiTheme="minorHAnsi" w:cstheme="minorHAnsi"/>
        </w:rPr>
        <w:t xml:space="preserve">To give effect to the Strategy’s commitment to First Nations leadership, we are </w:t>
      </w:r>
      <w:r w:rsidRPr="009D1AC1">
        <w:rPr>
          <w:rFonts w:asciiTheme="minorHAnsi" w:hAnsiTheme="minorHAnsi" w:cstheme="minorHAnsi"/>
        </w:rPr>
        <w:t>seeking to procure the services of one or more First Nations health peak bodies to develop a proposal for governance arrangements and/or engagement mechanisms which will support First Nations people to lead the changes needed to adapt to climate change and reduce the impacts of climate change on health</w:t>
      </w:r>
      <w:r w:rsidR="0004118D">
        <w:t>.</w:t>
      </w:r>
    </w:p>
    <w:p w14:paraId="1485F0DF" w14:textId="095141CB" w:rsidR="00FB2031" w:rsidRDefault="00FB2031" w:rsidP="00FB2031">
      <w:pPr>
        <w:pStyle w:val="Heading2"/>
      </w:pPr>
      <w:bookmarkStart w:id="14" w:name="_Toc171081348"/>
      <w:r>
        <w:lastRenderedPageBreak/>
        <w:t>2.3 Stakeholder engagement and communication</w:t>
      </w:r>
      <w:bookmarkEnd w:id="14"/>
    </w:p>
    <w:p w14:paraId="6600BCCD" w14:textId="43395575" w:rsidR="00FB2031" w:rsidRDefault="008A2444" w:rsidP="00FB2031">
      <w:r>
        <w:t xml:space="preserve">Communication and engagement </w:t>
      </w:r>
      <w:proofErr w:type="gramStart"/>
      <w:r>
        <w:t>is</w:t>
      </w:r>
      <w:proofErr w:type="gramEnd"/>
      <w:r>
        <w:t xml:space="preserve"> one of four enablers of action discussed in the Strategy, as these activities </w:t>
      </w:r>
      <w:r w:rsidR="00FB2031">
        <w:t>will be crucial to mobilising effective collaborative action</w:t>
      </w:r>
      <w:r w:rsidR="002403DB">
        <w:t xml:space="preserve"> on climate and health</w:t>
      </w:r>
      <w:r w:rsidR="00FB2031">
        <w:t xml:space="preserve">. </w:t>
      </w:r>
      <w:r w:rsidR="002403DB">
        <w:t>D</w:t>
      </w:r>
      <w:r w:rsidR="00FB2031">
        <w:t>evelopment and maintenance of strategic partnerships, timely connection and communication with networks of key stakeholders and strong governance</w:t>
      </w:r>
      <w:r w:rsidR="002403DB">
        <w:t xml:space="preserve"> will be critical determinants of success in implementing the Strategy.</w:t>
      </w:r>
    </w:p>
    <w:p w14:paraId="4557E5CE" w14:textId="76FA456E" w:rsidR="00FB2031" w:rsidRDefault="00CF1191" w:rsidP="00FB2031">
      <w:r>
        <w:t>The</w:t>
      </w:r>
      <w:r w:rsidR="00FB2031">
        <w:t xml:space="preserve"> governance structures </w:t>
      </w:r>
      <w:r>
        <w:t xml:space="preserve">established to oversee Strategy implementation and provide strategic direction for climate and health policy </w:t>
      </w:r>
      <w:r w:rsidR="00FB2031">
        <w:t xml:space="preserve">have been carefully designed to draw membership from a range of </w:t>
      </w:r>
      <w:r>
        <w:t>stakeholder groups</w:t>
      </w:r>
      <w:r w:rsidR="00FB2031">
        <w:t xml:space="preserve"> identified </w:t>
      </w:r>
      <w:r>
        <w:t>as part of the consultation process to develop the Strategy</w:t>
      </w:r>
      <w:r w:rsidR="00FB2031">
        <w:t xml:space="preserve">. Representatives on the </w:t>
      </w:r>
      <w:r>
        <w:t xml:space="preserve">National Climate &amp; Health </w:t>
      </w:r>
      <w:r w:rsidR="00FB2031">
        <w:t>Program Board, the</w:t>
      </w:r>
      <w:r>
        <w:t xml:space="preserve"> Climate &amp; Health Expert</w:t>
      </w:r>
      <w:r w:rsidR="00FB2031">
        <w:t xml:space="preserve"> Advisory Group and </w:t>
      </w:r>
      <w:r>
        <w:t xml:space="preserve">the </w:t>
      </w:r>
      <w:r w:rsidR="00FB2031">
        <w:t xml:space="preserve">State </w:t>
      </w:r>
      <w:r>
        <w:t>&amp;</w:t>
      </w:r>
      <w:r w:rsidR="00FB2031">
        <w:t xml:space="preserve"> Territory </w:t>
      </w:r>
      <w:r>
        <w:t xml:space="preserve">Climate &amp; Health </w:t>
      </w:r>
      <w:r w:rsidR="00FB2031">
        <w:t xml:space="preserve">Working Group will support engagement in their respective stakeholder segment. In addition, the development of more detailed plans for Strategy actions will be </w:t>
      </w:r>
      <w:r w:rsidR="00A06DD6">
        <w:t>undertaken</w:t>
      </w:r>
      <w:r w:rsidR="00FB2031">
        <w:t xml:space="preserve"> in collaboration with </w:t>
      </w:r>
      <w:r w:rsidR="00A06DD6">
        <w:t xml:space="preserve">key </w:t>
      </w:r>
      <w:r w:rsidR="00FB2031">
        <w:t>delivery partners and stakeholders.</w:t>
      </w:r>
    </w:p>
    <w:p w14:paraId="5817E7CD" w14:textId="07E1F81C" w:rsidR="00FB2031" w:rsidRDefault="00FB2031" w:rsidP="00FB2031">
      <w:r>
        <w:t xml:space="preserve">There is a particular need for engagement with communities that will be hardest hit by climate change, such as First Nations people and young </w:t>
      </w:r>
      <w:r w:rsidR="00A06DD6">
        <w:t>people</w:t>
      </w:r>
      <w:r>
        <w:t>. The</w:t>
      </w:r>
      <w:r w:rsidRPr="00A04651">
        <w:t xml:space="preserve"> Strategy contains a principle acknowledging the central role of First Nations leadership in climate and health policy</w:t>
      </w:r>
      <w:r>
        <w:t>. The Department will work in partnership with a First</w:t>
      </w:r>
      <w:r w:rsidR="00A06DD6">
        <w:t>-</w:t>
      </w:r>
      <w:r>
        <w:t>Nations-led organisation to co-design implementation of relevant actions within the Strategy.</w:t>
      </w:r>
    </w:p>
    <w:p w14:paraId="282486C1" w14:textId="6A582D29" w:rsidR="00FB2031" w:rsidRDefault="00FB2031" w:rsidP="00FB2031">
      <w:r>
        <w:t>Effective communication and engagement with the public, patients and consumers will be key to successful, equitable implementation of the Strategy. It is critical the Australian community’s understanding of the likely impacts of climate</w:t>
      </w:r>
      <w:r w:rsidR="00A06DD6">
        <w:t>-</w:t>
      </w:r>
      <w:r>
        <w:t>related hazards on their own health and the health system is improved to ensure they play an active role in their own health and the resilience of the health system.</w:t>
      </w:r>
    </w:p>
    <w:p w14:paraId="1C526771" w14:textId="77777777" w:rsidR="00FB2031" w:rsidRDefault="00FB2031" w:rsidP="00FB2031">
      <w:r>
        <w:t>We will endeavour to support respectful and effective working relationships by:</w:t>
      </w:r>
    </w:p>
    <w:p w14:paraId="20571EEA" w14:textId="1044DA3E" w:rsidR="00FB2031" w:rsidRDefault="00FB2031" w:rsidP="00FB2031">
      <w:pPr>
        <w:numPr>
          <w:ilvl w:val="0"/>
          <w:numId w:val="31"/>
        </w:numPr>
      </w:pPr>
      <w:r>
        <w:t>Communicating with and listening to our partners and stakeholders, to keep them informed about the progress of the Strategy and actively seek their input into the Strategy’s implementation</w:t>
      </w:r>
      <w:r w:rsidR="00D30428">
        <w:t>.</w:t>
      </w:r>
    </w:p>
    <w:p w14:paraId="4949A7B6" w14:textId="1A2EED4C" w:rsidR="00FB2031" w:rsidRDefault="00FB2031" w:rsidP="00FB2031">
      <w:pPr>
        <w:numPr>
          <w:ilvl w:val="0"/>
          <w:numId w:val="31"/>
        </w:numPr>
      </w:pPr>
      <w:r>
        <w:t>Develop</w:t>
      </w:r>
      <w:r w:rsidR="001A67F9">
        <w:t>ing</w:t>
      </w:r>
      <w:r>
        <w:t xml:space="preserve"> delivery plans for Strategy actions that reflect the expectations, needs and priorities of our stakeholders and </w:t>
      </w:r>
      <w:r w:rsidR="001A67F9">
        <w:t xml:space="preserve">that </w:t>
      </w:r>
      <w:r>
        <w:t>support collaborative implementation</w:t>
      </w:r>
      <w:r w:rsidR="00D30428">
        <w:t>.</w:t>
      </w:r>
    </w:p>
    <w:p w14:paraId="29B3CD81" w14:textId="2E9647D2" w:rsidR="00FB2031" w:rsidRDefault="00FB2031" w:rsidP="00FB2031">
      <w:pPr>
        <w:numPr>
          <w:ilvl w:val="0"/>
          <w:numId w:val="31"/>
        </w:numPr>
      </w:pPr>
      <w:r>
        <w:t>Actively seek</w:t>
      </w:r>
      <w:r w:rsidR="001A67F9">
        <w:t>ing</w:t>
      </w:r>
      <w:r>
        <w:t xml:space="preserve"> opportunities </w:t>
      </w:r>
      <w:r w:rsidR="001A67F9">
        <w:t xml:space="preserve">for </w:t>
      </w:r>
      <w:r>
        <w:t>collaboration through regular networking to generate and maintain momentum, and provide active support where possible.</w:t>
      </w:r>
    </w:p>
    <w:p w14:paraId="71DFA647" w14:textId="1B1B31D1" w:rsidR="00FB2031" w:rsidRPr="00024296" w:rsidRDefault="001A67F9" w:rsidP="00FB2031">
      <w:pPr>
        <w:numPr>
          <w:ilvl w:val="0"/>
          <w:numId w:val="31"/>
        </w:numPr>
      </w:pPr>
      <w:r>
        <w:t>Modelling transparency and accountability by communicating progress in implementing the Strategy</w:t>
      </w:r>
      <w:r w:rsidR="005E1E9F">
        <w:t xml:space="preserve"> to all interested stakeholders – including communication of any roadblocks and delays.</w:t>
      </w:r>
    </w:p>
    <w:p w14:paraId="4AD7DE92" w14:textId="4A56677F" w:rsidR="00803CAB" w:rsidRDefault="002F4411" w:rsidP="00AF0828">
      <w:pPr>
        <w:pStyle w:val="Heading1"/>
      </w:pPr>
      <w:bookmarkStart w:id="15" w:name="_Toc171081349"/>
      <w:r>
        <w:lastRenderedPageBreak/>
        <w:t xml:space="preserve">3. </w:t>
      </w:r>
      <w:r w:rsidR="00AF0828">
        <w:t>Implementation Framework</w:t>
      </w:r>
      <w:bookmarkEnd w:id="15"/>
    </w:p>
    <w:p w14:paraId="4B9E2A8C" w14:textId="77777777" w:rsidR="004F56F1" w:rsidRDefault="004F56F1" w:rsidP="00803CAB"/>
    <w:p w14:paraId="7961FCEF" w14:textId="43B1AADA" w:rsidR="004F56F1" w:rsidRDefault="002F4411" w:rsidP="004F56F1">
      <w:pPr>
        <w:pStyle w:val="Heading2"/>
      </w:pPr>
      <w:bookmarkStart w:id="16" w:name="_Toc171081350"/>
      <w:r>
        <w:t xml:space="preserve">3.1 </w:t>
      </w:r>
      <w:r w:rsidR="004F56F1">
        <w:t>Program Planning</w:t>
      </w:r>
      <w:bookmarkEnd w:id="16"/>
    </w:p>
    <w:p w14:paraId="2A7F0F71" w14:textId="2085E490" w:rsidR="007C38E3" w:rsidRDefault="007C38E3" w:rsidP="00803CAB">
      <w:r>
        <w:t>The Strategy will be implemented using a relatively standard program management framework. The program plan</w:t>
      </w:r>
      <w:r w:rsidR="00184E69">
        <w:t xml:space="preserve"> (or implementation plan)</w:t>
      </w:r>
      <w:r>
        <w:t xml:space="preserve"> </w:t>
      </w:r>
      <w:r w:rsidR="00184E69">
        <w:t>outlined in this document was developed in the following stages:</w:t>
      </w:r>
    </w:p>
    <w:p w14:paraId="270BA5CB" w14:textId="77777777" w:rsidR="001518E1" w:rsidRDefault="001518E1" w:rsidP="00803CAB"/>
    <w:p w14:paraId="18E7179B" w14:textId="27F5B167" w:rsidR="00184E69" w:rsidRPr="00007B5B" w:rsidRDefault="00F31E62" w:rsidP="00184E69">
      <w:pPr>
        <w:pStyle w:val="ListParagraph"/>
        <w:numPr>
          <w:ilvl w:val="0"/>
          <w:numId w:val="33"/>
        </w:numPr>
        <w:rPr>
          <w:b/>
          <w:bCs/>
        </w:rPr>
      </w:pPr>
      <w:r w:rsidRPr="00F31E62">
        <w:rPr>
          <w:b/>
          <w:bCs/>
        </w:rPr>
        <w:t>Prioritisation</w:t>
      </w:r>
      <w:r>
        <w:t xml:space="preserve">: </w:t>
      </w:r>
      <w:r w:rsidR="00184E69">
        <w:t>Strategy actions were classified into a 2x2 matrix</w:t>
      </w:r>
      <w:r w:rsidR="00A70283">
        <w:t xml:space="preserve"> (see Figure 1)</w:t>
      </w:r>
      <w:r w:rsidR="00184E69">
        <w:t xml:space="preserve"> based on priority level (for completion or significant progression in 2024</w:t>
      </w:r>
      <w:r w:rsidR="00221BEE">
        <w:t xml:space="preserve"> vs </w:t>
      </w:r>
      <w:r w:rsidR="00F072A1">
        <w:t>not being prioritised until 2025</w:t>
      </w:r>
      <w:r w:rsidR="00221BEE">
        <w:t>) and responsibility level (NHSC Unit has lead responsibility for implementation vs implementation is being led by another team).</w:t>
      </w:r>
    </w:p>
    <w:p w14:paraId="1606AA5F" w14:textId="77777777" w:rsidR="00A70283" w:rsidRDefault="00A70283" w:rsidP="00A70283"/>
    <w:p w14:paraId="043DDA07" w14:textId="62F7194A" w:rsidR="00A70283" w:rsidRDefault="00A70283" w:rsidP="00A70283">
      <w:pPr>
        <w:rPr>
          <w:i/>
          <w:iCs/>
        </w:rPr>
      </w:pPr>
      <w:r>
        <w:rPr>
          <w:i/>
          <w:iCs/>
        </w:rPr>
        <w:t>Figure 1: National Health and Climate Strategy actions split by priority and responsibility</w:t>
      </w:r>
    </w:p>
    <w:p w14:paraId="178E30DC" w14:textId="4435459A" w:rsidR="00094B74" w:rsidRPr="00094B74" w:rsidRDefault="009E781C" w:rsidP="00A70283">
      <w:r>
        <w:rPr>
          <w:noProof/>
        </w:rPr>
        <w:drawing>
          <wp:inline distT="0" distB="0" distL="0" distR="0" wp14:anchorId="1B210DCC" wp14:editId="0D86F886">
            <wp:extent cx="6027420" cy="3779520"/>
            <wp:effectExtent l="0" t="0" r="0" b="0"/>
            <wp:docPr id="4" name="Picture 4" descr="Prioritisation matrix with actions listed as follows:&#10;&#10;Actions where other agencies/teams are primarily responsible for delivery:&#10;3.8 National Health Emergency Response Plan&#10;3.11 Aged care quality standards&#10;3.12 Aged care principles and guidelines&#10;4.5 ACSQHC Sustainability Module&#10;4.9 Expanding use of NABERS&#10;4.10 National Construction Code - emission reduction&#10;5.4 Health and Australia's next NDC&#10;6.7 First Nations food security&#10;6.9 National Housing and Homelessness Plan&#10;6.10 First Nations housing and energy&#10;7.3 NHMRC Targeted Call for Research&#10;&#10;Actions where other agencies/teams are primarily responsible for delivery from 2025 onwards:&#10;3.5 National Preventive Health Strategy&#10;3.9 Primary care in emergency response&#10;3.10 Aged care emergency preparedness&#10;6.2 Climate change and air quality&#10;6.3 Climate change and communicable disease&#10;6.6 Sustainability in Australian Dietary Guidelines&#10;6.8 National construction code - resilience&#10;&#10;Actions where the NHSC Unit is primarily responsible for delivery in 2024:&#10;3.3 Health Vulnerability and Adaptation Assessment&#10;3.2 Health National Adaptation Plan&#10;3.3 Guidance: risk assessment and adaptation planning&#10;3.6 First Nations leadership on health and climate&#10;4.1 Emissions measurement - baseline reporting&#10;4.2 Emissions measurement - jurisdiction alignment&#10;4.3 Emissions reduction trajectory&#10;4.4 Decarbonisation roadmap&#10;4.12 Rapidly reduce emissions from desflurane&#10;4.15 Review: Sustainability and food in hospitals&#10;4.16 Review: Reducing waste emissions&#10;5.2 Supply chain decarbonisation requirements&#10;5.1 Environmental impact: health technology products&#10;5.3 Join ATACH&#10;7.1 Health workforce mobilisation&#10;7.2 Review: Australian climate and health research scan&#10;7.3 Review and update climate and health governance&#10;&#10;Actions where the NHSC Unit is primarily responsible for delivery from 2025 onwards:&#10;3.4 Building climate and health capacity in ACCHS&#10;3.7 Climate and health monitoring, data and indicators&#10;4.6/4.7 Reducing emissions - unwarranted variations&#10;4.8 Reducing emissions by optimising models of care&#10;4.11 Reducing ambulance emissions&#10;4.13 Rapidly reduce nitrous oxide emissions&#10;4.14 Rapidly reduce inhaler emissions&#10;4.17 Promoting green procurement&#10;6.4/6.4 Tackling mental health impacts&#10;6.1 National Heat-Health Action Plan&#10;6.11 Promoting active travel&#10;7.4 Health and climate education materi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oritisation matrix with actions listed as follows:&#10;&#10;Actions where other agencies/teams are primarily responsible for delivery:&#10;3.8 National Health Emergency Response Plan&#10;3.11 Aged care quality standards&#10;3.12 Aged care principles and guidelines&#10;4.5 ACSQHC Sustainability Module&#10;4.9 Expanding use of NABERS&#10;4.10 National Construction Code - emission reduction&#10;5.4 Health and Australia's next NDC&#10;6.7 First Nations food security&#10;6.9 National Housing and Homelessness Plan&#10;6.10 First Nations housing and energy&#10;7.3 NHMRC Targeted Call for Research&#10;&#10;Actions where other agencies/teams are primarily responsible for delivery from 2025 onwards:&#10;3.5 National Preventive Health Strategy&#10;3.9 Primary care in emergency response&#10;3.10 Aged care emergency preparedness&#10;6.2 Climate change and air quality&#10;6.3 Climate change and communicable disease&#10;6.6 Sustainability in Australian Dietary Guidelines&#10;6.8 National construction code - resilience&#10;&#10;Actions where the NHSC Unit is primarily responsible for delivery in 2024:&#10;3.3 Health Vulnerability and Adaptation Assessment&#10;3.2 Health National Adaptation Plan&#10;3.3 Guidance: risk assessment and adaptation planning&#10;3.6 First Nations leadership on health and climate&#10;4.1 Emissions measurement - baseline reporting&#10;4.2 Emissions measurement - jurisdiction alignment&#10;4.3 Emissions reduction trajectory&#10;4.4 Decarbonisation roadmap&#10;4.12 Rapidly reduce emissions from desflurane&#10;4.15 Review: Sustainability and food in hospitals&#10;4.16 Review: Reducing waste emissions&#10;5.2 Supply chain decarbonisation requirements&#10;5.1 Environmental impact: health technology products&#10;5.3 Join ATACH&#10;7.1 Health workforce mobilisation&#10;7.2 Review: Australian climate and health research scan&#10;7.3 Review and update climate and health governance&#10;&#10;Actions where the NHSC Unit is primarily responsible for delivery from 2025 onwards:&#10;3.4 Building climate and health capacity in ACCHS&#10;3.7 Climate and health monitoring, data and indicators&#10;4.6/4.7 Reducing emissions - unwarranted variations&#10;4.8 Reducing emissions by optimising models of care&#10;4.11 Reducing ambulance emissions&#10;4.13 Rapidly reduce nitrous oxide emissions&#10;4.14 Rapidly reduce inhaler emissions&#10;4.17 Promoting green procurement&#10;6.4/6.4 Tackling mental health impacts&#10;6.1 National Heat-Health Action Plan&#10;6.11 Promoting active travel&#10;7.4 Health and climate education materials&#10;&#10;"/>
                    <pic:cNvPicPr/>
                  </pic:nvPicPr>
                  <pic:blipFill>
                    <a:blip r:embed="rId12"/>
                    <a:stretch>
                      <a:fillRect/>
                    </a:stretch>
                  </pic:blipFill>
                  <pic:spPr>
                    <a:xfrm>
                      <a:off x="0" y="0"/>
                      <a:ext cx="6027420" cy="3779520"/>
                    </a:xfrm>
                    <a:prstGeom prst="rect">
                      <a:avLst/>
                    </a:prstGeom>
                  </pic:spPr>
                </pic:pic>
              </a:graphicData>
            </a:graphic>
          </wp:inline>
        </w:drawing>
      </w:r>
    </w:p>
    <w:p w14:paraId="0287B032" w14:textId="77777777" w:rsidR="00A336B9" w:rsidRPr="00A336B9" w:rsidRDefault="00A336B9" w:rsidP="00A336B9"/>
    <w:p w14:paraId="36B7DC80" w14:textId="011AE524" w:rsidR="00F072A1" w:rsidRPr="00007B5B" w:rsidRDefault="00F31E62" w:rsidP="00184E69">
      <w:pPr>
        <w:pStyle w:val="ListParagraph"/>
        <w:numPr>
          <w:ilvl w:val="0"/>
          <w:numId w:val="33"/>
        </w:numPr>
        <w:rPr>
          <w:b/>
          <w:bCs/>
        </w:rPr>
      </w:pPr>
      <w:r w:rsidRPr="00F31E62">
        <w:rPr>
          <w:b/>
          <w:bCs/>
        </w:rPr>
        <w:t>Project planning:</w:t>
      </w:r>
      <w:r>
        <w:t xml:space="preserve"> </w:t>
      </w:r>
      <w:r w:rsidR="00F072A1">
        <w:t xml:space="preserve">For all actions prioritised for 2024 implementation or progression, project plans were developed in the form of a Gantt chart. Detailed project plans were developed for actions </w:t>
      </w:r>
      <w:r>
        <w:t>led by NHSC Unit, while simpler project plans were developed for actions being led by others.</w:t>
      </w:r>
      <w:r w:rsidR="00A336B9">
        <w:t xml:space="preserve"> </w:t>
      </w:r>
    </w:p>
    <w:p w14:paraId="1343D891" w14:textId="77777777" w:rsidR="00007B5B" w:rsidRPr="00007B5B" w:rsidRDefault="00007B5B" w:rsidP="00007B5B">
      <w:pPr>
        <w:rPr>
          <w:b/>
          <w:bCs/>
        </w:rPr>
      </w:pPr>
    </w:p>
    <w:p w14:paraId="44A49898" w14:textId="4678CEC5" w:rsidR="00F31E62" w:rsidRPr="004F56F1" w:rsidRDefault="00F31E62" w:rsidP="00184E69">
      <w:pPr>
        <w:pStyle w:val="ListParagraph"/>
        <w:numPr>
          <w:ilvl w:val="0"/>
          <w:numId w:val="33"/>
        </w:numPr>
        <w:rPr>
          <w:b/>
          <w:bCs/>
        </w:rPr>
      </w:pPr>
      <w:r w:rsidRPr="00F31E62">
        <w:rPr>
          <w:b/>
          <w:bCs/>
        </w:rPr>
        <w:t xml:space="preserve">Resource triangulation: </w:t>
      </w:r>
      <w:r>
        <w:t xml:space="preserve">A resource tracker was developed for the NHSC Unit mapping </w:t>
      </w:r>
      <w:r w:rsidR="009140CF">
        <w:t xml:space="preserve">projects to staff FTE for each month in </w:t>
      </w:r>
      <w:proofErr w:type="gramStart"/>
      <w:r w:rsidR="009140CF">
        <w:t>2024..</w:t>
      </w:r>
      <w:proofErr w:type="gramEnd"/>
    </w:p>
    <w:p w14:paraId="3155CFEE" w14:textId="77777777" w:rsidR="004F56F1" w:rsidRPr="00F31E62" w:rsidRDefault="004F56F1" w:rsidP="004F56F1"/>
    <w:p w14:paraId="56825A0F" w14:textId="2E1F8153" w:rsidR="00803CAB" w:rsidRPr="00007B5B" w:rsidRDefault="009140CF" w:rsidP="00007B5B">
      <w:pPr>
        <w:pStyle w:val="ListParagraph"/>
        <w:numPr>
          <w:ilvl w:val="0"/>
          <w:numId w:val="33"/>
        </w:numPr>
        <w:rPr>
          <w:b/>
          <w:bCs/>
        </w:rPr>
      </w:pPr>
      <w:r w:rsidRPr="00007B5B">
        <w:rPr>
          <w:b/>
          <w:bCs/>
        </w:rPr>
        <w:t>Risk management:</w:t>
      </w:r>
      <w:r>
        <w:t xml:space="preserve"> A </w:t>
      </w:r>
      <w:r w:rsidR="00873F12">
        <w:t xml:space="preserve">risk mapping exercise </w:t>
      </w:r>
      <w:r w:rsidR="00E37EAB">
        <w:t xml:space="preserve">is </w:t>
      </w:r>
      <w:r w:rsidR="00F55AB5">
        <w:t xml:space="preserve">underway </w:t>
      </w:r>
      <w:r w:rsidR="00873F12">
        <w:t xml:space="preserve">to identify risks to Strategy implementation. These risks </w:t>
      </w:r>
      <w:r w:rsidR="00E37EAB">
        <w:t xml:space="preserve">will be </w:t>
      </w:r>
      <w:r w:rsidR="00873F12">
        <w:t>recorded in a risk register</w:t>
      </w:r>
      <w:r w:rsidR="00007B5B">
        <w:t xml:space="preserve"> and scored using the Department’s Risk Assessment Matrix (see Figure 2)</w:t>
      </w:r>
      <w:r w:rsidR="00803CAB">
        <w:t>.</w:t>
      </w:r>
      <w:r w:rsidR="008C4851">
        <w:t xml:space="preserve"> For risks evaluated as ‘High’, risk mitigation plans </w:t>
      </w:r>
      <w:r w:rsidR="00E37EAB">
        <w:t xml:space="preserve">will be </w:t>
      </w:r>
      <w:r w:rsidR="008C4851">
        <w:t>developed that, once fully implemented, should reduce the risk down to acceptable levels.</w:t>
      </w:r>
      <w:r w:rsidR="00D86B48">
        <w:t xml:space="preserve"> The National Climate &amp; Health Program Board and the Climate &amp; Health Expert Advisory Group will receive updates on </w:t>
      </w:r>
      <w:r w:rsidR="00E37EAB">
        <w:t>the management of these risks at their meetings</w:t>
      </w:r>
      <w:r w:rsidR="00D86B48">
        <w:t>.</w:t>
      </w:r>
    </w:p>
    <w:p w14:paraId="0DD1FF92" w14:textId="77777777" w:rsidR="00094B74" w:rsidRDefault="00094B74" w:rsidP="00094B74"/>
    <w:p w14:paraId="0214918A" w14:textId="60D57F3D" w:rsidR="00094B74" w:rsidRDefault="00094B74" w:rsidP="00094B74">
      <w:pPr>
        <w:rPr>
          <w:i/>
          <w:iCs/>
        </w:rPr>
      </w:pPr>
      <w:r>
        <w:rPr>
          <w:i/>
          <w:iCs/>
        </w:rPr>
        <w:t>Figure 2: Department of Health and Aged Care Risk Assessment Matrix</w:t>
      </w:r>
    </w:p>
    <w:p w14:paraId="1EFC1956" w14:textId="0F83E90B" w:rsidR="00094B74" w:rsidRPr="00094B74" w:rsidRDefault="000D42CA" w:rsidP="00094B74">
      <w:r>
        <w:rPr>
          <w:noProof/>
        </w:rPr>
        <w:drawing>
          <wp:inline distT="0" distB="0" distL="0" distR="0" wp14:anchorId="529017A6" wp14:editId="55E0C0D8">
            <wp:extent cx="5727700" cy="3383915"/>
            <wp:effectExtent l="0" t="0" r="6350" b="6985"/>
            <wp:docPr id="30" name="Picture 30" descr="Risk assessment matrix comparing likelihood of the risk versus the severity of the consequence of th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isk assessment matrix comparing likelihood of the risk versus the severity of the consequence of the risk"/>
                    <pic:cNvPicPr/>
                  </pic:nvPicPr>
                  <pic:blipFill>
                    <a:blip r:embed="rId13">
                      <a:extLst>
                        <a:ext uri="{28A0092B-C50C-407E-A947-70E740481C1C}">
                          <a14:useLocalDpi xmlns:a14="http://schemas.microsoft.com/office/drawing/2010/main" val="0"/>
                        </a:ext>
                      </a:extLst>
                    </a:blip>
                    <a:stretch>
                      <a:fillRect/>
                    </a:stretch>
                  </pic:blipFill>
                  <pic:spPr>
                    <a:xfrm>
                      <a:off x="0" y="0"/>
                      <a:ext cx="5727700" cy="3383915"/>
                    </a:xfrm>
                    <a:prstGeom prst="rect">
                      <a:avLst/>
                    </a:prstGeom>
                  </pic:spPr>
                </pic:pic>
              </a:graphicData>
            </a:graphic>
          </wp:inline>
        </w:drawing>
      </w:r>
    </w:p>
    <w:p w14:paraId="07556606" w14:textId="77777777" w:rsidR="004F56F1" w:rsidRDefault="004F56F1" w:rsidP="00803CAB"/>
    <w:p w14:paraId="5D249E52" w14:textId="454A73B3" w:rsidR="004F56F1" w:rsidRDefault="002F4411" w:rsidP="004F56F1">
      <w:pPr>
        <w:pStyle w:val="Heading2"/>
      </w:pPr>
      <w:bookmarkStart w:id="17" w:name="_Toc171081351"/>
      <w:r>
        <w:t xml:space="preserve">3.2 </w:t>
      </w:r>
      <w:r w:rsidR="004F56F1">
        <w:t>Project Plans</w:t>
      </w:r>
      <w:bookmarkEnd w:id="17"/>
    </w:p>
    <w:p w14:paraId="3457EABD" w14:textId="0415879B" w:rsidR="007D5846" w:rsidRDefault="007D5846" w:rsidP="00803CAB">
      <w:r>
        <w:t>Project plans identify, via a Gantt chart:</w:t>
      </w:r>
    </w:p>
    <w:p w14:paraId="047F6A5E" w14:textId="77777777" w:rsidR="007D5846" w:rsidRDefault="007D5846" w:rsidP="007D5846">
      <w:pPr>
        <w:pStyle w:val="ListParagraph"/>
        <w:numPr>
          <w:ilvl w:val="0"/>
          <w:numId w:val="34"/>
        </w:numPr>
      </w:pPr>
      <w:r>
        <w:t>Tasks that need to be undertaken to deliver the action, with responsibility for each task assigned to a specific team or agency.</w:t>
      </w:r>
    </w:p>
    <w:p w14:paraId="4E230FBB" w14:textId="77777777" w:rsidR="007D5846" w:rsidRDefault="007D5846" w:rsidP="007D5846">
      <w:pPr>
        <w:pStyle w:val="ListParagraph"/>
        <w:numPr>
          <w:ilvl w:val="0"/>
          <w:numId w:val="34"/>
        </w:numPr>
      </w:pPr>
      <w:r>
        <w:t>Milestones in implementation (typically a key project deliverable linked to a specific due date).</w:t>
      </w:r>
    </w:p>
    <w:p w14:paraId="02227266" w14:textId="01C55336" w:rsidR="00F00B91" w:rsidRDefault="00803CAB" w:rsidP="00803CAB">
      <w:r>
        <w:t xml:space="preserve">Project plans will be reviewed regularly as part of the business-as-usual operations of the </w:t>
      </w:r>
      <w:r w:rsidR="000B798A">
        <w:t>NHSC Unit</w:t>
      </w:r>
      <w:r>
        <w:t xml:space="preserve">. </w:t>
      </w:r>
      <w:r w:rsidR="000B798A">
        <w:t>R</w:t>
      </w:r>
      <w:r>
        <w:t xml:space="preserve">eports on progress, including identification of projects that are at risk or </w:t>
      </w:r>
      <w:r>
        <w:lastRenderedPageBreak/>
        <w:t>behind schedule</w:t>
      </w:r>
      <w:r w:rsidR="000B798A">
        <w:t>,</w:t>
      </w:r>
      <w:r>
        <w:t xml:space="preserve"> will be provided to the </w:t>
      </w:r>
      <w:r w:rsidR="000B798A">
        <w:t xml:space="preserve">National Climate &amp; Health </w:t>
      </w:r>
      <w:r>
        <w:t>Program Board</w:t>
      </w:r>
      <w:r w:rsidR="000B798A">
        <w:t xml:space="preserve"> as part of a routine reporting cycle.</w:t>
      </w:r>
    </w:p>
    <w:p w14:paraId="35622713" w14:textId="741A3CA6" w:rsidR="00803CAB" w:rsidRDefault="002F4411" w:rsidP="000B798A">
      <w:pPr>
        <w:pStyle w:val="Heading2"/>
      </w:pPr>
      <w:bookmarkStart w:id="18" w:name="_Toc171081352"/>
      <w:r>
        <w:t xml:space="preserve">3.3 </w:t>
      </w:r>
      <w:r w:rsidR="000B798A">
        <w:t>Implementation Workstreams</w:t>
      </w:r>
      <w:bookmarkEnd w:id="18"/>
    </w:p>
    <w:p w14:paraId="1181CA0A" w14:textId="536C7024" w:rsidR="00803CAB" w:rsidRDefault="000B798A" w:rsidP="00803CAB">
      <w:r>
        <w:t xml:space="preserve">All Strategy actions appear either under one of the four Objectives, or under an Enabler of action. </w:t>
      </w:r>
      <w:r w:rsidR="00231643">
        <w:t>To harness synergies between different actions, the work to implement the Strategy has been organised into four ‘workstreams’ which differ slightly from the Objectives and Enablers</w:t>
      </w:r>
      <w:r w:rsidR="00395685">
        <w:t xml:space="preserve"> (see Table 1 for mapping)</w:t>
      </w:r>
      <w:r w:rsidR="00231643">
        <w:t>. These workstreams are:</w:t>
      </w:r>
    </w:p>
    <w:p w14:paraId="3B3095B5" w14:textId="77777777" w:rsidR="00803CAB" w:rsidRDefault="00803CAB" w:rsidP="00803CAB">
      <w:pPr>
        <w:numPr>
          <w:ilvl w:val="0"/>
          <w:numId w:val="29"/>
        </w:numPr>
      </w:pPr>
      <w:r>
        <w:t>Adaption</w:t>
      </w:r>
    </w:p>
    <w:p w14:paraId="51EC23CF" w14:textId="77777777" w:rsidR="00803CAB" w:rsidRDefault="00803CAB" w:rsidP="00803CAB">
      <w:pPr>
        <w:numPr>
          <w:ilvl w:val="0"/>
          <w:numId w:val="29"/>
        </w:numPr>
      </w:pPr>
      <w:r>
        <w:t>Mitigation</w:t>
      </w:r>
    </w:p>
    <w:p w14:paraId="6B269AFB" w14:textId="77777777" w:rsidR="00803CAB" w:rsidRDefault="00803CAB" w:rsidP="00803CAB">
      <w:pPr>
        <w:numPr>
          <w:ilvl w:val="0"/>
          <w:numId w:val="29"/>
        </w:numPr>
      </w:pPr>
      <w:r>
        <w:t>Primary Care, Aged Care and Preventive Health</w:t>
      </w:r>
    </w:p>
    <w:p w14:paraId="431486C5" w14:textId="77777777" w:rsidR="00803CAB" w:rsidRDefault="00803CAB" w:rsidP="00803CAB">
      <w:pPr>
        <w:numPr>
          <w:ilvl w:val="0"/>
          <w:numId w:val="29"/>
        </w:numPr>
      </w:pPr>
      <w:r>
        <w:t>First Nations</w:t>
      </w:r>
    </w:p>
    <w:p w14:paraId="42E6B83B" w14:textId="77777777" w:rsidR="00F00B91" w:rsidRDefault="00803CAB" w:rsidP="00803CAB">
      <w:pPr>
        <w:numPr>
          <w:ilvl w:val="0"/>
          <w:numId w:val="29"/>
        </w:numPr>
      </w:pPr>
      <w:r>
        <w:t>Enablers of action</w:t>
      </w:r>
    </w:p>
    <w:p w14:paraId="119937CA" w14:textId="77777777" w:rsidR="00231643" w:rsidRDefault="00231643" w:rsidP="00803CAB">
      <w:r>
        <w:t xml:space="preserve">A defining feature of the third workstream on Primary Care, Aged Care and Preventive Health is that many of the actions in this workstream have both a mitigation and an adaptation component. </w:t>
      </w:r>
    </w:p>
    <w:p w14:paraId="745BB483" w14:textId="19C73739" w:rsidR="002A3BDA" w:rsidRDefault="00803CAB" w:rsidP="001D392F">
      <w:pPr>
        <w:rPr>
          <w:b/>
          <w:bCs/>
          <w:i/>
          <w:iCs/>
        </w:rPr>
      </w:pPr>
      <w:r>
        <w:t xml:space="preserve">These workstreams will support collaboration with key stakeholder groups which represent key population groups or parts of the health system and acknowledge that work is undertaken simultaneously on </w:t>
      </w:r>
      <w:r w:rsidR="00013C1E">
        <w:t>mitigation and adaptation.</w:t>
      </w:r>
      <w:r w:rsidR="002A3BDA">
        <w:rPr>
          <w:b/>
          <w:bCs/>
          <w:i/>
          <w:iCs/>
        </w:rPr>
        <w:br w:type="page"/>
      </w:r>
    </w:p>
    <w:p w14:paraId="156D7417" w14:textId="665F62BC" w:rsidR="00612434" w:rsidRPr="00323E92" w:rsidRDefault="00323E92" w:rsidP="00201FD3">
      <w:pPr>
        <w:rPr>
          <w:b/>
          <w:bCs/>
          <w:i/>
          <w:iCs/>
        </w:rPr>
      </w:pPr>
      <w:r>
        <w:rPr>
          <w:b/>
          <w:bCs/>
          <w:i/>
          <w:iCs/>
        </w:rPr>
        <w:lastRenderedPageBreak/>
        <w:t>Table 1: Mapping of Strategy actions from Objectives Workstreams</w:t>
      </w:r>
    </w:p>
    <w:p w14:paraId="05722728" w14:textId="784B8DE2" w:rsidR="00612434" w:rsidRPr="006D4076" w:rsidRDefault="00612434" w:rsidP="006D4076">
      <w:r w:rsidRPr="006D4076">
        <w:t>Allocation of Strategy Actions to Delivery workstreams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630"/>
        <w:gridCol w:w="1597"/>
        <w:gridCol w:w="1544"/>
        <w:gridCol w:w="1288"/>
        <w:gridCol w:w="1270"/>
      </w:tblGrid>
      <w:tr w:rsidR="00DF5A49" w:rsidRPr="00246712" w14:paraId="19F4FC91" w14:textId="77777777" w:rsidTr="004F7280">
        <w:trPr>
          <w:cnfStyle w:val="100000000000" w:firstRow="1" w:lastRow="0" w:firstColumn="0" w:lastColumn="0" w:oddVBand="0" w:evenVBand="0" w:oddHBand="0" w:evenHBand="0" w:firstRowFirstColumn="0" w:firstRowLastColumn="0" w:lastRowFirstColumn="0" w:lastRowLastColumn="0"/>
          <w:trHeight w:val="373"/>
        </w:trPr>
        <w:tc>
          <w:tcPr>
            <w:tcW w:w="1681" w:type="dxa"/>
            <w:shd w:val="clear" w:color="auto" w:fill="DCC5F2" w:themeFill="accent2" w:themeFillTint="33"/>
          </w:tcPr>
          <w:p w14:paraId="0754CF60" w14:textId="77777777" w:rsidR="00DF5A49" w:rsidRPr="00246712" w:rsidRDefault="00DF5A49" w:rsidP="00376E9E">
            <w:pPr>
              <w:spacing w:before="0" w:after="0"/>
              <w:rPr>
                <w:rFonts w:asciiTheme="minorHAnsi" w:hAnsiTheme="minorHAnsi" w:cstheme="minorHAnsi"/>
                <w:b/>
                <w:bCs/>
              </w:rPr>
            </w:pPr>
            <w:r w:rsidRPr="00246712">
              <w:rPr>
                <w:rFonts w:asciiTheme="minorHAnsi" w:hAnsiTheme="minorHAnsi" w:cstheme="minorHAnsi"/>
                <w:b/>
                <w:bCs/>
              </w:rPr>
              <w:t>Workstreams</w:t>
            </w:r>
          </w:p>
        </w:tc>
        <w:tc>
          <w:tcPr>
            <w:tcW w:w="1630" w:type="dxa"/>
            <w:vMerge w:val="restart"/>
            <w:shd w:val="clear" w:color="auto" w:fill="DCC5F2" w:themeFill="accent2" w:themeFillTint="33"/>
          </w:tcPr>
          <w:p w14:paraId="5BA43EEF" w14:textId="77777777" w:rsidR="00DF5A49" w:rsidRPr="00246712" w:rsidRDefault="00DF5A49" w:rsidP="00376E9E">
            <w:pPr>
              <w:spacing w:before="0" w:after="0"/>
              <w:jc w:val="center"/>
              <w:rPr>
                <w:rFonts w:asciiTheme="minorHAnsi" w:hAnsiTheme="minorHAnsi" w:cstheme="minorHAnsi"/>
                <w:b/>
                <w:bCs/>
              </w:rPr>
            </w:pPr>
            <w:r w:rsidRPr="00246712">
              <w:rPr>
                <w:rFonts w:asciiTheme="minorHAnsi" w:hAnsiTheme="minorHAnsi" w:cstheme="minorHAnsi"/>
                <w:b/>
                <w:bCs/>
              </w:rPr>
              <w:t>Adaptation</w:t>
            </w:r>
          </w:p>
        </w:tc>
        <w:tc>
          <w:tcPr>
            <w:tcW w:w="1597" w:type="dxa"/>
            <w:vMerge w:val="restart"/>
            <w:shd w:val="clear" w:color="auto" w:fill="DCC5F2" w:themeFill="accent2" w:themeFillTint="33"/>
          </w:tcPr>
          <w:p w14:paraId="470F4558" w14:textId="77777777" w:rsidR="00DF5A49" w:rsidRPr="00246712" w:rsidRDefault="00DF5A49" w:rsidP="00376E9E">
            <w:pPr>
              <w:spacing w:before="0" w:after="0"/>
              <w:jc w:val="center"/>
              <w:rPr>
                <w:rFonts w:asciiTheme="minorHAnsi" w:hAnsiTheme="minorHAnsi" w:cstheme="minorHAnsi"/>
                <w:b/>
                <w:bCs/>
              </w:rPr>
            </w:pPr>
            <w:r w:rsidRPr="00246712">
              <w:rPr>
                <w:rFonts w:asciiTheme="minorHAnsi" w:hAnsiTheme="minorHAnsi" w:cstheme="minorHAnsi"/>
                <w:b/>
                <w:bCs/>
              </w:rPr>
              <w:t>Mitigation</w:t>
            </w:r>
          </w:p>
        </w:tc>
        <w:tc>
          <w:tcPr>
            <w:tcW w:w="1544" w:type="dxa"/>
            <w:vMerge w:val="restart"/>
            <w:shd w:val="clear" w:color="auto" w:fill="DCC5F2" w:themeFill="accent2" w:themeFillTint="33"/>
          </w:tcPr>
          <w:p w14:paraId="5C6F6E2C" w14:textId="05A7CC15" w:rsidR="00DF5A49" w:rsidRPr="00246712" w:rsidRDefault="00DF5A49" w:rsidP="00376E9E">
            <w:pPr>
              <w:spacing w:before="0" w:after="0"/>
              <w:jc w:val="center"/>
              <w:rPr>
                <w:rFonts w:asciiTheme="minorHAnsi" w:hAnsiTheme="minorHAnsi" w:cstheme="minorHAnsi"/>
                <w:b/>
                <w:bCs/>
              </w:rPr>
            </w:pPr>
            <w:r w:rsidRPr="00246712">
              <w:rPr>
                <w:rFonts w:asciiTheme="minorHAnsi" w:hAnsiTheme="minorHAnsi" w:cstheme="minorHAnsi"/>
                <w:b/>
                <w:bCs/>
              </w:rPr>
              <w:t>Primary Care, Aged Care and Preventive Health</w:t>
            </w:r>
          </w:p>
        </w:tc>
        <w:tc>
          <w:tcPr>
            <w:tcW w:w="1288" w:type="dxa"/>
            <w:vMerge w:val="restart"/>
            <w:shd w:val="clear" w:color="auto" w:fill="DCC5F2" w:themeFill="accent2" w:themeFillTint="33"/>
          </w:tcPr>
          <w:p w14:paraId="39E276E2" w14:textId="77777777" w:rsidR="00DF5A49" w:rsidRPr="00246712" w:rsidRDefault="00DF5A49" w:rsidP="00376E9E">
            <w:pPr>
              <w:spacing w:before="0" w:after="0"/>
              <w:jc w:val="center"/>
              <w:rPr>
                <w:rFonts w:asciiTheme="minorHAnsi" w:hAnsiTheme="minorHAnsi" w:cstheme="minorHAnsi"/>
                <w:b/>
                <w:bCs/>
              </w:rPr>
            </w:pPr>
            <w:r w:rsidRPr="00246712">
              <w:rPr>
                <w:rFonts w:asciiTheme="minorHAnsi" w:hAnsiTheme="minorHAnsi" w:cstheme="minorHAnsi"/>
                <w:b/>
                <w:bCs/>
              </w:rPr>
              <w:t>First Nations</w:t>
            </w:r>
          </w:p>
        </w:tc>
        <w:tc>
          <w:tcPr>
            <w:tcW w:w="1270" w:type="dxa"/>
            <w:vMerge w:val="restart"/>
            <w:shd w:val="clear" w:color="auto" w:fill="DCC5F2" w:themeFill="accent2" w:themeFillTint="33"/>
          </w:tcPr>
          <w:p w14:paraId="3FF7A154" w14:textId="77777777" w:rsidR="00DF5A49" w:rsidRPr="00246712" w:rsidRDefault="00DF5A49" w:rsidP="00376E9E">
            <w:pPr>
              <w:spacing w:before="0" w:after="0"/>
              <w:jc w:val="center"/>
              <w:rPr>
                <w:rFonts w:asciiTheme="minorHAnsi" w:hAnsiTheme="minorHAnsi" w:cstheme="minorHAnsi"/>
                <w:b/>
                <w:bCs/>
              </w:rPr>
            </w:pPr>
            <w:r w:rsidRPr="00246712">
              <w:rPr>
                <w:rFonts w:asciiTheme="minorHAnsi" w:hAnsiTheme="minorHAnsi" w:cstheme="minorHAnsi"/>
                <w:b/>
                <w:bCs/>
              </w:rPr>
              <w:t>Enablers of action</w:t>
            </w:r>
          </w:p>
        </w:tc>
      </w:tr>
      <w:tr w:rsidR="00DF5A49" w:rsidRPr="00246712" w14:paraId="10A11F7A" w14:textId="77777777" w:rsidTr="00DF5A49">
        <w:trPr>
          <w:cnfStyle w:val="000000100000" w:firstRow="0" w:lastRow="0" w:firstColumn="0" w:lastColumn="0" w:oddVBand="0" w:evenVBand="0" w:oddHBand="1" w:evenHBand="0" w:firstRowFirstColumn="0" w:firstRowLastColumn="0" w:lastRowFirstColumn="0" w:lastRowLastColumn="0"/>
          <w:trHeight w:val="373"/>
        </w:trPr>
        <w:tc>
          <w:tcPr>
            <w:tcW w:w="1681" w:type="dxa"/>
            <w:shd w:val="clear" w:color="auto" w:fill="BDD3FB" w:themeFill="accent1" w:themeFillTint="33"/>
          </w:tcPr>
          <w:p w14:paraId="21CAB447" w14:textId="713B4F46" w:rsidR="00DF5A49" w:rsidRPr="00246712" w:rsidRDefault="00DF5A49" w:rsidP="00376E9E">
            <w:pPr>
              <w:spacing w:before="0" w:after="0"/>
              <w:rPr>
                <w:rFonts w:asciiTheme="minorHAnsi" w:hAnsiTheme="minorHAnsi" w:cstheme="minorHAnsi"/>
                <w:b/>
                <w:bCs/>
              </w:rPr>
            </w:pPr>
            <w:r>
              <w:rPr>
                <w:rFonts w:asciiTheme="minorHAnsi" w:hAnsiTheme="minorHAnsi" w:cstheme="minorHAnsi"/>
                <w:b/>
                <w:bCs/>
              </w:rPr>
              <w:t>Objectives</w:t>
            </w:r>
          </w:p>
        </w:tc>
        <w:tc>
          <w:tcPr>
            <w:tcW w:w="1630" w:type="dxa"/>
            <w:vMerge/>
            <w:shd w:val="clear" w:color="auto" w:fill="51FFCF" w:themeFill="background2" w:themeFillTint="99"/>
          </w:tcPr>
          <w:p w14:paraId="7872D258" w14:textId="77777777" w:rsidR="00DF5A49" w:rsidRPr="00246712" w:rsidRDefault="00DF5A49" w:rsidP="00376E9E">
            <w:pPr>
              <w:spacing w:before="0" w:after="0"/>
              <w:jc w:val="center"/>
              <w:rPr>
                <w:rFonts w:asciiTheme="minorHAnsi" w:hAnsiTheme="minorHAnsi" w:cstheme="minorHAnsi"/>
                <w:b/>
                <w:bCs/>
              </w:rPr>
            </w:pPr>
          </w:p>
        </w:tc>
        <w:tc>
          <w:tcPr>
            <w:tcW w:w="1597" w:type="dxa"/>
            <w:vMerge/>
            <w:shd w:val="clear" w:color="auto" w:fill="51FFCF" w:themeFill="background2" w:themeFillTint="99"/>
          </w:tcPr>
          <w:p w14:paraId="67FC6FE7" w14:textId="77777777" w:rsidR="00DF5A49" w:rsidRPr="00246712" w:rsidRDefault="00DF5A49" w:rsidP="00376E9E">
            <w:pPr>
              <w:spacing w:before="0" w:after="0"/>
              <w:jc w:val="center"/>
              <w:rPr>
                <w:rFonts w:asciiTheme="minorHAnsi" w:hAnsiTheme="minorHAnsi" w:cstheme="minorHAnsi"/>
                <w:b/>
                <w:bCs/>
              </w:rPr>
            </w:pPr>
          </w:p>
        </w:tc>
        <w:tc>
          <w:tcPr>
            <w:tcW w:w="1544" w:type="dxa"/>
            <w:vMerge/>
            <w:shd w:val="clear" w:color="auto" w:fill="51FFCF" w:themeFill="background2" w:themeFillTint="99"/>
          </w:tcPr>
          <w:p w14:paraId="5A5DED86" w14:textId="77777777" w:rsidR="00DF5A49" w:rsidRPr="00246712" w:rsidRDefault="00DF5A49" w:rsidP="00376E9E">
            <w:pPr>
              <w:spacing w:before="0" w:after="0"/>
              <w:jc w:val="center"/>
              <w:rPr>
                <w:rFonts w:asciiTheme="minorHAnsi" w:hAnsiTheme="minorHAnsi" w:cstheme="minorHAnsi"/>
                <w:b/>
                <w:bCs/>
              </w:rPr>
            </w:pPr>
          </w:p>
        </w:tc>
        <w:tc>
          <w:tcPr>
            <w:tcW w:w="1288" w:type="dxa"/>
            <w:vMerge/>
            <w:shd w:val="clear" w:color="auto" w:fill="51FFCF" w:themeFill="background2" w:themeFillTint="99"/>
          </w:tcPr>
          <w:p w14:paraId="606E0A24" w14:textId="77777777" w:rsidR="00DF5A49" w:rsidRPr="00246712" w:rsidRDefault="00DF5A49" w:rsidP="00376E9E">
            <w:pPr>
              <w:spacing w:before="0" w:after="0"/>
              <w:jc w:val="center"/>
              <w:rPr>
                <w:rFonts w:asciiTheme="minorHAnsi" w:hAnsiTheme="minorHAnsi" w:cstheme="minorHAnsi"/>
                <w:b/>
                <w:bCs/>
              </w:rPr>
            </w:pPr>
          </w:p>
        </w:tc>
        <w:tc>
          <w:tcPr>
            <w:tcW w:w="1270" w:type="dxa"/>
            <w:vMerge/>
            <w:shd w:val="clear" w:color="auto" w:fill="51FFCF" w:themeFill="background2" w:themeFillTint="99"/>
          </w:tcPr>
          <w:p w14:paraId="7887E675" w14:textId="77777777" w:rsidR="00DF5A49" w:rsidRPr="00246712" w:rsidRDefault="00DF5A49" w:rsidP="00376E9E">
            <w:pPr>
              <w:spacing w:before="0" w:after="0"/>
              <w:jc w:val="center"/>
              <w:rPr>
                <w:rFonts w:asciiTheme="minorHAnsi" w:hAnsiTheme="minorHAnsi" w:cstheme="minorHAnsi"/>
                <w:b/>
                <w:bCs/>
              </w:rPr>
            </w:pPr>
          </w:p>
        </w:tc>
      </w:tr>
      <w:tr w:rsidR="00DF5A49" w:rsidRPr="00246712" w14:paraId="7DA1CD26" w14:textId="77777777" w:rsidTr="001D392F">
        <w:tc>
          <w:tcPr>
            <w:tcW w:w="0" w:type="dxa"/>
            <w:shd w:val="clear" w:color="auto" w:fill="BDD3FB" w:themeFill="accent1" w:themeFillTint="33"/>
          </w:tcPr>
          <w:p w14:paraId="32EC7581" w14:textId="5C5A0A01" w:rsidR="00612434" w:rsidRPr="00246712" w:rsidRDefault="00612434" w:rsidP="00376E9E">
            <w:pPr>
              <w:spacing w:before="0" w:after="0"/>
              <w:rPr>
                <w:rFonts w:asciiTheme="minorHAnsi" w:hAnsiTheme="minorHAnsi" w:cstheme="minorHAnsi"/>
                <w:b/>
                <w:bCs/>
              </w:rPr>
            </w:pPr>
            <w:r w:rsidRPr="00246712">
              <w:rPr>
                <w:rFonts w:asciiTheme="minorHAnsi" w:hAnsiTheme="minorHAnsi" w:cstheme="minorHAnsi"/>
                <w:b/>
                <w:bCs/>
              </w:rPr>
              <w:t xml:space="preserve">1. Health </w:t>
            </w:r>
            <w:r w:rsidR="00EE2BAD" w:rsidRPr="00246712">
              <w:rPr>
                <w:rFonts w:asciiTheme="minorHAnsi" w:hAnsiTheme="minorHAnsi" w:cstheme="minorHAnsi"/>
                <w:b/>
                <w:bCs/>
              </w:rPr>
              <w:t>System</w:t>
            </w:r>
            <w:r w:rsidRPr="00246712">
              <w:rPr>
                <w:rFonts w:asciiTheme="minorHAnsi" w:hAnsiTheme="minorHAnsi" w:cstheme="minorHAnsi"/>
                <w:b/>
                <w:bCs/>
              </w:rPr>
              <w:t xml:space="preserve"> Resilience</w:t>
            </w:r>
          </w:p>
        </w:tc>
        <w:tc>
          <w:tcPr>
            <w:tcW w:w="0" w:type="dxa"/>
            <w:shd w:val="clear" w:color="auto" w:fill="33CC33"/>
          </w:tcPr>
          <w:p w14:paraId="7230E343" w14:textId="2356F126" w:rsidR="00376E9E" w:rsidRDefault="00612434" w:rsidP="00376E9E">
            <w:pPr>
              <w:spacing w:before="0" w:after="0"/>
              <w:rPr>
                <w:rFonts w:asciiTheme="minorHAnsi" w:hAnsiTheme="minorHAnsi" w:cstheme="minorHAnsi"/>
              </w:rPr>
            </w:pPr>
            <w:r w:rsidRPr="00246712">
              <w:rPr>
                <w:rFonts w:asciiTheme="minorHAnsi" w:hAnsiTheme="minorHAnsi" w:cstheme="minorHAnsi"/>
              </w:rPr>
              <w:t>3.1</w:t>
            </w:r>
            <w:r w:rsidR="00E63F33">
              <w:rPr>
                <w:rFonts w:asciiTheme="minorHAnsi" w:hAnsiTheme="minorHAnsi" w:cstheme="minorHAnsi"/>
              </w:rPr>
              <w:t>, 3.2</w:t>
            </w:r>
            <w:r w:rsidR="00246712" w:rsidRPr="00246712">
              <w:rPr>
                <w:rFonts w:asciiTheme="minorHAnsi" w:hAnsiTheme="minorHAnsi" w:cstheme="minorHAnsi"/>
              </w:rPr>
              <w:t xml:space="preserve"> Risk Assessment</w:t>
            </w:r>
            <w:r w:rsidR="00E63F33">
              <w:rPr>
                <w:rFonts w:asciiTheme="minorHAnsi" w:hAnsiTheme="minorHAnsi" w:cstheme="minorHAnsi"/>
              </w:rPr>
              <w:t xml:space="preserve"> &amp; </w:t>
            </w:r>
            <w:r w:rsidR="00376E9E">
              <w:rPr>
                <w:rFonts w:asciiTheme="minorHAnsi" w:hAnsiTheme="minorHAnsi" w:cstheme="minorHAnsi"/>
              </w:rPr>
              <w:t>Adaptation Plan</w:t>
            </w:r>
          </w:p>
          <w:p w14:paraId="6077A206" w14:textId="77777777" w:rsidR="00376E9E" w:rsidRDefault="00376E9E" w:rsidP="00376E9E">
            <w:pPr>
              <w:spacing w:before="0" w:after="0"/>
              <w:rPr>
                <w:rFonts w:asciiTheme="minorHAnsi" w:hAnsiTheme="minorHAnsi" w:cstheme="minorHAnsi"/>
              </w:rPr>
            </w:pPr>
            <w:r>
              <w:rPr>
                <w:rFonts w:asciiTheme="minorHAnsi" w:hAnsiTheme="minorHAnsi" w:cstheme="minorHAnsi"/>
              </w:rPr>
              <w:t>3.3 Guidance</w:t>
            </w:r>
          </w:p>
          <w:p w14:paraId="73D1C485" w14:textId="77777777" w:rsidR="00376E9E" w:rsidRDefault="00376E9E" w:rsidP="00376E9E">
            <w:pPr>
              <w:spacing w:before="0" w:after="0"/>
              <w:rPr>
                <w:rFonts w:asciiTheme="minorHAnsi" w:hAnsiTheme="minorHAnsi" w:cstheme="minorHAnsi"/>
              </w:rPr>
            </w:pPr>
            <w:r>
              <w:rPr>
                <w:rFonts w:asciiTheme="minorHAnsi" w:hAnsiTheme="minorHAnsi" w:cstheme="minorHAnsi"/>
              </w:rPr>
              <w:t>3.7 Monitoring</w:t>
            </w:r>
          </w:p>
          <w:p w14:paraId="16C671C8" w14:textId="77E56357" w:rsidR="00612434" w:rsidRPr="00246712" w:rsidRDefault="00376E9E" w:rsidP="00376E9E">
            <w:pPr>
              <w:spacing w:before="0" w:after="0"/>
              <w:rPr>
                <w:rFonts w:asciiTheme="minorHAnsi" w:hAnsiTheme="minorHAnsi" w:cstheme="minorHAnsi"/>
              </w:rPr>
            </w:pPr>
            <w:r>
              <w:rPr>
                <w:rFonts w:asciiTheme="minorHAnsi" w:hAnsiTheme="minorHAnsi" w:cstheme="minorHAnsi"/>
              </w:rPr>
              <w:t>3.8 NHERP</w:t>
            </w:r>
          </w:p>
        </w:tc>
        <w:tc>
          <w:tcPr>
            <w:tcW w:w="0" w:type="dxa"/>
            <w:shd w:val="clear" w:color="auto" w:fill="A6A6A6" w:themeFill="background1" w:themeFillShade="A6"/>
          </w:tcPr>
          <w:p w14:paraId="5607B0D0" w14:textId="77777777" w:rsidR="00612434" w:rsidRPr="00246712" w:rsidRDefault="00612434" w:rsidP="00376E9E">
            <w:pPr>
              <w:spacing w:before="0" w:after="0"/>
              <w:rPr>
                <w:rFonts w:asciiTheme="minorHAnsi" w:hAnsiTheme="minorHAnsi" w:cstheme="minorHAnsi"/>
              </w:rPr>
            </w:pPr>
          </w:p>
        </w:tc>
        <w:tc>
          <w:tcPr>
            <w:tcW w:w="0" w:type="dxa"/>
          </w:tcPr>
          <w:p w14:paraId="4B4A71A5" w14:textId="77777777" w:rsidR="00376E9E" w:rsidRDefault="00376E9E" w:rsidP="00376E9E">
            <w:pPr>
              <w:spacing w:before="0" w:after="0"/>
              <w:rPr>
                <w:rFonts w:asciiTheme="minorHAnsi" w:hAnsiTheme="minorHAnsi" w:cstheme="minorHAnsi"/>
              </w:rPr>
            </w:pPr>
            <w:r>
              <w:rPr>
                <w:rFonts w:asciiTheme="minorHAnsi" w:hAnsiTheme="minorHAnsi" w:cstheme="minorHAnsi"/>
              </w:rPr>
              <w:t>3.5 NHPS</w:t>
            </w:r>
          </w:p>
          <w:p w14:paraId="00170D62" w14:textId="7D1ADB04" w:rsidR="00612434" w:rsidRPr="00246712" w:rsidRDefault="00376E9E" w:rsidP="00376E9E">
            <w:pPr>
              <w:spacing w:before="0" w:after="0"/>
              <w:rPr>
                <w:rFonts w:asciiTheme="minorHAnsi" w:hAnsiTheme="minorHAnsi" w:cstheme="minorHAnsi"/>
              </w:rPr>
            </w:pPr>
            <w:r>
              <w:rPr>
                <w:rFonts w:asciiTheme="minorHAnsi" w:hAnsiTheme="minorHAnsi" w:cstheme="minorHAnsi"/>
              </w:rPr>
              <w:t>3.10</w:t>
            </w:r>
            <w:r w:rsidR="004F7280">
              <w:rPr>
                <w:rFonts w:asciiTheme="minorHAnsi" w:hAnsiTheme="minorHAnsi" w:cstheme="minorHAnsi"/>
              </w:rPr>
              <w:t>-</w:t>
            </w:r>
            <w:r w:rsidR="00E63F33">
              <w:rPr>
                <w:rFonts w:asciiTheme="minorHAnsi" w:hAnsiTheme="minorHAnsi" w:cstheme="minorHAnsi"/>
              </w:rPr>
              <w:t>3.12 Aged Care</w:t>
            </w:r>
          </w:p>
        </w:tc>
        <w:tc>
          <w:tcPr>
            <w:tcW w:w="0" w:type="dxa"/>
          </w:tcPr>
          <w:p w14:paraId="3DB5E966" w14:textId="77777777" w:rsidR="00DC1063" w:rsidRDefault="00612434" w:rsidP="00376E9E">
            <w:pPr>
              <w:spacing w:before="0" w:after="0"/>
              <w:rPr>
                <w:rFonts w:asciiTheme="minorHAnsi" w:hAnsiTheme="minorHAnsi" w:cstheme="minorHAnsi"/>
              </w:rPr>
            </w:pPr>
            <w:r w:rsidRPr="00246712">
              <w:rPr>
                <w:rFonts w:asciiTheme="minorHAnsi" w:hAnsiTheme="minorHAnsi" w:cstheme="minorHAnsi"/>
              </w:rPr>
              <w:t>3.6</w:t>
            </w:r>
            <w:r w:rsidR="00DC1063">
              <w:rPr>
                <w:rFonts w:asciiTheme="minorHAnsi" w:hAnsiTheme="minorHAnsi" w:cstheme="minorHAnsi"/>
              </w:rPr>
              <w:t xml:space="preserve"> FN leadership</w:t>
            </w:r>
          </w:p>
          <w:p w14:paraId="0F6918B5" w14:textId="6B9CFCF0" w:rsidR="00612434" w:rsidRPr="00246712" w:rsidRDefault="00DC1063" w:rsidP="00376E9E">
            <w:pPr>
              <w:spacing w:before="0" w:after="0"/>
              <w:rPr>
                <w:rFonts w:asciiTheme="minorHAnsi" w:hAnsiTheme="minorHAnsi" w:cstheme="minorHAnsi"/>
              </w:rPr>
            </w:pPr>
            <w:r>
              <w:rPr>
                <w:rFonts w:asciiTheme="minorHAnsi" w:hAnsiTheme="minorHAnsi" w:cstheme="minorHAnsi"/>
              </w:rPr>
              <w:t>3.4 ACCHS capacity</w:t>
            </w:r>
          </w:p>
        </w:tc>
        <w:tc>
          <w:tcPr>
            <w:tcW w:w="0" w:type="dxa"/>
            <w:shd w:val="clear" w:color="auto" w:fill="A6A6A6" w:themeFill="background1" w:themeFillShade="A6"/>
          </w:tcPr>
          <w:p w14:paraId="4DE5A2C2" w14:textId="77777777" w:rsidR="00612434" w:rsidRPr="00246712" w:rsidRDefault="00612434" w:rsidP="00376E9E">
            <w:pPr>
              <w:spacing w:before="0" w:after="0"/>
              <w:rPr>
                <w:rFonts w:asciiTheme="minorHAnsi" w:hAnsiTheme="minorHAnsi" w:cstheme="minorHAnsi"/>
              </w:rPr>
            </w:pPr>
          </w:p>
        </w:tc>
      </w:tr>
      <w:tr w:rsidR="00EE76F3" w:rsidRPr="00246712" w14:paraId="3879A43F" w14:textId="77777777" w:rsidTr="001D392F">
        <w:trPr>
          <w:cnfStyle w:val="000000100000" w:firstRow="0" w:lastRow="0" w:firstColumn="0" w:lastColumn="0" w:oddVBand="0" w:evenVBand="0" w:oddHBand="1" w:evenHBand="0" w:firstRowFirstColumn="0" w:firstRowLastColumn="0" w:lastRowFirstColumn="0" w:lastRowLastColumn="0"/>
        </w:trPr>
        <w:tc>
          <w:tcPr>
            <w:tcW w:w="0" w:type="dxa"/>
            <w:shd w:val="clear" w:color="auto" w:fill="BDD3FB" w:themeFill="accent1" w:themeFillTint="33"/>
          </w:tcPr>
          <w:p w14:paraId="43482F47" w14:textId="4EDAEB63" w:rsidR="00612434" w:rsidRPr="00246712" w:rsidRDefault="00612434" w:rsidP="00376E9E">
            <w:pPr>
              <w:spacing w:before="0" w:after="0"/>
              <w:rPr>
                <w:rFonts w:asciiTheme="minorHAnsi" w:hAnsiTheme="minorHAnsi" w:cstheme="minorHAnsi"/>
                <w:b/>
                <w:bCs/>
              </w:rPr>
            </w:pPr>
            <w:r w:rsidRPr="00246712">
              <w:rPr>
                <w:rFonts w:asciiTheme="minorHAnsi" w:hAnsiTheme="minorHAnsi" w:cstheme="minorHAnsi"/>
                <w:b/>
                <w:bCs/>
              </w:rPr>
              <w:t xml:space="preserve">2. Health </w:t>
            </w:r>
            <w:r w:rsidR="00EE2BAD" w:rsidRPr="00246712">
              <w:rPr>
                <w:rFonts w:asciiTheme="minorHAnsi" w:hAnsiTheme="minorHAnsi" w:cstheme="minorHAnsi"/>
                <w:b/>
                <w:bCs/>
              </w:rPr>
              <w:t>System Decarbonisation</w:t>
            </w:r>
          </w:p>
        </w:tc>
        <w:tc>
          <w:tcPr>
            <w:tcW w:w="0" w:type="dxa"/>
            <w:shd w:val="clear" w:color="auto" w:fill="A6A6A6" w:themeFill="background1" w:themeFillShade="A6"/>
          </w:tcPr>
          <w:p w14:paraId="434A9607" w14:textId="77777777" w:rsidR="00612434" w:rsidRPr="00246712" w:rsidRDefault="00612434" w:rsidP="00376E9E">
            <w:pPr>
              <w:spacing w:before="0" w:after="0"/>
              <w:rPr>
                <w:rFonts w:asciiTheme="minorHAnsi" w:hAnsiTheme="minorHAnsi" w:cstheme="minorHAnsi"/>
              </w:rPr>
            </w:pPr>
          </w:p>
        </w:tc>
        <w:tc>
          <w:tcPr>
            <w:tcW w:w="0" w:type="dxa"/>
            <w:shd w:val="clear" w:color="auto" w:fill="33CC33"/>
          </w:tcPr>
          <w:p w14:paraId="1F6A5F37" w14:textId="0116BBC0" w:rsidR="00612434" w:rsidRPr="00246712" w:rsidRDefault="00F35ECB" w:rsidP="00376E9E">
            <w:pPr>
              <w:spacing w:before="0" w:after="0"/>
              <w:rPr>
                <w:rFonts w:asciiTheme="minorHAnsi" w:hAnsiTheme="minorHAnsi" w:cstheme="minorHAnsi"/>
              </w:rPr>
            </w:pPr>
            <w:r>
              <w:rPr>
                <w:rFonts w:asciiTheme="minorHAnsi" w:hAnsiTheme="minorHAnsi" w:cstheme="minorHAnsi"/>
              </w:rPr>
              <w:t>All Chapter 4 actions</w:t>
            </w:r>
            <w:r w:rsidR="001E4A4D">
              <w:rPr>
                <w:rFonts w:asciiTheme="minorHAnsi" w:hAnsiTheme="minorHAnsi" w:cstheme="minorHAnsi"/>
              </w:rPr>
              <w:t xml:space="preserve"> (4.1 to 4.17)</w:t>
            </w:r>
          </w:p>
        </w:tc>
        <w:tc>
          <w:tcPr>
            <w:tcW w:w="0" w:type="dxa"/>
            <w:shd w:val="clear" w:color="auto" w:fill="A6A6A6" w:themeFill="background1" w:themeFillShade="A6"/>
          </w:tcPr>
          <w:p w14:paraId="4ED37E32" w14:textId="77777777" w:rsidR="00612434" w:rsidRPr="00246712" w:rsidRDefault="00612434" w:rsidP="00376E9E">
            <w:pPr>
              <w:spacing w:before="0" w:after="0"/>
              <w:rPr>
                <w:rFonts w:asciiTheme="minorHAnsi" w:hAnsiTheme="minorHAnsi" w:cstheme="minorHAnsi"/>
              </w:rPr>
            </w:pPr>
          </w:p>
        </w:tc>
        <w:tc>
          <w:tcPr>
            <w:tcW w:w="0" w:type="dxa"/>
            <w:shd w:val="clear" w:color="auto" w:fill="A6A6A6" w:themeFill="background1" w:themeFillShade="A6"/>
          </w:tcPr>
          <w:p w14:paraId="229D2D5E" w14:textId="77777777" w:rsidR="00612434" w:rsidRPr="00246712" w:rsidRDefault="00612434" w:rsidP="00376E9E">
            <w:pPr>
              <w:spacing w:before="0" w:after="0"/>
              <w:rPr>
                <w:rFonts w:asciiTheme="minorHAnsi" w:hAnsiTheme="minorHAnsi" w:cstheme="minorHAnsi"/>
              </w:rPr>
            </w:pPr>
          </w:p>
        </w:tc>
        <w:tc>
          <w:tcPr>
            <w:tcW w:w="0" w:type="dxa"/>
            <w:shd w:val="clear" w:color="auto" w:fill="A6A6A6" w:themeFill="background1" w:themeFillShade="A6"/>
          </w:tcPr>
          <w:p w14:paraId="02E22387" w14:textId="2C31BF81" w:rsidR="00612434" w:rsidRPr="00246712" w:rsidRDefault="00612434" w:rsidP="00376E9E">
            <w:pPr>
              <w:spacing w:before="0" w:after="0"/>
              <w:rPr>
                <w:rFonts w:asciiTheme="minorHAnsi" w:hAnsiTheme="minorHAnsi" w:cstheme="minorHAnsi"/>
              </w:rPr>
            </w:pPr>
          </w:p>
        </w:tc>
      </w:tr>
      <w:tr w:rsidR="00DF5A49" w:rsidRPr="00246712" w14:paraId="3B749221" w14:textId="77777777" w:rsidTr="001D392F">
        <w:tc>
          <w:tcPr>
            <w:tcW w:w="0" w:type="dxa"/>
            <w:tcBorders>
              <w:bottom w:val="single" w:sz="4" w:space="0" w:color="auto"/>
            </w:tcBorders>
            <w:shd w:val="clear" w:color="auto" w:fill="BDD3FB" w:themeFill="accent1" w:themeFillTint="33"/>
          </w:tcPr>
          <w:p w14:paraId="22B5A16C" w14:textId="4C1BE932" w:rsidR="00F00B91" w:rsidRPr="00246712" w:rsidRDefault="00612434" w:rsidP="00376E9E">
            <w:pPr>
              <w:spacing w:before="0" w:after="0"/>
              <w:rPr>
                <w:rFonts w:asciiTheme="minorHAnsi" w:hAnsiTheme="minorHAnsi" w:cstheme="minorHAnsi"/>
                <w:b/>
                <w:bCs/>
              </w:rPr>
            </w:pPr>
            <w:r w:rsidRPr="00246712">
              <w:rPr>
                <w:rFonts w:asciiTheme="minorHAnsi" w:hAnsiTheme="minorHAnsi" w:cstheme="minorHAnsi"/>
                <w:b/>
                <w:bCs/>
              </w:rPr>
              <w:t>3. Int</w:t>
            </w:r>
            <w:r w:rsidR="009F0BD9" w:rsidRPr="00246712">
              <w:rPr>
                <w:rFonts w:asciiTheme="minorHAnsi" w:hAnsiTheme="minorHAnsi" w:cstheme="minorHAnsi"/>
                <w:b/>
                <w:bCs/>
              </w:rPr>
              <w:t>ernational</w:t>
            </w:r>
          </w:p>
          <w:p w14:paraId="4118C229" w14:textId="52C6764F" w:rsidR="00612434" w:rsidRPr="00246712" w:rsidRDefault="00612434" w:rsidP="00376E9E">
            <w:pPr>
              <w:spacing w:before="0" w:after="0"/>
              <w:rPr>
                <w:rFonts w:asciiTheme="minorHAnsi" w:hAnsiTheme="minorHAnsi" w:cstheme="minorHAnsi"/>
                <w:b/>
                <w:bCs/>
              </w:rPr>
            </w:pPr>
            <w:r w:rsidRPr="00246712">
              <w:rPr>
                <w:rFonts w:asciiTheme="minorHAnsi" w:hAnsiTheme="minorHAnsi" w:cstheme="minorHAnsi"/>
                <w:b/>
                <w:bCs/>
              </w:rPr>
              <w:t>Collaboration</w:t>
            </w:r>
          </w:p>
        </w:tc>
        <w:tc>
          <w:tcPr>
            <w:tcW w:w="0" w:type="dxa"/>
            <w:tcBorders>
              <w:bottom w:val="single" w:sz="4" w:space="0" w:color="auto"/>
            </w:tcBorders>
          </w:tcPr>
          <w:p w14:paraId="6DDD840C" w14:textId="77777777" w:rsidR="00612434" w:rsidRPr="00246712" w:rsidRDefault="00612434" w:rsidP="00376E9E">
            <w:pPr>
              <w:spacing w:before="0" w:after="0"/>
              <w:rPr>
                <w:rFonts w:asciiTheme="minorHAnsi" w:hAnsiTheme="minorHAnsi" w:cstheme="minorHAnsi"/>
              </w:rPr>
            </w:pPr>
          </w:p>
        </w:tc>
        <w:tc>
          <w:tcPr>
            <w:tcW w:w="0" w:type="dxa"/>
            <w:tcBorders>
              <w:bottom w:val="single" w:sz="4" w:space="0" w:color="auto"/>
            </w:tcBorders>
          </w:tcPr>
          <w:p w14:paraId="5991A0A7" w14:textId="6242C5E6" w:rsidR="00DC1063" w:rsidRDefault="00612434" w:rsidP="00376E9E">
            <w:pPr>
              <w:spacing w:before="0" w:after="0"/>
              <w:rPr>
                <w:rFonts w:asciiTheme="minorHAnsi" w:hAnsiTheme="minorHAnsi" w:cstheme="minorHAnsi"/>
              </w:rPr>
            </w:pPr>
            <w:r w:rsidRPr="00246712">
              <w:rPr>
                <w:rFonts w:asciiTheme="minorHAnsi" w:hAnsiTheme="minorHAnsi" w:cstheme="minorHAnsi"/>
              </w:rPr>
              <w:t>5.1</w:t>
            </w:r>
            <w:r w:rsidR="00255E9C">
              <w:rPr>
                <w:rFonts w:asciiTheme="minorHAnsi" w:hAnsiTheme="minorHAnsi" w:cstheme="minorHAnsi"/>
              </w:rPr>
              <w:t xml:space="preserve"> </w:t>
            </w:r>
            <w:proofErr w:type="spellStart"/>
            <w:r w:rsidR="00255E9C">
              <w:rPr>
                <w:rFonts w:asciiTheme="minorHAnsi" w:hAnsiTheme="minorHAnsi" w:cstheme="minorHAnsi"/>
              </w:rPr>
              <w:t>Footprinting</w:t>
            </w:r>
            <w:proofErr w:type="spellEnd"/>
          </w:p>
          <w:p w14:paraId="661FA270" w14:textId="2C281275" w:rsidR="00612434" w:rsidRPr="00246712" w:rsidRDefault="00612434" w:rsidP="00376E9E">
            <w:pPr>
              <w:spacing w:before="0" w:after="0"/>
              <w:rPr>
                <w:rFonts w:asciiTheme="minorHAnsi" w:hAnsiTheme="minorHAnsi" w:cstheme="minorHAnsi"/>
              </w:rPr>
            </w:pPr>
            <w:r w:rsidRPr="00246712">
              <w:rPr>
                <w:rFonts w:asciiTheme="minorHAnsi" w:hAnsiTheme="minorHAnsi" w:cstheme="minorHAnsi"/>
              </w:rPr>
              <w:t>5.2</w:t>
            </w:r>
            <w:r w:rsidR="00255E9C">
              <w:rPr>
                <w:rFonts w:asciiTheme="minorHAnsi" w:hAnsiTheme="minorHAnsi" w:cstheme="minorHAnsi"/>
              </w:rPr>
              <w:t xml:space="preserve"> Supply chain</w:t>
            </w:r>
          </w:p>
        </w:tc>
        <w:tc>
          <w:tcPr>
            <w:tcW w:w="0" w:type="dxa"/>
            <w:tcBorders>
              <w:bottom w:val="single" w:sz="4" w:space="0" w:color="auto"/>
            </w:tcBorders>
          </w:tcPr>
          <w:p w14:paraId="66A79A0C" w14:textId="77777777" w:rsidR="00612434" w:rsidRPr="00246712" w:rsidRDefault="00612434" w:rsidP="00376E9E">
            <w:pPr>
              <w:spacing w:before="0" w:after="0"/>
              <w:rPr>
                <w:rFonts w:asciiTheme="minorHAnsi" w:hAnsiTheme="minorHAnsi" w:cstheme="minorHAnsi"/>
              </w:rPr>
            </w:pPr>
          </w:p>
        </w:tc>
        <w:tc>
          <w:tcPr>
            <w:tcW w:w="0" w:type="dxa"/>
            <w:tcBorders>
              <w:bottom w:val="single" w:sz="4" w:space="0" w:color="auto"/>
            </w:tcBorders>
          </w:tcPr>
          <w:p w14:paraId="46CDA5C3" w14:textId="77777777" w:rsidR="00612434" w:rsidRPr="00246712" w:rsidRDefault="00612434" w:rsidP="00376E9E">
            <w:pPr>
              <w:spacing w:before="0" w:after="0"/>
              <w:rPr>
                <w:rFonts w:asciiTheme="minorHAnsi" w:hAnsiTheme="minorHAnsi" w:cstheme="minorHAnsi"/>
              </w:rPr>
            </w:pPr>
          </w:p>
        </w:tc>
        <w:tc>
          <w:tcPr>
            <w:tcW w:w="0" w:type="dxa"/>
            <w:tcBorders>
              <w:bottom w:val="single" w:sz="4" w:space="0" w:color="auto"/>
            </w:tcBorders>
          </w:tcPr>
          <w:p w14:paraId="289CF444" w14:textId="77777777" w:rsidR="00612434" w:rsidRDefault="00612434" w:rsidP="00376E9E">
            <w:pPr>
              <w:spacing w:before="0" w:after="0"/>
              <w:rPr>
                <w:rFonts w:asciiTheme="minorHAnsi" w:hAnsiTheme="minorHAnsi" w:cstheme="minorHAnsi"/>
              </w:rPr>
            </w:pPr>
            <w:r w:rsidRPr="00246712">
              <w:rPr>
                <w:rFonts w:asciiTheme="minorHAnsi" w:hAnsiTheme="minorHAnsi" w:cstheme="minorHAnsi"/>
              </w:rPr>
              <w:t>5.3</w:t>
            </w:r>
            <w:r w:rsidR="00255E9C">
              <w:rPr>
                <w:rFonts w:asciiTheme="minorHAnsi" w:hAnsiTheme="minorHAnsi" w:cstheme="minorHAnsi"/>
              </w:rPr>
              <w:t xml:space="preserve"> ATACH</w:t>
            </w:r>
          </w:p>
          <w:p w14:paraId="5A5CF6CA" w14:textId="2B97E562" w:rsidR="00255E9C" w:rsidRPr="00246712" w:rsidRDefault="00255E9C" w:rsidP="00376E9E">
            <w:pPr>
              <w:spacing w:before="0" w:after="0"/>
              <w:rPr>
                <w:rFonts w:asciiTheme="minorHAnsi" w:hAnsiTheme="minorHAnsi" w:cstheme="minorHAnsi"/>
              </w:rPr>
            </w:pPr>
            <w:r>
              <w:rPr>
                <w:rFonts w:asciiTheme="minorHAnsi" w:hAnsiTheme="minorHAnsi" w:cstheme="minorHAnsi"/>
              </w:rPr>
              <w:t>5.4 NDCs</w:t>
            </w:r>
          </w:p>
        </w:tc>
      </w:tr>
      <w:tr w:rsidR="007D6DE4" w:rsidRPr="007D6DE4" w14:paraId="1B8317C5" w14:textId="77777777" w:rsidTr="001D392F">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shd w:val="clear" w:color="auto" w:fill="BDD3FB" w:themeFill="accent1" w:themeFillTint="33"/>
          </w:tcPr>
          <w:p w14:paraId="0216C14D" w14:textId="6ED48DBD" w:rsidR="00612434" w:rsidRPr="007D6DE4" w:rsidRDefault="00612434" w:rsidP="00376E9E">
            <w:pPr>
              <w:spacing w:before="0" w:after="0"/>
              <w:rPr>
                <w:rFonts w:asciiTheme="minorHAnsi" w:hAnsiTheme="minorHAnsi" w:cstheme="minorHAnsi"/>
                <w:b/>
                <w:bCs/>
              </w:rPr>
            </w:pPr>
            <w:r w:rsidRPr="007D6DE4">
              <w:rPr>
                <w:rFonts w:asciiTheme="minorHAnsi" w:hAnsiTheme="minorHAnsi" w:cstheme="minorHAnsi"/>
                <w:b/>
                <w:bCs/>
              </w:rPr>
              <w:t xml:space="preserve">4. Health in </w:t>
            </w:r>
            <w:r w:rsidR="009F0BD9" w:rsidRPr="007D6DE4">
              <w:rPr>
                <w:rFonts w:asciiTheme="minorHAnsi" w:hAnsiTheme="minorHAnsi" w:cstheme="minorHAnsi"/>
                <w:b/>
                <w:bCs/>
              </w:rPr>
              <w:t>A</w:t>
            </w:r>
            <w:r w:rsidRPr="007D6DE4">
              <w:rPr>
                <w:rFonts w:asciiTheme="minorHAnsi" w:hAnsiTheme="minorHAnsi" w:cstheme="minorHAnsi"/>
                <w:b/>
                <w:bCs/>
              </w:rPr>
              <w:t>ll Policies</w:t>
            </w:r>
          </w:p>
        </w:tc>
        <w:tc>
          <w:tcPr>
            <w:tcW w:w="0" w:type="dxa"/>
            <w:tcBorders>
              <w:top w:val="single" w:sz="4" w:space="0" w:color="auto"/>
              <w:left w:val="single" w:sz="4" w:space="0" w:color="auto"/>
              <w:bottom w:val="single" w:sz="4" w:space="0" w:color="auto"/>
              <w:right w:val="single" w:sz="4" w:space="0" w:color="auto"/>
            </w:tcBorders>
          </w:tcPr>
          <w:p w14:paraId="050CF16A" w14:textId="77777777" w:rsidR="00D13AD8" w:rsidRPr="007D6DE4" w:rsidRDefault="00612434" w:rsidP="00376E9E">
            <w:pPr>
              <w:spacing w:before="0" w:after="0"/>
              <w:rPr>
                <w:rFonts w:asciiTheme="minorHAnsi" w:hAnsiTheme="minorHAnsi" w:cstheme="minorHAnsi"/>
              </w:rPr>
            </w:pPr>
            <w:r w:rsidRPr="007D6DE4">
              <w:rPr>
                <w:rFonts w:asciiTheme="minorHAnsi" w:hAnsiTheme="minorHAnsi" w:cstheme="minorHAnsi"/>
              </w:rPr>
              <w:t>6.1</w:t>
            </w:r>
            <w:r w:rsidR="00D13AD8" w:rsidRPr="007D6DE4">
              <w:rPr>
                <w:rFonts w:asciiTheme="minorHAnsi" w:hAnsiTheme="minorHAnsi" w:cstheme="minorHAnsi"/>
              </w:rPr>
              <w:t xml:space="preserve"> Heat</w:t>
            </w:r>
          </w:p>
          <w:p w14:paraId="013FFEFE" w14:textId="7E2CABF7" w:rsidR="00B71925" w:rsidRPr="007D6DE4" w:rsidRDefault="00B71925" w:rsidP="00376E9E">
            <w:pPr>
              <w:spacing w:before="0" w:after="0"/>
              <w:rPr>
                <w:rFonts w:asciiTheme="minorHAnsi" w:hAnsiTheme="minorHAnsi" w:cstheme="minorHAnsi"/>
              </w:rPr>
            </w:pPr>
            <w:r w:rsidRPr="007D6DE4">
              <w:rPr>
                <w:rFonts w:asciiTheme="minorHAnsi" w:hAnsiTheme="minorHAnsi" w:cstheme="minorHAnsi"/>
              </w:rPr>
              <w:t>6.2 Air quality</w:t>
            </w:r>
          </w:p>
          <w:p w14:paraId="64A710BF" w14:textId="77777777" w:rsidR="00D13AD8" w:rsidRPr="007D6DE4" w:rsidRDefault="00D13AD8" w:rsidP="00376E9E">
            <w:pPr>
              <w:spacing w:before="0" w:after="0"/>
              <w:rPr>
                <w:rFonts w:asciiTheme="minorHAnsi" w:hAnsiTheme="minorHAnsi" w:cstheme="minorHAnsi"/>
              </w:rPr>
            </w:pPr>
            <w:r w:rsidRPr="007D6DE4">
              <w:rPr>
                <w:rFonts w:asciiTheme="minorHAnsi" w:hAnsiTheme="minorHAnsi" w:cstheme="minorHAnsi"/>
              </w:rPr>
              <w:t>6.3 Communicable disease</w:t>
            </w:r>
          </w:p>
          <w:p w14:paraId="6FFA76CA" w14:textId="77777777" w:rsidR="00D13AD8" w:rsidRPr="007D6DE4" w:rsidRDefault="00D13AD8" w:rsidP="00376E9E">
            <w:pPr>
              <w:spacing w:before="0" w:after="0"/>
              <w:rPr>
                <w:rFonts w:asciiTheme="minorHAnsi" w:hAnsiTheme="minorHAnsi" w:cstheme="minorHAnsi"/>
              </w:rPr>
            </w:pPr>
            <w:r w:rsidRPr="007D6DE4">
              <w:rPr>
                <w:rFonts w:asciiTheme="minorHAnsi" w:hAnsiTheme="minorHAnsi" w:cstheme="minorHAnsi"/>
              </w:rPr>
              <w:t>6.4, 6.5 Mental health</w:t>
            </w:r>
          </w:p>
          <w:p w14:paraId="3E025B20" w14:textId="28DB95C5" w:rsidR="00D13AD8" w:rsidRPr="007D6DE4" w:rsidRDefault="00D13AD8" w:rsidP="00376E9E">
            <w:pPr>
              <w:spacing w:before="0" w:after="0"/>
              <w:rPr>
                <w:rFonts w:asciiTheme="minorHAnsi" w:hAnsiTheme="minorHAnsi" w:cstheme="minorHAnsi"/>
              </w:rPr>
            </w:pPr>
            <w:r w:rsidRPr="007D6DE4">
              <w:rPr>
                <w:rFonts w:asciiTheme="minorHAnsi" w:hAnsiTheme="minorHAnsi" w:cstheme="minorHAnsi"/>
              </w:rPr>
              <w:t>6.9 Housing &amp; Homelessness Plan</w:t>
            </w:r>
          </w:p>
        </w:tc>
        <w:tc>
          <w:tcPr>
            <w:tcW w:w="0" w:type="dxa"/>
            <w:tcBorders>
              <w:top w:val="single" w:sz="4" w:space="0" w:color="auto"/>
              <w:left w:val="single" w:sz="4" w:space="0" w:color="auto"/>
              <w:bottom w:val="single" w:sz="4" w:space="0" w:color="auto"/>
              <w:right w:val="single" w:sz="4" w:space="0" w:color="auto"/>
            </w:tcBorders>
          </w:tcPr>
          <w:p w14:paraId="1CCB82FF" w14:textId="77777777" w:rsidR="00B71925" w:rsidRPr="007D6DE4" w:rsidRDefault="00B71925" w:rsidP="00376E9E">
            <w:pPr>
              <w:spacing w:before="0" w:after="0"/>
              <w:rPr>
                <w:rFonts w:asciiTheme="minorHAnsi" w:hAnsiTheme="minorHAnsi" w:cstheme="minorHAnsi"/>
              </w:rPr>
            </w:pPr>
            <w:r w:rsidRPr="007D6DE4">
              <w:rPr>
                <w:rFonts w:asciiTheme="minorHAnsi" w:hAnsiTheme="minorHAnsi" w:cstheme="minorHAnsi"/>
              </w:rPr>
              <w:t>6.6 Dietary Guidelines</w:t>
            </w:r>
          </w:p>
          <w:p w14:paraId="7B6E9E49" w14:textId="48E83A3F" w:rsidR="00612434" w:rsidRPr="007D6DE4" w:rsidRDefault="00B71925" w:rsidP="00376E9E">
            <w:pPr>
              <w:spacing w:before="0" w:after="0"/>
              <w:rPr>
                <w:rFonts w:asciiTheme="minorHAnsi" w:hAnsiTheme="minorHAnsi" w:cstheme="minorHAnsi"/>
              </w:rPr>
            </w:pPr>
            <w:r w:rsidRPr="007D6DE4">
              <w:rPr>
                <w:rFonts w:asciiTheme="minorHAnsi" w:hAnsiTheme="minorHAnsi" w:cstheme="minorHAnsi"/>
              </w:rPr>
              <w:t>6.8 NCC climate resilience</w:t>
            </w:r>
          </w:p>
        </w:tc>
        <w:tc>
          <w:tcPr>
            <w:tcW w:w="0" w:type="dxa"/>
            <w:tcBorders>
              <w:top w:val="single" w:sz="4" w:space="0" w:color="auto"/>
              <w:left w:val="single" w:sz="4" w:space="0" w:color="auto"/>
              <w:bottom w:val="single" w:sz="4" w:space="0" w:color="auto"/>
              <w:right w:val="single" w:sz="4" w:space="0" w:color="auto"/>
            </w:tcBorders>
          </w:tcPr>
          <w:p w14:paraId="5DBB482F" w14:textId="3F9036FE" w:rsidR="00612434" w:rsidRPr="007D6DE4" w:rsidRDefault="00B71925" w:rsidP="00376E9E">
            <w:pPr>
              <w:spacing w:before="0" w:after="0"/>
              <w:rPr>
                <w:rFonts w:asciiTheme="minorHAnsi" w:hAnsiTheme="minorHAnsi" w:cstheme="minorHAnsi"/>
              </w:rPr>
            </w:pPr>
            <w:r w:rsidRPr="007D6DE4">
              <w:rPr>
                <w:rFonts w:asciiTheme="minorHAnsi" w:hAnsiTheme="minorHAnsi" w:cstheme="minorHAnsi"/>
              </w:rPr>
              <w:t>6.11 Active Travel</w:t>
            </w:r>
          </w:p>
        </w:tc>
        <w:tc>
          <w:tcPr>
            <w:tcW w:w="0" w:type="dxa"/>
            <w:tcBorders>
              <w:top w:val="single" w:sz="4" w:space="0" w:color="auto"/>
              <w:left w:val="single" w:sz="4" w:space="0" w:color="auto"/>
              <w:bottom w:val="single" w:sz="4" w:space="0" w:color="auto"/>
              <w:right w:val="single" w:sz="4" w:space="0" w:color="auto"/>
            </w:tcBorders>
          </w:tcPr>
          <w:p w14:paraId="36EFBB69" w14:textId="77777777" w:rsidR="00612434" w:rsidRPr="007D6DE4" w:rsidRDefault="00366285" w:rsidP="00376E9E">
            <w:pPr>
              <w:spacing w:before="0" w:after="0"/>
              <w:rPr>
                <w:rFonts w:asciiTheme="minorHAnsi" w:hAnsiTheme="minorHAnsi" w:cstheme="minorHAnsi"/>
              </w:rPr>
            </w:pPr>
            <w:r w:rsidRPr="007D6DE4">
              <w:rPr>
                <w:rFonts w:asciiTheme="minorHAnsi" w:hAnsiTheme="minorHAnsi" w:cstheme="minorHAnsi"/>
              </w:rPr>
              <w:t>6.7 FN food security</w:t>
            </w:r>
          </w:p>
          <w:p w14:paraId="74CD220A" w14:textId="6385197E" w:rsidR="00366285" w:rsidRPr="007D6DE4" w:rsidRDefault="00366285" w:rsidP="00376E9E">
            <w:pPr>
              <w:spacing w:before="0" w:after="0"/>
              <w:rPr>
                <w:rFonts w:asciiTheme="minorHAnsi" w:hAnsiTheme="minorHAnsi" w:cstheme="minorHAnsi"/>
              </w:rPr>
            </w:pPr>
            <w:r w:rsidRPr="007D6DE4">
              <w:rPr>
                <w:rFonts w:asciiTheme="minorHAnsi" w:hAnsiTheme="minorHAnsi" w:cstheme="minorHAnsi"/>
              </w:rPr>
              <w:t>6.10 FN housing and energy</w:t>
            </w:r>
          </w:p>
        </w:tc>
        <w:tc>
          <w:tcPr>
            <w:tcW w:w="0" w:type="dxa"/>
            <w:tcBorders>
              <w:top w:val="single" w:sz="4" w:space="0" w:color="auto"/>
              <w:left w:val="single" w:sz="4" w:space="0" w:color="auto"/>
              <w:bottom w:val="single" w:sz="4" w:space="0" w:color="auto"/>
              <w:right w:val="single" w:sz="4" w:space="0" w:color="auto"/>
            </w:tcBorders>
          </w:tcPr>
          <w:p w14:paraId="7C9FDA35" w14:textId="77777777" w:rsidR="00612434" w:rsidRPr="007D6DE4" w:rsidRDefault="00612434" w:rsidP="00376E9E">
            <w:pPr>
              <w:spacing w:before="0" w:after="0"/>
              <w:rPr>
                <w:rFonts w:asciiTheme="minorHAnsi" w:hAnsiTheme="minorHAnsi" w:cstheme="minorHAnsi"/>
              </w:rPr>
            </w:pPr>
          </w:p>
        </w:tc>
      </w:tr>
      <w:tr w:rsidR="00DF5A49" w:rsidRPr="00246712" w14:paraId="48AD7106" w14:textId="77777777" w:rsidTr="001D392F">
        <w:tc>
          <w:tcPr>
            <w:tcW w:w="0" w:type="dxa"/>
            <w:tcBorders>
              <w:top w:val="single" w:sz="4" w:space="0" w:color="auto"/>
            </w:tcBorders>
            <w:shd w:val="clear" w:color="auto" w:fill="BDD3FB" w:themeFill="accent1" w:themeFillTint="33"/>
          </w:tcPr>
          <w:p w14:paraId="0F33A56E" w14:textId="77777777" w:rsidR="00612434" w:rsidRPr="00246712" w:rsidRDefault="00612434" w:rsidP="00376E9E">
            <w:pPr>
              <w:spacing w:before="0" w:after="0"/>
              <w:rPr>
                <w:rFonts w:asciiTheme="minorHAnsi" w:hAnsiTheme="minorHAnsi" w:cstheme="minorHAnsi"/>
                <w:b/>
                <w:bCs/>
              </w:rPr>
            </w:pPr>
            <w:r w:rsidRPr="00246712">
              <w:rPr>
                <w:rFonts w:asciiTheme="minorHAnsi" w:hAnsiTheme="minorHAnsi" w:cstheme="minorHAnsi"/>
                <w:b/>
                <w:bCs/>
              </w:rPr>
              <w:t>Enablers of Action</w:t>
            </w:r>
          </w:p>
        </w:tc>
        <w:tc>
          <w:tcPr>
            <w:tcW w:w="0" w:type="dxa"/>
            <w:tcBorders>
              <w:top w:val="single" w:sz="4" w:space="0" w:color="auto"/>
            </w:tcBorders>
          </w:tcPr>
          <w:p w14:paraId="4B5E1DAA" w14:textId="77777777" w:rsidR="00612434" w:rsidRPr="00246712" w:rsidRDefault="00612434" w:rsidP="00376E9E">
            <w:pPr>
              <w:spacing w:before="0" w:after="0"/>
              <w:rPr>
                <w:rFonts w:asciiTheme="minorHAnsi" w:hAnsiTheme="minorHAnsi" w:cstheme="minorHAnsi"/>
              </w:rPr>
            </w:pPr>
          </w:p>
        </w:tc>
        <w:tc>
          <w:tcPr>
            <w:tcW w:w="0" w:type="dxa"/>
            <w:tcBorders>
              <w:top w:val="single" w:sz="4" w:space="0" w:color="auto"/>
            </w:tcBorders>
          </w:tcPr>
          <w:p w14:paraId="74A4DF24" w14:textId="7A29C7E2" w:rsidR="00612434" w:rsidRPr="00246712" w:rsidRDefault="00612434" w:rsidP="00376E9E">
            <w:pPr>
              <w:spacing w:before="0" w:after="0"/>
              <w:rPr>
                <w:rFonts w:asciiTheme="minorHAnsi" w:hAnsiTheme="minorHAnsi" w:cstheme="minorHAnsi"/>
              </w:rPr>
            </w:pPr>
          </w:p>
        </w:tc>
        <w:tc>
          <w:tcPr>
            <w:tcW w:w="0" w:type="dxa"/>
            <w:tcBorders>
              <w:top w:val="single" w:sz="4" w:space="0" w:color="auto"/>
            </w:tcBorders>
          </w:tcPr>
          <w:p w14:paraId="741166DB" w14:textId="77777777" w:rsidR="00612434" w:rsidRPr="00246712" w:rsidRDefault="00612434" w:rsidP="00376E9E">
            <w:pPr>
              <w:spacing w:before="0" w:after="0"/>
              <w:rPr>
                <w:rFonts w:asciiTheme="minorHAnsi" w:hAnsiTheme="minorHAnsi" w:cstheme="minorHAnsi"/>
              </w:rPr>
            </w:pPr>
          </w:p>
        </w:tc>
        <w:tc>
          <w:tcPr>
            <w:tcW w:w="0" w:type="dxa"/>
            <w:tcBorders>
              <w:top w:val="single" w:sz="4" w:space="0" w:color="auto"/>
            </w:tcBorders>
          </w:tcPr>
          <w:p w14:paraId="5AA3C649" w14:textId="77777777" w:rsidR="00612434" w:rsidRPr="00246712" w:rsidRDefault="00612434" w:rsidP="00376E9E">
            <w:pPr>
              <w:spacing w:before="0" w:after="0"/>
              <w:rPr>
                <w:rFonts w:asciiTheme="minorHAnsi" w:hAnsiTheme="minorHAnsi" w:cstheme="minorHAnsi"/>
              </w:rPr>
            </w:pPr>
          </w:p>
        </w:tc>
        <w:tc>
          <w:tcPr>
            <w:tcW w:w="0" w:type="dxa"/>
            <w:tcBorders>
              <w:top w:val="single" w:sz="4" w:space="0" w:color="auto"/>
            </w:tcBorders>
            <w:shd w:val="clear" w:color="auto" w:fill="33CC33"/>
          </w:tcPr>
          <w:p w14:paraId="57FAB98E" w14:textId="5CAE61D4" w:rsidR="00612434" w:rsidRPr="00246712" w:rsidRDefault="00C377A2" w:rsidP="00376E9E">
            <w:pPr>
              <w:spacing w:before="0" w:after="0"/>
              <w:rPr>
                <w:rFonts w:asciiTheme="minorHAnsi" w:hAnsiTheme="minorHAnsi" w:cstheme="minorHAnsi"/>
              </w:rPr>
            </w:pPr>
            <w:r>
              <w:rPr>
                <w:rFonts w:asciiTheme="minorHAnsi" w:hAnsiTheme="minorHAnsi" w:cstheme="minorHAnsi"/>
              </w:rPr>
              <w:t>All Chapter 7 actions (7.1 to 7.5)</w:t>
            </w:r>
          </w:p>
        </w:tc>
      </w:tr>
      <w:bookmarkEnd w:id="5"/>
    </w:tbl>
    <w:p w14:paraId="40D5D75C" w14:textId="77777777" w:rsidR="00612434" w:rsidRPr="00612434" w:rsidRDefault="00612434" w:rsidP="00612434"/>
    <w:sectPr w:rsidR="00612434" w:rsidRPr="00612434" w:rsidSect="002D007B">
      <w:footerReference w:type="default" r:id="rId14"/>
      <w:headerReference w:type="first" r:id="rId15"/>
      <w:footerReference w:type="first" r:id="rId16"/>
      <w:pgSz w:w="11900" w:h="16840" w:code="9"/>
      <w:pgMar w:top="1474" w:right="934" w:bottom="1474" w:left="147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7E4B2" w14:textId="77777777" w:rsidR="00B71425" w:rsidRDefault="00B71425" w:rsidP="00BD640A">
      <w:pPr>
        <w:spacing w:before="0" w:after="0" w:line="240" w:lineRule="auto"/>
      </w:pPr>
      <w:r>
        <w:separator/>
      </w:r>
    </w:p>
  </w:endnote>
  <w:endnote w:type="continuationSeparator" w:id="0">
    <w:p w14:paraId="16146180" w14:textId="77777777" w:rsidR="00B71425" w:rsidRDefault="00B71425" w:rsidP="00BD640A">
      <w:pPr>
        <w:spacing w:before="0" w:after="0" w:line="240" w:lineRule="auto"/>
      </w:pPr>
      <w:r>
        <w:continuationSeparator/>
      </w:r>
    </w:p>
  </w:endnote>
  <w:endnote w:type="continuationNotice" w:id="1">
    <w:p w14:paraId="75C6A094" w14:textId="77777777" w:rsidR="00B71425" w:rsidRDefault="00B714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8E8E" w14:textId="77777777" w:rsidR="00121E5A" w:rsidRPr="00CA11E3" w:rsidRDefault="00121E5A" w:rsidP="00121E5A">
    <w:pPr>
      <w:tabs>
        <w:tab w:val="right" w:pos="13892"/>
      </w:tabs>
      <w:rPr>
        <w:color w:val="FFFFFF" w:themeColor="background1"/>
      </w:rPr>
    </w:pPr>
    <w:r w:rsidRPr="00121E5A">
      <w:rPr>
        <w:color w:val="FFFFFF" w:themeColor="background1"/>
      </w:rPr>
      <w:t>Interim 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58241" behindDoc="1" locked="1" layoutInCell="1" allowOverlap="1" wp14:anchorId="36219516" wp14:editId="12C3FCFB">
          <wp:simplePos x="0" y="0"/>
          <wp:positionH relativeFrom="page">
            <wp:align>right</wp:align>
          </wp:positionH>
          <wp:positionV relativeFrom="page">
            <wp:align>bottom</wp:align>
          </wp:positionV>
          <wp:extent cx="10688400" cy="655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99FF" w14:textId="42A1CB46" w:rsidR="004B339D" w:rsidRPr="00CA11E3" w:rsidRDefault="00121E5A" w:rsidP="00121E5A">
    <w:pPr>
      <w:tabs>
        <w:tab w:val="right" w:pos="13892"/>
      </w:tabs>
      <w:rPr>
        <w:color w:val="FFFFFF" w:themeColor="background1"/>
      </w:rPr>
    </w:pPr>
    <w:r w:rsidRPr="00121E5A">
      <w:rPr>
        <w:color w:val="FFFFFF" w:themeColor="background1"/>
      </w:rPr>
      <w:tab/>
    </w:r>
    <w:r w:rsidR="00CA11E3" w:rsidRPr="00DD7044">
      <w:rPr>
        <w:noProof/>
        <w:color w:val="FFFFFF" w:themeColor="background1"/>
      </w:rPr>
      <w:drawing>
        <wp:anchor distT="0" distB="0" distL="114300" distR="114300" simplePos="0" relativeHeight="251658240" behindDoc="1" locked="1" layoutInCell="1" allowOverlap="1" wp14:anchorId="47C83A83" wp14:editId="1EFB98DF">
          <wp:simplePos x="0" y="0"/>
          <wp:positionH relativeFrom="page">
            <wp:align>right</wp:align>
          </wp:positionH>
          <wp:positionV relativeFrom="page">
            <wp:posOffset>6896735</wp:posOffset>
          </wp:positionV>
          <wp:extent cx="10687050" cy="6540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40C51" w14:textId="77777777" w:rsidR="00B71425" w:rsidRDefault="00B71425" w:rsidP="00BD640A">
      <w:pPr>
        <w:spacing w:before="0" w:after="0" w:line="240" w:lineRule="auto"/>
      </w:pPr>
      <w:r>
        <w:separator/>
      </w:r>
    </w:p>
  </w:footnote>
  <w:footnote w:type="continuationSeparator" w:id="0">
    <w:p w14:paraId="70D111FF" w14:textId="77777777" w:rsidR="00B71425" w:rsidRDefault="00B71425" w:rsidP="00BD640A">
      <w:pPr>
        <w:spacing w:before="0" w:after="0" w:line="240" w:lineRule="auto"/>
      </w:pPr>
      <w:r>
        <w:continuationSeparator/>
      </w:r>
    </w:p>
  </w:footnote>
  <w:footnote w:type="continuationNotice" w:id="1">
    <w:p w14:paraId="332BA4AE" w14:textId="77777777" w:rsidR="00B71425" w:rsidRDefault="00B714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AA21" w14:textId="5BAD4ED1" w:rsidR="00F6376D" w:rsidRDefault="002D007B">
    <w:r>
      <w:rPr>
        <w:noProof/>
      </w:rPr>
      <w:drawing>
        <wp:anchor distT="0" distB="0" distL="114300" distR="114300" simplePos="0" relativeHeight="251660289" behindDoc="1" locked="0" layoutInCell="1" allowOverlap="1" wp14:anchorId="22B59147" wp14:editId="2B2A7131">
          <wp:simplePos x="0" y="0"/>
          <wp:positionH relativeFrom="column">
            <wp:posOffset>-964125</wp:posOffset>
          </wp:positionH>
          <wp:positionV relativeFrom="paragraph">
            <wp:posOffset>-464283</wp:posOffset>
          </wp:positionV>
          <wp:extent cx="7589520" cy="10727055"/>
          <wp:effectExtent l="0" t="0" r="5080" b="4445"/>
          <wp:wrapNone/>
          <wp:docPr id="6812750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7507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9520" cy="10727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01ECC26"/>
    <w:lvl w:ilvl="0">
      <w:start w:val="1"/>
      <w:numFmt w:val="decimal"/>
      <w:lvlText w:val="%1."/>
      <w:lvlJc w:val="left"/>
      <w:pPr>
        <w:tabs>
          <w:tab w:val="num" w:pos="3260"/>
        </w:tabs>
        <w:ind w:left="3260" w:hanging="360"/>
      </w:pPr>
    </w:lvl>
  </w:abstractNum>
  <w:abstractNum w:abstractNumId="1" w15:restartNumberingAfterBreak="0">
    <w:nsid w:val="00A42F38"/>
    <w:multiLevelType w:val="hybridMultilevel"/>
    <w:tmpl w:val="BB2AC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84E0B"/>
    <w:multiLevelType w:val="hybridMultilevel"/>
    <w:tmpl w:val="97AE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06983"/>
    <w:multiLevelType w:val="hybridMultilevel"/>
    <w:tmpl w:val="55E4A408"/>
    <w:lvl w:ilvl="0" w:tplc="52F28F4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FE2256"/>
    <w:multiLevelType w:val="hybridMultilevel"/>
    <w:tmpl w:val="3A3A1C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E23D41"/>
    <w:multiLevelType w:val="hybridMultilevel"/>
    <w:tmpl w:val="7DD02210"/>
    <w:lvl w:ilvl="0" w:tplc="D5722C9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307288"/>
    <w:multiLevelType w:val="hybridMultilevel"/>
    <w:tmpl w:val="2EBC5E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175156"/>
    <w:multiLevelType w:val="hybridMultilevel"/>
    <w:tmpl w:val="1FAA09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9945F4F"/>
    <w:multiLevelType w:val="hybridMultilevel"/>
    <w:tmpl w:val="2EBC5E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A0007DC"/>
    <w:multiLevelType w:val="hybridMultilevel"/>
    <w:tmpl w:val="426A6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0B6CE8"/>
    <w:multiLevelType w:val="hybridMultilevel"/>
    <w:tmpl w:val="8B64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5E1F53"/>
    <w:multiLevelType w:val="hybridMultilevel"/>
    <w:tmpl w:val="B3D8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5A4FFE"/>
    <w:multiLevelType w:val="hybridMultilevel"/>
    <w:tmpl w:val="9AB813CC"/>
    <w:lvl w:ilvl="0" w:tplc="73C4C7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673388"/>
    <w:multiLevelType w:val="hybridMultilevel"/>
    <w:tmpl w:val="178E0966"/>
    <w:lvl w:ilvl="0" w:tplc="390A7D6C">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6" w15:restartNumberingAfterBreak="0">
    <w:nsid w:val="3A7730F8"/>
    <w:multiLevelType w:val="hybridMultilevel"/>
    <w:tmpl w:val="BDE487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AD83BAF"/>
    <w:multiLevelType w:val="hybridMultilevel"/>
    <w:tmpl w:val="9342DD40"/>
    <w:lvl w:ilvl="0" w:tplc="4DECC438">
      <w:start w:val="1"/>
      <w:numFmt w:val="decimal"/>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8759BE"/>
    <w:multiLevelType w:val="hybridMultilevel"/>
    <w:tmpl w:val="1E529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58058F"/>
    <w:multiLevelType w:val="hybridMultilevel"/>
    <w:tmpl w:val="B66AA4DA"/>
    <w:lvl w:ilvl="0" w:tplc="E51A9982">
      <w:start w:val="3"/>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172985"/>
    <w:multiLevelType w:val="hybridMultilevel"/>
    <w:tmpl w:val="65FCD970"/>
    <w:lvl w:ilvl="0" w:tplc="E8FEDF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EC04C7"/>
    <w:multiLevelType w:val="hybridMultilevel"/>
    <w:tmpl w:val="C52E3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4643F8"/>
    <w:multiLevelType w:val="hybridMultilevel"/>
    <w:tmpl w:val="5776BD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68617D7"/>
    <w:multiLevelType w:val="hybridMultilevel"/>
    <w:tmpl w:val="D01E8C5A"/>
    <w:lvl w:ilvl="0" w:tplc="F308427A">
      <w:start w:val="3"/>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820573"/>
    <w:multiLevelType w:val="hybridMultilevel"/>
    <w:tmpl w:val="3132B3A2"/>
    <w:lvl w:ilvl="0" w:tplc="C142832C">
      <w:start w:val="1"/>
      <w:numFmt w:val="decimal"/>
      <w:lvlText w:val="Table %1."/>
      <w:lvlJc w:val="left"/>
      <w:pPr>
        <w:tabs>
          <w:tab w:val="num" w:pos="1313"/>
        </w:tabs>
        <w:ind w:left="1313" w:hanging="887"/>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5" w15:restartNumberingAfterBreak="0">
    <w:nsid w:val="62855CBE"/>
    <w:multiLevelType w:val="hybridMultilevel"/>
    <w:tmpl w:val="8DEE7778"/>
    <w:lvl w:ilvl="0" w:tplc="058C4B00">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6"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7D10CFB"/>
    <w:multiLevelType w:val="hybridMultilevel"/>
    <w:tmpl w:val="338C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F8287E"/>
    <w:multiLevelType w:val="hybridMultilevel"/>
    <w:tmpl w:val="19AE8E9A"/>
    <w:lvl w:ilvl="0" w:tplc="0D00138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9936A3"/>
    <w:multiLevelType w:val="hybridMultilevel"/>
    <w:tmpl w:val="34CA88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1D2D52"/>
    <w:multiLevelType w:val="hybridMultilevel"/>
    <w:tmpl w:val="BFBAC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596CE0"/>
    <w:multiLevelType w:val="hybridMultilevel"/>
    <w:tmpl w:val="28665394"/>
    <w:lvl w:ilvl="0" w:tplc="CB16BC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391716"/>
    <w:multiLevelType w:val="hybridMultilevel"/>
    <w:tmpl w:val="70DAFC76"/>
    <w:lvl w:ilvl="0" w:tplc="C908B35C">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61813044">
    <w:abstractNumId w:val="16"/>
  </w:num>
  <w:num w:numId="2" w16cid:durableId="1871189198">
    <w:abstractNumId w:val="27"/>
  </w:num>
  <w:num w:numId="3" w16cid:durableId="618923822">
    <w:abstractNumId w:val="11"/>
  </w:num>
  <w:num w:numId="4" w16cid:durableId="1677536720">
    <w:abstractNumId w:val="14"/>
  </w:num>
  <w:num w:numId="5" w16cid:durableId="1601134077">
    <w:abstractNumId w:val="12"/>
  </w:num>
  <w:num w:numId="6" w16cid:durableId="1008754037">
    <w:abstractNumId w:val="2"/>
  </w:num>
  <w:num w:numId="7" w16cid:durableId="2107185229">
    <w:abstractNumId w:val="20"/>
  </w:num>
  <w:num w:numId="8" w16cid:durableId="988829585">
    <w:abstractNumId w:val="29"/>
  </w:num>
  <w:num w:numId="9" w16cid:durableId="561913990">
    <w:abstractNumId w:val="31"/>
  </w:num>
  <w:num w:numId="10" w16cid:durableId="1819804961">
    <w:abstractNumId w:val="21"/>
  </w:num>
  <w:num w:numId="11" w16cid:durableId="1660041357">
    <w:abstractNumId w:val="15"/>
  </w:num>
  <w:num w:numId="12" w16cid:durableId="1821144484">
    <w:abstractNumId w:val="24"/>
  </w:num>
  <w:num w:numId="13" w16cid:durableId="1128666264">
    <w:abstractNumId w:val="17"/>
  </w:num>
  <w:num w:numId="14" w16cid:durableId="585654748">
    <w:abstractNumId w:val="6"/>
  </w:num>
  <w:num w:numId="15" w16cid:durableId="1674411436">
    <w:abstractNumId w:val="5"/>
  </w:num>
  <w:num w:numId="16" w16cid:durableId="1587111512">
    <w:abstractNumId w:val="25"/>
  </w:num>
  <w:num w:numId="17" w16cid:durableId="406080009">
    <w:abstractNumId w:val="32"/>
  </w:num>
  <w:num w:numId="18" w16cid:durableId="1672641317">
    <w:abstractNumId w:val="28"/>
  </w:num>
  <w:num w:numId="19" w16cid:durableId="2826113">
    <w:abstractNumId w:val="33"/>
  </w:num>
  <w:num w:numId="20" w16cid:durableId="972638051">
    <w:abstractNumId w:val="3"/>
  </w:num>
  <w:num w:numId="21" w16cid:durableId="197360763">
    <w:abstractNumId w:val="26"/>
  </w:num>
  <w:num w:numId="22" w16cid:durableId="272398987">
    <w:abstractNumId w:val="1"/>
  </w:num>
  <w:num w:numId="23" w16cid:durableId="2512770">
    <w:abstractNumId w:val="0"/>
  </w:num>
  <w:num w:numId="24" w16cid:durableId="1303190126">
    <w:abstractNumId w:val="4"/>
  </w:num>
  <w:num w:numId="25" w16cid:durableId="2009744461">
    <w:abstractNumId w:val="30"/>
  </w:num>
  <w:num w:numId="26" w16cid:durableId="1226258439">
    <w:abstractNumId w:val="8"/>
  </w:num>
  <w:num w:numId="27" w16cid:durableId="67463673">
    <w:abstractNumId w:val="18"/>
  </w:num>
  <w:num w:numId="28" w16cid:durableId="1131633881">
    <w:abstractNumId w:val="13"/>
  </w:num>
  <w:num w:numId="29" w16cid:durableId="2099446267">
    <w:abstractNumId w:val="9"/>
  </w:num>
  <w:num w:numId="30" w16cid:durableId="444272408">
    <w:abstractNumId w:val="7"/>
  </w:num>
  <w:num w:numId="31" w16cid:durableId="1564750925">
    <w:abstractNumId w:val="10"/>
  </w:num>
  <w:num w:numId="32" w16cid:durableId="2032369385">
    <w:abstractNumId w:val="23"/>
  </w:num>
  <w:num w:numId="33" w16cid:durableId="153835366">
    <w:abstractNumId w:val="22"/>
  </w:num>
  <w:num w:numId="34" w16cid:durableId="14372140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C2F"/>
    <w:rsid w:val="000041BB"/>
    <w:rsid w:val="00006D26"/>
    <w:rsid w:val="00007071"/>
    <w:rsid w:val="00007B5B"/>
    <w:rsid w:val="00010174"/>
    <w:rsid w:val="000117A6"/>
    <w:rsid w:val="00013C1E"/>
    <w:rsid w:val="00014650"/>
    <w:rsid w:val="00017020"/>
    <w:rsid w:val="00024296"/>
    <w:rsid w:val="00025192"/>
    <w:rsid w:val="00025440"/>
    <w:rsid w:val="000300B3"/>
    <w:rsid w:val="00030DBB"/>
    <w:rsid w:val="0003138F"/>
    <w:rsid w:val="00032B56"/>
    <w:rsid w:val="0003504A"/>
    <w:rsid w:val="0004118D"/>
    <w:rsid w:val="0004282C"/>
    <w:rsid w:val="00042B33"/>
    <w:rsid w:val="000476E2"/>
    <w:rsid w:val="00047D67"/>
    <w:rsid w:val="00050537"/>
    <w:rsid w:val="000554D5"/>
    <w:rsid w:val="00056600"/>
    <w:rsid w:val="00060B17"/>
    <w:rsid w:val="000651B0"/>
    <w:rsid w:val="000655E0"/>
    <w:rsid w:val="00087814"/>
    <w:rsid w:val="000919D3"/>
    <w:rsid w:val="000947FB"/>
    <w:rsid w:val="00094B74"/>
    <w:rsid w:val="00096998"/>
    <w:rsid w:val="000972AF"/>
    <w:rsid w:val="000A1DFA"/>
    <w:rsid w:val="000B3A57"/>
    <w:rsid w:val="000B5D73"/>
    <w:rsid w:val="000B6BBC"/>
    <w:rsid w:val="000B6CA1"/>
    <w:rsid w:val="000B798A"/>
    <w:rsid w:val="000B7BC3"/>
    <w:rsid w:val="000C4CB7"/>
    <w:rsid w:val="000C7272"/>
    <w:rsid w:val="000C7434"/>
    <w:rsid w:val="000D3472"/>
    <w:rsid w:val="000D42CA"/>
    <w:rsid w:val="000D6993"/>
    <w:rsid w:val="000D6F8F"/>
    <w:rsid w:val="000D78AF"/>
    <w:rsid w:val="000E21BB"/>
    <w:rsid w:val="000E36D0"/>
    <w:rsid w:val="000F4F66"/>
    <w:rsid w:val="000F4F91"/>
    <w:rsid w:val="001003C2"/>
    <w:rsid w:val="00101098"/>
    <w:rsid w:val="00101BDE"/>
    <w:rsid w:val="001130A7"/>
    <w:rsid w:val="00114D77"/>
    <w:rsid w:val="00115F1F"/>
    <w:rsid w:val="00120E4D"/>
    <w:rsid w:val="00121E5A"/>
    <w:rsid w:val="00125BE8"/>
    <w:rsid w:val="00127154"/>
    <w:rsid w:val="0013095C"/>
    <w:rsid w:val="00135923"/>
    <w:rsid w:val="00136E6F"/>
    <w:rsid w:val="001376B2"/>
    <w:rsid w:val="001426C8"/>
    <w:rsid w:val="001474FE"/>
    <w:rsid w:val="001518E1"/>
    <w:rsid w:val="001522F1"/>
    <w:rsid w:val="00160CDC"/>
    <w:rsid w:val="00164FCC"/>
    <w:rsid w:val="001651B3"/>
    <w:rsid w:val="00167CA6"/>
    <w:rsid w:val="00170967"/>
    <w:rsid w:val="00172A29"/>
    <w:rsid w:val="00175A01"/>
    <w:rsid w:val="00176006"/>
    <w:rsid w:val="00183751"/>
    <w:rsid w:val="0018380E"/>
    <w:rsid w:val="00184E69"/>
    <w:rsid w:val="001852FB"/>
    <w:rsid w:val="001932A1"/>
    <w:rsid w:val="00193653"/>
    <w:rsid w:val="001A0467"/>
    <w:rsid w:val="001A0952"/>
    <w:rsid w:val="001A1728"/>
    <w:rsid w:val="001A1B3C"/>
    <w:rsid w:val="001A410A"/>
    <w:rsid w:val="001A67F9"/>
    <w:rsid w:val="001A6B76"/>
    <w:rsid w:val="001B20D4"/>
    <w:rsid w:val="001B2F9D"/>
    <w:rsid w:val="001B6C60"/>
    <w:rsid w:val="001B70A0"/>
    <w:rsid w:val="001C0331"/>
    <w:rsid w:val="001C3090"/>
    <w:rsid w:val="001C348D"/>
    <w:rsid w:val="001C35C7"/>
    <w:rsid w:val="001C6CD9"/>
    <w:rsid w:val="001D277A"/>
    <w:rsid w:val="001D392F"/>
    <w:rsid w:val="001D63C2"/>
    <w:rsid w:val="001E4A4D"/>
    <w:rsid w:val="001E7087"/>
    <w:rsid w:val="001E7821"/>
    <w:rsid w:val="002000D6"/>
    <w:rsid w:val="00201FD3"/>
    <w:rsid w:val="00205AF2"/>
    <w:rsid w:val="00205DEC"/>
    <w:rsid w:val="002072FB"/>
    <w:rsid w:val="00221BEE"/>
    <w:rsid w:val="002220C2"/>
    <w:rsid w:val="00222F8D"/>
    <w:rsid w:val="00224ECA"/>
    <w:rsid w:val="00231643"/>
    <w:rsid w:val="00231773"/>
    <w:rsid w:val="00233DB2"/>
    <w:rsid w:val="00234D68"/>
    <w:rsid w:val="00236BF8"/>
    <w:rsid w:val="0024022E"/>
    <w:rsid w:val="002403DB"/>
    <w:rsid w:val="002442DC"/>
    <w:rsid w:val="0024528C"/>
    <w:rsid w:val="00246712"/>
    <w:rsid w:val="00251F35"/>
    <w:rsid w:val="00255E9C"/>
    <w:rsid w:val="002615E3"/>
    <w:rsid w:val="00263594"/>
    <w:rsid w:val="00263C16"/>
    <w:rsid w:val="002651B5"/>
    <w:rsid w:val="00270A1D"/>
    <w:rsid w:val="00270F82"/>
    <w:rsid w:val="002710A3"/>
    <w:rsid w:val="00275249"/>
    <w:rsid w:val="002770AB"/>
    <w:rsid w:val="00277778"/>
    <w:rsid w:val="002851AA"/>
    <w:rsid w:val="0028535F"/>
    <w:rsid w:val="00290CCF"/>
    <w:rsid w:val="002A1E5C"/>
    <w:rsid w:val="002A3BDA"/>
    <w:rsid w:val="002A7E9E"/>
    <w:rsid w:val="002B2B7A"/>
    <w:rsid w:val="002B3B5A"/>
    <w:rsid w:val="002B43E2"/>
    <w:rsid w:val="002C0A0B"/>
    <w:rsid w:val="002C0DAC"/>
    <w:rsid w:val="002C1F9E"/>
    <w:rsid w:val="002D007B"/>
    <w:rsid w:val="002D37B0"/>
    <w:rsid w:val="002D552B"/>
    <w:rsid w:val="002D74AC"/>
    <w:rsid w:val="002E0898"/>
    <w:rsid w:val="002E0E53"/>
    <w:rsid w:val="002E3E9E"/>
    <w:rsid w:val="002E5665"/>
    <w:rsid w:val="002E5714"/>
    <w:rsid w:val="002F4411"/>
    <w:rsid w:val="002F6411"/>
    <w:rsid w:val="003000EE"/>
    <w:rsid w:val="00300916"/>
    <w:rsid w:val="00311F5D"/>
    <w:rsid w:val="00312850"/>
    <w:rsid w:val="00313642"/>
    <w:rsid w:val="003163BF"/>
    <w:rsid w:val="00316447"/>
    <w:rsid w:val="003204E3"/>
    <w:rsid w:val="00320F9E"/>
    <w:rsid w:val="00323E92"/>
    <w:rsid w:val="00326497"/>
    <w:rsid w:val="00334B64"/>
    <w:rsid w:val="00337AB6"/>
    <w:rsid w:val="00340035"/>
    <w:rsid w:val="00341FBE"/>
    <w:rsid w:val="00346A56"/>
    <w:rsid w:val="00346C59"/>
    <w:rsid w:val="00350050"/>
    <w:rsid w:val="00352FC9"/>
    <w:rsid w:val="00353A01"/>
    <w:rsid w:val="00357385"/>
    <w:rsid w:val="0036078A"/>
    <w:rsid w:val="0036179D"/>
    <w:rsid w:val="00364DE1"/>
    <w:rsid w:val="003659BD"/>
    <w:rsid w:val="00365F70"/>
    <w:rsid w:val="00366285"/>
    <w:rsid w:val="003727DB"/>
    <w:rsid w:val="00375988"/>
    <w:rsid w:val="00376E9E"/>
    <w:rsid w:val="003773C0"/>
    <w:rsid w:val="00380852"/>
    <w:rsid w:val="0038506E"/>
    <w:rsid w:val="00387BCB"/>
    <w:rsid w:val="00392A4D"/>
    <w:rsid w:val="0039566B"/>
    <w:rsid w:val="00395685"/>
    <w:rsid w:val="003A11D1"/>
    <w:rsid w:val="003A1680"/>
    <w:rsid w:val="003B6567"/>
    <w:rsid w:val="003B6E73"/>
    <w:rsid w:val="003C152F"/>
    <w:rsid w:val="003C15A5"/>
    <w:rsid w:val="003C1B83"/>
    <w:rsid w:val="003C2A47"/>
    <w:rsid w:val="003C3F68"/>
    <w:rsid w:val="003C7F0F"/>
    <w:rsid w:val="003D3CA1"/>
    <w:rsid w:val="003D46DC"/>
    <w:rsid w:val="003D687D"/>
    <w:rsid w:val="003D6CEC"/>
    <w:rsid w:val="003D7485"/>
    <w:rsid w:val="003E258D"/>
    <w:rsid w:val="003E35ED"/>
    <w:rsid w:val="003E47E0"/>
    <w:rsid w:val="003F286A"/>
    <w:rsid w:val="003F3CA7"/>
    <w:rsid w:val="003F4C90"/>
    <w:rsid w:val="003F777B"/>
    <w:rsid w:val="0040158F"/>
    <w:rsid w:val="00402CF7"/>
    <w:rsid w:val="00404229"/>
    <w:rsid w:val="00404388"/>
    <w:rsid w:val="004045C6"/>
    <w:rsid w:val="00407589"/>
    <w:rsid w:val="004116AB"/>
    <w:rsid w:val="00411B29"/>
    <w:rsid w:val="004130AE"/>
    <w:rsid w:val="004131AF"/>
    <w:rsid w:val="004141C3"/>
    <w:rsid w:val="00422C2C"/>
    <w:rsid w:val="0042499F"/>
    <w:rsid w:val="004251D6"/>
    <w:rsid w:val="00425D5E"/>
    <w:rsid w:val="004334EE"/>
    <w:rsid w:val="0044261D"/>
    <w:rsid w:val="00442958"/>
    <w:rsid w:val="00450288"/>
    <w:rsid w:val="00452CC9"/>
    <w:rsid w:val="004604F7"/>
    <w:rsid w:val="00461167"/>
    <w:rsid w:val="0046470D"/>
    <w:rsid w:val="00465860"/>
    <w:rsid w:val="004678FD"/>
    <w:rsid w:val="0047217E"/>
    <w:rsid w:val="00473107"/>
    <w:rsid w:val="00475DE3"/>
    <w:rsid w:val="0047616C"/>
    <w:rsid w:val="00477C5A"/>
    <w:rsid w:val="00482507"/>
    <w:rsid w:val="00482FB7"/>
    <w:rsid w:val="00484E4A"/>
    <w:rsid w:val="00486113"/>
    <w:rsid w:val="00487535"/>
    <w:rsid w:val="004931C7"/>
    <w:rsid w:val="004A6602"/>
    <w:rsid w:val="004A7B89"/>
    <w:rsid w:val="004B012B"/>
    <w:rsid w:val="004B27A8"/>
    <w:rsid w:val="004B339D"/>
    <w:rsid w:val="004C2616"/>
    <w:rsid w:val="004C5AC4"/>
    <w:rsid w:val="004C7A2C"/>
    <w:rsid w:val="004D06F7"/>
    <w:rsid w:val="004D4DAF"/>
    <w:rsid w:val="004D528D"/>
    <w:rsid w:val="004E0928"/>
    <w:rsid w:val="004E1B68"/>
    <w:rsid w:val="004E3A0B"/>
    <w:rsid w:val="004E4B84"/>
    <w:rsid w:val="004E7E51"/>
    <w:rsid w:val="004F0D5E"/>
    <w:rsid w:val="004F21FE"/>
    <w:rsid w:val="004F2C5D"/>
    <w:rsid w:val="004F2FDD"/>
    <w:rsid w:val="004F56F1"/>
    <w:rsid w:val="004F7280"/>
    <w:rsid w:val="005030D3"/>
    <w:rsid w:val="005035B6"/>
    <w:rsid w:val="0050651D"/>
    <w:rsid w:val="0050742E"/>
    <w:rsid w:val="005123A5"/>
    <w:rsid w:val="00512762"/>
    <w:rsid w:val="00514522"/>
    <w:rsid w:val="00522754"/>
    <w:rsid w:val="005252CF"/>
    <w:rsid w:val="00525456"/>
    <w:rsid w:val="0052711E"/>
    <w:rsid w:val="00527952"/>
    <w:rsid w:val="005300F4"/>
    <w:rsid w:val="00530126"/>
    <w:rsid w:val="00532010"/>
    <w:rsid w:val="00534CAC"/>
    <w:rsid w:val="00537A78"/>
    <w:rsid w:val="00545046"/>
    <w:rsid w:val="00546C17"/>
    <w:rsid w:val="00547E12"/>
    <w:rsid w:val="00547FF2"/>
    <w:rsid w:val="0055578D"/>
    <w:rsid w:val="005720FA"/>
    <w:rsid w:val="00573B79"/>
    <w:rsid w:val="00574C9C"/>
    <w:rsid w:val="00577170"/>
    <w:rsid w:val="00580ABD"/>
    <w:rsid w:val="005813D0"/>
    <w:rsid w:val="00583246"/>
    <w:rsid w:val="00583A79"/>
    <w:rsid w:val="005876BA"/>
    <w:rsid w:val="00587841"/>
    <w:rsid w:val="00587C11"/>
    <w:rsid w:val="00587DB8"/>
    <w:rsid w:val="00592D8D"/>
    <w:rsid w:val="00592F8F"/>
    <w:rsid w:val="005A07CA"/>
    <w:rsid w:val="005A3E2E"/>
    <w:rsid w:val="005B00B8"/>
    <w:rsid w:val="005B64D2"/>
    <w:rsid w:val="005B7E58"/>
    <w:rsid w:val="005C0FD1"/>
    <w:rsid w:val="005C18DE"/>
    <w:rsid w:val="005C38C0"/>
    <w:rsid w:val="005C3B65"/>
    <w:rsid w:val="005C461A"/>
    <w:rsid w:val="005C6C57"/>
    <w:rsid w:val="005D0EF7"/>
    <w:rsid w:val="005D170F"/>
    <w:rsid w:val="005D1C82"/>
    <w:rsid w:val="005D4673"/>
    <w:rsid w:val="005E1172"/>
    <w:rsid w:val="005E1E9F"/>
    <w:rsid w:val="005F1584"/>
    <w:rsid w:val="00600955"/>
    <w:rsid w:val="006029C3"/>
    <w:rsid w:val="00606338"/>
    <w:rsid w:val="006076F1"/>
    <w:rsid w:val="00611712"/>
    <w:rsid w:val="00612434"/>
    <w:rsid w:val="006135A5"/>
    <w:rsid w:val="00613C36"/>
    <w:rsid w:val="00620A3E"/>
    <w:rsid w:val="00620FD2"/>
    <w:rsid w:val="00626008"/>
    <w:rsid w:val="00627659"/>
    <w:rsid w:val="00635019"/>
    <w:rsid w:val="006376B0"/>
    <w:rsid w:val="00641AD2"/>
    <w:rsid w:val="006528A7"/>
    <w:rsid w:val="006539A8"/>
    <w:rsid w:val="00654258"/>
    <w:rsid w:val="00657329"/>
    <w:rsid w:val="00662411"/>
    <w:rsid w:val="0066264B"/>
    <w:rsid w:val="00663085"/>
    <w:rsid w:val="006639EB"/>
    <w:rsid w:val="00667A62"/>
    <w:rsid w:val="00671991"/>
    <w:rsid w:val="006729BF"/>
    <w:rsid w:val="006738DC"/>
    <w:rsid w:val="00681501"/>
    <w:rsid w:val="0068437C"/>
    <w:rsid w:val="0068553A"/>
    <w:rsid w:val="00685C6A"/>
    <w:rsid w:val="00686D43"/>
    <w:rsid w:val="00691B48"/>
    <w:rsid w:val="006959C0"/>
    <w:rsid w:val="006A5354"/>
    <w:rsid w:val="006B4773"/>
    <w:rsid w:val="006B6F49"/>
    <w:rsid w:val="006C093E"/>
    <w:rsid w:val="006C22A9"/>
    <w:rsid w:val="006D4076"/>
    <w:rsid w:val="006D43B2"/>
    <w:rsid w:val="006D62F6"/>
    <w:rsid w:val="006E0969"/>
    <w:rsid w:val="006E3C51"/>
    <w:rsid w:val="006E4CE3"/>
    <w:rsid w:val="006E516F"/>
    <w:rsid w:val="006E7670"/>
    <w:rsid w:val="006F225A"/>
    <w:rsid w:val="006F2A1A"/>
    <w:rsid w:val="00700420"/>
    <w:rsid w:val="00701988"/>
    <w:rsid w:val="0070229D"/>
    <w:rsid w:val="00703290"/>
    <w:rsid w:val="00712EE3"/>
    <w:rsid w:val="007262AA"/>
    <w:rsid w:val="00730BCE"/>
    <w:rsid w:val="00732334"/>
    <w:rsid w:val="00735935"/>
    <w:rsid w:val="007362FF"/>
    <w:rsid w:val="007410E2"/>
    <w:rsid w:val="00744D4C"/>
    <w:rsid w:val="007451B6"/>
    <w:rsid w:val="00745A9C"/>
    <w:rsid w:val="00745CF8"/>
    <w:rsid w:val="00745E5D"/>
    <w:rsid w:val="00762EB0"/>
    <w:rsid w:val="0076327B"/>
    <w:rsid w:val="0076462C"/>
    <w:rsid w:val="0076705B"/>
    <w:rsid w:val="00767EC5"/>
    <w:rsid w:val="0077529E"/>
    <w:rsid w:val="007761C9"/>
    <w:rsid w:val="00787073"/>
    <w:rsid w:val="007925A5"/>
    <w:rsid w:val="0079291F"/>
    <w:rsid w:val="00794BA5"/>
    <w:rsid w:val="00796DFB"/>
    <w:rsid w:val="007A09B9"/>
    <w:rsid w:val="007A43DD"/>
    <w:rsid w:val="007A70F6"/>
    <w:rsid w:val="007B165F"/>
    <w:rsid w:val="007B3E8F"/>
    <w:rsid w:val="007B647A"/>
    <w:rsid w:val="007B6485"/>
    <w:rsid w:val="007C38E3"/>
    <w:rsid w:val="007C521D"/>
    <w:rsid w:val="007C75C8"/>
    <w:rsid w:val="007D29DB"/>
    <w:rsid w:val="007D3BE5"/>
    <w:rsid w:val="007D5846"/>
    <w:rsid w:val="007D6DE4"/>
    <w:rsid w:val="007E2EFC"/>
    <w:rsid w:val="007E5671"/>
    <w:rsid w:val="007E596F"/>
    <w:rsid w:val="007E7C63"/>
    <w:rsid w:val="007F01A9"/>
    <w:rsid w:val="007F3CC1"/>
    <w:rsid w:val="007F5E71"/>
    <w:rsid w:val="007F6775"/>
    <w:rsid w:val="007F7407"/>
    <w:rsid w:val="008009AC"/>
    <w:rsid w:val="00803CAB"/>
    <w:rsid w:val="00807BB3"/>
    <w:rsid w:val="00811109"/>
    <w:rsid w:val="0081303A"/>
    <w:rsid w:val="00816170"/>
    <w:rsid w:val="00817079"/>
    <w:rsid w:val="00822E6E"/>
    <w:rsid w:val="008232E7"/>
    <w:rsid w:val="0082354C"/>
    <w:rsid w:val="00823B9E"/>
    <w:rsid w:val="008330C4"/>
    <w:rsid w:val="00835819"/>
    <w:rsid w:val="008431E1"/>
    <w:rsid w:val="00844767"/>
    <w:rsid w:val="00850374"/>
    <w:rsid w:val="0085426C"/>
    <w:rsid w:val="00856E94"/>
    <w:rsid w:val="00860C6B"/>
    <w:rsid w:val="00862FF0"/>
    <w:rsid w:val="00863C2F"/>
    <w:rsid w:val="00865A93"/>
    <w:rsid w:val="00870216"/>
    <w:rsid w:val="0087130A"/>
    <w:rsid w:val="0087237D"/>
    <w:rsid w:val="00873F12"/>
    <w:rsid w:val="008759E8"/>
    <w:rsid w:val="0088422B"/>
    <w:rsid w:val="00885A5E"/>
    <w:rsid w:val="00886F8C"/>
    <w:rsid w:val="008900E0"/>
    <w:rsid w:val="00891215"/>
    <w:rsid w:val="00893682"/>
    <w:rsid w:val="008A07DA"/>
    <w:rsid w:val="008A080B"/>
    <w:rsid w:val="008A2444"/>
    <w:rsid w:val="008A3EDC"/>
    <w:rsid w:val="008A416F"/>
    <w:rsid w:val="008A63DF"/>
    <w:rsid w:val="008A72DD"/>
    <w:rsid w:val="008A7A34"/>
    <w:rsid w:val="008B1C22"/>
    <w:rsid w:val="008B4E4F"/>
    <w:rsid w:val="008C1DE7"/>
    <w:rsid w:val="008C4851"/>
    <w:rsid w:val="008C4881"/>
    <w:rsid w:val="008C787E"/>
    <w:rsid w:val="008D0A7B"/>
    <w:rsid w:val="008D2732"/>
    <w:rsid w:val="008D6E55"/>
    <w:rsid w:val="008E099C"/>
    <w:rsid w:val="008E0E51"/>
    <w:rsid w:val="008E328D"/>
    <w:rsid w:val="008E37B6"/>
    <w:rsid w:val="008E3A4C"/>
    <w:rsid w:val="008E74D1"/>
    <w:rsid w:val="008E761A"/>
    <w:rsid w:val="008F1714"/>
    <w:rsid w:val="008F5507"/>
    <w:rsid w:val="00901F8C"/>
    <w:rsid w:val="00902077"/>
    <w:rsid w:val="00902E7B"/>
    <w:rsid w:val="0090477D"/>
    <w:rsid w:val="009140CF"/>
    <w:rsid w:val="00914C70"/>
    <w:rsid w:val="00920790"/>
    <w:rsid w:val="00921403"/>
    <w:rsid w:val="00923CD3"/>
    <w:rsid w:val="00931E8D"/>
    <w:rsid w:val="009359F9"/>
    <w:rsid w:val="009414CA"/>
    <w:rsid w:val="00942FD0"/>
    <w:rsid w:val="009435E2"/>
    <w:rsid w:val="00944986"/>
    <w:rsid w:val="0094602F"/>
    <w:rsid w:val="0094645D"/>
    <w:rsid w:val="009471E6"/>
    <w:rsid w:val="00950A3E"/>
    <w:rsid w:val="00951AC6"/>
    <w:rsid w:val="00953E62"/>
    <w:rsid w:val="0096277F"/>
    <w:rsid w:val="00964B4D"/>
    <w:rsid w:val="00965A71"/>
    <w:rsid w:val="00972FC6"/>
    <w:rsid w:val="009752F5"/>
    <w:rsid w:val="00976F8E"/>
    <w:rsid w:val="00981BCA"/>
    <w:rsid w:val="00987CED"/>
    <w:rsid w:val="00991010"/>
    <w:rsid w:val="00996995"/>
    <w:rsid w:val="009969B7"/>
    <w:rsid w:val="009A193F"/>
    <w:rsid w:val="009A5EF5"/>
    <w:rsid w:val="009B068E"/>
    <w:rsid w:val="009B2E80"/>
    <w:rsid w:val="009B35BF"/>
    <w:rsid w:val="009B54CE"/>
    <w:rsid w:val="009B6094"/>
    <w:rsid w:val="009C38FE"/>
    <w:rsid w:val="009C6189"/>
    <w:rsid w:val="009C7724"/>
    <w:rsid w:val="009D0C79"/>
    <w:rsid w:val="009D2175"/>
    <w:rsid w:val="009D21EB"/>
    <w:rsid w:val="009D49EA"/>
    <w:rsid w:val="009E44F6"/>
    <w:rsid w:val="009E49AF"/>
    <w:rsid w:val="009E4C55"/>
    <w:rsid w:val="009E6954"/>
    <w:rsid w:val="009E6B75"/>
    <w:rsid w:val="009E781C"/>
    <w:rsid w:val="009E7A10"/>
    <w:rsid w:val="009F0BD9"/>
    <w:rsid w:val="009F2C3F"/>
    <w:rsid w:val="009F2CEF"/>
    <w:rsid w:val="009F6348"/>
    <w:rsid w:val="009F701C"/>
    <w:rsid w:val="00A026F9"/>
    <w:rsid w:val="00A028B6"/>
    <w:rsid w:val="00A03AE3"/>
    <w:rsid w:val="00A04651"/>
    <w:rsid w:val="00A06DD6"/>
    <w:rsid w:val="00A07609"/>
    <w:rsid w:val="00A16543"/>
    <w:rsid w:val="00A169E1"/>
    <w:rsid w:val="00A246FC"/>
    <w:rsid w:val="00A26333"/>
    <w:rsid w:val="00A27823"/>
    <w:rsid w:val="00A3103C"/>
    <w:rsid w:val="00A336B9"/>
    <w:rsid w:val="00A36AC5"/>
    <w:rsid w:val="00A40E61"/>
    <w:rsid w:val="00A40FEC"/>
    <w:rsid w:val="00A4105B"/>
    <w:rsid w:val="00A4469A"/>
    <w:rsid w:val="00A44C1D"/>
    <w:rsid w:val="00A45719"/>
    <w:rsid w:val="00A4634A"/>
    <w:rsid w:val="00A46930"/>
    <w:rsid w:val="00A4796D"/>
    <w:rsid w:val="00A50864"/>
    <w:rsid w:val="00A508F3"/>
    <w:rsid w:val="00A511C9"/>
    <w:rsid w:val="00A54774"/>
    <w:rsid w:val="00A56EE4"/>
    <w:rsid w:val="00A571C2"/>
    <w:rsid w:val="00A62A9C"/>
    <w:rsid w:val="00A66003"/>
    <w:rsid w:val="00A70283"/>
    <w:rsid w:val="00A73940"/>
    <w:rsid w:val="00A74B26"/>
    <w:rsid w:val="00A81A9E"/>
    <w:rsid w:val="00A81E1D"/>
    <w:rsid w:val="00A83B60"/>
    <w:rsid w:val="00A842BE"/>
    <w:rsid w:val="00A86D5E"/>
    <w:rsid w:val="00A91315"/>
    <w:rsid w:val="00A935A2"/>
    <w:rsid w:val="00A9379E"/>
    <w:rsid w:val="00A94CB1"/>
    <w:rsid w:val="00A95C04"/>
    <w:rsid w:val="00AA1161"/>
    <w:rsid w:val="00AA1913"/>
    <w:rsid w:val="00AA1B49"/>
    <w:rsid w:val="00AA71FF"/>
    <w:rsid w:val="00AB1146"/>
    <w:rsid w:val="00AB4E65"/>
    <w:rsid w:val="00AC39CA"/>
    <w:rsid w:val="00AC617B"/>
    <w:rsid w:val="00AD1F38"/>
    <w:rsid w:val="00AD53B0"/>
    <w:rsid w:val="00AD7FD7"/>
    <w:rsid w:val="00AE0B6A"/>
    <w:rsid w:val="00AE6C89"/>
    <w:rsid w:val="00AF0828"/>
    <w:rsid w:val="00AF1113"/>
    <w:rsid w:val="00AF1F6F"/>
    <w:rsid w:val="00AF6313"/>
    <w:rsid w:val="00AF7BF9"/>
    <w:rsid w:val="00B0052D"/>
    <w:rsid w:val="00B0196B"/>
    <w:rsid w:val="00B03184"/>
    <w:rsid w:val="00B03BC2"/>
    <w:rsid w:val="00B048E0"/>
    <w:rsid w:val="00B06C08"/>
    <w:rsid w:val="00B10353"/>
    <w:rsid w:val="00B1458C"/>
    <w:rsid w:val="00B14D82"/>
    <w:rsid w:val="00B14EE4"/>
    <w:rsid w:val="00B204F7"/>
    <w:rsid w:val="00B316D0"/>
    <w:rsid w:val="00B31900"/>
    <w:rsid w:val="00B328B9"/>
    <w:rsid w:val="00B332DA"/>
    <w:rsid w:val="00B3419A"/>
    <w:rsid w:val="00B3526D"/>
    <w:rsid w:val="00B373E0"/>
    <w:rsid w:val="00B43A5F"/>
    <w:rsid w:val="00B472CC"/>
    <w:rsid w:val="00B53677"/>
    <w:rsid w:val="00B54C76"/>
    <w:rsid w:val="00B563A9"/>
    <w:rsid w:val="00B56D35"/>
    <w:rsid w:val="00B62E22"/>
    <w:rsid w:val="00B636B4"/>
    <w:rsid w:val="00B67902"/>
    <w:rsid w:val="00B71425"/>
    <w:rsid w:val="00B71925"/>
    <w:rsid w:val="00B73658"/>
    <w:rsid w:val="00B73EA6"/>
    <w:rsid w:val="00B76053"/>
    <w:rsid w:val="00B7617D"/>
    <w:rsid w:val="00B77915"/>
    <w:rsid w:val="00B80E09"/>
    <w:rsid w:val="00B81161"/>
    <w:rsid w:val="00B82BAC"/>
    <w:rsid w:val="00B83F04"/>
    <w:rsid w:val="00B84E94"/>
    <w:rsid w:val="00B84EBE"/>
    <w:rsid w:val="00B861F6"/>
    <w:rsid w:val="00B9394B"/>
    <w:rsid w:val="00B94215"/>
    <w:rsid w:val="00B9481D"/>
    <w:rsid w:val="00B94B40"/>
    <w:rsid w:val="00B96FB7"/>
    <w:rsid w:val="00B97F71"/>
    <w:rsid w:val="00BA031C"/>
    <w:rsid w:val="00BA0E6A"/>
    <w:rsid w:val="00BA3E82"/>
    <w:rsid w:val="00BB7180"/>
    <w:rsid w:val="00BC2908"/>
    <w:rsid w:val="00BC2EA1"/>
    <w:rsid w:val="00BC4E15"/>
    <w:rsid w:val="00BC4EF1"/>
    <w:rsid w:val="00BC64E8"/>
    <w:rsid w:val="00BC7AF6"/>
    <w:rsid w:val="00BD230E"/>
    <w:rsid w:val="00BD640A"/>
    <w:rsid w:val="00BE1D0D"/>
    <w:rsid w:val="00BE245E"/>
    <w:rsid w:val="00BE302F"/>
    <w:rsid w:val="00BE61ED"/>
    <w:rsid w:val="00BE673E"/>
    <w:rsid w:val="00BF1A21"/>
    <w:rsid w:val="00BF45E5"/>
    <w:rsid w:val="00C03398"/>
    <w:rsid w:val="00C1368C"/>
    <w:rsid w:val="00C14BF9"/>
    <w:rsid w:val="00C175B2"/>
    <w:rsid w:val="00C20DB4"/>
    <w:rsid w:val="00C20F58"/>
    <w:rsid w:val="00C22DEF"/>
    <w:rsid w:val="00C304CA"/>
    <w:rsid w:val="00C30651"/>
    <w:rsid w:val="00C3424D"/>
    <w:rsid w:val="00C35D7C"/>
    <w:rsid w:val="00C377A2"/>
    <w:rsid w:val="00C407B2"/>
    <w:rsid w:val="00C42282"/>
    <w:rsid w:val="00C42B86"/>
    <w:rsid w:val="00C4393C"/>
    <w:rsid w:val="00C46EE8"/>
    <w:rsid w:val="00C47B8D"/>
    <w:rsid w:val="00C63940"/>
    <w:rsid w:val="00C70248"/>
    <w:rsid w:val="00C74E6C"/>
    <w:rsid w:val="00C752B5"/>
    <w:rsid w:val="00C755B7"/>
    <w:rsid w:val="00C77CB1"/>
    <w:rsid w:val="00C808D1"/>
    <w:rsid w:val="00C822A0"/>
    <w:rsid w:val="00C832DB"/>
    <w:rsid w:val="00C8462E"/>
    <w:rsid w:val="00C84859"/>
    <w:rsid w:val="00C84A1F"/>
    <w:rsid w:val="00C85840"/>
    <w:rsid w:val="00C87548"/>
    <w:rsid w:val="00C91F0F"/>
    <w:rsid w:val="00C92173"/>
    <w:rsid w:val="00C9357A"/>
    <w:rsid w:val="00C96295"/>
    <w:rsid w:val="00CA11E3"/>
    <w:rsid w:val="00CA1786"/>
    <w:rsid w:val="00CA1EFE"/>
    <w:rsid w:val="00CA4BF5"/>
    <w:rsid w:val="00CA4D65"/>
    <w:rsid w:val="00CA5FF6"/>
    <w:rsid w:val="00CB0E8F"/>
    <w:rsid w:val="00CB22CB"/>
    <w:rsid w:val="00CB5C91"/>
    <w:rsid w:val="00CB6170"/>
    <w:rsid w:val="00CB7437"/>
    <w:rsid w:val="00CC230B"/>
    <w:rsid w:val="00CD0512"/>
    <w:rsid w:val="00CD28AF"/>
    <w:rsid w:val="00CE12B5"/>
    <w:rsid w:val="00CE47AB"/>
    <w:rsid w:val="00CE6A9C"/>
    <w:rsid w:val="00CF0026"/>
    <w:rsid w:val="00CF1191"/>
    <w:rsid w:val="00CF5653"/>
    <w:rsid w:val="00CF6C83"/>
    <w:rsid w:val="00D00D0C"/>
    <w:rsid w:val="00D03AAE"/>
    <w:rsid w:val="00D065D8"/>
    <w:rsid w:val="00D13185"/>
    <w:rsid w:val="00D13AD8"/>
    <w:rsid w:val="00D16416"/>
    <w:rsid w:val="00D21375"/>
    <w:rsid w:val="00D2488A"/>
    <w:rsid w:val="00D270B3"/>
    <w:rsid w:val="00D30428"/>
    <w:rsid w:val="00D350E3"/>
    <w:rsid w:val="00D357A4"/>
    <w:rsid w:val="00D36838"/>
    <w:rsid w:val="00D4300A"/>
    <w:rsid w:val="00D442B7"/>
    <w:rsid w:val="00D4502D"/>
    <w:rsid w:val="00D457A3"/>
    <w:rsid w:val="00D52DF0"/>
    <w:rsid w:val="00D54E13"/>
    <w:rsid w:val="00D56A03"/>
    <w:rsid w:val="00D629A4"/>
    <w:rsid w:val="00D67879"/>
    <w:rsid w:val="00D67B6D"/>
    <w:rsid w:val="00D736E7"/>
    <w:rsid w:val="00D749BE"/>
    <w:rsid w:val="00D75A3B"/>
    <w:rsid w:val="00D75B95"/>
    <w:rsid w:val="00D769E9"/>
    <w:rsid w:val="00D81546"/>
    <w:rsid w:val="00D82247"/>
    <w:rsid w:val="00D84C2F"/>
    <w:rsid w:val="00D85161"/>
    <w:rsid w:val="00D86B48"/>
    <w:rsid w:val="00D92FB3"/>
    <w:rsid w:val="00D9721C"/>
    <w:rsid w:val="00DA0E36"/>
    <w:rsid w:val="00DA24B2"/>
    <w:rsid w:val="00DA4091"/>
    <w:rsid w:val="00DA58A0"/>
    <w:rsid w:val="00DA5A9B"/>
    <w:rsid w:val="00DB006C"/>
    <w:rsid w:val="00DB1083"/>
    <w:rsid w:val="00DB5FED"/>
    <w:rsid w:val="00DB6BAE"/>
    <w:rsid w:val="00DC0E9A"/>
    <w:rsid w:val="00DC1063"/>
    <w:rsid w:val="00DC23C5"/>
    <w:rsid w:val="00DC3F12"/>
    <w:rsid w:val="00DC4B03"/>
    <w:rsid w:val="00DC54E4"/>
    <w:rsid w:val="00DD7044"/>
    <w:rsid w:val="00DE0E70"/>
    <w:rsid w:val="00DE1A41"/>
    <w:rsid w:val="00DE2AD3"/>
    <w:rsid w:val="00DE4DAC"/>
    <w:rsid w:val="00DF0D72"/>
    <w:rsid w:val="00DF0ED1"/>
    <w:rsid w:val="00DF5A49"/>
    <w:rsid w:val="00DF6003"/>
    <w:rsid w:val="00E03943"/>
    <w:rsid w:val="00E05736"/>
    <w:rsid w:val="00E1262D"/>
    <w:rsid w:val="00E20A3A"/>
    <w:rsid w:val="00E214B5"/>
    <w:rsid w:val="00E21B2B"/>
    <w:rsid w:val="00E23D74"/>
    <w:rsid w:val="00E27BA2"/>
    <w:rsid w:val="00E32785"/>
    <w:rsid w:val="00E32A04"/>
    <w:rsid w:val="00E3603A"/>
    <w:rsid w:val="00E37EAB"/>
    <w:rsid w:val="00E41572"/>
    <w:rsid w:val="00E42D22"/>
    <w:rsid w:val="00E45071"/>
    <w:rsid w:val="00E45B0F"/>
    <w:rsid w:val="00E501D2"/>
    <w:rsid w:val="00E56593"/>
    <w:rsid w:val="00E565C5"/>
    <w:rsid w:val="00E61157"/>
    <w:rsid w:val="00E61E52"/>
    <w:rsid w:val="00E627AE"/>
    <w:rsid w:val="00E634C3"/>
    <w:rsid w:val="00E63F33"/>
    <w:rsid w:val="00E659B4"/>
    <w:rsid w:val="00E6609A"/>
    <w:rsid w:val="00E6774D"/>
    <w:rsid w:val="00E72949"/>
    <w:rsid w:val="00E74EF4"/>
    <w:rsid w:val="00E755E7"/>
    <w:rsid w:val="00E8575D"/>
    <w:rsid w:val="00E94992"/>
    <w:rsid w:val="00E952EA"/>
    <w:rsid w:val="00E95BA3"/>
    <w:rsid w:val="00E96001"/>
    <w:rsid w:val="00E96663"/>
    <w:rsid w:val="00EA0A94"/>
    <w:rsid w:val="00EA25C1"/>
    <w:rsid w:val="00EB11AA"/>
    <w:rsid w:val="00EB3222"/>
    <w:rsid w:val="00EB54E6"/>
    <w:rsid w:val="00EB5B67"/>
    <w:rsid w:val="00EB5D00"/>
    <w:rsid w:val="00EB7D26"/>
    <w:rsid w:val="00EC0814"/>
    <w:rsid w:val="00EC182A"/>
    <w:rsid w:val="00ED1B55"/>
    <w:rsid w:val="00ED2A76"/>
    <w:rsid w:val="00ED2CC5"/>
    <w:rsid w:val="00ED36FB"/>
    <w:rsid w:val="00ED69A1"/>
    <w:rsid w:val="00EE224F"/>
    <w:rsid w:val="00EE2BAD"/>
    <w:rsid w:val="00EE5414"/>
    <w:rsid w:val="00EE6497"/>
    <w:rsid w:val="00EE76F3"/>
    <w:rsid w:val="00EF0331"/>
    <w:rsid w:val="00EF557F"/>
    <w:rsid w:val="00EF5FBE"/>
    <w:rsid w:val="00F00B91"/>
    <w:rsid w:val="00F02012"/>
    <w:rsid w:val="00F03392"/>
    <w:rsid w:val="00F0500C"/>
    <w:rsid w:val="00F050DB"/>
    <w:rsid w:val="00F06E9B"/>
    <w:rsid w:val="00F072A1"/>
    <w:rsid w:val="00F104C9"/>
    <w:rsid w:val="00F10BA7"/>
    <w:rsid w:val="00F12A34"/>
    <w:rsid w:val="00F15BCD"/>
    <w:rsid w:val="00F223E1"/>
    <w:rsid w:val="00F245A1"/>
    <w:rsid w:val="00F25D67"/>
    <w:rsid w:val="00F31E62"/>
    <w:rsid w:val="00F322C6"/>
    <w:rsid w:val="00F32CA0"/>
    <w:rsid w:val="00F34869"/>
    <w:rsid w:val="00F35ECB"/>
    <w:rsid w:val="00F40769"/>
    <w:rsid w:val="00F42243"/>
    <w:rsid w:val="00F51C90"/>
    <w:rsid w:val="00F51CD1"/>
    <w:rsid w:val="00F55AB5"/>
    <w:rsid w:val="00F6122B"/>
    <w:rsid w:val="00F63148"/>
    <w:rsid w:val="00F6376D"/>
    <w:rsid w:val="00F63D4A"/>
    <w:rsid w:val="00F70C31"/>
    <w:rsid w:val="00F746C2"/>
    <w:rsid w:val="00F76B0D"/>
    <w:rsid w:val="00F774BB"/>
    <w:rsid w:val="00F831AB"/>
    <w:rsid w:val="00F850A5"/>
    <w:rsid w:val="00F85EB3"/>
    <w:rsid w:val="00F93FB2"/>
    <w:rsid w:val="00F94C7B"/>
    <w:rsid w:val="00FA49E6"/>
    <w:rsid w:val="00FA6277"/>
    <w:rsid w:val="00FB2031"/>
    <w:rsid w:val="00FC1F2F"/>
    <w:rsid w:val="00FC24E7"/>
    <w:rsid w:val="00FC7C4F"/>
    <w:rsid w:val="00FD004F"/>
    <w:rsid w:val="00FD116F"/>
    <w:rsid w:val="00FD3D32"/>
    <w:rsid w:val="00FD6896"/>
    <w:rsid w:val="00FE24ED"/>
    <w:rsid w:val="00FF10B0"/>
    <w:rsid w:val="00FF3BC6"/>
    <w:rsid w:val="00FF66FA"/>
    <w:rsid w:val="04A23EFE"/>
    <w:rsid w:val="04E55D63"/>
    <w:rsid w:val="054B2769"/>
    <w:rsid w:val="06276D11"/>
    <w:rsid w:val="07448566"/>
    <w:rsid w:val="07A6087F"/>
    <w:rsid w:val="085C151C"/>
    <w:rsid w:val="08B262A5"/>
    <w:rsid w:val="09889372"/>
    <w:rsid w:val="09F86809"/>
    <w:rsid w:val="0A51C89D"/>
    <w:rsid w:val="0BE0B66B"/>
    <w:rsid w:val="0BE40814"/>
    <w:rsid w:val="0CB7F054"/>
    <w:rsid w:val="0D59A98F"/>
    <w:rsid w:val="0E7429D2"/>
    <w:rsid w:val="0F9D4164"/>
    <w:rsid w:val="10342CDF"/>
    <w:rsid w:val="11811884"/>
    <w:rsid w:val="13DD5D48"/>
    <w:rsid w:val="1588841A"/>
    <w:rsid w:val="166859F9"/>
    <w:rsid w:val="17F0DEAD"/>
    <w:rsid w:val="18C9E419"/>
    <w:rsid w:val="1918C878"/>
    <w:rsid w:val="19465027"/>
    <w:rsid w:val="199F1764"/>
    <w:rsid w:val="19BFC18A"/>
    <w:rsid w:val="19CEC973"/>
    <w:rsid w:val="1A32E518"/>
    <w:rsid w:val="1AF9B780"/>
    <w:rsid w:val="1C106D65"/>
    <w:rsid w:val="1C454CDA"/>
    <w:rsid w:val="1D408E9E"/>
    <w:rsid w:val="1D499A99"/>
    <w:rsid w:val="1EA000B9"/>
    <w:rsid w:val="1F7EBA65"/>
    <w:rsid w:val="1FEA7F0A"/>
    <w:rsid w:val="20891DFD"/>
    <w:rsid w:val="20F8E93E"/>
    <w:rsid w:val="21283BAF"/>
    <w:rsid w:val="215D08A1"/>
    <w:rsid w:val="21D08D7A"/>
    <w:rsid w:val="221B697A"/>
    <w:rsid w:val="2258830B"/>
    <w:rsid w:val="23689E51"/>
    <w:rsid w:val="25B7CA55"/>
    <w:rsid w:val="26CB2EC7"/>
    <w:rsid w:val="27C1BC96"/>
    <w:rsid w:val="27E932A7"/>
    <w:rsid w:val="2A69E8C4"/>
    <w:rsid w:val="2A759E19"/>
    <w:rsid w:val="2AB270B3"/>
    <w:rsid w:val="2AC4D820"/>
    <w:rsid w:val="2CEF1D3B"/>
    <w:rsid w:val="2D43DBFA"/>
    <w:rsid w:val="2D6C9101"/>
    <w:rsid w:val="2E4F0B0B"/>
    <w:rsid w:val="2F6E916C"/>
    <w:rsid w:val="3004135A"/>
    <w:rsid w:val="302F37F1"/>
    <w:rsid w:val="30E8EAA4"/>
    <w:rsid w:val="32385C44"/>
    <w:rsid w:val="32D35A92"/>
    <w:rsid w:val="344451BC"/>
    <w:rsid w:val="35D069A6"/>
    <w:rsid w:val="38F3D960"/>
    <w:rsid w:val="3B0C443B"/>
    <w:rsid w:val="3B617789"/>
    <w:rsid w:val="3BF58A1F"/>
    <w:rsid w:val="3C510C8C"/>
    <w:rsid w:val="3C98A3DB"/>
    <w:rsid w:val="3D3B08D2"/>
    <w:rsid w:val="3D5E7FD7"/>
    <w:rsid w:val="3FAFFFD5"/>
    <w:rsid w:val="4031CF25"/>
    <w:rsid w:val="403259C0"/>
    <w:rsid w:val="40787829"/>
    <w:rsid w:val="41F2AE38"/>
    <w:rsid w:val="4211C991"/>
    <w:rsid w:val="44B85805"/>
    <w:rsid w:val="45A14E7E"/>
    <w:rsid w:val="46DF5D14"/>
    <w:rsid w:val="46E82FE6"/>
    <w:rsid w:val="4861EFBC"/>
    <w:rsid w:val="4ABD642A"/>
    <w:rsid w:val="4B99907E"/>
    <w:rsid w:val="4BE85E8F"/>
    <w:rsid w:val="4C60951A"/>
    <w:rsid w:val="4C7D4476"/>
    <w:rsid w:val="4CAEB003"/>
    <w:rsid w:val="4CB83ABF"/>
    <w:rsid w:val="4DFF82BA"/>
    <w:rsid w:val="4E1295E0"/>
    <w:rsid w:val="513C77CA"/>
    <w:rsid w:val="5140EAF6"/>
    <w:rsid w:val="521FDC72"/>
    <w:rsid w:val="52792E76"/>
    <w:rsid w:val="53BB7B68"/>
    <w:rsid w:val="5524180D"/>
    <w:rsid w:val="57D8780D"/>
    <w:rsid w:val="57E2749B"/>
    <w:rsid w:val="5952AE1C"/>
    <w:rsid w:val="5A05340C"/>
    <w:rsid w:val="5A189822"/>
    <w:rsid w:val="5AA50AF2"/>
    <w:rsid w:val="5B196BB9"/>
    <w:rsid w:val="5C1AF32B"/>
    <w:rsid w:val="5CA3773B"/>
    <w:rsid w:val="5CCE16DD"/>
    <w:rsid w:val="5D5B408F"/>
    <w:rsid w:val="5D98E1EB"/>
    <w:rsid w:val="5D9A8C73"/>
    <w:rsid w:val="5EE029A1"/>
    <w:rsid w:val="5EFEC11F"/>
    <w:rsid w:val="605AC3F3"/>
    <w:rsid w:val="610BA156"/>
    <w:rsid w:val="618A8D9C"/>
    <w:rsid w:val="659B5490"/>
    <w:rsid w:val="65A687D6"/>
    <w:rsid w:val="65E1502C"/>
    <w:rsid w:val="66313124"/>
    <w:rsid w:val="663C3E62"/>
    <w:rsid w:val="69124606"/>
    <w:rsid w:val="6A07BE60"/>
    <w:rsid w:val="6A36E4F7"/>
    <w:rsid w:val="6AD68865"/>
    <w:rsid w:val="6B7E5C66"/>
    <w:rsid w:val="6D5723F2"/>
    <w:rsid w:val="6DA0CBBF"/>
    <w:rsid w:val="6E465213"/>
    <w:rsid w:val="6F174795"/>
    <w:rsid w:val="6FD6F64A"/>
    <w:rsid w:val="71DF934D"/>
    <w:rsid w:val="73B2B846"/>
    <w:rsid w:val="741C0DE3"/>
    <w:rsid w:val="74506373"/>
    <w:rsid w:val="7636EA19"/>
    <w:rsid w:val="76D4B07D"/>
    <w:rsid w:val="771306FA"/>
    <w:rsid w:val="77A5DE9C"/>
    <w:rsid w:val="7899E735"/>
    <w:rsid w:val="79EDC7FD"/>
    <w:rsid w:val="7A007987"/>
    <w:rsid w:val="7A109BC1"/>
    <w:rsid w:val="7A713C42"/>
    <w:rsid w:val="7B583433"/>
    <w:rsid w:val="7D7775E5"/>
    <w:rsid w:val="7D7E5CD2"/>
    <w:rsid w:val="7DD3E13D"/>
    <w:rsid w:val="7E37CB16"/>
    <w:rsid w:val="7ED5DBB5"/>
    <w:rsid w:val="7FDBE3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A152B"/>
  <w15:chartTrackingRefBased/>
  <w15:docId w15:val="{D3486F3F-DB0F-4A95-B378-550D24685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3E0"/>
    <w:pPr>
      <w:spacing w:before="120" w:after="120" w:line="276" w:lineRule="auto"/>
    </w:pPr>
    <w:rPr>
      <w:rFonts w:ascii="Arial" w:hAnsi="Arial"/>
    </w:rPr>
  </w:style>
  <w:style w:type="paragraph" w:styleId="Heading1">
    <w:name w:val="heading 1"/>
    <w:basedOn w:val="Normal"/>
    <w:next w:val="Normal"/>
    <w:link w:val="Heading1Char"/>
    <w:uiPriority w:val="9"/>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1E7087"/>
    <w:pPr>
      <w:keepNext/>
      <w:keepLines/>
      <w:spacing w:before="40" w:after="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ListParagraph">
    <w:name w:val="List Paragraph"/>
    <w:basedOn w:val="Normal"/>
    <w:uiPriority w:val="34"/>
    <w:qFormat/>
    <w:rsid w:val="007C38E3"/>
    <w:pPr>
      <w:ind w:left="720"/>
      <w:contextualSpacing/>
    </w:pPr>
  </w:style>
  <w:style w:type="character" w:customStyle="1" w:styleId="Heading2Char">
    <w:name w:val="Heading 2 Char"/>
    <w:basedOn w:val="DefaultParagraphFont"/>
    <w:link w:val="Heading2"/>
    <w:uiPriority w:val="9"/>
    <w:rsid w:val="001E7087"/>
    <w:rPr>
      <w:rFonts w:ascii="Arial" w:eastAsiaTheme="majorEastAsia" w:hAnsi="Arial" w:cstheme="majorBidi"/>
      <w:b/>
      <w:color w:val="033636" w:themeColor="text2"/>
      <w:sz w:val="40"/>
      <w:szCs w:val="26"/>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1E7087"/>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DD7044"/>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table" w:styleId="TableGrid">
    <w:name w:val="Table Grid"/>
    <w:basedOn w:val="TableNormal"/>
    <w:uiPriority w:val="39"/>
    <w:rsid w:val="00AD7FD7"/>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numbering" w:customStyle="1" w:styleId="CurrentList1">
    <w:name w:val="Current List1"/>
    <w:uiPriority w:val="99"/>
    <w:rsid w:val="009752F5"/>
    <w:pPr>
      <w:numPr>
        <w:numId w:val="14"/>
      </w:numPr>
    </w:p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after="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2C0A0B"/>
    <w:pPr>
      <w:tabs>
        <w:tab w:val="right" w:leader="dot" w:pos="9482"/>
      </w:tabs>
      <w:spacing w:after="0"/>
    </w:pPr>
    <w:rPr>
      <w:rFonts w:asciiTheme="minorHAnsi" w:hAnsiTheme="minorHAnsi" w:cstheme="minorHAnsi"/>
      <w:b/>
      <w:bCs/>
      <w:iCs/>
    </w:rPr>
  </w:style>
  <w:style w:type="paragraph" w:styleId="TOC2">
    <w:name w:val="toc 2"/>
    <w:basedOn w:val="Normal"/>
    <w:next w:val="Normal"/>
    <w:autoRedefine/>
    <w:uiPriority w:val="39"/>
    <w:unhideWhenUsed/>
    <w:rsid w:val="00F40769"/>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40769"/>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21"/>
      </w:numPr>
    </w:pPr>
  </w:style>
  <w:style w:type="character" w:styleId="CommentReference">
    <w:name w:val="annotation reference"/>
    <w:basedOn w:val="DefaultParagraphFont"/>
    <w:semiHidden/>
    <w:unhideWhenUsed/>
    <w:rsid w:val="001C3090"/>
    <w:rPr>
      <w:sz w:val="16"/>
      <w:szCs w:val="16"/>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CommentSubject">
    <w:name w:val="annotation subject"/>
    <w:basedOn w:val="Normal"/>
    <w:next w:val="Normal"/>
    <w:link w:val="CommentSubjectChar"/>
    <w:uiPriority w:val="99"/>
    <w:semiHidden/>
    <w:unhideWhenUsed/>
    <w:rsid w:val="00B373E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373E0"/>
    <w:rPr>
      <w:rFonts w:ascii="Arial" w:hAnsi="Arial" w:cs="Times New Roman"/>
      <w:b/>
      <w:bCs/>
      <w:kern w:val="0"/>
      <w:sz w:val="20"/>
      <w:szCs w:val="20"/>
      <w14:ligatures w14:val="none"/>
    </w:rPr>
  </w:style>
  <w:style w:type="paragraph" w:styleId="Revision">
    <w:name w:val="Revision"/>
    <w:hidden/>
    <w:uiPriority w:val="99"/>
    <w:semiHidden/>
    <w:rsid w:val="003F777B"/>
    <w:rPr>
      <w:rFonts w:ascii="Arial" w:hAnsi="Arial"/>
    </w:rPr>
  </w:style>
  <w:style w:type="paragraph" w:styleId="CommentText">
    <w:name w:val="annotation text"/>
    <w:basedOn w:val="Normal"/>
    <w:link w:val="CommentTextChar"/>
    <w:uiPriority w:val="99"/>
    <w:unhideWhenUsed/>
    <w:rsid w:val="00D30428"/>
    <w:pPr>
      <w:spacing w:line="240" w:lineRule="auto"/>
    </w:pPr>
    <w:rPr>
      <w:sz w:val="20"/>
      <w:szCs w:val="20"/>
    </w:rPr>
  </w:style>
  <w:style w:type="character" w:customStyle="1" w:styleId="CommentTextChar">
    <w:name w:val="Comment Text Char"/>
    <w:basedOn w:val="DefaultParagraphFont"/>
    <w:link w:val="CommentText"/>
    <w:uiPriority w:val="99"/>
    <w:rsid w:val="00D30428"/>
    <w:rPr>
      <w:rFonts w:ascii="Arial" w:hAnsi="Arial"/>
      <w:sz w:val="20"/>
      <w:szCs w:val="20"/>
    </w:rPr>
  </w:style>
  <w:style w:type="paragraph" w:styleId="Header">
    <w:name w:val="header"/>
    <w:basedOn w:val="Normal"/>
    <w:link w:val="HeaderChar"/>
    <w:uiPriority w:val="99"/>
    <w:unhideWhenUsed/>
    <w:rsid w:val="00EB11A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B11AA"/>
    <w:rPr>
      <w:rFonts w:ascii="Arial" w:hAnsi="Arial"/>
    </w:rPr>
  </w:style>
  <w:style w:type="paragraph" w:styleId="Footer">
    <w:name w:val="footer"/>
    <w:basedOn w:val="Normal"/>
    <w:link w:val="FooterChar"/>
    <w:uiPriority w:val="99"/>
    <w:unhideWhenUsed/>
    <w:qFormat/>
    <w:rsid w:val="00EB11A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B11AA"/>
    <w:rPr>
      <w:rFonts w:ascii="Arial" w:hAnsi="Arial"/>
    </w:rPr>
  </w:style>
  <w:style w:type="paragraph" w:customStyle="1" w:styleId="TitleCDC">
    <w:name w:val="Title CDC"/>
    <w:basedOn w:val="Normal"/>
    <w:qFormat/>
    <w:rsid w:val="002D007B"/>
    <w:pPr>
      <w:tabs>
        <w:tab w:val="left" w:pos="7998"/>
      </w:tabs>
      <w:spacing w:before="1800" w:after="0" w:line="240" w:lineRule="auto"/>
    </w:pPr>
    <w:rPr>
      <w:sz w:val="56"/>
      <w:szCs w:val="56"/>
    </w:rPr>
  </w:style>
  <w:style w:type="paragraph" w:styleId="Title">
    <w:name w:val="Title"/>
    <w:basedOn w:val="Normal"/>
    <w:next w:val="Normal"/>
    <w:link w:val="TitleChar"/>
    <w:uiPriority w:val="10"/>
    <w:qFormat/>
    <w:rsid w:val="002D007B"/>
    <w:pPr>
      <w:spacing w:before="200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07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792117">
      <w:bodyDiv w:val="1"/>
      <w:marLeft w:val="0"/>
      <w:marRight w:val="0"/>
      <w:marTop w:val="0"/>
      <w:marBottom w:val="0"/>
      <w:divBdr>
        <w:top w:val="none" w:sz="0" w:space="0" w:color="auto"/>
        <w:left w:val="none" w:sz="0" w:space="0" w:color="auto"/>
        <w:bottom w:val="none" w:sz="0" w:space="0" w:color="auto"/>
        <w:right w:val="none" w:sz="0" w:space="0" w:color="auto"/>
      </w:divBdr>
    </w:div>
    <w:div w:id="1306619289">
      <w:bodyDiv w:val="1"/>
      <w:marLeft w:val="0"/>
      <w:marRight w:val="0"/>
      <w:marTop w:val="0"/>
      <w:marBottom w:val="0"/>
      <w:divBdr>
        <w:top w:val="none" w:sz="0" w:space="0" w:color="auto"/>
        <w:left w:val="none" w:sz="0" w:space="0" w:color="auto"/>
        <w:bottom w:val="none" w:sz="0" w:space="0" w:color="auto"/>
        <w:right w:val="none" w:sz="0" w:space="0" w:color="auto"/>
      </w:divBdr>
    </w:div>
    <w:div w:id="1335106550">
      <w:bodyDiv w:val="1"/>
      <w:marLeft w:val="0"/>
      <w:marRight w:val="0"/>
      <w:marTop w:val="0"/>
      <w:marBottom w:val="0"/>
      <w:divBdr>
        <w:top w:val="none" w:sz="0" w:space="0" w:color="auto"/>
        <w:left w:val="none" w:sz="0" w:space="0" w:color="auto"/>
        <w:bottom w:val="none" w:sz="0" w:space="0" w:color="auto"/>
        <w:right w:val="none" w:sz="0" w:space="0" w:color="auto"/>
      </w:divBdr>
    </w:div>
    <w:div w:id="1492990172">
      <w:bodyDiv w:val="1"/>
      <w:marLeft w:val="0"/>
      <w:marRight w:val="0"/>
      <w:marTop w:val="0"/>
      <w:marBottom w:val="0"/>
      <w:divBdr>
        <w:top w:val="none" w:sz="0" w:space="0" w:color="auto"/>
        <w:left w:val="none" w:sz="0" w:space="0" w:color="auto"/>
        <w:bottom w:val="none" w:sz="0" w:space="0" w:color="auto"/>
        <w:right w:val="none" w:sz="0" w:space="0" w:color="auto"/>
      </w:divBdr>
    </w:div>
    <w:div w:id="1498423557">
      <w:bodyDiv w:val="1"/>
      <w:marLeft w:val="0"/>
      <w:marRight w:val="0"/>
      <w:marTop w:val="0"/>
      <w:marBottom w:val="0"/>
      <w:divBdr>
        <w:top w:val="none" w:sz="0" w:space="0" w:color="auto"/>
        <w:left w:val="none" w:sz="0" w:space="0" w:color="auto"/>
        <w:bottom w:val="none" w:sz="0" w:space="0" w:color="auto"/>
        <w:right w:val="none" w:sz="0" w:space="0" w:color="auto"/>
      </w:divBdr>
    </w:div>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 w:id="198793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MMPE\Downloads\NHCS%20Implementation%20Plan%20(1).dotx"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2" ma:contentTypeDescription="Create a new document." ma:contentTypeScope="" ma:versionID="1819fe98a0b08af335fb593b1122a4ea">
  <xsd:schema xmlns:xsd="http://www.w3.org/2001/XMLSchema" xmlns:xs="http://www.w3.org/2001/XMLSchema" xmlns:p="http://schemas.microsoft.com/office/2006/metadata/properties" xmlns:ns2="66b98d56-25b7-479b-bf58-c8a0702ccf2c" xmlns:ns3="3e9090f6-0245-48e3-bd19-46cc0b4d31f0" xmlns:ns4="15225296-5bc7-404a-82af-55dc9cd4c2a2" targetNamespace="http://schemas.microsoft.com/office/2006/metadata/properties" ma:root="true" ma:fieldsID="168e55e5cbbd0a88883d414fe5bbd17a" ns2:_="" ns3:_="" ns4:_="">
    <xsd:import namespace="66b98d56-25b7-479b-bf58-c8a0702ccf2c"/>
    <xsd:import namespace="3e9090f6-0245-48e3-bd19-46cc0b4d31f0"/>
    <xsd:import namespace="15225296-5bc7-404a-82af-55dc9cd4c2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4: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9090f6-0245-48e3-bd19-46cc0b4d31f0">
      <Terms xmlns="http://schemas.microsoft.com/office/infopath/2007/PartnerControls"/>
    </lcf76f155ced4ddcb4097134ff3c332f>
    <TaxCatchAll xmlns="15225296-5bc7-404a-82af-55dc9cd4c2a2" xsi:nil="true"/>
    <SharedWithUsers xmlns="66b98d56-25b7-479b-bf58-c8a0702ccf2c">
      <UserInfo>
        <DisplayName>SKELLERN, Madeleine</DisplayName>
        <AccountId>13</AccountId>
        <AccountType/>
      </UserInfo>
      <UserInfo>
        <DisplayName>BEHRENS, Georgia</DisplayName>
        <AccountId>38</AccountId>
        <AccountType/>
      </UserInfo>
      <UserInfo>
        <DisplayName>HUTCHINS, Cheryl</DisplayName>
        <AccountId>14</AccountId>
        <AccountType/>
      </UserInfo>
    </SharedWithUsers>
    <Trello xmlns="3e9090f6-0245-48e3-bd19-46cc0b4d31f0">
      <Url xsi:nil="true"/>
      <Description xsi:nil="true"/>
    </Trello>
    <Category xmlns="3e9090f6-0245-48e3-bd19-46cc0b4d31f0" xsi:nil="true"/>
  </documentManagement>
</p:properties>
</file>

<file path=customXml/itemProps1.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customXml/itemProps2.xml><?xml version="1.0" encoding="utf-8"?>
<ds:datastoreItem xmlns:ds="http://schemas.openxmlformats.org/officeDocument/2006/customXml" ds:itemID="{3EA3359D-B4E5-49C7-B9DF-8133A5E9E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15225296-5bc7-404a-82af-55dc9cd4c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2177AB-C943-4402-B68A-D71AF46548BD}">
  <ds:schemaRefs>
    <ds:schemaRef ds:uri="http://schemas.microsoft.com/sharepoint/v3/contenttype/forms"/>
  </ds:schemaRefs>
</ds:datastoreItem>
</file>

<file path=customXml/itemProps4.xml><?xml version="1.0" encoding="utf-8"?>
<ds:datastoreItem xmlns:ds="http://schemas.openxmlformats.org/officeDocument/2006/customXml" ds:itemID="{5DBA868E-2592-455D-816C-475A3962B9A8}">
  <ds:schemaRefs>
    <ds:schemaRef ds:uri="http://schemas.microsoft.com/office/2006/metadata/properties"/>
    <ds:schemaRef ds:uri="http://schemas.microsoft.com/office/infopath/2007/PartnerControls"/>
    <ds:schemaRef ds:uri="3e9090f6-0245-48e3-bd19-46cc0b4d31f0"/>
    <ds:schemaRef ds:uri="15225296-5bc7-404a-82af-55dc9cd4c2a2"/>
    <ds:schemaRef ds:uri="66b98d56-25b7-479b-bf58-c8a0702ccf2c"/>
  </ds:schemaRefs>
</ds:datastoreItem>
</file>

<file path=docProps/app.xml><?xml version="1.0" encoding="utf-8"?>
<Properties xmlns="http://schemas.openxmlformats.org/officeDocument/2006/extended-properties" xmlns:vt="http://schemas.openxmlformats.org/officeDocument/2006/docPropsVTypes">
  <Template>NHCS Implementation Plan (1).dotx</Template>
  <TotalTime>7</TotalTime>
  <Pages>13</Pages>
  <Words>3034</Words>
  <Characters>17297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National Health and Climate Strategy Implementation Plan 2024-2028</vt:lpstr>
    </vt:vector>
  </TitlesOfParts>
  <Company/>
  <LinksUpToDate>false</LinksUpToDate>
  <CharactersWithSpaces>20291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and Climate Strategy Implementation Plan 2024-2028</dc:title>
  <dc:subject/>
  <dc:creator>Australian Government Department of Health and Aged Care</dc:creator>
  <cp:keywords/>
  <dc:description/>
  <cp:lastModifiedBy>COSTIN, Siobhan</cp:lastModifiedBy>
  <cp:revision>3</cp:revision>
  <dcterms:created xsi:type="dcterms:W3CDTF">2024-09-09T01:59:00Z</dcterms:created>
  <dcterms:modified xsi:type="dcterms:W3CDTF">2024-09-09T02:01:00Z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0x010100A7DF337C811391409B6C212B2F959029</vt:lpwstr>
  </property>
  <property fmtid="{D5CDD505-2E9C-101B-9397-08002B2CF9AE}" pid="3" name="MediaServiceImageTags">
    <vt:lpwstr/>
  </property>
</Properties>
</file>