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vertAnchor="text" w:horzAnchor="margin" w:tblpXSpec="center" w:tblpY="846"/>
        <w:tblW w:w="10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070"/>
        <w:gridCol w:w="9654"/>
      </w:tblGrid>
      <w:tr w:rsidR="004D573A" w:rsidRPr="009A078E" w14:paraId="37E89F91" w14:textId="77777777" w:rsidTr="083F86CA">
        <w:trPr>
          <w:trHeight w:val="1402"/>
        </w:trPr>
        <w:tc>
          <w:tcPr>
            <w:tcW w:w="10724" w:type="dxa"/>
            <w:gridSpan w:val="2"/>
          </w:tcPr>
          <w:p w14:paraId="4CEB1D7B" w14:textId="2E15B61D" w:rsidR="004D573A" w:rsidRDefault="0044777B" w:rsidP="00462E88">
            <w:pPr>
              <w:spacing w:line="216" w:lineRule="auto"/>
              <w:ind w:firstLine="57"/>
              <w:rPr>
                <w:rFonts w:ascii="Aptos" w:eastAsia="+mn-ea" w:hAnsi="Aptos" w:cs="+mn-cs"/>
                <w:b/>
                <w:bCs/>
                <w:color w:val="00DCA1"/>
                <w:kern w:val="24"/>
                <w:sz w:val="72"/>
                <w:szCs w:val="62"/>
              </w:rPr>
            </w:pPr>
            <w:r w:rsidRPr="009A078E">
              <w:rPr>
                <w:rFonts w:ascii="Aptos" w:eastAsia="+mn-ea" w:hAnsi="Aptos" w:cs="+mn-cs"/>
                <w:b/>
                <w:bCs/>
                <w:noProof/>
                <w:color w:val="00DCA1"/>
                <w:kern w:val="24"/>
                <w:sz w:val="60"/>
                <w:szCs w:val="60"/>
              </w:rPr>
              <w:drawing>
                <wp:anchor distT="0" distB="0" distL="114300" distR="114300" simplePos="0" relativeHeight="251658244" behindDoc="0" locked="0" layoutInCell="1" allowOverlap="1" wp14:anchorId="3D441E80" wp14:editId="737DE807">
                  <wp:simplePos x="0" y="0"/>
                  <wp:positionH relativeFrom="column">
                    <wp:posOffset>4210395</wp:posOffset>
                  </wp:positionH>
                  <wp:positionV relativeFrom="paragraph">
                    <wp:posOffset>-856446</wp:posOffset>
                  </wp:positionV>
                  <wp:extent cx="2718169" cy="735677"/>
                  <wp:effectExtent l="0" t="0" r="6350" b="7620"/>
                  <wp:wrapNone/>
                  <wp:docPr id="29" name="Picture 28" descr="Australian Government Department of Health, Disability and Ageing and Interim Australian Centre for Disease Control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80969C-BF5B-AA0A-CD46-B36AC30294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 descr="Australian Government Department of Health, Disability and Ageing and Interim Australian Centre for Disease Control logo">
                            <a:extLst>
                              <a:ext uri="{FF2B5EF4-FFF2-40B4-BE49-F238E27FC236}">
                                <a16:creationId xmlns:a16="http://schemas.microsoft.com/office/drawing/2014/main" id="{0180969C-BF5B-AA0A-CD46-B36AC30294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718169" cy="735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573A" w:rsidRPr="009A078E">
              <w:rPr>
                <w:rFonts w:ascii="Aptos" w:eastAsia="+mn-ea" w:hAnsi="Aptos" w:cs="+mn-cs"/>
                <w:b/>
                <w:color w:val="033636"/>
                <w:kern w:val="24"/>
                <w:sz w:val="36"/>
                <w:szCs w:val="36"/>
              </w:rPr>
              <w:t>Interim Australian Centre for Disease Control</w:t>
            </w:r>
          </w:p>
          <w:p w14:paraId="46C9C94B" w14:textId="41D7A2A1" w:rsidR="00655DEE" w:rsidRPr="00462E88" w:rsidRDefault="004D573A" w:rsidP="00462E88">
            <w:pPr>
              <w:spacing w:line="216" w:lineRule="auto"/>
              <w:ind w:firstLine="57"/>
              <w:rPr>
                <w:rFonts w:ascii="Aptos" w:eastAsia="+mn-ea" w:hAnsi="Aptos" w:cs="+mn-cs"/>
                <w:b/>
                <w:bCs/>
                <w:color w:val="00DCA1"/>
                <w:kern w:val="24"/>
                <w:sz w:val="96"/>
                <w:szCs w:val="58"/>
              </w:rPr>
            </w:pPr>
            <w:r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96"/>
                <w:szCs w:val="58"/>
              </w:rPr>
              <w:t xml:space="preserve">Our </w:t>
            </w:r>
            <w:r w:rsidR="003B5F6F">
              <w:rPr>
                <w:rFonts w:ascii="Aptos" w:eastAsia="+mn-ea" w:hAnsi="Aptos" w:cs="+mn-cs"/>
                <w:b/>
                <w:bCs/>
                <w:color w:val="00DCA1"/>
                <w:kern w:val="24"/>
                <w:sz w:val="96"/>
                <w:szCs w:val="58"/>
              </w:rPr>
              <w:t>a</w:t>
            </w:r>
            <w:r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96"/>
                <w:szCs w:val="58"/>
              </w:rPr>
              <w:t>chievements</w:t>
            </w:r>
          </w:p>
          <w:p w14:paraId="72D6DCFC" w14:textId="1A5BF7BA" w:rsidR="004D573A" w:rsidRPr="00462E88" w:rsidRDefault="00EC7DE3" w:rsidP="00462E88">
            <w:pPr>
              <w:spacing w:line="216" w:lineRule="auto"/>
              <w:ind w:firstLine="57"/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</w:pPr>
            <w:r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Jan</w:t>
            </w:r>
            <w:r w:rsidR="00D62154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uary</w:t>
            </w:r>
            <w:r w:rsidR="00655DEE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 xml:space="preserve"> </w:t>
            </w:r>
            <w:r w:rsidR="003B5F6F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to</w:t>
            </w:r>
            <w:r w:rsidR="00655DEE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 xml:space="preserve"> </w:t>
            </w:r>
            <w:r w:rsidR="004D573A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Sep</w:t>
            </w:r>
            <w:r w:rsidR="00D62154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tember</w:t>
            </w:r>
            <w:r w:rsidR="00083D6D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 xml:space="preserve"> </w:t>
            </w:r>
            <w:r w:rsidR="004D573A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2025</w:t>
            </w:r>
          </w:p>
        </w:tc>
      </w:tr>
      <w:tr w:rsidR="0044777B" w:rsidRPr="00264BB6" w14:paraId="6E70CAC6" w14:textId="77777777" w:rsidTr="083F86CA">
        <w:trPr>
          <w:trHeight w:val="799"/>
        </w:trPr>
        <w:tc>
          <w:tcPr>
            <w:tcW w:w="1070" w:type="dxa"/>
          </w:tcPr>
          <w:p w14:paraId="652440A3" w14:textId="73B3D0DB" w:rsidR="0044777B" w:rsidRDefault="00462E88" w:rsidP="0044777B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  <w:drawing>
                <wp:anchor distT="0" distB="0" distL="114300" distR="114300" simplePos="0" relativeHeight="251658253" behindDoc="0" locked="0" layoutInCell="1" allowOverlap="1" wp14:anchorId="3AD08794" wp14:editId="1DEF9185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3810</wp:posOffset>
                  </wp:positionV>
                  <wp:extent cx="540000" cy="540000"/>
                  <wp:effectExtent l="0" t="0" r="0" b="0"/>
                  <wp:wrapNone/>
                  <wp:docPr id="580701425" name="Graphic 17" descr="Gave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BAFBC7-7A74-0609-6882-C0543ECD69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445059" name="Graphic 17" descr="Gavel with solid fill">
                            <a:extLst>
                              <a:ext uri="{FF2B5EF4-FFF2-40B4-BE49-F238E27FC236}">
                                <a16:creationId xmlns:a16="http://schemas.microsoft.com/office/drawing/2014/main" id="{63BAFBC7-7A74-0609-6882-C0543ECD69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19D407" w14:textId="7058083E" w:rsidR="0044777B" w:rsidRDefault="0044777B" w:rsidP="0044777B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</w:p>
        </w:tc>
        <w:tc>
          <w:tcPr>
            <w:tcW w:w="9653" w:type="dxa"/>
            <w:vAlign w:val="center"/>
          </w:tcPr>
          <w:p w14:paraId="2FE7E60A" w14:textId="78704BBF" w:rsidR="0044777B" w:rsidRPr="00264BB6" w:rsidRDefault="00563586" w:rsidP="00462E88">
            <w:pPr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</w:pPr>
            <w:r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br/>
            </w:r>
            <w:r w:rsidR="0044777B"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Introduced</w:t>
            </w:r>
            <w:r w:rsidR="0044777B"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 </w:t>
            </w:r>
            <w:hyperlink r:id="rId14" w:history="1">
              <w:r w:rsidR="0044777B"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legislation into Parliament</w:t>
              </w:r>
            </w:hyperlink>
            <w:r w:rsidR="0044777B"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 </w:t>
            </w:r>
            <w:r w:rsidR="0044777B"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to establish Australia’s CDC</w:t>
            </w:r>
          </w:p>
        </w:tc>
      </w:tr>
      <w:tr w:rsidR="0044777B" w:rsidRPr="00264BB6" w14:paraId="38CA2B40" w14:textId="77777777" w:rsidTr="083F86CA">
        <w:trPr>
          <w:trHeight w:val="799"/>
        </w:trPr>
        <w:tc>
          <w:tcPr>
            <w:tcW w:w="1070" w:type="dxa"/>
          </w:tcPr>
          <w:p w14:paraId="781FF028" w14:textId="7C412D07" w:rsidR="0044777B" w:rsidRDefault="00462E88" w:rsidP="0044777B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ptos" w:eastAsia="+mn-ea" w:hAnsi="Aptos" w:cs="+mn-cs"/>
                <w:b/>
                <w:bCs/>
                <w:noProof/>
                <w:color w:val="033636"/>
                <w:kern w:val="24"/>
                <w:sz w:val="44"/>
                <w:szCs w:val="64"/>
              </w:rPr>
              <w:drawing>
                <wp:anchor distT="0" distB="0" distL="114300" distR="114300" simplePos="0" relativeHeight="251658254" behindDoc="0" locked="0" layoutInCell="1" allowOverlap="1" wp14:anchorId="720F16B5" wp14:editId="1121122C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31115</wp:posOffset>
                  </wp:positionV>
                  <wp:extent cx="539750" cy="539750"/>
                  <wp:effectExtent l="0" t="0" r="0" b="0"/>
                  <wp:wrapNone/>
                  <wp:docPr id="1749938078" name="Graphic 1" descr="Need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984734" name="Graphic 880984734" descr="Needle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7C4D33D3" w14:textId="53BDC11E" w:rsidR="0044777B" w:rsidRPr="00264BB6" w:rsidRDefault="0044777B" w:rsidP="00462E88">
            <w:pPr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Launched the </w:t>
            </w:r>
            <w:hyperlink r:id="rId17" w:history="1">
              <w:r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National Immunisation Strategy 2025</w:t>
              </w:r>
              <w:r w:rsidR="00DC29E0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 xml:space="preserve"> to 20</w:t>
              </w:r>
              <w:r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30,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the third in Australia’s history, building on the country’s strong immunisation legacy  </w:t>
            </w:r>
          </w:p>
        </w:tc>
      </w:tr>
      <w:tr w:rsidR="00264BB6" w:rsidRPr="00264BB6" w14:paraId="483D89C1" w14:textId="77777777" w:rsidTr="083F86CA">
        <w:trPr>
          <w:trHeight w:val="799"/>
        </w:trPr>
        <w:tc>
          <w:tcPr>
            <w:tcW w:w="1070" w:type="dxa"/>
          </w:tcPr>
          <w:p w14:paraId="7B521A89" w14:textId="73F278A9" w:rsidR="00EC7DE3" w:rsidRDefault="00462E88" w:rsidP="00EC7DE3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  <w:drawing>
                <wp:anchor distT="0" distB="0" distL="114300" distR="114300" simplePos="0" relativeHeight="251658251" behindDoc="0" locked="0" layoutInCell="1" allowOverlap="1" wp14:anchorId="3D11C745" wp14:editId="4BBBF678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116346</wp:posOffset>
                  </wp:positionV>
                  <wp:extent cx="616942" cy="540000"/>
                  <wp:effectExtent l="0" t="0" r="0" b="0"/>
                  <wp:wrapNone/>
                  <wp:docPr id="1112445059" name="Graphic 17" descr="Lung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BAFBC7-7A74-0609-6882-C0543ECD69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445059" name="Graphic 17" descr="Lungs with solid fill">
                            <a:extLst>
                              <a:ext uri="{FF2B5EF4-FFF2-40B4-BE49-F238E27FC236}">
                                <a16:creationId xmlns:a16="http://schemas.microsoft.com/office/drawing/2014/main" id="{63BAFBC7-7A74-0609-6882-C0543ECD69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94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17D101C4" w14:textId="59DD26E2" w:rsidR="00EC7DE3" w:rsidRPr="00264BB6" w:rsidRDefault="00EC7DE3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Published the </w:t>
            </w:r>
            <w:hyperlink r:id="rId20" w:history="1">
              <w:r w:rsidR="00DC29E0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>f</w:t>
              </w:r>
              <w:r w:rsidRPr="00264BB6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 xml:space="preserve">irst Annual Australian Respiratory Surveillance Report 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covering</w:t>
            </w: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 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the surveillance of COVID-19, respiratory syncytial virus, and other acute respiratory infections in Australia in 2024</w:t>
            </w:r>
          </w:p>
        </w:tc>
      </w:tr>
      <w:tr w:rsidR="00264BB6" w:rsidRPr="00264BB6" w14:paraId="6EC760A2" w14:textId="77777777" w:rsidTr="083F86CA">
        <w:trPr>
          <w:trHeight w:val="799"/>
        </w:trPr>
        <w:tc>
          <w:tcPr>
            <w:tcW w:w="1070" w:type="dxa"/>
          </w:tcPr>
          <w:p w14:paraId="7BDA8AE0" w14:textId="3009703C" w:rsidR="00772D99" w:rsidRDefault="00462E88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58246" behindDoc="0" locked="0" layoutInCell="1" allowOverlap="1" wp14:anchorId="35C3DFC9" wp14:editId="3D00B9E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512939</wp:posOffset>
                  </wp:positionV>
                  <wp:extent cx="643255" cy="539750"/>
                  <wp:effectExtent l="0" t="0" r="0" b="0"/>
                  <wp:wrapNone/>
                  <wp:docPr id="397847586" name="Graphic 14" descr="Siren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6F207E-003E-F107-FF5E-E840A2E374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47586" name="Graphic 14" descr="Siren with solid fill">
                            <a:extLst>
                              <a:ext uri="{FF2B5EF4-FFF2-40B4-BE49-F238E27FC236}">
                                <a16:creationId xmlns:a16="http://schemas.microsoft.com/office/drawing/2014/main" id="{246F207E-003E-F107-FF5E-E840A2E374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D99">
              <w:rPr>
                <w:rFonts w:ascii="Aptos" w:eastAsia="+mn-ea" w:hAnsi="Aptos" w:cs="+mn-cs"/>
                <w:noProof/>
                <w:color w:val="000000"/>
                <w:kern w:val="24"/>
                <w:sz w:val="26"/>
                <w:szCs w:val="26"/>
              </w:rPr>
              <w:drawing>
                <wp:anchor distT="0" distB="0" distL="114300" distR="114300" simplePos="0" relativeHeight="251658245" behindDoc="0" locked="0" layoutInCell="1" allowOverlap="1" wp14:anchorId="26EE7FF2" wp14:editId="03CD96CF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6985</wp:posOffset>
                  </wp:positionV>
                  <wp:extent cx="681172" cy="540000"/>
                  <wp:effectExtent l="0" t="0" r="0" b="0"/>
                  <wp:wrapNone/>
                  <wp:docPr id="1264034351" name="Graphic 19" descr="Tornado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3E9792-3226-F7D7-2479-244E97E2FC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942121" name="Graphic 19" descr="Tornado with solid fill">
                            <a:extLst>
                              <a:ext uri="{FF2B5EF4-FFF2-40B4-BE49-F238E27FC236}">
                                <a16:creationId xmlns:a16="http://schemas.microsoft.com/office/drawing/2014/main" id="{843E9792-3226-F7D7-2479-244E97E2FC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17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3" w:type="dxa"/>
            <w:vAlign w:val="center"/>
          </w:tcPr>
          <w:p w14:paraId="0A0EA472" w14:textId="7826D9BC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Supported the </w:t>
            </w: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>response and recovery for Ex-Tropical Cyclone Alfred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, including through the activation of the National Incident Centre</w:t>
            </w:r>
          </w:p>
        </w:tc>
      </w:tr>
      <w:tr w:rsidR="00264BB6" w:rsidRPr="00264BB6" w14:paraId="2577D645" w14:textId="77777777" w:rsidTr="083F86CA">
        <w:trPr>
          <w:trHeight w:val="799"/>
        </w:trPr>
        <w:tc>
          <w:tcPr>
            <w:tcW w:w="1070" w:type="dxa"/>
          </w:tcPr>
          <w:p w14:paraId="71D32208" w14:textId="4E15A937" w:rsidR="00772D99" w:rsidRDefault="00772D99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</w:p>
        </w:tc>
        <w:tc>
          <w:tcPr>
            <w:tcW w:w="9653" w:type="dxa"/>
            <w:vAlign w:val="center"/>
          </w:tcPr>
          <w:p w14:paraId="4BCD7E6C" w14:textId="67AF6857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Delivered a </w:t>
            </w: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national preparedness exercise 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for complex, compounding crises with health consequences </w:t>
            </w:r>
          </w:p>
        </w:tc>
      </w:tr>
      <w:tr w:rsidR="00264BB6" w:rsidRPr="00264BB6" w14:paraId="7892326F" w14:textId="77777777" w:rsidTr="083F86CA">
        <w:trPr>
          <w:trHeight w:val="799"/>
        </w:trPr>
        <w:tc>
          <w:tcPr>
            <w:tcW w:w="1070" w:type="dxa"/>
          </w:tcPr>
          <w:p w14:paraId="0163D12A" w14:textId="3826382D" w:rsidR="00772D99" w:rsidRDefault="00772D99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</w:p>
        </w:tc>
        <w:tc>
          <w:tcPr>
            <w:tcW w:w="9653" w:type="dxa"/>
            <w:vAlign w:val="center"/>
          </w:tcPr>
          <w:p w14:paraId="6D5BDF4B" w14:textId="66DDF489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Supported the</w:t>
            </w: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 Australian Medical Assistance Team (AUSMAT) deployment 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in Myanmar to assist earthquake response and recovery efforts </w:t>
            </w:r>
          </w:p>
        </w:tc>
      </w:tr>
      <w:tr w:rsidR="00264BB6" w:rsidRPr="00264BB6" w14:paraId="63CB52F6" w14:textId="77777777" w:rsidTr="083F86CA">
        <w:trPr>
          <w:trHeight w:val="799"/>
        </w:trPr>
        <w:tc>
          <w:tcPr>
            <w:tcW w:w="1070" w:type="dxa"/>
          </w:tcPr>
          <w:p w14:paraId="1BA5D12D" w14:textId="272F6DBE" w:rsidR="00772D99" w:rsidRDefault="00462E88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ptos" w:eastAsia="+mn-ea" w:hAnsi="Aptos" w:cs="+mn-cs"/>
                <w:noProof/>
                <w:color w:val="000000"/>
                <w:kern w:val="24"/>
                <w:sz w:val="26"/>
                <w:szCs w:val="26"/>
              </w:rPr>
              <w:drawing>
                <wp:anchor distT="0" distB="0" distL="114300" distR="114300" simplePos="0" relativeHeight="251658248" behindDoc="0" locked="0" layoutInCell="1" allowOverlap="1" wp14:anchorId="5D7F2CE8" wp14:editId="3880F0C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198614</wp:posOffset>
                  </wp:positionV>
                  <wp:extent cx="586889" cy="540000"/>
                  <wp:effectExtent l="0" t="0" r="0" b="0"/>
                  <wp:wrapNone/>
                  <wp:docPr id="400784682" name="Graphic 24" descr="Chicken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BEBE39-46D3-A14E-2143-8194F3741B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84682" name="Graphic 24" descr="Chicken with solid fill">
                            <a:extLst>
                              <a:ext uri="{FF2B5EF4-FFF2-40B4-BE49-F238E27FC236}">
                                <a16:creationId xmlns:a16="http://schemas.microsoft.com/office/drawing/2014/main" id="{A1BEBE39-46D3-A14E-2143-8194F3741B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8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435660C6" w14:textId="5EAC8C70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Continued to support Australia’s </w:t>
            </w: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>preparedness for a possible outbreak of the H5N1 strain of avian influenza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, contributing to a whole-of-government One Health approach </w:t>
            </w:r>
          </w:p>
        </w:tc>
      </w:tr>
      <w:tr w:rsidR="00264BB6" w:rsidRPr="00264BB6" w14:paraId="12347D8E" w14:textId="77777777" w:rsidTr="083F86CA">
        <w:trPr>
          <w:trHeight w:val="799"/>
        </w:trPr>
        <w:tc>
          <w:tcPr>
            <w:tcW w:w="1070" w:type="dxa"/>
          </w:tcPr>
          <w:p w14:paraId="0A3A88B4" w14:textId="6191DF46" w:rsidR="00772D99" w:rsidRDefault="00406D56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ptos" w:eastAsia="+mn-ea" w:hAnsi="Aptos" w:cs="+mn-cs"/>
                <w:noProof/>
                <w:color w:val="000000"/>
                <w:kern w:val="24"/>
                <w:sz w:val="26"/>
                <w:szCs w:val="26"/>
              </w:rPr>
              <w:drawing>
                <wp:anchor distT="0" distB="0" distL="114300" distR="114300" simplePos="0" relativeHeight="251658249" behindDoc="0" locked="0" layoutInCell="1" allowOverlap="1" wp14:anchorId="1A71880F" wp14:editId="6F4FD058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48119</wp:posOffset>
                  </wp:positionV>
                  <wp:extent cx="595630" cy="539750"/>
                  <wp:effectExtent l="0" t="0" r="0" b="0"/>
                  <wp:wrapNone/>
                  <wp:docPr id="1673079640" name="Graphic 3" descr="Leaf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AB66DC-0BD1-1878-9FAE-6C213CDA80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079640" name="Graphic 3" descr="Leaf with solid fill">
                            <a:extLst>
                              <a:ext uri="{FF2B5EF4-FFF2-40B4-BE49-F238E27FC236}">
                                <a16:creationId xmlns:a16="http://schemas.microsoft.com/office/drawing/2014/main" id="{73AB66DC-0BD1-1878-9FAE-6C213CDA80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029B12FF" w14:textId="48C60964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Published the </w:t>
            </w:r>
            <w:hyperlink r:id="rId29" w:history="1">
              <w:r w:rsidRPr="00264BB6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 xml:space="preserve">first estimate of the greenhouse gas emissions of the health sector 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to support targeted interventions to reduce emissions</w:t>
            </w:r>
          </w:p>
        </w:tc>
      </w:tr>
      <w:tr w:rsidR="00264BB6" w:rsidRPr="00264BB6" w14:paraId="5ED31A03" w14:textId="77777777" w:rsidTr="083F86CA">
        <w:trPr>
          <w:trHeight w:val="799"/>
        </w:trPr>
        <w:tc>
          <w:tcPr>
            <w:tcW w:w="1070" w:type="dxa"/>
          </w:tcPr>
          <w:p w14:paraId="02C17DEB" w14:textId="5507F434" w:rsidR="00772D99" w:rsidRDefault="00563586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58250" behindDoc="0" locked="0" layoutInCell="1" allowOverlap="1" wp14:anchorId="40F705EB" wp14:editId="31042220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149084</wp:posOffset>
                  </wp:positionV>
                  <wp:extent cx="595630" cy="539750"/>
                  <wp:effectExtent l="0" t="0" r="0" b="0"/>
                  <wp:wrapNone/>
                  <wp:docPr id="1131743931" name="Graphic 6" descr="Germ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C92CD4-5DB7-02A9-D8EA-364BD48485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743931" name="Graphic 6" descr="Germ with solid fill">
                            <a:extLst>
                              <a:ext uri="{FF2B5EF4-FFF2-40B4-BE49-F238E27FC236}">
                                <a16:creationId xmlns:a16="http://schemas.microsoft.com/office/drawing/2014/main" id="{81C92CD4-5DB7-02A9-D8EA-364BD48485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540855DE" w14:textId="6E3FEAB9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Delivered the </w:t>
            </w:r>
            <w:hyperlink r:id="rId32" w:history="1">
              <w:r w:rsidRPr="00264BB6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>National Microbial Genomics Framework for Public Health 2025</w:t>
              </w:r>
              <w:r w:rsidR="00EE45A5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 xml:space="preserve"> to </w:t>
              </w:r>
              <w:r w:rsidRPr="00264BB6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>2027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, providing a nationally strategic and consistent view for integrating microbial genomics into the Australian public health system</w:t>
            </w:r>
          </w:p>
        </w:tc>
      </w:tr>
      <w:tr w:rsidR="00264BB6" w:rsidRPr="00264BB6" w14:paraId="10DA7D25" w14:textId="77777777" w:rsidTr="083F86CA">
        <w:trPr>
          <w:trHeight w:val="799"/>
        </w:trPr>
        <w:tc>
          <w:tcPr>
            <w:tcW w:w="1070" w:type="dxa"/>
          </w:tcPr>
          <w:p w14:paraId="115F5FAA" w14:textId="093749F5" w:rsidR="004D573A" w:rsidRDefault="002B03CF" w:rsidP="004D573A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4D70A51F" wp14:editId="46B7783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703721</wp:posOffset>
                  </wp:positionV>
                  <wp:extent cx="539750" cy="539750"/>
                  <wp:effectExtent l="0" t="0" r="0" b="0"/>
                  <wp:wrapNone/>
                  <wp:docPr id="670082225" name="Graphic 7" descr="Web design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141FCB-413C-E2D3-C729-1BFD08B9CA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227180" name="Graphic 7" descr="Web design with solid fill">
                            <a:extLst>
                              <a:ext uri="{FF2B5EF4-FFF2-40B4-BE49-F238E27FC236}">
                                <a16:creationId xmlns:a16="http://schemas.microsoft.com/office/drawing/2014/main" id="{E6141FCB-413C-E2D3-C729-1BFD08B9CA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D56">
              <w:rPr>
                <w:rFonts w:ascii="Arial" w:eastAsia="Times New Roman" w:hAnsi="Arial" w:cs="Arial"/>
                <w:noProof/>
                <w:kern w:val="0"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58243" behindDoc="0" locked="0" layoutInCell="1" allowOverlap="1" wp14:anchorId="474E3735" wp14:editId="1A8169C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19191</wp:posOffset>
                  </wp:positionV>
                  <wp:extent cx="540000" cy="540000"/>
                  <wp:effectExtent l="0" t="0" r="0" b="0"/>
                  <wp:wrapNone/>
                  <wp:docPr id="856247030" name="Graphic 7" descr="Group brainstorm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141FCB-413C-E2D3-C729-1BFD08B9CA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247030" name="Graphic 7" descr="Group brainstorm with solid fill">
                            <a:extLst>
                              <a:ext uri="{FF2B5EF4-FFF2-40B4-BE49-F238E27FC236}">
                                <a16:creationId xmlns:a16="http://schemas.microsoft.com/office/drawing/2014/main" id="{E6141FCB-413C-E2D3-C729-1BFD08B9CA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12E5B196" w14:textId="59A6547E" w:rsidR="004D573A" w:rsidRPr="00264BB6" w:rsidRDefault="004D573A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Delivered the </w:t>
            </w:r>
            <w:hyperlink r:id="rId37" w:history="1">
              <w:r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2025 One Health Symposium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, fostering collaboration across human, animal, and environmental health sectors, with 120 attendees from 45</w:t>
            </w:r>
            <w:r w:rsidR="00EE45A5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 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organisations</w:t>
            </w:r>
          </w:p>
        </w:tc>
      </w:tr>
      <w:tr w:rsidR="00264BB6" w:rsidRPr="00264BB6" w14:paraId="34907853" w14:textId="77777777" w:rsidTr="083F86CA">
        <w:trPr>
          <w:trHeight w:val="763"/>
        </w:trPr>
        <w:tc>
          <w:tcPr>
            <w:tcW w:w="1070" w:type="dxa"/>
            <w:hideMark/>
          </w:tcPr>
          <w:p w14:paraId="28FFAA04" w14:textId="26398F32" w:rsidR="004D573A" w:rsidRPr="009A078E" w:rsidRDefault="004D573A" w:rsidP="004D573A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AU"/>
                <w14:ligatures w14:val="none"/>
              </w:rPr>
            </w:pPr>
          </w:p>
        </w:tc>
        <w:tc>
          <w:tcPr>
            <w:tcW w:w="9653" w:type="dxa"/>
            <w:vAlign w:val="center"/>
            <w:hideMark/>
          </w:tcPr>
          <w:p w14:paraId="732A306B" w14:textId="60949CD2" w:rsidR="004D573A" w:rsidRPr="00264BB6" w:rsidRDefault="004D573A" w:rsidP="00462E88">
            <w:pPr>
              <w:spacing w:before="120"/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Celebrated </w:t>
            </w:r>
            <w:r w:rsidR="008603EB" w:rsidRPr="008603EB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nearly </w:t>
            </w:r>
            <w:r w:rsidRPr="00EE45A5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>50 years of the Communicable Diseases Intelligence</w:t>
            </w:r>
            <w:r w:rsidRPr="00264BB6">
              <w:rPr>
                <w:rStyle w:val="Hyperlink"/>
                <w:b/>
                <w:bCs/>
                <w:color w:val="auto"/>
                <w:sz w:val="28"/>
                <w:szCs w:val="28"/>
              </w:rPr>
              <w:t xml:space="preserve"> </w:t>
            </w:r>
            <w:hyperlink r:id="rId38" w:history="1">
              <w:r w:rsidRPr="008603EB">
                <w:rPr>
                  <w:rStyle w:val="Hyperlink"/>
                  <w:b/>
                  <w:bCs/>
                  <w:color w:val="auto"/>
                  <w:sz w:val="28"/>
                  <w:szCs w:val="28"/>
                </w:rPr>
                <w:t>journal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and transition</w:t>
            </w:r>
            <w:r w:rsidR="00EC0B69"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ed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to the </w:t>
            </w:r>
            <w:r w:rsidR="00EC0B69"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new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Open Journal Systems platform</w:t>
            </w:r>
          </w:p>
        </w:tc>
      </w:tr>
      <w:tr w:rsidR="00264BB6" w:rsidRPr="00264BB6" w14:paraId="22F44F0C" w14:textId="77777777" w:rsidTr="083F86CA">
        <w:trPr>
          <w:trHeight w:val="979"/>
        </w:trPr>
        <w:tc>
          <w:tcPr>
            <w:tcW w:w="1070" w:type="dxa"/>
          </w:tcPr>
          <w:p w14:paraId="1F18A452" w14:textId="77777777" w:rsidR="004D573A" w:rsidRDefault="004D573A" w:rsidP="004D573A">
            <w:pPr>
              <w:rPr>
                <w:rFonts w:ascii="Aptos" w:eastAsia="Times New Roman" w:hAnsi="Aptos" w:cs="Arial"/>
                <w:noProof/>
                <w:color w:val="000000"/>
                <w:kern w:val="24"/>
                <w:sz w:val="32"/>
                <w:szCs w:val="32"/>
                <w:lang w:eastAsia="en-AU"/>
              </w:rPr>
            </w:pPr>
            <w:r>
              <w:rPr>
                <w:rFonts w:ascii="Aptos" w:eastAsia="Times New Roman" w:hAnsi="Aptos" w:cs="Arial"/>
                <w:noProof/>
                <w:color w:val="000000"/>
                <w:kern w:val="24"/>
                <w:sz w:val="32"/>
                <w:szCs w:val="32"/>
                <w:lang w:eastAsia="en-AU"/>
              </w:rPr>
              <w:drawing>
                <wp:anchor distT="0" distB="0" distL="114300" distR="114300" simplePos="0" relativeHeight="251658241" behindDoc="0" locked="0" layoutInCell="1" allowOverlap="1" wp14:anchorId="0A55CB20" wp14:editId="46275F69">
                  <wp:simplePos x="0" y="0"/>
                  <wp:positionH relativeFrom="column">
                    <wp:posOffset>-13335</wp:posOffset>
                  </wp:positionH>
                  <wp:positionV relativeFrom="page">
                    <wp:posOffset>91934</wp:posOffset>
                  </wp:positionV>
                  <wp:extent cx="540000" cy="540000"/>
                  <wp:effectExtent l="0" t="0" r="0" b="0"/>
                  <wp:wrapNone/>
                  <wp:docPr id="821019313" name="Graphic 1" descr="Ge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779599" name="Graphic 1108779599" descr="Germ with solid fill"/>
                          <pic:cNvPicPr/>
                        </pic:nvPicPr>
                        <pic:blipFill>
                          <a:blip r:embed="rId39">
                            <a:extLs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0F64A400" w14:textId="4F565C13" w:rsidR="004D573A" w:rsidRPr="00264BB6" w:rsidRDefault="004D573A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Sponsored and contributed to the </w:t>
            </w:r>
            <w:hyperlink r:id="rId41" w:history="1">
              <w:r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Communicable Disease and Immunisation Conference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as part of </w:t>
            </w:r>
            <w:r w:rsidR="005B6C47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our 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role as a leader in public health </w:t>
            </w:r>
          </w:p>
        </w:tc>
      </w:tr>
      <w:tr w:rsidR="00264BB6" w:rsidRPr="00264BB6" w14:paraId="2C39B792" w14:textId="77777777" w:rsidTr="083F86CA">
        <w:trPr>
          <w:trHeight w:val="898"/>
        </w:trPr>
        <w:tc>
          <w:tcPr>
            <w:tcW w:w="1070" w:type="dxa"/>
            <w:vAlign w:val="center"/>
          </w:tcPr>
          <w:p w14:paraId="118937EF" w14:textId="77777777" w:rsidR="004D573A" w:rsidRDefault="004D573A" w:rsidP="004D573A">
            <w:pPr>
              <w:rPr>
                <w:rFonts w:ascii="Aptos" w:eastAsia="Times New Roman" w:hAnsi="Aptos" w:cs="Arial"/>
                <w:noProof/>
                <w:color w:val="000000"/>
                <w:kern w:val="24"/>
                <w:sz w:val="32"/>
                <w:szCs w:val="32"/>
                <w:lang w:eastAsia="en-AU"/>
              </w:rPr>
            </w:pPr>
            <w:r>
              <w:rPr>
                <w:rFonts w:ascii="Aptos" w:eastAsia="Times New Roman" w:hAnsi="Aptos" w:cs="Arial"/>
                <w:noProof/>
                <w:color w:val="000000"/>
                <w:kern w:val="24"/>
                <w:sz w:val="32"/>
                <w:szCs w:val="32"/>
                <w:lang w:eastAsia="en-AU"/>
              </w:rPr>
              <w:drawing>
                <wp:anchor distT="0" distB="0" distL="114300" distR="114300" simplePos="0" relativeHeight="251658242" behindDoc="0" locked="0" layoutInCell="1" allowOverlap="1" wp14:anchorId="70819422" wp14:editId="53D00483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43180</wp:posOffset>
                  </wp:positionV>
                  <wp:extent cx="539750" cy="539750"/>
                  <wp:effectExtent l="0" t="0" r="0" b="0"/>
                  <wp:wrapNone/>
                  <wp:docPr id="1189018159" name="Graphic 1" descr="Car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018159" name="Graphic 1" descr="Care with solid fill"/>
                          <pic:cNvPicPr/>
                        </pic:nvPicPr>
                        <pic:blipFill>
                          <a:blip r:embed="rId42">
                            <a:extLs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33849E" w14:textId="77777777" w:rsidR="004D573A" w:rsidRDefault="004D573A" w:rsidP="004D573A">
            <w:pPr>
              <w:rPr>
                <w:rFonts w:ascii="Aptos" w:eastAsia="Times New Roman" w:hAnsi="Aptos" w:cs="Arial"/>
                <w:noProof/>
                <w:color w:val="000000"/>
                <w:kern w:val="24"/>
                <w:sz w:val="32"/>
                <w:szCs w:val="32"/>
                <w:lang w:eastAsia="en-AU"/>
              </w:rPr>
            </w:pPr>
          </w:p>
        </w:tc>
        <w:tc>
          <w:tcPr>
            <w:tcW w:w="9653" w:type="dxa"/>
            <w:vAlign w:val="center"/>
          </w:tcPr>
          <w:p w14:paraId="4B739576" w14:textId="3B221990" w:rsidR="004D573A" w:rsidRPr="00264BB6" w:rsidRDefault="004D573A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Contributed</w:t>
            </w:r>
            <w:r w:rsidR="006C249F"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to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</w:t>
            </w:r>
            <w:hyperlink r:id="rId44" w:history="1">
              <w:r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international public health forums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on public health surveillance and data systems  </w:t>
            </w:r>
          </w:p>
        </w:tc>
      </w:tr>
    </w:tbl>
    <w:p w14:paraId="0A49254C" w14:textId="207D7BF1" w:rsidR="009A078E" w:rsidRPr="00BD6398" w:rsidRDefault="009B04C1" w:rsidP="006D4E5D">
      <w:pPr>
        <w:pStyle w:val="NormalWeb"/>
        <w:keepLines/>
        <w:widowControl w:val="0"/>
        <w:tabs>
          <w:tab w:val="left" w:pos="2290"/>
        </w:tabs>
        <w:spacing w:before="0" w:beforeAutospacing="0" w:after="0" w:afterAutospacing="0"/>
        <w:ind w:left="-567" w:right="-499"/>
        <w:rPr>
          <w:rFonts w:ascii="Aptos" w:eastAsia="+mn-ea" w:hAnsi="Aptos" w:cs="+mn-cs"/>
          <w:b/>
          <w:bCs/>
          <w:color w:val="033636"/>
          <w:kern w:val="24"/>
          <w:sz w:val="36"/>
          <w:szCs w:val="60"/>
        </w:rPr>
      </w:pPr>
      <w:r w:rsidRPr="009A078E">
        <w:rPr>
          <w:noProof/>
        </w:rPr>
        <w:drawing>
          <wp:anchor distT="0" distB="0" distL="114300" distR="114300" simplePos="0" relativeHeight="251658252" behindDoc="1" locked="0" layoutInCell="1" allowOverlap="1" wp14:anchorId="3C311A0B" wp14:editId="403B53C6">
            <wp:simplePos x="0" y="0"/>
            <wp:positionH relativeFrom="column">
              <wp:posOffset>-608189</wp:posOffset>
            </wp:positionH>
            <wp:positionV relativeFrom="paragraph">
              <wp:posOffset>-4715510</wp:posOffset>
            </wp:positionV>
            <wp:extent cx="10782300" cy="15042515"/>
            <wp:effectExtent l="0" t="0" r="0" b="6985"/>
            <wp:wrapNone/>
            <wp:docPr id="1907405330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0533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0" cy="150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D56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7" behindDoc="0" locked="0" layoutInCell="1" allowOverlap="1" wp14:anchorId="3097015C" wp14:editId="45C37086">
            <wp:simplePos x="0" y="0"/>
            <wp:positionH relativeFrom="column">
              <wp:posOffset>-89535</wp:posOffset>
            </wp:positionH>
            <wp:positionV relativeFrom="paragraph">
              <wp:posOffset>4769485</wp:posOffset>
            </wp:positionV>
            <wp:extent cx="673735" cy="539750"/>
            <wp:effectExtent l="0" t="0" r="0" b="0"/>
            <wp:wrapNone/>
            <wp:docPr id="1022704717" name="Graphic 7" descr="Cheer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6141FCB-413C-E2D3-C729-1BFD08B9CA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04717" name="Graphic 7" descr="Cheers with solid fill">
                      <a:extLst>
                        <a:ext uri="{FF2B5EF4-FFF2-40B4-BE49-F238E27FC236}">
                          <a16:creationId xmlns:a16="http://schemas.microsoft.com/office/drawing/2014/main" id="{E6141FCB-413C-E2D3-C729-1BFD08B9CA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E5D">
        <w:rPr>
          <w:rFonts w:ascii="Aptos" w:eastAsia="+mn-ea" w:hAnsi="Aptos" w:cs="+mn-cs"/>
          <w:b/>
          <w:bCs/>
          <w:color w:val="033636"/>
          <w:kern w:val="24"/>
          <w:sz w:val="36"/>
          <w:szCs w:val="60"/>
        </w:rPr>
        <w:tab/>
      </w:r>
    </w:p>
    <w:sectPr w:rsidR="009A078E" w:rsidRPr="00BD6398" w:rsidSect="0044777B">
      <w:headerReference w:type="even" r:id="rId48"/>
      <w:footerReference w:type="even" r:id="rId49"/>
      <w:headerReference w:type="first" r:id="rId50"/>
      <w:footerReference w:type="first" r:id="rId5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DAAE" w14:textId="77777777" w:rsidR="00F975F8" w:rsidRDefault="00F975F8" w:rsidP="00342069">
      <w:pPr>
        <w:spacing w:after="0" w:line="240" w:lineRule="auto"/>
      </w:pPr>
      <w:r>
        <w:separator/>
      </w:r>
    </w:p>
  </w:endnote>
  <w:endnote w:type="continuationSeparator" w:id="0">
    <w:p w14:paraId="0BF5A5DD" w14:textId="77777777" w:rsidR="00F975F8" w:rsidRDefault="00F975F8" w:rsidP="003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E7BA" w14:textId="5B11E41E" w:rsidR="00342069" w:rsidRDefault="007D2E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692B50" wp14:editId="55AF82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00962066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BCF71" w14:textId="4F61E3FD" w:rsidR="007D2EDD" w:rsidRPr="007D2EDD" w:rsidRDefault="007D2EDD" w:rsidP="007D2E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2E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8692B50">
              <v:stroke joinstyle="miter"/>
              <v:path gradientshapeok="t" o:connecttype="rect"/>
            </v:shapetype>
            <v:shape id="Text Box 5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>
              <v:textbox style="mso-fit-shape-to-text:t" inset="0,0,0,15pt">
                <w:txbxContent>
                  <w:p w:rsidRPr="007D2EDD" w:rsidR="007D2EDD" w:rsidP="007D2EDD" w:rsidRDefault="007D2EDD" w14:paraId="384BCF71" w14:textId="4F61E3F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7D2ED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9492" w14:textId="47E884E5" w:rsidR="00342069" w:rsidRDefault="007D2E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3F1F2E" wp14:editId="169C07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5096145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7B729" w14:textId="099A8B1F" w:rsidR="007D2EDD" w:rsidRPr="007D2EDD" w:rsidRDefault="007D2EDD" w:rsidP="007D2E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2E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E3F1F2E">
              <v:stroke joinstyle="miter"/>
              <v:path gradientshapeok="t" o:connecttype="rect"/>
            </v:shapetype>
            <v:shape id="Text Box 4" style="position:absolute;margin-left:0;margin-top:0;width:48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">
              <v:textbox style="mso-fit-shape-to-text:t" inset="0,0,0,15pt">
                <w:txbxContent>
                  <w:p w:rsidRPr="007D2EDD" w:rsidR="007D2EDD" w:rsidP="007D2EDD" w:rsidRDefault="007D2EDD" w14:paraId="57D7B729" w14:textId="099A8B1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7D2ED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56DA" w14:textId="77777777" w:rsidR="00F975F8" w:rsidRDefault="00F975F8" w:rsidP="00342069">
      <w:pPr>
        <w:spacing w:after="0" w:line="240" w:lineRule="auto"/>
      </w:pPr>
      <w:r>
        <w:separator/>
      </w:r>
    </w:p>
  </w:footnote>
  <w:footnote w:type="continuationSeparator" w:id="0">
    <w:p w14:paraId="312D6EE1" w14:textId="77777777" w:rsidR="00F975F8" w:rsidRDefault="00F975F8" w:rsidP="003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7028" w14:textId="2096C50D" w:rsidR="00342069" w:rsidRDefault="007D2E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12456F" wp14:editId="479895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5963165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4AE33" w14:textId="79AB9C50" w:rsidR="007D2EDD" w:rsidRPr="007D2EDD" w:rsidRDefault="007D2EDD" w:rsidP="007D2E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2E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312456F">
              <v:stroke joinstyle="miter"/>
              <v:path gradientshapeok="t" o:connecttype="rect"/>
            </v:shapetype>
            <v:shape id="Text Box 2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>
              <v:textbox style="mso-fit-shape-to-text:t" inset="0,15pt,0,0">
                <w:txbxContent>
                  <w:p w:rsidRPr="007D2EDD" w:rsidR="007D2EDD" w:rsidP="007D2EDD" w:rsidRDefault="007D2EDD" w14:paraId="0654AE33" w14:textId="79AB9C5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7D2ED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E290" w14:textId="1E2E668C" w:rsidR="00342069" w:rsidRDefault="007D2E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20B836" wp14:editId="2836C1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47747110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3BE00" w14:textId="334CE695" w:rsidR="007D2EDD" w:rsidRPr="007D2EDD" w:rsidRDefault="007D2EDD" w:rsidP="007D2E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2E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520B836">
              <v:stroke joinstyle="miter"/>
              <v:path gradientshapeok="t" o:connecttype="rect"/>
            </v:shapetype>
            <v:shape id="Text Box 1" style="position:absolute;margin-left:0;margin-top:0;width:48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">
              <v:textbox style="mso-fit-shape-to-text:t" inset="0,15pt,0,0">
                <w:txbxContent>
                  <w:p w:rsidRPr="007D2EDD" w:rsidR="007D2EDD" w:rsidP="007D2EDD" w:rsidRDefault="007D2EDD" w14:paraId="4073BE00" w14:textId="334CE69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7D2ED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E165C"/>
    <w:multiLevelType w:val="hybridMultilevel"/>
    <w:tmpl w:val="03985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06C3D"/>
    <w:multiLevelType w:val="hybridMultilevel"/>
    <w:tmpl w:val="79321196"/>
    <w:lvl w:ilvl="0" w:tplc="F6F6FD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EC865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A061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832BC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C0BE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C6B2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6412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542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10419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750E7B3F"/>
    <w:multiLevelType w:val="hybridMultilevel"/>
    <w:tmpl w:val="0016A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68422">
    <w:abstractNumId w:val="2"/>
  </w:num>
  <w:num w:numId="2" w16cid:durableId="844783974">
    <w:abstractNumId w:val="2"/>
  </w:num>
  <w:num w:numId="3" w16cid:durableId="442305225">
    <w:abstractNumId w:val="0"/>
  </w:num>
  <w:num w:numId="4" w16cid:durableId="186786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E"/>
    <w:rsid w:val="00006889"/>
    <w:rsid w:val="0003366C"/>
    <w:rsid w:val="00035B64"/>
    <w:rsid w:val="00036E36"/>
    <w:rsid w:val="000460FB"/>
    <w:rsid w:val="0006167E"/>
    <w:rsid w:val="000669C4"/>
    <w:rsid w:val="00074E7C"/>
    <w:rsid w:val="00083D6D"/>
    <w:rsid w:val="00084717"/>
    <w:rsid w:val="000970B5"/>
    <w:rsid w:val="000B22B5"/>
    <w:rsid w:val="000C0C1C"/>
    <w:rsid w:val="000D5803"/>
    <w:rsid w:val="000E3CB6"/>
    <w:rsid w:val="000F1083"/>
    <w:rsid w:val="0011560B"/>
    <w:rsid w:val="00115F49"/>
    <w:rsid w:val="001210EB"/>
    <w:rsid w:val="00127AC3"/>
    <w:rsid w:val="0013319A"/>
    <w:rsid w:val="001339E4"/>
    <w:rsid w:val="001405B3"/>
    <w:rsid w:val="00173369"/>
    <w:rsid w:val="001A07CF"/>
    <w:rsid w:val="001A348F"/>
    <w:rsid w:val="0020498C"/>
    <w:rsid w:val="00243A9B"/>
    <w:rsid w:val="00254609"/>
    <w:rsid w:val="00263BDA"/>
    <w:rsid w:val="00264BB6"/>
    <w:rsid w:val="00272FF1"/>
    <w:rsid w:val="00291C6D"/>
    <w:rsid w:val="00295C20"/>
    <w:rsid w:val="002B03CF"/>
    <w:rsid w:val="002B4114"/>
    <w:rsid w:val="002C5EE7"/>
    <w:rsid w:val="002F444F"/>
    <w:rsid w:val="00303991"/>
    <w:rsid w:val="00306464"/>
    <w:rsid w:val="00342069"/>
    <w:rsid w:val="00384A0A"/>
    <w:rsid w:val="00386F52"/>
    <w:rsid w:val="003879F0"/>
    <w:rsid w:val="00390811"/>
    <w:rsid w:val="003B5F6F"/>
    <w:rsid w:val="003C0FAC"/>
    <w:rsid w:val="003E219D"/>
    <w:rsid w:val="003E6AFD"/>
    <w:rsid w:val="00406D56"/>
    <w:rsid w:val="004111EB"/>
    <w:rsid w:val="0041253E"/>
    <w:rsid w:val="0042190C"/>
    <w:rsid w:val="00436FBF"/>
    <w:rsid w:val="0044777B"/>
    <w:rsid w:val="00462E88"/>
    <w:rsid w:val="004942E5"/>
    <w:rsid w:val="00496BF3"/>
    <w:rsid w:val="004C59FE"/>
    <w:rsid w:val="004D573A"/>
    <w:rsid w:val="004D5CEF"/>
    <w:rsid w:val="004E2961"/>
    <w:rsid w:val="004F132B"/>
    <w:rsid w:val="004F3556"/>
    <w:rsid w:val="0050188E"/>
    <w:rsid w:val="00515EEE"/>
    <w:rsid w:val="00530F3C"/>
    <w:rsid w:val="00536CC3"/>
    <w:rsid w:val="00554EF1"/>
    <w:rsid w:val="00563586"/>
    <w:rsid w:val="00566098"/>
    <w:rsid w:val="00567671"/>
    <w:rsid w:val="00576C9A"/>
    <w:rsid w:val="00582A76"/>
    <w:rsid w:val="005954D3"/>
    <w:rsid w:val="005979F1"/>
    <w:rsid w:val="005A6A7F"/>
    <w:rsid w:val="005B43D6"/>
    <w:rsid w:val="005B4B98"/>
    <w:rsid w:val="005B5598"/>
    <w:rsid w:val="005B6C47"/>
    <w:rsid w:val="005B7E2E"/>
    <w:rsid w:val="005C6FCD"/>
    <w:rsid w:val="005D01BE"/>
    <w:rsid w:val="005E1130"/>
    <w:rsid w:val="0062578B"/>
    <w:rsid w:val="00626A6A"/>
    <w:rsid w:val="00627000"/>
    <w:rsid w:val="0064201B"/>
    <w:rsid w:val="006462FA"/>
    <w:rsid w:val="006505AD"/>
    <w:rsid w:val="00655DEE"/>
    <w:rsid w:val="006767DE"/>
    <w:rsid w:val="006812A0"/>
    <w:rsid w:val="00684878"/>
    <w:rsid w:val="00691C04"/>
    <w:rsid w:val="006A22D9"/>
    <w:rsid w:val="006C249F"/>
    <w:rsid w:val="006D4C4A"/>
    <w:rsid w:val="006D4E5D"/>
    <w:rsid w:val="006E6F03"/>
    <w:rsid w:val="007063F4"/>
    <w:rsid w:val="00710388"/>
    <w:rsid w:val="00711274"/>
    <w:rsid w:val="0073550D"/>
    <w:rsid w:val="00771239"/>
    <w:rsid w:val="00772D99"/>
    <w:rsid w:val="0078286A"/>
    <w:rsid w:val="00784B70"/>
    <w:rsid w:val="00787F19"/>
    <w:rsid w:val="00792270"/>
    <w:rsid w:val="00794D2E"/>
    <w:rsid w:val="007970A9"/>
    <w:rsid w:val="007A575F"/>
    <w:rsid w:val="007C070B"/>
    <w:rsid w:val="007D1481"/>
    <w:rsid w:val="007D2EDD"/>
    <w:rsid w:val="00822BD3"/>
    <w:rsid w:val="00842FA6"/>
    <w:rsid w:val="008603EB"/>
    <w:rsid w:val="008665F6"/>
    <w:rsid w:val="0087404B"/>
    <w:rsid w:val="0087458A"/>
    <w:rsid w:val="00874D11"/>
    <w:rsid w:val="00874D77"/>
    <w:rsid w:val="00891824"/>
    <w:rsid w:val="008927A2"/>
    <w:rsid w:val="008D143F"/>
    <w:rsid w:val="008D3A2B"/>
    <w:rsid w:val="008E5F97"/>
    <w:rsid w:val="009103EC"/>
    <w:rsid w:val="00911973"/>
    <w:rsid w:val="00924A19"/>
    <w:rsid w:val="00924BA4"/>
    <w:rsid w:val="009408FC"/>
    <w:rsid w:val="009453F1"/>
    <w:rsid w:val="009707AD"/>
    <w:rsid w:val="00975D38"/>
    <w:rsid w:val="00984F03"/>
    <w:rsid w:val="009A078E"/>
    <w:rsid w:val="009B04C1"/>
    <w:rsid w:val="009B36CF"/>
    <w:rsid w:val="00A02F55"/>
    <w:rsid w:val="00A20246"/>
    <w:rsid w:val="00A96220"/>
    <w:rsid w:val="00AA0D42"/>
    <w:rsid w:val="00AD0414"/>
    <w:rsid w:val="00AF5423"/>
    <w:rsid w:val="00B119F0"/>
    <w:rsid w:val="00B3205C"/>
    <w:rsid w:val="00B437E1"/>
    <w:rsid w:val="00B70336"/>
    <w:rsid w:val="00B7083D"/>
    <w:rsid w:val="00B9651F"/>
    <w:rsid w:val="00B9656B"/>
    <w:rsid w:val="00BB7476"/>
    <w:rsid w:val="00BD5910"/>
    <w:rsid w:val="00BD6398"/>
    <w:rsid w:val="00C22006"/>
    <w:rsid w:val="00C23E31"/>
    <w:rsid w:val="00C24C69"/>
    <w:rsid w:val="00C41719"/>
    <w:rsid w:val="00C621B4"/>
    <w:rsid w:val="00C8136E"/>
    <w:rsid w:val="00C965F9"/>
    <w:rsid w:val="00CE427C"/>
    <w:rsid w:val="00D026E5"/>
    <w:rsid w:val="00D13D4A"/>
    <w:rsid w:val="00D216EE"/>
    <w:rsid w:val="00D374FC"/>
    <w:rsid w:val="00D55F88"/>
    <w:rsid w:val="00D62154"/>
    <w:rsid w:val="00D952D5"/>
    <w:rsid w:val="00D95A3E"/>
    <w:rsid w:val="00DA1CD2"/>
    <w:rsid w:val="00DA722B"/>
    <w:rsid w:val="00DB6959"/>
    <w:rsid w:val="00DC29E0"/>
    <w:rsid w:val="00DC69F7"/>
    <w:rsid w:val="00DE1B75"/>
    <w:rsid w:val="00E26AB4"/>
    <w:rsid w:val="00E50798"/>
    <w:rsid w:val="00E5692E"/>
    <w:rsid w:val="00E64992"/>
    <w:rsid w:val="00E802E9"/>
    <w:rsid w:val="00E92A79"/>
    <w:rsid w:val="00E953A9"/>
    <w:rsid w:val="00EA4D76"/>
    <w:rsid w:val="00EB375C"/>
    <w:rsid w:val="00EB45AD"/>
    <w:rsid w:val="00EC0B69"/>
    <w:rsid w:val="00EC7DE3"/>
    <w:rsid w:val="00EE45A5"/>
    <w:rsid w:val="00F01E33"/>
    <w:rsid w:val="00F039F7"/>
    <w:rsid w:val="00F03C54"/>
    <w:rsid w:val="00F103FA"/>
    <w:rsid w:val="00F14F81"/>
    <w:rsid w:val="00F20D3F"/>
    <w:rsid w:val="00F2315B"/>
    <w:rsid w:val="00F27BE9"/>
    <w:rsid w:val="00F34416"/>
    <w:rsid w:val="00F91CD3"/>
    <w:rsid w:val="00F975F8"/>
    <w:rsid w:val="00FB01F4"/>
    <w:rsid w:val="00FB4DC2"/>
    <w:rsid w:val="083F86CA"/>
    <w:rsid w:val="0AD24835"/>
    <w:rsid w:val="0C00D6F3"/>
    <w:rsid w:val="0DC25296"/>
    <w:rsid w:val="0DF78DCD"/>
    <w:rsid w:val="23893A43"/>
    <w:rsid w:val="274A29CD"/>
    <w:rsid w:val="2DCB09EA"/>
    <w:rsid w:val="3021CB07"/>
    <w:rsid w:val="3E1377DF"/>
    <w:rsid w:val="51C839CC"/>
    <w:rsid w:val="5B2BC01C"/>
    <w:rsid w:val="7A60D88C"/>
    <w:rsid w:val="7A89D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88387"/>
  <w15:chartTrackingRefBased/>
  <w15:docId w15:val="{9DA5B58E-46D6-42AD-BECC-F747AA11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7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9A07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78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922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922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6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2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D1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74D1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69"/>
  </w:style>
  <w:style w:type="paragraph" w:styleId="Footer">
    <w:name w:val="footer"/>
    <w:basedOn w:val="Normal"/>
    <w:link w:val="FooterChar"/>
    <w:uiPriority w:val="99"/>
    <w:unhideWhenUsed/>
    <w:rsid w:val="00342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69"/>
  </w:style>
  <w:style w:type="character" w:styleId="Mention">
    <w:name w:val="Mention"/>
    <w:basedOn w:val="DefaultParagraphFont"/>
    <w:uiPriority w:val="99"/>
    <w:unhideWhenUsed/>
    <w:rsid w:val="00EA4D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svg"/><Relationship Id="rId18" Type="http://schemas.openxmlformats.org/officeDocument/2006/relationships/image" Target="media/image6.png"/><Relationship Id="rId26" Type="http://schemas.openxmlformats.org/officeDocument/2006/relationships/image" Target="media/image13.svg"/><Relationship Id="rId39" Type="http://schemas.openxmlformats.org/officeDocument/2006/relationships/image" Target="media/image22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image" Target="media/image19.svg"/><Relationship Id="rId42" Type="http://schemas.openxmlformats.org/officeDocument/2006/relationships/image" Target="media/image24.png"/><Relationship Id="rId47" Type="http://schemas.openxmlformats.org/officeDocument/2006/relationships/image" Target="media/image28.svg"/><Relationship Id="rId50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dc.gov.au/newsroom/news-and-articles/new-national-immunisation-strategy-healthier-australia" TargetMode="External"/><Relationship Id="rId25" Type="http://schemas.openxmlformats.org/officeDocument/2006/relationships/image" Target="media/image12.png"/><Relationship Id="rId33" Type="http://schemas.openxmlformats.org/officeDocument/2006/relationships/image" Target="media/image18.png"/><Relationship Id="rId38" Type="http://schemas.openxmlformats.org/officeDocument/2006/relationships/hyperlink" Target="https://www.cdc.gov.au/topics/communicable-diseases/cdi" TargetMode="External"/><Relationship Id="rId46" Type="http://schemas.openxmlformats.org/officeDocument/2006/relationships/image" Target="media/image27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hyperlink" Target="https://www.cdc.gov.au/newsroom/news-and-articles/first-annual-australian-respiratory-surveillance-report-out-now" TargetMode="External"/><Relationship Id="rId29" Type="http://schemas.openxmlformats.org/officeDocument/2006/relationships/hyperlink" Target="https://www.health.gov.au/resources/publications/estimates-of-australian-health-system-greenhouse-gas-emissions-2021-22?language=en" TargetMode="External"/><Relationship Id="rId41" Type="http://schemas.openxmlformats.org/officeDocument/2006/relationships/hyperlink" Target="https://www.cdc.gov.au/newsroom/news-and-articles/interim-australian-cdc-present-2025-communicable-disease-and-immunisation-confere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svg"/><Relationship Id="rId32" Type="http://schemas.openxmlformats.org/officeDocument/2006/relationships/hyperlink" Target="https://www.cdc.gov.au/resources/publications/national-microbial-genomics-framework-public-health-2025-2027" TargetMode="External"/><Relationship Id="rId37" Type="http://schemas.openxmlformats.org/officeDocument/2006/relationships/hyperlink" Target="https://www.cdc.gov.au/newsroom/news-and-articles/human-animal-plant-and-environmental-health-leaders-unite-2025-one-health-symposium" TargetMode="External"/><Relationship Id="rId40" Type="http://schemas.openxmlformats.org/officeDocument/2006/relationships/image" Target="media/image23.svg"/><Relationship Id="rId45" Type="http://schemas.openxmlformats.org/officeDocument/2006/relationships/image" Target="media/image26.jpeg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5.svg"/><Relationship Id="rId36" Type="http://schemas.openxmlformats.org/officeDocument/2006/relationships/image" Target="media/image21.svg"/><Relationship Id="rId49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svg"/><Relationship Id="rId31" Type="http://schemas.openxmlformats.org/officeDocument/2006/relationships/image" Target="media/image17.svg"/><Relationship Id="rId44" Type="http://schemas.openxmlformats.org/officeDocument/2006/relationships/hyperlink" Target="https://www.cdc.gov.au/newsroom/news-and-articles/interim-australian-cdc-present-2025-communicable-disease-and-immunisation-conference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.au/newsroom/news-and-articles/cdc-legislation-introduced" TargetMode="External"/><Relationship Id="rId22" Type="http://schemas.openxmlformats.org/officeDocument/2006/relationships/image" Target="media/image9.sv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image" Target="media/image20.png"/><Relationship Id="rId43" Type="http://schemas.openxmlformats.org/officeDocument/2006/relationships/image" Target="media/image25.svg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E120182FC5845B21EA50BCA9005FC" ma:contentTypeVersion="12" ma:contentTypeDescription="Create a new document." ma:contentTypeScope="" ma:versionID="9480e5c5f27ba92423a421fcbabbd38a">
  <xsd:schema xmlns:xsd="http://www.w3.org/2001/XMLSchema" xmlns:xs="http://www.w3.org/2001/XMLSchema" xmlns:p="http://schemas.microsoft.com/office/2006/metadata/properties" xmlns:ns2="b7bc326c-b4f6-4063-9fdb-1ee0a8c2dce0" xmlns:ns3="508aa6a3-a07d-46e9-9b63-ed02fadf18f3" targetNamespace="http://schemas.microsoft.com/office/2006/metadata/properties" ma:root="true" ma:fieldsID="fa0ecd967fb6b04452330d5f9fff6919" ns2:_="" ns3:_="">
    <xsd:import namespace="b7bc326c-b4f6-4063-9fdb-1ee0a8c2dce0"/>
    <xsd:import namespace="508aa6a3-a07d-46e9-9b63-ed02fadf1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326c-b4f6-4063-9fdb-1ee0a8c2d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aa6a3-a07d-46e9-9b63-ed02fadf18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67ee40-19dd-420a-abe6-22fbba110179}" ma:internalName="TaxCatchAll" ma:showField="CatchAllData" ma:web="508aa6a3-a07d-46e9-9b63-ed02fadf1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bc326c-b4f6-4063-9fdb-1ee0a8c2dce0">
      <Terms xmlns="http://schemas.microsoft.com/office/infopath/2007/PartnerControls"/>
    </lcf76f155ced4ddcb4097134ff3c332f>
    <TaxCatchAll xmlns="508aa6a3-a07d-46e9-9b63-ed02fadf18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A75F-A73C-439A-812D-1D9183DC0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c326c-b4f6-4063-9fdb-1ee0a8c2dce0"/>
    <ds:schemaRef ds:uri="508aa6a3-a07d-46e9-9b63-ed02fadf1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0C6A0-E04C-496D-B47D-CE1486915087}">
  <ds:schemaRefs>
    <ds:schemaRef ds:uri="http://schemas.microsoft.com/office/2006/metadata/properties"/>
    <ds:schemaRef ds:uri="http://schemas.microsoft.com/office/infopath/2007/PartnerControls"/>
    <ds:schemaRef ds:uri="b7bc326c-b4f6-4063-9fdb-1ee0a8c2dce0"/>
    <ds:schemaRef ds:uri="508aa6a3-a07d-46e9-9b63-ed02fadf18f3"/>
  </ds:schemaRefs>
</ds:datastoreItem>
</file>

<file path=customXml/itemProps3.xml><?xml version="1.0" encoding="utf-8"?>
<ds:datastoreItem xmlns:ds="http://schemas.openxmlformats.org/officeDocument/2006/customXml" ds:itemID="{264DBBC9-CD73-4A37-9F3F-B94BB2D81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58473-3F42-46CD-A01E-E2C68F19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1647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Australian Centre for Disease Control achievements January to September 2025</dc:title>
  <dc:subject>Interim Australian Centre for Disease Control</dc:subject>
  <dc:creator>Interim Australian Centre for Disease Control</dc:creator>
  <cp:keywords/>
  <dc:description/>
  <cp:lastModifiedBy>MARTIN, Mel</cp:lastModifiedBy>
  <cp:revision>4</cp:revision>
  <dcterms:created xsi:type="dcterms:W3CDTF">2025-10-22T02:55:00Z</dcterms:created>
  <dcterms:modified xsi:type="dcterms:W3CDTF">2025-10-27T01:43:00Z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0x010100EDCE120182FC5845B21EA50BCA9005FC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1c75a181,5f25dbab,7b696463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1e6019db,3c2d96bc,183255ed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2025-10-13T00:20:24Z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195a4e34-7939-49b3-b4ca-e74748d7481f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