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DE8B7" w14:textId="77777777" w:rsidR="005E11B8" w:rsidRPr="00CC3C93" w:rsidRDefault="000F179F" w:rsidP="00077364">
      <w:pPr>
        <w:pStyle w:val="Title"/>
        <w:rPr>
          <w:sz w:val="48"/>
          <w:szCs w:val="48"/>
        </w:rPr>
      </w:pPr>
      <w:r w:rsidRPr="00CC3C93">
        <w:rPr>
          <w:sz w:val="48"/>
          <w:szCs w:val="48"/>
        </w:rPr>
        <w:t>Protocol</w:t>
      </w:r>
      <w:r w:rsidR="00CC3C93" w:rsidRPr="00CC3C93">
        <w:rPr>
          <w:sz w:val="48"/>
          <w:szCs w:val="48"/>
        </w:rPr>
        <w:t xml:space="preserve"> for making a change to the National Notifiable Diseases List</w:t>
      </w:r>
      <w:r w:rsidR="00B26960" w:rsidRPr="00CC3C93">
        <w:rPr>
          <w:sz w:val="48"/>
          <w:szCs w:val="48"/>
        </w:rPr>
        <w:t xml:space="preserve"> </w:t>
      </w:r>
      <w:r w:rsidR="00114047">
        <w:rPr>
          <w:sz w:val="48"/>
          <w:szCs w:val="48"/>
        </w:rPr>
        <w:t xml:space="preserve">(NNDL) </w:t>
      </w:r>
      <w:r w:rsidR="00B26960" w:rsidRPr="00CC3C93">
        <w:rPr>
          <w:sz w:val="48"/>
          <w:szCs w:val="48"/>
        </w:rPr>
        <w:t>in Australia</w:t>
      </w:r>
    </w:p>
    <w:p w14:paraId="096570F4" w14:textId="77777777" w:rsidR="00B26960" w:rsidRPr="005E1E17" w:rsidRDefault="00F11C46" w:rsidP="00FD5C0B">
      <w:pPr>
        <w:rPr>
          <w:rFonts w:asciiTheme="majorHAnsi" w:eastAsiaTheme="majorEastAsia" w:hAnsiTheme="majorHAnsi" w:cstheme="majorBidi"/>
          <w:b/>
          <w:bCs/>
          <w:sz w:val="28"/>
          <w:szCs w:val="28"/>
        </w:rPr>
      </w:pPr>
      <w:r w:rsidRPr="005E1E17">
        <w:rPr>
          <w:rFonts w:asciiTheme="majorHAnsi" w:eastAsiaTheme="majorEastAsia" w:hAnsiTheme="majorHAnsi" w:cstheme="majorBidi"/>
          <w:b/>
          <w:bCs/>
          <w:sz w:val="28"/>
          <w:szCs w:val="28"/>
        </w:rPr>
        <w:t>Revi</w:t>
      </w:r>
      <w:r w:rsidR="00B26960" w:rsidRPr="005E1E17">
        <w:rPr>
          <w:rFonts w:asciiTheme="majorHAnsi" w:eastAsiaTheme="majorEastAsia" w:hAnsiTheme="majorHAnsi" w:cstheme="majorBidi"/>
          <w:b/>
          <w:bCs/>
          <w:sz w:val="28"/>
          <w:szCs w:val="28"/>
        </w:rPr>
        <w:t>sion history</w:t>
      </w:r>
    </w:p>
    <w:tbl>
      <w:tblPr>
        <w:tblStyle w:val="TableGrid"/>
        <w:tblW w:w="0" w:type="auto"/>
        <w:tblLook w:val="04A0" w:firstRow="1" w:lastRow="0" w:firstColumn="1" w:lastColumn="0" w:noHBand="0" w:noVBand="1"/>
        <w:tblDescription w:val="This table details the version number for the document, dates of approvals, and the changes made from the previous version(s)."/>
      </w:tblPr>
      <w:tblGrid>
        <w:gridCol w:w="959"/>
        <w:gridCol w:w="1559"/>
        <w:gridCol w:w="1276"/>
        <w:gridCol w:w="6174"/>
      </w:tblGrid>
      <w:tr w:rsidR="0003677B" w:rsidRPr="00B26960" w14:paraId="560A7BAB" w14:textId="77777777" w:rsidTr="00F2623F">
        <w:trPr>
          <w:tblHeader/>
        </w:trPr>
        <w:tc>
          <w:tcPr>
            <w:tcW w:w="959" w:type="dxa"/>
          </w:tcPr>
          <w:p w14:paraId="13AAE429" w14:textId="77777777" w:rsidR="0003677B" w:rsidRPr="00B26960" w:rsidRDefault="0003677B" w:rsidP="00FD5C0B">
            <w:pPr>
              <w:rPr>
                <w:b/>
              </w:rPr>
            </w:pPr>
            <w:r w:rsidRPr="00B26960">
              <w:rPr>
                <w:b/>
              </w:rPr>
              <w:t>Version number</w:t>
            </w:r>
          </w:p>
        </w:tc>
        <w:tc>
          <w:tcPr>
            <w:tcW w:w="1559" w:type="dxa"/>
          </w:tcPr>
          <w:p w14:paraId="1DFFB01E" w14:textId="77777777" w:rsidR="0003677B" w:rsidRPr="00B26960" w:rsidRDefault="0003677B" w:rsidP="00FD5C0B">
            <w:pPr>
              <w:rPr>
                <w:b/>
              </w:rPr>
            </w:pPr>
            <w:r>
              <w:rPr>
                <w:b/>
              </w:rPr>
              <w:t xml:space="preserve">Endorsed </w:t>
            </w:r>
            <w:r w:rsidRPr="00B26960">
              <w:rPr>
                <w:b/>
              </w:rPr>
              <w:t>by CDNA</w:t>
            </w:r>
          </w:p>
        </w:tc>
        <w:tc>
          <w:tcPr>
            <w:tcW w:w="1276" w:type="dxa"/>
          </w:tcPr>
          <w:p w14:paraId="751443B7" w14:textId="77777777" w:rsidR="0003677B" w:rsidRPr="00B26960" w:rsidRDefault="0003677B" w:rsidP="00FD5C0B">
            <w:pPr>
              <w:rPr>
                <w:b/>
              </w:rPr>
            </w:pPr>
            <w:r>
              <w:rPr>
                <w:b/>
              </w:rPr>
              <w:t>Endorsed by AHPPC</w:t>
            </w:r>
          </w:p>
        </w:tc>
        <w:tc>
          <w:tcPr>
            <w:tcW w:w="6174" w:type="dxa"/>
          </w:tcPr>
          <w:p w14:paraId="2576B500" w14:textId="77777777" w:rsidR="0003677B" w:rsidRPr="00B26960" w:rsidRDefault="0003677B" w:rsidP="00FD5C0B">
            <w:pPr>
              <w:rPr>
                <w:b/>
              </w:rPr>
            </w:pPr>
            <w:r w:rsidRPr="00B26960">
              <w:rPr>
                <w:b/>
              </w:rPr>
              <w:t>Changes</w:t>
            </w:r>
          </w:p>
        </w:tc>
      </w:tr>
      <w:tr w:rsidR="0003677B" w:rsidRPr="00B26960" w14:paraId="6C1EE2DB" w14:textId="77777777" w:rsidTr="0003677B">
        <w:tc>
          <w:tcPr>
            <w:tcW w:w="959" w:type="dxa"/>
          </w:tcPr>
          <w:p w14:paraId="6B373193" w14:textId="77777777" w:rsidR="0003677B" w:rsidRPr="00B26960" w:rsidRDefault="0003677B" w:rsidP="00FD5C0B">
            <w:r>
              <w:t>1.0</w:t>
            </w:r>
          </w:p>
        </w:tc>
        <w:tc>
          <w:tcPr>
            <w:tcW w:w="1559" w:type="dxa"/>
          </w:tcPr>
          <w:p w14:paraId="3F75C82B" w14:textId="77777777" w:rsidR="0003677B" w:rsidRPr="00B26960" w:rsidRDefault="0003677B" w:rsidP="00114047">
            <w:r>
              <w:t>17 June 2015</w:t>
            </w:r>
          </w:p>
        </w:tc>
        <w:tc>
          <w:tcPr>
            <w:tcW w:w="1276" w:type="dxa"/>
          </w:tcPr>
          <w:p w14:paraId="248CE587" w14:textId="77777777" w:rsidR="0003677B" w:rsidRPr="00B26960" w:rsidRDefault="007512D5" w:rsidP="00FD5C0B">
            <w:r>
              <w:t>September 2015 out of session</w:t>
            </w:r>
          </w:p>
        </w:tc>
        <w:tc>
          <w:tcPr>
            <w:tcW w:w="6174" w:type="dxa"/>
          </w:tcPr>
          <w:p w14:paraId="4C4E1F98" w14:textId="77777777" w:rsidR="0003677B" w:rsidRPr="00B26960" w:rsidRDefault="0003677B" w:rsidP="00FD5C0B">
            <w:r>
              <w:t>Original version</w:t>
            </w:r>
          </w:p>
        </w:tc>
      </w:tr>
      <w:tr w:rsidR="0003677B" w:rsidRPr="00B26960" w14:paraId="651CF6AF" w14:textId="77777777" w:rsidTr="0003677B">
        <w:tc>
          <w:tcPr>
            <w:tcW w:w="959" w:type="dxa"/>
          </w:tcPr>
          <w:p w14:paraId="77F1E730" w14:textId="77777777" w:rsidR="0003677B" w:rsidRPr="00B26960" w:rsidRDefault="0003677B" w:rsidP="00FD5C0B"/>
        </w:tc>
        <w:tc>
          <w:tcPr>
            <w:tcW w:w="1559" w:type="dxa"/>
          </w:tcPr>
          <w:p w14:paraId="163F118E" w14:textId="77777777" w:rsidR="0003677B" w:rsidRPr="00B26960" w:rsidRDefault="0003677B" w:rsidP="00FD5C0B"/>
        </w:tc>
        <w:tc>
          <w:tcPr>
            <w:tcW w:w="1276" w:type="dxa"/>
          </w:tcPr>
          <w:p w14:paraId="0C912478" w14:textId="77777777" w:rsidR="0003677B" w:rsidRPr="00B26960" w:rsidRDefault="0003677B" w:rsidP="00FD5C0B"/>
        </w:tc>
        <w:tc>
          <w:tcPr>
            <w:tcW w:w="6174" w:type="dxa"/>
          </w:tcPr>
          <w:p w14:paraId="3730C5B1" w14:textId="77777777" w:rsidR="0003677B" w:rsidRPr="00B26960" w:rsidRDefault="0003677B" w:rsidP="00FD5C0B"/>
        </w:tc>
      </w:tr>
    </w:tbl>
    <w:p w14:paraId="23307A2F" w14:textId="77777777" w:rsidR="000F179F" w:rsidRPr="005B34DB" w:rsidRDefault="00C61DF7" w:rsidP="00FD5C0B">
      <w:pPr>
        <w:rPr>
          <w:rFonts w:asciiTheme="majorHAnsi" w:eastAsiaTheme="majorEastAsia" w:hAnsiTheme="majorHAnsi" w:cstheme="majorBidi"/>
          <w:b/>
          <w:bCs/>
          <w:sz w:val="28"/>
          <w:szCs w:val="28"/>
        </w:rPr>
      </w:pPr>
      <w:r w:rsidRPr="005B34DB">
        <w:rPr>
          <w:rFonts w:asciiTheme="majorHAnsi" w:eastAsiaTheme="majorEastAsia" w:hAnsiTheme="majorHAnsi" w:cstheme="majorBidi"/>
          <w:b/>
          <w:bCs/>
          <w:sz w:val="28"/>
          <w:szCs w:val="28"/>
        </w:rPr>
        <w:t>Purpose</w:t>
      </w:r>
    </w:p>
    <w:p w14:paraId="15CC120D" w14:textId="77777777" w:rsidR="00C61DF7" w:rsidRPr="00C23EC6" w:rsidRDefault="00C61DF7" w:rsidP="00C61DF7">
      <w:pPr>
        <w:autoSpaceDE w:val="0"/>
        <w:autoSpaceDN w:val="0"/>
        <w:adjustRightInd w:val="0"/>
        <w:rPr>
          <w:rFonts w:cs="Tahoma"/>
          <w:bCs/>
        </w:rPr>
      </w:pPr>
      <w:r w:rsidRPr="00C23EC6">
        <w:rPr>
          <w:rFonts w:cs="Tahoma"/>
          <w:bCs/>
        </w:rPr>
        <w:t xml:space="preserve">This document </w:t>
      </w:r>
      <w:r w:rsidR="00BE7A0F">
        <w:rPr>
          <w:rFonts w:cs="Tahoma"/>
          <w:bCs/>
        </w:rPr>
        <w:t>details</w:t>
      </w:r>
      <w:r w:rsidRPr="00C23EC6">
        <w:rPr>
          <w:rFonts w:cs="Tahoma"/>
          <w:bCs/>
        </w:rPr>
        <w:t xml:space="preserve"> the process for nominating and assessing a disease for inclusion on the national notifiable diseases list (NNDL) in Australia</w:t>
      </w:r>
      <w:r w:rsidR="00EB5F1B">
        <w:rPr>
          <w:rFonts w:cs="Tahoma"/>
          <w:bCs/>
        </w:rPr>
        <w:t xml:space="preserve">, for removing a disease from the list and for making </w:t>
      </w:r>
      <w:r w:rsidR="00161559">
        <w:rPr>
          <w:rFonts w:cs="Tahoma"/>
          <w:bCs/>
        </w:rPr>
        <w:t>minor amendments</w:t>
      </w:r>
      <w:r w:rsidR="00EB5F1B">
        <w:rPr>
          <w:rFonts w:cs="Tahoma"/>
          <w:bCs/>
        </w:rPr>
        <w:t xml:space="preserve"> to diseases on the list</w:t>
      </w:r>
      <w:r w:rsidRPr="00C23EC6">
        <w:rPr>
          <w:rFonts w:cs="Tahoma"/>
          <w:bCs/>
        </w:rPr>
        <w:t>.</w:t>
      </w:r>
      <w:r w:rsidR="00251FD7">
        <w:rPr>
          <w:rFonts w:cs="Tahoma"/>
          <w:bCs/>
        </w:rPr>
        <w:t xml:space="preserve"> It also provides </w:t>
      </w:r>
      <w:r w:rsidR="00BE7A0F">
        <w:rPr>
          <w:rFonts w:cs="Tahoma"/>
          <w:bCs/>
        </w:rPr>
        <w:t>an</w:t>
      </w:r>
      <w:r w:rsidR="00251FD7">
        <w:rPr>
          <w:rFonts w:cs="Tahoma"/>
          <w:bCs/>
        </w:rPr>
        <w:t xml:space="preserve"> overview of the process of approvals</w:t>
      </w:r>
      <w:r w:rsidR="00BE7A0F">
        <w:rPr>
          <w:rFonts w:cs="Tahoma"/>
          <w:bCs/>
        </w:rPr>
        <w:t xml:space="preserve"> and changing the NNDL once approval is given.</w:t>
      </w:r>
    </w:p>
    <w:p w14:paraId="50DD404F" w14:textId="77777777" w:rsidR="005E11B8" w:rsidRPr="005B34DB" w:rsidRDefault="005E11B8" w:rsidP="00077364">
      <w:pPr>
        <w:pStyle w:val="Heading1"/>
        <w:rPr>
          <w:color w:val="auto"/>
        </w:rPr>
      </w:pPr>
      <w:r w:rsidRPr="005B34DB">
        <w:rPr>
          <w:color w:val="auto"/>
        </w:rPr>
        <w:t>Introduction</w:t>
      </w:r>
    </w:p>
    <w:p w14:paraId="52F8EA65" w14:textId="77777777" w:rsidR="00C61DF7" w:rsidRPr="00033740" w:rsidRDefault="00C61DF7" w:rsidP="00C61DF7">
      <w:pPr>
        <w:spacing w:after="120"/>
        <w:rPr>
          <w:rFonts w:ascii="Calibri" w:hAnsi="Calibri"/>
          <w:color w:val="000000"/>
        </w:rPr>
      </w:pPr>
      <w:r w:rsidRPr="00033740">
        <w:rPr>
          <w:rFonts w:ascii="Calibri" w:hAnsi="Calibri"/>
          <w:color w:val="000000"/>
        </w:rPr>
        <w:t xml:space="preserve">Australia has established a list of communicable diseases that are nationally notifiable (the NNDL). </w:t>
      </w:r>
      <w:r w:rsidRPr="00033740">
        <w:rPr>
          <w:rFonts w:ascii="Calibri" w:hAnsi="Calibri"/>
          <w:iCs/>
          <w:color w:val="000000"/>
        </w:rPr>
        <w:t xml:space="preserve">The NNDL is a legislative instrument under the </w:t>
      </w:r>
      <w:r w:rsidRPr="00033740">
        <w:rPr>
          <w:rFonts w:ascii="Calibri" w:hAnsi="Calibri"/>
          <w:i/>
          <w:iCs/>
          <w:color w:val="000000"/>
        </w:rPr>
        <w:t>National Health Security Act 2007</w:t>
      </w:r>
      <w:r w:rsidRPr="00033740">
        <w:rPr>
          <w:rFonts w:ascii="Calibri" w:hAnsi="Calibri"/>
          <w:iCs/>
          <w:color w:val="000000"/>
        </w:rPr>
        <w:t>. T</w:t>
      </w:r>
      <w:r w:rsidRPr="00033740">
        <w:rPr>
          <w:rFonts w:ascii="Calibri" w:hAnsi="Calibri"/>
          <w:color w:val="000000"/>
        </w:rPr>
        <w:t>he Australian Government Minister for Health may vary the NNDL</w:t>
      </w:r>
      <w:r w:rsidR="007B4A5B">
        <w:rPr>
          <w:rFonts w:ascii="Calibri" w:hAnsi="Calibri"/>
          <w:color w:val="000000"/>
        </w:rPr>
        <w:t xml:space="preserve"> (add or delete a disease)</w:t>
      </w:r>
      <w:r w:rsidRPr="00033740">
        <w:rPr>
          <w:rFonts w:ascii="Calibri" w:hAnsi="Calibri"/>
          <w:color w:val="000000"/>
        </w:rPr>
        <w:t xml:space="preserve"> following consultation with the Commonwealth Chief Medical Officer and each State and Territory Health Minister, or </w:t>
      </w:r>
      <w:r w:rsidR="00C23EC6">
        <w:rPr>
          <w:rFonts w:ascii="Calibri" w:hAnsi="Calibri"/>
          <w:color w:val="000000"/>
        </w:rPr>
        <w:t>may make</w:t>
      </w:r>
      <w:r w:rsidRPr="00033740">
        <w:rPr>
          <w:rFonts w:ascii="Calibri" w:hAnsi="Calibri"/>
          <w:color w:val="000000"/>
        </w:rPr>
        <w:t xml:space="preserve"> temporary additions</w:t>
      </w:r>
      <w:r w:rsidR="00C23EC6">
        <w:rPr>
          <w:rFonts w:ascii="Calibri" w:hAnsi="Calibri"/>
          <w:color w:val="000000"/>
        </w:rPr>
        <w:t xml:space="preserve"> </w:t>
      </w:r>
      <w:r w:rsidRPr="00033740">
        <w:rPr>
          <w:rFonts w:ascii="Calibri" w:hAnsi="Calibri"/>
          <w:color w:val="000000"/>
        </w:rPr>
        <w:t>with</w:t>
      </w:r>
      <w:r w:rsidR="00C23EC6">
        <w:rPr>
          <w:rFonts w:ascii="Calibri" w:hAnsi="Calibri"/>
          <w:color w:val="000000"/>
        </w:rPr>
        <w:t>out consulting</w:t>
      </w:r>
      <w:r w:rsidRPr="00033740">
        <w:rPr>
          <w:rFonts w:ascii="Calibri" w:hAnsi="Calibri"/>
          <w:color w:val="000000"/>
        </w:rPr>
        <w:t xml:space="preserve"> state and territory health ministers. </w:t>
      </w:r>
      <w:r w:rsidR="00117DBC">
        <w:rPr>
          <w:rFonts w:ascii="Calibri" w:hAnsi="Calibri"/>
          <w:color w:val="000000"/>
        </w:rPr>
        <w:t>Temporary additions may not be subject to the usual assessment process.</w:t>
      </w:r>
    </w:p>
    <w:p w14:paraId="3244FA69" w14:textId="77777777" w:rsidR="00962549" w:rsidRDefault="00C23EC6" w:rsidP="00962549">
      <w:pPr>
        <w:rPr>
          <w:rFonts w:cs="Tahoma"/>
        </w:rPr>
      </w:pPr>
      <w:r w:rsidRPr="00C61DF7">
        <w:rPr>
          <w:rFonts w:cs="Tahoma"/>
        </w:rPr>
        <w:t>For status as a nationally notifiable disease to have any</w:t>
      </w:r>
      <w:r>
        <w:rPr>
          <w:rFonts w:cs="Tahoma"/>
        </w:rPr>
        <w:t xml:space="preserve"> practical</w:t>
      </w:r>
      <w:r w:rsidRPr="00C61DF7">
        <w:rPr>
          <w:rFonts w:cs="Tahoma"/>
        </w:rPr>
        <w:t xml:space="preserve"> effect, the disease must be notifiable in the states and territories, as this will provide the basis for laboratories and state and territories to collect the information under jurisdictional public health legislation. </w:t>
      </w:r>
    </w:p>
    <w:p w14:paraId="1B476032" w14:textId="77777777" w:rsidR="00C61DF7" w:rsidRDefault="00C61DF7" w:rsidP="00962549">
      <w:pPr>
        <w:rPr>
          <w:color w:val="000000"/>
        </w:rPr>
      </w:pPr>
      <w:r w:rsidRPr="00C23EC6">
        <w:t xml:space="preserve">In 2014, </w:t>
      </w:r>
      <w:r w:rsidRPr="00C23EC6">
        <w:rPr>
          <w:rFonts w:cs="Tahoma"/>
          <w:bCs/>
        </w:rPr>
        <w:t>the Communicable Disease Network Australia</w:t>
      </w:r>
      <w:r w:rsidRPr="00C23EC6">
        <w:t xml:space="preserve"> </w:t>
      </w:r>
      <w:r w:rsidR="00013EBB">
        <w:t xml:space="preserve">(CDNA) </w:t>
      </w:r>
      <w:r w:rsidRPr="00C23EC6">
        <w:t xml:space="preserve">endorsed a set of criteria </w:t>
      </w:r>
      <w:r w:rsidR="00117DBC">
        <w:t xml:space="preserve">(Appendix </w:t>
      </w:r>
      <w:r w:rsidR="00646C7F">
        <w:t>1</w:t>
      </w:r>
      <w:r w:rsidR="00117DBC">
        <w:t xml:space="preserve">) </w:t>
      </w:r>
      <w:r w:rsidRPr="00C23EC6">
        <w:rPr>
          <w:rFonts w:cs="Tahoma"/>
          <w:bCs/>
        </w:rPr>
        <w:t>to guide assessment of the need for inclusion of a disease on the NNDL, in order to advise the Minister for Health</w:t>
      </w:r>
      <w:r w:rsidRPr="00C23EC6">
        <w:t>. The criteria are based on a system of scoring developed by the Public Health Agency of Canada (PHAC) which is designed to assist in determining surveillance priorities.</w:t>
      </w:r>
      <w:r w:rsidR="00C23EC6" w:rsidRPr="00C23EC6">
        <w:rPr>
          <w:vertAlign w:val="superscript"/>
        </w:rPr>
        <w:t>1</w:t>
      </w:r>
      <w:r w:rsidR="00C23EC6">
        <w:t xml:space="preserve"> </w:t>
      </w:r>
      <w:r w:rsidRPr="00C23EC6">
        <w:rPr>
          <w:color w:val="000000"/>
        </w:rPr>
        <w:t xml:space="preserve">CDNA had </w:t>
      </w:r>
      <w:r w:rsidR="00C23EC6">
        <w:rPr>
          <w:color w:val="000000"/>
        </w:rPr>
        <w:t xml:space="preserve">previously </w:t>
      </w:r>
      <w:r w:rsidRPr="00C23EC6">
        <w:rPr>
          <w:color w:val="000000"/>
        </w:rPr>
        <w:t xml:space="preserve">developed and endorsed a system in 2008 based on the </w:t>
      </w:r>
      <w:proofErr w:type="spellStart"/>
      <w:r w:rsidRPr="00C23EC6">
        <w:rPr>
          <w:color w:val="000000"/>
        </w:rPr>
        <w:t>Cent</w:t>
      </w:r>
      <w:r w:rsidR="003A28A4">
        <w:rPr>
          <w:color w:val="000000"/>
        </w:rPr>
        <w:t>er</w:t>
      </w:r>
      <w:r w:rsidRPr="00C23EC6">
        <w:rPr>
          <w:color w:val="000000"/>
        </w:rPr>
        <w:t>s</w:t>
      </w:r>
      <w:proofErr w:type="spellEnd"/>
      <w:r w:rsidRPr="00C23EC6">
        <w:rPr>
          <w:color w:val="000000"/>
        </w:rPr>
        <w:t xml:space="preserve"> for Disease Control and Prevention surveillance goals</w:t>
      </w:r>
      <w:r w:rsidR="00C23EC6" w:rsidRPr="00C23EC6">
        <w:rPr>
          <w:vertAlign w:val="superscript"/>
        </w:rPr>
        <w:t>2</w:t>
      </w:r>
      <w:r w:rsidRPr="00C23EC6">
        <w:rPr>
          <w:color w:val="000000"/>
        </w:rPr>
        <w:t>, but the system allowed too much variation in the way that diseases may be assessed, and the goals and criteria were vague</w:t>
      </w:r>
      <w:r w:rsidR="00C23EC6">
        <w:rPr>
          <w:color w:val="000000"/>
        </w:rPr>
        <w:t xml:space="preserve"> and the criteria were never published</w:t>
      </w:r>
      <w:r w:rsidRPr="00C23EC6">
        <w:rPr>
          <w:color w:val="000000"/>
        </w:rPr>
        <w:t>.</w:t>
      </w:r>
    </w:p>
    <w:p w14:paraId="1C420DAC" w14:textId="77777777" w:rsidR="006D3B3B" w:rsidRDefault="00C23EC6" w:rsidP="00C23EC6">
      <w:pPr>
        <w:shd w:val="clear" w:color="auto" w:fill="FFFFFF"/>
        <w:spacing w:before="100" w:after="100"/>
        <w:rPr>
          <w:rStyle w:val="Strong"/>
          <w:rFonts w:cstheme="minorHAnsi"/>
          <w:b w:val="0"/>
          <w:color w:val="000000"/>
          <w:lang w:val="en"/>
        </w:rPr>
      </w:pPr>
      <w:r w:rsidRPr="00033740">
        <w:rPr>
          <w:rFonts w:cstheme="minorHAnsi"/>
        </w:rPr>
        <w:t xml:space="preserve">Under </w:t>
      </w:r>
      <w:r>
        <w:rPr>
          <w:rFonts w:cstheme="minorHAnsi"/>
        </w:rPr>
        <w:t>CDNA criteria</w:t>
      </w:r>
      <w:r w:rsidRPr="00033740">
        <w:rPr>
          <w:rFonts w:cstheme="minorHAnsi"/>
        </w:rPr>
        <w:t xml:space="preserve">, diseases </w:t>
      </w:r>
      <w:r>
        <w:rPr>
          <w:rFonts w:cstheme="minorHAnsi"/>
        </w:rPr>
        <w:t>are</w:t>
      </w:r>
      <w:r w:rsidRPr="00033740">
        <w:rPr>
          <w:rFonts w:cstheme="minorHAnsi"/>
        </w:rPr>
        <w:t xml:space="preserve"> ranked against 12 criteria that assess public health priority and feasibility of collection (Appendix </w:t>
      </w:r>
      <w:r w:rsidR="00646C7F">
        <w:rPr>
          <w:rFonts w:cstheme="minorHAnsi"/>
        </w:rPr>
        <w:t>1</w:t>
      </w:r>
      <w:r w:rsidRPr="00033740">
        <w:rPr>
          <w:rFonts w:cstheme="minorHAnsi"/>
        </w:rPr>
        <w:t xml:space="preserve">). Public </w:t>
      </w:r>
      <w:r w:rsidR="00C03665">
        <w:rPr>
          <w:rFonts w:cstheme="minorHAnsi"/>
        </w:rPr>
        <w:t>h</w:t>
      </w:r>
      <w:r w:rsidRPr="00033740">
        <w:rPr>
          <w:rFonts w:cstheme="minorHAnsi"/>
        </w:rPr>
        <w:t xml:space="preserve">ealth </w:t>
      </w:r>
      <w:r w:rsidR="00C03665">
        <w:rPr>
          <w:rFonts w:cstheme="minorHAnsi"/>
        </w:rPr>
        <w:t>p</w:t>
      </w:r>
      <w:r w:rsidRPr="00033740">
        <w:rPr>
          <w:rFonts w:cstheme="minorHAnsi"/>
        </w:rPr>
        <w:t>riority criteria include</w:t>
      </w:r>
      <w:r w:rsidR="00C03665">
        <w:rPr>
          <w:rFonts w:cstheme="minorHAnsi"/>
        </w:rPr>
        <w:t>:</w:t>
      </w:r>
      <w:r w:rsidRPr="00033740">
        <w:rPr>
          <w:rFonts w:cstheme="minorHAnsi"/>
        </w:rPr>
        <w:t xml:space="preserve"> </w:t>
      </w:r>
      <w:r w:rsidRPr="00033740">
        <w:rPr>
          <w:rStyle w:val="Strong"/>
          <w:rFonts w:cstheme="minorHAnsi"/>
          <w:b w:val="0"/>
          <w:color w:val="000000"/>
          <w:lang w:val="en"/>
        </w:rPr>
        <w:t xml:space="preserve">necessity for public health response, </w:t>
      </w:r>
      <w:r w:rsidRPr="00033740">
        <w:rPr>
          <w:rFonts w:cstheme="minorHAnsi"/>
        </w:rPr>
        <w:t xml:space="preserve">utility and significance of notification for prevention programs, </w:t>
      </w:r>
      <w:r w:rsidRPr="00033740">
        <w:rPr>
          <w:rStyle w:val="Strong"/>
          <w:rFonts w:cstheme="minorHAnsi"/>
          <w:b w:val="0"/>
          <w:color w:val="000000"/>
          <w:lang w:val="en"/>
        </w:rPr>
        <w:t>vaccine preventability and, importance for Indigenous health. Feasibility criteria include</w:t>
      </w:r>
      <w:r w:rsidR="00C03665">
        <w:rPr>
          <w:rStyle w:val="Strong"/>
          <w:rFonts w:cstheme="minorHAnsi"/>
          <w:b w:val="0"/>
          <w:color w:val="000000"/>
          <w:lang w:val="en"/>
        </w:rPr>
        <w:t>:</w:t>
      </w:r>
      <w:r w:rsidRPr="00033740">
        <w:rPr>
          <w:rStyle w:val="Strong"/>
          <w:rFonts w:cstheme="minorHAnsi"/>
          <w:b w:val="0"/>
          <w:color w:val="000000"/>
          <w:lang w:val="en"/>
        </w:rPr>
        <w:t xml:space="preserve"> a case is </w:t>
      </w:r>
      <w:r w:rsidR="00122B77" w:rsidRPr="00033740">
        <w:rPr>
          <w:rStyle w:val="Strong"/>
          <w:rFonts w:cstheme="minorHAnsi"/>
          <w:b w:val="0"/>
          <w:color w:val="000000"/>
          <w:lang w:val="en"/>
        </w:rPr>
        <w:t>definable</w:t>
      </w:r>
      <w:r w:rsidR="00122B77">
        <w:rPr>
          <w:rStyle w:val="Strong"/>
          <w:rFonts w:cstheme="minorHAnsi"/>
          <w:b w:val="0"/>
          <w:color w:val="000000"/>
          <w:lang w:val="en"/>
        </w:rPr>
        <w:t xml:space="preserve">, </w:t>
      </w:r>
      <w:r w:rsidRPr="00033740">
        <w:rPr>
          <w:rStyle w:val="Strong"/>
          <w:rFonts w:cstheme="minorHAnsi"/>
          <w:b w:val="0"/>
          <w:color w:val="000000"/>
          <w:lang w:val="en"/>
        </w:rPr>
        <w:t xml:space="preserve">data completeness is likely to be </w:t>
      </w:r>
      <w:r w:rsidR="00AF57C3" w:rsidRPr="00033740">
        <w:rPr>
          <w:rStyle w:val="Strong"/>
          <w:rFonts w:cstheme="minorHAnsi"/>
          <w:b w:val="0"/>
          <w:color w:val="000000"/>
          <w:lang w:val="en"/>
        </w:rPr>
        <w:t>acceptable</w:t>
      </w:r>
      <w:r w:rsidRPr="00033740">
        <w:rPr>
          <w:rStyle w:val="Strong"/>
          <w:rFonts w:cstheme="minorHAnsi"/>
          <w:b w:val="0"/>
          <w:color w:val="000000"/>
          <w:lang w:val="en"/>
        </w:rPr>
        <w:t xml:space="preserve"> and</w:t>
      </w:r>
      <w:r w:rsidR="00F170D7">
        <w:rPr>
          <w:rStyle w:val="Strong"/>
          <w:rFonts w:cstheme="minorHAnsi"/>
          <w:b w:val="0"/>
          <w:color w:val="000000"/>
          <w:lang w:val="en"/>
        </w:rPr>
        <w:t xml:space="preserve"> </w:t>
      </w:r>
      <w:r w:rsidRPr="00033740">
        <w:rPr>
          <w:rStyle w:val="Strong"/>
          <w:rFonts w:cstheme="minorHAnsi"/>
          <w:b w:val="0"/>
          <w:color w:val="000000"/>
          <w:lang w:val="en"/>
        </w:rPr>
        <w:t xml:space="preserve">alternative </w:t>
      </w:r>
      <w:r>
        <w:rPr>
          <w:rStyle w:val="Strong"/>
          <w:rFonts w:cstheme="minorHAnsi"/>
          <w:b w:val="0"/>
          <w:color w:val="000000"/>
          <w:lang w:val="en"/>
        </w:rPr>
        <w:t xml:space="preserve">surveillance </w:t>
      </w:r>
      <w:r w:rsidRPr="00033740">
        <w:rPr>
          <w:rStyle w:val="Strong"/>
          <w:rFonts w:cstheme="minorHAnsi"/>
          <w:b w:val="0"/>
          <w:color w:val="000000"/>
          <w:lang w:val="en"/>
        </w:rPr>
        <w:t>mechanisms. The guide to how to assess and score the answers to each criterion will ensure consistency of scoring over time and between different assessors.</w:t>
      </w:r>
      <w:r w:rsidR="006D3B3B">
        <w:rPr>
          <w:rStyle w:val="Strong"/>
          <w:rFonts w:cstheme="minorHAnsi"/>
          <w:b w:val="0"/>
          <w:color w:val="000000"/>
          <w:lang w:val="en"/>
        </w:rPr>
        <w:t xml:space="preserve"> </w:t>
      </w:r>
    </w:p>
    <w:p w14:paraId="2D13391B" w14:textId="77777777" w:rsidR="00C23EC6" w:rsidRDefault="006D3B3B" w:rsidP="00C23EC6">
      <w:pPr>
        <w:shd w:val="clear" w:color="auto" w:fill="FFFFFF"/>
        <w:spacing w:before="100" w:after="100"/>
        <w:rPr>
          <w:szCs w:val="24"/>
        </w:rPr>
      </w:pPr>
      <w:r>
        <w:rPr>
          <w:szCs w:val="24"/>
        </w:rPr>
        <w:lastRenderedPageBreak/>
        <w:t>NNDL assessments and associated approval and legislative processes are co-ordinated within the Office of Health Protection (OHP) in the Australian Government Department of Health.</w:t>
      </w:r>
    </w:p>
    <w:p w14:paraId="55828E6F" w14:textId="77777777" w:rsidR="00EB5F1B" w:rsidRDefault="00EB5F1B" w:rsidP="00C23EC6">
      <w:pPr>
        <w:shd w:val="clear" w:color="auto" w:fill="FFFFFF"/>
        <w:spacing w:before="100" w:after="100"/>
        <w:rPr>
          <w:szCs w:val="24"/>
        </w:rPr>
      </w:pPr>
      <w:r>
        <w:rPr>
          <w:szCs w:val="24"/>
        </w:rPr>
        <w:t xml:space="preserve">From time-to-time, it may be necessary to consider the removal of a disease from the NNDL, or to make a change to the name of a disease. The criteria for assessing the need to add a disease to the list may be used to assess the </w:t>
      </w:r>
      <w:r w:rsidR="00C03665">
        <w:rPr>
          <w:szCs w:val="24"/>
        </w:rPr>
        <w:t xml:space="preserve">future </w:t>
      </w:r>
      <w:r>
        <w:rPr>
          <w:szCs w:val="24"/>
        </w:rPr>
        <w:t>need for national notification of a disease which is already on the list. A truncated consultation and approval process should be undertaken for changes to the list that are of a more minor nature, such as renaming, or separately listing a subset of notifications from one category into a new category.</w:t>
      </w:r>
    </w:p>
    <w:p w14:paraId="0C9F190F" w14:textId="77777777" w:rsidR="006178AC" w:rsidRPr="00D177CB" w:rsidRDefault="006178AC" w:rsidP="00D177CB">
      <w:pPr>
        <w:pStyle w:val="Heading1"/>
        <w:rPr>
          <w:bCs w:val="0"/>
          <w:color w:val="auto"/>
        </w:rPr>
      </w:pPr>
      <w:r w:rsidRPr="00D177CB">
        <w:rPr>
          <w:bCs w:val="0"/>
          <w:color w:val="auto"/>
        </w:rPr>
        <w:t>Abbreviated assessment process for minor changes</w:t>
      </w:r>
    </w:p>
    <w:p w14:paraId="4E911B08" w14:textId="77777777" w:rsidR="001E29BA" w:rsidRDefault="00D177CB" w:rsidP="00C23EC6">
      <w:pPr>
        <w:shd w:val="clear" w:color="auto" w:fill="FFFFFF"/>
        <w:spacing w:before="100" w:after="100"/>
        <w:rPr>
          <w:rStyle w:val="Strong"/>
          <w:rFonts w:cstheme="minorHAnsi"/>
          <w:b w:val="0"/>
          <w:color w:val="000000"/>
          <w:lang w:val="en"/>
        </w:rPr>
      </w:pPr>
      <w:r>
        <w:rPr>
          <w:rStyle w:val="Strong"/>
          <w:rFonts w:cstheme="minorHAnsi"/>
          <w:b w:val="0"/>
          <w:color w:val="000000"/>
          <w:lang w:val="en"/>
        </w:rPr>
        <w:t>Changes that are administrative in nature</w:t>
      </w:r>
      <w:r w:rsidR="001E29BA">
        <w:rPr>
          <w:rStyle w:val="Strong"/>
          <w:rFonts w:cstheme="minorHAnsi"/>
          <w:b w:val="0"/>
          <w:color w:val="000000"/>
          <w:lang w:val="en"/>
        </w:rPr>
        <w:t>, or which</w:t>
      </w:r>
      <w:r>
        <w:rPr>
          <w:rStyle w:val="Strong"/>
          <w:rFonts w:cstheme="minorHAnsi"/>
          <w:b w:val="0"/>
          <w:color w:val="000000"/>
          <w:lang w:val="en"/>
        </w:rPr>
        <w:t xml:space="preserve"> do not represent a change of priority or resource allocation</w:t>
      </w:r>
      <w:r w:rsidR="006178AC">
        <w:rPr>
          <w:rStyle w:val="Strong"/>
          <w:rFonts w:cstheme="minorHAnsi"/>
          <w:b w:val="0"/>
          <w:color w:val="000000"/>
          <w:lang w:val="en"/>
        </w:rPr>
        <w:t xml:space="preserve"> </w:t>
      </w:r>
      <w:r w:rsidR="001E29BA">
        <w:rPr>
          <w:rStyle w:val="Strong"/>
          <w:rFonts w:cstheme="minorHAnsi"/>
          <w:b w:val="0"/>
          <w:color w:val="000000"/>
          <w:lang w:val="en"/>
        </w:rPr>
        <w:t xml:space="preserve">usually </w:t>
      </w:r>
      <w:r w:rsidR="006178AC">
        <w:rPr>
          <w:rStyle w:val="Strong"/>
          <w:rFonts w:cstheme="minorHAnsi"/>
          <w:b w:val="0"/>
          <w:color w:val="000000"/>
          <w:lang w:val="en"/>
        </w:rPr>
        <w:t xml:space="preserve">require </w:t>
      </w:r>
      <w:r>
        <w:rPr>
          <w:rStyle w:val="Strong"/>
          <w:rFonts w:cstheme="minorHAnsi"/>
          <w:b w:val="0"/>
          <w:color w:val="000000"/>
          <w:lang w:val="en"/>
        </w:rPr>
        <w:t xml:space="preserve">only </w:t>
      </w:r>
      <w:r w:rsidR="006178AC">
        <w:rPr>
          <w:rStyle w:val="Strong"/>
          <w:rFonts w:cstheme="minorHAnsi"/>
          <w:b w:val="0"/>
          <w:color w:val="000000"/>
          <w:lang w:val="en"/>
        </w:rPr>
        <w:t xml:space="preserve">consultation with affected stakeholders (usually through CDNA subcommittees). </w:t>
      </w:r>
      <w:r w:rsidR="001E29BA">
        <w:rPr>
          <w:rStyle w:val="Strong"/>
          <w:rFonts w:cstheme="minorHAnsi"/>
          <w:b w:val="0"/>
          <w:color w:val="000000"/>
          <w:lang w:val="en"/>
        </w:rPr>
        <w:t>There is usually no ne</w:t>
      </w:r>
      <w:r w:rsidR="00C03665">
        <w:rPr>
          <w:rStyle w:val="Strong"/>
          <w:rFonts w:cstheme="minorHAnsi"/>
          <w:b w:val="0"/>
          <w:color w:val="000000"/>
          <w:lang w:val="en"/>
        </w:rPr>
        <w:t xml:space="preserve">ed for the formation of </w:t>
      </w:r>
      <w:r w:rsidR="007512D5">
        <w:rPr>
          <w:rStyle w:val="Strong"/>
          <w:rFonts w:cstheme="minorHAnsi"/>
          <w:b w:val="0"/>
          <w:color w:val="000000"/>
          <w:lang w:val="en"/>
        </w:rPr>
        <w:t xml:space="preserve">a Notifiable Status Assessment (NSA) </w:t>
      </w:r>
      <w:r w:rsidR="00C03665">
        <w:rPr>
          <w:rStyle w:val="Strong"/>
          <w:rFonts w:cstheme="minorHAnsi"/>
          <w:b w:val="0"/>
          <w:color w:val="000000"/>
          <w:lang w:val="en"/>
        </w:rPr>
        <w:t>p</w:t>
      </w:r>
      <w:r w:rsidR="001E29BA">
        <w:rPr>
          <w:rStyle w:val="Strong"/>
          <w:rFonts w:cstheme="minorHAnsi"/>
          <w:b w:val="0"/>
          <w:color w:val="000000"/>
          <w:lang w:val="en"/>
        </w:rPr>
        <w:t xml:space="preserve">anel, or for a full assessment to be undertaken. </w:t>
      </w:r>
    </w:p>
    <w:p w14:paraId="2FC6DFCB" w14:textId="77777777" w:rsidR="00D177CB" w:rsidRDefault="006178AC" w:rsidP="00C23EC6">
      <w:pPr>
        <w:shd w:val="clear" w:color="auto" w:fill="FFFFFF"/>
        <w:spacing w:before="100" w:after="100"/>
        <w:rPr>
          <w:rStyle w:val="Strong"/>
          <w:rFonts w:cstheme="minorHAnsi"/>
          <w:b w:val="0"/>
          <w:color w:val="000000"/>
          <w:lang w:val="en"/>
        </w:rPr>
      </w:pPr>
      <w:r>
        <w:rPr>
          <w:rStyle w:val="Strong"/>
          <w:rFonts w:cstheme="minorHAnsi"/>
          <w:b w:val="0"/>
          <w:color w:val="000000"/>
          <w:lang w:val="en"/>
        </w:rPr>
        <w:t>Examples of minor changes include changes of name (such as arbovirus NEC to flavivirus unspecified to match the case definition), or the moving of a given serovar</w:t>
      </w:r>
      <w:r w:rsidR="00D177CB">
        <w:rPr>
          <w:rStyle w:val="Strong"/>
          <w:rFonts w:cstheme="minorHAnsi"/>
          <w:b w:val="0"/>
          <w:color w:val="000000"/>
          <w:lang w:val="en"/>
        </w:rPr>
        <w:t>,</w:t>
      </w:r>
      <w:r>
        <w:rPr>
          <w:rStyle w:val="Strong"/>
          <w:rFonts w:cstheme="minorHAnsi"/>
          <w:b w:val="0"/>
          <w:color w:val="000000"/>
          <w:lang w:val="en"/>
        </w:rPr>
        <w:t xml:space="preserve"> or </w:t>
      </w:r>
      <w:r w:rsidR="00D177CB">
        <w:rPr>
          <w:rStyle w:val="Strong"/>
          <w:rFonts w:cstheme="minorHAnsi"/>
          <w:b w:val="0"/>
          <w:color w:val="000000"/>
          <w:lang w:val="en"/>
        </w:rPr>
        <w:t xml:space="preserve">of </w:t>
      </w:r>
      <w:r>
        <w:rPr>
          <w:rStyle w:val="Strong"/>
          <w:rFonts w:cstheme="minorHAnsi"/>
          <w:b w:val="0"/>
          <w:color w:val="000000"/>
          <w:lang w:val="en"/>
        </w:rPr>
        <w:t>infection of unspecified duration</w:t>
      </w:r>
      <w:r w:rsidR="001E29BA">
        <w:rPr>
          <w:rStyle w:val="Strong"/>
          <w:rFonts w:cstheme="minorHAnsi"/>
          <w:b w:val="0"/>
          <w:color w:val="000000"/>
          <w:lang w:val="en"/>
        </w:rPr>
        <w:t>,</w:t>
      </w:r>
      <w:r>
        <w:rPr>
          <w:rStyle w:val="Strong"/>
          <w:rFonts w:cstheme="minorHAnsi"/>
          <w:b w:val="0"/>
          <w:color w:val="000000"/>
          <w:lang w:val="en"/>
        </w:rPr>
        <w:t xml:space="preserve"> for a disease that is already notifiable to be notified under a separate disease code. </w:t>
      </w:r>
    </w:p>
    <w:p w14:paraId="7B843912" w14:textId="77777777" w:rsidR="006178AC" w:rsidRDefault="006178AC" w:rsidP="00C23EC6">
      <w:pPr>
        <w:shd w:val="clear" w:color="auto" w:fill="FFFFFF"/>
        <w:spacing w:before="100" w:after="100"/>
        <w:rPr>
          <w:rStyle w:val="Strong"/>
          <w:rFonts w:cstheme="minorHAnsi"/>
          <w:b w:val="0"/>
          <w:color w:val="000000"/>
          <w:lang w:val="en"/>
        </w:rPr>
      </w:pPr>
      <w:r>
        <w:rPr>
          <w:rStyle w:val="Strong"/>
          <w:rFonts w:cstheme="minorHAnsi"/>
          <w:b w:val="0"/>
          <w:color w:val="000000"/>
          <w:lang w:val="en"/>
        </w:rPr>
        <w:t>Once an administrative change is endorsed by CDNA, the approval process is the same as for major changes (</w:t>
      </w:r>
      <w:r w:rsidR="001E29BA">
        <w:rPr>
          <w:rStyle w:val="Strong"/>
          <w:rFonts w:cstheme="minorHAnsi"/>
          <w:b w:val="0"/>
          <w:color w:val="000000"/>
          <w:lang w:val="en"/>
        </w:rPr>
        <w:t>steps 7 to 10 outlined in the process diagram and sections below).</w:t>
      </w:r>
    </w:p>
    <w:p w14:paraId="1A8E6EF0" w14:textId="3B62BAF9" w:rsidR="004E2236" w:rsidRDefault="006D3B3B" w:rsidP="00A13366">
      <w:pPr>
        <w:pStyle w:val="Heading1"/>
        <w:tabs>
          <w:tab w:val="left" w:pos="6450"/>
        </w:tabs>
        <w:rPr>
          <w:color w:val="auto"/>
        </w:rPr>
      </w:pPr>
      <w:r>
        <w:rPr>
          <w:color w:val="auto"/>
        </w:rPr>
        <w:lastRenderedPageBreak/>
        <w:t>P</w:t>
      </w:r>
      <w:r w:rsidR="004E2236">
        <w:rPr>
          <w:color w:val="auto"/>
        </w:rPr>
        <w:t xml:space="preserve">rocess </w:t>
      </w:r>
      <w:r w:rsidR="005E1E17">
        <w:rPr>
          <w:color w:val="auto"/>
        </w:rPr>
        <w:t xml:space="preserve">summary </w:t>
      </w:r>
      <w:r w:rsidR="004E2236">
        <w:rPr>
          <w:color w:val="auto"/>
        </w:rPr>
        <w:t>diagram</w:t>
      </w:r>
    </w:p>
    <w:p w14:paraId="6542A95A" w14:textId="77777777" w:rsidR="00B85A12" w:rsidRDefault="00E77713" w:rsidP="006C6D0D">
      <w:pPr>
        <w:rPr>
          <w:i/>
        </w:rPr>
      </w:pPr>
      <w:r w:rsidRPr="00E77713">
        <w:rPr>
          <w:i/>
        </w:rPr>
        <w:t>Figure: Summary of the process of modifying the National Notifiable Diseases List</w:t>
      </w:r>
      <w:r w:rsidR="00D177CB">
        <w:rPr>
          <w:rStyle w:val="FootnoteReference"/>
          <w:i/>
        </w:rPr>
        <w:footnoteReference w:id="1"/>
      </w:r>
      <w:r w:rsidR="006C6D0D">
        <w:rPr>
          <w:noProof/>
        </w:rPr>
        <w:drawing>
          <wp:inline distT="0" distB="0" distL="0" distR="0" wp14:anchorId="2DF43A5D" wp14:editId="22F55D5A">
            <wp:extent cx="6076950" cy="7686675"/>
            <wp:effectExtent l="95250" t="57150" r="95250" b="104775"/>
            <wp:docPr id="2" name="Diagram 2" descr="This process summary diagram outlines the process of modifying the National Notifiable Diseases list in the following steps that are further detailed in the following sections:&#10;1. Nomination of a disease&#10;2. CDNA forms a Notifiable Status Assessment Panel&#10;3 to 5.  NSA Panel undertakes assessment and forms recommendation&#10;6. CDNA considers NSA panel recommendations&#10;7. CDNA endorsed recommendation presented to AHPPC&#10;8. Seek approval of Health Ministers&#10;9. Legislative Process&#10;10. Commincation about chang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116529" w14:textId="77777777" w:rsidR="00D27995" w:rsidRDefault="00D27995" w:rsidP="006C6D0D">
      <w:pPr>
        <w:rPr>
          <w:rFonts w:asciiTheme="majorHAnsi" w:eastAsiaTheme="majorEastAsia" w:hAnsiTheme="majorHAnsi" w:cstheme="majorBidi"/>
          <w:b/>
          <w:bCs/>
          <w:sz w:val="28"/>
          <w:szCs w:val="28"/>
        </w:rPr>
      </w:pPr>
    </w:p>
    <w:p w14:paraId="4967DC6D" w14:textId="131FE142" w:rsidR="007B4426" w:rsidRPr="00B85A12" w:rsidRDefault="005E1E17" w:rsidP="006C6D0D">
      <w:pPr>
        <w:rPr>
          <w:rFonts w:asciiTheme="majorHAnsi" w:eastAsiaTheme="majorEastAsia" w:hAnsiTheme="majorHAnsi" w:cstheme="majorBidi"/>
          <w:b/>
          <w:bCs/>
          <w:sz w:val="28"/>
          <w:szCs w:val="28"/>
        </w:rPr>
      </w:pPr>
      <w:r w:rsidRPr="00B85A12">
        <w:rPr>
          <w:rFonts w:asciiTheme="majorHAnsi" w:eastAsiaTheme="majorEastAsia" w:hAnsiTheme="majorHAnsi" w:cstheme="majorBidi"/>
          <w:b/>
          <w:bCs/>
          <w:sz w:val="28"/>
          <w:szCs w:val="28"/>
        </w:rPr>
        <w:t>Detailed nomination</w:t>
      </w:r>
      <w:r w:rsidR="00CC3C93" w:rsidRPr="00B85A12">
        <w:rPr>
          <w:rFonts w:asciiTheme="majorHAnsi" w:eastAsiaTheme="majorEastAsia" w:hAnsiTheme="majorHAnsi" w:cstheme="majorBidi"/>
          <w:b/>
          <w:bCs/>
          <w:sz w:val="28"/>
          <w:szCs w:val="28"/>
        </w:rPr>
        <w:t xml:space="preserve"> </w:t>
      </w:r>
      <w:r w:rsidRPr="00B85A12">
        <w:rPr>
          <w:rFonts w:asciiTheme="majorHAnsi" w:eastAsiaTheme="majorEastAsia" w:hAnsiTheme="majorHAnsi" w:cstheme="majorBidi"/>
          <w:b/>
          <w:bCs/>
          <w:sz w:val="28"/>
          <w:szCs w:val="28"/>
        </w:rPr>
        <w:t>and a</w:t>
      </w:r>
      <w:r w:rsidR="00F11C46" w:rsidRPr="00B85A12">
        <w:rPr>
          <w:rFonts w:asciiTheme="majorHAnsi" w:eastAsiaTheme="majorEastAsia" w:hAnsiTheme="majorHAnsi" w:cstheme="majorBidi"/>
          <w:b/>
          <w:bCs/>
          <w:sz w:val="28"/>
          <w:szCs w:val="28"/>
        </w:rPr>
        <w:t>ssessment process</w:t>
      </w:r>
      <w:r w:rsidR="006178AC">
        <w:rPr>
          <w:rFonts w:asciiTheme="majorHAnsi" w:eastAsiaTheme="majorEastAsia" w:hAnsiTheme="majorHAnsi" w:cstheme="majorBidi"/>
          <w:b/>
          <w:bCs/>
          <w:sz w:val="28"/>
          <w:szCs w:val="28"/>
        </w:rPr>
        <w:t xml:space="preserve"> for major changes</w:t>
      </w:r>
    </w:p>
    <w:p w14:paraId="30802FAB" w14:textId="77777777" w:rsidR="00F11C46" w:rsidRDefault="00F11C46" w:rsidP="000F179F">
      <w:pPr>
        <w:pStyle w:val="Heading2"/>
        <w:numPr>
          <w:ilvl w:val="0"/>
          <w:numId w:val="13"/>
        </w:numPr>
      </w:pPr>
      <w:r>
        <w:t>Nomination of a disease for national notifiable status</w:t>
      </w:r>
    </w:p>
    <w:p w14:paraId="40B18671" w14:textId="77777777" w:rsidR="00F11C46" w:rsidRDefault="00603025" w:rsidP="00F11C46">
      <w:pPr>
        <w:rPr>
          <w:szCs w:val="24"/>
        </w:rPr>
      </w:pPr>
      <w:r>
        <w:rPr>
          <w:szCs w:val="24"/>
        </w:rPr>
        <w:t>A CDNA member, a</w:t>
      </w:r>
      <w:r w:rsidR="00F11C46">
        <w:rPr>
          <w:szCs w:val="24"/>
        </w:rPr>
        <w:t>n expert disease committee</w:t>
      </w:r>
      <w:r>
        <w:rPr>
          <w:szCs w:val="24"/>
        </w:rPr>
        <w:t xml:space="preserve"> (sub-committee of CDNA)</w:t>
      </w:r>
      <w:r w:rsidR="00F11C46">
        <w:rPr>
          <w:szCs w:val="24"/>
        </w:rPr>
        <w:t xml:space="preserve">, </w:t>
      </w:r>
      <w:r>
        <w:rPr>
          <w:szCs w:val="24"/>
        </w:rPr>
        <w:t>an AHMAC Principal Committee,</w:t>
      </w:r>
      <w:r w:rsidR="004437B7">
        <w:rPr>
          <w:szCs w:val="24"/>
        </w:rPr>
        <w:t xml:space="preserve"> </w:t>
      </w:r>
      <w:r w:rsidR="003A28A4">
        <w:rPr>
          <w:szCs w:val="24"/>
        </w:rPr>
        <w:t xml:space="preserve">a </w:t>
      </w:r>
      <w:r w:rsidR="004437B7">
        <w:rPr>
          <w:szCs w:val="24"/>
        </w:rPr>
        <w:t>state or territory Chief Health</w:t>
      </w:r>
      <w:r w:rsidR="003A28A4">
        <w:rPr>
          <w:szCs w:val="24"/>
        </w:rPr>
        <w:t>/Medical/Public Health</w:t>
      </w:r>
      <w:r w:rsidR="004437B7">
        <w:rPr>
          <w:szCs w:val="24"/>
        </w:rPr>
        <w:t xml:space="preserve"> Officer</w:t>
      </w:r>
      <w:r>
        <w:rPr>
          <w:szCs w:val="24"/>
        </w:rPr>
        <w:t xml:space="preserve">, the </w:t>
      </w:r>
      <w:r w:rsidR="003A28A4">
        <w:rPr>
          <w:szCs w:val="24"/>
        </w:rPr>
        <w:t xml:space="preserve">Australian </w:t>
      </w:r>
      <w:r>
        <w:rPr>
          <w:szCs w:val="24"/>
        </w:rPr>
        <w:t xml:space="preserve">Chief Medical Officer or any State or Territory Health Minister </w:t>
      </w:r>
      <w:r w:rsidR="00F11C46">
        <w:rPr>
          <w:szCs w:val="24"/>
        </w:rPr>
        <w:t xml:space="preserve"> can nominate a disease for </w:t>
      </w:r>
      <w:r w:rsidR="00117DBC">
        <w:rPr>
          <w:szCs w:val="24"/>
        </w:rPr>
        <w:t>assessment</w:t>
      </w:r>
      <w:r w:rsidR="007B4A5B">
        <w:rPr>
          <w:szCs w:val="24"/>
        </w:rPr>
        <w:t xml:space="preserve"> for addition or deletion from the list</w:t>
      </w:r>
      <w:r w:rsidR="00F11C46">
        <w:rPr>
          <w:szCs w:val="24"/>
        </w:rPr>
        <w:t xml:space="preserve">.  </w:t>
      </w:r>
      <w:r w:rsidR="00117DBC">
        <w:rPr>
          <w:szCs w:val="24"/>
        </w:rPr>
        <w:t>Nominations are passed to CDNA</w:t>
      </w:r>
      <w:r w:rsidR="003169F0">
        <w:rPr>
          <w:szCs w:val="24"/>
        </w:rPr>
        <w:t xml:space="preserve"> in writing</w:t>
      </w:r>
      <w:r w:rsidR="00117DBC">
        <w:rPr>
          <w:szCs w:val="24"/>
        </w:rPr>
        <w:t>.</w:t>
      </w:r>
      <w:r w:rsidR="007B4A5B">
        <w:rPr>
          <w:szCs w:val="24"/>
        </w:rPr>
        <w:t xml:space="preserve"> </w:t>
      </w:r>
      <w:r w:rsidR="0079117B">
        <w:rPr>
          <w:szCs w:val="24"/>
        </w:rPr>
        <w:t xml:space="preserve">Nominators would need to outline their reasons for nominating a disease, </w:t>
      </w:r>
      <w:r w:rsidR="00753560">
        <w:rPr>
          <w:szCs w:val="24"/>
        </w:rPr>
        <w:t xml:space="preserve">and </w:t>
      </w:r>
      <w:r w:rsidR="007512D5">
        <w:rPr>
          <w:szCs w:val="24"/>
        </w:rPr>
        <w:t>how</w:t>
      </w:r>
      <w:r w:rsidR="00753560">
        <w:rPr>
          <w:szCs w:val="24"/>
        </w:rPr>
        <w:t xml:space="preserve"> these reasons </w:t>
      </w:r>
      <w:r w:rsidR="007512D5">
        <w:rPr>
          <w:szCs w:val="24"/>
        </w:rPr>
        <w:t>are</w:t>
      </w:r>
      <w:r w:rsidR="00753560">
        <w:rPr>
          <w:szCs w:val="24"/>
        </w:rPr>
        <w:t xml:space="preserve"> informed by the NNDL criteria (Appendix 1).</w:t>
      </w:r>
      <w:r w:rsidR="0079117B">
        <w:rPr>
          <w:szCs w:val="24"/>
        </w:rPr>
        <w:t xml:space="preserve"> </w:t>
      </w:r>
    </w:p>
    <w:p w14:paraId="757F764A" w14:textId="77777777" w:rsidR="00117DBC" w:rsidRPr="00033740" w:rsidRDefault="00117DBC" w:rsidP="00117DBC">
      <w:pPr>
        <w:spacing w:after="120"/>
        <w:rPr>
          <w:rFonts w:ascii="Calibri" w:hAnsi="Calibri"/>
          <w:color w:val="000000"/>
        </w:rPr>
      </w:pPr>
      <w:r>
        <w:rPr>
          <w:rFonts w:ascii="Calibri" w:hAnsi="Calibri"/>
          <w:color w:val="000000"/>
        </w:rPr>
        <w:t>Note: Temporary additions to the NNDL may not be subject to this assessment process and may not be nominated to CDNA.</w:t>
      </w:r>
    </w:p>
    <w:p w14:paraId="35E9DB89" w14:textId="77777777" w:rsidR="004437B7" w:rsidRDefault="004437B7" w:rsidP="000F179F">
      <w:pPr>
        <w:pStyle w:val="Heading2"/>
        <w:numPr>
          <w:ilvl w:val="0"/>
          <w:numId w:val="13"/>
        </w:numPr>
      </w:pPr>
      <w:r>
        <w:t>CDNA agreement to undertake an assessment</w:t>
      </w:r>
      <w:r w:rsidR="006B12BA">
        <w:t xml:space="preserve"> and formation of </w:t>
      </w:r>
      <w:r w:rsidR="00013EBB">
        <w:t>Panel</w:t>
      </w:r>
    </w:p>
    <w:p w14:paraId="6797EAE9" w14:textId="77777777" w:rsidR="000F179F" w:rsidRPr="00F170D7" w:rsidRDefault="00117DBC" w:rsidP="006B12BA">
      <w:pPr>
        <w:rPr>
          <w:szCs w:val="24"/>
        </w:rPr>
      </w:pPr>
      <w:r w:rsidRPr="00F170D7">
        <w:rPr>
          <w:szCs w:val="24"/>
        </w:rPr>
        <w:t xml:space="preserve">If required, CDNA will discuss whether </w:t>
      </w:r>
      <w:r w:rsidR="004E2236" w:rsidRPr="00F170D7">
        <w:rPr>
          <w:szCs w:val="24"/>
        </w:rPr>
        <w:t>a sufficient</w:t>
      </w:r>
      <w:r w:rsidRPr="00F170D7">
        <w:rPr>
          <w:szCs w:val="24"/>
        </w:rPr>
        <w:t xml:space="preserve"> case has been made for assessment and provide feedback to the nominator. Nominations are normally automatically assessed, unless there are compelling reasons not to undertake an assessment, such as if findings of a recent assessment recommending against national notification are thought to still apply.</w:t>
      </w:r>
    </w:p>
    <w:p w14:paraId="4A1BEC2C" w14:textId="77777777" w:rsidR="000F179F" w:rsidRPr="00F170D7" w:rsidRDefault="00117DBC" w:rsidP="000F179F">
      <w:pPr>
        <w:rPr>
          <w:szCs w:val="24"/>
        </w:rPr>
      </w:pPr>
      <w:r w:rsidRPr="00F170D7">
        <w:rPr>
          <w:szCs w:val="24"/>
        </w:rPr>
        <w:t>If CDNA agrees to undertake an assessment, it will nominate a</w:t>
      </w:r>
      <w:r w:rsidR="007512D5">
        <w:rPr>
          <w:szCs w:val="24"/>
        </w:rPr>
        <w:t xml:space="preserve">n NSA </w:t>
      </w:r>
      <w:r w:rsidR="00C03665">
        <w:rPr>
          <w:szCs w:val="24"/>
        </w:rPr>
        <w:t>p</w:t>
      </w:r>
      <w:r w:rsidR="00013EBB">
        <w:rPr>
          <w:szCs w:val="24"/>
        </w:rPr>
        <w:t>anel</w:t>
      </w:r>
      <w:r w:rsidR="000F179F" w:rsidRPr="00F170D7">
        <w:rPr>
          <w:szCs w:val="24"/>
        </w:rPr>
        <w:t>. A</w:t>
      </w:r>
      <w:r w:rsidR="00F170D7" w:rsidRPr="00F170D7">
        <w:rPr>
          <w:szCs w:val="24"/>
        </w:rPr>
        <w:t>n</w:t>
      </w:r>
      <w:r w:rsidR="000F179F" w:rsidRPr="00F170D7">
        <w:rPr>
          <w:szCs w:val="24"/>
        </w:rPr>
        <w:t xml:space="preserve"> NSA </w:t>
      </w:r>
      <w:r w:rsidR="00C03665">
        <w:rPr>
          <w:szCs w:val="24"/>
        </w:rPr>
        <w:t>p</w:t>
      </w:r>
      <w:r w:rsidR="00013EBB">
        <w:rPr>
          <w:szCs w:val="24"/>
        </w:rPr>
        <w:t>anel</w:t>
      </w:r>
      <w:r w:rsidR="000F179F" w:rsidRPr="00F170D7">
        <w:rPr>
          <w:szCs w:val="24"/>
        </w:rPr>
        <w:t xml:space="preserve"> must </w:t>
      </w:r>
      <w:r w:rsidRPr="00F170D7">
        <w:rPr>
          <w:szCs w:val="24"/>
        </w:rPr>
        <w:t>include:</w:t>
      </w:r>
    </w:p>
    <w:p w14:paraId="2C4033AB" w14:textId="77777777" w:rsidR="000F179F" w:rsidRPr="00F170D7" w:rsidRDefault="000F179F" w:rsidP="000F179F">
      <w:pPr>
        <w:pStyle w:val="ListParagraph"/>
        <w:numPr>
          <w:ilvl w:val="0"/>
          <w:numId w:val="11"/>
        </w:numPr>
        <w:rPr>
          <w:szCs w:val="24"/>
        </w:rPr>
      </w:pPr>
      <w:r w:rsidRPr="00F170D7">
        <w:rPr>
          <w:szCs w:val="24"/>
        </w:rPr>
        <w:t>a CDNA JEG member (chair);</w:t>
      </w:r>
    </w:p>
    <w:p w14:paraId="360AFF3D" w14:textId="77777777" w:rsidR="000F179F" w:rsidRPr="00F170D7" w:rsidRDefault="000F179F" w:rsidP="000F179F">
      <w:pPr>
        <w:pStyle w:val="ListParagraph"/>
        <w:numPr>
          <w:ilvl w:val="0"/>
          <w:numId w:val="11"/>
        </w:numPr>
        <w:rPr>
          <w:szCs w:val="24"/>
        </w:rPr>
      </w:pPr>
      <w:r w:rsidRPr="00F170D7">
        <w:rPr>
          <w:szCs w:val="24"/>
        </w:rPr>
        <w:t>a laboratory expert</w:t>
      </w:r>
      <w:r w:rsidR="00065E8A">
        <w:rPr>
          <w:szCs w:val="24"/>
        </w:rPr>
        <w:t xml:space="preserve"> from the Public Health Laboratory Network (PHLN) or nominated by PHLN</w:t>
      </w:r>
      <w:r w:rsidRPr="00F170D7">
        <w:rPr>
          <w:szCs w:val="24"/>
        </w:rPr>
        <w:t>;</w:t>
      </w:r>
    </w:p>
    <w:p w14:paraId="5EEE9203" w14:textId="77777777" w:rsidR="000F179F" w:rsidRPr="00F170D7" w:rsidRDefault="000F179F" w:rsidP="000F179F">
      <w:pPr>
        <w:pStyle w:val="ListParagraph"/>
        <w:numPr>
          <w:ilvl w:val="0"/>
          <w:numId w:val="11"/>
        </w:numPr>
        <w:rPr>
          <w:szCs w:val="24"/>
        </w:rPr>
      </w:pPr>
      <w:r w:rsidRPr="00F170D7">
        <w:rPr>
          <w:szCs w:val="24"/>
        </w:rPr>
        <w:t>a public health unit representative (including people involved in frontline roles in jurisdictions such as Victoria with a centralised public health agency)</w:t>
      </w:r>
      <w:r w:rsidR="00C84BAD">
        <w:rPr>
          <w:szCs w:val="24"/>
        </w:rPr>
        <w:t>; and,</w:t>
      </w:r>
    </w:p>
    <w:p w14:paraId="0164688B" w14:textId="77777777" w:rsidR="00117DBC" w:rsidRPr="00F170D7" w:rsidRDefault="000F179F" w:rsidP="000F179F">
      <w:pPr>
        <w:pStyle w:val="ListParagraph"/>
        <w:numPr>
          <w:ilvl w:val="0"/>
          <w:numId w:val="11"/>
        </w:numPr>
        <w:rPr>
          <w:szCs w:val="24"/>
        </w:rPr>
      </w:pPr>
      <w:r w:rsidRPr="00F170D7">
        <w:rPr>
          <w:szCs w:val="24"/>
        </w:rPr>
        <w:t>a technical writer</w:t>
      </w:r>
      <w:r w:rsidR="00117DBC" w:rsidRPr="00F170D7">
        <w:rPr>
          <w:szCs w:val="24"/>
        </w:rPr>
        <w:t>.</w:t>
      </w:r>
    </w:p>
    <w:p w14:paraId="040B3BBF" w14:textId="77777777" w:rsidR="000F179F" w:rsidRPr="00F170D7" w:rsidRDefault="00117DBC" w:rsidP="000F179F">
      <w:pPr>
        <w:rPr>
          <w:szCs w:val="24"/>
        </w:rPr>
      </w:pPr>
      <w:r w:rsidRPr="00F170D7">
        <w:rPr>
          <w:szCs w:val="24"/>
        </w:rPr>
        <w:t xml:space="preserve">It may also include </w:t>
      </w:r>
      <w:r w:rsidR="000F179F" w:rsidRPr="00F170D7">
        <w:rPr>
          <w:szCs w:val="24"/>
        </w:rPr>
        <w:t>other experts</w:t>
      </w:r>
      <w:r w:rsidRPr="00F170D7">
        <w:rPr>
          <w:szCs w:val="24"/>
        </w:rPr>
        <w:t xml:space="preserve"> </w:t>
      </w:r>
      <w:r w:rsidR="006D3B3B">
        <w:rPr>
          <w:szCs w:val="24"/>
        </w:rPr>
        <w:t xml:space="preserve">and stakeholders </w:t>
      </w:r>
      <w:r w:rsidRPr="00F170D7">
        <w:rPr>
          <w:szCs w:val="24"/>
        </w:rPr>
        <w:t>drawn from CDNA or elsewhere and should i</w:t>
      </w:r>
      <w:r w:rsidR="000F179F" w:rsidRPr="00F170D7">
        <w:rPr>
          <w:szCs w:val="24"/>
        </w:rPr>
        <w:t xml:space="preserve">deally </w:t>
      </w:r>
      <w:r w:rsidR="00331C5D" w:rsidRPr="00F170D7">
        <w:rPr>
          <w:szCs w:val="24"/>
        </w:rPr>
        <w:t>inc</w:t>
      </w:r>
      <w:r w:rsidRPr="00F170D7">
        <w:rPr>
          <w:szCs w:val="24"/>
        </w:rPr>
        <w:t xml:space="preserve">lude </w:t>
      </w:r>
      <w:r w:rsidR="000F179F" w:rsidRPr="00F170D7">
        <w:rPr>
          <w:szCs w:val="24"/>
        </w:rPr>
        <w:t xml:space="preserve">at least one trainee </w:t>
      </w:r>
      <w:r w:rsidRPr="00F170D7">
        <w:rPr>
          <w:szCs w:val="24"/>
        </w:rPr>
        <w:t>who can gain experience through undertaking the assessment</w:t>
      </w:r>
      <w:r w:rsidR="000F179F" w:rsidRPr="00F170D7">
        <w:rPr>
          <w:szCs w:val="24"/>
        </w:rPr>
        <w:t>.</w:t>
      </w:r>
      <w:r w:rsidR="006D3B3B">
        <w:rPr>
          <w:szCs w:val="24"/>
        </w:rPr>
        <w:t xml:space="preserve"> </w:t>
      </w:r>
    </w:p>
    <w:p w14:paraId="3DFFB80C" w14:textId="77777777" w:rsidR="005B34DB" w:rsidRDefault="006D015A" w:rsidP="005B34DB">
      <w:pPr>
        <w:pStyle w:val="Heading2"/>
        <w:numPr>
          <w:ilvl w:val="0"/>
          <w:numId w:val="13"/>
        </w:numPr>
      </w:pPr>
      <w:r>
        <w:t xml:space="preserve">Operation of the NSA </w:t>
      </w:r>
      <w:r w:rsidR="00013EBB">
        <w:t>Panel</w:t>
      </w:r>
    </w:p>
    <w:p w14:paraId="16448966" w14:textId="77777777" w:rsidR="006D3B3B" w:rsidRDefault="003169F0" w:rsidP="006D015A">
      <w:pPr>
        <w:rPr>
          <w:szCs w:val="24"/>
        </w:rPr>
      </w:pPr>
      <w:r>
        <w:rPr>
          <w:szCs w:val="24"/>
        </w:rPr>
        <w:t>Background material</w:t>
      </w:r>
      <w:r w:rsidRPr="003169F0">
        <w:rPr>
          <w:szCs w:val="24"/>
        </w:rPr>
        <w:t xml:space="preserve"> is developed by the </w:t>
      </w:r>
      <w:r w:rsidR="003A28A4">
        <w:rPr>
          <w:szCs w:val="24"/>
        </w:rPr>
        <w:t>technical writer</w:t>
      </w:r>
      <w:r w:rsidRPr="003169F0">
        <w:rPr>
          <w:szCs w:val="24"/>
        </w:rPr>
        <w:t xml:space="preserve"> for the </w:t>
      </w:r>
      <w:r w:rsidR="00C03665">
        <w:rPr>
          <w:szCs w:val="24"/>
        </w:rPr>
        <w:t>panel</w:t>
      </w:r>
      <w:r w:rsidRPr="003169F0">
        <w:rPr>
          <w:szCs w:val="24"/>
        </w:rPr>
        <w:t>.</w:t>
      </w:r>
      <w:r>
        <w:rPr>
          <w:szCs w:val="24"/>
        </w:rPr>
        <w:t xml:space="preserve"> </w:t>
      </w:r>
      <w:r w:rsidR="005B34DB" w:rsidRPr="00F170D7">
        <w:rPr>
          <w:szCs w:val="24"/>
        </w:rPr>
        <w:t>The working group meet</w:t>
      </w:r>
      <w:r w:rsidR="003A28A4" w:rsidRPr="00F170D7">
        <w:rPr>
          <w:szCs w:val="24"/>
        </w:rPr>
        <w:t>s</w:t>
      </w:r>
      <w:r w:rsidR="005B34DB" w:rsidRPr="00F170D7">
        <w:rPr>
          <w:szCs w:val="24"/>
        </w:rPr>
        <w:t xml:space="preserve"> by teleconference to undertake an assessment against the CDNA criteria and prepare a report for CDNA on the outcomes of the assessment.</w:t>
      </w:r>
      <w:r w:rsidRPr="00F170D7">
        <w:rPr>
          <w:szCs w:val="24"/>
        </w:rPr>
        <w:t xml:space="preserve"> Meetings are organised and documented by the technical writer, including the rationale for each criterion assessment, as per the reporting template</w:t>
      </w:r>
      <w:r w:rsidR="006D015A" w:rsidRPr="00F170D7">
        <w:rPr>
          <w:szCs w:val="24"/>
        </w:rPr>
        <w:t xml:space="preserve"> (Appendix</w:t>
      </w:r>
      <w:r w:rsidR="00646C7F" w:rsidRPr="00F170D7">
        <w:rPr>
          <w:szCs w:val="24"/>
        </w:rPr>
        <w:t xml:space="preserve"> 2</w:t>
      </w:r>
      <w:r w:rsidR="006D015A" w:rsidRPr="00F170D7">
        <w:rPr>
          <w:szCs w:val="24"/>
        </w:rPr>
        <w:t>)</w:t>
      </w:r>
      <w:r w:rsidRPr="00F170D7">
        <w:rPr>
          <w:szCs w:val="24"/>
        </w:rPr>
        <w:t xml:space="preserve">. </w:t>
      </w:r>
      <w:r w:rsidR="006D015A" w:rsidRPr="00F170D7">
        <w:rPr>
          <w:szCs w:val="24"/>
        </w:rPr>
        <w:t xml:space="preserve">The technical writer also drafts the report, which must be agreed by all members of the </w:t>
      </w:r>
      <w:r w:rsidR="00C03665">
        <w:rPr>
          <w:szCs w:val="24"/>
        </w:rPr>
        <w:t>panel</w:t>
      </w:r>
      <w:r w:rsidR="006D015A" w:rsidRPr="00F170D7">
        <w:rPr>
          <w:szCs w:val="24"/>
        </w:rPr>
        <w:t xml:space="preserve">. </w:t>
      </w:r>
    </w:p>
    <w:p w14:paraId="5E57CAE5" w14:textId="77777777" w:rsidR="006D015A" w:rsidRPr="00F170D7" w:rsidRDefault="00E57105" w:rsidP="006D015A">
      <w:pPr>
        <w:rPr>
          <w:szCs w:val="24"/>
        </w:rPr>
      </w:pPr>
      <w:r w:rsidRPr="00F170D7">
        <w:rPr>
          <w:szCs w:val="24"/>
        </w:rPr>
        <w:t xml:space="preserve">The technical writer should forward the results of the assessment to the OHP officer </w:t>
      </w:r>
      <w:r w:rsidR="00F170D7" w:rsidRPr="00F170D7">
        <w:rPr>
          <w:szCs w:val="24"/>
        </w:rPr>
        <w:t xml:space="preserve">who coordinates NNDL assessments </w:t>
      </w:r>
      <w:r w:rsidRPr="00F170D7">
        <w:rPr>
          <w:szCs w:val="24"/>
        </w:rPr>
        <w:t xml:space="preserve">(via the CDNA secretariat for technical writers who are not OHP staff) for collation into a spreadsheet to facilitate the two year review (see section </w:t>
      </w:r>
      <w:r w:rsidR="00F170D7" w:rsidRPr="00F170D7">
        <w:rPr>
          <w:szCs w:val="24"/>
        </w:rPr>
        <w:t xml:space="preserve">– </w:t>
      </w:r>
      <w:r w:rsidRPr="00F170D7">
        <w:rPr>
          <w:szCs w:val="24"/>
        </w:rPr>
        <w:t>Review of Criteria).</w:t>
      </w:r>
    </w:p>
    <w:p w14:paraId="690F9FE9" w14:textId="77777777" w:rsidR="006D015A" w:rsidRPr="006D015A" w:rsidRDefault="006D015A" w:rsidP="006D015A">
      <w:pPr>
        <w:pStyle w:val="Heading2"/>
        <w:numPr>
          <w:ilvl w:val="0"/>
          <w:numId w:val="13"/>
        </w:numPr>
      </w:pPr>
      <w:r>
        <w:t>Guide to conducting the assessment</w:t>
      </w:r>
    </w:p>
    <w:p w14:paraId="17769CFE" w14:textId="77777777" w:rsidR="006D015A" w:rsidRPr="00F170D7" w:rsidRDefault="006D015A" w:rsidP="00F170D7">
      <w:pPr>
        <w:rPr>
          <w:szCs w:val="24"/>
        </w:rPr>
      </w:pPr>
      <w:r>
        <w:rPr>
          <w:rFonts w:cstheme="minorHAnsi"/>
        </w:rPr>
        <w:t>D</w:t>
      </w:r>
      <w:r w:rsidRPr="00033740">
        <w:rPr>
          <w:rFonts w:cstheme="minorHAnsi"/>
        </w:rPr>
        <w:t xml:space="preserve">iseases </w:t>
      </w:r>
      <w:r>
        <w:rPr>
          <w:rFonts w:cstheme="minorHAnsi"/>
        </w:rPr>
        <w:t>are</w:t>
      </w:r>
      <w:r w:rsidRPr="00033740">
        <w:rPr>
          <w:rFonts w:cstheme="minorHAnsi"/>
        </w:rPr>
        <w:t xml:space="preserve"> ranked against 12 criteria that assess public health priority and feasibility of collection (Appendix </w:t>
      </w:r>
      <w:r>
        <w:rPr>
          <w:rFonts w:cstheme="minorHAnsi"/>
        </w:rPr>
        <w:t>1</w:t>
      </w:r>
      <w:r w:rsidRPr="00033740">
        <w:rPr>
          <w:rFonts w:cstheme="minorHAnsi"/>
        </w:rPr>
        <w:t xml:space="preserve">). Public </w:t>
      </w:r>
      <w:r w:rsidR="00C03665">
        <w:rPr>
          <w:rFonts w:cstheme="minorHAnsi"/>
        </w:rPr>
        <w:t>h</w:t>
      </w:r>
      <w:r w:rsidRPr="00033740">
        <w:rPr>
          <w:rFonts w:cstheme="minorHAnsi"/>
        </w:rPr>
        <w:t xml:space="preserve">ealth </w:t>
      </w:r>
      <w:r w:rsidR="00C03665">
        <w:rPr>
          <w:rFonts w:cstheme="minorHAnsi"/>
        </w:rPr>
        <w:t>p</w:t>
      </w:r>
      <w:r w:rsidRPr="00033740">
        <w:rPr>
          <w:rFonts w:cstheme="minorHAnsi"/>
        </w:rPr>
        <w:t>riority criteria include</w:t>
      </w:r>
      <w:r w:rsidR="00C03665">
        <w:rPr>
          <w:rFonts w:cstheme="minorHAnsi"/>
        </w:rPr>
        <w:t>:</w:t>
      </w:r>
      <w:r w:rsidRPr="00033740">
        <w:rPr>
          <w:rFonts w:cstheme="minorHAnsi"/>
        </w:rPr>
        <w:t xml:space="preserve"> </w:t>
      </w:r>
      <w:r w:rsidRPr="00033740">
        <w:rPr>
          <w:rStyle w:val="Strong"/>
          <w:rFonts w:cstheme="minorHAnsi"/>
          <w:b w:val="0"/>
          <w:color w:val="000000"/>
          <w:lang w:val="en"/>
        </w:rPr>
        <w:t xml:space="preserve">necessity for public health response, </w:t>
      </w:r>
      <w:r w:rsidRPr="00033740">
        <w:rPr>
          <w:rFonts w:cstheme="minorHAnsi"/>
        </w:rPr>
        <w:t xml:space="preserve">utility and significance of notification for prevention programs, </w:t>
      </w:r>
      <w:r w:rsidRPr="00033740">
        <w:rPr>
          <w:rStyle w:val="Strong"/>
          <w:rFonts w:cstheme="minorHAnsi"/>
          <w:b w:val="0"/>
          <w:color w:val="000000"/>
          <w:lang w:val="en"/>
        </w:rPr>
        <w:t>vaccine preventability and, importance for Indigenous health. Feasibility criteria include</w:t>
      </w:r>
      <w:r w:rsidR="00C03665">
        <w:rPr>
          <w:rStyle w:val="Strong"/>
          <w:rFonts w:cstheme="minorHAnsi"/>
          <w:b w:val="0"/>
          <w:color w:val="000000"/>
          <w:lang w:val="en"/>
        </w:rPr>
        <w:t xml:space="preserve">: </w:t>
      </w:r>
      <w:r w:rsidRPr="00033740">
        <w:rPr>
          <w:rStyle w:val="Strong"/>
          <w:rFonts w:cstheme="minorHAnsi"/>
          <w:b w:val="0"/>
          <w:color w:val="000000"/>
          <w:lang w:val="en"/>
        </w:rPr>
        <w:t xml:space="preserve">a case is definable, data completeness is likely to be acceptable and, alternative </w:t>
      </w:r>
      <w:r>
        <w:rPr>
          <w:rStyle w:val="Strong"/>
          <w:rFonts w:cstheme="minorHAnsi"/>
          <w:b w:val="0"/>
          <w:color w:val="000000"/>
          <w:lang w:val="en"/>
        </w:rPr>
        <w:t xml:space="preserve">surveillance </w:t>
      </w:r>
      <w:r w:rsidRPr="00033740">
        <w:rPr>
          <w:rStyle w:val="Strong"/>
          <w:rFonts w:cstheme="minorHAnsi"/>
          <w:b w:val="0"/>
          <w:color w:val="000000"/>
          <w:lang w:val="en"/>
        </w:rPr>
        <w:t xml:space="preserve">mechanisms. The guide to how to assess and score the answers to each criterion </w:t>
      </w:r>
      <w:r w:rsidR="00F170D7">
        <w:rPr>
          <w:rStyle w:val="Strong"/>
          <w:rFonts w:cstheme="minorHAnsi"/>
          <w:b w:val="0"/>
          <w:color w:val="000000"/>
          <w:lang w:val="en"/>
        </w:rPr>
        <w:t>which are listed with the criteria ensure</w:t>
      </w:r>
      <w:r w:rsidRPr="00F170D7">
        <w:rPr>
          <w:bCs/>
          <w:szCs w:val="24"/>
        </w:rPr>
        <w:t xml:space="preserve"> consistency of scoring over time and between different assessors.</w:t>
      </w:r>
    </w:p>
    <w:p w14:paraId="3C716C9A" w14:textId="77777777" w:rsidR="006D015A" w:rsidRPr="00F170D7" w:rsidRDefault="006D015A" w:rsidP="00F170D7">
      <w:pPr>
        <w:rPr>
          <w:szCs w:val="24"/>
        </w:rPr>
      </w:pPr>
      <w:r w:rsidRPr="00F170D7">
        <w:rPr>
          <w:szCs w:val="24"/>
        </w:rPr>
        <w:lastRenderedPageBreak/>
        <w:t xml:space="preserve">The maximum score possible is 48. Following scoring, thresholds for action could be applied, and these </w:t>
      </w:r>
      <w:r w:rsidR="00FF0FA4" w:rsidRPr="00F170D7">
        <w:rPr>
          <w:szCs w:val="24"/>
        </w:rPr>
        <w:t xml:space="preserve">have been set </w:t>
      </w:r>
      <w:r w:rsidRPr="00F170D7">
        <w:rPr>
          <w:szCs w:val="24"/>
        </w:rPr>
        <w:t>as:</w:t>
      </w:r>
    </w:p>
    <w:p w14:paraId="66602FDA" w14:textId="77777777" w:rsidR="006D015A" w:rsidRPr="00F170D7" w:rsidRDefault="006D015A" w:rsidP="00F170D7">
      <w:pPr>
        <w:pStyle w:val="ListParagraph"/>
        <w:numPr>
          <w:ilvl w:val="0"/>
          <w:numId w:val="24"/>
        </w:numPr>
        <w:rPr>
          <w:szCs w:val="24"/>
        </w:rPr>
      </w:pPr>
      <w:r w:rsidRPr="00F170D7">
        <w:rPr>
          <w:szCs w:val="24"/>
        </w:rPr>
        <w:t>&lt; 15 national notification not recommended</w:t>
      </w:r>
    </w:p>
    <w:p w14:paraId="1318AB38" w14:textId="77777777" w:rsidR="006D015A" w:rsidRPr="00F170D7" w:rsidRDefault="006D015A" w:rsidP="00F170D7">
      <w:pPr>
        <w:pStyle w:val="ListParagraph"/>
        <w:numPr>
          <w:ilvl w:val="0"/>
          <w:numId w:val="24"/>
        </w:numPr>
        <w:rPr>
          <w:szCs w:val="24"/>
        </w:rPr>
      </w:pPr>
      <w:r w:rsidRPr="00F170D7">
        <w:rPr>
          <w:szCs w:val="24"/>
        </w:rPr>
        <w:t>15 to 25 national notification to be considered further</w:t>
      </w:r>
    </w:p>
    <w:p w14:paraId="346D41D6" w14:textId="77777777" w:rsidR="006D015A" w:rsidRPr="00F170D7" w:rsidRDefault="006D015A" w:rsidP="00F170D7">
      <w:pPr>
        <w:pStyle w:val="ListParagraph"/>
        <w:numPr>
          <w:ilvl w:val="0"/>
          <w:numId w:val="24"/>
        </w:numPr>
        <w:rPr>
          <w:szCs w:val="24"/>
        </w:rPr>
      </w:pPr>
      <w:r w:rsidRPr="00F170D7">
        <w:rPr>
          <w:szCs w:val="24"/>
        </w:rPr>
        <w:t>26+ national notification recommended</w:t>
      </w:r>
    </w:p>
    <w:p w14:paraId="5E8374F3" w14:textId="77777777" w:rsidR="006D015A" w:rsidRDefault="006D015A" w:rsidP="006D015A">
      <w:pPr>
        <w:pStyle w:val="Heading2"/>
        <w:numPr>
          <w:ilvl w:val="0"/>
          <w:numId w:val="13"/>
        </w:numPr>
      </w:pPr>
      <w:r>
        <w:t>Forming a recommendation</w:t>
      </w:r>
    </w:p>
    <w:p w14:paraId="742A6FAE" w14:textId="77777777" w:rsidR="006D015A" w:rsidRDefault="006D015A" w:rsidP="006D015A">
      <w:pPr>
        <w:rPr>
          <w:rFonts w:ascii="Calibri" w:hAnsi="Calibri"/>
        </w:rPr>
      </w:pPr>
      <w:r w:rsidRPr="006D015A">
        <w:rPr>
          <w:szCs w:val="24"/>
        </w:rPr>
        <w:t xml:space="preserve">The </w:t>
      </w:r>
      <w:r w:rsidR="00C03665">
        <w:rPr>
          <w:szCs w:val="24"/>
        </w:rPr>
        <w:t>panel</w:t>
      </w:r>
      <w:r w:rsidRPr="006D015A">
        <w:rPr>
          <w:szCs w:val="24"/>
        </w:rPr>
        <w:t xml:space="preserve"> utilise</w:t>
      </w:r>
      <w:r w:rsidR="001A3AB8">
        <w:rPr>
          <w:szCs w:val="24"/>
        </w:rPr>
        <w:t>s</w:t>
      </w:r>
      <w:r w:rsidRPr="006D015A">
        <w:rPr>
          <w:szCs w:val="24"/>
        </w:rPr>
        <w:t xml:space="preserve"> th</w:t>
      </w:r>
      <w:r>
        <w:rPr>
          <w:szCs w:val="24"/>
        </w:rPr>
        <w:t>e</w:t>
      </w:r>
      <w:r w:rsidRPr="006D015A">
        <w:rPr>
          <w:szCs w:val="24"/>
        </w:rPr>
        <w:t xml:space="preserve"> </w:t>
      </w:r>
      <w:r>
        <w:rPr>
          <w:szCs w:val="24"/>
        </w:rPr>
        <w:t>thresholds for action, further discussion</w:t>
      </w:r>
      <w:r w:rsidRPr="006D015A">
        <w:rPr>
          <w:szCs w:val="24"/>
        </w:rPr>
        <w:t xml:space="preserve"> and their professional judgment in </w:t>
      </w:r>
      <w:r w:rsidR="00F170D7">
        <w:rPr>
          <w:szCs w:val="24"/>
        </w:rPr>
        <w:t>forming</w:t>
      </w:r>
      <w:r w:rsidRPr="006D015A">
        <w:rPr>
          <w:szCs w:val="24"/>
        </w:rPr>
        <w:t xml:space="preserve"> a recommendation </w:t>
      </w:r>
      <w:r w:rsidR="00F170D7">
        <w:rPr>
          <w:szCs w:val="24"/>
        </w:rPr>
        <w:t>regarding</w:t>
      </w:r>
      <w:r w:rsidRPr="006D015A">
        <w:rPr>
          <w:szCs w:val="24"/>
        </w:rPr>
        <w:t xml:space="preserve"> inclusion/non-inclusion on the NNDL. </w:t>
      </w:r>
      <w:r>
        <w:rPr>
          <w:rFonts w:ascii="Calibri" w:hAnsi="Calibri"/>
        </w:rPr>
        <w:t xml:space="preserve">It is important to note that the score obtained for a disease </w:t>
      </w:r>
      <w:r w:rsidR="00F170D7">
        <w:rPr>
          <w:rFonts w:ascii="Calibri" w:hAnsi="Calibri"/>
        </w:rPr>
        <w:t>may</w:t>
      </w:r>
      <w:r>
        <w:rPr>
          <w:rFonts w:ascii="Calibri" w:hAnsi="Calibri"/>
        </w:rPr>
        <w:t xml:space="preserve"> not direct the final recommendation of the </w:t>
      </w:r>
      <w:r w:rsidR="00C03665">
        <w:rPr>
          <w:rFonts w:ascii="Calibri" w:hAnsi="Calibri"/>
        </w:rPr>
        <w:t>panel</w:t>
      </w:r>
      <w:r>
        <w:rPr>
          <w:rFonts w:ascii="Calibri" w:hAnsi="Calibri"/>
        </w:rPr>
        <w:t xml:space="preserve">. The expertise and judgement of the </w:t>
      </w:r>
      <w:r w:rsidR="00C03665">
        <w:rPr>
          <w:rFonts w:ascii="Calibri" w:hAnsi="Calibri"/>
        </w:rPr>
        <w:t>panel</w:t>
      </w:r>
      <w:r>
        <w:rPr>
          <w:rFonts w:ascii="Calibri" w:hAnsi="Calibri"/>
        </w:rPr>
        <w:t xml:space="preserve"> is required in making the overall assessment. There </w:t>
      </w:r>
      <w:r w:rsidRPr="002D37C0">
        <w:rPr>
          <w:rFonts w:ascii="Calibri" w:hAnsi="Calibri"/>
        </w:rPr>
        <w:t xml:space="preserve">may be critical issues that </w:t>
      </w:r>
      <w:r>
        <w:rPr>
          <w:rFonts w:ascii="Calibri" w:hAnsi="Calibri"/>
        </w:rPr>
        <w:t xml:space="preserve">should </w:t>
      </w:r>
      <w:r w:rsidRPr="002D37C0">
        <w:rPr>
          <w:rFonts w:ascii="Calibri" w:hAnsi="Calibri"/>
        </w:rPr>
        <w:t>prevent/compel national notification, but which aren’t reflected in the score</w:t>
      </w:r>
      <w:r>
        <w:rPr>
          <w:rFonts w:ascii="Calibri" w:hAnsi="Calibri"/>
        </w:rPr>
        <w:t xml:space="preserve"> obtained</w:t>
      </w:r>
      <w:r w:rsidRPr="002D37C0">
        <w:rPr>
          <w:rFonts w:ascii="Calibri" w:hAnsi="Calibri"/>
        </w:rPr>
        <w:t xml:space="preserve">. </w:t>
      </w:r>
    </w:p>
    <w:p w14:paraId="1B0B6B83" w14:textId="77777777" w:rsidR="00E57105" w:rsidRDefault="006D015A" w:rsidP="006D015A">
      <w:pPr>
        <w:rPr>
          <w:rFonts w:ascii="Calibri" w:hAnsi="Calibri"/>
        </w:rPr>
      </w:pPr>
      <w:r w:rsidRPr="00033740">
        <w:rPr>
          <w:rFonts w:ascii="Calibri" w:hAnsi="Calibri"/>
        </w:rPr>
        <w:t xml:space="preserve">For diseases falling within the threshold requiring further consideration, the </w:t>
      </w:r>
      <w:r w:rsidR="00AF57C3">
        <w:rPr>
          <w:rFonts w:ascii="Calibri" w:hAnsi="Calibri"/>
        </w:rPr>
        <w:t xml:space="preserve">NSA </w:t>
      </w:r>
      <w:r w:rsidR="00C03665">
        <w:rPr>
          <w:rFonts w:ascii="Calibri" w:hAnsi="Calibri"/>
        </w:rPr>
        <w:t>panel</w:t>
      </w:r>
      <w:r w:rsidR="00AF57C3">
        <w:rPr>
          <w:rFonts w:ascii="Calibri" w:hAnsi="Calibri"/>
        </w:rPr>
        <w:t xml:space="preserve"> </w:t>
      </w:r>
      <w:r w:rsidRPr="00033740">
        <w:rPr>
          <w:rFonts w:ascii="Calibri" w:hAnsi="Calibri"/>
        </w:rPr>
        <w:t xml:space="preserve">could </w:t>
      </w:r>
      <w:r w:rsidR="00DA021C">
        <w:rPr>
          <w:rFonts w:ascii="Calibri" w:hAnsi="Calibri"/>
        </w:rPr>
        <w:t xml:space="preserve">consult with the full CDNA committee if required, </w:t>
      </w:r>
      <w:r w:rsidR="006D3B3B">
        <w:rPr>
          <w:rFonts w:ascii="Calibri" w:hAnsi="Calibri"/>
        </w:rPr>
        <w:t xml:space="preserve">seek other expert opinion or input </w:t>
      </w:r>
      <w:r w:rsidR="00DA021C">
        <w:rPr>
          <w:rFonts w:ascii="Calibri" w:hAnsi="Calibri"/>
        </w:rPr>
        <w:t xml:space="preserve">and could </w:t>
      </w:r>
      <w:r w:rsidRPr="00033740">
        <w:rPr>
          <w:rFonts w:ascii="Calibri" w:hAnsi="Calibri"/>
        </w:rPr>
        <w:t xml:space="preserve">consider a range of factors specific to a particular condition and achieve consensus about whether or not to recommend notification. Any further considerations should be documented and justified. Disease specific considerations could include </w:t>
      </w:r>
      <w:r w:rsidR="00E57105">
        <w:rPr>
          <w:rFonts w:ascii="Calibri" w:hAnsi="Calibri"/>
        </w:rPr>
        <w:t xml:space="preserve">but not be limited to </w:t>
      </w:r>
      <w:r w:rsidR="00153D7E">
        <w:rPr>
          <w:rFonts w:ascii="Calibri" w:hAnsi="Calibri"/>
        </w:rPr>
        <w:t>the</w:t>
      </w:r>
      <w:r w:rsidR="00E57105">
        <w:rPr>
          <w:rFonts w:ascii="Calibri" w:hAnsi="Calibri"/>
        </w:rPr>
        <w:t xml:space="preserve"> following:</w:t>
      </w:r>
    </w:p>
    <w:p w14:paraId="20283976" w14:textId="77777777" w:rsidR="006D015A" w:rsidRDefault="006D015A" w:rsidP="00E57105">
      <w:pPr>
        <w:pStyle w:val="ListParagraph"/>
        <w:numPr>
          <w:ilvl w:val="0"/>
          <w:numId w:val="23"/>
        </w:numPr>
        <w:rPr>
          <w:rFonts w:ascii="Calibri" w:hAnsi="Calibri"/>
        </w:rPr>
      </w:pPr>
      <w:r w:rsidRPr="00E57105">
        <w:rPr>
          <w:rFonts w:ascii="Calibri" w:hAnsi="Calibri"/>
        </w:rPr>
        <w:t>AIDS</w:t>
      </w:r>
      <w:r w:rsidR="00E57105">
        <w:rPr>
          <w:rFonts w:ascii="Calibri" w:hAnsi="Calibri"/>
        </w:rPr>
        <w:t xml:space="preserve"> –</w:t>
      </w:r>
      <w:r w:rsidRPr="00E57105">
        <w:rPr>
          <w:rFonts w:ascii="Calibri" w:hAnsi="Calibri"/>
        </w:rPr>
        <w:t xml:space="preserve"> national notification would not be required because all cases are already notified for</w:t>
      </w:r>
      <w:r w:rsidR="00E57105">
        <w:rPr>
          <w:rFonts w:ascii="Calibri" w:hAnsi="Calibri"/>
        </w:rPr>
        <w:t xml:space="preserve"> public health action under </w:t>
      </w:r>
      <w:r w:rsidR="003A28A4">
        <w:rPr>
          <w:rFonts w:ascii="Calibri" w:hAnsi="Calibri"/>
        </w:rPr>
        <w:t>HIV</w:t>
      </w:r>
      <w:r w:rsidR="00E57105">
        <w:rPr>
          <w:rFonts w:ascii="Calibri" w:hAnsi="Calibri"/>
        </w:rPr>
        <w:t>.</w:t>
      </w:r>
    </w:p>
    <w:p w14:paraId="42313889" w14:textId="77777777" w:rsidR="00E57105" w:rsidRDefault="00E57105" w:rsidP="00E57105">
      <w:pPr>
        <w:pStyle w:val="ListParagraph"/>
        <w:numPr>
          <w:ilvl w:val="0"/>
          <w:numId w:val="23"/>
        </w:numPr>
        <w:rPr>
          <w:rFonts w:ascii="Calibri" w:hAnsi="Calibri"/>
        </w:rPr>
      </w:pPr>
      <w:r>
        <w:rPr>
          <w:rFonts w:ascii="Calibri" w:hAnsi="Calibri"/>
        </w:rPr>
        <w:t xml:space="preserve">Flavivirus unspecified–low levels of public concern about these particular infections (although not for mosquito-borne diseases generally) along with low rates of infection and mild symptoms may lead to </w:t>
      </w:r>
      <w:r w:rsidR="00153D7E">
        <w:rPr>
          <w:rFonts w:ascii="Calibri" w:hAnsi="Calibri"/>
        </w:rPr>
        <w:t xml:space="preserve">a </w:t>
      </w:r>
      <w:r>
        <w:rPr>
          <w:rFonts w:ascii="Calibri" w:hAnsi="Calibri"/>
        </w:rPr>
        <w:t xml:space="preserve">low </w:t>
      </w:r>
      <w:r w:rsidR="00153D7E">
        <w:rPr>
          <w:rFonts w:ascii="Calibri" w:hAnsi="Calibri"/>
        </w:rPr>
        <w:t>score, but monitoring the emergence of new flaviviruses is very important.</w:t>
      </w:r>
    </w:p>
    <w:p w14:paraId="7552C359" w14:textId="77777777" w:rsidR="00153D7E" w:rsidRDefault="00153D7E" w:rsidP="00E57105">
      <w:pPr>
        <w:pStyle w:val="ListParagraph"/>
        <w:numPr>
          <w:ilvl w:val="0"/>
          <w:numId w:val="23"/>
        </w:numPr>
        <w:rPr>
          <w:rFonts w:ascii="Calibri" w:hAnsi="Calibri"/>
        </w:rPr>
      </w:pPr>
      <w:r>
        <w:rPr>
          <w:rFonts w:ascii="Calibri" w:hAnsi="Calibri"/>
        </w:rPr>
        <w:t>Campylobacteriosis–a very high burden disease but with little to no follow-up</w:t>
      </w:r>
      <w:r w:rsidR="003A28A4">
        <w:rPr>
          <w:rFonts w:ascii="Calibri" w:hAnsi="Calibri"/>
        </w:rPr>
        <w:t xml:space="preserve"> currently feasible</w:t>
      </w:r>
      <w:r>
        <w:rPr>
          <w:rFonts w:ascii="Calibri" w:hAnsi="Calibri"/>
        </w:rPr>
        <w:t>, however, monitoring notifications allows an understanding of the efficacy of controls at the primary production level, and future technologies such as whole-genome sequencing may enable outbreak detection.</w:t>
      </w:r>
    </w:p>
    <w:p w14:paraId="031D1689" w14:textId="77777777" w:rsidR="00153D7E" w:rsidRDefault="00153D7E" w:rsidP="00E57105">
      <w:pPr>
        <w:pStyle w:val="ListParagraph"/>
        <w:numPr>
          <w:ilvl w:val="0"/>
          <w:numId w:val="23"/>
        </w:numPr>
        <w:rPr>
          <w:rFonts w:ascii="Calibri" w:hAnsi="Calibri"/>
        </w:rPr>
      </w:pPr>
      <w:r>
        <w:rPr>
          <w:rFonts w:ascii="Calibri" w:hAnsi="Calibri"/>
        </w:rPr>
        <w:t>Emerging trends overseas could indicate a need for close monitoring of a disease which currently is of marginal interest to public health</w:t>
      </w:r>
    </w:p>
    <w:p w14:paraId="0DF63A26" w14:textId="77777777" w:rsidR="005B34DB" w:rsidRDefault="00CC3C93" w:rsidP="00C23EC6">
      <w:pPr>
        <w:spacing w:after="120"/>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Endorsement, approval and l</w:t>
      </w:r>
      <w:r w:rsidR="005E1E17">
        <w:rPr>
          <w:rFonts w:asciiTheme="majorHAnsi" w:eastAsiaTheme="majorEastAsia" w:hAnsiTheme="majorHAnsi" w:cstheme="majorBidi"/>
          <w:b/>
          <w:bCs/>
          <w:sz w:val="28"/>
          <w:szCs w:val="28"/>
        </w:rPr>
        <w:t xml:space="preserve">egislative </w:t>
      </w:r>
      <w:r w:rsidR="005B34DB">
        <w:rPr>
          <w:rFonts w:asciiTheme="majorHAnsi" w:eastAsiaTheme="majorEastAsia" w:hAnsiTheme="majorHAnsi" w:cstheme="majorBidi"/>
          <w:b/>
          <w:bCs/>
          <w:sz w:val="28"/>
          <w:szCs w:val="28"/>
        </w:rPr>
        <w:t>process</w:t>
      </w:r>
      <w:r>
        <w:rPr>
          <w:rFonts w:asciiTheme="majorHAnsi" w:eastAsiaTheme="majorEastAsia" w:hAnsiTheme="majorHAnsi" w:cstheme="majorBidi"/>
          <w:b/>
          <w:bCs/>
          <w:sz w:val="28"/>
          <w:szCs w:val="28"/>
        </w:rPr>
        <w:t xml:space="preserve"> </w:t>
      </w:r>
    </w:p>
    <w:p w14:paraId="3A217602" w14:textId="77777777" w:rsidR="00610A13" w:rsidRDefault="00AA101F" w:rsidP="006D015A">
      <w:pPr>
        <w:pStyle w:val="Heading2"/>
        <w:numPr>
          <w:ilvl w:val="0"/>
          <w:numId w:val="13"/>
        </w:numPr>
      </w:pPr>
      <w:r>
        <w:t xml:space="preserve">Recommendation </w:t>
      </w:r>
      <w:r w:rsidR="00610A13" w:rsidRPr="005B34DB">
        <w:t xml:space="preserve">to </w:t>
      </w:r>
      <w:r w:rsidR="00610A13">
        <w:t>CDNA</w:t>
      </w:r>
      <w:r w:rsidR="00D37D1B">
        <w:t xml:space="preserve"> and CDNA outcome</w:t>
      </w:r>
    </w:p>
    <w:p w14:paraId="30B91008" w14:textId="77777777" w:rsidR="00B77CD4" w:rsidRDefault="00610A13" w:rsidP="00610A13">
      <w:r>
        <w:t xml:space="preserve">The findings of the NSA </w:t>
      </w:r>
      <w:r w:rsidR="00C03665">
        <w:t>p</w:t>
      </w:r>
      <w:r w:rsidR="00013EBB">
        <w:t>anel</w:t>
      </w:r>
      <w:r>
        <w:t xml:space="preserve"> </w:t>
      </w:r>
      <w:r w:rsidR="00AA101F">
        <w:t>should be presented</w:t>
      </w:r>
      <w:r>
        <w:t xml:space="preserve"> to CDNA</w:t>
      </w:r>
      <w:r w:rsidR="00AA101F">
        <w:t xml:space="preserve"> at a </w:t>
      </w:r>
      <w:r w:rsidR="00C03665">
        <w:t>meeting</w:t>
      </w:r>
      <w:r>
        <w:t>, with a recommendation about whether the disease should be included</w:t>
      </w:r>
      <w:r w:rsidR="007B4A5B">
        <w:t xml:space="preserve"> on the NNDL</w:t>
      </w:r>
      <w:r>
        <w:t>.</w:t>
      </w:r>
      <w:r w:rsidR="00B01C56">
        <w:t xml:space="preserve"> The o</w:t>
      </w:r>
      <w:r w:rsidR="003542F8">
        <w:t xml:space="preserve">utcomes of CDNA discussion and next steps </w:t>
      </w:r>
      <w:r w:rsidR="00B01C56">
        <w:t>may be one of the following options, and the process may be iterative</w:t>
      </w:r>
      <w:r w:rsidR="00B77CD4">
        <w:t>:</w:t>
      </w:r>
    </w:p>
    <w:p w14:paraId="46A8CC90" w14:textId="77777777" w:rsidR="003542F8" w:rsidRDefault="007B4A5B" w:rsidP="003542F8">
      <w:pPr>
        <w:pStyle w:val="ListParagraph"/>
        <w:numPr>
          <w:ilvl w:val="0"/>
          <w:numId w:val="25"/>
        </w:numPr>
      </w:pPr>
      <w:r>
        <w:t>CDNA endorses a recommendation that a disease should be made notifiable</w:t>
      </w:r>
      <w:r w:rsidR="000778E6">
        <w:t xml:space="preserve"> and</w:t>
      </w:r>
      <w:r>
        <w:t xml:space="preserve"> consultation and approval continues</w:t>
      </w:r>
      <w:r w:rsidR="00B01C56">
        <w:t>;</w:t>
      </w:r>
      <w:r w:rsidR="003542F8">
        <w:t xml:space="preserve"> OR</w:t>
      </w:r>
    </w:p>
    <w:p w14:paraId="54BC78FE" w14:textId="77777777" w:rsidR="003542F8" w:rsidRDefault="003542F8" w:rsidP="003542F8">
      <w:pPr>
        <w:pStyle w:val="ListParagraph"/>
        <w:numPr>
          <w:ilvl w:val="0"/>
          <w:numId w:val="25"/>
        </w:numPr>
      </w:pPr>
      <w:r>
        <w:t xml:space="preserve">CDNA does not endorse the finding of an NSA </w:t>
      </w:r>
      <w:r w:rsidR="00C03665">
        <w:t>p</w:t>
      </w:r>
      <w:r>
        <w:t>anel</w:t>
      </w:r>
      <w:r w:rsidR="000778E6">
        <w:t xml:space="preserve"> and </w:t>
      </w:r>
      <w:r>
        <w:t xml:space="preserve">the NSA </w:t>
      </w:r>
      <w:r w:rsidR="00C03665">
        <w:t>p</w:t>
      </w:r>
      <w:r>
        <w:t>anel should be asked to reconsider the nomination in the light of CDNA’s comments</w:t>
      </w:r>
      <w:r w:rsidR="00B01C56">
        <w:t>;</w:t>
      </w:r>
      <w:r>
        <w:t xml:space="preserve"> OR</w:t>
      </w:r>
    </w:p>
    <w:p w14:paraId="5D7A8974" w14:textId="77777777" w:rsidR="003542F8" w:rsidRDefault="007B4A5B" w:rsidP="003542F8">
      <w:pPr>
        <w:pStyle w:val="ListParagraph"/>
        <w:numPr>
          <w:ilvl w:val="0"/>
          <w:numId w:val="25"/>
        </w:numPr>
      </w:pPr>
      <w:r>
        <w:t>CDNA decide</w:t>
      </w:r>
      <w:r w:rsidR="003542F8">
        <w:t>s</w:t>
      </w:r>
      <w:r>
        <w:t xml:space="preserve"> that a nomination should not proceed (whether on the advice of the </w:t>
      </w:r>
      <w:r w:rsidR="00C03665">
        <w:t>p</w:t>
      </w:r>
      <w:r w:rsidR="00013EBB">
        <w:t>anel</w:t>
      </w:r>
      <w:r>
        <w:t xml:space="preserve"> or against it)</w:t>
      </w:r>
      <w:r w:rsidR="003542F8">
        <w:t xml:space="preserve"> and</w:t>
      </w:r>
      <w:r>
        <w:t xml:space="preserve"> the nominator will be provided with the outcomes of the assessment and any additional comments from CDNA, in the form of a letter from the Chair. </w:t>
      </w:r>
      <w:r w:rsidR="003169F0">
        <w:t xml:space="preserve">PHLN and </w:t>
      </w:r>
      <w:r w:rsidR="005E1E17">
        <w:t xml:space="preserve">relevant CDNA subcommittees should be advised at this point, </w:t>
      </w:r>
      <w:r w:rsidR="003169F0">
        <w:t>including provision of the assessment report.</w:t>
      </w:r>
    </w:p>
    <w:p w14:paraId="40F81789" w14:textId="77777777" w:rsidR="005B34DB" w:rsidRPr="005B34DB" w:rsidRDefault="00D37D1B" w:rsidP="006D015A">
      <w:pPr>
        <w:pStyle w:val="Heading2"/>
        <w:numPr>
          <w:ilvl w:val="0"/>
          <w:numId w:val="13"/>
        </w:numPr>
      </w:pPr>
      <w:r>
        <w:lastRenderedPageBreak/>
        <w:t>CDNA endorsed recommendation presented to AHPPC</w:t>
      </w:r>
    </w:p>
    <w:p w14:paraId="08ABA7EF" w14:textId="77777777" w:rsidR="005B34DB" w:rsidRDefault="002D37C0" w:rsidP="005B34DB">
      <w:pPr>
        <w:rPr>
          <w:szCs w:val="24"/>
        </w:rPr>
      </w:pPr>
      <w:r w:rsidRPr="002D37C0">
        <w:rPr>
          <w:szCs w:val="24"/>
        </w:rPr>
        <w:t xml:space="preserve">The Office of Health Protection will process </w:t>
      </w:r>
      <w:r w:rsidR="00AA101F">
        <w:rPr>
          <w:szCs w:val="24"/>
        </w:rPr>
        <w:t xml:space="preserve">the report and recommendation of CDNA </w:t>
      </w:r>
      <w:r w:rsidRPr="002D37C0">
        <w:rPr>
          <w:szCs w:val="24"/>
        </w:rPr>
        <w:t>through the relevant committee secretariats.</w:t>
      </w:r>
      <w:r>
        <w:rPr>
          <w:szCs w:val="24"/>
        </w:rPr>
        <w:t xml:space="preserve"> </w:t>
      </w:r>
      <w:r w:rsidR="007B4A5B">
        <w:rPr>
          <w:szCs w:val="24"/>
        </w:rPr>
        <w:t xml:space="preserve">The recommendation </w:t>
      </w:r>
      <w:r>
        <w:rPr>
          <w:szCs w:val="24"/>
        </w:rPr>
        <w:t xml:space="preserve">of </w:t>
      </w:r>
      <w:r w:rsidR="007B4A5B">
        <w:rPr>
          <w:szCs w:val="24"/>
        </w:rPr>
        <w:t>CDNA</w:t>
      </w:r>
      <w:r>
        <w:rPr>
          <w:szCs w:val="24"/>
        </w:rPr>
        <w:t xml:space="preserve">, </w:t>
      </w:r>
      <w:r w:rsidR="005B34DB">
        <w:rPr>
          <w:szCs w:val="24"/>
        </w:rPr>
        <w:t xml:space="preserve">including the </w:t>
      </w:r>
      <w:r>
        <w:rPr>
          <w:szCs w:val="24"/>
        </w:rPr>
        <w:t>report of the</w:t>
      </w:r>
      <w:r w:rsidR="007B4A5B">
        <w:rPr>
          <w:szCs w:val="24"/>
        </w:rPr>
        <w:t xml:space="preserve"> NSA </w:t>
      </w:r>
      <w:r w:rsidR="00C03665">
        <w:rPr>
          <w:szCs w:val="24"/>
        </w:rPr>
        <w:t>p</w:t>
      </w:r>
      <w:r w:rsidR="00013EBB">
        <w:rPr>
          <w:szCs w:val="24"/>
        </w:rPr>
        <w:t>anel</w:t>
      </w:r>
      <w:r w:rsidR="005B34DB">
        <w:rPr>
          <w:szCs w:val="24"/>
        </w:rPr>
        <w:t xml:space="preserve"> will be </w:t>
      </w:r>
      <w:r w:rsidR="007B4A5B">
        <w:rPr>
          <w:szCs w:val="24"/>
        </w:rPr>
        <w:t>presented</w:t>
      </w:r>
      <w:r w:rsidR="005B34DB">
        <w:rPr>
          <w:szCs w:val="24"/>
        </w:rPr>
        <w:t xml:space="preserve"> to AHPPC</w:t>
      </w:r>
      <w:r w:rsidR="007B4A5B">
        <w:rPr>
          <w:szCs w:val="24"/>
        </w:rPr>
        <w:t>, where</w:t>
      </w:r>
      <w:r w:rsidR="005B34DB">
        <w:rPr>
          <w:szCs w:val="24"/>
        </w:rPr>
        <w:t xml:space="preserve"> </w:t>
      </w:r>
      <w:r>
        <w:rPr>
          <w:szCs w:val="24"/>
        </w:rPr>
        <w:t>the scientific and technical aspects</w:t>
      </w:r>
      <w:r w:rsidR="005B34DB">
        <w:rPr>
          <w:szCs w:val="24"/>
        </w:rPr>
        <w:t xml:space="preserve"> </w:t>
      </w:r>
      <w:r>
        <w:rPr>
          <w:szCs w:val="24"/>
        </w:rPr>
        <w:t xml:space="preserve">as well as the </w:t>
      </w:r>
      <w:r w:rsidR="005B34DB">
        <w:rPr>
          <w:szCs w:val="24"/>
        </w:rPr>
        <w:t>policy implications</w:t>
      </w:r>
      <w:r w:rsidR="007B4A5B">
        <w:rPr>
          <w:szCs w:val="24"/>
        </w:rPr>
        <w:t xml:space="preserve"> will be considered</w:t>
      </w:r>
      <w:r w:rsidR="005B34DB">
        <w:rPr>
          <w:szCs w:val="24"/>
        </w:rPr>
        <w:t>. For some diseases</w:t>
      </w:r>
      <w:r w:rsidR="00704B7B">
        <w:rPr>
          <w:szCs w:val="24"/>
        </w:rPr>
        <w:t>, it may be relevant to present a recommendation to other AHMAC Principal Committees</w:t>
      </w:r>
      <w:r w:rsidR="005B34DB">
        <w:rPr>
          <w:szCs w:val="24"/>
        </w:rPr>
        <w:t xml:space="preserve"> </w:t>
      </w:r>
      <w:r w:rsidR="00704B7B">
        <w:rPr>
          <w:szCs w:val="24"/>
        </w:rPr>
        <w:t>for consideration.</w:t>
      </w:r>
    </w:p>
    <w:p w14:paraId="3C56220A" w14:textId="77777777" w:rsidR="005B34DB" w:rsidRPr="005B34DB" w:rsidRDefault="002D37C0" w:rsidP="006D015A">
      <w:pPr>
        <w:pStyle w:val="Heading2"/>
        <w:numPr>
          <w:ilvl w:val="0"/>
          <w:numId w:val="13"/>
        </w:numPr>
      </w:pPr>
      <w:r>
        <w:t>Approval of the Commonwealth and State and Territory Health Ministers</w:t>
      </w:r>
    </w:p>
    <w:p w14:paraId="4F64A589" w14:textId="77777777" w:rsidR="002D37C0" w:rsidRPr="002D37C0" w:rsidRDefault="002D37C0" w:rsidP="002D37C0">
      <w:pPr>
        <w:rPr>
          <w:szCs w:val="24"/>
        </w:rPr>
      </w:pPr>
      <w:r w:rsidRPr="002D37C0">
        <w:rPr>
          <w:szCs w:val="24"/>
        </w:rPr>
        <w:t xml:space="preserve">Paragraph 38(e) of the </w:t>
      </w:r>
      <w:r w:rsidRPr="002D37C0">
        <w:rPr>
          <w:i/>
          <w:szCs w:val="24"/>
        </w:rPr>
        <w:t>National Health Security Agreement</w:t>
      </w:r>
      <w:r w:rsidRPr="002D37C0">
        <w:rPr>
          <w:szCs w:val="24"/>
        </w:rPr>
        <w:t xml:space="preserve"> 2008 provides for AHPPC to advise the Commonwealth on additions or deletions to the NNDL. </w:t>
      </w:r>
      <w:r w:rsidR="00013EBB" w:rsidRPr="002D37C0">
        <w:rPr>
          <w:szCs w:val="24"/>
        </w:rPr>
        <w:t xml:space="preserve">If AHPPC (and other Principal Committees if relevant) endorses the </w:t>
      </w:r>
      <w:r w:rsidR="00013EBB">
        <w:rPr>
          <w:szCs w:val="24"/>
        </w:rPr>
        <w:t xml:space="preserve">CDNA </w:t>
      </w:r>
      <w:r w:rsidR="00013EBB" w:rsidRPr="002D37C0">
        <w:rPr>
          <w:szCs w:val="24"/>
        </w:rPr>
        <w:t xml:space="preserve">recommendation, the </w:t>
      </w:r>
      <w:r w:rsidR="00013EBB">
        <w:rPr>
          <w:szCs w:val="24"/>
        </w:rPr>
        <w:t>Office of Health Protection</w:t>
      </w:r>
      <w:r w:rsidR="00013EBB" w:rsidRPr="002D37C0">
        <w:rPr>
          <w:szCs w:val="24"/>
        </w:rPr>
        <w:t xml:space="preserve"> will initiate</w:t>
      </w:r>
      <w:r w:rsidR="00013EBB">
        <w:rPr>
          <w:szCs w:val="24"/>
        </w:rPr>
        <w:t xml:space="preserve"> consultations  first with the senior health officials in all jurisdictions through a submission to the Australian Health Ministers’ Advisory Council (AHMAC); and then with all jurisdictional Health Ministers through the COAG Health Council (CHC).</w:t>
      </w:r>
    </w:p>
    <w:p w14:paraId="632F52AF" w14:textId="77777777" w:rsidR="00D37D1B" w:rsidRPr="005B34DB" w:rsidRDefault="003169F0" w:rsidP="00433596">
      <w:pPr>
        <w:pStyle w:val="Heading2"/>
        <w:numPr>
          <w:ilvl w:val="0"/>
          <w:numId w:val="13"/>
        </w:numPr>
        <w:ind w:left="714" w:hanging="357"/>
      </w:pPr>
      <w:r>
        <w:t>Legislative process</w:t>
      </w:r>
    </w:p>
    <w:p w14:paraId="2983DC37" w14:textId="77777777" w:rsidR="008C12E7" w:rsidRDefault="0096326F" w:rsidP="008C12E7">
      <w:pPr>
        <w:spacing w:after="120"/>
        <w:rPr>
          <w:szCs w:val="24"/>
        </w:rPr>
      </w:pPr>
      <w:r w:rsidRPr="0096326F">
        <w:rPr>
          <w:szCs w:val="24"/>
        </w:rPr>
        <w:t xml:space="preserve">In consultation with the Office of Parliamentary Counsel, the Office of Health Protection prepares legislation for tabling in parliament. </w:t>
      </w:r>
    </w:p>
    <w:p w14:paraId="42A3FF40" w14:textId="77777777" w:rsidR="008C12E7" w:rsidRDefault="008C12E7" w:rsidP="008C12E7">
      <w:pPr>
        <w:spacing w:after="120"/>
        <w:rPr>
          <w:rFonts w:asciiTheme="majorHAnsi" w:eastAsiaTheme="majorEastAsia" w:hAnsiTheme="majorHAnsi" w:cstheme="majorBidi"/>
          <w:b/>
          <w:bCs/>
          <w:sz w:val="28"/>
          <w:szCs w:val="28"/>
        </w:rPr>
      </w:pPr>
      <w:r w:rsidRPr="008C12E7">
        <w:rPr>
          <w:rFonts w:asciiTheme="majorHAnsi" w:eastAsiaTheme="majorEastAsia" w:hAnsiTheme="majorHAnsi" w:cstheme="majorBidi"/>
          <w:b/>
          <w:bCs/>
          <w:sz w:val="28"/>
          <w:szCs w:val="28"/>
        </w:rPr>
        <w:t>Communication of change</w:t>
      </w:r>
    </w:p>
    <w:p w14:paraId="288408DA" w14:textId="77777777" w:rsidR="000778E6" w:rsidRPr="000778E6" w:rsidRDefault="00433596" w:rsidP="00433596">
      <w:pPr>
        <w:pStyle w:val="Heading2"/>
        <w:numPr>
          <w:ilvl w:val="0"/>
          <w:numId w:val="13"/>
        </w:numPr>
        <w:ind w:left="357" w:firstLine="0"/>
      </w:pPr>
      <w:r>
        <w:t>Advising relevant stakeholders and publication</w:t>
      </w:r>
    </w:p>
    <w:p w14:paraId="6C545B6C" w14:textId="77777777" w:rsidR="005E1E17" w:rsidRDefault="005E1E17" w:rsidP="005E1E17">
      <w:r>
        <w:t>Communication about the progress of making a change to the NNDL should be made at various steps during the process. Where a disease is to be added, it may be necessary to develop new laboratory and surveillance case definitions and prepare the national notifiable diseases surveillance system for transmission of notifications for the disease.</w:t>
      </w:r>
      <w:r w:rsidR="008C723F">
        <w:t xml:space="preserve"> At a minimum the following groups should be advised during the process:</w:t>
      </w:r>
    </w:p>
    <w:p w14:paraId="7B444254" w14:textId="77777777" w:rsidR="008C723F" w:rsidRDefault="008C723F" w:rsidP="008C723F">
      <w:pPr>
        <w:pStyle w:val="ListParagraph"/>
        <w:numPr>
          <w:ilvl w:val="0"/>
          <w:numId w:val="19"/>
        </w:numPr>
      </w:pPr>
      <w:r>
        <w:t>National Surveillance Committee</w:t>
      </w:r>
    </w:p>
    <w:p w14:paraId="04B199B7" w14:textId="77777777" w:rsidR="0096326F" w:rsidRDefault="0096326F" w:rsidP="008C723F">
      <w:pPr>
        <w:pStyle w:val="ListParagraph"/>
        <w:numPr>
          <w:ilvl w:val="0"/>
          <w:numId w:val="19"/>
        </w:numPr>
      </w:pPr>
      <w:r>
        <w:t xml:space="preserve">Case </w:t>
      </w:r>
      <w:r w:rsidR="00433596">
        <w:t>D</w:t>
      </w:r>
      <w:r>
        <w:t xml:space="preserve">efinitions </w:t>
      </w:r>
      <w:r w:rsidR="00433596">
        <w:t>W</w:t>
      </w:r>
      <w:r>
        <w:t xml:space="preserve">orking </w:t>
      </w:r>
      <w:r w:rsidR="00433596">
        <w:t>G</w:t>
      </w:r>
      <w:r>
        <w:t>roup</w:t>
      </w:r>
    </w:p>
    <w:p w14:paraId="2C62A513" w14:textId="77777777" w:rsidR="008C723F" w:rsidRDefault="008C723F" w:rsidP="008C723F">
      <w:pPr>
        <w:pStyle w:val="ListParagraph"/>
        <w:numPr>
          <w:ilvl w:val="0"/>
          <w:numId w:val="19"/>
        </w:numPr>
      </w:pPr>
      <w:r>
        <w:t>PHLN</w:t>
      </w:r>
    </w:p>
    <w:p w14:paraId="5F638817" w14:textId="77777777" w:rsidR="008C723F" w:rsidRDefault="008C723F" w:rsidP="008C723F">
      <w:pPr>
        <w:pStyle w:val="ListParagraph"/>
        <w:numPr>
          <w:ilvl w:val="0"/>
          <w:numId w:val="19"/>
        </w:numPr>
      </w:pPr>
      <w:r>
        <w:t>Other relevant CDNA sub-committees (e</w:t>
      </w:r>
      <w:r w:rsidR="003A28A4">
        <w:t>.</w:t>
      </w:r>
      <w:r>
        <w:t>g</w:t>
      </w:r>
      <w:r w:rsidR="003A28A4">
        <w:t>.</w:t>
      </w:r>
      <w:r>
        <w:t xml:space="preserve"> National Arbovirus and Malaria Advisory Committee)</w:t>
      </w:r>
    </w:p>
    <w:p w14:paraId="0868D16C" w14:textId="77777777" w:rsidR="008C12E7" w:rsidRDefault="008C723F" w:rsidP="008C12E7">
      <w:pPr>
        <w:pStyle w:val="ListParagraph"/>
        <w:numPr>
          <w:ilvl w:val="0"/>
          <w:numId w:val="19"/>
        </w:numPr>
      </w:pPr>
      <w:r>
        <w:t>All state and territory health departments (via updating CDNA and AHPPC on the process of making a change)</w:t>
      </w:r>
      <w:r w:rsidR="008C12E7">
        <w:t>.</w:t>
      </w:r>
    </w:p>
    <w:p w14:paraId="3836C166" w14:textId="77777777" w:rsidR="005E1E17" w:rsidRPr="008C723F" w:rsidRDefault="008C723F" w:rsidP="00C23EC6">
      <w:pPr>
        <w:spacing w:after="120"/>
      </w:pPr>
      <w:r w:rsidRPr="008C723F">
        <w:t xml:space="preserve">A </w:t>
      </w:r>
      <w:r w:rsidR="00CC3C93">
        <w:t xml:space="preserve">brief </w:t>
      </w:r>
      <w:r w:rsidRPr="008C723F">
        <w:t xml:space="preserve">summary report about the change should be published in </w:t>
      </w:r>
      <w:r w:rsidRPr="00CC3C93">
        <w:rPr>
          <w:i/>
        </w:rPr>
        <w:t>Communicable Diseases Intelligence</w:t>
      </w:r>
      <w:r w:rsidRPr="008C723F">
        <w:t xml:space="preserve"> as a short report. This should be undertaken by the </w:t>
      </w:r>
      <w:r w:rsidR="003A28A4">
        <w:t>technical writer</w:t>
      </w:r>
      <w:r w:rsidRPr="008C723F">
        <w:t xml:space="preserve"> and the </w:t>
      </w:r>
      <w:r w:rsidR="003A28A4">
        <w:t xml:space="preserve">other </w:t>
      </w:r>
      <w:r w:rsidR="00C03665">
        <w:t>p</w:t>
      </w:r>
      <w:r w:rsidR="00013EBB">
        <w:t>anel</w:t>
      </w:r>
      <w:r w:rsidRPr="008C723F">
        <w:t xml:space="preserve"> members.</w:t>
      </w:r>
    </w:p>
    <w:p w14:paraId="27A6437E" w14:textId="77777777" w:rsidR="00C23EC6" w:rsidRPr="005B34DB" w:rsidRDefault="00C23EC6" w:rsidP="00C23EC6">
      <w:pPr>
        <w:spacing w:after="120"/>
        <w:rPr>
          <w:rFonts w:asciiTheme="majorHAnsi" w:eastAsiaTheme="majorEastAsia" w:hAnsiTheme="majorHAnsi" w:cstheme="majorBidi"/>
          <w:b/>
          <w:bCs/>
          <w:sz w:val="28"/>
          <w:szCs w:val="28"/>
        </w:rPr>
      </w:pPr>
      <w:r w:rsidRPr="005B34DB">
        <w:rPr>
          <w:rFonts w:asciiTheme="majorHAnsi" w:eastAsiaTheme="majorEastAsia" w:hAnsiTheme="majorHAnsi" w:cstheme="majorBidi"/>
          <w:b/>
          <w:bCs/>
          <w:sz w:val="28"/>
          <w:szCs w:val="28"/>
        </w:rPr>
        <w:t>Review of the criteria</w:t>
      </w:r>
    </w:p>
    <w:p w14:paraId="3077FFA8" w14:textId="77777777" w:rsidR="00C23EC6" w:rsidRPr="00753560" w:rsidRDefault="005B34DB" w:rsidP="00C23EC6">
      <w:pPr>
        <w:spacing w:after="120"/>
      </w:pPr>
      <w:r w:rsidRPr="005B34DB">
        <w:rPr>
          <w:rFonts w:cs="Tahoma"/>
        </w:rPr>
        <w:t>CDNA ha</w:t>
      </w:r>
      <w:r w:rsidR="000778E6">
        <w:rPr>
          <w:rFonts w:cs="Tahoma"/>
        </w:rPr>
        <w:t>s</w:t>
      </w:r>
      <w:r w:rsidRPr="005B34DB">
        <w:rPr>
          <w:rFonts w:cs="Tahoma"/>
        </w:rPr>
        <w:t xml:space="preserve"> recommended </w:t>
      </w:r>
      <w:r w:rsidR="00C23EC6" w:rsidRPr="005B34DB">
        <w:rPr>
          <w:rFonts w:cs="Tahoma"/>
        </w:rPr>
        <w:t>a review of the criteria be conducted two years</w:t>
      </w:r>
      <w:r w:rsidR="00D37D1B">
        <w:rPr>
          <w:rFonts w:cs="Tahoma"/>
        </w:rPr>
        <w:t xml:space="preserve"> after CDNA endorsement (</w:t>
      </w:r>
      <w:r w:rsidRPr="005B34DB">
        <w:rPr>
          <w:rFonts w:cs="Tahoma"/>
        </w:rPr>
        <w:t xml:space="preserve">July </w:t>
      </w:r>
      <w:r w:rsidRPr="00753560">
        <w:t>2016</w:t>
      </w:r>
      <w:r w:rsidR="00D37D1B" w:rsidRPr="00753560">
        <w:t>)</w:t>
      </w:r>
      <w:r w:rsidRPr="00753560">
        <w:t>.</w:t>
      </w:r>
      <w:r w:rsidR="00C23EC6" w:rsidRPr="00753560">
        <w:t xml:space="preserve"> </w:t>
      </w:r>
      <w:r w:rsidR="00B01C56" w:rsidRPr="00753560">
        <w:t>The review will be co-ordinated by the Office of Health Protection.</w:t>
      </w:r>
    </w:p>
    <w:p w14:paraId="0697A36E" w14:textId="77777777" w:rsidR="008430FB" w:rsidRPr="00753560" w:rsidRDefault="008430FB" w:rsidP="00753560">
      <w:pPr>
        <w:spacing w:after="120"/>
        <w:rPr>
          <w:rFonts w:asciiTheme="majorHAnsi" w:eastAsiaTheme="majorEastAsia" w:hAnsiTheme="majorHAnsi" w:cstheme="majorBidi"/>
          <w:b/>
          <w:bCs/>
          <w:sz w:val="28"/>
          <w:szCs w:val="28"/>
        </w:rPr>
      </w:pPr>
      <w:r w:rsidRPr="00753560">
        <w:rPr>
          <w:rFonts w:asciiTheme="majorHAnsi" w:eastAsiaTheme="majorEastAsia" w:hAnsiTheme="majorHAnsi" w:cstheme="majorBidi"/>
          <w:b/>
          <w:bCs/>
          <w:sz w:val="28"/>
          <w:szCs w:val="28"/>
        </w:rPr>
        <w:t>References</w:t>
      </w:r>
    </w:p>
    <w:p w14:paraId="02656CCF" w14:textId="77777777" w:rsidR="00C23EC6" w:rsidRDefault="00C23EC6" w:rsidP="00C23EC6">
      <w:pPr>
        <w:pStyle w:val="ListParagraph"/>
        <w:numPr>
          <w:ilvl w:val="0"/>
          <w:numId w:val="15"/>
        </w:numPr>
        <w:rPr>
          <w:noProof/>
        </w:rPr>
      </w:pPr>
      <w:r>
        <w:rPr>
          <w:noProof/>
        </w:rPr>
        <w:t>Doherty</w:t>
      </w:r>
      <w:r w:rsidR="00D37D1B">
        <w:rPr>
          <w:noProof/>
        </w:rPr>
        <w:t>, J.A</w:t>
      </w:r>
      <w:r>
        <w:rPr>
          <w:noProof/>
        </w:rPr>
        <w:t>.</w:t>
      </w:r>
      <w:r w:rsidR="00D37D1B">
        <w:rPr>
          <w:noProof/>
        </w:rPr>
        <w:t>,</w:t>
      </w:r>
      <w:r>
        <w:rPr>
          <w:noProof/>
        </w:rPr>
        <w:t xml:space="preserve"> Final report and recommendations from the National Notifiable Diseases Working Group Canada Communicable Disease Report 2006;32.</w:t>
      </w:r>
    </w:p>
    <w:p w14:paraId="080BFD5F" w14:textId="77777777" w:rsidR="00C23EC6" w:rsidRDefault="00C23EC6" w:rsidP="00C23EC6">
      <w:pPr>
        <w:pStyle w:val="ListParagraph"/>
        <w:numPr>
          <w:ilvl w:val="0"/>
          <w:numId w:val="15"/>
        </w:numPr>
        <w:rPr>
          <w:noProof/>
        </w:rPr>
      </w:pPr>
      <w:r>
        <w:rPr>
          <w:noProof/>
        </w:rPr>
        <w:t>Guidelines Working Group.</w:t>
      </w:r>
      <w:r w:rsidR="00D37D1B">
        <w:rPr>
          <w:noProof/>
        </w:rPr>
        <w:t>,</w:t>
      </w:r>
      <w:r>
        <w:rPr>
          <w:noProof/>
        </w:rPr>
        <w:t xml:space="preserve"> Updated Guidelines for Evaluating Public Health Surveillance Systems. </w:t>
      </w:r>
      <w:r w:rsidR="00D37D1B">
        <w:rPr>
          <w:noProof/>
        </w:rPr>
        <w:t xml:space="preserve">MMWR </w:t>
      </w:r>
      <w:r>
        <w:rPr>
          <w:noProof/>
        </w:rPr>
        <w:t>2001;50</w:t>
      </w:r>
      <w:r w:rsidR="00D37D1B">
        <w:rPr>
          <w:noProof/>
        </w:rPr>
        <w:t>(RR13)</w:t>
      </w:r>
      <w:r>
        <w:rPr>
          <w:noProof/>
        </w:rPr>
        <w:t>:1-35.</w:t>
      </w:r>
    </w:p>
    <w:p w14:paraId="4F03D385" w14:textId="77777777" w:rsidR="00CC3C93" w:rsidRDefault="00CC3C93" w:rsidP="00CC3C93">
      <w:pPr>
        <w:sectPr w:rsidR="00CC3C93" w:rsidSect="007E575E">
          <w:footerReference w:type="default" r:id="rId13"/>
          <w:pgSz w:w="11906" w:h="16838"/>
          <w:pgMar w:top="1134" w:right="1077" w:bottom="1134" w:left="1077" w:header="709" w:footer="0" w:gutter="0"/>
          <w:cols w:space="708"/>
          <w:docGrid w:linePitch="360"/>
        </w:sectPr>
      </w:pPr>
    </w:p>
    <w:p w14:paraId="60D67404" w14:textId="77777777" w:rsidR="008C723F" w:rsidRPr="00CC3C93" w:rsidRDefault="00CC3C93" w:rsidP="00CC3C93">
      <w:pPr>
        <w:pStyle w:val="Title"/>
        <w:rPr>
          <w:sz w:val="48"/>
          <w:szCs w:val="48"/>
        </w:rPr>
      </w:pPr>
      <w:r w:rsidRPr="00CC3C93">
        <w:rPr>
          <w:sz w:val="48"/>
          <w:szCs w:val="48"/>
        </w:rPr>
        <w:lastRenderedPageBreak/>
        <w:t>A</w:t>
      </w:r>
      <w:r w:rsidR="00370A73" w:rsidRPr="00CC3C93">
        <w:rPr>
          <w:sz w:val="48"/>
          <w:szCs w:val="48"/>
        </w:rPr>
        <w:t xml:space="preserve">ppendix </w:t>
      </w:r>
      <w:r w:rsidR="008430FB" w:rsidRPr="00CC3C93">
        <w:rPr>
          <w:sz w:val="48"/>
          <w:szCs w:val="48"/>
        </w:rPr>
        <w:t>1</w:t>
      </w:r>
      <w:r w:rsidR="00370A73" w:rsidRPr="00CC3C93">
        <w:rPr>
          <w:sz w:val="48"/>
          <w:szCs w:val="48"/>
        </w:rPr>
        <w:t xml:space="preserve"> </w:t>
      </w:r>
      <w:r w:rsidRPr="00CC3C93">
        <w:rPr>
          <w:sz w:val="48"/>
          <w:szCs w:val="48"/>
        </w:rPr>
        <w:t xml:space="preserve">– </w:t>
      </w:r>
      <w:r w:rsidR="008C723F" w:rsidRPr="00CC3C93">
        <w:rPr>
          <w:sz w:val="48"/>
          <w:szCs w:val="48"/>
        </w:rPr>
        <w:t>C</w:t>
      </w:r>
      <w:r w:rsidR="00370A73" w:rsidRPr="00CC3C93">
        <w:rPr>
          <w:sz w:val="48"/>
          <w:szCs w:val="48"/>
        </w:rPr>
        <w:t xml:space="preserve">riteria </w:t>
      </w:r>
      <w:r w:rsidR="00AF57C3">
        <w:rPr>
          <w:sz w:val="48"/>
          <w:szCs w:val="48"/>
        </w:rPr>
        <w:t>for NNDL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4830"/>
        <w:gridCol w:w="5369"/>
      </w:tblGrid>
      <w:tr w:rsidR="008C723F" w:rsidRPr="004E10C3" w14:paraId="0BE41C58" w14:textId="77777777" w:rsidTr="00D27995">
        <w:trPr>
          <w:cantSplit/>
          <w:tblHeader/>
        </w:trPr>
        <w:tc>
          <w:tcPr>
            <w:tcW w:w="1402" w:type="pct"/>
            <w:shd w:val="clear" w:color="auto" w:fill="auto"/>
          </w:tcPr>
          <w:p w14:paraId="1E2D9ECA" w14:textId="77777777" w:rsidR="008C723F" w:rsidRPr="004E10C3" w:rsidRDefault="008C723F" w:rsidP="000225BB">
            <w:pPr>
              <w:spacing w:line="240" w:lineRule="auto"/>
              <w:rPr>
                <w:rFonts w:cstheme="minorHAnsi"/>
                <w:b/>
                <w:sz w:val="32"/>
                <w:szCs w:val="32"/>
              </w:rPr>
            </w:pPr>
            <w:r w:rsidRPr="004E10C3">
              <w:rPr>
                <w:rFonts w:cstheme="minorHAnsi"/>
                <w:b/>
                <w:sz w:val="32"/>
                <w:szCs w:val="32"/>
              </w:rPr>
              <w:t>Criterion</w:t>
            </w:r>
          </w:p>
        </w:tc>
        <w:tc>
          <w:tcPr>
            <w:tcW w:w="1704" w:type="pct"/>
            <w:shd w:val="clear" w:color="auto" w:fill="auto"/>
          </w:tcPr>
          <w:p w14:paraId="57315CFC" w14:textId="77777777" w:rsidR="008C723F" w:rsidRPr="004E10C3" w:rsidRDefault="008C723F" w:rsidP="000225BB">
            <w:pPr>
              <w:spacing w:line="240" w:lineRule="auto"/>
              <w:rPr>
                <w:rFonts w:cstheme="minorHAnsi"/>
                <w:b/>
                <w:sz w:val="32"/>
                <w:szCs w:val="32"/>
              </w:rPr>
            </w:pPr>
            <w:r>
              <w:rPr>
                <w:rFonts w:cstheme="minorHAnsi"/>
                <w:b/>
                <w:sz w:val="32"/>
                <w:szCs w:val="32"/>
              </w:rPr>
              <w:t>Score</w:t>
            </w:r>
          </w:p>
        </w:tc>
        <w:tc>
          <w:tcPr>
            <w:tcW w:w="1894" w:type="pct"/>
          </w:tcPr>
          <w:p w14:paraId="1BC912D4" w14:textId="77777777" w:rsidR="008C723F" w:rsidRPr="004E10C3" w:rsidRDefault="008C723F" w:rsidP="000225BB">
            <w:pPr>
              <w:spacing w:line="240" w:lineRule="auto"/>
              <w:rPr>
                <w:rFonts w:cstheme="minorHAnsi"/>
                <w:b/>
                <w:sz w:val="32"/>
                <w:szCs w:val="32"/>
              </w:rPr>
            </w:pPr>
            <w:r w:rsidRPr="004E10C3">
              <w:rPr>
                <w:rFonts w:cstheme="minorHAnsi"/>
                <w:b/>
                <w:sz w:val="32"/>
                <w:szCs w:val="32"/>
              </w:rPr>
              <w:t>Guide for use</w:t>
            </w:r>
          </w:p>
        </w:tc>
      </w:tr>
      <w:tr w:rsidR="008C723F" w:rsidRPr="004E10C3" w14:paraId="70983C14" w14:textId="77777777" w:rsidTr="00D27995">
        <w:trPr>
          <w:cantSplit/>
        </w:trPr>
        <w:tc>
          <w:tcPr>
            <w:tcW w:w="5000" w:type="pct"/>
            <w:gridSpan w:val="3"/>
            <w:shd w:val="clear" w:color="auto" w:fill="D9D9D9" w:themeFill="background1" w:themeFillShade="D9"/>
          </w:tcPr>
          <w:p w14:paraId="492020D4" w14:textId="77777777" w:rsidR="008C723F" w:rsidRPr="004E10C3" w:rsidRDefault="008C723F" w:rsidP="000225BB">
            <w:pPr>
              <w:spacing w:line="240" w:lineRule="auto"/>
              <w:rPr>
                <w:rFonts w:cstheme="minorHAnsi"/>
                <w:sz w:val="28"/>
                <w:szCs w:val="28"/>
              </w:rPr>
            </w:pPr>
            <w:r w:rsidRPr="004E10C3">
              <w:rPr>
                <w:rStyle w:val="Strong"/>
                <w:rFonts w:cstheme="minorHAnsi"/>
                <w:color w:val="000000"/>
                <w:sz w:val="28"/>
                <w:szCs w:val="28"/>
                <w:lang w:val="en"/>
              </w:rPr>
              <w:t>Priority setting</w:t>
            </w:r>
          </w:p>
        </w:tc>
      </w:tr>
      <w:tr w:rsidR="008C723F" w:rsidRPr="004E10C3" w14:paraId="18E9608D" w14:textId="77777777" w:rsidTr="00D27995">
        <w:trPr>
          <w:cantSplit/>
        </w:trPr>
        <w:tc>
          <w:tcPr>
            <w:tcW w:w="1402" w:type="pct"/>
            <w:shd w:val="clear" w:color="auto" w:fill="auto"/>
          </w:tcPr>
          <w:p w14:paraId="1B45CE05" w14:textId="77777777" w:rsidR="008C723F" w:rsidRPr="004E10C3" w:rsidRDefault="008C723F" w:rsidP="000225BB">
            <w:pPr>
              <w:pStyle w:val="ListParagraph"/>
              <w:numPr>
                <w:ilvl w:val="0"/>
                <w:numId w:val="8"/>
              </w:numPr>
              <w:shd w:val="clear" w:color="auto" w:fill="FFFFFF"/>
              <w:spacing w:before="100" w:after="100" w:line="240" w:lineRule="auto"/>
              <w:rPr>
                <w:rFonts w:cstheme="minorHAnsi"/>
                <w:b/>
                <w:color w:val="000000"/>
                <w:lang w:val="en"/>
              </w:rPr>
            </w:pPr>
            <w:r w:rsidRPr="004E10C3">
              <w:rPr>
                <w:rStyle w:val="Strong"/>
                <w:rFonts w:cstheme="minorHAnsi"/>
                <w:b w:val="0"/>
                <w:color w:val="000000"/>
                <w:lang w:val="en"/>
              </w:rPr>
              <w:t>Necessity for public health response</w:t>
            </w:r>
          </w:p>
          <w:p w14:paraId="5FFD47F1" w14:textId="77777777" w:rsidR="008C723F" w:rsidRPr="004E10C3" w:rsidRDefault="008C723F" w:rsidP="000225BB">
            <w:pPr>
              <w:pStyle w:val="alignright1"/>
              <w:shd w:val="clear" w:color="auto" w:fill="FFFFFF"/>
              <w:spacing w:line="240" w:lineRule="auto"/>
              <w:jc w:val="left"/>
              <w:rPr>
                <w:rStyle w:val="Strong"/>
                <w:rFonts w:asciiTheme="minorHAnsi" w:hAnsiTheme="minorHAnsi" w:cstheme="minorHAnsi"/>
                <w:b w:val="0"/>
                <w:color w:val="000000"/>
                <w:lang w:val="en"/>
              </w:rPr>
            </w:pPr>
          </w:p>
        </w:tc>
        <w:tc>
          <w:tcPr>
            <w:tcW w:w="1704" w:type="pct"/>
            <w:shd w:val="clear" w:color="auto" w:fill="auto"/>
          </w:tcPr>
          <w:p w14:paraId="12BDD640" w14:textId="77777777" w:rsidR="008C723F" w:rsidRPr="004E10C3" w:rsidRDefault="008C723F" w:rsidP="000225BB">
            <w:pPr>
              <w:spacing w:line="240" w:lineRule="auto"/>
              <w:rPr>
                <w:rFonts w:cstheme="minorHAnsi"/>
              </w:rPr>
            </w:pPr>
            <w:r w:rsidRPr="004E10C3">
              <w:rPr>
                <w:rFonts w:cstheme="minorHAnsi"/>
              </w:rPr>
              <w:t xml:space="preserve">0= </w:t>
            </w:r>
            <w:r w:rsidRPr="004E10C3">
              <w:rPr>
                <w:rFonts w:cstheme="minorHAnsi"/>
                <w:color w:val="000000"/>
              </w:rPr>
              <w:t>not important for public health to know about a case</w:t>
            </w:r>
          </w:p>
          <w:p w14:paraId="17D105BB" w14:textId="77777777" w:rsidR="008C723F" w:rsidRPr="004E10C3" w:rsidRDefault="008C723F" w:rsidP="000225BB">
            <w:pPr>
              <w:spacing w:line="240" w:lineRule="auto"/>
              <w:rPr>
                <w:rFonts w:cstheme="minorHAnsi"/>
              </w:rPr>
            </w:pPr>
            <w:r w:rsidRPr="004E10C3">
              <w:rPr>
                <w:rFonts w:cstheme="minorHAnsi"/>
              </w:rPr>
              <w:t xml:space="preserve">1= </w:t>
            </w:r>
            <w:r w:rsidRPr="004E10C3">
              <w:rPr>
                <w:rFonts w:cstheme="minorHAnsi"/>
                <w:color w:val="000000"/>
              </w:rPr>
              <w:t>case reporting important for describing trends only</w:t>
            </w:r>
          </w:p>
          <w:p w14:paraId="48D59E6A" w14:textId="77777777" w:rsidR="008C723F" w:rsidRPr="004E10C3" w:rsidRDefault="008C723F" w:rsidP="000225BB">
            <w:pPr>
              <w:spacing w:line="240" w:lineRule="auto"/>
              <w:rPr>
                <w:rFonts w:cstheme="minorHAnsi"/>
              </w:rPr>
            </w:pPr>
            <w:r w:rsidRPr="004E10C3">
              <w:rPr>
                <w:rFonts w:cstheme="minorHAnsi"/>
              </w:rPr>
              <w:t xml:space="preserve">2= </w:t>
            </w:r>
            <w:r w:rsidRPr="004E10C3">
              <w:rPr>
                <w:rFonts w:cstheme="minorHAnsi"/>
                <w:color w:val="000000"/>
              </w:rPr>
              <w:t>case reporting important for detecting outbreaks that require</w:t>
            </w:r>
            <w:r>
              <w:rPr>
                <w:rFonts w:cstheme="minorHAnsi"/>
                <w:color w:val="000000"/>
              </w:rPr>
              <w:t xml:space="preserve"> </w:t>
            </w:r>
            <w:r w:rsidRPr="004E10C3">
              <w:rPr>
                <w:rFonts w:cstheme="minorHAnsi"/>
                <w:color w:val="000000"/>
              </w:rPr>
              <w:t>investigating</w:t>
            </w:r>
            <w:r>
              <w:rPr>
                <w:rFonts w:cstheme="minorHAnsi"/>
                <w:color w:val="000000"/>
              </w:rPr>
              <w:t xml:space="preserve"> or contacts require routine intervention</w:t>
            </w:r>
          </w:p>
          <w:p w14:paraId="462B2D49" w14:textId="77777777" w:rsidR="008C723F" w:rsidRPr="004E10C3" w:rsidRDefault="008C723F" w:rsidP="000225BB">
            <w:pPr>
              <w:spacing w:line="240" w:lineRule="auto"/>
              <w:rPr>
                <w:rFonts w:cstheme="minorHAnsi"/>
              </w:rPr>
            </w:pPr>
            <w:r w:rsidRPr="004E10C3">
              <w:rPr>
                <w:rFonts w:cstheme="minorHAnsi"/>
              </w:rPr>
              <w:t xml:space="preserve">3= </w:t>
            </w:r>
            <w:r w:rsidRPr="004E10C3">
              <w:rPr>
                <w:rFonts w:cstheme="minorHAnsi"/>
                <w:color w:val="000000"/>
              </w:rPr>
              <w:t>case reporting important to detect outbreaks of cases and investigate</w:t>
            </w:r>
            <w:r>
              <w:rPr>
                <w:rFonts w:cstheme="minorHAnsi"/>
                <w:color w:val="000000"/>
              </w:rPr>
              <w:t xml:space="preserve"> </w:t>
            </w:r>
            <w:r w:rsidRPr="004E10C3">
              <w:rPr>
                <w:rFonts w:cstheme="minorHAnsi"/>
                <w:color w:val="000000"/>
              </w:rPr>
              <w:t>contacts that require immediate intervention to prevent fatalities or</w:t>
            </w:r>
            <w:r>
              <w:rPr>
                <w:rFonts w:cstheme="minorHAnsi"/>
                <w:color w:val="000000"/>
              </w:rPr>
              <w:t xml:space="preserve"> </w:t>
            </w:r>
            <w:r w:rsidRPr="004E10C3">
              <w:rPr>
                <w:rFonts w:cstheme="minorHAnsi"/>
                <w:color w:val="000000"/>
              </w:rPr>
              <w:t>severe outcomes</w:t>
            </w:r>
          </w:p>
          <w:p w14:paraId="01752F20" w14:textId="77777777" w:rsidR="008C723F" w:rsidRPr="004E10C3" w:rsidRDefault="008C723F" w:rsidP="000225BB">
            <w:pPr>
              <w:spacing w:line="240" w:lineRule="auto"/>
              <w:rPr>
                <w:rFonts w:cstheme="minorHAnsi"/>
              </w:rPr>
            </w:pPr>
            <w:r w:rsidRPr="004E10C3">
              <w:rPr>
                <w:rFonts w:cstheme="minorHAnsi"/>
              </w:rPr>
              <w:t xml:space="preserve">4= </w:t>
            </w:r>
            <w:r w:rsidRPr="004E10C3">
              <w:rPr>
                <w:rFonts w:cstheme="minorHAnsi"/>
                <w:color w:val="000000"/>
              </w:rPr>
              <w:t>a single case can be considered an outbreak</w:t>
            </w:r>
            <w:r>
              <w:rPr>
                <w:rFonts w:cstheme="minorHAnsi"/>
                <w:color w:val="000000"/>
              </w:rPr>
              <w:t xml:space="preserve"> or having the potential to cause an outbreak </w:t>
            </w:r>
            <w:r w:rsidRPr="004E10C3">
              <w:rPr>
                <w:rFonts w:cstheme="minorHAnsi"/>
                <w:color w:val="000000"/>
              </w:rPr>
              <w:t xml:space="preserve"> and requires immediate follow-up</w:t>
            </w:r>
          </w:p>
        </w:tc>
        <w:tc>
          <w:tcPr>
            <w:tcW w:w="1894" w:type="pct"/>
          </w:tcPr>
          <w:p w14:paraId="079D9DCB" w14:textId="77777777" w:rsidR="008C723F" w:rsidRDefault="008C723F" w:rsidP="000225BB">
            <w:pPr>
              <w:spacing w:line="240" w:lineRule="auto"/>
              <w:rPr>
                <w:rFonts w:cstheme="minorHAnsi"/>
              </w:rPr>
            </w:pPr>
            <w:r w:rsidRPr="004E10C3">
              <w:rPr>
                <w:rFonts w:cstheme="minorHAnsi"/>
                <w:color w:val="000000"/>
                <w:lang w:val="en"/>
              </w:rPr>
              <w:t>Subjectively ranked, based on the need and efficacy of a response by public health authorities to prevent other cases of the disease, e.g. case and contact management</w:t>
            </w:r>
            <w:r>
              <w:rPr>
                <w:rFonts w:cstheme="minorHAnsi"/>
                <w:color w:val="000000"/>
                <w:lang w:val="en"/>
              </w:rPr>
              <w:t xml:space="preserve">, including need for </w:t>
            </w:r>
            <w:r w:rsidRPr="004E10C3">
              <w:rPr>
                <w:rFonts w:cstheme="minorHAnsi"/>
              </w:rPr>
              <w:t>national level</w:t>
            </w:r>
            <w:r>
              <w:rPr>
                <w:rFonts w:cstheme="minorHAnsi"/>
              </w:rPr>
              <w:t xml:space="preserve"> responses</w:t>
            </w:r>
            <w:r w:rsidRPr="004E10C3">
              <w:rPr>
                <w:rFonts w:cstheme="minorHAnsi"/>
              </w:rPr>
              <w:t>, e</w:t>
            </w:r>
            <w:r w:rsidR="003A28A4">
              <w:rPr>
                <w:rFonts w:cstheme="minorHAnsi"/>
              </w:rPr>
              <w:t>.</w:t>
            </w:r>
            <w:r w:rsidRPr="004E10C3">
              <w:rPr>
                <w:rFonts w:cstheme="minorHAnsi"/>
              </w:rPr>
              <w:t>g</w:t>
            </w:r>
            <w:r w:rsidR="003A28A4">
              <w:rPr>
                <w:rFonts w:cstheme="minorHAnsi"/>
              </w:rPr>
              <w:t>.</w:t>
            </w:r>
            <w:r w:rsidRPr="004E10C3">
              <w:rPr>
                <w:rFonts w:cstheme="minorHAnsi"/>
              </w:rPr>
              <w:t xml:space="preserve"> national input to contact tracing, funding of vector control programs, </w:t>
            </w:r>
            <w:r>
              <w:rPr>
                <w:rFonts w:cstheme="minorHAnsi"/>
              </w:rPr>
              <w:t xml:space="preserve">funding of vaccination programs, </w:t>
            </w:r>
            <w:r w:rsidRPr="004E10C3">
              <w:rPr>
                <w:rFonts w:cstheme="minorHAnsi"/>
              </w:rPr>
              <w:t>nationally-coordinated foodborne disease investigations</w:t>
            </w:r>
            <w:r>
              <w:rPr>
                <w:rFonts w:cstheme="minorHAnsi"/>
              </w:rPr>
              <w:t>. Other  aspects to consider are:</w:t>
            </w:r>
          </w:p>
          <w:p w14:paraId="44BB2CF2" w14:textId="77777777" w:rsidR="008C723F" w:rsidRPr="00807F2E" w:rsidRDefault="008C723F" w:rsidP="000225BB">
            <w:pPr>
              <w:pStyle w:val="ListParagraph"/>
              <w:numPr>
                <w:ilvl w:val="0"/>
                <w:numId w:val="9"/>
              </w:numPr>
              <w:spacing w:line="240" w:lineRule="auto"/>
              <w:rPr>
                <w:rFonts w:cstheme="minorHAnsi"/>
                <w:color w:val="000000"/>
                <w:sz w:val="24"/>
                <w:szCs w:val="24"/>
                <w:lang w:val="en-GB"/>
              </w:rPr>
            </w:pPr>
            <w:r w:rsidRPr="00807F2E">
              <w:rPr>
                <w:rFonts w:cstheme="minorHAnsi"/>
                <w:color w:val="000000"/>
              </w:rPr>
              <w:t>For monitoring emerging diseases</w:t>
            </w:r>
          </w:p>
          <w:p w14:paraId="5BB807BB" w14:textId="77777777" w:rsidR="008C723F" w:rsidRPr="00807F2E" w:rsidRDefault="008C723F" w:rsidP="000225BB">
            <w:pPr>
              <w:pStyle w:val="ListParagraph"/>
              <w:numPr>
                <w:ilvl w:val="0"/>
                <w:numId w:val="9"/>
              </w:numPr>
              <w:spacing w:line="240" w:lineRule="auto"/>
              <w:rPr>
                <w:rFonts w:cstheme="minorHAnsi"/>
                <w:color w:val="000000"/>
                <w:sz w:val="24"/>
                <w:szCs w:val="24"/>
                <w:lang w:val="en-GB"/>
              </w:rPr>
            </w:pPr>
            <w:r>
              <w:rPr>
                <w:rFonts w:cstheme="minorHAnsi"/>
                <w:color w:val="000000"/>
              </w:rPr>
              <w:t>F</w:t>
            </w:r>
            <w:r w:rsidRPr="00807F2E">
              <w:rPr>
                <w:rFonts w:cstheme="minorHAnsi"/>
                <w:color w:val="000000"/>
              </w:rPr>
              <w:t>or other diseases, where prevention programs or a public health response may be required if there is a significant change in epidemiology</w:t>
            </w:r>
          </w:p>
          <w:p w14:paraId="3E0D81ED" w14:textId="77777777" w:rsidR="008C723F" w:rsidRPr="00807F2E" w:rsidRDefault="008C723F" w:rsidP="000225BB">
            <w:pPr>
              <w:pStyle w:val="ListParagraph"/>
              <w:numPr>
                <w:ilvl w:val="0"/>
                <w:numId w:val="9"/>
              </w:numPr>
              <w:spacing w:line="240" w:lineRule="auto"/>
              <w:rPr>
                <w:rFonts w:cstheme="minorHAnsi"/>
                <w:color w:val="000000"/>
                <w:sz w:val="24"/>
                <w:szCs w:val="24"/>
                <w:lang w:val="en-GB"/>
              </w:rPr>
            </w:pPr>
            <w:r w:rsidRPr="00807F2E">
              <w:rPr>
                <w:rFonts w:cstheme="minorHAnsi"/>
                <w:color w:val="000000"/>
              </w:rPr>
              <w:t xml:space="preserve">The need for consistent longitudinal data </w:t>
            </w:r>
          </w:p>
          <w:p w14:paraId="273E37A4" w14:textId="77777777" w:rsidR="008C723F" w:rsidRPr="00807F2E" w:rsidRDefault="008C723F" w:rsidP="000225BB">
            <w:pPr>
              <w:pStyle w:val="ListParagraph"/>
              <w:numPr>
                <w:ilvl w:val="0"/>
                <w:numId w:val="9"/>
              </w:numPr>
              <w:spacing w:line="240" w:lineRule="auto"/>
              <w:rPr>
                <w:rFonts w:cstheme="minorHAnsi"/>
                <w:color w:val="000000"/>
                <w:sz w:val="24"/>
                <w:szCs w:val="24"/>
                <w:lang w:val="en-GB"/>
              </w:rPr>
            </w:pPr>
            <w:r>
              <w:rPr>
                <w:rFonts w:cstheme="minorHAnsi"/>
                <w:color w:val="000000"/>
              </w:rPr>
              <w:t>A</w:t>
            </w:r>
            <w:r w:rsidRPr="00807F2E">
              <w:rPr>
                <w:rFonts w:cstheme="minorHAnsi"/>
                <w:color w:val="000000"/>
              </w:rPr>
              <w:t>lternative surveillance mechanisms</w:t>
            </w:r>
          </w:p>
        </w:tc>
      </w:tr>
      <w:tr w:rsidR="008C723F" w:rsidRPr="004E10C3" w14:paraId="7EB2E633" w14:textId="77777777" w:rsidTr="00D27995">
        <w:trPr>
          <w:cantSplit/>
        </w:trPr>
        <w:tc>
          <w:tcPr>
            <w:tcW w:w="1402" w:type="pct"/>
            <w:shd w:val="clear" w:color="auto" w:fill="auto"/>
          </w:tcPr>
          <w:p w14:paraId="4C29D01F" w14:textId="77777777" w:rsidR="008C723F" w:rsidRPr="00893F50" w:rsidRDefault="008C723F" w:rsidP="000225BB">
            <w:pPr>
              <w:pStyle w:val="ListParagraph"/>
              <w:numPr>
                <w:ilvl w:val="0"/>
                <w:numId w:val="8"/>
              </w:numPr>
              <w:spacing w:line="240" w:lineRule="auto"/>
              <w:rPr>
                <w:rFonts w:cstheme="minorHAnsi"/>
              </w:rPr>
            </w:pPr>
            <w:r w:rsidRPr="00893F50">
              <w:rPr>
                <w:rFonts w:cstheme="minorHAnsi"/>
              </w:rPr>
              <w:lastRenderedPageBreak/>
              <w:t>Utility and significance of notification for prevention programs</w:t>
            </w:r>
          </w:p>
        </w:tc>
        <w:tc>
          <w:tcPr>
            <w:tcW w:w="1704" w:type="pct"/>
            <w:shd w:val="clear" w:color="auto" w:fill="auto"/>
          </w:tcPr>
          <w:p w14:paraId="7B22195D" w14:textId="77777777" w:rsidR="000225BB" w:rsidRDefault="008C723F" w:rsidP="000225BB">
            <w:pPr>
              <w:spacing w:line="240" w:lineRule="auto"/>
              <w:rPr>
                <w:rFonts w:cstheme="minorHAnsi"/>
              </w:rPr>
            </w:pPr>
            <w:r w:rsidRPr="00893F50">
              <w:rPr>
                <w:rFonts w:cstheme="minorHAnsi"/>
              </w:rPr>
              <w:t xml:space="preserve">0 = No national prevention program / international or national regulation </w:t>
            </w:r>
          </w:p>
          <w:p w14:paraId="6633F866" w14:textId="77777777" w:rsidR="000225BB" w:rsidRDefault="008C723F" w:rsidP="000225BB">
            <w:pPr>
              <w:spacing w:line="240" w:lineRule="auto"/>
              <w:rPr>
                <w:rFonts w:cstheme="minorHAnsi"/>
              </w:rPr>
            </w:pPr>
            <w:r w:rsidRPr="00893F50">
              <w:rPr>
                <w:rFonts w:cstheme="minorHAnsi"/>
              </w:rPr>
              <w:t> 1 = Need to establish burden of illness for monitoring or research purposes / priority setting</w:t>
            </w:r>
          </w:p>
          <w:p w14:paraId="72CD4562" w14:textId="77777777" w:rsidR="000225BB" w:rsidRDefault="008C723F" w:rsidP="000225BB">
            <w:pPr>
              <w:spacing w:line="240" w:lineRule="auto"/>
              <w:rPr>
                <w:rFonts w:cstheme="minorHAnsi"/>
              </w:rPr>
            </w:pPr>
            <w:r w:rsidRPr="00893F50">
              <w:rPr>
                <w:rFonts w:cstheme="minorHAnsi"/>
              </w:rPr>
              <w:t xml:space="preserve">2 = Notifiable to the WHO but no regional / global targets for elimination or eradication </w:t>
            </w:r>
            <w:r w:rsidRPr="00893F50">
              <w:rPr>
                <w:rFonts w:cstheme="minorHAnsi"/>
              </w:rPr>
              <w:br/>
              <w:t xml:space="preserve">3 = National prevention programs in place or WHO </w:t>
            </w:r>
            <w:r>
              <w:rPr>
                <w:rFonts w:cstheme="minorHAnsi"/>
              </w:rPr>
              <w:t xml:space="preserve">Western Pacific Regional Office (WPRO) </w:t>
            </w:r>
            <w:r w:rsidRPr="00893F50">
              <w:rPr>
                <w:rFonts w:cstheme="minorHAnsi"/>
              </w:rPr>
              <w:t>targets for elimination or eradication</w:t>
            </w:r>
          </w:p>
          <w:p w14:paraId="47EBA2C2" w14:textId="77777777" w:rsidR="008C723F" w:rsidRPr="004E10C3" w:rsidRDefault="008C723F" w:rsidP="000225BB">
            <w:pPr>
              <w:spacing w:line="240" w:lineRule="auto"/>
              <w:rPr>
                <w:rFonts w:cstheme="minorHAnsi"/>
              </w:rPr>
            </w:pPr>
            <w:r w:rsidRPr="00893F50">
              <w:rPr>
                <w:rFonts w:cstheme="minorHAnsi"/>
              </w:rPr>
              <w:t>4 =</w:t>
            </w:r>
            <w:r>
              <w:rPr>
                <w:rFonts w:cstheme="minorHAnsi"/>
              </w:rPr>
              <w:t>Security sensitive biological agent (</w:t>
            </w:r>
            <w:r w:rsidRPr="00893F50">
              <w:rPr>
                <w:rFonts w:cstheme="minorHAnsi"/>
              </w:rPr>
              <w:t>SSBA</w:t>
            </w:r>
            <w:r>
              <w:rPr>
                <w:rFonts w:cstheme="minorHAnsi"/>
              </w:rPr>
              <w:t>)</w:t>
            </w:r>
            <w:r w:rsidRPr="00893F50">
              <w:rPr>
                <w:rFonts w:cstheme="minorHAnsi"/>
              </w:rPr>
              <w:t xml:space="preserve"> or WHO global targets for elimination or eradication / critical for monitoring prevention programs</w:t>
            </w:r>
          </w:p>
        </w:tc>
        <w:tc>
          <w:tcPr>
            <w:tcW w:w="1894" w:type="pct"/>
          </w:tcPr>
          <w:p w14:paraId="35CFC485" w14:textId="77777777" w:rsidR="008C723F" w:rsidRPr="004E10C3" w:rsidRDefault="008C723F" w:rsidP="001A3AB8">
            <w:pPr>
              <w:autoSpaceDE w:val="0"/>
              <w:autoSpaceDN w:val="0"/>
              <w:adjustRightInd w:val="0"/>
              <w:spacing w:line="240" w:lineRule="auto"/>
              <w:rPr>
                <w:rFonts w:cstheme="minorHAnsi"/>
              </w:rPr>
            </w:pPr>
            <w:r>
              <w:br/>
            </w:r>
            <w:r w:rsidRPr="00417216">
              <w:rPr>
                <w:rFonts w:cstheme="minorHAnsi"/>
                <w:color w:val="000000"/>
                <w:lang w:val="en"/>
              </w:rPr>
              <w:t>Note: National prevention programs do not include vaccination here</w:t>
            </w:r>
            <w:r w:rsidR="001A3AB8">
              <w:rPr>
                <w:rFonts w:cstheme="minorHAnsi"/>
                <w:color w:val="000000"/>
                <w:lang w:val="en"/>
              </w:rPr>
              <w:t>;</w:t>
            </w:r>
            <w:r w:rsidRPr="00417216">
              <w:rPr>
                <w:rFonts w:cstheme="minorHAnsi"/>
                <w:color w:val="000000"/>
                <w:lang w:val="en"/>
              </w:rPr>
              <w:t xml:space="preserve"> that is covered by question 3.</w:t>
            </w:r>
            <w:r w:rsidRPr="00417216">
              <w:rPr>
                <w:rFonts w:cstheme="minorHAnsi"/>
                <w:color w:val="000000"/>
                <w:lang w:val="en"/>
              </w:rPr>
              <w:br/>
            </w:r>
          </w:p>
        </w:tc>
      </w:tr>
      <w:tr w:rsidR="008C723F" w:rsidRPr="004E10C3" w14:paraId="00D71245" w14:textId="77777777" w:rsidTr="00D27995">
        <w:trPr>
          <w:cantSplit/>
        </w:trPr>
        <w:tc>
          <w:tcPr>
            <w:tcW w:w="1402" w:type="pct"/>
            <w:shd w:val="clear" w:color="auto" w:fill="auto"/>
          </w:tcPr>
          <w:p w14:paraId="30362219" w14:textId="77777777" w:rsidR="008C723F" w:rsidRPr="004E10C3" w:rsidRDefault="008C723F" w:rsidP="000225BB">
            <w:pPr>
              <w:pStyle w:val="ListParagraph"/>
              <w:numPr>
                <w:ilvl w:val="0"/>
                <w:numId w:val="8"/>
              </w:numPr>
              <w:spacing w:line="240" w:lineRule="auto"/>
              <w:rPr>
                <w:rStyle w:val="Strong"/>
                <w:rFonts w:cstheme="minorHAnsi"/>
                <w:b w:val="0"/>
                <w:color w:val="000000"/>
                <w:lang w:val="en"/>
              </w:rPr>
            </w:pPr>
            <w:r>
              <w:rPr>
                <w:rStyle w:val="Strong"/>
                <w:rFonts w:cstheme="minorHAnsi"/>
                <w:b w:val="0"/>
                <w:color w:val="000000"/>
                <w:lang w:val="en"/>
              </w:rPr>
              <w:t>Vaccine preventability</w:t>
            </w:r>
          </w:p>
        </w:tc>
        <w:tc>
          <w:tcPr>
            <w:tcW w:w="1704" w:type="pct"/>
            <w:shd w:val="clear" w:color="auto" w:fill="auto"/>
          </w:tcPr>
          <w:p w14:paraId="27C6DE64" w14:textId="77777777" w:rsidR="008C723F" w:rsidRDefault="008C723F" w:rsidP="000225BB">
            <w:pPr>
              <w:spacing w:line="240" w:lineRule="auto"/>
              <w:rPr>
                <w:rFonts w:cstheme="minorHAnsi"/>
              </w:rPr>
            </w:pPr>
            <w:r>
              <w:rPr>
                <w:rFonts w:cstheme="minorHAnsi"/>
              </w:rPr>
              <w:t>0= No vaccine available</w:t>
            </w:r>
          </w:p>
          <w:p w14:paraId="134E7CD8" w14:textId="77777777" w:rsidR="008C723F" w:rsidRDefault="008C723F" w:rsidP="000225BB">
            <w:pPr>
              <w:spacing w:line="240" w:lineRule="auto"/>
              <w:rPr>
                <w:rFonts w:cstheme="minorHAnsi"/>
              </w:rPr>
            </w:pPr>
            <w:r>
              <w:rPr>
                <w:rFonts w:cstheme="minorHAnsi"/>
              </w:rPr>
              <w:t>2= Vaccine available, but no national immunisation program</w:t>
            </w:r>
          </w:p>
          <w:p w14:paraId="45182E21" w14:textId="77777777" w:rsidR="008C723F" w:rsidRPr="004E10C3" w:rsidRDefault="008C723F" w:rsidP="000225BB">
            <w:pPr>
              <w:spacing w:line="240" w:lineRule="auto"/>
              <w:rPr>
                <w:rFonts w:cstheme="minorHAnsi"/>
              </w:rPr>
            </w:pPr>
            <w:r>
              <w:rPr>
                <w:rFonts w:cstheme="minorHAnsi"/>
              </w:rPr>
              <w:t>4= Vaccine available, national immunisation program in place (including programs targeted at particular sub-groups)</w:t>
            </w:r>
          </w:p>
        </w:tc>
        <w:tc>
          <w:tcPr>
            <w:tcW w:w="1894" w:type="pct"/>
          </w:tcPr>
          <w:p w14:paraId="4BAE82A7" w14:textId="77777777" w:rsidR="008C723F" w:rsidRPr="004E10C3" w:rsidRDefault="008C723F" w:rsidP="000225BB">
            <w:pPr>
              <w:autoSpaceDE w:val="0"/>
              <w:autoSpaceDN w:val="0"/>
              <w:adjustRightInd w:val="0"/>
              <w:spacing w:line="240" w:lineRule="auto"/>
              <w:rPr>
                <w:rFonts w:cstheme="minorHAnsi"/>
              </w:rPr>
            </w:pPr>
          </w:p>
        </w:tc>
      </w:tr>
      <w:tr w:rsidR="008C723F" w:rsidRPr="004E10C3" w14:paraId="18331AB3" w14:textId="77777777" w:rsidTr="00D27995">
        <w:trPr>
          <w:cantSplit/>
        </w:trPr>
        <w:tc>
          <w:tcPr>
            <w:tcW w:w="1402" w:type="pct"/>
            <w:shd w:val="clear" w:color="auto" w:fill="auto"/>
          </w:tcPr>
          <w:p w14:paraId="55E48D20" w14:textId="77777777" w:rsidR="008C723F" w:rsidRPr="004E10C3" w:rsidRDefault="008C723F" w:rsidP="000225BB">
            <w:pPr>
              <w:pStyle w:val="ListParagraph"/>
              <w:numPr>
                <w:ilvl w:val="0"/>
                <w:numId w:val="8"/>
              </w:numPr>
              <w:spacing w:line="240" w:lineRule="auto"/>
              <w:rPr>
                <w:rStyle w:val="Strong"/>
                <w:rFonts w:cstheme="minorHAnsi"/>
                <w:b w:val="0"/>
                <w:color w:val="000000"/>
                <w:lang w:val="en"/>
              </w:rPr>
            </w:pPr>
            <w:r w:rsidRPr="004E10C3">
              <w:rPr>
                <w:rStyle w:val="Strong"/>
                <w:rFonts w:cstheme="minorHAnsi"/>
                <w:b w:val="0"/>
                <w:color w:val="000000"/>
                <w:lang w:val="en"/>
              </w:rPr>
              <w:lastRenderedPageBreak/>
              <w:t>Importance for Indigenous health</w:t>
            </w:r>
          </w:p>
        </w:tc>
        <w:tc>
          <w:tcPr>
            <w:tcW w:w="1704" w:type="pct"/>
            <w:shd w:val="clear" w:color="auto" w:fill="auto"/>
          </w:tcPr>
          <w:p w14:paraId="3C06D6F9" w14:textId="77777777" w:rsidR="008C723F" w:rsidRPr="004E10C3" w:rsidRDefault="008C723F" w:rsidP="000225BB">
            <w:pPr>
              <w:spacing w:line="240" w:lineRule="auto"/>
              <w:rPr>
                <w:rFonts w:cstheme="minorHAnsi"/>
              </w:rPr>
            </w:pPr>
            <w:r w:rsidRPr="004E10C3">
              <w:rPr>
                <w:rFonts w:cstheme="minorHAnsi"/>
              </w:rPr>
              <w:t xml:space="preserve">0= Low </w:t>
            </w:r>
          </w:p>
          <w:p w14:paraId="6D71E54C" w14:textId="77777777" w:rsidR="008C723F" w:rsidRPr="004E10C3" w:rsidRDefault="008C723F" w:rsidP="000225BB">
            <w:pPr>
              <w:spacing w:line="240" w:lineRule="auto"/>
              <w:rPr>
                <w:rFonts w:cstheme="minorHAnsi"/>
              </w:rPr>
            </w:pPr>
            <w:r w:rsidRPr="004E10C3">
              <w:rPr>
                <w:rFonts w:cstheme="minorHAnsi"/>
              </w:rPr>
              <w:t xml:space="preserve">2= Medium </w:t>
            </w:r>
          </w:p>
          <w:p w14:paraId="45768274" w14:textId="77777777" w:rsidR="008C723F" w:rsidRPr="004E10C3" w:rsidRDefault="008C723F" w:rsidP="000225BB">
            <w:pPr>
              <w:spacing w:line="240" w:lineRule="auto"/>
              <w:rPr>
                <w:rFonts w:cstheme="minorHAnsi"/>
              </w:rPr>
            </w:pPr>
            <w:r w:rsidRPr="004E10C3">
              <w:rPr>
                <w:rFonts w:cstheme="minorHAnsi"/>
              </w:rPr>
              <w:t xml:space="preserve">3 = High </w:t>
            </w:r>
          </w:p>
          <w:p w14:paraId="6E778111" w14:textId="77777777" w:rsidR="008C723F" w:rsidRPr="004E10C3" w:rsidRDefault="008C723F" w:rsidP="000225BB">
            <w:pPr>
              <w:spacing w:line="240" w:lineRule="auto"/>
              <w:rPr>
                <w:rFonts w:cstheme="minorHAnsi"/>
              </w:rPr>
            </w:pPr>
            <w:r w:rsidRPr="004E10C3">
              <w:rPr>
                <w:rFonts w:cstheme="minorHAnsi"/>
              </w:rPr>
              <w:t xml:space="preserve">4 = Very high </w:t>
            </w:r>
          </w:p>
        </w:tc>
        <w:tc>
          <w:tcPr>
            <w:tcW w:w="1894" w:type="pct"/>
          </w:tcPr>
          <w:p w14:paraId="799F5CB6" w14:textId="77777777" w:rsidR="008C723F" w:rsidRPr="004E10C3" w:rsidRDefault="008C723F" w:rsidP="000225BB">
            <w:pPr>
              <w:spacing w:line="240" w:lineRule="auto"/>
              <w:rPr>
                <w:rFonts w:cstheme="minorHAnsi"/>
              </w:rPr>
            </w:pPr>
            <w:r w:rsidRPr="004E10C3">
              <w:rPr>
                <w:rFonts w:cstheme="minorHAnsi"/>
                <w:b/>
              </w:rPr>
              <w:t>Low</w:t>
            </w:r>
            <w:r>
              <w:rPr>
                <w:rFonts w:cstheme="minorHAnsi"/>
                <w:b/>
              </w:rPr>
              <w:t>:</w:t>
            </w:r>
            <w:r w:rsidRPr="004E10C3">
              <w:rPr>
                <w:rFonts w:cstheme="minorHAnsi"/>
              </w:rPr>
              <w:t xml:space="preserve"> Disease rates in Indigenous community similar to in non-Indigenous people, not an Indigenous health priority</w:t>
            </w:r>
          </w:p>
          <w:p w14:paraId="71B4B5EA" w14:textId="77777777" w:rsidR="008C723F" w:rsidRPr="004E10C3" w:rsidRDefault="008C723F" w:rsidP="000225BB">
            <w:pPr>
              <w:spacing w:line="240" w:lineRule="auto"/>
              <w:rPr>
                <w:rFonts w:cstheme="minorHAnsi"/>
              </w:rPr>
            </w:pPr>
            <w:r w:rsidRPr="004E10C3">
              <w:rPr>
                <w:rFonts w:cstheme="minorHAnsi"/>
                <w:b/>
              </w:rPr>
              <w:t>Medium</w:t>
            </w:r>
            <w:r>
              <w:rPr>
                <w:rFonts w:cstheme="minorHAnsi"/>
                <w:b/>
              </w:rPr>
              <w:t>:</w:t>
            </w:r>
            <w:r w:rsidRPr="004E10C3">
              <w:rPr>
                <w:rFonts w:cstheme="minorHAnsi"/>
              </w:rPr>
              <w:t xml:space="preserve"> Disease rates similar</w:t>
            </w:r>
            <w:r>
              <w:rPr>
                <w:rFonts w:cstheme="minorHAnsi"/>
              </w:rPr>
              <w:t xml:space="preserve"> or somewhat higher</w:t>
            </w:r>
            <w:r w:rsidRPr="004E10C3">
              <w:rPr>
                <w:rFonts w:cstheme="minorHAnsi"/>
              </w:rPr>
              <w:t xml:space="preserve"> in Indigenous and non-Indigenous people, but severity higher in Indigenous people e</w:t>
            </w:r>
            <w:r w:rsidR="003A28A4">
              <w:rPr>
                <w:rFonts w:cstheme="minorHAnsi"/>
              </w:rPr>
              <w:t>.</w:t>
            </w:r>
            <w:r w:rsidRPr="004E10C3">
              <w:rPr>
                <w:rFonts w:cstheme="minorHAnsi"/>
              </w:rPr>
              <w:t>g</w:t>
            </w:r>
            <w:r w:rsidR="003A28A4">
              <w:rPr>
                <w:rFonts w:cstheme="minorHAnsi"/>
              </w:rPr>
              <w:t>.</w:t>
            </w:r>
            <w:r w:rsidR="00433596">
              <w:rPr>
                <w:rFonts w:cstheme="minorHAnsi"/>
              </w:rPr>
              <w:t xml:space="preserve"> i</w:t>
            </w:r>
            <w:r w:rsidRPr="004E10C3">
              <w:rPr>
                <w:rFonts w:cstheme="minorHAnsi"/>
              </w:rPr>
              <w:t>nfluenza</w:t>
            </w:r>
          </w:p>
          <w:p w14:paraId="3CB3BF54" w14:textId="77777777" w:rsidR="008C723F" w:rsidRPr="004E10C3" w:rsidRDefault="008C723F" w:rsidP="000225BB">
            <w:pPr>
              <w:spacing w:line="240" w:lineRule="auto"/>
              <w:rPr>
                <w:rFonts w:cstheme="minorHAnsi"/>
              </w:rPr>
            </w:pPr>
            <w:r w:rsidRPr="004E10C3">
              <w:rPr>
                <w:rFonts w:cstheme="minorHAnsi"/>
                <w:b/>
              </w:rPr>
              <w:t>High</w:t>
            </w:r>
            <w:r>
              <w:rPr>
                <w:rFonts w:cstheme="minorHAnsi"/>
                <w:b/>
              </w:rPr>
              <w:t>:</w:t>
            </w:r>
            <w:r w:rsidRPr="004E10C3">
              <w:rPr>
                <w:rFonts w:cstheme="minorHAnsi"/>
              </w:rPr>
              <w:t xml:space="preserve"> Significantly higher disease rates in Indigenous people than in non-Indigenous people e</w:t>
            </w:r>
            <w:r w:rsidR="003A28A4">
              <w:rPr>
                <w:rFonts w:cstheme="minorHAnsi"/>
              </w:rPr>
              <w:t>.</w:t>
            </w:r>
            <w:r w:rsidRPr="004E10C3">
              <w:rPr>
                <w:rFonts w:cstheme="minorHAnsi"/>
              </w:rPr>
              <w:t>g</w:t>
            </w:r>
            <w:r w:rsidR="003A28A4">
              <w:rPr>
                <w:rFonts w:cstheme="minorHAnsi"/>
              </w:rPr>
              <w:t>.</w:t>
            </w:r>
            <w:r w:rsidR="00433596">
              <w:rPr>
                <w:rFonts w:cstheme="minorHAnsi"/>
              </w:rPr>
              <w:t xml:space="preserve"> s</w:t>
            </w:r>
            <w:r w:rsidRPr="004E10C3">
              <w:rPr>
                <w:rFonts w:cstheme="minorHAnsi"/>
              </w:rPr>
              <w:t>higellosis</w:t>
            </w:r>
          </w:p>
          <w:p w14:paraId="56BFD3F4" w14:textId="77777777" w:rsidR="008C723F" w:rsidRPr="004E10C3" w:rsidRDefault="008C723F" w:rsidP="000225BB">
            <w:pPr>
              <w:spacing w:line="240" w:lineRule="auto"/>
              <w:rPr>
                <w:rFonts w:cstheme="minorHAnsi"/>
              </w:rPr>
            </w:pPr>
            <w:r w:rsidRPr="004E10C3">
              <w:rPr>
                <w:rFonts w:cstheme="minorHAnsi"/>
                <w:b/>
              </w:rPr>
              <w:t>Very high</w:t>
            </w:r>
            <w:r>
              <w:rPr>
                <w:rFonts w:cstheme="minorHAnsi"/>
                <w:b/>
              </w:rPr>
              <w:t>:</w:t>
            </w:r>
            <w:r w:rsidRPr="004E10C3">
              <w:rPr>
                <w:rFonts w:cstheme="minorHAnsi"/>
              </w:rPr>
              <w:t xml:space="preserve"> Almost exclusively occurs in Indigenous communities and</w:t>
            </w:r>
            <w:r>
              <w:rPr>
                <w:rFonts w:cstheme="minorHAnsi"/>
              </w:rPr>
              <w:t>/or</w:t>
            </w:r>
            <w:r w:rsidRPr="004E10C3">
              <w:rPr>
                <w:rFonts w:cstheme="minorHAnsi"/>
              </w:rPr>
              <w:t xml:space="preserve"> identified as a priority for prevention e</w:t>
            </w:r>
            <w:r w:rsidR="003A28A4">
              <w:rPr>
                <w:rFonts w:cstheme="minorHAnsi"/>
              </w:rPr>
              <w:t>.</w:t>
            </w:r>
            <w:r w:rsidRPr="004E10C3">
              <w:rPr>
                <w:rFonts w:cstheme="minorHAnsi"/>
              </w:rPr>
              <w:t>g</w:t>
            </w:r>
            <w:r w:rsidR="003A28A4">
              <w:rPr>
                <w:rFonts w:cstheme="minorHAnsi"/>
              </w:rPr>
              <w:t>.</w:t>
            </w:r>
            <w:r w:rsidR="00433596">
              <w:rPr>
                <w:rFonts w:cstheme="minorHAnsi"/>
              </w:rPr>
              <w:t xml:space="preserve"> t</w:t>
            </w:r>
            <w:r w:rsidRPr="004E10C3">
              <w:rPr>
                <w:rFonts w:cstheme="minorHAnsi"/>
              </w:rPr>
              <w:t>rachoma</w:t>
            </w:r>
          </w:p>
        </w:tc>
      </w:tr>
      <w:tr w:rsidR="008C723F" w:rsidRPr="004E10C3" w14:paraId="40B6E2C7" w14:textId="77777777" w:rsidTr="00D27995">
        <w:trPr>
          <w:cantSplit/>
        </w:trPr>
        <w:tc>
          <w:tcPr>
            <w:tcW w:w="1402" w:type="pct"/>
            <w:shd w:val="clear" w:color="auto" w:fill="auto"/>
          </w:tcPr>
          <w:p w14:paraId="7B93FD72" w14:textId="77777777" w:rsidR="008C723F" w:rsidRPr="004E10C3" w:rsidRDefault="008C723F" w:rsidP="000225BB">
            <w:pPr>
              <w:pStyle w:val="ListParagraph"/>
              <w:numPr>
                <w:ilvl w:val="0"/>
                <w:numId w:val="8"/>
              </w:numPr>
              <w:shd w:val="clear" w:color="auto" w:fill="FFFFFF"/>
              <w:spacing w:before="100" w:after="100" w:line="240" w:lineRule="auto"/>
              <w:rPr>
                <w:rFonts w:cstheme="minorHAnsi"/>
                <w:b/>
                <w:color w:val="000000"/>
                <w:lang w:val="en"/>
              </w:rPr>
            </w:pPr>
            <w:r>
              <w:rPr>
                <w:rStyle w:val="Strong"/>
                <w:rFonts w:cstheme="minorHAnsi"/>
                <w:b w:val="0"/>
                <w:color w:val="000000"/>
                <w:lang w:val="en"/>
              </w:rPr>
              <w:t>Emerging or re-emerging disease</w:t>
            </w:r>
          </w:p>
          <w:p w14:paraId="776EF5FF" w14:textId="77777777" w:rsidR="008C723F" w:rsidRPr="004E10C3" w:rsidRDefault="008C723F" w:rsidP="000225BB">
            <w:pPr>
              <w:pStyle w:val="alignright1"/>
              <w:shd w:val="clear" w:color="auto" w:fill="FFFFFF"/>
              <w:spacing w:line="240" w:lineRule="auto"/>
              <w:jc w:val="left"/>
              <w:rPr>
                <w:rStyle w:val="Strong"/>
                <w:rFonts w:asciiTheme="minorHAnsi" w:hAnsiTheme="minorHAnsi" w:cstheme="minorHAnsi"/>
                <w:b w:val="0"/>
                <w:color w:val="000000"/>
                <w:lang w:val="en"/>
              </w:rPr>
            </w:pPr>
          </w:p>
        </w:tc>
        <w:tc>
          <w:tcPr>
            <w:tcW w:w="1704" w:type="pct"/>
            <w:shd w:val="clear" w:color="auto" w:fill="auto"/>
          </w:tcPr>
          <w:p w14:paraId="76E033F1" w14:textId="77777777" w:rsidR="008C723F" w:rsidRPr="004E10C3" w:rsidRDefault="008C723F" w:rsidP="000225BB">
            <w:pPr>
              <w:spacing w:line="240" w:lineRule="auto"/>
              <w:rPr>
                <w:rFonts w:cstheme="minorHAnsi"/>
              </w:rPr>
            </w:pPr>
            <w:r w:rsidRPr="004E10C3">
              <w:rPr>
                <w:rFonts w:cstheme="minorHAnsi"/>
              </w:rPr>
              <w:t xml:space="preserve">0= </w:t>
            </w:r>
            <w:r w:rsidRPr="004E10C3">
              <w:rPr>
                <w:rFonts w:cstheme="minorHAnsi"/>
                <w:color w:val="000000"/>
              </w:rPr>
              <w:t>has been stable</w:t>
            </w:r>
            <w:r>
              <w:rPr>
                <w:rFonts w:cstheme="minorHAnsi"/>
                <w:color w:val="000000"/>
              </w:rPr>
              <w:t>, absent</w:t>
            </w:r>
            <w:r w:rsidRPr="004E10C3">
              <w:rPr>
                <w:rFonts w:cstheme="minorHAnsi"/>
                <w:color w:val="000000"/>
              </w:rPr>
              <w:t xml:space="preserve"> </w:t>
            </w:r>
            <w:r>
              <w:rPr>
                <w:rFonts w:cstheme="minorHAnsi"/>
                <w:color w:val="000000"/>
              </w:rPr>
              <w:t xml:space="preserve">or declined in incidence </w:t>
            </w:r>
            <w:r w:rsidRPr="004E10C3">
              <w:rPr>
                <w:rFonts w:cstheme="minorHAnsi"/>
                <w:color w:val="000000"/>
              </w:rPr>
              <w:t>over past 5 years</w:t>
            </w:r>
          </w:p>
          <w:p w14:paraId="12358B95" w14:textId="77777777" w:rsidR="008C723F" w:rsidRPr="004E10C3" w:rsidRDefault="008C723F" w:rsidP="000225BB">
            <w:pPr>
              <w:spacing w:line="240" w:lineRule="auto"/>
              <w:rPr>
                <w:rFonts w:cstheme="minorHAnsi"/>
              </w:rPr>
            </w:pPr>
            <w:r w:rsidRPr="004E10C3">
              <w:rPr>
                <w:rFonts w:cstheme="minorHAnsi"/>
              </w:rPr>
              <w:t xml:space="preserve">2= </w:t>
            </w:r>
            <w:r>
              <w:rPr>
                <w:rFonts w:cstheme="minorHAnsi"/>
                <w:color w:val="000000"/>
              </w:rPr>
              <w:t>slowly re-emerging or increasing incidence/prevalence disease over the past 5 years</w:t>
            </w:r>
          </w:p>
          <w:p w14:paraId="2B387D51" w14:textId="77777777" w:rsidR="008C723F" w:rsidRPr="004E10C3" w:rsidRDefault="008C723F" w:rsidP="000225BB">
            <w:pPr>
              <w:spacing w:line="240" w:lineRule="auto"/>
              <w:rPr>
                <w:rFonts w:cstheme="minorHAnsi"/>
              </w:rPr>
            </w:pPr>
            <w:r w:rsidRPr="004E10C3">
              <w:rPr>
                <w:rFonts w:cstheme="minorHAnsi"/>
              </w:rPr>
              <w:t xml:space="preserve">3= </w:t>
            </w:r>
            <w:r>
              <w:rPr>
                <w:rFonts w:cstheme="minorHAnsi"/>
                <w:color w:val="000000"/>
              </w:rPr>
              <w:t>risk of emergence in Australia due to ecological or epidemiological change or importation</w:t>
            </w:r>
          </w:p>
          <w:p w14:paraId="312C4A05" w14:textId="77777777" w:rsidR="008C723F" w:rsidRPr="004E10C3" w:rsidRDefault="008C723F" w:rsidP="000225BB">
            <w:pPr>
              <w:spacing w:line="240" w:lineRule="auto"/>
              <w:rPr>
                <w:rFonts w:cstheme="minorHAnsi"/>
              </w:rPr>
            </w:pPr>
            <w:r w:rsidRPr="004E10C3">
              <w:rPr>
                <w:rFonts w:cstheme="minorHAnsi"/>
              </w:rPr>
              <w:t xml:space="preserve">4= </w:t>
            </w:r>
            <w:r w:rsidRPr="004E10C3">
              <w:rPr>
                <w:rFonts w:cstheme="minorHAnsi"/>
                <w:color w:val="000000"/>
              </w:rPr>
              <w:t xml:space="preserve">new, </w:t>
            </w:r>
            <w:r>
              <w:rPr>
                <w:rFonts w:cstheme="minorHAnsi"/>
                <w:color w:val="000000"/>
              </w:rPr>
              <w:t xml:space="preserve">rapidly </w:t>
            </w:r>
            <w:r w:rsidRPr="004E10C3">
              <w:rPr>
                <w:rFonts w:cstheme="minorHAnsi"/>
                <w:color w:val="000000"/>
              </w:rPr>
              <w:t xml:space="preserve">emerging disease </w:t>
            </w:r>
            <w:r>
              <w:rPr>
                <w:rFonts w:cstheme="minorHAnsi"/>
                <w:color w:val="000000"/>
              </w:rPr>
              <w:t>in Australia</w:t>
            </w:r>
          </w:p>
        </w:tc>
        <w:tc>
          <w:tcPr>
            <w:tcW w:w="1894" w:type="pct"/>
          </w:tcPr>
          <w:p w14:paraId="0B206122" w14:textId="77777777" w:rsidR="008C723F" w:rsidRDefault="008C723F" w:rsidP="000225BB">
            <w:pPr>
              <w:spacing w:line="240" w:lineRule="auto"/>
              <w:rPr>
                <w:rFonts w:cstheme="minorHAnsi"/>
                <w:color w:val="000000"/>
                <w:lang w:val="en"/>
              </w:rPr>
            </w:pPr>
            <w:r>
              <w:rPr>
                <w:rFonts w:cstheme="minorHAnsi"/>
                <w:color w:val="000000"/>
                <w:lang w:val="en"/>
              </w:rPr>
              <w:t xml:space="preserve">Consider </w:t>
            </w:r>
            <w:r w:rsidRPr="004E10C3">
              <w:rPr>
                <w:rFonts w:cstheme="minorHAnsi"/>
                <w:color w:val="000000"/>
                <w:lang w:val="en"/>
              </w:rPr>
              <w:t>whether it is a newly appeared disease or an unexpected/unusual event and the factors that could modify its clinical and/or epidemiologic characteristics</w:t>
            </w:r>
            <w:r>
              <w:rPr>
                <w:rFonts w:cstheme="minorHAnsi"/>
                <w:color w:val="000000"/>
                <w:lang w:val="en"/>
              </w:rPr>
              <w:t>. These factors might include:</w:t>
            </w:r>
          </w:p>
          <w:p w14:paraId="743B1B7B" w14:textId="77777777" w:rsidR="008C723F" w:rsidRPr="00E47D8C" w:rsidRDefault="008C723F" w:rsidP="000225BB">
            <w:pPr>
              <w:pStyle w:val="ListParagraph"/>
              <w:numPr>
                <w:ilvl w:val="0"/>
                <w:numId w:val="10"/>
              </w:numPr>
              <w:spacing w:line="240" w:lineRule="auto"/>
              <w:rPr>
                <w:rFonts w:cstheme="minorHAnsi"/>
                <w:color w:val="000000"/>
                <w:lang w:val="en"/>
              </w:rPr>
            </w:pPr>
            <w:r w:rsidRPr="00E47D8C">
              <w:rPr>
                <w:rFonts w:cstheme="minorHAnsi"/>
                <w:color w:val="000000"/>
                <w:lang w:val="en"/>
              </w:rPr>
              <w:t xml:space="preserve">Changes in demographic features, </w:t>
            </w:r>
          </w:p>
          <w:p w14:paraId="1A9A3E7D" w14:textId="77777777" w:rsidR="008C723F" w:rsidRPr="00E47D8C" w:rsidRDefault="008C723F" w:rsidP="000225BB">
            <w:pPr>
              <w:pStyle w:val="ListParagraph"/>
              <w:numPr>
                <w:ilvl w:val="0"/>
                <w:numId w:val="10"/>
              </w:numPr>
              <w:spacing w:line="240" w:lineRule="auto"/>
              <w:rPr>
                <w:rFonts w:cstheme="minorHAnsi"/>
                <w:color w:val="000000"/>
                <w:lang w:val="en"/>
              </w:rPr>
            </w:pPr>
            <w:r w:rsidRPr="00E47D8C">
              <w:rPr>
                <w:rFonts w:cstheme="minorHAnsi"/>
                <w:color w:val="000000"/>
                <w:lang w:val="en"/>
              </w:rPr>
              <w:t>Appearance/reappearance of the disease</w:t>
            </w:r>
          </w:p>
          <w:p w14:paraId="2A5BFE2E" w14:textId="77777777" w:rsidR="008C723F" w:rsidRPr="00E47D8C" w:rsidRDefault="008C723F" w:rsidP="000225BB">
            <w:pPr>
              <w:pStyle w:val="ListParagraph"/>
              <w:numPr>
                <w:ilvl w:val="0"/>
                <w:numId w:val="10"/>
              </w:numPr>
              <w:spacing w:line="240" w:lineRule="auto"/>
              <w:rPr>
                <w:rFonts w:cstheme="minorHAnsi"/>
                <w:color w:val="000000"/>
                <w:lang w:val="en"/>
              </w:rPr>
            </w:pPr>
            <w:r w:rsidRPr="00E47D8C">
              <w:rPr>
                <w:rFonts w:cstheme="minorHAnsi"/>
                <w:color w:val="000000"/>
                <w:lang w:val="en"/>
              </w:rPr>
              <w:t>Accumulation</w:t>
            </w:r>
            <w:r>
              <w:rPr>
                <w:rFonts w:cstheme="minorHAnsi"/>
                <w:color w:val="000000"/>
                <w:lang w:val="en"/>
              </w:rPr>
              <w:t xml:space="preserve"> </w:t>
            </w:r>
            <w:r w:rsidRPr="00E47D8C">
              <w:rPr>
                <w:rFonts w:cstheme="minorHAnsi"/>
                <w:color w:val="000000"/>
                <w:lang w:val="en"/>
              </w:rPr>
              <w:t>of susceptible people</w:t>
            </w:r>
          </w:p>
          <w:p w14:paraId="2632EA1A" w14:textId="77777777" w:rsidR="008C723F" w:rsidRPr="00E47D8C" w:rsidRDefault="008C723F" w:rsidP="000225BB">
            <w:pPr>
              <w:pStyle w:val="ListParagraph"/>
              <w:numPr>
                <w:ilvl w:val="0"/>
                <w:numId w:val="10"/>
              </w:numPr>
              <w:spacing w:line="240" w:lineRule="auto"/>
              <w:rPr>
                <w:rFonts w:cstheme="minorHAnsi"/>
                <w:color w:val="000000"/>
                <w:lang w:val="en"/>
              </w:rPr>
            </w:pPr>
            <w:r w:rsidRPr="00E47D8C">
              <w:rPr>
                <w:rFonts w:cstheme="minorHAnsi"/>
                <w:color w:val="000000"/>
                <w:lang w:val="en"/>
              </w:rPr>
              <w:t>Environment/climate factors</w:t>
            </w:r>
          </w:p>
          <w:p w14:paraId="0A4BB48D" w14:textId="77777777" w:rsidR="008C723F" w:rsidRDefault="008C723F" w:rsidP="000225BB">
            <w:pPr>
              <w:pStyle w:val="ListParagraph"/>
              <w:numPr>
                <w:ilvl w:val="0"/>
                <w:numId w:val="10"/>
              </w:numPr>
              <w:spacing w:line="240" w:lineRule="auto"/>
              <w:rPr>
                <w:rFonts w:cstheme="minorHAnsi"/>
                <w:color w:val="000000"/>
                <w:lang w:val="en"/>
              </w:rPr>
            </w:pPr>
            <w:r w:rsidRPr="00E47D8C">
              <w:rPr>
                <w:rFonts w:cstheme="minorHAnsi"/>
                <w:color w:val="000000"/>
                <w:lang w:val="en"/>
              </w:rPr>
              <w:t>Changes in the ecology of vectors (including incursions of exotic vectors that would make local transmission possible).</w:t>
            </w:r>
          </w:p>
          <w:p w14:paraId="155A352E" w14:textId="77777777" w:rsidR="008C723F" w:rsidRPr="00275B2E" w:rsidRDefault="008C723F" w:rsidP="000225BB">
            <w:pPr>
              <w:spacing w:line="240" w:lineRule="auto"/>
              <w:rPr>
                <w:rFonts w:cstheme="minorHAnsi"/>
                <w:color w:val="000000"/>
                <w:lang w:val="en"/>
              </w:rPr>
            </w:pPr>
            <w:r w:rsidRPr="00275B2E">
              <w:rPr>
                <w:rFonts w:cstheme="minorHAnsi"/>
                <w:color w:val="000000"/>
                <w:lang w:val="en"/>
              </w:rPr>
              <w:t>Emergence may be overall, or in certain subgroups, and there may be concerns about strain replacement for vaccine preventable diseases.</w:t>
            </w:r>
          </w:p>
        </w:tc>
      </w:tr>
      <w:tr w:rsidR="008C723F" w:rsidRPr="004E10C3" w14:paraId="5B3B06CF" w14:textId="77777777" w:rsidTr="00D27995">
        <w:trPr>
          <w:cantSplit/>
          <w:trHeight w:val="848"/>
        </w:trPr>
        <w:tc>
          <w:tcPr>
            <w:tcW w:w="1402" w:type="pct"/>
            <w:shd w:val="clear" w:color="auto" w:fill="auto"/>
          </w:tcPr>
          <w:p w14:paraId="4326C78E" w14:textId="77777777" w:rsidR="008C723F" w:rsidRPr="003A0DE5" w:rsidRDefault="008C723F" w:rsidP="000225BB">
            <w:pPr>
              <w:pStyle w:val="ListParagraph"/>
              <w:numPr>
                <w:ilvl w:val="0"/>
                <w:numId w:val="8"/>
              </w:numPr>
              <w:shd w:val="clear" w:color="auto" w:fill="FFFFFF"/>
              <w:spacing w:before="100" w:after="100" w:line="240" w:lineRule="auto"/>
              <w:rPr>
                <w:rFonts w:cstheme="minorHAnsi"/>
                <w:b/>
                <w:color w:val="000000"/>
                <w:lang w:val="en"/>
              </w:rPr>
            </w:pPr>
            <w:r>
              <w:rPr>
                <w:rStyle w:val="Strong"/>
                <w:rFonts w:cstheme="minorHAnsi"/>
                <w:b w:val="0"/>
                <w:color w:val="000000"/>
                <w:lang w:val="en"/>
              </w:rPr>
              <w:lastRenderedPageBreak/>
              <w:t>Communicability and p</w:t>
            </w:r>
            <w:r w:rsidRPr="004E10C3">
              <w:rPr>
                <w:rStyle w:val="Strong"/>
                <w:rFonts w:cstheme="minorHAnsi"/>
                <w:b w:val="0"/>
                <w:color w:val="000000"/>
                <w:lang w:val="en"/>
              </w:rPr>
              <w:t>otential for outbreaks</w:t>
            </w:r>
          </w:p>
        </w:tc>
        <w:tc>
          <w:tcPr>
            <w:tcW w:w="1704" w:type="pct"/>
            <w:shd w:val="clear" w:color="auto" w:fill="auto"/>
          </w:tcPr>
          <w:p w14:paraId="41C27591" w14:textId="77777777" w:rsidR="008C723F" w:rsidRPr="004E10C3" w:rsidRDefault="008C723F" w:rsidP="000225BB">
            <w:pPr>
              <w:spacing w:line="240" w:lineRule="auto"/>
              <w:rPr>
                <w:rFonts w:cstheme="minorHAnsi"/>
              </w:rPr>
            </w:pPr>
            <w:r w:rsidRPr="004E10C3">
              <w:rPr>
                <w:rFonts w:cstheme="minorHAnsi"/>
              </w:rPr>
              <w:t xml:space="preserve">0= </w:t>
            </w:r>
            <w:r>
              <w:rPr>
                <w:rFonts w:cstheme="minorHAnsi"/>
              </w:rPr>
              <w:t xml:space="preserve">Not communicable or no outbreak potential </w:t>
            </w:r>
          </w:p>
          <w:p w14:paraId="5C25137E" w14:textId="77777777" w:rsidR="008C723F" w:rsidRPr="004E10C3" w:rsidRDefault="008C723F" w:rsidP="000225BB">
            <w:pPr>
              <w:spacing w:line="240" w:lineRule="auto"/>
              <w:rPr>
                <w:rFonts w:cstheme="minorHAnsi"/>
              </w:rPr>
            </w:pPr>
            <w:r w:rsidRPr="004E10C3">
              <w:rPr>
                <w:rFonts w:cstheme="minorHAnsi"/>
              </w:rPr>
              <w:t xml:space="preserve">1= </w:t>
            </w:r>
            <w:r>
              <w:rPr>
                <w:rFonts w:cstheme="minorHAnsi"/>
              </w:rPr>
              <w:t xml:space="preserve">Low </w:t>
            </w:r>
          </w:p>
          <w:p w14:paraId="15699E1F" w14:textId="77777777" w:rsidR="008C723F" w:rsidRDefault="008C723F" w:rsidP="000225BB">
            <w:pPr>
              <w:spacing w:line="240" w:lineRule="auto"/>
              <w:rPr>
                <w:rFonts w:cstheme="minorHAnsi"/>
              </w:rPr>
            </w:pPr>
            <w:r w:rsidRPr="004E10C3">
              <w:rPr>
                <w:rFonts w:cstheme="minorHAnsi"/>
              </w:rPr>
              <w:t xml:space="preserve">2= </w:t>
            </w:r>
            <w:r>
              <w:rPr>
                <w:rFonts w:cstheme="minorHAnsi"/>
              </w:rPr>
              <w:t>Medium</w:t>
            </w:r>
          </w:p>
          <w:p w14:paraId="0FE3BA78" w14:textId="77777777" w:rsidR="008C723F" w:rsidRDefault="008C723F" w:rsidP="000225BB">
            <w:pPr>
              <w:spacing w:line="240" w:lineRule="auto"/>
              <w:rPr>
                <w:rFonts w:cstheme="minorHAnsi"/>
              </w:rPr>
            </w:pPr>
            <w:r w:rsidRPr="004E10C3">
              <w:rPr>
                <w:rFonts w:cstheme="minorHAnsi"/>
              </w:rPr>
              <w:t xml:space="preserve">3= </w:t>
            </w:r>
            <w:r>
              <w:rPr>
                <w:rFonts w:cstheme="minorHAnsi"/>
              </w:rPr>
              <w:t xml:space="preserve">High </w:t>
            </w:r>
          </w:p>
          <w:p w14:paraId="2E7551B4" w14:textId="77777777" w:rsidR="008C723F" w:rsidRPr="004E10C3" w:rsidRDefault="008C723F" w:rsidP="000225BB">
            <w:pPr>
              <w:spacing w:line="240" w:lineRule="auto"/>
              <w:rPr>
                <w:rFonts w:cstheme="minorHAnsi"/>
              </w:rPr>
            </w:pPr>
            <w:r w:rsidRPr="004E10C3">
              <w:rPr>
                <w:rFonts w:cstheme="minorHAnsi"/>
              </w:rPr>
              <w:t xml:space="preserve">4= </w:t>
            </w:r>
            <w:r>
              <w:rPr>
                <w:rFonts w:cstheme="minorHAnsi"/>
              </w:rPr>
              <w:t xml:space="preserve">Very high  </w:t>
            </w:r>
          </w:p>
        </w:tc>
        <w:tc>
          <w:tcPr>
            <w:tcW w:w="1894" w:type="pct"/>
          </w:tcPr>
          <w:p w14:paraId="65CC4480" w14:textId="77777777" w:rsidR="008C723F" w:rsidRDefault="008C723F" w:rsidP="000225BB">
            <w:pPr>
              <w:spacing w:line="240" w:lineRule="auto"/>
              <w:rPr>
                <w:rFonts w:cstheme="minorHAnsi"/>
              </w:rPr>
            </w:pPr>
            <w:r w:rsidRPr="004E10C3">
              <w:rPr>
                <w:rFonts w:cstheme="minorHAnsi"/>
                <w:b/>
              </w:rPr>
              <w:t>None:</w:t>
            </w:r>
            <w:r>
              <w:rPr>
                <w:rFonts w:cstheme="minorHAnsi"/>
              </w:rPr>
              <w:t xml:space="preserve">  Not communicable, or no potential to cause</w:t>
            </w:r>
            <w:r w:rsidRPr="004E10C3">
              <w:rPr>
                <w:rFonts w:cstheme="minorHAnsi"/>
                <w:color w:val="000000"/>
              </w:rPr>
              <w:t xml:space="preserve"> outbreaks</w:t>
            </w:r>
          </w:p>
          <w:p w14:paraId="686CC1BB" w14:textId="77777777" w:rsidR="008C723F" w:rsidRPr="004E10C3" w:rsidRDefault="008C723F" w:rsidP="000225BB">
            <w:pPr>
              <w:spacing w:line="240" w:lineRule="auto"/>
              <w:rPr>
                <w:rFonts w:cstheme="minorHAnsi"/>
              </w:rPr>
            </w:pPr>
            <w:r>
              <w:rPr>
                <w:rFonts w:cstheme="minorHAnsi"/>
                <w:b/>
              </w:rPr>
              <w:t>Low</w:t>
            </w:r>
            <w:r>
              <w:rPr>
                <w:rFonts w:cstheme="minorHAnsi"/>
              </w:rPr>
              <w:t xml:space="preserve">: </w:t>
            </w:r>
            <w:r>
              <w:rPr>
                <w:rFonts w:cstheme="minorHAnsi"/>
                <w:color w:val="000000"/>
              </w:rPr>
              <w:t>V</w:t>
            </w:r>
            <w:r w:rsidRPr="004E10C3">
              <w:rPr>
                <w:rFonts w:cstheme="minorHAnsi"/>
                <w:color w:val="000000"/>
              </w:rPr>
              <w:t>ery high infectious dose</w:t>
            </w:r>
            <w:r>
              <w:rPr>
                <w:rFonts w:cstheme="minorHAnsi"/>
                <w:color w:val="000000"/>
              </w:rPr>
              <w:t>,</w:t>
            </w:r>
            <w:r w:rsidRPr="004E10C3">
              <w:rPr>
                <w:rFonts w:cstheme="minorHAnsi"/>
                <w:color w:val="000000"/>
              </w:rPr>
              <w:t xml:space="preserve"> not environmentally stable</w:t>
            </w:r>
            <w:r>
              <w:rPr>
                <w:rFonts w:cstheme="minorHAnsi"/>
                <w:color w:val="000000"/>
              </w:rPr>
              <w:t xml:space="preserve">, </w:t>
            </w:r>
            <w:r w:rsidRPr="004E10C3">
              <w:rPr>
                <w:rFonts w:cstheme="minorHAnsi"/>
                <w:color w:val="000000"/>
              </w:rPr>
              <w:t>seldom transmitted to even close (</w:t>
            </w:r>
            <w:proofErr w:type="gramStart"/>
            <w:r w:rsidRPr="004E10C3">
              <w:rPr>
                <w:rFonts w:cstheme="minorHAnsi"/>
                <w:color w:val="000000"/>
              </w:rPr>
              <w:t>e.g.</w:t>
            </w:r>
            <w:proofErr w:type="gramEnd"/>
            <w:r w:rsidRPr="004E10C3">
              <w:rPr>
                <w:rFonts w:cstheme="minorHAnsi"/>
                <w:color w:val="000000"/>
              </w:rPr>
              <w:t xml:space="preserve"> sexual) contacts</w:t>
            </w:r>
            <w:r>
              <w:rPr>
                <w:rFonts w:cstheme="minorHAnsi"/>
                <w:color w:val="000000"/>
              </w:rPr>
              <w:t>, e</w:t>
            </w:r>
            <w:r w:rsidRPr="004E10C3">
              <w:rPr>
                <w:rFonts w:cstheme="minorHAnsi"/>
                <w:color w:val="000000"/>
              </w:rPr>
              <w:t xml:space="preserve">nteric organisms </w:t>
            </w:r>
            <w:r w:rsidRPr="004E10C3">
              <w:rPr>
                <w:rStyle w:val="Strong"/>
                <w:rFonts w:cstheme="minorHAnsi"/>
                <w:i/>
                <w:iCs/>
                <w:color w:val="000000"/>
              </w:rPr>
              <w:t>not known</w:t>
            </w:r>
            <w:r w:rsidRPr="004E10C3">
              <w:rPr>
                <w:rFonts w:cstheme="minorHAnsi"/>
                <w:color w:val="000000"/>
              </w:rPr>
              <w:t xml:space="preserve"> to be transmitted person-to-person</w:t>
            </w:r>
            <w:r>
              <w:rPr>
                <w:rFonts w:cstheme="minorHAnsi"/>
                <w:color w:val="000000"/>
              </w:rPr>
              <w:t xml:space="preserve"> and </w:t>
            </w:r>
            <w:proofErr w:type="spellStart"/>
            <w:r>
              <w:rPr>
                <w:rFonts w:cstheme="minorHAnsi"/>
                <w:color w:val="000000"/>
              </w:rPr>
              <w:t>vectorborne</w:t>
            </w:r>
            <w:proofErr w:type="spellEnd"/>
            <w:r>
              <w:rPr>
                <w:rFonts w:cstheme="minorHAnsi"/>
                <w:color w:val="000000"/>
              </w:rPr>
              <w:t xml:space="preserve"> diseases. Conditions for transmission do exist in Australia, or previous outbreaks known to have occurred.</w:t>
            </w:r>
          </w:p>
          <w:p w14:paraId="2F511DF8" w14:textId="77777777" w:rsidR="008C723F" w:rsidRPr="004E10C3" w:rsidRDefault="008C723F" w:rsidP="000225BB">
            <w:pPr>
              <w:spacing w:line="240" w:lineRule="auto"/>
              <w:rPr>
                <w:rFonts w:cstheme="minorHAnsi"/>
              </w:rPr>
            </w:pPr>
            <w:r w:rsidRPr="004E10C3">
              <w:rPr>
                <w:rFonts w:cstheme="minorHAnsi"/>
                <w:b/>
              </w:rPr>
              <w:t>Medium</w:t>
            </w:r>
            <w:r>
              <w:rPr>
                <w:rFonts w:cstheme="minorHAnsi"/>
                <w:b/>
              </w:rPr>
              <w:t xml:space="preserve">: </w:t>
            </w:r>
            <w:r>
              <w:rPr>
                <w:rFonts w:cstheme="minorHAnsi"/>
                <w:color w:val="000000"/>
              </w:rPr>
              <w:t>T</w:t>
            </w:r>
            <w:r w:rsidRPr="004E10C3">
              <w:rPr>
                <w:rFonts w:cstheme="minorHAnsi"/>
                <w:color w:val="000000"/>
              </w:rPr>
              <w:t>ransmissible to very close contacts</w:t>
            </w:r>
            <w:r>
              <w:rPr>
                <w:rFonts w:cstheme="minorHAnsi"/>
                <w:color w:val="000000"/>
              </w:rPr>
              <w:t xml:space="preserve"> (including sexual contacts)</w:t>
            </w:r>
            <w:r w:rsidRPr="004E10C3">
              <w:rPr>
                <w:rFonts w:cstheme="minorHAnsi"/>
                <w:color w:val="000000"/>
              </w:rPr>
              <w:t xml:space="preserve"> only; respiratory pathogens that require prolonged (e.g. </w:t>
            </w:r>
            <w:r>
              <w:rPr>
                <w:rFonts w:cstheme="minorHAnsi"/>
                <w:color w:val="000000"/>
              </w:rPr>
              <w:t>household</w:t>
            </w:r>
            <w:r w:rsidRPr="004E10C3">
              <w:rPr>
                <w:rFonts w:cstheme="minorHAnsi"/>
                <w:color w:val="000000"/>
              </w:rPr>
              <w:t>) contact; enteric pathogens that may be transmitted via high dose in food or water</w:t>
            </w:r>
            <w:r>
              <w:rPr>
                <w:rFonts w:cstheme="minorHAnsi"/>
                <w:color w:val="000000"/>
              </w:rPr>
              <w:t>. S</w:t>
            </w:r>
            <w:r w:rsidRPr="004E10C3">
              <w:rPr>
                <w:rFonts w:cstheme="minorHAnsi"/>
                <w:color w:val="000000"/>
              </w:rPr>
              <w:t>mall infrequent outbreaks possible</w:t>
            </w:r>
            <w:r>
              <w:rPr>
                <w:rFonts w:cstheme="minorHAnsi"/>
                <w:color w:val="000000"/>
              </w:rPr>
              <w:t>.</w:t>
            </w:r>
          </w:p>
          <w:p w14:paraId="55F7704F" w14:textId="77777777" w:rsidR="008C723F" w:rsidRPr="004E10C3" w:rsidRDefault="008C723F" w:rsidP="000225BB">
            <w:pPr>
              <w:spacing w:line="240" w:lineRule="auto"/>
              <w:rPr>
                <w:rFonts w:cstheme="minorHAnsi"/>
                <w:color w:val="000000"/>
              </w:rPr>
            </w:pPr>
            <w:r w:rsidRPr="006C5130">
              <w:rPr>
                <w:rFonts w:cstheme="minorHAnsi"/>
                <w:b/>
              </w:rPr>
              <w:t>High</w:t>
            </w:r>
            <w:r>
              <w:rPr>
                <w:rFonts w:cstheme="minorHAnsi"/>
                <w:b/>
              </w:rPr>
              <w:t xml:space="preserve">: </w:t>
            </w:r>
            <w:r>
              <w:rPr>
                <w:rFonts w:cstheme="minorHAnsi"/>
              </w:rPr>
              <w:t>T</w:t>
            </w:r>
            <w:r w:rsidRPr="004E10C3">
              <w:rPr>
                <w:rFonts w:cstheme="minorHAnsi"/>
                <w:color w:val="000000"/>
              </w:rPr>
              <w:t xml:space="preserve">ransmissible to casual contacts; respiratory pathogens that are transmitted by droplets and may be passed to persons sharing the same airspace for several hours; enteric pathogens that require a low dose to be transmitted by food OR may be passed person to person </w:t>
            </w:r>
            <w:r>
              <w:rPr>
                <w:rFonts w:cstheme="minorHAnsi"/>
                <w:color w:val="000000"/>
              </w:rPr>
              <w:t>via the faecal-oral route</w:t>
            </w:r>
            <w:r w:rsidRPr="004E10C3">
              <w:rPr>
                <w:rFonts w:cstheme="minorHAnsi"/>
                <w:color w:val="000000"/>
              </w:rPr>
              <w:t xml:space="preserve"> (e.g. hepatitis A; </w:t>
            </w:r>
            <w:r w:rsidRPr="00433F40">
              <w:rPr>
                <w:rFonts w:cstheme="minorHAnsi"/>
                <w:i/>
                <w:color w:val="000000"/>
              </w:rPr>
              <w:t>Shigella</w:t>
            </w:r>
            <w:r w:rsidRPr="004E10C3">
              <w:rPr>
                <w:rFonts w:cstheme="minorHAnsi"/>
                <w:color w:val="000000"/>
              </w:rPr>
              <w:t>)</w:t>
            </w:r>
            <w:r>
              <w:rPr>
                <w:rFonts w:cstheme="minorHAnsi"/>
                <w:color w:val="000000"/>
              </w:rPr>
              <w:t>. L</w:t>
            </w:r>
            <w:r w:rsidRPr="004E10C3">
              <w:rPr>
                <w:rFonts w:cstheme="minorHAnsi"/>
                <w:color w:val="000000"/>
              </w:rPr>
              <w:t>arge or frequent outbreaks possible</w:t>
            </w:r>
            <w:r>
              <w:rPr>
                <w:rFonts w:cstheme="minorHAnsi"/>
                <w:color w:val="000000"/>
              </w:rPr>
              <w:t>.</w:t>
            </w:r>
          </w:p>
          <w:p w14:paraId="109C6FE7" w14:textId="77777777" w:rsidR="008C723F" w:rsidRDefault="008C723F" w:rsidP="000225BB">
            <w:pPr>
              <w:spacing w:line="240" w:lineRule="auto"/>
              <w:rPr>
                <w:rFonts w:cstheme="minorHAnsi"/>
                <w:b/>
              </w:rPr>
            </w:pPr>
          </w:p>
          <w:p w14:paraId="5C7DA54B" w14:textId="77777777" w:rsidR="008C723F" w:rsidRPr="004E10C3" w:rsidRDefault="008C723F" w:rsidP="000225BB">
            <w:pPr>
              <w:spacing w:line="240" w:lineRule="auto"/>
              <w:rPr>
                <w:rFonts w:cstheme="minorHAnsi"/>
              </w:rPr>
            </w:pPr>
            <w:r w:rsidRPr="00893F52">
              <w:rPr>
                <w:rFonts w:cstheme="minorHAnsi"/>
                <w:b/>
              </w:rPr>
              <w:t>Very high</w:t>
            </w:r>
            <w:r>
              <w:rPr>
                <w:rFonts w:cstheme="minorHAnsi"/>
              </w:rPr>
              <w:t xml:space="preserve">: Respiratory pathogens that are transmitted through fine aerosol and are potentially transmitted to anyone sharing the same airspace with the case. </w:t>
            </w:r>
            <w:r>
              <w:rPr>
                <w:rFonts w:cstheme="minorHAnsi"/>
                <w:color w:val="000000"/>
              </w:rPr>
              <w:t>P</w:t>
            </w:r>
            <w:r w:rsidRPr="004E10C3">
              <w:rPr>
                <w:rFonts w:cstheme="minorHAnsi"/>
                <w:color w:val="000000"/>
              </w:rPr>
              <w:t>otential to cause large, widespread, ongoing, devastating outbreak</w:t>
            </w:r>
            <w:r>
              <w:rPr>
                <w:rFonts w:cstheme="minorHAnsi"/>
                <w:color w:val="000000"/>
              </w:rPr>
              <w:t>s.</w:t>
            </w:r>
          </w:p>
        </w:tc>
      </w:tr>
      <w:tr w:rsidR="008C723F" w:rsidRPr="004E10C3" w14:paraId="37FD0A09" w14:textId="77777777" w:rsidTr="00D27995">
        <w:trPr>
          <w:cantSplit/>
        </w:trPr>
        <w:tc>
          <w:tcPr>
            <w:tcW w:w="1402" w:type="pct"/>
            <w:shd w:val="clear" w:color="auto" w:fill="auto"/>
          </w:tcPr>
          <w:p w14:paraId="028127DE" w14:textId="77777777" w:rsidR="008C723F" w:rsidRPr="004E10C3" w:rsidRDefault="008C723F" w:rsidP="000225BB">
            <w:pPr>
              <w:pStyle w:val="ListParagraph"/>
              <w:numPr>
                <w:ilvl w:val="0"/>
                <w:numId w:val="8"/>
              </w:numPr>
              <w:shd w:val="clear" w:color="auto" w:fill="FFFFFF"/>
              <w:spacing w:before="100" w:after="100" w:line="240" w:lineRule="auto"/>
              <w:rPr>
                <w:rFonts w:cstheme="minorHAnsi"/>
                <w:b/>
                <w:color w:val="000000"/>
                <w:lang w:val="en"/>
              </w:rPr>
            </w:pPr>
            <w:r>
              <w:rPr>
                <w:rStyle w:val="Strong"/>
                <w:rFonts w:cstheme="minorHAnsi"/>
                <w:b w:val="0"/>
                <w:color w:val="000000"/>
                <w:lang w:val="en"/>
              </w:rPr>
              <w:lastRenderedPageBreak/>
              <w:t>Severity and s</w:t>
            </w:r>
            <w:r w:rsidRPr="004E10C3">
              <w:rPr>
                <w:rStyle w:val="Strong"/>
                <w:rFonts w:cstheme="minorHAnsi"/>
                <w:b w:val="0"/>
                <w:color w:val="000000"/>
                <w:lang w:val="en"/>
              </w:rPr>
              <w:t xml:space="preserve">ocioeconomic </w:t>
            </w:r>
            <w:r>
              <w:rPr>
                <w:rStyle w:val="Strong"/>
                <w:rFonts w:cstheme="minorHAnsi"/>
                <w:b w:val="0"/>
                <w:color w:val="000000"/>
                <w:lang w:val="en"/>
              </w:rPr>
              <w:t>impacts</w:t>
            </w:r>
          </w:p>
          <w:p w14:paraId="2FE31C02" w14:textId="77777777" w:rsidR="008C723F" w:rsidRPr="004E10C3" w:rsidRDefault="008C723F" w:rsidP="000225BB">
            <w:pPr>
              <w:spacing w:line="240" w:lineRule="auto"/>
              <w:rPr>
                <w:rFonts w:cstheme="minorHAnsi"/>
              </w:rPr>
            </w:pPr>
          </w:p>
        </w:tc>
        <w:tc>
          <w:tcPr>
            <w:tcW w:w="1704" w:type="pct"/>
            <w:shd w:val="clear" w:color="auto" w:fill="auto"/>
          </w:tcPr>
          <w:p w14:paraId="36B64096" w14:textId="77777777" w:rsidR="008C723F" w:rsidRPr="004E10C3" w:rsidRDefault="008C723F" w:rsidP="000225BB">
            <w:pPr>
              <w:spacing w:line="240" w:lineRule="auto"/>
              <w:rPr>
                <w:rFonts w:cstheme="minorHAnsi"/>
              </w:rPr>
            </w:pPr>
            <w:r w:rsidRPr="004E10C3">
              <w:rPr>
                <w:rFonts w:cstheme="minorHAnsi"/>
              </w:rPr>
              <w:t>1=</w:t>
            </w:r>
            <w:r w:rsidRPr="004E10C3">
              <w:rPr>
                <w:rFonts w:cstheme="minorHAnsi"/>
                <w:color w:val="000000"/>
              </w:rPr>
              <w:t xml:space="preserve"> </w:t>
            </w:r>
            <w:r>
              <w:rPr>
                <w:rFonts w:cstheme="minorHAnsi"/>
                <w:color w:val="000000"/>
              </w:rPr>
              <w:t>low severity and socioeconomic impacts</w:t>
            </w:r>
          </w:p>
          <w:p w14:paraId="08D88C64" w14:textId="77777777" w:rsidR="008C723F" w:rsidRPr="004E10C3" w:rsidRDefault="008C723F" w:rsidP="000225BB">
            <w:pPr>
              <w:spacing w:line="240" w:lineRule="auto"/>
              <w:rPr>
                <w:rFonts w:cstheme="minorHAnsi"/>
              </w:rPr>
            </w:pPr>
            <w:r w:rsidRPr="004E10C3">
              <w:rPr>
                <w:rFonts w:cstheme="minorHAnsi"/>
              </w:rPr>
              <w:t xml:space="preserve">2= </w:t>
            </w:r>
            <w:r>
              <w:rPr>
                <w:rFonts w:cstheme="minorHAnsi"/>
              </w:rPr>
              <w:t xml:space="preserve">medium </w:t>
            </w:r>
            <w:r>
              <w:rPr>
                <w:rFonts w:cstheme="minorHAnsi"/>
                <w:color w:val="000000"/>
              </w:rPr>
              <w:t>severity and socioeconomic impacts</w:t>
            </w:r>
          </w:p>
          <w:p w14:paraId="768EA042" w14:textId="77777777" w:rsidR="008C723F" w:rsidRDefault="008C723F" w:rsidP="000225BB">
            <w:pPr>
              <w:spacing w:line="240" w:lineRule="auto"/>
              <w:rPr>
                <w:rFonts w:cstheme="minorHAnsi"/>
              </w:rPr>
            </w:pPr>
            <w:r w:rsidRPr="004E10C3">
              <w:rPr>
                <w:rFonts w:cstheme="minorHAnsi"/>
              </w:rPr>
              <w:t>3=</w:t>
            </w:r>
            <w:r>
              <w:rPr>
                <w:rFonts w:cstheme="minorHAnsi"/>
              </w:rPr>
              <w:t xml:space="preserve"> high </w:t>
            </w:r>
            <w:r>
              <w:rPr>
                <w:rFonts w:cstheme="minorHAnsi"/>
                <w:color w:val="000000"/>
              </w:rPr>
              <w:t>severity and socioeconomic impacts</w:t>
            </w:r>
          </w:p>
          <w:p w14:paraId="58A6EC33" w14:textId="77777777" w:rsidR="008C723F" w:rsidRPr="004E10C3" w:rsidRDefault="008C723F" w:rsidP="000225BB">
            <w:pPr>
              <w:spacing w:line="240" w:lineRule="auto"/>
              <w:rPr>
                <w:rFonts w:cstheme="minorHAnsi"/>
              </w:rPr>
            </w:pPr>
            <w:r w:rsidRPr="004E10C3">
              <w:rPr>
                <w:rFonts w:cstheme="minorHAnsi"/>
              </w:rPr>
              <w:t>4=</w:t>
            </w:r>
            <w:r>
              <w:rPr>
                <w:rFonts w:cstheme="minorHAnsi"/>
              </w:rPr>
              <w:t xml:space="preserve"> very high</w:t>
            </w:r>
            <w:r w:rsidRPr="004E10C3">
              <w:rPr>
                <w:rFonts w:cstheme="minorHAnsi"/>
              </w:rPr>
              <w:t xml:space="preserve"> </w:t>
            </w:r>
            <w:r>
              <w:rPr>
                <w:rFonts w:cstheme="minorHAnsi"/>
                <w:color w:val="000000"/>
              </w:rPr>
              <w:t>severity and socioeconomic impacts</w:t>
            </w:r>
          </w:p>
          <w:p w14:paraId="16C053D8" w14:textId="77777777" w:rsidR="008C723F" w:rsidRPr="004E10C3" w:rsidRDefault="008C723F" w:rsidP="000225BB">
            <w:pPr>
              <w:spacing w:line="240" w:lineRule="auto"/>
              <w:rPr>
                <w:rFonts w:cstheme="minorHAnsi"/>
              </w:rPr>
            </w:pPr>
          </w:p>
        </w:tc>
        <w:tc>
          <w:tcPr>
            <w:tcW w:w="1894" w:type="pct"/>
          </w:tcPr>
          <w:p w14:paraId="6B5D4DD9" w14:textId="77777777" w:rsidR="008C723F" w:rsidRDefault="008C723F" w:rsidP="000225BB">
            <w:pPr>
              <w:spacing w:line="240" w:lineRule="auto"/>
              <w:rPr>
                <w:rFonts w:cstheme="minorHAnsi"/>
              </w:rPr>
            </w:pPr>
            <w:r w:rsidRPr="004E10C3">
              <w:rPr>
                <w:rFonts w:cstheme="minorHAnsi"/>
              </w:rPr>
              <w:t xml:space="preserve">Considered on a per </w:t>
            </w:r>
            <w:r>
              <w:rPr>
                <w:rFonts w:cstheme="minorHAnsi"/>
              </w:rPr>
              <w:t>case basis, without considering incidence or prevalence. The cost and severity of a single case, if there were one.</w:t>
            </w:r>
          </w:p>
          <w:p w14:paraId="75806980" w14:textId="77777777" w:rsidR="008C723F" w:rsidRPr="004E10C3" w:rsidRDefault="008C723F" w:rsidP="000225BB">
            <w:pPr>
              <w:spacing w:line="240" w:lineRule="auto"/>
              <w:rPr>
                <w:rFonts w:cstheme="minorHAnsi"/>
              </w:rPr>
            </w:pPr>
            <w:r w:rsidRPr="0060546C">
              <w:rPr>
                <w:rFonts w:cstheme="minorHAnsi"/>
                <w:b/>
              </w:rPr>
              <w:t>Low</w:t>
            </w:r>
            <w:r>
              <w:rPr>
                <w:rFonts w:cstheme="minorHAnsi"/>
              </w:rPr>
              <w:t xml:space="preserve">: </w:t>
            </w:r>
            <w:r>
              <w:rPr>
                <w:rFonts w:cstheme="minorHAnsi"/>
                <w:color w:val="000000"/>
              </w:rPr>
              <w:t>S</w:t>
            </w:r>
            <w:r w:rsidRPr="004E10C3">
              <w:rPr>
                <w:rFonts w:cstheme="minorHAnsi"/>
                <w:color w:val="000000"/>
              </w:rPr>
              <w:t xml:space="preserve">hort-term illness, and/or complete recovery in majority of cases, and/or case-fatality </w:t>
            </w:r>
            <w:r>
              <w:rPr>
                <w:rFonts w:cstheme="minorHAnsi"/>
                <w:color w:val="000000"/>
              </w:rPr>
              <w:t>close to</w:t>
            </w:r>
            <w:r w:rsidRPr="004E10C3">
              <w:rPr>
                <w:rFonts w:cstheme="minorHAnsi"/>
                <w:color w:val="000000"/>
              </w:rPr>
              <w:t xml:space="preserve"> 0%</w:t>
            </w:r>
            <w:r>
              <w:rPr>
                <w:rFonts w:cstheme="minorHAnsi"/>
                <w:color w:val="000000"/>
              </w:rPr>
              <w:t>/</w:t>
            </w:r>
            <w:r w:rsidRPr="004E10C3">
              <w:rPr>
                <w:rFonts w:cstheme="minorHAnsi"/>
              </w:rPr>
              <w:t xml:space="preserve"> </w:t>
            </w:r>
            <w:r w:rsidRPr="004E10C3">
              <w:rPr>
                <w:rFonts w:cstheme="minorHAnsi"/>
                <w:color w:val="000000"/>
              </w:rPr>
              <w:t xml:space="preserve">low cost to </w:t>
            </w:r>
            <w:r>
              <w:rPr>
                <w:rFonts w:cstheme="minorHAnsi"/>
                <w:color w:val="000000"/>
              </w:rPr>
              <w:t xml:space="preserve">community or </w:t>
            </w:r>
            <w:r w:rsidRPr="004E10C3">
              <w:rPr>
                <w:rFonts w:cstheme="minorHAnsi"/>
                <w:color w:val="000000"/>
              </w:rPr>
              <w:t>heath care system</w:t>
            </w:r>
            <w:r>
              <w:rPr>
                <w:rFonts w:cstheme="minorHAnsi"/>
                <w:color w:val="000000"/>
              </w:rPr>
              <w:t>.</w:t>
            </w:r>
          </w:p>
          <w:p w14:paraId="5A5C5473" w14:textId="77777777" w:rsidR="008C723F" w:rsidRDefault="008C723F" w:rsidP="000225BB">
            <w:pPr>
              <w:spacing w:line="240" w:lineRule="auto"/>
              <w:rPr>
                <w:rFonts w:cstheme="minorHAnsi"/>
                <w:color w:val="000000"/>
              </w:rPr>
            </w:pPr>
            <w:r w:rsidRPr="0060546C">
              <w:rPr>
                <w:rFonts w:cstheme="minorHAnsi"/>
                <w:b/>
              </w:rPr>
              <w:t>Medium</w:t>
            </w:r>
            <w:r>
              <w:rPr>
                <w:rFonts w:cstheme="minorHAnsi"/>
                <w:b/>
              </w:rPr>
              <w:t>:</w:t>
            </w:r>
            <w:r>
              <w:rPr>
                <w:rFonts w:cstheme="minorHAnsi"/>
              </w:rPr>
              <w:t xml:space="preserve">  S</w:t>
            </w:r>
            <w:r w:rsidRPr="004E10C3">
              <w:rPr>
                <w:rFonts w:cstheme="minorHAnsi"/>
                <w:color w:val="000000"/>
              </w:rPr>
              <w:t xml:space="preserve">hort or </w:t>
            </w:r>
            <w:r>
              <w:rPr>
                <w:rFonts w:cstheme="minorHAnsi"/>
                <w:color w:val="000000"/>
              </w:rPr>
              <w:t xml:space="preserve">somewhat </w:t>
            </w:r>
            <w:r w:rsidRPr="004E10C3">
              <w:rPr>
                <w:rFonts w:cstheme="minorHAnsi"/>
                <w:color w:val="000000"/>
              </w:rPr>
              <w:t>longer-term illness, and/or lengthy recovery in some cases, and/or case-fatality = 0% to 1%</w:t>
            </w:r>
            <w:r>
              <w:rPr>
                <w:rFonts w:cstheme="minorHAnsi"/>
                <w:color w:val="000000"/>
              </w:rPr>
              <w:t>/</w:t>
            </w:r>
            <w:r w:rsidRPr="004E10C3">
              <w:rPr>
                <w:rFonts w:cstheme="minorHAnsi"/>
                <w:color w:val="000000"/>
              </w:rPr>
              <w:t>low to medium cost</w:t>
            </w:r>
            <w:r>
              <w:rPr>
                <w:rFonts w:cstheme="minorHAnsi"/>
                <w:color w:val="000000"/>
              </w:rPr>
              <w:t xml:space="preserve"> to community or healthcare system.</w:t>
            </w:r>
          </w:p>
          <w:p w14:paraId="2320B0D9" w14:textId="77777777" w:rsidR="008C723F" w:rsidRPr="004E10C3" w:rsidRDefault="008C723F" w:rsidP="000225BB">
            <w:pPr>
              <w:spacing w:line="240" w:lineRule="auto"/>
              <w:rPr>
                <w:rFonts w:cstheme="minorHAnsi"/>
              </w:rPr>
            </w:pPr>
            <w:r w:rsidRPr="0060546C">
              <w:rPr>
                <w:rFonts w:cstheme="minorHAnsi"/>
                <w:b/>
              </w:rPr>
              <w:t>High</w:t>
            </w:r>
            <w:r>
              <w:rPr>
                <w:rFonts w:cstheme="minorHAnsi"/>
              </w:rPr>
              <w:t xml:space="preserve">: </w:t>
            </w:r>
            <w:r>
              <w:rPr>
                <w:rFonts w:cstheme="minorHAnsi"/>
                <w:color w:val="000000"/>
              </w:rPr>
              <w:t>L</w:t>
            </w:r>
            <w:r w:rsidRPr="004E10C3">
              <w:rPr>
                <w:rFonts w:cstheme="minorHAnsi"/>
                <w:color w:val="000000"/>
              </w:rPr>
              <w:t>ong-term disability, and/or recovery rare, and/or death more likely, and/or case-fatality = 1% to 10%</w:t>
            </w:r>
            <w:r>
              <w:rPr>
                <w:rFonts w:cstheme="minorHAnsi"/>
                <w:color w:val="000000"/>
              </w:rPr>
              <w:t xml:space="preserve"> and/or</w:t>
            </w:r>
            <w:r w:rsidRPr="004E10C3">
              <w:rPr>
                <w:rFonts w:cstheme="minorHAnsi"/>
              </w:rPr>
              <w:t xml:space="preserve"> </w:t>
            </w:r>
            <w:r>
              <w:rPr>
                <w:rFonts w:cstheme="minorHAnsi"/>
                <w:color w:val="000000"/>
              </w:rPr>
              <w:t>medium to high cost to community or healthcare system.</w:t>
            </w:r>
            <w:r w:rsidRPr="004E10C3">
              <w:rPr>
                <w:rFonts w:cstheme="minorHAnsi"/>
                <w:color w:val="000000"/>
              </w:rPr>
              <w:t xml:space="preserve"> </w:t>
            </w:r>
          </w:p>
          <w:p w14:paraId="382D2BFB" w14:textId="77777777" w:rsidR="008C723F" w:rsidRPr="004E10C3" w:rsidRDefault="008C723F" w:rsidP="000225BB">
            <w:pPr>
              <w:autoSpaceDE w:val="0"/>
              <w:autoSpaceDN w:val="0"/>
              <w:adjustRightInd w:val="0"/>
              <w:spacing w:line="240" w:lineRule="auto"/>
              <w:rPr>
                <w:rFonts w:cstheme="minorHAnsi"/>
                <w:color w:val="000000"/>
              </w:rPr>
            </w:pPr>
            <w:r w:rsidRPr="0060546C">
              <w:rPr>
                <w:rFonts w:cstheme="minorHAnsi"/>
                <w:b/>
              </w:rPr>
              <w:t>Very high</w:t>
            </w:r>
            <w:r>
              <w:rPr>
                <w:rFonts w:cstheme="minorHAnsi"/>
                <w:b/>
              </w:rPr>
              <w:t xml:space="preserve">:  </w:t>
            </w:r>
            <w:r w:rsidRPr="0060546C">
              <w:rPr>
                <w:rFonts w:cstheme="minorHAnsi"/>
              </w:rPr>
              <w:t>S</w:t>
            </w:r>
            <w:r w:rsidRPr="004E10C3">
              <w:rPr>
                <w:rFonts w:cstheme="minorHAnsi"/>
                <w:color w:val="000000"/>
              </w:rPr>
              <w:t>evere illness, and/or death is most likely outcome, and/or case fatality = 10% to 100%</w:t>
            </w:r>
            <w:r>
              <w:rPr>
                <w:rFonts w:cstheme="minorHAnsi"/>
                <w:color w:val="000000"/>
              </w:rPr>
              <w:t xml:space="preserve"> and/or </w:t>
            </w:r>
            <w:r w:rsidRPr="004E10C3">
              <w:rPr>
                <w:rFonts w:cstheme="minorHAnsi"/>
                <w:color w:val="000000"/>
              </w:rPr>
              <w:t xml:space="preserve">high cost to </w:t>
            </w:r>
            <w:r>
              <w:rPr>
                <w:rFonts w:cstheme="minorHAnsi"/>
                <w:color w:val="000000"/>
              </w:rPr>
              <w:t>community or healthcare system.</w:t>
            </w:r>
          </w:p>
        </w:tc>
      </w:tr>
      <w:tr w:rsidR="008C723F" w:rsidRPr="004E10C3" w14:paraId="6A7EA5D6" w14:textId="77777777" w:rsidTr="00D27995">
        <w:trPr>
          <w:cantSplit/>
        </w:trPr>
        <w:tc>
          <w:tcPr>
            <w:tcW w:w="1402" w:type="pct"/>
            <w:shd w:val="clear" w:color="auto" w:fill="auto"/>
          </w:tcPr>
          <w:p w14:paraId="0176CA8C" w14:textId="77777777" w:rsidR="008C723F" w:rsidRPr="004E10C3" w:rsidRDefault="008C723F" w:rsidP="000225BB">
            <w:pPr>
              <w:pStyle w:val="ListParagraph"/>
              <w:numPr>
                <w:ilvl w:val="0"/>
                <w:numId w:val="8"/>
              </w:numPr>
              <w:shd w:val="clear" w:color="auto" w:fill="FFFFFF"/>
              <w:spacing w:before="100" w:after="100" w:line="240" w:lineRule="auto"/>
              <w:rPr>
                <w:rFonts w:cstheme="minorHAnsi"/>
                <w:b/>
                <w:color w:val="000000"/>
                <w:lang w:val="en"/>
              </w:rPr>
            </w:pPr>
            <w:r w:rsidRPr="004E10C3">
              <w:rPr>
                <w:rStyle w:val="Strong"/>
                <w:rFonts w:cstheme="minorHAnsi"/>
                <w:b w:val="0"/>
                <w:color w:val="000000"/>
                <w:lang w:val="en"/>
              </w:rPr>
              <w:lastRenderedPageBreak/>
              <w:t>Preventability</w:t>
            </w:r>
          </w:p>
          <w:p w14:paraId="45451714" w14:textId="77777777" w:rsidR="008C723F" w:rsidRPr="004E10C3" w:rsidRDefault="008C723F" w:rsidP="000225BB">
            <w:pPr>
              <w:spacing w:line="240" w:lineRule="auto"/>
              <w:rPr>
                <w:rFonts w:cstheme="minorHAnsi"/>
              </w:rPr>
            </w:pPr>
          </w:p>
        </w:tc>
        <w:tc>
          <w:tcPr>
            <w:tcW w:w="1704" w:type="pct"/>
            <w:shd w:val="clear" w:color="auto" w:fill="auto"/>
          </w:tcPr>
          <w:p w14:paraId="06933948" w14:textId="77777777" w:rsidR="008C723F" w:rsidRPr="004E10C3" w:rsidRDefault="008C723F" w:rsidP="000225BB">
            <w:pPr>
              <w:shd w:val="clear" w:color="auto" w:fill="FFFFFF"/>
              <w:spacing w:before="100" w:after="100" w:line="240" w:lineRule="auto"/>
              <w:rPr>
                <w:rFonts w:cstheme="minorHAnsi"/>
                <w:color w:val="000000"/>
                <w:lang w:val="en"/>
              </w:rPr>
            </w:pPr>
            <w:r w:rsidRPr="004E10C3">
              <w:rPr>
                <w:rFonts w:cstheme="minorHAnsi"/>
                <w:color w:val="000000"/>
                <w:lang w:val="en"/>
              </w:rPr>
              <w:t xml:space="preserve">0= </w:t>
            </w:r>
            <w:r w:rsidRPr="004E10C3">
              <w:rPr>
                <w:rFonts w:cstheme="minorHAnsi"/>
                <w:color w:val="000000"/>
              </w:rPr>
              <w:t>no preventive measure</w:t>
            </w:r>
          </w:p>
          <w:p w14:paraId="59092405" w14:textId="77777777" w:rsidR="008C723F" w:rsidRPr="004E10C3" w:rsidRDefault="008C723F" w:rsidP="000225BB">
            <w:pPr>
              <w:shd w:val="clear" w:color="auto" w:fill="FFFFFF"/>
              <w:spacing w:before="100" w:after="100" w:line="240" w:lineRule="auto"/>
              <w:rPr>
                <w:rFonts w:cstheme="minorHAnsi"/>
                <w:color w:val="000000"/>
                <w:lang w:val="en"/>
              </w:rPr>
            </w:pPr>
            <w:r w:rsidRPr="004E10C3">
              <w:rPr>
                <w:rFonts w:cstheme="minorHAnsi"/>
                <w:color w:val="000000"/>
                <w:lang w:val="en"/>
              </w:rPr>
              <w:t xml:space="preserve">1= </w:t>
            </w:r>
            <w:r w:rsidRPr="004E10C3">
              <w:rPr>
                <w:rFonts w:cstheme="minorHAnsi"/>
                <w:color w:val="000000"/>
              </w:rPr>
              <w:t>preventive measure available but low efficacy</w:t>
            </w:r>
            <w:r>
              <w:rPr>
                <w:rFonts w:cstheme="minorHAnsi"/>
                <w:color w:val="000000"/>
              </w:rPr>
              <w:t xml:space="preserve"> and/or uptake or acceptability</w:t>
            </w:r>
          </w:p>
          <w:p w14:paraId="4EB7BBBE" w14:textId="77777777" w:rsidR="008C723F" w:rsidRPr="004E10C3" w:rsidRDefault="008C723F" w:rsidP="000225BB">
            <w:pPr>
              <w:shd w:val="clear" w:color="auto" w:fill="FFFFFF"/>
              <w:spacing w:before="100" w:after="100" w:line="240" w:lineRule="auto"/>
              <w:rPr>
                <w:rFonts w:cstheme="minorHAnsi"/>
                <w:color w:val="000000"/>
                <w:lang w:val="en"/>
              </w:rPr>
            </w:pPr>
            <w:r w:rsidRPr="004E10C3">
              <w:rPr>
                <w:rFonts w:cstheme="minorHAnsi"/>
                <w:color w:val="000000"/>
                <w:lang w:val="en"/>
              </w:rPr>
              <w:t xml:space="preserve">2= </w:t>
            </w:r>
            <w:r w:rsidRPr="004E10C3">
              <w:rPr>
                <w:rFonts w:cstheme="minorHAnsi"/>
                <w:color w:val="000000"/>
              </w:rPr>
              <w:t>preventive measure with moderate efficacy</w:t>
            </w:r>
            <w:r>
              <w:rPr>
                <w:rFonts w:cstheme="minorHAnsi"/>
                <w:color w:val="000000"/>
              </w:rPr>
              <w:t xml:space="preserve"> /low acceptability or uptake</w:t>
            </w:r>
          </w:p>
          <w:p w14:paraId="79AA3F63" w14:textId="77777777" w:rsidR="008C723F" w:rsidRPr="004E10C3" w:rsidRDefault="008C723F" w:rsidP="000225BB">
            <w:pPr>
              <w:shd w:val="clear" w:color="auto" w:fill="FFFFFF"/>
              <w:spacing w:before="100" w:after="100" w:line="240" w:lineRule="auto"/>
              <w:rPr>
                <w:rFonts w:cstheme="minorHAnsi"/>
                <w:color w:val="000000"/>
                <w:lang w:val="en"/>
              </w:rPr>
            </w:pPr>
            <w:r w:rsidRPr="004E10C3">
              <w:rPr>
                <w:rFonts w:cstheme="minorHAnsi"/>
                <w:color w:val="000000"/>
                <w:lang w:val="en"/>
              </w:rPr>
              <w:t xml:space="preserve">3= </w:t>
            </w:r>
            <w:r w:rsidRPr="004E10C3">
              <w:rPr>
                <w:rFonts w:cstheme="minorHAnsi"/>
                <w:color w:val="000000"/>
              </w:rPr>
              <w:t>preventive measure with moderate efficacy/low side effects</w:t>
            </w:r>
            <w:r>
              <w:rPr>
                <w:rFonts w:cstheme="minorHAnsi"/>
                <w:color w:val="000000"/>
              </w:rPr>
              <w:t>/acceptable uptake</w:t>
            </w:r>
          </w:p>
          <w:p w14:paraId="134EB13A" w14:textId="77777777" w:rsidR="008C723F" w:rsidRPr="004E10C3" w:rsidRDefault="008C723F" w:rsidP="000225BB">
            <w:pPr>
              <w:spacing w:line="240" w:lineRule="auto"/>
              <w:rPr>
                <w:rFonts w:cstheme="minorHAnsi"/>
              </w:rPr>
            </w:pPr>
            <w:r w:rsidRPr="004E10C3">
              <w:rPr>
                <w:rFonts w:cstheme="minorHAnsi"/>
                <w:color w:val="000000"/>
                <w:lang w:val="en"/>
              </w:rPr>
              <w:t xml:space="preserve">4= </w:t>
            </w:r>
            <w:r w:rsidRPr="004E10C3">
              <w:rPr>
                <w:rFonts w:cstheme="minorHAnsi"/>
                <w:color w:val="000000"/>
              </w:rPr>
              <w:t>preventive measure with high efficacy/low side effects</w:t>
            </w:r>
            <w:r>
              <w:rPr>
                <w:rFonts w:cstheme="minorHAnsi"/>
                <w:color w:val="000000"/>
              </w:rPr>
              <w:t>/high acceptability and uptake</w:t>
            </w:r>
          </w:p>
        </w:tc>
        <w:tc>
          <w:tcPr>
            <w:tcW w:w="1894" w:type="pct"/>
          </w:tcPr>
          <w:p w14:paraId="4CF1C613" w14:textId="77777777" w:rsidR="008C723F" w:rsidRPr="004E10C3" w:rsidRDefault="008C723F" w:rsidP="000225BB">
            <w:pPr>
              <w:shd w:val="clear" w:color="auto" w:fill="FFFFFF"/>
              <w:spacing w:line="240" w:lineRule="auto"/>
              <w:rPr>
                <w:rFonts w:cstheme="minorHAnsi"/>
                <w:color w:val="000000"/>
              </w:rPr>
            </w:pPr>
            <w:r w:rsidRPr="004E10C3">
              <w:rPr>
                <w:rFonts w:cstheme="minorHAnsi"/>
                <w:color w:val="000000"/>
              </w:rPr>
              <w:t>Subjectively ranked, based on the efficacy (including risk/benefit) of available preventive measures, including, but not restricted to, vaccines. Consider the efficacy, acceptability but also uptake o</w:t>
            </w:r>
            <w:r>
              <w:rPr>
                <w:rFonts w:cstheme="minorHAnsi"/>
                <w:color w:val="000000"/>
              </w:rPr>
              <w:t xml:space="preserve">f available preventive measures. </w:t>
            </w:r>
          </w:p>
          <w:p w14:paraId="7248B618" w14:textId="77777777" w:rsidR="008C723F" w:rsidRPr="004E10C3" w:rsidRDefault="008C723F" w:rsidP="000225BB">
            <w:pPr>
              <w:spacing w:line="240" w:lineRule="auto"/>
              <w:rPr>
                <w:rFonts w:cstheme="minorHAnsi"/>
              </w:rPr>
            </w:pPr>
            <w:r w:rsidRPr="004E10C3">
              <w:rPr>
                <w:rFonts w:cstheme="minorHAnsi"/>
                <w:color w:val="000000"/>
              </w:rPr>
              <w:t>For diseases such as hepatitis C unspecified, this can assessed as the efficacy of preventive measures to stop incident cases from becoming chronic. Hepatitis D is directly preventable</w:t>
            </w:r>
            <w:r w:rsidR="003A28A4">
              <w:rPr>
                <w:rFonts w:cstheme="minorHAnsi"/>
                <w:color w:val="000000"/>
              </w:rPr>
              <w:t xml:space="preserve"> as</w:t>
            </w:r>
            <w:r w:rsidRPr="004E10C3">
              <w:rPr>
                <w:rFonts w:cstheme="minorHAnsi"/>
                <w:color w:val="000000"/>
              </w:rPr>
              <w:t xml:space="preserve"> hepatitis B vaccination prevents against hepatitis D. A disease may be rated as having no preventive measure where a vaccine is not</w:t>
            </w:r>
            <w:r>
              <w:rPr>
                <w:rFonts w:cstheme="minorHAnsi"/>
                <w:color w:val="000000"/>
              </w:rPr>
              <w:t xml:space="preserve"> (yet)</w:t>
            </w:r>
            <w:r w:rsidRPr="004E10C3">
              <w:rPr>
                <w:rFonts w:cstheme="minorHAnsi"/>
                <w:color w:val="000000"/>
              </w:rPr>
              <w:t xml:space="preserve"> available in</w:t>
            </w:r>
            <w:r>
              <w:rPr>
                <w:rFonts w:cstheme="minorHAnsi"/>
                <w:color w:val="000000"/>
              </w:rPr>
              <w:t xml:space="preserve"> Australia</w:t>
            </w:r>
            <w:r>
              <w:rPr>
                <w:rFonts w:cstheme="minorHAnsi"/>
              </w:rPr>
              <w:t xml:space="preserve">. </w:t>
            </w:r>
          </w:p>
        </w:tc>
      </w:tr>
      <w:tr w:rsidR="008C723F" w:rsidRPr="004E10C3" w14:paraId="2C588F51" w14:textId="77777777" w:rsidTr="00D27995">
        <w:trPr>
          <w:cantSplit/>
        </w:trPr>
        <w:tc>
          <w:tcPr>
            <w:tcW w:w="1402" w:type="pct"/>
            <w:shd w:val="clear" w:color="auto" w:fill="auto"/>
          </w:tcPr>
          <w:p w14:paraId="17ACEAF8" w14:textId="77777777" w:rsidR="008C723F" w:rsidRPr="004E10C3" w:rsidRDefault="008C723F" w:rsidP="000225BB">
            <w:pPr>
              <w:pStyle w:val="alignright1"/>
              <w:numPr>
                <w:ilvl w:val="0"/>
                <w:numId w:val="8"/>
              </w:numPr>
              <w:shd w:val="clear" w:color="auto" w:fill="FFFFFF"/>
              <w:spacing w:line="240" w:lineRule="auto"/>
              <w:jc w:val="left"/>
              <w:rPr>
                <w:rFonts w:asciiTheme="minorHAnsi" w:hAnsiTheme="minorHAnsi" w:cstheme="minorHAnsi"/>
                <w:b/>
                <w:color w:val="000000"/>
                <w:lang w:val="en"/>
              </w:rPr>
            </w:pPr>
            <w:r>
              <w:rPr>
                <w:rStyle w:val="Strong"/>
                <w:rFonts w:asciiTheme="minorHAnsi" w:hAnsiTheme="minorHAnsi" w:cstheme="minorHAnsi"/>
                <w:b w:val="0"/>
                <w:color w:val="000000"/>
                <w:lang w:val="en"/>
              </w:rPr>
              <w:t>Level of public concern and/or political interest</w:t>
            </w:r>
          </w:p>
          <w:p w14:paraId="5FBEF8F8" w14:textId="77777777" w:rsidR="008C723F" w:rsidRPr="004E10C3" w:rsidRDefault="008C723F" w:rsidP="000225BB">
            <w:pPr>
              <w:spacing w:line="240" w:lineRule="auto"/>
              <w:rPr>
                <w:rFonts w:cstheme="minorHAnsi"/>
                <w:lang w:val="en"/>
              </w:rPr>
            </w:pPr>
          </w:p>
        </w:tc>
        <w:tc>
          <w:tcPr>
            <w:tcW w:w="1704" w:type="pct"/>
            <w:shd w:val="clear" w:color="auto" w:fill="auto"/>
          </w:tcPr>
          <w:p w14:paraId="3C6229DF" w14:textId="77777777" w:rsidR="008C723F" w:rsidRPr="004E10C3" w:rsidRDefault="008C723F" w:rsidP="000225BB">
            <w:pPr>
              <w:spacing w:line="240" w:lineRule="auto"/>
              <w:rPr>
                <w:rFonts w:cstheme="minorHAnsi"/>
              </w:rPr>
            </w:pPr>
            <w:r w:rsidRPr="004E10C3">
              <w:rPr>
                <w:rFonts w:cstheme="minorHAnsi"/>
              </w:rPr>
              <w:t xml:space="preserve">1= </w:t>
            </w:r>
            <w:r w:rsidRPr="004E10C3">
              <w:rPr>
                <w:rFonts w:cstheme="minorHAnsi"/>
                <w:color w:val="000000"/>
              </w:rPr>
              <w:t xml:space="preserve">no to low </w:t>
            </w:r>
            <w:r>
              <w:rPr>
                <w:rFonts w:cstheme="minorHAnsi"/>
                <w:color w:val="000000"/>
              </w:rPr>
              <w:t>public concern or political interest</w:t>
            </w:r>
          </w:p>
          <w:p w14:paraId="1CED1972" w14:textId="77777777" w:rsidR="008C723F" w:rsidRPr="004E10C3" w:rsidRDefault="008C723F" w:rsidP="000225BB">
            <w:pPr>
              <w:spacing w:line="240" w:lineRule="auto"/>
              <w:rPr>
                <w:rFonts w:cstheme="minorHAnsi"/>
              </w:rPr>
            </w:pPr>
            <w:r w:rsidRPr="004E10C3">
              <w:rPr>
                <w:rFonts w:cstheme="minorHAnsi"/>
              </w:rPr>
              <w:t xml:space="preserve">2= </w:t>
            </w:r>
            <w:r w:rsidRPr="004E10C3">
              <w:rPr>
                <w:rFonts w:cstheme="minorHAnsi"/>
                <w:color w:val="000000"/>
              </w:rPr>
              <w:t xml:space="preserve">low to medium </w:t>
            </w:r>
            <w:r>
              <w:rPr>
                <w:rFonts w:cstheme="minorHAnsi"/>
                <w:color w:val="000000"/>
              </w:rPr>
              <w:t>public concern or political interest</w:t>
            </w:r>
          </w:p>
          <w:p w14:paraId="4EF5DE30" w14:textId="77777777" w:rsidR="008C723F" w:rsidRPr="004E10C3" w:rsidRDefault="008C723F" w:rsidP="000225BB">
            <w:pPr>
              <w:spacing w:line="240" w:lineRule="auto"/>
              <w:rPr>
                <w:rFonts w:cstheme="minorHAnsi"/>
              </w:rPr>
            </w:pPr>
            <w:r w:rsidRPr="004E10C3">
              <w:rPr>
                <w:rFonts w:cstheme="minorHAnsi"/>
              </w:rPr>
              <w:t xml:space="preserve">3= </w:t>
            </w:r>
            <w:r w:rsidRPr="004E10C3">
              <w:rPr>
                <w:rFonts w:cstheme="minorHAnsi"/>
                <w:color w:val="000000"/>
              </w:rPr>
              <w:t xml:space="preserve">medium to high </w:t>
            </w:r>
            <w:r>
              <w:rPr>
                <w:rFonts w:cstheme="minorHAnsi"/>
                <w:color w:val="000000"/>
              </w:rPr>
              <w:t>public concern or political interest</w:t>
            </w:r>
          </w:p>
          <w:p w14:paraId="4959C4FB" w14:textId="77777777" w:rsidR="008C723F" w:rsidRPr="004E10C3" w:rsidRDefault="008C723F" w:rsidP="000225BB">
            <w:pPr>
              <w:spacing w:line="240" w:lineRule="auto"/>
              <w:rPr>
                <w:rFonts w:cstheme="minorHAnsi"/>
              </w:rPr>
            </w:pPr>
            <w:r w:rsidRPr="004E10C3">
              <w:rPr>
                <w:rFonts w:cstheme="minorHAnsi"/>
              </w:rPr>
              <w:t xml:space="preserve">4= </w:t>
            </w:r>
            <w:r w:rsidRPr="004E10C3">
              <w:rPr>
                <w:rFonts w:cstheme="minorHAnsi"/>
                <w:color w:val="000000"/>
              </w:rPr>
              <w:t xml:space="preserve">high </w:t>
            </w:r>
            <w:r>
              <w:rPr>
                <w:rFonts w:cstheme="minorHAnsi"/>
                <w:color w:val="000000"/>
              </w:rPr>
              <w:t>public concern</w:t>
            </w:r>
            <w:r w:rsidRPr="004E10C3">
              <w:rPr>
                <w:rFonts w:cstheme="minorHAnsi"/>
                <w:color w:val="000000"/>
              </w:rPr>
              <w:t xml:space="preserve">/perceived “crisis” situation </w:t>
            </w:r>
            <w:r>
              <w:rPr>
                <w:rFonts w:cstheme="minorHAnsi"/>
                <w:color w:val="000000"/>
              </w:rPr>
              <w:t>if</w:t>
            </w:r>
            <w:r w:rsidRPr="004E10C3">
              <w:rPr>
                <w:rFonts w:cstheme="minorHAnsi"/>
                <w:color w:val="000000"/>
              </w:rPr>
              <w:t xml:space="preserve"> cases</w:t>
            </w:r>
            <w:r>
              <w:rPr>
                <w:rFonts w:cstheme="minorHAnsi"/>
                <w:color w:val="000000"/>
              </w:rPr>
              <w:t xml:space="preserve"> </w:t>
            </w:r>
            <w:r w:rsidRPr="004E10C3">
              <w:rPr>
                <w:rFonts w:cstheme="minorHAnsi"/>
                <w:color w:val="000000"/>
              </w:rPr>
              <w:t>identified</w:t>
            </w:r>
          </w:p>
          <w:p w14:paraId="13E6C075" w14:textId="77777777" w:rsidR="008C723F" w:rsidRPr="004E10C3" w:rsidRDefault="008C723F" w:rsidP="000225BB">
            <w:pPr>
              <w:spacing w:line="240" w:lineRule="auto"/>
              <w:rPr>
                <w:rFonts w:cstheme="minorHAnsi"/>
              </w:rPr>
            </w:pPr>
          </w:p>
        </w:tc>
        <w:tc>
          <w:tcPr>
            <w:tcW w:w="1894" w:type="pct"/>
          </w:tcPr>
          <w:p w14:paraId="1671F1DE" w14:textId="77777777" w:rsidR="008C723F" w:rsidRPr="004E10C3" w:rsidRDefault="008C723F" w:rsidP="000225BB">
            <w:pPr>
              <w:shd w:val="clear" w:color="auto" w:fill="FFFFFF"/>
              <w:spacing w:line="240" w:lineRule="auto"/>
              <w:rPr>
                <w:rFonts w:cstheme="minorHAnsi"/>
              </w:rPr>
            </w:pPr>
            <w:r w:rsidRPr="004E10C3">
              <w:rPr>
                <w:rFonts w:cstheme="minorHAnsi"/>
                <w:color w:val="000000"/>
                <w:lang w:val="en"/>
              </w:rPr>
              <w:t xml:space="preserve">Subjectively ranked, based on </w:t>
            </w:r>
            <w:r>
              <w:rPr>
                <w:rFonts w:cstheme="minorHAnsi"/>
                <w:color w:val="000000"/>
                <w:lang w:val="en"/>
              </w:rPr>
              <w:t>the level</w:t>
            </w:r>
            <w:r w:rsidRPr="004E10C3">
              <w:rPr>
                <w:rFonts w:cstheme="minorHAnsi"/>
                <w:color w:val="000000"/>
                <w:lang w:val="en"/>
              </w:rPr>
              <w:t xml:space="preserve"> of </w:t>
            </w:r>
            <w:r>
              <w:rPr>
                <w:rFonts w:cstheme="minorHAnsi"/>
                <w:color w:val="000000"/>
                <w:lang w:val="en"/>
              </w:rPr>
              <w:t>public concern</w:t>
            </w:r>
            <w:r w:rsidRPr="004E10C3">
              <w:rPr>
                <w:rFonts w:cstheme="minorHAnsi"/>
                <w:color w:val="000000"/>
                <w:lang w:val="en"/>
              </w:rPr>
              <w:t xml:space="preserve"> </w:t>
            </w:r>
            <w:r>
              <w:rPr>
                <w:rFonts w:cstheme="minorHAnsi"/>
                <w:color w:val="000000"/>
                <w:lang w:val="en"/>
              </w:rPr>
              <w:t>and/or political interest associated with the disease</w:t>
            </w:r>
            <w:r w:rsidRPr="004E10C3">
              <w:rPr>
                <w:rFonts w:cstheme="minorHAnsi"/>
                <w:color w:val="000000"/>
                <w:lang w:val="en"/>
              </w:rPr>
              <w:t>, including media attention</w:t>
            </w:r>
            <w:r>
              <w:rPr>
                <w:rFonts w:cstheme="minorHAnsi"/>
                <w:color w:val="000000"/>
                <w:lang w:val="en"/>
              </w:rPr>
              <w:t xml:space="preserve">. Diseases where there is an </w:t>
            </w:r>
            <w:r w:rsidRPr="004E10C3">
              <w:rPr>
                <w:rFonts w:cstheme="minorHAnsi"/>
                <w:color w:val="000000"/>
                <w:lang w:val="en"/>
              </w:rPr>
              <w:t>unknown or unclear disease mechanism, immediacy of the effect of disease</w:t>
            </w:r>
            <w:r>
              <w:rPr>
                <w:rFonts w:cstheme="minorHAnsi"/>
                <w:color w:val="000000"/>
                <w:lang w:val="en"/>
              </w:rPr>
              <w:t>, fear of the unfamiliar/unknown</w:t>
            </w:r>
            <w:r w:rsidRPr="004E10C3">
              <w:rPr>
                <w:rFonts w:cstheme="minorHAnsi"/>
                <w:color w:val="000000"/>
                <w:lang w:val="en"/>
              </w:rPr>
              <w:t xml:space="preserve">, </w:t>
            </w:r>
            <w:r>
              <w:rPr>
                <w:rFonts w:cstheme="minorHAnsi"/>
                <w:color w:val="000000"/>
                <w:lang w:val="en"/>
              </w:rPr>
              <w:t xml:space="preserve">diseases mainly </w:t>
            </w:r>
            <w:r w:rsidRPr="004E10C3">
              <w:rPr>
                <w:rFonts w:cstheme="minorHAnsi"/>
                <w:color w:val="000000"/>
                <w:lang w:val="en"/>
              </w:rPr>
              <w:t>affecting mainly c</w:t>
            </w:r>
            <w:r>
              <w:rPr>
                <w:rFonts w:cstheme="minorHAnsi"/>
                <w:color w:val="000000"/>
                <w:lang w:val="en"/>
              </w:rPr>
              <w:t>hildren, “identifiable victims” and</w:t>
            </w:r>
            <w:r w:rsidRPr="004E10C3">
              <w:rPr>
                <w:rFonts w:cstheme="minorHAnsi"/>
                <w:color w:val="000000"/>
                <w:lang w:val="en"/>
              </w:rPr>
              <w:t xml:space="preserve"> not controllable by the public</w:t>
            </w:r>
            <w:r>
              <w:rPr>
                <w:rFonts w:cstheme="minorHAnsi"/>
                <w:color w:val="000000"/>
                <w:lang w:val="en"/>
              </w:rPr>
              <w:t xml:space="preserve"> tend to be of increased concern. This </w:t>
            </w:r>
            <w:r w:rsidRPr="004E10C3">
              <w:rPr>
                <w:rFonts w:cstheme="minorHAnsi"/>
                <w:color w:val="000000"/>
                <w:lang w:val="en"/>
              </w:rPr>
              <w:t>is not measuring public perception of the chance of acquiring the disease</w:t>
            </w:r>
            <w:r>
              <w:rPr>
                <w:rFonts w:cstheme="minorHAnsi"/>
                <w:color w:val="000000"/>
                <w:lang w:val="en"/>
              </w:rPr>
              <w:t>.</w:t>
            </w:r>
          </w:p>
        </w:tc>
      </w:tr>
    </w:tbl>
    <w:p w14:paraId="2CB53E7E" w14:textId="7B3E3A27" w:rsidR="00D27995" w:rsidRDefault="00D27995"/>
    <w:p w14:paraId="1D49F084" w14:textId="77777777" w:rsidR="00D27995" w:rsidRDefault="00D27995">
      <w:r>
        <w:br w:type="page"/>
      </w:r>
    </w:p>
    <w:p w14:paraId="55E2DCD2" w14:textId="77777777" w:rsidR="00D27995" w:rsidRDefault="00D279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4830"/>
        <w:gridCol w:w="5369"/>
      </w:tblGrid>
      <w:tr w:rsidR="00D27995" w:rsidRPr="004E10C3" w14:paraId="4BAC513C" w14:textId="77777777" w:rsidTr="00D27995">
        <w:trPr>
          <w:cantSplit/>
        </w:trPr>
        <w:tc>
          <w:tcPr>
            <w:tcW w:w="1402" w:type="pct"/>
            <w:shd w:val="clear" w:color="auto" w:fill="auto"/>
          </w:tcPr>
          <w:p w14:paraId="77BC1699" w14:textId="4837B652" w:rsidR="00D27995" w:rsidRPr="00D27995" w:rsidRDefault="00D27995" w:rsidP="00D27995">
            <w:r w:rsidRPr="004E10C3">
              <w:rPr>
                <w:rFonts w:cstheme="minorHAnsi"/>
                <w:b/>
                <w:sz w:val="32"/>
                <w:szCs w:val="32"/>
              </w:rPr>
              <w:t>Criterion</w:t>
            </w:r>
          </w:p>
        </w:tc>
        <w:tc>
          <w:tcPr>
            <w:tcW w:w="1704" w:type="pct"/>
            <w:shd w:val="clear" w:color="auto" w:fill="auto"/>
          </w:tcPr>
          <w:p w14:paraId="05BBF634" w14:textId="1C5A4933" w:rsidR="00D27995" w:rsidRPr="00D27995" w:rsidRDefault="00D27995" w:rsidP="00D27995">
            <w:r>
              <w:rPr>
                <w:rFonts w:cstheme="minorHAnsi"/>
                <w:b/>
                <w:sz w:val="32"/>
                <w:szCs w:val="32"/>
              </w:rPr>
              <w:t>Score</w:t>
            </w:r>
          </w:p>
        </w:tc>
        <w:tc>
          <w:tcPr>
            <w:tcW w:w="1894" w:type="pct"/>
          </w:tcPr>
          <w:p w14:paraId="16E0DDDE" w14:textId="4EB6E219" w:rsidR="00D27995" w:rsidRPr="00D27995" w:rsidRDefault="00D27995" w:rsidP="00D27995">
            <w:r w:rsidRPr="004E10C3">
              <w:rPr>
                <w:rFonts w:cstheme="minorHAnsi"/>
                <w:b/>
                <w:sz w:val="32"/>
                <w:szCs w:val="32"/>
              </w:rPr>
              <w:t>Guide for use</w:t>
            </w:r>
          </w:p>
        </w:tc>
      </w:tr>
      <w:tr w:rsidR="00D27995" w:rsidRPr="004E10C3" w14:paraId="1AC817F0" w14:textId="77777777" w:rsidTr="00D27995">
        <w:trPr>
          <w:cantSplit/>
        </w:trPr>
        <w:tc>
          <w:tcPr>
            <w:tcW w:w="5000" w:type="pct"/>
            <w:gridSpan w:val="3"/>
            <w:shd w:val="clear" w:color="auto" w:fill="D9D9D9" w:themeFill="background1" w:themeFillShade="D9"/>
          </w:tcPr>
          <w:p w14:paraId="4494C7F7" w14:textId="29A010BA" w:rsidR="00D27995" w:rsidRPr="004E10C3" w:rsidRDefault="00D27995" w:rsidP="00D27995">
            <w:pPr>
              <w:spacing w:line="240" w:lineRule="auto"/>
              <w:rPr>
                <w:rFonts w:cstheme="minorHAnsi"/>
              </w:rPr>
            </w:pPr>
            <w:r w:rsidRPr="004E10C3">
              <w:rPr>
                <w:rStyle w:val="Strong"/>
                <w:rFonts w:cstheme="minorHAnsi"/>
                <w:color w:val="000000"/>
                <w:sz w:val="28"/>
                <w:szCs w:val="28"/>
                <w:lang w:val="en"/>
              </w:rPr>
              <w:t>Feasibility of collection</w:t>
            </w:r>
          </w:p>
        </w:tc>
      </w:tr>
      <w:tr w:rsidR="00D27995" w:rsidRPr="004E10C3" w14:paraId="1B867201" w14:textId="77777777" w:rsidTr="00D27995">
        <w:trPr>
          <w:cantSplit/>
        </w:trPr>
        <w:tc>
          <w:tcPr>
            <w:tcW w:w="1402" w:type="pct"/>
            <w:shd w:val="clear" w:color="auto" w:fill="auto"/>
          </w:tcPr>
          <w:p w14:paraId="55D370CD" w14:textId="77777777" w:rsidR="00D27995" w:rsidRPr="0036666D" w:rsidRDefault="00D27995" w:rsidP="00D27995">
            <w:pPr>
              <w:pStyle w:val="ListParagraph"/>
              <w:numPr>
                <w:ilvl w:val="0"/>
                <w:numId w:val="8"/>
              </w:numPr>
              <w:shd w:val="clear" w:color="auto" w:fill="FFFFFF"/>
              <w:spacing w:before="100" w:after="100" w:line="240" w:lineRule="auto"/>
              <w:rPr>
                <w:rStyle w:val="Strong"/>
                <w:rFonts w:cstheme="minorHAnsi"/>
                <w:b w:val="0"/>
                <w:color w:val="000000"/>
                <w:lang w:val="en"/>
              </w:rPr>
            </w:pPr>
            <w:r w:rsidRPr="0036666D">
              <w:rPr>
                <w:rStyle w:val="Strong"/>
                <w:rFonts w:cstheme="minorHAnsi"/>
                <w:b w:val="0"/>
                <w:color w:val="000000"/>
                <w:lang w:val="en"/>
              </w:rPr>
              <w:t>A case is definable</w:t>
            </w:r>
          </w:p>
        </w:tc>
        <w:tc>
          <w:tcPr>
            <w:tcW w:w="1704" w:type="pct"/>
            <w:shd w:val="clear" w:color="auto" w:fill="auto"/>
          </w:tcPr>
          <w:p w14:paraId="2B9B4802" w14:textId="77777777" w:rsidR="00D27995" w:rsidRDefault="00D27995" w:rsidP="00D27995">
            <w:pPr>
              <w:spacing w:line="240" w:lineRule="auto"/>
              <w:rPr>
                <w:rFonts w:cstheme="minorHAnsi"/>
              </w:rPr>
            </w:pPr>
            <w:r w:rsidRPr="004E10C3">
              <w:rPr>
                <w:rFonts w:cstheme="minorHAnsi"/>
              </w:rPr>
              <w:t>0= Case is difficult to define, or agreement between stakeholders on definition cannot be reached</w:t>
            </w:r>
          </w:p>
          <w:p w14:paraId="7F263EE7" w14:textId="77777777" w:rsidR="00D27995" w:rsidRPr="004E10C3" w:rsidRDefault="00D27995" w:rsidP="00D27995">
            <w:pPr>
              <w:spacing w:line="240" w:lineRule="auto"/>
              <w:rPr>
                <w:rFonts w:cstheme="minorHAnsi"/>
              </w:rPr>
            </w:pPr>
            <w:r>
              <w:rPr>
                <w:rFonts w:cstheme="minorHAnsi"/>
              </w:rPr>
              <w:t>2= A case is definable, but with complexities</w:t>
            </w:r>
          </w:p>
          <w:p w14:paraId="79481D60" w14:textId="77777777" w:rsidR="00D27995" w:rsidRPr="004E10C3" w:rsidRDefault="00D27995" w:rsidP="00D27995">
            <w:pPr>
              <w:spacing w:line="240" w:lineRule="auto"/>
              <w:rPr>
                <w:rFonts w:cstheme="minorHAnsi"/>
              </w:rPr>
            </w:pPr>
            <w:r w:rsidRPr="004E10C3">
              <w:rPr>
                <w:rFonts w:cstheme="minorHAnsi"/>
              </w:rPr>
              <w:t>4= Case has an acceptable laboratory definition without or without a clinical definition</w:t>
            </w:r>
          </w:p>
        </w:tc>
        <w:tc>
          <w:tcPr>
            <w:tcW w:w="1894" w:type="pct"/>
          </w:tcPr>
          <w:p w14:paraId="5E9BD6A5" w14:textId="77777777" w:rsidR="00D27995" w:rsidRPr="004E10C3" w:rsidRDefault="00D27995" w:rsidP="00D27995">
            <w:pPr>
              <w:spacing w:line="240" w:lineRule="auto"/>
              <w:rPr>
                <w:rFonts w:cstheme="minorHAnsi"/>
              </w:rPr>
            </w:pPr>
          </w:p>
        </w:tc>
      </w:tr>
      <w:tr w:rsidR="00D27995" w:rsidRPr="004E10C3" w14:paraId="18264732" w14:textId="77777777" w:rsidTr="00D27995">
        <w:trPr>
          <w:cantSplit/>
        </w:trPr>
        <w:tc>
          <w:tcPr>
            <w:tcW w:w="1402" w:type="pct"/>
            <w:shd w:val="clear" w:color="auto" w:fill="auto"/>
          </w:tcPr>
          <w:p w14:paraId="0FD03FB9" w14:textId="77777777" w:rsidR="00D27995" w:rsidRPr="0036666D" w:rsidRDefault="00D27995" w:rsidP="00D27995">
            <w:pPr>
              <w:pStyle w:val="ListParagraph"/>
              <w:numPr>
                <w:ilvl w:val="0"/>
                <w:numId w:val="8"/>
              </w:numPr>
              <w:shd w:val="clear" w:color="auto" w:fill="FFFFFF"/>
              <w:spacing w:before="100" w:after="100" w:line="240" w:lineRule="auto"/>
              <w:rPr>
                <w:rStyle w:val="Strong"/>
                <w:rFonts w:cstheme="minorHAnsi"/>
                <w:b w:val="0"/>
                <w:color w:val="000000"/>
                <w:lang w:val="en"/>
              </w:rPr>
            </w:pPr>
            <w:r w:rsidRPr="0036666D">
              <w:rPr>
                <w:rStyle w:val="Strong"/>
                <w:rFonts w:cstheme="minorHAnsi"/>
                <w:b w:val="0"/>
                <w:color w:val="000000"/>
                <w:lang w:val="en"/>
              </w:rPr>
              <w:t>Data completeness is likely to be acceptable</w:t>
            </w:r>
          </w:p>
        </w:tc>
        <w:tc>
          <w:tcPr>
            <w:tcW w:w="1704" w:type="pct"/>
            <w:shd w:val="clear" w:color="auto" w:fill="auto"/>
          </w:tcPr>
          <w:p w14:paraId="432947E4" w14:textId="77777777" w:rsidR="00D27995" w:rsidRPr="004E10C3" w:rsidRDefault="00D27995" w:rsidP="00D27995">
            <w:pPr>
              <w:spacing w:line="240" w:lineRule="auto"/>
              <w:rPr>
                <w:rFonts w:cstheme="minorHAnsi"/>
              </w:rPr>
            </w:pPr>
            <w:r w:rsidRPr="004E10C3">
              <w:rPr>
                <w:rFonts w:cstheme="minorHAnsi"/>
              </w:rPr>
              <w:t>1= Data likely to be incomplete, representing only a very small fraction of community cases</w:t>
            </w:r>
          </w:p>
          <w:p w14:paraId="21B7CBB3" w14:textId="77777777" w:rsidR="00D27995" w:rsidRDefault="00D27995" w:rsidP="00D27995">
            <w:pPr>
              <w:spacing w:line="240" w:lineRule="auto"/>
              <w:rPr>
                <w:rFonts w:cstheme="minorHAnsi"/>
              </w:rPr>
            </w:pPr>
            <w:r w:rsidRPr="004E10C3">
              <w:rPr>
                <w:rFonts w:cstheme="minorHAnsi"/>
              </w:rPr>
              <w:t>2= Data represent an proportion of community cases with a known undercount</w:t>
            </w:r>
          </w:p>
          <w:p w14:paraId="230E4BA6" w14:textId="77777777" w:rsidR="00D27995" w:rsidRPr="004E10C3" w:rsidRDefault="00D27995" w:rsidP="00D27995">
            <w:pPr>
              <w:spacing w:line="240" w:lineRule="auto"/>
              <w:rPr>
                <w:rFonts w:cstheme="minorHAnsi"/>
              </w:rPr>
            </w:pPr>
            <w:r>
              <w:rPr>
                <w:rFonts w:cstheme="minorHAnsi"/>
              </w:rPr>
              <w:t>4= Data likely to represent a high proportion of cases, or all cases.</w:t>
            </w:r>
          </w:p>
        </w:tc>
        <w:tc>
          <w:tcPr>
            <w:tcW w:w="1894" w:type="pct"/>
          </w:tcPr>
          <w:p w14:paraId="7678ECED" w14:textId="77777777" w:rsidR="00D27995" w:rsidRPr="004E10C3" w:rsidRDefault="00D27995" w:rsidP="00D27995">
            <w:pPr>
              <w:spacing w:line="240" w:lineRule="auto"/>
              <w:rPr>
                <w:rFonts w:cstheme="minorHAnsi"/>
              </w:rPr>
            </w:pPr>
          </w:p>
        </w:tc>
      </w:tr>
      <w:tr w:rsidR="00D27995" w:rsidRPr="004E10C3" w14:paraId="63AA30E1" w14:textId="77777777" w:rsidTr="00D27995">
        <w:trPr>
          <w:cantSplit/>
        </w:trPr>
        <w:tc>
          <w:tcPr>
            <w:tcW w:w="1402" w:type="pct"/>
            <w:shd w:val="clear" w:color="auto" w:fill="auto"/>
          </w:tcPr>
          <w:p w14:paraId="0F860FD3" w14:textId="77777777" w:rsidR="00D27995" w:rsidRPr="0036666D" w:rsidRDefault="00D27995" w:rsidP="00D27995">
            <w:pPr>
              <w:pStyle w:val="ListParagraph"/>
              <w:numPr>
                <w:ilvl w:val="0"/>
                <w:numId w:val="8"/>
              </w:numPr>
              <w:shd w:val="clear" w:color="auto" w:fill="FFFFFF"/>
              <w:spacing w:before="100" w:after="100" w:line="240" w:lineRule="auto"/>
              <w:rPr>
                <w:rStyle w:val="Strong"/>
                <w:rFonts w:cstheme="minorHAnsi"/>
                <w:b w:val="0"/>
                <w:color w:val="000000"/>
                <w:lang w:val="en"/>
              </w:rPr>
            </w:pPr>
            <w:r w:rsidRPr="0036666D">
              <w:rPr>
                <w:rStyle w:val="Strong"/>
                <w:rFonts w:cstheme="minorHAnsi"/>
                <w:b w:val="0"/>
                <w:color w:val="000000"/>
                <w:lang w:val="en"/>
              </w:rPr>
              <w:t xml:space="preserve">Alternative </w:t>
            </w:r>
            <w:r>
              <w:rPr>
                <w:rStyle w:val="Strong"/>
                <w:rFonts w:cstheme="minorHAnsi"/>
                <w:b w:val="0"/>
                <w:color w:val="000000"/>
                <w:lang w:val="en"/>
              </w:rPr>
              <w:t xml:space="preserve">surveillance </w:t>
            </w:r>
            <w:r w:rsidRPr="0036666D">
              <w:rPr>
                <w:rStyle w:val="Strong"/>
                <w:rFonts w:cstheme="minorHAnsi"/>
                <w:b w:val="0"/>
                <w:color w:val="000000"/>
                <w:lang w:val="en"/>
              </w:rPr>
              <w:t>mechanisms</w:t>
            </w:r>
          </w:p>
        </w:tc>
        <w:tc>
          <w:tcPr>
            <w:tcW w:w="1704" w:type="pct"/>
            <w:shd w:val="clear" w:color="auto" w:fill="auto"/>
          </w:tcPr>
          <w:p w14:paraId="2519D025" w14:textId="77777777" w:rsidR="00D27995" w:rsidRDefault="00D27995" w:rsidP="00D27995">
            <w:pPr>
              <w:shd w:val="clear" w:color="auto" w:fill="FFFFFF"/>
              <w:spacing w:before="100" w:after="100" w:line="240" w:lineRule="auto"/>
              <w:rPr>
                <w:rFonts w:cstheme="minorHAnsi"/>
              </w:rPr>
            </w:pPr>
            <w:r>
              <w:rPr>
                <w:rFonts w:cstheme="minorHAnsi"/>
              </w:rPr>
              <w:t>0=Robust, comprehensive  and continuing alternative national surveillance mechanism in place e.g. HPV</w:t>
            </w:r>
          </w:p>
          <w:p w14:paraId="6A52E1A6" w14:textId="77777777" w:rsidR="00D27995" w:rsidRDefault="00D27995" w:rsidP="00D27995">
            <w:pPr>
              <w:shd w:val="clear" w:color="auto" w:fill="FFFFFF"/>
              <w:spacing w:before="100" w:after="100" w:line="240" w:lineRule="auto"/>
              <w:rPr>
                <w:rFonts w:cstheme="minorHAnsi"/>
              </w:rPr>
            </w:pPr>
            <w:r>
              <w:rPr>
                <w:rFonts w:cstheme="minorHAnsi"/>
              </w:rPr>
              <w:t>2= Alternative surveillance mechanism in place, but not nationally co-ordinated, only sentinel sites or surveys, significant gaps or weaknesses e.g. rotavirus</w:t>
            </w:r>
          </w:p>
          <w:p w14:paraId="08A77EB7" w14:textId="77777777" w:rsidR="00D27995" w:rsidRPr="004E10C3" w:rsidRDefault="00D27995" w:rsidP="00D27995">
            <w:pPr>
              <w:shd w:val="clear" w:color="auto" w:fill="FFFFFF"/>
              <w:spacing w:before="100" w:after="100" w:line="240" w:lineRule="auto"/>
              <w:rPr>
                <w:rFonts w:cstheme="minorHAnsi"/>
              </w:rPr>
            </w:pPr>
            <w:r>
              <w:rPr>
                <w:rFonts w:cstheme="minorHAnsi"/>
              </w:rPr>
              <w:t>4= No alternative surveillance mechanisms in place.</w:t>
            </w:r>
          </w:p>
        </w:tc>
        <w:tc>
          <w:tcPr>
            <w:tcW w:w="1894" w:type="pct"/>
          </w:tcPr>
          <w:p w14:paraId="1CB4EB0E" w14:textId="77777777" w:rsidR="00D27995" w:rsidRPr="004E10C3" w:rsidRDefault="00D27995" w:rsidP="00D27995">
            <w:pPr>
              <w:shd w:val="clear" w:color="auto" w:fill="FFFFFF"/>
              <w:spacing w:line="240" w:lineRule="auto"/>
              <w:rPr>
                <w:rFonts w:cstheme="minorHAnsi"/>
                <w:color w:val="000000"/>
                <w:lang w:val="en"/>
              </w:rPr>
            </w:pPr>
            <w:r>
              <w:rPr>
                <w:rFonts w:cstheme="minorHAnsi"/>
                <w:color w:val="000000"/>
                <w:lang w:val="en"/>
              </w:rPr>
              <w:t>Where a robust alternative surveillance mechanism is in place, the need for national notification may be lower so diseases that are not covered by any current system score more highly on this criterion, regardless of any public health priority consideration.</w:t>
            </w:r>
          </w:p>
        </w:tc>
      </w:tr>
    </w:tbl>
    <w:p w14:paraId="4C62D3CF" w14:textId="77777777" w:rsidR="008C723F" w:rsidRDefault="008C723F" w:rsidP="008C723F">
      <w:pPr>
        <w:pStyle w:val="Title"/>
        <w:sectPr w:rsidR="008C723F" w:rsidSect="008C723F">
          <w:pgSz w:w="16838" w:h="11906" w:orient="landscape" w:code="9"/>
          <w:pgMar w:top="1077" w:right="1440" w:bottom="1077" w:left="1440" w:header="709" w:footer="709" w:gutter="0"/>
          <w:cols w:space="708"/>
          <w:docGrid w:linePitch="360"/>
        </w:sectPr>
      </w:pPr>
    </w:p>
    <w:p w14:paraId="06648A76" w14:textId="77777777" w:rsidR="008C723F" w:rsidRPr="00CC3C93" w:rsidRDefault="008C723F" w:rsidP="008C723F">
      <w:pPr>
        <w:pStyle w:val="Title"/>
        <w:rPr>
          <w:sz w:val="48"/>
          <w:szCs w:val="48"/>
        </w:rPr>
      </w:pPr>
      <w:r w:rsidRPr="00CC3C93">
        <w:rPr>
          <w:sz w:val="48"/>
          <w:szCs w:val="48"/>
        </w:rPr>
        <w:lastRenderedPageBreak/>
        <w:t>Appendix 2</w:t>
      </w:r>
      <w:r w:rsidR="00CC3C93" w:rsidRPr="00CC3C93">
        <w:rPr>
          <w:sz w:val="48"/>
          <w:szCs w:val="48"/>
        </w:rPr>
        <w:t>-Template Report</w:t>
      </w:r>
    </w:p>
    <w:p w14:paraId="5A2097AC" w14:textId="77777777" w:rsidR="008C723F" w:rsidRPr="008C723F" w:rsidRDefault="008C723F" w:rsidP="008C723F"/>
    <w:p w14:paraId="2F679447" w14:textId="77777777" w:rsidR="008C723F" w:rsidRPr="000771C6" w:rsidRDefault="00CC3C93" w:rsidP="000771C6">
      <w:pPr>
        <w:pStyle w:val="Title"/>
        <w:rPr>
          <w:sz w:val="48"/>
          <w:szCs w:val="48"/>
        </w:rPr>
      </w:pPr>
      <w:r w:rsidRPr="000771C6">
        <w:rPr>
          <w:sz w:val="48"/>
          <w:szCs w:val="48"/>
        </w:rPr>
        <w:t>A</w:t>
      </w:r>
      <w:r w:rsidR="008C723F" w:rsidRPr="000771C6">
        <w:rPr>
          <w:sz w:val="48"/>
          <w:szCs w:val="48"/>
        </w:rPr>
        <w:t xml:space="preserve">ssessment of the need for national notification of </w:t>
      </w:r>
      <w:r w:rsidR="008C723F" w:rsidRPr="000771C6">
        <w:rPr>
          <w:color w:val="FF0000"/>
          <w:sz w:val="48"/>
          <w:szCs w:val="48"/>
        </w:rPr>
        <w:t>[DISEASE]</w:t>
      </w:r>
    </w:p>
    <w:p w14:paraId="33B025C2" w14:textId="77777777" w:rsidR="000771C6" w:rsidRPr="00FD5C0B" w:rsidRDefault="000771C6" w:rsidP="000771C6">
      <w:pPr>
        <w:rPr>
          <w:color w:val="FF0000"/>
        </w:rPr>
      </w:pPr>
      <w:r>
        <w:rPr>
          <w:color w:val="FF0000"/>
        </w:rPr>
        <w:t>[</w:t>
      </w:r>
      <w:r w:rsidRPr="00FD5C0B">
        <w:rPr>
          <w:color w:val="FF0000"/>
        </w:rPr>
        <w:t xml:space="preserve">INSTRUCTIONS: This template provides the basic framework for reporting to CDNA on the outcomes of </w:t>
      </w:r>
      <w:r>
        <w:rPr>
          <w:color w:val="FF0000"/>
        </w:rPr>
        <w:t xml:space="preserve">an NSA </w:t>
      </w:r>
      <w:r w:rsidR="00C03665">
        <w:rPr>
          <w:color w:val="FF0000"/>
        </w:rPr>
        <w:t>p</w:t>
      </w:r>
      <w:r w:rsidR="00013EBB">
        <w:rPr>
          <w:color w:val="FF0000"/>
        </w:rPr>
        <w:t>anel</w:t>
      </w:r>
      <w:r w:rsidRPr="00FD5C0B">
        <w:rPr>
          <w:color w:val="FF0000"/>
        </w:rPr>
        <w:t>. Instructional text is in red, and should be replaced with relevant wording, or options chose</w:t>
      </w:r>
      <w:r>
        <w:rPr>
          <w:color w:val="FF0000"/>
        </w:rPr>
        <w:t>n or deleted if not relevant]</w:t>
      </w:r>
      <w:r w:rsidRPr="00FD5C0B">
        <w:rPr>
          <w:color w:val="FF0000"/>
        </w:rPr>
        <w:t xml:space="preserve"> </w:t>
      </w:r>
    </w:p>
    <w:p w14:paraId="07A565A3" w14:textId="77777777" w:rsidR="008C723F" w:rsidRPr="00815B40" w:rsidRDefault="000771C6" w:rsidP="008C723F">
      <w:pPr>
        <w:pStyle w:val="Subtitle"/>
      </w:pPr>
      <w:r>
        <w:t xml:space="preserve">Notifiable status assessment (NSA) </w:t>
      </w:r>
      <w:r w:rsidR="00013EBB">
        <w:t>Panel</w:t>
      </w:r>
      <w:r w:rsidR="008C723F" w:rsidRPr="00815B40">
        <w:t xml:space="preserve"> for the Communicable Diseases Network Australia (CDNA)</w:t>
      </w:r>
    </w:p>
    <w:p w14:paraId="6F38CFBD" w14:textId="77777777" w:rsidR="008C723F" w:rsidRPr="00783D77" w:rsidRDefault="008C723F" w:rsidP="008C723F">
      <w:pPr>
        <w:pStyle w:val="Subtitle"/>
        <w:rPr>
          <w:color w:val="FF0000"/>
        </w:rPr>
      </w:pPr>
      <w:r w:rsidRPr="00783D77">
        <w:rPr>
          <w:color w:val="FF0000"/>
        </w:rPr>
        <w:t>[DATE]</w:t>
      </w:r>
    </w:p>
    <w:p w14:paraId="71868855" w14:textId="77777777" w:rsidR="008C723F" w:rsidRDefault="008C723F" w:rsidP="008C723F">
      <w:pPr>
        <w:pStyle w:val="Heading1"/>
      </w:pPr>
      <w:r>
        <w:t>Summary</w:t>
      </w:r>
    </w:p>
    <w:p w14:paraId="51291CB0" w14:textId="77777777" w:rsidR="008C723F" w:rsidRPr="000771C6" w:rsidRDefault="008C723F" w:rsidP="008C723F">
      <w:pPr>
        <w:autoSpaceDE w:val="0"/>
        <w:autoSpaceDN w:val="0"/>
        <w:adjustRightInd w:val="0"/>
        <w:rPr>
          <w:rFonts w:cs="Tahoma"/>
          <w:bCs/>
        </w:rPr>
      </w:pPr>
      <w:r w:rsidRPr="000771C6">
        <w:rPr>
          <w:rFonts w:cs="Tahoma"/>
          <w:bCs/>
        </w:rPr>
        <w:t>A</w:t>
      </w:r>
      <w:r w:rsidR="00013EBB">
        <w:rPr>
          <w:rFonts w:cs="Tahoma"/>
          <w:bCs/>
        </w:rPr>
        <w:t>n NSA Panel</w:t>
      </w:r>
      <w:r w:rsidRPr="000771C6">
        <w:rPr>
          <w:rFonts w:cs="Tahoma"/>
          <w:bCs/>
        </w:rPr>
        <w:t xml:space="preserve"> nominated by CDNA assessed the need for national notification of </w:t>
      </w:r>
      <w:r w:rsidRPr="000771C6">
        <w:rPr>
          <w:rFonts w:cs="Tahoma"/>
          <w:bCs/>
          <w:color w:val="FF0000"/>
        </w:rPr>
        <w:t xml:space="preserve">[DISEASE] </w:t>
      </w:r>
      <w:r w:rsidRPr="000771C6">
        <w:rPr>
          <w:rFonts w:cs="Tahoma"/>
          <w:bCs/>
        </w:rPr>
        <w:t xml:space="preserve">in Australia against CDNA and PHLN endorsed criteria. The </w:t>
      </w:r>
      <w:r w:rsidR="00013EBB">
        <w:rPr>
          <w:rFonts w:cs="Tahoma"/>
          <w:bCs/>
        </w:rPr>
        <w:t xml:space="preserve">NSA </w:t>
      </w:r>
      <w:r w:rsidR="00C03665">
        <w:rPr>
          <w:rFonts w:cs="Tahoma"/>
          <w:bCs/>
        </w:rPr>
        <w:t>p</w:t>
      </w:r>
      <w:r w:rsidR="00013EBB">
        <w:rPr>
          <w:rFonts w:cs="Tahoma"/>
          <w:bCs/>
        </w:rPr>
        <w:t>anel</w:t>
      </w:r>
      <w:r w:rsidRPr="000771C6">
        <w:rPr>
          <w:rFonts w:cs="Tahoma"/>
          <w:bCs/>
        </w:rPr>
        <w:t xml:space="preserve"> considered that </w:t>
      </w:r>
      <w:r w:rsidRPr="000771C6">
        <w:rPr>
          <w:rFonts w:cs="Tahoma"/>
          <w:bCs/>
          <w:color w:val="FF0000"/>
        </w:rPr>
        <w:t>[FINDING]</w:t>
      </w:r>
      <w:r w:rsidR="003A28A4">
        <w:rPr>
          <w:rFonts w:cs="Tahoma"/>
          <w:bCs/>
          <w:color w:val="FF0000"/>
        </w:rPr>
        <w:t xml:space="preserve"> </w:t>
      </w:r>
      <w:r w:rsidRPr="000771C6">
        <w:rPr>
          <w:rFonts w:cs="Tahoma"/>
          <w:bCs/>
          <w:color w:val="FF0000"/>
        </w:rPr>
        <w:t>[RATIONALE]</w:t>
      </w:r>
      <w:r w:rsidRPr="000771C6">
        <w:rPr>
          <w:rFonts w:cs="Tahoma"/>
          <w:bCs/>
        </w:rPr>
        <w:t>. Using the current CDNA-endorsed criteria for assessing the need for national notification,</w:t>
      </w:r>
      <w:r w:rsidRPr="000771C6">
        <w:rPr>
          <w:rFonts w:cs="Tahoma"/>
          <w:bCs/>
          <w:color w:val="FF0000"/>
        </w:rPr>
        <w:t xml:space="preserve"> [DISEASE] </w:t>
      </w:r>
      <w:r w:rsidRPr="000771C6">
        <w:rPr>
          <w:rFonts w:cs="Tahoma"/>
          <w:bCs/>
        </w:rPr>
        <w:t xml:space="preserve">scored within the threshold for action </w:t>
      </w:r>
      <w:r w:rsidRPr="00C03665">
        <w:rPr>
          <w:rFonts w:cs="Tahoma"/>
          <w:bCs/>
          <w:color w:val="FF0000"/>
        </w:rPr>
        <w:t>“national notification recommended/national notification to be further considered/national notification not recommended”</w:t>
      </w:r>
      <w:r w:rsidRPr="000771C6">
        <w:rPr>
          <w:rFonts w:cs="Tahoma"/>
          <w:bCs/>
        </w:rPr>
        <w:t xml:space="preserve">.  National notification is </w:t>
      </w:r>
      <w:r w:rsidRPr="000771C6">
        <w:rPr>
          <w:rFonts w:cs="Tahoma"/>
          <w:bCs/>
          <w:color w:val="FF0000"/>
        </w:rPr>
        <w:t>[recommended/not recommended]</w:t>
      </w:r>
      <w:r w:rsidRPr="000771C6">
        <w:rPr>
          <w:rFonts w:cs="Tahoma"/>
          <w:bCs/>
        </w:rPr>
        <w:t xml:space="preserve">, and </w:t>
      </w:r>
      <w:r w:rsidRPr="000771C6">
        <w:rPr>
          <w:rFonts w:cs="Tahoma"/>
          <w:bCs/>
          <w:color w:val="FF0000"/>
        </w:rPr>
        <w:t>[should be progressed through AHPPC and the State and Territory and Australian health ministers with the endorsement of CDNA]</w:t>
      </w:r>
      <w:r w:rsidR="003A28A4">
        <w:rPr>
          <w:rFonts w:cs="Tahoma"/>
          <w:bCs/>
          <w:color w:val="FF0000"/>
        </w:rPr>
        <w:t xml:space="preserve"> </w:t>
      </w:r>
      <w:r w:rsidRPr="000771C6">
        <w:rPr>
          <w:rFonts w:cs="Tahoma"/>
          <w:bCs/>
          <w:color w:val="FF0000"/>
        </w:rPr>
        <w:t>[AHPPC should be advised of the outcome of the assessment for noting]</w:t>
      </w:r>
      <w:r w:rsidRPr="000771C6">
        <w:rPr>
          <w:rFonts w:cs="Tahoma"/>
          <w:bCs/>
        </w:rPr>
        <w:t>.</w:t>
      </w:r>
    </w:p>
    <w:p w14:paraId="313E76DD" w14:textId="77777777" w:rsidR="008C723F" w:rsidRPr="00D709AA" w:rsidRDefault="008C723F" w:rsidP="008C723F">
      <w:pPr>
        <w:pStyle w:val="Heading1"/>
      </w:pPr>
      <w:r w:rsidRPr="00D709AA">
        <w:t>Introduction</w:t>
      </w:r>
    </w:p>
    <w:p w14:paraId="4462B77B" w14:textId="77777777" w:rsidR="008C723F" w:rsidRPr="000771C6" w:rsidRDefault="008C723F" w:rsidP="000771C6">
      <w:pPr>
        <w:spacing w:after="120"/>
        <w:rPr>
          <w:rFonts w:cs="Tahoma"/>
        </w:rPr>
      </w:pPr>
      <w:r w:rsidRPr="000771C6">
        <w:rPr>
          <w:rFonts w:cs="Tahoma"/>
          <w:bCs/>
        </w:rPr>
        <w:t xml:space="preserve">The Australian Government Minister for Health may include a disease in the NNDL if the Minister considers that an outbreak of the disease would be a public health risk. </w:t>
      </w:r>
      <w:r w:rsidR="000771C6" w:rsidRPr="000771C6">
        <w:t xml:space="preserve">In 2014, </w:t>
      </w:r>
      <w:r w:rsidR="000771C6" w:rsidRPr="000771C6">
        <w:rPr>
          <w:rFonts w:cs="Tahoma"/>
          <w:bCs/>
        </w:rPr>
        <w:t>the Communicable Disease Network Australia</w:t>
      </w:r>
      <w:r w:rsidR="000771C6" w:rsidRPr="000771C6">
        <w:t xml:space="preserve"> endorsed a set of criteria (Appendix A) </w:t>
      </w:r>
      <w:r w:rsidR="000771C6" w:rsidRPr="000771C6">
        <w:rPr>
          <w:rFonts w:cs="Tahoma"/>
          <w:bCs/>
        </w:rPr>
        <w:t>to guide assessment of the need for inclusion of a disease on the NNDL, in order to advise the Minister for Health</w:t>
      </w:r>
      <w:r w:rsidR="000771C6" w:rsidRPr="000771C6">
        <w:t>. The criteria are based on a system of scoring developed by the Public Health Agency of Canada (PHAC) which is designed to assist in determining surveillance priorities.</w:t>
      </w:r>
      <w:r w:rsidR="000771C6" w:rsidRPr="000771C6">
        <w:rPr>
          <w:vertAlign w:val="superscript"/>
        </w:rPr>
        <w:t>1</w:t>
      </w:r>
      <w:r w:rsidR="000771C6" w:rsidRPr="000771C6">
        <w:t xml:space="preserve"> </w:t>
      </w:r>
      <w:r w:rsidR="000771C6" w:rsidRPr="000771C6">
        <w:rPr>
          <w:color w:val="000000"/>
        </w:rPr>
        <w:t xml:space="preserve">CDNA had previously developed and endorsed a system in 2008 based on the </w:t>
      </w:r>
      <w:proofErr w:type="spellStart"/>
      <w:r w:rsidR="000771C6" w:rsidRPr="000771C6">
        <w:rPr>
          <w:color w:val="000000"/>
        </w:rPr>
        <w:t>Cent</w:t>
      </w:r>
      <w:r w:rsidR="003A28A4">
        <w:rPr>
          <w:color w:val="000000"/>
        </w:rPr>
        <w:t>er</w:t>
      </w:r>
      <w:r w:rsidR="000771C6" w:rsidRPr="000771C6">
        <w:rPr>
          <w:color w:val="000000"/>
        </w:rPr>
        <w:t>s</w:t>
      </w:r>
      <w:proofErr w:type="spellEnd"/>
      <w:r w:rsidR="000771C6" w:rsidRPr="000771C6">
        <w:rPr>
          <w:color w:val="000000"/>
        </w:rPr>
        <w:t xml:space="preserve"> for Disease Control and Prevention surveillance goals</w:t>
      </w:r>
      <w:r w:rsidR="000771C6" w:rsidRPr="000771C6">
        <w:rPr>
          <w:vertAlign w:val="superscript"/>
        </w:rPr>
        <w:t>2</w:t>
      </w:r>
      <w:r w:rsidR="000771C6" w:rsidRPr="000771C6">
        <w:rPr>
          <w:color w:val="000000"/>
        </w:rPr>
        <w:t>, but the system allowed too much variation in the way that diseases may be assessed, and the goals and criteria were vague and the criteria were never published. These</w:t>
      </w:r>
      <w:r w:rsidRPr="000771C6">
        <w:rPr>
          <w:rFonts w:cs="Tahoma"/>
          <w:bCs/>
        </w:rPr>
        <w:t xml:space="preserve"> assessments are carried out by a</w:t>
      </w:r>
      <w:r w:rsidR="000771C6" w:rsidRPr="000771C6">
        <w:rPr>
          <w:rFonts w:cs="Tahoma"/>
          <w:bCs/>
        </w:rPr>
        <w:t xml:space="preserve">n NSA </w:t>
      </w:r>
      <w:r w:rsidR="00C03665">
        <w:rPr>
          <w:rFonts w:cs="Tahoma"/>
          <w:bCs/>
        </w:rPr>
        <w:t>p</w:t>
      </w:r>
      <w:r w:rsidR="00013EBB">
        <w:rPr>
          <w:rFonts w:cs="Tahoma"/>
          <w:bCs/>
        </w:rPr>
        <w:t>anel</w:t>
      </w:r>
      <w:r w:rsidRPr="000771C6">
        <w:rPr>
          <w:rFonts w:cs="Tahoma"/>
          <w:bCs/>
        </w:rPr>
        <w:t xml:space="preserve">, consisting of </w:t>
      </w:r>
      <w:r w:rsidRPr="000771C6">
        <w:rPr>
          <w:rFonts w:cs="Tahoma"/>
        </w:rPr>
        <w:t xml:space="preserve">a CDNA jurisdictional executive group member (Chair); a laboratory expert nominated by </w:t>
      </w:r>
      <w:r w:rsidR="00433596">
        <w:rPr>
          <w:rFonts w:cs="Tahoma"/>
        </w:rPr>
        <w:t xml:space="preserve">the </w:t>
      </w:r>
      <w:r w:rsidRPr="000771C6">
        <w:rPr>
          <w:rFonts w:cs="Tahoma"/>
        </w:rPr>
        <w:t>Public Health Laboratory Network</w:t>
      </w:r>
      <w:r w:rsidR="00433596">
        <w:rPr>
          <w:rFonts w:cs="Tahoma"/>
        </w:rPr>
        <w:t xml:space="preserve"> (PHLN)</w:t>
      </w:r>
      <w:r w:rsidRPr="000771C6">
        <w:rPr>
          <w:rFonts w:cs="Tahoma"/>
        </w:rPr>
        <w:t xml:space="preserve">; a local public health unit representative; a </w:t>
      </w:r>
      <w:r w:rsidR="003A28A4">
        <w:rPr>
          <w:rFonts w:cs="Tahoma"/>
        </w:rPr>
        <w:t>technical writer</w:t>
      </w:r>
      <w:r w:rsidR="00433596">
        <w:rPr>
          <w:rFonts w:cs="Tahoma"/>
        </w:rPr>
        <w:t>;</w:t>
      </w:r>
      <w:r w:rsidRPr="000771C6">
        <w:rPr>
          <w:rFonts w:cs="Tahoma"/>
        </w:rPr>
        <w:t xml:space="preserve"> and other experts drawn from CDNA or elsewhere, when required. On 30 July 2014, CDNA endorsed a revised set of criteria that </w:t>
      </w:r>
      <w:r w:rsidR="00433596">
        <w:rPr>
          <w:rFonts w:cs="Tahoma"/>
        </w:rPr>
        <w:t>enables assessment of</w:t>
      </w:r>
      <w:r w:rsidRPr="000771C6">
        <w:rPr>
          <w:rFonts w:cs="Tahoma"/>
        </w:rPr>
        <w:t xml:space="preserve"> the public health priority and feasibility of national notification for a disease, and</w:t>
      </w:r>
      <w:r w:rsidRPr="00C03665">
        <w:rPr>
          <w:rFonts w:cs="Tahoma"/>
        </w:rPr>
        <w:t xml:space="preserve"> result in a score that guides </w:t>
      </w:r>
      <w:r w:rsidRPr="00C03665">
        <w:rPr>
          <w:rFonts w:cs="Tahoma"/>
        </w:rPr>
        <w:lastRenderedPageBreak/>
        <w:t xml:space="preserve">further action. The </w:t>
      </w:r>
      <w:r w:rsidR="00013EBB" w:rsidRPr="00C03665">
        <w:rPr>
          <w:rFonts w:cs="Tahoma"/>
        </w:rPr>
        <w:t xml:space="preserve">NSA </w:t>
      </w:r>
      <w:r w:rsidR="00C03665" w:rsidRPr="00C03665">
        <w:rPr>
          <w:rFonts w:cs="Tahoma"/>
        </w:rPr>
        <w:t>p</w:t>
      </w:r>
      <w:r w:rsidR="00013EBB" w:rsidRPr="00C03665">
        <w:rPr>
          <w:rFonts w:cs="Tahoma"/>
        </w:rPr>
        <w:t xml:space="preserve">anel </w:t>
      </w:r>
      <w:r w:rsidRPr="00C03665">
        <w:rPr>
          <w:rFonts w:cs="Tahoma"/>
        </w:rPr>
        <w:t xml:space="preserve">assess the </w:t>
      </w:r>
      <w:r w:rsidRPr="000771C6">
        <w:rPr>
          <w:rFonts w:cs="Tahoma"/>
        </w:rPr>
        <w:t>disease against the CDNA endorsed criteria, and then develop a discussion paper for CDNA and PHLN with recommendations about whether surveillance for the condition would be useful</w:t>
      </w:r>
      <w:r w:rsidR="003A28A4">
        <w:rPr>
          <w:rFonts w:cs="Tahoma"/>
        </w:rPr>
        <w:t>,</w:t>
      </w:r>
      <w:r w:rsidRPr="000771C6">
        <w:rPr>
          <w:rFonts w:cs="Tahoma"/>
        </w:rPr>
        <w:t xml:space="preserve"> and the best method of surveillance as compared to other methods of disease monitoring (e.g., surveys, notifications, using existing datasets). </w:t>
      </w:r>
    </w:p>
    <w:p w14:paraId="1A25B032" w14:textId="77777777" w:rsidR="008C723F" w:rsidRPr="000771C6" w:rsidRDefault="008C723F" w:rsidP="008C723F">
      <w:pPr>
        <w:rPr>
          <w:rFonts w:cs="Tahoma"/>
          <w:bCs/>
          <w:color w:val="FF0000"/>
        </w:rPr>
      </w:pPr>
      <w:r w:rsidRPr="000771C6">
        <w:rPr>
          <w:rFonts w:cs="Tahoma"/>
          <w:bCs/>
          <w:color w:val="FF0000"/>
        </w:rPr>
        <w:t>[DISCUSSION OF EPIDEMIOLOGY, PUBLIC HEALTH IMPACT, KNOWLEDGE GAPS, OBJECTIVES OF SURVEILLANCE (INCLUDING AS DEFINED IN SONG WHERE RELEVANT), DESCRIPTION OF CURRENT SURVEILLANCE MECHANISMS, LEVEL OF PUBLIC CONCERN]</w:t>
      </w:r>
    </w:p>
    <w:p w14:paraId="32E51EB8" w14:textId="77777777" w:rsidR="008C723F" w:rsidRPr="000771C6" w:rsidRDefault="008C723F" w:rsidP="008C723F">
      <w:pPr>
        <w:autoSpaceDE w:val="0"/>
        <w:autoSpaceDN w:val="0"/>
        <w:adjustRightInd w:val="0"/>
        <w:rPr>
          <w:rFonts w:cs="Tahoma"/>
          <w:bCs/>
          <w:color w:val="FF0000"/>
        </w:rPr>
      </w:pPr>
      <w:r w:rsidRPr="000771C6">
        <w:rPr>
          <w:rFonts w:cs="Tahoma"/>
        </w:rPr>
        <w:t>A</w:t>
      </w:r>
      <w:r w:rsidRPr="000771C6">
        <w:rPr>
          <w:rFonts w:cs="Arial"/>
          <w:lang w:eastAsia="en-US"/>
        </w:rPr>
        <w:t xml:space="preserve">t the CDNA teleconference on [date], members agreed to form a </w:t>
      </w:r>
      <w:r w:rsidR="00013EBB">
        <w:rPr>
          <w:rFonts w:cs="Tahoma"/>
        </w:rPr>
        <w:t xml:space="preserve">NSA </w:t>
      </w:r>
      <w:r w:rsidR="00C03665">
        <w:rPr>
          <w:rFonts w:cs="Tahoma"/>
        </w:rPr>
        <w:t>p</w:t>
      </w:r>
      <w:r w:rsidR="00013EBB">
        <w:rPr>
          <w:rFonts w:cs="Tahoma"/>
        </w:rPr>
        <w:t>anel</w:t>
      </w:r>
      <w:r w:rsidRPr="000771C6">
        <w:rPr>
          <w:rFonts w:cs="Tahoma"/>
        </w:rPr>
        <w:t xml:space="preserve"> to assess and make recommendations about whether </w:t>
      </w:r>
      <w:r w:rsidRPr="000771C6">
        <w:rPr>
          <w:rFonts w:cs="Tahoma"/>
          <w:bCs/>
          <w:color w:val="FF0000"/>
        </w:rPr>
        <w:t>[DISEASE]</w:t>
      </w:r>
      <w:r w:rsidRPr="000771C6">
        <w:rPr>
          <w:rFonts w:cs="Tahoma"/>
          <w:color w:val="0070C0"/>
        </w:rPr>
        <w:t xml:space="preserve"> </w:t>
      </w:r>
      <w:r w:rsidRPr="000771C6">
        <w:rPr>
          <w:rFonts w:cs="Tahoma"/>
        </w:rPr>
        <w:t xml:space="preserve">should be made nationally notifiable. </w:t>
      </w:r>
      <w:r w:rsidRPr="000771C6">
        <w:rPr>
          <w:rFonts w:cs="Tahoma"/>
          <w:bCs/>
          <w:color w:val="FF0000"/>
        </w:rPr>
        <w:t xml:space="preserve">[INSERT ANY FURTHER DETAILS ABOUT HOW </w:t>
      </w:r>
      <w:r w:rsidR="00013EBB">
        <w:rPr>
          <w:rFonts w:cs="Tahoma"/>
          <w:bCs/>
          <w:color w:val="FF0000"/>
        </w:rPr>
        <w:t xml:space="preserve">AN NSA PANEL </w:t>
      </w:r>
      <w:r w:rsidRPr="000771C6">
        <w:rPr>
          <w:rFonts w:cs="Tahoma"/>
          <w:bCs/>
          <w:color w:val="FF0000"/>
        </w:rPr>
        <w:t xml:space="preserve">CAME TO BE NOMINATED </w:t>
      </w:r>
      <w:r w:rsidR="00445D26">
        <w:rPr>
          <w:rFonts w:cs="Tahoma"/>
          <w:bCs/>
          <w:color w:val="FF0000"/>
        </w:rPr>
        <w:t>e.g.</w:t>
      </w:r>
      <w:r w:rsidRPr="000771C6">
        <w:rPr>
          <w:rFonts w:cs="Tahoma"/>
          <w:bCs/>
          <w:color w:val="FF0000"/>
        </w:rPr>
        <w:t xml:space="preserve"> LETTER </w:t>
      </w:r>
      <w:r w:rsidR="00445D26">
        <w:rPr>
          <w:rFonts w:cs="Tahoma"/>
          <w:bCs/>
          <w:color w:val="FF0000"/>
        </w:rPr>
        <w:t xml:space="preserve">FROM </w:t>
      </w:r>
      <w:r w:rsidRPr="000771C6">
        <w:rPr>
          <w:rFonts w:cs="Tahoma"/>
          <w:bCs/>
          <w:color w:val="FF0000"/>
        </w:rPr>
        <w:t>THE PUBLIC TO CDNA CHAIR]</w:t>
      </w:r>
    </w:p>
    <w:p w14:paraId="1AD8474C" w14:textId="77777777" w:rsidR="008C723F" w:rsidRPr="000771C6" w:rsidRDefault="008C723F" w:rsidP="008C723F">
      <w:pPr>
        <w:rPr>
          <w:rFonts w:cs="Tahoma"/>
          <w:color w:val="0070C0"/>
        </w:rPr>
      </w:pPr>
      <w:r w:rsidRPr="000771C6">
        <w:rPr>
          <w:rFonts w:cs="Tahoma"/>
        </w:rPr>
        <w:t xml:space="preserve">For status as a nationally notifiable disease to have any effect, the disease must be notifiable in the states and territories, as this will provide the basis for laboratories and state and territories to collect the information under jurisdictional public health legislation. As at </w:t>
      </w:r>
      <w:r w:rsidRPr="000771C6">
        <w:rPr>
          <w:rFonts w:cs="Tahoma"/>
          <w:bCs/>
          <w:color w:val="FF0000"/>
        </w:rPr>
        <w:t xml:space="preserve">[DATE], [DISEASE] </w:t>
      </w:r>
      <w:r w:rsidRPr="000771C6">
        <w:rPr>
          <w:rFonts w:cs="Tahoma"/>
        </w:rPr>
        <w:t xml:space="preserve">was notifiable in </w:t>
      </w:r>
      <w:r w:rsidRPr="000771C6">
        <w:rPr>
          <w:rFonts w:cs="Tahoma"/>
          <w:bCs/>
          <w:color w:val="FF0000"/>
        </w:rPr>
        <w:t>[LIST STATES AND TERRITORIES].</w:t>
      </w:r>
      <w:r w:rsidRPr="000771C6">
        <w:rPr>
          <w:rFonts w:cs="Tahoma"/>
          <w:color w:val="0070C0"/>
        </w:rPr>
        <w:t xml:space="preserve"> </w:t>
      </w:r>
    </w:p>
    <w:p w14:paraId="7633E8E7" w14:textId="77777777" w:rsidR="008C723F" w:rsidRPr="000771C6" w:rsidRDefault="008C723F" w:rsidP="008C723F">
      <w:pPr>
        <w:rPr>
          <w:rFonts w:cs="Tahoma"/>
          <w:bCs/>
          <w:color w:val="FF0000"/>
        </w:rPr>
      </w:pPr>
      <w:r w:rsidRPr="000771C6">
        <w:rPr>
          <w:rFonts w:cs="Tahoma"/>
          <w:bCs/>
          <w:color w:val="FF0000"/>
        </w:rPr>
        <w:t>Other issues that may be discussed include the history of past assessments for the disease.</w:t>
      </w:r>
    </w:p>
    <w:p w14:paraId="407ACBE5" w14:textId="77777777" w:rsidR="008C723F" w:rsidRDefault="008C723F" w:rsidP="008C723F">
      <w:pPr>
        <w:pStyle w:val="Heading1"/>
      </w:pPr>
      <w:r>
        <w:t xml:space="preserve">Composition of the </w:t>
      </w:r>
      <w:r w:rsidR="00013EBB">
        <w:t>Panel</w:t>
      </w:r>
    </w:p>
    <w:p w14:paraId="41ECF246" w14:textId="77777777" w:rsidR="008C723F" w:rsidRPr="000771C6" w:rsidRDefault="008C723F" w:rsidP="008C723F">
      <w:pPr>
        <w:rPr>
          <w:rFonts w:cs="Arial"/>
        </w:rPr>
      </w:pPr>
      <w:r w:rsidRPr="000771C6">
        <w:rPr>
          <w:rFonts w:cs="Arial"/>
        </w:rPr>
        <w:t xml:space="preserve">The </w:t>
      </w:r>
      <w:r w:rsidR="00013EBB">
        <w:rPr>
          <w:rFonts w:cs="Arial"/>
        </w:rPr>
        <w:t xml:space="preserve">NSA </w:t>
      </w:r>
      <w:r w:rsidR="00C03665">
        <w:rPr>
          <w:rFonts w:cs="Arial"/>
        </w:rPr>
        <w:t>p</w:t>
      </w:r>
      <w:r w:rsidR="00013EBB">
        <w:rPr>
          <w:rFonts w:cs="Arial"/>
        </w:rPr>
        <w:t>anel</w:t>
      </w:r>
      <w:r w:rsidRPr="000771C6">
        <w:rPr>
          <w:rFonts w:cs="Arial"/>
        </w:rPr>
        <w:t xml:space="preserve"> comprised:</w:t>
      </w:r>
    </w:p>
    <w:p w14:paraId="3A17385A" w14:textId="77777777" w:rsidR="008C723F" w:rsidRPr="000771C6" w:rsidRDefault="008C723F" w:rsidP="008C723F">
      <w:pPr>
        <w:pStyle w:val="ListParagraph"/>
        <w:numPr>
          <w:ilvl w:val="0"/>
          <w:numId w:val="6"/>
        </w:numPr>
        <w:rPr>
          <w:rFonts w:cs="Tahoma"/>
          <w:bCs/>
          <w:color w:val="FF0000"/>
        </w:rPr>
      </w:pPr>
      <w:r w:rsidRPr="000771C6">
        <w:rPr>
          <w:rFonts w:cs="Tahoma"/>
          <w:color w:val="FF0000"/>
        </w:rPr>
        <w:t xml:space="preserve">[NAME], </w:t>
      </w:r>
      <w:r w:rsidRPr="000771C6">
        <w:rPr>
          <w:rFonts w:cs="Tahoma"/>
        </w:rPr>
        <w:t>CDNA jurisdictional executive group member</w:t>
      </w:r>
      <w:r w:rsidRPr="000771C6">
        <w:rPr>
          <w:rFonts w:cs="Tahoma"/>
          <w:color w:val="0070C0"/>
        </w:rPr>
        <w:t xml:space="preserve"> </w:t>
      </w:r>
      <w:r w:rsidRPr="000771C6">
        <w:rPr>
          <w:rFonts w:cs="Tahoma"/>
          <w:bCs/>
          <w:color w:val="FF0000"/>
        </w:rPr>
        <w:t>[JURISDICTION]</w:t>
      </w:r>
    </w:p>
    <w:p w14:paraId="27D9B521"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6606840F"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230521D2"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16EF3E1F"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732EF404"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6B54259A" w14:textId="77777777" w:rsidR="008C723F" w:rsidRPr="000771C6" w:rsidRDefault="008C723F" w:rsidP="008C723F">
      <w:pPr>
        <w:pStyle w:val="ListParagraph"/>
        <w:numPr>
          <w:ilvl w:val="0"/>
          <w:numId w:val="6"/>
        </w:numPr>
        <w:rPr>
          <w:rFonts w:cs="Tahoma"/>
          <w:bCs/>
          <w:color w:val="FF0000"/>
        </w:rPr>
      </w:pPr>
      <w:r w:rsidRPr="000771C6">
        <w:rPr>
          <w:rFonts w:cs="Tahoma"/>
          <w:bCs/>
          <w:color w:val="FF0000"/>
        </w:rPr>
        <w:t xml:space="preserve">[NAME],[EXPERTISE/REPRESENTATION/ROLE] </w:t>
      </w:r>
    </w:p>
    <w:p w14:paraId="1633715F" w14:textId="77777777" w:rsidR="008C723F" w:rsidRDefault="008C723F" w:rsidP="008C723F">
      <w:pPr>
        <w:pStyle w:val="Heading1"/>
      </w:pPr>
      <w:r w:rsidRPr="0071485D">
        <w:t>Assessment against CDNA endorsed criteria 2014</w:t>
      </w:r>
    </w:p>
    <w:p w14:paraId="4E90F6B1" w14:textId="77777777" w:rsidR="008C723F" w:rsidRPr="000771C6" w:rsidRDefault="008C723F" w:rsidP="008C723F">
      <w:pPr>
        <w:rPr>
          <w:rFonts w:cs="Tahoma"/>
        </w:rPr>
      </w:pPr>
      <w:r w:rsidRPr="000771C6">
        <w:rPr>
          <w:rFonts w:cs="Tahoma"/>
        </w:rPr>
        <w:t xml:space="preserve">The </w:t>
      </w:r>
      <w:r w:rsidR="00C03665">
        <w:rPr>
          <w:rFonts w:cs="Tahoma"/>
        </w:rPr>
        <w:t>NSA p</w:t>
      </w:r>
      <w:r w:rsidR="00013EBB">
        <w:rPr>
          <w:rFonts w:cs="Tahoma"/>
        </w:rPr>
        <w:t xml:space="preserve">anel </w:t>
      </w:r>
      <w:r w:rsidRPr="000771C6">
        <w:rPr>
          <w:rFonts w:cs="Tahoma"/>
        </w:rPr>
        <w:t xml:space="preserve">assessed the need for national notification against the 12 criteria endorsed by CDNA in 2014. The scoring matrix, the assessed scores for </w:t>
      </w:r>
      <w:r w:rsidRPr="000771C6">
        <w:rPr>
          <w:rFonts w:cs="Tahoma"/>
          <w:color w:val="FF0000"/>
        </w:rPr>
        <w:t xml:space="preserve">[DISEASE] </w:t>
      </w:r>
      <w:r w:rsidRPr="000771C6">
        <w:rPr>
          <w:rFonts w:cs="Tahoma"/>
        </w:rPr>
        <w:t xml:space="preserve">and the explanation for each of the scores is at appendix </w:t>
      </w:r>
      <w:r w:rsidR="00CC3C93" w:rsidRPr="000771C6">
        <w:rPr>
          <w:rFonts w:cs="Tahoma"/>
        </w:rPr>
        <w:t>A</w:t>
      </w:r>
      <w:r w:rsidRPr="000771C6">
        <w:rPr>
          <w:rFonts w:cs="Tahoma"/>
        </w:rPr>
        <w:t xml:space="preserve">. Possible scores under the revised criteria range from 0 to 48, with thresholds for action set as &lt;15 national notification not recommended, 15 to 25 national notification to be considered further, and 25+ national notification recommended (unless there are compelling reasons not to recommend this). The score for </w:t>
      </w:r>
      <w:r w:rsidRPr="000771C6">
        <w:rPr>
          <w:rFonts w:cs="Tahoma"/>
          <w:color w:val="FF0000"/>
        </w:rPr>
        <w:t xml:space="preserve">[DISEASE] </w:t>
      </w:r>
      <w:r w:rsidRPr="000771C6">
        <w:rPr>
          <w:rFonts w:cs="Tahoma"/>
        </w:rPr>
        <w:t xml:space="preserve">was </w:t>
      </w:r>
      <w:r w:rsidRPr="000771C6">
        <w:rPr>
          <w:rFonts w:cs="Tahoma"/>
          <w:color w:val="FF0000"/>
        </w:rPr>
        <w:t>[SCORE]</w:t>
      </w:r>
      <w:r w:rsidRPr="000771C6">
        <w:rPr>
          <w:rFonts w:cs="Tahoma"/>
        </w:rPr>
        <w:t xml:space="preserve">, thus </w:t>
      </w:r>
      <w:r w:rsidRPr="000771C6">
        <w:rPr>
          <w:rFonts w:cs="Tahoma"/>
          <w:color w:val="FF0000"/>
        </w:rPr>
        <w:t>[national notification is recommended/to be considered further/not recommended].</w:t>
      </w:r>
    </w:p>
    <w:p w14:paraId="2A54D272" w14:textId="77777777" w:rsidR="008C723F" w:rsidRPr="000771C6" w:rsidRDefault="008C723F" w:rsidP="008C723F">
      <w:pPr>
        <w:rPr>
          <w:rFonts w:cs="Tahoma"/>
          <w:color w:val="FF0000"/>
        </w:rPr>
      </w:pPr>
      <w:r w:rsidRPr="000771C6">
        <w:rPr>
          <w:rFonts w:cs="Tahoma"/>
          <w:color w:val="FF0000"/>
        </w:rPr>
        <w:t xml:space="preserve">[SUMMARISE AREAS WHERE DISEASE SCORED HIGHLY OR OTHER IMPORTANT FEATURES] </w:t>
      </w:r>
    </w:p>
    <w:p w14:paraId="131A39B5" w14:textId="77777777" w:rsidR="008C723F" w:rsidRDefault="008C723F" w:rsidP="008C723F">
      <w:pPr>
        <w:pStyle w:val="Heading1"/>
      </w:pPr>
      <w:r>
        <w:lastRenderedPageBreak/>
        <w:t>International p</w:t>
      </w:r>
      <w:r w:rsidRPr="000D3C93">
        <w:t xml:space="preserve">ublic health significance </w:t>
      </w:r>
      <w:r>
        <w:t>and notification practices</w:t>
      </w:r>
    </w:p>
    <w:p w14:paraId="70248382" w14:textId="77777777" w:rsidR="008C723F" w:rsidRPr="000771C6" w:rsidRDefault="008C723F" w:rsidP="008C723F">
      <w:pPr>
        <w:rPr>
          <w:rFonts w:cs="Tahoma"/>
          <w:color w:val="FF0000"/>
        </w:rPr>
      </w:pPr>
      <w:r w:rsidRPr="000771C6">
        <w:rPr>
          <w:rFonts w:cs="Tahoma"/>
          <w:color w:val="FF0000"/>
        </w:rPr>
        <w:t xml:space="preserve">[RELEVANT INFORMATION] </w:t>
      </w:r>
    </w:p>
    <w:p w14:paraId="43D5F941" w14:textId="77777777" w:rsidR="008C723F" w:rsidRDefault="008C723F" w:rsidP="008C723F">
      <w:pPr>
        <w:pStyle w:val="Heading1"/>
      </w:pPr>
      <w:r>
        <w:t>Further considerations (if required)</w:t>
      </w:r>
    </w:p>
    <w:p w14:paraId="02C8032A" w14:textId="77777777" w:rsidR="008C723F" w:rsidRPr="000771C6" w:rsidRDefault="000771C6" w:rsidP="008C723F">
      <w:pPr>
        <w:rPr>
          <w:rFonts w:cs="Tahoma"/>
          <w:color w:val="FF0000"/>
        </w:rPr>
      </w:pPr>
      <w:r>
        <w:rPr>
          <w:rFonts w:cs="Tahoma"/>
          <w:color w:val="FF0000"/>
        </w:rPr>
        <w:t>This is particularly relevant where a score for a particular disease fell within the range 15 to 25, “further consideration required” but can also be relevant where there are critical issues that prevent/compel national notification, but which aren’t reflected in the score. The score should not be considered an ab</w:t>
      </w:r>
      <w:r w:rsidR="002D37C0">
        <w:rPr>
          <w:rFonts w:cs="Tahoma"/>
          <w:color w:val="FF0000"/>
        </w:rPr>
        <w:t>solute guide to the outcome</w:t>
      </w:r>
      <w:r>
        <w:rPr>
          <w:rFonts w:cs="Tahoma"/>
          <w:color w:val="FF0000"/>
        </w:rPr>
        <w:t>.</w:t>
      </w:r>
      <w:r w:rsidR="002D37C0">
        <w:rPr>
          <w:rFonts w:cs="Tahoma"/>
          <w:color w:val="FF0000"/>
        </w:rPr>
        <w:t xml:space="preserve"> The overall assessment still relies on the expertise and judgement of the </w:t>
      </w:r>
      <w:r w:rsidR="00433596">
        <w:rPr>
          <w:rFonts w:cs="Tahoma"/>
          <w:color w:val="FF0000"/>
        </w:rPr>
        <w:t>p</w:t>
      </w:r>
      <w:r w:rsidR="00013EBB">
        <w:rPr>
          <w:rFonts w:cs="Tahoma"/>
          <w:color w:val="FF0000"/>
        </w:rPr>
        <w:t>anel</w:t>
      </w:r>
      <w:r w:rsidR="002D37C0">
        <w:rPr>
          <w:rFonts w:cs="Tahoma"/>
          <w:color w:val="FF0000"/>
        </w:rPr>
        <w:t xml:space="preserve"> members.</w:t>
      </w:r>
    </w:p>
    <w:p w14:paraId="4E2E1FD9" w14:textId="77777777" w:rsidR="008C723F" w:rsidRPr="004800E8" w:rsidRDefault="008C723F" w:rsidP="008C723F">
      <w:pPr>
        <w:pStyle w:val="Heading1"/>
      </w:pPr>
      <w:r w:rsidRPr="004800E8">
        <w:t xml:space="preserve">Recommended monitoring </w:t>
      </w:r>
    </w:p>
    <w:p w14:paraId="5A88AD83" w14:textId="77777777" w:rsidR="008C723F" w:rsidRPr="00FD5C0B" w:rsidRDefault="008C723F" w:rsidP="008C723F">
      <w:pPr>
        <w:rPr>
          <w:rFonts w:ascii="Tahoma" w:hAnsi="Tahoma" w:cs="Tahoma"/>
          <w:i/>
          <w:color w:val="FF0000"/>
        </w:rPr>
      </w:pPr>
      <w:r w:rsidRPr="00433596">
        <w:rPr>
          <w:rFonts w:cs="Tahoma"/>
          <w:color w:val="FF0000"/>
        </w:rPr>
        <w:t xml:space="preserve">This is particularly relevant where the </w:t>
      </w:r>
      <w:r w:rsidR="00013EBB" w:rsidRPr="00433596">
        <w:rPr>
          <w:rFonts w:cs="Tahoma"/>
          <w:color w:val="FF0000"/>
        </w:rPr>
        <w:t xml:space="preserve">NSA </w:t>
      </w:r>
      <w:r w:rsidR="00C03665" w:rsidRPr="00433596">
        <w:rPr>
          <w:rFonts w:cs="Tahoma"/>
          <w:color w:val="FF0000"/>
        </w:rPr>
        <w:t>p</w:t>
      </w:r>
      <w:r w:rsidR="00013EBB" w:rsidRPr="00433596">
        <w:rPr>
          <w:rFonts w:cs="Tahoma"/>
          <w:color w:val="FF0000"/>
        </w:rPr>
        <w:t>anel</w:t>
      </w:r>
      <w:r w:rsidRPr="00433596">
        <w:rPr>
          <w:rFonts w:cs="Tahoma"/>
          <w:color w:val="FF0000"/>
        </w:rPr>
        <w:t xml:space="preserve"> has assessed that national notification is not recommended. Alternatives to national notification or additional monitoring</w:t>
      </w:r>
      <w:r w:rsidR="00445D26" w:rsidRPr="00433596">
        <w:rPr>
          <w:rFonts w:cs="Tahoma"/>
          <w:color w:val="FF0000"/>
        </w:rPr>
        <w:t xml:space="preserve"> (if </w:t>
      </w:r>
      <w:r w:rsidRPr="00433596">
        <w:rPr>
          <w:rFonts w:cs="Tahoma"/>
          <w:color w:val="FF0000"/>
        </w:rPr>
        <w:t>required</w:t>
      </w:r>
      <w:r w:rsidR="00445D26" w:rsidRPr="00433596">
        <w:rPr>
          <w:rFonts w:cs="Tahoma"/>
          <w:color w:val="FF0000"/>
        </w:rPr>
        <w:t>)</w:t>
      </w:r>
      <w:r w:rsidRPr="00433596">
        <w:rPr>
          <w:rFonts w:cs="Tahoma"/>
          <w:color w:val="FF0000"/>
        </w:rPr>
        <w:t xml:space="preserve"> should be described here</w:t>
      </w:r>
      <w:r w:rsidRPr="00FD5C0B">
        <w:rPr>
          <w:rFonts w:ascii="Tahoma" w:hAnsi="Tahoma" w:cs="Tahoma"/>
          <w:color w:val="FF0000"/>
        </w:rPr>
        <w:t>.</w:t>
      </w:r>
    </w:p>
    <w:p w14:paraId="487557BA" w14:textId="77777777" w:rsidR="008C723F" w:rsidRDefault="008C723F" w:rsidP="008C723F">
      <w:pPr>
        <w:pStyle w:val="Heading1"/>
      </w:pPr>
      <w:r>
        <w:t>References</w:t>
      </w:r>
    </w:p>
    <w:p w14:paraId="58B34BF1" w14:textId="77777777" w:rsidR="008C723F" w:rsidRPr="00F130DF" w:rsidRDefault="008C723F" w:rsidP="008C723F">
      <w:pPr>
        <w:rPr>
          <w:rFonts w:ascii="Tahoma" w:hAnsi="Tahoma" w:cs="Tahoma"/>
          <w:color w:val="FF0000"/>
        </w:rPr>
      </w:pPr>
      <w:r w:rsidRPr="00F130DF">
        <w:rPr>
          <w:rFonts w:ascii="Tahoma" w:hAnsi="Tahoma" w:cs="Tahoma"/>
          <w:color w:val="FF0000"/>
        </w:rPr>
        <w:t>[INSERT]</w:t>
      </w:r>
    </w:p>
    <w:p w14:paraId="7175406D" w14:textId="77777777" w:rsidR="008C723F" w:rsidRDefault="008C723F" w:rsidP="008C723F">
      <w:pPr>
        <w:pStyle w:val="Heading1"/>
      </w:pPr>
      <w:r w:rsidRPr="00506ED1">
        <w:t>Other sources of information</w:t>
      </w:r>
    </w:p>
    <w:p w14:paraId="3A359AAC" w14:textId="77777777" w:rsidR="008C723F" w:rsidRPr="00F130DF" w:rsidRDefault="008C723F" w:rsidP="008C723F">
      <w:pPr>
        <w:rPr>
          <w:rFonts w:ascii="Arial" w:hAnsi="Arial" w:cs="Arial"/>
          <w:color w:val="FF0000"/>
        </w:rPr>
      </w:pPr>
      <w:r w:rsidRPr="00F130DF">
        <w:rPr>
          <w:rFonts w:ascii="Tahoma" w:hAnsi="Tahoma" w:cs="Tahoma"/>
          <w:color w:val="FF0000"/>
        </w:rPr>
        <w:t>[LINKS]</w:t>
      </w:r>
    </w:p>
    <w:p w14:paraId="357B82BD" w14:textId="77777777" w:rsidR="008C723F" w:rsidRPr="00D709AA" w:rsidRDefault="008C723F" w:rsidP="008C723F">
      <w:pPr>
        <w:rPr>
          <w:rFonts w:ascii="Arial" w:hAnsi="Arial" w:cs="Arial"/>
        </w:rPr>
      </w:pPr>
      <w:r w:rsidRPr="00D709AA">
        <w:rPr>
          <w:rFonts w:ascii="Arial" w:hAnsi="Arial" w:cs="Arial"/>
        </w:rPr>
        <w:br w:type="page"/>
      </w:r>
    </w:p>
    <w:p w14:paraId="5E5366B9" w14:textId="77777777" w:rsidR="008C723F" w:rsidRDefault="008C723F" w:rsidP="008C723F">
      <w:pPr>
        <w:rPr>
          <w:rFonts w:ascii="Arial" w:hAnsi="Arial" w:cs="Arial"/>
        </w:rPr>
        <w:sectPr w:rsidR="008C723F" w:rsidSect="008C723F">
          <w:pgSz w:w="11906" w:h="16838" w:code="9"/>
          <w:pgMar w:top="1440" w:right="1077" w:bottom="1440" w:left="1077" w:header="709" w:footer="709" w:gutter="0"/>
          <w:cols w:space="708"/>
          <w:docGrid w:linePitch="360"/>
        </w:sectPr>
      </w:pPr>
    </w:p>
    <w:p w14:paraId="4098ADC9" w14:textId="77777777" w:rsidR="008C723F" w:rsidRDefault="008C723F" w:rsidP="008C723F"/>
    <w:p w14:paraId="3C4FC50C" w14:textId="77777777" w:rsidR="008C723F" w:rsidRPr="00417216" w:rsidRDefault="008C723F" w:rsidP="008C723F">
      <w:pPr>
        <w:pStyle w:val="Heading1"/>
      </w:pPr>
      <w:r w:rsidRPr="00417216">
        <w:t xml:space="preserve">Appendix </w:t>
      </w:r>
      <w:r w:rsidR="00CC3C93">
        <w:t>A</w:t>
      </w:r>
      <w:r w:rsidRPr="00417216">
        <w:t xml:space="preserve"> – </w:t>
      </w:r>
      <w:r w:rsidR="00992F2A">
        <w:t xml:space="preserve">Reporting template– </w:t>
      </w:r>
      <w:r w:rsidR="00CC3C93">
        <w:t>A</w:t>
      </w:r>
      <w:r>
        <w:t>ssessment against CDNA c</w:t>
      </w:r>
      <w:r w:rsidRPr="00417216">
        <w:t xml:space="preserve">riteria for national notification of </w:t>
      </w:r>
      <w:r w:rsidR="00CC3C93" w:rsidRPr="00CC3C93">
        <w:rPr>
          <w:color w:val="FF0000"/>
        </w:rPr>
        <w:t>[DISEASE]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4830"/>
        <w:gridCol w:w="5369"/>
      </w:tblGrid>
      <w:tr w:rsidR="008C723F" w:rsidRPr="00F32A0C" w14:paraId="56FE4B35" w14:textId="77777777" w:rsidTr="00F32A0C">
        <w:trPr>
          <w:tblHeader/>
        </w:trPr>
        <w:tc>
          <w:tcPr>
            <w:tcW w:w="1402" w:type="pct"/>
            <w:shd w:val="clear" w:color="auto" w:fill="auto"/>
          </w:tcPr>
          <w:p w14:paraId="5B472CB5" w14:textId="77777777" w:rsidR="008C723F" w:rsidRPr="00F32A0C" w:rsidRDefault="008C723F" w:rsidP="002D37C0">
            <w:pPr>
              <w:spacing w:line="360" w:lineRule="auto"/>
              <w:rPr>
                <w:rFonts w:ascii="Tahoma" w:hAnsi="Tahoma" w:cs="Tahoma"/>
                <w:b/>
                <w:sz w:val="28"/>
                <w:szCs w:val="28"/>
              </w:rPr>
            </w:pPr>
            <w:r w:rsidRPr="00F32A0C">
              <w:rPr>
                <w:rFonts w:ascii="Tahoma" w:hAnsi="Tahoma" w:cs="Tahoma"/>
                <w:b/>
                <w:sz w:val="28"/>
                <w:szCs w:val="28"/>
              </w:rPr>
              <w:t>Criterion</w:t>
            </w:r>
          </w:p>
        </w:tc>
        <w:tc>
          <w:tcPr>
            <w:tcW w:w="1704" w:type="pct"/>
            <w:shd w:val="clear" w:color="auto" w:fill="auto"/>
          </w:tcPr>
          <w:p w14:paraId="548B034E" w14:textId="77777777" w:rsidR="008C723F" w:rsidRPr="00F32A0C" w:rsidRDefault="008C723F" w:rsidP="002D37C0">
            <w:pPr>
              <w:spacing w:line="360" w:lineRule="auto"/>
              <w:rPr>
                <w:rFonts w:ascii="Tahoma" w:hAnsi="Tahoma" w:cs="Tahoma"/>
                <w:b/>
                <w:sz w:val="28"/>
                <w:szCs w:val="28"/>
              </w:rPr>
            </w:pPr>
            <w:r w:rsidRPr="00F32A0C">
              <w:rPr>
                <w:rFonts w:ascii="Tahoma" w:hAnsi="Tahoma" w:cs="Tahoma"/>
                <w:b/>
                <w:sz w:val="28"/>
                <w:szCs w:val="28"/>
              </w:rPr>
              <w:t>Score</w:t>
            </w:r>
          </w:p>
        </w:tc>
        <w:tc>
          <w:tcPr>
            <w:tcW w:w="1894" w:type="pct"/>
          </w:tcPr>
          <w:p w14:paraId="740AA239" w14:textId="77777777" w:rsidR="008C723F" w:rsidRPr="00F32A0C" w:rsidRDefault="008C723F" w:rsidP="002D37C0">
            <w:pPr>
              <w:spacing w:line="360" w:lineRule="auto"/>
              <w:rPr>
                <w:rFonts w:ascii="Tahoma" w:hAnsi="Tahoma" w:cs="Tahoma"/>
                <w:b/>
                <w:sz w:val="28"/>
                <w:szCs w:val="28"/>
              </w:rPr>
            </w:pPr>
            <w:r w:rsidRPr="00F32A0C">
              <w:rPr>
                <w:rFonts w:ascii="Tahoma" w:hAnsi="Tahoma" w:cs="Tahoma"/>
                <w:b/>
                <w:sz w:val="28"/>
                <w:szCs w:val="28"/>
              </w:rPr>
              <w:t>Notes/explanation for scores given</w:t>
            </w:r>
          </w:p>
        </w:tc>
      </w:tr>
      <w:tr w:rsidR="008C723F" w:rsidRPr="003A67C8" w14:paraId="0A90EC52" w14:textId="77777777" w:rsidTr="00F32A0C">
        <w:trPr>
          <w:tblHeader/>
        </w:trPr>
        <w:tc>
          <w:tcPr>
            <w:tcW w:w="5000" w:type="pct"/>
            <w:gridSpan w:val="3"/>
            <w:shd w:val="clear" w:color="auto" w:fill="D9D9D9" w:themeFill="background1" w:themeFillShade="D9"/>
          </w:tcPr>
          <w:p w14:paraId="74981CAC" w14:textId="77777777" w:rsidR="008C723F" w:rsidRPr="003A67C8" w:rsidRDefault="008C723F" w:rsidP="002D37C0">
            <w:pPr>
              <w:spacing w:line="360" w:lineRule="auto"/>
              <w:rPr>
                <w:rFonts w:ascii="Tahoma" w:hAnsi="Tahoma" w:cs="Tahoma"/>
                <w:sz w:val="28"/>
                <w:szCs w:val="28"/>
              </w:rPr>
            </w:pPr>
            <w:r w:rsidRPr="003A67C8">
              <w:rPr>
                <w:rStyle w:val="Strong"/>
                <w:rFonts w:ascii="Tahoma" w:hAnsi="Tahoma" w:cs="Tahoma"/>
                <w:color w:val="000000"/>
                <w:sz w:val="28"/>
                <w:szCs w:val="28"/>
                <w:lang w:val="en"/>
              </w:rPr>
              <w:t>Priority setting</w:t>
            </w:r>
          </w:p>
        </w:tc>
      </w:tr>
      <w:tr w:rsidR="008C723F" w:rsidRPr="003A67C8" w14:paraId="1B402D6B" w14:textId="77777777" w:rsidTr="00F32A0C">
        <w:trPr>
          <w:tblHeader/>
        </w:trPr>
        <w:tc>
          <w:tcPr>
            <w:tcW w:w="1402" w:type="pct"/>
            <w:shd w:val="clear" w:color="auto" w:fill="auto"/>
          </w:tcPr>
          <w:p w14:paraId="74C6C6C0"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Fonts w:ascii="Tahoma" w:hAnsi="Tahoma" w:cs="Tahoma"/>
                <w:b/>
                <w:color w:val="000000"/>
                <w:lang w:val="en"/>
              </w:rPr>
            </w:pPr>
            <w:r w:rsidRPr="003A67C8">
              <w:rPr>
                <w:rStyle w:val="Strong"/>
                <w:rFonts w:ascii="Tahoma" w:hAnsi="Tahoma" w:cs="Tahoma"/>
                <w:b w:val="0"/>
                <w:color w:val="000000"/>
                <w:lang w:val="en"/>
              </w:rPr>
              <w:t>Necessity for public health response</w:t>
            </w:r>
          </w:p>
          <w:p w14:paraId="08C3A01A" w14:textId="77777777" w:rsidR="008C723F" w:rsidRPr="003A67C8" w:rsidRDefault="008C723F" w:rsidP="002D37C0">
            <w:pPr>
              <w:pStyle w:val="alignright1"/>
              <w:shd w:val="clear" w:color="auto" w:fill="FFFFFF"/>
              <w:spacing w:line="360" w:lineRule="auto"/>
              <w:jc w:val="left"/>
              <w:rPr>
                <w:rStyle w:val="Strong"/>
                <w:rFonts w:ascii="Tahoma" w:hAnsi="Tahoma" w:cs="Tahoma"/>
                <w:b w:val="0"/>
                <w:color w:val="000000"/>
                <w:lang w:val="en"/>
              </w:rPr>
            </w:pPr>
          </w:p>
        </w:tc>
        <w:tc>
          <w:tcPr>
            <w:tcW w:w="1704" w:type="pct"/>
            <w:shd w:val="clear" w:color="auto" w:fill="auto"/>
          </w:tcPr>
          <w:p w14:paraId="53E1ABBC" w14:textId="77777777" w:rsidR="008C723F" w:rsidRPr="003A67C8" w:rsidRDefault="008C723F" w:rsidP="002D37C0">
            <w:pPr>
              <w:spacing w:line="360" w:lineRule="auto"/>
              <w:rPr>
                <w:rFonts w:ascii="Tahoma" w:hAnsi="Tahoma" w:cs="Tahoma"/>
              </w:rPr>
            </w:pPr>
          </w:p>
        </w:tc>
        <w:tc>
          <w:tcPr>
            <w:tcW w:w="1894" w:type="pct"/>
          </w:tcPr>
          <w:p w14:paraId="13861E2C" w14:textId="77777777" w:rsidR="008C723F" w:rsidRPr="003A67C8" w:rsidRDefault="008C723F" w:rsidP="002D37C0">
            <w:pPr>
              <w:spacing w:after="0" w:line="360" w:lineRule="auto"/>
              <w:rPr>
                <w:rFonts w:ascii="Tahoma" w:hAnsi="Tahoma" w:cs="Tahoma"/>
                <w:color w:val="000000"/>
                <w:sz w:val="24"/>
                <w:szCs w:val="24"/>
                <w:lang w:val="en-GB"/>
              </w:rPr>
            </w:pPr>
          </w:p>
        </w:tc>
      </w:tr>
      <w:tr w:rsidR="008C723F" w:rsidRPr="003A67C8" w14:paraId="4775BC1C" w14:textId="77777777" w:rsidTr="00F32A0C">
        <w:trPr>
          <w:tblHeader/>
        </w:trPr>
        <w:tc>
          <w:tcPr>
            <w:tcW w:w="1402" w:type="pct"/>
            <w:shd w:val="clear" w:color="auto" w:fill="auto"/>
          </w:tcPr>
          <w:p w14:paraId="081B1487" w14:textId="77777777" w:rsidR="008C723F" w:rsidRPr="003A67C8" w:rsidRDefault="008C723F" w:rsidP="00CC3C93">
            <w:pPr>
              <w:pStyle w:val="ListParagraph"/>
              <w:numPr>
                <w:ilvl w:val="0"/>
                <w:numId w:val="21"/>
              </w:numPr>
              <w:spacing w:after="0" w:line="360" w:lineRule="auto"/>
              <w:contextualSpacing w:val="0"/>
              <w:rPr>
                <w:rFonts w:ascii="Tahoma" w:hAnsi="Tahoma" w:cs="Tahoma"/>
              </w:rPr>
            </w:pPr>
            <w:r w:rsidRPr="003A67C8">
              <w:rPr>
                <w:rFonts w:ascii="Tahoma" w:hAnsi="Tahoma" w:cs="Tahoma"/>
              </w:rPr>
              <w:t>Utility and significance of notification for prevention programs</w:t>
            </w:r>
          </w:p>
        </w:tc>
        <w:tc>
          <w:tcPr>
            <w:tcW w:w="1704" w:type="pct"/>
            <w:shd w:val="clear" w:color="auto" w:fill="auto"/>
          </w:tcPr>
          <w:p w14:paraId="11EF2A6E" w14:textId="77777777" w:rsidR="008C723F" w:rsidRPr="003A67C8" w:rsidRDefault="008C723F" w:rsidP="002D37C0">
            <w:pPr>
              <w:spacing w:line="360" w:lineRule="auto"/>
              <w:rPr>
                <w:rFonts w:ascii="Tahoma" w:hAnsi="Tahoma" w:cs="Tahoma"/>
              </w:rPr>
            </w:pPr>
          </w:p>
        </w:tc>
        <w:tc>
          <w:tcPr>
            <w:tcW w:w="1894" w:type="pct"/>
          </w:tcPr>
          <w:p w14:paraId="1F3B77F5" w14:textId="77777777" w:rsidR="008C723F" w:rsidRPr="003A67C8" w:rsidRDefault="008C723F" w:rsidP="002D37C0">
            <w:pPr>
              <w:autoSpaceDE w:val="0"/>
              <w:autoSpaceDN w:val="0"/>
              <w:adjustRightInd w:val="0"/>
              <w:spacing w:line="360" w:lineRule="auto"/>
              <w:rPr>
                <w:rFonts w:ascii="Tahoma" w:hAnsi="Tahoma" w:cs="Tahoma"/>
              </w:rPr>
            </w:pPr>
          </w:p>
        </w:tc>
      </w:tr>
      <w:tr w:rsidR="008C723F" w:rsidRPr="003A67C8" w14:paraId="1392F68E" w14:textId="77777777" w:rsidTr="00F32A0C">
        <w:trPr>
          <w:tblHeader/>
        </w:trPr>
        <w:tc>
          <w:tcPr>
            <w:tcW w:w="1402" w:type="pct"/>
            <w:shd w:val="clear" w:color="auto" w:fill="auto"/>
          </w:tcPr>
          <w:p w14:paraId="0ABE4A4D" w14:textId="77777777" w:rsidR="008C723F" w:rsidRPr="003A67C8" w:rsidRDefault="008C723F" w:rsidP="00CC3C93">
            <w:pPr>
              <w:pStyle w:val="ListParagraph"/>
              <w:numPr>
                <w:ilvl w:val="0"/>
                <w:numId w:val="21"/>
              </w:numPr>
              <w:spacing w:after="0" w:line="360" w:lineRule="auto"/>
              <w:contextualSpacing w:val="0"/>
              <w:rPr>
                <w:rStyle w:val="Strong"/>
                <w:rFonts w:ascii="Tahoma" w:hAnsi="Tahoma" w:cs="Tahoma"/>
                <w:b w:val="0"/>
                <w:color w:val="000000"/>
                <w:lang w:val="en"/>
              </w:rPr>
            </w:pPr>
            <w:r w:rsidRPr="003A67C8">
              <w:rPr>
                <w:rStyle w:val="Strong"/>
                <w:rFonts w:ascii="Tahoma" w:hAnsi="Tahoma" w:cs="Tahoma"/>
                <w:b w:val="0"/>
                <w:color w:val="000000"/>
                <w:lang w:val="en"/>
              </w:rPr>
              <w:t>Vaccine preventability</w:t>
            </w:r>
          </w:p>
        </w:tc>
        <w:tc>
          <w:tcPr>
            <w:tcW w:w="1704" w:type="pct"/>
            <w:shd w:val="clear" w:color="auto" w:fill="auto"/>
          </w:tcPr>
          <w:p w14:paraId="4135346E" w14:textId="77777777" w:rsidR="008C723F" w:rsidRPr="003A67C8" w:rsidRDefault="008C723F" w:rsidP="002D37C0">
            <w:pPr>
              <w:spacing w:line="360" w:lineRule="auto"/>
              <w:rPr>
                <w:rFonts w:ascii="Tahoma" w:hAnsi="Tahoma" w:cs="Tahoma"/>
              </w:rPr>
            </w:pPr>
          </w:p>
        </w:tc>
        <w:tc>
          <w:tcPr>
            <w:tcW w:w="1894" w:type="pct"/>
          </w:tcPr>
          <w:p w14:paraId="31292C3D" w14:textId="77777777" w:rsidR="008C723F" w:rsidRPr="003A67C8" w:rsidRDefault="008C723F" w:rsidP="002D37C0">
            <w:pPr>
              <w:autoSpaceDE w:val="0"/>
              <w:autoSpaceDN w:val="0"/>
              <w:adjustRightInd w:val="0"/>
              <w:spacing w:line="360" w:lineRule="auto"/>
              <w:rPr>
                <w:rFonts w:ascii="Tahoma" w:hAnsi="Tahoma" w:cs="Tahoma"/>
              </w:rPr>
            </w:pPr>
          </w:p>
        </w:tc>
      </w:tr>
      <w:tr w:rsidR="008C723F" w:rsidRPr="003A67C8" w14:paraId="4D01B5E0" w14:textId="77777777" w:rsidTr="00F32A0C">
        <w:trPr>
          <w:tblHeader/>
        </w:trPr>
        <w:tc>
          <w:tcPr>
            <w:tcW w:w="1402" w:type="pct"/>
            <w:shd w:val="clear" w:color="auto" w:fill="auto"/>
          </w:tcPr>
          <w:p w14:paraId="080969A0" w14:textId="77777777" w:rsidR="008C723F" w:rsidRPr="003A67C8" w:rsidRDefault="008C723F" w:rsidP="00CC3C93">
            <w:pPr>
              <w:pStyle w:val="ListParagraph"/>
              <w:numPr>
                <w:ilvl w:val="0"/>
                <w:numId w:val="21"/>
              </w:numPr>
              <w:spacing w:after="0" w:line="360" w:lineRule="auto"/>
              <w:contextualSpacing w:val="0"/>
              <w:rPr>
                <w:rStyle w:val="Strong"/>
                <w:rFonts w:ascii="Tahoma" w:hAnsi="Tahoma" w:cs="Tahoma"/>
                <w:b w:val="0"/>
                <w:color w:val="000000"/>
                <w:lang w:val="en"/>
              </w:rPr>
            </w:pPr>
            <w:r w:rsidRPr="003A67C8">
              <w:rPr>
                <w:rStyle w:val="Strong"/>
                <w:rFonts w:ascii="Tahoma" w:hAnsi="Tahoma" w:cs="Tahoma"/>
                <w:b w:val="0"/>
                <w:color w:val="000000"/>
                <w:lang w:val="en"/>
              </w:rPr>
              <w:t>Importance for Indigenous health</w:t>
            </w:r>
          </w:p>
        </w:tc>
        <w:tc>
          <w:tcPr>
            <w:tcW w:w="1704" w:type="pct"/>
            <w:shd w:val="clear" w:color="auto" w:fill="auto"/>
          </w:tcPr>
          <w:p w14:paraId="6C25CFE7" w14:textId="77777777" w:rsidR="008C723F" w:rsidRPr="003A67C8" w:rsidRDefault="008C723F" w:rsidP="002D37C0">
            <w:pPr>
              <w:spacing w:line="360" w:lineRule="auto"/>
              <w:rPr>
                <w:rFonts w:ascii="Tahoma" w:hAnsi="Tahoma" w:cs="Tahoma"/>
              </w:rPr>
            </w:pPr>
          </w:p>
        </w:tc>
        <w:tc>
          <w:tcPr>
            <w:tcW w:w="1894" w:type="pct"/>
          </w:tcPr>
          <w:p w14:paraId="01A5B447" w14:textId="77777777" w:rsidR="008C723F" w:rsidRPr="003A67C8" w:rsidRDefault="008C723F" w:rsidP="002D37C0">
            <w:pPr>
              <w:spacing w:line="360" w:lineRule="auto"/>
              <w:rPr>
                <w:rFonts w:ascii="Tahoma" w:hAnsi="Tahoma" w:cs="Tahoma"/>
              </w:rPr>
            </w:pPr>
          </w:p>
        </w:tc>
      </w:tr>
      <w:tr w:rsidR="008C723F" w:rsidRPr="003A67C8" w14:paraId="573C1DA4" w14:textId="77777777" w:rsidTr="00F32A0C">
        <w:trPr>
          <w:tblHeader/>
        </w:trPr>
        <w:tc>
          <w:tcPr>
            <w:tcW w:w="1402" w:type="pct"/>
            <w:shd w:val="clear" w:color="auto" w:fill="auto"/>
          </w:tcPr>
          <w:p w14:paraId="55AB210D"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Fonts w:ascii="Tahoma" w:hAnsi="Tahoma" w:cs="Tahoma"/>
                <w:b/>
                <w:color w:val="000000"/>
                <w:lang w:val="en"/>
              </w:rPr>
            </w:pPr>
            <w:r w:rsidRPr="003A67C8">
              <w:rPr>
                <w:rStyle w:val="Strong"/>
                <w:rFonts w:ascii="Tahoma" w:hAnsi="Tahoma" w:cs="Tahoma"/>
                <w:b w:val="0"/>
                <w:color w:val="000000"/>
                <w:lang w:val="en"/>
              </w:rPr>
              <w:t>Emerging or re-emerging disease</w:t>
            </w:r>
          </w:p>
          <w:p w14:paraId="211FCA63" w14:textId="77777777" w:rsidR="008C723F" w:rsidRPr="003A67C8" w:rsidRDefault="008C723F" w:rsidP="002D37C0">
            <w:pPr>
              <w:pStyle w:val="alignright1"/>
              <w:shd w:val="clear" w:color="auto" w:fill="FFFFFF"/>
              <w:spacing w:line="360" w:lineRule="auto"/>
              <w:jc w:val="left"/>
              <w:rPr>
                <w:rStyle w:val="Strong"/>
                <w:rFonts w:ascii="Tahoma" w:hAnsi="Tahoma" w:cs="Tahoma"/>
                <w:b w:val="0"/>
                <w:color w:val="000000"/>
                <w:lang w:val="en"/>
              </w:rPr>
            </w:pPr>
          </w:p>
        </w:tc>
        <w:tc>
          <w:tcPr>
            <w:tcW w:w="1704" w:type="pct"/>
            <w:shd w:val="clear" w:color="auto" w:fill="auto"/>
          </w:tcPr>
          <w:p w14:paraId="5BA4098F" w14:textId="77777777" w:rsidR="008C723F" w:rsidRPr="003A67C8" w:rsidRDefault="008C723F" w:rsidP="002D37C0">
            <w:pPr>
              <w:spacing w:line="360" w:lineRule="auto"/>
              <w:rPr>
                <w:rFonts w:ascii="Tahoma" w:hAnsi="Tahoma" w:cs="Tahoma"/>
              </w:rPr>
            </w:pPr>
          </w:p>
        </w:tc>
        <w:tc>
          <w:tcPr>
            <w:tcW w:w="1894" w:type="pct"/>
          </w:tcPr>
          <w:p w14:paraId="3F0FABBC" w14:textId="77777777" w:rsidR="008C723F" w:rsidRPr="003A67C8" w:rsidRDefault="008C723F" w:rsidP="002D37C0">
            <w:pPr>
              <w:spacing w:line="360" w:lineRule="auto"/>
              <w:rPr>
                <w:rFonts w:ascii="Tahoma" w:hAnsi="Tahoma" w:cs="Tahoma"/>
                <w:color w:val="000000"/>
                <w:lang w:val="en"/>
              </w:rPr>
            </w:pPr>
          </w:p>
        </w:tc>
      </w:tr>
      <w:tr w:rsidR="008C723F" w:rsidRPr="003A67C8" w14:paraId="726B945F" w14:textId="77777777" w:rsidTr="00F32A0C">
        <w:trPr>
          <w:trHeight w:val="848"/>
          <w:tblHeader/>
        </w:trPr>
        <w:tc>
          <w:tcPr>
            <w:tcW w:w="1402" w:type="pct"/>
            <w:shd w:val="clear" w:color="auto" w:fill="auto"/>
          </w:tcPr>
          <w:p w14:paraId="384A0E52"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Fonts w:ascii="Tahoma" w:hAnsi="Tahoma" w:cs="Tahoma"/>
                <w:b/>
                <w:color w:val="000000"/>
                <w:lang w:val="en"/>
              </w:rPr>
            </w:pPr>
            <w:r w:rsidRPr="003A67C8">
              <w:rPr>
                <w:rStyle w:val="Strong"/>
                <w:rFonts w:ascii="Tahoma" w:hAnsi="Tahoma" w:cs="Tahoma"/>
                <w:b w:val="0"/>
                <w:color w:val="000000"/>
                <w:lang w:val="en"/>
              </w:rPr>
              <w:lastRenderedPageBreak/>
              <w:t>Communicability and potential for outbreaks</w:t>
            </w:r>
          </w:p>
        </w:tc>
        <w:tc>
          <w:tcPr>
            <w:tcW w:w="1704" w:type="pct"/>
            <w:shd w:val="clear" w:color="auto" w:fill="auto"/>
          </w:tcPr>
          <w:p w14:paraId="0C142F4B" w14:textId="77777777" w:rsidR="008C723F" w:rsidRPr="003A67C8" w:rsidRDefault="008C723F" w:rsidP="002D37C0">
            <w:pPr>
              <w:spacing w:line="360" w:lineRule="auto"/>
              <w:rPr>
                <w:rFonts w:ascii="Tahoma" w:hAnsi="Tahoma" w:cs="Tahoma"/>
              </w:rPr>
            </w:pPr>
          </w:p>
        </w:tc>
        <w:tc>
          <w:tcPr>
            <w:tcW w:w="1894" w:type="pct"/>
          </w:tcPr>
          <w:p w14:paraId="7D66F901" w14:textId="77777777" w:rsidR="008C723F" w:rsidRPr="003A67C8" w:rsidRDefault="008C723F" w:rsidP="002D37C0">
            <w:pPr>
              <w:spacing w:line="360" w:lineRule="auto"/>
              <w:rPr>
                <w:rFonts w:ascii="Tahoma" w:hAnsi="Tahoma" w:cs="Tahoma"/>
                <w:color w:val="000000"/>
              </w:rPr>
            </w:pPr>
          </w:p>
        </w:tc>
      </w:tr>
      <w:tr w:rsidR="008C723F" w:rsidRPr="003A67C8" w14:paraId="425B86CC" w14:textId="77777777" w:rsidTr="00F32A0C">
        <w:trPr>
          <w:tblHeader/>
        </w:trPr>
        <w:tc>
          <w:tcPr>
            <w:tcW w:w="1402" w:type="pct"/>
            <w:shd w:val="clear" w:color="auto" w:fill="auto"/>
          </w:tcPr>
          <w:p w14:paraId="2427E7D7"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Fonts w:ascii="Tahoma" w:hAnsi="Tahoma" w:cs="Tahoma"/>
                <w:b/>
                <w:color w:val="000000"/>
                <w:lang w:val="en"/>
              </w:rPr>
            </w:pPr>
            <w:r w:rsidRPr="003A67C8">
              <w:rPr>
                <w:rStyle w:val="Strong"/>
                <w:rFonts w:ascii="Tahoma" w:hAnsi="Tahoma" w:cs="Tahoma"/>
                <w:b w:val="0"/>
                <w:color w:val="000000"/>
                <w:lang w:val="en"/>
              </w:rPr>
              <w:t>Severity and socioeconomic impacts</w:t>
            </w:r>
          </w:p>
          <w:p w14:paraId="29F5E92A" w14:textId="77777777" w:rsidR="008C723F" w:rsidRPr="003A67C8" w:rsidRDefault="008C723F" w:rsidP="002D37C0">
            <w:pPr>
              <w:spacing w:line="360" w:lineRule="auto"/>
              <w:rPr>
                <w:rFonts w:ascii="Tahoma" w:hAnsi="Tahoma" w:cs="Tahoma"/>
              </w:rPr>
            </w:pPr>
          </w:p>
        </w:tc>
        <w:tc>
          <w:tcPr>
            <w:tcW w:w="1704" w:type="pct"/>
            <w:shd w:val="clear" w:color="auto" w:fill="auto"/>
          </w:tcPr>
          <w:p w14:paraId="59FEC3BA" w14:textId="77777777" w:rsidR="008C723F" w:rsidRPr="003A67C8" w:rsidRDefault="008C723F" w:rsidP="002D37C0">
            <w:pPr>
              <w:spacing w:line="360" w:lineRule="auto"/>
              <w:rPr>
                <w:rFonts w:ascii="Tahoma" w:hAnsi="Tahoma" w:cs="Tahoma"/>
              </w:rPr>
            </w:pPr>
          </w:p>
        </w:tc>
        <w:tc>
          <w:tcPr>
            <w:tcW w:w="1894" w:type="pct"/>
          </w:tcPr>
          <w:p w14:paraId="1DA79DC0" w14:textId="77777777" w:rsidR="008C723F" w:rsidRPr="003A67C8" w:rsidRDefault="008C723F" w:rsidP="002D37C0">
            <w:pPr>
              <w:autoSpaceDE w:val="0"/>
              <w:autoSpaceDN w:val="0"/>
              <w:adjustRightInd w:val="0"/>
              <w:spacing w:line="360" w:lineRule="auto"/>
              <w:rPr>
                <w:rFonts w:ascii="Tahoma" w:hAnsi="Tahoma" w:cs="Tahoma"/>
                <w:color w:val="000000"/>
              </w:rPr>
            </w:pPr>
          </w:p>
        </w:tc>
      </w:tr>
      <w:tr w:rsidR="008C723F" w:rsidRPr="003A67C8" w14:paraId="7D800DFD" w14:textId="77777777" w:rsidTr="00F32A0C">
        <w:trPr>
          <w:tblHeader/>
        </w:trPr>
        <w:tc>
          <w:tcPr>
            <w:tcW w:w="1402" w:type="pct"/>
            <w:shd w:val="clear" w:color="auto" w:fill="auto"/>
          </w:tcPr>
          <w:p w14:paraId="4C4F14DA"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Fonts w:ascii="Tahoma" w:hAnsi="Tahoma" w:cs="Tahoma"/>
                <w:b/>
                <w:color w:val="000000"/>
                <w:lang w:val="en"/>
              </w:rPr>
            </w:pPr>
            <w:r w:rsidRPr="003A67C8">
              <w:rPr>
                <w:rStyle w:val="Strong"/>
                <w:rFonts w:ascii="Tahoma" w:hAnsi="Tahoma" w:cs="Tahoma"/>
                <w:b w:val="0"/>
                <w:color w:val="000000"/>
                <w:lang w:val="en"/>
              </w:rPr>
              <w:t>Preventability</w:t>
            </w:r>
          </w:p>
          <w:p w14:paraId="10DFD9BF" w14:textId="77777777" w:rsidR="008C723F" w:rsidRPr="003A67C8" w:rsidRDefault="008C723F" w:rsidP="002D37C0">
            <w:pPr>
              <w:spacing w:line="360" w:lineRule="auto"/>
              <w:rPr>
                <w:rFonts w:ascii="Tahoma" w:hAnsi="Tahoma" w:cs="Tahoma"/>
              </w:rPr>
            </w:pPr>
          </w:p>
        </w:tc>
        <w:tc>
          <w:tcPr>
            <w:tcW w:w="1704" w:type="pct"/>
            <w:shd w:val="clear" w:color="auto" w:fill="auto"/>
          </w:tcPr>
          <w:p w14:paraId="76B13319" w14:textId="77777777" w:rsidR="008C723F" w:rsidRPr="003A67C8" w:rsidRDefault="008C723F" w:rsidP="002D37C0">
            <w:pPr>
              <w:spacing w:line="360" w:lineRule="auto"/>
              <w:rPr>
                <w:rFonts w:ascii="Tahoma" w:hAnsi="Tahoma" w:cs="Tahoma"/>
              </w:rPr>
            </w:pPr>
          </w:p>
        </w:tc>
        <w:tc>
          <w:tcPr>
            <w:tcW w:w="1894" w:type="pct"/>
          </w:tcPr>
          <w:p w14:paraId="07024790" w14:textId="77777777" w:rsidR="008C723F" w:rsidRPr="003A67C8" w:rsidRDefault="008C723F" w:rsidP="002D37C0">
            <w:pPr>
              <w:shd w:val="clear" w:color="auto" w:fill="FFFFFF"/>
              <w:spacing w:line="360" w:lineRule="auto"/>
              <w:rPr>
                <w:rFonts w:ascii="Tahoma" w:hAnsi="Tahoma" w:cs="Tahoma"/>
              </w:rPr>
            </w:pPr>
          </w:p>
        </w:tc>
      </w:tr>
      <w:tr w:rsidR="008C723F" w:rsidRPr="003A67C8" w14:paraId="170D987C" w14:textId="77777777" w:rsidTr="00F32A0C">
        <w:trPr>
          <w:tblHeader/>
        </w:trPr>
        <w:tc>
          <w:tcPr>
            <w:tcW w:w="1402" w:type="pct"/>
            <w:shd w:val="clear" w:color="auto" w:fill="auto"/>
          </w:tcPr>
          <w:p w14:paraId="34A5A955" w14:textId="77777777" w:rsidR="008C723F" w:rsidRPr="003A67C8" w:rsidRDefault="008C723F" w:rsidP="00CC3C93">
            <w:pPr>
              <w:pStyle w:val="alignright1"/>
              <w:numPr>
                <w:ilvl w:val="0"/>
                <w:numId w:val="21"/>
              </w:numPr>
              <w:shd w:val="clear" w:color="auto" w:fill="FFFFFF"/>
              <w:spacing w:line="360" w:lineRule="auto"/>
              <w:jc w:val="left"/>
              <w:rPr>
                <w:rFonts w:ascii="Tahoma" w:hAnsi="Tahoma" w:cs="Tahoma"/>
                <w:b/>
                <w:color w:val="000000"/>
                <w:lang w:val="en"/>
              </w:rPr>
            </w:pPr>
            <w:r w:rsidRPr="003A67C8">
              <w:rPr>
                <w:rStyle w:val="Strong"/>
                <w:rFonts w:ascii="Tahoma" w:hAnsi="Tahoma" w:cs="Tahoma"/>
                <w:b w:val="0"/>
                <w:color w:val="000000"/>
                <w:lang w:val="en"/>
              </w:rPr>
              <w:t>Level of public concern and/or political interest</w:t>
            </w:r>
          </w:p>
          <w:p w14:paraId="525DF69F" w14:textId="77777777" w:rsidR="008C723F" w:rsidRPr="003A67C8" w:rsidRDefault="008C723F" w:rsidP="002D37C0">
            <w:pPr>
              <w:spacing w:line="360" w:lineRule="auto"/>
              <w:rPr>
                <w:rFonts w:ascii="Tahoma" w:hAnsi="Tahoma" w:cs="Tahoma"/>
                <w:lang w:val="en"/>
              </w:rPr>
            </w:pPr>
          </w:p>
        </w:tc>
        <w:tc>
          <w:tcPr>
            <w:tcW w:w="1704" w:type="pct"/>
            <w:shd w:val="clear" w:color="auto" w:fill="auto"/>
          </w:tcPr>
          <w:p w14:paraId="79CB1C4E" w14:textId="77777777" w:rsidR="008C723F" w:rsidRPr="003A67C8" w:rsidRDefault="008C723F" w:rsidP="002D37C0">
            <w:pPr>
              <w:spacing w:line="360" w:lineRule="auto"/>
              <w:rPr>
                <w:rFonts w:ascii="Tahoma" w:hAnsi="Tahoma" w:cs="Tahoma"/>
              </w:rPr>
            </w:pPr>
          </w:p>
        </w:tc>
        <w:tc>
          <w:tcPr>
            <w:tcW w:w="1894" w:type="pct"/>
          </w:tcPr>
          <w:p w14:paraId="0009E7C8" w14:textId="77777777" w:rsidR="008C723F" w:rsidRPr="003A67C8" w:rsidRDefault="008C723F" w:rsidP="002D37C0">
            <w:pPr>
              <w:shd w:val="clear" w:color="auto" w:fill="FFFFFF"/>
              <w:spacing w:line="360" w:lineRule="auto"/>
              <w:rPr>
                <w:rFonts w:ascii="Tahoma" w:hAnsi="Tahoma" w:cs="Tahoma"/>
              </w:rPr>
            </w:pPr>
          </w:p>
        </w:tc>
      </w:tr>
      <w:tr w:rsidR="008C723F" w:rsidRPr="003A67C8" w14:paraId="2565D042" w14:textId="77777777" w:rsidTr="00F32A0C">
        <w:trPr>
          <w:tblHeader/>
        </w:trPr>
        <w:tc>
          <w:tcPr>
            <w:tcW w:w="5000" w:type="pct"/>
            <w:gridSpan w:val="3"/>
            <w:shd w:val="clear" w:color="auto" w:fill="D9D9D9" w:themeFill="background1" w:themeFillShade="D9"/>
          </w:tcPr>
          <w:p w14:paraId="7F9F82B2" w14:textId="77777777" w:rsidR="008C723F" w:rsidRPr="000D0893" w:rsidRDefault="008C723F" w:rsidP="002D37C0">
            <w:pPr>
              <w:spacing w:line="360" w:lineRule="auto"/>
              <w:rPr>
                <w:rFonts w:ascii="Tahoma" w:hAnsi="Tahoma" w:cs="Tahoma"/>
                <w:b/>
              </w:rPr>
            </w:pPr>
            <w:r w:rsidRPr="000D0893">
              <w:rPr>
                <w:rFonts w:ascii="Tahoma" w:hAnsi="Tahoma" w:cs="Tahoma"/>
                <w:b/>
              </w:rPr>
              <w:t>Feasibility of collection</w:t>
            </w:r>
          </w:p>
        </w:tc>
      </w:tr>
      <w:tr w:rsidR="008C723F" w:rsidRPr="003A67C8" w14:paraId="18D8CCB4" w14:textId="77777777" w:rsidTr="00F32A0C">
        <w:trPr>
          <w:tblHeader/>
        </w:trPr>
        <w:tc>
          <w:tcPr>
            <w:tcW w:w="1402" w:type="pct"/>
            <w:shd w:val="clear" w:color="auto" w:fill="auto"/>
          </w:tcPr>
          <w:p w14:paraId="4DF3437A"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Style w:val="Strong"/>
                <w:rFonts w:ascii="Tahoma" w:hAnsi="Tahoma" w:cs="Tahoma"/>
                <w:b w:val="0"/>
                <w:color w:val="000000"/>
                <w:lang w:val="en"/>
              </w:rPr>
            </w:pPr>
            <w:r w:rsidRPr="003A67C8">
              <w:rPr>
                <w:rStyle w:val="Strong"/>
                <w:rFonts w:ascii="Tahoma" w:hAnsi="Tahoma" w:cs="Tahoma"/>
                <w:b w:val="0"/>
                <w:color w:val="000000"/>
                <w:lang w:val="en"/>
              </w:rPr>
              <w:t>A case is definable</w:t>
            </w:r>
          </w:p>
        </w:tc>
        <w:tc>
          <w:tcPr>
            <w:tcW w:w="1704" w:type="pct"/>
            <w:shd w:val="clear" w:color="auto" w:fill="auto"/>
          </w:tcPr>
          <w:p w14:paraId="08706E73" w14:textId="77777777" w:rsidR="008C723F" w:rsidRPr="003A67C8" w:rsidRDefault="008C723F" w:rsidP="002D37C0">
            <w:pPr>
              <w:spacing w:line="360" w:lineRule="auto"/>
              <w:rPr>
                <w:rFonts w:ascii="Tahoma" w:hAnsi="Tahoma" w:cs="Tahoma"/>
              </w:rPr>
            </w:pPr>
          </w:p>
        </w:tc>
        <w:tc>
          <w:tcPr>
            <w:tcW w:w="1894" w:type="pct"/>
          </w:tcPr>
          <w:p w14:paraId="5C49DE0F" w14:textId="77777777" w:rsidR="008C723F" w:rsidRPr="003A67C8" w:rsidRDefault="008C723F" w:rsidP="002D37C0">
            <w:pPr>
              <w:spacing w:line="360" w:lineRule="auto"/>
              <w:rPr>
                <w:rFonts w:ascii="Tahoma" w:hAnsi="Tahoma" w:cs="Tahoma"/>
              </w:rPr>
            </w:pPr>
          </w:p>
        </w:tc>
      </w:tr>
      <w:tr w:rsidR="008C723F" w:rsidRPr="003A67C8" w14:paraId="3EF5D72A" w14:textId="77777777" w:rsidTr="00F32A0C">
        <w:trPr>
          <w:tblHeader/>
        </w:trPr>
        <w:tc>
          <w:tcPr>
            <w:tcW w:w="1402" w:type="pct"/>
            <w:shd w:val="clear" w:color="auto" w:fill="auto"/>
          </w:tcPr>
          <w:p w14:paraId="5031D468"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Style w:val="Strong"/>
                <w:rFonts w:ascii="Tahoma" w:hAnsi="Tahoma" w:cs="Tahoma"/>
                <w:b w:val="0"/>
                <w:color w:val="000000"/>
                <w:lang w:val="en"/>
              </w:rPr>
            </w:pPr>
            <w:r w:rsidRPr="003A67C8">
              <w:rPr>
                <w:rStyle w:val="Strong"/>
                <w:rFonts w:ascii="Tahoma" w:hAnsi="Tahoma" w:cs="Tahoma"/>
                <w:b w:val="0"/>
                <w:color w:val="000000"/>
                <w:lang w:val="en"/>
              </w:rPr>
              <w:t>Data completeness is likely to be acceptable</w:t>
            </w:r>
          </w:p>
        </w:tc>
        <w:tc>
          <w:tcPr>
            <w:tcW w:w="1704" w:type="pct"/>
            <w:shd w:val="clear" w:color="auto" w:fill="auto"/>
          </w:tcPr>
          <w:p w14:paraId="22AE6A68" w14:textId="77777777" w:rsidR="008C723F" w:rsidRPr="003A67C8" w:rsidRDefault="008C723F" w:rsidP="002D37C0">
            <w:pPr>
              <w:spacing w:line="360" w:lineRule="auto"/>
              <w:rPr>
                <w:rFonts w:ascii="Tahoma" w:hAnsi="Tahoma" w:cs="Tahoma"/>
              </w:rPr>
            </w:pPr>
          </w:p>
        </w:tc>
        <w:tc>
          <w:tcPr>
            <w:tcW w:w="1894" w:type="pct"/>
          </w:tcPr>
          <w:p w14:paraId="1834DC58" w14:textId="77777777" w:rsidR="008C723F" w:rsidRPr="003A67C8" w:rsidRDefault="008C723F" w:rsidP="002D37C0">
            <w:pPr>
              <w:spacing w:line="360" w:lineRule="auto"/>
              <w:rPr>
                <w:rFonts w:ascii="Tahoma" w:hAnsi="Tahoma" w:cs="Tahoma"/>
              </w:rPr>
            </w:pPr>
          </w:p>
        </w:tc>
      </w:tr>
      <w:tr w:rsidR="008C723F" w:rsidRPr="003A67C8" w14:paraId="6F702FC6" w14:textId="77777777" w:rsidTr="00F32A0C">
        <w:trPr>
          <w:tblHeader/>
        </w:trPr>
        <w:tc>
          <w:tcPr>
            <w:tcW w:w="1402" w:type="pct"/>
            <w:shd w:val="clear" w:color="auto" w:fill="auto"/>
          </w:tcPr>
          <w:p w14:paraId="784C2CC3" w14:textId="77777777" w:rsidR="008C723F" w:rsidRPr="003A67C8" w:rsidRDefault="008C723F" w:rsidP="00CC3C93">
            <w:pPr>
              <w:pStyle w:val="ListParagraph"/>
              <w:numPr>
                <w:ilvl w:val="0"/>
                <w:numId w:val="21"/>
              </w:numPr>
              <w:shd w:val="clear" w:color="auto" w:fill="FFFFFF"/>
              <w:spacing w:before="100" w:after="100" w:line="360" w:lineRule="auto"/>
              <w:contextualSpacing w:val="0"/>
              <w:rPr>
                <w:rStyle w:val="Strong"/>
                <w:rFonts w:ascii="Tahoma" w:hAnsi="Tahoma" w:cs="Tahoma"/>
                <w:b w:val="0"/>
                <w:color w:val="000000"/>
                <w:lang w:val="en"/>
              </w:rPr>
            </w:pPr>
            <w:r w:rsidRPr="003A67C8">
              <w:rPr>
                <w:rStyle w:val="Strong"/>
                <w:rFonts w:ascii="Tahoma" w:hAnsi="Tahoma" w:cs="Tahoma"/>
                <w:b w:val="0"/>
                <w:color w:val="000000"/>
                <w:lang w:val="en"/>
              </w:rPr>
              <w:t>Alternative surveillance mechanisms</w:t>
            </w:r>
          </w:p>
        </w:tc>
        <w:tc>
          <w:tcPr>
            <w:tcW w:w="1704" w:type="pct"/>
            <w:shd w:val="clear" w:color="auto" w:fill="auto"/>
          </w:tcPr>
          <w:p w14:paraId="1D5E321F" w14:textId="77777777" w:rsidR="008C723F" w:rsidRPr="003A67C8" w:rsidRDefault="008C723F" w:rsidP="002D37C0">
            <w:pPr>
              <w:shd w:val="clear" w:color="auto" w:fill="FFFFFF"/>
              <w:spacing w:before="100" w:after="100" w:line="360" w:lineRule="auto"/>
              <w:rPr>
                <w:rFonts w:ascii="Tahoma" w:hAnsi="Tahoma" w:cs="Tahoma"/>
              </w:rPr>
            </w:pPr>
          </w:p>
        </w:tc>
        <w:tc>
          <w:tcPr>
            <w:tcW w:w="1894" w:type="pct"/>
          </w:tcPr>
          <w:p w14:paraId="41B59DB6" w14:textId="77777777" w:rsidR="008C723F" w:rsidRPr="003A67C8" w:rsidRDefault="008C723F" w:rsidP="002D37C0">
            <w:pPr>
              <w:shd w:val="clear" w:color="auto" w:fill="FFFFFF"/>
              <w:spacing w:line="360" w:lineRule="auto"/>
              <w:rPr>
                <w:rFonts w:ascii="Tahoma" w:hAnsi="Tahoma" w:cs="Tahoma"/>
                <w:color w:val="000000"/>
                <w:lang w:val="en"/>
              </w:rPr>
            </w:pPr>
          </w:p>
        </w:tc>
      </w:tr>
    </w:tbl>
    <w:p w14:paraId="3DE5A4E8" w14:textId="77777777" w:rsidR="008C723F" w:rsidRDefault="008C723F" w:rsidP="00DB1DFA">
      <w:pPr>
        <w:spacing w:line="240" w:lineRule="auto"/>
        <w:rPr>
          <w:noProof/>
        </w:rPr>
      </w:pPr>
    </w:p>
    <w:sectPr w:rsidR="008C723F" w:rsidSect="008430FB">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AE44" w14:textId="77777777" w:rsidR="006A0B1B" w:rsidRDefault="006A0B1B" w:rsidP="000D11F5">
      <w:r>
        <w:separator/>
      </w:r>
    </w:p>
  </w:endnote>
  <w:endnote w:type="continuationSeparator" w:id="0">
    <w:p w14:paraId="049A2FAF" w14:textId="77777777" w:rsidR="006A0B1B" w:rsidRDefault="006A0B1B" w:rsidP="000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0676964"/>
      <w:docPartObj>
        <w:docPartGallery w:val="Page Numbers (Bottom of Page)"/>
        <w:docPartUnique/>
      </w:docPartObj>
    </w:sdtPr>
    <w:sdtEndPr>
      <w:rPr>
        <w:noProof/>
      </w:rPr>
    </w:sdtEndPr>
    <w:sdtContent>
      <w:p w14:paraId="44D7853A" w14:textId="77777777" w:rsidR="002D37C0" w:rsidRDefault="002D37C0">
        <w:pPr>
          <w:pStyle w:val="Footer"/>
          <w:jc w:val="right"/>
        </w:pPr>
        <w:r>
          <w:fldChar w:fldCharType="begin"/>
        </w:r>
        <w:r>
          <w:instrText xml:space="preserve"> PAGE   \* MERGEFORMAT </w:instrText>
        </w:r>
        <w:r>
          <w:fldChar w:fldCharType="separate"/>
        </w:r>
        <w:r w:rsidR="00F2623F">
          <w:rPr>
            <w:noProof/>
          </w:rPr>
          <w:t>1</w:t>
        </w:r>
        <w:r>
          <w:rPr>
            <w:noProof/>
          </w:rPr>
          <w:fldChar w:fldCharType="end"/>
        </w:r>
      </w:p>
    </w:sdtContent>
  </w:sdt>
  <w:p w14:paraId="1B1EDFBC" w14:textId="77777777" w:rsidR="002D37C0" w:rsidRDefault="002D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34A31" w14:textId="77777777" w:rsidR="006A0B1B" w:rsidRDefault="006A0B1B" w:rsidP="000D11F5">
      <w:r>
        <w:separator/>
      </w:r>
    </w:p>
  </w:footnote>
  <w:footnote w:type="continuationSeparator" w:id="0">
    <w:p w14:paraId="79583D98" w14:textId="77777777" w:rsidR="006A0B1B" w:rsidRDefault="006A0B1B" w:rsidP="000D11F5">
      <w:r>
        <w:continuationSeparator/>
      </w:r>
    </w:p>
  </w:footnote>
  <w:footnote w:id="1">
    <w:p w14:paraId="4ED4897E" w14:textId="77777777" w:rsidR="00D177CB" w:rsidRDefault="00D177CB">
      <w:pPr>
        <w:pStyle w:val="FootnoteText"/>
      </w:pPr>
      <w:r>
        <w:rPr>
          <w:rStyle w:val="FootnoteReference"/>
        </w:rPr>
        <w:footnoteRef/>
      </w:r>
      <w:r>
        <w:t xml:space="preserve"> </w:t>
      </w:r>
      <w:r w:rsidR="004C005B">
        <w:t>Note th</w:t>
      </w:r>
      <w:r w:rsidR="00704B7B">
        <w:t>at there is a separate</w:t>
      </w:r>
      <w:r w:rsidR="004C005B">
        <w:t xml:space="preserve"> abbreviated</w:t>
      </w:r>
      <w:r>
        <w:t xml:space="preserve"> assessment and consultation process for changes of a</w:t>
      </w:r>
      <w:r w:rsidR="00161559">
        <w:t>n</w:t>
      </w:r>
      <w:r>
        <w:t xml:space="preserve"> administrative </w:t>
      </w:r>
      <w:r w:rsidR="004C005B">
        <w:t>nature</w:t>
      </w:r>
      <w:r w:rsidR="00704B7B">
        <w:t>, which usually does not require the formation of an NSA Panel. See page 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85664"/>
    <w:multiLevelType w:val="hybridMultilevel"/>
    <w:tmpl w:val="D068E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077DB"/>
    <w:multiLevelType w:val="hybridMultilevel"/>
    <w:tmpl w:val="AEEA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83023"/>
    <w:multiLevelType w:val="hybridMultilevel"/>
    <w:tmpl w:val="D5E2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5427"/>
    <w:multiLevelType w:val="hybridMultilevel"/>
    <w:tmpl w:val="9BA6AD68"/>
    <w:lvl w:ilvl="0" w:tplc="34B68F1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100934"/>
    <w:multiLevelType w:val="hybridMultilevel"/>
    <w:tmpl w:val="4C68892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B841287"/>
    <w:multiLevelType w:val="hybridMultilevel"/>
    <w:tmpl w:val="7C705212"/>
    <w:lvl w:ilvl="0" w:tplc="6CBE40F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D7624"/>
    <w:multiLevelType w:val="hybridMultilevel"/>
    <w:tmpl w:val="1938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FE5546"/>
    <w:multiLevelType w:val="hybridMultilevel"/>
    <w:tmpl w:val="6150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91360"/>
    <w:multiLevelType w:val="hybridMultilevel"/>
    <w:tmpl w:val="FDE84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3E2611"/>
    <w:multiLevelType w:val="hybridMultilevel"/>
    <w:tmpl w:val="2BA4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2C25EE"/>
    <w:multiLevelType w:val="hybridMultilevel"/>
    <w:tmpl w:val="72E2DA0C"/>
    <w:lvl w:ilvl="0" w:tplc="E1B6AC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51948"/>
    <w:multiLevelType w:val="hybridMultilevel"/>
    <w:tmpl w:val="3462DFD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84429B5"/>
    <w:multiLevelType w:val="hybridMultilevel"/>
    <w:tmpl w:val="1438F5D4"/>
    <w:lvl w:ilvl="0" w:tplc="06F893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BE72F4"/>
    <w:multiLevelType w:val="hybridMultilevel"/>
    <w:tmpl w:val="A0C8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F0611"/>
    <w:multiLevelType w:val="hybridMultilevel"/>
    <w:tmpl w:val="DBE0CC22"/>
    <w:lvl w:ilvl="0" w:tplc="6CBE4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A1C28"/>
    <w:multiLevelType w:val="hybridMultilevel"/>
    <w:tmpl w:val="DFBCD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B7418"/>
    <w:multiLevelType w:val="hybridMultilevel"/>
    <w:tmpl w:val="B05EA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86F79"/>
    <w:multiLevelType w:val="hybridMultilevel"/>
    <w:tmpl w:val="A1ACEB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69A1713"/>
    <w:multiLevelType w:val="hybridMultilevel"/>
    <w:tmpl w:val="BA640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C94D1D"/>
    <w:multiLevelType w:val="hybridMultilevel"/>
    <w:tmpl w:val="CD327B1A"/>
    <w:lvl w:ilvl="0" w:tplc="DDB032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7B50C2"/>
    <w:multiLevelType w:val="hybridMultilevel"/>
    <w:tmpl w:val="C060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F1078"/>
    <w:multiLevelType w:val="hybridMultilevel"/>
    <w:tmpl w:val="651E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16745"/>
    <w:multiLevelType w:val="hybridMultilevel"/>
    <w:tmpl w:val="6AC44438"/>
    <w:lvl w:ilvl="0" w:tplc="2500EA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D7A4BB8">
      <w:start w:val="1"/>
      <w:numFmt w:val="bullet"/>
      <w:lvlText w:val=""/>
      <w:lvlJc w:val="left"/>
      <w:pPr>
        <w:tabs>
          <w:tab w:val="num" w:pos="2140"/>
        </w:tabs>
        <w:ind w:left="2197" w:hanging="397"/>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50645"/>
    <w:multiLevelType w:val="hybridMultilevel"/>
    <w:tmpl w:val="CFC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D5586"/>
    <w:multiLevelType w:val="hybridMultilevel"/>
    <w:tmpl w:val="4C885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E02F25"/>
    <w:multiLevelType w:val="hybridMultilevel"/>
    <w:tmpl w:val="AB4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D38F0"/>
    <w:multiLevelType w:val="hybridMultilevel"/>
    <w:tmpl w:val="9BA6AD68"/>
    <w:lvl w:ilvl="0" w:tplc="34B68F1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C93720"/>
    <w:multiLevelType w:val="hybridMultilevel"/>
    <w:tmpl w:val="BC86FC56"/>
    <w:lvl w:ilvl="0" w:tplc="16AADD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2479DE"/>
    <w:multiLevelType w:val="hybridMultilevel"/>
    <w:tmpl w:val="278A5A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4"/>
  </w:num>
  <w:num w:numId="2">
    <w:abstractNumId w:val="18"/>
  </w:num>
  <w:num w:numId="3">
    <w:abstractNumId w:val="11"/>
  </w:num>
  <w:num w:numId="4">
    <w:abstractNumId w:val="28"/>
  </w:num>
  <w:num w:numId="5">
    <w:abstractNumId w:val="6"/>
  </w:num>
  <w:num w:numId="6">
    <w:abstractNumId w:val="17"/>
  </w:num>
  <w:num w:numId="7">
    <w:abstractNumId w:val="22"/>
  </w:num>
  <w:num w:numId="8">
    <w:abstractNumId w:val="26"/>
  </w:num>
  <w:num w:numId="9">
    <w:abstractNumId w:val="8"/>
  </w:num>
  <w:num w:numId="10">
    <w:abstractNumId w:val="9"/>
  </w:num>
  <w:num w:numId="11">
    <w:abstractNumId w:val="25"/>
  </w:num>
  <w:num w:numId="12">
    <w:abstractNumId w:val="0"/>
  </w:num>
  <w:num w:numId="13">
    <w:abstractNumId w:val="5"/>
  </w:num>
  <w:num w:numId="14">
    <w:abstractNumId w:val="10"/>
  </w:num>
  <w:num w:numId="15">
    <w:abstractNumId w:val="19"/>
  </w:num>
  <w:num w:numId="16">
    <w:abstractNumId w:val="16"/>
  </w:num>
  <w:num w:numId="17">
    <w:abstractNumId w:val="23"/>
  </w:num>
  <w:num w:numId="18">
    <w:abstractNumId w:val="21"/>
  </w:num>
  <w:num w:numId="19">
    <w:abstractNumId w:val="2"/>
  </w:num>
  <w:num w:numId="20">
    <w:abstractNumId w:val="1"/>
  </w:num>
  <w:num w:numId="21">
    <w:abstractNumId w:val="3"/>
  </w:num>
  <w:num w:numId="22">
    <w:abstractNumId w:val="24"/>
  </w:num>
  <w:num w:numId="23">
    <w:abstractNumId w:val="7"/>
  </w:num>
  <w:num w:numId="24">
    <w:abstractNumId w:val="20"/>
  </w:num>
  <w:num w:numId="25">
    <w:abstractNumId w:val="13"/>
  </w:num>
  <w:num w:numId="26">
    <w:abstractNumId w:val="15"/>
  </w:num>
  <w:num w:numId="27">
    <w:abstractNumId w:val="27"/>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rs9ef5czwz96e5azfpptft2fdvpfa5zvxw&quot;&gt;Zoonoses arboviruses references&lt;record-ids&gt;&lt;item&gt;325&lt;/item&gt;&lt;/record-ids&gt;&lt;/item&gt;&lt;/Libraries&gt;"/>
  </w:docVars>
  <w:rsids>
    <w:rsidRoot w:val="00641E75"/>
    <w:rsid w:val="0001067C"/>
    <w:rsid w:val="00013EBB"/>
    <w:rsid w:val="0002094F"/>
    <w:rsid w:val="000225BB"/>
    <w:rsid w:val="0003677B"/>
    <w:rsid w:val="00037B37"/>
    <w:rsid w:val="00040462"/>
    <w:rsid w:val="0006476D"/>
    <w:rsid w:val="00065E8A"/>
    <w:rsid w:val="00073B71"/>
    <w:rsid w:val="000771C6"/>
    <w:rsid w:val="00077364"/>
    <w:rsid w:val="000778E6"/>
    <w:rsid w:val="000B3248"/>
    <w:rsid w:val="000B64BA"/>
    <w:rsid w:val="000D0893"/>
    <w:rsid w:val="000D11F5"/>
    <w:rsid w:val="000D3C93"/>
    <w:rsid w:val="000E6F6A"/>
    <w:rsid w:val="000F1645"/>
    <w:rsid w:val="000F179F"/>
    <w:rsid w:val="000F5215"/>
    <w:rsid w:val="00101C94"/>
    <w:rsid w:val="00111203"/>
    <w:rsid w:val="00114047"/>
    <w:rsid w:val="00117DBC"/>
    <w:rsid w:val="00122B77"/>
    <w:rsid w:val="001247F6"/>
    <w:rsid w:val="00146832"/>
    <w:rsid w:val="00153D7E"/>
    <w:rsid w:val="00161559"/>
    <w:rsid w:val="00187221"/>
    <w:rsid w:val="00196A63"/>
    <w:rsid w:val="001A3AB8"/>
    <w:rsid w:val="001B16B0"/>
    <w:rsid w:val="001B3443"/>
    <w:rsid w:val="001B423F"/>
    <w:rsid w:val="001B6CB6"/>
    <w:rsid w:val="001D6200"/>
    <w:rsid w:val="001E08C2"/>
    <w:rsid w:val="001E29BA"/>
    <w:rsid w:val="001F1FAB"/>
    <w:rsid w:val="001F3E47"/>
    <w:rsid w:val="00212F43"/>
    <w:rsid w:val="00215C68"/>
    <w:rsid w:val="0023003B"/>
    <w:rsid w:val="002463EF"/>
    <w:rsid w:val="00251FD7"/>
    <w:rsid w:val="00283E71"/>
    <w:rsid w:val="002B29A2"/>
    <w:rsid w:val="002D37C0"/>
    <w:rsid w:val="0030786C"/>
    <w:rsid w:val="00315784"/>
    <w:rsid w:val="003169F0"/>
    <w:rsid w:val="00331C5D"/>
    <w:rsid w:val="00332438"/>
    <w:rsid w:val="00341341"/>
    <w:rsid w:val="003542F8"/>
    <w:rsid w:val="00354E2D"/>
    <w:rsid w:val="00362EA8"/>
    <w:rsid w:val="00370A73"/>
    <w:rsid w:val="003A28A4"/>
    <w:rsid w:val="003A67C8"/>
    <w:rsid w:val="003B097F"/>
    <w:rsid w:val="003C5C06"/>
    <w:rsid w:val="003D1161"/>
    <w:rsid w:val="00416C33"/>
    <w:rsid w:val="004204F1"/>
    <w:rsid w:val="00433596"/>
    <w:rsid w:val="00434B08"/>
    <w:rsid w:val="004437B7"/>
    <w:rsid w:val="00445B02"/>
    <w:rsid w:val="00445D0A"/>
    <w:rsid w:val="00445D26"/>
    <w:rsid w:val="00453FD6"/>
    <w:rsid w:val="00465BF0"/>
    <w:rsid w:val="00466F80"/>
    <w:rsid w:val="00470BEB"/>
    <w:rsid w:val="004728F2"/>
    <w:rsid w:val="004800E8"/>
    <w:rsid w:val="004857DF"/>
    <w:rsid w:val="004867E2"/>
    <w:rsid w:val="00494B87"/>
    <w:rsid w:val="004969C1"/>
    <w:rsid w:val="004A04E9"/>
    <w:rsid w:val="004B057D"/>
    <w:rsid w:val="004B29D0"/>
    <w:rsid w:val="004B48B0"/>
    <w:rsid w:val="004C005B"/>
    <w:rsid w:val="004C036F"/>
    <w:rsid w:val="004C34ED"/>
    <w:rsid w:val="004D4C37"/>
    <w:rsid w:val="004D5CB3"/>
    <w:rsid w:val="004E2236"/>
    <w:rsid w:val="004E3DAA"/>
    <w:rsid w:val="004E6190"/>
    <w:rsid w:val="004F52A7"/>
    <w:rsid w:val="004F722D"/>
    <w:rsid w:val="00506ED1"/>
    <w:rsid w:val="00553BB9"/>
    <w:rsid w:val="00556BE0"/>
    <w:rsid w:val="0057250A"/>
    <w:rsid w:val="00576E89"/>
    <w:rsid w:val="005967D0"/>
    <w:rsid w:val="005B02CF"/>
    <w:rsid w:val="005B34DB"/>
    <w:rsid w:val="005B364B"/>
    <w:rsid w:val="005E11B8"/>
    <w:rsid w:val="005E1E17"/>
    <w:rsid w:val="005F1A0C"/>
    <w:rsid w:val="005F6039"/>
    <w:rsid w:val="005F6CF6"/>
    <w:rsid w:val="00602A9A"/>
    <w:rsid w:val="00603025"/>
    <w:rsid w:val="00610A13"/>
    <w:rsid w:val="00611DDE"/>
    <w:rsid w:val="006178AC"/>
    <w:rsid w:val="00626CF1"/>
    <w:rsid w:val="00631427"/>
    <w:rsid w:val="00641E75"/>
    <w:rsid w:val="00646C7F"/>
    <w:rsid w:val="006718EB"/>
    <w:rsid w:val="00684F35"/>
    <w:rsid w:val="006A0253"/>
    <w:rsid w:val="006A0B1B"/>
    <w:rsid w:val="006B12BA"/>
    <w:rsid w:val="006B2BF3"/>
    <w:rsid w:val="006C6D0D"/>
    <w:rsid w:val="006D015A"/>
    <w:rsid w:val="006D3B3B"/>
    <w:rsid w:val="006D5A78"/>
    <w:rsid w:val="006F0EC4"/>
    <w:rsid w:val="00704B7B"/>
    <w:rsid w:val="0071485D"/>
    <w:rsid w:val="007358DF"/>
    <w:rsid w:val="00742D32"/>
    <w:rsid w:val="00746726"/>
    <w:rsid w:val="007512D5"/>
    <w:rsid w:val="00753560"/>
    <w:rsid w:val="00756D0F"/>
    <w:rsid w:val="007650A3"/>
    <w:rsid w:val="00783D77"/>
    <w:rsid w:val="0079117B"/>
    <w:rsid w:val="007A47BA"/>
    <w:rsid w:val="007B4426"/>
    <w:rsid w:val="007B4A5B"/>
    <w:rsid w:val="007C139C"/>
    <w:rsid w:val="007C1FCA"/>
    <w:rsid w:val="007C6878"/>
    <w:rsid w:val="007E128C"/>
    <w:rsid w:val="007E575E"/>
    <w:rsid w:val="007F2063"/>
    <w:rsid w:val="00815B40"/>
    <w:rsid w:val="0082577E"/>
    <w:rsid w:val="008264EB"/>
    <w:rsid w:val="008430FB"/>
    <w:rsid w:val="00843395"/>
    <w:rsid w:val="0085121F"/>
    <w:rsid w:val="00885CFE"/>
    <w:rsid w:val="008A7D31"/>
    <w:rsid w:val="008B28DB"/>
    <w:rsid w:val="008C12E7"/>
    <w:rsid w:val="008C723F"/>
    <w:rsid w:val="008D5AAE"/>
    <w:rsid w:val="008F7953"/>
    <w:rsid w:val="00902983"/>
    <w:rsid w:val="009118F0"/>
    <w:rsid w:val="009126E9"/>
    <w:rsid w:val="009238E7"/>
    <w:rsid w:val="009341F0"/>
    <w:rsid w:val="00934ACB"/>
    <w:rsid w:val="00935FAE"/>
    <w:rsid w:val="0095530E"/>
    <w:rsid w:val="00957D72"/>
    <w:rsid w:val="00962549"/>
    <w:rsid w:val="0096326F"/>
    <w:rsid w:val="00974450"/>
    <w:rsid w:val="009926E9"/>
    <w:rsid w:val="00992F2A"/>
    <w:rsid w:val="009A62C2"/>
    <w:rsid w:val="009C4290"/>
    <w:rsid w:val="009D1219"/>
    <w:rsid w:val="009D34E3"/>
    <w:rsid w:val="009D6A19"/>
    <w:rsid w:val="009E1295"/>
    <w:rsid w:val="00A02FC2"/>
    <w:rsid w:val="00A13366"/>
    <w:rsid w:val="00A54EE5"/>
    <w:rsid w:val="00A64A28"/>
    <w:rsid w:val="00A93C03"/>
    <w:rsid w:val="00AA101F"/>
    <w:rsid w:val="00AC5775"/>
    <w:rsid w:val="00AF57C3"/>
    <w:rsid w:val="00B01C56"/>
    <w:rsid w:val="00B26960"/>
    <w:rsid w:val="00B42851"/>
    <w:rsid w:val="00B457F9"/>
    <w:rsid w:val="00B507EF"/>
    <w:rsid w:val="00B706E4"/>
    <w:rsid w:val="00B7102D"/>
    <w:rsid w:val="00B72A9C"/>
    <w:rsid w:val="00B77CD4"/>
    <w:rsid w:val="00B85A12"/>
    <w:rsid w:val="00B87A84"/>
    <w:rsid w:val="00BE7A0F"/>
    <w:rsid w:val="00C03665"/>
    <w:rsid w:val="00C13C47"/>
    <w:rsid w:val="00C23EC6"/>
    <w:rsid w:val="00C53988"/>
    <w:rsid w:val="00C61DF7"/>
    <w:rsid w:val="00C749A3"/>
    <w:rsid w:val="00C84BAD"/>
    <w:rsid w:val="00CA70F7"/>
    <w:rsid w:val="00CB0FA2"/>
    <w:rsid w:val="00CB3FDB"/>
    <w:rsid w:val="00CB4300"/>
    <w:rsid w:val="00CB5B1A"/>
    <w:rsid w:val="00CC3C93"/>
    <w:rsid w:val="00CF5231"/>
    <w:rsid w:val="00D177CB"/>
    <w:rsid w:val="00D27995"/>
    <w:rsid w:val="00D347B3"/>
    <w:rsid w:val="00D36A11"/>
    <w:rsid w:val="00D37D1B"/>
    <w:rsid w:val="00D4656B"/>
    <w:rsid w:val="00D60555"/>
    <w:rsid w:val="00D6423B"/>
    <w:rsid w:val="00D709AA"/>
    <w:rsid w:val="00D763F4"/>
    <w:rsid w:val="00D8130C"/>
    <w:rsid w:val="00DA021C"/>
    <w:rsid w:val="00DB1DFA"/>
    <w:rsid w:val="00DB2666"/>
    <w:rsid w:val="00DB439B"/>
    <w:rsid w:val="00DC1577"/>
    <w:rsid w:val="00DC3498"/>
    <w:rsid w:val="00DE3DFC"/>
    <w:rsid w:val="00DF6F79"/>
    <w:rsid w:val="00E10174"/>
    <w:rsid w:val="00E21848"/>
    <w:rsid w:val="00E33A79"/>
    <w:rsid w:val="00E46BA2"/>
    <w:rsid w:val="00E57105"/>
    <w:rsid w:val="00E742D3"/>
    <w:rsid w:val="00E77713"/>
    <w:rsid w:val="00EA1E2D"/>
    <w:rsid w:val="00EA5737"/>
    <w:rsid w:val="00EB5F1B"/>
    <w:rsid w:val="00EC7D5A"/>
    <w:rsid w:val="00EE1286"/>
    <w:rsid w:val="00EE4F58"/>
    <w:rsid w:val="00F03CBD"/>
    <w:rsid w:val="00F11C46"/>
    <w:rsid w:val="00F130DF"/>
    <w:rsid w:val="00F170D7"/>
    <w:rsid w:val="00F2623F"/>
    <w:rsid w:val="00F32A0C"/>
    <w:rsid w:val="00F6130F"/>
    <w:rsid w:val="00FB3592"/>
    <w:rsid w:val="00FD5C0B"/>
    <w:rsid w:val="00FF0FA4"/>
    <w:rsid w:val="00FF5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2249"/>
  <w15:docId w15:val="{3FAA8A75-1351-4A56-A8CA-7A3092F2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02D"/>
  </w:style>
  <w:style w:type="paragraph" w:styleId="Heading1">
    <w:name w:val="heading 1"/>
    <w:basedOn w:val="Normal"/>
    <w:next w:val="Normal"/>
    <w:link w:val="Heading1Char"/>
    <w:uiPriority w:val="9"/>
    <w:qFormat/>
    <w:rsid w:val="00B7102D"/>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iPriority w:val="9"/>
    <w:unhideWhenUsed/>
    <w:qFormat/>
    <w:rsid w:val="00B7102D"/>
    <w:pPr>
      <w:keepNext/>
      <w:keepLines/>
      <w:spacing w:before="200" w:after="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unhideWhenUsed/>
    <w:qFormat/>
    <w:rsid w:val="00B7102D"/>
    <w:pPr>
      <w:keepNext/>
      <w:keepLines/>
      <w:spacing w:before="200" w:after="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uiPriority w:val="9"/>
    <w:unhideWhenUsed/>
    <w:qFormat/>
    <w:rsid w:val="00B7102D"/>
    <w:pPr>
      <w:keepNext/>
      <w:keepLines/>
      <w:spacing w:before="200" w:after="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uiPriority w:val="9"/>
    <w:unhideWhenUsed/>
    <w:qFormat/>
    <w:rsid w:val="00B7102D"/>
    <w:pPr>
      <w:keepNext/>
      <w:keepLines/>
      <w:spacing w:before="200" w:after="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uiPriority w:val="9"/>
    <w:unhideWhenUsed/>
    <w:qFormat/>
    <w:rsid w:val="00B7102D"/>
    <w:pPr>
      <w:keepNext/>
      <w:keepLines/>
      <w:spacing w:before="200" w:after="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uiPriority w:val="9"/>
    <w:semiHidden/>
    <w:unhideWhenUsed/>
    <w:qFormat/>
    <w:locked/>
    <w:rsid w:val="00B710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B7102D"/>
    <w:pPr>
      <w:keepNext/>
      <w:keepLines/>
      <w:spacing w:before="200" w:after="0"/>
      <w:outlineLvl w:val="7"/>
    </w:pPr>
    <w:rPr>
      <w:rFonts w:asciiTheme="majorHAnsi" w:eastAsiaTheme="majorEastAsia" w:hAnsiTheme="majorHAnsi" w:cstheme="majorBidi"/>
      <w:color w:val="72A376" w:themeColor="accent1"/>
      <w:sz w:val="20"/>
      <w:szCs w:val="20"/>
    </w:rPr>
  </w:style>
  <w:style w:type="paragraph" w:styleId="Heading9">
    <w:name w:val="heading 9"/>
    <w:basedOn w:val="Normal"/>
    <w:next w:val="Normal"/>
    <w:link w:val="Heading9Char"/>
    <w:uiPriority w:val="9"/>
    <w:semiHidden/>
    <w:unhideWhenUsed/>
    <w:qFormat/>
    <w:locked/>
    <w:rsid w:val="00B710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641E75"/>
    <w:rPr>
      <w:rFonts w:ascii="Arial" w:hAnsi="Arial" w:cs="Arial"/>
      <w:lang w:eastAsia="en-US"/>
    </w:rPr>
  </w:style>
  <w:style w:type="paragraph" w:styleId="BalloonText">
    <w:name w:val="Balloon Text"/>
    <w:basedOn w:val="Normal"/>
    <w:link w:val="BalloonTextChar"/>
    <w:rsid w:val="00D8130C"/>
    <w:rPr>
      <w:rFonts w:ascii="Tahoma" w:hAnsi="Tahoma" w:cs="Tahoma"/>
      <w:sz w:val="16"/>
      <w:szCs w:val="16"/>
    </w:rPr>
  </w:style>
  <w:style w:type="character" w:customStyle="1" w:styleId="BalloonTextChar">
    <w:name w:val="Balloon Text Char"/>
    <w:link w:val="BalloonText"/>
    <w:locked/>
    <w:rsid w:val="00D8130C"/>
    <w:rPr>
      <w:rFonts w:ascii="Tahoma" w:hAnsi="Tahoma" w:cs="Tahoma"/>
      <w:sz w:val="16"/>
      <w:szCs w:val="16"/>
    </w:rPr>
  </w:style>
  <w:style w:type="paragraph" w:customStyle="1" w:styleId="alignright1">
    <w:name w:val="alignright1"/>
    <w:basedOn w:val="Normal"/>
    <w:rsid w:val="00D8130C"/>
    <w:pPr>
      <w:spacing w:before="100" w:after="100" w:line="312" w:lineRule="atLeast"/>
      <w:jc w:val="right"/>
    </w:pPr>
    <w:rPr>
      <w:rFonts w:ascii="Verdana" w:hAnsi="Verdana"/>
      <w:lang w:val="en-US" w:eastAsia="en-US"/>
    </w:rPr>
  </w:style>
  <w:style w:type="character" w:styleId="Strong">
    <w:name w:val="Strong"/>
    <w:basedOn w:val="DefaultParagraphFont"/>
    <w:qFormat/>
    <w:rsid w:val="00B7102D"/>
    <w:rPr>
      <w:b/>
      <w:bCs/>
    </w:rPr>
  </w:style>
  <w:style w:type="character" w:styleId="Emphasis">
    <w:name w:val="Emphasis"/>
    <w:basedOn w:val="DefaultParagraphFont"/>
    <w:uiPriority w:val="20"/>
    <w:qFormat/>
    <w:rsid w:val="00B7102D"/>
    <w:rPr>
      <w:i/>
      <w:iCs/>
    </w:rPr>
  </w:style>
  <w:style w:type="paragraph" w:customStyle="1" w:styleId="subsection">
    <w:name w:val="subsection"/>
    <w:basedOn w:val="Normal"/>
    <w:rsid w:val="00B507EF"/>
    <w:pPr>
      <w:spacing w:before="100" w:beforeAutospacing="1" w:after="100" w:afterAutospacing="1"/>
    </w:pPr>
  </w:style>
  <w:style w:type="paragraph" w:customStyle="1" w:styleId="paragraph">
    <w:name w:val="paragraph"/>
    <w:basedOn w:val="Normal"/>
    <w:rsid w:val="00B507EF"/>
    <w:pPr>
      <w:spacing w:before="100" w:beforeAutospacing="1" w:after="100" w:afterAutospacing="1"/>
    </w:pPr>
  </w:style>
  <w:style w:type="paragraph" w:customStyle="1" w:styleId="paragraphsub">
    <w:name w:val="paragraphsub"/>
    <w:basedOn w:val="Normal"/>
    <w:rsid w:val="00B507EF"/>
    <w:pPr>
      <w:spacing w:before="100" w:beforeAutospacing="1" w:after="100" w:afterAutospacing="1"/>
    </w:pPr>
  </w:style>
  <w:style w:type="paragraph" w:styleId="ListParagraph">
    <w:name w:val="List Paragraph"/>
    <w:basedOn w:val="Normal"/>
    <w:qFormat/>
    <w:rsid w:val="00B7102D"/>
    <w:pPr>
      <w:ind w:left="720"/>
      <w:contextualSpacing/>
    </w:pPr>
  </w:style>
  <w:style w:type="character" w:styleId="Hyperlink">
    <w:name w:val="Hyperlink"/>
    <w:rsid w:val="00B507EF"/>
    <w:rPr>
      <w:rFonts w:cs="Times New Roman"/>
      <w:color w:val="0000FF"/>
      <w:u w:val="single"/>
    </w:rPr>
  </w:style>
  <w:style w:type="paragraph" w:styleId="NormalWeb">
    <w:name w:val="Normal (Web)"/>
    <w:basedOn w:val="Normal"/>
    <w:rsid w:val="00EA5737"/>
    <w:pPr>
      <w:spacing w:after="180" w:line="319" w:lineRule="atLeast"/>
    </w:pPr>
  </w:style>
  <w:style w:type="paragraph" w:customStyle="1" w:styleId="Default">
    <w:name w:val="Default"/>
    <w:rsid w:val="004F722D"/>
    <w:pPr>
      <w:autoSpaceDE w:val="0"/>
      <w:autoSpaceDN w:val="0"/>
      <w:adjustRightInd w:val="0"/>
    </w:pPr>
    <w:rPr>
      <w:rFonts w:ascii="Tahoma" w:hAnsi="Tahoma" w:cs="Tahoma"/>
      <w:color w:val="000000"/>
      <w:sz w:val="24"/>
      <w:szCs w:val="24"/>
    </w:rPr>
  </w:style>
  <w:style w:type="character" w:styleId="CommentReference">
    <w:name w:val="annotation reference"/>
    <w:uiPriority w:val="99"/>
    <w:rsid w:val="00C13C47"/>
    <w:rPr>
      <w:sz w:val="16"/>
      <w:szCs w:val="16"/>
    </w:rPr>
  </w:style>
  <w:style w:type="paragraph" w:styleId="CommentText">
    <w:name w:val="annotation text"/>
    <w:basedOn w:val="Normal"/>
    <w:link w:val="CommentTextChar"/>
    <w:uiPriority w:val="99"/>
    <w:rsid w:val="00C13C47"/>
    <w:rPr>
      <w:sz w:val="20"/>
      <w:szCs w:val="20"/>
    </w:rPr>
  </w:style>
  <w:style w:type="character" w:customStyle="1" w:styleId="CommentTextChar">
    <w:name w:val="Comment Text Char"/>
    <w:basedOn w:val="DefaultParagraphFont"/>
    <w:link w:val="CommentText"/>
    <w:uiPriority w:val="99"/>
    <w:rsid w:val="00C13C47"/>
  </w:style>
  <w:style w:type="paragraph" w:styleId="CommentSubject">
    <w:name w:val="annotation subject"/>
    <w:basedOn w:val="CommentText"/>
    <w:next w:val="CommentText"/>
    <w:link w:val="CommentSubjectChar"/>
    <w:rsid w:val="00C13C47"/>
    <w:rPr>
      <w:b/>
      <w:bCs/>
    </w:rPr>
  </w:style>
  <w:style w:type="character" w:customStyle="1" w:styleId="CommentSubjectChar">
    <w:name w:val="Comment Subject Char"/>
    <w:link w:val="CommentSubject"/>
    <w:rsid w:val="00C13C47"/>
    <w:rPr>
      <w:b/>
      <w:bCs/>
    </w:rPr>
  </w:style>
  <w:style w:type="paragraph" w:styleId="Header">
    <w:name w:val="header"/>
    <w:basedOn w:val="Normal"/>
    <w:link w:val="HeaderChar"/>
    <w:rsid w:val="000D11F5"/>
    <w:pPr>
      <w:tabs>
        <w:tab w:val="center" w:pos="4513"/>
        <w:tab w:val="right" w:pos="9026"/>
      </w:tabs>
    </w:pPr>
  </w:style>
  <w:style w:type="character" w:customStyle="1" w:styleId="HeaderChar">
    <w:name w:val="Header Char"/>
    <w:basedOn w:val="DefaultParagraphFont"/>
    <w:link w:val="Header"/>
    <w:rsid w:val="000D11F5"/>
    <w:rPr>
      <w:sz w:val="24"/>
      <w:szCs w:val="24"/>
    </w:rPr>
  </w:style>
  <w:style w:type="paragraph" w:styleId="Footer">
    <w:name w:val="footer"/>
    <w:basedOn w:val="Normal"/>
    <w:link w:val="FooterChar"/>
    <w:uiPriority w:val="99"/>
    <w:rsid w:val="000D11F5"/>
    <w:pPr>
      <w:tabs>
        <w:tab w:val="center" w:pos="4513"/>
        <w:tab w:val="right" w:pos="9026"/>
      </w:tabs>
    </w:pPr>
  </w:style>
  <w:style w:type="character" w:customStyle="1" w:styleId="FooterChar">
    <w:name w:val="Footer Char"/>
    <w:basedOn w:val="DefaultParagraphFont"/>
    <w:link w:val="Footer"/>
    <w:uiPriority w:val="99"/>
    <w:rsid w:val="000D11F5"/>
    <w:rPr>
      <w:sz w:val="24"/>
      <w:szCs w:val="24"/>
    </w:rPr>
  </w:style>
  <w:style w:type="character" w:customStyle="1" w:styleId="Heading1Char">
    <w:name w:val="Heading 1 Char"/>
    <w:basedOn w:val="DefaultParagraphFont"/>
    <w:link w:val="Heading1"/>
    <w:uiPriority w:val="9"/>
    <w:rsid w:val="00B7102D"/>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uiPriority w:val="9"/>
    <w:rsid w:val="00B7102D"/>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uiPriority w:val="9"/>
    <w:rsid w:val="00B7102D"/>
    <w:rPr>
      <w:rFonts w:asciiTheme="majorHAnsi" w:eastAsiaTheme="majorEastAsia" w:hAnsiTheme="majorHAnsi" w:cstheme="majorBidi"/>
      <w:b/>
      <w:bCs/>
      <w:color w:val="72A376" w:themeColor="accent1"/>
    </w:rPr>
  </w:style>
  <w:style w:type="character" w:customStyle="1" w:styleId="Heading4Char">
    <w:name w:val="Heading 4 Char"/>
    <w:basedOn w:val="DefaultParagraphFont"/>
    <w:link w:val="Heading4"/>
    <w:uiPriority w:val="9"/>
    <w:rsid w:val="00B7102D"/>
    <w:rPr>
      <w:rFonts w:asciiTheme="majorHAnsi" w:eastAsiaTheme="majorEastAsia" w:hAnsiTheme="majorHAnsi" w:cstheme="majorBidi"/>
      <w:b/>
      <w:bCs/>
      <w:i/>
      <w:iCs/>
      <w:color w:val="72A376" w:themeColor="accent1"/>
    </w:rPr>
  </w:style>
  <w:style w:type="character" w:customStyle="1" w:styleId="Heading5Char">
    <w:name w:val="Heading 5 Char"/>
    <w:basedOn w:val="DefaultParagraphFont"/>
    <w:link w:val="Heading5"/>
    <w:uiPriority w:val="9"/>
    <w:rsid w:val="00B7102D"/>
    <w:rPr>
      <w:rFonts w:asciiTheme="majorHAnsi" w:eastAsiaTheme="majorEastAsia" w:hAnsiTheme="majorHAnsi" w:cstheme="majorBidi"/>
      <w:color w:val="365338" w:themeColor="accent1" w:themeShade="7F"/>
    </w:rPr>
  </w:style>
  <w:style w:type="character" w:customStyle="1" w:styleId="Heading6Char">
    <w:name w:val="Heading 6 Char"/>
    <w:basedOn w:val="DefaultParagraphFont"/>
    <w:link w:val="Heading6"/>
    <w:uiPriority w:val="9"/>
    <w:rsid w:val="00B7102D"/>
    <w:rPr>
      <w:rFonts w:asciiTheme="majorHAnsi" w:eastAsiaTheme="majorEastAsia" w:hAnsiTheme="majorHAnsi" w:cstheme="majorBidi"/>
      <w:i/>
      <w:iCs/>
      <w:color w:val="365338" w:themeColor="accent1" w:themeShade="7F"/>
    </w:rPr>
  </w:style>
  <w:style w:type="character" w:customStyle="1" w:styleId="Heading7Char">
    <w:name w:val="Heading 7 Char"/>
    <w:basedOn w:val="DefaultParagraphFont"/>
    <w:link w:val="Heading7"/>
    <w:uiPriority w:val="9"/>
    <w:semiHidden/>
    <w:rsid w:val="00B710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7102D"/>
    <w:rPr>
      <w:rFonts w:asciiTheme="majorHAnsi" w:eastAsiaTheme="majorEastAsia" w:hAnsiTheme="majorHAnsi" w:cstheme="majorBidi"/>
      <w:color w:val="72A376" w:themeColor="accent1"/>
      <w:sz w:val="20"/>
      <w:szCs w:val="20"/>
    </w:rPr>
  </w:style>
  <w:style w:type="character" w:customStyle="1" w:styleId="Heading9Char">
    <w:name w:val="Heading 9 Char"/>
    <w:basedOn w:val="DefaultParagraphFont"/>
    <w:link w:val="Heading9"/>
    <w:uiPriority w:val="9"/>
    <w:semiHidden/>
    <w:rsid w:val="00B7102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B7102D"/>
    <w:pPr>
      <w:spacing w:line="240" w:lineRule="auto"/>
    </w:pPr>
    <w:rPr>
      <w:b/>
      <w:bCs/>
      <w:color w:val="72A376" w:themeColor="accent1"/>
      <w:sz w:val="18"/>
      <w:szCs w:val="18"/>
    </w:rPr>
  </w:style>
  <w:style w:type="paragraph" w:styleId="Title">
    <w:name w:val="Title"/>
    <w:basedOn w:val="Normal"/>
    <w:next w:val="Normal"/>
    <w:link w:val="TitleChar"/>
    <w:uiPriority w:val="10"/>
    <w:qFormat/>
    <w:locked/>
    <w:rsid w:val="00B7102D"/>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B7102D"/>
    <w:rPr>
      <w:rFonts w:asciiTheme="majorHAnsi" w:eastAsiaTheme="majorEastAsia" w:hAnsiTheme="majorHAnsi" w:cstheme="majorBidi"/>
      <w:color w:val="4D4F3F" w:themeColor="text2" w:themeShade="BF"/>
      <w:spacing w:val="5"/>
      <w:kern w:val="28"/>
      <w:sz w:val="52"/>
      <w:szCs w:val="52"/>
    </w:rPr>
  </w:style>
  <w:style w:type="paragraph" w:styleId="Subtitle">
    <w:name w:val="Subtitle"/>
    <w:basedOn w:val="Normal"/>
    <w:next w:val="Normal"/>
    <w:link w:val="SubtitleChar"/>
    <w:uiPriority w:val="11"/>
    <w:qFormat/>
    <w:locked/>
    <w:rsid w:val="00B7102D"/>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uiPriority w:val="11"/>
    <w:rsid w:val="00B7102D"/>
    <w:rPr>
      <w:rFonts w:asciiTheme="majorHAnsi" w:eastAsiaTheme="majorEastAsia" w:hAnsiTheme="majorHAnsi" w:cstheme="majorBidi"/>
      <w:i/>
      <w:iCs/>
      <w:color w:val="72A376" w:themeColor="accent1"/>
      <w:spacing w:val="15"/>
      <w:sz w:val="24"/>
      <w:szCs w:val="24"/>
    </w:rPr>
  </w:style>
  <w:style w:type="paragraph" w:styleId="NoSpacing">
    <w:name w:val="No Spacing"/>
    <w:uiPriority w:val="1"/>
    <w:qFormat/>
    <w:rsid w:val="00B7102D"/>
    <w:pPr>
      <w:spacing w:after="0" w:line="240" w:lineRule="auto"/>
    </w:pPr>
  </w:style>
  <w:style w:type="paragraph" w:styleId="Quote">
    <w:name w:val="Quote"/>
    <w:basedOn w:val="Normal"/>
    <w:next w:val="Normal"/>
    <w:link w:val="QuoteChar"/>
    <w:uiPriority w:val="29"/>
    <w:qFormat/>
    <w:rsid w:val="00B7102D"/>
    <w:rPr>
      <w:i/>
      <w:iCs/>
      <w:color w:val="000000" w:themeColor="text1"/>
    </w:rPr>
  </w:style>
  <w:style w:type="character" w:customStyle="1" w:styleId="QuoteChar">
    <w:name w:val="Quote Char"/>
    <w:basedOn w:val="DefaultParagraphFont"/>
    <w:link w:val="Quote"/>
    <w:uiPriority w:val="29"/>
    <w:rsid w:val="00B7102D"/>
    <w:rPr>
      <w:i/>
      <w:iCs/>
      <w:color w:val="000000" w:themeColor="text1"/>
    </w:rPr>
  </w:style>
  <w:style w:type="paragraph" w:styleId="IntenseQuote">
    <w:name w:val="Intense Quote"/>
    <w:basedOn w:val="Normal"/>
    <w:next w:val="Normal"/>
    <w:link w:val="IntenseQuoteChar"/>
    <w:uiPriority w:val="30"/>
    <w:qFormat/>
    <w:rsid w:val="00B7102D"/>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uiPriority w:val="30"/>
    <w:rsid w:val="00B7102D"/>
    <w:rPr>
      <w:b/>
      <w:bCs/>
      <w:i/>
      <w:iCs/>
      <w:color w:val="72A376" w:themeColor="accent1"/>
    </w:rPr>
  </w:style>
  <w:style w:type="character" w:styleId="SubtleEmphasis">
    <w:name w:val="Subtle Emphasis"/>
    <w:basedOn w:val="DefaultParagraphFont"/>
    <w:uiPriority w:val="19"/>
    <w:qFormat/>
    <w:rsid w:val="00B7102D"/>
    <w:rPr>
      <w:i/>
      <w:iCs/>
      <w:color w:val="808080" w:themeColor="text1" w:themeTint="7F"/>
    </w:rPr>
  </w:style>
  <w:style w:type="character" w:styleId="IntenseEmphasis">
    <w:name w:val="Intense Emphasis"/>
    <w:basedOn w:val="DefaultParagraphFont"/>
    <w:uiPriority w:val="21"/>
    <w:qFormat/>
    <w:rsid w:val="00B7102D"/>
    <w:rPr>
      <w:b/>
      <w:bCs/>
      <w:i/>
      <w:iCs/>
      <w:color w:val="72A376" w:themeColor="accent1"/>
    </w:rPr>
  </w:style>
  <w:style w:type="character" w:styleId="SubtleReference">
    <w:name w:val="Subtle Reference"/>
    <w:basedOn w:val="DefaultParagraphFont"/>
    <w:uiPriority w:val="31"/>
    <w:qFormat/>
    <w:rsid w:val="00B7102D"/>
    <w:rPr>
      <w:smallCaps/>
      <w:color w:val="B0CCB0" w:themeColor="accent2"/>
      <w:u w:val="single"/>
    </w:rPr>
  </w:style>
  <w:style w:type="character" w:styleId="IntenseReference">
    <w:name w:val="Intense Reference"/>
    <w:basedOn w:val="DefaultParagraphFont"/>
    <w:uiPriority w:val="32"/>
    <w:qFormat/>
    <w:rsid w:val="00B7102D"/>
    <w:rPr>
      <w:b/>
      <w:bCs/>
      <w:smallCaps/>
      <w:color w:val="B0CCB0" w:themeColor="accent2"/>
      <w:spacing w:val="5"/>
      <w:u w:val="single"/>
    </w:rPr>
  </w:style>
  <w:style w:type="character" w:styleId="BookTitle">
    <w:name w:val="Book Title"/>
    <w:basedOn w:val="DefaultParagraphFont"/>
    <w:uiPriority w:val="33"/>
    <w:qFormat/>
    <w:rsid w:val="00B7102D"/>
    <w:rPr>
      <w:b/>
      <w:bCs/>
      <w:smallCaps/>
      <w:spacing w:val="5"/>
    </w:rPr>
  </w:style>
  <w:style w:type="paragraph" w:styleId="TOCHeading">
    <w:name w:val="TOC Heading"/>
    <w:basedOn w:val="Heading1"/>
    <w:next w:val="Normal"/>
    <w:uiPriority w:val="39"/>
    <w:semiHidden/>
    <w:unhideWhenUsed/>
    <w:qFormat/>
    <w:rsid w:val="00B7102D"/>
    <w:pPr>
      <w:outlineLvl w:val="9"/>
    </w:pPr>
  </w:style>
  <w:style w:type="paragraph" w:customStyle="1" w:styleId="bullet">
    <w:name w:val="bullet"/>
    <w:basedOn w:val="Normal"/>
    <w:autoRedefine/>
    <w:uiPriority w:val="99"/>
    <w:rsid w:val="00196A63"/>
    <w:pPr>
      <w:spacing w:after="0" w:line="240" w:lineRule="auto"/>
      <w:ind w:left="360"/>
    </w:pPr>
    <w:rPr>
      <w:rFonts w:ascii="Tahoma" w:eastAsia="Times New Roman" w:hAnsi="Tahoma" w:cs="Arial"/>
      <w:szCs w:val="24"/>
      <w:lang w:val="en-US" w:eastAsia="en-US"/>
    </w:rPr>
  </w:style>
  <w:style w:type="paragraph" w:styleId="FootnoteText">
    <w:name w:val="footnote text"/>
    <w:basedOn w:val="Normal"/>
    <w:link w:val="FootnoteTextChar"/>
    <w:rsid w:val="00D177CB"/>
    <w:pPr>
      <w:spacing w:after="0" w:line="240" w:lineRule="auto"/>
    </w:pPr>
    <w:rPr>
      <w:sz w:val="20"/>
      <w:szCs w:val="20"/>
    </w:rPr>
  </w:style>
  <w:style w:type="character" w:customStyle="1" w:styleId="FootnoteTextChar">
    <w:name w:val="Footnote Text Char"/>
    <w:basedOn w:val="DefaultParagraphFont"/>
    <w:link w:val="FootnoteText"/>
    <w:rsid w:val="00D177CB"/>
    <w:rPr>
      <w:sz w:val="20"/>
      <w:szCs w:val="20"/>
    </w:rPr>
  </w:style>
  <w:style w:type="character" w:styleId="FootnoteReference">
    <w:name w:val="footnote reference"/>
    <w:basedOn w:val="DefaultParagraphFont"/>
    <w:rsid w:val="00D17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single" w:sz="6" w:space="0" w:color="828282"/>
                            <w:left w:val="single" w:sz="6" w:space="0" w:color="828282"/>
                            <w:bottom w:val="single" w:sz="6" w:space="0" w:color="828282"/>
                            <w:right w:val="single" w:sz="6" w:space="0" w:color="828282"/>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
      <w:marLeft w:val="4"/>
      <w:marRight w:val="4"/>
      <w:marTop w:val="4"/>
      <w:marBottom w:val="4"/>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18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450"/>
                                      <w:marTop w:val="0"/>
                                      <w:marBottom w:val="0"/>
                                      <w:divBdr>
                                        <w:top w:val="none" w:sz="0" w:space="0" w:color="auto"/>
                                        <w:left w:val="none" w:sz="0" w:space="0" w:color="auto"/>
                                        <w:bottom w:val="none" w:sz="0" w:space="0" w:color="auto"/>
                                        <w:right w:val="none" w:sz="0" w:space="0" w:color="auto"/>
                                      </w:divBdr>
                                      <w:divsChild>
                                        <w:div w:id="2">
                                          <w:marLeft w:val="0"/>
                                          <w:marRight w:val="0"/>
                                          <w:marTop w:val="180"/>
                                          <w:marBottom w:val="18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C2A04-36AA-4EAF-91C1-A0B5C77496C0}" type="doc">
      <dgm:prSet loTypeId="urn:microsoft.com/office/officeart/2005/8/layout/process4" loCatId="process" qsTypeId="urn:microsoft.com/office/officeart/2005/8/quickstyle/3d3" qsCatId="3D" csTypeId="urn:microsoft.com/office/officeart/2005/8/colors/accent1_2" csCatId="accent1" phldr="1"/>
      <dgm:spPr/>
      <dgm:t>
        <a:bodyPr/>
        <a:lstStyle/>
        <a:p>
          <a:endParaRPr lang="en-GB"/>
        </a:p>
      </dgm:t>
    </dgm:pt>
    <dgm:pt modelId="{0C0E586B-2AA2-4538-A436-F57B5A161CD3}">
      <dgm:prSet phldrT="[Text]" custT="1"/>
      <dgm:spPr/>
      <dgm:t>
        <a:bodyPr/>
        <a:lstStyle/>
        <a:p>
          <a:r>
            <a:rPr lang="en-GB" sz="1000" b="1"/>
            <a:t>1. Nomination</a:t>
          </a:r>
        </a:p>
      </dgm:t>
    </dgm:pt>
    <dgm:pt modelId="{529CEBA4-83B4-48BE-89A4-45999041DCA6}" type="parTrans" cxnId="{8BBFEC95-0C62-4F4F-AC07-98397A7125D0}">
      <dgm:prSet/>
      <dgm:spPr/>
      <dgm:t>
        <a:bodyPr/>
        <a:lstStyle/>
        <a:p>
          <a:endParaRPr lang="en-GB" sz="1000" b="1"/>
        </a:p>
      </dgm:t>
    </dgm:pt>
    <dgm:pt modelId="{EC024C78-F804-4B25-BC82-7335DD619235}" type="sibTrans" cxnId="{8BBFEC95-0C62-4F4F-AC07-98397A7125D0}">
      <dgm:prSet/>
      <dgm:spPr/>
      <dgm:t>
        <a:bodyPr/>
        <a:lstStyle/>
        <a:p>
          <a:endParaRPr lang="en-GB" sz="1000" b="1"/>
        </a:p>
      </dgm:t>
    </dgm:pt>
    <dgm:pt modelId="{88B574A2-21E5-40C9-830C-C4354714BE21}">
      <dgm:prSet phldrT="[Text]" custT="1"/>
      <dgm:spPr/>
      <dgm:t>
        <a:bodyPr/>
        <a:lstStyle/>
        <a:p>
          <a:r>
            <a:rPr lang="en-GB" sz="1000" b="1"/>
            <a:t>Nomination made. CDNA consider the case for assessment.</a:t>
          </a:r>
        </a:p>
      </dgm:t>
    </dgm:pt>
    <dgm:pt modelId="{853ACC5F-6C0D-4A4F-93C4-EDF2A2082C6C}" type="parTrans" cxnId="{188CC80C-8720-4B93-99EE-CF8669AFBF9B}">
      <dgm:prSet/>
      <dgm:spPr/>
      <dgm:t>
        <a:bodyPr/>
        <a:lstStyle/>
        <a:p>
          <a:endParaRPr lang="en-GB" sz="1000" b="1"/>
        </a:p>
      </dgm:t>
    </dgm:pt>
    <dgm:pt modelId="{A0019842-C1DD-4F01-A35E-97C6030F1457}" type="sibTrans" cxnId="{188CC80C-8720-4B93-99EE-CF8669AFBF9B}">
      <dgm:prSet/>
      <dgm:spPr/>
      <dgm:t>
        <a:bodyPr/>
        <a:lstStyle/>
        <a:p>
          <a:endParaRPr lang="en-GB" sz="1000" b="1"/>
        </a:p>
      </dgm:t>
    </dgm:pt>
    <dgm:pt modelId="{2175E770-3CE4-4BBE-80FA-79CB364D9203}">
      <dgm:prSet phldrT="[Text]" custT="1"/>
      <dgm:spPr/>
      <dgm:t>
        <a:bodyPr/>
        <a:lstStyle/>
        <a:p>
          <a:r>
            <a:rPr lang="en-GB" sz="1000" b="1"/>
            <a:t>Advise outcome to nominator if unsuccessful.</a:t>
          </a:r>
        </a:p>
      </dgm:t>
    </dgm:pt>
    <dgm:pt modelId="{A9FF0650-723A-442E-B352-5EA6105FF496}" type="parTrans" cxnId="{9759945E-7FC8-4057-9722-F0A00FAEA75D}">
      <dgm:prSet/>
      <dgm:spPr/>
      <dgm:t>
        <a:bodyPr/>
        <a:lstStyle/>
        <a:p>
          <a:endParaRPr lang="en-GB" sz="1000" b="1"/>
        </a:p>
      </dgm:t>
    </dgm:pt>
    <dgm:pt modelId="{E2A4FF30-8C2B-4616-B445-426DCCA5602E}" type="sibTrans" cxnId="{9759945E-7FC8-4057-9722-F0A00FAEA75D}">
      <dgm:prSet/>
      <dgm:spPr/>
      <dgm:t>
        <a:bodyPr/>
        <a:lstStyle/>
        <a:p>
          <a:endParaRPr lang="en-GB" sz="1000" b="1"/>
        </a:p>
      </dgm:t>
    </dgm:pt>
    <dgm:pt modelId="{04C68C3D-427A-45C1-84ED-726E23E701B2}">
      <dgm:prSet phldrT="[Text]" custT="1"/>
      <dgm:spPr/>
      <dgm:t>
        <a:bodyPr/>
        <a:lstStyle/>
        <a:p>
          <a:r>
            <a:rPr lang="en-GB" sz="1000" b="1"/>
            <a:t>2. CDNA forms a Notifiable Status Assessment Panel</a:t>
          </a:r>
        </a:p>
      </dgm:t>
    </dgm:pt>
    <dgm:pt modelId="{F2B501DE-A6A9-4BED-9608-1B461AC62B8F}" type="parTrans" cxnId="{423A0BDE-C872-461A-8E37-1D8A577CE7FD}">
      <dgm:prSet/>
      <dgm:spPr/>
      <dgm:t>
        <a:bodyPr/>
        <a:lstStyle/>
        <a:p>
          <a:endParaRPr lang="en-GB" sz="1000" b="1"/>
        </a:p>
      </dgm:t>
    </dgm:pt>
    <dgm:pt modelId="{5F74C91F-C955-41B6-B6C4-D40421A47B4C}" type="sibTrans" cxnId="{423A0BDE-C872-461A-8E37-1D8A577CE7FD}">
      <dgm:prSet/>
      <dgm:spPr/>
      <dgm:t>
        <a:bodyPr/>
        <a:lstStyle/>
        <a:p>
          <a:endParaRPr lang="en-GB" sz="1000" b="1"/>
        </a:p>
      </dgm:t>
    </dgm:pt>
    <dgm:pt modelId="{CE30CABE-D13F-4503-8334-7DBC6F2C5CD9}">
      <dgm:prSet phldrT="[Text]" custT="1"/>
      <dgm:spPr/>
      <dgm:t>
        <a:bodyPr/>
        <a:lstStyle/>
        <a:p>
          <a:r>
            <a:rPr lang="en-GB" sz="1000" b="1"/>
            <a:t>3-5. NSA panel undertakes assessment and forms recommendation</a:t>
          </a:r>
        </a:p>
      </dgm:t>
    </dgm:pt>
    <dgm:pt modelId="{9F390CFF-89D8-4823-97BA-320F6C97818F}" type="parTrans" cxnId="{27E3B082-23DF-4251-B4F5-0D81867CD042}">
      <dgm:prSet/>
      <dgm:spPr/>
      <dgm:t>
        <a:bodyPr/>
        <a:lstStyle/>
        <a:p>
          <a:endParaRPr lang="en-GB" sz="1000" b="1"/>
        </a:p>
      </dgm:t>
    </dgm:pt>
    <dgm:pt modelId="{64BE70A9-EA09-4EBB-AE75-E61B8F703F22}" type="sibTrans" cxnId="{27E3B082-23DF-4251-B4F5-0D81867CD042}">
      <dgm:prSet/>
      <dgm:spPr/>
      <dgm:t>
        <a:bodyPr/>
        <a:lstStyle/>
        <a:p>
          <a:endParaRPr lang="en-GB" sz="1000" b="1"/>
        </a:p>
      </dgm:t>
    </dgm:pt>
    <dgm:pt modelId="{C4B14A4A-091C-420E-B1F1-87F08393412A}">
      <dgm:prSet phldrT="[Text]" custT="1"/>
      <dgm:spPr/>
      <dgm:t>
        <a:bodyPr/>
        <a:lstStyle/>
        <a:p>
          <a:pPr algn="l"/>
          <a:r>
            <a:rPr lang="en-GB" sz="1000" b="1"/>
            <a:t>Assess public health priority and feasibility of nationally notifiable status for the disease and agree on a recommendation. Prepare a report for CDNA, and present for endorsement. Forward results to Office of Health Protection (OHP).</a:t>
          </a:r>
        </a:p>
      </dgm:t>
    </dgm:pt>
    <dgm:pt modelId="{83650FB4-C654-41C4-8A08-5D70F58BD035}" type="parTrans" cxnId="{7152AD25-1618-4A22-B151-B9C798D319DE}">
      <dgm:prSet/>
      <dgm:spPr/>
      <dgm:t>
        <a:bodyPr/>
        <a:lstStyle/>
        <a:p>
          <a:endParaRPr lang="en-GB" sz="1000" b="1"/>
        </a:p>
      </dgm:t>
    </dgm:pt>
    <dgm:pt modelId="{6E76EF0A-D687-4E67-B185-D21A265D6B47}" type="sibTrans" cxnId="{7152AD25-1618-4A22-B151-B9C798D319DE}">
      <dgm:prSet/>
      <dgm:spPr/>
      <dgm:t>
        <a:bodyPr/>
        <a:lstStyle/>
        <a:p>
          <a:endParaRPr lang="en-GB" sz="1000" b="1"/>
        </a:p>
      </dgm:t>
    </dgm:pt>
    <dgm:pt modelId="{F0EE6EE9-4FA6-451A-BDC3-C6875F1AB09B}">
      <dgm:prSet phldrT="[Text]" custT="1"/>
      <dgm:spPr/>
      <dgm:t>
        <a:bodyPr/>
        <a:lstStyle/>
        <a:p>
          <a:r>
            <a:rPr lang="en-GB" sz="1000" b="1"/>
            <a:t>If nomination not recommended, nominator advised of outcome.</a:t>
          </a:r>
        </a:p>
      </dgm:t>
    </dgm:pt>
    <dgm:pt modelId="{47637C95-128C-4C68-A997-3501A53CF1EA}" type="parTrans" cxnId="{AC9DC0C5-AAA2-4BD8-93A7-5E274D3E8D0E}">
      <dgm:prSet/>
      <dgm:spPr/>
      <dgm:t>
        <a:bodyPr/>
        <a:lstStyle/>
        <a:p>
          <a:endParaRPr lang="en-GB" sz="1000" b="1"/>
        </a:p>
      </dgm:t>
    </dgm:pt>
    <dgm:pt modelId="{203C6F6B-578A-4620-8B4A-5135CF0DE056}" type="sibTrans" cxnId="{AC9DC0C5-AAA2-4BD8-93A7-5E274D3E8D0E}">
      <dgm:prSet/>
      <dgm:spPr/>
      <dgm:t>
        <a:bodyPr/>
        <a:lstStyle/>
        <a:p>
          <a:endParaRPr lang="en-GB" sz="1000" b="1"/>
        </a:p>
      </dgm:t>
    </dgm:pt>
    <dgm:pt modelId="{BABCF784-2740-4E75-BD0B-80704573E84B}">
      <dgm:prSet phldrT="[Text]" custT="1"/>
      <dgm:spPr/>
      <dgm:t>
        <a:bodyPr/>
        <a:lstStyle/>
        <a:p>
          <a:r>
            <a:rPr lang="en-GB" sz="1000" b="1"/>
            <a:t>6. CDNA considers NSA panel recommendations</a:t>
          </a:r>
        </a:p>
      </dgm:t>
    </dgm:pt>
    <dgm:pt modelId="{D7F1E341-D636-4D33-8BCE-8AEDAC8C9DD1}" type="parTrans" cxnId="{824F3C2E-D929-4C1D-990C-BF4D35558E13}">
      <dgm:prSet/>
      <dgm:spPr/>
      <dgm:t>
        <a:bodyPr/>
        <a:lstStyle/>
        <a:p>
          <a:endParaRPr lang="en-GB" sz="1000" b="1"/>
        </a:p>
      </dgm:t>
    </dgm:pt>
    <dgm:pt modelId="{FECA566C-77C5-4DD3-BAC7-FAD92B85D155}" type="sibTrans" cxnId="{824F3C2E-D929-4C1D-990C-BF4D35558E13}">
      <dgm:prSet/>
      <dgm:spPr/>
      <dgm:t>
        <a:bodyPr/>
        <a:lstStyle/>
        <a:p>
          <a:endParaRPr lang="en-GB" sz="1000" b="1"/>
        </a:p>
      </dgm:t>
    </dgm:pt>
    <dgm:pt modelId="{4F0AA62C-F1BD-46A1-ACD9-97193D4BF019}">
      <dgm:prSet phldrT="[Text]" custT="1"/>
      <dgm:spPr/>
      <dgm:t>
        <a:bodyPr/>
        <a:lstStyle/>
        <a:p>
          <a:r>
            <a:rPr lang="en-GB" sz="1000" b="1"/>
            <a:t>If nomination agreed, further approvals to proceed. OHP advises PHLN and relevant CDNA subcommittees</a:t>
          </a:r>
        </a:p>
      </dgm:t>
    </dgm:pt>
    <dgm:pt modelId="{5EB2D62D-3BB6-45CB-AC5B-7C8F9DE82589}" type="parTrans" cxnId="{BC1FF857-D057-4C17-B936-8F684036F566}">
      <dgm:prSet/>
      <dgm:spPr/>
      <dgm:t>
        <a:bodyPr/>
        <a:lstStyle/>
        <a:p>
          <a:endParaRPr lang="en-GB" sz="1000" b="1"/>
        </a:p>
      </dgm:t>
    </dgm:pt>
    <dgm:pt modelId="{5E106E8E-E273-4B0E-A979-899F04742530}" type="sibTrans" cxnId="{BC1FF857-D057-4C17-B936-8F684036F566}">
      <dgm:prSet/>
      <dgm:spPr/>
      <dgm:t>
        <a:bodyPr/>
        <a:lstStyle/>
        <a:p>
          <a:endParaRPr lang="en-GB" sz="1000" b="1"/>
        </a:p>
      </dgm:t>
    </dgm:pt>
    <dgm:pt modelId="{552A5FA4-A4DB-4F75-8B02-495B726BF0FA}">
      <dgm:prSet phldrT="[Text]" custT="1"/>
      <dgm:spPr/>
      <dgm:t>
        <a:bodyPr/>
        <a:lstStyle/>
        <a:p>
          <a:r>
            <a:rPr lang="en-GB" sz="1000" b="1"/>
            <a:t>9. Legislative process</a:t>
          </a:r>
        </a:p>
      </dgm:t>
    </dgm:pt>
    <dgm:pt modelId="{EBA32BE9-F6B2-4A70-A23A-67FABB8B9905}" type="parTrans" cxnId="{105A3CB3-1954-4BC0-9533-05216FAA09A0}">
      <dgm:prSet/>
      <dgm:spPr/>
      <dgm:t>
        <a:bodyPr/>
        <a:lstStyle/>
        <a:p>
          <a:endParaRPr lang="en-GB" sz="1000"/>
        </a:p>
      </dgm:t>
    </dgm:pt>
    <dgm:pt modelId="{5B203F29-D763-469F-A72C-2F5A06F2FC20}" type="sibTrans" cxnId="{105A3CB3-1954-4BC0-9533-05216FAA09A0}">
      <dgm:prSet/>
      <dgm:spPr/>
      <dgm:t>
        <a:bodyPr/>
        <a:lstStyle/>
        <a:p>
          <a:endParaRPr lang="en-GB" sz="1000"/>
        </a:p>
      </dgm:t>
    </dgm:pt>
    <dgm:pt modelId="{D2426D70-4351-4C41-9458-C3868D11036F}">
      <dgm:prSet phldrT="[Text]" custT="1"/>
      <dgm:spPr/>
      <dgm:t>
        <a:bodyPr/>
        <a:lstStyle/>
        <a:p>
          <a:r>
            <a:rPr lang="en-GB" sz="1000" b="1"/>
            <a:t>7. CDNA endorsed recommendation presented to AHPPC</a:t>
          </a:r>
        </a:p>
      </dgm:t>
    </dgm:pt>
    <dgm:pt modelId="{EFF7C582-78E4-40AE-BD28-B2D0F3F85965}" type="parTrans" cxnId="{21B1DBE7-F703-408B-A527-BB6F37268D04}">
      <dgm:prSet/>
      <dgm:spPr/>
      <dgm:t>
        <a:bodyPr/>
        <a:lstStyle/>
        <a:p>
          <a:endParaRPr lang="en-GB" sz="1000"/>
        </a:p>
      </dgm:t>
    </dgm:pt>
    <dgm:pt modelId="{97E95DEF-497D-406C-8ED9-5A19A17BFFE0}" type="sibTrans" cxnId="{21B1DBE7-F703-408B-A527-BB6F37268D04}">
      <dgm:prSet/>
      <dgm:spPr/>
      <dgm:t>
        <a:bodyPr/>
        <a:lstStyle/>
        <a:p>
          <a:endParaRPr lang="en-GB" sz="1000"/>
        </a:p>
      </dgm:t>
    </dgm:pt>
    <dgm:pt modelId="{4A02A1F1-7EBE-4F8D-AF4C-636D1EABF7A8}">
      <dgm:prSet phldrT="[Text]" custT="1"/>
      <dgm:spPr/>
      <dgm:t>
        <a:bodyPr/>
        <a:lstStyle/>
        <a:p>
          <a:pPr algn="l"/>
          <a:r>
            <a:rPr lang="en-GB" sz="1000" b="1"/>
            <a:t>Present to AHPPC for endorsement. Consider need for approval through other Principal Committees</a:t>
          </a:r>
        </a:p>
      </dgm:t>
    </dgm:pt>
    <dgm:pt modelId="{9D040B0C-3126-4DFA-B66D-D4ECA9238B5D}" type="parTrans" cxnId="{0BE9110D-84F0-4509-8841-131B8C9999CE}">
      <dgm:prSet/>
      <dgm:spPr/>
      <dgm:t>
        <a:bodyPr/>
        <a:lstStyle/>
        <a:p>
          <a:endParaRPr lang="en-GB" sz="1000"/>
        </a:p>
      </dgm:t>
    </dgm:pt>
    <dgm:pt modelId="{0F05EADB-B75C-4380-A191-BBBA74EE6059}" type="sibTrans" cxnId="{0BE9110D-84F0-4509-8841-131B8C9999CE}">
      <dgm:prSet/>
      <dgm:spPr/>
      <dgm:t>
        <a:bodyPr/>
        <a:lstStyle/>
        <a:p>
          <a:endParaRPr lang="en-GB" sz="1000"/>
        </a:p>
      </dgm:t>
    </dgm:pt>
    <dgm:pt modelId="{BF053E6D-59AC-4870-A91D-A3C8E739AD70}">
      <dgm:prSet phldrT="[Text]" custT="1"/>
      <dgm:spPr/>
      <dgm:t>
        <a:bodyPr/>
        <a:lstStyle/>
        <a:p>
          <a:r>
            <a:rPr lang="en-GB" sz="1000" b="1"/>
            <a:t>If nomination not recommended, nominator advised of outcome.</a:t>
          </a:r>
        </a:p>
      </dgm:t>
    </dgm:pt>
    <dgm:pt modelId="{34CFF5D1-53A8-4803-B256-3633C6C1F1C1}" type="parTrans" cxnId="{4281C66F-B9CE-4F0C-A912-CD520D16F7E7}">
      <dgm:prSet/>
      <dgm:spPr/>
      <dgm:t>
        <a:bodyPr/>
        <a:lstStyle/>
        <a:p>
          <a:endParaRPr lang="en-GB" sz="1000"/>
        </a:p>
      </dgm:t>
    </dgm:pt>
    <dgm:pt modelId="{FACA9309-7E39-4D71-9740-3DB9CDD20470}" type="sibTrans" cxnId="{4281C66F-B9CE-4F0C-A912-CD520D16F7E7}">
      <dgm:prSet/>
      <dgm:spPr/>
      <dgm:t>
        <a:bodyPr/>
        <a:lstStyle/>
        <a:p>
          <a:endParaRPr lang="en-GB" sz="1000"/>
        </a:p>
      </dgm:t>
    </dgm:pt>
    <dgm:pt modelId="{21C1D63B-BF9B-48EF-AFA1-2F77473C059B}">
      <dgm:prSet phldrT="[Text]" custT="1"/>
      <dgm:spPr/>
      <dgm:t>
        <a:bodyPr/>
        <a:lstStyle/>
        <a:p>
          <a:r>
            <a:rPr lang="en-GB" sz="1000" b="1"/>
            <a:t>8. Seek approval of Health Ministers</a:t>
          </a:r>
        </a:p>
      </dgm:t>
    </dgm:pt>
    <dgm:pt modelId="{6E8A9868-5124-4927-8D32-AC3B6F984E93}" type="parTrans" cxnId="{F5026F88-D444-4A7B-BB71-E92D9244D3CF}">
      <dgm:prSet/>
      <dgm:spPr/>
      <dgm:t>
        <a:bodyPr/>
        <a:lstStyle/>
        <a:p>
          <a:endParaRPr lang="en-GB" sz="1000"/>
        </a:p>
      </dgm:t>
    </dgm:pt>
    <dgm:pt modelId="{2EAB8362-AC8E-48EE-8BC4-386B2164B353}" type="sibTrans" cxnId="{F5026F88-D444-4A7B-BB71-E92D9244D3CF}">
      <dgm:prSet/>
      <dgm:spPr/>
      <dgm:t>
        <a:bodyPr/>
        <a:lstStyle/>
        <a:p>
          <a:endParaRPr lang="en-GB" sz="1000"/>
        </a:p>
      </dgm:t>
    </dgm:pt>
    <dgm:pt modelId="{677843B2-CB79-4EBB-BF80-83C5F1C98D66}">
      <dgm:prSet phldrT="[Text]" custT="1"/>
      <dgm:spPr/>
      <dgm:t>
        <a:bodyPr/>
        <a:lstStyle/>
        <a:p>
          <a:r>
            <a:rPr lang="en-GB" sz="1000" b="1"/>
            <a:t>If approved proceed to legislative change</a:t>
          </a:r>
        </a:p>
      </dgm:t>
    </dgm:pt>
    <dgm:pt modelId="{EAFA11EA-140A-402A-B901-040DDF7811AD}" type="parTrans" cxnId="{A7D6B5AE-0F44-4360-842F-FCAF4B916E93}">
      <dgm:prSet/>
      <dgm:spPr/>
      <dgm:t>
        <a:bodyPr/>
        <a:lstStyle/>
        <a:p>
          <a:endParaRPr lang="en-GB" sz="1000"/>
        </a:p>
      </dgm:t>
    </dgm:pt>
    <dgm:pt modelId="{32E82857-E0E6-430F-A70B-D63C26A1EA2C}" type="sibTrans" cxnId="{A7D6B5AE-0F44-4360-842F-FCAF4B916E93}">
      <dgm:prSet/>
      <dgm:spPr/>
      <dgm:t>
        <a:bodyPr/>
        <a:lstStyle/>
        <a:p>
          <a:endParaRPr lang="en-GB" sz="1000"/>
        </a:p>
      </dgm:t>
    </dgm:pt>
    <dgm:pt modelId="{C53A4388-9577-4A7D-830D-4B6992B592D4}">
      <dgm:prSet phldrT="[Text]" custT="1"/>
      <dgm:spPr/>
      <dgm:t>
        <a:bodyPr/>
        <a:lstStyle/>
        <a:p>
          <a:r>
            <a:rPr lang="en-GB" sz="1000" b="1"/>
            <a:t>OHP prepares legislation for tabling in parliament</a:t>
          </a:r>
        </a:p>
      </dgm:t>
    </dgm:pt>
    <dgm:pt modelId="{54F9DE2B-5AE5-415F-A87E-BF8A75A1B0D1}" type="parTrans" cxnId="{DB23402F-CAC9-4209-898C-1E1A87471FF2}">
      <dgm:prSet/>
      <dgm:spPr/>
      <dgm:t>
        <a:bodyPr/>
        <a:lstStyle/>
        <a:p>
          <a:endParaRPr lang="en-GB" sz="1000"/>
        </a:p>
      </dgm:t>
    </dgm:pt>
    <dgm:pt modelId="{F615C408-7ACF-4200-BD8F-403AA8DDF08B}" type="sibTrans" cxnId="{DB23402F-CAC9-4209-898C-1E1A87471FF2}">
      <dgm:prSet/>
      <dgm:spPr/>
      <dgm:t>
        <a:bodyPr/>
        <a:lstStyle/>
        <a:p>
          <a:endParaRPr lang="en-GB" sz="1000"/>
        </a:p>
      </dgm:t>
    </dgm:pt>
    <dgm:pt modelId="{AAE6BFE4-D64D-4AE7-A605-ADCC2EBF98F9}">
      <dgm:prSet phldrT="[Text]" custT="1"/>
      <dgm:spPr/>
      <dgm:t>
        <a:bodyPr/>
        <a:lstStyle/>
        <a:p>
          <a:pPr algn="l"/>
          <a:r>
            <a:rPr lang="en-GB" sz="1000" b="1"/>
            <a:t>If not recommended, present further evidence or advise nominator of outcome.</a:t>
          </a:r>
        </a:p>
      </dgm:t>
    </dgm:pt>
    <dgm:pt modelId="{010DE44D-AAE8-4CCA-B973-72B4754CC073}" type="parTrans" cxnId="{CD587BF4-4A08-4D5B-A8AB-26CD3BBF78F2}">
      <dgm:prSet/>
      <dgm:spPr/>
      <dgm:t>
        <a:bodyPr/>
        <a:lstStyle/>
        <a:p>
          <a:endParaRPr lang="en-GB" sz="1000"/>
        </a:p>
      </dgm:t>
    </dgm:pt>
    <dgm:pt modelId="{1BF1889A-4844-4CE0-832E-11EF96D68F44}" type="sibTrans" cxnId="{CD587BF4-4A08-4D5B-A8AB-26CD3BBF78F2}">
      <dgm:prSet/>
      <dgm:spPr/>
      <dgm:t>
        <a:bodyPr/>
        <a:lstStyle/>
        <a:p>
          <a:endParaRPr lang="en-GB" sz="1000"/>
        </a:p>
      </dgm:t>
    </dgm:pt>
    <dgm:pt modelId="{1D7F161A-53C8-43C8-9061-39C8838DA944}">
      <dgm:prSet phldrT="[Text]" custT="1"/>
      <dgm:spPr/>
      <dgm:t>
        <a:bodyPr/>
        <a:lstStyle/>
        <a:p>
          <a:r>
            <a:rPr lang="en-GB" sz="1000" b="1"/>
            <a:t>Must include a CDNA JEG member as Chair, a laboratory expert (member of/nominated by Public Health Laboratory Network, PHLN member</a:t>
          </a:r>
          <a:r>
            <a:rPr lang="en-GB" sz="1000" b="1">
              <a:solidFill>
                <a:schemeClr val="tx1"/>
              </a:solidFill>
            </a:rPr>
            <a:t>, </a:t>
          </a:r>
          <a:r>
            <a:rPr lang="en-GB" sz="1000" b="1"/>
            <a:t>a technical writer and can include others as required.</a:t>
          </a:r>
        </a:p>
      </dgm:t>
    </dgm:pt>
    <dgm:pt modelId="{155887FC-6755-48D9-98C7-078B5FE2D3F9}" type="parTrans" cxnId="{63B7E5FF-4103-4DE7-BEFD-69E8C4098CD5}">
      <dgm:prSet/>
      <dgm:spPr/>
      <dgm:t>
        <a:bodyPr/>
        <a:lstStyle/>
        <a:p>
          <a:endParaRPr lang="en-GB" sz="1000"/>
        </a:p>
      </dgm:t>
    </dgm:pt>
    <dgm:pt modelId="{DA9E86C2-093A-4CA7-84A2-D0E989AB34F6}" type="sibTrans" cxnId="{63B7E5FF-4103-4DE7-BEFD-69E8C4098CD5}">
      <dgm:prSet/>
      <dgm:spPr/>
      <dgm:t>
        <a:bodyPr/>
        <a:lstStyle/>
        <a:p>
          <a:endParaRPr lang="en-GB" sz="1000"/>
        </a:p>
      </dgm:t>
    </dgm:pt>
    <dgm:pt modelId="{A8232456-C6CF-4641-BA85-4DDF11EBC329}">
      <dgm:prSet phldrT="[Text]" custT="1"/>
      <dgm:spPr/>
      <dgm:t>
        <a:bodyPr/>
        <a:lstStyle/>
        <a:p>
          <a:r>
            <a:rPr lang="en-GB" sz="1000" b="1"/>
            <a:t>10. Communication about change</a:t>
          </a:r>
        </a:p>
      </dgm:t>
    </dgm:pt>
    <dgm:pt modelId="{6B3DF76D-9D45-47F7-B603-E36BD8D14FF2}" type="parTrans" cxnId="{174E0F3C-C8B9-4A0C-9C07-E6F9A8E8C7B4}">
      <dgm:prSet/>
      <dgm:spPr/>
      <dgm:t>
        <a:bodyPr/>
        <a:lstStyle/>
        <a:p>
          <a:endParaRPr lang="en-GB" sz="1000"/>
        </a:p>
      </dgm:t>
    </dgm:pt>
    <dgm:pt modelId="{39C43B80-1493-4CD6-809B-5785EA6829BE}" type="sibTrans" cxnId="{174E0F3C-C8B9-4A0C-9C07-E6F9A8E8C7B4}">
      <dgm:prSet/>
      <dgm:spPr/>
      <dgm:t>
        <a:bodyPr/>
        <a:lstStyle/>
        <a:p>
          <a:endParaRPr lang="en-GB" sz="1000"/>
        </a:p>
      </dgm:t>
    </dgm:pt>
    <dgm:pt modelId="{A5F3C013-9C1A-49BC-BA12-DDDBDFC95CA8}" type="pres">
      <dgm:prSet presAssocID="{1DFC2A04-36AA-4EAF-91C1-A0B5C77496C0}" presName="Name0" presStyleCnt="0">
        <dgm:presLayoutVars>
          <dgm:dir/>
          <dgm:animLvl val="lvl"/>
          <dgm:resizeHandles val="exact"/>
        </dgm:presLayoutVars>
      </dgm:prSet>
      <dgm:spPr/>
    </dgm:pt>
    <dgm:pt modelId="{7E940EFF-D95C-4060-A0EA-4C216783B495}" type="pres">
      <dgm:prSet presAssocID="{A8232456-C6CF-4641-BA85-4DDF11EBC329}" presName="boxAndChildren" presStyleCnt="0"/>
      <dgm:spPr/>
    </dgm:pt>
    <dgm:pt modelId="{A5BFB78F-F880-4194-93F1-FFEA678D64C1}" type="pres">
      <dgm:prSet presAssocID="{A8232456-C6CF-4641-BA85-4DDF11EBC329}" presName="parentTextBox" presStyleLbl="node1" presStyleIdx="0" presStyleCnt="8"/>
      <dgm:spPr/>
    </dgm:pt>
    <dgm:pt modelId="{1E2F6718-A7E2-46BF-82E8-EE5A6AC80706}" type="pres">
      <dgm:prSet presAssocID="{5B203F29-D763-469F-A72C-2F5A06F2FC20}" presName="sp" presStyleCnt="0"/>
      <dgm:spPr/>
    </dgm:pt>
    <dgm:pt modelId="{57F2A6AD-5C2C-4876-85B5-32CAEF248DDE}" type="pres">
      <dgm:prSet presAssocID="{552A5FA4-A4DB-4F75-8B02-495B726BF0FA}" presName="arrowAndChildren" presStyleCnt="0"/>
      <dgm:spPr/>
    </dgm:pt>
    <dgm:pt modelId="{B4DF097E-5E16-49AB-8E06-A09CFB2A844D}" type="pres">
      <dgm:prSet presAssocID="{552A5FA4-A4DB-4F75-8B02-495B726BF0FA}" presName="parentTextArrow" presStyleLbl="node1" presStyleIdx="0" presStyleCnt="8"/>
      <dgm:spPr/>
    </dgm:pt>
    <dgm:pt modelId="{6E708FA2-7948-4D6C-A032-42E3F59B81D9}" type="pres">
      <dgm:prSet presAssocID="{552A5FA4-A4DB-4F75-8B02-495B726BF0FA}" presName="arrow" presStyleLbl="node1" presStyleIdx="1" presStyleCnt="8"/>
      <dgm:spPr/>
    </dgm:pt>
    <dgm:pt modelId="{6004CC27-E2CB-45E4-B3B2-69B98477E409}" type="pres">
      <dgm:prSet presAssocID="{552A5FA4-A4DB-4F75-8B02-495B726BF0FA}" presName="descendantArrow" presStyleCnt="0"/>
      <dgm:spPr/>
    </dgm:pt>
    <dgm:pt modelId="{8D3B896F-B883-4FD9-BA49-2EC36CF4E25B}" type="pres">
      <dgm:prSet presAssocID="{C53A4388-9577-4A7D-830D-4B6992B592D4}" presName="childTextArrow" presStyleLbl="fgAccFollowNode1" presStyleIdx="0" presStyleCnt="11">
        <dgm:presLayoutVars>
          <dgm:bulletEnabled val="1"/>
        </dgm:presLayoutVars>
      </dgm:prSet>
      <dgm:spPr/>
    </dgm:pt>
    <dgm:pt modelId="{4A4A5BBA-AEEB-4BDD-BBB1-1D45E5E2A450}" type="pres">
      <dgm:prSet presAssocID="{2EAB8362-AC8E-48EE-8BC4-386B2164B353}" presName="sp" presStyleCnt="0"/>
      <dgm:spPr/>
    </dgm:pt>
    <dgm:pt modelId="{C8B837C2-14A3-4C37-BA7C-AD8E9100CB21}" type="pres">
      <dgm:prSet presAssocID="{21C1D63B-BF9B-48EF-AFA1-2F77473C059B}" presName="arrowAndChildren" presStyleCnt="0"/>
      <dgm:spPr/>
    </dgm:pt>
    <dgm:pt modelId="{232116D0-0EE1-41F4-A2EE-C79F93CC44DB}" type="pres">
      <dgm:prSet presAssocID="{21C1D63B-BF9B-48EF-AFA1-2F77473C059B}" presName="parentTextArrow" presStyleLbl="node1" presStyleIdx="1" presStyleCnt="8"/>
      <dgm:spPr/>
    </dgm:pt>
    <dgm:pt modelId="{5EA34DD5-10CF-42AD-B057-FF568B8B21AD}" type="pres">
      <dgm:prSet presAssocID="{21C1D63B-BF9B-48EF-AFA1-2F77473C059B}" presName="arrow" presStyleLbl="node1" presStyleIdx="2" presStyleCnt="8"/>
      <dgm:spPr/>
    </dgm:pt>
    <dgm:pt modelId="{27DAE292-A698-4955-8C4C-55A00C914909}" type="pres">
      <dgm:prSet presAssocID="{21C1D63B-BF9B-48EF-AFA1-2F77473C059B}" presName="descendantArrow" presStyleCnt="0"/>
      <dgm:spPr/>
    </dgm:pt>
    <dgm:pt modelId="{D7A123F7-E7A8-49B0-88CB-20BFC2B53103}" type="pres">
      <dgm:prSet presAssocID="{677843B2-CB79-4EBB-BF80-83C5F1C98D66}" presName="childTextArrow" presStyleLbl="fgAccFollowNode1" presStyleIdx="1" presStyleCnt="11" custScaleX="65291">
        <dgm:presLayoutVars>
          <dgm:bulletEnabled val="1"/>
        </dgm:presLayoutVars>
      </dgm:prSet>
      <dgm:spPr/>
    </dgm:pt>
    <dgm:pt modelId="{5EE4553A-880A-4EB5-908F-8A31659C1D61}" type="pres">
      <dgm:prSet presAssocID="{AAE6BFE4-D64D-4AE7-A605-ADCC2EBF98F9}" presName="childTextArrow" presStyleLbl="fgAccFollowNode1" presStyleIdx="2" presStyleCnt="11" custScaleX="44674">
        <dgm:presLayoutVars>
          <dgm:bulletEnabled val="1"/>
        </dgm:presLayoutVars>
      </dgm:prSet>
      <dgm:spPr/>
    </dgm:pt>
    <dgm:pt modelId="{4E1A8918-869B-4930-8236-4BC118415DFD}" type="pres">
      <dgm:prSet presAssocID="{97E95DEF-497D-406C-8ED9-5A19A17BFFE0}" presName="sp" presStyleCnt="0"/>
      <dgm:spPr/>
    </dgm:pt>
    <dgm:pt modelId="{0EDBB841-8038-42A9-8C83-3E784B5B7CB4}" type="pres">
      <dgm:prSet presAssocID="{D2426D70-4351-4C41-9458-C3868D11036F}" presName="arrowAndChildren" presStyleCnt="0"/>
      <dgm:spPr/>
    </dgm:pt>
    <dgm:pt modelId="{BFAB36BE-38D1-427D-80C5-8C5A54DCAF93}" type="pres">
      <dgm:prSet presAssocID="{D2426D70-4351-4C41-9458-C3868D11036F}" presName="parentTextArrow" presStyleLbl="node1" presStyleIdx="2" presStyleCnt="8"/>
      <dgm:spPr/>
    </dgm:pt>
    <dgm:pt modelId="{C7C5B9C5-BB60-40B2-9A97-E383289EBF11}" type="pres">
      <dgm:prSet presAssocID="{D2426D70-4351-4C41-9458-C3868D11036F}" presName="arrow" presStyleLbl="node1" presStyleIdx="3" presStyleCnt="8"/>
      <dgm:spPr/>
    </dgm:pt>
    <dgm:pt modelId="{E31DA372-A83B-44D0-B67B-E512D260E138}" type="pres">
      <dgm:prSet presAssocID="{D2426D70-4351-4C41-9458-C3868D11036F}" presName="descendantArrow" presStyleCnt="0"/>
      <dgm:spPr/>
    </dgm:pt>
    <dgm:pt modelId="{75294B72-BB70-4490-A778-46711983E98E}" type="pres">
      <dgm:prSet presAssocID="{4A02A1F1-7EBE-4F8D-AF4C-636D1EABF7A8}" presName="childTextArrow" presStyleLbl="fgAccFollowNode1" presStyleIdx="3" presStyleCnt="11" custScaleX="211608">
        <dgm:presLayoutVars>
          <dgm:bulletEnabled val="1"/>
        </dgm:presLayoutVars>
      </dgm:prSet>
      <dgm:spPr/>
    </dgm:pt>
    <dgm:pt modelId="{E7D5BEB2-98E7-4F7C-8285-3C64E14129EC}" type="pres">
      <dgm:prSet presAssocID="{BF053E6D-59AC-4870-A91D-A3C8E739AD70}" presName="childTextArrow" presStyleLbl="fgAccFollowNode1" presStyleIdx="4" presStyleCnt="11">
        <dgm:presLayoutVars>
          <dgm:bulletEnabled val="1"/>
        </dgm:presLayoutVars>
      </dgm:prSet>
      <dgm:spPr/>
    </dgm:pt>
    <dgm:pt modelId="{B8988798-3CF1-4F17-8136-A5F44B91CEC6}" type="pres">
      <dgm:prSet presAssocID="{FECA566C-77C5-4DD3-BAC7-FAD92B85D155}" presName="sp" presStyleCnt="0"/>
      <dgm:spPr/>
    </dgm:pt>
    <dgm:pt modelId="{BEC90C49-8C6C-487F-BF46-55FBA950ECF0}" type="pres">
      <dgm:prSet presAssocID="{BABCF784-2740-4E75-BD0B-80704573E84B}" presName="arrowAndChildren" presStyleCnt="0"/>
      <dgm:spPr/>
    </dgm:pt>
    <dgm:pt modelId="{04819AFB-90C7-4E7A-9FCC-DC83926EFA64}" type="pres">
      <dgm:prSet presAssocID="{BABCF784-2740-4E75-BD0B-80704573E84B}" presName="parentTextArrow" presStyleLbl="node1" presStyleIdx="3" presStyleCnt="8"/>
      <dgm:spPr/>
    </dgm:pt>
    <dgm:pt modelId="{D32A9A2C-64CB-46EF-A92F-7AB69C1D50DB}" type="pres">
      <dgm:prSet presAssocID="{BABCF784-2740-4E75-BD0B-80704573E84B}" presName="arrow" presStyleLbl="node1" presStyleIdx="4" presStyleCnt="8"/>
      <dgm:spPr/>
    </dgm:pt>
    <dgm:pt modelId="{C09A337B-149C-49E3-8EA7-6475495C308F}" type="pres">
      <dgm:prSet presAssocID="{BABCF784-2740-4E75-BD0B-80704573E84B}" presName="descendantArrow" presStyleCnt="0"/>
      <dgm:spPr/>
    </dgm:pt>
    <dgm:pt modelId="{CE9B2CBB-8BAB-49A1-8D02-AF30E0C9CF16}" type="pres">
      <dgm:prSet presAssocID="{4F0AA62C-F1BD-46A1-ACD9-97193D4BF019}" presName="childTextArrow" presStyleLbl="fgAccFollowNode1" presStyleIdx="5" presStyleCnt="11" custScaleX="205619">
        <dgm:presLayoutVars>
          <dgm:bulletEnabled val="1"/>
        </dgm:presLayoutVars>
      </dgm:prSet>
      <dgm:spPr/>
    </dgm:pt>
    <dgm:pt modelId="{69054791-5C0B-498F-AD38-26CB2C7F0599}" type="pres">
      <dgm:prSet presAssocID="{F0EE6EE9-4FA6-451A-BDC3-C6875F1AB09B}" presName="childTextArrow" presStyleLbl="fgAccFollowNode1" presStyleIdx="6" presStyleCnt="11">
        <dgm:presLayoutVars>
          <dgm:bulletEnabled val="1"/>
        </dgm:presLayoutVars>
      </dgm:prSet>
      <dgm:spPr/>
    </dgm:pt>
    <dgm:pt modelId="{059A07A1-A2C0-4E27-ADC7-D8F48E40AF6C}" type="pres">
      <dgm:prSet presAssocID="{64BE70A9-EA09-4EBB-AE75-E61B8F703F22}" presName="sp" presStyleCnt="0"/>
      <dgm:spPr/>
    </dgm:pt>
    <dgm:pt modelId="{819AA269-6800-4D56-B7B0-963C797DE6B9}" type="pres">
      <dgm:prSet presAssocID="{CE30CABE-D13F-4503-8334-7DBC6F2C5CD9}" presName="arrowAndChildren" presStyleCnt="0"/>
      <dgm:spPr/>
    </dgm:pt>
    <dgm:pt modelId="{A06E22F0-3AAB-421B-88D9-1C6088CD241C}" type="pres">
      <dgm:prSet presAssocID="{CE30CABE-D13F-4503-8334-7DBC6F2C5CD9}" presName="parentTextArrow" presStyleLbl="node1" presStyleIdx="4" presStyleCnt="8"/>
      <dgm:spPr/>
    </dgm:pt>
    <dgm:pt modelId="{91017A15-B47D-4E27-BEB4-975255A539ED}" type="pres">
      <dgm:prSet presAssocID="{CE30CABE-D13F-4503-8334-7DBC6F2C5CD9}" presName="arrow" presStyleLbl="node1" presStyleIdx="5" presStyleCnt="8" custScaleY="114267" custLinFactNeighborY="-2761"/>
      <dgm:spPr/>
    </dgm:pt>
    <dgm:pt modelId="{C3368528-3C74-47E9-8892-EEF962927269}" type="pres">
      <dgm:prSet presAssocID="{CE30CABE-D13F-4503-8334-7DBC6F2C5CD9}" presName="descendantArrow" presStyleCnt="0"/>
      <dgm:spPr/>
    </dgm:pt>
    <dgm:pt modelId="{C47B6837-F291-40CE-B6A4-08597F31B945}" type="pres">
      <dgm:prSet presAssocID="{C4B14A4A-091C-420E-B1F1-87F08393412A}" presName="childTextArrow" presStyleLbl="fgAccFollowNode1" presStyleIdx="7" presStyleCnt="11" custScaleX="1090615" custScaleY="139495" custLinFactNeighborY="-12312">
        <dgm:presLayoutVars>
          <dgm:bulletEnabled val="1"/>
        </dgm:presLayoutVars>
      </dgm:prSet>
      <dgm:spPr/>
    </dgm:pt>
    <dgm:pt modelId="{C49D1672-6B29-45C9-B10B-5BDBBEDF917C}" type="pres">
      <dgm:prSet presAssocID="{5F74C91F-C955-41B6-B6C4-D40421A47B4C}" presName="sp" presStyleCnt="0"/>
      <dgm:spPr/>
    </dgm:pt>
    <dgm:pt modelId="{2C3ED19D-A587-4641-AE76-590600E79502}" type="pres">
      <dgm:prSet presAssocID="{04C68C3D-427A-45C1-84ED-726E23E701B2}" presName="arrowAndChildren" presStyleCnt="0"/>
      <dgm:spPr/>
    </dgm:pt>
    <dgm:pt modelId="{9C5819C1-F66A-4470-A448-D175E0DC5EC9}" type="pres">
      <dgm:prSet presAssocID="{04C68C3D-427A-45C1-84ED-726E23E701B2}" presName="parentTextArrow" presStyleLbl="node1" presStyleIdx="5" presStyleCnt="8"/>
      <dgm:spPr/>
    </dgm:pt>
    <dgm:pt modelId="{0FA80FB8-FC85-4631-8EC4-30FDC27410D4}" type="pres">
      <dgm:prSet presAssocID="{04C68C3D-427A-45C1-84ED-726E23E701B2}" presName="arrow" presStyleLbl="node1" presStyleIdx="6" presStyleCnt="8" custLinFactNeighborY="920"/>
      <dgm:spPr/>
    </dgm:pt>
    <dgm:pt modelId="{411BFB7B-7996-48E7-9311-7022CCBDCF21}" type="pres">
      <dgm:prSet presAssocID="{04C68C3D-427A-45C1-84ED-726E23E701B2}" presName="descendantArrow" presStyleCnt="0"/>
      <dgm:spPr/>
    </dgm:pt>
    <dgm:pt modelId="{6056112E-9186-4E9B-9A27-E282CA074955}" type="pres">
      <dgm:prSet presAssocID="{1D7F161A-53C8-43C8-9061-39C8838DA944}" presName="childTextArrow" presStyleLbl="fgAccFollowNode1" presStyleIdx="8" presStyleCnt="11">
        <dgm:presLayoutVars>
          <dgm:bulletEnabled val="1"/>
        </dgm:presLayoutVars>
      </dgm:prSet>
      <dgm:spPr/>
    </dgm:pt>
    <dgm:pt modelId="{E6842A6B-1EC7-411B-B85D-327CFD0177B2}" type="pres">
      <dgm:prSet presAssocID="{EC024C78-F804-4B25-BC82-7335DD619235}" presName="sp" presStyleCnt="0"/>
      <dgm:spPr/>
    </dgm:pt>
    <dgm:pt modelId="{381B16C2-3670-49B4-9B71-5E68300A24DA}" type="pres">
      <dgm:prSet presAssocID="{0C0E586B-2AA2-4538-A436-F57B5A161CD3}" presName="arrowAndChildren" presStyleCnt="0"/>
      <dgm:spPr/>
    </dgm:pt>
    <dgm:pt modelId="{77E967AA-546A-439B-907F-C3EA528782E6}" type="pres">
      <dgm:prSet presAssocID="{0C0E586B-2AA2-4538-A436-F57B5A161CD3}" presName="parentTextArrow" presStyleLbl="node1" presStyleIdx="6" presStyleCnt="8"/>
      <dgm:spPr/>
    </dgm:pt>
    <dgm:pt modelId="{5796B6CE-4B82-405F-B1FA-93BF3A4F2AC6}" type="pres">
      <dgm:prSet presAssocID="{0C0E586B-2AA2-4538-A436-F57B5A161CD3}" presName="arrow" presStyleLbl="node1" presStyleIdx="7" presStyleCnt="8"/>
      <dgm:spPr/>
    </dgm:pt>
    <dgm:pt modelId="{5A988EF8-E293-4978-8930-39E81155F20D}" type="pres">
      <dgm:prSet presAssocID="{0C0E586B-2AA2-4538-A436-F57B5A161CD3}" presName="descendantArrow" presStyleCnt="0"/>
      <dgm:spPr/>
    </dgm:pt>
    <dgm:pt modelId="{12452467-C393-4BDA-B5E8-72225CF49161}" type="pres">
      <dgm:prSet presAssocID="{88B574A2-21E5-40C9-830C-C4354714BE21}" presName="childTextArrow" presStyleLbl="fgAccFollowNode1" presStyleIdx="9" presStyleCnt="11" custScaleX="223893">
        <dgm:presLayoutVars>
          <dgm:bulletEnabled val="1"/>
        </dgm:presLayoutVars>
      </dgm:prSet>
      <dgm:spPr/>
    </dgm:pt>
    <dgm:pt modelId="{73A65169-9E9B-45FA-B6A5-3EDC58A97CC6}" type="pres">
      <dgm:prSet presAssocID="{2175E770-3CE4-4BBE-80FA-79CB364D9203}" presName="childTextArrow" presStyleLbl="fgAccFollowNode1" presStyleIdx="10" presStyleCnt="11">
        <dgm:presLayoutVars>
          <dgm:bulletEnabled val="1"/>
        </dgm:presLayoutVars>
      </dgm:prSet>
      <dgm:spPr/>
    </dgm:pt>
  </dgm:ptLst>
  <dgm:cxnLst>
    <dgm:cxn modelId="{188CC80C-8720-4B93-99EE-CF8669AFBF9B}" srcId="{0C0E586B-2AA2-4538-A436-F57B5A161CD3}" destId="{88B574A2-21E5-40C9-830C-C4354714BE21}" srcOrd="0" destOrd="0" parTransId="{853ACC5F-6C0D-4A4F-93C4-EDF2A2082C6C}" sibTransId="{A0019842-C1DD-4F01-A35E-97C6030F1457}"/>
    <dgm:cxn modelId="{0BE9110D-84F0-4509-8841-131B8C9999CE}" srcId="{D2426D70-4351-4C41-9458-C3868D11036F}" destId="{4A02A1F1-7EBE-4F8D-AF4C-636D1EABF7A8}" srcOrd="0" destOrd="0" parTransId="{9D040B0C-3126-4DFA-B66D-D4ECA9238B5D}" sibTransId="{0F05EADB-B75C-4380-A191-BBBA74EE6059}"/>
    <dgm:cxn modelId="{6A30D816-EE6E-4DA5-B231-BE93824FDC73}" type="presOf" srcId="{0C0E586B-2AA2-4538-A436-F57B5A161CD3}" destId="{77E967AA-546A-439B-907F-C3EA528782E6}" srcOrd="0" destOrd="0" presId="urn:microsoft.com/office/officeart/2005/8/layout/process4"/>
    <dgm:cxn modelId="{44CCB519-B768-4BA0-905F-8F2C65A64D8F}" type="presOf" srcId="{0C0E586B-2AA2-4538-A436-F57B5A161CD3}" destId="{5796B6CE-4B82-405F-B1FA-93BF3A4F2AC6}" srcOrd="1" destOrd="0" presId="urn:microsoft.com/office/officeart/2005/8/layout/process4"/>
    <dgm:cxn modelId="{B757611C-48B2-491F-8949-2A774099BE15}" type="presOf" srcId="{BABCF784-2740-4E75-BD0B-80704573E84B}" destId="{D32A9A2C-64CB-46EF-A92F-7AB69C1D50DB}" srcOrd="1" destOrd="0" presId="urn:microsoft.com/office/officeart/2005/8/layout/process4"/>
    <dgm:cxn modelId="{7152AD25-1618-4A22-B151-B9C798D319DE}" srcId="{CE30CABE-D13F-4503-8334-7DBC6F2C5CD9}" destId="{C4B14A4A-091C-420E-B1F1-87F08393412A}" srcOrd="0" destOrd="0" parTransId="{83650FB4-C654-41C4-8A08-5D70F58BD035}" sibTransId="{6E76EF0A-D687-4E67-B185-D21A265D6B47}"/>
    <dgm:cxn modelId="{EDFF4627-EDBF-4F6C-99B5-940A358B7814}" type="presOf" srcId="{BF053E6D-59AC-4870-A91D-A3C8E739AD70}" destId="{E7D5BEB2-98E7-4F7C-8285-3C64E14129EC}" srcOrd="0" destOrd="0" presId="urn:microsoft.com/office/officeart/2005/8/layout/process4"/>
    <dgm:cxn modelId="{8617D327-8144-4040-9014-45F1ABB56C48}" type="presOf" srcId="{A8232456-C6CF-4641-BA85-4DDF11EBC329}" destId="{A5BFB78F-F880-4194-93F1-FFEA678D64C1}" srcOrd="0" destOrd="0" presId="urn:microsoft.com/office/officeart/2005/8/layout/process4"/>
    <dgm:cxn modelId="{824F3C2E-D929-4C1D-990C-BF4D35558E13}" srcId="{1DFC2A04-36AA-4EAF-91C1-A0B5C77496C0}" destId="{BABCF784-2740-4E75-BD0B-80704573E84B}" srcOrd="3" destOrd="0" parTransId="{D7F1E341-D636-4D33-8BCE-8AEDAC8C9DD1}" sibTransId="{FECA566C-77C5-4DD3-BAC7-FAD92B85D155}"/>
    <dgm:cxn modelId="{DB23402F-CAC9-4209-898C-1E1A87471FF2}" srcId="{552A5FA4-A4DB-4F75-8B02-495B726BF0FA}" destId="{C53A4388-9577-4A7D-830D-4B6992B592D4}" srcOrd="0" destOrd="0" parTransId="{54F9DE2B-5AE5-415F-A87E-BF8A75A1B0D1}" sibTransId="{F615C408-7ACF-4200-BD8F-403AA8DDF08B}"/>
    <dgm:cxn modelId="{174E0F3C-C8B9-4A0C-9C07-E6F9A8E8C7B4}" srcId="{1DFC2A04-36AA-4EAF-91C1-A0B5C77496C0}" destId="{A8232456-C6CF-4641-BA85-4DDF11EBC329}" srcOrd="7" destOrd="0" parTransId="{6B3DF76D-9D45-47F7-B603-E36BD8D14FF2}" sibTransId="{39C43B80-1493-4CD6-809B-5785EA6829BE}"/>
    <dgm:cxn modelId="{9BF9FA3F-448C-453C-803E-FC75EE755939}" type="presOf" srcId="{552A5FA4-A4DB-4F75-8B02-495B726BF0FA}" destId="{B4DF097E-5E16-49AB-8E06-A09CFB2A844D}" srcOrd="0" destOrd="0" presId="urn:microsoft.com/office/officeart/2005/8/layout/process4"/>
    <dgm:cxn modelId="{9759945E-7FC8-4057-9722-F0A00FAEA75D}" srcId="{0C0E586B-2AA2-4538-A436-F57B5A161CD3}" destId="{2175E770-3CE4-4BBE-80FA-79CB364D9203}" srcOrd="1" destOrd="0" parTransId="{A9FF0650-723A-442E-B352-5EA6105FF496}" sibTransId="{E2A4FF30-8C2B-4616-B445-426DCCA5602E}"/>
    <dgm:cxn modelId="{1D2EA262-B338-464F-9BD4-6E945A6F1AC2}" type="presOf" srcId="{552A5FA4-A4DB-4F75-8B02-495B726BF0FA}" destId="{6E708FA2-7948-4D6C-A032-42E3F59B81D9}" srcOrd="1" destOrd="0" presId="urn:microsoft.com/office/officeart/2005/8/layout/process4"/>
    <dgm:cxn modelId="{8547BB63-13B2-489E-B272-4EB6ED80F7B8}" type="presOf" srcId="{BABCF784-2740-4E75-BD0B-80704573E84B}" destId="{04819AFB-90C7-4E7A-9FCC-DC83926EFA64}" srcOrd="0" destOrd="0" presId="urn:microsoft.com/office/officeart/2005/8/layout/process4"/>
    <dgm:cxn modelId="{5BB5556A-3682-45A8-96DF-E230DD440C55}" type="presOf" srcId="{21C1D63B-BF9B-48EF-AFA1-2F77473C059B}" destId="{5EA34DD5-10CF-42AD-B057-FF568B8B21AD}" srcOrd="1" destOrd="0" presId="urn:microsoft.com/office/officeart/2005/8/layout/process4"/>
    <dgm:cxn modelId="{4281C66F-B9CE-4F0C-A912-CD520D16F7E7}" srcId="{D2426D70-4351-4C41-9458-C3868D11036F}" destId="{BF053E6D-59AC-4870-A91D-A3C8E739AD70}" srcOrd="1" destOrd="0" parTransId="{34CFF5D1-53A8-4803-B256-3633C6C1F1C1}" sibTransId="{FACA9309-7E39-4D71-9740-3DB9CDD20470}"/>
    <dgm:cxn modelId="{A9E77055-DEB2-468A-B9E7-411CE7130C83}" type="presOf" srcId="{D2426D70-4351-4C41-9458-C3868D11036F}" destId="{BFAB36BE-38D1-427D-80C5-8C5A54DCAF93}" srcOrd="0" destOrd="0" presId="urn:microsoft.com/office/officeart/2005/8/layout/process4"/>
    <dgm:cxn modelId="{754F0277-1498-4D24-A3DC-BB12CE4D5687}" type="presOf" srcId="{21C1D63B-BF9B-48EF-AFA1-2F77473C059B}" destId="{232116D0-0EE1-41F4-A2EE-C79F93CC44DB}" srcOrd="0" destOrd="0" presId="urn:microsoft.com/office/officeart/2005/8/layout/process4"/>
    <dgm:cxn modelId="{BC1FF857-D057-4C17-B936-8F684036F566}" srcId="{BABCF784-2740-4E75-BD0B-80704573E84B}" destId="{4F0AA62C-F1BD-46A1-ACD9-97193D4BF019}" srcOrd="0" destOrd="0" parTransId="{5EB2D62D-3BB6-45CB-AC5B-7C8F9DE82589}" sibTransId="{5E106E8E-E273-4B0E-A979-899F04742530}"/>
    <dgm:cxn modelId="{8FA1FD79-40FF-46E1-93BD-D3F0708B6FE4}" type="presOf" srcId="{CE30CABE-D13F-4503-8334-7DBC6F2C5CD9}" destId="{A06E22F0-3AAB-421B-88D9-1C6088CD241C}" srcOrd="0" destOrd="0" presId="urn:microsoft.com/office/officeart/2005/8/layout/process4"/>
    <dgm:cxn modelId="{047A475A-DC3D-4552-95F7-A7BFFC247FC7}" type="presOf" srcId="{2175E770-3CE4-4BBE-80FA-79CB364D9203}" destId="{73A65169-9E9B-45FA-B6A5-3EDC58A97CC6}" srcOrd="0" destOrd="0" presId="urn:microsoft.com/office/officeart/2005/8/layout/process4"/>
    <dgm:cxn modelId="{27E3B082-23DF-4251-B4F5-0D81867CD042}" srcId="{1DFC2A04-36AA-4EAF-91C1-A0B5C77496C0}" destId="{CE30CABE-D13F-4503-8334-7DBC6F2C5CD9}" srcOrd="2" destOrd="0" parTransId="{9F390CFF-89D8-4823-97BA-320F6C97818F}" sibTransId="{64BE70A9-EA09-4EBB-AE75-E61B8F703F22}"/>
    <dgm:cxn modelId="{CB805785-5C72-41B1-BD0F-C350B554B7F7}" type="presOf" srcId="{4A02A1F1-7EBE-4F8D-AF4C-636D1EABF7A8}" destId="{75294B72-BB70-4490-A778-46711983E98E}" srcOrd="0" destOrd="0" presId="urn:microsoft.com/office/officeart/2005/8/layout/process4"/>
    <dgm:cxn modelId="{A6DADF86-B6BE-46C8-A65E-B9C3D1D93A85}" type="presOf" srcId="{C53A4388-9577-4A7D-830D-4B6992B592D4}" destId="{8D3B896F-B883-4FD9-BA49-2EC36CF4E25B}" srcOrd="0" destOrd="0" presId="urn:microsoft.com/office/officeart/2005/8/layout/process4"/>
    <dgm:cxn modelId="{F5026F88-D444-4A7B-BB71-E92D9244D3CF}" srcId="{1DFC2A04-36AA-4EAF-91C1-A0B5C77496C0}" destId="{21C1D63B-BF9B-48EF-AFA1-2F77473C059B}" srcOrd="5" destOrd="0" parTransId="{6E8A9868-5124-4927-8D32-AC3B6F984E93}" sibTransId="{2EAB8362-AC8E-48EE-8BC4-386B2164B353}"/>
    <dgm:cxn modelId="{98237E8E-66AE-472B-A146-8B241E74F680}" type="presOf" srcId="{C4B14A4A-091C-420E-B1F1-87F08393412A}" destId="{C47B6837-F291-40CE-B6A4-08597F31B945}" srcOrd="0" destOrd="0" presId="urn:microsoft.com/office/officeart/2005/8/layout/process4"/>
    <dgm:cxn modelId="{B40EAB8F-5C19-454A-9EF9-8616F323FD61}" type="presOf" srcId="{04C68C3D-427A-45C1-84ED-726E23E701B2}" destId="{9C5819C1-F66A-4470-A448-D175E0DC5EC9}" srcOrd="0" destOrd="0" presId="urn:microsoft.com/office/officeart/2005/8/layout/process4"/>
    <dgm:cxn modelId="{282D7891-F150-4D15-B1B1-E2916A094138}" type="presOf" srcId="{F0EE6EE9-4FA6-451A-BDC3-C6875F1AB09B}" destId="{69054791-5C0B-498F-AD38-26CB2C7F0599}" srcOrd="0" destOrd="0" presId="urn:microsoft.com/office/officeart/2005/8/layout/process4"/>
    <dgm:cxn modelId="{8BBFEC95-0C62-4F4F-AC07-98397A7125D0}" srcId="{1DFC2A04-36AA-4EAF-91C1-A0B5C77496C0}" destId="{0C0E586B-2AA2-4538-A436-F57B5A161CD3}" srcOrd="0" destOrd="0" parTransId="{529CEBA4-83B4-48BE-89A4-45999041DCA6}" sibTransId="{EC024C78-F804-4B25-BC82-7335DD619235}"/>
    <dgm:cxn modelId="{3869ABA0-9125-4304-9A0B-AD2A80AEB244}" type="presOf" srcId="{AAE6BFE4-D64D-4AE7-A605-ADCC2EBF98F9}" destId="{5EE4553A-880A-4EB5-908F-8A31659C1D61}" srcOrd="0" destOrd="0" presId="urn:microsoft.com/office/officeart/2005/8/layout/process4"/>
    <dgm:cxn modelId="{C9247CA4-957B-4D22-A6A6-E39DDF9E9DA7}" type="presOf" srcId="{4F0AA62C-F1BD-46A1-ACD9-97193D4BF019}" destId="{CE9B2CBB-8BAB-49A1-8D02-AF30E0C9CF16}" srcOrd="0" destOrd="0" presId="urn:microsoft.com/office/officeart/2005/8/layout/process4"/>
    <dgm:cxn modelId="{A7D6B5AE-0F44-4360-842F-FCAF4B916E93}" srcId="{21C1D63B-BF9B-48EF-AFA1-2F77473C059B}" destId="{677843B2-CB79-4EBB-BF80-83C5F1C98D66}" srcOrd="0" destOrd="0" parTransId="{EAFA11EA-140A-402A-B901-040DDF7811AD}" sibTransId="{32E82857-E0E6-430F-A70B-D63C26A1EA2C}"/>
    <dgm:cxn modelId="{C7FA98B0-EA98-442D-BD17-0E9B3A9533C4}" type="presOf" srcId="{677843B2-CB79-4EBB-BF80-83C5F1C98D66}" destId="{D7A123F7-E7A8-49B0-88CB-20BFC2B53103}" srcOrd="0" destOrd="0" presId="urn:microsoft.com/office/officeart/2005/8/layout/process4"/>
    <dgm:cxn modelId="{105A3CB3-1954-4BC0-9533-05216FAA09A0}" srcId="{1DFC2A04-36AA-4EAF-91C1-A0B5C77496C0}" destId="{552A5FA4-A4DB-4F75-8B02-495B726BF0FA}" srcOrd="6" destOrd="0" parTransId="{EBA32BE9-F6B2-4A70-A23A-67FABB8B9905}" sibTransId="{5B203F29-D763-469F-A72C-2F5A06F2FC20}"/>
    <dgm:cxn modelId="{0AB9A1B5-C662-4984-B74B-90C7864B688B}" type="presOf" srcId="{1D7F161A-53C8-43C8-9061-39C8838DA944}" destId="{6056112E-9186-4E9B-9A27-E282CA074955}" srcOrd="0" destOrd="0" presId="urn:microsoft.com/office/officeart/2005/8/layout/process4"/>
    <dgm:cxn modelId="{49F087B6-9BFC-42A3-B2D8-46A3652FF147}" type="presOf" srcId="{1DFC2A04-36AA-4EAF-91C1-A0B5C77496C0}" destId="{A5F3C013-9C1A-49BC-BA12-DDDBDFC95CA8}" srcOrd="0" destOrd="0" presId="urn:microsoft.com/office/officeart/2005/8/layout/process4"/>
    <dgm:cxn modelId="{AC9DC0C5-AAA2-4BD8-93A7-5E274D3E8D0E}" srcId="{BABCF784-2740-4E75-BD0B-80704573E84B}" destId="{F0EE6EE9-4FA6-451A-BDC3-C6875F1AB09B}" srcOrd="1" destOrd="0" parTransId="{47637C95-128C-4C68-A997-3501A53CF1EA}" sibTransId="{203C6F6B-578A-4620-8B4A-5135CF0DE056}"/>
    <dgm:cxn modelId="{DBA285C6-9292-4FB6-8BFA-3E6E498B6143}" type="presOf" srcId="{D2426D70-4351-4C41-9458-C3868D11036F}" destId="{C7C5B9C5-BB60-40B2-9A97-E383289EBF11}" srcOrd="1" destOrd="0" presId="urn:microsoft.com/office/officeart/2005/8/layout/process4"/>
    <dgm:cxn modelId="{EB0529CB-1075-4293-9A54-D94FA6A168CF}" type="presOf" srcId="{88B574A2-21E5-40C9-830C-C4354714BE21}" destId="{12452467-C393-4BDA-B5E8-72225CF49161}" srcOrd="0" destOrd="0" presId="urn:microsoft.com/office/officeart/2005/8/layout/process4"/>
    <dgm:cxn modelId="{525428CE-13D4-45EA-BD10-54D936443ABD}" type="presOf" srcId="{CE30CABE-D13F-4503-8334-7DBC6F2C5CD9}" destId="{91017A15-B47D-4E27-BEB4-975255A539ED}" srcOrd="1" destOrd="0" presId="urn:microsoft.com/office/officeart/2005/8/layout/process4"/>
    <dgm:cxn modelId="{FF2BF2D0-C760-41C8-A8E9-696954F9A745}" type="presOf" srcId="{04C68C3D-427A-45C1-84ED-726E23E701B2}" destId="{0FA80FB8-FC85-4631-8EC4-30FDC27410D4}" srcOrd="1" destOrd="0" presId="urn:microsoft.com/office/officeart/2005/8/layout/process4"/>
    <dgm:cxn modelId="{423A0BDE-C872-461A-8E37-1D8A577CE7FD}" srcId="{1DFC2A04-36AA-4EAF-91C1-A0B5C77496C0}" destId="{04C68C3D-427A-45C1-84ED-726E23E701B2}" srcOrd="1" destOrd="0" parTransId="{F2B501DE-A6A9-4BED-9608-1B461AC62B8F}" sibTransId="{5F74C91F-C955-41B6-B6C4-D40421A47B4C}"/>
    <dgm:cxn modelId="{21B1DBE7-F703-408B-A527-BB6F37268D04}" srcId="{1DFC2A04-36AA-4EAF-91C1-A0B5C77496C0}" destId="{D2426D70-4351-4C41-9458-C3868D11036F}" srcOrd="4" destOrd="0" parTransId="{EFF7C582-78E4-40AE-BD28-B2D0F3F85965}" sibTransId="{97E95DEF-497D-406C-8ED9-5A19A17BFFE0}"/>
    <dgm:cxn modelId="{CD587BF4-4A08-4D5B-A8AB-26CD3BBF78F2}" srcId="{21C1D63B-BF9B-48EF-AFA1-2F77473C059B}" destId="{AAE6BFE4-D64D-4AE7-A605-ADCC2EBF98F9}" srcOrd="1" destOrd="0" parTransId="{010DE44D-AAE8-4CCA-B973-72B4754CC073}" sibTransId="{1BF1889A-4844-4CE0-832E-11EF96D68F44}"/>
    <dgm:cxn modelId="{63B7E5FF-4103-4DE7-BEFD-69E8C4098CD5}" srcId="{04C68C3D-427A-45C1-84ED-726E23E701B2}" destId="{1D7F161A-53C8-43C8-9061-39C8838DA944}" srcOrd="0" destOrd="0" parTransId="{155887FC-6755-48D9-98C7-078B5FE2D3F9}" sibTransId="{DA9E86C2-093A-4CA7-84A2-D0E989AB34F6}"/>
    <dgm:cxn modelId="{3B475ED9-4390-4100-BC9C-2CB1E3422358}" type="presParOf" srcId="{A5F3C013-9C1A-49BC-BA12-DDDBDFC95CA8}" destId="{7E940EFF-D95C-4060-A0EA-4C216783B495}" srcOrd="0" destOrd="0" presId="urn:microsoft.com/office/officeart/2005/8/layout/process4"/>
    <dgm:cxn modelId="{0E127256-B611-4DB1-97D8-AE40D4627F21}" type="presParOf" srcId="{7E940EFF-D95C-4060-A0EA-4C216783B495}" destId="{A5BFB78F-F880-4194-93F1-FFEA678D64C1}" srcOrd="0" destOrd="0" presId="urn:microsoft.com/office/officeart/2005/8/layout/process4"/>
    <dgm:cxn modelId="{952549D1-11A7-40BF-926C-4C322964AF5B}" type="presParOf" srcId="{A5F3C013-9C1A-49BC-BA12-DDDBDFC95CA8}" destId="{1E2F6718-A7E2-46BF-82E8-EE5A6AC80706}" srcOrd="1" destOrd="0" presId="urn:microsoft.com/office/officeart/2005/8/layout/process4"/>
    <dgm:cxn modelId="{BB82D84A-F239-4C25-B9B1-3FA97FCD6A87}" type="presParOf" srcId="{A5F3C013-9C1A-49BC-BA12-DDDBDFC95CA8}" destId="{57F2A6AD-5C2C-4876-85B5-32CAEF248DDE}" srcOrd="2" destOrd="0" presId="urn:microsoft.com/office/officeart/2005/8/layout/process4"/>
    <dgm:cxn modelId="{8E245086-F67E-4B32-94A5-99C58DDE1768}" type="presParOf" srcId="{57F2A6AD-5C2C-4876-85B5-32CAEF248DDE}" destId="{B4DF097E-5E16-49AB-8E06-A09CFB2A844D}" srcOrd="0" destOrd="0" presId="urn:microsoft.com/office/officeart/2005/8/layout/process4"/>
    <dgm:cxn modelId="{050B9CDC-0181-428A-AD98-679B8847FD8A}" type="presParOf" srcId="{57F2A6AD-5C2C-4876-85B5-32CAEF248DDE}" destId="{6E708FA2-7948-4D6C-A032-42E3F59B81D9}" srcOrd="1" destOrd="0" presId="urn:microsoft.com/office/officeart/2005/8/layout/process4"/>
    <dgm:cxn modelId="{5E530B0E-F62B-4F88-A2B3-647C3043B3C9}" type="presParOf" srcId="{57F2A6AD-5C2C-4876-85B5-32CAEF248DDE}" destId="{6004CC27-E2CB-45E4-B3B2-69B98477E409}" srcOrd="2" destOrd="0" presId="urn:microsoft.com/office/officeart/2005/8/layout/process4"/>
    <dgm:cxn modelId="{8FA46324-5CB1-4A1C-8924-0CAD31CD5FF3}" type="presParOf" srcId="{6004CC27-E2CB-45E4-B3B2-69B98477E409}" destId="{8D3B896F-B883-4FD9-BA49-2EC36CF4E25B}" srcOrd="0" destOrd="0" presId="urn:microsoft.com/office/officeart/2005/8/layout/process4"/>
    <dgm:cxn modelId="{D2D06F47-C6B4-4B90-BBF3-A68E130CAE12}" type="presParOf" srcId="{A5F3C013-9C1A-49BC-BA12-DDDBDFC95CA8}" destId="{4A4A5BBA-AEEB-4BDD-BBB1-1D45E5E2A450}" srcOrd="3" destOrd="0" presId="urn:microsoft.com/office/officeart/2005/8/layout/process4"/>
    <dgm:cxn modelId="{B70FF761-8DE9-4A0F-9538-3736F5210D29}" type="presParOf" srcId="{A5F3C013-9C1A-49BC-BA12-DDDBDFC95CA8}" destId="{C8B837C2-14A3-4C37-BA7C-AD8E9100CB21}" srcOrd="4" destOrd="0" presId="urn:microsoft.com/office/officeart/2005/8/layout/process4"/>
    <dgm:cxn modelId="{7640ACE4-BCDA-4998-BC2C-9A8AA9F3A90E}" type="presParOf" srcId="{C8B837C2-14A3-4C37-BA7C-AD8E9100CB21}" destId="{232116D0-0EE1-41F4-A2EE-C79F93CC44DB}" srcOrd="0" destOrd="0" presId="urn:microsoft.com/office/officeart/2005/8/layout/process4"/>
    <dgm:cxn modelId="{256901F2-C8BF-4F59-8D92-D5D701120050}" type="presParOf" srcId="{C8B837C2-14A3-4C37-BA7C-AD8E9100CB21}" destId="{5EA34DD5-10CF-42AD-B057-FF568B8B21AD}" srcOrd="1" destOrd="0" presId="urn:microsoft.com/office/officeart/2005/8/layout/process4"/>
    <dgm:cxn modelId="{B1A7DA59-A6D9-43A2-8A7F-96DDEB1E3E71}" type="presParOf" srcId="{C8B837C2-14A3-4C37-BA7C-AD8E9100CB21}" destId="{27DAE292-A698-4955-8C4C-55A00C914909}" srcOrd="2" destOrd="0" presId="urn:microsoft.com/office/officeart/2005/8/layout/process4"/>
    <dgm:cxn modelId="{1B2E8AF0-7910-4745-BBDD-563CE05E8162}" type="presParOf" srcId="{27DAE292-A698-4955-8C4C-55A00C914909}" destId="{D7A123F7-E7A8-49B0-88CB-20BFC2B53103}" srcOrd="0" destOrd="0" presId="urn:microsoft.com/office/officeart/2005/8/layout/process4"/>
    <dgm:cxn modelId="{7E0FF0F8-4E74-41F7-AE3E-294BFBEE3F99}" type="presParOf" srcId="{27DAE292-A698-4955-8C4C-55A00C914909}" destId="{5EE4553A-880A-4EB5-908F-8A31659C1D61}" srcOrd="1" destOrd="0" presId="urn:microsoft.com/office/officeart/2005/8/layout/process4"/>
    <dgm:cxn modelId="{530508FB-D389-40B3-A12D-678BC0AF66BC}" type="presParOf" srcId="{A5F3C013-9C1A-49BC-BA12-DDDBDFC95CA8}" destId="{4E1A8918-869B-4930-8236-4BC118415DFD}" srcOrd="5" destOrd="0" presId="urn:microsoft.com/office/officeart/2005/8/layout/process4"/>
    <dgm:cxn modelId="{92BAFD2C-0C0F-4BD4-8839-19B06EDAF428}" type="presParOf" srcId="{A5F3C013-9C1A-49BC-BA12-DDDBDFC95CA8}" destId="{0EDBB841-8038-42A9-8C83-3E784B5B7CB4}" srcOrd="6" destOrd="0" presId="urn:microsoft.com/office/officeart/2005/8/layout/process4"/>
    <dgm:cxn modelId="{5B26E328-0AC1-4D80-9121-849EEEEE6923}" type="presParOf" srcId="{0EDBB841-8038-42A9-8C83-3E784B5B7CB4}" destId="{BFAB36BE-38D1-427D-80C5-8C5A54DCAF93}" srcOrd="0" destOrd="0" presId="urn:microsoft.com/office/officeart/2005/8/layout/process4"/>
    <dgm:cxn modelId="{398B7B0B-E850-41E7-9A16-CDE2886B9075}" type="presParOf" srcId="{0EDBB841-8038-42A9-8C83-3E784B5B7CB4}" destId="{C7C5B9C5-BB60-40B2-9A97-E383289EBF11}" srcOrd="1" destOrd="0" presId="urn:microsoft.com/office/officeart/2005/8/layout/process4"/>
    <dgm:cxn modelId="{18B0B537-9EA9-487C-8E23-38ED314BB49B}" type="presParOf" srcId="{0EDBB841-8038-42A9-8C83-3E784B5B7CB4}" destId="{E31DA372-A83B-44D0-B67B-E512D260E138}" srcOrd="2" destOrd="0" presId="urn:microsoft.com/office/officeart/2005/8/layout/process4"/>
    <dgm:cxn modelId="{A701A218-0D1F-4618-AE88-71E1D8927575}" type="presParOf" srcId="{E31DA372-A83B-44D0-B67B-E512D260E138}" destId="{75294B72-BB70-4490-A778-46711983E98E}" srcOrd="0" destOrd="0" presId="urn:microsoft.com/office/officeart/2005/8/layout/process4"/>
    <dgm:cxn modelId="{9A847533-E3F5-4006-A76E-D0C066D6A589}" type="presParOf" srcId="{E31DA372-A83B-44D0-B67B-E512D260E138}" destId="{E7D5BEB2-98E7-4F7C-8285-3C64E14129EC}" srcOrd="1" destOrd="0" presId="urn:microsoft.com/office/officeart/2005/8/layout/process4"/>
    <dgm:cxn modelId="{CDBC9C1E-BC3D-44C8-9713-B635C40C6A75}" type="presParOf" srcId="{A5F3C013-9C1A-49BC-BA12-DDDBDFC95CA8}" destId="{B8988798-3CF1-4F17-8136-A5F44B91CEC6}" srcOrd="7" destOrd="0" presId="urn:microsoft.com/office/officeart/2005/8/layout/process4"/>
    <dgm:cxn modelId="{60F52CA2-4FA7-4F53-A8A7-C5605579A55B}" type="presParOf" srcId="{A5F3C013-9C1A-49BC-BA12-DDDBDFC95CA8}" destId="{BEC90C49-8C6C-487F-BF46-55FBA950ECF0}" srcOrd="8" destOrd="0" presId="urn:microsoft.com/office/officeart/2005/8/layout/process4"/>
    <dgm:cxn modelId="{30419623-48D7-49F1-AFDB-CDEA3C5ABC90}" type="presParOf" srcId="{BEC90C49-8C6C-487F-BF46-55FBA950ECF0}" destId="{04819AFB-90C7-4E7A-9FCC-DC83926EFA64}" srcOrd="0" destOrd="0" presId="urn:microsoft.com/office/officeart/2005/8/layout/process4"/>
    <dgm:cxn modelId="{E5E1F73F-B8A4-4E2F-B3BE-55D93A8736EB}" type="presParOf" srcId="{BEC90C49-8C6C-487F-BF46-55FBA950ECF0}" destId="{D32A9A2C-64CB-46EF-A92F-7AB69C1D50DB}" srcOrd="1" destOrd="0" presId="urn:microsoft.com/office/officeart/2005/8/layout/process4"/>
    <dgm:cxn modelId="{1ED2661E-6C4F-4647-8619-FDCFAD2638A4}" type="presParOf" srcId="{BEC90C49-8C6C-487F-BF46-55FBA950ECF0}" destId="{C09A337B-149C-49E3-8EA7-6475495C308F}" srcOrd="2" destOrd="0" presId="urn:microsoft.com/office/officeart/2005/8/layout/process4"/>
    <dgm:cxn modelId="{BBF1B9BB-72EF-4655-B8BA-6A81B52D2B51}" type="presParOf" srcId="{C09A337B-149C-49E3-8EA7-6475495C308F}" destId="{CE9B2CBB-8BAB-49A1-8D02-AF30E0C9CF16}" srcOrd="0" destOrd="0" presId="urn:microsoft.com/office/officeart/2005/8/layout/process4"/>
    <dgm:cxn modelId="{56585682-447C-4295-A384-81B8394FD330}" type="presParOf" srcId="{C09A337B-149C-49E3-8EA7-6475495C308F}" destId="{69054791-5C0B-498F-AD38-26CB2C7F0599}" srcOrd="1" destOrd="0" presId="urn:microsoft.com/office/officeart/2005/8/layout/process4"/>
    <dgm:cxn modelId="{8F7872D2-78F3-481E-8510-954E4FEAD12A}" type="presParOf" srcId="{A5F3C013-9C1A-49BC-BA12-DDDBDFC95CA8}" destId="{059A07A1-A2C0-4E27-ADC7-D8F48E40AF6C}" srcOrd="9" destOrd="0" presId="urn:microsoft.com/office/officeart/2005/8/layout/process4"/>
    <dgm:cxn modelId="{FAE9C26E-8179-4EC3-9684-C689EFF5BEFA}" type="presParOf" srcId="{A5F3C013-9C1A-49BC-BA12-DDDBDFC95CA8}" destId="{819AA269-6800-4D56-B7B0-963C797DE6B9}" srcOrd="10" destOrd="0" presId="urn:microsoft.com/office/officeart/2005/8/layout/process4"/>
    <dgm:cxn modelId="{9A3436A6-4137-4EC9-9103-436CB0938ECB}" type="presParOf" srcId="{819AA269-6800-4D56-B7B0-963C797DE6B9}" destId="{A06E22F0-3AAB-421B-88D9-1C6088CD241C}" srcOrd="0" destOrd="0" presId="urn:microsoft.com/office/officeart/2005/8/layout/process4"/>
    <dgm:cxn modelId="{6E0CD2E2-B376-464F-BD35-4F686A80469E}" type="presParOf" srcId="{819AA269-6800-4D56-B7B0-963C797DE6B9}" destId="{91017A15-B47D-4E27-BEB4-975255A539ED}" srcOrd="1" destOrd="0" presId="urn:microsoft.com/office/officeart/2005/8/layout/process4"/>
    <dgm:cxn modelId="{657EB2C2-7E01-4F66-98E3-D2509C03D341}" type="presParOf" srcId="{819AA269-6800-4D56-B7B0-963C797DE6B9}" destId="{C3368528-3C74-47E9-8892-EEF962927269}" srcOrd="2" destOrd="0" presId="urn:microsoft.com/office/officeart/2005/8/layout/process4"/>
    <dgm:cxn modelId="{D12CA553-5761-4D39-A621-058A12C4585B}" type="presParOf" srcId="{C3368528-3C74-47E9-8892-EEF962927269}" destId="{C47B6837-F291-40CE-B6A4-08597F31B945}" srcOrd="0" destOrd="0" presId="urn:microsoft.com/office/officeart/2005/8/layout/process4"/>
    <dgm:cxn modelId="{2B120E0E-5EBA-4651-92F5-163B172F153C}" type="presParOf" srcId="{A5F3C013-9C1A-49BC-BA12-DDDBDFC95CA8}" destId="{C49D1672-6B29-45C9-B10B-5BDBBEDF917C}" srcOrd="11" destOrd="0" presId="urn:microsoft.com/office/officeart/2005/8/layout/process4"/>
    <dgm:cxn modelId="{18F6BA50-4B88-444F-8D75-585E63D7E4AD}" type="presParOf" srcId="{A5F3C013-9C1A-49BC-BA12-DDDBDFC95CA8}" destId="{2C3ED19D-A587-4641-AE76-590600E79502}" srcOrd="12" destOrd="0" presId="urn:microsoft.com/office/officeart/2005/8/layout/process4"/>
    <dgm:cxn modelId="{13DF7768-DDAD-423C-A8B4-853B1A960697}" type="presParOf" srcId="{2C3ED19D-A587-4641-AE76-590600E79502}" destId="{9C5819C1-F66A-4470-A448-D175E0DC5EC9}" srcOrd="0" destOrd="0" presId="urn:microsoft.com/office/officeart/2005/8/layout/process4"/>
    <dgm:cxn modelId="{C22E6693-5CE5-4DF7-B83E-C4D67E0DF0FA}" type="presParOf" srcId="{2C3ED19D-A587-4641-AE76-590600E79502}" destId="{0FA80FB8-FC85-4631-8EC4-30FDC27410D4}" srcOrd="1" destOrd="0" presId="urn:microsoft.com/office/officeart/2005/8/layout/process4"/>
    <dgm:cxn modelId="{7D67529B-EB0B-4B5F-84B5-F1500C68AFBE}" type="presParOf" srcId="{2C3ED19D-A587-4641-AE76-590600E79502}" destId="{411BFB7B-7996-48E7-9311-7022CCBDCF21}" srcOrd="2" destOrd="0" presId="urn:microsoft.com/office/officeart/2005/8/layout/process4"/>
    <dgm:cxn modelId="{A9A870C3-4B7D-46DC-A0F6-B4FAAF86F1ED}" type="presParOf" srcId="{411BFB7B-7996-48E7-9311-7022CCBDCF21}" destId="{6056112E-9186-4E9B-9A27-E282CA074955}" srcOrd="0" destOrd="0" presId="urn:microsoft.com/office/officeart/2005/8/layout/process4"/>
    <dgm:cxn modelId="{9AA373DB-0C9B-4C61-AB56-1801BEA617D3}" type="presParOf" srcId="{A5F3C013-9C1A-49BC-BA12-DDDBDFC95CA8}" destId="{E6842A6B-1EC7-411B-B85D-327CFD0177B2}" srcOrd="13" destOrd="0" presId="urn:microsoft.com/office/officeart/2005/8/layout/process4"/>
    <dgm:cxn modelId="{460A9F02-D1CD-4729-8EDE-FEAF2E95F821}" type="presParOf" srcId="{A5F3C013-9C1A-49BC-BA12-DDDBDFC95CA8}" destId="{381B16C2-3670-49B4-9B71-5E68300A24DA}" srcOrd="14" destOrd="0" presId="urn:microsoft.com/office/officeart/2005/8/layout/process4"/>
    <dgm:cxn modelId="{9047C861-1E28-4703-89A8-0E6013930FBA}" type="presParOf" srcId="{381B16C2-3670-49B4-9B71-5E68300A24DA}" destId="{77E967AA-546A-439B-907F-C3EA528782E6}" srcOrd="0" destOrd="0" presId="urn:microsoft.com/office/officeart/2005/8/layout/process4"/>
    <dgm:cxn modelId="{58D58756-EFF5-4AC1-9C80-A1940CA9B2C7}" type="presParOf" srcId="{381B16C2-3670-49B4-9B71-5E68300A24DA}" destId="{5796B6CE-4B82-405F-B1FA-93BF3A4F2AC6}" srcOrd="1" destOrd="0" presId="urn:microsoft.com/office/officeart/2005/8/layout/process4"/>
    <dgm:cxn modelId="{9F711D05-5B63-4032-94E1-D5635832E049}" type="presParOf" srcId="{381B16C2-3670-49B4-9B71-5E68300A24DA}" destId="{5A988EF8-E293-4978-8930-39E81155F20D}" srcOrd="2" destOrd="0" presId="urn:microsoft.com/office/officeart/2005/8/layout/process4"/>
    <dgm:cxn modelId="{E1FC81AE-E841-4EC5-89D3-88EE3B1E4AF9}" type="presParOf" srcId="{5A988EF8-E293-4978-8930-39E81155F20D}" destId="{12452467-C393-4BDA-B5E8-72225CF49161}" srcOrd="0" destOrd="0" presId="urn:microsoft.com/office/officeart/2005/8/layout/process4"/>
    <dgm:cxn modelId="{16FA380C-8D8B-49DB-AA06-5B958BEEDFDB}" type="presParOf" srcId="{5A988EF8-E293-4978-8930-39E81155F20D}" destId="{73A65169-9E9B-45FA-B6A5-3EDC58A97CC6}" srcOrd="1"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FB78F-F880-4194-93F1-FFEA678D64C1}">
      <dsp:nvSpPr>
        <dsp:cNvPr id="0" name=""/>
        <dsp:cNvSpPr/>
      </dsp:nvSpPr>
      <dsp:spPr>
        <a:xfrm>
          <a:off x="0" y="7037179"/>
          <a:ext cx="6076950" cy="646498"/>
        </a:xfrm>
        <a:prstGeom prst="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10. Communication about change</a:t>
          </a:r>
        </a:p>
      </dsp:txBody>
      <dsp:txXfrm>
        <a:off x="0" y="7037179"/>
        <a:ext cx="6076950" cy="646498"/>
      </dsp:txXfrm>
    </dsp:sp>
    <dsp:sp modelId="{6E708FA2-7948-4D6C-A032-42E3F59B81D9}">
      <dsp:nvSpPr>
        <dsp:cNvPr id="0" name=""/>
        <dsp:cNvSpPr/>
      </dsp:nvSpPr>
      <dsp:spPr>
        <a:xfrm rot="10800000">
          <a:off x="0" y="6052562"/>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9. Legislative process</a:t>
          </a:r>
        </a:p>
      </dsp:txBody>
      <dsp:txXfrm rot="-10800000">
        <a:off x="0" y="6052562"/>
        <a:ext cx="6076950" cy="349004"/>
      </dsp:txXfrm>
    </dsp:sp>
    <dsp:sp modelId="{8D3B896F-B883-4FD9-BA49-2EC36CF4E25B}">
      <dsp:nvSpPr>
        <dsp:cNvPr id="0" name=""/>
        <dsp:cNvSpPr/>
      </dsp:nvSpPr>
      <dsp:spPr>
        <a:xfrm>
          <a:off x="0" y="6401566"/>
          <a:ext cx="6076950"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OHP prepares legislation for tabling in parliament</a:t>
          </a:r>
        </a:p>
      </dsp:txBody>
      <dsp:txXfrm>
        <a:off x="0" y="6401566"/>
        <a:ext cx="6076950" cy="297300"/>
      </dsp:txXfrm>
    </dsp:sp>
    <dsp:sp modelId="{5EA34DD5-10CF-42AD-B057-FF568B8B21AD}">
      <dsp:nvSpPr>
        <dsp:cNvPr id="0" name=""/>
        <dsp:cNvSpPr/>
      </dsp:nvSpPr>
      <dsp:spPr>
        <a:xfrm rot="10800000">
          <a:off x="0" y="5067944"/>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8. Seek approval of Health Ministers</a:t>
          </a:r>
        </a:p>
      </dsp:txBody>
      <dsp:txXfrm rot="-10800000">
        <a:off x="0" y="5067944"/>
        <a:ext cx="6076950" cy="349004"/>
      </dsp:txXfrm>
    </dsp:sp>
    <dsp:sp modelId="{D7A123F7-E7A8-49B0-88CB-20BFC2B53103}">
      <dsp:nvSpPr>
        <dsp:cNvPr id="0" name=""/>
        <dsp:cNvSpPr/>
      </dsp:nvSpPr>
      <dsp:spPr>
        <a:xfrm>
          <a:off x="670" y="5416948"/>
          <a:ext cx="3607353"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If approved proceed to legislative change</a:t>
          </a:r>
        </a:p>
      </dsp:txBody>
      <dsp:txXfrm>
        <a:off x="670" y="5416948"/>
        <a:ext cx="3607353" cy="297300"/>
      </dsp:txXfrm>
    </dsp:sp>
    <dsp:sp modelId="{5EE4553A-880A-4EB5-908F-8A31659C1D61}">
      <dsp:nvSpPr>
        <dsp:cNvPr id="0" name=""/>
        <dsp:cNvSpPr/>
      </dsp:nvSpPr>
      <dsp:spPr>
        <a:xfrm>
          <a:off x="3608023" y="5416948"/>
          <a:ext cx="2468256"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90000"/>
            </a:lnSpc>
            <a:spcBef>
              <a:spcPct val="0"/>
            </a:spcBef>
            <a:spcAft>
              <a:spcPct val="35000"/>
            </a:spcAft>
            <a:buNone/>
          </a:pPr>
          <a:r>
            <a:rPr lang="en-GB" sz="1000" b="1" kern="1200"/>
            <a:t>If not recommended, present further evidence or advise nominator of outcome.</a:t>
          </a:r>
        </a:p>
      </dsp:txBody>
      <dsp:txXfrm>
        <a:off x="3608023" y="5416948"/>
        <a:ext cx="2468256" cy="297300"/>
      </dsp:txXfrm>
    </dsp:sp>
    <dsp:sp modelId="{C7C5B9C5-BB60-40B2-9A97-E383289EBF11}">
      <dsp:nvSpPr>
        <dsp:cNvPr id="0" name=""/>
        <dsp:cNvSpPr/>
      </dsp:nvSpPr>
      <dsp:spPr>
        <a:xfrm rot="10800000">
          <a:off x="0" y="4083326"/>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7. CDNA endorsed recommendation presented to AHPPC</a:t>
          </a:r>
        </a:p>
      </dsp:txBody>
      <dsp:txXfrm rot="-10800000">
        <a:off x="0" y="4083326"/>
        <a:ext cx="6076950" cy="349004"/>
      </dsp:txXfrm>
    </dsp:sp>
    <dsp:sp modelId="{75294B72-BB70-4490-A778-46711983E98E}">
      <dsp:nvSpPr>
        <dsp:cNvPr id="0" name=""/>
        <dsp:cNvSpPr/>
      </dsp:nvSpPr>
      <dsp:spPr>
        <a:xfrm>
          <a:off x="1091" y="4432331"/>
          <a:ext cx="4125277"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90000"/>
            </a:lnSpc>
            <a:spcBef>
              <a:spcPct val="0"/>
            </a:spcBef>
            <a:spcAft>
              <a:spcPct val="35000"/>
            </a:spcAft>
            <a:buNone/>
          </a:pPr>
          <a:r>
            <a:rPr lang="en-GB" sz="1000" b="1" kern="1200"/>
            <a:t>Present to AHPPC for endorsement. Consider need for approval through other Principal Committees</a:t>
          </a:r>
        </a:p>
      </dsp:txBody>
      <dsp:txXfrm>
        <a:off x="1091" y="4432331"/>
        <a:ext cx="4125277" cy="297300"/>
      </dsp:txXfrm>
    </dsp:sp>
    <dsp:sp modelId="{E7D5BEB2-98E7-4F7C-8285-3C64E14129EC}">
      <dsp:nvSpPr>
        <dsp:cNvPr id="0" name=""/>
        <dsp:cNvSpPr/>
      </dsp:nvSpPr>
      <dsp:spPr>
        <a:xfrm>
          <a:off x="4126368" y="4432331"/>
          <a:ext cx="1949490"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If nomination not recommended, nominator advised of outcome.</a:t>
          </a:r>
        </a:p>
      </dsp:txBody>
      <dsp:txXfrm>
        <a:off x="4126368" y="4432331"/>
        <a:ext cx="1949490" cy="297300"/>
      </dsp:txXfrm>
    </dsp:sp>
    <dsp:sp modelId="{D32A9A2C-64CB-46EF-A92F-7AB69C1D50DB}">
      <dsp:nvSpPr>
        <dsp:cNvPr id="0" name=""/>
        <dsp:cNvSpPr/>
      </dsp:nvSpPr>
      <dsp:spPr>
        <a:xfrm rot="10800000">
          <a:off x="0" y="3098708"/>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6. CDNA considers NSA panel recommendations</a:t>
          </a:r>
        </a:p>
      </dsp:txBody>
      <dsp:txXfrm rot="-10800000">
        <a:off x="0" y="3098708"/>
        <a:ext cx="6076950" cy="349004"/>
      </dsp:txXfrm>
    </dsp:sp>
    <dsp:sp modelId="{CE9B2CBB-8BAB-49A1-8D02-AF30E0C9CF16}">
      <dsp:nvSpPr>
        <dsp:cNvPr id="0" name=""/>
        <dsp:cNvSpPr/>
      </dsp:nvSpPr>
      <dsp:spPr>
        <a:xfrm>
          <a:off x="523" y="3447713"/>
          <a:ext cx="4087838"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If nomination agreed, further approvals to proceed. OHP advises PHLN and relevant CDNA subcommittees</a:t>
          </a:r>
        </a:p>
      </dsp:txBody>
      <dsp:txXfrm>
        <a:off x="523" y="3447713"/>
        <a:ext cx="4087838" cy="297300"/>
      </dsp:txXfrm>
    </dsp:sp>
    <dsp:sp modelId="{69054791-5C0B-498F-AD38-26CB2C7F0599}">
      <dsp:nvSpPr>
        <dsp:cNvPr id="0" name=""/>
        <dsp:cNvSpPr/>
      </dsp:nvSpPr>
      <dsp:spPr>
        <a:xfrm>
          <a:off x="4088362" y="3447713"/>
          <a:ext cx="1988064"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If nomination not recommended, nominator advised of outcome.</a:t>
          </a:r>
        </a:p>
      </dsp:txBody>
      <dsp:txXfrm>
        <a:off x="4088362" y="3447713"/>
        <a:ext cx="1988064" cy="297300"/>
      </dsp:txXfrm>
    </dsp:sp>
    <dsp:sp modelId="{91017A15-B47D-4E27-BEB4-975255A539ED}">
      <dsp:nvSpPr>
        <dsp:cNvPr id="0" name=""/>
        <dsp:cNvSpPr/>
      </dsp:nvSpPr>
      <dsp:spPr>
        <a:xfrm rot="10800000">
          <a:off x="0" y="1944778"/>
          <a:ext cx="6076950" cy="1136174"/>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3-5. NSA panel undertakes assessment and forms recommendation</a:t>
          </a:r>
        </a:p>
      </dsp:txBody>
      <dsp:txXfrm rot="-10800000">
        <a:off x="0" y="1944778"/>
        <a:ext cx="6076950" cy="398797"/>
      </dsp:txXfrm>
    </dsp:sp>
    <dsp:sp modelId="{C47B6837-F291-40CE-B6A4-08597F31B945}">
      <dsp:nvSpPr>
        <dsp:cNvPr id="0" name=""/>
        <dsp:cNvSpPr/>
      </dsp:nvSpPr>
      <dsp:spPr>
        <a:xfrm>
          <a:off x="549" y="2296852"/>
          <a:ext cx="6075851" cy="414719"/>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90000"/>
            </a:lnSpc>
            <a:spcBef>
              <a:spcPct val="0"/>
            </a:spcBef>
            <a:spcAft>
              <a:spcPct val="35000"/>
            </a:spcAft>
            <a:buNone/>
          </a:pPr>
          <a:r>
            <a:rPr lang="en-GB" sz="1000" b="1" kern="1200"/>
            <a:t>Assess public health priority and feasibility of nationally notifiable status for the disease and agree on a recommendation. Prepare a report for CDNA, and present for endorsement. Forward results to Office of Health Protection (OHP).</a:t>
          </a:r>
        </a:p>
      </dsp:txBody>
      <dsp:txXfrm>
        <a:off x="549" y="2296852"/>
        <a:ext cx="6075851" cy="414719"/>
      </dsp:txXfrm>
    </dsp:sp>
    <dsp:sp modelId="{0FA80FB8-FC85-4631-8EC4-30FDC27410D4}">
      <dsp:nvSpPr>
        <dsp:cNvPr id="0" name=""/>
        <dsp:cNvSpPr/>
      </dsp:nvSpPr>
      <dsp:spPr>
        <a:xfrm rot="10800000">
          <a:off x="0" y="996761"/>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2. CDNA forms a Notifiable Status Assessment Panel</a:t>
          </a:r>
        </a:p>
      </dsp:txBody>
      <dsp:txXfrm rot="-10800000">
        <a:off x="0" y="996761"/>
        <a:ext cx="6076950" cy="349004"/>
      </dsp:txXfrm>
    </dsp:sp>
    <dsp:sp modelId="{6056112E-9186-4E9B-9A27-E282CA074955}">
      <dsp:nvSpPr>
        <dsp:cNvPr id="0" name=""/>
        <dsp:cNvSpPr/>
      </dsp:nvSpPr>
      <dsp:spPr>
        <a:xfrm>
          <a:off x="0" y="1336618"/>
          <a:ext cx="6076950"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Must include a CDNA JEG member as Chair, a laboratory expert (member of/nominated by Public Health Laboratory Network, PHLN member</a:t>
          </a:r>
          <a:r>
            <a:rPr lang="en-GB" sz="1000" b="1" kern="1200">
              <a:solidFill>
                <a:schemeClr val="tx1"/>
              </a:solidFill>
            </a:rPr>
            <a:t>, </a:t>
          </a:r>
          <a:r>
            <a:rPr lang="en-GB" sz="1000" b="1" kern="1200"/>
            <a:t>a technical writer and can include others as required.</a:t>
          </a:r>
        </a:p>
      </dsp:txBody>
      <dsp:txXfrm>
        <a:off x="0" y="1336618"/>
        <a:ext cx="6076950" cy="297300"/>
      </dsp:txXfrm>
    </dsp:sp>
    <dsp:sp modelId="{5796B6CE-4B82-405F-B1FA-93BF3A4F2AC6}">
      <dsp:nvSpPr>
        <dsp:cNvPr id="0" name=""/>
        <dsp:cNvSpPr/>
      </dsp:nvSpPr>
      <dsp:spPr>
        <a:xfrm rot="10800000">
          <a:off x="0" y="2996"/>
          <a:ext cx="6076950" cy="994315"/>
        </a:xfrm>
        <a:prstGeom prst="upArrowCallou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t>1. Nomination</a:t>
          </a:r>
        </a:p>
      </dsp:txBody>
      <dsp:txXfrm rot="-10800000">
        <a:off x="0" y="2996"/>
        <a:ext cx="6076950" cy="349004"/>
      </dsp:txXfrm>
    </dsp:sp>
    <dsp:sp modelId="{12452467-C393-4BDA-B5E8-72225CF49161}">
      <dsp:nvSpPr>
        <dsp:cNvPr id="0" name=""/>
        <dsp:cNvSpPr/>
      </dsp:nvSpPr>
      <dsp:spPr>
        <a:xfrm>
          <a:off x="1478" y="352000"/>
          <a:ext cx="4198685"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Nomination made. CDNA consider the case for assessment.</a:t>
          </a:r>
        </a:p>
      </dsp:txBody>
      <dsp:txXfrm>
        <a:off x="1478" y="352000"/>
        <a:ext cx="4198685" cy="297300"/>
      </dsp:txXfrm>
    </dsp:sp>
    <dsp:sp modelId="{73A65169-9E9B-45FA-B6A5-3EDC58A97CC6}">
      <dsp:nvSpPr>
        <dsp:cNvPr id="0" name=""/>
        <dsp:cNvSpPr/>
      </dsp:nvSpPr>
      <dsp:spPr>
        <a:xfrm>
          <a:off x="4200163" y="352000"/>
          <a:ext cx="1875308" cy="297300"/>
        </a:xfrm>
        <a:prstGeom prst="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GB" sz="1000" b="1" kern="1200"/>
            <a:t>Advise outcome to nominator if unsuccessful.</a:t>
          </a:r>
        </a:p>
      </dsp:txBody>
      <dsp:txXfrm>
        <a:off x="4200163" y="352000"/>
        <a:ext cx="1875308" cy="2973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BF57-2470-4FCE-A1C3-10A075B1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Assessment of the need for national notification of Lyme disease</vt:lpstr>
    </vt:vector>
  </TitlesOfParts>
  <Company>Dept Health And Ageing</Company>
  <LinksUpToDate>false</LinksUpToDate>
  <CharactersWithSpaces>28897</CharactersWithSpaces>
  <SharedDoc>false</SharedDoc>
  <HLinks>
    <vt:vector size="18" baseType="variant">
      <vt:variant>
        <vt:i4>393303</vt:i4>
      </vt:variant>
      <vt:variant>
        <vt:i4>11</vt:i4>
      </vt:variant>
      <vt:variant>
        <vt:i4>0</vt:i4>
      </vt:variant>
      <vt:variant>
        <vt:i4>5</vt:i4>
      </vt:variant>
      <vt:variant>
        <vt:lpwstr>http://www.cdc.gov/lyme/stats/index.html</vt:lpwstr>
      </vt:variant>
      <vt:variant>
        <vt:lpwstr/>
      </vt:variant>
      <vt:variant>
        <vt:i4>393303</vt:i4>
      </vt:variant>
      <vt:variant>
        <vt:i4>8</vt:i4>
      </vt:variant>
      <vt:variant>
        <vt:i4>0</vt:i4>
      </vt:variant>
      <vt:variant>
        <vt:i4>5</vt:i4>
      </vt:variant>
      <vt:variant>
        <vt:lpwstr>http://www.cdc.gov/lyme/stats/index.html</vt:lpwstr>
      </vt:variant>
      <vt:variant>
        <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making a change to the National Notifiable Diseases List (NNDL) in Australia</dc:title>
  <dc:creator>Australian Government Department of Health</dc:creator>
  <cp:keywords>Communicable diseases</cp:keywords>
  <cp:lastModifiedBy>ROBERTSON, Jen</cp:lastModifiedBy>
  <cp:revision>5</cp:revision>
  <cp:lastPrinted>2015-10-21T22:39:00Z</cp:lastPrinted>
  <dcterms:created xsi:type="dcterms:W3CDTF">2015-10-22T04:30:00Z</dcterms:created>
  <dcterms:modified xsi:type="dcterms:W3CDTF">2022-06-01T11:41:00Z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