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46E1F" w14:textId="0E44C64A" w:rsidR="005C7755" w:rsidRDefault="006A4407" w:rsidP="005C7755">
      <w:pPr>
        <w:jc w:val="center"/>
        <w:rPr>
          <w:rFonts w:cs="Arial"/>
          <w:b/>
          <w:sz w:val="21"/>
          <w:szCs w:val="21"/>
        </w:rPr>
      </w:pPr>
      <w:r>
        <w:rPr>
          <w:rFonts w:cs="Arial"/>
          <w:b/>
          <w:noProof/>
          <w:sz w:val="21"/>
          <w:szCs w:val="21"/>
        </w:rPr>
        <w:drawing>
          <wp:inline distT="0" distB="0" distL="0" distR="0" wp14:anchorId="7631A714" wp14:editId="1FB3DFE1">
            <wp:extent cx="3859619" cy="1249802"/>
            <wp:effectExtent l="0" t="0" r="7620" b="7620"/>
            <wp:docPr id="1141643744" name="Picture 1" descr="Australian Centre for Disease Cont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643744" name="Picture 1" descr="Australian Centre for Disease Control"/>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76930" cy="1255408"/>
                    </a:xfrm>
                    <a:prstGeom prst="rect">
                      <a:avLst/>
                    </a:prstGeom>
                  </pic:spPr>
                </pic:pic>
              </a:graphicData>
            </a:graphic>
          </wp:inline>
        </w:drawing>
      </w:r>
    </w:p>
    <w:p w14:paraId="35A18044" w14:textId="77777777" w:rsidR="005C7755" w:rsidRDefault="005C7755" w:rsidP="005C7755">
      <w:pPr>
        <w:autoSpaceDE w:val="0"/>
        <w:autoSpaceDN w:val="0"/>
        <w:adjustRightInd w:val="0"/>
        <w:jc w:val="center"/>
        <w:rPr>
          <w:rFonts w:cs="Arial"/>
          <w:b/>
          <w:sz w:val="22"/>
          <w:szCs w:val="22"/>
        </w:rPr>
      </w:pPr>
    </w:p>
    <w:p w14:paraId="0FC284DA" w14:textId="77777777" w:rsidR="005C7755" w:rsidRDefault="005C7755" w:rsidP="005C7755">
      <w:pPr>
        <w:autoSpaceDE w:val="0"/>
        <w:autoSpaceDN w:val="0"/>
        <w:adjustRightInd w:val="0"/>
        <w:jc w:val="center"/>
        <w:rPr>
          <w:rFonts w:cs="Arial"/>
          <w:b/>
          <w:szCs w:val="22"/>
        </w:rPr>
      </w:pPr>
      <w:r>
        <w:rPr>
          <w:rFonts w:cs="Arial"/>
          <w:b/>
          <w:szCs w:val="22"/>
        </w:rPr>
        <w:t>COMMONWEALTH OF AUSTRALIA</w:t>
      </w:r>
    </w:p>
    <w:p w14:paraId="346F51FF" w14:textId="77777777" w:rsidR="005C7755" w:rsidRDefault="005C7755" w:rsidP="005C7755">
      <w:pPr>
        <w:autoSpaceDE w:val="0"/>
        <w:autoSpaceDN w:val="0"/>
        <w:adjustRightInd w:val="0"/>
        <w:jc w:val="center"/>
        <w:rPr>
          <w:rFonts w:cs="Arial"/>
          <w:b/>
          <w:szCs w:val="22"/>
        </w:rPr>
      </w:pPr>
    </w:p>
    <w:p w14:paraId="2DA98352" w14:textId="27872352" w:rsidR="005C7755" w:rsidRDefault="005B5458" w:rsidP="005C7755">
      <w:pPr>
        <w:autoSpaceDE w:val="0"/>
        <w:autoSpaceDN w:val="0"/>
        <w:adjustRightInd w:val="0"/>
        <w:jc w:val="center"/>
        <w:rPr>
          <w:rFonts w:cs="Arial"/>
          <w:b/>
          <w:szCs w:val="22"/>
        </w:rPr>
      </w:pPr>
      <w:r>
        <w:rPr>
          <w:rFonts w:cs="Arial"/>
          <w:b/>
          <w:szCs w:val="22"/>
        </w:rPr>
        <w:t>THE AUSTRALIAN CENTRE FOR DISEASE CONTROL</w:t>
      </w:r>
    </w:p>
    <w:p w14:paraId="5B1FB8E7" w14:textId="77777777" w:rsidR="005C7755" w:rsidRDefault="005C7755" w:rsidP="005C7755">
      <w:pPr>
        <w:autoSpaceDE w:val="0"/>
        <w:autoSpaceDN w:val="0"/>
        <w:adjustRightInd w:val="0"/>
        <w:jc w:val="center"/>
        <w:rPr>
          <w:rFonts w:cs="Arial"/>
          <w:b/>
          <w:szCs w:val="22"/>
        </w:rPr>
      </w:pPr>
    </w:p>
    <w:p w14:paraId="6B056722" w14:textId="1C36F138" w:rsidR="005C7755" w:rsidRDefault="005C7755" w:rsidP="005C7755">
      <w:pPr>
        <w:autoSpaceDE w:val="0"/>
        <w:autoSpaceDN w:val="0"/>
        <w:adjustRightInd w:val="0"/>
        <w:jc w:val="center"/>
        <w:rPr>
          <w:rFonts w:cs="Arial"/>
          <w:b/>
          <w:szCs w:val="22"/>
        </w:rPr>
      </w:pPr>
      <w:r>
        <w:rPr>
          <w:rFonts w:cs="Arial"/>
          <w:b/>
          <w:szCs w:val="22"/>
        </w:rPr>
        <w:t>PUBLIC INTEREST DISCLOSURE ACT 2013</w:t>
      </w:r>
    </w:p>
    <w:p w14:paraId="49526ECC" w14:textId="77777777" w:rsidR="005C7755" w:rsidRDefault="005C7755" w:rsidP="005C7755">
      <w:pPr>
        <w:autoSpaceDE w:val="0"/>
        <w:autoSpaceDN w:val="0"/>
        <w:adjustRightInd w:val="0"/>
        <w:jc w:val="center"/>
        <w:rPr>
          <w:rFonts w:cs="Arial"/>
          <w:b/>
          <w:szCs w:val="22"/>
        </w:rPr>
      </w:pPr>
    </w:p>
    <w:p w14:paraId="7A71743A" w14:textId="77777777" w:rsidR="005C7755" w:rsidRDefault="005C7755" w:rsidP="005C7755">
      <w:pPr>
        <w:autoSpaceDE w:val="0"/>
        <w:autoSpaceDN w:val="0"/>
        <w:adjustRightInd w:val="0"/>
        <w:jc w:val="center"/>
        <w:rPr>
          <w:rFonts w:cs="Arial"/>
          <w:b/>
          <w:szCs w:val="22"/>
        </w:rPr>
      </w:pPr>
      <w:r>
        <w:rPr>
          <w:rFonts w:cs="Arial"/>
          <w:b/>
          <w:szCs w:val="22"/>
        </w:rPr>
        <w:t>PROCEDURES</w:t>
      </w:r>
    </w:p>
    <w:p w14:paraId="6D84D964" w14:textId="77777777" w:rsidR="005C7755" w:rsidRDefault="005C7755" w:rsidP="005C7755">
      <w:pPr>
        <w:autoSpaceDE w:val="0"/>
        <w:autoSpaceDN w:val="0"/>
        <w:adjustRightInd w:val="0"/>
        <w:jc w:val="center"/>
        <w:rPr>
          <w:rFonts w:cs="Arial"/>
          <w:b/>
          <w:szCs w:val="22"/>
        </w:rPr>
      </w:pPr>
    </w:p>
    <w:p w14:paraId="1C94C924" w14:textId="4E0DBCE1" w:rsidR="005C7755" w:rsidRDefault="005C7755" w:rsidP="005C7755">
      <w:pPr>
        <w:autoSpaceDE w:val="0"/>
        <w:autoSpaceDN w:val="0"/>
        <w:adjustRightInd w:val="0"/>
        <w:rPr>
          <w:rFonts w:cs="Arial"/>
          <w:szCs w:val="22"/>
        </w:rPr>
      </w:pPr>
      <w:r>
        <w:rPr>
          <w:rFonts w:cs="Arial"/>
          <w:szCs w:val="22"/>
        </w:rPr>
        <w:t xml:space="preserve">I, </w:t>
      </w:r>
      <w:r w:rsidR="00FB2B4D">
        <w:rPr>
          <w:rFonts w:cs="Arial"/>
          <w:szCs w:val="22"/>
        </w:rPr>
        <w:t>Paul McCormack</w:t>
      </w:r>
      <w:r w:rsidR="00620511">
        <w:rPr>
          <w:rFonts w:cs="Arial"/>
          <w:szCs w:val="22"/>
        </w:rPr>
        <w:t xml:space="preserve">, </w:t>
      </w:r>
      <w:r w:rsidR="00CA3ACD">
        <w:rPr>
          <w:rFonts w:cs="Arial"/>
          <w:szCs w:val="22"/>
        </w:rPr>
        <w:t xml:space="preserve"> Acting</w:t>
      </w:r>
      <w:r w:rsidR="001E5799">
        <w:rPr>
          <w:rFonts w:cs="Arial"/>
          <w:szCs w:val="22"/>
        </w:rPr>
        <w:t xml:space="preserve"> Director-General of </w:t>
      </w:r>
      <w:r>
        <w:rPr>
          <w:rFonts w:cs="Arial"/>
          <w:szCs w:val="22"/>
        </w:rPr>
        <w:t xml:space="preserve">the </w:t>
      </w:r>
      <w:r w:rsidR="005B5458">
        <w:rPr>
          <w:rFonts w:cs="Arial"/>
          <w:szCs w:val="22"/>
        </w:rPr>
        <w:t>Australian Centre for Disease Control</w:t>
      </w:r>
      <w:r>
        <w:rPr>
          <w:rFonts w:cs="Arial"/>
          <w:szCs w:val="22"/>
        </w:rPr>
        <w:t xml:space="preserve"> (</w:t>
      </w:r>
      <w:r w:rsidR="00D77944">
        <w:rPr>
          <w:rFonts w:cs="Arial"/>
          <w:b/>
          <w:bCs/>
          <w:szCs w:val="22"/>
        </w:rPr>
        <w:t>CDC</w:t>
      </w:r>
      <w:r>
        <w:rPr>
          <w:rFonts w:cs="Arial"/>
          <w:szCs w:val="22"/>
        </w:rPr>
        <w:t xml:space="preserve">), acting as the Principal Officer under subsection 59(3) of the </w:t>
      </w:r>
      <w:r>
        <w:rPr>
          <w:rFonts w:cs="Arial"/>
          <w:i/>
          <w:szCs w:val="22"/>
        </w:rPr>
        <w:t>Public Interest Disclosure Act 2013</w:t>
      </w:r>
      <w:r>
        <w:rPr>
          <w:rFonts w:cs="Arial"/>
          <w:szCs w:val="22"/>
        </w:rPr>
        <w:t xml:space="preserve"> (Cth) (</w:t>
      </w:r>
      <w:r>
        <w:rPr>
          <w:rFonts w:cs="Arial"/>
          <w:b/>
          <w:bCs/>
          <w:szCs w:val="22"/>
        </w:rPr>
        <w:t>the PID Act</w:t>
      </w:r>
      <w:r>
        <w:rPr>
          <w:rFonts w:cs="Arial"/>
          <w:szCs w:val="22"/>
        </w:rPr>
        <w:t xml:space="preserve">): </w:t>
      </w:r>
    </w:p>
    <w:p w14:paraId="12F52EA4" w14:textId="77777777" w:rsidR="005C7755" w:rsidRDefault="005C7755" w:rsidP="005C7755">
      <w:pPr>
        <w:autoSpaceDE w:val="0"/>
        <w:autoSpaceDN w:val="0"/>
        <w:adjustRightInd w:val="0"/>
        <w:rPr>
          <w:rFonts w:cs="Arial"/>
          <w:szCs w:val="22"/>
        </w:rPr>
      </w:pPr>
    </w:p>
    <w:p w14:paraId="38C2E670" w14:textId="77777777" w:rsidR="005C7755" w:rsidRDefault="005C7755" w:rsidP="005C7755">
      <w:pPr>
        <w:pStyle w:val="ListParagraph"/>
        <w:autoSpaceDE w:val="0"/>
        <w:autoSpaceDN w:val="0"/>
        <w:adjustRightInd w:val="0"/>
        <w:ind w:left="1080"/>
        <w:rPr>
          <w:rFonts w:cs="Arial"/>
          <w:szCs w:val="22"/>
        </w:rPr>
      </w:pPr>
    </w:p>
    <w:p w14:paraId="280F2D9B" w14:textId="77777777" w:rsidR="005C7755" w:rsidRDefault="005C7755" w:rsidP="00493B93">
      <w:pPr>
        <w:pStyle w:val="ListParagraph"/>
        <w:numPr>
          <w:ilvl w:val="0"/>
          <w:numId w:val="12"/>
        </w:numPr>
        <w:autoSpaceDE w:val="0"/>
        <w:autoSpaceDN w:val="0"/>
        <w:adjustRightInd w:val="0"/>
        <w:spacing w:after="0" w:line="240" w:lineRule="auto"/>
        <w:contextualSpacing w:val="0"/>
        <w:rPr>
          <w:rFonts w:cs="Arial"/>
          <w:szCs w:val="22"/>
        </w:rPr>
      </w:pPr>
      <w:r>
        <w:rPr>
          <w:rFonts w:cs="Arial"/>
          <w:szCs w:val="22"/>
        </w:rPr>
        <w:t xml:space="preserve">ESTABLISH these procedures under subsection 59(3) of the PID Act. </w:t>
      </w:r>
    </w:p>
    <w:p w14:paraId="695561C2" w14:textId="77777777" w:rsidR="005C7755" w:rsidRDefault="005C7755" w:rsidP="005C7755">
      <w:pPr>
        <w:rPr>
          <w:rFonts w:cs="Arial"/>
          <w:szCs w:val="22"/>
        </w:rPr>
      </w:pPr>
    </w:p>
    <w:p w14:paraId="0B943023" w14:textId="77777777" w:rsidR="005C7755" w:rsidRDefault="005C7755" w:rsidP="005C7755">
      <w:pPr>
        <w:rPr>
          <w:rFonts w:cs="Arial"/>
          <w:b/>
          <w:sz w:val="21"/>
          <w:szCs w:val="21"/>
        </w:rPr>
      </w:pPr>
      <w:r>
        <w:rPr>
          <w:rFonts w:cs="Arial"/>
          <w:szCs w:val="22"/>
        </w:rPr>
        <w:t xml:space="preserve">These procedures take effect upon signature. </w:t>
      </w:r>
    </w:p>
    <w:p w14:paraId="4F076E54" w14:textId="30D81B93" w:rsidR="005C7755" w:rsidRDefault="005C7755" w:rsidP="0018373C">
      <w:pPr>
        <w:ind w:left="-142"/>
        <w:rPr>
          <w:rFonts w:cs="Arial"/>
          <w:sz w:val="21"/>
          <w:szCs w:val="21"/>
        </w:rPr>
      </w:pPr>
    </w:p>
    <w:p w14:paraId="6B206E85" w14:textId="16C471AC" w:rsidR="005C7755" w:rsidRDefault="005C7755" w:rsidP="005C7755">
      <w:pPr>
        <w:rPr>
          <w:rFonts w:cs="Arial"/>
          <w:sz w:val="21"/>
          <w:szCs w:val="21"/>
        </w:rPr>
      </w:pPr>
    </w:p>
    <w:p w14:paraId="563CD4A2" w14:textId="77777777" w:rsidR="005C7755" w:rsidRDefault="005C7755" w:rsidP="005C7755">
      <w:pPr>
        <w:rPr>
          <w:rFonts w:cs="Arial"/>
          <w:sz w:val="21"/>
          <w:szCs w:val="21"/>
        </w:rPr>
      </w:pPr>
    </w:p>
    <w:p w14:paraId="76B62F7A" w14:textId="5D84492B" w:rsidR="005C7755" w:rsidRDefault="00CA3ACD" w:rsidP="005C7755">
      <w:pPr>
        <w:rPr>
          <w:rFonts w:cs="Arial"/>
          <w:sz w:val="21"/>
          <w:szCs w:val="21"/>
        </w:rPr>
      </w:pPr>
      <w:r>
        <w:rPr>
          <w:rFonts w:cs="Arial"/>
          <w:sz w:val="21"/>
          <w:szCs w:val="21"/>
        </w:rPr>
        <w:t xml:space="preserve"> </w:t>
      </w:r>
      <w:r w:rsidR="005C7755">
        <w:rPr>
          <w:rFonts w:cs="Arial"/>
          <w:sz w:val="21"/>
          <w:szCs w:val="21"/>
        </w:rPr>
        <w:t xml:space="preserve"> </w:t>
      </w:r>
    </w:p>
    <w:p w14:paraId="4648595A" w14:textId="77777777" w:rsidR="005C7755" w:rsidRDefault="005C7755" w:rsidP="005C7755">
      <w:pPr>
        <w:rPr>
          <w:rFonts w:cs="Arial"/>
          <w:sz w:val="21"/>
          <w:szCs w:val="21"/>
        </w:rPr>
      </w:pPr>
    </w:p>
    <w:p w14:paraId="60989940" w14:textId="77777777" w:rsidR="005C7755" w:rsidRDefault="005C7755" w:rsidP="005C7755">
      <w:pPr>
        <w:rPr>
          <w:rFonts w:cs="Arial"/>
          <w:sz w:val="21"/>
          <w:szCs w:val="21"/>
        </w:rPr>
      </w:pPr>
    </w:p>
    <w:p w14:paraId="593C17FF" w14:textId="77777777" w:rsidR="005C7755" w:rsidRDefault="005C7755" w:rsidP="005C7755">
      <w:pPr>
        <w:rPr>
          <w:rFonts w:cs="Arial"/>
          <w:sz w:val="21"/>
          <w:szCs w:val="21"/>
        </w:rPr>
      </w:pPr>
    </w:p>
    <w:p w14:paraId="7171731E" w14:textId="16C7693A" w:rsidR="005C7755" w:rsidRPr="001A2447" w:rsidRDefault="005C7755" w:rsidP="005C7755">
      <w:pPr>
        <w:rPr>
          <w:rFonts w:cs="Arial"/>
          <w:strike/>
          <w:sz w:val="21"/>
          <w:szCs w:val="21"/>
        </w:rPr>
      </w:pPr>
    </w:p>
    <w:p w14:paraId="285A2BCD" w14:textId="1F466736" w:rsidR="005C7755" w:rsidRDefault="005B5458" w:rsidP="005C7755">
      <w:pPr>
        <w:spacing w:after="600"/>
        <w:rPr>
          <w:rFonts w:cs="Arial"/>
          <w:sz w:val="21"/>
          <w:szCs w:val="21"/>
        </w:rPr>
      </w:pPr>
      <w:r>
        <w:rPr>
          <w:rFonts w:cs="Arial"/>
          <w:sz w:val="21"/>
          <w:szCs w:val="21"/>
        </w:rPr>
        <w:t>The Australian Centre for Disease Control</w:t>
      </w:r>
      <w:r w:rsidR="005C7755">
        <w:rPr>
          <w:rFonts w:cs="Arial"/>
          <w:sz w:val="21"/>
          <w:szCs w:val="21"/>
        </w:rPr>
        <w:br/>
      </w:r>
      <w:r w:rsidR="001E5799">
        <w:rPr>
          <w:rFonts w:cs="Arial"/>
          <w:sz w:val="21"/>
          <w:szCs w:val="21"/>
        </w:rPr>
        <w:t>Acting Director-General/Principal Officer</w:t>
      </w:r>
    </w:p>
    <w:p w14:paraId="7EC67ECD" w14:textId="2E1AC0EA" w:rsidR="005C7755" w:rsidRPr="005C7755" w:rsidRDefault="005C7755" w:rsidP="005C7755">
      <w:pPr>
        <w:pStyle w:val="Heading1"/>
        <w:rPr>
          <w:color w:val="333F48"/>
          <w:szCs w:val="52"/>
        </w:rPr>
      </w:pPr>
      <w:bookmarkStart w:id="0" w:name="_Toc217903811"/>
      <w:r w:rsidRPr="005C7755">
        <w:rPr>
          <w:color w:val="333F48"/>
        </w:rPr>
        <w:lastRenderedPageBreak/>
        <w:t>Public Interest Disclosure</w:t>
      </w:r>
      <w:r w:rsidRPr="005C7755">
        <w:rPr>
          <w:color w:val="333F48"/>
          <w:szCs w:val="52"/>
        </w:rPr>
        <w:t xml:space="preserve"> </w:t>
      </w:r>
      <w:r w:rsidRPr="005C7755">
        <w:rPr>
          <w:color w:val="333F48"/>
        </w:rPr>
        <w:t>Procedures</w:t>
      </w:r>
      <w:bookmarkEnd w:id="0"/>
    </w:p>
    <w:p w14:paraId="0AC7EC2C" w14:textId="77777777" w:rsidR="005C7755" w:rsidRDefault="005C7755" w:rsidP="005C7755">
      <w:pPr>
        <w:rPr>
          <w:rFonts w:cs="Arial"/>
          <w:b/>
          <w:color w:val="3F4A75"/>
          <w:sz w:val="32"/>
          <w:szCs w:val="32"/>
        </w:rPr>
      </w:pPr>
    </w:p>
    <w:p w14:paraId="32BC0909" w14:textId="6AF24B4C" w:rsidR="005C7755" w:rsidRPr="005C7755" w:rsidRDefault="005C7755" w:rsidP="005C7755">
      <w:pPr>
        <w:rPr>
          <w:rStyle w:val="Emphasis"/>
        </w:rPr>
      </w:pPr>
      <w:r w:rsidRPr="005C7755">
        <w:rPr>
          <w:rStyle w:val="Emphasis"/>
        </w:rPr>
        <w:t>Procedures for facilitating and dealing with Public Interest Disclosures relating to the</w:t>
      </w:r>
      <w:r w:rsidR="005B5458">
        <w:rPr>
          <w:rStyle w:val="Emphasis"/>
        </w:rPr>
        <w:t xml:space="preserve"> Australian Centre for Disease Control</w:t>
      </w:r>
    </w:p>
    <w:p w14:paraId="72B368D2" w14:textId="77777777" w:rsidR="005C7755" w:rsidRDefault="005C7755" w:rsidP="005C7755">
      <w:pPr>
        <w:spacing w:after="0"/>
        <w:rPr>
          <w:rFonts w:cs="Arial"/>
          <w:sz w:val="21"/>
          <w:szCs w:val="21"/>
        </w:rPr>
      </w:pPr>
      <w:r>
        <w:rPr>
          <w:rFonts w:cs="Arial"/>
          <w:sz w:val="21"/>
          <w:szCs w:val="21"/>
        </w:rPr>
        <w:br w:type="page"/>
      </w:r>
    </w:p>
    <w:bookmarkStart w:id="1" w:name="_Toc49525258" w:displacedByCustomXml="next"/>
    <w:sdt>
      <w:sdtPr>
        <w:rPr>
          <w:rFonts w:ascii="Arial" w:eastAsiaTheme="minorHAnsi" w:hAnsi="Arial" w:cs="Times New Roman"/>
          <w:b w:val="0"/>
          <w:bCs w:val="0"/>
          <w:color w:val="auto"/>
          <w:kern w:val="2"/>
          <w:sz w:val="20"/>
          <w:szCs w:val="24"/>
          <w:lang w:val="en-GB"/>
          <w14:ligatures w14:val="standardContextual"/>
        </w:rPr>
        <w:id w:val="477505261"/>
        <w:docPartObj>
          <w:docPartGallery w:val="Table of Contents"/>
          <w:docPartUnique/>
        </w:docPartObj>
      </w:sdtPr>
      <w:sdtEndPr/>
      <w:sdtContent>
        <w:p w14:paraId="65AF6D0D" w14:textId="3A0C8AF2" w:rsidR="00D77944" w:rsidRDefault="00D77944">
          <w:pPr>
            <w:pStyle w:val="TOCHeading"/>
          </w:pPr>
          <w:r>
            <w:rPr>
              <w:lang w:val="en-GB"/>
            </w:rPr>
            <w:t>Contents</w:t>
          </w:r>
        </w:p>
        <w:p w14:paraId="1187F0EF" w14:textId="6831D357" w:rsidR="00312A62" w:rsidRDefault="00D77944">
          <w:pPr>
            <w:pStyle w:val="TOC1"/>
            <w:tabs>
              <w:tab w:val="right" w:leader="dot" w:pos="9060"/>
            </w:tabs>
            <w:rPr>
              <w:rFonts w:eastAsiaTheme="minorEastAsia" w:cstheme="minorBidi"/>
              <w:b w:val="0"/>
              <w:bCs w:val="0"/>
              <w:iCs w:val="0"/>
              <w:noProof/>
              <w:lang w:eastAsia="en-AU"/>
            </w:rPr>
          </w:pPr>
          <w:r>
            <w:fldChar w:fldCharType="begin"/>
          </w:r>
          <w:r>
            <w:instrText xml:space="preserve"> TOC \o "1-3" \h \z \u </w:instrText>
          </w:r>
          <w:r>
            <w:fldChar w:fldCharType="separate"/>
          </w:r>
          <w:hyperlink w:anchor="_Toc217903811" w:history="1">
            <w:r w:rsidR="00312A62" w:rsidRPr="006E0175">
              <w:rPr>
                <w:rStyle w:val="Hyperlink"/>
                <w:noProof/>
              </w:rPr>
              <w:t>Public Interest Disclosure Procedures</w:t>
            </w:r>
            <w:r w:rsidR="00312A62">
              <w:rPr>
                <w:noProof/>
                <w:webHidden/>
              </w:rPr>
              <w:tab/>
            </w:r>
            <w:r w:rsidR="00312A62">
              <w:rPr>
                <w:noProof/>
                <w:webHidden/>
              </w:rPr>
              <w:fldChar w:fldCharType="begin"/>
            </w:r>
            <w:r w:rsidR="00312A62">
              <w:rPr>
                <w:noProof/>
                <w:webHidden/>
              </w:rPr>
              <w:instrText xml:space="preserve"> PAGEREF _Toc217903811 \h </w:instrText>
            </w:r>
            <w:r w:rsidR="00312A62">
              <w:rPr>
                <w:noProof/>
                <w:webHidden/>
              </w:rPr>
            </w:r>
            <w:r w:rsidR="00312A62">
              <w:rPr>
                <w:noProof/>
                <w:webHidden/>
              </w:rPr>
              <w:fldChar w:fldCharType="separate"/>
            </w:r>
            <w:r w:rsidR="00E745A0">
              <w:rPr>
                <w:noProof/>
                <w:webHidden/>
              </w:rPr>
              <w:t>2</w:t>
            </w:r>
            <w:r w:rsidR="00312A62">
              <w:rPr>
                <w:noProof/>
                <w:webHidden/>
              </w:rPr>
              <w:fldChar w:fldCharType="end"/>
            </w:r>
          </w:hyperlink>
        </w:p>
        <w:p w14:paraId="2732AC82" w14:textId="615537FF" w:rsidR="00312A62" w:rsidRDefault="00312A62">
          <w:pPr>
            <w:pStyle w:val="TOC2"/>
            <w:tabs>
              <w:tab w:val="right" w:leader="dot" w:pos="9060"/>
            </w:tabs>
            <w:rPr>
              <w:rFonts w:eastAsiaTheme="minorEastAsia" w:cstheme="minorBidi"/>
              <w:b w:val="0"/>
              <w:bCs w:val="0"/>
              <w:noProof/>
              <w:sz w:val="24"/>
              <w:szCs w:val="24"/>
              <w:lang w:eastAsia="en-AU"/>
            </w:rPr>
          </w:pPr>
          <w:hyperlink w:anchor="_Toc217903812" w:history="1">
            <w:r w:rsidRPr="006E0175">
              <w:rPr>
                <w:rStyle w:val="Hyperlink"/>
                <w:noProof/>
              </w:rPr>
              <w:t>INTRODUCTION</w:t>
            </w:r>
            <w:r>
              <w:rPr>
                <w:noProof/>
                <w:webHidden/>
              </w:rPr>
              <w:tab/>
            </w:r>
            <w:r>
              <w:rPr>
                <w:noProof/>
                <w:webHidden/>
              </w:rPr>
              <w:fldChar w:fldCharType="begin"/>
            </w:r>
            <w:r>
              <w:rPr>
                <w:noProof/>
                <w:webHidden/>
              </w:rPr>
              <w:instrText xml:space="preserve"> PAGEREF _Toc217903812 \h </w:instrText>
            </w:r>
            <w:r>
              <w:rPr>
                <w:noProof/>
                <w:webHidden/>
              </w:rPr>
            </w:r>
            <w:r>
              <w:rPr>
                <w:noProof/>
                <w:webHidden/>
              </w:rPr>
              <w:fldChar w:fldCharType="separate"/>
            </w:r>
            <w:r w:rsidR="00E745A0">
              <w:rPr>
                <w:noProof/>
                <w:webHidden/>
              </w:rPr>
              <w:t>5</w:t>
            </w:r>
            <w:r>
              <w:rPr>
                <w:noProof/>
                <w:webHidden/>
              </w:rPr>
              <w:fldChar w:fldCharType="end"/>
            </w:r>
          </w:hyperlink>
        </w:p>
        <w:p w14:paraId="5E10CD18" w14:textId="7063CF6B" w:rsidR="00312A62" w:rsidRDefault="00312A62">
          <w:pPr>
            <w:pStyle w:val="TOC3"/>
            <w:tabs>
              <w:tab w:val="right" w:leader="dot" w:pos="9060"/>
            </w:tabs>
            <w:rPr>
              <w:rFonts w:eastAsiaTheme="minorEastAsia" w:cstheme="minorBidi"/>
              <w:noProof/>
              <w:sz w:val="24"/>
              <w:szCs w:val="24"/>
              <w:lang w:eastAsia="en-AU"/>
            </w:rPr>
          </w:pPr>
          <w:hyperlink w:anchor="_Toc217903813" w:history="1">
            <w:r w:rsidRPr="006E0175">
              <w:rPr>
                <w:rStyle w:val="Hyperlink"/>
                <w:rFonts w:eastAsia="Arial"/>
                <w:noProof/>
              </w:rPr>
              <w:t>Purpose</w:t>
            </w:r>
            <w:r>
              <w:rPr>
                <w:noProof/>
                <w:webHidden/>
              </w:rPr>
              <w:tab/>
            </w:r>
            <w:r>
              <w:rPr>
                <w:noProof/>
                <w:webHidden/>
              </w:rPr>
              <w:fldChar w:fldCharType="begin"/>
            </w:r>
            <w:r>
              <w:rPr>
                <w:noProof/>
                <w:webHidden/>
              </w:rPr>
              <w:instrText xml:space="preserve"> PAGEREF _Toc217903813 \h </w:instrText>
            </w:r>
            <w:r>
              <w:rPr>
                <w:noProof/>
                <w:webHidden/>
              </w:rPr>
            </w:r>
            <w:r>
              <w:rPr>
                <w:noProof/>
                <w:webHidden/>
              </w:rPr>
              <w:fldChar w:fldCharType="separate"/>
            </w:r>
            <w:r w:rsidR="00E745A0">
              <w:rPr>
                <w:noProof/>
                <w:webHidden/>
              </w:rPr>
              <w:t>5</w:t>
            </w:r>
            <w:r>
              <w:rPr>
                <w:noProof/>
                <w:webHidden/>
              </w:rPr>
              <w:fldChar w:fldCharType="end"/>
            </w:r>
          </w:hyperlink>
        </w:p>
        <w:p w14:paraId="4598F1B4" w14:textId="235BF411" w:rsidR="00312A62" w:rsidRDefault="00312A62">
          <w:pPr>
            <w:pStyle w:val="TOC3"/>
            <w:tabs>
              <w:tab w:val="right" w:leader="dot" w:pos="9060"/>
            </w:tabs>
            <w:rPr>
              <w:rFonts w:eastAsiaTheme="minorEastAsia" w:cstheme="minorBidi"/>
              <w:noProof/>
              <w:sz w:val="24"/>
              <w:szCs w:val="24"/>
              <w:lang w:eastAsia="en-AU"/>
            </w:rPr>
          </w:pPr>
          <w:hyperlink w:anchor="_Toc217903814" w:history="1">
            <w:r w:rsidRPr="006E0175">
              <w:rPr>
                <w:rStyle w:val="Hyperlink"/>
                <w:rFonts w:eastAsia="Arial"/>
                <w:noProof/>
              </w:rPr>
              <w:t>Who to contact if you need help?</w:t>
            </w:r>
            <w:r>
              <w:rPr>
                <w:noProof/>
                <w:webHidden/>
              </w:rPr>
              <w:tab/>
            </w:r>
            <w:r>
              <w:rPr>
                <w:noProof/>
                <w:webHidden/>
              </w:rPr>
              <w:fldChar w:fldCharType="begin"/>
            </w:r>
            <w:r>
              <w:rPr>
                <w:noProof/>
                <w:webHidden/>
              </w:rPr>
              <w:instrText xml:space="preserve"> PAGEREF _Toc217903814 \h </w:instrText>
            </w:r>
            <w:r>
              <w:rPr>
                <w:noProof/>
                <w:webHidden/>
              </w:rPr>
            </w:r>
            <w:r>
              <w:rPr>
                <w:noProof/>
                <w:webHidden/>
              </w:rPr>
              <w:fldChar w:fldCharType="separate"/>
            </w:r>
            <w:r w:rsidR="00E745A0">
              <w:rPr>
                <w:noProof/>
                <w:webHidden/>
              </w:rPr>
              <w:t>5</w:t>
            </w:r>
            <w:r>
              <w:rPr>
                <w:noProof/>
                <w:webHidden/>
              </w:rPr>
              <w:fldChar w:fldCharType="end"/>
            </w:r>
          </w:hyperlink>
        </w:p>
        <w:p w14:paraId="177D5405" w14:textId="657FEDEA" w:rsidR="00312A62" w:rsidRDefault="00312A62">
          <w:pPr>
            <w:pStyle w:val="TOC3"/>
            <w:tabs>
              <w:tab w:val="right" w:leader="dot" w:pos="9060"/>
            </w:tabs>
            <w:rPr>
              <w:rFonts w:eastAsiaTheme="minorEastAsia" w:cstheme="minorBidi"/>
              <w:noProof/>
              <w:sz w:val="24"/>
              <w:szCs w:val="24"/>
              <w:lang w:eastAsia="en-AU"/>
            </w:rPr>
          </w:pPr>
          <w:hyperlink w:anchor="_Toc217903815" w:history="1">
            <w:r w:rsidRPr="006E0175">
              <w:rPr>
                <w:rStyle w:val="Hyperlink"/>
                <w:rFonts w:eastAsia="Arial"/>
                <w:noProof/>
              </w:rPr>
              <w:t>What is a public interest disclosure?</w:t>
            </w:r>
            <w:r>
              <w:rPr>
                <w:noProof/>
                <w:webHidden/>
              </w:rPr>
              <w:tab/>
            </w:r>
            <w:r>
              <w:rPr>
                <w:noProof/>
                <w:webHidden/>
              </w:rPr>
              <w:fldChar w:fldCharType="begin"/>
            </w:r>
            <w:r>
              <w:rPr>
                <w:noProof/>
                <w:webHidden/>
              </w:rPr>
              <w:instrText xml:space="preserve"> PAGEREF _Toc217903815 \h </w:instrText>
            </w:r>
            <w:r>
              <w:rPr>
                <w:noProof/>
                <w:webHidden/>
              </w:rPr>
            </w:r>
            <w:r>
              <w:rPr>
                <w:noProof/>
                <w:webHidden/>
              </w:rPr>
              <w:fldChar w:fldCharType="separate"/>
            </w:r>
            <w:r w:rsidR="00E745A0">
              <w:rPr>
                <w:noProof/>
                <w:webHidden/>
              </w:rPr>
              <w:t>5</w:t>
            </w:r>
            <w:r>
              <w:rPr>
                <w:noProof/>
                <w:webHidden/>
              </w:rPr>
              <w:fldChar w:fldCharType="end"/>
            </w:r>
          </w:hyperlink>
        </w:p>
        <w:p w14:paraId="3E0CFE30" w14:textId="135E9818" w:rsidR="00312A62" w:rsidRDefault="00312A62">
          <w:pPr>
            <w:pStyle w:val="TOC3"/>
            <w:tabs>
              <w:tab w:val="right" w:leader="dot" w:pos="9060"/>
            </w:tabs>
            <w:rPr>
              <w:rFonts w:eastAsiaTheme="minorEastAsia" w:cstheme="minorBidi"/>
              <w:noProof/>
              <w:sz w:val="24"/>
              <w:szCs w:val="24"/>
              <w:lang w:eastAsia="en-AU"/>
            </w:rPr>
          </w:pPr>
          <w:hyperlink w:anchor="_Toc217903816" w:history="1">
            <w:r w:rsidRPr="006E0175">
              <w:rPr>
                <w:rStyle w:val="Hyperlink"/>
                <w:rFonts w:eastAsia="Arial"/>
                <w:noProof/>
              </w:rPr>
              <w:t>Who is a public official?</w:t>
            </w:r>
            <w:r>
              <w:rPr>
                <w:noProof/>
                <w:webHidden/>
              </w:rPr>
              <w:tab/>
            </w:r>
            <w:r>
              <w:rPr>
                <w:noProof/>
                <w:webHidden/>
              </w:rPr>
              <w:fldChar w:fldCharType="begin"/>
            </w:r>
            <w:r>
              <w:rPr>
                <w:noProof/>
                <w:webHidden/>
              </w:rPr>
              <w:instrText xml:space="preserve"> PAGEREF _Toc217903816 \h </w:instrText>
            </w:r>
            <w:r>
              <w:rPr>
                <w:noProof/>
                <w:webHidden/>
              </w:rPr>
            </w:r>
            <w:r>
              <w:rPr>
                <w:noProof/>
                <w:webHidden/>
              </w:rPr>
              <w:fldChar w:fldCharType="separate"/>
            </w:r>
            <w:r w:rsidR="00E745A0">
              <w:rPr>
                <w:noProof/>
                <w:webHidden/>
              </w:rPr>
              <w:t>6</w:t>
            </w:r>
            <w:r>
              <w:rPr>
                <w:noProof/>
                <w:webHidden/>
              </w:rPr>
              <w:fldChar w:fldCharType="end"/>
            </w:r>
          </w:hyperlink>
        </w:p>
        <w:p w14:paraId="13803E06" w14:textId="525D1A73" w:rsidR="00312A62" w:rsidRDefault="00312A62">
          <w:pPr>
            <w:pStyle w:val="TOC3"/>
            <w:tabs>
              <w:tab w:val="right" w:leader="dot" w:pos="9060"/>
            </w:tabs>
            <w:rPr>
              <w:rFonts w:eastAsiaTheme="minorEastAsia" w:cstheme="minorBidi"/>
              <w:noProof/>
              <w:sz w:val="24"/>
              <w:szCs w:val="24"/>
              <w:lang w:eastAsia="en-AU"/>
            </w:rPr>
          </w:pPr>
          <w:hyperlink w:anchor="_Toc217903817" w:history="1">
            <w:r w:rsidRPr="006E0175">
              <w:rPr>
                <w:rStyle w:val="Hyperlink"/>
                <w:noProof/>
              </w:rPr>
              <w:t>Who are the CDC's authorised officers?</w:t>
            </w:r>
            <w:r>
              <w:rPr>
                <w:noProof/>
                <w:webHidden/>
              </w:rPr>
              <w:tab/>
            </w:r>
            <w:r>
              <w:rPr>
                <w:noProof/>
                <w:webHidden/>
              </w:rPr>
              <w:fldChar w:fldCharType="begin"/>
            </w:r>
            <w:r>
              <w:rPr>
                <w:noProof/>
                <w:webHidden/>
              </w:rPr>
              <w:instrText xml:space="preserve"> PAGEREF _Toc217903817 \h </w:instrText>
            </w:r>
            <w:r>
              <w:rPr>
                <w:noProof/>
                <w:webHidden/>
              </w:rPr>
            </w:r>
            <w:r>
              <w:rPr>
                <w:noProof/>
                <w:webHidden/>
              </w:rPr>
              <w:fldChar w:fldCharType="separate"/>
            </w:r>
            <w:r w:rsidR="00E745A0">
              <w:rPr>
                <w:noProof/>
                <w:webHidden/>
              </w:rPr>
              <w:t>7</w:t>
            </w:r>
            <w:r>
              <w:rPr>
                <w:noProof/>
                <w:webHidden/>
              </w:rPr>
              <w:fldChar w:fldCharType="end"/>
            </w:r>
          </w:hyperlink>
        </w:p>
        <w:p w14:paraId="39D823B4" w14:textId="3D022176" w:rsidR="00312A62" w:rsidRDefault="00312A62">
          <w:pPr>
            <w:pStyle w:val="TOC3"/>
            <w:tabs>
              <w:tab w:val="right" w:leader="dot" w:pos="9060"/>
            </w:tabs>
            <w:rPr>
              <w:rFonts w:eastAsiaTheme="minorEastAsia" w:cstheme="minorBidi"/>
              <w:noProof/>
              <w:sz w:val="24"/>
              <w:szCs w:val="24"/>
              <w:lang w:eastAsia="en-AU"/>
            </w:rPr>
          </w:pPr>
          <w:hyperlink w:anchor="_Toc217903818" w:history="1">
            <w:r w:rsidRPr="006E0175">
              <w:rPr>
                <w:rStyle w:val="Hyperlink"/>
                <w:noProof/>
              </w:rPr>
              <w:t>What is disclosable conduct?</w:t>
            </w:r>
            <w:r>
              <w:rPr>
                <w:noProof/>
                <w:webHidden/>
              </w:rPr>
              <w:tab/>
            </w:r>
            <w:r>
              <w:rPr>
                <w:noProof/>
                <w:webHidden/>
              </w:rPr>
              <w:fldChar w:fldCharType="begin"/>
            </w:r>
            <w:r>
              <w:rPr>
                <w:noProof/>
                <w:webHidden/>
              </w:rPr>
              <w:instrText xml:space="preserve"> PAGEREF _Toc217903818 \h </w:instrText>
            </w:r>
            <w:r>
              <w:rPr>
                <w:noProof/>
                <w:webHidden/>
              </w:rPr>
            </w:r>
            <w:r>
              <w:rPr>
                <w:noProof/>
                <w:webHidden/>
              </w:rPr>
              <w:fldChar w:fldCharType="separate"/>
            </w:r>
            <w:r w:rsidR="00E745A0">
              <w:rPr>
                <w:noProof/>
                <w:webHidden/>
              </w:rPr>
              <w:t>7</w:t>
            </w:r>
            <w:r>
              <w:rPr>
                <w:noProof/>
                <w:webHidden/>
              </w:rPr>
              <w:fldChar w:fldCharType="end"/>
            </w:r>
          </w:hyperlink>
        </w:p>
        <w:p w14:paraId="33DE7AB8" w14:textId="16F3B15C" w:rsidR="00312A62" w:rsidRDefault="00312A62">
          <w:pPr>
            <w:pStyle w:val="TOC3"/>
            <w:tabs>
              <w:tab w:val="right" w:leader="dot" w:pos="9060"/>
            </w:tabs>
            <w:rPr>
              <w:rFonts w:eastAsiaTheme="minorEastAsia" w:cstheme="minorBidi"/>
              <w:noProof/>
              <w:sz w:val="24"/>
              <w:szCs w:val="24"/>
              <w:lang w:eastAsia="en-AU"/>
            </w:rPr>
          </w:pPr>
          <w:hyperlink w:anchor="_Toc217903819" w:history="1">
            <w:r w:rsidRPr="006E0175">
              <w:rPr>
                <w:rStyle w:val="Hyperlink"/>
                <w:noProof/>
              </w:rPr>
              <w:t>What is not disclosable conduct?</w:t>
            </w:r>
            <w:r>
              <w:rPr>
                <w:noProof/>
                <w:webHidden/>
              </w:rPr>
              <w:tab/>
            </w:r>
            <w:r>
              <w:rPr>
                <w:noProof/>
                <w:webHidden/>
              </w:rPr>
              <w:fldChar w:fldCharType="begin"/>
            </w:r>
            <w:r>
              <w:rPr>
                <w:noProof/>
                <w:webHidden/>
              </w:rPr>
              <w:instrText xml:space="preserve"> PAGEREF _Toc217903819 \h </w:instrText>
            </w:r>
            <w:r>
              <w:rPr>
                <w:noProof/>
                <w:webHidden/>
              </w:rPr>
            </w:r>
            <w:r>
              <w:rPr>
                <w:noProof/>
                <w:webHidden/>
              </w:rPr>
              <w:fldChar w:fldCharType="separate"/>
            </w:r>
            <w:r w:rsidR="00E745A0">
              <w:rPr>
                <w:noProof/>
                <w:webHidden/>
              </w:rPr>
              <w:t>8</w:t>
            </w:r>
            <w:r>
              <w:rPr>
                <w:noProof/>
                <w:webHidden/>
              </w:rPr>
              <w:fldChar w:fldCharType="end"/>
            </w:r>
          </w:hyperlink>
        </w:p>
        <w:p w14:paraId="7916C5DF" w14:textId="5F1F9AE6" w:rsidR="00312A62" w:rsidRDefault="00312A62">
          <w:pPr>
            <w:pStyle w:val="TOC2"/>
            <w:tabs>
              <w:tab w:val="right" w:leader="dot" w:pos="9060"/>
            </w:tabs>
            <w:rPr>
              <w:rFonts w:eastAsiaTheme="minorEastAsia" w:cstheme="minorBidi"/>
              <w:b w:val="0"/>
              <w:bCs w:val="0"/>
              <w:noProof/>
              <w:sz w:val="24"/>
              <w:szCs w:val="24"/>
              <w:lang w:eastAsia="en-AU"/>
            </w:rPr>
          </w:pPr>
          <w:hyperlink w:anchor="_Toc217903820" w:history="1">
            <w:r w:rsidRPr="006E0175">
              <w:rPr>
                <w:rStyle w:val="Hyperlink"/>
                <w:noProof/>
              </w:rPr>
              <w:t>MAKING A PUBLIC INTEREST DISCLOSURE</w:t>
            </w:r>
            <w:r>
              <w:rPr>
                <w:noProof/>
                <w:webHidden/>
              </w:rPr>
              <w:tab/>
            </w:r>
            <w:r>
              <w:rPr>
                <w:noProof/>
                <w:webHidden/>
              </w:rPr>
              <w:fldChar w:fldCharType="begin"/>
            </w:r>
            <w:r>
              <w:rPr>
                <w:noProof/>
                <w:webHidden/>
              </w:rPr>
              <w:instrText xml:space="preserve"> PAGEREF _Toc217903820 \h </w:instrText>
            </w:r>
            <w:r>
              <w:rPr>
                <w:noProof/>
                <w:webHidden/>
              </w:rPr>
            </w:r>
            <w:r>
              <w:rPr>
                <w:noProof/>
                <w:webHidden/>
              </w:rPr>
              <w:fldChar w:fldCharType="separate"/>
            </w:r>
            <w:r w:rsidR="00E745A0">
              <w:rPr>
                <w:noProof/>
                <w:webHidden/>
              </w:rPr>
              <w:t>9</w:t>
            </w:r>
            <w:r>
              <w:rPr>
                <w:noProof/>
                <w:webHidden/>
              </w:rPr>
              <w:fldChar w:fldCharType="end"/>
            </w:r>
          </w:hyperlink>
        </w:p>
        <w:p w14:paraId="79B204D4" w14:textId="6ECB2938" w:rsidR="00312A62" w:rsidRDefault="00312A62">
          <w:pPr>
            <w:pStyle w:val="TOC3"/>
            <w:tabs>
              <w:tab w:val="right" w:leader="dot" w:pos="9060"/>
            </w:tabs>
            <w:rPr>
              <w:rFonts w:eastAsiaTheme="minorEastAsia" w:cstheme="minorBidi"/>
              <w:noProof/>
              <w:sz w:val="24"/>
              <w:szCs w:val="24"/>
              <w:lang w:eastAsia="en-AU"/>
            </w:rPr>
          </w:pPr>
          <w:hyperlink w:anchor="_Toc217903821" w:history="1">
            <w:r w:rsidRPr="006E0175">
              <w:rPr>
                <w:rStyle w:val="Hyperlink"/>
                <w:rFonts w:eastAsia="Arial"/>
                <w:noProof/>
              </w:rPr>
              <w:t>Making an internal disclosure to the CDC</w:t>
            </w:r>
            <w:r>
              <w:rPr>
                <w:noProof/>
                <w:webHidden/>
              </w:rPr>
              <w:tab/>
            </w:r>
            <w:r>
              <w:rPr>
                <w:noProof/>
                <w:webHidden/>
              </w:rPr>
              <w:fldChar w:fldCharType="begin"/>
            </w:r>
            <w:r>
              <w:rPr>
                <w:noProof/>
                <w:webHidden/>
              </w:rPr>
              <w:instrText xml:space="preserve"> PAGEREF _Toc217903821 \h </w:instrText>
            </w:r>
            <w:r>
              <w:rPr>
                <w:noProof/>
                <w:webHidden/>
              </w:rPr>
            </w:r>
            <w:r>
              <w:rPr>
                <w:noProof/>
                <w:webHidden/>
              </w:rPr>
              <w:fldChar w:fldCharType="separate"/>
            </w:r>
            <w:r w:rsidR="00E745A0">
              <w:rPr>
                <w:noProof/>
                <w:webHidden/>
              </w:rPr>
              <w:t>9</w:t>
            </w:r>
            <w:r>
              <w:rPr>
                <w:noProof/>
                <w:webHidden/>
              </w:rPr>
              <w:fldChar w:fldCharType="end"/>
            </w:r>
          </w:hyperlink>
        </w:p>
        <w:p w14:paraId="3D702CEE" w14:textId="2E652A2E" w:rsidR="00312A62" w:rsidRDefault="00312A62">
          <w:pPr>
            <w:pStyle w:val="TOC3"/>
            <w:tabs>
              <w:tab w:val="right" w:leader="dot" w:pos="9060"/>
            </w:tabs>
            <w:rPr>
              <w:rFonts w:eastAsiaTheme="minorEastAsia" w:cstheme="minorBidi"/>
              <w:noProof/>
              <w:sz w:val="24"/>
              <w:szCs w:val="24"/>
              <w:lang w:eastAsia="en-AU"/>
            </w:rPr>
          </w:pPr>
          <w:hyperlink w:anchor="_Toc217903822" w:history="1">
            <w:r w:rsidRPr="006E0175">
              <w:rPr>
                <w:rStyle w:val="Hyperlink"/>
                <w:rFonts w:eastAsia="Arial"/>
                <w:noProof/>
              </w:rPr>
              <w:t>Anonymity</w:t>
            </w:r>
            <w:r>
              <w:rPr>
                <w:noProof/>
                <w:webHidden/>
              </w:rPr>
              <w:tab/>
            </w:r>
            <w:r>
              <w:rPr>
                <w:noProof/>
                <w:webHidden/>
              </w:rPr>
              <w:fldChar w:fldCharType="begin"/>
            </w:r>
            <w:r>
              <w:rPr>
                <w:noProof/>
                <w:webHidden/>
              </w:rPr>
              <w:instrText xml:space="preserve"> PAGEREF _Toc217903822 \h </w:instrText>
            </w:r>
            <w:r>
              <w:rPr>
                <w:noProof/>
                <w:webHidden/>
              </w:rPr>
            </w:r>
            <w:r>
              <w:rPr>
                <w:noProof/>
                <w:webHidden/>
              </w:rPr>
              <w:fldChar w:fldCharType="separate"/>
            </w:r>
            <w:r w:rsidR="00E745A0">
              <w:rPr>
                <w:noProof/>
                <w:webHidden/>
              </w:rPr>
              <w:t>10</w:t>
            </w:r>
            <w:r>
              <w:rPr>
                <w:noProof/>
                <w:webHidden/>
              </w:rPr>
              <w:fldChar w:fldCharType="end"/>
            </w:r>
          </w:hyperlink>
        </w:p>
        <w:p w14:paraId="1378804E" w14:textId="508805B4" w:rsidR="00312A62" w:rsidRDefault="00312A62">
          <w:pPr>
            <w:pStyle w:val="TOC3"/>
            <w:tabs>
              <w:tab w:val="right" w:leader="dot" w:pos="9060"/>
            </w:tabs>
            <w:rPr>
              <w:rFonts w:eastAsiaTheme="minorEastAsia" w:cstheme="minorBidi"/>
              <w:noProof/>
              <w:sz w:val="24"/>
              <w:szCs w:val="24"/>
              <w:lang w:eastAsia="en-AU"/>
            </w:rPr>
          </w:pPr>
          <w:hyperlink w:anchor="_Toc217903823" w:history="1">
            <w:r w:rsidRPr="006E0175">
              <w:rPr>
                <w:rStyle w:val="Hyperlink"/>
                <w:rFonts w:eastAsia="Arial"/>
                <w:noProof/>
              </w:rPr>
              <w:t>Assistance with making a disclosure to the CDC</w:t>
            </w:r>
            <w:r>
              <w:rPr>
                <w:noProof/>
                <w:webHidden/>
              </w:rPr>
              <w:tab/>
            </w:r>
            <w:r>
              <w:rPr>
                <w:noProof/>
                <w:webHidden/>
              </w:rPr>
              <w:fldChar w:fldCharType="begin"/>
            </w:r>
            <w:r>
              <w:rPr>
                <w:noProof/>
                <w:webHidden/>
              </w:rPr>
              <w:instrText xml:space="preserve"> PAGEREF _Toc217903823 \h </w:instrText>
            </w:r>
            <w:r>
              <w:rPr>
                <w:noProof/>
                <w:webHidden/>
              </w:rPr>
            </w:r>
            <w:r>
              <w:rPr>
                <w:noProof/>
                <w:webHidden/>
              </w:rPr>
              <w:fldChar w:fldCharType="separate"/>
            </w:r>
            <w:r w:rsidR="00E745A0">
              <w:rPr>
                <w:noProof/>
                <w:webHidden/>
              </w:rPr>
              <w:t>11</w:t>
            </w:r>
            <w:r>
              <w:rPr>
                <w:noProof/>
                <w:webHidden/>
              </w:rPr>
              <w:fldChar w:fldCharType="end"/>
            </w:r>
          </w:hyperlink>
        </w:p>
        <w:p w14:paraId="10DEDBA6" w14:textId="4281C6EF" w:rsidR="00312A62" w:rsidRDefault="00312A62">
          <w:pPr>
            <w:pStyle w:val="TOC3"/>
            <w:tabs>
              <w:tab w:val="right" w:leader="dot" w:pos="9060"/>
            </w:tabs>
            <w:rPr>
              <w:rFonts w:eastAsiaTheme="minorEastAsia" w:cstheme="minorBidi"/>
              <w:noProof/>
              <w:sz w:val="24"/>
              <w:szCs w:val="24"/>
              <w:lang w:eastAsia="en-AU"/>
            </w:rPr>
          </w:pPr>
          <w:hyperlink w:anchor="_Toc217903824" w:history="1">
            <w:r w:rsidRPr="006E0175">
              <w:rPr>
                <w:rStyle w:val="Hyperlink"/>
                <w:rFonts w:eastAsia="Arial"/>
                <w:noProof/>
              </w:rPr>
              <w:t>Other types of public interest disclosures</w:t>
            </w:r>
            <w:r>
              <w:rPr>
                <w:noProof/>
                <w:webHidden/>
              </w:rPr>
              <w:tab/>
            </w:r>
            <w:r>
              <w:rPr>
                <w:noProof/>
                <w:webHidden/>
              </w:rPr>
              <w:fldChar w:fldCharType="begin"/>
            </w:r>
            <w:r>
              <w:rPr>
                <w:noProof/>
                <w:webHidden/>
              </w:rPr>
              <w:instrText xml:space="preserve"> PAGEREF _Toc217903824 \h </w:instrText>
            </w:r>
            <w:r>
              <w:rPr>
                <w:noProof/>
                <w:webHidden/>
              </w:rPr>
            </w:r>
            <w:r>
              <w:rPr>
                <w:noProof/>
                <w:webHidden/>
              </w:rPr>
              <w:fldChar w:fldCharType="separate"/>
            </w:r>
            <w:r w:rsidR="00E745A0">
              <w:rPr>
                <w:noProof/>
                <w:webHidden/>
              </w:rPr>
              <w:t>11</w:t>
            </w:r>
            <w:r>
              <w:rPr>
                <w:noProof/>
                <w:webHidden/>
              </w:rPr>
              <w:fldChar w:fldCharType="end"/>
            </w:r>
          </w:hyperlink>
        </w:p>
        <w:p w14:paraId="509D2255" w14:textId="7702B957" w:rsidR="00312A62" w:rsidRDefault="00312A62">
          <w:pPr>
            <w:pStyle w:val="TOC2"/>
            <w:tabs>
              <w:tab w:val="right" w:leader="dot" w:pos="9060"/>
            </w:tabs>
            <w:rPr>
              <w:rFonts w:eastAsiaTheme="minorEastAsia" w:cstheme="minorBidi"/>
              <w:b w:val="0"/>
              <w:bCs w:val="0"/>
              <w:noProof/>
              <w:sz w:val="24"/>
              <w:szCs w:val="24"/>
              <w:lang w:eastAsia="en-AU"/>
            </w:rPr>
          </w:pPr>
          <w:hyperlink w:anchor="_Toc217903825" w:history="1">
            <w:r w:rsidRPr="006E0175">
              <w:rPr>
                <w:rStyle w:val="Hyperlink"/>
                <w:noProof/>
              </w:rPr>
              <w:t>SUPPORT, PROTECTED INFORMATION AND REPRISALS</w:t>
            </w:r>
            <w:r>
              <w:rPr>
                <w:noProof/>
                <w:webHidden/>
              </w:rPr>
              <w:tab/>
            </w:r>
            <w:r>
              <w:rPr>
                <w:noProof/>
                <w:webHidden/>
              </w:rPr>
              <w:fldChar w:fldCharType="begin"/>
            </w:r>
            <w:r>
              <w:rPr>
                <w:noProof/>
                <w:webHidden/>
              </w:rPr>
              <w:instrText xml:space="preserve"> PAGEREF _Toc217903825 \h </w:instrText>
            </w:r>
            <w:r>
              <w:rPr>
                <w:noProof/>
                <w:webHidden/>
              </w:rPr>
            </w:r>
            <w:r>
              <w:rPr>
                <w:noProof/>
                <w:webHidden/>
              </w:rPr>
              <w:fldChar w:fldCharType="separate"/>
            </w:r>
            <w:r w:rsidR="00E745A0">
              <w:rPr>
                <w:noProof/>
                <w:webHidden/>
              </w:rPr>
              <w:t>12</w:t>
            </w:r>
            <w:r>
              <w:rPr>
                <w:noProof/>
                <w:webHidden/>
              </w:rPr>
              <w:fldChar w:fldCharType="end"/>
            </w:r>
          </w:hyperlink>
        </w:p>
        <w:p w14:paraId="373AE51B" w14:textId="497076D0" w:rsidR="00312A62" w:rsidRDefault="00312A62">
          <w:pPr>
            <w:pStyle w:val="TOC3"/>
            <w:tabs>
              <w:tab w:val="right" w:leader="dot" w:pos="9060"/>
            </w:tabs>
            <w:rPr>
              <w:rFonts w:eastAsiaTheme="minorEastAsia" w:cstheme="minorBidi"/>
              <w:noProof/>
              <w:sz w:val="24"/>
              <w:szCs w:val="24"/>
              <w:lang w:eastAsia="en-AU"/>
            </w:rPr>
          </w:pPr>
          <w:hyperlink w:anchor="_Toc217903826" w:history="1">
            <w:r w:rsidRPr="006E0175">
              <w:rPr>
                <w:rStyle w:val="Hyperlink"/>
                <w:rFonts w:eastAsia="Arial"/>
                <w:noProof/>
              </w:rPr>
              <w:t>Support for disclosers</w:t>
            </w:r>
            <w:r>
              <w:rPr>
                <w:noProof/>
                <w:webHidden/>
              </w:rPr>
              <w:tab/>
            </w:r>
            <w:r>
              <w:rPr>
                <w:noProof/>
                <w:webHidden/>
              </w:rPr>
              <w:fldChar w:fldCharType="begin"/>
            </w:r>
            <w:r>
              <w:rPr>
                <w:noProof/>
                <w:webHidden/>
              </w:rPr>
              <w:instrText xml:space="preserve"> PAGEREF _Toc217903826 \h </w:instrText>
            </w:r>
            <w:r>
              <w:rPr>
                <w:noProof/>
                <w:webHidden/>
              </w:rPr>
            </w:r>
            <w:r>
              <w:rPr>
                <w:noProof/>
                <w:webHidden/>
              </w:rPr>
              <w:fldChar w:fldCharType="separate"/>
            </w:r>
            <w:r w:rsidR="00E745A0">
              <w:rPr>
                <w:noProof/>
                <w:webHidden/>
              </w:rPr>
              <w:t>12</w:t>
            </w:r>
            <w:r>
              <w:rPr>
                <w:noProof/>
                <w:webHidden/>
              </w:rPr>
              <w:fldChar w:fldCharType="end"/>
            </w:r>
          </w:hyperlink>
        </w:p>
        <w:p w14:paraId="6974088F" w14:textId="3B45EEFB" w:rsidR="00312A62" w:rsidRDefault="00312A62">
          <w:pPr>
            <w:pStyle w:val="TOC3"/>
            <w:tabs>
              <w:tab w:val="right" w:leader="dot" w:pos="9060"/>
            </w:tabs>
            <w:rPr>
              <w:rFonts w:eastAsiaTheme="minorEastAsia" w:cstheme="minorBidi"/>
              <w:noProof/>
              <w:sz w:val="24"/>
              <w:szCs w:val="24"/>
              <w:lang w:eastAsia="en-AU"/>
            </w:rPr>
          </w:pPr>
          <w:hyperlink w:anchor="_Toc217903827" w:history="1">
            <w:r w:rsidRPr="006E0175">
              <w:rPr>
                <w:rStyle w:val="Hyperlink"/>
                <w:noProof/>
              </w:rPr>
              <w:t>Support for person against whom a disclosure has been made</w:t>
            </w:r>
            <w:r>
              <w:rPr>
                <w:noProof/>
                <w:webHidden/>
              </w:rPr>
              <w:tab/>
            </w:r>
            <w:r>
              <w:rPr>
                <w:noProof/>
                <w:webHidden/>
              </w:rPr>
              <w:fldChar w:fldCharType="begin"/>
            </w:r>
            <w:r>
              <w:rPr>
                <w:noProof/>
                <w:webHidden/>
              </w:rPr>
              <w:instrText xml:space="preserve"> PAGEREF _Toc217903827 \h </w:instrText>
            </w:r>
            <w:r>
              <w:rPr>
                <w:noProof/>
                <w:webHidden/>
              </w:rPr>
            </w:r>
            <w:r>
              <w:rPr>
                <w:noProof/>
                <w:webHidden/>
              </w:rPr>
              <w:fldChar w:fldCharType="separate"/>
            </w:r>
            <w:r w:rsidR="00E745A0">
              <w:rPr>
                <w:noProof/>
                <w:webHidden/>
              </w:rPr>
              <w:t>12</w:t>
            </w:r>
            <w:r>
              <w:rPr>
                <w:noProof/>
                <w:webHidden/>
              </w:rPr>
              <w:fldChar w:fldCharType="end"/>
            </w:r>
          </w:hyperlink>
        </w:p>
        <w:p w14:paraId="2379484B" w14:textId="36B09098" w:rsidR="00312A62" w:rsidRDefault="00312A62">
          <w:pPr>
            <w:pStyle w:val="TOC3"/>
            <w:tabs>
              <w:tab w:val="right" w:leader="dot" w:pos="9060"/>
            </w:tabs>
            <w:rPr>
              <w:rFonts w:eastAsiaTheme="minorEastAsia" w:cstheme="minorBidi"/>
              <w:noProof/>
              <w:sz w:val="24"/>
              <w:szCs w:val="24"/>
              <w:lang w:eastAsia="en-AU"/>
            </w:rPr>
          </w:pPr>
          <w:hyperlink w:anchor="_Toc217903828" w:history="1">
            <w:r w:rsidRPr="006E0175">
              <w:rPr>
                <w:rStyle w:val="Hyperlink"/>
                <w:rFonts w:eastAsia="Arial"/>
                <w:noProof/>
              </w:rPr>
              <w:t>Protection of information and confidentiality</w:t>
            </w:r>
            <w:r>
              <w:rPr>
                <w:noProof/>
                <w:webHidden/>
              </w:rPr>
              <w:tab/>
            </w:r>
            <w:r>
              <w:rPr>
                <w:noProof/>
                <w:webHidden/>
              </w:rPr>
              <w:fldChar w:fldCharType="begin"/>
            </w:r>
            <w:r>
              <w:rPr>
                <w:noProof/>
                <w:webHidden/>
              </w:rPr>
              <w:instrText xml:space="preserve"> PAGEREF _Toc217903828 \h </w:instrText>
            </w:r>
            <w:r>
              <w:rPr>
                <w:noProof/>
                <w:webHidden/>
              </w:rPr>
            </w:r>
            <w:r>
              <w:rPr>
                <w:noProof/>
                <w:webHidden/>
              </w:rPr>
              <w:fldChar w:fldCharType="separate"/>
            </w:r>
            <w:r w:rsidR="00E745A0">
              <w:rPr>
                <w:noProof/>
                <w:webHidden/>
              </w:rPr>
              <w:t>12</w:t>
            </w:r>
            <w:r>
              <w:rPr>
                <w:noProof/>
                <w:webHidden/>
              </w:rPr>
              <w:fldChar w:fldCharType="end"/>
            </w:r>
          </w:hyperlink>
        </w:p>
        <w:p w14:paraId="7ED71FC3" w14:textId="7A8A2D1F" w:rsidR="00312A62" w:rsidRDefault="00312A62">
          <w:pPr>
            <w:pStyle w:val="TOC3"/>
            <w:tabs>
              <w:tab w:val="right" w:leader="dot" w:pos="9060"/>
            </w:tabs>
            <w:rPr>
              <w:rFonts w:eastAsiaTheme="minorEastAsia" w:cstheme="minorBidi"/>
              <w:noProof/>
              <w:sz w:val="24"/>
              <w:szCs w:val="24"/>
              <w:lang w:eastAsia="en-AU"/>
            </w:rPr>
          </w:pPr>
          <w:hyperlink w:anchor="_Toc217903829" w:history="1">
            <w:r w:rsidRPr="006E0175">
              <w:rPr>
                <w:rStyle w:val="Hyperlink"/>
                <w:noProof/>
              </w:rPr>
              <w:t>Protected information</w:t>
            </w:r>
            <w:r>
              <w:rPr>
                <w:noProof/>
                <w:webHidden/>
              </w:rPr>
              <w:tab/>
            </w:r>
            <w:r>
              <w:rPr>
                <w:noProof/>
                <w:webHidden/>
              </w:rPr>
              <w:fldChar w:fldCharType="begin"/>
            </w:r>
            <w:r>
              <w:rPr>
                <w:noProof/>
                <w:webHidden/>
              </w:rPr>
              <w:instrText xml:space="preserve"> PAGEREF _Toc217903829 \h </w:instrText>
            </w:r>
            <w:r>
              <w:rPr>
                <w:noProof/>
                <w:webHidden/>
              </w:rPr>
            </w:r>
            <w:r>
              <w:rPr>
                <w:noProof/>
                <w:webHidden/>
              </w:rPr>
              <w:fldChar w:fldCharType="separate"/>
            </w:r>
            <w:r w:rsidR="00E745A0">
              <w:rPr>
                <w:noProof/>
                <w:webHidden/>
              </w:rPr>
              <w:t>13</w:t>
            </w:r>
            <w:r>
              <w:rPr>
                <w:noProof/>
                <w:webHidden/>
              </w:rPr>
              <w:fldChar w:fldCharType="end"/>
            </w:r>
          </w:hyperlink>
        </w:p>
        <w:p w14:paraId="1DEA76BA" w14:textId="58915172" w:rsidR="00312A62" w:rsidRDefault="00312A62">
          <w:pPr>
            <w:pStyle w:val="TOC3"/>
            <w:tabs>
              <w:tab w:val="right" w:leader="dot" w:pos="9060"/>
            </w:tabs>
            <w:rPr>
              <w:rFonts w:eastAsiaTheme="minorEastAsia" w:cstheme="minorBidi"/>
              <w:noProof/>
              <w:sz w:val="24"/>
              <w:szCs w:val="24"/>
              <w:lang w:eastAsia="en-AU"/>
            </w:rPr>
          </w:pPr>
          <w:hyperlink w:anchor="_Toc217903830" w:history="1">
            <w:r w:rsidRPr="006E0175">
              <w:rPr>
                <w:rStyle w:val="Hyperlink"/>
                <w:rFonts w:eastAsia="Arial"/>
                <w:noProof/>
              </w:rPr>
              <w:t>Immunity from liability</w:t>
            </w:r>
            <w:r>
              <w:rPr>
                <w:noProof/>
                <w:webHidden/>
              </w:rPr>
              <w:tab/>
            </w:r>
            <w:r>
              <w:rPr>
                <w:noProof/>
                <w:webHidden/>
              </w:rPr>
              <w:fldChar w:fldCharType="begin"/>
            </w:r>
            <w:r>
              <w:rPr>
                <w:noProof/>
                <w:webHidden/>
              </w:rPr>
              <w:instrText xml:space="preserve"> PAGEREF _Toc217903830 \h </w:instrText>
            </w:r>
            <w:r>
              <w:rPr>
                <w:noProof/>
                <w:webHidden/>
              </w:rPr>
            </w:r>
            <w:r>
              <w:rPr>
                <w:noProof/>
                <w:webHidden/>
              </w:rPr>
              <w:fldChar w:fldCharType="separate"/>
            </w:r>
            <w:r w:rsidR="00E745A0">
              <w:rPr>
                <w:noProof/>
                <w:webHidden/>
              </w:rPr>
              <w:t>14</w:t>
            </w:r>
            <w:r>
              <w:rPr>
                <w:noProof/>
                <w:webHidden/>
              </w:rPr>
              <w:fldChar w:fldCharType="end"/>
            </w:r>
          </w:hyperlink>
        </w:p>
        <w:p w14:paraId="46D96CDA" w14:textId="2AFF3CA3" w:rsidR="00312A62" w:rsidRDefault="00312A62">
          <w:pPr>
            <w:pStyle w:val="TOC3"/>
            <w:tabs>
              <w:tab w:val="right" w:leader="dot" w:pos="9060"/>
            </w:tabs>
            <w:rPr>
              <w:rFonts w:eastAsiaTheme="minorEastAsia" w:cstheme="minorBidi"/>
              <w:noProof/>
              <w:sz w:val="24"/>
              <w:szCs w:val="24"/>
              <w:lang w:eastAsia="en-AU"/>
            </w:rPr>
          </w:pPr>
          <w:hyperlink w:anchor="_Toc217903831" w:history="1">
            <w:r w:rsidRPr="006E0175">
              <w:rPr>
                <w:rStyle w:val="Hyperlink"/>
                <w:rFonts w:eastAsia="Arial"/>
                <w:noProof/>
              </w:rPr>
              <w:t>Protection against reprisal action</w:t>
            </w:r>
            <w:r>
              <w:rPr>
                <w:noProof/>
                <w:webHidden/>
              </w:rPr>
              <w:tab/>
            </w:r>
            <w:r>
              <w:rPr>
                <w:noProof/>
                <w:webHidden/>
              </w:rPr>
              <w:fldChar w:fldCharType="begin"/>
            </w:r>
            <w:r>
              <w:rPr>
                <w:noProof/>
                <w:webHidden/>
              </w:rPr>
              <w:instrText xml:space="preserve"> PAGEREF _Toc217903831 \h </w:instrText>
            </w:r>
            <w:r>
              <w:rPr>
                <w:noProof/>
                <w:webHidden/>
              </w:rPr>
            </w:r>
            <w:r>
              <w:rPr>
                <w:noProof/>
                <w:webHidden/>
              </w:rPr>
              <w:fldChar w:fldCharType="separate"/>
            </w:r>
            <w:r w:rsidR="00E745A0">
              <w:rPr>
                <w:noProof/>
                <w:webHidden/>
              </w:rPr>
              <w:t>15</w:t>
            </w:r>
            <w:r>
              <w:rPr>
                <w:noProof/>
                <w:webHidden/>
              </w:rPr>
              <w:fldChar w:fldCharType="end"/>
            </w:r>
          </w:hyperlink>
        </w:p>
        <w:p w14:paraId="1E31B247" w14:textId="732110EC" w:rsidR="00312A62" w:rsidRDefault="00312A62">
          <w:pPr>
            <w:pStyle w:val="TOC3"/>
            <w:tabs>
              <w:tab w:val="right" w:leader="dot" w:pos="9060"/>
            </w:tabs>
            <w:rPr>
              <w:rFonts w:eastAsiaTheme="minorEastAsia" w:cstheme="minorBidi"/>
              <w:noProof/>
              <w:sz w:val="24"/>
              <w:szCs w:val="24"/>
              <w:lang w:eastAsia="en-AU"/>
            </w:rPr>
          </w:pPr>
          <w:hyperlink w:anchor="_Toc217903832" w:history="1">
            <w:r w:rsidRPr="006E0175">
              <w:rPr>
                <w:rStyle w:val="Hyperlink"/>
                <w:rFonts w:eastAsia="Arial"/>
                <w:noProof/>
              </w:rPr>
              <w:t>What is a reprisal?</w:t>
            </w:r>
            <w:r>
              <w:rPr>
                <w:noProof/>
                <w:webHidden/>
              </w:rPr>
              <w:tab/>
            </w:r>
            <w:r>
              <w:rPr>
                <w:noProof/>
                <w:webHidden/>
              </w:rPr>
              <w:fldChar w:fldCharType="begin"/>
            </w:r>
            <w:r>
              <w:rPr>
                <w:noProof/>
                <w:webHidden/>
              </w:rPr>
              <w:instrText xml:space="preserve"> PAGEREF _Toc217903832 \h </w:instrText>
            </w:r>
            <w:r>
              <w:rPr>
                <w:noProof/>
                <w:webHidden/>
              </w:rPr>
            </w:r>
            <w:r>
              <w:rPr>
                <w:noProof/>
                <w:webHidden/>
              </w:rPr>
              <w:fldChar w:fldCharType="separate"/>
            </w:r>
            <w:r w:rsidR="00E745A0">
              <w:rPr>
                <w:noProof/>
                <w:webHidden/>
              </w:rPr>
              <w:t>15</w:t>
            </w:r>
            <w:r>
              <w:rPr>
                <w:noProof/>
                <w:webHidden/>
              </w:rPr>
              <w:fldChar w:fldCharType="end"/>
            </w:r>
          </w:hyperlink>
        </w:p>
        <w:p w14:paraId="7391016A" w14:textId="66A10A01" w:rsidR="00312A62" w:rsidRDefault="00312A62">
          <w:pPr>
            <w:pStyle w:val="TOC3"/>
            <w:tabs>
              <w:tab w:val="right" w:leader="dot" w:pos="9060"/>
            </w:tabs>
            <w:rPr>
              <w:rFonts w:eastAsiaTheme="minorEastAsia" w:cstheme="minorBidi"/>
              <w:noProof/>
              <w:sz w:val="24"/>
              <w:szCs w:val="24"/>
              <w:lang w:eastAsia="en-AU"/>
            </w:rPr>
          </w:pPr>
          <w:hyperlink w:anchor="_Toc217903833" w:history="1">
            <w:r w:rsidRPr="006E0175">
              <w:rPr>
                <w:rStyle w:val="Hyperlink"/>
                <w:rFonts w:eastAsia="Arial"/>
                <w:noProof/>
              </w:rPr>
              <w:t>What is not a reprisal?</w:t>
            </w:r>
            <w:r>
              <w:rPr>
                <w:noProof/>
                <w:webHidden/>
              </w:rPr>
              <w:tab/>
            </w:r>
            <w:r>
              <w:rPr>
                <w:noProof/>
                <w:webHidden/>
              </w:rPr>
              <w:fldChar w:fldCharType="begin"/>
            </w:r>
            <w:r>
              <w:rPr>
                <w:noProof/>
                <w:webHidden/>
              </w:rPr>
              <w:instrText xml:space="preserve"> PAGEREF _Toc217903833 \h </w:instrText>
            </w:r>
            <w:r>
              <w:rPr>
                <w:noProof/>
                <w:webHidden/>
              </w:rPr>
            </w:r>
            <w:r>
              <w:rPr>
                <w:noProof/>
                <w:webHidden/>
              </w:rPr>
              <w:fldChar w:fldCharType="separate"/>
            </w:r>
            <w:r w:rsidR="00E745A0">
              <w:rPr>
                <w:noProof/>
                <w:webHidden/>
              </w:rPr>
              <w:t>15</w:t>
            </w:r>
            <w:r>
              <w:rPr>
                <w:noProof/>
                <w:webHidden/>
              </w:rPr>
              <w:fldChar w:fldCharType="end"/>
            </w:r>
          </w:hyperlink>
        </w:p>
        <w:p w14:paraId="1CF0457B" w14:textId="4FF8E483" w:rsidR="00312A62" w:rsidRDefault="00312A62">
          <w:pPr>
            <w:pStyle w:val="TOC3"/>
            <w:tabs>
              <w:tab w:val="right" w:leader="dot" w:pos="9060"/>
            </w:tabs>
            <w:rPr>
              <w:rFonts w:eastAsiaTheme="minorEastAsia" w:cstheme="minorBidi"/>
              <w:noProof/>
              <w:sz w:val="24"/>
              <w:szCs w:val="24"/>
              <w:lang w:eastAsia="en-AU"/>
            </w:rPr>
          </w:pPr>
          <w:hyperlink w:anchor="_Toc217903834" w:history="1">
            <w:r w:rsidRPr="006E0175">
              <w:rPr>
                <w:rStyle w:val="Hyperlink"/>
                <w:rFonts w:eastAsia="Arial"/>
                <w:noProof/>
              </w:rPr>
              <w:t>Managing the risk of reprisal</w:t>
            </w:r>
            <w:r>
              <w:rPr>
                <w:noProof/>
                <w:webHidden/>
              </w:rPr>
              <w:tab/>
            </w:r>
            <w:r>
              <w:rPr>
                <w:noProof/>
                <w:webHidden/>
              </w:rPr>
              <w:fldChar w:fldCharType="begin"/>
            </w:r>
            <w:r>
              <w:rPr>
                <w:noProof/>
                <w:webHidden/>
              </w:rPr>
              <w:instrText xml:space="preserve"> PAGEREF _Toc217903834 \h </w:instrText>
            </w:r>
            <w:r>
              <w:rPr>
                <w:noProof/>
                <w:webHidden/>
              </w:rPr>
            </w:r>
            <w:r>
              <w:rPr>
                <w:noProof/>
                <w:webHidden/>
              </w:rPr>
              <w:fldChar w:fldCharType="separate"/>
            </w:r>
            <w:r w:rsidR="00E745A0">
              <w:rPr>
                <w:noProof/>
                <w:webHidden/>
              </w:rPr>
              <w:t>15</w:t>
            </w:r>
            <w:r>
              <w:rPr>
                <w:noProof/>
                <w:webHidden/>
              </w:rPr>
              <w:fldChar w:fldCharType="end"/>
            </w:r>
          </w:hyperlink>
        </w:p>
        <w:p w14:paraId="48A650D5" w14:textId="714F4515" w:rsidR="00312A62" w:rsidRDefault="00312A62">
          <w:pPr>
            <w:pStyle w:val="TOC3"/>
            <w:tabs>
              <w:tab w:val="right" w:leader="dot" w:pos="9060"/>
            </w:tabs>
            <w:rPr>
              <w:rFonts w:eastAsiaTheme="minorEastAsia" w:cstheme="minorBidi"/>
              <w:noProof/>
              <w:sz w:val="24"/>
              <w:szCs w:val="24"/>
              <w:lang w:eastAsia="en-AU"/>
            </w:rPr>
          </w:pPr>
          <w:hyperlink w:anchor="_Toc217903835" w:history="1">
            <w:r w:rsidRPr="006E0175">
              <w:rPr>
                <w:rStyle w:val="Hyperlink"/>
                <w:rFonts w:eastAsia="Arial"/>
                <w:noProof/>
              </w:rPr>
              <w:t>Role of Reprisal Manager</w:t>
            </w:r>
            <w:r>
              <w:rPr>
                <w:noProof/>
                <w:webHidden/>
              </w:rPr>
              <w:tab/>
            </w:r>
            <w:r>
              <w:rPr>
                <w:noProof/>
                <w:webHidden/>
              </w:rPr>
              <w:fldChar w:fldCharType="begin"/>
            </w:r>
            <w:r>
              <w:rPr>
                <w:noProof/>
                <w:webHidden/>
              </w:rPr>
              <w:instrText xml:space="preserve"> PAGEREF _Toc217903835 \h </w:instrText>
            </w:r>
            <w:r>
              <w:rPr>
                <w:noProof/>
                <w:webHidden/>
              </w:rPr>
            </w:r>
            <w:r>
              <w:rPr>
                <w:noProof/>
                <w:webHidden/>
              </w:rPr>
              <w:fldChar w:fldCharType="separate"/>
            </w:r>
            <w:r w:rsidR="00E745A0">
              <w:rPr>
                <w:noProof/>
                <w:webHidden/>
              </w:rPr>
              <w:t>16</w:t>
            </w:r>
            <w:r>
              <w:rPr>
                <w:noProof/>
                <w:webHidden/>
              </w:rPr>
              <w:fldChar w:fldCharType="end"/>
            </w:r>
          </w:hyperlink>
        </w:p>
        <w:p w14:paraId="2F77CA5B" w14:textId="4E547416" w:rsidR="00312A62" w:rsidRDefault="00312A62">
          <w:pPr>
            <w:pStyle w:val="TOC2"/>
            <w:tabs>
              <w:tab w:val="right" w:leader="dot" w:pos="9060"/>
            </w:tabs>
            <w:rPr>
              <w:rFonts w:eastAsiaTheme="minorEastAsia" w:cstheme="minorBidi"/>
              <w:b w:val="0"/>
              <w:bCs w:val="0"/>
              <w:noProof/>
              <w:sz w:val="24"/>
              <w:szCs w:val="24"/>
              <w:lang w:eastAsia="en-AU"/>
            </w:rPr>
          </w:pPr>
          <w:hyperlink w:anchor="_Toc217903836" w:history="1">
            <w:r w:rsidRPr="006E0175">
              <w:rPr>
                <w:rStyle w:val="Hyperlink"/>
                <w:noProof/>
              </w:rPr>
              <w:t>MANDATORY REFERRAL TO THE NATIONAL ANTI-CORRUPTION COMMISSIONER</w:t>
            </w:r>
            <w:r>
              <w:rPr>
                <w:noProof/>
                <w:webHidden/>
              </w:rPr>
              <w:tab/>
            </w:r>
            <w:r>
              <w:rPr>
                <w:noProof/>
                <w:webHidden/>
              </w:rPr>
              <w:fldChar w:fldCharType="begin"/>
            </w:r>
            <w:r>
              <w:rPr>
                <w:noProof/>
                <w:webHidden/>
              </w:rPr>
              <w:instrText xml:space="preserve"> PAGEREF _Toc217903836 \h </w:instrText>
            </w:r>
            <w:r>
              <w:rPr>
                <w:noProof/>
                <w:webHidden/>
              </w:rPr>
            </w:r>
            <w:r>
              <w:rPr>
                <w:noProof/>
                <w:webHidden/>
              </w:rPr>
              <w:fldChar w:fldCharType="separate"/>
            </w:r>
            <w:r w:rsidR="00E745A0">
              <w:rPr>
                <w:noProof/>
                <w:webHidden/>
              </w:rPr>
              <w:t>17</w:t>
            </w:r>
            <w:r>
              <w:rPr>
                <w:noProof/>
                <w:webHidden/>
              </w:rPr>
              <w:fldChar w:fldCharType="end"/>
            </w:r>
          </w:hyperlink>
        </w:p>
        <w:p w14:paraId="219AC9C5" w14:textId="3E07C4B2" w:rsidR="00312A62" w:rsidRDefault="00312A62">
          <w:pPr>
            <w:pStyle w:val="TOC3"/>
            <w:tabs>
              <w:tab w:val="right" w:leader="dot" w:pos="9060"/>
            </w:tabs>
            <w:rPr>
              <w:rFonts w:eastAsiaTheme="minorEastAsia" w:cstheme="minorBidi"/>
              <w:noProof/>
              <w:sz w:val="24"/>
              <w:szCs w:val="24"/>
              <w:lang w:eastAsia="en-AU"/>
            </w:rPr>
          </w:pPr>
          <w:hyperlink w:anchor="_Toc217903837" w:history="1">
            <w:r w:rsidRPr="006E0175">
              <w:rPr>
                <w:rStyle w:val="Hyperlink"/>
                <w:rFonts w:eastAsia="Arial"/>
                <w:noProof/>
              </w:rPr>
              <w:t>When to refer a PID to the NACC</w:t>
            </w:r>
            <w:r>
              <w:rPr>
                <w:noProof/>
                <w:webHidden/>
              </w:rPr>
              <w:tab/>
            </w:r>
            <w:r>
              <w:rPr>
                <w:noProof/>
                <w:webHidden/>
              </w:rPr>
              <w:fldChar w:fldCharType="begin"/>
            </w:r>
            <w:r>
              <w:rPr>
                <w:noProof/>
                <w:webHidden/>
              </w:rPr>
              <w:instrText xml:space="preserve"> PAGEREF _Toc217903837 \h </w:instrText>
            </w:r>
            <w:r>
              <w:rPr>
                <w:noProof/>
                <w:webHidden/>
              </w:rPr>
            </w:r>
            <w:r>
              <w:rPr>
                <w:noProof/>
                <w:webHidden/>
              </w:rPr>
              <w:fldChar w:fldCharType="separate"/>
            </w:r>
            <w:r w:rsidR="00E745A0">
              <w:rPr>
                <w:noProof/>
                <w:webHidden/>
              </w:rPr>
              <w:t>17</w:t>
            </w:r>
            <w:r>
              <w:rPr>
                <w:noProof/>
                <w:webHidden/>
              </w:rPr>
              <w:fldChar w:fldCharType="end"/>
            </w:r>
          </w:hyperlink>
        </w:p>
        <w:p w14:paraId="4A3B53B2" w14:textId="7FE532C9" w:rsidR="00312A62" w:rsidRDefault="00312A62">
          <w:pPr>
            <w:pStyle w:val="TOC3"/>
            <w:tabs>
              <w:tab w:val="right" w:leader="dot" w:pos="9060"/>
            </w:tabs>
            <w:rPr>
              <w:rFonts w:eastAsiaTheme="minorEastAsia" w:cstheme="minorBidi"/>
              <w:noProof/>
              <w:sz w:val="24"/>
              <w:szCs w:val="24"/>
              <w:lang w:eastAsia="en-AU"/>
            </w:rPr>
          </w:pPr>
          <w:hyperlink w:anchor="_Toc217903838" w:history="1">
            <w:r w:rsidRPr="006E0175">
              <w:rPr>
                <w:rStyle w:val="Hyperlink"/>
                <w:noProof/>
              </w:rPr>
              <w:t>What is corrupt conduct?</w:t>
            </w:r>
            <w:r>
              <w:rPr>
                <w:noProof/>
                <w:webHidden/>
              </w:rPr>
              <w:tab/>
            </w:r>
            <w:r>
              <w:rPr>
                <w:noProof/>
                <w:webHidden/>
              </w:rPr>
              <w:fldChar w:fldCharType="begin"/>
            </w:r>
            <w:r>
              <w:rPr>
                <w:noProof/>
                <w:webHidden/>
              </w:rPr>
              <w:instrText xml:space="preserve"> PAGEREF _Toc217903838 \h </w:instrText>
            </w:r>
            <w:r>
              <w:rPr>
                <w:noProof/>
                <w:webHidden/>
              </w:rPr>
            </w:r>
            <w:r>
              <w:rPr>
                <w:noProof/>
                <w:webHidden/>
              </w:rPr>
              <w:fldChar w:fldCharType="separate"/>
            </w:r>
            <w:r w:rsidR="00E745A0">
              <w:rPr>
                <w:noProof/>
                <w:webHidden/>
              </w:rPr>
              <w:t>17</w:t>
            </w:r>
            <w:r>
              <w:rPr>
                <w:noProof/>
                <w:webHidden/>
              </w:rPr>
              <w:fldChar w:fldCharType="end"/>
            </w:r>
          </w:hyperlink>
        </w:p>
        <w:p w14:paraId="6106B84B" w14:textId="4E0A0F1B" w:rsidR="00312A62" w:rsidRDefault="00312A62">
          <w:pPr>
            <w:pStyle w:val="TOC3"/>
            <w:tabs>
              <w:tab w:val="right" w:leader="dot" w:pos="9060"/>
            </w:tabs>
            <w:rPr>
              <w:rFonts w:eastAsiaTheme="minorEastAsia" w:cstheme="minorBidi"/>
              <w:noProof/>
              <w:sz w:val="24"/>
              <w:szCs w:val="24"/>
              <w:lang w:eastAsia="en-AU"/>
            </w:rPr>
          </w:pPr>
          <w:hyperlink w:anchor="_Toc217903839" w:history="1">
            <w:r w:rsidRPr="006E0175">
              <w:rPr>
                <w:rStyle w:val="Hyperlink"/>
                <w:noProof/>
              </w:rPr>
              <w:t>When is corrupt conduct ‘serious or systemic’</w:t>
            </w:r>
            <w:r>
              <w:rPr>
                <w:noProof/>
                <w:webHidden/>
              </w:rPr>
              <w:tab/>
            </w:r>
            <w:r>
              <w:rPr>
                <w:noProof/>
                <w:webHidden/>
              </w:rPr>
              <w:fldChar w:fldCharType="begin"/>
            </w:r>
            <w:r>
              <w:rPr>
                <w:noProof/>
                <w:webHidden/>
              </w:rPr>
              <w:instrText xml:space="preserve"> PAGEREF _Toc217903839 \h </w:instrText>
            </w:r>
            <w:r>
              <w:rPr>
                <w:noProof/>
                <w:webHidden/>
              </w:rPr>
            </w:r>
            <w:r>
              <w:rPr>
                <w:noProof/>
                <w:webHidden/>
              </w:rPr>
              <w:fldChar w:fldCharType="separate"/>
            </w:r>
            <w:r w:rsidR="00E745A0">
              <w:rPr>
                <w:noProof/>
                <w:webHidden/>
              </w:rPr>
              <w:t>18</w:t>
            </w:r>
            <w:r>
              <w:rPr>
                <w:noProof/>
                <w:webHidden/>
              </w:rPr>
              <w:fldChar w:fldCharType="end"/>
            </w:r>
          </w:hyperlink>
        </w:p>
        <w:p w14:paraId="59D8ECE9" w14:textId="59E02034" w:rsidR="00312A62" w:rsidRDefault="00312A62">
          <w:pPr>
            <w:pStyle w:val="TOC3"/>
            <w:tabs>
              <w:tab w:val="right" w:leader="dot" w:pos="9060"/>
            </w:tabs>
            <w:rPr>
              <w:rFonts w:eastAsiaTheme="minorEastAsia" w:cstheme="minorBidi"/>
              <w:noProof/>
              <w:sz w:val="24"/>
              <w:szCs w:val="24"/>
              <w:lang w:eastAsia="en-AU"/>
            </w:rPr>
          </w:pPr>
          <w:hyperlink w:anchor="_Toc217903840" w:history="1">
            <w:r w:rsidRPr="006E0175">
              <w:rPr>
                <w:rStyle w:val="Hyperlink"/>
                <w:noProof/>
              </w:rPr>
              <w:t>Timing and information requirements</w:t>
            </w:r>
            <w:r>
              <w:rPr>
                <w:noProof/>
                <w:webHidden/>
              </w:rPr>
              <w:tab/>
            </w:r>
            <w:r>
              <w:rPr>
                <w:noProof/>
                <w:webHidden/>
              </w:rPr>
              <w:fldChar w:fldCharType="begin"/>
            </w:r>
            <w:r>
              <w:rPr>
                <w:noProof/>
                <w:webHidden/>
              </w:rPr>
              <w:instrText xml:space="preserve"> PAGEREF _Toc217903840 \h </w:instrText>
            </w:r>
            <w:r>
              <w:rPr>
                <w:noProof/>
                <w:webHidden/>
              </w:rPr>
            </w:r>
            <w:r>
              <w:rPr>
                <w:noProof/>
                <w:webHidden/>
              </w:rPr>
              <w:fldChar w:fldCharType="separate"/>
            </w:r>
            <w:r w:rsidR="00E745A0">
              <w:rPr>
                <w:noProof/>
                <w:webHidden/>
              </w:rPr>
              <w:t>18</w:t>
            </w:r>
            <w:r>
              <w:rPr>
                <w:noProof/>
                <w:webHidden/>
              </w:rPr>
              <w:fldChar w:fldCharType="end"/>
            </w:r>
          </w:hyperlink>
        </w:p>
        <w:p w14:paraId="72059469" w14:textId="6C48B834" w:rsidR="00312A62" w:rsidRDefault="00312A62">
          <w:pPr>
            <w:pStyle w:val="TOC3"/>
            <w:tabs>
              <w:tab w:val="right" w:leader="dot" w:pos="9060"/>
            </w:tabs>
            <w:rPr>
              <w:rFonts w:eastAsiaTheme="minorEastAsia" w:cstheme="minorBidi"/>
              <w:noProof/>
              <w:sz w:val="24"/>
              <w:szCs w:val="24"/>
              <w:lang w:eastAsia="en-AU"/>
            </w:rPr>
          </w:pPr>
          <w:hyperlink w:anchor="_Toc217903841" w:history="1">
            <w:r w:rsidRPr="006E0175">
              <w:rPr>
                <w:rStyle w:val="Hyperlink"/>
                <w:noProof/>
                <w:lang w:eastAsia="en-AU"/>
              </w:rPr>
              <w:t>Stop action directions</w:t>
            </w:r>
            <w:r>
              <w:rPr>
                <w:noProof/>
                <w:webHidden/>
              </w:rPr>
              <w:tab/>
            </w:r>
            <w:r>
              <w:rPr>
                <w:noProof/>
                <w:webHidden/>
              </w:rPr>
              <w:fldChar w:fldCharType="begin"/>
            </w:r>
            <w:r>
              <w:rPr>
                <w:noProof/>
                <w:webHidden/>
              </w:rPr>
              <w:instrText xml:space="preserve"> PAGEREF _Toc217903841 \h </w:instrText>
            </w:r>
            <w:r>
              <w:rPr>
                <w:noProof/>
                <w:webHidden/>
              </w:rPr>
            </w:r>
            <w:r>
              <w:rPr>
                <w:noProof/>
                <w:webHidden/>
              </w:rPr>
              <w:fldChar w:fldCharType="separate"/>
            </w:r>
            <w:r w:rsidR="00E745A0">
              <w:rPr>
                <w:noProof/>
                <w:webHidden/>
              </w:rPr>
              <w:t>18</w:t>
            </w:r>
            <w:r>
              <w:rPr>
                <w:noProof/>
                <w:webHidden/>
              </w:rPr>
              <w:fldChar w:fldCharType="end"/>
            </w:r>
          </w:hyperlink>
        </w:p>
        <w:p w14:paraId="5B1B8451" w14:textId="03F8A9BF" w:rsidR="00312A62" w:rsidRDefault="00312A62">
          <w:pPr>
            <w:pStyle w:val="TOC2"/>
            <w:tabs>
              <w:tab w:val="right" w:leader="dot" w:pos="9060"/>
            </w:tabs>
            <w:rPr>
              <w:rFonts w:eastAsiaTheme="minorEastAsia" w:cstheme="minorBidi"/>
              <w:b w:val="0"/>
              <w:bCs w:val="0"/>
              <w:noProof/>
              <w:sz w:val="24"/>
              <w:szCs w:val="24"/>
              <w:lang w:eastAsia="en-AU"/>
            </w:rPr>
          </w:pPr>
          <w:hyperlink w:anchor="_Toc217903842" w:history="1">
            <w:r w:rsidRPr="006E0175">
              <w:rPr>
                <w:rStyle w:val="Hyperlink"/>
                <w:noProof/>
              </w:rPr>
              <w:t>PROCEDURES FOR MANAGERS AND SUPERVISORS</w:t>
            </w:r>
            <w:r>
              <w:rPr>
                <w:noProof/>
                <w:webHidden/>
              </w:rPr>
              <w:tab/>
            </w:r>
            <w:r>
              <w:rPr>
                <w:noProof/>
                <w:webHidden/>
              </w:rPr>
              <w:fldChar w:fldCharType="begin"/>
            </w:r>
            <w:r>
              <w:rPr>
                <w:noProof/>
                <w:webHidden/>
              </w:rPr>
              <w:instrText xml:space="preserve"> PAGEREF _Toc217903842 \h </w:instrText>
            </w:r>
            <w:r>
              <w:rPr>
                <w:noProof/>
                <w:webHidden/>
              </w:rPr>
            </w:r>
            <w:r>
              <w:rPr>
                <w:noProof/>
                <w:webHidden/>
              </w:rPr>
              <w:fldChar w:fldCharType="separate"/>
            </w:r>
            <w:r w:rsidR="00E745A0">
              <w:rPr>
                <w:noProof/>
                <w:webHidden/>
              </w:rPr>
              <w:t>20</w:t>
            </w:r>
            <w:r>
              <w:rPr>
                <w:noProof/>
                <w:webHidden/>
              </w:rPr>
              <w:fldChar w:fldCharType="end"/>
            </w:r>
          </w:hyperlink>
        </w:p>
        <w:p w14:paraId="49B00126" w14:textId="65A087FB" w:rsidR="00312A62" w:rsidRDefault="00312A62">
          <w:pPr>
            <w:pStyle w:val="TOC3"/>
            <w:tabs>
              <w:tab w:val="right" w:leader="dot" w:pos="9060"/>
            </w:tabs>
            <w:rPr>
              <w:rFonts w:eastAsiaTheme="minorEastAsia" w:cstheme="minorBidi"/>
              <w:noProof/>
              <w:sz w:val="24"/>
              <w:szCs w:val="24"/>
              <w:lang w:eastAsia="en-AU"/>
            </w:rPr>
          </w:pPr>
          <w:hyperlink w:anchor="_Toc217903843" w:history="1">
            <w:r w:rsidRPr="006E0175">
              <w:rPr>
                <w:rStyle w:val="Hyperlink"/>
                <w:rFonts w:eastAsia="Arial"/>
                <w:noProof/>
              </w:rPr>
              <w:t>Role of Managers and Supervisors</w:t>
            </w:r>
            <w:r>
              <w:rPr>
                <w:noProof/>
                <w:webHidden/>
              </w:rPr>
              <w:tab/>
            </w:r>
            <w:r>
              <w:rPr>
                <w:noProof/>
                <w:webHidden/>
              </w:rPr>
              <w:fldChar w:fldCharType="begin"/>
            </w:r>
            <w:r>
              <w:rPr>
                <w:noProof/>
                <w:webHidden/>
              </w:rPr>
              <w:instrText xml:space="preserve"> PAGEREF _Toc217903843 \h </w:instrText>
            </w:r>
            <w:r>
              <w:rPr>
                <w:noProof/>
                <w:webHidden/>
              </w:rPr>
            </w:r>
            <w:r>
              <w:rPr>
                <w:noProof/>
                <w:webHidden/>
              </w:rPr>
              <w:fldChar w:fldCharType="separate"/>
            </w:r>
            <w:r w:rsidR="00E745A0">
              <w:rPr>
                <w:noProof/>
                <w:webHidden/>
              </w:rPr>
              <w:t>20</w:t>
            </w:r>
            <w:r>
              <w:rPr>
                <w:noProof/>
                <w:webHidden/>
              </w:rPr>
              <w:fldChar w:fldCharType="end"/>
            </w:r>
          </w:hyperlink>
        </w:p>
        <w:p w14:paraId="0028F3F6" w14:textId="04BE8F74" w:rsidR="00312A62" w:rsidRDefault="00312A62">
          <w:pPr>
            <w:pStyle w:val="TOC2"/>
            <w:tabs>
              <w:tab w:val="right" w:leader="dot" w:pos="9060"/>
            </w:tabs>
            <w:rPr>
              <w:rFonts w:eastAsiaTheme="minorEastAsia" w:cstheme="minorBidi"/>
              <w:b w:val="0"/>
              <w:bCs w:val="0"/>
              <w:noProof/>
              <w:sz w:val="24"/>
              <w:szCs w:val="24"/>
              <w:lang w:eastAsia="en-AU"/>
            </w:rPr>
          </w:pPr>
          <w:hyperlink w:anchor="_Toc217903844" w:history="1">
            <w:r w:rsidRPr="006E0175">
              <w:rPr>
                <w:rStyle w:val="Hyperlink"/>
                <w:noProof/>
              </w:rPr>
              <w:t>PROCEDURES FOR AUTHORISED OFFICERS</w:t>
            </w:r>
            <w:r>
              <w:rPr>
                <w:noProof/>
                <w:webHidden/>
              </w:rPr>
              <w:tab/>
            </w:r>
            <w:r>
              <w:rPr>
                <w:noProof/>
                <w:webHidden/>
              </w:rPr>
              <w:fldChar w:fldCharType="begin"/>
            </w:r>
            <w:r>
              <w:rPr>
                <w:noProof/>
                <w:webHidden/>
              </w:rPr>
              <w:instrText xml:space="preserve"> PAGEREF _Toc217903844 \h </w:instrText>
            </w:r>
            <w:r>
              <w:rPr>
                <w:noProof/>
                <w:webHidden/>
              </w:rPr>
            </w:r>
            <w:r>
              <w:rPr>
                <w:noProof/>
                <w:webHidden/>
              </w:rPr>
              <w:fldChar w:fldCharType="separate"/>
            </w:r>
            <w:r w:rsidR="00E745A0">
              <w:rPr>
                <w:noProof/>
                <w:webHidden/>
              </w:rPr>
              <w:t>22</w:t>
            </w:r>
            <w:r>
              <w:rPr>
                <w:noProof/>
                <w:webHidden/>
              </w:rPr>
              <w:fldChar w:fldCharType="end"/>
            </w:r>
          </w:hyperlink>
        </w:p>
        <w:p w14:paraId="3E23E016" w14:textId="08C2CBA8" w:rsidR="00312A62" w:rsidRDefault="00312A62">
          <w:pPr>
            <w:pStyle w:val="TOC3"/>
            <w:tabs>
              <w:tab w:val="right" w:leader="dot" w:pos="9060"/>
            </w:tabs>
            <w:rPr>
              <w:rFonts w:eastAsiaTheme="minorEastAsia" w:cstheme="minorBidi"/>
              <w:noProof/>
              <w:sz w:val="24"/>
              <w:szCs w:val="24"/>
              <w:lang w:eastAsia="en-AU"/>
            </w:rPr>
          </w:pPr>
          <w:hyperlink w:anchor="_Toc217903845" w:history="1">
            <w:r w:rsidRPr="006E0175">
              <w:rPr>
                <w:rStyle w:val="Hyperlink"/>
                <w:noProof/>
              </w:rPr>
              <w:t>Authorised officer must advise disclosers and potential disclosers about the PID Act</w:t>
            </w:r>
            <w:r>
              <w:rPr>
                <w:noProof/>
                <w:webHidden/>
              </w:rPr>
              <w:tab/>
            </w:r>
            <w:r>
              <w:rPr>
                <w:noProof/>
                <w:webHidden/>
              </w:rPr>
              <w:fldChar w:fldCharType="begin"/>
            </w:r>
            <w:r>
              <w:rPr>
                <w:noProof/>
                <w:webHidden/>
              </w:rPr>
              <w:instrText xml:space="preserve"> PAGEREF _Toc217903845 \h </w:instrText>
            </w:r>
            <w:r>
              <w:rPr>
                <w:noProof/>
                <w:webHidden/>
              </w:rPr>
            </w:r>
            <w:r>
              <w:rPr>
                <w:noProof/>
                <w:webHidden/>
              </w:rPr>
              <w:fldChar w:fldCharType="separate"/>
            </w:r>
            <w:r w:rsidR="00E745A0">
              <w:rPr>
                <w:noProof/>
                <w:webHidden/>
              </w:rPr>
              <w:t>22</w:t>
            </w:r>
            <w:r>
              <w:rPr>
                <w:noProof/>
                <w:webHidden/>
              </w:rPr>
              <w:fldChar w:fldCharType="end"/>
            </w:r>
          </w:hyperlink>
        </w:p>
        <w:p w14:paraId="01587CEC" w14:textId="3E2F41AC" w:rsidR="00312A62" w:rsidRDefault="00312A62">
          <w:pPr>
            <w:pStyle w:val="TOC3"/>
            <w:tabs>
              <w:tab w:val="right" w:leader="dot" w:pos="9060"/>
            </w:tabs>
            <w:rPr>
              <w:rFonts w:eastAsiaTheme="minorEastAsia" w:cstheme="minorBidi"/>
              <w:noProof/>
              <w:sz w:val="24"/>
              <w:szCs w:val="24"/>
              <w:lang w:eastAsia="en-AU"/>
            </w:rPr>
          </w:pPr>
          <w:hyperlink w:anchor="_Toc217903846" w:history="1">
            <w:r w:rsidRPr="006E0175">
              <w:rPr>
                <w:rStyle w:val="Hyperlink"/>
                <w:noProof/>
              </w:rPr>
              <w:t>Receipt of disclosure from discloser</w:t>
            </w:r>
            <w:r>
              <w:rPr>
                <w:noProof/>
                <w:webHidden/>
              </w:rPr>
              <w:tab/>
            </w:r>
            <w:r>
              <w:rPr>
                <w:noProof/>
                <w:webHidden/>
              </w:rPr>
              <w:fldChar w:fldCharType="begin"/>
            </w:r>
            <w:r>
              <w:rPr>
                <w:noProof/>
                <w:webHidden/>
              </w:rPr>
              <w:instrText xml:space="preserve"> PAGEREF _Toc217903846 \h </w:instrText>
            </w:r>
            <w:r>
              <w:rPr>
                <w:noProof/>
                <w:webHidden/>
              </w:rPr>
            </w:r>
            <w:r>
              <w:rPr>
                <w:noProof/>
                <w:webHidden/>
              </w:rPr>
              <w:fldChar w:fldCharType="separate"/>
            </w:r>
            <w:r w:rsidR="00E745A0">
              <w:rPr>
                <w:noProof/>
                <w:webHidden/>
              </w:rPr>
              <w:t>22</w:t>
            </w:r>
            <w:r>
              <w:rPr>
                <w:noProof/>
                <w:webHidden/>
              </w:rPr>
              <w:fldChar w:fldCharType="end"/>
            </w:r>
          </w:hyperlink>
        </w:p>
        <w:p w14:paraId="3ABD0BD4" w14:textId="69F55F71" w:rsidR="00312A62" w:rsidRDefault="00312A62">
          <w:pPr>
            <w:pStyle w:val="TOC3"/>
            <w:tabs>
              <w:tab w:val="right" w:leader="dot" w:pos="9060"/>
            </w:tabs>
            <w:rPr>
              <w:rFonts w:eastAsiaTheme="minorEastAsia" w:cstheme="minorBidi"/>
              <w:noProof/>
              <w:sz w:val="24"/>
              <w:szCs w:val="24"/>
              <w:lang w:eastAsia="en-AU"/>
            </w:rPr>
          </w:pPr>
          <w:hyperlink w:anchor="_Toc217903847" w:history="1">
            <w:r w:rsidRPr="006E0175">
              <w:rPr>
                <w:rStyle w:val="Hyperlink"/>
                <w:noProof/>
              </w:rPr>
              <w:t>Initial consideration and allocation</w:t>
            </w:r>
            <w:r>
              <w:rPr>
                <w:noProof/>
                <w:webHidden/>
              </w:rPr>
              <w:tab/>
            </w:r>
            <w:r>
              <w:rPr>
                <w:noProof/>
                <w:webHidden/>
              </w:rPr>
              <w:fldChar w:fldCharType="begin"/>
            </w:r>
            <w:r>
              <w:rPr>
                <w:noProof/>
                <w:webHidden/>
              </w:rPr>
              <w:instrText xml:space="preserve"> PAGEREF _Toc217903847 \h </w:instrText>
            </w:r>
            <w:r>
              <w:rPr>
                <w:noProof/>
                <w:webHidden/>
              </w:rPr>
            </w:r>
            <w:r>
              <w:rPr>
                <w:noProof/>
                <w:webHidden/>
              </w:rPr>
              <w:fldChar w:fldCharType="separate"/>
            </w:r>
            <w:r w:rsidR="00E745A0">
              <w:rPr>
                <w:noProof/>
                <w:webHidden/>
              </w:rPr>
              <w:t>23</w:t>
            </w:r>
            <w:r>
              <w:rPr>
                <w:noProof/>
                <w:webHidden/>
              </w:rPr>
              <w:fldChar w:fldCharType="end"/>
            </w:r>
          </w:hyperlink>
        </w:p>
        <w:p w14:paraId="017B904C" w14:textId="1D8ED811" w:rsidR="00312A62" w:rsidRDefault="00312A62">
          <w:pPr>
            <w:pStyle w:val="TOC3"/>
            <w:tabs>
              <w:tab w:val="right" w:leader="dot" w:pos="9060"/>
            </w:tabs>
            <w:rPr>
              <w:rFonts w:eastAsiaTheme="minorEastAsia" w:cstheme="minorBidi"/>
              <w:noProof/>
              <w:sz w:val="24"/>
              <w:szCs w:val="24"/>
              <w:lang w:eastAsia="en-AU"/>
            </w:rPr>
          </w:pPr>
          <w:hyperlink w:anchor="_Toc217903848" w:history="1">
            <w:r w:rsidRPr="006E0175">
              <w:rPr>
                <w:rStyle w:val="Hyperlink"/>
                <w:rFonts w:eastAsia="Arial"/>
                <w:noProof/>
              </w:rPr>
              <w:t>Deciding not to allocate a disclosure</w:t>
            </w:r>
            <w:r>
              <w:rPr>
                <w:noProof/>
                <w:webHidden/>
              </w:rPr>
              <w:tab/>
            </w:r>
            <w:r>
              <w:rPr>
                <w:noProof/>
                <w:webHidden/>
              </w:rPr>
              <w:fldChar w:fldCharType="begin"/>
            </w:r>
            <w:r>
              <w:rPr>
                <w:noProof/>
                <w:webHidden/>
              </w:rPr>
              <w:instrText xml:space="preserve"> PAGEREF _Toc217903848 \h </w:instrText>
            </w:r>
            <w:r>
              <w:rPr>
                <w:noProof/>
                <w:webHidden/>
              </w:rPr>
            </w:r>
            <w:r>
              <w:rPr>
                <w:noProof/>
                <w:webHidden/>
              </w:rPr>
              <w:fldChar w:fldCharType="separate"/>
            </w:r>
            <w:r w:rsidR="00E745A0">
              <w:rPr>
                <w:noProof/>
                <w:webHidden/>
              </w:rPr>
              <w:t>23</w:t>
            </w:r>
            <w:r>
              <w:rPr>
                <w:noProof/>
                <w:webHidden/>
              </w:rPr>
              <w:fldChar w:fldCharType="end"/>
            </w:r>
          </w:hyperlink>
        </w:p>
        <w:p w14:paraId="7C5B6F19" w14:textId="08D9AE9D" w:rsidR="00312A62" w:rsidRDefault="00312A62">
          <w:pPr>
            <w:pStyle w:val="TOC3"/>
            <w:tabs>
              <w:tab w:val="right" w:leader="dot" w:pos="9060"/>
            </w:tabs>
            <w:rPr>
              <w:rFonts w:eastAsiaTheme="minorEastAsia" w:cstheme="minorBidi"/>
              <w:noProof/>
              <w:sz w:val="24"/>
              <w:szCs w:val="24"/>
              <w:lang w:eastAsia="en-AU"/>
            </w:rPr>
          </w:pPr>
          <w:hyperlink w:anchor="_Toc217903849" w:history="1">
            <w:r w:rsidRPr="006E0175">
              <w:rPr>
                <w:rStyle w:val="Hyperlink"/>
                <w:rFonts w:eastAsia="Arial"/>
                <w:noProof/>
              </w:rPr>
              <w:t>Deciding to allocate a disclosure</w:t>
            </w:r>
            <w:r>
              <w:rPr>
                <w:noProof/>
                <w:webHidden/>
              </w:rPr>
              <w:tab/>
            </w:r>
            <w:r>
              <w:rPr>
                <w:noProof/>
                <w:webHidden/>
              </w:rPr>
              <w:fldChar w:fldCharType="begin"/>
            </w:r>
            <w:r>
              <w:rPr>
                <w:noProof/>
                <w:webHidden/>
              </w:rPr>
              <w:instrText xml:space="preserve"> PAGEREF _Toc217903849 \h </w:instrText>
            </w:r>
            <w:r>
              <w:rPr>
                <w:noProof/>
                <w:webHidden/>
              </w:rPr>
            </w:r>
            <w:r>
              <w:rPr>
                <w:noProof/>
                <w:webHidden/>
              </w:rPr>
              <w:fldChar w:fldCharType="separate"/>
            </w:r>
            <w:r w:rsidR="00E745A0">
              <w:rPr>
                <w:noProof/>
                <w:webHidden/>
              </w:rPr>
              <w:t>24</w:t>
            </w:r>
            <w:r>
              <w:rPr>
                <w:noProof/>
                <w:webHidden/>
              </w:rPr>
              <w:fldChar w:fldCharType="end"/>
            </w:r>
          </w:hyperlink>
        </w:p>
        <w:p w14:paraId="5AC21AD3" w14:textId="55084372" w:rsidR="00312A62" w:rsidRDefault="00312A62">
          <w:pPr>
            <w:pStyle w:val="TOC3"/>
            <w:tabs>
              <w:tab w:val="right" w:leader="dot" w:pos="9060"/>
            </w:tabs>
            <w:rPr>
              <w:rFonts w:eastAsiaTheme="minorEastAsia" w:cstheme="minorBidi"/>
              <w:noProof/>
              <w:sz w:val="24"/>
              <w:szCs w:val="24"/>
              <w:lang w:eastAsia="en-AU"/>
            </w:rPr>
          </w:pPr>
          <w:hyperlink w:anchor="_Toc217903850" w:history="1">
            <w:r w:rsidRPr="006E0175">
              <w:rPr>
                <w:rStyle w:val="Hyperlink"/>
                <w:rFonts w:eastAsia="Arial"/>
                <w:noProof/>
              </w:rPr>
              <w:t>Reprisal risk assessment</w:t>
            </w:r>
            <w:r>
              <w:rPr>
                <w:noProof/>
                <w:webHidden/>
              </w:rPr>
              <w:tab/>
            </w:r>
            <w:r>
              <w:rPr>
                <w:noProof/>
                <w:webHidden/>
              </w:rPr>
              <w:fldChar w:fldCharType="begin"/>
            </w:r>
            <w:r>
              <w:rPr>
                <w:noProof/>
                <w:webHidden/>
              </w:rPr>
              <w:instrText xml:space="preserve"> PAGEREF _Toc217903850 \h </w:instrText>
            </w:r>
            <w:r>
              <w:rPr>
                <w:noProof/>
                <w:webHidden/>
              </w:rPr>
            </w:r>
            <w:r>
              <w:rPr>
                <w:noProof/>
                <w:webHidden/>
              </w:rPr>
              <w:fldChar w:fldCharType="separate"/>
            </w:r>
            <w:r w:rsidR="00E745A0">
              <w:rPr>
                <w:noProof/>
                <w:webHidden/>
              </w:rPr>
              <w:t>26</w:t>
            </w:r>
            <w:r>
              <w:rPr>
                <w:noProof/>
                <w:webHidden/>
              </w:rPr>
              <w:fldChar w:fldCharType="end"/>
            </w:r>
          </w:hyperlink>
        </w:p>
        <w:p w14:paraId="638C090F" w14:textId="439FD80A" w:rsidR="00312A62" w:rsidRDefault="00312A62">
          <w:pPr>
            <w:pStyle w:val="TOC2"/>
            <w:tabs>
              <w:tab w:val="right" w:leader="dot" w:pos="9060"/>
            </w:tabs>
            <w:rPr>
              <w:rFonts w:eastAsiaTheme="minorEastAsia" w:cstheme="minorBidi"/>
              <w:b w:val="0"/>
              <w:bCs w:val="0"/>
              <w:noProof/>
              <w:sz w:val="24"/>
              <w:szCs w:val="24"/>
              <w:lang w:eastAsia="en-AU"/>
            </w:rPr>
          </w:pPr>
          <w:hyperlink w:anchor="_Toc217903851" w:history="1">
            <w:r w:rsidRPr="006E0175">
              <w:rPr>
                <w:rStyle w:val="Hyperlink"/>
                <w:noProof/>
              </w:rPr>
              <w:t>PROCEDURES FOR THE PRINCIPAL OFFICER (AND DELEGATES)</w:t>
            </w:r>
            <w:r>
              <w:rPr>
                <w:noProof/>
                <w:webHidden/>
              </w:rPr>
              <w:tab/>
            </w:r>
            <w:r>
              <w:rPr>
                <w:noProof/>
                <w:webHidden/>
              </w:rPr>
              <w:fldChar w:fldCharType="begin"/>
            </w:r>
            <w:r>
              <w:rPr>
                <w:noProof/>
                <w:webHidden/>
              </w:rPr>
              <w:instrText xml:space="preserve"> PAGEREF _Toc217903851 \h </w:instrText>
            </w:r>
            <w:r>
              <w:rPr>
                <w:noProof/>
                <w:webHidden/>
              </w:rPr>
            </w:r>
            <w:r>
              <w:rPr>
                <w:noProof/>
                <w:webHidden/>
              </w:rPr>
              <w:fldChar w:fldCharType="separate"/>
            </w:r>
            <w:r w:rsidR="00E745A0">
              <w:rPr>
                <w:noProof/>
                <w:webHidden/>
              </w:rPr>
              <w:t>28</w:t>
            </w:r>
            <w:r>
              <w:rPr>
                <w:noProof/>
                <w:webHidden/>
              </w:rPr>
              <w:fldChar w:fldCharType="end"/>
            </w:r>
          </w:hyperlink>
        </w:p>
        <w:p w14:paraId="0E4480AF" w14:textId="53CE9D44" w:rsidR="00312A62" w:rsidRDefault="00312A62">
          <w:pPr>
            <w:pStyle w:val="TOC3"/>
            <w:tabs>
              <w:tab w:val="right" w:leader="dot" w:pos="9060"/>
            </w:tabs>
            <w:rPr>
              <w:rFonts w:eastAsiaTheme="minorEastAsia" w:cstheme="minorBidi"/>
              <w:noProof/>
              <w:sz w:val="24"/>
              <w:szCs w:val="24"/>
              <w:lang w:eastAsia="en-AU"/>
            </w:rPr>
          </w:pPr>
          <w:hyperlink w:anchor="_Toc217903852" w:history="1">
            <w:r w:rsidRPr="006E0175">
              <w:rPr>
                <w:rStyle w:val="Hyperlink"/>
                <w:rFonts w:eastAsia="Arial"/>
                <w:noProof/>
              </w:rPr>
              <w:t>Deciding whether or not to investigate</w:t>
            </w:r>
            <w:r>
              <w:rPr>
                <w:noProof/>
                <w:webHidden/>
              </w:rPr>
              <w:tab/>
            </w:r>
            <w:r>
              <w:rPr>
                <w:noProof/>
                <w:webHidden/>
              </w:rPr>
              <w:fldChar w:fldCharType="begin"/>
            </w:r>
            <w:r>
              <w:rPr>
                <w:noProof/>
                <w:webHidden/>
              </w:rPr>
              <w:instrText xml:space="preserve"> PAGEREF _Toc217903852 \h </w:instrText>
            </w:r>
            <w:r>
              <w:rPr>
                <w:noProof/>
                <w:webHidden/>
              </w:rPr>
            </w:r>
            <w:r>
              <w:rPr>
                <w:noProof/>
                <w:webHidden/>
              </w:rPr>
              <w:fldChar w:fldCharType="separate"/>
            </w:r>
            <w:r w:rsidR="00E745A0">
              <w:rPr>
                <w:noProof/>
                <w:webHidden/>
              </w:rPr>
              <w:t>28</w:t>
            </w:r>
            <w:r>
              <w:rPr>
                <w:noProof/>
                <w:webHidden/>
              </w:rPr>
              <w:fldChar w:fldCharType="end"/>
            </w:r>
          </w:hyperlink>
        </w:p>
        <w:p w14:paraId="75097331" w14:textId="593E003C" w:rsidR="00312A62" w:rsidRDefault="00312A62">
          <w:pPr>
            <w:pStyle w:val="TOC3"/>
            <w:tabs>
              <w:tab w:val="right" w:leader="dot" w:pos="9060"/>
            </w:tabs>
            <w:rPr>
              <w:rFonts w:eastAsiaTheme="minorEastAsia" w:cstheme="minorBidi"/>
              <w:noProof/>
              <w:sz w:val="24"/>
              <w:szCs w:val="24"/>
              <w:lang w:eastAsia="en-AU"/>
            </w:rPr>
          </w:pPr>
          <w:hyperlink w:anchor="_Toc217903853" w:history="1">
            <w:r w:rsidRPr="006E0175">
              <w:rPr>
                <w:rStyle w:val="Hyperlink"/>
                <w:rFonts w:eastAsia="Arial"/>
                <w:noProof/>
              </w:rPr>
              <w:t>Notifying the discloser and the Ombudsman</w:t>
            </w:r>
            <w:r>
              <w:rPr>
                <w:noProof/>
                <w:webHidden/>
              </w:rPr>
              <w:tab/>
            </w:r>
            <w:r>
              <w:rPr>
                <w:noProof/>
                <w:webHidden/>
              </w:rPr>
              <w:fldChar w:fldCharType="begin"/>
            </w:r>
            <w:r>
              <w:rPr>
                <w:noProof/>
                <w:webHidden/>
              </w:rPr>
              <w:instrText xml:space="preserve"> PAGEREF _Toc217903853 \h </w:instrText>
            </w:r>
            <w:r>
              <w:rPr>
                <w:noProof/>
                <w:webHidden/>
              </w:rPr>
            </w:r>
            <w:r>
              <w:rPr>
                <w:noProof/>
                <w:webHidden/>
              </w:rPr>
              <w:fldChar w:fldCharType="separate"/>
            </w:r>
            <w:r w:rsidR="00E745A0">
              <w:rPr>
                <w:noProof/>
                <w:webHidden/>
              </w:rPr>
              <w:t>29</w:t>
            </w:r>
            <w:r>
              <w:rPr>
                <w:noProof/>
                <w:webHidden/>
              </w:rPr>
              <w:fldChar w:fldCharType="end"/>
            </w:r>
          </w:hyperlink>
        </w:p>
        <w:p w14:paraId="069512CB" w14:textId="09168998" w:rsidR="00312A62" w:rsidRDefault="00312A62">
          <w:pPr>
            <w:pStyle w:val="TOC3"/>
            <w:tabs>
              <w:tab w:val="right" w:leader="dot" w:pos="9060"/>
            </w:tabs>
            <w:rPr>
              <w:rFonts w:eastAsiaTheme="minorEastAsia" w:cstheme="minorBidi"/>
              <w:noProof/>
              <w:sz w:val="24"/>
              <w:szCs w:val="24"/>
              <w:lang w:eastAsia="en-AU"/>
            </w:rPr>
          </w:pPr>
          <w:hyperlink w:anchor="_Toc217903854" w:history="1">
            <w:r w:rsidRPr="006E0175">
              <w:rPr>
                <w:rStyle w:val="Hyperlink"/>
                <w:rFonts w:eastAsia="Arial"/>
                <w:noProof/>
              </w:rPr>
              <w:t>Conducting the investigation</w:t>
            </w:r>
            <w:r>
              <w:rPr>
                <w:noProof/>
                <w:webHidden/>
              </w:rPr>
              <w:tab/>
            </w:r>
            <w:r>
              <w:rPr>
                <w:noProof/>
                <w:webHidden/>
              </w:rPr>
              <w:fldChar w:fldCharType="begin"/>
            </w:r>
            <w:r>
              <w:rPr>
                <w:noProof/>
                <w:webHidden/>
              </w:rPr>
              <w:instrText xml:space="preserve"> PAGEREF _Toc217903854 \h </w:instrText>
            </w:r>
            <w:r>
              <w:rPr>
                <w:noProof/>
                <w:webHidden/>
              </w:rPr>
            </w:r>
            <w:r>
              <w:rPr>
                <w:noProof/>
                <w:webHidden/>
              </w:rPr>
              <w:fldChar w:fldCharType="separate"/>
            </w:r>
            <w:r w:rsidR="00E745A0">
              <w:rPr>
                <w:noProof/>
                <w:webHidden/>
              </w:rPr>
              <w:t>30</w:t>
            </w:r>
            <w:r>
              <w:rPr>
                <w:noProof/>
                <w:webHidden/>
              </w:rPr>
              <w:fldChar w:fldCharType="end"/>
            </w:r>
          </w:hyperlink>
        </w:p>
        <w:p w14:paraId="1FFEB01E" w14:textId="3A984355" w:rsidR="00312A62" w:rsidRDefault="00312A62">
          <w:pPr>
            <w:pStyle w:val="TOC3"/>
            <w:tabs>
              <w:tab w:val="right" w:leader="dot" w:pos="9060"/>
            </w:tabs>
            <w:rPr>
              <w:rFonts w:eastAsiaTheme="minorEastAsia" w:cstheme="minorBidi"/>
              <w:noProof/>
              <w:sz w:val="24"/>
              <w:szCs w:val="24"/>
              <w:lang w:eastAsia="en-AU"/>
            </w:rPr>
          </w:pPr>
          <w:hyperlink w:anchor="_Toc217903855" w:history="1">
            <w:r w:rsidRPr="006E0175">
              <w:rPr>
                <w:rStyle w:val="Hyperlink"/>
                <w:rFonts w:eastAsia="Arial"/>
                <w:noProof/>
              </w:rPr>
              <w:t>Report of investigation</w:t>
            </w:r>
            <w:r>
              <w:rPr>
                <w:noProof/>
                <w:webHidden/>
              </w:rPr>
              <w:tab/>
            </w:r>
            <w:r>
              <w:rPr>
                <w:noProof/>
                <w:webHidden/>
              </w:rPr>
              <w:fldChar w:fldCharType="begin"/>
            </w:r>
            <w:r>
              <w:rPr>
                <w:noProof/>
                <w:webHidden/>
              </w:rPr>
              <w:instrText xml:space="preserve"> PAGEREF _Toc217903855 \h </w:instrText>
            </w:r>
            <w:r>
              <w:rPr>
                <w:noProof/>
                <w:webHidden/>
              </w:rPr>
            </w:r>
            <w:r>
              <w:rPr>
                <w:noProof/>
                <w:webHidden/>
              </w:rPr>
              <w:fldChar w:fldCharType="separate"/>
            </w:r>
            <w:r w:rsidR="00E745A0">
              <w:rPr>
                <w:noProof/>
                <w:webHidden/>
              </w:rPr>
              <w:t>34</w:t>
            </w:r>
            <w:r>
              <w:rPr>
                <w:noProof/>
                <w:webHidden/>
              </w:rPr>
              <w:fldChar w:fldCharType="end"/>
            </w:r>
          </w:hyperlink>
        </w:p>
        <w:p w14:paraId="08B7357C" w14:textId="281D391F" w:rsidR="00312A62" w:rsidRDefault="00312A62">
          <w:pPr>
            <w:pStyle w:val="TOC2"/>
            <w:tabs>
              <w:tab w:val="right" w:leader="dot" w:pos="9060"/>
            </w:tabs>
            <w:rPr>
              <w:rFonts w:eastAsiaTheme="minorEastAsia" w:cstheme="minorBidi"/>
              <w:b w:val="0"/>
              <w:bCs w:val="0"/>
              <w:noProof/>
              <w:sz w:val="24"/>
              <w:szCs w:val="24"/>
              <w:lang w:eastAsia="en-AU"/>
            </w:rPr>
          </w:pPr>
          <w:hyperlink w:anchor="_Toc217903856" w:history="1">
            <w:r w:rsidRPr="006E0175">
              <w:rPr>
                <w:rStyle w:val="Hyperlink"/>
                <w:noProof/>
              </w:rPr>
              <w:t>RECORDS MANAGEMENT, MONITORING AND EVALUATION</w:t>
            </w:r>
            <w:r>
              <w:rPr>
                <w:noProof/>
                <w:webHidden/>
              </w:rPr>
              <w:tab/>
            </w:r>
            <w:r>
              <w:rPr>
                <w:noProof/>
                <w:webHidden/>
              </w:rPr>
              <w:fldChar w:fldCharType="begin"/>
            </w:r>
            <w:r>
              <w:rPr>
                <w:noProof/>
                <w:webHidden/>
              </w:rPr>
              <w:instrText xml:space="preserve"> PAGEREF _Toc217903856 \h </w:instrText>
            </w:r>
            <w:r>
              <w:rPr>
                <w:noProof/>
                <w:webHidden/>
              </w:rPr>
            </w:r>
            <w:r>
              <w:rPr>
                <w:noProof/>
                <w:webHidden/>
              </w:rPr>
              <w:fldChar w:fldCharType="separate"/>
            </w:r>
            <w:r w:rsidR="00E745A0">
              <w:rPr>
                <w:noProof/>
                <w:webHidden/>
              </w:rPr>
              <w:t>35</w:t>
            </w:r>
            <w:r>
              <w:rPr>
                <w:noProof/>
                <w:webHidden/>
              </w:rPr>
              <w:fldChar w:fldCharType="end"/>
            </w:r>
          </w:hyperlink>
        </w:p>
        <w:p w14:paraId="778B8D91" w14:textId="1E7B4717" w:rsidR="00312A62" w:rsidRDefault="00312A62">
          <w:pPr>
            <w:pStyle w:val="TOC3"/>
            <w:tabs>
              <w:tab w:val="right" w:leader="dot" w:pos="9060"/>
            </w:tabs>
            <w:rPr>
              <w:rFonts w:eastAsiaTheme="minorEastAsia" w:cstheme="minorBidi"/>
              <w:noProof/>
              <w:sz w:val="24"/>
              <w:szCs w:val="24"/>
              <w:lang w:eastAsia="en-AU"/>
            </w:rPr>
          </w:pPr>
          <w:hyperlink w:anchor="_Toc217903857" w:history="1">
            <w:r w:rsidRPr="006E0175">
              <w:rPr>
                <w:rStyle w:val="Hyperlink"/>
                <w:rFonts w:eastAsia="Arial"/>
                <w:noProof/>
              </w:rPr>
              <w:t>Records management</w:t>
            </w:r>
            <w:r>
              <w:rPr>
                <w:noProof/>
                <w:webHidden/>
              </w:rPr>
              <w:tab/>
            </w:r>
            <w:r>
              <w:rPr>
                <w:noProof/>
                <w:webHidden/>
              </w:rPr>
              <w:fldChar w:fldCharType="begin"/>
            </w:r>
            <w:r>
              <w:rPr>
                <w:noProof/>
                <w:webHidden/>
              </w:rPr>
              <w:instrText xml:space="preserve"> PAGEREF _Toc217903857 \h </w:instrText>
            </w:r>
            <w:r>
              <w:rPr>
                <w:noProof/>
                <w:webHidden/>
              </w:rPr>
            </w:r>
            <w:r>
              <w:rPr>
                <w:noProof/>
                <w:webHidden/>
              </w:rPr>
              <w:fldChar w:fldCharType="separate"/>
            </w:r>
            <w:r w:rsidR="00E745A0">
              <w:rPr>
                <w:noProof/>
                <w:webHidden/>
              </w:rPr>
              <w:t>35</w:t>
            </w:r>
            <w:r>
              <w:rPr>
                <w:noProof/>
                <w:webHidden/>
              </w:rPr>
              <w:fldChar w:fldCharType="end"/>
            </w:r>
          </w:hyperlink>
        </w:p>
        <w:p w14:paraId="3FC2E45E" w14:textId="43AF0B2B" w:rsidR="00312A62" w:rsidRDefault="00312A62">
          <w:pPr>
            <w:pStyle w:val="TOC3"/>
            <w:tabs>
              <w:tab w:val="right" w:leader="dot" w:pos="9060"/>
            </w:tabs>
            <w:rPr>
              <w:rFonts w:eastAsiaTheme="minorEastAsia" w:cstheme="minorBidi"/>
              <w:noProof/>
              <w:sz w:val="24"/>
              <w:szCs w:val="24"/>
              <w:lang w:eastAsia="en-AU"/>
            </w:rPr>
          </w:pPr>
          <w:hyperlink w:anchor="_Toc217903858" w:history="1">
            <w:r w:rsidRPr="006E0175">
              <w:rPr>
                <w:rStyle w:val="Hyperlink"/>
                <w:noProof/>
              </w:rPr>
              <w:t>Monitoring and Evaluation</w:t>
            </w:r>
            <w:r>
              <w:rPr>
                <w:noProof/>
                <w:webHidden/>
              </w:rPr>
              <w:tab/>
            </w:r>
            <w:r>
              <w:rPr>
                <w:noProof/>
                <w:webHidden/>
              </w:rPr>
              <w:fldChar w:fldCharType="begin"/>
            </w:r>
            <w:r>
              <w:rPr>
                <w:noProof/>
                <w:webHidden/>
              </w:rPr>
              <w:instrText xml:space="preserve"> PAGEREF _Toc217903858 \h </w:instrText>
            </w:r>
            <w:r>
              <w:rPr>
                <w:noProof/>
                <w:webHidden/>
              </w:rPr>
            </w:r>
            <w:r>
              <w:rPr>
                <w:noProof/>
                <w:webHidden/>
              </w:rPr>
              <w:fldChar w:fldCharType="separate"/>
            </w:r>
            <w:r w:rsidR="00E745A0">
              <w:rPr>
                <w:noProof/>
                <w:webHidden/>
              </w:rPr>
              <w:t>35</w:t>
            </w:r>
            <w:r>
              <w:rPr>
                <w:noProof/>
                <w:webHidden/>
              </w:rPr>
              <w:fldChar w:fldCharType="end"/>
            </w:r>
          </w:hyperlink>
        </w:p>
        <w:p w14:paraId="32BFCB2F" w14:textId="61EB6CE2" w:rsidR="00312A62" w:rsidRDefault="00312A62">
          <w:pPr>
            <w:pStyle w:val="TOC3"/>
            <w:tabs>
              <w:tab w:val="right" w:leader="dot" w:pos="9060"/>
            </w:tabs>
            <w:rPr>
              <w:rFonts w:eastAsiaTheme="minorEastAsia" w:cstheme="minorBidi"/>
              <w:noProof/>
              <w:sz w:val="24"/>
              <w:szCs w:val="24"/>
              <w:lang w:eastAsia="en-AU"/>
            </w:rPr>
          </w:pPr>
          <w:hyperlink w:anchor="_Toc217903859" w:history="1">
            <w:r w:rsidRPr="006E0175">
              <w:rPr>
                <w:rStyle w:val="Hyperlink"/>
                <w:rFonts w:eastAsia="Arial"/>
                <w:noProof/>
              </w:rPr>
              <w:t>Information and assistance to the Ombudsman</w:t>
            </w:r>
            <w:r>
              <w:rPr>
                <w:noProof/>
                <w:webHidden/>
              </w:rPr>
              <w:tab/>
            </w:r>
            <w:r>
              <w:rPr>
                <w:noProof/>
                <w:webHidden/>
              </w:rPr>
              <w:fldChar w:fldCharType="begin"/>
            </w:r>
            <w:r>
              <w:rPr>
                <w:noProof/>
                <w:webHidden/>
              </w:rPr>
              <w:instrText xml:space="preserve"> PAGEREF _Toc217903859 \h </w:instrText>
            </w:r>
            <w:r>
              <w:rPr>
                <w:noProof/>
                <w:webHidden/>
              </w:rPr>
            </w:r>
            <w:r>
              <w:rPr>
                <w:noProof/>
                <w:webHidden/>
              </w:rPr>
              <w:fldChar w:fldCharType="separate"/>
            </w:r>
            <w:r w:rsidR="00E745A0">
              <w:rPr>
                <w:noProof/>
                <w:webHidden/>
              </w:rPr>
              <w:t>36</w:t>
            </w:r>
            <w:r>
              <w:rPr>
                <w:noProof/>
                <w:webHidden/>
              </w:rPr>
              <w:fldChar w:fldCharType="end"/>
            </w:r>
          </w:hyperlink>
        </w:p>
        <w:p w14:paraId="02E2862C" w14:textId="323FCFAF" w:rsidR="00312A62" w:rsidRDefault="00312A62">
          <w:pPr>
            <w:pStyle w:val="TOC3"/>
            <w:tabs>
              <w:tab w:val="right" w:leader="dot" w:pos="9060"/>
            </w:tabs>
            <w:rPr>
              <w:rFonts w:eastAsiaTheme="minorEastAsia" w:cstheme="minorBidi"/>
              <w:noProof/>
              <w:sz w:val="24"/>
              <w:szCs w:val="24"/>
              <w:lang w:eastAsia="en-AU"/>
            </w:rPr>
          </w:pPr>
          <w:hyperlink w:anchor="_Toc217903860" w:history="1">
            <w:r w:rsidRPr="006E0175">
              <w:rPr>
                <w:rStyle w:val="Hyperlink"/>
                <w:noProof/>
                <w:lang w:val="en-US"/>
              </w:rPr>
              <w:t>Key Legislation and Policy</w:t>
            </w:r>
            <w:r>
              <w:rPr>
                <w:noProof/>
                <w:webHidden/>
              </w:rPr>
              <w:tab/>
            </w:r>
            <w:r>
              <w:rPr>
                <w:noProof/>
                <w:webHidden/>
              </w:rPr>
              <w:fldChar w:fldCharType="begin"/>
            </w:r>
            <w:r>
              <w:rPr>
                <w:noProof/>
                <w:webHidden/>
              </w:rPr>
              <w:instrText xml:space="preserve"> PAGEREF _Toc217903860 \h </w:instrText>
            </w:r>
            <w:r>
              <w:rPr>
                <w:noProof/>
                <w:webHidden/>
              </w:rPr>
            </w:r>
            <w:r>
              <w:rPr>
                <w:noProof/>
                <w:webHidden/>
              </w:rPr>
              <w:fldChar w:fldCharType="separate"/>
            </w:r>
            <w:r w:rsidR="00E745A0">
              <w:rPr>
                <w:noProof/>
                <w:webHidden/>
              </w:rPr>
              <w:t>36</w:t>
            </w:r>
            <w:r>
              <w:rPr>
                <w:noProof/>
                <w:webHidden/>
              </w:rPr>
              <w:fldChar w:fldCharType="end"/>
            </w:r>
          </w:hyperlink>
        </w:p>
        <w:p w14:paraId="4741ED06" w14:textId="45EAA3BB" w:rsidR="00312A62" w:rsidRDefault="00312A62">
          <w:pPr>
            <w:pStyle w:val="TOC3"/>
            <w:tabs>
              <w:tab w:val="right" w:leader="dot" w:pos="9060"/>
            </w:tabs>
            <w:rPr>
              <w:rFonts w:eastAsiaTheme="minorEastAsia" w:cstheme="minorBidi"/>
              <w:noProof/>
              <w:sz w:val="24"/>
              <w:szCs w:val="24"/>
              <w:lang w:eastAsia="en-AU"/>
            </w:rPr>
          </w:pPr>
          <w:hyperlink w:anchor="_Toc217903861" w:history="1">
            <w:r w:rsidRPr="009A5550">
              <w:rPr>
                <w:rStyle w:val="Hyperlink"/>
                <w:noProof/>
                <w:lang w:val="en-US"/>
              </w:rPr>
              <w:t>Integrity and Governance Section</w:t>
            </w:r>
            <w:r w:rsidRPr="009A5550">
              <w:rPr>
                <w:noProof/>
                <w:webHidden/>
              </w:rPr>
              <w:tab/>
            </w:r>
            <w:r w:rsidRPr="009A5550">
              <w:rPr>
                <w:noProof/>
                <w:webHidden/>
              </w:rPr>
              <w:fldChar w:fldCharType="begin"/>
            </w:r>
            <w:r w:rsidRPr="009A5550">
              <w:rPr>
                <w:noProof/>
                <w:webHidden/>
              </w:rPr>
              <w:instrText xml:space="preserve"> PAGEREF _Toc217903861 \h </w:instrText>
            </w:r>
            <w:r w:rsidRPr="009A5550">
              <w:rPr>
                <w:noProof/>
                <w:webHidden/>
              </w:rPr>
            </w:r>
            <w:r w:rsidRPr="009A5550">
              <w:rPr>
                <w:noProof/>
                <w:webHidden/>
              </w:rPr>
              <w:fldChar w:fldCharType="separate"/>
            </w:r>
            <w:r w:rsidR="00E745A0">
              <w:rPr>
                <w:noProof/>
                <w:webHidden/>
              </w:rPr>
              <w:t>36</w:t>
            </w:r>
            <w:r w:rsidRPr="009A5550">
              <w:rPr>
                <w:noProof/>
                <w:webHidden/>
              </w:rPr>
              <w:fldChar w:fldCharType="end"/>
            </w:r>
          </w:hyperlink>
        </w:p>
        <w:p w14:paraId="472ECB02" w14:textId="4846A93D" w:rsidR="00312A62" w:rsidRDefault="00312A62">
          <w:pPr>
            <w:pStyle w:val="TOC1"/>
            <w:tabs>
              <w:tab w:val="right" w:leader="dot" w:pos="9060"/>
            </w:tabs>
            <w:rPr>
              <w:rFonts w:eastAsiaTheme="minorEastAsia" w:cstheme="minorBidi"/>
              <w:b w:val="0"/>
              <w:bCs w:val="0"/>
              <w:iCs w:val="0"/>
              <w:noProof/>
              <w:lang w:eastAsia="en-AU"/>
            </w:rPr>
          </w:pPr>
          <w:hyperlink w:anchor="_Toc217903862" w:history="1">
            <w:r w:rsidRPr="006E0175">
              <w:rPr>
                <w:rStyle w:val="Hyperlink"/>
                <w:noProof/>
                <w:lang w:val="en-US"/>
              </w:rPr>
              <w:t>Annex A – Secrecy Provisions</w:t>
            </w:r>
            <w:r>
              <w:rPr>
                <w:noProof/>
                <w:webHidden/>
              </w:rPr>
              <w:tab/>
            </w:r>
            <w:r>
              <w:rPr>
                <w:noProof/>
                <w:webHidden/>
              </w:rPr>
              <w:fldChar w:fldCharType="begin"/>
            </w:r>
            <w:r>
              <w:rPr>
                <w:noProof/>
                <w:webHidden/>
              </w:rPr>
              <w:instrText xml:space="preserve"> PAGEREF _Toc217903862 \h </w:instrText>
            </w:r>
            <w:r>
              <w:rPr>
                <w:noProof/>
                <w:webHidden/>
              </w:rPr>
            </w:r>
            <w:r>
              <w:rPr>
                <w:noProof/>
                <w:webHidden/>
              </w:rPr>
              <w:fldChar w:fldCharType="separate"/>
            </w:r>
            <w:r w:rsidR="00E745A0">
              <w:rPr>
                <w:noProof/>
                <w:webHidden/>
              </w:rPr>
              <w:t>37</w:t>
            </w:r>
            <w:r>
              <w:rPr>
                <w:noProof/>
                <w:webHidden/>
              </w:rPr>
              <w:fldChar w:fldCharType="end"/>
            </w:r>
          </w:hyperlink>
        </w:p>
        <w:p w14:paraId="692EF5AC" w14:textId="3576DA43" w:rsidR="00312A62" w:rsidRDefault="00312A62">
          <w:pPr>
            <w:pStyle w:val="TOC3"/>
            <w:tabs>
              <w:tab w:val="right" w:leader="dot" w:pos="9060"/>
            </w:tabs>
            <w:rPr>
              <w:rFonts w:eastAsiaTheme="minorEastAsia" w:cstheme="minorBidi"/>
              <w:noProof/>
              <w:sz w:val="24"/>
              <w:szCs w:val="24"/>
              <w:lang w:eastAsia="en-AU"/>
            </w:rPr>
          </w:pPr>
          <w:hyperlink w:anchor="_Toc217903863" w:history="1">
            <w:r w:rsidRPr="006E0175">
              <w:rPr>
                <w:rStyle w:val="Hyperlink"/>
                <w:noProof/>
              </w:rPr>
              <w:t>Document Control</w:t>
            </w:r>
            <w:r>
              <w:rPr>
                <w:noProof/>
                <w:webHidden/>
              </w:rPr>
              <w:tab/>
            </w:r>
            <w:r>
              <w:rPr>
                <w:noProof/>
                <w:webHidden/>
              </w:rPr>
              <w:fldChar w:fldCharType="begin"/>
            </w:r>
            <w:r>
              <w:rPr>
                <w:noProof/>
                <w:webHidden/>
              </w:rPr>
              <w:instrText xml:space="preserve"> PAGEREF _Toc217903863 \h </w:instrText>
            </w:r>
            <w:r>
              <w:rPr>
                <w:noProof/>
                <w:webHidden/>
              </w:rPr>
            </w:r>
            <w:r>
              <w:rPr>
                <w:noProof/>
                <w:webHidden/>
              </w:rPr>
              <w:fldChar w:fldCharType="separate"/>
            </w:r>
            <w:r w:rsidR="00E745A0">
              <w:rPr>
                <w:noProof/>
                <w:webHidden/>
              </w:rPr>
              <w:t>46</w:t>
            </w:r>
            <w:r>
              <w:rPr>
                <w:noProof/>
                <w:webHidden/>
              </w:rPr>
              <w:fldChar w:fldCharType="end"/>
            </w:r>
          </w:hyperlink>
        </w:p>
        <w:p w14:paraId="4993C18B" w14:textId="352F8F06" w:rsidR="00312A62" w:rsidRDefault="00312A62">
          <w:pPr>
            <w:pStyle w:val="TOC3"/>
            <w:tabs>
              <w:tab w:val="right" w:leader="dot" w:pos="9060"/>
            </w:tabs>
            <w:rPr>
              <w:rFonts w:eastAsiaTheme="minorEastAsia" w:cstheme="minorBidi"/>
              <w:noProof/>
              <w:sz w:val="24"/>
              <w:szCs w:val="24"/>
              <w:lang w:eastAsia="en-AU"/>
            </w:rPr>
          </w:pPr>
          <w:hyperlink w:anchor="_Toc217903864" w:history="1">
            <w:r w:rsidRPr="006E0175">
              <w:rPr>
                <w:rStyle w:val="Hyperlink"/>
                <w:noProof/>
              </w:rPr>
              <w:t>Version control</w:t>
            </w:r>
            <w:r>
              <w:rPr>
                <w:noProof/>
                <w:webHidden/>
              </w:rPr>
              <w:tab/>
            </w:r>
            <w:r>
              <w:rPr>
                <w:noProof/>
                <w:webHidden/>
              </w:rPr>
              <w:fldChar w:fldCharType="begin"/>
            </w:r>
            <w:r>
              <w:rPr>
                <w:noProof/>
                <w:webHidden/>
              </w:rPr>
              <w:instrText xml:space="preserve"> PAGEREF _Toc217903864 \h </w:instrText>
            </w:r>
            <w:r>
              <w:rPr>
                <w:noProof/>
                <w:webHidden/>
              </w:rPr>
            </w:r>
            <w:r>
              <w:rPr>
                <w:noProof/>
                <w:webHidden/>
              </w:rPr>
              <w:fldChar w:fldCharType="separate"/>
            </w:r>
            <w:r w:rsidR="00E745A0">
              <w:rPr>
                <w:noProof/>
                <w:webHidden/>
              </w:rPr>
              <w:t>46</w:t>
            </w:r>
            <w:r>
              <w:rPr>
                <w:noProof/>
                <w:webHidden/>
              </w:rPr>
              <w:fldChar w:fldCharType="end"/>
            </w:r>
          </w:hyperlink>
        </w:p>
        <w:p w14:paraId="15F77B12" w14:textId="4474C737" w:rsidR="00D77944" w:rsidRDefault="00D77944">
          <w:r>
            <w:rPr>
              <w:b/>
              <w:bCs/>
              <w:lang w:val="en-GB"/>
            </w:rPr>
            <w:fldChar w:fldCharType="end"/>
          </w:r>
        </w:p>
      </w:sdtContent>
    </w:sdt>
    <w:p w14:paraId="35F30169" w14:textId="77777777" w:rsidR="00F45CF5" w:rsidRDefault="00F45CF5">
      <w:pPr>
        <w:spacing w:after="0" w:line="240" w:lineRule="auto"/>
        <w:rPr>
          <w:rFonts w:eastAsiaTheme="majorEastAsia" w:cstheme="majorBidi"/>
          <w:b/>
          <w:color w:val="033636" w:themeColor="text2"/>
          <w:sz w:val="40"/>
          <w:szCs w:val="26"/>
        </w:rPr>
      </w:pPr>
      <w:bookmarkStart w:id="2" w:name="_Toc217903812"/>
      <w:r>
        <w:br w:type="page"/>
      </w:r>
    </w:p>
    <w:p w14:paraId="2659E28B" w14:textId="6CD4ACB8" w:rsidR="005C7755" w:rsidRDefault="005C7755" w:rsidP="005C7755">
      <w:pPr>
        <w:pStyle w:val="Heading2"/>
      </w:pPr>
      <w:r>
        <w:lastRenderedPageBreak/>
        <w:t>INTRODUCTION</w:t>
      </w:r>
      <w:bookmarkEnd w:id="2"/>
      <w:bookmarkEnd w:id="1"/>
    </w:p>
    <w:p w14:paraId="6154A485" w14:textId="77777777" w:rsidR="005C7755" w:rsidRDefault="005C7755" w:rsidP="005C7755">
      <w:pPr>
        <w:pStyle w:val="Heading3"/>
        <w:rPr>
          <w:rFonts w:eastAsia="Arial"/>
        </w:rPr>
      </w:pPr>
      <w:bookmarkStart w:id="3" w:name="_Toc49525259"/>
      <w:bookmarkStart w:id="4" w:name="_Toc217903813"/>
      <w:r>
        <w:rPr>
          <w:rFonts w:eastAsia="Arial"/>
        </w:rPr>
        <w:t>Purpose</w:t>
      </w:r>
      <w:bookmarkEnd w:id="3"/>
      <w:bookmarkEnd w:id="4"/>
    </w:p>
    <w:p w14:paraId="07385ABC" w14:textId="77777777" w:rsidR="005C7755" w:rsidRDefault="005C7755" w:rsidP="00493B93">
      <w:pPr>
        <w:pStyle w:val="Numberedlist"/>
        <w:numPr>
          <w:ilvl w:val="1"/>
          <w:numId w:val="13"/>
        </w:numPr>
        <w:rPr>
          <w:rFonts w:eastAsia="Times New Roman"/>
        </w:rPr>
      </w:pPr>
      <w:r>
        <w:t xml:space="preserve">The </w:t>
      </w:r>
      <w:r>
        <w:rPr>
          <w:rStyle w:val="Emphasis"/>
        </w:rPr>
        <w:t xml:space="preserve">Public Interest Disclosure Act 2013 </w:t>
      </w:r>
      <w:r>
        <w:rPr>
          <w:rStyle w:val="Emphasis"/>
          <w:iCs w:val="0"/>
        </w:rPr>
        <w:t>(Cth)</w:t>
      </w:r>
      <w:r>
        <w:rPr>
          <w:i/>
          <w:iCs/>
        </w:rPr>
        <w:t xml:space="preserve"> </w:t>
      </w:r>
      <w:r>
        <w:t>(</w:t>
      </w:r>
      <w:r>
        <w:rPr>
          <w:b/>
          <w:bCs/>
        </w:rPr>
        <w:t>PID Act</w:t>
      </w:r>
      <w:r>
        <w:t>) promotes integrity and accountability in the Australian public sector by encouraging the disclosure of information about suspected wrongdoing, protecting people who make disclosures and requiring agencies to take action in relation to public interest disclosures.</w:t>
      </w:r>
    </w:p>
    <w:p w14:paraId="17FD9EAA" w14:textId="77777777" w:rsidR="005C7755" w:rsidRDefault="005C7755" w:rsidP="00493B93">
      <w:pPr>
        <w:pStyle w:val="Numberedlist"/>
        <w:numPr>
          <w:ilvl w:val="1"/>
          <w:numId w:val="13"/>
        </w:numPr>
      </w:pPr>
      <w:r>
        <w:t>The objectives of the PID Act are:</w:t>
      </w:r>
    </w:p>
    <w:p w14:paraId="77BC945B" w14:textId="77777777" w:rsidR="005C7755" w:rsidRDefault="005C7755" w:rsidP="00493B93">
      <w:pPr>
        <w:pStyle w:val="Numberedlist"/>
        <w:numPr>
          <w:ilvl w:val="0"/>
          <w:numId w:val="14"/>
        </w:numPr>
        <w:spacing w:before="60" w:after="60"/>
        <w:ind w:left="1134" w:hanging="340"/>
      </w:pPr>
      <w:r>
        <w:t>to promote the integrity and accountability of the Commonwealth public sector; and</w:t>
      </w:r>
    </w:p>
    <w:p w14:paraId="18945488" w14:textId="77777777" w:rsidR="005C7755" w:rsidRDefault="005C7755" w:rsidP="00493B93">
      <w:pPr>
        <w:pStyle w:val="Numberedlist"/>
        <w:numPr>
          <w:ilvl w:val="0"/>
          <w:numId w:val="14"/>
        </w:numPr>
        <w:spacing w:before="60" w:after="60"/>
        <w:ind w:left="1134" w:hanging="340"/>
      </w:pPr>
      <w:r>
        <w:t>to encourage and facilitate the making of public interest disclosures by public officials and former public officials; and</w:t>
      </w:r>
    </w:p>
    <w:p w14:paraId="0D7BA76C" w14:textId="77777777" w:rsidR="005C7755" w:rsidRDefault="005C7755" w:rsidP="00493B93">
      <w:pPr>
        <w:pStyle w:val="Numberedlist"/>
        <w:numPr>
          <w:ilvl w:val="0"/>
          <w:numId w:val="14"/>
        </w:numPr>
        <w:spacing w:before="60" w:after="60"/>
        <w:ind w:left="1134" w:hanging="340"/>
      </w:pPr>
      <w:r>
        <w:t>to ensure that public officials and former public officials who make public interest disclosures are supported and protected from adverse consequences relating to the disclosures; and</w:t>
      </w:r>
    </w:p>
    <w:p w14:paraId="5BD28EAF" w14:textId="77777777" w:rsidR="005C7755" w:rsidRDefault="005C7755" w:rsidP="00493B93">
      <w:pPr>
        <w:pStyle w:val="Numberedlist"/>
        <w:numPr>
          <w:ilvl w:val="0"/>
          <w:numId w:val="14"/>
        </w:numPr>
        <w:spacing w:before="60" w:after="60"/>
        <w:ind w:left="1134" w:hanging="340"/>
      </w:pPr>
      <w:r>
        <w:t>to ensure that disclosures by public officials are properly investigated and dealt with.</w:t>
      </w:r>
    </w:p>
    <w:p w14:paraId="37B8AF1C" w14:textId="77777777" w:rsidR="005C7755" w:rsidRDefault="005C7755" w:rsidP="00493B93">
      <w:pPr>
        <w:pStyle w:val="Numberedlist"/>
        <w:numPr>
          <w:ilvl w:val="1"/>
          <w:numId w:val="13"/>
        </w:numPr>
      </w:pPr>
      <w:r>
        <w:t>Officers with responsibilities under the PID Act (</w:t>
      </w:r>
      <w:r>
        <w:rPr>
          <w:b/>
          <w:bCs/>
        </w:rPr>
        <w:t>PID officers</w:t>
      </w:r>
      <w:r>
        <w:t xml:space="preserve">) also have obligations under the </w:t>
      </w:r>
      <w:r>
        <w:rPr>
          <w:i/>
          <w:iCs/>
        </w:rPr>
        <w:t>National Anti-Corruption Commission Act 2022</w:t>
      </w:r>
      <w:r>
        <w:t xml:space="preserve"> (</w:t>
      </w:r>
      <w:r>
        <w:rPr>
          <w:b/>
          <w:bCs/>
        </w:rPr>
        <w:t>NACC Act</w:t>
      </w:r>
      <w:r>
        <w:t>). They must refer certain issues to the National Anti-Corruption Commission (</w:t>
      </w:r>
      <w:r>
        <w:rPr>
          <w:b/>
          <w:bCs/>
        </w:rPr>
        <w:t>NACC</w:t>
      </w:r>
      <w:r>
        <w:t>) so the Commissioner of the NACC (</w:t>
      </w:r>
      <w:r>
        <w:rPr>
          <w:b/>
          <w:bCs/>
        </w:rPr>
        <w:t>Commissioner</w:t>
      </w:r>
      <w:r>
        <w:t>) can decide whether or not to investigate. These obligations are called mandatory referral obligations. They are separate from the ability to make voluntary referrals under the NACC Act.</w:t>
      </w:r>
    </w:p>
    <w:p w14:paraId="43228F5A" w14:textId="2946A885" w:rsidR="005C7755" w:rsidRDefault="005C7755" w:rsidP="00493B93">
      <w:pPr>
        <w:pStyle w:val="Numberedlist"/>
        <w:numPr>
          <w:ilvl w:val="1"/>
          <w:numId w:val="13"/>
        </w:numPr>
      </w:pPr>
      <w:r>
        <w:t xml:space="preserve">Section 59(3) of the PID Act requires </w:t>
      </w:r>
      <w:r w:rsidR="00993E6B">
        <w:t xml:space="preserve">the </w:t>
      </w:r>
      <w:r w:rsidR="00792727">
        <w:t>Director-General</w:t>
      </w:r>
      <w:r>
        <w:t xml:space="preserve"> (as a principal officer under the PID Act) to establish, by instrument in writing, procedures for facilitating and dealing with public interest disclosures relating to the </w:t>
      </w:r>
      <w:r w:rsidR="00D77944">
        <w:t>CDC</w:t>
      </w:r>
      <w:r>
        <w:t>.</w:t>
      </w:r>
    </w:p>
    <w:p w14:paraId="1FE242CB" w14:textId="77777777" w:rsidR="005C7755" w:rsidRDefault="005C7755" w:rsidP="005C7755">
      <w:pPr>
        <w:pStyle w:val="Heading3"/>
        <w:rPr>
          <w:rFonts w:eastAsia="Arial"/>
        </w:rPr>
      </w:pPr>
      <w:bookmarkStart w:id="5" w:name="_Toc217903814"/>
      <w:bookmarkStart w:id="6" w:name="_Toc49525260"/>
      <w:r>
        <w:rPr>
          <w:rFonts w:eastAsia="Arial"/>
        </w:rPr>
        <w:t>Who to contact if you need help?</w:t>
      </w:r>
      <w:bookmarkEnd w:id="5"/>
    </w:p>
    <w:p w14:paraId="46292A15" w14:textId="3D983F37" w:rsidR="005C7755" w:rsidRPr="009A5550" w:rsidRDefault="005C7755" w:rsidP="00493B93">
      <w:pPr>
        <w:pStyle w:val="Numberedlist"/>
        <w:numPr>
          <w:ilvl w:val="1"/>
          <w:numId w:val="13"/>
        </w:numPr>
        <w:rPr>
          <w:rFonts w:eastAsia="Times New Roman"/>
          <w:color w:val="184174" w:themeColor="hyperlink"/>
          <w:u w:val="single"/>
        </w:rPr>
      </w:pPr>
      <w:bookmarkStart w:id="7" w:name="_Hlk217406568"/>
      <w:r w:rsidRPr="009A5550">
        <w:t xml:space="preserve">The </w:t>
      </w:r>
      <w:r w:rsidR="00685711" w:rsidRPr="009A5550">
        <w:t>Integrity and Governance Section</w:t>
      </w:r>
      <w:r w:rsidRPr="009A5550">
        <w:t xml:space="preserve"> </w:t>
      </w:r>
      <w:proofErr w:type="gramStart"/>
      <w:r w:rsidRPr="009A5550">
        <w:t>manages</w:t>
      </w:r>
      <w:proofErr w:type="gramEnd"/>
      <w:r w:rsidRPr="009A5550">
        <w:t xml:space="preserve"> and maintains the </w:t>
      </w:r>
      <w:r w:rsidR="00D77944" w:rsidRPr="009A5550">
        <w:t>CDC</w:t>
      </w:r>
      <w:r w:rsidRPr="009A5550">
        <w:t xml:space="preserve">’s PID Framework and will provide help and assistance with these procedures and public interest disclosures. The </w:t>
      </w:r>
      <w:r w:rsidR="00F60755" w:rsidRPr="009A5550">
        <w:t xml:space="preserve">Integrity and Governance Section </w:t>
      </w:r>
      <w:r w:rsidRPr="009A5550">
        <w:t xml:space="preserve">can be contacted using the following email address: </w:t>
      </w:r>
      <w:hyperlink r:id="rId9" w:history="1">
        <w:r w:rsidR="009A5550" w:rsidRPr="009A5550">
          <w:rPr>
            <w:rStyle w:val="Hyperlink"/>
          </w:rPr>
          <w:t>PID@cdc.gov.au</w:t>
        </w:r>
      </w:hyperlink>
      <w:r w:rsidR="00685711" w:rsidRPr="009A5550">
        <w:t>.</w:t>
      </w:r>
    </w:p>
    <w:p w14:paraId="34403448" w14:textId="77777777" w:rsidR="005C7755" w:rsidRDefault="005C7755" w:rsidP="005C7755">
      <w:pPr>
        <w:pStyle w:val="Heading3"/>
        <w:rPr>
          <w:rFonts w:eastAsia="Arial"/>
          <w:color w:val="358189"/>
        </w:rPr>
      </w:pPr>
      <w:bookmarkStart w:id="8" w:name="_Toc217903815"/>
      <w:bookmarkEnd w:id="7"/>
      <w:r>
        <w:rPr>
          <w:rFonts w:eastAsia="Arial"/>
        </w:rPr>
        <w:t>What is a public interest disclosure?</w:t>
      </w:r>
      <w:bookmarkEnd w:id="6"/>
      <w:bookmarkEnd w:id="8"/>
    </w:p>
    <w:p w14:paraId="1E228108" w14:textId="77777777" w:rsidR="005C7755" w:rsidRDefault="005C7755" w:rsidP="00493B93">
      <w:pPr>
        <w:pStyle w:val="Numberedlist"/>
        <w:numPr>
          <w:ilvl w:val="1"/>
          <w:numId w:val="13"/>
        </w:numPr>
        <w:rPr>
          <w:rFonts w:eastAsia="Times New Roman"/>
        </w:rPr>
      </w:pPr>
      <w:bookmarkStart w:id="9" w:name="_Ref45554258"/>
      <w:r>
        <w:t>There are five different types of disclosures that constitute a 'public interest disclosure' (</w:t>
      </w:r>
      <w:r>
        <w:rPr>
          <w:b/>
          <w:bCs/>
        </w:rPr>
        <w:t>PID</w:t>
      </w:r>
      <w:r>
        <w:t>) under the PID Act: an 'internal disclosure', an 'external disclosure', an 'emergency disclosure', a 'legal practitioner disclosure', and certain NACC disclosures.</w:t>
      </w:r>
      <w:bookmarkEnd w:id="9"/>
    </w:p>
    <w:p w14:paraId="2CBCBF56" w14:textId="77777777" w:rsidR="005C7755" w:rsidRDefault="005C7755" w:rsidP="00493B93">
      <w:pPr>
        <w:pStyle w:val="Numberedlist"/>
        <w:numPr>
          <w:ilvl w:val="1"/>
          <w:numId w:val="13"/>
        </w:numPr>
      </w:pPr>
      <w:r>
        <w:t>Internal disclosures are the focus of these procedures.</w:t>
      </w:r>
    </w:p>
    <w:p w14:paraId="60051F41" w14:textId="77777777" w:rsidR="005C7755" w:rsidRDefault="005C7755" w:rsidP="00493B93">
      <w:pPr>
        <w:pStyle w:val="Numberedlist"/>
        <w:numPr>
          <w:ilvl w:val="1"/>
          <w:numId w:val="13"/>
        </w:numPr>
      </w:pPr>
      <w:r>
        <w:t xml:space="preserve">A disclosure will be an </w:t>
      </w:r>
      <w:r>
        <w:rPr>
          <w:rStyle w:val="Strong"/>
        </w:rPr>
        <w:t>internal disclosure</w:t>
      </w:r>
      <w:r>
        <w:t xml:space="preserve"> if it meets the following requirements:</w:t>
      </w:r>
    </w:p>
    <w:p w14:paraId="3F8CF8B9" w14:textId="77777777" w:rsidR="005C7755" w:rsidRDefault="005C7755" w:rsidP="00493B93">
      <w:pPr>
        <w:pStyle w:val="Numberedlist"/>
        <w:numPr>
          <w:ilvl w:val="0"/>
          <w:numId w:val="14"/>
        </w:numPr>
        <w:spacing w:before="60" w:after="60"/>
        <w:ind w:left="1134" w:hanging="340"/>
      </w:pPr>
      <w:r>
        <w:t>it is made by a 'public official' or a person who has been a 'public official</w:t>
      </w:r>
      <w:proofErr w:type="gramStart"/>
      <w:r>
        <w:t>';</w:t>
      </w:r>
      <w:proofErr w:type="gramEnd"/>
    </w:p>
    <w:p w14:paraId="1E2EB191" w14:textId="5C8CC733" w:rsidR="005C7755" w:rsidRDefault="005C7755" w:rsidP="00493B93">
      <w:pPr>
        <w:pStyle w:val="Numberedlist"/>
        <w:numPr>
          <w:ilvl w:val="0"/>
          <w:numId w:val="14"/>
        </w:numPr>
        <w:spacing w:before="60" w:after="60"/>
        <w:ind w:left="1134" w:hanging="340"/>
      </w:pPr>
      <w:r>
        <w:t xml:space="preserve">it is made to the discloser's supervisor or manager, or an authorised officer of the </w:t>
      </w:r>
      <w:proofErr w:type="gramStart"/>
      <w:r w:rsidR="00D77944">
        <w:t>CDC</w:t>
      </w:r>
      <w:r>
        <w:t>;</w:t>
      </w:r>
      <w:proofErr w:type="gramEnd"/>
      <w:r>
        <w:t xml:space="preserve"> </w:t>
      </w:r>
    </w:p>
    <w:p w14:paraId="005ED1C9" w14:textId="77777777" w:rsidR="005C7755" w:rsidRDefault="005C7755" w:rsidP="00493B93">
      <w:pPr>
        <w:pStyle w:val="Numberedlist"/>
        <w:numPr>
          <w:ilvl w:val="0"/>
          <w:numId w:val="14"/>
        </w:numPr>
        <w:spacing w:before="60" w:after="60"/>
        <w:ind w:left="1134" w:hanging="340"/>
      </w:pPr>
      <w:r>
        <w:t>the information disclosed tends to show, or the discloser believes on reasonable grounds the information tends to show, one or more instances of 'disclosable conduct' as defined in the PID Act; and</w:t>
      </w:r>
    </w:p>
    <w:p w14:paraId="50A2B1C8" w14:textId="77777777" w:rsidR="005C7755" w:rsidRDefault="005C7755" w:rsidP="00493B93">
      <w:pPr>
        <w:pStyle w:val="Numberedlist"/>
        <w:numPr>
          <w:ilvl w:val="0"/>
          <w:numId w:val="14"/>
        </w:numPr>
        <w:spacing w:before="60" w:after="60"/>
        <w:ind w:left="1134" w:hanging="340"/>
      </w:pPr>
      <w:r>
        <w:t>the disclosure is not made in the course of performing the discloser’s ordinary functions as a public official.</w:t>
      </w:r>
    </w:p>
    <w:p w14:paraId="0C8B347B" w14:textId="77777777" w:rsidR="005C7755" w:rsidRDefault="005C7755" w:rsidP="00493B93">
      <w:pPr>
        <w:pStyle w:val="Numberedlist"/>
        <w:numPr>
          <w:ilvl w:val="1"/>
          <w:numId w:val="13"/>
        </w:numPr>
      </w:pPr>
      <w:r>
        <w:t xml:space="preserve">Under section 23 of the NACC Act, a person makes a </w:t>
      </w:r>
      <w:r>
        <w:rPr>
          <w:b/>
          <w:bCs/>
        </w:rPr>
        <w:t>NACC disclosure</w:t>
      </w:r>
      <w:r>
        <w:t xml:space="preserve"> if the person: </w:t>
      </w:r>
    </w:p>
    <w:p w14:paraId="536906FC" w14:textId="77777777" w:rsidR="005C7755" w:rsidRDefault="005C7755" w:rsidP="00493B93">
      <w:pPr>
        <w:pStyle w:val="Numberedlist"/>
        <w:numPr>
          <w:ilvl w:val="0"/>
          <w:numId w:val="14"/>
        </w:numPr>
        <w:spacing w:before="60" w:after="60"/>
        <w:ind w:left="1134" w:hanging="340"/>
      </w:pPr>
      <w:r>
        <w:lastRenderedPageBreak/>
        <w:t>refers, or provides other information about, a corruption issue to the Commissioner or the Inspector</w:t>
      </w:r>
      <w:r>
        <w:rPr>
          <w:rFonts w:ascii="Cambria Math" w:hAnsi="Cambria Math" w:cs="Cambria Math"/>
        </w:rPr>
        <w:noBreakHyphen/>
      </w:r>
      <w:r>
        <w:t>General of Intelligence and Security (</w:t>
      </w:r>
      <w:r>
        <w:rPr>
          <w:b/>
          <w:bCs/>
        </w:rPr>
        <w:t>IGIS</w:t>
      </w:r>
      <w:r>
        <w:t xml:space="preserve">) under Part 5 of the NACC </w:t>
      </w:r>
      <w:proofErr w:type="gramStart"/>
      <w:r>
        <w:t>Act;</w:t>
      </w:r>
      <w:proofErr w:type="gramEnd"/>
      <w:r>
        <w:t xml:space="preserve"> </w:t>
      </w:r>
    </w:p>
    <w:p w14:paraId="7F3DC324" w14:textId="77777777" w:rsidR="005C7755" w:rsidRDefault="005C7755" w:rsidP="00493B93">
      <w:pPr>
        <w:pStyle w:val="Numberedlist"/>
        <w:numPr>
          <w:ilvl w:val="0"/>
          <w:numId w:val="14"/>
        </w:numPr>
        <w:spacing w:before="60" w:after="60"/>
        <w:ind w:left="1134" w:hanging="340"/>
      </w:pPr>
      <w:r>
        <w:t>refers, or provides other information about, a NACC corruption issue to the Inspector under sections 202 or 203 of the NACC Act; or</w:t>
      </w:r>
    </w:p>
    <w:p w14:paraId="7F7434DC" w14:textId="77777777" w:rsidR="005C7755" w:rsidRDefault="005C7755" w:rsidP="00493B93">
      <w:pPr>
        <w:pStyle w:val="Numberedlist"/>
        <w:numPr>
          <w:ilvl w:val="0"/>
          <w:numId w:val="14"/>
        </w:numPr>
        <w:spacing w:before="60" w:after="60"/>
        <w:ind w:left="1134" w:hanging="340"/>
      </w:pPr>
      <w:r>
        <w:t xml:space="preserve">gives evidence or information, or produces a document or a thing, to the Commissioner, the IGIS or the Inspector in relation to a corruption issue, a NACC Act process, a NACC corruption issue or a complaint made in relation to NACC. </w:t>
      </w:r>
    </w:p>
    <w:p w14:paraId="281CD4A2" w14:textId="77777777" w:rsidR="005C7755" w:rsidRDefault="005C7755" w:rsidP="00493B93">
      <w:pPr>
        <w:pStyle w:val="Numberedlist"/>
        <w:numPr>
          <w:ilvl w:val="1"/>
          <w:numId w:val="13"/>
        </w:numPr>
      </w:pPr>
      <w:r>
        <w:t>In practice, a NACC disclosure may include:</w:t>
      </w:r>
    </w:p>
    <w:p w14:paraId="7516164D" w14:textId="77777777" w:rsidR="005C7755" w:rsidRDefault="005C7755" w:rsidP="00493B93">
      <w:pPr>
        <w:pStyle w:val="Numberedlist"/>
        <w:numPr>
          <w:ilvl w:val="0"/>
          <w:numId w:val="14"/>
        </w:numPr>
        <w:spacing w:before="60" w:after="60"/>
        <w:ind w:left="1134" w:hanging="340"/>
      </w:pPr>
      <w:r>
        <w:t xml:space="preserve">a person who voluntarily refers a corruption issue to the Commissioner under section 32 of the NACC Act, regardless of whether the person is a public </w:t>
      </w:r>
      <w:proofErr w:type="gramStart"/>
      <w:r>
        <w:t>official;</w:t>
      </w:r>
      <w:proofErr w:type="gramEnd"/>
    </w:p>
    <w:p w14:paraId="6B6284CD" w14:textId="77777777" w:rsidR="005C7755" w:rsidRDefault="005C7755" w:rsidP="00493B93">
      <w:pPr>
        <w:pStyle w:val="Numberedlist"/>
        <w:numPr>
          <w:ilvl w:val="0"/>
          <w:numId w:val="14"/>
        </w:numPr>
        <w:spacing w:before="60" w:after="60"/>
        <w:ind w:left="1134" w:hanging="340"/>
      </w:pPr>
      <w:r>
        <w:t xml:space="preserve">agency heads who refer corruption issues to the Commissioner or the IGIS under sections 33 or 34 of the NACC </w:t>
      </w:r>
      <w:proofErr w:type="gramStart"/>
      <w:r>
        <w:t>Act;</w:t>
      </w:r>
      <w:proofErr w:type="gramEnd"/>
    </w:p>
    <w:p w14:paraId="3D8D9DFD" w14:textId="77777777" w:rsidR="005C7755" w:rsidRDefault="005C7755" w:rsidP="00493B93">
      <w:pPr>
        <w:pStyle w:val="Numberedlist"/>
        <w:numPr>
          <w:ilvl w:val="0"/>
          <w:numId w:val="14"/>
        </w:numPr>
        <w:spacing w:before="60" w:after="60"/>
        <w:ind w:left="1134" w:hanging="340"/>
      </w:pPr>
      <w:r>
        <w:t xml:space="preserve">staff members with functions under the PID Act who refer corruption issues to the Commissioner under section 35 of the NACC </w:t>
      </w:r>
      <w:proofErr w:type="gramStart"/>
      <w:r>
        <w:t>Act;</w:t>
      </w:r>
      <w:proofErr w:type="gramEnd"/>
    </w:p>
    <w:p w14:paraId="7CF2D3F0" w14:textId="77777777" w:rsidR="005C7755" w:rsidRDefault="005C7755" w:rsidP="00493B93">
      <w:pPr>
        <w:pStyle w:val="Numberedlist"/>
        <w:numPr>
          <w:ilvl w:val="0"/>
          <w:numId w:val="14"/>
        </w:numPr>
        <w:spacing w:before="60" w:after="60"/>
        <w:ind w:left="1134" w:hanging="340"/>
      </w:pPr>
      <w:r>
        <w:t>persons who provide evidence to the Commissioner during a corruption investigation or public inquiry, whether voluntarily or in response to a notice to produce or a summons; and</w:t>
      </w:r>
    </w:p>
    <w:p w14:paraId="0AB9A703" w14:textId="77777777" w:rsidR="005C7755" w:rsidRDefault="005C7755" w:rsidP="00493B93">
      <w:pPr>
        <w:pStyle w:val="Numberedlist"/>
        <w:numPr>
          <w:ilvl w:val="0"/>
          <w:numId w:val="14"/>
        </w:numPr>
        <w:spacing w:before="60" w:after="60"/>
        <w:ind w:left="1134" w:hanging="340"/>
      </w:pPr>
      <w:r>
        <w:t>persons who make equivalent referrals, make complaints, or provide equivalent evidence to the Inspector in relation to NACC corruption issues, NACC corruption investigations or NACC complaint investigations.</w:t>
      </w:r>
    </w:p>
    <w:p w14:paraId="0F48C548" w14:textId="77777777" w:rsidR="005C7755" w:rsidRDefault="005C7755" w:rsidP="00493B93">
      <w:pPr>
        <w:pStyle w:val="Numberedlist"/>
        <w:numPr>
          <w:ilvl w:val="1"/>
          <w:numId w:val="13"/>
        </w:numPr>
      </w:pPr>
      <w:r>
        <w:t xml:space="preserve">A NACC disclosure will also be a PID in certain circumstances. Section 26(1A) of the PID Act provides that a disclosure of information is also PID if: </w:t>
      </w:r>
    </w:p>
    <w:p w14:paraId="75C50E8E" w14:textId="77777777" w:rsidR="005C7755" w:rsidRDefault="005C7755" w:rsidP="00493B93">
      <w:pPr>
        <w:pStyle w:val="Numberedlist"/>
        <w:numPr>
          <w:ilvl w:val="0"/>
          <w:numId w:val="14"/>
        </w:numPr>
        <w:spacing w:before="60" w:after="60"/>
        <w:ind w:left="1134" w:hanging="340"/>
      </w:pPr>
      <w:r>
        <w:t>the disclosure is made by a person who is, or has been, a public official; and</w:t>
      </w:r>
    </w:p>
    <w:p w14:paraId="23CC4EA8" w14:textId="77777777" w:rsidR="005C7755" w:rsidRDefault="005C7755" w:rsidP="00493B93">
      <w:pPr>
        <w:pStyle w:val="Numberedlist"/>
        <w:numPr>
          <w:ilvl w:val="0"/>
          <w:numId w:val="14"/>
        </w:numPr>
        <w:spacing w:before="60" w:after="60"/>
        <w:ind w:left="1134" w:hanging="340"/>
      </w:pPr>
      <w:r>
        <w:t>the information tends to show, or the discloser believes on reasonable grounds that the information tends to show, one or more instances of disclosable conduct; and</w:t>
      </w:r>
    </w:p>
    <w:p w14:paraId="6FF23A40" w14:textId="77777777" w:rsidR="005C7755" w:rsidRDefault="005C7755" w:rsidP="00493B93">
      <w:pPr>
        <w:pStyle w:val="Numberedlist"/>
        <w:numPr>
          <w:ilvl w:val="0"/>
          <w:numId w:val="14"/>
        </w:numPr>
        <w:spacing w:before="60" w:after="60"/>
        <w:ind w:left="1134" w:hanging="340"/>
      </w:pPr>
      <w:r>
        <w:t>the disclosure is a NACC disclosure.</w:t>
      </w:r>
    </w:p>
    <w:p w14:paraId="3AB1A46F" w14:textId="77777777" w:rsidR="005C7755" w:rsidRDefault="005C7755" w:rsidP="005C7755">
      <w:pPr>
        <w:pStyle w:val="Heading3"/>
        <w:rPr>
          <w:rFonts w:eastAsia="Arial"/>
        </w:rPr>
      </w:pPr>
      <w:bookmarkStart w:id="10" w:name="_Toc49525261"/>
      <w:bookmarkStart w:id="11" w:name="_Toc217903816"/>
      <w:r>
        <w:rPr>
          <w:rFonts w:eastAsia="Arial"/>
        </w:rPr>
        <w:t>Who is a public official?</w:t>
      </w:r>
      <w:bookmarkEnd w:id="10"/>
      <w:bookmarkEnd w:id="11"/>
    </w:p>
    <w:p w14:paraId="4BFE017A" w14:textId="0E4C717B" w:rsidR="005C7755" w:rsidRDefault="005C7755" w:rsidP="00493B93">
      <w:pPr>
        <w:pStyle w:val="Numberedlist"/>
        <w:numPr>
          <w:ilvl w:val="1"/>
          <w:numId w:val="13"/>
        </w:numPr>
        <w:rPr>
          <w:rFonts w:eastAsia="Times New Roman"/>
        </w:rPr>
      </w:pPr>
      <w:bookmarkStart w:id="12" w:name="_Toc49525262"/>
      <w:r>
        <w:t>The</w:t>
      </w:r>
      <w:r>
        <w:rPr>
          <w:color w:val="000000"/>
        </w:rPr>
        <w:t xml:space="preserve"> term 'public official' is defined in section 69 of the PID Act. The term includes, for example, a Commonwealth public servant, an individual who is a contracted service provider for a Commonwealth contract, and an officer or employee of a Commonwealth contracted service provider.  Accordingly, </w:t>
      </w:r>
      <w:r>
        <w:t xml:space="preserve">the people who can make an 'internal disclosure' relating to the </w:t>
      </w:r>
      <w:r w:rsidR="00D77944">
        <w:t>CDC</w:t>
      </w:r>
      <w:r>
        <w:t xml:space="preserve"> include:</w:t>
      </w:r>
    </w:p>
    <w:p w14:paraId="6A8B8646" w14:textId="5E140065" w:rsidR="005C7755" w:rsidRDefault="005C7755" w:rsidP="00493B93">
      <w:pPr>
        <w:pStyle w:val="Numberedlist"/>
        <w:numPr>
          <w:ilvl w:val="0"/>
          <w:numId w:val="14"/>
        </w:numPr>
        <w:spacing w:before="60" w:after="60"/>
        <w:ind w:left="1134" w:hanging="340"/>
      </w:pPr>
      <w:r>
        <w:t xml:space="preserve">employees of the </w:t>
      </w:r>
      <w:r w:rsidR="00D77944">
        <w:t>CDC</w:t>
      </w:r>
      <w:r>
        <w:t xml:space="preserve"> and former employees of the </w:t>
      </w:r>
      <w:r w:rsidR="00D77944">
        <w:t>CDC</w:t>
      </w:r>
      <w:r>
        <w:t>; and</w:t>
      </w:r>
    </w:p>
    <w:p w14:paraId="05AB2D49" w14:textId="686BB675" w:rsidR="005C7755" w:rsidRDefault="005C7755" w:rsidP="00493B93">
      <w:pPr>
        <w:pStyle w:val="Numberedlist"/>
        <w:numPr>
          <w:ilvl w:val="0"/>
          <w:numId w:val="14"/>
        </w:numPr>
        <w:spacing w:before="60" w:after="60"/>
        <w:ind w:left="1134" w:hanging="340"/>
      </w:pPr>
      <w:r>
        <w:t xml:space="preserve">contracted service providers and their employees who provide, or who have provided, services to the </w:t>
      </w:r>
      <w:r w:rsidR="00D77944">
        <w:t>CDC</w:t>
      </w:r>
      <w:r>
        <w:t xml:space="preserve"> under a contract with the </w:t>
      </w:r>
      <w:r w:rsidR="00D77944">
        <w:t>CDC</w:t>
      </w:r>
      <w:r>
        <w:t>.</w:t>
      </w:r>
    </w:p>
    <w:p w14:paraId="12F4F4AE" w14:textId="77777777" w:rsidR="005C7755" w:rsidRDefault="005C7755" w:rsidP="00493B93">
      <w:pPr>
        <w:pStyle w:val="Numberedlist"/>
        <w:numPr>
          <w:ilvl w:val="1"/>
          <w:numId w:val="13"/>
        </w:numPr>
      </w:pPr>
      <w:r>
        <w:t>Generally, the fact that a person or organisation receives financial assistance from the Commonwealth pursuant to a grant arrangement will not make the person or a staff member of the organisation a 'public official' for the purposes of the PID Act.</w:t>
      </w:r>
    </w:p>
    <w:p w14:paraId="5A5B82AA" w14:textId="38171DCD" w:rsidR="005C7755" w:rsidRDefault="005C7755" w:rsidP="00493B93">
      <w:pPr>
        <w:pStyle w:val="Numberedlist"/>
        <w:numPr>
          <w:ilvl w:val="1"/>
          <w:numId w:val="13"/>
        </w:numPr>
        <w:rPr>
          <w:rFonts w:eastAsia="Times New Roman"/>
        </w:rPr>
      </w:pPr>
      <w:r>
        <w:t>A</w:t>
      </w:r>
      <w:r>
        <w:rPr>
          <w:color w:val="000000"/>
        </w:rPr>
        <w:t xml:space="preserve">n authorised officer can also determine, pursuant to section 70 of the PID Act, that an individual is deemed to be a public official for the purposes of the PID Act if they reasonably believe the individual has information that concerns disclosable conduct and the </w:t>
      </w:r>
      <w:r>
        <w:t>individual</w:t>
      </w:r>
      <w:r>
        <w:rPr>
          <w:color w:val="000000"/>
        </w:rPr>
        <w:t xml:space="preserve"> has disclosed, or proposes to disclose, the information to an authorised officer.  If a person who is not, and has not been, a 'public official' wishes to make a disclosure relating to the </w:t>
      </w:r>
      <w:r w:rsidR="00D77944">
        <w:rPr>
          <w:color w:val="000000"/>
        </w:rPr>
        <w:t>CDC</w:t>
      </w:r>
      <w:r>
        <w:rPr>
          <w:color w:val="000000"/>
        </w:rPr>
        <w:t xml:space="preserve"> under the PID Act, they should contact an authorised officer of the </w:t>
      </w:r>
      <w:r w:rsidR="00D77944">
        <w:rPr>
          <w:color w:val="000000"/>
        </w:rPr>
        <w:t>CDC</w:t>
      </w:r>
      <w:r>
        <w:rPr>
          <w:color w:val="000000"/>
        </w:rPr>
        <w:t xml:space="preserve"> to request that the authorised officer consider making a determination under section 70 of the PID Act.</w:t>
      </w:r>
    </w:p>
    <w:p w14:paraId="03B08A3B" w14:textId="77777777" w:rsidR="005C7755" w:rsidRDefault="005C7755" w:rsidP="00493B93">
      <w:pPr>
        <w:pStyle w:val="Numberedlist"/>
        <w:numPr>
          <w:ilvl w:val="1"/>
          <w:numId w:val="13"/>
        </w:numPr>
      </w:pPr>
      <w:r>
        <w:t xml:space="preserve">Where the discloser requests the authorised officer to make this determination, the authorised officer must make a decision on this request and must inform the discloser accordingly. If the authorised officer’s decision is to decline the request to make a </w:t>
      </w:r>
      <w:r>
        <w:lastRenderedPageBreak/>
        <w:t>determination under section 70, they must also give the discloser the reason(s) for their decision.</w:t>
      </w:r>
    </w:p>
    <w:p w14:paraId="26B39E13" w14:textId="2BF182B9" w:rsidR="005C7755" w:rsidRDefault="005C7755" w:rsidP="005C7755">
      <w:pPr>
        <w:pStyle w:val="Heading3"/>
      </w:pPr>
      <w:bookmarkStart w:id="13" w:name="_Toc217903817"/>
      <w:r>
        <w:t xml:space="preserve">Who are the </w:t>
      </w:r>
      <w:r w:rsidR="00D77944">
        <w:t>CDC</w:t>
      </w:r>
      <w:r>
        <w:t>'s authorised officers?</w:t>
      </w:r>
      <w:bookmarkEnd w:id="12"/>
      <w:bookmarkEnd w:id="13"/>
    </w:p>
    <w:p w14:paraId="53C411EC" w14:textId="588CE0FD" w:rsidR="005C7755" w:rsidRDefault="005C7755" w:rsidP="00493B93">
      <w:pPr>
        <w:pStyle w:val="Numberedlist"/>
        <w:numPr>
          <w:ilvl w:val="1"/>
          <w:numId w:val="13"/>
        </w:numPr>
        <w:rPr>
          <w:color w:val="000000"/>
        </w:rPr>
      </w:pPr>
      <w:bookmarkStart w:id="14" w:name="_Toc49525263"/>
      <w:r>
        <w:rPr>
          <w:color w:val="000000" w:themeColor="text1"/>
        </w:rPr>
        <w:t xml:space="preserve">The </w:t>
      </w:r>
      <w:r>
        <w:t>following</w:t>
      </w:r>
      <w:r>
        <w:rPr>
          <w:color w:val="000000" w:themeColor="text1"/>
        </w:rPr>
        <w:t xml:space="preserve"> people are authorised officers of the </w:t>
      </w:r>
      <w:r w:rsidR="00D77944">
        <w:rPr>
          <w:color w:val="000000" w:themeColor="text1"/>
        </w:rPr>
        <w:t>CDC</w:t>
      </w:r>
      <w:r>
        <w:rPr>
          <w:color w:val="000000" w:themeColor="text1"/>
        </w:rPr>
        <w:t>:</w:t>
      </w:r>
    </w:p>
    <w:p w14:paraId="23F06E77" w14:textId="3DF9A288" w:rsidR="005C7755" w:rsidRDefault="00993E6B" w:rsidP="00493B93">
      <w:pPr>
        <w:pStyle w:val="ListParagraph"/>
        <w:numPr>
          <w:ilvl w:val="0"/>
          <w:numId w:val="15"/>
        </w:numPr>
        <w:spacing w:before="60" w:after="60" w:line="240" w:lineRule="auto"/>
        <w:ind w:left="1134" w:hanging="340"/>
        <w:contextualSpacing w:val="0"/>
        <w:rPr>
          <w:rFonts w:cs="Arial"/>
          <w:color w:val="000000"/>
          <w:sz w:val="21"/>
          <w:szCs w:val="21"/>
        </w:rPr>
      </w:pPr>
      <w:r>
        <w:rPr>
          <w:rFonts w:cs="Arial"/>
          <w:color w:val="000000" w:themeColor="text1"/>
          <w:sz w:val="21"/>
          <w:szCs w:val="21"/>
        </w:rPr>
        <w:t xml:space="preserve">the </w:t>
      </w:r>
      <w:r w:rsidR="00792727">
        <w:rPr>
          <w:rFonts w:cs="Arial"/>
          <w:color w:val="000000" w:themeColor="text1"/>
          <w:sz w:val="21"/>
          <w:szCs w:val="21"/>
        </w:rPr>
        <w:t>Director-General</w:t>
      </w:r>
      <w:r w:rsidR="005C7755">
        <w:rPr>
          <w:rFonts w:cs="Arial"/>
          <w:color w:val="000000" w:themeColor="text1"/>
          <w:sz w:val="21"/>
          <w:szCs w:val="21"/>
        </w:rPr>
        <w:t>; and</w:t>
      </w:r>
    </w:p>
    <w:p w14:paraId="59CA9C00" w14:textId="3811E8BB" w:rsidR="005C7755" w:rsidRDefault="005C7755" w:rsidP="00493B93">
      <w:pPr>
        <w:pStyle w:val="ListParagraph"/>
        <w:numPr>
          <w:ilvl w:val="0"/>
          <w:numId w:val="15"/>
        </w:numPr>
        <w:spacing w:before="60" w:after="60" w:line="240" w:lineRule="auto"/>
        <w:ind w:left="1134" w:hanging="340"/>
        <w:contextualSpacing w:val="0"/>
        <w:rPr>
          <w:rFonts w:cs="Arial"/>
          <w:color w:val="000000"/>
          <w:sz w:val="21"/>
          <w:szCs w:val="21"/>
        </w:rPr>
      </w:pPr>
      <w:r>
        <w:rPr>
          <w:rFonts w:cs="Arial"/>
          <w:color w:val="000000" w:themeColor="text1"/>
          <w:sz w:val="21"/>
          <w:szCs w:val="21"/>
        </w:rPr>
        <w:t xml:space="preserve">any </w:t>
      </w:r>
      <w:r w:rsidR="00D77944">
        <w:rPr>
          <w:rFonts w:cs="Arial"/>
          <w:color w:val="000000" w:themeColor="text1"/>
          <w:sz w:val="21"/>
          <w:szCs w:val="21"/>
        </w:rPr>
        <w:t>CDC</w:t>
      </w:r>
      <w:r>
        <w:rPr>
          <w:rFonts w:cs="Arial"/>
          <w:color w:val="000000" w:themeColor="text1"/>
          <w:sz w:val="21"/>
          <w:szCs w:val="21"/>
        </w:rPr>
        <w:t xml:space="preserve"> officer appointed in writing by </w:t>
      </w:r>
      <w:r w:rsidR="00993E6B">
        <w:rPr>
          <w:rFonts w:cs="Arial"/>
          <w:color w:val="000000" w:themeColor="text1"/>
          <w:sz w:val="21"/>
          <w:szCs w:val="21"/>
        </w:rPr>
        <w:t xml:space="preserve">the </w:t>
      </w:r>
      <w:r w:rsidR="00792727">
        <w:rPr>
          <w:rFonts w:cs="Arial"/>
          <w:color w:val="000000" w:themeColor="text1"/>
          <w:sz w:val="21"/>
          <w:szCs w:val="21"/>
        </w:rPr>
        <w:t>Director-General</w:t>
      </w:r>
      <w:r>
        <w:rPr>
          <w:rFonts w:cs="Arial"/>
          <w:color w:val="000000" w:themeColor="text1"/>
          <w:sz w:val="21"/>
          <w:szCs w:val="21"/>
        </w:rPr>
        <w:t xml:space="preserve"> (as the principal officer of the </w:t>
      </w:r>
      <w:r w:rsidR="00D77944">
        <w:rPr>
          <w:rFonts w:cs="Arial"/>
          <w:color w:val="000000" w:themeColor="text1"/>
          <w:sz w:val="21"/>
          <w:szCs w:val="21"/>
        </w:rPr>
        <w:t>CDC</w:t>
      </w:r>
      <w:r>
        <w:rPr>
          <w:rFonts w:cs="Arial"/>
          <w:color w:val="000000" w:themeColor="text1"/>
          <w:sz w:val="21"/>
          <w:szCs w:val="21"/>
        </w:rPr>
        <w:t>) as an authorised officer for the purposes of the PID Act.</w:t>
      </w:r>
    </w:p>
    <w:p w14:paraId="3EDC9C6B" w14:textId="3F2E5755" w:rsidR="005C7755" w:rsidRPr="00685711" w:rsidRDefault="00685711" w:rsidP="00685711">
      <w:pPr>
        <w:pStyle w:val="Numberedlist"/>
        <w:numPr>
          <w:ilvl w:val="1"/>
          <w:numId w:val="13"/>
        </w:numPr>
        <w:rPr>
          <w:color w:val="000000" w:themeColor="text1"/>
        </w:rPr>
      </w:pPr>
      <w:bookmarkStart w:id="15" w:name="_Hlk217399223"/>
      <w:r>
        <w:rPr>
          <w:color w:val="000000" w:themeColor="text1"/>
        </w:rPr>
        <w:t>See a</w:t>
      </w:r>
      <w:r w:rsidR="005C7755">
        <w:rPr>
          <w:color w:val="000000" w:themeColor="text1"/>
        </w:rPr>
        <w:t xml:space="preserve"> </w:t>
      </w:r>
      <w:hyperlink r:id="rId10" w:history="1">
        <w:r w:rsidR="005C7755" w:rsidRPr="00685711">
          <w:rPr>
            <w:rStyle w:val="Hyperlink"/>
          </w:rPr>
          <w:t>list of authorised officers</w:t>
        </w:r>
      </w:hyperlink>
      <w:r w:rsidR="005C7755">
        <w:rPr>
          <w:color w:val="000000" w:themeColor="text1"/>
        </w:rPr>
        <w:t xml:space="preserve"> appointed by </w:t>
      </w:r>
      <w:r w:rsidR="00993E6B">
        <w:rPr>
          <w:color w:val="000000" w:themeColor="text1"/>
        </w:rPr>
        <w:t xml:space="preserve">the </w:t>
      </w:r>
      <w:r w:rsidR="00792727">
        <w:rPr>
          <w:color w:val="000000" w:themeColor="text1"/>
        </w:rPr>
        <w:t>Director-General</w:t>
      </w:r>
      <w:bookmarkEnd w:id="15"/>
      <w:r>
        <w:rPr>
          <w:color w:val="000000" w:themeColor="text1"/>
        </w:rPr>
        <w:t>.</w:t>
      </w:r>
    </w:p>
    <w:p w14:paraId="306984BF" w14:textId="77777777" w:rsidR="005C7755" w:rsidRPr="005C7755" w:rsidRDefault="005C7755" w:rsidP="005C7755">
      <w:pPr>
        <w:pStyle w:val="Heading3"/>
      </w:pPr>
      <w:bookmarkStart w:id="16" w:name="_Toc217903818"/>
      <w:r w:rsidRPr="005C7755">
        <w:t>What is disclosable conduct?</w:t>
      </w:r>
      <w:bookmarkEnd w:id="14"/>
      <w:bookmarkEnd w:id="16"/>
    </w:p>
    <w:p w14:paraId="5B165EFD" w14:textId="77777777" w:rsidR="005C7755" w:rsidRDefault="005C7755" w:rsidP="00493B93">
      <w:pPr>
        <w:pStyle w:val="Numberedlist"/>
        <w:numPr>
          <w:ilvl w:val="1"/>
          <w:numId w:val="13"/>
        </w:numPr>
        <w:rPr>
          <w:rFonts w:eastAsia="Times New Roman"/>
        </w:rPr>
      </w:pPr>
      <w:r>
        <w:t>A full definition of disclosable conduct is set out in section 29 of the PID Act.  That definition applies for the purposes of these procedures.</w:t>
      </w:r>
    </w:p>
    <w:p w14:paraId="0446F451" w14:textId="77777777" w:rsidR="005C7755" w:rsidRDefault="005C7755" w:rsidP="00493B93">
      <w:pPr>
        <w:pStyle w:val="Numberedlist"/>
        <w:numPr>
          <w:ilvl w:val="1"/>
          <w:numId w:val="13"/>
        </w:numPr>
      </w:pPr>
      <w:r>
        <w:t>In summary, disclosable conduct is conduct:</w:t>
      </w:r>
    </w:p>
    <w:p w14:paraId="31178A30" w14:textId="77777777" w:rsidR="005C7755" w:rsidRDefault="005C7755" w:rsidP="00493B93">
      <w:pPr>
        <w:pStyle w:val="Numberedlist"/>
        <w:numPr>
          <w:ilvl w:val="0"/>
          <w:numId w:val="14"/>
        </w:numPr>
        <w:spacing w:before="60" w:after="60"/>
        <w:ind w:left="1134" w:hanging="340"/>
      </w:pPr>
      <w:r>
        <w:t>that is engaged in by:</w:t>
      </w:r>
    </w:p>
    <w:p w14:paraId="6F1D2734" w14:textId="77777777" w:rsidR="005C7755" w:rsidRDefault="005C7755" w:rsidP="005C7755">
      <w:pPr>
        <w:pStyle w:val="ListBullet"/>
        <w:ind w:left="1548" w:hanging="357"/>
        <w:rPr>
          <w:szCs w:val="21"/>
        </w:rPr>
      </w:pPr>
      <w:r>
        <w:rPr>
          <w:szCs w:val="21"/>
        </w:rPr>
        <w:t>an agency; or</w:t>
      </w:r>
    </w:p>
    <w:p w14:paraId="4C75F8F1" w14:textId="77777777" w:rsidR="005C7755" w:rsidRDefault="005C7755" w:rsidP="005C7755">
      <w:pPr>
        <w:pStyle w:val="ListBullet"/>
        <w:ind w:left="1548" w:hanging="357"/>
        <w:rPr>
          <w:szCs w:val="21"/>
        </w:rPr>
      </w:pPr>
      <w:r>
        <w:rPr>
          <w:szCs w:val="21"/>
        </w:rPr>
        <w:t>a public official in connection with his or her position as a public official; or</w:t>
      </w:r>
    </w:p>
    <w:p w14:paraId="64DC038D" w14:textId="77777777" w:rsidR="005C7755" w:rsidRDefault="005C7755" w:rsidP="005C7755">
      <w:pPr>
        <w:pStyle w:val="ListBullet"/>
        <w:ind w:left="1548" w:hanging="357"/>
        <w:rPr>
          <w:szCs w:val="21"/>
        </w:rPr>
      </w:pPr>
      <w:r>
        <w:rPr>
          <w:szCs w:val="21"/>
        </w:rPr>
        <w:t>a contracted service provider for a Commonwealth contract, in connection with entering into, or giving effect to, that contract; and</w:t>
      </w:r>
    </w:p>
    <w:p w14:paraId="6781156E" w14:textId="77777777" w:rsidR="005C7755" w:rsidRDefault="005C7755" w:rsidP="00493B93">
      <w:pPr>
        <w:pStyle w:val="Numberedlist"/>
        <w:numPr>
          <w:ilvl w:val="0"/>
          <w:numId w:val="14"/>
        </w:numPr>
        <w:spacing w:before="60" w:after="60"/>
        <w:ind w:left="1134" w:hanging="340"/>
      </w:pPr>
      <w:r>
        <w:t>is conduct that:</w:t>
      </w:r>
    </w:p>
    <w:p w14:paraId="5E201BAA" w14:textId="77777777" w:rsidR="005C7755" w:rsidRDefault="005C7755" w:rsidP="00493B93">
      <w:pPr>
        <w:pStyle w:val="ListParagraph"/>
        <w:numPr>
          <w:ilvl w:val="0"/>
          <w:numId w:val="16"/>
        </w:numPr>
        <w:spacing w:line="240" w:lineRule="auto"/>
        <w:ind w:left="1418" w:hanging="284"/>
        <w:contextualSpacing w:val="0"/>
        <w:rPr>
          <w:rFonts w:cs="Arial"/>
          <w:sz w:val="21"/>
          <w:szCs w:val="21"/>
        </w:rPr>
      </w:pPr>
      <w:r>
        <w:rPr>
          <w:rFonts w:cs="Arial"/>
          <w:sz w:val="21"/>
          <w:szCs w:val="21"/>
        </w:rPr>
        <w:t>contravenes a law of the Commonwealth, a State or a Territory, or</w:t>
      </w:r>
    </w:p>
    <w:p w14:paraId="10D22885" w14:textId="77777777" w:rsidR="005C7755" w:rsidRDefault="005C7755" w:rsidP="00493B93">
      <w:pPr>
        <w:pStyle w:val="ListParagraph"/>
        <w:numPr>
          <w:ilvl w:val="0"/>
          <w:numId w:val="16"/>
        </w:numPr>
        <w:spacing w:line="240" w:lineRule="auto"/>
        <w:ind w:left="1418" w:hanging="284"/>
        <w:contextualSpacing w:val="0"/>
        <w:rPr>
          <w:rFonts w:cs="Arial"/>
          <w:sz w:val="21"/>
          <w:szCs w:val="21"/>
        </w:rPr>
      </w:pPr>
      <w:r>
        <w:rPr>
          <w:rFonts w:cs="Arial"/>
          <w:sz w:val="21"/>
          <w:szCs w:val="21"/>
        </w:rPr>
        <w:t>occurs in a foreign country and contravenes a law in force in that country that applies to the agency, public official or contracted service provider and that corresponds to a law in force in the Australian Capital Territory, or</w:t>
      </w:r>
    </w:p>
    <w:p w14:paraId="69692F09" w14:textId="77777777" w:rsidR="005C7755" w:rsidRDefault="005C7755" w:rsidP="00493B93">
      <w:pPr>
        <w:pStyle w:val="ListParagraph"/>
        <w:numPr>
          <w:ilvl w:val="0"/>
          <w:numId w:val="16"/>
        </w:numPr>
        <w:spacing w:line="240" w:lineRule="auto"/>
        <w:ind w:left="1418" w:hanging="284"/>
        <w:contextualSpacing w:val="0"/>
        <w:rPr>
          <w:rFonts w:cs="Arial"/>
          <w:sz w:val="21"/>
          <w:szCs w:val="21"/>
        </w:rPr>
      </w:pPr>
      <w:r>
        <w:rPr>
          <w:rFonts w:cs="Arial"/>
          <w:sz w:val="21"/>
          <w:szCs w:val="21"/>
        </w:rPr>
        <w:t>perverts, or attempts to pervert, the course of justice or involves corruption of any other kind, or</w:t>
      </w:r>
    </w:p>
    <w:p w14:paraId="033E595F" w14:textId="77777777" w:rsidR="005C7755" w:rsidRDefault="005C7755" w:rsidP="00493B93">
      <w:pPr>
        <w:pStyle w:val="ListParagraph"/>
        <w:numPr>
          <w:ilvl w:val="0"/>
          <w:numId w:val="16"/>
        </w:numPr>
        <w:spacing w:line="240" w:lineRule="auto"/>
        <w:ind w:left="1418" w:hanging="284"/>
        <w:contextualSpacing w:val="0"/>
        <w:rPr>
          <w:rFonts w:cs="Arial"/>
          <w:sz w:val="21"/>
          <w:szCs w:val="21"/>
        </w:rPr>
      </w:pPr>
      <w:r>
        <w:rPr>
          <w:rFonts w:cs="Arial"/>
          <w:sz w:val="21"/>
          <w:szCs w:val="21"/>
        </w:rPr>
        <w:t>constitutes maladministration, including conduct that:</w:t>
      </w:r>
    </w:p>
    <w:p w14:paraId="09F7309C" w14:textId="77777777" w:rsidR="005C7755" w:rsidRDefault="005C7755" w:rsidP="00493B93">
      <w:pPr>
        <w:pStyle w:val="ListParagraph"/>
        <w:numPr>
          <w:ilvl w:val="1"/>
          <w:numId w:val="16"/>
        </w:numPr>
        <w:spacing w:line="240" w:lineRule="auto"/>
        <w:ind w:left="1985" w:hanging="284"/>
        <w:contextualSpacing w:val="0"/>
        <w:rPr>
          <w:rFonts w:cs="Arial"/>
          <w:sz w:val="21"/>
          <w:szCs w:val="21"/>
        </w:rPr>
      </w:pPr>
      <w:r>
        <w:rPr>
          <w:rFonts w:cs="Arial"/>
          <w:sz w:val="21"/>
          <w:szCs w:val="21"/>
        </w:rPr>
        <w:t>is based on improper motives</w:t>
      </w:r>
    </w:p>
    <w:p w14:paraId="6B1092C2" w14:textId="77777777" w:rsidR="005C7755" w:rsidRDefault="005C7755" w:rsidP="00493B93">
      <w:pPr>
        <w:pStyle w:val="ListParagraph"/>
        <w:numPr>
          <w:ilvl w:val="1"/>
          <w:numId w:val="16"/>
        </w:numPr>
        <w:spacing w:line="240" w:lineRule="auto"/>
        <w:ind w:left="1985" w:hanging="284"/>
        <w:contextualSpacing w:val="0"/>
        <w:rPr>
          <w:rFonts w:cs="Arial"/>
          <w:sz w:val="21"/>
          <w:szCs w:val="21"/>
        </w:rPr>
      </w:pPr>
      <w:r>
        <w:rPr>
          <w:rFonts w:cs="Arial"/>
          <w:sz w:val="21"/>
          <w:szCs w:val="21"/>
        </w:rPr>
        <w:t>is unreasonable, unjust or oppressive, or</w:t>
      </w:r>
    </w:p>
    <w:p w14:paraId="75DB1540" w14:textId="77777777" w:rsidR="005C7755" w:rsidRDefault="005C7755" w:rsidP="00493B93">
      <w:pPr>
        <w:pStyle w:val="ListParagraph"/>
        <w:numPr>
          <w:ilvl w:val="1"/>
          <w:numId w:val="16"/>
        </w:numPr>
        <w:spacing w:line="240" w:lineRule="auto"/>
        <w:ind w:left="1985" w:hanging="284"/>
        <w:contextualSpacing w:val="0"/>
        <w:rPr>
          <w:rFonts w:cs="Arial"/>
          <w:sz w:val="21"/>
          <w:szCs w:val="21"/>
        </w:rPr>
      </w:pPr>
      <w:r>
        <w:rPr>
          <w:rFonts w:cs="Arial"/>
          <w:sz w:val="21"/>
          <w:szCs w:val="21"/>
        </w:rPr>
        <w:t>is negligent, or</w:t>
      </w:r>
    </w:p>
    <w:p w14:paraId="70CB21D2" w14:textId="77777777" w:rsidR="005C7755" w:rsidRDefault="005C7755" w:rsidP="00493B93">
      <w:pPr>
        <w:pStyle w:val="ListParagraph"/>
        <w:numPr>
          <w:ilvl w:val="0"/>
          <w:numId w:val="16"/>
        </w:numPr>
        <w:spacing w:line="240" w:lineRule="auto"/>
        <w:ind w:left="1418" w:hanging="284"/>
        <w:contextualSpacing w:val="0"/>
        <w:rPr>
          <w:rFonts w:cs="Arial"/>
          <w:sz w:val="21"/>
          <w:szCs w:val="21"/>
        </w:rPr>
      </w:pPr>
      <w:r>
        <w:rPr>
          <w:rFonts w:cs="Arial"/>
          <w:sz w:val="21"/>
          <w:szCs w:val="21"/>
        </w:rPr>
        <w:t>is an abuse of public trust, or</w:t>
      </w:r>
    </w:p>
    <w:p w14:paraId="3BDD72F2" w14:textId="77777777" w:rsidR="005C7755" w:rsidRDefault="005C7755" w:rsidP="00493B93">
      <w:pPr>
        <w:pStyle w:val="ListParagraph"/>
        <w:numPr>
          <w:ilvl w:val="0"/>
          <w:numId w:val="16"/>
        </w:numPr>
        <w:spacing w:line="240" w:lineRule="auto"/>
        <w:ind w:left="1418" w:hanging="284"/>
        <w:contextualSpacing w:val="0"/>
        <w:rPr>
          <w:rFonts w:cs="Arial"/>
          <w:sz w:val="21"/>
          <w:szCs w:val="21"/>
        </w:rPr>
      </w:pPr>
      <w:r>
        <w:rPr>
          <w:rFonts w:cs="Arial"/>
          <w:sz w:val="21"/>
          <w:szCs w:val="21"/>
        </w:rPr>
        <w:t>is fabrication, falsification, plagiarism or deception in relation to scientific research, or misconduct in relation to scientific analysis, evaluation or advice, or</w:t>
      </w:r>
    </w:p>
    <w:p w14:paraId="398F78EB" w14:textId="77777777" w:rsidR="005C7755" w:rsidRDefault="005C7755" w:rsidP="00493B93">
      <w:pPr>
        <w:pStyle w:val="ListParagraph"/>
        <w:numPr>
          <w:ilvl w:val="0"/>
          <w:numId w:val="16"/>
        </w:numPr>
        <w:spacing w:line="240" w:lineRule="auto"/>
        <w:ind w:left="1418" w:hanging="284"/>
        <w:contextualSpacing w:val="0"/>
        <w:rPr>
          <w:rFonts w:cs="Arial"/>
          <w:sz w:val="21"/>
          <w:szCs w:val="21"/>
        </w:rPr>
      </w:pPr>
      <w:r>
        <w:rPr>
          <w:rFonts w:cs="Arial"/>
          <w:sz w:val="21"/>
          <w:szCs w:val="21"/>
        </w:rPr>
        <w:t>results in the wastage of public money or public property or of the money or property of a prescribed authority, or</w:t>
      </w:r>
    </w:p>
    <w:p w14:paraId="501EA264" w14:textId="77777777" w:rsidR="005C7755" w:rsidRDefault="005C7755" w:rsidP="00493B93">
      <w:pPr>
        <w:pStyle w:val="ListParagraph"/>
        <w:numPr>
          <w:ilvl w:val="0"/>
          <w:numId w:val="16"/>
        </w:numPr>
        <w:spacing w:line="240" w:lineRule="auto"/>
        <w:ind w:left="1418" w:hanging="284"/>
        <w:contextualSpacing w:val="0"/>
        <w:rPr>
          <w:rFonts w:cs="Arial"/>
          <w:sz w:val="21"/>
          <w:szCs w:val="21"/>
        </w:rPr>
      </w:pPr>
      <w:r>
        <w:rPr>
          <w:rFonts w:cs="Arial"/>
          <w:sz w:val="21"/>
          <w:szCs w:val="21"/>
        </w:rPr>
        <w:t>unreasonably results in a danger to the health and safety of a person or unreasonably results in or increases the risk of a danger to the health and safety of a person, or results in a danger to the environment or results in or increases the risk of a danger to the environment, or</w:t>
      </w:r>
    </w:p>
    <w:p w14:paraId="4248BA0F" w14:textId="77777777" w:rsidR="005C7755" w:rsidRDefault="005C7755" w:rsidP="00493B93">
      <w:pPr>
        <w:pStyle w:val="ListParagraph"/>
        <w:numPr>
          <w:ilvl w:val="0"/>
          <w:numId w:val="16"/>
        </w:numPr>
        <w:spacing w:line="240" w:lineRule="auto"/>
        <w:ind w:left="1418" w:hanging="284"/>
        <w:contextualSpacing w:val="0"/>
        <w:rPr>
          <w:rFonts w:cs="Arial"/>
          <w:sz w:val="21"/>
          <w:szCs w:val="21"/>
        </w:rPr>
      </w:pPr>
      <w:r>
        <w:rPr>
          <w:rFonts w:cs="Arial"/>
          <w:sz w:val="21"/>
          <w:szCs w:val="21"/>
        </w:rPr>
        <w:t>is prescribed by the PID Rules, or</w:t>
      </w:r>
    </w:p>
    <w:p w14:paraId="7B16A238" w14:textId="77777777" w:rsidR="005C7755" w:rsidRDefault="005C7755" w:rsidP="00493B93">
      <w:pPr>
        <w:pStyle w:val="ListParagraph"/>
        <w:numPr>
          <w:ilvl w:val="0"/>
          <w:numId w:val="16"/>
        </w:numPr>
        <w:spacing w:line="240" w:lineRule="auto"/>
        <w:ind w:left="1418" w:hanging="284"/>
        <w:contextualSpacing w:val="0"/>
        <w:rPr>
          <w:rFonts w:cs="Arial"/>
          <w:sz w:val="21"/>
          <w:szCs w:val="21"/>
        </w:rPr>
      </w:pPr>
      <w:r>
        <w:rPr>
          <w:rFonts w:cs="Arial"/>
          <w:sz w:val="21"/>
          <w:szCs w:val="21"/>
        </w:rPr>
        <w:t>is conduct engaged in by a public official that:</w:t>
      </w:r>
    </w:p>
    <w:p w14:paraId="2E5A3734" w14:textId="77777777" w:rsidR="005C7755" w:rsidRDefault="005C7755" w:rsidP="00493B93">
      <w:pPr>
        <w:pStyle w:val="ListParagraph"/>
        <w:numPr>
          <w:ilvl w:val="1"/>
          <w:numId w:val="16"/>
        </w:numPr>
        <w:spacing w:line="240" w:lineRule="auto"/>
        <w:ind w:left="1985" w:hanging="284"/>
        <w:contextualSpacing w:val="0"/>
        <w:rPr>
          <w:rFonts w:cs="Arial"/>
          <w:sz w:val="21"/>
          <w:szCs w:val="21"/>
        </w:rPr>
      </w:pPr>
      <w:r>
        <w:rPr>
          <w:rFonts w:cs="Arial"/>
          <w:sz w:val="21"/>
          <w:szCs w:val="21"/>
        </w:rPr>
        <w:t>involves abuse of the public official’s position, or</w:t>
      </w:r>
    </w:p>
    <w:p w14:paraId="56049F47" w14:textId="77777777" w:rsidR="005C7755" w:rsidRDefault="005C7755" w:rsidP="00493B93">
      <w:pPr>
        <w:pStyle w:val="ListParagraph"/>
        <w:numPr>
          <w:ilvl w:val="1"/>
          <w:numId w:val="16"/>
        </w:numPr>
        <w:spacing w:line="240" w:lineRule="auto"/>
        <w:ind w:left="1985" w:hanging="284"/>
        <w:contextualSpacing w:val="0"/>
        <w:rPr>
          <w:rFonts w:cs="Arial"/>
          <w:sz w:val="21"/>
          <w:szCs w:val="21"/>
        </w:rPr>
      </w:pPr>
      <w:r>
        <w:rPr>
          <w:rFonts w:cs="Arial"/>
          <w:sz w:val="21"/>
          <w:szCs w:val="21"/>
        </w:rPr>
        <w:t xml:space="preserve">could, if proved, give reasonable grounds for disciplinary action resulting in the termination of the official’s engagement or appointment. </w:t>
      </w:r>
    </w:p>
    <w:p w14:paraId="0A5F5B63" w14:textId="77777777" w:rsidR="005C7755" w:rsidRDefault="005C7755" w:rsidP="00493B93">
      <w:pPr>
        <w:pStyle w:val="Numberedlist"/>
        <w:numPr>
          <w:ilvl w:val="1"/>
          <w:numId w:val="13"/>
        </w:numPr>
      </w:pPr>
      <w:r>
        <w:lastRenderedPageBreak/>
        <w:t xml:space="preserve">If a disclosure includes information that tends to show (or that may tend to show) disclosable conduct, the disclosure is not prevented from being a public interest disclosure only because: </w:t>
      </w:r>
    </w:p>
    <w:p w14:paraId="07418A5C" w14:textId="77777777" w:rsidR="005C7755" w:rsidRDefault="005C7755" w:rsidP="00493B93">
      <w:pPr>
        <w:pStyle w:val="ListParagraph"/>
        <w:numPr>
          <w:ilvl w:val="0"/>
          <w:numId w:val="17"/>
        </w:numPr>
        <w:spacing w:line="240" w:lineRule="auto"/>
        <w:contextualSpacing w:val="0"/>
        <w:rPr>
          <w:rFonts w:cs="Arial"/>
          <w:sz w:val="21"/>
          <w:szCs w:val="21"/>
        </w:rPr>
      </w:pPr>
      <w:r>
        <w:rPr>
          <w:rFonts w:cs="Arial"/>
          <w:sz w:val="21"/>
          <w:szCs w:val="21"/>
        </w:rPr>
        <w:t xml:space="preserve">the disclosure includes other information, and </w:t>
      </w:r>
    </w:p>
    <w:p w14:paraId="78659108" w14:textId="77777777" w:rsidR="005C7755" w:rsidRDefault="005C7755" w:rsidP="00493B93">
      <w:pPr>
        <w:pStyle w:val="ListParagraph"/>
        <w:numPr>
          <w:ilvl w:val="0"/>
          <w:numId w:val="17"/>
        </w:numPr>
        <w:spacing w:line="240" w:lineRule="auto"/>
        <w:ind w:left="1418" w:hanging="284"/>
        <w:contextualSpacing w:val="0"/>
        <w:rPr>
          <w:rFonts w:cs="Arial"/>
          <w:sz w:val="21"/>
          <w:szCs w:val="21"/>
        </w:rPr>
      </w:pPr>
      <w:r>
        <w:rPr>
          <w:rFonts w:cs="Arial"/>
          <w:sz w:val="21"/>
          <w:szCs w:val="21"/>
        </w:rPr>
        <w:t>the other information tends to show (or may tend to show) personal work-related conduct.</w:t>
      </w:r>
    </w:p>
    <w:p w14:paraId="6B79E726" w14:textId="77777777" w:rsidR="005C7755" w:rsidRDefault="005C7755" w:rsidP="00493B93">
      <w:pPr>
        <w:pStyle w:val="Numberedlist"/>
        <w:numPr>
          <w:ilvl w:val="1"/>
          <w:numId w:val="13"/>
        </w:numPr>
      </w:pPr>
      <w:r>
        <w:t>It does not matter whether the disclosable conduct occurred before or after 15 January 2014 (which is the date of the commencement of section 29 of the PID Act).</w:t>
      </w:r>
    </w:p>
    <w:p w14:paraId="3EA597C3" w14:textId="77777777" w:rsidR="005C7755" w:rsidRDefault="005C7755" w:rsidP="00493B93">
      <w:pPr>
        <w:pStyle w:val="Numberedlist"/>
        <w:numPr>
          <w:ilvl w:val="1"/>
          <w:numId w:val="13"/>
        </w:numPr>
      </w:pPr>
      <w:r>
        <w:t>It does not matter whether the public official who carried out the alleged conduct has ceased to be a public official since the time the conduct is alleged to have occurred, but it is necessary that they carried out the conduct in connection with their position as a public official.</w:t>
      </w:r>
    </w:p>
    <w:p w14:paraId="71BBF086" w14:textId="77777777" w:rsidR="005C7755" w:rsidRDefault="005C7755" w:rsidP="005C7755">
      <w:pPr>
        <w:pStyle w:val="Heading3"/>
      </w:pPr>
      <w:bookmarkStart w:id="17" w:name="_Toc217903819"/>
      <w:r>
        <w:t>What is not disclosable conduct?</w:t>
      </w:r>
      <w:bookmarkEnd w:id="17"/>
    </w:p>
    <w:p w14:paraId="520738F8" w14:textId="77777777" w:rsidR="005C7755" w:rsidRDefault="005C7755" w:rsidP="00493B93">
      <w:pPr>
        <w:pStyle w:val="Numberedlist"/>
        <w:numPr>
          <w:ilvl w:val="1"/>
          <w:numId w:val="13"/>
        </w:numPr>
      </w:pPr>
      <w:r>
        <w:t>As set out in section 31 of the PID Act, conduct is not 'disclosable conduct' if it relates only to a disagreement with:</w:t>
      </w:r>
    </w:p>
    <w:p w14:paraId="7A215855" w14:textId="77777777" w:rsidR="005C7755" w:rsidRDefault="005C7755" w:rsidP="00493B93">
      <w:pPr>
        <w:pStyle w:val="Numberedlist"/>
        <w:numPr>
          <w:ilvl w:val="0"/>
          <w:numId w:val="14"/>
        </w:numPr>
        <w:spacing w:before="60" w:after="60"/>
        <w:ind w:left="1134" w:hanging="340"/>
      </w:pPr>
      <w:r>
        <w:t>a policy or proposed policy of the Commonwealth Government; or</w:t>
      </w:r>
    </w:p>
    <w:p w14:paraId="6C46B7B4" w14:textId="77777777" w:rsidR="005C7755" w:rsidRDefault="005C7755" w:rsidP="00493B93">
      <w:pPr>
        <w:pStyle w:val="Numberedlist"/>
        <w:numPr>
          <w:ilvl w:val="0"/>
          <w:numId w:val="14"/>
        </w:numPr>
        <w:spacing w:before="60" w:after="60"/>
        <w:ind w:left="1134" w:hanging="340"/>
      </w:pPr>
      <w:r>
        <w:t>action that has, or is being, or is proposed to be, taken by a Minister, the Speaker of the House of Representatives, or the President of the Senate; or</w:t>
      </w:r>
    </w:p>
    <w:p w14:paraId="700253EC" w14:textId="77777777" w:rsidR="005C7755" w:rsidRDefault="005C7755" w:rsidP="00493B93">
      <w:pPr>
        <w:pStyle w:val="Numberedlist"/>
        <w:numPr>
          <w:ilvl w:val="0"/>
          <w:numId w:val="14"/>
        </w:numPr>
        <w:spacing w:before="60" w:after="60"/>
        <w:ind w:left="1134" w:hanging="340"/>
      </w:pPr>
      <w:r>
        <w:t>amounts, purposes or priorities of expenditure or proposed expenditure relating to such a policy or proposed policy, or such action or proposed action.</w:t>
      </w:r>
    </w:p>
    <w:p w14:paraId="245A755B" w14:textId="77777777" w:rsidR="005C7755" w:rsidRDefault="005C7755" w:rsidP="005C7755">
      <w:pPr>
        <w:pStyle w:val="Heading4"/>
      </w:pPr>
      <w:r>
        <w:t>Personal work-related conduct</w:t>
      </w:r>
    </w:p>
    <w:p w14:paraId="3D54D7D6" w14:textId="77777777" w:rsidR="005C7755" w:rsidRDefault="005C7755" w:rsidP="00493B93">
      <w:pPr>
        <w:pStyle w:val="Numberedlist"/>
        <w:numPr>
          <w:ilvl w:val="1"/>
          <w:numId w:val="13"/>
        </w:numPr>
        <w:rPr>
          <w:color w:val="000000" w:themeColor="text1"/>
        </w:rPr>
      </w:pPr>
      <w:r>
        <w:rPr>
          <w:color w:val="000000" w:themeColor="text1"/>
        </w:rPr>
        <w:t xml:space="preserve">'Personal work-related conduct’ is defined in section 29 of the PID Act as conduct (by act or omission) </w:t>
      </w:r>
      <w:r>
        <w:t xml:space="preserve">which is engaged in by a public official (the </w:t>
      </w:r>
      <w:r>
        <w:rPr>
          <w:b/>
          <w:bCs/>
          <w:i/>
          <w:iCs/>
        </w:rPr>
        <w:t>first official</w:t>
      </w:r>
      <w:r>
        <w:t xml:space="preserve">) in relation to another public official (the </w:t>
      </w:r>
      <w:r>
        <w:rPr>
          <w:b/>
          <w:bCs/>
          <w:i/>
          <w:iCs/>
        </w:rPr>
        <w:t>second official</w:t>
      </w:r>
      <w:r>
        <w:t xml:space="preserve">), which has, or would tend to have, personal implications for the second official and occurs in relation to: </w:t>
      </w:r>
    </w:p>
    <w:p w14:paraId="7AE8F3EC" w14:textId="77777777" w:rsidR="005C7755" w:rsidRDefault="005C7755" w:rsidP="00493B93">
      <w:pPr>
        <w:pStyle w:val="ListParagraph"/>
        <w:numPr>
          <w:ilvl w:val="0"/>
          <w:numId w:val="18"/>
        </w:numPr>
        <w:spacing w:line="240" w:lineRule="auto"/>
        <w:ind w:left="1418" w:hanging="284"/>
        <w:contextualSpacing w:val="0"/>
        <w:rPr>
          <w:sz w:val="21"/>
          <w:szCs w:val="21"/>
        </w:rPr>
      </w:pPr>
      <w:r>
        <w:rPr>
          <w:sz w:val="21"/>
          <w:szCs w:val="21"/>
        </w:rPr>
        <w:t xml:space="preserve">The second official’s </w:t>
      </w:r>
      <w:r>
        <w:rPr>
          <w:rFonts w:cs="Arial"/>
          <w:sz w:val="21"/>
          <w:szCs w:val="21"/>
        </w:rPr>
        <w:t>engagement</w:t>
      </w:r>
      <w:r>
        <w:rPr>
          <w:sz w:val="21"/>
          <w:szCs w:val="21"/>
        </w:rPr>
        <w:t xml:space="preserve"> or appointment as a public official; and/or</w:t>
      </w:r>
    </w:p>
    <w:p w14:paraId="55E29400" w14:textId="77777777" w:rsidR="005C7755" w:rsidRDefault="005C7755" w:rsidP="00493B93">
      <w:pPr>
        <w:pStyle w:val="ListParagraph"/>
        <w:numPr>
          <w:ilvl w:val="0"/>
          <w:numId w:val="18"/>
        </w:numPr>
        <w:spacing w:line="240" w:lineRule="auto"/>
        <w:ind w:left="1418" w:hanging="284"/>
        <w:contextualSpacing w:val="0"/>
        <w:rPr>
          <w:sz w:val="21"/>
          <w:szCs w:val="21"/>
        </w:rPr>
      </w:pPr>
      <w:r>
        <w:rPr>
          <w:sz w:val="21"/>
          <w:szCs w:val="21"/>
        </w:rPr>
        <w:t xml:space="preserve">The second official’s employment, or exercise of functions and powers as a public </w:t>
      </w:r>
      <w:proofErr w:type="gramStart"/>
      <w:r>
        <w:rPr>
          <w:sz w:val="21"/>
          <w:szCs w:val="21"/>
        </w:rPr>
        <w:t>official;</w:t>
      </w:r>
      <w:proofErr w:type="gramEnd"/>
      <w:r>
        <w:rPr>
          <w:sz w:val="21"/>
          <w:szCs w:val="21"/>
        </w:rPr>
        <w:t xml:space="preserve"> </w:t>
      </w:r>
    </w:p>
    <w:p w14:paraId="7054BA29" w14:textId="77777777" w:rsidR="005C7755" w:rsidRDefault="005C7755" w:rsidP="00493B93">
      <w:pPr>
        <w:pStyle w:val="ListParagraph"/>
        <w:numPr>
          <w:ilvl w:val="1"/>
          <w:numId w:val="19"/>
        </w:numPr>
        <w:spacing w:before="60" w:after="60" w:line="240" w:lineRule="auto"/>
        <w:contextualSpacing w:val="0"/>
        <w:rPr>
          <w:sz w:val="21"/>
          <w:szCs w:val="21"/>
        </w:rPr>
      </w:pPr>
      <w:r>
        <w:rPr>
          <w:sz w:val="21"/>
          <w:szCs w:val="21"/>
        </w:rPr>
        <w:t>Personal work-related conduct could include:</w:t>
      </w:r>
    </w:p>
    <w:p w14:paraId="7D76A1E4" w14:textId="77777777" w:rsidR="005C7755" w:rsidRDefault="005C7755" w:rsidP="00493B93">
      <w:pPr>
        <w:pStyle w:val="Numberedlist"/>
        <w:numPr>
          <w:ilvl w:val="0"/>
          <w:numId w:val="14"/>
        </w:numPr>
        <w:spacing w:before="60" w:after="60"/>
        <w:ind w:left="1134" w:hanging="340"/>
      </w:pPr>
      <w:r>
        <w:t>conduct relating to an interpersonal conflict between the first official and the second official (including, but not limited to, bullying or harassment</w:t>
      </w:r>
      <w:proofErr w:type="gramStart"/>
      <w:r>
        <w:t>);</w:t>
      </w:r>
      <w:proofErr w:type="gramEnd"/>
    </w:p>
    <w:p w14:paraId="4B2D905A" w14:textId="77777777" w:rsidR="005C7755" w:rsidRDefault="005C7755" w:rsidP="00493B93">
      <w:pPr>
        <w:pStyle w:val="Numberedlist"/>
        <w:numPr>
          <w:ilvl w:val="0"/>
          <w:numId w:val="14"/>
        </w:numPr>
        <w:spacing w:before="60" w:after="60"/>
        <w:ind w:left="1134" w:hanging="340"/>
      </w:pPr>
      <w:r>
        <w:t xml:space="preserve">conduct relating to the transfer or promotion of the second </w:t>
      </w:r>
      <w:proofErr w:type="gramStart"/>
      <w:r>
        <w:t>official;</w:t>
      </w:r>
      <w:proofErr w:type="gramEnd"/>
    </w:p>
    <w:p w14:paraId="2E07B585" w14:textId="77777777" w:rsidR="005C7755" w:rsidRDefault="005C7755" w:rsidP="00493B93">
      <w:pPr>
        <w:pStyle w:val="Numberedlist"/>
        <w:numPr>
          <w:ilvl w:val="0"/>
          <w:numId w:val="14"/>
        </w:numPr>
        <w:spacing w:before="60" w:after="60"/>
        <w:ind w:left="1134" w:hanging="340"/>
      </w:pPr>
      <w:r>
        <w:t xml:space="preserve">conduct relating to the terms and conditions of engagement or appointment of the second </w:t>
      </w:r>
      <w:proofErr w:type="gramStart"/>
      <w:r>
        <w:t>official;</w:t>
      </w:r>
      <w:proofErr w:type="gramEnd"/>
    </w:p>
    <w:p w14:paraId="78CB8D93" w14:textId="77777777" w:rsidR="005C7755" w:rsidRDefault="005C7755" w:rsidP="00493B93">
      <w:pPr>
        <w:pStyle w:val="Numberedlist"/>
        <w:numPr>
          <w:ilvl w:val="0"/>
          <w:numId w:val="14"/>
        </w:numPr>
        <w:spacing w:before="60" w:after="60"/>
        <w:ind w:left="1134" w:hanging="340"/>
      </w:pPr>
      <w:r>
        <w:t xml:space="preserve">disciplinary action taken in relation to the second </w:t>
      </w:r>
      <w:proofErr w:type="gramStart"/>
      <w:r>
        <w:t>official;</w:t>
      </w:r>
      <w:proofErr w:type="gramEnd"/>
    </w:p>
    <w:p w14:paraId="34032D93" w14:textId="77777777" w:rsidR="005C7755" w:rsidRDefault="005C7755" w:rsidP="00493B93">
      <w:pPr>
        <w:pStyle w:val="Numberedlist"/>
        <w:numPr>
          <w:ilvl w:val="0"/>
          <w:numId w:val="14"/>
        </w:numPr>
        <w:spacing w:before="60" w:after="60"/>
        <w:ind w:left="1134" w:hanging="340"/>
      </w:pPr>
      <w:r>
        <w:t>the suspension or termination of the second official’s employment or appointment as a public official; and</w:t>
      </w:r>
    </w:p>
    <w:p w14:paraId="78F82CE7" w14:textId="77777777" w:rsidR="005C7755" w:rsidRDefault="005C7755" w:rsidP="00493B93">
      <w:pPr>
        <w:pStyle w:val="Numberedlist"/>
        <w:numPr>
          <w:ilvl w:val="0"/>
          <w:numId w:val="14"/>
        </w:numPr>
        <w:spacing w:before="60" w:after="60"/>
        <w:ind w:left="1134" w:hanging="340"/>
      </w:pPr>
      <w:r>
        <w:t>conduct in relation to which the second official is, or would have been, entitled to review under section 33 of the Public Service Act 1999 or under any comparable review process that forms, or formed, part of the second official’s terms or conditions of engagement or appointment.</w:t>
      </w:r>
    </w:p>
    <w:p w14:paraId="63DF8537" w14:textId="77777777" w:rsidR="005C7755" w:rsidRDefault="005C7755" w:rsidP="00493B93">
      <w:pPr>
        <w:pStyle w:val="Numberedlist"/>
        <w:numPr>
          <w:ilvl w:val="1"/>
          <w:numId w:val="13"/>
        </w:numPr>
        <w:rPr>
          <w:color w:val="000000" w:themeColor="text1"/>
        </w:rPr>
      </w:pPr>
      <w:r>
        <w:rPr>
          <w:color w:val="000000" w:themeColor="text1"/>
        </w:rPr>
        <w:t>Personal work-related conduct is not disclosable conduct unless the conduct would constitute taking a reprisal against another person, or an offence under section 19, or</w:t>
      </w:r>
    </w:p>
    <w:p w14:paraId="11066D05" w14:textId="77777777" w:rsidR="005C7755" w:rsidRDefault="005C7755" w:rsidP="00493B93">
      <w:pPr>
        <w:pStyle w:val="Numberedlist"/>
        <w:numPr>
          <w:ilvl w:val="0"/>
          <w:numId w:val="14"/>
        </w:numPr>
        <w:spacing w:before="60" w:after="60"/>
        <w:ind w:left="1134" w:hanging="340"/>
      </w:pPr>
      <w:r>
        <w:t xml:space="preserve">is of such a significant nature that it would undermine public confidence in an agency, or </w:t>
      </w:r>
    </w:p>
    <w:p w14:paraId="3E910AB8" w14:textId="77777777" w:rsidR="005C7755" w:rsidRDefault="005C7755" w:rsidP="00493B93">
      <w:pPr>
        <w:pStyle w:val="Numberedlist"/>
        <w:numPr>
          <w:ilvl w:val="0"/>
          <w:numId w:val="14"/>
        </w:numPr>
        <w:spacing w:before="60" w:after="60"/>
        <w:ind w:left="1134" w:hanging="340"/>
      </w:pPr>
      <w:r>
        <w:t xml:space="preserve">has other significant implications for an agency (or agencies). </w:t>
      </w:r>
    </w:p>
    <w:p w14:paraId="22F8E30F" w14:textId="77777777" w:rsidR="005C7755" w:rsidRDefault="005C7755" w:rsidP="005C7755">
      <w:pPr>
        <w:keepNext/>
        <w:jc w:val="both"/>
        <w:rPr>
          <w:sz w:val="22"/>
        </w:rPr>
      </w:pPr>
    </w:p>
    <w:p w14:paraId="412B7CCF" w14:textId="0876D799" w:rsidR="005C7755" w:rsidRDefault="005C7755" w:rsidP="005C7755">
      <w:pPr>
        <w:pStyle w:val="Heading2"/>
      </w:pPr>
      <w:bookmarkStart w:id="18" w:name="_Toc217903820"/>
      <w:r>
        <w:t>MAKING A PUBLIC INTEREST DISCLOSURE</w:t>
      </w:r>
      <w:bookmarkEnd w:id="18"/>
    </w:p>
    <w:p w14:paraId="3C5FDA2E" w14:textId="2E846AE7" w:rsidR="005C7755" w:rsidRDefault="005C7755" w:rsidP="005C7755">
      <w:pPr>
        <w:pStyle w:val="Heading3"/>
      </w:pPr>
      <w:bookmarkStart w:id="19" w:name="_Toc49525266"/>
      <w:bookmarkStart w:id="20" w:name="_Toc217903821"/>
      <w:r>
        <w:rPr>
          <w:rFonts w:eastAsia="Arial"/>
        </w:rPr>
        <w:t xml:space="preserve">Making an internal disclosure to the </w:t>
      </w:r>
      <w:r w:rsidR="00D77944">
        <w:rPr>
          <w:rFonts w:eastAsia="Arial"/>
        </w:rPr>
        <w:t>CDC</w:t>
      </w:r>
      <w:bookmarkEnd w:id="19"/>
      <w:bookmarkEnd w:id="20"/>
    </w:p>
    <w:p w14:paraId="4441ED67" w14:textId="19986E10" w:rsidR="005C7755" w:rsidRDefault="005C7755" w:rsidP="00493B93">
      <w:pPr>
        <w:pStyle w:val="ListParagraph"/>
        <w:numPr>
          <w:ilvl w:val="1"/>
          <w:numId w:val="20"/>
        </w:numPr>
        <w:spacing w:after="0" w:line="240" w:lineRule="auto"/>
        <w:contextualSpacing w:val="0"/>
        <w:rPr>
          <w:rFonts w:cs="Arial"/>
          <w:color w:val="000000" w:themeColor="text1"/>
          <w:sz w:val="21"/>
          <w:szCs w:val="21"/>
        </w:rPr>
      </w:pPr>
      <w:bookmarkStart w:id="21" w:name="_Toc49525267"/>
      <w:r>
        <w:rPr>
          <w:rFonts w:cs="Arial"/>
          <w:color w:val="000000" w:themeColor="text1"/>
          <w:sz w:val="21"/>
          <w:szCs w:val="21"/>
        </w:rPr>
        <w:t xml:space="preserve">A public interest disclosure relating to the </w:t>
      </w:r>
      <w:r w:rsidR="00D77944">
        <w:rPr>
          <w:rFonts w:cs="Arial"/>
          <w:color w:val="000000" w:themeColor="text1"/>
          <w:sz w:val="21"/>
          <w:szCs w:val="21"/>
        </w:rPr>
        <w:t>CDC</w:t>
      </w:r>
      <w:r>
        <w:rPr>
          <w:rFonts w:cs="Arial"/>
          <w:color w:val="000000" w:themeColor="text1"/>
          <w:sz w:val="21"/>
          <w:szCs w:val="21"/>
        </w:rPr>
        <w:t xml:space="preserve"> may be made orally or in writing. If a disclosure is made in writing, for example by email, the subject line should make reference to it being a PID.</w:t>
      </w:r>
    </w:p>
    <w:p w14:paraId="303D6854" w14:textId="6195D6E6" w:rsidR="005C7755" w:rsidRDefault="005C7755" w:rsidP="00493B93">
      <w:pPr>
        <w:pStyle w:val="ListParagraph"/>
        <w:numPr>
          <w:ilvl w:val="1"/>
          <w:numId w:val="20"/>
        </w:numPr>
        <w:spacing w:after="0" w:line="240" w:lineRule="auto"/>
        <w:ind w:left="567" w:hanging="567"/>
        <w:contextualSpacing w:val="0"/>
        <w:rPr>
          <w:rFonts w:cs="Arial"/>
          <w:color w:val="000000"/>
          <w:sz w:val="21"/>
          <w:szCs w:val="21"/>
        </w:rPr>
      </w:pPr>
      <w:r>
        <w:rPr>
          <w:rFonts w:cs="Arial"/>
          <w:color w:val="000000" w:themeColor="text1"/>
          <w:sz w:val="21"/>
          <w:szCs w:val="21"/>
        </w:rPr>
        <w:t xml:space="preserve">Employees in the </w:t>
      </w:r>
      <w:r w:rsidR="00D77944">
        <w:rPr>
          <w:rFonts w:cs="Arial"/>
          <w:color w:val="000000" w:themeColor="text1"/>
          <w:sz w:val="21"/>
          <w:szCs w:val="21"/>
        </w:rPr>
        <w:t>CDC</w:t>
      </w:r>
      <w:r>
        <w:rPr>
          <w:rFonts w:cs="Arial"/>
          <w:color w:val="000000" w:themeColor="text1"/>
          <w:sz w:val="21"/>
          <w:szCs w:val="21"/>
        </w:rPr>
        <w:t xml:space="preserve"> may make a disclosure of disclosable conduct to their manager or their supervisor, or to an authorised officer, or in certain circumstances, to the Commonwealth </w:t>
      </w:r>
      <w:r>
        <w:rPr>
          <w:rFonts w:cs="Arial"/>
          <w:sz w:val="21"/>
          <w:szCs w:val="21"/>
        </w:rPr>
        <w:t>Ombudsman (</w:t>
      </w:r>
      <w:r>
        <w:rPr>
          <w:rFonts w:cs="Arial"/>
          <w:b/>
          <w:bCs/>
          <w:sz w:val="21"/>
          <w:szCs w:val="21"/>
        </w:rPr>
        <w:t>Ombudsman</w:t>
      </w:r>
      <w:r>
        <w:rPr>
          <w:rFonts w:cs="Arial"/>
          <w:sz w:val="21"/>
          <w:szCs w:val="21"/>
        </w:rPr>
        <w:t>)</w:t>
      </w:r>
      <w:r>
        <w:rPr>
          <w:rFonts w:cs="Arial"/>
          <w:color w:val="000000" w:themeColor="text1"/>
          <w:sz w:val="21"/>
          <w:szCs w:val="21"/>
        </w:rPr>
        <w:t>.</w:t>
      </w:r>
    </w:p>
    <w:p w14:paraId="3ED8252C" w14:textId="69A79F58" w:rsidR="005C7755" w:rsidRDefault="00D77944" w:rsidP="00493B93">
      <w:pPr>
        <w:pStyle w:val="ListParagraph"/>
        <w:numPr>
          <w:ilvl w:val="1"/>
          <w:numId w:val="20"/>
        </w:numPr>
        <w:spacing w:after="0" w:line="240" w:lineRule="auto"/>
        <w:ind w:left="567" w:hanging="567"/>
        <w:contextualSpacing w:val="0"/>
        <w:rPr>
          <w:rFonts w:cs="Arial"/>
          <w:color w:val="000000"/>
          <w:sz w:val="21"/>
          <w:szCs w:val="21"/>
        </w:rPr>
      </w:pPr>
      <w:r>
        <w:rPr>
          <w:rFonts w:cs="Arial"/>
          <w:color w:val="000000" w:themeColor="text1"/>
          <w:sz w:val="21"/>
          <w:szCs w:val="21"/>
        </w:rPr>
        <w:t>CDC</w:t>
      </w:r>
      <w:r w:rsidR="005C7755">
        <w:rPr>
          <w:rFonts w:cs="Arial"/>
          <w:color w:val="000000" w:themeColor="text1"/>
          <w:sz w:val="21"/>
          <w:szCs w:val="21"/>
        </w:rPr>
        <w:t xml:space="preserve"> employees are encouraged to make public interest disclosures to an authorised officer in the first instance, rather than a supervisor or manager.</w:t>
      </w:r>
    </w:p>
    <w:p w14:paraId="0516EDD7" w14:textId="77777777" w:rsidR="005C7755" w:rsidRDefault="005C7755" w:rsidP="00493B93">
      <w:pPr>
        <w:pStyle w:val="ListParagraph"/>
        <w:numPr>
          <w:ilvl w:val="1"/>
          <w:numId w:val="20"/>
        </w:numPr>
        <w:spacing w:after="0" w:line="240" w:lineRule="auto"/>
        <w:ind w:left="567" w:hanging="567"/>
        <w:contextualSpacing w:val="0"/>
        <w:rPr>
          <w:rFonts w:cs="Arial"/>
          <w:color w:val="000000"/>
          <w:sz w:val="21"/>
          <w:szCs w:val="21"/>
        </w:rPr>
      </w:pPr>
      <w:r>
        <w:rPr>
          <w:rFonts w:cs="Arial"/>
          <w:color w:val="000000" w:themeColor="text1"/>
          <w:sz w:val="21"/>
          <w:szCs w:val="21"/>
        </w:rPr>
        <w:t>Where a disclosure is made to the discloser's supervisor, the supervisor is required to inform the discloser of the PID process and forward the disclosure to an authorised officer if the supervisor has reasonable grounds to believe that the information disclosed concerns, or could concern, disclosable conduct.</w:t>
      </w:r>
    </w:p>
    <w:p w14:paraId="5BAF1750" w14:textId="77777777" w:rsidR="005C7755" w:rsidRDefault="005C7755" w:rsidP="00493B93">
      <w:pPr>
        <w:pStyle w:val="ListParagraph"/>
        <w:numPr>
          <w:ilvl w:val="1"/>
          <w:numId w:val="20"/>
        </w:numPr>
        <w:spacing w:after="0" w:line="240" w:lineRule="auto"/>
        <w:ind w:left="567" w:hanging="567"/>
        <w:contextualSpacing w:val="0"/>
        <w:rPr>
          <w:rFonts w:cs="Arial"/>
          <w:color w:val="000000"/>
          <w:sz w:val="21"/>
          <w:szCs w:val="21"/>
        </w:rPr>
      </w:pPr>
      <w:r>
        <w:rPr>
          <w:rFonts w:cs="Arial"/>
          <w:color w:val="000000"/>
          <w:sz w:val="21"/>
          <w:szCs w:val="21"/>
        </w:rPr>
        <w:t xml:space="preserve">The information contained in a disclosure should be clear and factual, and should, as far as </w:t>
      </w:r>
      <w:r>
        <w:rPr>
          <w:rFonts w:cs="Arial"/>
          <w:color w:val="000000" w:themeColor="text1"/>
          <w:sz w:val="21"/>
          <w:szCs w:val="21"/>
        </w:rPr>
        <w:t>possible</w:t>
      </w:r>
      <w:r>
        <w:rPr>
          <w:rFonts w:cs="Arial"/>
          <w:color w:val="000000"/>
          <w:sz w:val="21"/>
          <w:szCs w:val="21"/>
        </w:rPr>
        <w:t>, avoid speculation, personal attacks and emotive language. It should contain supporting evidence where that is available to the discloser and should, where possible, identify any witnesses to the disclosable conduct.</w:t>
      </w:r>
    </w:p>
    <w:p w14:paraId="671E3978" w14:textId="77777777" w:rsidR="005C7755" w:rsidRDefault="005C7755" w:rsidP="00493B93">
      <w:pPr>
        <w:pStyle w:val="ListParagraph"/>
        <w:numPr>
          <w:ilvl w:val="1"/>
          <w:numId w:val="20"/>
        </w:numPr>
        <w:spacing w:after="0" w:line="240" w:lineRule="auto"/>
        <w:ind w:left="567" w:hanging="567"/>
        <w:contextualSpacing w:val="0"/>
        <w:rPr>
          <w:rFonts w:cs="Arial"/>
          <w:color w:val="000000"/>
          <w:sz w:val="21"/>
          <w:szCs w:val="21"/>
        </w:rPr>
      </w:pPr>
      <w:r>
        <w:rPr>
          <w:rFonts w:cs="Arial"/>
          <w:color w:val="000000"/>
          <w:sz w:val="21"/>
          <w:szCs w:val="21"/>
        </w:rPr>
        <w:t>To help the authorised officer to determine whether the disclosure is an internal disclosure, the information provided by a discloser should include:</w:t>
      </w:r>
    </w:p>
    <w:p w14:paraId="0D8F8F88" w14:textId="77777777" w:rsidR="005C7755" w:rsidRDefault="005C7755" w:rsidP="00493B93">
      <w:pPr>
        <w:pStyle w:val="Numberedlist"/>
        <w:numPr>
          <w:ilvl w:val="0"/>
          <w:numId w:val="14"/>
        </w:numPr>
        <w:spacing w:before="60" w:after="60"/>
        <w:ind w:left="1134" w:hanging="340"/>
      </w:pPr>
      <w:r>
        <w:t>the discloser's name and contact details (this is optional</w:t>
      </w:r>
      <w:proofErr w:type="gramStart"/>
      <w:r>
        <w:t>);</w:t>
      </w:r>
      <w:proofErr w:type="gramEnd"/>
    </w:p>
    <w:p w14:paraId="57820D33" w14:textId="28D8DD25" w:rsidR="005C7755" w:rsidRDefault="005C7755" w:rsidP="00493B93">
      <w:pPr>
        <w:pStyle w:val="Numberedlist"/>
        <w:numPr>
          <w:ilvl w:val="0"/>
          <w:numId w:val="14"/>
        </w:numPr>
        <w:spacing w:before="60" w:after="60"/>
        <w:ind w:left="1134" w:hanging="340"/>
      </w:pPr>
      <w:r>
        <w:t xml:space="preserve">information that will assist the authorised officer to assess whether the discloser is a 'public official' (for example, that the discloser is a current or former employee of the </w:t>
      </w:r>
      <w:r w:rsidR="00D77944">
        <w:t>CDC</w:t>
      </w:r>
      <w:proofErr w:type="gramStart"/>
      <w:r>
        <w:t>);</w:t>
      </w:r>
      <w:proofErr w:type="gramEnd"/>
    </w:p>
    <w:p w14:paraId="33415198" w14:textId="77777777" w:rsidR="005C7755" w:rsidRDefault="005C7755" w:rsidP="00493B93">
      <w:pPr>
        <w:pStyle w:val="Numberedlist"/>
        <w:numPr>
          <w:ilvl w:val="0"/>
          <w:numId w:val="14"/>
        </w:numPr>
        <w:spacing w:before="60" w:after="60"/>
        <w:ind w:left="1134" w:hanging="340"/>
      </w:pPr>
      <w:r>
        <w:t xml:space="preserve">any supporting documents and/or any information about </w:t>
      </w:r>
      <w:proofErr w:type="gramStart"/>
      <w:r>
        <w:t>witnesses;</w:t>
      </w:r>
      <w:proofErr w:type="gramEnd"/>
      <w:r>
        <w:t xml:space="preserve"> </w:t>
      </w:r>
    </w:p>
    <w:p w14:paraId="6BE3F58E" w14:textId="77777777" w:rsidR="005C7755" w:rsidRDefault="005C7755" w:rsidP="00493B93">
      <w:pPr>
        <w:pStyle w:val="Numberedlist"/>
        <w:numPr>
          <w:ilvl w:val="0"/>
          <w:numId w:val="14"/>
        </w:numPr>
        <w:spacing w:before="60" w:after="60"/>
        <w:ind w:left="1134" w:hanging="340"/>
      </w:pPr>
      <w:r>
        <w:t>details of the following matters:</w:t>
      </w:r>
    </w:p>
    <w:p w14:paraId="2350316A" w14:textId="77777777" w:rsidR="005C7755" w:rsidRDefault="005C7755" w:rsidP="005C7755">
      <w:pPr>
        <w:pStyle w:val="ListBullet"/>
        <w:ind w:left="1548" w:hanging="357"/>
        <w:rPr>
          <w:szCs w:val="21"/>
        </w:rPr>
      </w:pPr>
      <w:r>
        <w:rPr>
          <w:szCs w:val="21"/>
        </w:rPr>
        <w:t xml:space="preserve">the conduct the discloser believes amounts to the disclosable conduct </w:t>
      </w:r>
      <w:proofErr w:type="gramStart"/>
      <w:r>
        <w:rPr>
          <w:szCs w:val="21"/>
        </w:rPr>
        <w:t>identified;</w:t>
      </w:r>
      <w:proofErr w:type="gramEnd"/>
    </w:p>
    <w:p w14:paraId="5684677A" w14:textId="77777777" w:rsidR="005C7755" w:rsidRDefault="005C7755" w:rsidP="005C7755">
      <w:pPr>
        <w:pStyle w:val="ListBullet"/>
        <w:ind w:left="1548" w:hanging="357"/>
        <w:rPr>
          <w:szCs w:val="21"/>
        </w:rPr>
      </w:pPr>
      <w:r>
        <w:rPr>
          <w:szCs w:val="21"/>
        </w:rPr>
        <w:t xml:space="preserve">who was involved in the </w:t>
      </w:r>
      <w:proofErr w:type="gramStart"/>
      <w:r>
        <w:rPr>
          <w:szCs w:val="21"/>
        </w:rPr>
        <w:t>conduct;</w:t>
      </w:r>
      <w:proofErr w:type="gramEnd"/>
    </w:p>
    <w:p w14:paraId="3082A776" w14:textId="77777777" w:rsidR="005C7755" w:rsidRDefault="005C7755" w:rsidP="005C7755">
      <w:pPr>
        <w:pStyle w:val="ListBullet"/>
        <w:ind w:left="1548" w:hanging="357"/>
        <w:rPr>
          <w:szCs w:val="21"/>
        </w:rPr>
      </w:pPr>
      <w:r>
        <w:rPr>
          <w:szCs w:val="21"/>
        </w:rPr>
        <w:t xml:space="preserve">when and where the conduct </w:t>
      </w:r>
      <w:proofErr w:type="gramStart"/>
      <w:r>
        <w:rPr>
          <w:szCs w:val="21"/>
        </w:rPr>
        <w:t>occurred;</w:t>
      </w:r>
      <w:proofErr w:type="gramEnd"/>
    </w:p>
    <w:p w14:paraId="1F5F222D" w14:textId="77777777" w:rsidR="005C7755" w:rsidRDefault="005C7755" w:rsidP="005C7755">
      <w:pPr>
        <w:pStyle w:val="ListBullet"/>
        <w:ind w:left="1548" w:hanging="357"/>
        <w:rPr>
          <w:szCs w:val="21"/>
        </w:rPr>
      </w:pPr>
      <w:r>
        <w:rPr>
          <w:szCs w:val="21"/>
        </w:rPr>
        <w:t xml:space="preserve">any relevant background information, including whether the conduct has been investigated in another forum or </w:t>
      </w:r>
      <w:proofErr w:type="gramStart"/>
      <w:r>
        <w:rPr>
          <w:szCs w:val="21"/>
        </w:rPr>
        <w:t>previously;</w:t>
      </w:r>
      <w:proofErr w:type="gramEnd"/>
    </w:p>
    <w:p w14:paraId="1FAED6B1" w14:textId="77777777" w:rsidR="005C7755" w:rsidRDefault="005C7755" w:rsidP="00493B93">
      <w:pPr>
        <w:pStyle w:val="Numberedlist"/>
        <w:numPr>
          <w:ilvl w:val="0"/>
          <w:numId w:val="14"/>
        </w:numPr>
        <w:spacing w:before="60" w:after="60"/>
        <w:ind w:left="1134" w:hanging="340"/>
      </w:pPr>
      <w:r>
        <w:t>whether the discloser or anyone else has done anything in relation to the described conduct; and</w:t>
      </w:r>
    </w:p>
    <w:p w14:paraId="116EFC93" w14:textId="77777777" w:rsidR="005C7755" w:rsidRDefault="005C7755" w:rsidP="00493B93">
      <w:pPr>
        <w:pStyle w:val="Numberedlist"/>
        <w:numPr>
          <w:ilvl w:val="0"/>
          <w:numId w:val="14"/>
        </w:numPr>
        <w:spacing w:before="60" w:after="60"/>
        <w:ind w:left="1134" w:hanging="340"/>
      </w:pPr>
      <w:r>
        <w:t xml:space="preserve">whether anyone else is aware of the described </w:t>
      </w:r>
      <w:proofErr w:type="gramStart"/>
      <w:r>
        <w:t>conduct;</w:t>
      </w:r>
      <w:proofErr w:type="gramEnd"/>
      <w:r>
        <w:t xml:space="preserve"> </w:t>
      </w:r>
    </w:p>
    <w:p w14:paraId="69DC56B0" w14:textId="77777777" w:rsidR="005C7755" w:rsidRDefault="005C7755" w:rsidP="00493B93">
      <w:pPr>
        <w:pStyle w:val="Numberedlist"/>
        <w:numPr>
          <w:ilvl w:val="0"/>
          <w:numId w:val="14"/>
        </w:numPr>
        <w:spacing w:before="60" w:after="60"/>
        <w:ind w:left="1134" w:hanging="340"/>
      </w:pPr>
      <w:r>
        <w:t>the type of 'disclosable conduct' the discloser wishes to disclose (that is, which of the categories of conduct set out in section 29 of the PID Act is relevant); and</w:t>
      </w:r>
    </w:p>
    <w:p w14:paraId="44F67C1F" w14:textId="77777777" w:rsidR="005C7755" w:rsidRDefault="005C7755" w:rsidP="00493B93">
      <w:pPr>
        <w:pStyle w:val="Numberedlist"/>
        <w:numPr>
          <w:ilvl w:val="0"/>
          <w:numId w:val="14"/>
        </w:numPr>
        <w:spacing w:before="60" w:after="60"/>
        <w:ind w:left="1134" w:hanging="340"/>
      </w:pPr>
      <w:r>
        <w:t xml:space="preserve">if the discloser considers the alleged wrongdoing could also be considered corrupt conduct. </w:t>
      </w:r>
    </w:p>
    <w:p w14:paraId="3F049777" w14:textId="77777777" w:rsidR="005C7755" w:rsidRDefault="005C7755" w:rsidP="00493B93">
      <w:pPr>
        <w:pStyle w:val="ListParagraph"/>
        <w:numPr>
          <w:ilvl w:val="1"/>
          <w:numId w:val="20"/>
        </w:numPr>
        <w:spacing w:after="0" w:line="240" w:lineRule="auto"/>
        <w:ind w:left="567" w:hanging="567"/>
        <w:contextualSpacing w:val="0"/>
        <w:rPr>
          <w:rFonts w:cs="Arial"/>
          <w:color w:val="000000"/>
          <w:sz w:val="21"/>
          <w:szCs w:val="21"/>
        </w:rPr>
      </w:pPr>
      <w:r>
        <w:rPr>
          <w:rFonts w:cs="Arial"/>
          <w:color w:val="000000" w:themeColor="text1"/>
          <w:sz w:val="21"/>
          <w:szCs w:val="21"/>
        </w:rPr>
        <w:t xml:space="preserve">A </w:t>
      </w:r>
      <w:r>
        <w:rPr>
          <w:rFonts w:cs="Arial"/>
          <w:color w:val="000000"/>
          <w:sz w:val="21"/>
          <w:szCs w:val="21"/>
        </w:rPr>
        <w:t>potential</w:t>
      </w:r>
      <w:r>
        <w:rPr>
          <w:rFonts w:cs="Arial"/>
          <w:color w:val="000000" w:themeColor="text1"/>
          <w:sz w:val="21"/>
          <w:szCs w:val="21"/>
        </w:rPr>
        <w:t xml:space="preserve"> discloser should not investigate a matter themselves before making a </w:t>
      </w:r>
      <w:proofErr w:type="gramStart"/>
      <w:r>
        <w:rPr>
          <w:rFonts w:cs="Arial"/>
          <w:color w:val="000000" w:themeColor="text1"/>
          <w:sz w:val="21"/>
          <w:szCs w:val="21"/>
        </w:rPr>
        <w:t>disclosure,</w:t>
      </w:r>
      <w:proofErr w:type="gramEnd"/>
      <w:r>
        <w:rPr>
          <w:rFonts w:cs="Arial"/>
          <w:color w:val="000000" w:themeColor="text1"/>
          <w:sz w:val="21"/>
          <w:szCs w:val="21"/>
        </w:rPr>
        <w:t xml:space="preserve"> however a discloser has a responsibility to provide reasonable help as required during any investigation.</w:t>
      </w:r>
    </w:p>
    <w:p w14:paraId="2E3380C8" w14:textId="3BDC95B5" w:rsidR="005C7755" w:rsidRDefault="005C7755" w:rsidP="00493B93">
      <w:pPr>
        <w:pStyle w:val="ListParagraph"/>
        <w:numPr>
          <w:ilvl w:val="1"/>
          <w:numId w:val="20"/>
        </w:numPr>
        <w:spacing w:after="0" w:line="240" w:lineRule="auto"/>
        <w:ind w:left="567" w:hanging="567"/>
        <w:contextualSpacing w:val="0"/>
        <w:rPr>
          <w:rFonts w:cs="Arial"/>
          <w:color w:val="000000"/>
          <w:sz w:val="21"/>
          <w:szCs w:val="21"/>
        </w:rPr>
      </w:pPr>
      <w:r>
        <w:rPr>
          <w:rFonts w:cs="Arial"/>
          <w:color w:val="000000"/>
          <w:sz w:val="21"/>
          <w:szCs w:val="21"/>
        </w:rPr>
        <w:t xml:space="preserve">Once a public interest disclosure has been made, it cannot be "withdrawn".  However, a discloser may state that they do not wish the disclosure to be investigated and they may refuse to </w:t>
      </w:r>
      <w:r>
        <w:rPr>
          <w:rFonts w:cs="Arial"/>
          <w:color w:val="000000" w:themeColor="text1"/>
          <w:sz w:val="21"/>
          <w:szCs w:val="21"/>
        </w:rPr>
        <w:t>consent</w:t>
      </w:r>
      <w:r>
        <w:rPr>
          <w:rFonts w:cs="Arial"/>
          <w:color w:val="000000"/>
          <w:sz w:val="21"/>
          <w:szCs w:val="21"/>
        </w:rPr>
        <w:t xml:space="preserve"> to their name and contact details being provided to the principal officer and/or a </w:t>
      </w:r>
      <w:r>
        <w:rPr>
          <w:rFonts w:cs="Arial"/>
          <w:color w:val="000000" w:themeColor="text1"/>
          <w:sz w:val="21"/>
          <w:szCs w:val="21"/>
        </w:rPr>
        <w:t>delegate</w:t>
      </w:r>
      <w:r>
        <w:rPr>
          <w:rFonts w:cs="Arial"/>
          <w:color w:val="000000"/>
          <w:sz w:val="21"/>
          <w:szCs w:val="21"/>
        </w:rPr>
        <w:t xml:space="preserve">. However, ultimately the principal officer or their delegate can only decide not to investigate the disclosure once it has been made if they are also satisfied, on reasonable grounds, that there are no matters concerning the disclosure that warrant </w:t>
      </w:r>
      <w:r>
        <w:rPr>
          <w:rFonts w:cs="Arial"/>
          <w:color w:val="000000"/>
          <w:sz w:val="21"/>
          <w:szCs w:val="21"/>
        </w:rPr>
        <w:lastRenderedPageBreak/>
        <w:t xml:space="preserve">investigation. </w:t>
      </w:r>
      <w:r>
        <w:rPr>
          <w:rFonts w:cs="Arial"/>
          <w:color w:val="000000" w:themeColor="text1"/>
          <w:sz w:val="21"/>
          <w:szCs w:val="21"/>
        </w:rPr>
        <w:t xml:space="preserve">Accordingly, even if a discloser indicates that they do not wish for their disclosure to be pursued, the </w:t>
      </w:r>
      <w:r w:rsidR="00D77944">
        <w:rPr>
          <w:rFonts w:cs="Arial"/>
          <w:color w:val="000000" w:themeColor="text1"/>
          <w:sz w:val="21"/>
          <w:szCs w:val="21"/>
        </w:rPr>
        <w:t>CDC</w:t>
      </w:r>
      <w:r>
        <w:rPr>
          <w:rFonts w:cs="Arial"/>
          <w:color w:val="000000" w:themeColor="text1"/>
          <w:sz w:val="21"/>
          <w:szCs w:val="21"/>
        </w:rPr>
        <w:t xml:space="preserve"> may nonetheless be required under the PID Act to investigate (or to continue investigating) the disclosure.</w:t>
      </w:r>
    </w:p>
    <w:p w14:paraId="08E03640" w14:textId="77777777" w:rsidR="005C7755" w:rsidRDefault="005C7755" w:rsidP="00493B93">
      <w:pPr>
        <w:pStyle w:val="ListParagraph"/>
        <w:numPr>
          <w:ilvl w:val="1"/>
          <w:numId w:val="20"/>
        </w:numPr>
        <w:spacing w:after="0" w:line="240" w:lineRule="auto"/>
        <w:ind w:left="567" w:hanging="567"/>
        <w:contextualSpacing w:val="0"/>
        <w:rPr>
          <w:rFonts w:cs="Arial"/>
          <w:color w:val="000000"/>
          <w:sz w:val="21"/>
          <w:szCs w:val="21"/>
        </w:rPr>
      </w:pPr>
      <w:r>
        <w:rPr>
          <w:rFonts w:cs="Arial"/>
          <w:color w:val="000000" w:themeColor="text1"/>
          <w:sz w:val="21"/>
          <w:szCs w:val="21"/>
        </w:rPr>
        <w:t>A person who has made a disclosure under the PID Act should not discuss the details of their disclosure with anyone who does not have a need to know about it.</w:t>
      </w:r>
    </w:p>
    <w:p w14:paraId="1C8DF491" w14:textId="77777777" w:rsidR="005C7755" w:rsidRDefault="005C7755" w:rsidP="00493B93">
      <w:pPr>
        <w:pStyle w:val="ListParagraph"/>
        <w:numPr>
          <w:ilvl w:val="1"/>
          <w:numId w:val="20"/>
        </w:numPr>
        <w:spacing w:after="0" w:line="240" w:lineRule="auto"/>
        <w:ind w:left="567" w:hanging="567"/>
        <w:contextualSpacing w:val="0"/>
        <w:rPr>
          <w:rFonts w:eastAsia="Times New Roman" w:cs="Arial"/>
          <w:color w:val="000000" w:themeColor="text1"/>
          <w:sz w:val="21"/>
          <w:szCs w:val="21"/>
        </w:rPr>
      </w:pPr>
      <w:r>
        <w:rPr>
          <w:rFonts w:cs="Arial"/>
          <w:color w:val="000000" w:themeColor="text1"/>
          <w:sz w:val="21"/>
          <w:szCs w:val="21"/>
        </w:rPr>
        <w:t>A manager or supervisor or authorised officer who receives a disclosure of disclosable conduct from a current or former public official must deal with the disclosure in accordance with the PID Act and in accordance with the PID Standard and these procedures.</w:t>
      </w:r>
    </w:p>
    <w:p w14:paraId="0CEC24D0" w14:textId="77777777" w:rsidR="005C7755" w:rsidRDefault="005C7755" w:rsidP="005C7755">
      <w:pPr>
        <w:pStyle w:val="Heading3"/>
        <w:rPr>
          <w:rFonts w:eastAsia="Arial" w:cs="Arial"/>
          <w:color w:val="358189"/>
          <w:sz w:val="28"/>
          <w:szCs w:val="28"/>
        </w:rPr>
      </w:pPr>
      <w:bookmarkStart w:id="22" w:name="_Toc217903822"/>
      <w:r>
        <w:rPr>
          <w:rFonts w:eastAsia="Arial"/>
        </w:rPr>
        <w:t>Anonymity</w:t>
      </w:r>
      <w:bookmarkEnd w:id="21"/>
      <w:bookmarkEnd w:id="22"/>
    </w:p>
    <w:p w14:paraId="5A4CF3A3" w14:textId="77777777" w:rsidR="005C7755" w:rsidRDefault="005C7755" w:rsidP="00493B93">
      <w:pPr>
        <w:pStyle w:val="ListParagraph"/>
        <w:numPr>
          <w:ilvl w:val="1"/>
          <w:numId w:val="20"/>
        </w:numPr>
        <w:spacing w:after="0" w:line="240" w:lineRule="auto"/>
        <w:ind w:left="567" w:hanging="567"/>
        <w:contextualSpacing w:val="0"/>
        <w:rPr>
          <w:rFonts w:eastAsia="Times New Roman" w:cs="Arial"/>
          <w:color w:val="000000" w:themeColor="text1"/>
          <w:sz w:val="21"/>
          <w:szCs w:val="21"/>
        </w:rPr>
      </w:pPr>
      <w:bookmarkStart w:id="23" w:name="_Toc49525268"/>
      <w:r>
        <w:rPr>
          <w:rFonts w:cs="Arial"/>
          <w:color w:val="000000" w:themeColor="text1"/>
          <w:sz w:val="21"/>
          <w:szCs w:val="21"/>
        </w:rPr>
        <w:t>A person may choose to make a disclosure anonymously or through use of a pseudonym.</w:t>
      </w:r>
    </w:p>
    <w:p w14:paraId="552B9745" w14:textId="77777777" w:rsidR="005C7755" w:rsidRDefault="005C7755" w:rsidP="00493B93">
      <w:pPr>
        <w:pStyle w:val="ListParagraph"/>
        <w:numPr>
          <w:ilvl w:val="1"/>
          <w:numId w:val="20"/>
        </w:numPr>
        <w:spacing w:after="0" w:line="240" w:lineRule="auto"/>
        <w:ind w:left="567" w:hanging="567"/>
        <w:contextualSpacing w:val="0"/>
        <w:rPr>
          <w:rFonts w:cs="Arial"/>
          <w:color w:val="000000" w:themeColor="text1"/>
          <w:sz w:val="21"/>
          <w:szCs w:val="21"/>
        </w:rPr>
      </w:pPr>
      <w:r>
        <w:rPr>
          <w:rFonts w:cs="Arial"/>
          <w:color w:val="000000" w:themeColor="text1"/>
          <w:sz w:val="21"/>
          <w:szCs w:val="21"/>
        </w:rPr>
        <w:t>A disclosure is considered anonymous if the identity of the discloser is not revealed and if no contact details for the discloser are provided. A disclosure may also be considered anonymous if the discloser does not disclose their name but does provide anonymous contact details.</w:t>
      </w:r>
    </w:p>
    <w:p w14:paraId="045710DB" w14:textId="77777777" w:rsidR="005C7755" w:rsidRDefault="005C7755" w:rsidP="00493B93">
      <w:pPr>
        <w:pStyle w:val="ListParagraph"/>
        <w:numPr>
          <w:ilvl w:val="1"/>
          <w:numId w:val="20"/>
        </w:numPr>
        <w:spacing w:after="0" w:line="240" w:lineRule="auto"/>
        <w:ind w:left="567" w:hanging="567"/>
        <w:contextualSpacing w:val="0"/>
        <w:rPr>
          <w:rFonts w:cs="Arial"/>
          <w:color w:val="000000" w:themeColor="text1"/>
          <w:sz w:val="21"/>
          <w:szCs w:val="21"/>
        </w:rPr>
      </w:pPr>
      <w:r>
        <w:rPr>
          <w:rFonts w:cs="Arial"/>
          <w:color w:val="000000" w:themeColor="text1"/>
          <w:sz w:val="21"/>
          <w:szCs w:val="21"/>
        </w:rPr>
        <w:t>In deciding whether or not to make a disclosure anonymously or pseudonymously, a potential discloser should consider the following matters:</w:t>
      </w:r>
    </w:p>
    <w:p w14:paraId="1B2E4C6C" w14:textId="73149464" w:rsidR="005C7755" w:rsidRDefault="005C7755" w:rsidP="00493B93">
      <w:pPr>
        <w:pStyle w:val="Numberedlist"/>
        <w:numPr>
          <w:ilvl w:val="0"/>
          <w:numId w:val="14"/>
        </w:numPr>
        <w:spacing w:before="60" w:after="60"/>
        <w:ind w:left="1134" w:hanging="340"/>
      </w:pPr>
      <w:r>
        <w:t xml:space="preserve">it will be difficult for the </w:t>
      </w:r>
      <w:r w:rsidR="00D77944">
        <w:t>CDC</w:t>
      </w:r>
      <w:r>
        <w:t xml:space="preserve"> to protect the discloser from reprisals if the </w:t>
      </w:r>
      <w:r w:rsidR="00D77944">
        <w:t>CDC</w:t>
      </w:r>
      <w:r>
        <w:t xml:space="preserve"> does not know the discloser's identity.</w:t>
      </w:r>
    </w:p>
    <w:p w14:paraId="5A367AD0" w14:textId="77777777" w:rsidR="005C7755" w:rsidRDefault="005C7755" w:rsidP="00493B93">
      <w:pPr>
        <w:pStyle w:val="Numberedlist"/>
        <w:numPr>
          <w:ilvl w:val="0"/>
          <w:numId w:val="14"/>
        </w:numPr>
        <w:spacing w:before="60" w:after="60"/>
        <w:ind w:left="1134" w:hanging="340"/>
      </w:pPr>
      <w:r>
        <w:t>if an authorised officer is satisfied on reasonable grounds that there is no reasonable basis on which the disclosure could be considered to be an internal disclosure (for example, because they cannot be satisfied the discloser is a current or former public official), the authorised officer is not required to allocate the disclosure for handling under the PID Act.  Accordingly, if the authorised officer cannot contact the discloser to seek further information about the disclosure, the matter may not proceed.</w:t>
      </w:r>
    </w:p>
    <w:p w14:paraId="77126483" w14:textId="77777777" w:rsidR="005C7755" w:rsidRDefault="005C7755" w:rsidP="00493B93">
      <w:pPr>
        <w:pStyle w:val="Numberedlist"/>
        <w:numPr>
          <w:ilvl w:val="0"/>
          <w:numId w:val="14"/>
        </w:numPr>
        <w:spacing w:before="60" w:after="60"/>
        <w:ind w:left="1134" w:hanging="340"/>
      </w:pPr>
      <w:r>
        <w:t>if an authorised officer is satisfied that the discloser is not a public official, they will consider exercising their discretion under section 70 of the PID Act to determine that the PID Act has effect as if the individual were a public official.  If the discloser does not provide their contact details, no determination may be able to be made because the authorised officer must be able to give written notice of the determination to the individual.</w:t>
      </w:r>
    </w:p>
    <w:p w14:paraId="17A6E576" w14:textId="77777777" w:rsidR="005C7755" w:rsidRDefault="005C7755" w:rsidP="00493B93">
      <w:pPr>
        <w:pStyle w:val="Numberedlist"/>
        <w:numPr>
          <w:ilvl w:val="0"/>
          <w:numId w:val="14"/>
        </w:numPr>
        <w:spacing w:before="60" w:after="60"/>
        <w:ind w:left="1134" w:hanging="340"/>
      </w:pPr>
      <w:r>
        <w:t>an authorised officer will seek the discloser's consent prior to providing the discloser's name and contact details (if known) to the principal officer (or delegate).  A discloser may choose to provide their name and contact details to the authorised officer but not to the delegate, in which case the disclosure will be handled as anonymous from the point of allocation.</w:t>
      </w:r>
    </w:p>
    <w:p w14:paraId="78BD9AAF" w14:textId="77777777" w:rsidR="005C7755" w:rsidRDefault="005C7755" w:rsidP="00493B93">
      <w:pPr>
        <w:pStyle w:val="Numberedlist"/>
        <w:numPr>
          <w:ilvl w:val="0"/>
          <w:numId w:val="14"/>
        </w:numPr>
        <w:spacing w:before="60" w:after="60"/>
        <w:ind w:left="1134" w:hanging="340"/>
      </w:pPr>
      <w:r>
        <w:t xml:space="preserve">once a disclosure has been allocated for handling by an agency, the principal officer (or delegate) may decide not </w:t>
      </w:r>
      <w:proofErr w:type="gramStart"/>
      <w:r>
        <w:t>investigate</w:t>
      </w:r>
      <w:proofErr w:type="gramEnd"/>
      <w:r>
        <w:t xml:space="preserve"> the disclosure if they consider it impracticable to do so because the discloser's name and contact details have not been disclosed.</w:t>
      </w:r>
    </w:p>
    <w:p w14:paraId="1CE41BF8" w14:textId="125CA789" w:rsidR="005C7755" w:rsidRDefault="005C7755" w:rsidP="00493B93">
      <w:pPr>
        <w:pStyle w:val="Numberedlist"/>
        <w:numPr>
          <w:ilvl w:val="0"/>
          <w:numId w:val="14"/>
        </w:numPr>
        <w:spacing w:before="60" w:after="60"/>
        <w:ind w:left="1134" w:hanging="340"/>
      </w:pPr>
      <w:r>
        <w:t xml:space="preserve">if the discloser maintains anonymity, the </w:t>
      </w:r>
      <w:r w:rsidR="00D77944">
        <w:t>CDC</w:t>
      </w:r>
      <w:r>
        <w:t xml:space="preserve"> will be unable to update them on the progress and outcome of the investigation.</w:t>
      </w:r>
    </w:p>
    <w:p w14:paraId="7611BE40" w14:textId="5136C213" w:rsidR="005C7755" w:rsidRDefault="005C7755" w:rsidP="00493B93">
      <w:pPr>
        <w:pStyle w:val="ListParagraph"/>
        <w:numPr>
          <w:ilvl w:val="1"/>
          <w:numId w:val="20"/>
        </w:numPr>
        <w:spacing w:after="0" w:line="240" w:lineRule="auto"/>
        <w:ind w:left="567" w:hanging="567"/>
        <w:contextualSpacing w:val="0"/>
        <w:rPr>
          <w:rFonts w:cs="Arial"/>
          <w:color w:val="000000" w:themeColor="text1"/>
          <w:sz w:val="21"/>
          <w:szCs w:val="21"/>
        </w:rPr>
      </w:pPr>
      <w:r>
        <w:rPr>
          <w:rFonts w:cs="Arial"/>
          <w:color w:val="000000" w:themeColor="text1"/>
          <w:sz w:val="21"/>
          <w:szCs w:val="21"/>
        </w:rPr>
        <w:t xml:space="preserve">If a discloser does provide their name and contact details, the </w:t>
      </w:r>
      <w:r w:rsidR="00D77944">
        <w:rPr>
          <w:rFonts w:cs="Arial"/>
          <w:color w:val="000000" w:themeColor="text1"/>
          <w:sz w:val="21"/>
          <w:szCs w:val="21"/>
        </w:rPr>
        <w:t>CDC</w:t>
      </w:r>
      <w:r>
        <w:rPr>
          <w:rFonts w:cs="Arial"/>
          <w:color w:val="000000" w:themeColor="text1"/>
          <w:sz w:val="21"/>
          <w:szCs w:val="21"/>
        </w:rPr>
        <w:t xml:space="preserve"> will take all reasonable steps to maintain the confidentiality of that information.  Further information on confidentiality and protecting the discloser's identity is set out at Part 3 of these procedures.</w:t>
      </w:r>
    </w:p>
    <w:p w14:paraId="21BC9031" w14:textId="77777777" w:rsidR="005C7755" w:rsidRDefault="005C7755" w:rsidP="00493B93">
      <w:pPr>
        <w:pStyle w:val="ListParagraph"/>
        <w:numPr>
          <w:ilvl w:val="1"/>
          <w:numId w:val="20"/>
        </w:numPr>
        <w:spacing w:after="0" w:line="240" w:lineRule="auto"/>
        <w:ind w:left="567" w:hanging="567"/>
        <w:contextualSpacing w:val="0"/>
        <w:rPr>
          <w:rFonts w:cs="Arial"/>
          <w:color w:val="000000" w:themeColor="text1"/>
          <w:sz w:val="21"/>
          <w:szCs w:val="21"/>
        </w:rPr>
      </w:pPr>
      <w:r>
        <w:rPr>
          <w:rFonts w:cs="Arial"/>
          <w:color w:val="000000" w:themeColor="text1"/>
          <w:sz w:val="21"/>
          <w:szCs w:val="21"/>
        </w:rPr>
        <w:t>Where an authorised officer receives an anonymous or pseudonymous disclosure and it is not clear whether the discloser is a public official, they must consider whether to exercise the power in section 70 of the PID Act to determine that a person who has disclosed information to them is a public official in relation to making the disclosure.</w:t>
      </w:r>
    </w:p>
    <w:p w14:paraId="59F473DA" w14:textId="3342098B" w:rsidR="005C7755" w:rsidRDefault="005C7755" w:rsidP="005C7755">
      <w:pPr>
        <w:pStyle w:val="Heading3"/>
        <w:rPr>
          <w:rFonts w:eastAsia="Arial" w:cs="Arial"/>
          <w:color w:val="358189"/>
          <w:sz w:val="28"/>
          <w:szCs w:val="28"/>
        </w:rPr>
      </w:pPr>
      <w:bookmarkStart w:id="24" w:name="_Toc217903823"/>
      <w:r>
        <w:rPr>
          <w:rFonts w:eastAsia="Arial"/>
        </w:rPr>
        <w:lastRenderedPageBreak/>
        <w:t xml:space="preserve">Assistance with making a disclosure to the </w:t>
      </w:r>
      <w:r w:rsidR="00D77944">
        <w:rPr>
          <w:rFonts w:eastAsia="Arial"/>
        </w:rPr>
        <w:t>CDC</w:t>
      </w:r>
      <w:bookmarkEnd w:id="23"/>
      <w:bookmarkEnd w:id="24"/>
    </w:p>
    <w:p w14:paraId="120D5A0D" w14:textId="2B3EC9AC" w:rsidR="005C7755" w:rsidRPr="00FF7023" w:rsidRDefault="005C7755" w:rsidP="00493B93">
      <w:pPr>
        <w:pStyle w:val="ListParagraph"/>
        <w:numPr>
          <w:ilvl w:val="1"/>
          <w:numId w:val="20"/>
        </w:numPr>
        <w:spacing w:after="0" w:line="240" w:lineRule="auto"/>
        <w:ind w:left="567" w:hanging="567"/>
        <w:contextualSpacing w:val="0"/>
        <w:rPr>
          <w:rFonts w:eastAsia="Times New Roman"/>
          <w:sz w:val="21"/>
          <w:szCs w:val="21"/>
        </w:rPr>
      </w:pPr>
      <w:r>
        <w:rPr>
          <w:sz w:val="21"/>
          <w:szCs w:val="21"/>
        </w:rPr>
        <w:t xml:space="preserve">A public official </w:t>
      </w:r>
      <w:r>
        <w:rPr>
          <w:rFonts w:cs="Arial"/>
          <w:color w:val="000000" w:themeColor="text1"/>
          <w:sz w:val="21"/>
          <w:szCs w:val="21"/>
        </w:rPr>
        <w:t>can</w:t>
      </w:r>
      <w:r>
        <w:rPr>
          <w:sz w:val="21"/>
          <w:szCs w:val="21"/>
        </w:rPr>
        <w:t xml:space="preserve"> contact one of the </w:t>
      </w:r>
      <w:r w:rsidR="00D77944">
        <w:rPr>
          <w:sz w:val="21"/>
          <w:szCs w:val="21"/>
        </w:rPr>
        <w:t>CDC</w:t>
      </w:r>
      <w:r>
        <w:rPr>
          <w:sz w:val="21"/>
          <w:szCs w:val="21"/>
        </w:rPr>
        <w:t xml:space="preserve">’s authorised officers or the </w:t>
      </w:r>
      <w:r w:rsidR="00D77944" w:rsidRPr="00FF7023">
        <w:rPr>
          <w:sz w:val="21"/>
          <w:szCs w:val="21"/>
        </w:rPr>
        <w:t>CDC</w:t>
      </w:r>
      <w:r w:rsidRPr="00FF7023">
        <w:rPr>
          <w:sz w:val="21"/>
          <w:szCs w:val="21"/>
        </w:rPr>
        <w:t xml:space="preserve">’s </w:t>
      </w:r>
      <w:r w:rsidR="00F60755" w:rsidRPr="00FF7023">
        <w:rPr>
          <w:sz w:val="21"/>
          <w:szCs w:val="21"/>
        </w:rPr>
        <w:t>Integrity and Governance Section</w:t>
      </w:r>
      <w:r w:rsidRPr="00FF7023">
        <w:rPr>
          <w:sz w:val="21"/>
          <w:szCs w:val="21"/>
        </w:rPr>
        <w:t xml:space="preserve"> to obtain further information on how to make an internal disclosure to the </w:t>
      </w:r>
      <w:r w:rsidR="00D77944" w:rsidRPr="00FF7023">
        <w:rPr>
          <w:sz w:val="21"/>
          <w:szCs w:val="21"/>
        </w:rPr>
        <w:t>CDC</w:t>
      </w:r>
      <w:r w:rsidRPr="00FF7023">
        <w:rPr>
          <w:sz w:val="21"/>
          <w:szCs w:val="21"/>
        </w:rPr>
        <w:t>.</w:t>
      </w:r>
      <w:bookmarkStart w:id="25" w:name="_Toc49525269"/>
    </w:p>
    <w:p w14:paraId="25444EC2" w14:textId="77777777" w:rsidR="005C7755" w:rsidRDefault="005C7755" w:rsidP="005C7755">
      <w:pPr>
        <w:pStyle w:val="Heading3"/>
        <w:rPr>
          <w:rFonts w:eastAsia="Arial"/>
          <w:sz w:val="28"/>
          <w:szCs w:val="28"/>
        </w:rPr>
      </w:pPr>
      <w:bookmarkStart w:id="26" w:name="_Toc217903824"/>
      <w:r>
        <w:rPr>
          <w:rFonts w:eastAsia="Arial"/>
        </w:rPr>
        <w:t>Other types of public interest disclosures</w:t>
      </w:r>
      <w:bookmarkEnd w:id="25"/>
      <w:bookmarkEnd w:id="26"/>
    </w:p>
    <w:p w14:paraId="488E3E7E" w14:textId="197523CF" w:rsidR="005C7755" w:rsidRDefault="005C7755" w:rsidP="00493B93">
      <w:pPr>
        <w:pStyle w:val="ListParagraph"/>
        <w:numPr>
          <w:ilvl w:val="1"/>
          <w:numId w:val="20"/>
        </w:numPr>
        <w:spacing w:after="0" w:line="240" w:lineRule="auto"/>
        <w:ind w:left="567" w:hanging="567"/>
        <w:contextualSpacing w:val="0"/>
        <w:rPr>
          <w:rFonts w:eastAsia="Times New Roman"/>
          <w:sz w:val="21"/>
          <w:szCs w:val="21"/>
        </w:rPr>
      </w:pPr>
      <w:r>
        <w:rPr>
          <w:sz w:val="21"/>
          <w:szCs w:val="21"/>
        </w:rPr>
        <w:t xml:space="preserve">As set out above at paragraph </w:t>
      </w:r>
      <w:r>
        <w:rPr>
          <w:color w:val="000000" w:themeColor="text1"/>
          <w:sz w:val="21"/>
          <w:szCs w:val="21"/>
        </w:rPr>
        <w:fldChar w:fldCharType="begin"/>
      </w:r>
      <w:r>
        <w:rPr>
          <w:color w:val="000000" w:themeColor="text1"/>
          <w:sz w:val="21"/>
          <w:szCs w:val="21"/>
        </w:rPr>
        <w:instrText xml:space="preserve"> REF _Ref45554258 \r \h  \* MERGEFORMAT </w:instrText>
      </w:r>
      <w:r>
        <w:rPr>
          <w:color w:val="000000" w:themeColor="text1"/>
          <w:sz w:val="21"/>
          <w:szCs w:val="21"/>
        </w:rPr>
      </w:r>
      <w:r>
        <w:rPr>
          <w:color w:val="000000" w:themeColor="text1"/>
          <w:sz w:val="21"/>
          <w:szCs w:val="21"/>
        </w:rPr>
        <w:fldChar w:fldCharType="separate"/>
      </w:r>
      <w:r w:rsidR="00E745A0">
        <w:rPr>
          <w:color w:val="000000" w:themeColor="text1"/>
          <w:sz w:val="21"/>
          <w:szCs w:val="21"/>
        </w:rPr>
        <w:t>1.6</w:t>
      </w:r>
      <w:r>
        <w:rPr>
          <w:color w:val="000000" w:themeColor="text1"/>
          <w:sz w:val="21"/>
          <w:szCs w:val="21"/>
        </w:rPr>
        <w:fldChar w:fldCharType="end"/>
      </w:r>
      <w:r>
        <w:rPr>
          <w:color w:val="000000" w:themeColor="text1"/>
          <w:sz w:val="21"/>
          <w:szCs w:val="21"/>
        </w:rPr>
        <w:t>1.6</w:t>
      </w:r>
      <w:r>
        <w:rPr>
          <w:sz w:val="21"/>
          <w:szCs w:val="21"/>
        </w:rPr>
        <w:t>, in addition to 'internal disclosures' the PID Act covers the following four types of disclosures: external disclosures, emergency disclosures, legal practitioner disclosures, and certain NACC disclosures (if they are also PID disclosures).</w:t>
      </w:r>
    </w:p>
    <w:p w14:paraId="140055B2" w14:textId="6C2B44B9" w:rsidR="005C7755" w:rsidRDefault="005C7755" w:rsidP="00493B93">
      <w:pPr>
        <w:pStyle w:val="ListParagraph"/>
        <w:numPr>
          <w:ilvl w:val="1"/>
          <w:numId w:val="20"/>
        </w:numPr>
        <w:spacing w:after="0" w:line="240" w:lineRule="auto"/>
        <w:ind w:left="567" w:hanging="567"/>
        <w:contextualSpacing w:val="0"/>
        <w:rPr>
          <w:sz w:val="21"/>
          <w:szCs w:val="21"/>
        </w:rPr>
      </w:pPr>
      <w:r>
        <w:rPr>
          <w:sz w:val="21"/>
          <w:szCs w:val="21"/>
        </w:rPr>
        <w:t xml:space="preserve">Strict limitations apply to the circumstances in which a person can make each of these disclosures. A person who is considering disclosing information about disclosable conduct that relates to the </w:t>
      </w:r>
      <w:r w:rsidR="00D77944">
        <w:rPr>
          <w:sz w:val="21"/>
          <w:szCs w:val="21"/>
        </w:rPr>
        <w:t>CDC</w:t>
      </w:r>
      <w:r>
        <w:rPr>
          <w:sz w:val="21"/>
          <w:szCs w:val="21"/>
        </w:rPr>
        <w:t xml:space="preserve"> to any person outside the </w:t>
      </w:r>
      <w:r w:rsidR="00D77944">
        <w:rPr>
          <w:sz w:val="21"/>
          <w:szCs w:val="21"/>
        </w:rPr>
        <w:t>CDC</w:t>
      </w:r>
      <w:r>
        <w:rPr>
          <w:sz w:val="21"/>
          <w:szCs w:val="21"/>
        </w:rPr>
        <w:t xml:space="preserve"> (including a lawyer) should review the provisions of the PID Act and carefully consider whether the disclosure can be made in a way that attracts the protections of the PID Act.</w:t>
      </w:r>
    </w:p>
    <w:p w14:paraId="6BE4530C" w14:textId="77777777" w:rsidR="005C7755" w:rsidRDefault="005C7755" w:rsidP="00493B93">
      <w:pPr>
        <w:pStyle w:val="ListParagraph"/>
        <w:numPr>
          <w:ilvl w:val="1"/>
          <w:numId w:val="20"/>
        </w:numPr>
        <w:spacing w:after="0" w:line="240" w:lineRule="auto"/>
        <w:ind w:left="567" w:hanging="567"/>
        <w:contextualSpacing w:val="0"/>
        <w:rPr>
          <w:sz w:val="21"/>
          <w:szCs w:val="21"/>
        </w:rPr>
      </w:pPr>
      <w:r>
        <w:rPr>
          <w:sz w:val="21"/>
          <w:szCs w:val="21"/>
        </w:rPr>
        <w:t xml:space="preserve">In some instances, an authorised officer may be required to refer a corruption issue to the NACC. In that circumstance, the authorised officer will receive protections under the NACC Act that are substantially the same as the protections that PID disclosers receive under the PID Act.  </w:t>
      </w:r>
    </w:p>
    <w:p w14:paraId="3152D4D8" w14:textId="77777777" w:rsidR="005C7755" w:rsidRDefault="005C7755" w:rsidP="005C7755">
      <w:pPr>
        <w:pStyle w:val="ListParagraph"/>
        <w:ind w:left="567"/>
        <w:rPr>
          <w:sz w:val="20"/>
          <w:szCs w:val="20"/>
        </w:rPr>
      </w:pPr>
    </w:p>
    <w:p w14:paraId="04CF2D5A" w14:textId="77777777" w:rsidR="00F45CF5" w:rsidRDefault="00F45CF5">
      <w:pPr>
        <w:spacing w:after="0" w:line="240" w:lineRule="auto"/>
        <w:rPr>
          <w:rFonts w:eastAsiaTheme="majorEastAsia" w:cstheme="majorBidi"/>
          <w:b/>
          <w:color w:val="033636" w:themeColor="text2"/>
          <w:sz w:val="40"/>
          <w:szCs w:val="26"/>
        </w:rPr>
      </w:pPr>
      <w:bookmarkStart w:id="27" w:name="_Toc49525270"/>
      <w:bookmarkStart w:id="28" w:name="_Toc217903825"/>
      <w:r>
        <w:br w:type="page"/>
      </w:r>
    </w:p>
    <w:p w14:paraId="51BC2215" w14:textId="7D17601D" w:rsidR="005C7755" w:rsidRDefault="005C7755" w:rsidP="00493B93">
      <w:pPr>
        <w:pStyle w:val="Heading2"/>
        <w:rPr>
          <w:sz w:val="32"/>
          <w:szCs w:val="36"/>
        </w:rPr>
      </w:pPr>
      <w:r>
        <w:lastRenderedPageBreak/>
        <w:t>SUPPORT, PROTECTED INFORMATION AND REPRISALS</w:t>
      </w:r>
      <w:bookmarkEnd w:id="27"/>
      <w:bookmarkEnd w:id="28"/>
    </w:p>
    <w:p w14:paraId="397461A3" w14:textId="5B32A7A7" w:rsidR="005C7755" w:rsidRDefault="005C7755" w:rsidP="00493B93">
      <w:pPr>
        <w:pStyle w:val="Heading3"/>
        <w:rPr>
          <w:rFonts w:eastAsia="Arial"/>
        </w:rPr>
      </w:pPr>
      <w:bookmarkStart w:id="29" w:name="_Toc49525271"/>
      <w:bookmarkStart w:id="30" w:name="_Toc217903826"/>
      <w:r>
        <w:rPr>
          <w:rFonts w:eastAsia="Arial"/>
        </w:rPr>
        <w:t>Support for disclosers</w:t>
      </w:r>
      <w:bookmarkEnd w:id="29"/>
      <w:bookmarkEnd w:id="30"/>
    </w:p>
    <w:p w14:paraId="40D2742B" w14:textId="1E0BD82B" w:rsidR="005C7755" w:rsidRDefault="005C7755" w:rsidP="00493B93">
      <w:pPr>
        <w:pStyle w:val="Numberedlist"/>
        <w:numPr>
          <w:ilvl w:val="1"/>
          <w:numId w:val="21"/>
        </w:numPr>
        <w:rPr>
          <w:rFonts w:eastAsia="Times New Roman"/>
        </w:rPr>
      </w:pPr>
      <w:r>
        <w:t xml:space="preserve">The </w:t>
      </w:r>
      <w:r w:rsidR="00D77944">
        <w:t>CDC</w:t>
      </w:r>
      <w:r>
        <w:t xml:space="preserve"> encourages and supports the reporting of suspected wrongdoing by public officials in accordance with the PID Act.</w:t>
      </w:r>
    </w:p>
    <w:p w14:paraId="64BF7A2C" w14:textId="14314765" w:rsidR="005C7755" w:rsidRDefault="005C7755" w:rsidP="00493B93">
      <w:pPr>
        <w:pStyle w:val="Numberedlist"/>
        <w:numPr>
          <w:ilvl w:val="1"/>
          <w:numId w:val="21"/>
        </w:numPr>
      </w:pPr>
      <w:bookmarkStart w:id="31" w:name="_Ref45902368"/>
      <w:bookmarkStart w:id="32" w:name="_Ref49867880"/>
      <w:r>
        <w:t xml:space="preserve">The </w:t>
      </w:r>
      <w:r w:rsidR="00D77944">
        <w:t>CDC</w:t>
      </w:r>
      <w:r>
        <w:t xml:space="preserve"> will take steps to support persons who have made disclosures under the PID Act relating to the </w:t>
      </w:r>
      <w:r w:rsidR="00D77944">
        <w:t>CDC</w:t>
      </w:r>
      <w:r>
        <w:t>, and to protect them from detriment or threats of detriment relating to the disclosure.</w:t>
      </w:r>
      <w:bookmarkEnd w:id="31"/>
      <w:r>
        <w:t xml:space="preserve"> This may include taking one or more of the following actions:</w:t>
      </w:r>
      <w:bookmarkEnd w:id="32"/>
    </w:p>
    <w:p w14:paraId="20BEE10C" w14:textId="77777777" w:rsidR="005C7755" w:rsidRDefault="005C7755" w:rsidP="00493B93">
      <w:pPr>
        <w:pStyle w:val="Numberedlist"/>
        <w:numPr>
          <w:ilvl w:val="0"/>
          <w:numId w:val="14"/>
        </w:numPr>
        <w:spacing w:before="60" w:after="60"/>
        <w:ind w:left="1134" w:hanging="340"/>
        <w:rPr>
          <w:rFonts w:eastAsia="Times New Roman"/>
        </w:rPr>
      </w:pPr>
      <w:r>
        <w:t>appointing a support person to assist the discloser, who is responsible for checking on the wellbeing of the discloser regularly (with the consent of the discloser</w:t>
      </w:r>
      <w:proofErr w:type="gramStart"/>
      <w:r>
        <w:t>);</w:t>
      </w:r>
      <w:proofErr w:type="gramEnd"/>
    </w:p>
    <w:p w14:paraId="55CC54E3" w14:textId="77777777" w:rsidR="005C7755" w:rsidRDefault="005C7755" w:rsidP="00493B93">
      <w:pPr>
        <w:pStyle w:val="Numberedlist"/>
        <w:numPr>
          <w:ilvl w:val="0"/>
          <w:numId w:val="14"/>
        </w:numPr>
        <w:spacing w:before="60" w:after="60"/>
        <w:ind w:left="1134" w:hanging="340"/>
      </w:pPr>
      <w:r>
        <w:t xml:space="preserve">providing the discloser with information about their rights and obligations under the PID </w:t>
      </w:r>
      <w:proofErr w:type="gramStart"/>
      <w:r>
        <w:t>Act;</w:t>
      </w:r>
      <w:proofErr w:type="gramEnd"/>
    </w:p>
    <w:p w14:paraId="1AE165E7" w14:textId="74FF71B5" w:rsidR="005C7755" w:rsidRDefault="005C7755" w:rsidP="00493B93">
      <w:pPr>
        <w:pStyle w:val="Numberedlist"/>
        <w:numPr>
          <w:ilvl w:val="0"/>
          <w:numId w:val="14"/>
        </w:numPr>
        <w:spacing w:before="60" w:after="60"/>
        <w:ind w:left="1134" w:hanging="340"/>
      </w:pPr>
      <w:r>
        <w:t xml:space="preserve">providing the discloser with information about the </w:t>
      </w:r>
      <w:r w:rsidR="00D77944">
        <w:t>CDC</w:t>
      </w:r>
      <w:r>
        <w:t xml:space="preserve">’s investigation procedures and any other relevant </w:t>
      </w:r>
      <w:proofErr w:type="gramStart"/>
      <w:r>
        <w:t>matter;</w:t>
      </w:r>
      <w:proofErr w:type="gramEnd"/>
    </w:p>
    <w:p w14:paraId="540F15CD" w14:textId="77777777" w:rsidR="005C7755" w:rsidRDefault="005C7755" w:rsidP="00493B93">
      <w:pPr>
        <w:pStyle w:val="Numberedlist"/>
        <w:numPr>
          <w:ilvl w:val="0"/>
          <w:numId w:val="14"/>
        </w:numPr>
        <w:spacing w:before="60" w:after="60"/>
        <w:ind w:left="1134" w:hanging="340"/>
      </w:pPr>
      <w:r>
        <w:t xml:space="preserve">informing the discloser of the progress of the </w:t>
      </w:r>
      <w:proofErr w:type="gramStart"/>
      <w:r>
        <w:t>investigation;</w:t>
      </w:r>
      <w:proofErr w:type="gramEnd"/>
    </w:p>
    <w:p w14:paraId="61C42CDE" w14:textId="2F082894" w:rsidR="005C7755" w:rsidRDefault="005C7755" w:rsidP="00493B93">
      <w:pPr>
        <w:pStyle w:val="Numberedlist"/>
        <w:numPr>
          <w:ilvl w:val="0"/>
          <w:numId w:val="14"/>
        </w:numPr>
        <w:spacing w:before="60" w:after="60"/>
        <w:ind w:left="1134" w:hanging="340"/>
      </w:pPr>
      <w:r>
        <w:t xml:space="preserve">advising the discloser of the availability of the </w:t>
      </w:r>
      <w:r w:rsidR="00D77944">
        <w:t>CDC</w:t>
      </w:r>
      <w:r>
        <w:t xml:space="preserve">'s Employee Assistance </w:t>
      </w:r>
      <w:proofErr w:type="gramStart"/>
      <w:r>
        <w:t>Program;</w:t>
      </w:r>
      <w:proofErr w:type="gramEnd"/>
    </w:p>
    <w:p w14:paraId="3DFA20DB" w14:textId="71C64249" w:rsidR="005C7755" w:rsidRDefault="005C7755" w:rsidP="00493B93">
      <w:pPr>
        <w:pStyle w:val="Numberedlist"/>
        <w:numPr>
          <w:ilvl w:val="0"/>
          <w:numId w:val="14"/>
        </w:numPr>
        <w:spacing w:before="60" w:after="60"/>
        <w:ind w:left="1134" w:hanging="340"/>
      </w:pPr>
      <w:r>
        <w:t xml:space="preserve">where there are concerns about the health and wellbeing of the discloser, liaising with officers responsible for work health and safety in the </w:t>
      </w:r>
      <w:proofErr w:type="gramStart"/>
      <w:r w:rsidR="00D77944">
        <w:t>CDC</w:t>
      </w:r>
      <w:r>
        <w:t>;</w:t>
      </w:r>
      <w:proofErr w:type="gramEnd"/>
    </w:p>
    <w:p w14:paraId="3FCB5417" w14:textId="77777777" w:rsidR="005C7755" w:rsidRDefault="005C7755" w:rsidP="00493B93">
      <w:pPr>
        <w:pStyle w:val="Numberedlist"/>
        <w:numPr>
          <w:ilvl w:val="0"/>
          <w:numId w:val="14"/>
        </w:numPr>
        <w:spacing w:before="60" w:after="60"/>
        <w:ind w:left="1134" w:hanging="340"/>
      </w:pPr>
      <w:r>
        <w:t>transferring the discloser to a different area within the workplace (with the consent of the discloser).</w:t>
      </w:r>
    </w:p>
    <w:p w14:paraId="7665CAB9" w14:textId="77777777" w:rsidR="005C7755" w:rsidRDefault="005C7755" w:rsidP="00493B93">
      <w:pPr>
        <w:pStyle w:val="Heading3"/>
      </w:pPr>
      <w:bookmarkStart w:id="33" w:name="_Toc217903827"/>
      <w:r>
        <w:rPr>
          <w:rFonts w:eastAsiaTheme="minorHAnsi"/>
        </w:rPr>
        <w:t>Support for person against whom a disclosure has been made</w:t>
      </w:r>
      <w:bookmarkEnd w:id="33"/>
    </w:p>
    <w:p w14:paraId="3A1F0947" w14:textId="77777777" w:rsidR="005C7755" w:rsidRDefault="005C7755" w:rsidP="00493B93">
      <w:pPr>
        <w:pStyle w:val="Numberedlist"/>
        <w:numPr>
          <w:ilvl w:val="1"/>
          <w:numId w:val="21"/>
        </w:numPr>
      </w:pPr>
      <w:r>
        <w:t>Support may also be provided to any employee who is subject to an allegation of disclosable conduct. This may include taking one or more of the following actions:</w:t>
      </w:r>
    </w:p>
    <w:p w14:paraId="53B3BC30" w14:textId="77777777" w:rsidR="005C7755" w:rsidRDefault="005C7755" w:rsidP="00493B93">
      <w:pPr>
        <w:pStyle w:val="Numberedlist"/>
        <w:numPr>
          <w:ilvl w:val="0"/>
          <w:numId w:val="14"/>
        </w:numPr>
        <w:spacing w:before="60" w:after="60"/>
        <w:ind w:left="1134" w:hanging="340"/>
        <w:rPr>
          <w:rFonts w:eastAsia="Times New Roman"/>
        </w:rPr>
      </w:pPr>
      <w:r>
        <w:t xml:space="preserve">providing the employee with information about their rights and obligations under the PID </w:t>
      </w:r>
      <w:proofErr w:type="gramStart"/>
      <w:r>
        <w:t>Act;</w:t>
      </w:r>
      <w:proofErr w:type="gramEnd"/>
    </w:p>
    <w:p w14:paraId="31475DA6" w14:textId="77777777" w:rsidR="005C7755" w:rsidRDefault="005C7755" w:rsidP="00493B93">
      <w:pPr>
        <w:pStyle w:val="Numberedlist"/>
        <w:numPr>
          <w:ilvl w:val="0"/>
          <w:numId w:val="14"/>
        </w:numPr>
        <w:spacing w:before="60" w:after="60"/>
        <w:ind w:left="1134" w:hanging="340"/>
      </w:pPr>
      <w:r>
        <w:t xml:space="preserve">providing the employee with information about the agency’s investigation procedures and any other relevant matter; including informing the employee of their right to procedural </w:t>
      </w:r>
      <w:proofErr w:type="gramStart"/>
      <w:r>
        <w:t>fairness;</w:t>
      </w:r>
      <w:proofErr w:type="gramEnd"/>
    </w:p>
    <w:p w14:paraId="19E0657A" w14:textId="77777777" w:rsidR="005C7755" w:rsidRDefault="005C7755" w:rsidP="00493B93">
      <w:pPr>
        <w:pStyle w:val="Numberedlist"/>
        <w:numPr>
          <w:ilvl w:val="0"/>
          <w:numId w:val="14"/>
        </w:numPr>
        <w:spacing w:before="60" w:after="60"/>
        <w:ind w:left="1134" w:hanging="340"/>
      </w:pPr>
      <w:r>
        <w:t xml:space="preserve">informing the employee of the progress of any </w:t>
      </w:r>
      <w:proofErr w:type="gramStart"/>
      <w:r>
        <w:t>investigation;</w:t>
      </w:r>
      <w:proofErr w:type="gramEnd"/>
    </w:p>
    <w:p w14:paraId="50A1A753" w14:textId="77777777" w:rsidR="005C7755" w:rsidRDefault="005C7755" w:rsidP="00493B93">
      <w:pPr>
        <w:pStyle w:val="Numberedlist"/>
        <w:numPr>
          <w:ilvl w:val="0"/>
          <w:numId w:val="14"/>
        </w:numPr>
        <w:spacing w:before="60" w:after="60"/>
        <w:ind w:left="1134" w:hanging="340"/>
      </w:pPr>
      <w:r>
        <w:t xml:space="preserve">ensuring the identity of the employee is kept confidential as far as reasonably </w:t>
      </w:r>
      <w:proofErr w:type="gramStart"/>
      <w:r>
        <w:t>practicable;</w:t>
      </w:r>
      <w:proofErr w:type="gramEnd"/>
    </w:p>
    <w:p w14:paraId="649D0938" w14:textId="6DED9A45" w:rsidR="005C7755" w:rsidRDefault="005C7755" w:rsidP="00493B93">
      <w:pPr>
        <w:pStyle w:val="Numberedlist"/>
        <w:numPr>
          <w:ilvl w:val="0"/>
          <w:numId w:val="14"/>
        </w:numPr>
        <w:spacing w:before="60" w:after="60"/>
        <w:ind w:left="1134" w:hanging="340"/>
      </w:pPr>
      <w:r>
        <w:t xml:space="preserve">advising the employee of the availability of the </w:t>
      </w:r>
      <w:r w:rsidR="00D77944">
        <w:t>CDC</w:t>
      </w:r>
      <w:r>
        <w:t xml:space="preserve">’s Employee Assistance </w:t>
      </w:r>
      <w:proofErr w:type="gramStart"/>
      <w:r>
        <w:t>Program;</w:t>
      </w:r>
      <w:proofErr w:type="gramEnd"/>
    </w:p>
    <w:p w14:paraId="7777A306" w14:textId="07F86232" w:rsidR="005C7755" w:rsidRDefault="005C7755" w:rsidP="00493B93">
      <w:pPr>
        <w:pStyle w:val="Numberedlist"/>
        <w:numPr>
          <w:ilvl w:val="0"/>
          <w:numId w:val="14"/>
        </w:numPr>
        <w:spacing w:before="60" w:after="60"/>
        <w:ind w:left="1134" w:hanging="340"/>
      </w:pPr>
      <w:r>
        <w:t xml:space="preserve">where there are concerns about the health and wellbeing of the employee, liaising with officers responsible for work health and safety in the </w:t>
      </w:r>
      <w:r w:rsidR="00D77944">
        <w:t>CDC</w:t>
      </w:r>
      <w:r>
        <w:t>; and</w:t>
      </w:r>
    </w:p>
    <w:p w14:paraId="43B61CC8" w14:textId="77777777" w:rsidR="005C7755" w:rsidRDefault="005C7755" w:rsidP="00493B93">
      <w:pPr>
        <w:pStyle w:val="Numberedlist"/>
        <w:numPr>
          <w:ilvl w:val="0"/>
          <w:numId w:val="14"/>
        </w:numPr>
        <w:spacing w:before="60" w:after="60"/>
        <w:ind w:left="1134" w:hanging="340"/>
      </w:pPr>
      <w:r>
        <w:t>transferring the employee to a different area within the workplace (with the consent of the employee).</w:t>
      </w:r>
    </w:p>
    <w:p w14:paraId="3C7B0B62" w14:textId="77777777" w:rsidR="005C7755" w:rsidRDefault="005C7755" w:rsidP="00493B93">
      <w:pPr>
        <w:pStyle w:val="Heading3"/>
        <w:rPr>
          <w:rFonts w:eastAsia="Arial"/>
        </w:rPr>
      </w:pPr>
      <w:bookmarkStart w:id="34" w:name="_Toc217903828"/>
      <w:r>
        <w:rPr>
          <w:rFonts w:eastAsia="Arial"/>
        </w:rPr>
        <w:t>Protection of information and confidentiality</w:t>
      </w:r>
      <w:bookmarkEnd w:id="34"/>
    </w:p>
    <w:p w14:paraId="57708990" w14:textId="325F35E5" w:rsidR="005C7755" w:rsidRDefault="005C7755" w:rsidP="00493B93">
      <w:pPr>
        <w:pStyle w:val="Numberedlist"/>
        <w:numPr>
          <w:ilvl w:val="1"/>
          <w:numId w:val="21"/>
        </w:numPr>
      </w:pPr>
      <w:bookmarkStart w:id="35" w:name="_Toc49525273"/>
      <w:r>
        <w:t xml:space="preserve">Confidentiality will be maintained as far as reasonably possible in the handling of disclosures by the </w:t>
      </w:r>
      <w:r w:rsidR="00D77944">
        <w:t>CDC</w:t>
      </w:r>
      <w:r>
        <w:t>.</w:t>
      </w:r>
    </w:p>
    <w:p w14:paraId="135A46C9" w14:textId="77777777" w:rsidR="005C7755" w:rsidRDefault="005C7755" w:rsidP="00493B93">
      <w:pPr>
        <w:pStyle w:val="Numberedlist"/>
        <w:numPr>
          <w:ilvl w:val="1"/>
          <w:numId w:val="21"/>
        </w:numPr>
      </w:pPr>
      <w:r>
        <w:t xml:space="preserve">Under the PID Act, a person commits an offence if they disclose or use information that is likely to enable the identification of the discloser as a person who has made a public interest disclosure (that is, 'identifying information') unless the discloser consents or has acted in a way that is inconsistent with keeping their identity confidential, the identifying </w:t>
      </w:r>
      <w:r>
        <w:lastRenderedPageBreak/>
        <w:t>information has already been lawfully published, or the disclosure or use of the identifying information:</w:t>
      </w:r>
    </w:p>
    <w:p w14:paraId="095A4EF6" w14:textId="77777777" w:rsidR="005C7755" w:rsidRDefault="005C7755" w:rsidP="00493B93">
      <w:pPr>
        <w:pStyle w:val="Numberedlist"/>
        <w:numPr>
          <w:ilvl w:val="0"/>
          <w:numId w:val="14"/>
        </w:numPr>
        <w:spacing w:before="60" w:after="60"/>
        <w:ind w:left="1134" w:hanging="340"/>
        <w:rPr>
          <w:rFonts w:eastAsia="Times New Roman"/>
        </w:rPr>
      </w:pPr>
      <w:r>
        <w:t xml:space="preserve">is for the purposes of the PID </w:t>
      </w:r>
      <w:proofErr w:type="gramStart"/>
      <w:r>
        <w:t>Act;</w:t>
      </w:r>
      <w:proofErr w:type="gramEnd"/>
    </w:p>
    <w:p w14:paraId="6893E0D9" w14:textId="77777777" w:rsidR="005C7755" w:rsidRDefault="005C7755" w:rsidP="00493B93">
      <w:pPr>
        <w:pStyle w:val="Numberedlist"/>
        <w:numPr>
          <w:ilvl w:val="0"/>
          <w:numId w:val="14"/>
        </w:numPr>
        <w:spacing w:before="60" w:after="60"/>
        <w:ind w:left="1134" w:hanging="340"/>
      </w:pPr>
      <w:r>
        <w:t>is required under another Commonwealth law or a prescribed State or Territory law; or</w:t>
      </w:r>
    </w:p>
    <w:p w14:paraId="0C25C87D" w14:textId="77777777" w:rsidR="005C7755" w:rsidRDefault="005C7755" w:rsidP="00493B93">
      <w:pPr>
        <w:pStyle w:val="Numberedlist"/>
        <w:numPr>
          <w:ilvl w:val="0"/>
          <w:numId w:val="14"/>
        </w:numPr>
        <w:spacing w:before="60" w:after="60"/>
        <w:ind w:left="1134" w:hanging="340"/>
      </w:pPr>
      <w:r>
        <w:t xml:space="preserve">is in connection with the Ombudsman’s functions under s 5A of the </w:t>
      </w:r>
      <w:r>
        <w:rPr>
          <w:i/>
          <w:iCs/>
        </w:rPr>
        <w:t xml:space="preserve">Ombudsman Act 1976 </w:t>
      </w:r>
      <w:r>
        <w:t xml:space="preserve">(Cth) or the IGIS’s functions under s 8A of the </w:t>
      </w:r>
      <w:r>
        <w:rPr>
          <w:i/>
          <w:iCs/>
        </w:rPr>
        <w:t xml:space="preserve">Inspector-General of Intelligence and Security Act 1986 </w:t>
      </w:r>
      <w:r>
        <w:t>(Cth).</w:t>
      </w:r>
    </w:p>
    <w:p w14:paraId="20892D37" w14:textId="5DD31C4F" w:rsidR="005C7755" w:rsidRDefault="005C7755" w:rsidP="00493B93">
      <w:pPr>
        <w:pStyle w:val="Numberedlist"/>
        <w:numPr>
          <w:ilvl w:val="1"/>
          <w:numId w:val="21"/>
        </w:numPr>
      </w:pPr>
      <w:r>
        <w:t xml:space="preserve">The steps that the </w:t>
      </w:r>
      <w:r w:rsidR="00D77944">
        <w:t>CDC</w:t>
      </w:r>
      <w:r>
        <w:t xml:space="preserve"> may take in order to protect a discloser’s identity include:</w:t>
      </w:r>
    </w:p>
    <w:p w14:paraId="49986D99" w14:textId="77777777" w:rsidR="005C7755" w:rsidRDefault="005C7755" w:rsidP="00493B93">
      <w:pPr>
        <w:pStyle w:val="Numberedlist"/>
        <w:numPr>
          <w:ilvl w:val="0"/>
          <w:numId w:val="14"/>
        </w:numPr>
        <w:spacing w:before="60" w:after="60"/>
        <w:ind w:left="1134" w:hanging="340"/>
        <w:rPr>
          <w:rFonts w:eastAsia="Times New Roman"/>
        </w:rPr>
      </w:pPr>
      <w:r>
        <w:t xml:space="preserve">limiting the number of people who are aware of the discloser’s identity or information that would tend to identify </w:t>
      </w:r>
      <w:proofErr w:type="gramStart"/>
      <w:r>
        <w:t>them;</w:t>
      </w:r>
      <w:proofErr w:type="gramEnd"/>
    </w:p>
    <w:p w14:paraId="77B15F85" w14:textId="77777777" w:rsidR="005C7755" w:rsidRDefault="005C7755" w:rsidP="00493B93">
      <w:pPr>
        <w:pStyle w:val="Numberedlist"/>
        <w:numPr>
          <w:ilvl w:val="0"/>
          <w:numId w:val="14"/>
        </w:numPr>
        <w:spacing w:before="60" w:after="60"/>
        <w:ind w:left="1134" w:hanging="340"/>
      </w:pPr>
      <w:r>
        <w:t xml:space="preserve">reminding each person who has the information that they should keep it confidential and that unauthorised disclosure may be a criminal </w:t>
      </w:r>
      <w:proofErr w:type="gramStart"/>
      <w:r>
        <w:t>offence;</w:t>
      </w:r>
      <w:proofErr w:type="gramEnd"/>
    </w:p>
    <w:p w14:paraId="6AAA6275" w14:textId="77777777" w:rsidR="005C7755" w:rsidRDefault="005C7755" w:rsidP="00493B93">
      <w:pPr>
        <w:pStyle w:val="Numberedlist"/>
        <w:numPr>
          <w:ilvl w:val="0"/>
          <w:numId w:val="14"/>
        </w:numPr>
        <w:spacing w:before="60" w:after="60"/>
        <w:ind w:left="1134" w:hanging="340"/>
      </w:pPr>
      <w:r>
        <w:t>assessing whether anyone who is aware of the discloser’s identity may have a motive to take reprisals against the discloser or impede the progress of the investigation, and monitor the situation; and</w:t>
      </w:r>
    </w:p>
    <w:p w14:paraId="25900722" w14:textId="77777777" w:rsidR="005C7755" w:rsidRDefault="005C7755" w:rsidP="00493B93">
      <w:pPr>
        <w:pStyle w:val="Numberedlist"/>
        <w:numPr>
          <w:ilvl w:val="0"/>
          <w:numId w:val="14"/>
        </w:numPr>
        <w:spacing w:before="60" w:after="60"/>
        <w:ind w:left="1134" w:hanging="340"/>
      </w:pPr>
      <w:r>
        <w:t>ensuring the discloser can communicate with a support person, the authorised officer or investigator without alerting other staff.</w:t>
      </w:r>
    </w:p>
    <w:p w14:paraId="216E7B05" w14:textId="77777777" w:rsidR="005C7755" w:rsidRDefault="005C7755" w:rsidP="00493B93">
      <w:pPr>
        <w:pStyle w:val="Numberedlist"/>
        <w:numPr>
          <w:ilvl w:val="1"/>
          <w:numId w:val="21"/>
        </w:numPr>
      </w:pPr>
      <w:r>
        <w:t>The authorised officer and delegates of the principal officer will take all reasonable steps to protect the identity of a public official who has made a public interest disclosure from the time the disclosure is made.</w:t>
      </w:r>
    </w:p>
    <w:p w14:paraId="2672363A" w14:textId="77777777" w:rsidR="005C7755" w:rsidRDefault="005C7755" w:rsidP="00493B93">
      <w:pPr>
        <w:pStyle w:val="Numberedlist"/>
        <w:numPr>
          <w:ilvl w:val="1"/>
          <w:numId w:val="21"/>
        </w:numPr>
      </w:pPr>
      <w:r>
        <w:t>Any investigation of a disclosure must be conducted in as confidential a manner as is possible.  In particular, the identity of both the discloser and the person alleged to have engaged in disclosable conduct should not be revealed except where this is reasonably necessary for the effective investigation of the disclosure (including because of the need to afford procedural fairness).</w:t>
      </w:r>
    </w:p>
    <w:p w14:paraId="06970685" w14:textId="0A32EE74" w:rsidR="005C7755" w:rsidRDefault="005C7755" w:rsidP="00493B93">
      <w:pPr>
        <w:pStyle w:val="Numberedlist"/>
        <w:numPr>
          <w:ilvl w:val="1"/>
          <w:numId w:val="21"/>
        </w:numPr>
      </w:pPr>
      <w:r>
        <w:t xml:space="preserve">Any interviews conducted with the discloser should be conducted in private and should be arranged so as to avoid the identification of the discloser by other staff of the </w:t>
      </w:r>
      <w:r w:rsidR="00D77944">
        <w:t>CDC</w:t>
      </w:r>
      <w:r>
        <w:t>.</w:t>
      </w:r>
    </w:p>
    <w:p w14:paraId="6AE1DFAD" w14:textId="77777777" w:rsidR="005C7755" w:rsidRDefault="005C7755" w:rsidP="00493B93">
      <w:pPr>
        <w:pStyle w:val="Numberedlist"/>
        <w:numPr>
          <w:ilvl w:val="1"/>
          <w:numId w:val="21"/>
        </w:numPr>
        <w:rPr>
          <w:color w:val="000000"/>
        </w:rPr>
      </w:pPr>
      <w:r>
        <w:t>The principal officer is authorised under the PID Act to provide information in relation to a disclosure to the principal officer of another agency if the information is considered to be relevant to the destination agency’s functions. The sharing agency may delete any material from the information to be provided if the sharing agency considers it appropriate to do so. The discloser’s name and contact details will not be provided to the recipient agency if the discloser does not consent to the provision of those details.</w:t>
      </w:r>
    </w:p>
    <w:p w14:paraId="764ED4FF" w14:textId="77777777" w:rsidR="005C7755" w:rsidRDefault="005C7755" w:rsidP="00493B93">
      <w:pPr>
        <w:pStyle w:val="Numberedlist"/>
        <w:numPr>
          <w:ilvl w:val="1"/>
          <w:numId w:val="21"/>
        </w:numPr>
      </w:pPr>
      <w:r>
        <w:t>Disclosers should also refrain from discussing the details of their disclosure under the PID Act with anyone who does not have a need to know.  Discussions with these people will not be protected by the PID Act.</w:t>
      </w:r>
    </w:p>
    <w:p w14:paraId="494E433B" w14:textId="77777777" w:rsidR="005C7755" w:rsidRDefault="005C7755" w:rsidP="00493B93">
      <w:pPr>
        <w:pStyle w:val="Heading3"/>
        <w:rPr>
          <w:rFonts w:eastAsia="Times New Roman"/>
        </w:rPr>
      </w:pPr>
      <w:bookmarkStart w:id="36" w:name="_Toc217903829"/>
      <w:r>
        <w:t>Protected information</w:t>
      </w:r>
      <w:bookmarkEnd w:id="36"/>
    </w:p>
    <w:p w14:paraId="5A760D5E" w14:textId="07E02F99" w:rsidR="005C7755" w:rsidRPr="00D43A7E" w:rsidRDefault="00D77944" w:rsidP="00493B93">
      <w:pPr>
        <w:pStyle w:val="Numberedlist"/>
        <w:numPr>
          <w:ilvl w:val="1"/>
          <w:numId w:val="21"/>
        </w:numPr>
      </w:pPr>
      <w:r w:rsidRPr="00D43A7E">
        <w:t>CDC</w:t>
      </w:r>
      <w:r w:rsidR="005C7755" w:rsidRPr="00D43A7E">
        <w:t xml:space="preserve"> officials may be subject to statutory secrecy obligations under various </w:t>
      </w:r>
      <w:r w:rsidR="005C7755">
        <w:t>pieces</w:t>
      </w:r>
      <w:r w:rsidR="005C7755" w:rsidRPr="00D43A7E">
        <w:t xml:space="preserve"> of legislation that the </w:t>
      </w:r>
      <w:r w:rsidRPr="00D43A7E">
        <w:t>CDC</w:t>
      </w:r>
      <w:r w:rsidR="005C7755" w:rsidRPr="00D43A7E">
        <w:t xml:space="preserve"> (or other </w:t>
      </w:r>
      <w:r w:rsidR="009E1FC1" w:rsidRPr="00D43A7E">
        <w:t>Department</w:t>
      </w:r>
      <w:r w:rsidR="005C7755" w:rsidRPr="00D43A7E">
        <w:t>s</w:t>
      </w:r>
      <w:r w:rsidR="009E1FC1" w:rsidRPr="00D43A7E">
        <w:t>\Agencies</w:t>
      </w:r>
      <w:r w:rsidR="005C7755" w:rsidRPr="00D43A7E">
        <w:t>) administers, including, but not limited to:</w:t>
      </w:r>
    </w:p>
    <w:p w14:paraId="7DEBAE4E" w14:textId="5EA98F1E" w:rsidR="005C7755" w:rsidRDefault="004D34F8" w:rsidP="00493B93">
      <w:pPr>
        <w:pStyle w:val="Numberedlist"/>
        <w:numPr>
          <w:ilvl w:val="0"/>
          <w:numId w:val="14"/>
        </w:numPr>
        <w:spacing w:before="60" w:after="60"/>
        <w:ind w:left="1134" w:hanging="340"/>
      </w:pPr>
      <w:r>
        <w:rPr>
          <w:i/>
          <w:iCs/>
        </w:rPr>
        <w:t>Australian Centre for Disease Control</w:t>
      </w:r>
      <w:r w:rsidR="005C7755">
        <w:rPr>
          <w:i/>
          <w:iCs/>
        </w:rPr>
        <w:t xml:space="preserve"> Act </w:t>
      </w:r>
      <w:r>
        <w:rPr>
          <w:i/>
          <w:iCs/>
        </w:rPr>
        <w:t>2025</w:t>
      </w:r>
      <w:r w:rsidR="005C7755">
        <w:t xml:space="preserve"> (Cth</w:t>
      </w:r>
      <w:proofErr w:type="gramStart"/>
      <w:r w:rsidR="005C7755">
        <w:t>);</w:t>
      </w:r>
      <w:proofErr w:type="gramEnd"/>
    </w:p>
    <w:p w14:paraId="558ADA66" w14:textId="6130E438" w:rsidR="005C7755" w:rsidRDefault="005C7755" w:rsidP="00493B93">
      <w:pPr>
        <w:pStyle w:val="Numberedlist"/>
        <w:numPr>
          <w:ilvl w:val="0"/>
          <w:numId w:val="14"/>
        </w:numPr>
        <w:spacing w:before="60" w:after="60"/>
        <w:ind w:left="1134" w:hanging="340"/>
      </w:pPr>
      <w:r>
        <w:rPr>
          <w:i/>
          <w:iCs/>
        </w:rPr>
        <w:t xml:space="preserve">National Health </w:t>
      </w:r>
      <w:r w:rsidR="004D34F8">
        <w:rPr>
          <w:i/>
          <w:iCs/>
        </w:rPr>
        <w:t xml:space="preserve">Security </w:t>
      </w:r>
      <w:r>
        <w:rPr>
          <w:i/>
          <w:iCs/>
        </w:rPr>
        <w:t xml:space="preserve">Act </w:t>
      </w:r>
      <w:r w:rsidR="004D34F8">
        <w:rPr>
          <w:i/>
          <w:iCs/>
        </w:rPr>
        <w:t>2007</w:t>
      </w:r>
      <w:r>
        <w:t xml:space="preserve"> (Cth</w:t>
      </w:r>
      <w:proofErr w:type="gramStart"/>
      <w:r>
        <w:t>);</w:t>
      </w:r>
      <w:proofErr w:type="gramEnd"/>
    </w:p>
    <w:p w14:paraId="76814ECE" w14:textId="748D37AF" w:rsidR="005C7755" w:rsidRDefault="00A92ADF" w:rsidP="00A92ADF">
      <w:pPr>
        <w:pStyle w:val="Numberedlist"/>
        <w:numPr>
          <w:ilvl w:val="0"/>
          <w:numId w:val="14"/>
        </w:numPr>
        <w:spacing w:before="60" w:after="60"/>
        <w:ind w:left="1134" w:hanging="340"/>
      </w:pPr>
      <w:r>
        <w:rPr>
          <w:i/>
          <w:iCs/>
        </w:rPr>
        <w:t>Biosecurity</w:t>
      </w:r>
      <w:r w:rsidR="005C7755">
        <w:rPr>
          <w:i/>
          <w:iCs/>
        </w:rPr>
        <w:t xml:space="preserve"> Act </w:t>
      </w:r>
      <w:r>
        <w:rPr>
          <w:i/>
          <w:iCs/>
        </w:rPr>
        <w:t>2015</w:t>
      </w:r>
      <w:r w:rsidR="005C7755">
        <w:t xml:space="preserve"> (Cth); and </w:t>
      </w:r>
    </w:p>
    <w:p w14:paraId="59B93556" w14:textId="1930781B" w:rsidR="005C7755" w:rsidRDefault="00B5795C" w:rsidP="00493B93">
      <w:pPr>
        <w:pStyle w:val="Numberedlist"/>
        <w:numPr>
          <w:ilvl w:val="0"/>
          <w:numId w:val="14"/>
        </w:numPr>
        <w:spacing w:before="60" w:after="60"/>
        <w:ind w:left="1134" w:hanging="340"/>
      </w:pPr>
      <w:r>
        <w:rPr>
          <w:i/>
          <w:iCs/>
        </w:rPr>
        <w:t>National Occupational Respi</w:t>
      </w:r>
      <w:r w:rsidR="00311EC7">
        <w:rPr>
          <w:i/>
          <w:iCs/>
        </w:rPr>
        <w:t>r</w:t>
      </w:r>
      <w:r>
        <w:rPr>
          <w:i/>
          <w:iCs/>
        </w:rPr>
        <w:t>atory Dis</w:t>
      </w:r>
      <w:r w:rsidR="005C7755">
        <w:rPr>
          <w:i/>
          <w:iCs/>
        </w:rPr>
        <w:t>e</w:t>
      </w:r>
      <w:r>
        <w:rPr>
          <w:i/>
          <w:iCs/>
        </w:rPr>
        <w:t xml:space="preserve">ase Registry </w:t>
      </w:r>
      <w:r w:rsidR="005C7755">
        <w:rPr>
          <w:i/>
          <w:iCs/>
        </w:rPr>
        <w:t>Act 20</w:t>
      </w:r>
      <w:r w:rsidR="00A1236D">
        <w:rPr>
          <w:i/>
          <w:iCs/>
        </w:rPr>
        <w:t>23</w:t>
      </w:r>
      <w:r w:rsidR="005C7755">
        <w:t xml:space="preserve"> (Cth).</w:t>
      </w:r>
    </w:p>
    <w:p w14:paraId="314011DD" w14:textId="77777777" w:rsidR="005C7755" w:rsidRDefault="005C7755" w:rsidP="00493B93">
      <w:pPr>
        <w:pStyle w:val="Heading4"/>
      </w:pPr>
      <w:r>
        <w:t>Secrecy Provisions</w:t>
      </w:r>
    </w:p>
    <w:p w14:paraId="01FA1B2A" w14:textId="147D4421" w:rsidR="005C7755" w:rsidRPr="00D43A7E" w:rsidRDefault="005C7755" w:rsidP="00493B93">
      <w:pPr>
        <w:pStyle w:val="Numberedlist"/>
        <w:numPr>
          <w:ilvl w:val="1"/>
          <w:numId w:val="21"/>
        </w:numPr>
      </w:pPr>
      <w:r w:rsidRPr="00D43A7E">
        <w:t xml:space="preserve">A list of key secrecy provisions that may apply to the </w:t>
      </w:r>
      <w:r w:rsidR="00D77944" w:rsidRPr="00D43A7E">
        <w:t>CDC</w:t>
      </w:r>
      <w:r w:rsidRPr="00D43A7E">
        <w:t xml:space="preserve"> during a PID process is contained at Annexure A. It is important to note this is not an exhaustive list of all secrecy </w:t>
      </w:r>
      <w:r w:rsidRPr="00D43A7E">
        <w:lastRenderedPageBreak/>
        <w:t>provisions and that care needs to be taken to identify any other secrecy provision that may apply in particular circumstances.</w:t>
      </w:r>
    </w:p>
    <w:p w14:paraId="72F0BF7F" w14:textId="77777777" w:rsidR="005C7755" w:rsidRPr="00D43A7E" w:rsidRDefault="005C7755" w:rsidP="00493B93">
      <w:pPr>
        <w:pStyle w:val="Numberedlist"/>
        <w:numPr>
          <w:ilvl w:val="1"/>
          <w:numId w:val="21"/>
        </w:numPr>
      </w:pPr>
      <w:r w:rsidRPr="00D43A7E">
        <w:t xml:space="preserve">Secrecy provisions generally restrict the use, disclosure or recording of information which a public official obtains in the course of their duties. A breach of statutory secrecy provisions may attract criminal penalties, including imprisonment. </w:t>
      </w:r>
    </w:p>
    <w:p w14:paraId="18EF4F8C" w14:textId="77777777" w:rsidR="005C7755" w:rsidRPr="00D43A7E" w:rsidRDefault="005C7755" w:rsidP="00493B93">
      <w:pPr>
        <w:pStyle w:val="Numberedlist"/>
        <w:numPr>
          <w:ilvl w:val="1"/>
          <w:numId w:val="21"/>
        </w:numPr>
      </w:pPr>
      <w:r w:rsidRPr="00D43A7E">
        <w:t xml:space="preserve">Notwithstanding the above, the disclosure, recording or use of information which is the subject of a Commonwealth secrecy provision is permitted under certain circumstances as outlined in the section 75 of the PID Act, namely </w:t>
      </w:r>
    </w:p>
    <w:p w14:paraId="2FCB6156" w14:textId="77777777" w:rsidR="005C7755" w:rsidRPr="00D43A7E" w:rsidRDefault="005C7755" w:rsidP="00493B93">
      <w:pPr>
        <w:pStyle w:val="ListParagraph"/>
        <w:numPr>
          <w:ilvl w:val="0"/>
          <w:numId w:val="22"/>
        </w:numPr>
        <w:spacing w:after="0" w:line="240" w:lineRule="auto"/>
        <w:contextualSpacing w:val="0"/>
        <w:rPr>
          <w:rFonts w:asciiTheme="minorHAnsi" w:hAnsiTheme="minorHAnsi" w:cstheme="minorHAnsi"/>
          <w:sz w:val="21"/>
          <w:szCs w:val="21"/>
        </w:rPr>
      </w:pPr>
      <w:r w:rsidRPr="00D43A7E">
        <w:rPr>
          <w:rFonts w:asciiTheme="minorHAnsi" w:hAnsiTheme="minorHAnsi" w:cstheme="minorHAnsi"/>
          <w:sz w:val="21"/>
          <w:szCs w:val="21"/>
        </w:rPr>
        <w:t>where the disclosure, recording or use of information is:</w:t>
      </w:r>
    </w:p>
    <w:p w14:paraId="2861F1EA" w14:textId="77777777" w:rsidR="005C7755" w:rsidRPr="00D43A7E" w:rsidRDefault="005C7755" w:rsidP="00493B93">
      <w:pPr>
        <w:pStyle w:val="ListParagraph"/>
        <w:numPr>
          <w:ilvl w:val="1"/>
          <w:numId w:val="22"/>
        </w:numPr>
        <w:spacing w:after="0" w:line="240" w:lineRule="auto"/>
        <w:contextualSpacing w:val="0"/>
        <w:rPr>
          <w:rFonts w:asciiTheme="minorHAnsi" w:hAnsiTheme="minorHAnsi" w:cstheme="minorHAnsi"/>
          <w:sz w:val="21"/>
          <w:szCs w:val="21"/>
        </w:rPr>
      </w:pPr>
      <w:r w:rsidRPr="00D43A7E">
        <w:rPr>
          <w:rFonts w:asciiTheme="minorHAnsi" w:hAnsiTheme="minorHAnsi" w:cstheme="minorHAnsi"/>
          <w:sz w:val="21"/>
          <w:szCs w:val="21"/>
        </w:rPr>
        <w:t xml:space="preserve">in connection with the conduct of a disclosure </w:t>
      </w:r>
      <w:proofErr w:type="gramStart"/>
      <w:r w:rsidRPr="00D43A7E">
        <w:rPr>
          <w:rFonts w:asciiTheme="minorHAnsi" w:hAnsiTheme="minorHAnsi" w:cstheme="minorHAnsi"/>
          <w:sz w:val="21"/>
          <w:szCs w:val="21"/>
        </w:rPr>
        <w:t>investigation;</w:t>
      </w:r>
      <w:proofErr w:type="gramEnd"/>
      <w:r w:rsidRPr="00D43A7E">
        <w:rPr>
          <w:rFonts w:asciiTheme="minorHAnsi" w:hAnsiTheme="minorHAnsi" w:cstheme="minorHAnsi"/>
          <w:sz w:val="21"/>
          <w:szCs w:val="21"/>
        </w:rPr>
        <w:t xml:space="preserve"> </w:t>
      </w:r>
    </w:p>
    <w:p w14:paraId="508A7766" w14:textId="77777777" w:rsidR="005C7755" w:rsidRPr="00D43A7E" w:rsidRDefault="005C7755" w:rsidP="00493B93">
      <w:pPr>
        <w:pStyle w:val="ListParagraph"/>
        <w:numPr>
          <w:ilvl w:val="1"/>
          <w:numId w:val="22"/>
        </w:numPr>
        <w:spacing w:after="0" w:line="240" w:lineRule="auto"/>
        <w:contextualSpacing w:val="0"/>
        <w:rPr>
          <w:rFonts w:asciiTheme="minorHAnsi" w:hAnsiTheme="minorHAnsi" w:cstheme="minorHAnsi"/>
          <w:sz w:val="21"/>
          <w:szCs w:val="21"/>
        </w:rPr>
      </w:pPr>
      <w:r w:rsidRPr="00D43A7E">
        <w:rPr>
          <w:rFonts w:asciiTheme="minorHAnsi" w:hAnsiTheme="minorHAnsi" w:cstheme="minorHAnsi"/>
          <w:sz w:val="21"/>
          <w:szCs w:val="21"/>
        </w:rPr>
        <w:t>for the purposes of the performance of the functions, or the exercise of the powers, conferred on a person by Part 3 or section 61 or 65 of the PID Act; or</w:t>
      </w:r>
    </w:p>
    <w:p w14:paraId="6B135247" w14:textId="77777777" w:rsidR="005C7755" w:rsidRPr="00D43A7E" w:rsidRDefault="005C7755" w:rsidP="00493B93">
      <w:pPr>
        <w:pStyle w:val="ListParagraph"/>
        <w:numPr>
          <w:ilvl w:val="1"/>
          <w:numId w:val="22"/>
        </w:numPr>
        <w:spacing w:line="240" w:lineRule="auto"/>
        <w:contextualSpacing w:val="0"/>
        <w:rPr>
          <w:rFonts w:asciiTheme="minorHAnsi" w:hAnsiTheme="minorHAnsi" w:cstheme="minorHAnsi"/>
          <w:sz w:val="21"/>
          <w:szCs w:val="21"/>
        </w:rPr>
      </w:pPr>
      <w:r w:rsidRPr="00D43A7E">
        <w:rPr>
          <w:rFonts w:asciiTheme="minorHAnsi" w:hAnsiTheme="minorHAnsi" w:cstheme="minorHAnsi"/>
          <w:sz w:val="21"/>
          <w:szCs w:val="21"/>
        </w:rPr>
        <w:t>in connection with giving a person access to information for the purposes of, or in connection with, the performance of the functions, or the exercise of the powers, conferred on the person by Part 3 or section 61 or 65; and</w:t>
      </w:r>
    </w:p>
    <w:p w14:paraId="5F485FE8" w14:textId="77777777" w:rsidR="005C7755" w:rsidRPr="00D43A7E" w:rsidRDefault="005C7755" w:rsidP="00493B93">
      <w:pPr>
        <w:pStyle w:val="ListParagraph"/>
        <w:numPr>
          <w:ilvl w:val="0"/>
          <w:numId w:val="22"/>
        </w:numPr>
        <w:spacing w:line="240" w:lineRule="auto"/>
        <w:contextualSpacing w:val="0"/>
        <w:rPr>
          <w:rFonts w:asciiTheme="minorHAnsi" w:hAnsiTheme="minorHAnsi" w:cstheme="minorHAnsi"/>
          <w:sz w:val="21"/>
          <w:szCs w:val="21"/>
        </w:rPr>
      </w:pPr>
      <w:r w:rsidRPr="00D43A7E">
        <w:rPr>
          <w:rFonts w:asciiTheme="minorHAnsi" w:hAnsiTheme="minorHAnsi" w:cstheme="minorHAnsi"/>
          <w:sz w:val="21"/>
          <w:szCs w:val="21"/>
        </w:rPr>
        <w:t>where the disclosure recording or use is not:</w:t>
      </w:r>
    </w:p>
    <w:p w14:paraId="769439B2" w14:textId="77777777" w:rsidR="005C7755" w:rsidRPr="00D43A7E" w:rsidRDefault="005C7755" w:rsidP="00493B93">
      <w:pPr>
        <w:pStyle w:val="ListParagraph"/>
        <w:numPr>
          <w:ilvl w:val="1"/>
          <w:numId w:val="22"/>
        </w:numPr>
        <w:spacing w:line="240" w:lineRule="auto"/>
        <w:contextualSpacing w:val="0"/>
        <w:rPr>
          <w:rFonts w:asciiTheme="minorHAnsi" w:hAnsiTheme="minorHAnsi" w:cstheme="minorHAnsi"/>
          <w:sz w:val="21"/>
          <w:szCs w:val="21"/>
        </w:rPr>
      </w:pPr>
      <w:r w:rsidRPr="00D43A7E">
        <w:rPr>
          <w:rFonts w:asciiTheme="minorHAnsi" w:hAnsiTheme="minorHAnsi" w:cstheme="minorHAnsi"/>
          <w:sz w:val="21"/>
          <w:szCs w:val="21"/>
        </w:rPr>
        <w:t>contrary to a designated publication restriction; and</w:t>
      </w:r>
    </w:p>
    <w:p w14:paraId="2F764984" w14:textId="77777777" w:rsidR="005C7755" w:rsidRPr="00D43A7E" w:rsidRDefault="005C7755" w:rsidP="00493B93">
      <w:pPr>
        <w:pStyle w:val="ListParagraph"/>
        <w:numPr>
          <w:ilvl w:val="1"/>
          <w:numId w:val="22"/>
        </w:numPr>
        <w:spacing w:line="240" w:lineRule="auto"/>
        <w:contextualSpacing w:val="0"/>
        <w:rPr>
          <w:rFonts w:asciiTheme="minorHAnsi" w:hAnsiTheme="minorHAnsi" w:cstheme="minorHAnsi"/>
          <w:sz w:val="21"/>
          <w:szCs w:val="21"/>
        </w:rPr>
      </w:pPr>
      <w:r w:rsidRPr="00D43A7E">
        <w:rPr>
          <w:rFonts w:asciiTheme="minorHAnsi" w:hAnsiTheme="minorHAnsi" w:cstheme="minorHAnsi"/>
          <w:sz w:val="21"/>
          <w:szCs w:val="21"/>
        </w:rPr>
        <w:t>in relation to information which is the subject of a secrecy provision which is enacted after the commencement of section 75 of the PID Act and expressed to take effect despite section 75 of the PID Act.</w:t>
      </w:r>
    </w:p>
    <w:p w14:paraId="67EF1D80" w14:textId="61B45189" w:rsidR="005C7755" w:rsidRPr="00D43A7E" w:rsidRDefault="00D77944" w:rsidP="00493B93">
      <w:pPr>
        <w:pStyle w:val="Numberedlist"/>
        <w:numPr>
          <w:ilvl w:val="1"/>
          <w:numId w:val="21"/>
        </w:numPr>
        <w:rPr>
          <w:rFonts w:asciiTheme="minorHAnsi" w:hAnsiTheme="minorHAnsi" w:cstheme="minorHAnsi"/>
        </w:rPr>
      </w:pPr>
      <w:r w:rsidRPr="00D43A7E">
        <w:rPr>
          <w:rFonts w:asciiTheme="minorHAnsi" w:hAnsiTheme="minorHAnsi" w:cstheme="minorHAnsi"/>
        </w:rPr>
        <w:t>CDC</w:t>
      </w:r>
      <w:r w:rsidR="005C7755" w:rsidRPr="00D43A7E">
        <w:rPr>
          <w:rFonts w:asciiTheme="minorHAnsi" w:hAnsiTheme="minorHAnsi" w:cstheme="minorHAnsi"/>
        </w:rPr>
        <w:t xml:space="preserve"> officials or personnel who are involved in a PID process should consider the extent to which they are subject to a secrecy provision, and whether any disclosure, use, or recording of the information as part of a PID process is permitted under section 75 of the PID Act. </w:t>
      </w:r>
    </w:p>
    <w:p w14:paraId="5B4B9B74" w14:textId="77777777" w:rsidR="005C7755" w:rsidRPr="00D43A7E" w:rsidRDefault="005C7755" w:rsidP="00493B93">
      <w:pPr>
        <w:pStyle w:val="Numberedlist"/>
        <w:numPr>
          <w:ilvl w:val="1"/>
          <w:numId w:val="21"/>
        </w:numPr>
        <w:rPr>
          <w:rFonts w:asciiTheme="minorHAnsi" w:hAnsiTheme="minorHAnsi" w:cstheme="minorHAnsi"/>
        </w:rPr>
      </w:pPr>
      <w:r w:rsidRPr="00D43A7E">
        <w:rPr>
          <w:rFonts w:asciiTheme="minorHAnsi" w:hAnsiTheme="minorHAnsi" w:cstheme="minorHAnsi"/>
        </w:rPr>
        <w:t>To the extent any use, disclosure or recording of information which is the subject of a secrecy provision does not fall within the circumstances in section 75 of the PID Act, individuals should:</w:t>
      </w:r>
    </w:p>
    <w:p w14:paraId="7E9796D1" w14:textId="77777777" w:rsidR="005C7755" w:rsidRPr="00D43A7E" w:rsidRDefault="005C7755" w:rsidP="00493B93">
      <w:pPr>
        <w:pStyle w:val="ListParagraph"/>
        <w:numPr>
          <w:ilvl w:val="0"/>
          <w:numId w:val="23"/>
        </w:numPr>
        <w:spacing w:line="240" w:lineRule="auto"/>
        <w:contextualSpacing w:val="0"/>
        <w:rPr>
          <w:rFonts w:asciiTheme="minorHAnsi" w:hAnsiTheme="minorHAnsi" w:cstheme="minorHAnsi"/>
          <w:sz w:val="21"/>
          <w:szCs w:val="21"/>
        </w:rPr>
      </w:pPr>
      <w:r w:rsidRPr="00D43A7E">
        <w:rPr>
          <w:rFonts w:asciiTheme="minorHAnsi" w:hAnsiTheme="minorHAnsi" w:cstheme="minorHAnsi"/>
          <w:sz w:val="21"/>
          <w:szCs w:val="21"/>
        </w:rPr>
        <w:t>minimise the scope and extent of personal information used or disclosed to that information necessary to meet the requirements of the PID Act; and</w:t>
      </w:r>
    </w:p>
    <w:p w14:paraId="1881BC6D" w14:textId="77777777" w:rsidR="005C7755" w:rsidRPr="00D43A7E" w:rsidRDefault="005C7755" w:rsidP="00493B93">
      <w:pPr>
        <w:pStyle w:val="ListParagraph"/>
        <w:numPr>
          <w:ilvl w:val="0"/>
          <w:numId w:val="23"/>
        </w:numPr>
        <w:spacing w:line="240" w:lineRule="auto"/>
        <w:contextualSpacing w:val="0"/>
        <w:rPr>
          <w:rFonts w:asciiTheme="minorHAnsi" w:hAnsiTheme="minorHAnsi" w:cstheme="minorHAnsi"/>
          <w:sz w:val="21"/>
          <w:szCs w:val="21"/>
        </w:rPr>
      </w:pPr>
      <w:r w:rsidRPr="00D43A7E">
        <w:rPr>
          <w:rFonts w:asciiTheme="minorHAnsi" w:hAnsiTheme="minorHAnsi" w:cstheme="minorHAnsi"/>
          <w:sz w:val="21"/>
          <w:szCs w:val="21"/>
        </w:rPr>
        <w:t>redact any information the disclosure, recording or use of which is prohibited by secrecy provisions.</w:t>
      </w:r>
    </w:p>
    <w:p w14:paraId="442655AC" w14:textId="77777777" w:rsidR="005C7755" w:rsidRDefault="005C7755" w:rsidP="00493B93">
      <w:pPr>
        <w:pStyle w:val="Heading3"/>
        <w:rPr>
          <w:rFonts w:eastAsia="Arial" w:cs="Arial"/>
          <w:sz w:val="28"/>
          <w:szCs w:val="28"/>
        </w:rPr>
      </w:pPr>
      <w:bookmarkStart w:id="37" w:name="_Toc217903830"/>
      <w:r>
        <w:rPr>
          <w:rFonts w:eastAsia="Arial"/>
        </w:rPr>
        <w:t>Immunity from liability</w:t>
      </w:r>
      <w:bookmarkEnd w:id="35"/>
      <w:bookmarkEnd w:id="37"/>
    </w:p>
    <w:p w14:paraId="0DB18A8B" w14:textId="77777777" w:rsidR="005C7755" w:rsidRPr="00D43A7E" w:rsidRDefault="005C7755" w:rsidP="00493B93">
      <w:pPr>
        <w:pStyle w:val="Numberedlist"/>
        <w:numPr>
          <w:ilvl w:val="1"/>
          <w:numId w:val="21"/>
        </w:numPr>
      </w:pPr>
      <w:r>
        <w:t xml:space="preserve">A </w:t>
      </w:r>
      <w:r w:rsidRPr="00D43A7E">
        <w:t>person</w:t>
      </w:r>
      <w:r>
        <w:t xml:space="preserve"> who makes a public interest disclosure, or a person who provides assistance in relation to a public interest disclosure, including witnesses are not subject to any civil, criminal or administrative liability (including disciplinary action).  However, a person who makes a disclosure or </w:t>
      </w:r>
      <w:proofErr w:type="gramStart"/>
      <w:r>
        <w:t>provides assistance</w:t>
      </w:r>
      <w:proofErr w:type="gramEnd"/>
      <w:r>
        <w:t xml:space="preserve"> in relation to a disclosure is not protected from liability (including disciplinary action) for knowingly making a false or misleading </w:t>
      </w:r>
      <w:proofErr w:type="gramStart"/>
      <w:r>
        <w:t>statement, or</w:t>
      </w:r>
      <w:proofErr w:type="gramEnd"/>
      <w:r>
        <w:t xml:space="preserve"> knowingly making a disclosure that contravenes a designated publication restriction without reasonable excuse (see sections 11, 11A, 12A and 12B of the PID Act).</w:t>
      </w:r>
    </w:p>
    <w:p w14:paraId="6F1CAEEA" w14:textId="77777777" w:rsidR="005C7755" w:rsidRDefault="005C7755" w:rsidP="00493B93">
      <w:pPr>
        <w:pStyle w:val="Numberedlist"/>
        <w:numPr>
          <w:ilvl w:val="1"/>
          <w:numId w:val="21"/>
        </w:numPr>
      </w:pPr>
      <w:r>
        <w:t>Making a public interest disclosure or providing assistance to a public interest disclosure does not entitle a person to protection from the consequences of their own wrongdoing (see section 12, 12A and 12B(5) of the PID Act).</w:t>
      </w:r>
    </w:p>
    <w:p w14:paraId="3A6F3E98" w14:textId="77777777" w:rsidR="005C7755" w:rsidRDefault="005C7755" w:rsidP="00493B93">
      <w:pPr>
        <w:pStyle w:val="Numberedlist"/>
        <w:numPr>
          <w:ilvl w:val="1"/>
          <w:numId w:val="21"/>
        </w:numPr>
      </w:pPr>
      <w:r>
        <w:t xml:space="preserve">A public official (or former public official) who makes a PID that is subsequently mandatorily referred to the NACC will not be protected under the NACC Act as the protections are for persons who make NACC disclosures. However, they will continue to be protected under the PID Act. </w:t>
      </w:r>
    </w:p>
    <w:p w14:paraId="58C12329" w14:textId="77777777" w:rsidR="005C7755" w:rsidRDefault="005C7755" w:rsidP="00493B93">
      <w:pPr>
        <w:pStyle w:val="Numberedlist"/>
        <w:numPr>
          <w:ilvl w:val="1"/>
          <w:numId w:val="21"/>
        </w:numPr>
      </w:pPr>
      <w:r>
        <w:t xml:space="preserve">The situation is different for a public official (or former public official) who makes a voluntary referral to the Commissioner. They will be shielded by the protections and immunities </w:t>
      </w:r>
      <w:r>
        <w:lastRenderedPageBreak/>
        <w:t xml:space="preserve">established by the NACC Act and the PID Act. This is because, under s 26(1A) of the PID Act, a NACC disclosure is a type of PID as long as it was made by a current or former public official and the information disclosed tends to show disclosable conduct. In this way, a person who makes a voluntary referral to NACC will be protected under both the NACC Act and the PID Act in respect of that disclosure, regardless of whether they make a PID internally or a NACC disclosure. </w:t>
      </w:r>
    </w:p>
    <w:p w14:paraId="046EC2DA" w14:textId="77777777" w:rsidR="005C7755" w:rsidRDefault="005C7755" w:rsidP="00493B93">
      <w:pPr>
        <w:pStyle w:val="Heading3"/>
        <w:rPr>
          <w:rFonts w:eastAsia="Arial"/>
        </w:rPr>
      </w:pPr>
      <w:bookmarkStart w:id="38" w:name="_Toc49525274"/>
      <w:bookmarkStart w:id="39" w:name="_Toc217903831"/>
      <w:r>
        <w:rPr>
          <w:rFonts w:eastAsia="Arial"/>
        </w:rPr>
        <w:t>Protection against reprisal action</w:t>
      </w:r>
      <w:bookmarkEnd w:id="38"/>
      <w:bookmarkEnd w:id="39"/>
    </w:p>
    <w:p w14:paraId="2835C857" w14:textId="77777777" w:rsidR="005C7755" w:rsidRDefault="005C7755" w:rsidP="00493B93">
      <w:pPr>
        <w:pStyle w:val="Numberedlist"/>
        <w:numPr>
          <w:ilvl w:val="1"/>
          <w:numId w:val="21"/>
        </w:numPr>
        <w:rPr>
          <w:rFonts w:eastAsia="Times New Roman"/>
        </w:rPr>
      </w:pPr>
      <w:r>
        <w:t>Public officials are protected from reprisal that is taken because a person believed or suspected that they have made, may have made, propose to make or could make a public interest disclosure. A key protection is that it is an offence to take, or threaten to take, 'reprisal' action against a discloser (see section 19 of the PID Act).</w:t>
      </w:r>
    </w:p>
    <w:p w14:paraId="32536C5A" w14:textId="77777777" w:rsidR="005C7755" w:rsidRDefault="005C7755" w:rsidP="00493B93">
      <w:pPr>
        <w:pStyle w:val="Heading3"/>
        <w:rPr>
          <w:rFonts w:eastAsia="Arial"/>
        </w:rPr>
      </w:pPr>
      <w:bookmarkStart w:id="40" w:name="_Toc49525275"/>
      <w:bookmarkStart w:id="41" w:name="_Toc217903832"/>
      <w:r>
        <w:rPr>
          <w:rFonts w:eastAsia="Arial"/>
        </w:rPr>
        <w:t>What is a reprisal?</w:t>
      </w:r>
      <w:bookmarkEnd w:id="40"/>
      <w:bookmarkEnd w:id="41"/>
    </w:p>
    <w:p w14:paraId="45707BC2" w14:textId="77777777" w:rsidR="005C7755" w:rsidRDefault="005C7755" w:rsidP="00493B93">
      <w:pPr>
        <w:pStyle w:val="Numberedlist"/>
        <w:numPr>
          <w:ilvl w:val="1"/>
          <w:numId w:val="21"/>
        </w:numPr>
        <w:rPr>
          <w:rFonts w:eastAsia="Times New Roman"/>
        </w:rPr>
      </w:pPr>
      <w:bookmarkStart w:id="42" w:name="_Toc49525276"/>
      <w:r>
        <w:t xml:space="preserve">A reprisal occurs when someone engages in conduct that results in detriment to another person, or conduct that consists of, or results in, a threat to cause detriment to another person, and when the conduct is engaged in, the person believes or suspects that that person, or anyone else, has made, may have made, proposes to make or could make a PID and, that belief or suspicion is the reasons for engaging in the conduct. </w:t>
      </w:r>
    </w:p>
    <w:p w14:paraId="07488AC3" w14:textId="77777777" w:rsidR="005C7755" w:rsidRDefault="005C7755" w:rsidP="00493B93">
      <w:pPr>
        <w:pStyle w:val="Numberedlist"/>
        <w:numPr>
          <w:ilvl w:val="1"/>
          <w:numId w:val="21"/>
        </w:numPr>
      </w:pPr>
      <w:r>
        <w:t>Detriment includes (without limitation) any of the following (see section 13(2) of the PID Act):</w:t>
      </w:r>
    </w:p>
    <w:p w14:paraId="050000AF" w14:textId="77777777" w:rsidR="005C7755" w:rsidRDefault="005C7755" w:rsidP="00493B93">
      <w:pPr>
        <w:pStyle w:val="Numberedlist"/>
        <w:numPr>
          <w:ilvl w:val="0"/>
          <w:numId w:val="14"/>
        </w:numPr>
        <w:spacing w:before="60" w:after="60"/>
        <w:ind w:left="1134" w:hanging="340"/>
      </w:pPr>
      <w:r>
        <w:t xml:space="preserve">dismissal of an </w:t>
      </w:r>
      <w:proofErr w:type="gramStart"/>
      <w:r>
        <w:t>employee;</w:t>
      </w:r>
      <w:proofErr w:type="gramEnd"/>
    </w:p>
    <w:p w14:paraId="6C26E2A2" w14:textId="77777777" w:rsidR="005C7755" w:rsidRDefault="005C7755" w:rsidP="00493B93">
      <w:pPr>
        <w:pStyle w:val="Numberedlist"/>
        <w:numPr>
          <w:ilvl w:val="0"/>
          <w:numId w:val="14"/>
        </w:numPr>
        <w:spacing w:before="60" w:after="60"/>
        <w:ind w:left="1134" w:hanging="340"/>
      </w:pPr>
      <w:r>
        <w:t xml:space="preserve">injury of an employee in their </w:t>
      </w:r>
      <w:proofErr w:type="gramStart"/>
      <w:r>
        <w:t>employment;</w:t>
      </w:r>
      <w:proofErr w:type="gramEnd"/>
    </w:p>
    <w:p w14:paraId="2AD14F5F" w14:textId="77777777" w:rsidR="005C7755" w:rsidRDefault="005C7755" w:rsidP="00493B93">
      <w:pPr>
        <w:pStyle w:val="Numberedlist"/>
        <w:numPr>
          <w:ilvl w:val="0"/>
          <w:numId w:val="14"/>
        </w:numPr>
        <w:spacing w:before="60" w:after="60"/>
        <w:ind w:left="1134" w:hanging="340"/>
      </w:pPr>
      <w:r>
        <w:t xml:space="preserve">alteration of an employee’s position to his or her </w:t>
      </w:r>
      <w:proofErr w:type="gramStart"/>
      <w:r>
        <w:t>disadvantage;</w:t>
      </w:r>
      <w:proofErr w:type="gramEnd"/>
    </w:p>
    <w:p w14:paraId="3ADEC65B" w14:textId="77777777" w:rsidR="005C7755" w:rsidRDefault="005C7755" w:rsidP="00493B93">
      <w:pPr>
        <w:pStyle w:val="Numberedlist"/>
        <w:numPr>
          <w:ilvl w:val="0"/>
          <w:numId w:val="14"/>
        </w:numPr>
        <w:spacing w:before="60" w:after="60"/>
        <w:ind w:left="1134" w:hanging="340"/>
      </w:pPr>
      <w:r>
        <w:t xml:space="preserve">discrimination between an employee and other employees of the same </w:t>
      </w:r>
      <w:proofErr w:type="gramStart"/>
      <w:r>
        <w:t>employer;</w:t>
      </w:r>
      <w:proofErr w:type="gramEnd"/>
    </w:p>
    <w:p w14:paraId="0F6C588B" w14:textId="77777777" w:rsidR="005C7755" w:rsidRDefault="005C7755" w:rsidP="00493B93">
      <w:pPr>
        <w:pStyle w:val="Numberedlist"/>
        <w:numPr>
          <w:ilvl w:val="0"/>
          <w:numId w:val="14"/>
        </w:numPr>
        <w:spacing w:before="60" w:after="60"/>
        <w:ind w:left="1134" w:hanging="340"/>
      </w:pPr>
      <w:r>
        <w:t xml:space="preserve">harassment or intimidation of a </w:t>
      </w:r>
      <w:proofErr w:type="gramStart"/>
      <w:r>
        <w:t>person;</w:t>
      </w:r>
      <w:proofErr w:type="gramEnd"/>
    </w:p>
    <w:p w14:paraId="4A8D8AE9" w14:textId="77777777" w:rsidR="005C7755" w:rsidRDefault="005C7755" w:rsidP="00493B93">
      <w:pPr>
        <w:pStyle w:val="Numberedlist"/>
        <w:numPr>
          <w:ilvl w:val="0"/>
          <w:numId w:val="14"/>
        </w:numPr>
        <w:spacing w:before="60" w:after="60"/>
        <w:ind w:left="1134" w:hanging="340"/>
      </w:pPr>
      <w:r>
        <w:t xml:space="preserve">harm or injury to a person, including psychological </w:t>
      </w:r>
      <w:proofErr w:type="gramStart"/>
      <w:r>
        <w:t>harm;</w:t>
      </w:r>
      <w:proofErr w:type="gramEnd"/>
    </w:p>
    <w:p w14:paraId="3316F240" w14:textId="77777777" w:rsidR="005C7755" w:rsidRDefault="005C7755" w:rsidP="00493B93">
      <w:pPr>
        <w:pStyle w:val="Numberedlist"/>
        <w:numPr>
          <w:ilvl w:val="0"/>
          <w:numId w:val="14"/>
        </w:numPr>
        <w:spacing w:before="60" w:after="60"/>
        <w:ind w:left="1134" w:hanging="340"/>
      </w:pPr>
      <w:r>
        <w:t xml:space="preserve">damage to a person’s </w:t>
      </w:r>
      <w:proofErr w:type="gramStart"/>
      <w:r>
        <w:t>property;</w:t>
      </w:r>
      <w:proofErr w:type="gramEnd"/>
    </w:p>
    <w:p w14:paraId="1258406B" w14:textId="77777777" w:rsidR="005C7755" w:rsidRDefault="005C7755" w:rsidP="00493B93">
      <w:pPr>
        <w:pStyle w:val="Numberedlist"/>
        <w:numPr>
          <w:ilvl w:val="0"/>
          <w:numId w:val="14"/>
        </w:numPr>
        <w:spacing w:before="60" w:after="60"/>
        <w:ind w:left="1134" w:hanging="340"/>
      </w:pPr>
      <w:r>
        <w:t xml:space="preserve">damage to a person’s </w:t>
      </w:r>
      <w:proofErr w:type="gramStart"/>
      <w:r>
        <w:t>reputation;</w:t>
      </w:r>
      <w:proofErr w:type="gramEnd"/>
    </w:p>
    <w:p w14:paraId="5EAC0111" w14:textId="77777777" w:rsidR="005C7755" w:rsidRDefault="005C7755" w:rsidP="00493B93">
      <w:pPr>
        <w:pStyle w:val="Numberedlist"/>
        <w:numPr>
          <w:ilvl w:val="0"/>
          <w:numId w:val="14"/>
        </w:numPr>
        <w:spacing w:before="60" w:after="60"/>
        <w:ind w:left="1134" w:hanging="340"/>
      </w:pPr>
      <w:r>
        <w:t xml:space="preserve">damage to a person’s business or financial </w:t>
      </w:r>
      <w:proofErr w:type="gramStart"/>
      <w:r>
        <w:t>position;</w:t>
      </w:r>
      <w:proofErr w:type="gramEnd"/>
      <w:r>
        <w:t xml:space="preserve"> </w:t>
      </w:r>
    </w:p>
    <w:p w14:paraId="07B1CBDC" w14:textId="77777777" w:rsidR="005C7755" w:rsidRDefault="005C7755" w:rsidP="00493B93">
      <w:pPr>
        <w:pStyle w:val="Numberedlist"/>
        <w:numPr>
          <w:ilvl w:val="0"/>
          <w:numId w:val="14"/>
        </w:numPr>
        <w:spacing w:before="60" w:after="60"/>
        <w:ind w:left="1134" w:hanging="340"/>
      </w:pPr>
      <w:r>
        <w:t>any other damage to a person.</w:t>
      </w:r>
    </w:p>
    <w:p w14:paraId="4AE672DD" w14:textId="5242B210" w:rsidR="005C7755" w:rsidRDefault="005C7755" w:rsidP="00493B93">
      <w:pPr>
        <w:pStyle w:val="Numberedlist"/>
        <w:numPr>
          <w:ilvl w:val="1"/>
          <w:numId w:val="21"/>
        </w:numPr>
      </w:pPr>
      <w:r>
        <w:t xml:space="preserve">The </w:t>
      </w:r>
      <w:r w:rsidR="00D77944">
        <w:t>CDC</w:t>
      </w:r>
      <w:r>
        <w:t xml:space="preserve"> will not tolerate any reprisal action against a person who makes a public interest disclosure.</w:t>
      </w:r>
    </w:p>
    <w:p w14:paraId="05D16E1E" w14:textId="77777777" w:rsidR="005C7755" w:rsidRDefault="005C7755" w:rsidP="00493B93">
      <w:pPr>
        <w:pStyle w:val="Numberedlist"/>
        <w:numPr>
          <w:ilvl w:val="1"/>
          <w:numId w:val="21"/>
        </w:numPr>
      </w:pPr>
      <w:r>
        <w:t>Every allegation of reprisal will be taken seriously, recorded and responded to.</w:t>
      </w:r>
    </w:p>
    <w:p w14:paraId="4E7A229B" w14:textId="77777777" w:rsidR="005C7755" w:rsidRDefault="005C7755" w:rsidP="00493B93">
      <w:pPr>
        <w:pStyle w:val="Numberedlist"/>
        <w:numPr>
          <w:ilvl w:val="1"/>
          <w:numId w:val="21"/>
        </w:numPr>
      </w:pPr>
      <w:r>
        <w:t>All those involved in handling the public interest disclosure and are aware of the discloser’s identity for the purposes of the PID Act will monitor the work environment for signs of detriment and if necessary, take corrective action early.</w:t>
      </w:r>
    </w:p>
    <w:p w14:paraId="3E8E6681" w14:textId="77777777" w:rsidR="005C7755" w:rsidRDefault="005C7755" w:rsidP="00493B93">
      <w:pPr>
        <w:pStyle w:val="Heading3"/>
        <w:rPr>
          <w:rFonts w:eastAsia="Arial"/>
        </w:rPr>
      </w:pPr>
      <w:bookmarkStart w:id="43" w:name="_Toc217903833"/>
      <w:r>
        <w:rPr>
          <w:rFonts w:eastAsia="Arial"/>
        </w:rPr>
        <w:t>What is not a reprisal?</w:t>
      </w:r>
      <w:bookmarkEnd w:id="42"/>
      <w:bookmarkEnd w:id="43"/>
    </w:p>
    <w:p w14:paraId="77FF46AA" w14:textId="77777777" w:rsidR="005C7755" w:rsidRDefault="005C7755" w:rsidP="00493B93">
      <w:pPr>
        <w:pStyle w:val="Numberedlist"/>
        <w:numPr>
          <w:ilvl w:val="1"/>
          <w:numId w:val="21"/>
        </w:numPr>
        <w:rPr>
          <w:rFonts w:eastAsia="Times New Roman"/>
        </w:rPr>
      </w:pPr>
      <w:bookmarkStart w:id="44" w:name="_Toc49525277"/>
      <w:r>
        <w:t>Reasonable administrative action taken to protect a discloser from detriment is not a reprisal.</w:t>
      </w:r>
    </w:p>
    <w:p w14:paraId="1746E5DD" w14:textId="77777777" w:rsidR="005C7755" w:rsidRDefault="005C7755" w:rsidP="00493B93">
      <w:pPr>
        <w:pStyle w:val="Numberedlist"/>
        <w:numPr>
          <w:ilvl w:val="1"/>
          <w:numId w:val="21"/>
        </w:numPr>
      </w:pPr>
      <w:r>
        <w:t>In addition, managers and supervisors are not prevented from taking legitimate disciplinary or management action to address unsatisfactory performance in the workplace where that action is unrelated to the discloser having made a disclosure.</w:t>
      </w:r>
    </w:p>
    <w:p w14:paraId="15ED1DBD" w14:textId="77777777" w:rsidR="005C7755" w:rsidRDefault="005C7755" w:rsidP="00493B93">
      <w:pPr>
        <w:pStyle w:val="Heading3"/>
        <w:rPr>
          <w:rFonts w:eastAsia="Arial"/>
        </w:rPr>
      </w:pPr>
      <w:bookmarkStart w:id="45" w:name="_Toc217903834"/>
      <w:r>
        <w:rPr>
          <w:rFonts w:eastAsia="Arial"/>
        </w:rPr>
        <w:t>Managing the risk of reprisal</w:t>
      </w:r>
      <w:bookmarkEnd w:id="44"/>
      <w:bookmarkEnd w:id="45"/>
    </w:p>
    <w:p w14:paraId="449A95F4" w14:textId="2E974E35" w:rsidR="005C7755" w:rsidRDefault="005C7755" w:rsidP="00493B93">
      <w:pPr>
        <w:pStyle w:val="Numberedlist"/>
        <w:numPr>
          <w:ilvl w:val="1"/>
          <w:numId w:val="21"/>
        </w:numPr>
        <w:rPr>
          <w:rFonts w:eastAsia="Times New Roman"/>
        </w:rPr>
      </w:pPr>
      <w:bookmarkStart w:id="46" w:name="_Toc49525280"/>
      <w:r>
        <w:t xml:space="preserve">A reprisal risk assessment will be conducted for each disclosure allocated to the </w:t>
      </w:r>
      <w:r w:rsidR="00D77944">
        <w:t>CDC</w:t>
      </w:r>
      <w:r>
        <w:t xml:space="preserve"> for handling.  The assessment of reprisal risk assists in determining suitable strategies for </w:t>
      </w:r>
      <w:r>
        <w:lastRenderedPageBreak/>
        <w:t xml:space="preserve">controlling the risks and reasonable actions taken to protect public officials who belong to the </w:t>
      </w:r>
      <w:r w:rsidR="00D77944">
        <w:t>CDC</w:t>
      </w:r>
      <w:r>
        <w:t xml:space="preserve"> from detriment or the threat of detriment relating to the disclosure. Further information in relation to the risk assessment is included at Part 6 of these procedures.</w:t>
      </w:r>
      <w:bookmarkStart w:id="47" w:name="_Toc55213877"/>
    </w:p>
    <w:p w14:paraId="7977979D" w14:textId="77777777" w:rsidR="005C7755" w:rsidRDefault="005C7755" w:rsidP="00493B93">
      <w:pPr>
        <w:pStyle w:val="Heading3"/>
        <w:rPr>
          <w:rFonts w:eastAsia="Arial"/>
        </w:rPr>
      </w:pPr>
      <w:bookmarkStart w:id="48" w:name="_Toc217903835"/>
      <w:r>
        <w:rPr>
          <w:rFonts w:eastAsia="Arial"/>
        </w:rPr>
        <w:t>Role of Reprisal Manager</w:t>
      </w:r>
      <w:bookmarkEnd w:id="47"/>
      <w:bookmarkEnd w:id="48"/>
    </w:p>
    <w:p w14:paraId="7C006A67" w14:textId="77777777" w:rsidR="005C7755" w:rsidRDefault="005C7755" w:rsidP="00493B93">
      <w:pPr>
        <w:pStyle w:val="Numberedlist"/>
        <w:numPr>
          <w:ilvl w:val="1"/>
          <w:numId w:val="21"/>
        </w:numPr>
        <w:rPr>
          <w:rFonts w:eastAsia="Times New Roman"/>
        </w:rPr>
      </w:pPr>
      <w:r>
        <w:t>Where a reprisal risk assessment has been conducted or updated and it is assessed that the risk of reprisal is either a complex matter or that the risk needs close monitoring and control, it may be deemed appropriate to appoint a reprisal manager.</w:t>
      </w:r>
    </w:p>
    <w:p w14:paraId="36FEE1BD" w14:textId="77777777" w:rsidR="005C7755" w:rsidRDefault="005C7755" w:rsidP="00493B93">
      <w:pPr>
        <w:pStyle w:val="Numberedlist"/>
        <w:numPr>
          <w:ilvl w:val="1"/>
          <w:numId w:val="21"/>
        </w:numPr>
      </w:pPr>
      <w:r>
        <w:t>A reprisal manager will generally be independent to the assessment and investigation of the PID (i.e. not the authorised officer or Investigator) and will be available to provide support and assistance to those at risk of reprisal.</w:t>
      </w:r>
    </w:p>
    <w:p w14:paraId="6B26CDEC" w14:textId="77777777" w:rsidR="005C7755" w:rsidRDefault="005C7755" w:rsidP="00493B93">
      <w:pPr>
        <w:pStyle w:val="Numberedlist"/>
        <w:numPr>
          <w:ilvl w:val="1"/>
          <w:numId w:val="21"/>
        </w:numPr>
      </w:pPr>
      <w:r>
        <w:t>If a reprisal manager is appointed, their key functions will generally include:</w:t>
      </w:r>
    </w:p>
    <w:p w14:paraId="4AB6D4C3" w14:textId="77777777" w:rsidR="005C7755" w:rsidRDefault="005C7755" w:rsidP="00493B93">
      <w:pPr>
        <w:pStyle w:val="Numberedlist"/>
        <w:numPr>
          <w:ilvl w:val="0"/>
          <w:numId w:val="14"/>
        </w:numPr>
        <w:spacing w:before="60" w:after="60"/>
        <w:ind w:left="1134" w:hanging="340"/>
      </w:pPr>
      <w:r>
        <w:t>Assessing, on an ongoing basis, the risk of reprisal and workplace conflict in connection with a PID, including a PID that is also a NACC disclosure</w:t>
      </w:r>
    </w:p>
    <w:p w14:paraId="630D2AC2" w14:textId="77777777" w:rsidR="005C7755" w:rsidRDefault="005C7755" w:rsidP="00493B93">
      <w:pPr>
        <w:pStyle w:val="Numberedlist"/>
        <w:numPr>
          <w:ilvl w:val="0"/>
          <w:numId w:val="14"/>
        </w:numPr>
        <w:spacing w:before="60" w:after="60"/>
        <w:ind w:left="1134" w:hanging="340"/>
      </w:pPr>
      <w:r>
        <w:t xml:space="preserve">Identifying mitigation strategies and taking action to prevent </w:t>
      </w:r>
      <w:proofErr w:type="gramStart"/>
      <w:r>
        <w:t>harm;</w:t>
      </w:r>
      <w:proofErr w:type="gramEnd"/>
    </w:p>
    <w:p w14:paraId="0B2E403A" w14:textId="77777777" w:rsidR="005C7755" w:rsidRDefault="005C7755" w:rsidP="00493B93">
      <w:pPr>
        <w:pStyle w:val="Numberedlist"/>
        <w:numPr>
          <w:ilvl w:val="0"/>
          <w:numId w:val="14"/>
        </w:numPr>
        <w:spacing w:before="60" w:after="60"/>
        <w:ind w:left="1134" w:hanging="340"/>
      </w:pPr>
      <w:r>
        <w:t>Assessing whether any conduct that has caused, or is alleged to have caused, detriment to the discloser in fact constitutes a "reprisal" within the meaning in the PID Act and the NACC Act; and</w:t>
      </w:r>
    </w:p>
    <w:p w14:paraId="0862AC31" w14:textId="03956239" w:rsidR="005C7755" w:rsidRDefault="005C7755" w:rsidP="00493B93">
      <w:pPr>
        <w:pStyle w:val="Numberedlist"/>
        <w:numPr>
          <w:ilvl w:val="0"/>
          <w:numId w:val="14"/>
        </w:numPr>
        <w:spacing w:before="60" w:after="60"/>
        <w:ind w:left="1134" w:hanging="340"/>
      </w:pPr>
      <w:r>
        <w:t xml:space="preserve">If necessary, taking action to address harm and/or respond to any claims of reprisal on behalf of the </w:t>
      </w:r>
      <w:r w:rsidR="00D77944">
        <w:t>CDC</w:t>
      </w:r>
      <w:r>
        <w:t>.</w:t>
      </w:r>
    </w:p>
    <w:p w14:paraId="4C749357" w14:textId="4EE2E8EC" w:rsidR="005C7755" w:rsidRDefault="005C7755" w:rsidP="00493B93">
      <w:pPr>
        <w:pStyle w:val="Numberedlist"/>
        <w:numPr>
          <w:ilvl w:val="1"/>
          <w:numId w:val="21"/>
        </w:numPr>
      </w:pPr>
      <w:r>
        <w:t xml:space="preserve">Please refer to the </w:t>
      </w:r>
      <w:r w:rsidR="00D77944">
        <w:t>CDC</w:t>
      </w:r>
      <w:r>
        <w:t>’s Guide to Managing Public Interest Disclosures, available on the dedicated PID intranet site, for further information on reprisal risk and risk assessments.</w:t>
      </w:r>
    </w:p>
    <w:p w14:paraId="2F454BA5" w14:textId="77777777" w:rsidR="005C7755" w:rsidRDefault="005C7755" w:rsidP="005C7755">
      <w:pPr>
        <w:rPr>
          <w:lang w:val="en-GB"/>
        </w:rPr>
      </w:pPr>
    </w:p>
    <w:p w14:paraId="25A2A2C3" w14:textId="77777777" w:rsidR="00F45CF5" w:rsidRDefault="00F45CF5">
      <w:pPr>
        <w:spacing w:after="0" w:line="240" w:lineRule="auto"/>
        <w:rPr>
          <w:rFonts w:eastAsiaTheme="majorEastAsia" w:cstheme="majorBidi"/>
          <w:b/>
          <w:color w:val="033636" w:themeColor="text2"/>
          <w:sz w:val="40"/>
          <w:szCs w:val="26"/>
        </w:rPr>
      </w:pPr>
      <w:bookmarkStart w:id="49" w:name="_Toc217903836"/>
      <w:bookmarkStart w:id="50" w:name="_Toc138233573"/>
      <w:r>
        <w:br w:type="page"/>
      </w:r>
    </w:p>
    <w:p w14:paraId="0F4A25F3" w14:textId="1B0B9011" w:rsidR="005C7755" w:rsidRDefault="005C7755" w:rsidP="00493B93">
      <w:pPr>
        <w:pStyle w:val="Heading2"/>
      </w:pPr>
      <w:r>
        <w:lastRenderedPageBreak/>
        <w:t>MANDATORY REFERRAL TO THE NATIONAL ANTI-CORRUPTION COMMISSIONER</w:t>
      </w:r>
      <w:bookmarkEnd w:id="49"/>
    </w:p>
    <w:p w14:paraId="217B00E8" w14:textId="77777777" w:rsidR="005C7755" w:rsidRDefault="005C7755" w:rsidP="00493B93">
      <w:pPr>
        <w:pStyle w:val="Heading3"/>
        <w:rPr>
          <w:rFonts w:eastAsia="Arial"/>
        </w:rPr>
      </w:pPr>
      <w:bookmarkStart w:id="51" w:name="_Toc217903837"/>
      <w:r>
        <w:rPr>
          <w:rFonts w:eastAsia="Arial"/>
        </w:rPr>
        <w:t>When to refer a PID to the NACC</w:t>
      </w:r>
      <w:bookmarkEnd w:id="51"/>
    </w:p>
    <w:p w14:paraId="06DE8373" w14:textId="77777777" w:rsidR="005C7755" w:rsidRDefault="005C7755" w:rsidP="00493B93">
      <w:pPr>
        <w:pStyle w:val="ListParagraph"/>
        <w:numPr>
          <w:ilvl w:val="0"/>
          <w:numId w:val="21"/>
        </w:numPr>
        <w:spacing w:line="240" w:lineRule="auto"/>
        <w:contextualSpacing w:val="0"/>
        <w:rPr>
          <w:rFonts w:eastAsia="Times New Roman" w:cs="Arial"/>
          <w:vanish/>
          <w:sz w:val="21"/>
          <w:szCs w:val="21"/>
        </w:rPr>
      </w:pPr>
    </w:p>
    <w:p w14:paraId="21658AFA" w14:textId="6FDDEDC3" w:rsidR="005C7755" w:rsidRDefault="00993E6B" w:rsidP="00493B93">
      <w:pPr>
        <w:pStyle w:val="Numberedlist"/>
        <w:numPr>
          <w:ilvl w:val="1"/>
          <w:numId w:val="21"/>
        </w:numPr>
      </w:pPr>
      <w:r>
        <w:t xml:space="preserve">The </w:t>
      </w:r>
      <w:r w:rsidR="00792727">
        <w:t>Director-General</w:t>
      </w:r>
      <w:r w:rsidR="005C7755">
        <w:t>, or their PID delegate (including a PID officer of any type, including an authorised officer, principal officer or investigator), must refer a corruption issue to the Commissioner if:</w:t>
      </w:r>
    </w:p>
    <w:p w14:paraId="4F915523" w14:textId="2FCB4CE3" w:rsidR="005C7755" w:rsidRDefault="005C7755" w:rsidP="00493B93">
      <w:pPr>
        <w:pStyle w:val="Numberedlist"/>
        <w:numPr>
          <w:ilvl w:val="0"/>
          <w:numId w:val="14"/>
        </w:numPr>
        <w:spacing w:before="60" w:after="60"/>
        <w:ind w:left="1134" w:hanging="340"/>
      </w:pPr>
      <w:r>
        <w:t xml:space="preserve">they become aware of a corruption issue that concerns the conduct of a person who is, or was, a staff member of the </w:t>
      </w:r>
      <w:r w:rsidR="00D77944">
        <w:t>CDC</w:t>
      </w:r>
      <w:r>
        <w:t xml:space="preserve"> while they were in that role; and</w:t>
      </w:r>
    </w:p>
    <w:p w14:paraId="157C0206" w14:textId="77777777" w:rsidR="005C7755" w:rsidRDefault="005C7755" w:rsidP="00493B93">
      <w:pPr>
        <w:pStyle w:val="Numberedlist"/>
        <w:numPr>
          <w:ilvl w:val="0"/>
          <w:numId w:val="14"/>
        </w:numPr>
        <w:spacing w:before="60" w:after="60"/>
        <w:ind w:left="1134" w:hanging="340"/>
      </w:pPr>
      <w:r>
        <w:t>they suspect that the corrupt conduct could involve corrupt conduct that is serious or systemic.</w:t>
      </w:r>
    </w:p>
    <w:p w14:paraId="51665FA5" w14:textId="3DC2C55D" w:rsidR="005C7755" w:rsidRDefault="005C7755" w:rsidP="00493B93">
      <w:pPr>
        <w:pStyle w:val="Numberedlist"/>
        <w:numPr>
          <w:ilvl w:val="1"/>
          <w:numId w:val="21"/>
        </w:numPr>
      </w:pPr>
      <w:r>
        <w:t xml:space="preserve">Section 12 of the NACC Act has a broad definition of 'staff member' and includes </w:t>
      </w:r>
      <w:r w:rsidR="00993E6B">
        <w:t xml:space="preserve">the </w:t>
      </w:r>
      <w:r w:rsidR="00792727">
        <w:t>Director-General</w:t>
      </w:r>
      <w:r>
        <w:t>, an official, an employee, secondee, contractor and an officer or employee of a contracting entity.</w:t>
      </w:r>
    </w:p>
    <w:p w14:paraId="5F701102" w14:textId="33191208" w:rsidR="005C7755" w:rsidRDefault="005C7755" w:rsidP="00493B93">
      <w:pPr>
        <w:pStyle w:val="Numberedlist"/>
        <w:numPr>
          <w:ilvl w:val="1"/>
          <w:numId w:val="21"/>
        </w:numPr>
      </w:pPr>
      <w:r>
        <w:t xml:space="preserve">A corruption issue of which awareness arises during a PID process does not need to be referred to the Commissioner, if </w:t>
      </w:r>
      <w:r w:rsidR="00993E6B">
        <w:t xml:space="preserve">the </w:t>
      </w:r>
      <w:r w:rsidR="00792727">
        <w:t>Director-General</w:t>
      </w:r>
      <w:r>
        <w:t xml:space="preserve"> believes the Commissioner is already aware of the matter or if the Commissioner has determined that referral is not required for the kind of corruption issue the PID involved or in the circumstances in which the PID arose (section 37 of the NACC Act). </w:t>
      </w:r>
    </w:p>
    <w:p w14:paraId="69497249" w14:textId="77777777" w:rsidR="005C7755" w:rsidRDefault="005C7755" w:rsidP="00493B93">
      <w:pPr>
        <w:pStyle w:val="Numberedlist"/>
        <w:numPr>
          <w:ilvl w:val="1"/>
          <w:numId w:val="21"/>
        </w:numPr>
      </w:pPr>
      <w:r>
        <w:t xml:space="preserve">A corruption issue of which awareness arises during a PID process does not need to be referred to the Commissioner if the alleged corrupt conduct does not meet the referral threshold – namely if it is not, corrupt conduct that is serious or systemic in nature. </w:t>
      </w:r>
    </w:p>
    <w:p w14:paraId="41B23E53" w14:textId="77777777" w:rsidR="005C7755" w:rsidRPr="000E697D" w:rsidRDefault="005C7755" w:rsidP="000E697D">
      <w:pPr>
        <w:pStyle w:val="Heading3"/>
      </w:pPr>
      <w:bookmarkStart w:id="52" w:name="_Toc217903838"/>
      <w:r w:rsidRPr="000E697D">
        <w:t>What is corrupt conduct?</w:t>
      </w:r>
      <w:bookmarkEnd w:id="52"/>
    </w:p>
    <w:p w14:paraId="6E0DCDE4" w14:textId="77777777" w:rsidR="005C7755" w:rsidRDefault="005C7755" w:rsidP="00493B93">
      <w:pPr>
        <w:pStyle w:val="Numberedlist"/>
        <w:numPr>
          <w:ilvl w:val="1"/>
          <w:numId w:val="21"/>
        </w:numPr>
        <w:rPr>
          <w:rFonts w:eastAsia="Times New Roman"/>
        </w:rPr>
      </w:pPr>
      <w:r>
        <w:t>Under the NACC Act, corrupt conduct includes:</w:t>
      </w:r>
    </w:p>
    <w:p w14:paraId="22A09892" w14:textId="77777777" w:rsidR="005C7755" w:rsidRDefault="005C7755" w:rsidP="00493B93">
      <w:pPr>
        <w:pStyle w:val="Numberedlist"/>
        <w:numPr>
          <w:ilvl w:val="0"/>
          <w:numId w:val="14"/>
        </w:numPr>
        <w:spacing w:before="60" w:after="60"/>
        <w:ind w:left="1134" w:hanging="340"/>
      </w:pPr>
      <w:r>
        <w:t>any conduct of any person (whether or not a public official) that adversely affects, or that could adversely affect, either directly or indirectly:</w:t>
      </w:r>
    </w:p>
    <w:p w14:paraId="0609CC85" w14:textId="77777777" w:rsidR="005C7755" w:rsidRDefault="005C7755" w:rsidP="005C7755">
      <w:pPr>
        <w:pStyle w:val="ListBullet"/>
        <w:ind w:left="1548" w:hanging="357"/>
        <w:rPr>
          <w:szCs w:val="21"/>
        </w:rPr>
      </w:pPr>
      <w:r>
        <w:rPr>
          <w:szCs w:val="21"/>
        </w:rPr>
        <w:t>the honest or impartial exercise of any public official’s powers as a public official; or</w:t>
      </w:r>
    </w:p>
    <w:p w14:paraId="40F7B5A0" w14:textId="77777777" w:rsidR="005C7755" w:rsidRDefault="005C7755" w:rsidP="005C7755">
      <w:pPr>
        <w:pStyle w:val="ListBullet"/>
        <w:ind w:left="1548" w:hanging="357"/>
        <w:rPr>
          <w:szCs w:val="21"/>
        </w:rPr>
      </w:pPr>
      <w:r>
        <w:rPr>
          <w:szCs w:val="21"/>
        </w:rPr>
        <w:t xml:space="preserve">the honest or impartial performance of any public official’s functions or duties as a public </w:t>
      </w:r>
      <w:proofErr w:type="gramStart"/>
      <w:r>
        <w:rPr>
          <w:szCs w:val="21"/>
        </w:rPr>
        <w:t>official;</w:t>
      </w:r>
      <w:proofErr w:type="gramEnd"/>
    </w:p>
    <w:p w14:paraId="79FF9483" w14:textId="77777777" w:rsidR="005C7755" w:rsidRDefault="005C7755" w:rsidP="00493B93">
      <w:pPr>
        <w:pStyle w:val="Numberedlist"/>
        <w:numPr>
          <w:ilvl w:val="0"/>
          <w:numId w:val="14"/>
        </w:numPr>
        <w:spacing w:before="60" w:after="60"/>
        <w:ind w:left="1134" w:hanging="340"/>
      </w:pPr>
      <w:r>
        <w:t xml:space="preserve">any conduct of a public official that constitutes or involves a breach of public </w:t>
      </w:r>
      <w:proofErr w:type="gramStart"/>
      <w:r>
        <w:t>trust;</w:t>
      </w:r>
      <w:proofErr w:type="gramEnd"/>
    </w:p>
    <w:p w14:paraId="5CF15A2D" w14:textId="77777777" w:rsidR="005C7755" w:rsidRDefault="005C7755" w:rsidP="00493B93">
      <w:pPr>
        <w:pStyle w:val="Numberedlist"/>
        <w:numPr>
          <w:ilvl w:val="0"/>
          <w:numId w:val="14"/>
        </w:numPr>
        <w:spacing w:before="60" w:after="60"/>
        <w:ind w:left="1134" w:hanging="340"/>
      </w:pPr>
      <w:r>
        <w:t xml:space="preserve">any conduct of a public official that constitutes, involves or is engaged in for the purpose of abuse of the person’s office as a public </w:t>
      </w:r>
      <w:proofErr w:type="gramStart"/>
      <w:r>
        <w:t>official;</w:t>
      </w:r>
      <w:proofErr w:type="gramEnd"/>
    </w:p>
    <w:p w14:paraId="321D6277" w14:textId="77777777" w:rsidR="005C7755" w:rsidRDefault="005C7755" w:rsidP="00493B93">
      <w:pPr>
        <w:pStyle w:val="Numberedlist"/>
        <w:numPr>
          <w:ilvl w:val="0"/>
          <w:numId w:val="14"/>
        </w:numPr>
        <w:spacing w:before="60" w:after="60"/>
        <w:ind w:left="1134" w:hanging="340"/>
      </w:pPr>
      <w:r>
        <w:t>any conduct of a public official, or former public official, that constitutes or involves the misuse of information or documents acquired in the person’s capacity as a public official.</w:t>
      </w:r>
    </w:p>
    <w:p w14:paraId="2C573B36" w14:textId="5F740A41" w:rsidR="005C7755" w:rsidRDefault="005C7755" w:rsidP="00493B93">
      <w:pPr>
        <w:pStyle w:val="Numberedlist"/>
        <w:numPr>
          <w:ilvl w:val="1"/>
          <w:numId w:val="21"/>
        </w:numPr>
      </w:pPr>
      <w:r>
        <w:t xml:space="preserve">The conduct may be conducted by a person who is, or was a staff member of the </w:t>
      </w:r>
      <w:r w:rsidR="00D77944">
        <w:t>CDC</w:t>
      </w:r>
      <w:r>
        <w:t xml:space="preserve">, while that person is, or was, a staff member of the </w:t>
      </w:r>
      <w:r w:rsidR="00D77944">
        <w:t>CDC</w:t>
      </w:r>
      <w:r>
        <w:t>.</w:t>
      </w:r>
    </w:p>
    <w:p w14:paraId="29874123" w14:textId="77777777" w:rsidR="005C7755" w:rsidRDefault="005C7755" w:rsidP="00493B93">
      <w:pPr>
        <w:pStyle w:val="Numberedlist"/>
        <w:numPr>
          <w:ilvl w:val="1"/>
          <w:numId w:val="21"/>
        </w:numPr>
      </w:pPr>
      <w:r>
        <w:t>If the PID, or investigative steps taken during the PID, discloses any of the above conduct by a staff member or former staff member, and the PID officer suspects conduct is of a serious or systemic nature, the corruption issue must be referred to the NACC (section 35 of the NACC Act).</w:t>
      </w:r>
    </w:p>
    <w:p w14:paraId="44DAB03C" w14:textId="77777777" w:rsidR="005C7755" w:rsidRDefault="005C7755" w:rsidP="00493B93">
      <w:pPr>
        <w:pStyle w:val="Numberedlist"/>
        <w:numPr>
          <w:ilvl w:val="1"/>
          <w:numId w:val="21"/>
        </w:numPr>
      </w:pPr>
      <w:r>
        <w:t xml:space="preserve">Any information that is covered by a secrecy provision in the </w:t>
      </w:r>
      <w:r>
        <w:rPr>
          <w:i/>
          <w:iCs/>
        </w:rPr>
        <w:t>My Health Records Act 2012</w:t>
      </w:r>
      <w:r>
        <w:t xml:space="preserve"> (Cth) or the </w:t>
      </w:r>
      <w:r>
        <w:rPr>
          <w:i/>
          <w:iCs/>
        </w:rPr>
        <w:t>Privacy Act 1988</w:t>
      </w:r>
      <w:r>
        <w:t xml:space="preserve"> (Cth) (see paragraph 3.4-3.17 above), or any other exempt secrecy provision within the meaning of the PID Act, should not be disclosed to the NACC, </w:t>
      </w:r>
      <w:r>
        <w:lastRenderedPageBreak/>
        <w:t xml:space="preserve">but secrecy provisions do not otherwise prevent information from being provided to the NACC. </w:t>
      </w:r>
    </w:p>
    <w:p w14:paraId="14A7C371" w14:textId="77777777" w:rsidR="005C7755" w:rsidRDefault="005C7755" w:rsidP="000E697D">
      <w:pPr>
        <w:pStyle w:val="Heading3"/>
        <w:rPr>
          <w:rFonts w:eastAsia="Arial"/>
        </w:rPr>
      </w:pPr>
      <w:bookmarkStart w:id="53" w:name="_Toc217903839"/>
      <w:r>
        <w:t>When is corrupt conduct ‘serious or systemic’</w:t>
      </w:r>
      <w:bookmarkEnd w:id="53"/>
    </w:p>
    <w:p w14:paraId="03019122" w14:textId="77777777" w:rsidR="005C7755" w:rsidRDefault="005C7755" w:rsidP="00493B93">
      <w:pPr>
        <w:pStyle w:val="Numberedlist"/>
        <w:numPr>
          <w:ilvl w:val="1"/>
          <w:numId w:val="21"/>
        </w:numPr>
        <w:rPr>
          <w:rFonts w:eastAsia="Times New Roman"/>
        </w:rPr>
      </w:pPr>
      <w:r>
        <w:t>The NACC can investigate corrupt conduct that it considers could be serious or systemic. Whether the conduct is serious or systemic is a matter of judgement and will depend on the nature of the conduct and the circumstances in which it occurred.  </w:t>
      </w:r>
    </w:p>
    <w:p w14:paraId="6E2978FA" w14:textId="77777777" w:rsidR="005C7755" w:rsidRDefault="005C7755" w:rsidP="00493B93">
      <w:pPr>
        <w:pStyle w:val="Numberedlist"/>
        <w:numPr>
          <w:ilvl w:val="1"/>
          <w:numId w:val="21"/>
        </w:numPr>
      </w:pPr>
      <w:r>
        <w:t>The terms serious and systemic are not defined in the NACC Act. Conduct may be considered to be serious if it is significant or worrying, not slight or negligible, but it does not have to be ‘severe’ or ‘grave’.  This may include conduct where, if proven, it would constitute a criminal offence, such as bribery, abuse of office and related offences under Part 7.6 of the Criminal Code. </w:t>
      </w:r>
    </w:p>
    <w:p w14:paraId="4812EE6E" w14:textId="77777777" w:rsidR="005C7755" w:rsidRDefault="005C7755" w:rsidP="00493B93">
      <w:pPr>
        <w:pStyle w:val="Numberedlist"/>
        <w:numPr>
          <w:ilvl w:val="1"/>
          <w:numId w:val="21"/>
        </w:numPr>
      </w:pPr>
      <w:r>
        <w:t xml:space="preserve">Conduct may be considered systemic if it relates to or affects a system (including an organisation) as a whole or that involves a pattern of conduct. Conduct may still be systemic whether it involves a single individual or multiple individuals, and whether or not it is coordinated. </w:t>
      </w:r>
    </w:p>
    <w:p w14:paraId="1951DA30" w14:textId="19319AA0" w:rsidR="005C7755" w:rsidRDefault="005C7755" w:rsidP="00493B93">
      <w:pPr>
        <w:pStyle w:val="Numberedlist"/>
        <w:numPr>
          <w:ilvl w:val="1"/>
          <w:numId w:val="21"/>
        </w:numPr>
      </w:pPr>
      <w:r>
        <w:t xml:space="preserve">For more information on what constitutes corrupt conduct, and corrupt conduct that is potentially serious or systemic, see the guidance published by the Attorney-General’s </w:t>
      </w:r>
      <w:r w:rsidR="00934DA8">
        <w:t>Depart</w:t>
      </w:r>
      <w:r w:rsidR="00A829DC">
        <w:t>ment</w:t>
      </w:r>
      <w:r>
        <w:t xml:space="preserve"> here: </w:t>
      </w:r>
      <w:hyperlink r:id="rId11" w:anchor="what-is-corrupt-conduct" w:tgtFrame="_blank" w:history="1">
        <w:r>
          <w:rPr>
            <w:rStyle w:val="Hyperlink"/>
          </w:rPr>
          <w:t>What is corrupt conduct?</w:t>
        </w:r>
      </w:hyperlink>
    </w:p>
    <w:p w14:paraId="742C3050" w14:textId="77777777" w:rsidR="005C7755" w:rsidRDefault="005C7755" w:rsidP="000E697D">
      <w:pPr>
        <w:pStyle w:val="Heading3"/>
        <w:rPr>
          <w:rFonts w:eastAsia="Arial"/>
        </w:rPr>
      </w:pPr>
      <w:bookmarkStart w:id="54" w:name="_Toc217903840"/>
      <w:r>
        <w:t>Timing and information requirements</w:t>
      </w:r>
      <w:bookmarkEnd w:id="54"/>
      <w:r>
        <w:t xml:space="preserve"> </w:t>
      </w:r>
    </w:p>
    <w:p w14:paraId="5E4654D6" w14:textId="0F81630D" w:rsidR="005C7755" w:rsidRDefault="005C7755" w:rsidP="00493B93">
      <w:pPr>
        <w:pStyle w:val="Numberedlist"/>
        <w:numPr>
          <w:ilvl w:val="1"/>
          <w:numId w:val="21"/>
        </w:numPr>
        <w:rPr>
          <w:rFonts w:eastAsia="Times New Roman"/>
        </w:rPr>
      </w:pPr>
      <w:r>
        <w:t xml:space="preserve">If </w:t>
      </w:r>
      <w:r w:rsidR="00993E6B">
        <w:t xml:space="preserve">the </w:t>
      </w:r>
      <w:r w:rsidR="00792727">
        <w:t>Director-General</w:t>
      </w:r>
      <w:r>
        <w:t xml:space="preserve"> (or their delegate) is required to refer a corruption issue to the Commissioner:</w:t>
      </w:r>
    </w:p>
    <w:p w14:paraId="4B31859C" w14:textId="77777777" w:rsidR="005C7755" w:rsidRDefault="005C7755" w:rsidP="00493B93">
      <w:pPr>
        <w:pStyle w:val="Numberedlist"/>
        <w:numPr>
          <w:ilvl w:val="0"/>
          <w:numId w:val="14"/>
        </w:numPr>
        <w:spacing w:before="60" w:after="60"/>
        <w:ind w:left="1134" w:hanging="340"/>
      </w:pPr>
      <w:r>
        <w:t xml:space="preserve">the referral must be made as soon as reasonably </w:t>
      </w:r>
      <w:proofErr w:type="gramStart"/>
      <w:r>
        <w:t>practicable;</w:t>
      </w:r>
      <w:proofErr w:type="gramEnd"/>
    </w:p>
    <w:p w14:paraId="45DF92C7" w14:textId="77777777" w:rsidR="005C7755" w:rsidRDefault="005C7755" w:rsidP="00493B93">
      <w:pPr>
        <w:pStyle w:val="Numberedlist"/>
        <w:numPr>
          <w:ilvl w:val="0"/>
          <w:numId w:val="14"/>
        </w:numPr>
        <w:spacing w:before="60" w:after="60"/>
        <w:ind w:left="1134" w:hanging="340"/>
      </w:pPr>
      <w:r>
        <w:t xml:space="preserve">the referral notice must state the reasons why they suspect the matter could involve corrupt conduct that is serious or </w:t>
      </w:r>
      <w:proofErr w:type="gramStart"/>
      <w:r>
        <w:t>systemic;</w:t>
      </w:r>
      <w:proofErr w:type="gramEnd"/>
      <w:r>
        <w:t xml:space="preserve"> </w:t>
      </w:r>
    </w:p>
    <w:p w14:paraId="2D0EC5B8" w14:textId="77777777" w:rsidR="005C7755" w:rsidRDefault="005C7755" w:rsidP="00493B93">
      <w:pPr>
        <w:pStyle w:val="Numberedlist"/>
        <w:numPr>
          <w:ilvl w:val="0"/>
          <w:numId w:val="14"/>
        </w:numPr>
        <w:spacing w:before="60" w:after="60"/>
        <w:ind w:left="1134" w:hanging="340"/>
      </w:pPr>
      <w:r>
        <w:t>the referral must include all information relevant to the corruption issue that is in their possession or control at the time the referral is made (see section 38 of the NACC Act</w:t>
      </w:r>
      <w:proofErr w:type="gramStart"/>
      <w:r>
        <w:t>);</w:t>
      </w:r>
      <w:proofErr w:type="gramEnd"/>
    </w:p>
    <w:p w14:paraId="2AC3ED20" w14:textId="77777777" w:rsidR="005C7755" w:rsidRDefault="005C7755" w:rsidP="00493B93">
      <w:pPr>
        <w:pStyle w:val="Numberedlist"/>
        <w:numPr>
          <w:ilvl w:val="0"/>
          <w:numId w:val="14"/>
        </w:numPr>
        <w:spacing w:before="60" w:after="60"/>
        <w:ind w:left="1134" w:hanging="340"/>
      </w:pPr>
      <w:r>
        <w:t xml:space="preserve">general secrecy provisions do not prevent information being included in a referral made to the NACC, except if the information is protected from disclosure under an ‘exempt secrecy provision’ within the meaning of section 7 of the NACC Act. For example, the secrecy provisions in the </w:t>
      </w:r>
      <w:r>
        <w:rPr>
          <w:i/>
          <w:iCs/>
        </w:rPr>
        <w:t>My Health Records Act 2012</w:t>
      </w:r>
      <w:r>
        <w:t xml:space="preserve"> (Cth) are exempt secrecy provisions.</w:t>
      </w:r>
    </w:p>
    <w:p w14:paraId="396CB0D4" w14:textId="2CB573D2" w:rsidR="005C7755" w:rsidRDefault="005C7755" w:rsidP="00493B93">
      <w:pPr>
        <w:pStyle w:val="Numberedlist"/>
        <w:numPr>
          <w:ilvl w:val="1"/>
          <w:numId w:val="21"/>
        </w:numPr>
      </w:pPr>
      <w:r>
        <w:t xml:space="preserve">After a referral has been made to the Commissioner, </w:t>
      </w:r>
      <w:r w:rsidR="00993E6B">
        <w:t xml:space="preserve">the </w:t>
      </w:r>
      <w:r w:rsidR="00792727">
        <w:t>Director-General</w:t>
      </w:r>
      <w:r>
        <w:t>, or their delegate, must:</w:t>
      </w:r>
    </w:p>
    <w:p w14:paraId="19C88471" w14:textId="29E528A8" w:rsidR="005C7755" w:rsidRDefault="005C7755" w:rsidP="00493B93">
      <w:pPr>
        <w:pStyle w:val="Numberedlist"/>
        <w:numPr>
          <w:ilvl w:val="0"/>
          <w:numId w:val="14"/>
        </w:numPr>
        <w:spacing w:before="60" w:after="60"/>
        <w:ind w:left="1134" w:hanging="340"/>
      </w:pPr>
      <w:r>
        <w:t xml:space="preserve">continue to follow the PID Procedures unless the Commissioner issues a direction to the </w:t>
      </w:r>
      <w:r w:rsidR="00D77944">
        <w:t>CDC</w:t>
      </w:r>
      <w:r>
        <w:t xml:space="preserve"> to stop </w:t>
      </w:r>
      <w:proofErr w:type="gramStart"/>
      <w:r>
        <w:t>taking action</w:t>
      </w:r>
      <w:proofErr w:type="gramEnd"/>
      <w:r>
        <w:t xml:space="preserve"> in relation to the </w:t>
      </w:r>
      <w:proofErr w:type="gramStart"/>
      <w:r>
        <w:t>PID;</w:t>
      </w:r>
      <w:proofErr w:type="gramEnd"/>
    </w:p>
    <w:p w14:paraId="3C8DAB35" w14:textId="690F772E" w:rsidR="005C7755" w:rsidRDefault="005C7755" w:rsidP="00493B93">
      <w:pPr>
        <w:pStyle w:val="Numberedlist"/>
        <w:numPr>
          <w:ilvl w:val="0"/>
          <w:numId w:val="14"/>
        </w:numPr>
        <w:spacing w:before="60" w:after="60"/>
        <w:ind w:left="1134" w:hanging="340"/>
      </w:pPr>
      <w:r>
        <w:t xml:space="preserve">give any further relevant information that </w:t>
      </w:r>
      <w:r w:rsidR="00993E6B">
        <w:t xml:space="preserve">the </w:t>
      </w:r>
      <w:r w:rsidR="00792727">
        <w:t>Director-General</w:t>
      </w:r>
      <w:r>
        <w:t>, or their delegate receives to the Commissioner as soon as reasonably practicable, unless otherwise directed by the Commissioner (section 38 of the NACC Act</w:t>
      </w:r>
      <w:proofErr w:type="gramStart"/>
      <w:r>
        <w:t>);</w:t>
      </w:r>
      <w:proofErr w:type="gramEnd"/>
    </w:p>
    <w:p w14:paraId="21EDE706" w14:textId="12759165" w:rsidR="005C7755" w:rsidRDefault="005C7755" w:rsidP="00493B93">
      <w:pPr>
        <w:pStyle w:val="Numberedlist"/>
        <w:numPr>
          <w:ilvl w:val="0"/>
          <w:numId w:val="14"/>
        </w:numPr>
        <w:spacing w:before="60" w:after="60"/>
        <w:ind w:left="1134" w:hanging="340"/>
      </w:pPr>
      <w:r>
        <w:t xml:space="preserve">notify the PID discloser of </w:t>
      </w:r>
      <w:r w:rsidR="00993E6B">
        <w:t xml:space="preserve">the </w:t>
      </w:r>
      <w:r w:rsidR="00792727">
        <w:t>Director-General</w:t>
      </w:r>
      <w:r>
        <w:t xml:space="preserve">, or their delegate's referral of the issue as soon as reasonably practicable (section 35 of the NACC Act).  They should use the </w:t>
      </w:r>
      <w:r w:rsidR="00D77944">
        <w:t>CDC</w:t>
      </w:r>
      <w:r>
        <w:t xml:space="preserve">'s notification form for this purpose. </w:t>
      </w:r>
    </w:p>
    <w:p w14:paraId="3EC491B1" w14:textId="77777777" w:rsidR="005C7755" w:rsidRDefault="005C7755" w:rsidP="000E697D">
      <w:pPr>
        <w:pStyle w:val="Heading3"/>
        <w:rPr>
          <w:rFonts w:eastAsia="Arial"/>
        </w:rPr>
      </w:pPr>
      <w:bookmarkStart w:id="55" w:name="_Toc217903841"/>
      <w:bookmarkEnd w:id="50"/>
      <w:r>
        <w:rPr>
          <w:lang w:eastAsia="en-AU"/>
        </w:rPr>
        <w:t>Stop action directions</w:t>
      </w:r>
      <w:bookmarkEnd w:id="55"/>
    </w:p>
    <w:p w14:paraId="16161C34" w14:textId="3509114B" w:rsidR="005C7755" w:rsidRDefault="005C7755" w:rsidP="00493B93">
      <w:pPr>
        <w:pStyle w:val="Numberedlist"/>
        <w:numPr>
          <w:ilvl w:val="1"/>
          <w:numId w:val="21"/>
        </w:numPr>
        <w:rPr>
          <w:rFonts w:eastAsia="Times New Roman"/>
        </w:rPr>
      </w:pPr>
      <w:r>
        <w:t xml:space="preserve">After corrupt conduct has been reported to the Commissioner, the Commissioner may direct an agency head to stop the agency taking specified action in relation to a corruption issue that concerns the agency, unless the action is permitted by the Commissioner (see </w:t>
      </w:r>
      <w:r>
        <w:lastRenderedPageBreak/>
        <w:t xml:space="preserve">section 43 of the NACC Act). Such a direction may require the </w:t>
      </w:r>
      <w:r w:rsidR="00D77944">
        <w:t>CDC</w:t>
      </w:r>
      <w:r>
        <w:t xml:space="preserve"> to stop dealing with a PID or undertaking a Code of Conduct investigation.</w:t>
      </w:r>
    </w:p>
    <w:p w14:paraId="6944B5C1" w14:textId="77777777" w:rsidR="005C7755" w:rsidRDefault="005C7755" w:rsidP="00493B93">
      <w:pPr>
        <w:pStyle w:val="Numberedlist"/>
        <w:numPr>
          <w:ilvl w:val="1"/>
          <w:numId w:val="21"/>
        </w:numPr>
      </w:pPr>
      <w:r>
        <w:t>If a PID is not allocated internally because a stop action direction has been received by the Commissioner, the authorised officer must, as soon as reasonably practicable, give written notice to the Ombudsman of the following (as outlined in section 44B of the PID Act):</w:t>
      </w:r>
    </w:p>
    <w:p w14:paraId="0BFD962B" w14:textId="77777777" w:rsidR="005C7755" w:rsidRDefault="005C7755" w:rsidP="00493B93">
      <w:pPr>
        <w:pStyle w:val="Numberedlist"/>
        <w:numPr>
          <w:ilvl w:val="0"/>
          <w:numId w:val="14"/>
        </w:numPr>
        <w:spacing w:before="60" w:after="60"/>
        <w:ind w:left="1134" w:hanging="340"/>
      </w:pPr>
      <w:r>
        <w:t xml:space="preserve">the information that was </w:t>
      </w:r>
      <w:proofErr w:type="gramStart"/>
      <w:r>
        <w:t>disclosed;</w:t>
      </w:r>
      <w:proofErr w:type="gramEnd"/>
    </w:p>
    <w:p w14:paraId="1A769610" w14:textId="77777777" w:rsidR="005C7755" w:rsidRDefault="005C7755" w:rsidP="00493B93">
      <w:pPr>
        <w:pStyle w:val="Numberedlist"/>
        <w:numPr>
          <w:ilvl w:val="0"/>
          <w:numId w:val="14"/>
        </w:numPr>
        <w:spacing w:before="60" w:after="60"/>
        <w:ind w:left="1134" w:hanging="340"/>
      </w:pPr>
      <w:r>
        <w:t xml:space="preserve">the conduct </w:t>
      </w:r>
      <w:proofErr w:type="gramStart"/>
      <w:r>
        <w:t>disclosed;</w:t>
      </w:r>
      <w:proofErr w:type="gramEnd"/>
    </w:p>
    <w:p w14:paraId="52679E41" w14:textId="77777777" w:rsidR="005C7755" w:rsidRDefault="005C7755" w:rsidP="00493B93">
      <w:pPr>
        <w:pStyle w:val="Numberedlist"/>
        <w:numPr>
          <w:ilvl w:val="0"/>
          <w:numId w:val="14"/>
        </w:numPr>
        <w:spacing w:before="60" w:after="60"/>
        <w:ind w:left="1134" w:hanging="340"/>
      </w:pPr>
      <w:r>
        <w:t>if the discloser’s name and contact details are known, and the discloser consents to the Ombudsman being informed, the discloser’s name and contact details; and</w:t>
      </w:r>
    </w:p>
    <w:p w14:paraId="6C2F1786" w14:textId="77777777" w:rsidR="005C7755" w:rsidRDefault="005C7755" w:rsidP="00493B93">
      <w:pPr>
        <w:pStyle w:val="Numberedlist"/>
        <w:numPr>
          <w:ilvl w:val="0"/>
          <w:numId w:val="14"/>
        </w:numPr>
        <w:spacing w:before="60" w:after="60"/>
        <w:ind w:left="1134" w:hanging="340"/>
      </w:pPr>
      <w:r>
        <w:t>the stop action direction under the NACC Act that prevents allocation of some or all of the disclosure.</w:t>
      </w:r>
    </w:p>
    <w:p w14:paraId="65A66FCE" w14:textId="77777777" w:rsidR="005C7755" w:rsidRDefault="005C7755" w:rsidP="00493B93">
      <w:pPr>
        <w:pStyle w:val="Numberedlist"/>
        <w:numPr>
          <w:ilvl w:val="1"/>
          <w:numId w:val="21"/>
        </w:numPr>
      </w:pPr>
      <w:r>
        <w:t xml:space="preserve">If the disclosure cannot be investigated or further investigated because of a stop action direction issued by the Commissioner, the principal officer or their delegate must give written notice to the discloser as soon as reasonably practicable (section 50(1)(c) of the PID Act).  </w:t>
      </w:r>
    </w:p>
    <w:p w14:paraId="3D1C230E" w14:textId="0BF40583" w:rsidR="005C7755" w:rsidRDefault="005C7755" w:rsidP="00493B93">
      <w:pPr>
        <w:pStyle w:val="Numberedlist"/>
        <w:numPr>
          <w:ilvl w:val="1"/>
          <w:numId w:val="21"/>
        </w:numPr>
      </w:pPr>
      <w:r>
        <w:t xml:space="preserve">If a stop action direction is issued by the Commissioner, this will likely have specific terms which may or may not be able to be provided to the discloser.  At this stage, the NACC will be interested in the matter, even if not formally investigating it, and the </w:t>
      </w:r>
      <w:r w:rsidR="00D77944">
        <w:t>CDC</w:t>
      </w:r>
      <w:r>
        <w:t xml:space="preserve"> will need to take considerable care in responding to any NACC related requirements or requests. Any notice of a stop action direction to a discloser might only be a very simple document, outlining that a stop action notice has been received and that the PID investigation will be halted, or that certain steps will not be taken, unless or until the notice is revoked or amended.</w:t>
      </w:r>
    </w:p>
    <w:p w14:paraId="7B79952B" w14:textId="77777777" w:rsidR="005C7755" w:rsidRDefault="005C7755" w:rsidP="00493B93">
      <w:pPr>
        <w:pStyle w:val="Numberedlist"/>
        <w:numPr>
          <w:ilvl w:val="1"/>
          <w:numId w:val="21"/>
        </w:numPr>
      </w:pPr>
      <w:r>
        <w:t>If the disclosure is no longer subject to a stop action direction, the principal officer must, as soon as practicable, inform the discloser if they investigate or further investigate that disclosure (section 50(4A) of the PID Act).</w:t>
      </w:r>
    </w:p>
    <w:p w14:paraId="025C7E99" w14:textId="77777777" w:rsidR="005C7755" w:rsidRDefault="005C7755" w:rsidP="00493B93">
      <w:pPr>
        <w:pStyle w:val="Numberedlist"/>
        <w:numPr>
          <w:ilvl w:val="1"/>
          <w:numId w:val="21"/>
        </w:numPr>
      </w:pPr>
      <w:r>
        <w:t>If the disclosure has not yet been allocated, the 14-day timeframe for allocation starts again on the day after the authorised officer becomes aware that a NACC stop action direction no longer applies.</w:t>
      </w:r>
    </w:p>
    <w:p w14:paraId="31715D51" w14:textId="77777777" w:rsidR="005C7755" w:rsidRDefault="005C7755" w:rsidP="00493B93">
      <w:pPr>
        <w:pStyle w:val="Numberedlist"/>
        <w:numPr>
          <w:ilvl w:val="1"/>
          <w:numId w:val="21"/>
        </w:numPr>
      </w:pPr>
      <w:r>
        <w:t>Any recommencement notice following the revocation or amendment of a stop action direction should outline that the stop action has been revoked/amended such that the PID investigation may recommence or that certain steps may now be taken. It should also provide updated conclusion date for the investigation period where relevant.</w:t>
      </w:r>
    </w:p>
    <w:p w14:paraId="6515CCEF" w14:textId="77777777" w:rsidR="005C7755" w:rsidRDefault="005C7755" w:rsidP="00493B93">
      <w:pPr>
        <w:pStyle w:val="Numberedlist"/>
        <w:numPr>
          <w:ilvl w:val="1"/>
          <w:numId w:val="21"/>
        </w:numPr>
      </w:pPr>
      <w:r>
        <w:t>As outlined in section 50A(4) of the PID Act, if a stop action direction has been received by the Commissioner, that prevents the principal officer or their delegate from investigating, or further investigating, the principal officer must give written notice to the Ombudsman of the stop action direction.</w:t>
      </w:r>
    </w:p>
    <w:p w14:paraId="1063DBDF" w14:textId="77777777" w:rsidR="005C7755" w:rsidRDefault="005C7755" w:rsidP="005C7755">
      <w:pPr>
        <w:tabs>
          <w:tab w:val="left" w:pos="3245"/>
        </w:tabs>
      </w:pPr>
    </w:p>
    <w:p w14:paraId="61F6B4D4" w14:textId="77777777" w:rsidR="005C7755" w:rsidRDefault="005C7755" w:rsidP="005C7755">
      <w:pPr>
        <w:tabs>
          <w:tab w:val="left" w:pos="3245"/>
        </w:tabs>
      </w:pPr>
    </w:p>
    <w:p w14:paraId="50841968" w14:textId="77777777" w:rsidR="005C7755" w:rsidRDefault="005C7755" w:rsidP="005C7755">
      <w:pPr>
        <w:tabs>
          <w:tab w:val="left" w:pos="3245"/>
        </w:tabs>
      </w:pPr>
    </w:p>
    <w:p w14:paraId="76CF964D" w14:textId="77777777" w:rsidR="005C7755" w:rsidRDefault="005C7755" w:rsidP="005C7755">
      <w:pPr>
        <w:tabs>
          <w:tab w:val="left" w:pos="3245"/>
        </w:tabs>
      </w:pPr>
    </w:p>
    <w:p w14:paraId="14C5FAEA" w14:textId="77777777" w:rsidR="005C7755" w:rsidRDefault="005C7755" w:rsidP="005C7755">
      <w:pPr>
        <w:tabs>
          <w:tab w:val="left" w:pos="3245"/>
        </w:tabs>
      </w:pPr>
    </w:p>
    <w:p w14:paraId="0A37AF10" w14:textId="77777777" w:rsidR="005C7755" w:rsidRDefault="005C7755" w:rsidP="005C7755">
      <w:pPr>
        <w:tabs>
          <w:tab w:val="left" w:pos="3245"/>
        </w:tabs>
      </w:pPr>
    </w:p>
    <w:p w14:paraId="1543BA4E" w14:textId="77777777" w:rsidR="005C7755" w:rsidRDefault="005C7755" w:rsidP="000E697D">
      <w:pPr>
        <w:pStyle w:val="Heading2"/>
      </w:pPr>
      <w:bookmarkStart w:id="56" w:name="_Toc217903842"/>
      <w:r>
        <w:lastRenderedPageBreak/>
        <w:t>PROCEDURES FOR MANAGERS AND SUPERVISORS</w:t>
      </w:r>
      <w:bookmarkEnd w:id="46"/>
      <w:bookmarkEnd w:id="56"/>
    </w:p>
    <w:p w14:paraId="624EEC5E" w14:textId="44D6686D" w:rsidR="005C7755" w:rsidRDefault="005C7755" w:rsidP="00F42C93">
      <w:pPr>
        <w:pStyle w:val="Heading3"/>
        <w:rPr>
          <w:rFonts w:eastAsia="Arial"/>
        </w:rPr>
      </w:pPr>
      <w:bookmarkStart w:id="57" w:name="_Toc49525281"/>
      <w:bookmarkStart w:id="58" w:name="_Toc217903843"/>
      <w:r>
        <w:rPr>
          <w:rFonts w:eastAsia="Arial"/>
        </w:rPr>
        <w:t>Role of Managers and Supervisors</w:t>
      </w:r>
      <w:bookmarkEnd w:id="57"/>
      <w:bookmarkEnd w:id="58"/>
    </w:p>
    <w:p w14:paraId="08CECE88" w14:textId="77777777" w:rsidR="005C7755" w:rsidRDefault="005C7755" w:rsidP="00493B93">
      <w:pPr>
        <w:pStyle w:val="ListParagraph"/>
        <w:numPr>
          <w:ilvl w:val="0"/>
          <w:numId w:val="21"/>
        </w:numPr>
        <w:spacing w:line="240" w:lineRule="auto"/>
        <w:contextualSpacing w:val="0"/>
        <w:rPr>
          <w:rFonts w:eastAsia="Times New Roman" w:cs="Arial"/>
          <w:vanish/>
          <w:sz w:val="21"/>
          <w:szCs w:val="21"/>
        </w:rPr>
      </w:pPr>
    </w:p>
    <w:p w14:paraId="00D5FEF8" w14:textId="0998B81C" w:rsidR="005C7755" w:rsidRDefault="005C7755" w:rsidP="00493B93">
      <w:pPr>
        <w:pStyle w:val="Numberedlist"/>
        <w:numPr>
          <w:ilvl w:val="1"/>
          <w:numId w:val="21"/>
        </w:numPr>
      </w:pPr>
      <w:r>
        <w:t xml:space="preserve">Where a public official in the </w:t>
      </w:r>
      <w:r w:rsidR="00D77944">
        <w:t>CDC</w:t>
      </w:r>
      <w:r>
        <w:t xml:space="preserve"> discloses information to their manager or supervisor and that person has reasonable grounds to believe that the information concerns, or could concern, disclosable conduct, the manager or supervisor must inform disclosers of the PID process, including:</w:t>
      </w:r>
    </w:p>
    <w:p w14:paraId="2CA30F1E" w14:textId="77777777" w:rsidR="005C7755" w:rsidRDefault="005C7755" w:rsidP="00493B93">
      <w:pPr>
        <w:pStyle w:val="Numberedlist"/>
        <w:numPr>
          <w:ilvl w:val="0"/>
          <w:numId w:val="14"/>
        </w:numPr>
        <w:spacing w:before="60" w:after="60"/>
        <w:ind w:left="1134" w:hanging="340"/>
      </w:pPr>
      <w:r>
        <w:t xml:space="preserve">that their disclosure could be treated as an internal disclosure; the next steps in the PID process - referring their disclosure to the authorised officer, the potential allocation of the PID, and investigation of the </w:t>
      </w:r>
      <w:proofErr w:type="gramStart"/>
      <w:r>
        <w:t>PID;</w:t>
      </w:r>
      <w:proofErr w:type="gramEnd"/>
    </w:p>
    <w:p w14:paraId="0687AD06" w14:textId="77777777" w:rsidR="005C7755" w:rsidRDefault="005C7755" w:rsidP="00493B93">
      <w:pPr>
        <w:pStyle w:val="Numberedlist"/>
        <w:numPr>
          <w:ilvl w:val="0"/>
          <w:numId w:val="14"/>
        </w:numPr>
        <w:spacing w:before="60" w:after="60"/>
        <w:ind w:left="1134" w:hanging="340"/>
      </w:pPr>
      <w:r>
        <w:t xml:space="preserve">the circumstances in which a PID must be referred to an agency, or other person or body, under another law of the </w:t>
      </w:r>
      <w:proofErr w:type="gramStart"/>
      <w:r>
        <w:t>Commonwealth;</w:t>
      </w:r>
      <w:proofErr w:type="gramEnd"/>
    </w:p>
    <w:p w14:paraId="1E0563DC" w14:textId="77777777" w:rsidR="005C7755" w:rsidRDefault="005C7755" w:rsidP="00493B93">
      <w:pPr>
        <w:pStyle w:val="Numberedlist"/>
        <w:numPr>
          <w:ilvl w:val="0"/>
          <w:numId w:val="14"/>
        </w:numPr>
        <w:spacing w:before="60" w:after="60"/>
        <w:ind w:left="1134" w:hanging="340"/>
      </w:pPr>
      <w:r>
        <w:t xml:space="preserve">the civil and criminal protections the PID Act provide to disclosers, and those assisting with the handling of a </w:t>
      </w:r>
      <w:proofErr w:type="gramStart"/>
      <w:r>
        <w:t>PID;</w:t>
      </w:r>
      <w:proofErr w:type="gramEnd"/>
      <w:r>
        <w:t xml:space="preserve"> </w:t>
      </w:r>
    </w:p>
    <w:p w14:paraId="4FD4B23F" w14:textId="77777777" w:rsidR="005C7755" w:rsidRDefault="005C7755" w:rsidP="00493B93">
      <w:pPr>
        <w:pStyle w:val="Numberedlist"/>
        <w:numPr>
          <w:ilvl w:val="0"/>
          <w:numId w:val="14"/>
        </w:numPr>
        <w:spacing w:before="60" w:after="60"/>
        <w:ind w:left="1134" w:hanging="340"/>
      </w:pPr>
      <w:r>
        <w:t>whether their internal disclosure requires mandatory referral to the NACC and, if so, explain the information sharing process with the NACC and that this may include their identity; and</w:t>
      </w:r>
    </w:p>
    <w:p w14:paraId="2DC6E960" w14:textId="77777777" w:rsidR="005C7755" w:rsidRDefault="005C7755" w:rsidP="00493B93">
      <w:pPr>
        <w:pStyle w:val="Numberedlist"/>
        <w:numPr>
          <w:ilvl w:val="0"/>
          <w:numId w:val="14"/>
        </w:numPr>
        <w:spacing w:before="60" w:after="60"/>
        <w:ind w:left="1134" w:hanging="340"/>
      </w:pPr>
      <w:r>
        <w:t xml:space="preserve">that, if their internal disclosure requires mandatory referral to the NACC, they will remain protected under the PID Act. </w:t>
      </w:r>
    </w:p>
    <w:p w14:paraId="42F3D8CC" w14:textId="04A5485C" w:rsidR="005C7755" w:rsidRDefault="005C7755" w:rsidP="00493B93">
      <w:pPr>
        <w:pStyle w:val="Numberedlist"/>
        <w:numPr>
          <w:ilvl w:val="1"/>
          <w:numId w:val="21"/>
        </w:numPr>
      </w:pPr>
      <w:r>
        <w:t xml:space="preserve">The manager or supervisor must as soon as practicable, give the information to an authorised officer in the </w:t>
      </w:r>
      <w:r w:rsidR="00D77944">
        <w:t>CDC</w:t>
      </w:r>
      <w:r>
        <w:t>.</w:t>
      </w:r>
    </w:p>
    <w:p w14:paraId="1FD0EA8B" w14:textId="77777777" w:rsidR="005C7755" w:rsidRDefault="005C7755" w:rsidP="00493B93">
      <w:pPr>
        <w:pStyle w:val="Numberedlist"/>
        <w:numPr>
          <w:ilvl w:val="1"/>
          <w:numId w:val="21"/>
        </w:numPr>
      </w:pPr>
      <w:r>
        <w:t>Where a disclosure is made to a manager or supervisor, that person must make a written record of the disclosure, and if the disclosure is not in writing, they must make a written record of the substance of the disclosure and of the time and date of the disclosure.</w:t>
      </w:r>
    </w:p>
    <w:p w14:paraId="2CC2A792" w14:textId="77777777" w:rsidR="005C7755" w:rsidRDefault="005C7755" w:rsidP="00493B93">
      <w:pPr>
        <w:pStyle w:val="Numberedlist"/>
        <w:numPr>
          <w:ilvl w:val="1"/>
          <w:numId w:val="21"/>
        </w:numPr>
      </w:pPr>
      <w:r>
        <w:t>The person to whom the disclosure has been made must ask the discloser to sign the record of the disclosure, where this is practicable.</w:t>
      </w:r>
    </w:p>
    <w:p w14:paraId="42A3540C" w14:textId="77777777" w:rsidR="005C7755" w:rsidRDefault="005C7755" w:rsidP="00493B93">
      <w:pPr>
        <w:pStyle w:val="Numberedlist"/>
        <w:numPr>
          <w:ilvl w:val="1"/>
          <w:numId w:val="21"/>
        </w:numPr>
      </w:pPr>
      <w:r>
        <w:t>At the time the manager or supervisor gives information to the authorised officer they must also give the authorised officer their written assessment of any risks that reprisal action might be taken against the person who disclosed the information to the manager or supervisor. Further information on how to conduct a risk reprisal assessment is provided below under the heading ‘Reprisal risk assessment’.</w:t>
      </w:r>
    </w:p>
    <w:p w14:paraId="0EDC1931" w14:textId="4360BD0A" w:rsidR="005C7755" w:rsidRDefault="005C7755" w:rsidP="00493B93">
      <w:pPr>
        <w:pStyle w:val="Numberedlist"/>
        <w:numPr>
          <w:ilvl w:val="1"/>
          <w:numId w:val="21"/>
        </w:numPr>
      </w:pPr>
      <w:r>
        <w:t xml:space="preserve">Where a manager or supervisor has given the information to the authorised officer, and where the manager or supervisor is able to contact the discloser, they must inform the discloser that they have given the information to an authorised officer in the </w:t>
      </w:r>
      <w:r w:rsidR="00D77944">
        <w:t>CDC</w:t>
      </w:r>
      <w:r>
        <w:t xml:space="preserve"> and advise the discloser of the name and contact details of that authorised officer</w:t>
      </w:r>
    </w:p>
    <w:p w14:paraId="2CBF358F" w14:textId="686A1236" w:rsidR="005C7755" w:rsidRDefault="005C7755" w:rsidP="00493B93">
      <w:pPr>
        <w:pStyle w:val="Numberedlist"/>
        <w:numPr>
          <w:ilvl w:val="1"/>
          <w:numId w:val="21"/>
        </w:numPr>
      </w:pPr>
      <w:r>
        <w:t xml:space="preserve">Managers and supervisors should also understand the requirements of the NACC Act, including when they are required to refer corruption issues to the Commissioner. There is a mandatory obligation to refer corruption issues to the Commissioner which arises during the course of exercising functions or powers under the PID Act if the supervisor suspects the corruption issue involves serious or systemic corrupt conduct by a current or former member of staff at the </w:t>
      </w:r>
      <w:r w:rsidR="00D77944">
        <w:t>CDC</w:t>
      </w:r>
      <w:r>
        <w:t xml:space="preserve"> while they were a staff member. </w:t>
      </w:r>
    </w:p>
    <w:p w14:paraId="3E7670BD" w14:textId="77777777" w:rsidR="005C7755" w:rsidRDefault="005C7755" w:rsidP="00493B93">
      <w:pPr>
        <w:pStyle w:val="Numberedlist"/>
        <w:numPr>
          <w:ilvl w:val="1"/>
          <w:numId w:val="21"/>
        </w:numPr>
      </w:pPr>
      <w:r>
        <w:t xml:space="preserve">Any member of staff, including supervisors and managers, can also make a voluntary referral to NACC in respect to any issues of corruption. The standard of proof for a voluntary referral does not require a supervisor (or any public official or member of the public) to know or suspect the issue involves serious or systemic corrupt conduct. Rather, the supervisor </w:t>
      </w:r>
      <w:proofErr w:type="gramStart"/>
      <w:r>
        <w:t>need</w:t>
      </w:r>
      <w:proofErr w:type="gramEnd"/>
      <w:r>
        <w:t xml:space="preserve"> merely report the issue to be “about” corruption and can make the referral anonymously. </w:t>
      </w:r>
    </w:p>
    <w:p w14:paraId="60CFC891" w14:textId="77777777" w:rsidR="005C7755" w:rsidRDefault="005C7755" w:rsidP="00493B93">
      <w:pPr>
        <w:pStyle w:val="Numberedlist"/>
        <w:numPr>
          <w:ilvl w:val="1"/>
          <w:numId w:val="21"/>
        </w:numPr>
      </w:pPr>
      <w:r>
        <w:lastRenderedPageBreak/>
        <w:t>The obligation to refer certain issues to the Commissioner must be complied with regardless of whether a voluntary referral can or is otherwise made.</w:t>
      </w:r>
    </w:p>
    <w:p w14:paraId="27C0FDED" w14:textId="77777777" w:rsidR="004E7070" w:rsidRDefault="004E7070" w:rsidP="004E7070">
      <w:pPr>
        <w:pStyle w:val="Numberedlist"/>
        <w:ind w:left="0" w:firstLine="0"/>
      </w:pPr>
    </w:p>
    <w:p w14:paraId="2F421C1E" w14:textId="77777777" w:rsidR="00F45CF5" w:rsidRDefault="00F45CF5">
      <w:pPr>
        <w:spacing w:after="0" w:line="240" w:lineRule="auto"/>
        <w:rPr>
          <w:rFonts w:eastAsiaTheme="majorEastAsia" w:cstheme="majorBidi"/>
          <w:b/>
          <w:color w:val="033636" w:themeColor="text2"/>
          <w:sz w:val="40"/>
          <w:szCs w:val="26"/>
        </w:rPr>
      </w:pPr>
      <w:bookmarkStart w:id="59" w:name="_Toc49525282"/>
      <w:bookmarkStart w:id="60" w:name="_Toc217903844"/>
      <w:r>
        <w:br w:type="page"/>
      </w:r>
    </w:p>
    <w:p w14:paraId="1E4E4E93" w14:textId="6B4ACA5C" w:rsidR="005C7755" w:rsidRDefault="005C7755" w:rsidP="00F42C93">
      <w:pPr>
        <w:pStyle w:val="Heading2"/>
      </w:pPr>
      <w:r>
        <w:lastRenderedPageBreak/>
        <w:t>PROCEDURES FOR AUTHORISED OFFICERS</w:t>
      </w:r>
      <w:bookmarkEnd w:id="59"/>
      <w:bookmarkEnd w:id="60"/>
    </w:p>
    <w:p w14:paraId="3D292675" w14:textId="2AABD840" w:rsidR="005C7755" w:rsidRDefault="005C7755" w:rsidP="00F42C93">
      <w:pPr>
        <w:pStyle w:val="Heading3"/>
        <w:rPr>
          <w:rFonts w:eastAsiaTheme="minorHAnsi"/>
        </w:rPr>
      </w:pPr>
      <w:bookmarkStart w:id="61" w:name="_Toc217903845"/>
      <w:r>
        <w:rPr>
          <w:rFonts w:eastAsiaTheme="minorHAnsi"/>
        </w:rPr>
        <w:t>Authorised officer must advise disclosers and potential disclosers about the PID Act</w:t>
      </w:r>
      <w:bookmarkEnd w:id="61"/>
    </w:p>
    <w:p w14:paraId="6EB53429" w14:textId="77777777" w:rsidR="005C7755" w:rsidRDefault="005C7755" w:rsidP="00493B93">
      <w:pPr>
        <w:pStyle w:val="ListParagraph"/>
        <w:numPr>
          <w:ilvl w:val="0"/>
          <w:numId w:val="21"/>
        </w:numPr>
        <w:spacing w:line="240" w:lineRule="auto"/>
        <w:contextualSpacing w:val="0"/>
        <w:rPr>
          <w:rFonts w:eastAsia="Times New Roman" w:cs="Arial"/>
          <w:vanish/>
          <w:sz w:val="21"/>
          <w:szCs w:val="21"/>
        </w:rPr>
      </w:pPr>
    </w:p>
    <w:p w14:paraId="389F0B0C" w14:textId="77777777" w:rsidR="005C7755" w:rsidRDefault="005C7755" w:rsidP="00493B93">
      <w:pPr>
        <w:pStyle w:val="Numberedlist"/>
        <w:numPr>
          <w:ilvl w:val="1"/>
          <w:numId w:val="21"/>
        </w:numPr>
      </w:pPr>
      <w:r>
        <w:t>Where:</w:t>
      </w:r>
    </w:p>
    <w:p w14:paraId="48779277" w14:textId="77777777" w:rsidR="005C7755" w:rsidRDefault="005C7755" w:rsidP="00493B93">
      <w:pPr>
        <w:pStyle w:val="Numberedlist"/>
        <w:numPr>
          <w:ilvl w:val="0"/>
          <w:numId w:val="14"/>
        </w:numPr>
        <w:spacing w:before="60" w:after="60"/>
        <w:ind w:left="1134" w:hanging="340"/>
      </w:pPr>
      <w:r>
        <w:t>a person discloses, or is proposing to disclose, information to an authorised officer which the authorised officer has reasonable grounds to believe may be disclosable conduct, and</w:t>
      </w:r>
    </w:p>
    <w:p w14:paraId="2E3AC788" w14:textId="77777777" w:rsidR="005C7755" w:rsidRDefault="005C7755" w:rsidP="00493B93">
      <w:pPr>
        <w:pStyle w:val="Numberedlist"/>
        <w:numPr>
          <w:ilvl w:val="0"/>
          <w:numId w:val="14"/>
        </w:numPr>
        <w:spacing w:before="60" w:after="60"/>
        <w:ind w:left="1134" w:hanging="340"/>
      </w:pPr>
      <w:r>
        <w:t>the authorised officer has reasonable grounds to believe that the person may be unaware of the consequences of making the disclosure, and</w:t>
      </w:r>
    </w:p>
    <w:p w14:paraId="20058041" w14:textId="77777777" w:rsidR="005C7755" w:rsidRDefault="005C7755" w:rsidP="00493B93">
      <w:pPr>
        <w:pStyle w:val="Numberedlist"/>
        <w:numPr>
          <w:ilvl w:val="0"/>
          <w:numId w:val="14"/>
        </w:numPr>
        <w:spacing w:before="60" w:after="60"/>
        <w:ind w:left="1134" w:hanging="340"/>
      </w:pPr>
      <w:r>
        <w:t>the authorised officer is aware of the contact details of the person,</w:t>
      </w:r>
    </w:p>
    <w:p w14:paraId="0E15FAE8" w14:textId="77777777" w:rsidR="005C7755" w:rsidRDefault="005C7755" w:rsidP="00493B93">
      <w:pPr>
        <w:pStyle w:val="Numberedlist"/>
        <w:numPr>
          <w:ilvl w:val="1"/>
          <w:numId w:val="21"/>
        </w:numPr>
      </w:pPr>
      <w:r>
        <w:t>the authorised officer must:</w:t>
      </w:r>
    </w:p>
    <w:p w14:paraId="7C476015" w14:textId="77777777" w:rsidR="005C7755" w:rsidRDefault="005C7755" w:rsidP="00493B93">
      <w:pPr>
        <w:pStyle w:val="Numberedlist"/>
        <w:numPr>
          <w:ilvl w:val="0"/>
          <w:numId w:val="14"/>
        </w:numPr>
        <w:spacing w:before="60" w:after="60"/>
        <w:ind w:left="1134" w:hanging="340"/>
      </w:pPr>
      <w:r>
        <w:t>inform the person that the disclosure could be treated as an internal disclosure for the purposes of the PID Act; and</w:t>
      </w:r>
    </w:p>
    <w:p w14:paraId="593E029C" w14:textId="77777777" w:rsidR="005C7755" w:rsidRDefault="005C7755" w:rsidP="00493B93">
      <w:pPr>
        <w:pStyle w:val="Numberedlist"/>
        <w:numPr>
          <w:ilvl w:val="0"/>
          <w:numId w:val="14"/>
        </w:numPr>
        <w:spacing w:before="60" w:after="60"/>
        <w:ind w:left="1134" w:hanging="340"/>
      </w:pPr>
      <w:r>
        <w:t>explain to the person what the PID Act requires for a disclosure to be an internal disclosure; and</w:t>
      </w:r>
    </w:p>
    <w:p w14:paraId="3AF6F39D" w14:textId="77777777" w:rsidR="005C7755" w:rsidRDefault="005C7755" w:rsidP="00493B93">
      <w:pPr>
        <w:pStyle w:val="Numberedlist"/>
        <w:numPr>
          <w:ilvl w:val="0"/>
          <w:numId w:val="14"/>
        </w:numPr>
        <w:spacing w:before="60" w:after="60"/>
        <w:ind w:left="1134" w:hanging="340"/>
      </w:pPr>
      <w:r>
        <w:t>inform the person about the principal officer’s (or their delegate’s) powers to decide not to investigate the disclosure or decide not to investigate the disclosure further; and</w:t>
      </w:r>
    </w:p>
    <w:p w14:paraId="2EEC98D1" w14:textId="77777777" w:rsidR="005C7755" w:rsidRDefault="005C7755" w:rsidP="00493B93">
      <w:pPr>
        <w:pStyle w:val="Numberedlist"/>
        <w:numPr>
          <w:ilvl w:val="0"/>
          <w:numId w:val="14"/>
        </w:numPr>
        <w:spacing w:before="60" w:after="60"/>
        <w:ind w:left="1134" w:hanging="340"/>
      </w:pPr>
      <w:r>
        <w:t>advise the person about the circumstances (if any) in which a public interest disclosure must be referred to an agency, or another person or body under another law of the Commonwealth; and</w:t>
      </w:r>
    </w:p>
    <w:p w14:paraId="45AF480B" w14:textId="77777777" w:rsidR="005C7755" w:rsidRDefault="005C7755" w:rsidP="00493B93">
      <w:pPr>
        <w:pStyle w:val="Numberedlist"/>
        <w:numPr>
          <w:ilvl w:val="0"/>
          <w:numId w:val="14"/>
        </w:numPr>
        <w:spacing w:before="60" w:after="60"/>
        <w:ind w:left="1134" w:hanging="340"/>
      </w:pPr>
      <w:r>
        <w:t xml:space="preserve">advise the person of any orders or directions that may affect disclosure of the information to another agency, person or body under another law of the Commonwealth. </w:t>
      </w:r>
    </w:p>
    <w:p w14:paraId="706B97B9" w14:textId="77777777" w:rsidR="005C7755" w:rsidRDefault="005C7755" w:rsidP="00493B93">
      <w:pPr>
        <w:pStyle w:val="Numberedlist"/>
        <w:numPr>
          <w:ilvl w:val="1"/>
          <w:numId w:val="21"/>
        </w:numPr>
      </w:pPr>
      <w:bookmarkStart w:id="62" w:name="_Hlk138235754"/>
      <w:r>
        <w:t xml:space="preserve">Authorised officers also have strict obligations under the NACC Act and must, as soon as reasonably practicable after they become aware of it, </w:t>
      </w:r>
      <w:bookmarkEnd w:id="62"/>
      <w:r>
        <w:t>refer a corruption issue to the Commissioner if:</w:t>
      </w:r>
    </w:p>
    <w:p w14:paraId="6AA88A38" w14:textId="4753FAB1" w:rsidR="005C7755" w:rsidRDefault="005C7755" w:rsidP="00493B93">
      <w:pPr>
        <w:pStyle w:val="Numberedlist"/>
        <w:numPr>
          <w:ilvl w:val="0"/>
          <w:numId w:val="14"/>
        </w:numPr>
        <w:spacing w:before="60" w:after="60"/>
        <w:ind w:left="1134" w:hanging="340"/>
      </w:pPr>
      <w:r>
        <w:t xml:space="preserve">they become aware that the corruption issue concerns the conduct of a person who is, or was, a staff member of the </w:t>
      </w:r>
      <w:r w:rsidR="00D77944">
        <w:t>CDC</w:t>
      </w:r>
      <w:r>
        <w:t xml:space="preserve"> while they were in that role; and</w:t>
      </w:r>
    </w:p>
    <w:p w14:paraId="5ECB637A" w14:textId="77777777" w:rsidR="005C7755" w:rsidRDefault="005C7755" w:rsidP="00493B93">
      <w:pPr>
        <w:pStyle w:val="Numberedlist"/>
        <w:numPr>
          <w:ilvl w:val="0"/>
          <w:numId w:val="14"/>
        </w:numPr>
        <w:spacing w:before="60" w:after="60"/>
        <w:ind w:left="1134" w:hanging="340"/>
      </w:pPr>
      <w:r>
        <w:t>they suspect that the corrupt conduct could involve corrupt conduct that is serious or systemic.</w:t>
      </w:r>
    </w:p>
    <w:p w14:paraId="3BB4370E" w14:textId="6B66E13E" w:rsidR="005C7755" w:rsidRDefault="005C7755" w:rsidP="00493B93">
      <w:pPr>
        <w:pStyle w:val="Numberedlist"/>
        <w:numPr>
          <w:ilvl w:val="1"/>
          <w:numId w:val="21"/>
        </w:numPr>
      </w:pPr>
      <w:r>
        <w:t xml:space="preserve">'Staff member' is defined by section 12 of the NACC Act and includes </w:t>
      </w:r>
      <w:r w:rsidR="00993E6B">
        <w:t xml:space="preserve">the </w:t>
      </w:r>
      <w:r w:rsidR="00792727">
        <w:t>Director-General</w:t>
      </w:r>
      <w:r>
        <w:t>, an official, an employee, secondee, contractor and an officer or employee of a contracting entity.</w:t>
      </w:r>
    </w:p>
    <w:p w14:paraId="0BB0F7F8" w14:textId="77777777" w:rsidR="005C7755" w:rsidRDefault="005C7755" w:rsidP="00493B93">
      <w:pPr>
        <w:pStyle w:val="Numberedlist"/>
        <w:numPr>
          <w:ilvl w:val="1"/>
          <w:numId w:val="21"/>
        </w:numPr>
      </w:pPr>
      <w:r>
        <w:t>The referral must be made as soon as reasonably practicable after the authorised officer becomes aware of the corruption issue.</w:t>
      </w:r>
    </w:p>
    <w:p w14:paraId="1F259D71" w14:textId="77777777" w:rsidR="005C7755" w:rsidRDefault="005C7755" w:rsidP="00493B93">
      <w:pPr>
        <w:pStyle w:val="Numberedlist"/>
        <w:numPr>
          <w:ilvl w:val="1"/>
          <w:numId w:val="21"/>
        </w:numPr>
      </w:pPr>
      <w:r>
        <w:t>If the PID does not disclose corrupt conduct, or if it does disclose such conduct but it is not serious or systemic in nature, the PID does not need to be referred to the NACC. There is, however, a continuous obligation to consider the requirement for referral to the NACC.</w:t>
      </w:r>
    </w:p>
    <w:p w14:paraId="0115C24F" w14:textId="77777777" w:rsidR="005C7755" w:rsidRDefault="005C7755" w:rsidP="005C7755">
      <w:pPr>
        <w:pStyle w:val="ListBullet"/>
        <w:numPr>
          <w:ilvl w:val="0"/>
          <w:numId w:val="0"/>
        </w:numPr>
        <w:rPr>
          <w:rFonts w:cs="Arial"/>
          <w:color w:val="2A7187"/>
          <w:sz w:val="20"/>
          <w:szCs w:val="20"/>
        </w:rPr>
      </w:pPr>
    </w:p>
    <w:p w14:paraId="3ACC0466" w14:textId="77777777" w:rsidR="005C7755" w:rsidRDefault="005C7755" w:rsidP="005C7755">
      <w:pPr>
        <w:autoSpaceDE w:val="0"/>
        <w:autoSpaceDN w:val="0"/>
        <w:adjustRightInd w:val="0"/>
        <w:spacing w:before="60" w:after="60"/>
        <w:rPr>
          <w:rFonts w:cs="Arial"/>
          <w:color w:val="000000"/>
          <w:sz w:val="21"/>
          <w:szCs w:val="21"/>
        </w:rPr>
      </w:pPr>
    </w:p>
    <w:p w14:paraId="3FD1A3A2" w14:textId="77777777" w:rsidR="005C7755" w:rsidRDefault="005C7755" w:rsidP="005C7755">
      <w:pPr>
        <w:autoSpaceDE w:val="0"/>
        <w:autoSpaceDN w:val="0"/>
        <w:adjustRightInd w:val="0"/>
        <w:spacing w:before="60" w:after="60"/>
        <w:rPr>
          <w:rFonts w:cs="Arial"/>
          <w:color w:val="000000"/>
          <w:sz w:val="21"/>
          <w:szCs w:val="21"/>
        </w:rPr>
      </w:pPr>
    </w:p>
    <w:p w14:paraId="687F5657" w14:textId="77777777" w:rsidR="005C7755" w:rsidRDefault="005C7755" w:rsidP="00F42C93">
      <w:pPr>
        <w:pStyle w:val="Heading3"/>
        <w:rPr>
          <w:rFonts w:eastAsiaTheme="minorHAnsi" w:cs="Arial"/>
          <w:color w:val="358189"/>
          <w:sz w:val="28"/>
          <w:szCs w:val="28"/>
        </w:rPr>
      </w:pPr>
      <w:bookmarkStart w:id="63" w:name="_Toc217903846"/>
      <w:r>
        <w:rPr>
          <w:rFonts w:eastAsiaTheme="minorHAnsi"/>
        </w:rPr>
        <w:lastRenderedPageBreak/>
        <w:t>Receipt of disclosure from discloser</w:t>
      </w:r>
      <w:bookmarkEnd w:id="63"/>
    </w:p>
    <w:p w14:paraId="7820354C" w14:textId="77777777" w:rsidR="005C7755" w:rsidRDefault="005C7755" w:rsidP="00493B93">
      <w:pPr>
        <w:pStyle w:val="Numberedlist"/>
        <w:numPr>
          <w:ilvl w:val="1"/>
          <w:numId w:val="21"/>
        </w:numPr>
        <w:rPr>
          <w:rFonts w:eastAsia="Times New Roman"/>
        </w:rPr>
      </w:pPr>
      <w:r>
        <w:t>Where a person makes a disclosure directly to an authorised officer, the authorised officer must make a written record of the disclosure including:</w:t>
      </w:r>
    </w:p>
    <w:p w14:paraId="06A9A1D2" w14:textId="77777777" w:rsidR="005C7755" w:rsidRDefault="005C7755" w:rsidP="00493B93">
      <w:pPr>
        <w:pStyle w:val="Numberedlist"/>
        <w:numPr>
          <w:ilvl w:val="0"/>
          <w:numId w:val="14"/>
        </w:numPr>
        <w:spacing w:before="60" w:after="60"/>
        <w:ind w:left="1134" w:hanging="340"/>
      </w:pPr>
      <w:r>
        <w:t>the substance of the disclosure if the disclosure is not in writing, and</w:t>
      </w:r>
    </w:p>
    <w:p w14:paraId="34B1967C" w14:textId="77777777" w:rsidR="005C7755" w:rsidRDefault="005C7755" w:rsidP="00493B93">
      <w:pPr>
        <w:pStyle w:val="Numberedlist"/>
        <w:numPr>
          <w:ilvl w:val="0"/>
          <w:numId w:val="14"/>
        </w:numPr>
        <w:spacing w:before="60" w:after="60"/>
        <w:ind w:left="1134" w:hanging="340"/>
      </w:pPr>
      <w:r>
        <w:t xml:space="preserve">the time and date of the disclosure </w:t>
      </w:r>
    </w:p>
    <w:p w14:paraId="1BE6D86F" w14:textId="77777777" w:rsidR="005C7755" w:rsidRDefault="005C7755" w:rsidP="00493B93">
      <w:pPr>
        <w:pStyle w:val="Numberedlist"/>
        <w:numPr>
          <w:ilvl w:val="1"/>
          <w:numId w:val="21"/>
        </w:numPr>
      </w:pPr>
      <w:r>
        <w:t>The authorised officer must ask the discloser to sign the written record of the disclosure, where this is practicable.</w:t>
      </w:r>
    </w:p>
    <w:p w14:paraId="0209D572" w14:textId="6CC07F60" w:rsidR="005C7755" w:rsidRDefault="005C7755" w:rsidP="00493B93">
      <w:pPr>
        <w:pStyle w:val="Numberedlist"/>
        <w:numPr>
          <w:ilvl w:val="1"/>
          <w:numId w:val="21"/>
        </w:numPr>
      </w:pPr>
      <w:r>
        <w:t xml:space="preserve">In addition, the authorised officer should inform the discloser of the options to deal with the </w:t>
      </w:r>
      <w:r w:rsidR="00D77944">
        <w:t>CDC</w:t>
      </w:r>
      <w:r>
        <w:t xml:space="preserve"> throughout the course of the investigation anonymously or pseudonymously, and provide the discloser with a copy of the </w:t>
      </w:r>
      <w:r w:rsidR="00D77944">
        <w:t>CDC</w:t>
      </w:r>
      <w:r>
        <w:t xml:space="preserve">'s </w:t>
      </w:r>
      <w:hyperlink r:id="rId12" w:history="1">
        <w:r w:rsidRPr="00685711">
          <w:rPr>
            <w:rStyle w:val="Hyperlink"/>
            <w:color w:val="auto"/>
          </w:rPr>
          <w:t>APP 5 Notice</w:t>
        </w:r>
      </w:hyperlink>
      <w:r w:rsidRPr="00685711">
        <w:t>.</w:t>
      </w:r>
    </w:p>
    <w:p w14:paraId="4E4E35F4" w14:textId="5B0FCE67" w:rsidR="005C7755" w:rsidRPr="00FF7023" w:rsidRDefault="005C7755" w:rsidP="00493B93">
      <w:pPr>
        <w:pStyle w:val="Numberedlist"/>
        <w:numPr>
          <w:ilvl w:val="1"/>
          <w:numId w:val="21"/>
        </w:numPr>
      </w:pPr>
      <w:r>
        <w:t xml:space="preserve">The authorised officer is required to contact </w:t>
      </w:r>
      <w:r w:rsidRPr="00FF7023">
        <w:t xml:space="preserve">the </w:t>
      </w:r>
      <w:r w:rsidR="00F60755" w:rsidRPr="00FF7023">
        <w:t xml:space="preserve">Integrity and Governance Section </w:t>
      </w:r>
      <w:r w:rsidRPr="00FF7023">
        <w:t xml:space="preserve">upon receiving a potential PID. The </w:t>
      </w:r>
      <w:r w:rsidR="00F60755" w:rsidRPr="00FF7023">
        <w:t xml:space="preserve">Integrity and Governance Section </w:t>
      </w:r>
      <w:r w:rsidRPr="00FF7023">
        <w:t xml:space="preserve">will, provide relevant TRIM references for storing PID records, track the progress of the PID and the </w:t>
      </w:r>
      <w:r w:rsidR="00D77944" w:rsidRPr="00FF7023">
        <w:t>CDC</w:t>
      </w:r>
      <w:r w:rsidRPr="00FF7023">
        <w:t>’s compliance with the PID Act and NACC Act.</w:t>
      </w:r>
    </w:p>
    <w:p w14:paraId="2978ACAF" w14:textId="0E7F5778" w:rsidR="005C7755" w:rsidRDefault="005C7755" w:rsidP="00493B93">
      <w:pPr>
        <w:pStyle w:val="Numberedlist"/>
        <w:numPr>
          <w:ilvl w:val="1"/>
          <w:numId w:val="21"/>
        </w:numPr>
      </w:pPr>
      <w:r w:rsidRPr="00FF7023">
        <w:t xml:space="preserve">Please refer to the </w:t>
      </w:r>
      <w:bookmarkStart w:id="64" w:name="_Hlk217899455"/>
      <w:r w:rsidR="00D77944" w:rsidRPr="00FF7023">
        <w:t>CDC</w:t>
      </w:r>
      <w:r w:rsidRPr="00FF7023">
        <w:t>’s Guide to Managing Public Interest Disclosures</w:t>
      </w:r>
      <w:bookmarkEnd w:id="64"/>
      <w:r w:rsidRPr="00FF7023">
        <w:t xml:space="preserve">, available on the </w:t>
      </w:r>
      <w:r w:rsidR="00792727" w:rsidRPr="00FF7023">
        <w:t>CDC’s intranet</w:t>
      </w:r>
      <w:r w:rsidR="00685711" w:rsidRPr="00FF7023">
        <w:t xml:space="preserve"> (pending)</w:t>
      </w:r>
      <w:r w:rsidRPr="00FF7023">
        <w:t xml:space="preserve">, for further information on what information can be provided to the </w:t>
      </w:r>
      <w:r w:rsidR="00F60755" w:rsidRPr="00FF7023">
        <w:t xml:space="preserve">Integrity and Governance Section </w:t>
      </w:r>
      <w:r w:rsidRPr="00FF7023">
        <w:t>under the privacy</w:t>
      </w:r>
      <w:r>
        <w:t xml:space="preserve"> and secrecy provisions of the PID Act.</w:t>
      </w:r>
    </w:p>
    <w:p w14:paraId="1585744B" w14:textId="77777777" w:rsidR="005C7755" w:rsidRDefault="005C7755" w:rsidP="00F42C93">
      <w:pPr>
        <w:pStyle w:val="Heading3"/>
        <w:rPr>
          <w:rFonts w:eastAsiaTheme="minorHAnsi"/>
        </w:rPr>
      </w:pPr>
      <w:bookmarkStart w:id="65" w:name="_Toc217903847"/>
      <w:r>
        <w:rPr>
          <w:rFonts w:eastAsiaTheme="minorHAnsi"/>
        </w:rPr>
        <w:t>Initial consideration and allocation</w:t>
      </w:r>
      <w:bookmarkEnd w:id="65"/>
    </w:p>
    <w:p w14:paraId="3BCB15FF" w14:textId="77777777" w:rsidR="005C7755" w:rsidRDefault="005C7755" w:rsidP="00493B93">
      <w:pPr>
        <w:pStyle w:val="Numberedlist"/>
        <w:numPr>
          <w:ilvl w:val="1"/>
          <w:numId w:val="21"/>
        </w:numPr>
        <w:rPr>
          <w:rFonts w:eastAsia="Times New Roman"/>
        </w:rPr>
      </w:pPr>
      <w:bookmarkStart w:id="66" w:name="_Toc49525283"/>
      <w:r>
        <w:t>When an authorised officer receives a disclosure of information, he or she will consider the information disclosed and decide whether there are reasonable grounds on which the disclosure could be considered to be an internal disclosure made in accordance with the PID Act.</w:t>
      </w:r>
    </w:p>
    <w:p w14:paraId="7917ACAD" w14:textId="77777777" w:rsidR="005C7755" w:rsidRDefault="005C7755" w:rsidP="00493B93">
      <w:pPr>
        <w:pStyle w:val="Numberedlist"/>
        <w:numPr>
          <w:ilvl w:val="1"/>
          <w:numId w:val="21"/>
        </w:numPr>
      </w:pPr>
      <w:r>
        <w:t xml:space="preserve">The authorised officer may obtain information and may make such inquiries as they think fit for the purposes of deciding the allocation of the disclosure, including for the purposes of deciding to allocate the disclosure to an agency within the same portfolio as the recipient agency if it would be better able to handle the disclosure, or deciding whether the disclosure is an internal disclosure or not. </w:t>
      </w:r>
    </w:p>
    <w:p w14:paraId="1C486F46" w14:textId="77777777" w:rsidR="005C7755" w:rsidRDefault="005C7755" w:rsidP="00493B93">
      <w:pPr>
        <w:pStyle w:val="Numberedlist"/>
        <w:numPr>
          <w:ilvl w:val="1"/>
          <w:numId w:val="21"/>
        </w:numPr>
      </w:pPr>
      <w:r>
        <w:t xml:space="preserve">If the authorised officer is satisfied, on reasonable grounds, that the conduct disclosed would be more appropriately investigated under another law or power, the authorised officer must, as soon as reasonably practicable, take reasonable steps to refer the conduct disclosed, or to facilitate its referral, for investigation under another law or power. </w:t>
      </w:r>
    </w:p>
    <w:p w14:paraId="21E17ED0" w14:textId="77777777" w:rsidR="005C7755" w:rsidRDefault="005C7755" w:rsidP="00493B93">
      <w:pPr>
        <w:pStyle w:val="Numberedlist"/>
        <w:numPr>
          <w:ilvl w:val="1"/>
          <w:numId w:val="21"/>
        </w:numPr>
      </w:pPr>
      <w:r>
        <w:t>The authorised officer must use their best endeavours to decide on the allocation of the disclosure within 14 days after the disclosure is received by the authorised officer or 14 days after:</w:t>
      </w:r>
    </w:p>
    <w:p w14:paraId="62CAB5BF" w14:textId="77777777" w:rsidR="005C7755" w:rsidRPr="00792727" w:rsidRDefault="005C7755" w:rsidP="00493B93">
      <w:pPr>
        <w:pStyle w:val="ListParagraph"/>
        <w:numPr>
          <w:ilvl w:val="0"/>
          <w:numId w:val="26"/>
        </w:numPr>
        <w:spacing w:line="240" w:lineRule="auto"/>
        <w:contextualSpacing w:val="0"/>
        <w:rPr>
          <w:rFonts w:asciiTheme="minorHAnsi" w:hAnsiTheme="minorHAnsi" w:cstheme="minorHAnsi"/>
          <w:sz w:val="21"/>
          <w:szCs w:val="21"/>
        </w:rPr>
      </w:pPr>
      <w:r w:rsidRPr="00792727">
        <w:rPr>
          <w:rFonts w:asciiTheme="minorHAnsi" w:hAnsiTheme="minorHAnsi" w:cstheme="minorHAnsi"/>
          <w:sz w:val="21"/>
          <w:szCs w:val="21"/>
        </w:rPr>
        <w:t xml:space="preserve">if the decision is made following the reconsideration of a previous decision about the allocation in response to a recommendation by the Ombudsman or the IGIS under section 55—the day the principal officer receives the recommendation under that </w:t>
      </w:r>
      <w:proofErr w:type="gramStart"/>
      <w:r w:rsidRPr="00792727">
        <w:rPr>
          <w:rFonts w:asciiTheme="minorHAnsi" w:hAnsiTheme="minorHAnsi" w:cstheme="minorHAnsi"/>
          <w:sz w:val="21"/>
          <w:szCs w:val="21"/>
        </w:rPr>
        <w:t>section;</w:t>
      </w:r>
      <w:proofErr w:type="gramEnd"/>
    </w:p>
    <w:p w14:paraId="15AB4578" w14:textId="77777777" w:rsidR="005C7755" w:rsidRPr="00792727" w:rsidRDefault="005C7755" w:rsidP="00493B93">
      <w:pPr>
        <w:pStyle w:val="ListParagraph"/>
        <w:numPr>
          <w:ilvl w:val="0"/>
          <w:numId w:val="26"/>
        </w:numPr>
        <w:spacing w:line="240" w:lineRule="auto"/>
        <w:contextualSpacing w:val="0"/>
        <w:rPr>
          <w:rFonts w:asciiTheme="minorHAnsi" w:hAnsiTheme="minorHAnsi" w:cstheme="minorHAnsi"/>
          <w:sz w:val="21"/>
          <w:szCs w:val="21"/>
        </w:rPr>
      </w:pPr>
      <w:r w:rsidRPr="00792727">
        <w:rPr>
          <w:rFonts w:asciiTheme="minorHAnsi" w:hAnsiTheme="minorHAnsi" w:cstheme="minorHAnsi"/>
          <w:sz w:val="21"/>
          <w:szCs w:val="21"/>
        </w:rPr>
        <w:t>if a stop action direction under the NACC Act prevented the allocation of the disclosure—the day when the authorised officer becomes aware that the direction no longer applies.</w:t>
      </w:r>
    </w:p>
    <w:p w14:paraId="6694C157" w14:textId="77777777" w:rsidR="005C7755" w:rsidRDefault="005C7755" w:rsidP="003A5195">
      <w:pPr>
        <w:pStyle w:val="Heading3"/>
        <w:rPr>
          <w:rFonts w:eastAsia="Arial" w:cs="Times New Roman"/>
        </w:rPr>
      </w:pPr>
      <w:bookmarkStart w:id="67" w:name="_Toc217903848"/>
      <w:r>
        <w:rPr>
          <w:rFonts w:eastAsia="Arial"/>
        </w:rPr>
        <w:t>Deciding not to allocate a disclosure</w:t>
      </w:r>
      <w:bookmarkEnd w:id="66"/>
      <w:bookmarkEnd w:id="67"/>
    </w:p>
    <w:p w14:paraId="73CA2202" w14:textId="77777777" w:rsidR="005C7755" w:rsidRDefault="005C7755" w:rsidP="00493B93">
      <w:pPr>
        <w:pStyle w:val="Numberedlist"/>
        <w:numPr>
          <w:ilvl w:val="1"/>
          <w:numId w:val="21"/>
        </w:numPr>
        <w:rPr>
          <w:rFonts w:eastAsia="Times New Roman"/>
        </w:rPr>
      </w:pPr>
      <w:bookmarkStart w:id="68" w:name="_Toc49525284"/>
      <w:r>
        <w:t>This could be because the authorised officer is satisfied, for example, that:</w:t>
      </w:r>
    </w:p>
    <w:p w14:paraId="2C87AD26" w14:textId="77777777" w:rsidR="005C7755" w:rsidRDefault="005C7755" w:rsidP="00493B93">
      <w:pPr>
        <w:pStyle w:val="Numberedlist"/>
        <w:numPr>
          <w:ilvl w:val="0"/>
          <w:numId w:val="14"/>
        </w:numPr>
        <w:spacing w:before="60" w:after="60"/>
        <w:ind w:left="1134" w:hanging="340"/>
      </w:pPr>
      <w:r>
        <w:t xml:space="preserve">the disclosure has not been made by a person who is, or was, a public </w:t>
      </w:r>
      <w:proofErr w:type="gramStart"/>
      <w:r>
        <w:t>official;</w:t>
      </w:r>
      <w:proofErr w:type="gramEnd"/>
    </w:p>
    <w:p w14:paraId="6C0A5F8C" w14:textId="77777777" w:rsidR="005C7755" w:rsidRDefault="005C7755" w:rsidP="00493B93">
      <w:pPr>
        <w:pStyle w:val="Numberedlist"/>
        <w:numPr>
          <w:ilvl w:val="0"/>
          <w:numId w:val="14"/>
        </w:numPr>
        <w:spacing w:before="60" w:after="60"/>
        <w:ind w:left="1134" w:hanging="340"/>
      </w:pPr>
      <w:r>
        <w:t>the disclosure was not made to an authorised internal recipient or the discloser's supervisor; and/or</w:t>
      </w:r>
    </w:p>
    <w:p w14:paraId="65006868" w14:textId="77777777" w:rsidR="005C7755" w:rsidRDefault="005C7755" w:rsidP="00493B93">
      <w:pPr>
        <w:pStyle w:val="Numberedlist"/>
        <w:numPr>
          <w:ilvl w:val="0"/>
          <w:numId w:val="14"/>
        </w:numPr>
        <w:spacing w:before="60" w:after="60"/>
        <w:ind w:left="1134" w:hanging="340"/>
      </w:pPr>
      <w:r>
        <w:lastRenderedPageBreak/>
        <w:t xml:space="preserve">the information disclosed does not tend to show, and the discloser does not have reasonable grounds to believe that the information tends to show, one or more instances of disclosable </w:t>
      </w:r>
      <w:proofErr w:type="gramStart"/>
      <w:r>
        <w:t>conduct;</w:t>
      </w:r>
      <w:proofErr w:type="gramEnd"/>
    </w:p>
    <w:p w14:paraId="5BB24302" w14:textId="77777777" w:rsidR="005C7755" w:rsidRDefault="005C7755" w:rsidP="00493B93">
      <w:pPr>
        <w:pStyle w:val="Numberedlist"/>
        <w:numPr>
          <w:ilvl w:val="0"/>
          <w:numId w:val="14"/>
        </w:numPr>
        <w:spacing w:before="60" w:after="60"/>
        <w:ind w:left="1134" w:hanging="340"/>
      </w:pPr>
      <w:r>
        <w:t>the conduct disclosed would be more appropriately investigated under another law or power.</w:t>
      </w:r>
    </w:p>
    <w:p w14:paraId="60C18CC6" w14:textId="77777777" w:rsidR="005C7755" w:rsidRDefault="005C7755" w:rsidP="00493B93">
      <w:pPr>
        <w:pStyle w:val="Numberedlist"/>
        <w:numPr>
          <w:ilvl w:val="1"/>
          <w:numId w:val="21"/>
        </w:numPr>
      </w:pPr>
      <w:bookmarkStart w:id="69" w:name="_Ref45895776"/>
      <w:r>
        <w:t>Where an authorised officer decides that a disclosure is not to be allocated, they must as soon as reasonably practicable, advise the discloser (where it is reasonably practicable to do so) in writing of:</w:t>
      </w:r>
      <w:bookmarkEnd w:id="69"/>
    </w:p>
    <w:p w14:paraId="7C427B17" w14:textId="77777777" w:rsidR="005C7755" w:rsidRDefault="005C7755" w:rsidP="00493B93">
      <w:pPr>
        <w:pStyle w:val="Numberedlist"/>
        <w:numPr>
          <w:ilvl w:val="0"/>
          <w:numId w:val="14"/>
        </w:numPr>
        <w:spacing w:before="60" w:after="60"/>
        <w:ind w:left="1134" w:hanging="340"/>
      </w:pPr>
      <w:r>
        <w:t>the reasons why the disclosure has not been allocated; and</w:t>
      </w:r>
    </w:p>
    <w:p w14:paraId="1D792887" w14:textId="77777777" w:rsidR="005C7755" w:rsidRDefault="005C7755" w:rsidP="00493B93">
      <w:pPr>
        <w:pStyle w:val="Numberedlist"/>
        <w:numPr>
          <w:ilvl w:val="0"/>
          <w:numId w:val="14"/>
        </w:numPr>
        <w:spacing w:before="60" w:after="60"/>
        <w:ind w:left="1134" w:hanging="340"/>
      </w:pPr>
      <w:r>
        <w:t>any steps taken, or proposed to be taken to refer the disclosure for investigation under another law or power, the other law or power and the agency or other person who the conduct has, or will be referred to; or</w:t>
      </w:r>
    </w:p>
    <w:p w14:paraId="4C149098" w14:textId="77777777" w:rsidR="005C7755" w:rsidRDefault="005C7755" w:rsidP="00493B93">
      <w:pPr>
        <w:pStyle w:val="Numberedlist"/>
        <w:numPr>
          <w:ilvl w:val="0"/>
          <w:numId w:val="14"/>
        </w:numPr>
        <w:spacing w:before="60" w:after="60"/>
        <w:ind w:left="1134" w:hanging="340"/>
      </w:pPr>
      <w:r>
        <w:t>any other course of action that may be available under other laws of the Commonwealth.</w:t>
      </w:r>
    </w:p>
    <w:p w14:paraId="4BFBF0FC" w14:textId="77777777" w:rsidR="005C7755" w:rsidRDefault="005C7755" w:rsidP="00493B93">
      <w:pPr>
        <w:pStyle w:val="Numberedlist"/>
        <w:numPr>
          <w:ilvl w:val="1"/>
          <w:numId w:val="21"/>
        </w:numPr>
      </w:pPr>
      <w:r>
        <w:t>The authorised officer must keep appropriate records of whether the discloser was informed of the decision not to allocate the disclosure and, if so, of:</w:t>
      </w:r>
    </w:p>
    <w:p w14:paraId="1B58BE41" w14:textId="77777777" w:rsidR="005C7755" w:rsidRDefault="005C7755" w:rsidP="00493B93">
      <w:pPr>
        <w:pStyle w:val="Numberedlist"/>
        <w:numPr>
          <w:ilvl w:val="0"/>
          <w:numId w:val="14"/>
        </w:numPr>
        <w:spacing w:before="60" w:after="60"/>
        <w:ind w:left="1134" w:hanging="340"/>
      </w:pPr>
      <w:r>
        <w:t>the day and time the discloser was notified; and</w:t>
      </w:r>
    </w:p>
    <w:p w14:paraId="36877AC3" w14:textId="77777777" w:rsidR="005C7755" w:rsidRDefault="005C7755" w:rsidP="00493B93">
      <w:pPr>
        <w:pStyle w:val="Numberedlist"/>
        <w:numPr>
          <w:ilvl w:val="0"/>
          <w:numId w:val="14"/>
        </w:numPr>
        <w:spacing w:before="60" w:after="60"/>
        <w:ind w:left="1134" w:hanging="340"/>
      </w:pPr>
      <w:r>
        <w:t>the means by which the discloser was notified; and</w:t>
      </w:r>
    </w:p>
    <w:p w14:paraId="067D58B2" w14:textId="77777777" w:rsidR="005C7755" w:rsidRDefault="005C7755" w:rsidP="00493B93">
      <w:pPr>
        <w:pStyle w:val="Numberedlist"/>
        <w:numPr>
          <w:ilvl w:val="0"/>
          <w:numId w:val="14"/>
        </w:numPr>
        <w:spacing w:before="60" w:after="60"/>
        <w:ind w:left="1134" w:hanging="340"/>
      </w:pPr>
      <w:r>
        <w:t>the content of the notification.</w:t>
      </w:r>
    </w:p>
    <w:p w14:paraId="11C04D94" w14:textId="77777777" w:rsidR="005C7755" w:rsidRDefault="005C7755" w:rsidP="00493B93">
      <w:pPr>
        <w:pStyle w:val="Numberedlist"/>
        <w:numPr>
          <w:ilvl w:val="1"/>
          <w:numId w:val="21"/>
        </w:numPr>
      </w:pPr>
      <w:r>
        <w:t xml:space="preserve">If it is not reasonably practicable to provide the notification to the discloser, the authorised officer must keep a record to indicate why, along with a record of the matters set out above at paragraph 6.16. </w:t>
      </w:r>
    </w:p>
    <w:p w14:paraId="196CE0FD" w14:textId="64D59DCB" w:rsidR="005C7755" w:rsidRDefault="005C7755" w:rsidP="00493B93">
      <w:pPr>
        <w:pStyle w:val="Numberedlist"/>
        <w:numPr>
          <w:ilvl w:val="1"/>
          <w:numId w:val="21"/>
        </w:numPr>
      </w:pPr>
      <w:r>
        <w:t xml:space="preserve">If the authorised officer decides not to allocate a disclosure to an agency (including the </w:t>
      </w:r>
      <w:r w:rsidR="00D77944">
        <w:t>CDC</w:t>
      </w:r>
      <w:r>
        <w:t xml:space="preserve"> itself), they must inform the Ombudsman of the allocation in writing. </w:t>
      </w:r>
    </w:p>
    <w:p w14:paraId="0100028F" w14:textId="77777777" w:rsidR="005C7755" w:rsidRDefault="005C7755" w:rsidP="00493B93">
      <w:pPr>
        <w:pStyle w:val="Numberedlist"/>
        <w:numPr>
          <w:ilvl w:val="1"/>
          <w:numId w:val="21"/>
        </w:numPr>
      </w:pPr>
      <w:r>
        <w:t>If the authorised officer does not allocate the disclosure because of a stop action direction issued by the Commissioner, the authorised officer must give written notice to the Ombudsman of the following (as set out at section 44B(3) of the PID Act):</w:t>
      </w:r>
    </w:p>
    <w:p w14:paraId="786EE7B6" w14:textId="77777777" w:rsidR="005C7755" w:rsidRDefault="005C7755" w:rsidP="00493B93">
      <w:pPr>
        <w:pStyle w:val="Numberedlist"/>
        <w:numPr>
          <w:ilvl w:val="0"/>
          <w:numId w:val="14"/>
        </w:numPr>
        <w:spacing w:before="60" w:after="60"/>
        <w:ind w:left="1134" w:hanging="340"/>
      </w:pPr>
      <w:r>
        <w:t xml:space="preserve">the information that was disclosed to them by the </w:t>
      </w:r>
      <w:proofErr w:type="gramStart"/>
      <w:r>
        <w:t>discloser;</w:t>
      </w:r>
      <w:proofErr w:type="gramEnd"/>
    </w:p>
    <w:p w14:paraId="51BC210F" w14:textId="77777777" w:rsidR="005C7755" w:rsidRDefault="005C7755" w:rsidP="00493B93">
      <w:pPr>
        <w:pStyle w:val="Numberedlist"/>
        <w:numPr>
          <w:ilvl w:val="0"/>
          <w:numId w:val="14"/>
        </w:numPr>
        <w:spacing w:before="60" w:after="60"/>
        <w:ind w:left="1134" w:hanging="340"/>
      </w:pPr>
      <w:r>
        <w:t>the suspected disclosable conduct (if any</w:t>
      </w:r>
      <w:proofErr w:type="gramStart"/>
      <w:r>
        <w:t>);</w:t>
      </w:r>
      <w:proofErr w:type="gramEnd"/>
    </w:p>
    <w:p w14:paraId="394D3010" w14:textId="77777777" w:rsidR="005C7755" w:rsidRDefault="005C7755" w:rsidP="00493B93">
      <w:pPr>
        <w:pStyle w:val="Numberedlist"/>
        <w:numPr>
          <w:ilvl w:val="0"/>
          <w:numId w:val="14"/>
        </w:numPr>
        <w:spacing w:before="60" w:after="60"/>
        <w:ind w:left="1134" w:hanging="340"/>
      </w:pPr>
      <w:r>
        <w:t>if the discloser’s name and contact details are known to the authorised officer, and the discloser consents to the Ombudsman being informed—the discloser’s name and contact details; and</w:t>
      </w:r>
    </w:p>
    <w:p w14:paraId="6139BA11" w14:textId="77777777" w:rsidR="005C7755" w:rsidRDefault="005C7755" w:rsidP="00493B93">
      <w:pPr>
        <w:pStyle w:val="Numberedlist"/>
        <w:numPr>
          <w:ilvl w:val="0"/>
          <w:numId w:val="14"/>
        </w:numPr>
        <w:spacing w:before="60" w:after="60"/>
        <w:ind w:left="1134" w:hanging="340"/>
      </w:pPr>
      <w:r>
        <w:t>the stop action direction issued under the NACC Act that prevents allocation of the disclosure.</w:t>
      </w:r>
    </w:p>
    <w:p w14:paraId="7EA3F95C" w14:textId="77777777" w:rsidR="005C7755" w:rsidRDefault="005C7755" w:rsidP="003A5195">
      <w:pPr>
        <w:pStyle w:val="Heading3"/>
        <w:rPr>
          <w:rFonts w:eastAsia="Arial"/>
        </w:rPr>
      </w:pPr>
      <w:bookmarkStart w:id="70" w:name="_Toc217903849"/>
      <w:r>
        <w:rPr>
          <w:rFonts w:eastAsia="Arial"/>
        </w:rPr>
        <w:t>Deciding to allocate a disclosure</w:t>
      </w:r>
      <w:bookmarkEnd w:id="68"/>
      <w:bookmarkEnd w:id="70"/>
    </w:p>
    <w:p w14:paraId="73A240CB" w14:textId="77777777" w:rsidR="005C7755" w:rsidRDefault="005C7755" w:rsidP="00493B93">
      <w:pPr>
        <w:pStyle w:val="Numberedlist"/>
        <w:numPr>
          <w:ilvl w:val="1"/>
          <w:numId w:val="21"/>
        </w:numPr>
        <w:rPr>
          <w:rFonts w:eastAsia="Times New Roman"/>
        </w:rPr>
      </w:pPr>
      <w:r>
        <w:t>If the authorised officer is satisfied that there is a reasonable basis on which the disclosure could be considered to be an internal disclosure under the PID Act, they must allocate the disclosure for handling by an agency.</w:t>
      </w:r>
    </w:p>
    <w:p w14:paraId="329CAE0C" w14:textId="76A17F83" w:rsidR="005C7755" w:rsidRDefault="005C7755" w:rsidP="00493B93">
      <w:pPr>
        <w:pStyle w:val="Numberedlist"/>
        <w:numPr>
          <w:ilvl w:val="1"/>
          <w:numId w:val="21"/>
        </w:numPr>
      </w:pPr>
      <w:r>
        <w:t xml:space="preserve">The authorised officer must decide whether to allocate all or part of the disclosure to either the </w:t>
      </w:r>
      <w:r w:rsidR="00D77944">
        <w:t>CDC</w:t>
      </w:r>
      <w:r>
        <w:t xml:space="preserve"> and/or another agency, having regard to the matters set out in section 43(5) of the PID Act.</w:t>
      </w:r>
    </w:p>
    <w:p w14:paraId="3FCDD767" w14:textId="77777777" w:rsidR="005C7755" w:rsidRDefault="005C7755" w:rsidP="00493B93">
      <w:pPr>
        <w:pStyle w:val="Numberedlist"/>
        <w:numPr>
          <w:ilvl w:val="1"/>
          <w:numId w:val="21"/>
        </w:numPr>
      </w:pPr>
      <w:r>
        <w:t>An authorised officer must obtain the consent of an authorised officer in another agency before allocating an internal disclosure for handling by that agency.</w:t>
      </w:r>
    </w:p>
    <w:p w14:paraId="56CD6A7A" w14:textId="77777777" w:rsidR="005C7755" w:rsidRDefault="005C7755" w:rsidP="00493B93">
      <w:pPr>
        <w:pStyle w:val="Numberedlist"/>
        <w:numPr>
          <w:ilvl w:val="1"/>
          <w:numId w:val="21"/>
        </w:numPr>
      </w:pPr>
      <w:r>
        <w:t xml:space="preserve">The authorised officer may, after making a decision allocating the disclosure, decide to reallocate the disclosure to one or more agencies (which may be an agency to which the disclosure had previously been allocated). Subsections 43(5) to (12) and section 44 apply in relation to a decision under this section, in the same way they apply in relation to the original decision. </w:t>
      </w:r>
    </w:p>
    <w:p w14:paraId="217A9EEB" w14:textId="77777777" w:rsidR="005C7755" w:rsidRDefault="005C7755" w:rsidP="003A5195">
      <w:pPr>
        <w:pStyle w:val="Heading4"/>
        <w:rPr>
          <w:rFonts w:eastAsia="Arial"/>
        </w:rPr>
      </w:pPr>
      <w:r>
        <w:rPr>
          <w:rFonts w:eastAsia="Arial"/>
        </w:rPr>
        <w:lastRenderedPageBreak/>
        <w:t>Requesting consent from discloser</w:t>
      </w:r>
    </w:p>
    <w:p w14:paraId="782F539E" w14:textId="77777777" w:rsidR="005C7755" w:rsidRDefault="005C7755" w:rsidP="00493B93">
      <w:pPr>
        <w:pStyle w:val="Numberedlist"/>
        <w:numPr>
          <w:ilvl w:val="1"/>
          <w:numId w:val="21"/>
        </w:numPr>
        <w:rPr>
          <w:rFonts w:eastAsia="Times New Roman"/>
        </w:rPr>
      </w:pPr>
      <w:r>
        <w:t>Where the authorised officer is aware of the contact details of the discloser, they should ask the discloser to advise in writing within 7 days whether the discloser consents to the authorised officer giving the discloser’s name and contact details to the principal officer and to the principal officer’s delegate.</w:t>
      </w:r>
    </w:p>
    <w:p w14:paraId="4AA7C1B8" w14:textId="77777777" w:rsidR="005C7755" w:rsidRDefault="005C7755" w:rsidP="00493B93">
      <w:pPr>
        <w:pStyle w:val="Numberedlist"/>
        <w:numPr>
          <w:ilvl w:val="1"/>
          <w:numId w:val="21"/>
        </w:numPr>
      </w:pPr>
      <w:r>
        <w:t>The authorised officer should make a written record of the discloser’s response (if any) to these questions.  Where a discloser does not respond within 7 days, the discloser is taken not to have consented to the disclosure of their name and contact details to the principal officer and their delegate and care should be taken in relation to the provision of information that identifies them.</w:t>
      </w:r>
    </w:p>
    <w:p w14:paraId="20BF8A49" w14:textId="77777777" w:rsidR="005C7755" w:rsidRDefault="005C7755" w:rsidP="00BC7FD4">
      <w:pPr>
        <w:pStyle w:val="Heading4"/>
        <w:rPr>
          <w:rFonts w:eastAsia="Arial"/>
        </w:rPr>
      </w:pPr>
      <w:r>
        <w:rPr>
          <w:rFonts w:eastAsia="Arial"/>
        </w:rPr>
        <w:t>Informing relevant persons of allocation</w:t>
      </w:r>
    </w:p>
    <w:p w14:paraId="6F28CF35" w14:textId="77777777" w:rsidR="005C7755" w:rsidRDefault="005C7755" w:rsidP="00BC7FD4">
      <w:pPr>
        <w:pStyle w:val="Heading5"/>
        <w:rPr>
          <w:rFonts w:eastAsia="Times New Roman"/>
        </w:rPr>
      </w:pPr>
      <w:r>
        <w:t>Informing the receiving agency</w:t>
      </w:r>
    </w:p>
    <w:p w14:paraId="0BA22968" w14:textId="45394FA9" w:rsidR="005C7755" w:rsidRDefault="005C7755" w:rsidP="00493B93">
      <w:pPr>
        <w:pStyle w:val="Numberedlist"/>
        <w:numPr>
          <w:ilvl w:val="1"/>
          <w:numId w:val="21"/>
        </w:numPr>
      </w:pPr>
      <w:r>
        <w:t xml:space="preserve">Where an authorised officer in the </w:t>
      </w:r>
      <w:r w:rsidR="00D77944">
        <w:t>CDC</w:t>
      </w:r>
      <w:r>
        <w:t xml:space="preserve"> allocates a disclosure to an agency (including to the </w:t>
      </w:r>
      <w:r w:rsidR="00D77944">
        <w:t>CDC</w:t>
      </w:r>
      <w:r>
        <w:t>) they must inform the principal officer of that agency of:</w:t>
      </w:r>
    </w:p>
    <w:p w14:paraId="671B25B7" w14:textId="090F8AC8" w:rsidR="005C7755" w:rsidRDefault="005C7755" w:rsidP="00493B93">
      <w:pPr>
        <w:pStyle w:val="Numberedlist"/>
        <w:numPr>
          <w:ilvl w:val="0"/>
          <w:numId w:val="14"/>
        </w:numPr>
        <w:spacing w:before="60" w:after="60"/>
        <w:ind w:left="1134" w:hanging="340"/>
      </w:pPr>
      <w:r>
        <w:t xml:space="preserve">the allocation to </w:t>
      </w:r>
      <w:r w:rsidR="00036E72">
        <w:t>another</w:t>
      </w:r>
      <w:r>
        <w:t xml:space="preserve"> </w:t>
      </w:r>
      <w:proofErr w:type="gramStart"/>
      <w:r>
        <w:t>agency;</w:t>
      </w:r>
      <w:proofErr w:type="gramEnd"/>
    </w:p>
    <w:p w14:paraId="1782BA65" w14:textId="77777777" w:rsidR="005C7755" w:rsidRDefault="005C7755" w:rsidP="00493B93">
      <w:pPr>
        <w:pStyle w:val="Numberedlist"/>
        <w:numPr>
          <w:ilvl w:val="0"/>
          <w:numId w:val="14"/>
        </w:numPr>
        <w:spacing w:before="60" w:after="60"/>
        <w:ind w:left="1134" w:hanging="340"/>
      </w:pPr>
      <w:r>
        <w:t xml:space="preserve">the information that was </w:t>
      </w:r>
      <w:proofErr w:type="gramStart"/>
      <w:r>
        <w:t>disclosed;</w:t>
      </w:r>
      <w:proofErr w:type="gramEnd"/>
    </w:p>
    <w:p w14:paraId="0D357129" w14:textId="77777777" w:rsidR="005C7755" w:rsidRDefault="005C7755" w:rsidP="00493B93">
      <w:pPr>
        <w:pStyle w:val="Numberedlist"/>
        <w:numPr>
          <w:ilvl w:val="0"/>
          <w:numId w:val="14"/>
        </w:numPr>
        <w:spacing w:before="60" w:after="60"/>
        <w:ind w:left="1134" w:hanging="340"/>
      </w:pPr>
      <w:r>
        <w:t xml:space="preserve">the conduct </w:t>
      </w:r>
      <w:proofErr w:type="gramStart"/>
      <w:r>
        <w:t>disclosed;</w:t>
      </w:r>
      <w:proofErr w:type="gramEnd"/>
      <w:r>
        <w:t xml:space="preserve"> </w:t>
      </w:r>
    </w:p>
    <w:p w14:paraId="5642FBC6" w14:textId="77777777" w:rsidR="005C7755" w:rsidRDefault="005C7755" w:rsidP="00493B93">
      <w:pPr>
        <w:pStyle w:val="Numberedlist"/>
        <w:numPr>
          <w:ilvl w:val="0"/>
          <w:numId w:val="14"/>
        </w:numPr>
        <w:spacing w:before="60" w:after="60"/>
        <w:ind w:left="1134" w:hanging="340"/>
      </w:pPr>
      <w:r>
        <w:t>if the discloser's name and contact details are known to the authorised officer, and the discloser has consented to the principal officer and other relevant bodies being informed – the discloser's name and contact details.</w:t>
      </w:r>
    </w:p>
    <w:p w14:paraId="62C1B883" w14:textId="77777777" w:rsidR="005C7755" w:rsidRDefault="005C7755" w:rsidP="00BC7FD4">
      <w:pPr>
        <w:pStyle w:val="Heading5"/>
      </w:pPr>
      <w:r>
        <w:t>Informing other relevant bodies</w:t>
      </w:r>
    </w:p>
    <w:p w14:paraId="3CD074C6" w14:textId="3F6C9304" w:rsidR="005C7755" w:rsidRDefault="005C7755" w:rsidP="00493B93">
      <w:pPr>
        <w:pStyle w:val="Numberedlist"/>
        <w:numPr>
          <w:ilvl w:val="1"/>
          <w:numId w:val="21"/>
        </w:numPr>
      </w:pPr>
      <w:r>
        <w:t xml:space="preserve">If the authorised officer allocates a disclosure to an agency (including the </w:t>
      </w:r>
      <w:r w:rsidR="00D77944">
        <w:t>CDC</w:t>
      </w:r>
      <w:r>
        <w:t xml:space="preserve"> itself), that is not the Ombudsman, the IGIS or an intelligence agency, he or she must inform the Ombudsman of the allocation in writing. If the disclosure is allocated to an intelligence agency, the Authorised Officer must inform the IGIS of this in writing.</w:t>
      </w:r>
    </w:p>
    <w:p w14:paraId="241C9B16" w14:textId="77777777" w:rsidR="005C7755" w:rsidRDefault="005C7755" w:rsidP="00BC7FD4">
      <w:pPr>
        <w:pStyle w:val="Heading5"/>
      </w:pPr>
      <w:r>
        <w:t>Informing the discloser</w:t>
      </w:r>
    </w:p>
    <w:p w14:paraId="78765595" w14:textId="77777777" w:rsidR="005C7755" w:rsidRDefault="005C7755" w:rsidP="00493B93">
      <w:pPr>
        <w:pStyle w:val="Numberedlist"/>
        <w:numPr>
          <w:ilvl w:val="1"/>
          <w:numId w:val="21"/>
        </w:numPr>
      </w:pPr>
      <w:r>
        <w:t>As soon as reasonably practicable after allocation, the authorised officer must inform the discloser (where it is reasonably practicable to do so), in writing, of:</w:t>
      </w:r>
    </w:p>
    <w:p w14:paraId="6EBE36FA" w14:textId="77777777" w:rsidR="005C7755" w:rsidRDefault="005C7755" w:rsidP="00493B93">
      <w:pPr>
        <w:pStyle w:val="Numberedlist"/>
        <w:numPr>
          <w:ilvl w:val="0"/>
          <w:numId w:val="14"/>
        </w:numPr>
        <w:spacing w:before="60" w:after="60"/>
        <w:ind w:left="1134" w:hanging="340"/>
      </w:pPr>
      <w:r>
        <w:t xml:space="preserve">the </w:t>
      </w:r>
      <w:proofErr w:type="gramStart"/>
      <w:r>
        <w:t>allocation;</w:t>
      </w:r>
      <w:proofErr w:type="gramEnd"/>
    </w:p>
    <w:p w14:paraId="12500CC9" w14:textId="77777777" w:rsidR="005C7755" w:rsidRDefault="005C7755" w:rsidP="00493B93">
      <w:pPr>
        <w:pStyle w:val="Numberedlist"/>
        <w:numPr>
          <w:ilvl w:val="0"/>
          <w:numId w:val="14"/>
        </w:numPr>
        <w:spacing w:before="60" w:after="60"/>
        <w:ind w:left="1134" w:hanging="340"/>
      </w:pPr>
      <w:r>
        <w:t>the information that has been provided to the principal officer of the relevant agency, including a copy of the allocation notice to the Ombudsman; and</w:t>
      </w:r>
    </w:p>
    <w:p w14:paraId="24072728" w14:textId="11DE6962" w:rsidR="005C7755" w:rsidRDefault="005C7755" w:rsidP="00493B93">
      <w:pPr>
        <w:pStyle w:val="Numberedlist"/>
        <w:numPr>
          <w:ilvl w:val="0"/>
          <w:numId w:val="14"/>
        </w:numPr>
        <w:spacing w:before="60" w:after="60"/>
        <w:ind w:left="1134" w:hanging="340"/>
      </w:pPr>
      <w:r>
        <w:t xml:space="preserve">if the disclosure has been allocated to the </w:t>
      </w:r>
      <w:r w:rsidR="00D77944">
        <w:t>CDC</w:t>
      </w:r>
      <w:r>
        <w:t>−that the principal officer (or their delegate) has the power, in certain circumstances, to decide:</w:t>
      </w:r>
    </w:p>
    <w:p w14:paraId="4175DC7C" w14:textId="77777777" w:rsidR="005C7755" w:rsidRDefault="005C7755" w:rsidP="005C7755">
      <w:pPr>
        <w:pStyle w:val="ListBullet"/>
        <w:ind w:left="1548" w:hanging="357"/>
        <w:rPr>
          <w:szCs w:val="21"/>
        </w:rPr>
      </w:pPr>
      <w:r>
        <w:rPr>
          <w:szCs w:val="21"/>
        </w:rPr>
        <w:t>not to investigate the disclosure; or</w:t>
      </w:r>
    </w:p>
    <w:p w14:paraId="6198484D" w14:textId="77777777" w:rsidR="005C7755" w:rsidRDefault="005C7755" w:rsidP="005C7755">
      <w:pPr>
        <w:pStyle w:val="ListBullet"/>
        <w:ind w:left="1548" w:hanging="357"/>
        <w:rPr>
          <w:szCs w:val="21"/>
        </w:rPr>
      </w:pPr>
      <w:r>
        <w:rPr>
          <w:szCs w:val="21"/>
        </w:rPr>
        <w:t>not to investigate the disclosure further; or</w:t>
      </w:r>
    </w:p>
    <w:p w14:paraId="2A1AA836" w14:textId="77777777" w:rsidR="005C7755" w:rsidRDefault="005C7755" w:rsidP="005C7755">
      <w:pPr>
        <w:pStyle w:val="ListBullet"/>
        <w:ind w:left="1548" w:hanging="357"/>
        <w:rPr>
          <w:szCs w:val="21"/>
        </w:rPr>
      </w:pPr>
      <w:r>
        <w:rPr>
          <w:szCs w:val="21"/>
        </w:rPr>
        <w:t>refer the conduct disclosed for investigation under another law or power.</w:t>
      </w:r>
    </w:p>
    <w:p w14:paraId="5BB3EB38" w14:textId="77777777" w:rsidR="005C7755" w:rsidRDefault="005C7755" w:rsidP="00BC7FD4">
      <w:pPr>
        <w:pStyle w:val="Heading4"/>
        <w:rPr>
          <w:szCs w:val="26"/>
        </w:rPr>
      </w:pPr>
      <w:r>
        <w:rPr>
          <w:rFonts w:eastAsiaTheme="minorHAnsi"/>
        </w:rPr>
        <w:t>Record of allocating the handling of a disclosure</w:t>
      </w:r>
    </w:p>
    <w:p w14:paraId="2053A7C0" w14:textId="77777777" w:rsidR="005C7755" w:rsidRDefault="005C7755" w:rsidP="00493B93">
      <w:pPr>
        <w:pStyle w:val="Numberedlist"/>
        <w:numPr>
          <w:ilvl w:val="1"/>
          <w:numId w:val="21"/>
        </w:numPr>
      </w:pPr>
      <w:r>
        <w:t>When an authorised officer allocates the handling of a disclosure to one or more agencies, he or she must keep an appropriate record of:</w:t>
      </w:r>
    </w:p>
    <w:p w14:paraId="44573383" w14:textId="77777777" w:rsidR="005C7755" w:rsidRDefault="005C7755" w:rsidP="00493B93">
      <w:pPr>
        <w:pStyle w:val="Numberedlist"/>
        <w:numPr>
          <w:ilvl w:val="0"/>
          <w:numId w:val="14"/>
        </w:numPr>
        <w:spacing w:before="60" w:after="60"/>
        <w:ind w:left="1134" w:hanging="340"/>
      </w:pPr>
      <w:r>
        <w:t>the decision (including the name of each agency to which the disclosure is to be allocated</w:t>
      </w:r>
      <w:proofErr w:type="gramStart"/>
      <w:r>
        <w:t>);</w:t>
      </w:r>
      <w:proofErr w:type="gramEnd"/>
    </w:p>
    <w:p w14:paraId="605FFC5C" w14:textId="77777777" w:rsidR="005C7755" w:rsidRDefault="005C7755" w:rsidP="00493B93">
      <w:pPr>
        <w:pStyle w:val="Numberedlist"/>
        <w:numPr>
          <w:ilvl w:val="0"/>
          <w:numId w:val="14"/>
        </w:numPr>
        <w:spacing w:before="60" w:after="60"/>
        <w:ind w:left="1134" w:hanging="340"/>
      </w:pPr>
      <w:r>
        <w:t>the reasons for the decision; and</w:t>
      </w:r>
    </w:p>
    <w:p w14:paraId="5D61321B" w14:textId="195E1BF9" w:rsidR="005C7755" w:rsidRDefault="005C7755" w:rsidP="00493B93">
      <w:pPr>
        <w:pStyle w:val="Numberedlist"/>
        <w:numPr>
          <w:ilvl w:val="0"/>
          <w:numId w:val="14"/>
        </w:numPr>
        <w:spacing w:before="60" w:after="60"/>
        <w:ind w:left="1134" w:hanging="340"/>
      </w:pPr>
      <w:r>
        <w:t xml:space="preserve">the consent provided by the authorised officer of the agency (other than the </w:t>
      </w:r>
      <w:r w:rsidR="00D77944">
        <w:t>CDC</w:t>
      </w:r>
      <w:r>
        <w:t>) to which the allocation is made.</w:t>
      </w:r>
    </w:p>
    <w:p w14:paraId="74CC2A18" w14:textId="77777777" w:rsidR="005C7755" w:rsidRDefault="005C7755" w:rsidP="00493B93">
      <w:pPr>
        <w:pStyle w:val="Numberedlist"/>
        <w:numPr>
          <w:ilvl w:val="1"/>
          <w:numId w:val="21"/>
        </w:numPr>
      </w:pPr>
      <w:r>
        <w:t>The Authorised Officer must also keep appropriate records of whether the discloser was informed of the allocation decision and, if so, of:</w:t>
      </w:r>
    </w:p>
    <w:p w14:paraId="5777D753" w14:textId="77777777" w:rsidR="005C7755" w:rsidRDefault="005C7755" w:rsidP="00493B93">
      <w:pPr>
        <w:pStyle w:val="Numberedlist"/>
        <w:numPr>
          <w:ilvl w:val="0"/>
          <w:numId w:val="14"/>
        </w:numPr>
        <w:spacing w:before="60" w:after="60"/>
        <w:ind w:left="1134" w:hanging="340"/>
      </w:pPr>
      <w:r>
        <w:lastRenderedPageBreak/>
        <w:t>the day and time the discloser was notified; and</w:t>
      </w:r>
    </w:p>
    <w:p w14:paraId="2B8C67B1" w14:textId="77777777" w:rsidR="005C7755" w:rsidRDefault="005C7755" w:rsidP="00493B93">
      <w:pPr>
        <w:pStyle w:val="Numberedlist"/>
        <w:numPr>
          <w:ilvl w:val="0"/>
          <w:numId w:val="14"/>
        </w:numPr>
        <w:spacing w:before="60" w:after="60"/>
        <w:ind w:left="1134" w:hanging="340"/>
      </w:pPr>
      <w:r>
        <w:t>the means by which the discloser was notified; and</w:t>
      </w:r>
    </w:p>
    <w:p w14:paraId="4472B14A" w14:textId="77777777" w:rsidR="005C7755" w:rsidRDefault="005C7755" w:rsidP="00493B93">
      <w:pPr>
        <w:pStyle w:val="Numberedlist"/>
        <w:numPr>
          <w:ilvl w:val="0"/>
          <w:numId w:val="14"/>
        </w:numPr>
        <w:spacing w:before="60" w:after="60"/>
        <w:ind w:left="1134" w:hanging="340"/>
      </w:pPr>
      <w:r>
        <w:t>the content of the notification.</w:t>
      </w:r>
    </w:p>
    <w:p w14:paraId="7F08425D" w14:textId="77777777" w:rsidR="005C7755" w:rsidRDefault="005C7755" w:rsidP="00493B93">
      <w:pPr>
        <w:pStyle w:val="Numberedlist"/>
        <w:numPr>
          <w:ilvl w:val="1"/>
          <w:numId w:val="21"/>
        </w:numPr>
      </w:pPr>
      <w:r>
        <w:t>If it is not reasonably practicable to provide the notification to the discloser, the authorised officer must keep a record to indicate why, along with a record of the matters set out above at paragraph ‎6.30.</w:t>
      </w:r>
    </w:p>
    <w:p w14:paraId="7AE6EBDB" w14:textId="77777777" w:rsidR="005C7755" w:rsidRDefault="005C7755" w:rsidP="00493B93">
      <w:pPr>
        <w:pStyle w:val="Numberedlist"/>
        <w:numPr>
          <w:ilvl w:val="1"/>
          <w:numId w:val="21"/>
        </w:numPr>
      </w:pPr>
      <w:r>
        <w:t>Further information on record keeping is at Section 8: Records Management, Monitoring and Evaluation.</w:t>
      </w:r>
    </w:p>
    <w:p w14:paraId="07F33D5A" w14:textId="77777777" w:rsidR="005C7755" w:rsidRDefault="005C7755" w:rsidP="00BC7FD4">
      <w:pPr>
        <w:pStyle w:val="Heading3"/>
        <w:rPr>
          <w:rFonts w:eastAsia="Arial"/>
        </w:rPr>
      </w:pPr>
      <w:bookmarkStart w:id="71" w:name="_Toc217903850"/>
      <w:r>
        <w:rPr>
          <w:rFonts w:eastAsia="Arial"/>
        </w:rPr>
        <w:t>Reprisal risk assessment</w:t>
      </w:r>
      <w:bookmarkEnd w:id="71"/>
    </w:p>
    <w:p w14:paraId="198564DD" w14:textId="77777777" w:rsidR="005C7755" w:rsidRDefault="005C7755" w:rsidP="00BC7FD4">
      <w:pPr>
        <w:pStyle w:val="Heading4"/>
        <w:rPr>
          <w:rFonts w:eastAsia="Times New Roman"/>
        </w:rPr>
      </w:pPr>
      <w:r>
        <w:rPr>
          <w:rFonts w:eastAsiaTheme="minorHAnsi"/>
        </w:rPr>
        <w:t>Conducting a risk assessment</w:t>
      </w:r>
    </w:p>
    <w:p w14:paraId="2D7B2A7C" w14:textId="7232B168" w:rsidR="005C7755" w:rsidRDefault="005C7755" w:rsidP="00493B93">
      <w:pPr>
        <w:pStyle w:val="Numberedlist"/>
        <w:numPr>
          <w:ilvl w:val="1"/>
          <w:numId w:val="21"/>
        </w:numPr>
      </w:pPr>
      <w:r>
        <w:t xml:space="preserve">Where an authorised officer allocates a disclosure for handling by the </w:t>
      </w:r>
      <w:r w:rsidR="00D77944">
        <w:t>CDC</w:t>
      </w:r>
      <w:r>
        <w:t>, they must conduct a risk assessment on the likelihood that reprisals may be taken against the discloser.</w:t>
      </w:r>
    </w:p>
    <w:p w14:paraId="6919935D" w14:textId="77777777" w:rsidR="005C7755" w:rsidRDefault="005C7755" w:rsidP="00493B93">
      <w:pPr>
        <w:pStyle w:val="Numberedlist"/>
        <w:numPr>
          <w:ilvl w:val="1"/>
          <w:numId w:val="21"/>
        </w:numPr>
      </w:pPr>
      <w:r>
        <w:t>The risk assessment must be undertaken based on a checklist of risk factors, and having regard to any assessment of risk provided under these procedures by the discloser’s supervisor or manager.  A checklist of relevant risk factors includes:</w:t>
      </w:r>
    </w:p>
    <w:p w14:paraId="15373918" w14:textId="77777777" w:rsidR="005C7755" w:rsidRDefault="005C7755" w:rsidP="00493B93">
      <w:pPr>
        <w:pStyle w:val="Numberedlist"/>
        <w:numPr>
          <w:ilvl w:val="0"/>
          <w:numId w:val="14"/>
        </w:numPr>
        <w:spacing w:before="60" w:after="60"/>
        <w:ind w:left="1134" w:hanging="340"/>
      </w:pPr>
      <w:r>
        <w:t xml:space="preserve">the likelihood of the discloser being </w:t>
      </w:r>
      <w:proofErr w:type="gramStart"/>
      <w:r>
        <w:t>identified;</w:t>
      </w:r>
      <w:proofErr w:type="gramEnd"/>
    </w:p>
    <w:p w14:paraId="02960D30" w14:textId="77777777" w:rsidR="005C7755" w:rsidRDefault="005C7755" w:rsidP="00493B93">
      <w:pPr>
        <w:pStyle w:val="Numberedlist"/>
        <w:numPr>
          <w:ilvl w:val="0"/>
          <w:numId w:val="14"/>
        </w:numPr>
        <w:spacing w:before="60" w:after="60"/>
        <w:ind w:left="1134" w:hanging="340"/>
      </w:pPr>
      <w:r>
        <w:t xml:space="preserve">the number of people implicated in the </w:t>
      </w:r>
      <w:proofErr w:type="gramStart"/>
      <w:r>
        <w:t>disclosure;</w:t>
      </w:r>
      <w:proofErr w:type="gramEnd"/>
    </w:p>
    <w:p w14:paraId="51849825" w14:textId="77777777" w:rsidR="005C7755" w:rsidRDefault="005C7755" w:rsidP="00493B93">
      <w:pPr>
        <w:pStyle w:val="Numberedlist"/>
        <w:numPr>
          <w:ilvl w:val="0"/>
          <w:numId w:val="14"/>
        </w:numPr>
        <w:spacing w:before="60" w:after="60"/>
        <w:ind w:left="1134" w:hanging="340"/>
      </w:pPr>
      <w:r>
        <w:t xml:space="preserve">the subject matter of the </w:t>
      </w:r>
      <w:proofErr w:type="gramStart"/>
      <w:r>
        <w:t>disclosure;</w:t>
      </w:r>
      <w:proofErr w:type="gramEnd"/>
    </w:p>
    <w:p w14:paraId="66CD95A3" w14:textId="77777777" w:rsidR="005C7755" w:rsidRDefault="005C7755" w:rsidP="00493B93">
      <w:pPr>
        <w:pStyle w:val="Numberedlist"/>
        <w:numPr>
          <w:ilvl w:val="0"/>
          <w:numId w:val="14"/>
        </w:numPr>
        <w:spacing w:before="60" w:after="60"/>
        <w:ind w:left="1134" w:hanging="340"/>
      </w:pPr>
      <w:r>
        <w:t xml:space="preserve">the number of people who are aware, or likely to become aware, of the </w:t>
      </w:r>
      <w:proofErr w:type="gramStart"/>
      <w:r>
        <w:t>disclosure;</w:t>
      </w:r>
      <w:proofErr w:type="gramEnd"/>
    </w:p>
    <w:p w14:paraId="77F28905" w14:textId="77777777" w:rsidR="005C7755" w:rsidRDefault="005C7755" w:rsidP="00493B93">
      <w:pPr>
        <w:pStyle w:val="Numberedlist"/>
        <w:numPr>
          <w:ilvl w:val="0"/>
          <w:numId w:val="14"/>
        </w:numPr>
        <w:spacing w:before="60" w:after="60"/>
        <w:ind w:left="1134" w:hanging="340"/>
      </w:pPr>
      <w:r>
        <w:t xml:space="preserve">the culture of the </w:t>
      </w:r>
      <w:proofErr w:type="gramStart"/>
      <w:r>
        <w:t>workplace;</w:t>
      </w:r>
      <w:proofErr w:type="gramEnd"/>
    </w:p>
    <w:p w14:paraId="2E7F79DB" w14:textId="77777777" w:rsidR="005C7755" w:rsidRDefault="005C7755" w:rsidP="00493B93">
      <w:pPr>
        <w:pStyle w:val="Numberedlist"/>
        <w:numPr>
          <w:ilvl w:val="0"/>
          <w:numId w:val="14"/>
        </w:numPr>
        <w:spacing w:before="60" w:after="60"/>
        <w:ind w:left="1134" w:hanging="340"/>
      </w:pPr>
      <w:r>
        <w:t xml:space="preserve">whether any specific threats against the discloser have been </w:t>
      </w:r>
      <w:proofErr w:type="gramStart"/>
      <w:r>
        <w:t>received;</w:t>
      </w:r>
      <w:proofErr w:type="gramEnd"/>
    </w:p>
    <w:p w14:paraId="6B7295E8" w14:textId="77777777" w:rsidR="005C7755" w:rsidRDefault="005C7755" w:rsidP="00493B93">
      <w:pPr>
        <w:pStyle w:val="Numberedlist"/>
        <w:numPr>
          <w:ilvl w:val="0"/>
          <w:numId w:val="14"/>
        </w:numPr>
        <w:spacing w:before="60" w:after="60"/>
        <w:ind w:left="1134" w:hanging="340"/>
      </w:pPr>
      <w:r>
        <w:t xml:space="preserve">whether there is a history of conflict between the </w:t>
      </w:r>
      <w:proofErr w:type="gramStart"/>
      <w:r>
        <w:t>parties;</w:t>
      </w:r>
      <w:proofErr w:type="gramEnd"/>
    </w:p>
    <w:p w14:paraId="25EDCCD6" w14:textId="77777777" w:rsidR="005C7755" w:rsidRDefault="005C7755" w:rsidP="00493B93">
      <w:pPr>
        <w:pStyle w:val="Numberedlist"/>
        <w:numPr>
          <w:ilvl w:val="0"/>
          <w:numId w:val="14"/>
        </w:numPr>
        <w:spacing w:before="60" w:after="60"/>
        <w:ind w:left="1134" w:hanging="340"/>
      </w:pPr>
      <w:r>
        <w:t xml:space="preserve">whether the disclosure can be investigated while maintaining </w:t>
      </w:r>
      <w:proofErr w:type="gramStart"/>
      <w:r>
        <w:t>confidentiality;</w:t>
      </w:r>
      <w:proofErr w:type="gramEnd"/>
    </w:p>
    <w:p w14:paraId="2ED7E26B" w14:textId="77777777" w:rsidR="005C7755" w:rsidRDefault="005C7755" w:rsidP="00493B93">
      <w:pPr>
        <w:pStyle w:val="Numberedlist"/>
        <w:numPr>
          <w:ilvl w:val="0"/>
          <w:numId w:val="14"/>
        </w:numPr>
        <w:spacing w:before="60" w:after="60"/>
        <w:ind w:left="1134" w:hanging="340"/>
      </w:pPr>
      <w:r>
        <w:t xml:space="preserve">the likely outcome if the conduct disclosed is </w:t>
      </w:r>
      <w:proofErr w:type="gramStart"/>
      <w:r>
        <w:t>substantiated;</w:t>
      </w:r>
      <w:proofErr w:type="gramEnd"/>
    </w:p>
    <w:p w14:paraId="2B15F0F3" w14:textId="77777777" w:rsidR="005C7755" w:rsidRDefault="005C7755" w:rsidP="00493B93">
      <w:pPr>
        <w:pStyle w:val="Numberedlist"/>
        <w:numPr>
          <w:ilvl w:val="0"/>
          <w:numId w:val="14"/>
        </w:numPr>
        <w:spacing w:before="60" w:after="60"/>
        <w:ind w:left="1134" w:hanging="340"/>
      </w:pPr>
      <w:r>
        <w:t xml:space="preserve">whether the discloser is </w:t>
      </w:r>
      <w:proofErr w:type="gramStart"/>
      <w:r>
        <w:t>isolated;</w:t>
      </w:r>
      <w:proofErr w:type="gramEnd"/>
    </w:p>
    <w:p w14:paraId="03C95819" w14:textId="77777777" w:rsidR="005C7755" w:rsidRDefault="005C7755" w:rsidP="00493B93">
      <w:pPr>
        <w:pStyle w:val="Numberedlist"/>
        <w:numPr>
          <w:ilvl w:val="0"/>
          <w:numId w:val="14"/>
        </w:numPr>
        <w:spacing w:before="60" w:after="60"/>
        <w:ind w:left="1134" w:hanging="340"/>
      </w:pPr>
      <w:r>
        <w:t>whether the discloser is employed on a full time, part time or casual basis; and</w:t>
      </w:r>
    </w:p>
    <w:p w14:paraId="5E4564F0" w14:textId="77777777" w:rsidR="005C7755" w:rsidRDefault="005C7755" w:rsidP="00493B93">
      <w:pPr>
        <w:pStyle w:val="Numberedlist"/>
        <w:numPr>
          <w:ilvl w:val="0"/>
          <w:numId w:val="14"/>
        </w:numPr>
        <w:spacing w:before="60" w:after="60"/>
        <w:ind w:left="1134" w:hanging="340"/>
      </w:pPr>
      <w:r>
        <w:t>the positions of the parties.</w:t>
      </w:r>
    </w:p>
    <w:p w14:paraId="273E2B53" w14:textId="77777777" w:rsidR="005C7755" w:rsidRDefault="005C7755" w:rsidP="00493B93">
      <w:pPr>
        <w:pStyle w:val="Numberedlist"/>
        <w:numPr>
          <w:ilvl w:val="1"/>
          <w:numId w:val="21"/>
        </w:numPr>
      </w:pPr>
      <w:r>
        <w:t>In conducting the risk assessment, authorised officers will adopt the following framework which entails four steps:</w:t>
      </w:r>
    </w:p>
    <w:p w14:paraId="1710C45B" w14:textId="77777777" w:rsidR="005C7755" w:rsidRDefault="005C7755" w:rsidP="00493B93">
      <w:pPr>
        <w:pStyle w:val="Numberedlist"/>
        <w:numPr>
          <w:ilvl w:val="0"/>
          <w:numId w:val="14"/>
        </w:numPr>
        <w:spacing w:before="60" w:after="60"/>
        <w:ind w:left="1134" w:hanging="340"/>
      </w:pPr>
      <w:r>
        <w:t>Identifying: Are reprisals or related workplace conflict problems in the workplace, or do they have the potential to be problems?</w:t>
      </w:r>
    </w:p>
    <w:p w14:paraId="7949892F" w14:textId="77777777" w:rsidR="005C7755" w:rsidRDefault="005C7755" w:rsidP="00493B93">
      <w:pPr>
        <w:pStyle w:val="Numberedlist"/>
        <w:numPr>
          <w:ilvl w:val="0"/>
          <w:numId w:val="14"/>
        </w:numPr>
        <w:spacing w:before="60" w:after="60"/>
        <w:ind w:left="1134" w:hanging="340"/>
      </w:pPr>
      <w:r>
        <w:t>Assessing: What is the likelihood and consequence of reprisals or related workplace conflict?</w:t>
      </w:r>
    </w:p>
    <w:p w14:paraId="1520BDC6" w14:textId="77777777" w:rsidR="005C7755" w:rsidRDefault="005C7755" w:rsidP="00493B93">
      <w:pPr>
        <w:pStyle w:val="Numberedlist"/>
        <w:numPr>
          <w:ilvl w:val="0"/>
          <w:numId w:val="14"/>
        </w:numPr>
        <w:spacing w:before="60" w:after="60"/>
        <w:ind w:left="1134" w:hanging="340"/>
      </w:pPr>
      <w:r>
        <w:t>Controlling: What strategies should be put in place to prevent or contain reprisals or related workplace conflict?</w:t>
      </w:r>
    </w:p>
    <w:p w14:paraId="241D0569" w14:textId="77777777" w:rsidR="005C7755" w:rsidRDefault="005C7755" w:rsidP="00493B93">
      <w:pPr>
        <w:pStyle w:val="Numberedlist"/>
        <w:numPr>
          <w:ilvl w:val="0"/>
          <w:numId w:val="14"/>
        </w:numPr>
        <w:spacing w:before="60" w:after="60"/>
        <w:ind w:left="1134" w:hanging="340"/>
      </w:pPr>
      <w:r>
        <w:t>Monitoring and reviewing: Have the strategies been implemented and were they effective?</w:t>
      </w:r>
    </w:p>
    <w:p w14:paraId="086554A1" w14:textId="4855B7BF" w:rsidR="005C7755" w:rsidRDefault="005C7755" w:rsidP="00493B93">
      <w:pPr>
        <w:pStyle w:val="Numberedlist"/>
        <w:numPr>
          <w:ilvl w:val="1"/>
          <w:numId w:val="21"/>
        </w:numPr>
      </w:pPr>
      <w:r>
        <w:t xml:space="preserve">Further information on how the risk assessment should be conducted is available in the </w:t>
      </w:r>
      <w:r w:rsidR="00D77944" w:rsidRPr="00017E8B">
        <w:t>CDC</w:t>
      </w:r>
      <w:r w:rsidRPr="00017E8B">
        <w:t xml:space="preserve">’s Guide to Managing Public Interest Disclosures, available on </w:t>
      </w:r>
      <w:r w:rsidR="00792727" w:rsidRPr="00017E8B">
        <w:t>the CDC’s intranet</w:t>
      </w:r>
      <w:r w:rsidR="00017E8B" w:rsidRPr="00017E8B">
        <w:t xml:space="preserve"> (pending)</w:t>
      </w:r>
      <w:r w:rsidRPr="00017E8B">
        <w:t>.</w:t>
      </w:r>
    </w:p>
    <w:p w14:paraId="326C62E8" w14:textId="77777777" w:rsidR="005C7755" w:rsidRDefault="005C7755" w:rsidP="00BC7FD4">
      <w:pPr>
        <w:pStyle w:val="Heading4"/>
        <w:rPr>
          <w:rFonts w:eastAsiaTheme="minorHAnsi"/>
        </w:rPr>
      </w:pPr>
      <w:r>
        <w:rPr>
          <w:rFonts w:eastAsiaTheme="minorHAnsi"/>
        </w:rPr>
        <w:t>Developing a risk mitigation plan</w:t>
      </w:r>
    </w:p>
    <w:p w14:paraId="031B1D86" w14:textId="77777777" w:rsidR="005C7755" w:rsidRDefault="005C7755" w:rsidP="00493B93">
      <w:pPr>
        <w:pStyle w:val="Numberedlist"/>
        <w:numPr>
          <w:ilvl w:val="1"/>
          <w:numId w:val="21"/>
        </w:numPr>
        <w:rPr>
          <w:rFonts w:eastAsia="Times New Roman"/>
        </w:rPr>
      </w:pPr>
      <w:r>
        <w:t>Where the risk level is assessed as anything greater than low, a risk management strategy must be developed for mitigating the risk of reprisals being taken against the discloser.</w:t>
      </w:r>
    </w:p>
    <w:p w14:paraId="42485CD8" w14:textId="77777777" w:rsidR="005C7755" w:rsidRDefault="005C7755" w:rsidP="00493B93">
      <w:pPr>
        <w:pStyle w:val="Numberedlist"/>
        <w:numPr>
          <w:ilvl w:val="1"/>
          <w:numId w:val="21"/>
        </w:numPr>
      </w:pPr>
      <w:r>
        <w:lastRenderedPageBreak/>
        <w:t>Generally, the risk management strategy would be developed by the authorised officer who made the allocation decision. However, an authorised officer may consider it more appropriate for a strategy to be developed by a separate Reprisal Manager, having regard to the assessed risk rating.</w:t>
      </w:r>
    </w:p>
    <w:p w14:paraId="6D1EA907" w14:textId="77777777" w:rsidR="005C7755" w:rsidRDefault="005C7755" w:rsidP="00493B93">
      <w:pPr>
        <w:pStyle w:val="Numberedlist"/>
        <w:numPr>
          <w:ilvl w:val="1"/>
          <w:numId w:val="21"/>
        </w:numPr>
      </w:pPr>
      <w:r>
        <w:t>This strategy may include some or all of the support measures set out at Part 3 of these procedures.  In some cases, where there is a serious risk of reprisal action, it may be appropriate to adjust the working and supervision arrangements to protect the discloser or other persons who are at risk of reprisal action.</w:t>
      </w:r>
    </w:p>
    <w:p w14:paraId="4C476B3A" w14:textId="77777777" w:rsidR="005C7755" w:rsidRDefault="005C7755" w:rsidP="00BC7FD4">
      <w:pPr>
        <w:pStyle w:val="Heading4"/>
        <w:rPr>
          <w:rFonts w:eastAsiaTheme="minorHAnsi"/>
        </w:rPr>
      </w:pPr>
      <w:r>
        <w:rPr>
          <w:rFonts w:eastAsiaTheme="minorHAnsi"/>
        </w:rPr>
        <w:t>Monitoring and reviewing risks</w:t>
      </w:r>
    </w:p>
    <w:p w14:paraId="6AE9694F" w14:textId="77777777" w:rsidR="005C7755" w:rsidRDefault="005C7755" w:rsidP="00493B93">
      <w:pPr>
        <w:pStyle w:val="Numberedlist"/>
        <w:numPr>
          <w:ilvl w:val="1"/>
          <w:numId w:val="21"/>
        </w:numPr>
        <w:rPr>
          <w:rFonts w:eastAsia="Times New Roman"/>
        </w:rPr>
      </w:pPr>
      <w:bookmarkStart w:id="72" w:name="_Toc49525285"/>
      <w:r>
        <w:t>The authorised officer or reprisal manager (as applicable) should monitor and review the risk assessment and any mitigation plan as necessary throughout the investigation process.</w:t>
      </w:r>
    </w:p>
    <w:p w14:paraId="1779E25B" w14:textId="77777777" w:rsidR="005C7755" w:rsidRDefault="005C7755" w:rsidP="00493B93">
      <w:pPr>
        <w:pStyle w:val="Numberedlist"/>
        <w:numPr>
          <w:ilvl w:val="1"/>
          <w:numId w:val="21"/>
        </w:numPr>
      </w:pPr>
      <w:r>
        <w:t>The investigator may be able to provide useful information about the risk environment over the course of the investigation.</w:t>
      </w:r>
    </w:p>
    <w:p w14:paraId="64080F96" w14:textId="77777777" w:rsidR="00792727" w:rsidRDefault="00792727" w:rsidP="00792727">
      <w:pPr>
        <w:pStyle w:val="Numberedlist"/>
        <w:ind w:left="576" w:firstLine="0"/>
      </w:pPr>
    </w:p>
    <w:p w14:paraId="4C6E4E22" w14:textId="77777777" w:rsidR="00F45CF5" w:rsidRDefault="00F45CF5">
      <w:pPr>
        <w:spacing w:after="0" w:line="240" w:lineRule="auto"/>
        <w:rPr>
          <w:rFonts w:eastAsiaTheme="majorEastAsia" w:cstheme="majorBidi"/>
          <w:b/>
          <w:color w:val="033636" w:themeColor="text2"/>
          <w:sz w:val="40"/>
          <w:szCs w:val="26"/>
        </w:rPr>
      </w:pPr>
      <w:bookmarkStart w:id="73" w:name="_Toc217903851"/>
      <w:r>
        <w:br w:type="page"/>
      </w:r>
    </w:p>
    <w:p w14:paraId="03A69DC1" w14:textId="163D6592" w:rsidR="005C7755" w:rsidRPr="00792727" w:rsidRDefault="005C7755" w:rsidP="00792727">
      <w:pPr>
        <w:pStyle w:val="Heading2"/>
        <w:rPr>
          <w:rFonts w:cs="Arial"/>
          <w:bCs/>
          <w:color w:val="3F4A75"/>
          <w:kern w:val="28"/>
          <w:sz w:val="32"/>
          <w:szCs w:val="36"/>
        </w:rPr>
      </w:pPr>
      <w:r>
        <w:lastRenderedPageBreak/>
        <w:t>PROCEDURES FOR THE PRINCIPAL OFFICER (AND DELEGATES)</w:t>
      </w:r>
      <w:bookmarkEnd w:id="72"/>
      <w:bookmarkEnd w:id="73"/>
    </w:p>
    <w:p w14:paraId="29FEA6DE" w14:textId="77777777" w:rsidR="005C7755" w:rsidRDefault="005C7755" w:rsidP="003A16B6">
      <w:pPr>
        <w:pStyle w:val="Heading3"/>
        <w:rPr>
          <w:rFonts w:eastAsia="Arial"/>
        </w:rPr>
      </w:pPr>
      <w:bookmarkStart w:id="74" w:name="_Toc217903852"/>
      <w:r>
        <w:rPr>
          <w:rFonts w:eastAsia="Arial"/>
        </w:rPr>
        <w:t>Deciding whether or not to investigate</w:t>
      </w:r>
      <w:bookmarkEnd w:id="74"/>
    </w:p>
    <w:p w14:paraId="29545D81" w14:textId="77777777" w:rsidR="005C7755" w:rsidRDefault="005C7755" w:rsidP="00493B93">
      <w:pPr>
        <w:pStyle w:val="ListParagraph"/>
        <w:numPr>
          <w:ilvl w:val="0"/>
          <w:numId w:val="21"/>
        </w:numPr>
        <w:spacing w:line="240" w:lineRule="auto"/>
        <w:contextualSpacing w:val="0"/>
        <w:rPr>
          <w:rFonts w:eastAsia="Times New Roman" w:cs="Arial"/>
          <w:vanish/>
          <w:sz w:val="21"/>
          <w:szCs w:val="21"/>
        </w:rPr>
      </w:pPr>
      <w:bookmarkStart w:id="75" w:name="_Toc49525286"/>
    </w:p>
    <w:p w14:paraId="2493E2F3" w14:textId="47383BB6" w:rsidR="005C7755" w:rsidRDefault="005C7755" w:rsidP="00493B93">
      <w:pPr>
        <w:pStyle w:val="Numberedlist"/>
        <w:numPr>
          <w:ilvl w:val="1"/>
          <w:numId w:val="21"/>
        </w:numPr>
      </w:pPr>
      <w:r>
        <w:t xml:space="preserve">The principal officer or their delegate must, where it is reasonably practicable to do so, within 14 days after a disclosure is allocated to the </w:t>
      </w:r>
      <w:r w:rsidR="00D77944">
        <w:t>CDC</w:t>
      </w:r>
      <w:r>
        <w:t>, inform the discloser in writing that, under section 48 of the PID Act, the principal officer or delegate may decide:</w:t>
      </w:r>
    </w:p>
    <w:p w14:paraId="587649E2" w14:textId="77777777" w:rsidR="005C7755" w:rsidRDefault="005C7755" w:rsidP="00493B93">
      <w:pPr>
        <w:pStyle w:val="Numberedlist"/>
        <w:numPr>
          <w:ilvl w:val="0"/>
          <w:numId w:val="14"/>
        </w:numPr>
        <w:spacing w:before="60" w:after="60"/>
        <w:ind w:left="1134" w:hanging="340"/>
      </w:pPr>
      <w:r>
        <w:t>not to investigate the disclosure; or</w:t>
      </w:r>
    </w:p>
    <w:p w14:paraId="4CFD597D" w14:textId="77777777" w:rsidR="005C7755" w:rsidRDefault="005C7755" w:rsidP="00493B93">
      <w:pPr>
        <w:pStyle w:val="Numberedlist"/>
        <w:numPr>
          <w:ilvl w:val="0"/>
          <w:numId w:val="14"/>
        </w:numPr>
        <w:spacing w:before="60" w:after="60"/>
        <w:ind w:left="1134" w:hanging="340"/>
      </w:pPr>
      <w:r>
        <w:t>not to investigate the disclosure further; or</w:t>
      </w:r>
    </w:p>
    <w:p w14:paraId="2E5EE9F3" w14:textId="77777777" w:rsidR="005C7755" w:rsidRDefault="005C7755" w:rsidP="00493B93">
      <w:pPr>
        <w:pStyle w:val="Numberedlist"/>
        <w:numPr>
          <w:ilvl w:val="0"/>
          <w:numId w:val="14"/>
        </w:numPr>
        <w:spacing w:before="60" w:after="60"/>
        <w:ind w:left="1134" w:hanging="340"/>
      </w:pPr>
      <w:r>
        <w:t>that the conduct disclosed would be more appropriately investigated under another law or power.</w:t>
      </w:r>
    </w:p>
    <w:p w14:paraId="0A41EB71" w14:textId="77777777" w:rsidR="005C7755" w:rsidRDefault="005C7755" w:rsidP="00493B93">
      <w:pPr>
        <w:pStyle w:val="Numberedlist"/>
        <w:numPr>
          <w:ilvl w:val="1"/>
          <w:numId w:val="21"/>
        </w:numPr>
      </w:pPr>
      <w:r>
        <w:t>The discloser must also be informed of the grounds on which that decision can be taken. Ordinarily, this information will have been provided to the discloser by the authorised officer at the time of allocation.</w:t>
      </w:r>
    </w:p>
    <w:p w14:paraId="1DF21190" w14:textId="77777777" w:rsidR="005C7755" w:rsidRDefault="005C7755" w:rsidP="00493B93">
      <w:pPr>
        <w:pStyle w:val="Numberedlist"/>
        <w:numPr>
          <w:ilvl w:val="1"/>
          <w:numId w:val="21"/>
        </w:numPr>
      </w:pPr>
      <w:r>
        <w:t>The principal officer or delegate must, as soon as practicable after receiving an allocation of a disclosure from an authorised officer consider whether to exercise the discretion under section 48 of the PID Act not to investigate the disclosure under the PID Act.</w:t>
      </w:r>
    </w:p>
    <w:p w14:paraId="6A988E09" w14:textId="77777777" w:rsidR="005C7755" w:rsidRDefault="005C7755" w:rsidP="00493B93">
      <w:pPr>
        <w:pStyle w:val="Numberedlist"/>
        <w:numPr>
          <w:ilvl w:val="1"/>
          <w:numId w:val="21"/>
        </w:numPr>
      </w:pPr>
      <w:r>
        <w:t>In broad terms, the principal officer or delegate may decide not to investigate if:</w:t>
      </w:r>
    </w:p>
    <w:p w14:paraId="798DEF78" w14:textId="77777777" w:rsidR="005C7755" w:rsidRDefault="005C7755" w:rsidP="00493B93">
      <w:pPr>
        <w:pStyle w:val="Numberedlist"/>
        <w:numPr>
          <w:ilvl w:val="0"/>
          <w:numId w:val="14"/>
        </w:numPr>
        <w:spacing w:before="60" w:after="60"/>
        <w:ind w:left="1134" w:hanging="340"/>
      </w:pPr>
      <w:r>
        <w:t>the discloser is not a current or former public official (and a determination has not been made under section 70 of the PID Act); or</w:t>
      </w:r>
    </w:p>
    <w:p w14:paraId="5528C6A1" w14:textId="77777777" w:rsidR="005C7755" w:rsidRDefault="005C7755" w:rsidP="00493B93">
      <w:pPr>
        <w:pStyle w:val="Numberedlist"/>
        <w:numPr>
          <w:ilvl w:val="0"/>
          <w:numId w:val="14"/>
        </w:numPr>
        <w:spacing w:before="60" w:after="60"/>
        <w:ind w:left="1134" w:hanging="340"/>
      </w:pPr>
      <w:r>
        <w:t>the information does not to any extent concern serious disclosable conduct; or</w:t>
      </w:r>
    </w:p>
    <w:p w14:paraId="1858E808" w14:textId="77777777" w:rsidR="005C7755" w:rsidRDefault="005C7755" w:rsidP="00493B93">
      <w:pPr>
        <w:pStyle w:val="Numberedlist"/>
        <w:numPr>
          <w:ilvl w:val="0"/>
          <w:numId w:val="14"/>
        </w:numPr>
        <w:spacing w:before="60" w:after="60"/>
        <w:ind w:left="1134" w:hanging="340"/>
      </w:pPr>
      <w:r>
        <w:t>the disclosure is frivolous or vexatious; or</w:t>
      </w:r>
    </w:p>
    <w:p w14:paraId="25CA30B5" w14:textId="77777777" w:rsidR="005C7755" w:rsidRDefault="005C7755" w:rsidP="00493B93">
      <w:pPr>
        <w:pStyle w:val="Numberedlist"/>
        <w:numPr>
          <w:ilvl w:val="0"/>
          <w:numId w:val="14"/>
        </w:numPr>
        <w:spacing w:before="60" w:after="60"/>
        <w:ind w:left="1134" w:hanging="340"/>
      </w:pPr>
      <w:r>
        <w:t>the information is the same or substantially the same as a disclosure that has been investigated under the PID Act; and</w:t>
      </w:r>
    </w:p>
    <w:p w14:paraId="58BB5343" w14:textId="77777777" w:rsidR="005C7755" w:rsidRDefault="005C7755" w:rsidP="005C7755">
      <w:pPr>
        <w:pStyle w:val="ListBullet"/>
        <w:ind w:left="1548" w:hanging="357"/>
        <w:rPr>
          <w:szCs w:val="21"/>
        </w:rPr>
      </w:pPr>
      <w:r>
        <w:rPr>
          <w:szCs w:val="21"/>
        </w:rPr>
        <w:t>a decision was previously made under to not investigate the earlier disclosure, or not to investigate the earlier disclosure further; or</w:t>
      </w:r>
    </w:p>
    <w:p w14:paraId="2576246F" w14:textId="77777777" w:rsidR="005C7755" w:rsidRDefault="005C7755" w:rsidP="005C7755">
      <w:pPr>
        <w:pStyle w:val="ListBullet"/>
        <w:ind w:left="1548" w:hanging="357"/>
        <w:rPr>
          <w:szCs w:val="21"/>
        </w:rPr>
      </w:pPr>
      <w:r>
        <w:rPr>
          <w:szCs w:val="21"/>
        </w:rPr>
        <w:t>the earlier disclosure has been, or is being, investigated as a disclosure investigation; or</w:t>
      </w:r>
    </w:p>
    <w:p w14:paraId="406069CD" w14:textId="77777777" w:rsidR="005C7755" w:rsidRDefault="005C7755" w:rsidP="00493B93">
      <w:pPr>
        <w:pStyle w:val="Numberedlist"/>
        <w:numPr>
          <w:ilvl w:val="0"/>
          <w:numId w:val="14"/>
        </w:numPr>
        <w:spacing w:before="60" w:after="60"/>
        <w:ind w:left="1134" w:hanging="340"/>
      </w:pPr>
      <w:r>
        <w:t>the conduct disclosed, or substantially the same conduct, is being investigated under another law or power, and the principal officer is satisfied, on reasonable grounds, that it would be inappropriate to conduct an investigation under the PID Act at the same time; or</w:t>
      </w:r>
    </w:p>
    <w:p w14:paraId="4DC7AF25" w14:textId="77777777" w:rsidR="005C7755" w:rsidRDefault="005C7755" w:rsidP="00493B93">
      <w:pPr>
        <w:pStyle w:val="Numberedlist"/>
        <w:numPr>
          <w:ilvl w:val="0"/>
          <w:numId w:val="14"/>
        </w:numPr>
        <w:spacing w:before="60" w:after="60"/>
        <w:ind w:left="1134" w:hanging="340"/>
      </w:pPr>
      <w:r>
        <w:t>the conduct disclosed, or substantially the same conduct, has been investigated under another law or power, and the principal officer is satisfied, on reasonable grounds, that there are no further matters concerning the conduct that warrant investigation; or</w:t>
      </w:r>
    </w:p>
    <w:p w14:paraId="0096F7D6" w14:textId="77777777" w:rsidR="005C7755" w:rsidRDefault="005C7755" w:rsidP="00493B93">
      <w:pPr>
        <w:pStyle w:val="Numberedlist"/>
        <w:numPr>
          <w:ilvl w:val="0"/>
          <w:numId w:val="14"/>
        </w:numPr>
        <w:spacing w:before="60" w:after="60"/>
        <w:ind w:left="1134" w:hanging="340"/>
      </w:pPr>
      <w:r>
        <w:t>the principal officer is satisfied, on reasonable grounds, that the conduct disclosed would be more appropriately investigated under another law or power (but not only because the conduct disclosed raises a corruption issue); or</w:t>
      </w:r>
    </w:p>
    <w:p w14:paraId="3AAE749B" w14:textId="77777777" w:rsidR="005C7755" w:rsidRDefault="005C7755" w:rsidP="00493B93">
      <w:pPr>
        <w:pStyle w:val="Numberedlist"/>
        <w:numPr>
          <w:ilvl w:val="0"/>
          <w:numId w:val="14"/>
        </w:numPr>
        <w:spacing w:before="60" w:after="60"/>
        <w:ind w:left="1134" w:hanging="340"/>
      </w:pPr>
      <w:r>
        <w:t>both:</w:t>
      </w:r>
    </w:p>
    <w:p w14:paraId="51BC2A10" w14:textId="6305684D" w:rsidR="005C7755" w:rsidRDefault="005C7755" w:rsidP="005C7755">
      <w:pPr>
        <w:pStyle w:val="ListBullet"/>
        <w:ind w:left="1548" w:hanging="357"/>
        <w:rPr>
          <w:szCs w:val="21"/>
        </w:rPr>
      </w:pPr>
      <w:r>
        <w:rPr>
          <w:szCs w:val="21"/>
        </w:rPr>
        <w:t xml:space="preserve">the principal officer has been informed by the discloser, an authorised officer of the </w:t>
      </w:r>
      <w:r w:rsidR="00D77944">
        <w:rPr>
          <w:szCs w:val="21"/>
        </w:rPr>
        <w:t>CDC</w:t>
      </w:r>
      <w:r>
        <w:rPr>
          <w:szCs w:val="21"/>
        </w:rPr>
        <w:t xml:space="preserve"> or a principal officer or authorised officer of another agency that the discloser does not wish the investigation of the disclosure to be pursued; and</w:t>
      </w:r>
    </w:p>
    <w:p w14:paraId="3AA67F41" w14:textId="77777777" w:rsidR="005C7755" w:rsidRDefault="005C7755" w:rsidP="005C7755">
      <w:pPr>
        <w:pStyle w:val="ListBullet"/>
        <w:ind w:left="1548" w:hanging="357"/>
        <w:rPr>
          <w:szCs w:val="21"/>
        </w:rPr>
      </w:pPr>
      <w:r>
        <w:rPr>
          <w:szCs w:val="21"/>
        </w:rPr>
        <w:t xml:space="preserve">the first-mentioned principal officer is satisfied, on reasonable grounds, that there are no matters concerning the disclosure that warrant investigation; or </w:t>
      </w:r>
    </w:p>
    <w:p w14:paraId="206CB97B" w14:textId="77777777" w:rsidR="005C7755" w:rsidRDefault="005C7755" w:rsidP="00493B93">
      <w:pPr>
        <w:pStyle w:val="Numberedlist"/>
        <w:numPr>
          <w:ilvl w:val="0"/>
          <w:numId w:val="14"/>
        </w:numPr>
        <w:spacing w:before="60" w:after="60"/>
        <w:ind w:left="1134" w:hanging="340"/>
      </w:pPr>
      <w:r>
        <w:t>it is impracticable to investigate the disclosure because:</w:t>
      </w:r>
    </w:p>
    <w:p w14:paraId="0614677F" w14:textId="77777777" w:rsidR="005C7755" w:rsidRDefault="005C7755" w:rsidP="005C7755">
      <w:pPr>
        <w:pStyle w:val="ListBullet"/>
        <w:ind w:left="1548" w:hanging="357"/>
        <w:rPr>
          <w:szCs w:val="21"/>
        </w:rPr>
      </w:pPr>
      <w:r>
        <w:rPr>
          <w:szCs w:val="21"/>
        </w:rPr>
        <w:t>the discloser’s name and contact details have not been disclosed; or</w:t>
      </w:r>
    </w:p>
    <w:p w14:paraId="57D3355F" w14:textId="77777777" w:rsidR="005C7755" w:rsidRDefault="005C7755" w:rsidP="005C7755">
      <w:pPr>
        <w:pStyle w:val="ListBullet"/>
        <w:ind w:left="1548" w:hanging="357"/>
        <w:rPr>
          <w:szCs w:val="21"/>
        </w:rPr>
      </w:pPr>
      <w:r>
        <w:rPr>
          <w:szCs w:val="21"/>
        </w:rPr>
        <w:lastRenderedPageBreak/>
        <w:t>the discloser has refused or has failed or is unable to give the investigator the information or assistance the investigator has requested; or</w:t>
      </w:r>
    </w:p>
    <w:p w14:paraId="5CB36D3A" w14:textId="77777777" w:rsidR="005C7755" w:rsidRDefault="005C7755" w:rsidP="005C7755">
      <w:pPr>
        <w:pStyle w:val="ListBullet"/>
        <w:ind w:left="1548" w:hanging="357"/>
        <w:rPr>
          <w:szCs w:val="21"/>
        </w:rPr>
      </w:pPr>
      <w:r>
        <w:rPr>
          <w:szCs w:val="21"/>
        </w:rPr>
        <w:t>of the age of the information.</w:t>
      </w:r>
    </w:p>
    <w:p w14:paraId="6A72439A" w14:textId="77777777" w:rsidR="005C7755" w:rsidRDefault="005C7755" w:rsidP="00493B93">
      <w:pPr>
        <w:pStyle w:val="Numberedlist"/>
        <w:numPr>
          <w:ilvl w:val="1"/>
          <w:numId w:val="21"/>
        </w:numPr>
      </w:pPr>
      <w:r>
        <w:t>If none of the above grounds apply, the principal officer (or delegate) is required to conduct an investigation.</w:t>
      </w:r>
    </w:p>
    <w:p w14:paraId="3C985C9D" w14:textId="66555102" w:rsidR="005C7755" w:rsidRDefault="005C7755" w:rsidP="00493B93">
      <w:pPr>
        <w:pStyle w:val="Numberedlist"/>
        <w:numPr>
          <w:ilvl w:val="1"/>
          <w:numId w:val="21"/>
        </w:numPr>
      </w:pPr>
      <w:r>
        <w:t xml:space="preserve">Section 73 of the PID Act provides that </w:t>
      </w:r>
      <w:r w:rsidR="00993E6B">
        <w:t xml:space="preserve">the </w:t>
      </w:r>
      <w:r w:rsidR="00792727">
        <w:t>Director-General</w:t>
      </w:r>
      <w:r>
        <w:t xml:space="preserve"> is the principal officer of the </w:t>
      </w:r>
      <w:r w:rsidR="00D77944">
        <w:t>CDC</w:t>
      </w:r>
      <w:r>
        <w:t xml:space="preserve">. The principal officer, in addition to authorised officers, must also consider whether a disclosure must be referred to the NACC if the principal officer becomes aware of a corruption issue in the course of performing or exercising functions or powers under the PID Act. To enliven the mandatory referral obligation, the corruption issue must be one that: </w:t>
      </w:r>
    </w:p>
    <w:p w14:paraId="3C25BB91" w14:textId="1F0870A3" w:rsidR="005C7755" w:rsidRDefault="005C7755" w:rsidP="00493B93">
      <w:pPr>
        <w:pStyle w:val="Numberedlist"/>
        <w:numPr>
          <w:ilvl w:val="0"/>
          <w:numId w:val="14"/>
        </w:numPr>
        <w:spacing w:before="60" w:after="60"/>
        <w:ind w:left="1134" w:hanging="340"/>
      </w:pPr>
      <w:r>
        <w:t xml:space="preserve">concerns the conduct of a person who is or was a </w:t>
      </w:r>
      <w:r>
        <w:rPr>
          <w:b/>
          <w:bCs/>
        </w:rPr>
        <w:t>member of staff</w:t>
      </w:r>
      <w:r>
        <w:t xml:space="preserve"> at the </w:t>
      </w:r>
      <w:r w:rsidR="00D77944">
        <w:t>CDC</w:t>
      </w:r>
      <w:r>
        <w:t xml:space="preserve">, at the time of the conduct; and </w:t>
      </w:r>
    </w:p>
    <w:p w14:paraId="0E997CED" w14:textId="77777777" w:rsidR="005C7755" w:rsidRDefault="005C7755" w:rsidP="00493B93">
      <w:pPr>
        <w:pStyle w:val="Numberedlist"/>
        <w:numPr>
          <w:ilvl w:val="0"/>
          <w:numId w:val="14"/>
        </w:numPr>
        <w:spacing w:before="60" w:after="60"/>
        <w:ind w:left="1134" w:hanging="340"/>
      </w:pPr>
      <w:r>
        <w:t xml:space="preserve">the principal officer suspects the issue could involve </w:t>
      </w:r>
      <w:r>
        <w:rPr>
          <w:b/>
          <w:bCs/>
        </w:rPr>
        <w:t>serious or systemic corrupt conduct</w:t>
      </w:r>
      <w:r>
        <w:t>.</w:t>
      </w:r>
    </w:p>
    <w:p w14:paraId="315A3C02" w14:textId="77777777" w:rsidR="005C7755" w:rsidRDefault="005C7755" w:rsidP="00493B93">
      <w:pPr>
        <w:pStyle w:val="Numberedlist"/>
        <w:numPr>
          <w:ilvl w:val="1"/>
          <w:numId w:val="21"/>
        </w:numPr>
      </w:pPr>
      <w:r>
        <w:t>The obligation to refer certain corruption issues to the NACC is a continuing obligation that applies throughout the course of the PID matter (see Part 4 of these procedures).</w:t>
      </w:r>
    </w:p>
    <w:p w14:paraId="6DBCDD22" w14:textId="2964FBAF" w:rsidR="005C7755" w:rsidRDefault="005C7755" w:rsidP="00493B93">
      <w:pPr>
        <w:pStyle w:val="Numberedlist"/>
        <w:numPr>
          <w:ilvl w:val="1"/>
          <w:numId w:val="21"/>
        </w:numPr>
      </w:pPr>
      <w:r>
        <w:t xml:space="preserve">This obligation is separate to the obligation under section 33 under the NACC Act for agency heads to refer corruption issues to the NACC. </w:t>
      </w:r>
      <w:r w:rsidR="00993E6B">
        <w:t xml:space="preserve">The </w:t>
      </w:r>
      <w:r w:rsidR="00792727">
        <w:t>Director-General</w:t>
      </w:r>
      <w:r>
        <w:t xml:space="preserve">, as the </w:t>
      </w:r>
      <w:r w:rsidR="00D77944">
        <w:t>CDC</w:t>
      </w:r>
      <w:r>
        <w:t xml:space="preserve">’s agency head must also refer certain corruption issues to the NACC.  </w:t>
      </w:r>
    </w:p>
    <w:p w14:paraId="017C5B57" w14:textId="77777777" w:rsidR="005C7755" w:rsidRDefault="005C7755" w:rsidP="00B14164">
      <w:pPr>
        <w:pStyle w:val="Heading3"/>
        <w:rPr>
          <w:rFonts w:eastAsia="Arial"/>
        </w:rPr>
      </w:pPr>
      <w:bookmarkStart w:id="76" w:name="_Toc217903853"/>
      <w:r>
        <w:rPr>
          <w:rFonts w:eastAsia="Arial"/>
        </w:rPr>
        <w:t>Notifying the discloser and the Ombudsman</w:t>
      </w:r>
      <w:bookmarkEnd w:id="75"/>
      <w:bookmarkEnd w:id="76"/>
    </w:p>
    <w:p w14:paraId="1AC8C0FF" w14:textId="77777777" w:rsidR="005C7755" w:rsidRDefault="005C7755" w:rsidP="00B14164">
      <w:pPr>
        <w:pStyle w:val="Heading4"/>
        <w:rPr>
          <w:rFonts w:eastAsia="Times New Roman"/>
          <w:szCs w:val="22"/>
        </w:rPr>
      </w:pPr>
      <w:r>
        <w:rPr>
          <w:rFonts w:eastAsiaTheme="minorHAnsi"/>
        </w:rPr>
        <w:t xml:space="preserve">Decision not to investigate </w:t>
      </w:r>
    </w:p>
    <w:p w14:paraId="22A0A672" w14:textId="77777777" w:rsidR="005C7755" w:rsidRDefault="005C7755" w:rsidP="00493B93">
      <w:pPr>
        <w:pStyle w:val="Numberedlist"/>
        <w:numPr>
          <w:ilvl w:val="1"/>
          <w:numId w:val="21"/>
        </w:numPr>
      </w:pPr>
      <w:r>
        <w:t>Where the principal officer or their delegate decides under section 48 of the PID Act not to investigate a disclosure, they must:</w:t>
      </w:r>
    </w:p>
    <w:p w14:paraId="081E1E0D" w14:textId="77777777" w:rsidR="005C7755" w:rsidRDefault="005C7755" w:rsidP="00493B93">
      <w:pPr>
        <w:pStyle w:val="Numberedlist"/>
        <w:numPr>
          <w:ilvl w:val="0"/>
          <w:numId w:val="14"/>
        </w:numPr>
        <w:spacing w:before="60" w:after="60"/>
        <w:ind w:left="1134" w:hanging="340"/>
      </w:pPr>
      <w:r>
        <w:t xml:space="preserve">if it is reasonably practicable to contact the discloser−as soon as reasonably practicable, inform the discloser that they have decided not to investigate the disclosure, and identify the reasons for that decision (other than those reasons that may be deleted pursuant to section 50(3) of the PID Act); and </w:t>
      </w:r>
    </w:p>
    <w:p w14:paraId="06737E27" w14:textId="77777777" w:rsidR="005C7755" w:rsidRDefault="005C7755" w:rsidP="005C7755">
      <w:pPr>
        <w:pStyle w:val="ListBullet"/>
        <w:ind w:left="1548" w:hanging="357"/>
        <w:rPr>
          <w:szCs w:val="21"/>
        </w:rPr>
      </w:pPr>
      <w:r>
        <w:rPr>
          <w:szCs w:val="21"/>
        </w:rPr>
        <w:t xml:space="preserve">provide reasons for the </w:t>
      </w:r>
      <w:proofErr w:type="gramStart"/>
      <w:r>
        <w:rPr>
          <w:szCs w:val="21"/>
        </w:rPr>
        <w:t>decision;</w:t>
      </w:r>
      <w:proofErr w:type="gramEnd"/>
    </w:p>
    <w:p w14:paraId="17BB5A73" w14:textId="77777777" w:rsidR="005C7755" w:rsidRDefault="005C7755" w:rsidP="005C7755">
      <w:pPr>
        <w:pStyle w:val="ListBullet"/>
        <w:ind w:left="1548" w:hanging="357"/>
        <w:rPr>
          <w:szCs w:val="21"/>
        </w:rPr>
      </w:pPr>
      <w:r>
        <w:rPr>
          <w:szCs w:val="21"/>
        </w:rPr>
        <w:t xml:space="preserve">if the principal officer has taken action, or proposes to take action, under section 50AA in relation to the referral of conduct disclosed for investigation under another law or power, they must: </w:t>
      </w:r>
    </w:p>
    <w:p w14:paraId="0989B96C" w14:textId="77777777" w:rsidR="005C7755" w:rsidRDefault="005C7755" w:rsidP="00493B93">
      <w:pPr>
        <w:pStyle w:val="ListParagraph"/>
        <w:numPr>
          <w:ilvl w:val="1"/>
          <w:numId w:val="28"/>
        </w:numPr>
        <w:autoSpaceDE w:val="0"/>
        <w:autoSpaceDN w:val="0"/>
        <w:adjustRightInd w:val="0"/>
        <w:spacing w:before="60" w:after="60" w:line="240" w:lineRule="auto"/>
        <w:contextualSpacing w:val="0"/>
        <w:rPr>
          <w:rFonts w:cs="Arial"/>
          <w:color w:val="000000"/>
          <w:sz w:val="21"/>
          <w:szCs w:val="21"/>
        </w:rPr>
      </w:pPr>
      <w:r>
        <w:rPr>
          <w:rFonts w:cs="Arial"/>
          <w:color w:val="000000"/>
          <w:sz w:val="21"/>
          <w:szCs w:val="21"/>
        </w:rPr>
        <w:t xml:space="preserve">include details of the other law or power, </w:t>
      </w:r>
    </w:p>
    <w:p w14:paraId="039B1295" w14:textId="77777777" w:rsidR="005C7755" w:rsidRDefault="005C7755" w:rsidP="00493B93">
      <w:pPr>
        <w:pStyle w:val="ListParagraph"/>
        <w:numPr>
          <w:ilvl w:val="1"/>
          <w:numId w:val="28"/>
        </w:numPr>
        <w:autoSpaceDE w:val="0"/>
        <w:autoSpaceDN w:val="0"/>
        <w:adjustRightInd w:val="0"/>
        <w:spacing w:before="60" w:after="60" w:line="240" w:lineRule="auto"/>
        <w:contextualSpacing w:val="0"/>
        <w:rPr>
          <w:rFonts w:cs="Arial"/>
          <w:color w:val="000000"/>
          <w:sz w:val="21"/>
          <w:szCs w:val="21"/>
        </w:rPr>
      </w:pPr>
      <w:r>
        <w:rPr>
          <w:rFonts w:cs="Arial"/>
          <w:color w:val="000000"/>
          <w:sz w:val="21"/>
          <w:szCs w:val="21"/>
        </w:rPr>
        <w:t xml:space="preserve">the agency or other person or body to which the conduct has been, or is to be, referred, and </w:t>
      </w:r>
    </w:p>
    <w:p w14:paraId="6F248BA5" w14:textId="77777777" w:rsidR="005C7755" w:rsidRDefault="005C7755" w:rsidP="00493B93">
      <w:pPr>
        <w:pStyle w:val="ListParagraph"/>
        <w:numPr>
          <w:ilvl w:val="1"/>
          <w:numId w:val="28"/>
        </w:numPr>
        <w:autoSpaceDE w:val="0"/>
        <w:autoSpaceDN w:val="0"/>
        <w:adjustRightInd w:val="0"/>
        <w:spacing w:before="60" w:after="60" w:line="240" w:lineRule="auto"/>
        <w:contextualSpacing w:val="0"/>
        <w:rPr>
          <w:rFonts w:cs="Arial"/>
          <w:color w:val="000000"/>
          <w:sz w:val="21"/>
          <w:szCs w:val="21"/>
        </w:rPr>
      </w:pPr>
      <w:r>
        <w:rPr>
          <w:rFonts w:cs="Arial"/>
          <w:color w:val="000000"/>
          <w:sz w:val="21"/>
          <w:szCs w:val="21"/>
        </w:rPr>
        <w:t>the steps taken, or proposed to be taken, for the conduct to be referred or to facilitate its referral; or</w:t>
      </w:r>
    </w:p>
    <w:p w14:paraId="680E3342" w14:textId="77777777" w:rsidR="005C7755" w:rsidRDefault="005C7755" w:rsidP="005C7755">
      <w:pPr>
        <w:pStyle w:val="ListBullet"/>
        <w:ind w:left="1548" w:hanging="357"/>
        <w:rPr>
          <w:szCs w:val="21"/>
        </w:rPr>
      </w:pPr>
      <w:r>
        <w:rPr>
          <w:szCs w:val="21"/>
        </w:rPr>
        <w:t>any other courses of action that may be available to the discloser under other laws of the Commonwealth; and</w:t>
      </w:r>
    </w:p>
    <w:p w14:paraId="03D16C62" w14:textId="77777777" w:rsidR="005C7755" w:rsidRDefault="005C7755" w:rsidP="00493B93">
      <w:pPr>
        <w:pStyle w:val="Numberedlist"/>
        <w:numPr>
          <w:ilvl w:val="0"/>
          <w:numId w:val="14"/>
        </w:numPr>
        <w:spacing w:before="60" w:after="60"/>
        <w:ind w:left="1134" w:hanging="340"/>
      </w:pPr>
      <w:r>
        <w:t xml:space="preserve">inform the Ombudsman of the decision not to investigate and the reasons for that decision and: </w:t>
      </w:r>
    </w:p>
    <w:p w14:paraId="14379351" w14:textId="77777777" w:rsidR="005C7755" w:rsidRDefault="005C7755" w:rsidP="005C7755">
      <w:pPr>
        <w:pStyle w:val="ListBullet"/>
        <w:ind w:left="1548" w:hanging="357"/>
        <w:rPr>
          <w:szCs w:val="21"/>
        </w:rPr>
      </w:pPr>
      <w:r>
        <w:rPr>
          <w:szCs w:val="21"/>
        </w:rPr>
        <w:t xml:space="preserve">whether the principal officer has taken action, or proposes to take action, under section 50AA in relation to the referral of conduct disclosed for investigation under another law or power and, if so, </w:t>
      </w:r>
    </w:p>
    <w:p w14:paraId="331B483E" w14:textId="77777777" w:rsidR="005C7755" w:rsidRDefault="005C7755" w:rsidP="00493B93">
      <w:pPr>
        <w:pStyle w:val="ListParagraph"/>
        <w:numPr>
          <w:ilvl w:val="1"/>
          <w:numId w:val="28"/>
        </w:numPr>
        <w:autoSpaceDE w:val="0"/>
        <w:autoSpaceDN w:val="0"/>
        <w:adjustRightInd w:val="0"/>
        <w:spacing w:before="60" w:after="60" w:line="240" w:lineRule="auto"/>
        <w:contextualSpacing w:val="0"/>
        <w:rPr>
          <w:rFonts w:cs="Arial"/>
          <w:color w:val="000000"/>
          <w:sz w:val="21"/>
          <w:szCs w:val="21"/>
        </w:rPr>
      </w:pPr>
      <w:r>
        <w:rPr>
          <w:rFonts w:cs="Arial"/>
          <w:color w:val="000000"/>
          <w:sz w:val="21"/>
          <w:szCs w:val="21"/>
        </w:rPr>
        <w:t xml:space="preserve"> including details of the other law or power, </w:t>
      </w:r>
    </w:p>
    <w:p w14:paraId="38AF46BE" w14:textId="77777777" w:rsidR="005C7755" w:rsidRDefault="005C7755" w:rsidP="00493B93">
      <w:pPr>
        <w:pStyle w:val="ListParagraph"/>
        <w:numPr>
          <w:ilvl w:val="1"/>
          <w:numId w:val="28"/>
        </w:numPr>
        <w:autoSpaceDE w:val="0"/>
        <w:autoSpaceDN w:val="0"/>
        <w:adjustRightInd w:val="0"/>
        <w:spacing w:before="60" w:after="60" w:line="240" w:lineRule="auto"/>
        <w:contextualSpacing w:val="0"/>
        <w:rPr>
          <w:rFonts w:cs="Arial"/>
          <w:color w:val="000000"/>
          <w:sz w:val="21"/>
          <w:szCs w:val="21"/>
        </w:rPr>
      </w:pPr>
      <w:r>
        <w:rPr>
          <w:rFonts w:cs="Arial"/>
          <w:color w:val="000000"/>
          <w:sz w:val="21"/>
          <w:szCs w:val="21"/>
        </w:rPr>
        <w:t xml:space="preserve">the agency or other person or body to which the conduct has been, or is to be, referred, and </w:t>
      </w:r>
    </w:p>
    <w:p w14:paraId="3739C728" w14:textId="77777777" w:rsidR="005C7755" w:rsidRDefault="005C7755" w:rsidP="00493B93">
      <w:pPr>
        <w:pStyle w:val="ListParagraph"/>
        <w:numPr>
          <w:ilvl w:val="1"/>
          <w:numId w:val="28"/>
        </w:numPr>
        <w:autoSpaceDE w:val="0"/>
        <w:autoSpaceDN w:val="0"/>
        <w:adjustRightInd w:val="0"/>
        <w:spacing w:before="60" w:after="60" w:line="240" w:lineRule="auto"/>
        <w:contextualSpacing w:val="0"/>
        <w:rPr>
          <w:rFonts w:cs="Arial"/>
          <w:color w:val="000000"/>
          <w:sz w:val="21"/>
          <w:szCs w:val="21"/>
        </w:rPr>
      </w:pPr>
      <w:r>
        <w:rPr>
          <w:rFonts w:cs="Arial"/>
          <w:color w:val="000000"/>
          <w:sz w:val="21"/>
          <w:szCs w:val="21"/>
        </w:rPr>
        <w:t>the steps taken, or proposed to be taken, for the conduct to be referred or to facilitate its referral.</w:t>
      </w:r>
    </w:p>
    <w:p w14:paraId="3E9A2518" w14:textId="77777777" w:rsidR="005C7755" w:rsidRPr="00B14164" w:rsidRDefault="005C7755" w:rsidP="00B14164">
      <w:pPr>
        <w:pStyle w:val="Heading4"/>
      </w:pPr>
      <w:r>
        <w:rPr>
          <w:rFonts w:eastAsiaTheme="minorHAnsi"/>
        </w:rPr>
        <w:lastRenderedPageBreak/>
        <w:t>W</w:t>
      </w:r>
      <w:r w:rsidRPr="00B14164">
        <w:t xml:space="preserve">here the disclosure is to be investigated </w:t>
      </w:r>
    </w:p>
    <w:p w14:paraId="3A8DE236" w14:textId="77777777" w:rsidR="005C7755" w:rsidRDefault="005C7755" w:rsidP="00493B93">
      <w:pPr>
        <w:pStyle w:val="Numberedlist"/>
        <w:numPr>
          <w:ilvl w:val="1"/>
          <w:numId w:val="21"/>
        </w:numPr>
      </w:pPr>
      <w:bookmarkStart w:id="77" w:name="_Toc49525287"/>
      <w:r>
        <w:t xml:space="preserve">Where a matter is required to be investigated, the principal officer or their delegate must inform the discloser as soon as reasonably practicable (and where it is reasonably practicable to do so) that they are required to investigate the </w:t>
      </w:r>
      <w:proofErr w:type="gramStart"/>
      <w:r>
        <w:t>disclosure, and</w:t>
      </w:r>
      <w:proofErr w:type="gramEnd"/>
      <w:r>
        <w:t xml:space="preserve"> inform the discloser of the estimated length of the investigation.</w:t>
      </w:r>
    </w:p>
    <w:p w14:paraId="702BF8F2" w14:textId="77777777" w:rsidR="005C7755" w:rsidRDefault="005C7755" w:rsidP="00493B93">
      <w:pPr>
        <w:pStyle w:val="Numberedlist"/>
        <w:numPr>
          <w:ilvl w:val="1"/>
          <w:numId w:val="21"/>
        </w:numPr>
      </w:pPr>
      <w:r>
        <w:t>If during the course of the investigation the principal officer or delegate decides not to investigate the disclosure further under section 48 of the PID Act, the principal officer or delegate must:</w:t>
      </w:r>
    </w:p>
    <w:p w14:paraId="61FA591E" w14:textId="77777777" w:rsidR="005C7755" w:rsidRDefault="005C7755" w:rsidP="00493B93">
      <w:pPr>
        <w:pStyle w:val="Numberedlist"/>
        <w:numPr>
          <w:ilvl w:val="0"/>
          <w:numId w:val="14"/>
        </w:numPr>
        <w:spacing w:before="60" w:after="60"/>
        <w:ind w:left="1134" w:hanging="340"/>
      </w:pPr>
      <w:r>
        <w:t>if it is reasonably practicable to contact the discloser−as soon as reasonably practicable, inform the discloser:</w:t>
      </w:r>
    </w:p>
    <w:p w14:paraId="5C39C1D1" w14:textId="77777777" w:rsidR="005C7755" w:rsidRDefault="005C7755" w:rsidP="005C7755">
      <w:pPr>
        <w:pStyle w:val="ListBullet"/>
        <w:ind w:left="1548" w:hanging="357"/>
        <w:rPr>
          <w:szCs w:val="21"/>
        </w:rPr>
      </w:pPr>
      <w:r>
        <w:rPr>
          <w:szCs w:val="21"/>
        </w:rPr>
        <w:t>that they have decided not to investigate the disclosure further,</w:t>
      </w:r>
    </w:p>
    <w:p w14:paraId="2ECD5AAD" w14:textId="77777777" w:rsidR="005C7755" w:rsidRDefault="005C7755" w:rsidP="005C7755">
      <w:pPr>
        <w:pStyle w:val="ListBullet"/>
        <w:ind w:left="1548" w:hanging="357"/>
        <w:rPr>
          <w:szCs w:val="21"/>
        </w:rPr>
      </w:pPr>
      <w:r>
        <w:rPr>
          <w:szCs w:val="21"/>
        </w:rPr>
        <w:t>the reasons for the decision (other than those reasons that may be deleted pursuant to section 50(3) of the PID Act),</w:t>
      </w:r>
    </w:p>
    <w:p w14:paraId="171C59F8" w14:textId="77777777" w:rsidR="005C7755" w:rsidRDefault="005C7755" w:rsidP="005C7755">
      <w:pPr>
        <w:pStyle w:val="ListBullet"/>
        <w:ind w:left="1548" w:hanging="357"/>
        <w:rPr>
          <w:szCs w:val="21"/>
        </w:rPr>
      </w:pPr>
      <w:r>
        <w:rPr>
          <w:szCs w:val="21"/>
        </w:rPr>
        <w:t>whether the principal officer has taken action, or proposes to take action, under section 50AA in relation to the referral of conduct disclosed for investigation under another law or power, including details of:</w:t>
      </w:r>
    </w:p>
    <w:p w14:paraId="35B43EA2" w14:textId="77777777" w:rsidR="005C7755" w:rsidRDefault="005C7755" w:rsidP="00493B93">
      <w:pPr>
        <w:pStyle w:val="ListParagraph"/>
        <w:numPr>
          <w:ilvl w:val="1"/>
          <w:numId w:val="28"/>
        </w:numPr>
        <w:autoSpaceDE w:val="0"/>
        <w:autoSpaceDN w:val="0"/>
        <w:adjustRightInd w:val="0"/>
        <w:spacing w:before="60" w:after="60" w:line="240" w:lineRule="auto"/>
        <w:contextualSpacing w:val="0"/>
        <w:rPr>
          <w:rFonts w:cs="Arial"/>
          <w:color w:val="000000"/>
          <w:sz w:val="21"/>
          <w:szCs w:val="21"/>
        </w:rPr>
      </w:pPr>
      <w:r>
        <w:rPr>
          <w:rFonts w:cs="Arial"/>
          <w:color w:val="000000"/>
          <w:sz w:val="21"/>
          <w:szCs w:val="21"/>
        </w:rPr>
        <w:t xml:space="preserve">the other law or power, </w:t>
      </w:r>
    </w:p>
    <w:p w14:paraId="5ED3A7E3" w14:textId="77777777" w:rsidR="005C7755" w:rsidRDefault="005C7755" w:rsidP="00493B93">
      <w:pPr>
        <w:pStyle w:val="ListParagraph"/>
        <w:numPr>
          <w:ilvl w:val="1"/>
          <w:numId w:val="28"/>
        </w:numPr>
        <w:autoSpaceDE w:val="0"/>
        <w:autoSpaceDN w:val="0"/>
        <w:adjustRightInd w:val="0"/>
        <w:spacing w:before="60" w:after="60" w:line="240" w:lineRule="auto"/>
        <w:contextualSpacing w:val="0"/>
        <w:rPr>
          <w:rFonts w:cs="Arial"/>
          <w:color w:val="000000"/>
          <w:sz w:val="21"/>
          <w:szCs w:val="21"/>
        </w:rPr>
      </w:pPr>
      <w:r>
        <w:rPr>
          <w:rFonts w:cs="Arial"/>
          <w:color w:val="000000"/>
          <w:sz w:val="21"/>
          <w:szCs w:val="21"/>
        </w:rPr>
        <w:t xml:space="preserve">the agency or other person or body to which the conduct has been, or is to be, referred, and </w:t>
      </w:r>
    </w:p>
    <w:p w14:paraId="78DCA3E6" w14:textId="77777777" w:rsidR="005C7755" w:rsidRDefault="005C7755" w:rsidP="00493B93">
      <w:pPr>
        <w:pStyle w:val="ListParagraph"/>
        <w:numPr>
          <w:ilvl w:val="1"/>
          <w:numId w:val="28"/>
        </w:numPr>
        <w:autoSpaceDE w:val="0"/>
        <w:autoSpaceDN w:val="0"/>
        <w:adjustRightInd w:val="0"/>
        <w:spacing w:before="60" w:after="60" w:line="240" w:lineRule="auto"/>
        <w:contextualSpacing w:val="0"/>
        <w:rPr>
          <w:rFonts w:cs="Arial"/>
          <w:color w:val="000000"/>
          <w:sz w:val="21"/>
          <w:szCs w:val="21"/>
        </w:rPr>
      </w:pPr>
      <w:r>
        <w:rPr>
          <w:rFonts w:cs="Arial"/>
          <w:color w:val="000000"/>
          <w:sz w:val="21"/>
          <w:szCs w:val="21"/>
        </w:rPr>
        <w:t xml:space="preserve">the steps taken, or proposed to be taken, for the conduct to be referred or to facilitate its referral. </w:t>
      </w:r>
    </w:p>
    <w:p w14:paraId="4388B919" w14:textId="77777777" w:rsidR="005C7755" w:rsidRDefault="005C7755" w:rsidP="005C7755">
      <w:pPr>
        <w:pStyle w:val="ListBullet"/>
        <w:ind w:left="1548" w:hanging="357"/>
        <w:rPr>
          <w:szCs w:val="21"/>
        </w:rPr>
      </w:pPr>
      <w:r>
        <w:rPr>
          <w:szCs w:val="21"/>
        </w:rPr>
        <w:t>any other courses of action that might be available to the discloser under other laws of the Commonwealth; and</w:t>
      </w:r>
    </w:p>
    <w:p w14:paraId="6F31C860" w14:textId="77777777" w:rsidR="005C7755" w:rsidRDefault="005C7755" w:rsidP="00493B93">
      <w:pPr>
        <w:pStyle w:val="Numberedlist"/>
        <w:numPr>
          <w:ilvl w:val="0"/>
          <w:numId w:val="14"/>
        </w:numPr>
        <w:spacing w:before="60" w:after="60"/>
        <w:ind w:left="1134" w:hanging="340"/>
      </w:pPr>
      <w:r>
        <w:t>inform the Ombudsman of the decision not to investigate the disclosure further and the reasons for that decision.</w:t>
      </w:r>
    </w:p>
    <w:p w14:paraId="63E0F1F9" w14:textId="77777777" w:rsidR="005C7755" w:rsidRDefault="005C7755" w:rsidP="00B14164">
      <w:pPr>
        <w:pStyle w:val="Heading4"/>
        <w:rPr>
          <w:szCs w:val="22"/>
        </w:rPr>
      </w:pPr>
      <w:r>
        <w:rPr>
          <w:rFonts w:eastAsiaTheme="minorHAnsi"/>
        </w:rPr>
        <w:t>Stop action direction from the NACC</w:t>
      </w:r>
    </w:p>
    <w:p w14:paraId="47AFDB43" w14:textId="1E137C04" w:rsidR="005C7755" w:rsidRDefault="005C7755" w:rsidP="00493B93">
      <w:pPr>
        <w:pStyle w:val="Numberedlist"/>
        <w:numPr>
          <w:ilvl w:val="1"/>
          <w:numId w:val="21"/>
        </w:numPr>
      </w:pPr>
      <w:r>
        <w:t xml:space="preserve">The Commissioner can direct the </w:t>
      </w:r>
      <w:r w:rsidR="00D77944">
        <w:t>CDC</w:t>
      </w:r>
      <w:r>
        <w:t xml:space="preserve"> to stop taking action in relation to a corruption issue. This is called a stop action direction. A stop action direction can prevent the </w:t>
      </w:r>
      <w:r w:rsidR="00D77944">
        <w:t>CDC</w:t>
      </w:r>
      <w:r>
        <w:t xml:space="preserve"> from taking particular action in relation to the issue, or from taking any action at all.</w:t>
      </w:r>
    </w:p>
    <w:p w14:paraId="407B7235" w14:textId="77777777" w:rsidR="005C7755" w:rsidRDefault="005C7755" w:rsidP="00493B93">
      <w:pPr>
        <w:pStyle w:val="Numberedlist"/>
        <w:numPr>
          <w:ilvl w:val="1"/>
          <w:numId w:val="21"/>
        </w:numPr>
      </w:pPr>
      <w:r>
        <w:t>Where the principal officer or their delegate cannot investigate, or further investigate, the disclosure because of a stop action direction under the NACC Act, the principal officer or delegate must give written notice to the Ombudsman and the discloser-as soon as reasonably practicable (and where it is reasonably practicable to do so).</w:t>
      </w:r>
    </w:p>
    <w:p w14:paraId="5AD91F10" w14:textId="77777777" w:rsidR="005C7755" w:rsidRDefault="005C7755" w:rsidP="00493B93">
      <w:pPr>
        <w:pStyle w:val="Numberedlist"/>
        <w:numPr>
          <w:ilvl w:val="1"/>
          <w:numId w:val="21"/>
        </w:numPr>
      </w:pPr>
      <w:r>
        <w:t xml:space="preserve">If a disclosure is no longer subject to a stop action direction under the NACC Act, the principal officer or delegate must, as soon as reasonably practicable (and where it is reasonably practicable to do so), give written notice to the discloser if the principal officer investigates, or further investigates, the disclosure.  </w:t>
      </w:r>
    </w:p>
    <w:p w14:paraId="56899169" w14:textId="448D03D6" w:rsidR="005C7755" w:rsidRDefault="005C7755" w:rsidP="00493B93">
      <w:pPr>
        <w:pStyle w:val="Numberedlist"/>
        <w:numPr>
          <w:ilvl w:val="1"/>
          <w:numId w:val="21"/>
        </w:numPr>
      </w:pPr>
      <w:r>
        <w:t xml:space="preserve">The Commissioner will consult with </w:t>
      </w:r>
      <w:r w:rsidR="00993E6B">
        <w:t>the Director</w:t>
      </w:r>
      <w:r w:rsidR="00792727">
        <w:t>-</w:t>
      </w:r>
      <w:r w:rsidR="00993E6B">
        <w:t>General</w:t>
      </w:r>
      <w:r>
        <w:t xml:space="preserve"> prior to issuing any direction to stop taking action in relation to a PID. </w:t>
      </w:r>
    </w:p>
    <w:p w14:paraId="769C58DC" w14:textId="77777777" w:rsidR="005C7755" w:rsidRDefault="005C7755" w:rsidP="00B14164">
      <w:pPr>
        <w:pStyle w:val="Heading3"/>
        <w:rPr>
          <w:rFonts w:eastAsia="Arial"/>
        </w:rPr>
      </w:pPr>
      <w:bookmarkStart w:id="78" w:name="_Toc217903854"/>
      <w:r>
        <w:rPr>
          <w:rFonts w:eastAsia="Arial"/>
        </w:rPr>
        <w:t>Conducting the investigation</w:t>
      </w:r>
      <w:bookmarkEnd w:id="77"/>
      <w:bookmarkEnd w:id="78"/>
    </w:p>
    <w:p w14:paraId="6709E974" w14:textId="77777777" w:rsidR="005C7755" w:rsidRDefault="005C7755" w:rsidP="00493B93">
      <w:pPr>
        <w:pStyle w:val="Numberedlist"/>
        <w:numPr>
          <w:ilvl w:val="1"/>
          <w:numId w:val="21"/>
        </w:numPr>
        <w:rPr>
          <w:rFonts w:eastAsia="Times New Roman"/>
        </w:rPr>
      </w:pPr>
      <w:r>
        <w:t>If the principal officer (or delegate) decides to investigate, the principal officer (or delegate) will investigate whether one or more instances of disclosable conduct has occurred.</w:t>
      </w:r>
    </w:p>
    <w:p w14:paraId="024DF8F6" w14:textId="77777777" w:rsidR="005C7755" w:rsidRDefault="005C7755" w:rsidP="00493B93">
      <w:pPr>
        <w:pStyle w:val="Numberedlist"/>
        <w:numPr>
          <w:ilvl w:val="1"/>
          <w:numId w:val="21"/>
        </w:numPr>
      </w:pPr>
      <w:r>
        <w:t>The principal officer (or delegate) may conduct the investigation as they see fit, provided it is not inconsistent with the PID Standards. This may include appointing an investigator to assist them to conduct the investigation.</w:t>
      </w:r>
    </w:p>
    <w:p w14:paraId="0454A57A" w14:textId="77777777" w:rsidR="005C7755" w:rsidRDefault="005C7755" w:rsidP="00B14164">
      <w:pPr>
        <w:pStyle w:val="Heading4"/>
        <w:rPr>
          <w:rFonts w:eastAsia="Arial"/>
        </w:rPr>
      </w:pPr>
      <w:r>
        <w:rPr>
          <w:rFonts w:eastAsia="Arial"/>
        </w:rPr>
        <w:t>Provision of APP 5 Notice to the discloser</w:t>
      </w:r>
    </w:p>
    <w:p w14:paraId="3E5CDDF7" w14:textId="380C9B20" w:rsidR="005C7755" w:rsidRDefault="005C7755" w:rsidP="00493B93">
      <w:pPr>
        <w:pStyle w:val="Numberedlist"/>
        <w:numPr>
          <w:ilvl w:val="1"/>
          <w:numId w:val="21"/>
        </w:numPr>
        <w:rPr>
          <w:rFonts w:eastAsia="Times New Roman"/>
        </w:rPr>
      </w:pPr>
      <w:r>
        <w:t xml:space="preserve">Following the disclosure, the discloser should be provided with an </w:t>
      </w:r>
      <w:hyperlink r:id="rId13" w:history="1">
        <w:r w:rsidRPr="00017E8B">
          <w:rPr>
            <w:rStyle w:val="Hyperlink"/>
            <w:color w:val="auto"/>
          </w:rPr>
          <w:t>APP 5 Notice</w:t>
        </w:r>
      </w:hyperlink>
      <w:r w:rsidRPr="00017E8B">
        <w:t>.</w:t>
      </w:r>
    </w:p>
    <w:p w14:paraId="0BBC1063" w14:textId="77777777" w:rsidR="005C7755" w:rsidRDefault="005C7755" w:rsidP="00B14164">
      <w:pPr>
        <w:pStyle w:val="Heading4"/>
        <w:rPr>
          <w:rFonts w:eastAsia="Arial"/>
        </w:rPr>
      </w:pPr>
      <w:r>
        <w:rPr>
          <w:rFonts w:eastAsia="Arial"/>
        </w:rPr>
        <w:lastRenderedPageBreak/>
        <w:t>General principles</w:t>
      </w:r>
    </w:p>
    <w:p w14:paraId="48CD4AFB" w14:textId="77777777" w:rsidR="005C7755" w:rsidRDefault="005C7755" w:rsidP="00493B93">
      <w:pPr>
        <w:pStyle w:val="Numberedlist"/>
        <w:numPr>
          <w:ilvl w:val="1"/>
          <w:numId w:val="21"/>
        </w:numPr>
        <w:rPr>
          <w:rFonts w:eastAsia="Times New Roman"/>
        </w:rPr>
      </w:pPr>
      <w:bookmarkStart w:id="79" w:name="_Toc49525289"/>
      <w:r>
        <w:t>The following general principles apply to the conduct of investigations:</w:t>
      </w:r>
    </w:p>
    <w:p w14:paraId="06C24EB0" w14:textId="4006A4E4" w:rsidR="005C7755" w:rsidRDefault="005C7755" w:rsidP="00493B93">
      <w:pPr>
        <w:pStyle w:val="Numberedlist"/>
        <w:numPr>
          <w:ilvl w:val="0"/>
          <w:numId w:val="14"/>
        </w:numPr>
        <w:spacing w:before="60" w:after="60"/>
        <w:ind w:left="1134" w:hanging="340"/>
      </w:pPr>
      <w:r>
        <w:t xml:space="preserve">maintaining the confidentiality of the identity of the discloser will be paramount when conducting the investigation (see Part </w:t>
      </w:r>
      <w:r>
        <w:fldChar w:fldCharType="begin"/>
      </w:r>
      <w:r>
        <w:instrText xml:space="preserve"> REF _Ref45959071 \r \h  \* MERGEFORMAT </w:instrText>
      </w:r>
      <w:r>
        <w:fldChar w:fldCharType="separate"/>
      </w:r>
      <w:r w:rsidR="00E745A0">
        <w:rPr>
          <w:b/>
          <w:bCs/>
          <w:lang w:val="en-GB"/>
        </w:rPr>
        <w:t>Error! Reference source not found.</w:t>
      </w:r>
      <w:r>
        <w:fldChar w:fldCharType="end"/>
      </w:r>
      <w:r>
        <w:t xml:space="preserve"> of these procedures for further information on confidentiality</w:t>
      </w:r>
      <w:proofErr w:type="gramStart"/>
      <w:r>
        <w:t>);</w:t>
      </w:r>
      <w:proofErr w:type="gramEnd"/>
    </w:p>
    <w:p w14:paraId="67515EB2" w14:textId="77777777" w:rsidR="005C7755" w:rsidRDefault="005C7755" w:rsidP="00493B93">
      <w:pPr>
        <w:pStyle w:val="Numberedlist"/>
        <w:numPr>
          <w:ilvl w:val="0"/>
          <w:numId w:val="14"/>
        </w:numPr>
        <w:spacing w:before="60" w:after="60"/>
        <w:ind w:left="1134" w:hanging="340"/>
      </w:pPr>
      <w:r>
        <w:t>a decision whether evidence is sufficient to prove a fact must be determined on the balance of probabilities;</w:t>
      </w:r>
      <w:r>
        <w:footnoteReference w:id="1"/>
      </w:r>
      <w:r>
        <w:t xml:space="preserve"> </w:t>
      </w:r>
    </w:p>
    <w:p w14:paraId="37AACBAD" w14:textId="77777777" w:rsidR="005C7755" w:rsidRDefault="005C7755" w:rsidP="00493B93">
      <w:pPr>
        <w:pStyle w:val="Numberedlist"/>
        <w:numPr>
          <w:ilvl w:val="0"/>
          <w:numId w:val="14"/>
        </w:numPr>
        <w:spacing w:before="60" w:after="60"/>
        <w:ind w:left="1134" w:hanging="340"/>
      </w:pPr>
      <w:r>
        <w:t xml:space="preserve">the principal officer or delegate must be independent and unbiased in investigating the matter. They must ensure that they do not have an actual or perceived conflict of </w:t>
      </w:r>
      <w:proofErr w:type="gramStart"/>
      <w:r>
        <w:t>interest;</w:t>
      </w:r>
      <w:proofErr w:type="gramEnd"/>
    </w:p>
    <w:p w14:paraId="2E546CBD" w14:textId="77777777" w:rsidR="005C7755" w:rsidRDefault="005C7755" w:rsidP="00493B93">
      <w:pPr>
        <w:pStyle w:val="Numberedlist"/>
        <w:numPr>
          <w:ilvl w:val="0"/>
          <w:numId w:val="14"/>
        </w:numPr>
        <w:spacing w:before="60" w:after="60"/>
        <w:ind w:left="1134" w:hanging="340"/>
      </w:pPr>
      <w:r>
        <w:t>the principal officer or delegate may, for the purposes of the investigation, obtain information from such persons, and make such inquiries, as they think fit.</w:t>
      </w:r>
    </w:p>
    <w:p w14:paraId="77DC4DAC" w14:textId="77777777" w:rsidR="005C7755" w:rsidRDefault="005C7755" w:rsidP="00B14164">
      <w:pPr>
        <w:pStyle w:val="Heading4"/>
      </w:pPr>
      <w:r>
        <w:t>Additional procedures required in particular circumstances</w:t>
      </w:r>
      <w:bookmarkEnd w:id="79"/>
    </w:p>
    <w:p w14:paraId="599CB678" w14:textId="77777777" w:rsidR="005C7755" w:rsidRDefault="005C7755" w:rsidP="00493B93">
      <w:pPr>
        <w:pStyle w:val="Numberedlist"/>
        <w:numPr>
          <w:ilvl w:val="1"/>
          <w:numId w:val="21"/>
        </w:numPr>
      </w:pPr>
      <w:r>
        <w:t>The principal officer or delegate, in conducting an investigation under these procedures, must also comply with:</w:t>
      </w:r>
    </w:p>
    <w:p w14:paraId="6C110484" w14:textId="77777777" w:rsidR="005C7755" w:rsidRDefault="005C7755" w:rsidP="00493B93">
      <w:pPr>
        <w:pStyle w:val="Numberedlist"/>
        <w:numPr>
          <w:ilvl w:val="0"/>
          <w:numId w:val="14"/>
        </w:numPr>
        <w:spacing w:before="60" w:after="60"/>
        <w:ind w:left="1134" w:hanging="340"/>
      </w:pPr>
      <w:r>
        <w:t xml:space="preserve">the PID </w:t>
      </w:r>
      <w:proofErr w:type="gramStart"/>
      <w:r>
        <w:t>Act;</w:t>
      </w:r>
      <w:proofErr w:type="gramEnd"/>
    </w:p>
    <w:p w14:paraId="63E71D82" w14:textId="77777777" w:rsidR="005C7755" w:rsidRDefault="005C7755" w:rsidP="00493B93">
      <w:pPr>
        <w:pStyle w:val="Numberedlist"/>
        <w:numPr>
          <w:ilvl w:val="0"/>
          <w:numId w:val="14"/>
        </w:numPr>
        <w:spacing w:before="60" w:after="60"/>
        <w:ind w:left="1134" w:hanging="340"/>
      </w:pPr>
      <w:r>
        <w:t xml:space="preserve">the PID </w:t>
      </w:r>
      <w:proofErr w:type="gramStart"/>
      <w:r>
        <w:t>Standard;</w:t>
      </w:r>
      <w:proofErr w:type="gramEnd"/>
    </w:p>
    <w:p w14:paraId="3463F140" w14:textId="77777777" w:rsidR="005C7755" w:rsidRDefault="005C7755" w:rsidP="00493B93">
      <w:pPr>
        <w:pStyle w:val="Numberedlist"/>
        <w:numPr>
          <w:ilvl w:val="0"/>
          <w:numId w:val="14"/>
        </w:numPr>
        <w:spacing w:before="60" w:after="60"/>
        <w:ind w:left="1134" w:hanging="340"/>
      </w:pPr>
      <w:r>
        <w:t>these procedures; the NACC Act (and any directions made by the Commissioner</w:t>
      </w:r>
      <w:proofErr w:type="gramStart"/>
      <w:r>
        <w:t>);</w:t>
      </w:r>
      <w:proofErr w:type="gramEnd"/>
    </w:p>
    <w:p w14:paraId="792AE2BD" w14:textId="77777777" w:rsidR="005C7755" w:rsidRDefault="005C7755" w:rsidP="00493B93">
      <w:pPr>
        <w:pStyle w:val="Numberedlist"/>
        <w:numPr>
          <w:ilvl w:val="0"/>
          <w:numId w:val="14"/>
        </w:numPr>
        <w:spacing w:before="60" w:after="60"/>
        <w:ind w:left="1134" w:hanging="340"/>
      </w:pPr>
      <w:r>
        <w:t>any rules relating to fraud that are made for the purposes of the Public Governance, Performance and Accountability Act 2013 (Cth) and the Australian Government Investigation Standards (</w:t>
      </w:r>
      <w:r>
        <w:rPr>
          <w:b/>
          <w:bCs/>
        </w:rPr>
        <w:t>AGIS</w:t>
      </w:r>
      <w:r>
        <w:t>) (if relevant to the matter being investigated</w:t>
      </w:r>
      <w:proofErr w:type="gramStart"/>
      <w:r>
        <w:t>);</w:t>
      </w:r>
      <w:proofErr w:type="gramEnd"/>
    </w:p>
    <w:p w14:paraId="7D49593A" w14:textId="01D6993C" w:rsidR="005C7755" w:rsidRDefault="005C7755" w:rsidP="00493B93">
      <w:pPr>
        <w:pStyle w:val="Numberedlist"/>
        <w:numPr>
          <w:ilvl w:val="0"/>
          <w:numId w:val="14"/>
        </w:numPr>
        <w:spacing w:before="60" w:after="60"/>
        <w:ind w:left="1134" w:hanging="340"/>
      </w:pPr>
      <w:r>
        <w:t xml:space="preserve">the </w:t>
      </w:r>
      <w:r w:rsidR="00D77944">
        <w:t>CDC</w:t>
      </w:r>
      <w:r>
        <w:t>’s procedures for determining breaches of the APS Code of Conduct, established under s 15(3) of the Public Service Act 1999 (Cth) (if relevant to the matter being investigated).</w:t>
      </w:r>
    </w:p>
    <w:p w14:paraId="01F10DEB" w14:textId="2F6A375C" w:rsidR="005C7755" w:rsidRDefault="005C7755" w:rsidP="00493B93">
      <w:pPr>
        <w:pStyle w:val="Numberedlist"/>
        <w:numPr>
          <w:ilvl w:val="1"/>
          <w:numId w:val="21"/>
        </w:numPr>
      </w:pPr>
      <w:r>
        <w:t xml:space="preserve">As part of the investigation, the principal officer (or delegate) may consider whether a different investigation should be conducted by the </w:t>
      </w:r>
      <w:r w:rsidR="00D77944">
        <w:t>CDC</w:t>
      </w:r>
      <w:r>
        <w:t xml:space="preserve"> or another body under another law of the Commonwealth. In particular:</w:t>
      </w:r>
    </w:p>
    <w:p w14:paraId="17AFAFFD" w14:textId="127B2A1B" w:rsidR="005C7755" w:rsidRDefault="005C7755" w:rsidP="00493B93">
      <w:pPr>
        <w:pStyle w:val="Numberedlist"/>
        <w:numPr>
          <w:ilvl w:val="0"/>
          <w:numId w:val="14"/>
        </w:numPr>
        <w:spacing w:before="60" w:after="60"/>
        <w:ind w:left="1134" w:hanging="340"/>
      </w:pPr>
      <w:r>
        <w:t xml:space="preserve">If the suspected disclosable conduct relates to fraud, the disclosure should be referred to the </w:t>
      </w:r>
      <w:r w:rsidR="00D77944">
        <w:t>CDC</w:t>
      </w:r>
      <w:r>
        <w:t>’s Internal Investigations and Capability Section for investigation pursuant to the Commonwealth Fraud Control Policy; and/or</w:t>
      </w:r>
    </w:p>
    <w:p w14:paraId="49FF388E" w14:textId="7D0A3EF6" w:rsidR="005C7755" w:rsidRDefault="005C7755" w:rsidP="00493B93">
      <w:pPr>
        <w:pStyle w:val="Numberedlist"/>
        <w:numPr>
          <w:ilvl w:val="0"/>
          <w:numId w:val="14"/>
        </w:numPr>
        <w:spacing w:before="60" w:after="60"/>
        <w:ind w:left="1134" w:hanging="340"/>
      </w:pPr>
      <w:r>
        <w:t xml:space="preserve">If the suspected disclosable conduct relates to alleged breaches of the APS Code of Conduct, the disclosure should be referred to the </w:t>
      </w:r>
      <w:r w:rsidR="00D77944">
        <w:t>CDC</w:t>
      </w:r>
      <w:r>
        <w:t xml:space="preserve">’s </w:t>
      </w:r>
      <w:r w:rsidR="00DC3248">
        <w:t>People &amp; Culture Branch</w:t>
      </w:r>
      <w:r>
        <w:t xml:space="preserve"> for investigation pursuant to the </w:t>
      </w:r>
      <w:r w:rsidR="00D77944">
        <w:t>CDC</w:t>
      </w:r>
      <w:r>
        <w:t>’s Code of Conduct procedures.</w:t>
      </w:r>
    </w:p>
    <w:p w14:paraId="5F29808B" w14:textId="77777777" w:rsidR="005C7755" w:rsidRDefault="005C7755" w:rsidP="00493B93">
      <w:pPr>
        <w:pStyle w:val="Numberedlist"/>
        <w:numPr>
          <w:ilvl w:val="1"/>
          <w:numId w:val="21"/>
        </w:numPr>
      </w:pPr>
      <w:r>
        <w:t xml:space="preserve">The principal officer conducting an investigation may, for the purposes of the investigation, adopt a finding set out in the report of an investigation or inquiry under another law or power, or another investigation under the PID Act. </w:t>
      </w:r>
    </w:p>
    <w:p w14:paraId="56352FFC" w14:textId="77777777" w:rsidR="005C7755" w:rsidRPr="00B14164" w:rsidRDefault="005C7755" w:rsidP="00B14164">
      <w:pPr>
        <w:pStyle w:val="Heading4"/>
      </w:pPr>
      <w:r>
        <w:rPr>
          <w:rFonts w:eastAsiaTheme="minorHAnsi"/>
        </w:rPr>
        <w:t>Int</w:t>
      </w:r>
      <w:r w:rsidRPr="00B14164">
        <w:t>erviewing witnesses</w:t>
      </w:r>
    </w:p>
    <w:p w14:paraId="517EA811" w14:textId="77777777" w:rsidR="005C7755" w:rsidRDefault="005C7755" w:rsidP="00493B93">
      <w:pPr>
        <w:pStyle w:val="Numberedlist"/>
        <w:numPr>
          <w:ilvl w:val="1"/>
          <w:numId w:val="21"/>
        </w:numPr>
        <w:rPr>
          <w:rFonts w:eastAsia="Times New Roman"/>
        </w:rPr>
      </w:pPr>
      <w:bookmarkStart w:id="80" w:name="_Toc49525290"/>
      <w:r>
        <w:t>Subject to any restrictions imposed by a law of the Commonwealth other than the PID Act, the investigator must ensure that, if a person is interviewed as part of the investigation of a public interest disclosure, that person is informed of the following matters:</w:t>
      </w:r>
    </w:p>
    <w:p w14:paraId="030285FF" w14:textId="77777777" w:rsidR="005C7755" w:rsidRDefault="005C7755" w:rsidP="00493B93">
      <w:pPr>
        <w:pStyle w:val="Numberedlist"/>
        <w:numPr>
          <w:ilvl w:val="0"/>
          <w:numId w:val="14"/>
        </w:numPr>
        <w:spacing w:before="60" w:after="60"/>
        <w:ind w:left="1134" w:hanging="340"/>
      </w:pPr>
      <w:r>
        <w:t>the identity and function of each person conducting the interview, and</w:t>
      </w:r>
    </w:p>
    <w:p w14:paraId="12DB37BE" w14:textId="77777777" w:rsidR="005C7755" w:rsidRDefault="005C7755" w:rsidP="00493B93">
      <w:pPr>
        <w:pStyle w:val="Numberedlist"/>
        <w:numPr>
          <w:ilvl w:val="0"/>
          <w:numId w:val="14"/>
        </w:numPr>
        <w:spacing w:before="60" w:after="60"/>
        <w:ind w:left="1134" w:hanging="340"/>
      </w:pPr>
      <w:r>
        <w:t>the process of conducting an investigation, and</w:t>
      </w:r>
    </w:p>
    <w:p w14:paraId="7EF63F07" w14:textId="77777777" w:rsidR="005C7755" w:rsidRDefault="005C7755" w:rsidP="00493B93">
      <w:pPr>
        <w:pStyle w:val="Numberedlist"/>
        <w:numPr>
          <w:ilvl w:val="0"/>
          <w:numId w:val="14"/>
        </w:numPr>
        <w:spacing w:before="60" w:after="60"/>
        <w:ind w:left="1134" w:hanging="340"/>
      </w:pPr>
      <w:r>
        <w:t>the authority of the investigator under the PID Act to conduct an investigation, and</w:t>
      </w:r>
    </w:p>
    <w:p w14:paraId="47DCD991" w14:textId="77777777" w:rsidR="005C7755" w:rsidRDefault="005C7755" w:rsidP="00493B93">
      <w:pPr>
        <w:pStyle w:val="Numberedlist"/>
        <w:numPr>
          <w:ilvl w:val="0"/>
          <w:numId w:val="14"/>
        </w:numPr>
        <w:spacing w:before="60" w:after="60"/>
        <w:ind w:left="1134" w:hanging="340"/>
      </w:pPr>
      <w:r>
        <w:t>the protections provided to the witnesses under section 12A of the PID Act, and</w:t>
      </w:r>
    </w:p>
    <w:p w14:paraId="7E936A69" w14:textId="77777777" w:rsidR="005C7755" w:rsidRDefault="005C7755" w:rsidP="00493B93">
      <w:pPr>
        <w:pStyle w:val="Numberedlist"/>
        <w:numPr>
          <w:ilvl w:val="0"/>
          <w:numId w:val="14"/>
        </w:numPr>
        <w:spacing w:before="60" w:after="60"/>
        <w:ind w:left="1134" w:hanging="340"/>
      </w:pPr>
      <w:r>
        <w:lastRenderedPageBreak/>
        <w:t>whether an audio or visual recording of the interview will be made, and</w:t>
      </w:r>
    </w:p>
    <w:p w14:paraId="78663D12" w14:textId="77777777" w:rsidR="005C7755" w:rsidRDefault="005C7755" w:rsidP="00493B93">
      <w:pPr>
        <w:pStyle w:val="Numberedlist"/>
        <w:numPr>
          <w:ilvl w:val="0"/>
          <w:numId w:val="14"/>
        </w:numPr>
        <w:spacing w:before="60" w:after="60"/>
        <w:ind w:left="1134" w:hanging="340"/>
      </w:pPr>
      <w:r>
        <w:t>the interviewee’s duty as follows:</w:t>
      </w:r>
    </w:p>
    <w:p w14:paraId="0541D05B" w14:textId="77777777" w:rsidR="005C7755" w:rsidRDefault="005C7755" w:rsidP="005C7755">
      <w:pPr>
        <w:pStyle w:val="ListBullet"/>
        <w:ind w:left="1548" w:hanging="357"/>
        <w:rPr>
          <w:szCs w:val="21"/>
        </w:rPr>
      </w:pPr>
      <w:r>
        <w:rPr>
          <w:szCs w:val="21"/>
        </w:rPr>
        <w:t>if they are a public official, to use their best endeavours to assist the investigator in the conduct of an investigation under the PID Act (subject to the public official’s privilege against self-incrimination or exposing themselves to a penalty); and</w:t>
      </w:r>
    </w:p>
    <w:p w14:paraId="48E2ED6D" w14:textId="77777777" w:rsidR="005C7755" w:rsidRDefault="005C7755" w:rsidP="005C7755">
      <w:pPr>
        <w:pStyle w:val="ListBullet"/>
        <w:ind w:left="1548" w:hanging="357"/>
        <w:rPr>
          <w:szCs w:val="21"/>
        </w:rPr>
      </w:pPr>
      <w:r>
        <w:rPr>
          <w:szCs w:val="21"/>
        </w:rPr>
        <w:t>not to take or threaten to take reprisal action against the discloser; and</w:t>
      </w:r>
    </w:p>
    <w:p w14:paraId="44BB5B8B" w14:textId="77777777" w:rsidR="005C7755" w:rsidRDefault="005C7755" w:rsidP="005C7755">
      <w:pPr>
        <w:pStyle w:val="ListBullet"/>
        <w:ind w:left="1548" w:hanging="357"/>
        <w:rPr>
          <w:szCs w:val="21"/>
        </w:rPr>
      </w:pPr>
      <w:r>
        <w:rPr>
          <w:szCs w:val="21"/>
        </w:rPr>
        <w:t>subject to the PID Act, not to disclose the identity of the person who made the disclosure.</w:t>
      </w:r>
    </w:p>
    <w:p w14:paraId="62B3C161" w14:textId="1B3C4424" w:rsidR="005C7755" w:rsidRPr="00017E8B" w:rsidRDefault="005C7755" w:rsidP="00493B93">
      <w:pPr>
        <w:pStyle w:val="Numberedlist"/>
        <w:numPr>
          <w:ilvl w:val="1"/>
          <w:numId w:val="21"/>
        </w:numPr>
      </w:pPr>
      <w:r w:rsidRPr="00017E8B">
        <w:t xml:space="preserve">Prior to interviewing a witness, investigators should provide the witness with an </w:t>
      </w:r>
      <w:hyperlink r:id="rId14" w:history="1">
        <w:r w:rsidRPr="00017E8B">
          <w:rPr>
            <w:rStyle w:val="Hyperlink"/>
            <w:color w:val="auto"/>
          </w:rPr>
          <w:t>APP 5 Notice</w:t>
        </w:r>
      </w:hyperlink>
      <w:r w:rsidRPr="00017E8B">
        <w:t xml:space="preserve">. </w:t>
      </w:r>
    </w:p>
    <w:p w14:paraId="250E96EF" w14:textId="77777777" w:rsidR="005C7755" w:rsidRDefault="005C7755" w:rsidP="00493B93">
      <w:pPr>
        <w:pStyle w:val="Numberedlist"/>
        <w:numPr>
          <w:ilvl w:val="1"/>
          <w:numId w:val="21"/>
        </w:numPr>
      </w:pPr>
      <w:r>
        <w:t>At the end of any interview, the interviewee must be given an opportunity to make a final statement or comment or express an opinion.  The investigator must include any final statement, comment or position in the record of interview.</w:t>
      </w:r>
    </w:p>
    <w:p w14:paraId="3BC1097E" w14:textId="523A6FBD" w:rsidR="005C7755" w:rsidRDefault="005C7755" w:rsidP="00493B93">
      <w:pPr>
        <w:pStyle w:val="Numberedlist"/>
        <w:numPr>
          <w:ilvl w:val="1"/>
          <w:numId w:val="21"/>
        </w:numPr>
      </w:pPr>
      <w:r>
        <w:t xml:space="preserve">Any interviews conducted with the discloser should be conducted in private and should be arranged so as to avoid the identification of the discloser by other staff of the </w:t>
      </w:r>
      <w:r w:rsidR="00D77944">
        <w:t>CDC</w:t>
      </w:r>
      <w:r>
        <w:t>.</w:t>
      </w:r>
    </w:p>
    <w:p w14:paraId="7796093A" w14:textId="77777777" w:rsidR="005C7755" w:rsidRDefault="005C7755" w:rsidP="00B14164">
      <w:pPr>
        <w:pStyle w:val="Heading4"/>
      </w:pPr>
      <w:r>
        <w:rPr>
          <w:rFonts w:eastAsia="Arial"/>
        </w:rPr>
        <w:t>Procedural fairness</w:t>
      </w:r>
      <w:bookmarkEnd w:id="80"/>
    </w:p>
    <w:p w14:paraId="51ECE9D5" w14:textId="77777777" w:rsidR="005C7755" w:rsidRDefault="005C7755" w:rsidP="00493B93">
      <w:pPr>
        <w:pStyle w:val="Numberedlist"/>
        <w:numPr>
          <w:ilvl w:val="1"/>
          <w:numId w:val="21"/>
        </w:numPr>
      </w:pPr>
      <w:bookmarkStart w:id="81" w:name="_Toc49525291"/>
      <w:r>
        <w:t xml:space="preserve">Procedural fairness does not require that a person against whom allegations </w:t>
      </w:r>
      <w:proofErr w:type="gramStart"/>
      <w:r>
        <w:t>are</w:t>
      </w:r>
      <w:proofErr w:type="gramEnd"/>
      <w:r>
        <w:t xml:space="preserve"> made be advised as soon as the disclosure is received or as soon as an investigation is commenced.</w:t>
      </w:r>
    </w:p>
    <w:p w14:paraId="08D382A6" w14:textId="77777777" w:rsidR="005C7755" w:rsidRDefault="005C7755" w:rsidP="00493B93">
      <w:pPr>
        <w:pStyle w:val="Numberedlist"/>
        <w:numPr>
          <w:ilvl w:val="1"/>
          <w:numId w:val="21"/>
        </w:numPr>
      </w:pPr>
      <w:r>
        <w:t>Procedural fairness may require that the discloser’s identity be revealed to the person who is subject of the disclosure so that the subject can meaningfully understand the allegations being made against them.</w:t>
      </w:r>
    </w:p>
    <w:p w14:paraId="3547CDDB" w14:textId="77777777" w:rsidR="005C7755" w:rsidRDefault="005C7755" w:rsidP="00493B93">
      <w:pPr>
        <w:pStyle w:val="Numberedlist"/>
        <w:numPr>
          <w:ilvl w:val="1"/>
          <w:numId w:val="21"/>
        </w:numPr>
      </w:pPr>
      <w:r>
        <w:t>Where the investigator proposes to make a finding of fact or express an opinion that is adverse to the discloser, or to a public official who is a subject of the disclosure, the investigator must advise the person who is the subject of the proposed finding or opinion of the adverse material that is relevant to that proposed finding or opinion and must give the person a reasonable opportunity to respond to it.</w:t>
      </w:r>
      <w:r>
        <w:rPr>
          <w:vertAlign w:val="superscript"/>
        </w:rPr>
        <w:footnoteReference w:id="2"/>
      </w:r>
    </w:p>
    <w:p w14:paraId="1EB12333" w14:textId="77777777" w:rsidR="005C7755" w:rsidRDefault="005C7755" w:rsidP="00493B93">
      <w:pPr>
        <w:pStyle w:val="Numberedlist"/>
        <w:numPr>
          <w:ilvl w:val="1"/>
          <w:numId w:val="21"/>
        </w:numPr>
      </w:pPr>
      <w:r>
        <w:t>If it appears that the proposed finding or opinion would affect adversely the rights or interests of someone other than the discloser or a public official who is subject of the disclosure, then the investigator should consider (including by consulting with Legal) whether that person should be given the opportunity to comment.</w:t>
      </w:r>
    </w:p>
    <w:p w14:paraId="0CA030CD" w14:textId="77777777" w:rsidR="005C7755" w:rsidRDefault="005C7755" w:rsidP="00B14164">
      <w:pPr>
        <w:pStyle w:val="Heading4"/>
        <w:rPr>
          <w:rFonts w:eastAsia="Arial"/>
        </w:rPr>
      </w:pPr>
      <w:r>
        <w:rPr>
          <w:rFonts w:eastAsia="Arial"/>
        </w:rPr>
        <w:t>Timeframe</w:t>
      </w:r>
      <w:bookmarkEnd w:id="81"/>
      <w:r>
        <w:rPr>
          <w:rFonts w:eastAsia="Arial"/>
        </w:rPr>
        <w:t xml:space="preserve"> for completion of an investigation</w:t>
      </w:r>
    </w:p>
    <w:p w14:paraId="787CD0B5" w14:textId="77777777" w:rsidR="005C7755" w:rsidRDefault="005C7755" w:rsidP="00493B93">
      <w:pPr>
        <w:pStyle w:val="Numberedlist"/>
        <w:numPr>
          <w:ilvl w:val="1"/>
          <w:numId w:val="21"/>
        </w:numPr>
        <w:rPr>
          <w:rFonts w:eastAsia="Times New Roman"/>
        </w:rPr>
      </w:pPr>
      <w:bookmarkStart w:id="82" w:name="_Toc49525292"/>
      <w:bookmarkStart w:id="83" w:name="_Toc392852326"/>
      <w:r>
        <w:t>An investigation must be completed within 90 days after the day:</w:t>
      </w:r>
    </w:p>
    <w:p w14:paraId="675F9E59" w14:textId="77777777" w:rsidR="005C7755" w:rsidRDefault="005C7755" w:rsidP="00493B93">
      <w:pPr>
        <w:pStyle w:val="Numberedlist"/>
        <w:numPr>
          <w:ilvl w:val="0"/>
          <w:numId w:val="14"/>
        </w:numPr>
        <w:spacing w:before="60" w:after="60"/>
        <w:ind w:left="1134" w:hanging="340"/>
      </w:pPr>
      <w:r>
        <w:t>a disclosure was initially allocated; or</w:t>
      </w:r>
    </w:p>
    <w:p w14:paraId="5A4A9A11" w14:textId="77777777" w:rsidR="005C7755" w:rsidRDefault="005C7755" w:rsidP="00493B93">
      <w:pPr>
        <w:pStyle w:val="Numberedlist"/>
        <w:numPr>
          <w:ilvl w:val="0"/>
          <w:numId w:val="14"/>
        </w:numPr>
        <w:spacing w:before="60" w:after="60"/>
        <w:ind w:left="1134" w:hanging="340"/>
      </w:pPr>
      <w:r>
        <w:t>a disclosure was reallocated; or</w:t>
      </w:r>
    </w:p>
    <w:p w14:paraId="7B0560EE" w14:textId="20CA782A" w:rsidR="005C7755" w:rsidRDefault="005C7755" w:rsidP="00493B93">
      <w:pPr>
        <w:pStyle w:val="Numberedlist"/>
        <w:numPr>
          <w:ilvl w:val="0"/>
          <w:numId w:val="14"/>
        </w:numPr>
        <w:spacing w:before="60" w:after="60"/>
        <w:ind w:left="1134" w:hanging="340"/>
      </w:pPr>
      <w:r>
        <w:t xml:space="preserve">the principal officer of the </w:t>
      </w:r>
      <w:r w:rsidR="00D77944">
        <w:t>CDC</w:t>
      </w:r>
      <w:r>
        <w:t xml:space="preserve"> decided to reinvestigate the relevant disclosure; or</w:t>
      </w:r>
    </w:p>
    <w:p w14:paraId="186473BD" w14:textId="77777777" w:rsidR="005C7755" w:rsidRDefault="005C7755" w:rsidP="00493B93">
      <w:pPr>
        <w:pStyle w:val="Numberedlist"/>
        <w:numPr>
          <w:ilvl w:val="0"/>
          <w:numId w:val="14"/>
        </w:numPr>
        <w:spacing w:before="60" w:after="60"/>
        <w:ind w:left="1134" w:hanging="340"/>
      </w:pPr>
      <w:r>
        <w:t xml:space="preserve">the principal officers </w:t>
      </w:r>
      <w:proofErr w:type="gramStart"/>
      <w:r>
        <w:t>becomes</w:t>
      </w:r>
      <w:proofErr w:type="gramEnd"/>
      <w:r>
        <w:t xml:space="preserve"> aware that a stop action direction under the NACC Act no longer applies.</w:t>
      </w:r>
    </w:p>
    <w:p w14:paraId="60B8D514" w14:textId="77777777" w:rsidR="005C7755" w:rsidRDefault="005C7755" w:rsidP="00493B93">
      <w:pPr>
        <w:pStyle w:val="Numberedlist"/>
        <w:numPr>
          <w:ilvl w:val="1"/>
          <w:numId w:val="21"/>
        </w:numPr>
      </w:pPr>
      <w:r>
        <w:t>The investigation is completed when the principal officer (or delegate) has prepared the report of the investigation.</w:t>
      </w:r>
    </w:p>
    <w:p w14:paraId="2DD33BAE" w14:textId="77777777" w:rsidR="005C7755" w:rsidRDefault="005C7755" w:rsidP="00493B93">
      <w:pPr>
        <w:pStyle w:val="Numberedlist"/>
        <w:numPr>
          <w:ilvl w:val="1"/>
          <w:numId w:val="21"/>
        </w:numPr>
      </w:pPr>
      <w:r>
        <w:t>It is possible to seek one or more extensions of time from the Ombudsman.</w:t>
      </w:r>
    </w:p>
    <w:p w14:paraId="1BA54CC4" w14:textId="77777777" w:rsidR="005C7755" w:rsidRDefault="005C7755" w:rsidP="00493B93">
      <w:pPr>
        <w:pStyle w:val="Numberedlist"/>
        <w:numPr>
          <w:ilvl w:val="1"/>
          <w:numId w:val="21"/>
        </w:numPr>
      </w:pPr>
      <w:r>
        <w:t>Extension applications must be made at least 10 days before the 90-day period expires. The Ombudsman cannot grant an extension after the 90-day deadline has passed.</w:t>
      </w:r>
    </w:p>
    <w:p w14:paraId="2F7ECAC7" w14:textId="77777777" w:rsidR="005C7755" w:rsidRDefault="005C7755" w:rsidP="00B14164">
      <w:pPr>
        <w:pStyle w:val="Heading4"/>
        <w:rPr>
          <w:rFonts w:eastAsia="Arial"/>
        </w:rPr>
      </w:pPr>
      <w:bookmarkStart w:id="84" w:name="_Hlk137225761"/>
      <w:r>
        <w:rPr>
          <w:rFonts w:eastAsia="Arial"/>
        </w:rPr>
        <w:lastRenderedPageBreak/>
        <w:t>Privacy of witnesses</w:t>
      </w:r>
    </w:p>
    <w:p w14:paraId="2E360A63" w14:textId="09405168" w:rsidR="005C7755" w:rsidRDefault="005C7755" w:rsidP="00493B93">
      <w:pPr>
        <w:pStyle w:val="Numberedlist"/>
        <w:numPr>
          <w:ilvl w:val="1"/>
          <w:numId w:val="21"/>
        </w:numPr>
        <w:rPr>
          <w:rFonts w:eastAsia="Times New Roman"/>
        </w:rPr>
      </w:pPr>
      <w:r>
        <w:t xml:space="preserve">Where practicable, the </w:t>
      </w:r>
      <w:r w:rsidR="00D77944">
        <w:t>CDC</w:t>
      </w:r>
      <w:r>
        <w:t xml:space="preserve"> should provide witnesses (including the discloser, where relevant) the option to deal with the </w:t>
      </w:r>
      <w:r w:rsidR="00D77944">
        <w:t>CDC</w:t>
      </w:r>
      <w:r>
        <w:t xml:space="preserve"> anonymously or pseudonymously during the course of an investigation.</w:t>
      </w:r>
    </w:p>
    <w:p w14:paraId="6A39467D" w14:textId="1A4384FE" w:rsidR="005C7755" w:rsidRDefault="005C7755" w:rsidP="00493B93">
      <w:pPr>
        <w:pStyle w:val="Numberedlist"/>
        <w:numPr>
          <w:ilvl w:val="1"/>
          <w:numId w:val="21"/>
        </w:numPr>
      </w:pPr>
      <w:r>
        <w:t xml:space="preserve">Where, as part of an investigation, the </w:t>
      </w:r>
      <w:r w:rsidR="00D77944">
        <w:t>CDC</w:t>
      </w:r>
      <w:r>
        <w:t xml:space="preserve"> is otherwise required to collect or disclose personal information (as defined in the Privacy Act 1988 (Cth)) the </w:t>
      </w:r>
      <w:r w:rsidR="00D77944">
        <w:t>CDC</w:t>
      </w:r>
      <w:r>
        <w:t xml:space="preserve"> should only collect or disclose the minimum amount of personal information necessary to effectively carry out the investigation.</w:t>
      </w:r>
    </w:p>
    <w:p w14:paraId="3252110A" w14:textId="77777777" w:rsidR="005C7755" w:rsidRDefault="005C7755" w:rsidP="00493B93">
      <w:pPr>
        <w:pStyle w:val="Numberedlist"/>
        <w:numPr>
          <w:ilvl w:val="1"/>
          <w:numId w:val="21"/>
        </w:numPr>
      </w:pPr>
      <w:r>
        <w:t xml:space="preserve">With respect to a PID which has been mandatorily referred to the NACC as a NACC disclosure, the PID officer is required to disclose all information which is relevant to the complaint and is within their possession and control at the time of the referral. Relevantly, if the information before them at the time of referral includes the discloser’s identity, then the discloser’s identity (and the identify of any named witnesses etc) may be ‘relevant information’ that needs to be provided to NACC as part of the referral. This may be necessary even where the disclosure of identifying information is otherwise prohibited under the PID Act because the obligation to make a referral to the NACC applies despite any secrecy provision other than exempt secrecy provisions.  </w:t>
      </w:r>
    </w:p>
    <w:p w14:paraId="11646821" w14:textId="77777777" w:rsidR="005C7755" w:rsidRDefault="005C7755" w:rsidP="00493B93">
      <w:pPr>
        <w:pStyle w:val="Numberedlist"/>
        <w:numPr>
          <w:ilvl w:val="1"/>
          <w:numId w:val="21"/>
        </w:numPr>
      </w:pPr>
      <w:r>
        <w:t xml:space="preserve">The NACC Act also vests the Commissioner with the powers to make any necessary arrangements to protect the safety of any person who is, or was, called as a witness in relation to the NACC disclosure or who is or has been called to respond to notice to produce to the same. The Commissioner can also protect a witness or responder to a notice to produce from intimidation or harassment by, if necessary, making arrangements with the Minister, AFP Commissioner or the police force of any state or territory (see: section 116 of the NACC Act).  </w:t>
      </w:r>
    </w:p>
    <w:p w14:paraId="53FB7601" w14:textId="77777777" w:rsidR="005C7755" w:rsidRDefault="005C7755" w:rsidP="00B14164">
      <w:pPr>
        <w:pStyle w:val="Heading4"/>
        <w:rPr>
          <w:rFonts w:eastAsia="Arial"/>
        </w:rPr>
      </w:pPr>
      <w:r>
        <w:rPr>
          <w:rFonts w:eastAsia="Arial"/>
        </w:rPr>
        <w:t>Accuracy of personal information</w:t>
      </w:r>
    </w:p>
    <w:p w14:paraId="70EAF128" w14:textId="77777777" w:rsidR="005C7755" w:rsidRDefault="005C7755" w:rsidP="00493B93">
      <w:pPr>
        <w:pStyle w:val="Numberedlist"/>
        <w:numPr>
          <w:ilvl w:val="1"/>
          <w:numId w:val="21"/>
        </w:numPr>
        <w:rPr>
          <w:rFonts w:eastAsia="Times New Roman"/>
        </w:rPr>
      </w:pPr>
      <w:r>
        <w:t>Investigators should continually assess (for so long as a public interest disclosure investigation is ongoing) whether personal information collected as part of a public interest disclosure is inaccurate, incomplete, irrelevant or not up to date, in light of new information arising. Where personal information has been found to be inaccurate, incomplete, irrelevant, or not up to date, the investigator should not use or disclose the personal information, unless required to do so under the PID Act.</w:t>
      </w:r>
    </w:p>
    <w:p w14:paraId="003281D9" w14:textId="77777777" w:rsidR="005C7755" w:rsidRDefault="005C7755" w:rsidP="00493B93">
      <w:pPr>
        <w:pStyle w:val="Numberedlist"/>
        <w:numPr>
          <w:ilvl w:val="1"/>
          <w:numId w:val="21"/>
        </w:numPr>
      </w:pPr>
      <w:r>
        <w:t>Investigators should record any decision to not use or disclose personal information contained in a public interest disclosure as a result of these procedures.</w:t>
      </w:r>
    </w:p>
    <w:p w14:paraId="2CAC0E1E" w14:textId="77777777" w:rsidR="005C7755" w:rsidRDefault="005C7755" w:rsidP="00B14164">
      <w:pPr>
        <w:pStyle w:val="Heading4"/>
        <w:rPr>
          <w:rFonts w:eastAsia="Arial"/>
        </w:rPr>
      </w:pPr>
      <w:r>
        <w:rPr>
          <w:rFonts w:eastAsia="Arial"/>
        </w:rPr>
        <w:t>Correction of personal information</w:t>
      </w:r>
    </w:p>
    <w:p w14:paraId="5FA655C9" w14:textId="77777777" w:rsidR="005C7755" w:rsidRDefault="005C7755" w:rsidP="00493B93">
      <w:pPr>
        <w:pStyle w:val="Numberedlist"/>
        <w:numPr>
          <w:ilvl w:val="1"/>
          <w:numId w:val="21"/>
        </w:numPr>
        <w:rPr>
          <w:rFonts w:eastAsia="Times New Roman"/>
        </w:rPr>
      </w:pPr>
      <w:r>
        <w:t>Having regard to the purpose for which the personal information is held, the principal officer must:</w:t>
      </w:r>
    </w:p>
    <w:p w14:paraId="0B35F3CA" w14:textId="77777777" w:rsidR="005C7755" w:rsidRDefault="005C7755" w:rsidP="00493B93">
      <w:pPr>
        <w:pStyle w:val="Numberedlist"/>
        <w:numPr>
          <w:ilvl w:val="0"/>
          <w:numId w:val="14"/>
        </w:numPr>
        <w:spacing w:before="60" w:after="60"/>
        <w:ind w:left="1134" w:hanging="340"/>
      </w:pPr>
      <w:r>
        <w:t>ensure that personal information in a record of a public interest disclosure is corrected where the principal officer becomes aware that the information is inaccurate, out of date, incomplete, irrelevant or misleading; and</w:t>
      </w:r>
    </w:p>
    <w:p w14:paraId="2FD631D9" w14:textId="77777777" w:rsidR="005C7755" w:rsidRDefault="005C7755" w:rsidP="00493B93">
      <w:pPr>
        <w:pStyle w:val="Numberedlist"/>
        <w:numPr>
          <w:ilvl w:val="0"/>
          <w:numId w:val="14"/>
        </w:numPr>
        <w:spacing w:before="60" w:after="60"/>
        <w:ind w:left="1134" w:hanging="340"/>
      </w:pPr>
      <w:r>
        <w:t>ensure that requests for the correction of personal information in a record of a public interest disclosure are implemented.</w:t>
      </w:r>
    </w:p>
    <w:p w14:paraId="474324C7" w14:textId="77777777" w:rsidR="005C7755" w:rsidRDefault="005C7755" w:rsidP="00493B93">
      <w:pPr>
        <w:pStyle w:val="Numberedlist"/>
        <w:numPr>
          <w:ilvl w:val="1"/>
          <w:numId w:val="21"/>
        </w:numPr>
      </w:pPr>
      <w:r>
        <w:t>In particular, names and email addresses should be monitored for accuracy so that information is not inadvertently sent or shared to the incorrect recipient. If incorrect information was identified, this must be noted in TRIM and shared with those working on the matter.</w:t>
      </w:r>
    </w:p>
    <w:p w14:paraId="75E6C30D" w14:textId="77777777" w:rsidR="005C7755" w:rsidRDefault="005C7755" w:rsidP="00493B93">
      <w:pPr>
        <w:pStyle w:val="Numberedlist"/>
        <w:numPr>
          <w:ilvl w:val="1"/>
          <w:numId w:val="21"/>
        </w:numPr>
      </w:pPr>
      <w:r>
        <w:t xml:space="preserve">Where the principal officer becomes aware of personal information in a record of a PID being inaccurate, out of date, incomplete, irrelevant or misleading, and the relevant PID has been disclosed to another agency, the principal officer must notify relevant agencies of the correction of personal information. </w:t>
      </w:r>
    </w:p>
    <w:p w14:paraId="30D5C4FB" w14:textId="77777777" w:rsidR="005C7755" w:rsidRDefault="005C7755" w:rsidP="00B14164">
      <w:pPr>
        <w:pStyle w:val="Heading3"/>
        <w:rPr>
          <w:rFonts w:eastAsia="Arial"/>
        </w:rPr>
      </w:pPr>
      <w:bookmarkStart w:id="85" w:name="_Toc217903855"/>
      <w:bookmarkEnd w:id="84"/>
      <w:r>
        <w:rPr>
          <w:rFonts w:eastAsia="Arial"/>
        </w:rPr>
        <w:lastRenderedPageBreak/>
        <w:t>Report of investigation</w:t>
      </w:r>
      <w:bookmarkEnd w:id="82"/>
      <w:bookmarkEnd w:id="85"/>
    </w:p>
    <w:p w14:paraId="13F2A362" w14:textId="77777777" w:rsidR="005C7755" w:rsidRDefault="005C7755" w:rsidP="00493B93">
      <w:pPr>
        <w:pStyle w:val="Numberedlist"/>
        <w:numPr>
          <w:ilvl w:val="1"/>
          <w:numId w:val="21"/>
        </w:numPr>
        <w:rPr>
          <w:rFonts w:eastAsia="Times New Roman"/>
        </w:rPr>
      </w:pPr>
      <w:bookmarkStart w:id="86" w:name="_Toc49525293"/>
      <w:bookmarkEnd w:id="83"/>
      <w:r>
        <w:t>In preparing a report of a public interest disclosure investigation, the investigator must comply with the PID Act, the PID Standard and these procedures. A report of an investigation conducted under the PID Act must set out:</w:t>
      </w:r>
    </w:p>
    <w:p w14:paraId="5E72A40B" w14:textId="77777777" w:rsidR="005C7755" w:rsidRDefault="005C7755" w:rsidP="00493B93">
      <w:pPr>
        <w:pStyle w:val="Numberedlist"/>
        <w:numPr>
          <w:ilvl w:val="0"/>
          <w:numId w:val="14"/>
        </w:numPr>
        <w:spacing w:before="60" w:after="60"/>
        <w:ind w:left="1134" w:hanging="340"/>
      </w:pPr>
      <w:r>
        <w:t xml:space="preserve">the matters considered </w:t>
      </w:r>
      <w:proofErr w:type="gramStart"/>
      <w:r>
        <w:t>in the course of</w:t>
      </w:r>
      <w:proofErr w:type="gramEnd"/>
      <w:r>
        <w:t xml:space="preserve"> the </w:t>
      </w:r>
      <w:proofErr w:type="gramStart"/>
      <w:r>
        <w:t>investigation;</w:t>
      </w:r>
      <w:proofErr w:type="gramEnd"/>
    </w:p>
    <w:p w14:paraId="6F0C11BC" w14:textId="77777777" w:rsidR="005C7755" w:rsidRDefault="005C7755" w:rsidP="00493B93">
      <w:pPr>
        <w:pStyle w:val="Numberedlist"/>
        <w:numPr>
          <w:ilvl w:val="0"/>
          <w:numId w:val="14"/>
        </w:numPr>
        <w:spacing w:before="60" w:after="60"/>
        <w:ind w:left="1134" w:hanging="340"/>
      </w:pPr>
      <w:r>
        <w:t xml:space="preserve">the duration of the </w:t>
      </w:r>
      <w:proofErr w:type="gramStart"/>
      <w:r>
        <w:t>investigation;</w:t>
      </w:r>
      <w:proofErr w:type="gramEnd"/>
    </w:p>
    <w:p w14:paraId="3D114E09" w14:textId="77777777" w:rsidR="005C7755" w:rsidRDefault="005C7755" w:rsidP="00493B93">
      <w:pPr>
        <w:pStyle w:val="Numberedlist"/>
        <w:numPr>
          <w:ilvl w:val="0"/>
          <w:numId w:val="14"/>
        </w:numPr>
        <w:spacing w:before="60" w:after="60"/>
        <w:ind w:left="1134" w:hanging="340"/>
      </w:pPr>
      <w:r>
        <w:t>the principal officer’s findings (if any</w:t>
      </w:r>
      <w:proofErr w:type="gramStart"/>
      <w:r>
        <w:t>);</w:t>
      </w:r>
      <w:proofErr w:type="gramEnd"/>
    </w:p>
    <w:p w14:paraId="5BEB891B" w14:textId="77777777" w:rsidR="005C7755" w:rsidRDefault="005C7755" w:rsidP="00493B93">
      <w:pPr>
        <w:pStyle w:val="Numberedlist"/>
        <w:numPr>
          <w:ilvl w:val="0"/>
          <w:numId w:val="14"/>
        </w:numPr>
        <w:spacing w:before="60" w:after="60"/>
        <w:ind w:left="1134" w:hanging="340"/>
      </w:pPr>
      <w:r>
        <w:t>the action (if any) that has been, is being or is recommended to be taken; and</w:t>
      </w:r>
    </w:p>
    <w:p w14:paraId="75F7C8D7" w14:textId="77777777" w:rsidR="005C7755" w:rsidRDefault="005C7755" w:rsidP="00493B93">
      <w:pPr>
        <w:pStyle w:val="Numberedlist"/>
        <w:numPr>
          <w:ilvl w:val="0"/>
          <w:numId w:val="14"/>
        </w:numPr>
        <w:spacing w:before="60" w:after="60"/>
        <w:ind w:left="1134" w:hanging="340"/>
      </w:pPr>
      <w:r>
        <w:t xml:space="preserve">claims of any reprisal taken against the discloser, or any other person, that relates to the matters considered in the course of the investigation, together with any related evidence; and </w:t>
      </w:r>
    </w:p>
    <w:p w14:paraId="3DE0DFDC" w14:textId="7C27EE35" w:rsidR="005C7755" w:rsidRDefault="005C7755" w:rsidP="00493B93">
      <w:pPr>
        <w:pStyle w:val="Numberedlist"/>
        <w:numPr>
          <w:ilvl w:val="0"/>
          <w:numId w:val="14"/>
        </w:numPr>
        <w:spacing w:before="60" w:after="60"/>
        <w:ind w:left="1134" w:hanging="340"/>
      </w:pPr>
      <w:r>
        <w:t xml:space="preserve">the </w:t>
      </w:r>
      <w:r w:rsidR="00D77944">
        <w:t>CDC</w:t>
      </w:r>
      <w:r>
        <w:t>’s response to any claims or evidence of any reprisal taken against the discloser.</w:t>
      </w:r>
    </w:p>
    <w:p w14:paraId="76F8C938" w14:textId="77777777" w:rsidR="005C7755" w:rsidRDefault="005C7755" w:rsidP="00493B93">
      <w:pPr>
        <w:pStyle w:val="Numberedlist"/>
        <w:numPr>
          <w:ilvl w:val="1"/>
          <w:numId w:val="21"/>
        </w:numPr>
      </w:pPr>
      <w:r>
        <w:t>The report must also:</w:t>
      </w:r>
    </w:p>
    <w:p w14:paraId="414C626E" w14:textId="77777777" w:rsidR="005C7755" w:rsidRDefault="005C7755" w:rsidP="00493B93">
      <w:pPr>
        <w:pStyle w:val="Numberedlist"/>
        <w:numPr>
          <w:ilvl w:val="0"/>
          <w:numId w:val="14"/>
        </w:numPr>
        <w:spacing w:before="60" w:after="60"/>
        <w:ind w:left="1134" w:hanging="340"/>
      </w:pPr>
      <w:r>
        <w:t xml:space="preserve">identify, where relevant, whether there have been one or more instances of disclosable </w:t>
      </w:r>
      <w:proofErr w:type="gramStart"/>
      <w:r>
        <w:t>conduct;</w:t>
      </w:r>
      <w:proofErr w:type="gramEnd"/>
    </w:p>
    <w:p w14:paraId="2A68DDD2" w14:textId="77777777" w:rsidR="005C7755" w:rsidRDefault="005C7755" w:rsidP="00493B93">
      <w:pPr>
        <w:pStyle w:val="Numberedlist"/>
        <w:numPr>
          <w:ilvl w:val="0"/>
          <w:numId w:val="14"/>
        </w:numPr>
        <w:spacing w:before="60" w:after="60"/>
        <w:ind w:left="1134" w:hanging="340"/>
      </w:pPr>
      <w:r>
        <w:t xml:space="preserve">identify, where relevant, any regulations, rules, administrative requirements or similar matters to which the disclosable conduct (if any) </w:t>
      </w:r>
      <w:proofErr w:type="gramStart"/>
      <w:r>
        <w:t>relates;</w:t>
      </w:r>
      <w:proofErr w:type="gramEnd"/>
    </w:p>
    <w:p w14:paraId="14127C30" w14:textId="77777777" w:rsidR="005C7755" w:rsidRDefault="005C7755" w:rsidP="00493B93">
      <w:pPr>
        <w:pStyle w:val="Numberedlist"/>
        <w:numPr>
          <w:ilvl w:val="0"/>
          <w:numId w:val="14"/>
        </w:numPr>
        <w:spacing w:before="60" w:after="60"/>
        <w:ind w:left="1134" w:hanging="340"/>
      </w:pPr>
      <w:r>
        <w:t>explain the steps taken to gather evidence; and</w:t>
      </w:r>
    </w:p>
    <w:p w14:paraId="2432E813" w14:textId="77777777" w:rsidR="005C7755" w:rsidRDefault="005C7755" w:rsidP="00493B93">
      <w:pPr>
        <w:pStyle w:val="Numberedlist"/>
        <w:numPr>
          <w:ilvl w:val="0"/>
          <w:numId w:val="14"/>
        </w:numPr>
        <w:spacing w:before="60" w:after="60"/>
        <w:ind w:left="1134" w:hanging="340"/>
      </w:pPr>
      <w:r>
        <w:t>set out a summary of the evidence used to make a finding or recommendation, as well as any findings and recommendations made based on that evidence.</w:t>
      </w:r>
    </w:p>
    <w:p w14:paraId="4FFDE1F1" w14:textId="3A21EA0F" w:rsidR="005C7755" w:rsidRDefault="005C7755" w:rsidP="00493B93">
      <w:pPr>
        <w:pStyle w:val="Numberedlist"/>
        <w:numPr>
          <w:ilvl w:val="1"/>
          <w:numId w:val="21"/>
        </w:numPr>
      </w:pPr>
      <w:r>
        <w:t xml:space="preserve">Where the principal officer (or delegate) has completed a report of an investigation under the PID Act, within a reasonable time after preparing the report, the principal officer (or delegate) must give a copy of the report to the discloser (where reasonably practicable), and </w:t>
      </w:r>
      <w:r w:rsidR="00576E25">
        <w:t>the Ombudsman</w:t>
      </w:r>
      <w:r>
        <w:t>.</w:t>
      </w:r>
    </w:p>
    <w:p w14:paraId="59D1A780" w14:textId="77777777" w:rsidR="005C7755" w:rsidRDefault="005C7755" w:rsidP="00493B93">
      <w:pPr>
        <w:pStyle w:val="Numberedlist"/>
        <w:numPr>
          <w:ilvl w:val="1"/>
          <w:numId w:val="21"/>
        </w:numPr>
      </w:pPr>
      <w:r>
        <w:t>The investigator may delete from the copy of the report given to the discloser any material:</w:t>
      </w:r>
    </w:p>
    <w:p w14:paraId="5B13C83E" w14:textId="77777777" w:rsidR="005C7755" w:rsidRDefault="005C7755" w:rsidP="00493B93">
      <w:pPr>
        <w:pStyle w:val="Numberedlist"/>
        <w:numPr>
          <w:ilvl w:val="0"/>
          <w:numId w:val="14"/>
        </w:numPr>
        <w:spacing w:before="60" w:after="60"/>
        <w:ind w:left="1134" w:hanging="340"/>
      </w:pPr>
      <w:r>
        <w:t xml:space="preserve">that is likely to enable the identification of the discloser or another person, or </w:t>
      </w:r>
    </w:p>
    <w:p w14:paraId="20F5DE33" w14:textId="77777777" w:rsidR="005C7755" w:rsidRDefault="005C7755" w:rsidP="00493B93">
      <w:pPr>
        <w:pStyle w:val="Numberedlist"/>
        <w:numPr>
          <w:ilvl w:val="0"/>
          <w:numId w:val="14"/>
        </w:numPr>
        <w:spacing w:before="60" w:after="60"/>
        <w:ind w:left="1134" w:hanging="340"/>
      </w:pPr>
      <w:r>
        <w:t>the inclusion of which would:</w:t>
      </w:r>
    </w:p>
    <w:p w14:paraId="1359FEAE" w14:textId="77777777" w:rsidR="005C7755" w:rsidRDefault="005C7755" w:rsidP="005C7755">
      <w:pPr>
        <w:pStyle w:val="ListBullet"/>
        <w:ind w:left="1548" w:hanging="357"/>
        <w:rPr>
          <w:szCs w:val="21"/>
        </w:rPr>
      </w:pPr>
      <w:r>
        <w:rPr>
          <w:szCs w:val="21"/>
        </w:rPr>
        <w:t xml:space="preserve">result in the copy being a document that is exempt for the purposes of Part IV of the </w:t>
      </w:r>
      <w:r>
        <w:rPr>
          <w:i/>
          <w:iCs/>
          <w:szCs w:val="21"/>
        </w:rPr>
        <w:t>Freedom of Information Act 1982</w:t>
      </w:r>
      <w:r>
        <w:rPr>
          <w:szCs w:val="21"/>
        </w:rPr>
        <w:t xml:space="preserve"> (Cth); or</w:t>
      </w:r>
    </w:p>
    <w:p w14:paraId="7E8C1CDE" w14:textId="77777777" w:rsidR="005C7755" w:rsidRDefault="005C7755" w:rsidP="005C7755">
      <w:pPr>
        <w:pStyle w:val="ListBullet"/>
        <w:ind w:left="1548" w:hanging="357"/>
        <w:rPr>
          <w:szCs w:val="21"/>
        </w:rPr>
      </w:pPr>
      <w:r>
        <w:rPr>
          <w:szCs w:val="21"/>
        </w:rPr>
        <w:t>result in the copy being a document having, or being required to have, a national security or other protective security classification; or</w:t>
      </w:r>
    </w:p>
    <w:p w14:paraId="603C71AC" w14:textId="77777777" w:rsidR="005C7755" w:rsidRDefault="005C7755" w:rsidP="005C7755">
      <w:pPr>
        <w:pStyle w:val="ListBullet"/>
        <w:ind w:left="1548" w:hanging="357"/>
        <w:rPr>
          <w:szCs w:val="21"/>
        </w:rPr>
      </w:pPr>
      <w:r>
        <w:rPr>
          <w:szCs w:val="21"/>
        </w:rPr>
        <w:t>result in the copy being a document containing intelligence information; or</w:t>
      </w:r>
    </w:p>
    <w:p w14:paraId="09E1CB99" w14:textId="77777777" w:rsidR="005C7755" w:rsidRDefault="005C7755" w:rsidP="005C7755">
      <w:pPr>
        <w:pStyle w:val="ListBullet"/>
        <w:ind w:left="1548" w:hanging="357"/>
        <w:rPr>
          <w:szCs w:val="21"/>
        </w:rPr>
      </w:pPr>
      <w:r>
        <w:rPr>
          <w:szCs w:val="21"/>
        </w:rPr>
        <w:t>contravene a designated publication restriction.</w:t>
      </w:r>
    </w:p>
    <w:p w14:paraId="364C6694" w14:textId="77777777" w:rsidR="005C7755" w:rsidRDefault="005C7755" w:rsidP="00493B93">
      <w:pPr>
        <w:pStyle w:val="Numberedlist"/>
        <w:numPr>
          <w:ilvl w:val="1"/>
          <w:numId w:val="21"/>
        </w:numPr>
      </w:pPr>
      <w:r>
        <w:t>The investigator may delete from the copy of the report given to the Ombudsman any material:</w:t>
      </w:r>
    </w:p>
    <w:p w14:paraId="2C0805DF" w14:textId="77777777" w:rsidR="005C7755" w:rsidRDefault="005C7755" w:rsidP="00493B93">
      <w:pPr>
        <w:pStyle w:val="Numberedlist"/>
        <w:numPr>
          <w:ilvl w:val="0"/>
          <w:numId w:val="14"/>
        </w:numPr>
        <w:spacing w:before="60" w:after="60"/>
        <w:ind w:left="1134" w:hanging="340"/>
      </w:pPr>
      <w:r>
        <w:t>that is likely to enable the identification of the discloser or another person; or</w:t>
      </w:r>
    </w:p>
    <w:p w14:paraId="4AD60823" w14:textId="77777777" w:rsidR="005C7755" w:rsidRDefault="005C7755" w:rsidP="00493B93">
      <w:pPr>
        <w:pStyle w:val="Numberedlist"/>
        <w:numPr>
          <w:ilvl w:val="0"/>
          <w:numId w:val="14"/>
        </w:numPr>
        <w:spacing w:before="60" w:after="60"/>
        <w:ind w:left="1134" w:hanging="340"/>
      </w:pPr>
      <w:r>
        <w:t xml:space="preserve">the inclusion of which would contravene a designated publication restriction. </w:t>
      </w:r>
    </w:p>
    <w:p w14:paraId="10031589" w14:textId="77777777" w:rsidR="005C7755" w:rsidRDefault="005C7755" w:rsidP="00493B93">
      <w:pPr>
        <w:pStyle w:val="Numberedlist"/>
        <w:numPr>
          <w:ilvl w:val="1"/>
          <w:numId w:val="21"/>
        </w:numPr>
      </w:pPr>
      <w:r>
        <w:t>If a principal officer or their delegate is relying on section 43 to refer a matter raised during a PID investigation to another agency, the principal officer (or delegate) must ensure that any disclosure occurs in accordance with applicable Secrecy Provisions (see Annexure A).</w:t>
      </w:r>
      <w:bookmarkStart w:id="87" w:name="_Hlk137225929"/>
    </w:p>
    <w:bookmarkEnd w:id="87"/>
    <w:p w14:paraId="615DF50B" w14:textId="77777777" w:rsidR="005C7755" w:rsidRDefault="005C7755" w:rsidP="005C7755">
      <w:pPr>
        <w:pStyle w:val="ListBullet"/>
        <w:numPr>
          <w:ilvl w:val="0"/>
          <w:numId w:val="0"/>
        </w:numPr>
        <w:ind w:left="720" w:hanging="720"/>
      </w:pPr>
    </w:p>
    <w:p w14:paraId="6C8EA3C0" w14:textId="77777777" w:rsidR="005C7755" w:rsidRDefault="005C7755" w:rsidP="00B14164">
      <w:pPr>
        <w:pStyle w:val="Heading2"/>
      </w:pPr>
      <w:bookmarkStart w:id="88" w:name="_Toc217903856"/>
      <w:r>
        <w:lastRenderedPageBreak/>
        <w:t>RECORDS MANAGEMENT, MONITORING AND EVALUATION</w:t>
      </w:r>
      <w:bookmarkEnd w:id="86"/>
      <w:bookmarkEnd w:id="88"/>
    </w:p>
    <w:p w14:paraId="372CE726" w14:textId="11D9FB95" w:rsidR="005C7755" w:rsidRDefault="005C7755" w:rsidP="00B14164">
      <w:pPr>
        <w:pStyle w:val="Heading3"/>
        <w:rPr>
          <w:rFonts w:eastAsia="Arial"/>
        </w:rPr>
      </w:pPr>
      <w:bookmarkStart w:id="89" w:name="_Toc49525294"/>
      <w:bookmarkStart w:id="90" w:name="_Toc217903857"/>
      <w:r>
        <w:rPr>
          <w:rFonts w:eastAsia="Arial"/>
        </w:rPr>
        <w:t>Records management</w:t>
      </w:r>
      <w:bookmarkEnd w:id="89"/>
      <w:bookmarkEnd w:id="90"/>
    </w:p>
    <w:p w14:paraId="50AC73F2" w14:textId="77777777" w:rsidR="005C7755" w:rsidRDefault="005C7755" w:rsidP="00493B93">
      <w:pPr>
        <w:pStyle w:val="ListParagraph"/>
        <w:numPr>
          <w:ilvl w:val="0"/>
          <w:numId w:val="21"/>
        </w:numPr>
        <w:spacing w:line="240" w:lineRule="auto"/>
        <w:contextualSpacing w:val="0"/>
        <w:rPr>
          <w:rFonts w:eastAsia="Times New Roman" w:cs="Arial"/>
          <w:vanish/>
          <w:sz w:val="21"/>
          <w:szCs w:val="21"/>
        </w:rPr>
      </w:pPr>
    </w:p>
    <w:p w14:paraId="02E8EE46" w14:textId="5D05B6CC" w:rsidR="005C7755" w:rsidRPr="00FF7023" w:rsidRDefault="005C7755" w:rsidP="00493B93">
      <w:pPr>
        <w:pStyle w:val="Numberedlist"/>
        <w:numPr>
          <w:ilvl w:val="1"/>
          <w:numId w:val="21"/>
        </w:numPr>
      </w:pPr>
      <w:r w:rsidRPr="00FF7023">
        <w:t xml:space="preserve">The </w:t>
      </w:r>
      <w:r w:rsidR="00F60755" w:rsidRPr="00FF7023">
        <w:t xml:space="preserve">Integrity and Governance Section </w:t>
      </w:r>
      <w:proofErr w:type="gramStart"/>
      <w:r w:rsidRPr="00FF7023">
        <w:t>maintains</w:t>
      </w:r>
      <w:proofErr w:type="gramEnd"/>
      <w:r w:rsidRPr="00FF7023">
        <w:t xml:space="preserve"> the PID Records Management structure in TRIM including digital containers for authorised officers and principal officers.</w:t>
      </w:r>
    </w:p>
    <w:p w14:paraId="3D09A15C" w14:textId="1CC02D88" w:rsidR="005C7755" w:rsidRPr="00FF7023" w:rsidRDefault="005C7755" w:rsidP="00493B93">
      <w:pPr>
        <w:pStyle w:val="Numberedlist"/>
        <w:numPr>
          <w:ilvl w:val="1"/>
          <w:numId w:val="21"/>
        </w:numPr>
      </w:pPr>
      <w:r w:rsidRPr="00FF7023">
        <w:t xml:space="preserve">Authorised officers and principal officers are to contact the </w:t>
      </w:r>
      <w:r w:rsidR="00F60755" w:rsidRPr="00FF7023">
        <w:t xml:space="preserve">Integrity and Governance Section </w:t>
      </w:r>
      <w:r w:rsidRPr="00FF7023">
        <w:t>when dealing with a PID. A TRIM Digital Container will be allocated for the storing of records relating to the PID.</w:t>
      </w:r>
    </w:p>
    <w:p w14:paraId="35802D87" w14:textId="77777777" w:rsidR="005C7755" w:rsidRDefault="005C7755" w:rsidP="00493B93">
      <w:pPr>
        <w:pStyle w:val="Numberedlist"/>
        <w:numPr>
          <w:ilvl w:val="1"/>
          <w:numId w:val="21"/>
        </w:numPr>
      </w:pPr>
      <w:r w:rsidRPr="00FF7023">
        <w:t>Where an authorised officer is required to keep a record under these procedures, the record is to be in an electronic</w:t>
      </w:r>
      <w:r>
        <w:t xml:space="preserve"> form and stored in TRIM.</w:t>
      </w:r>
    </w:p>
    <w:p w14:paraId="115F5C21" w14:textId="4BE7E262" w:rsidR="005C7755" w:rsidRDefault="005C7755" w:rsidP="00493B93">
      <w:pPr>
        <w:pStyle w:val="Numberedlist"/>
        <w:numPr>
          <w:ilvl w:val="1"/>
          <w:numId w:val="21"/>
        </w:numPr>
      </w:pPr>
      <w:r>
        <w:t xml:space="preserve">Access to these records must be restricted to the authorised officer, delegates of the principal officer and other employees in the </w:t>
      </w:r>
      <w:r w:rsidR="00D77944">
        <w:t>CDC</w:t>
      </w:r>
      <w:r>
        <w:t xml:space="preserve"> who require access in order to perform some function under the PID Act or for the purposes of another law of the Commonwealth (for example under the </w:t>
      </w:r>
      <w:r>
        <w:rPr>
          <w:i/>
          <w:iCs/>
        </w:rPr>
        <w:t>Work Health and Safety Act 2011</w:t>
      </w:r>
      <w:r>
        <w:t xml:space="preserve"> (Cth) or the </w:t>
      </w:r>
      <w:r>
        <w:rPr>
          <w:i/>
          <w:iCs/>
        </w:rPr>
        <w:t>Public Service Act 1999</w:t>
      </w:r>
      <w:r>
        <w:t xml:space="preserve"> (Cth)).</w:t>
      </w:r>
    </w:p>
    <w:p w14:paraId="125E076D" w14:textId="77777777" w:rsidR="005C7755" w:rsidRDefault="005C7755" w:rsidP="00493B93">
      <w:pPr>
        <w:pStyle w:val="Numberedlist"/>
        <w:numPr>
          <w:ilvl w:val="1"/>
          <w:numId w:val="21"/>
        </w:numPr>
      </w:pPr>
      <w:r>
        <w:t>Where a form or notification is required to be sent under these procedures, a copy of the form or notification must be kept.</w:t>
      </w:r>
    </w:p>
    <w:p w14:paraId="3C4FA53C" w14:textId="77777777" w:rsidR="005C7755" w:rsidRDefault="005C7755" w:rsidP="00493B93">
      <w:pPr>
        <w:pStyle w:val="Numberedlist"/>
        <w:numPr>
          <w:ilvl w:val="1"/>
          <w:numId w:val="21"/>
        </w:numPr>
      </w:pPr>
      <w:r>
        <w:t>Any email messages sent by authorised officers or delegates that contain identifying information must be clearly marked ‘for addressee’s eyes only’.</w:t>
      </w:r>
    </w:p>
    <w:p w14:paraId="5682B0F5" w14:textId="3936DFD0" w:rsidR="005C7755" w:rsidRDefault="005C7755" w:rsidP="00493B93">
      <w:pPr>
        <w:pStyle w:val="Numberedlist"/>
        <w:numPr>
          <w:ilvl w:val="1"/>
          <w:numId w:val="21"/>
        </w:numPr>
      </w:pPr>
      <w:r>
        <w:t xml:space="preserve">Where a person will cease being an authorised officer in the </w:t>
      </w:r>
      <w:r w:rsidR="00D77944">
        <w:t>CDC</w:t>
      </w:r>
      <w:r>
        <w:t xml:space="preserve"> (including because of resignation or movement to another agency), their PID records must be transferred to another authorised officer in the </w:t>
      </w:r>
      <w:r w:rsidR="00D77944">
        <w:t>CDC</w:t>
      </w:r>
      <w:r>
        <w:t>.</w:t>
      </w:r>
    </w:p>
    <w:p w14:paraId="6ECB8FC0" w14:textId="77777777" w:rsidR="005C7755" w:rsidRDefault="005C7755" w:rsidP="00493B93">
      <w:pPr>
        <w:pStyle w:val="Numberedlist"/>
        <w:numPr>
          <w:ilvl w:val="1"/>
          <w:numId w:val="21"/>
        </w:numPr>
      </w:pPr>
      <w:r>
        <w:t>Authorised officers and delegates of the principal officer should, where they are aware of the fact, ensure they maintain records of:</w:t>
      </w:r>
    </w:p>
    <w:p w14:paraId="1256B668" w14:textId="77777777" w:rsidR="005C7755" w:rsidRDefault="005C7755" w:rsidP="00493B93">
      <w:pPr>
        <w:pStyle w:val="Numberedlist"/>
        <w:numPr>
          <w:ilvl w:val="0"/>
          <w:numId w:val="14"/>
        </w:numPr>
        <w:spacing w:before="60" w:after="60"/>
        <w:ind w:left="1134" w:hanging="340"/>
      </w:pPr>
      <w:r>
        <w:t>any claims made about, and evidence of, reprisal or threatened reprisal; and</w:t>
      </w:r>
    </w:p>
    <w:p w14:paraId="23A07EC9" w14:textId="521D2E43" w:rsidR="005C7755" w:rsidRDefault="005C7755" w:rsidP="00493B93">
      <w:pPr>
        <w:pStyle w:val="Numberedlist"/>
        <w:numPr>
          <w:ilvl w:val="0"/>
          <w:numId w:val="14"/>
        </w:numPr>
        <w:spacing w:before="60" w:after="60"/>
        <w:ind w:left="1134" w:hanging="340"/>
      </w:pPr>
      <w:r>
        <w:t xml:space="preserve">any actions taken by the </w:t>
      </w:r>
      <w:r w:rsidR="00D77944">
        <w:t>CDC</w:t>
      </w:r>
      <w:r>
        <w:t xml:space="preserve"> to address such claims.</w:t>
      </w:r>
    </w:p>
    <w:p w14:paraId="5F2CB80A" w14:textId="77777777" w:rsidR="005C7755" w:rsidRDefault="005C7755" w:rsidP="00493B93">
      <w:pPr>
        <w:pStyle w:val="Numberedlist"/>
        <w:numPr>
          <w:ilvl w:val="1"/>
          <w:numId w:val="21"/>
        </w:numPr>
      </w:pPr>
      <w:r>
        <w:t>Records must only be disposed of in a manner consistent with the General Records Authority 39 2016/00471400.</w:t>
      </w:r>
    </w:p>
    <w:p w14:paraId="519D3B5D" w14:textId="77777777" w:rsidR="005C7755" w:rsidRDefault="005C7755" w:rsidP="0039270A">
      <w:pPr>
        <w:pStyle w:val="Heading3"/>
      </w:pPr>
      <w:bookmarkStart w:id="91" w:name="_Toc217903858"/>
      <w:r>
        <w:t>Monitoring and Evaluation</w:t>
      </w:r>
      <w:bookmarkEnd w:id="91"/>
    </w:p>
    <w:p w14:paraId="17FB2F90" w14:textId="2FBF5581" w:rsidR="005C7755" w:rsidRDefault="005C7755" w:rsidP="00493B93">
      <w:pPr>
        <w:pStyle w:val="Numberedlist"/>
        <w:numPr>
          <w:ilvl w:val="1"/>
          <w:numId w:val="21"/>
        </w:numPr>
      </w:pPr>
      <w:r>
        <w:t xml:space="preserve">For the purposes of assurance and tracking that the </w:t>
      </w:r>
      <w:r w:rsidR="00D77944">
        <w:t>CDC</w:t>
      </w:r>
      <w:r>
        <w:t xml:space="preserve"> is complying with its obligations under the PID Act, regular updates on the progress of PIDs will be provided to the AS, Fraud Control and Investigations Branch.</w:t>
      </w:r>
    </w:p>
    <w:p w14:paraId="1A5C5373" w14:textId="6AC5150A" w:rsidR="005C7755" w:rsidRPr="00FF7023" w:rsidRDefault="005C7755" w:rsidP="00493B93">
      <w:pPr>
        <w:pStyle w:val="Numberedlist"/>
        <w:numPr>
          <w:ilvl w:val="1"/>
          <w:numId w:val="21"/>
        </w:numPr>
      </w:pPr>
      <w:r>
        <w:t xml:space="preserve">Investigators and authorised officers are required </w:t>
      </w:r>
      <w:r w:rsidRPr="00FF7023">
        <w:t xml:space="preserve">to provide regular updates on the progress of their assessments or PID investigations, to the </w:t>
      </w:r>
      <w:r w:rsidR="00F60755" w:rsidRPr="00FF7023">
        <w:t>Integrity and Governance Section</w:t>
      </w:r>
      <w:r w:rsidRPr="00FF7023">
        <w:t>.</w:t>
      </w:r>
    </w:p>
    <w:p w14:paraId="62FA15BA" w14:textId="21CEF14E" w:rsidR="005C7755" w:rsidRPr="00FF7023" w:rsidRDefault="005C7755" w:rsidP="00493B93">
      <w:pPr>
        <w:pStyle w:val="Numberedlist"/>
        <w:numPr>
          <w:ilvl w:val="1"/>
          <w:numId w:val="21"/>
        </w:numPr>
      </w:pPr>
      <w:r w:rsidRPr="00FF7023">
        <w:t xml:space="preserve">Authorised officers are required to inform the </w:t>
      </w:r>
      <w:r w:rsidR="00F60755" w:rsidRPr="00FF7023">
        <w:t>Integrity and Governance Section</w:t>
      </w:r>
      <w:r w:rsidRPr="00FF7023">
        <w:t xml:space="preserve">, as soon as reasonably practicable, when they receive a potential PID. Due to the confidentiality provisions of the PID Act, the </w:t>
      </w:r>
      <w:r w:rsidR="00F60755" w:rsidRPr="00FF7023">
        <w:t xml:space="preserve">Integrity and Governance Section </w:t>
      </w:r>
      <w:r w:rsidRPr="00FF7023">
        <w:t>is only to be notified of the date the potential PID was received, not of the contents of the disclosure or the identity of the discloser.</w:t>
      </w:r>
    </w:p>
    <w:p w14:paraId="2F206E31" w14:textId="4C659600" w:rsidR="005C7755" w:rsidRPr="00FF7023" w:rsidRDefault="005C7755" w:rsidP="00493B93">
      <w:pPr>
        <w:pStyle w:val="Numberedlist"/>
        <w:numPr>
          <w:ilvl w:val="1"/>
          <w:numId w:val="21"/>
        </w:numPr>
      </w:pPr>
      <w:r w:rsidRPr="00FF7023">
        <w:t xml:space="preserve">Authorised officers are also required to notify the </w:t>
      </w:r>
      <w:r w:rsidR="00F60755" w:rsidRPr="00FF7023">
        <w:t xml:space="preserve">Integrity and Governance Section </w:t>
      </w:r>
      <w:r w:rsidRPr="00FF7023">
        <w:t>when they make a decision regarding the PID and the outcome of that decision.</w:t>
      </w:r>
    </w:p>
    <w:p w14:paraId="0A301DAE" w14:textId="389759E5" w:rsidR="005C7755" w:rsidRPr="00FF7023" w:rsidRDefault="005C7755" w:rsidP="00493B93">
      <w:pPr>
        <w:pStyle w:val="Numberedlist"/>
        <w:numPr>
          <w:ilvl w:val="1"/>
          <w:numId w:val="21"/>
        </w:numPr>
      </w:pPr>
      <w:r w:rsidRPr="00FF7023">
        <w:lastRenderedPageBreak/>
        <w:t xml:space="preserve">The principal officer and section 77 delegated officers are required to inform the </w:t>
      </w:r>
      <w:r w:rsidR="00F60755" w:rsidRPr="00FF7023">
        <w:t>Integrity and Governance Section</w:t>
      </w:r>
      <w:r w:rsidRPr="00FF7023">
        <w:t xml:space="preserve"> when they are notified that a PID has been allocated to the </w:t>
      </w:r>
      <w:r w:rsidR="00D77944" w:rsidRPr="00FF7023">
        <w:t>CDC</w:t>
      </w:r>
      <w:r w:rsidRPr="00FF7023">
        <w:t>.</w:t>
      </w:r>
    </w:p>
    <w:p w14:paraId="72EF4173" w14:textId="70EEA1EE" w:rsidR="005C7755" w:rsidRDefault="005C7755" w:rsidP="00493B93">
      <w:pPr>
        <w:pStyle w:val="Numberedlist"/>
        <w:numPr>
          <w:ilvl w:val="1"/>
          <w:numId w:val="21"/>
        </w:numPr>
      </w:pPr>
      <w:r w:rsidRPr="00FF7023">
        <w:t>PID officers (being staff members of a Commonwealth agency) have</w:t>
      </w:r>
      <w:r>
        <w:t xml:space="preserve"> ongoing mandatory referral obligations to the NACC under sections 35 and 38 of the NACC Act. If information is provided at any stage during the handling of a PID, and that information concerns conduct of a person who was or is a staff member of the </w:t>
      </w:r>
      <w:r w:rsidR="00D77944">
        <w:t>CDC</w:t>
      </w:r>
      <w:r>
        <w:t xml:space="preserve"> and the issue may involve serious or systemic corrupt conduct, the PID officer must refer the matter to the NACC.  </w:t>
      </w:r>
    </w:p>
    <w:p w14:paraId="5FAEBD2E" w14:textId="77777777" w:rsidR="005C7755" w:rsidRDefault="005C7755" w:rsidP="0039270A">
      <w:pPr>
        <w:pStyle w:val="Heading3"/>
        <w:rPr>
          <w:szCs w:val="22"/>
        </w:rPr>
      </w:pPr>
      <w:bookmarkStart w:id="92" w:name="_Toc217903859"/>
      <w:r>
        <w:rPr>
          <w:rFonts w:eastAsia="Arial"/>
        </w:rPr>
        <w:t>Information and assistance to the Ombudsman</w:t>
      </w:r>
      <w:bookmarkEnd w:id="92"/>
    </w:p>
    <w:p w14:paraId="4D9C76D6" w14:textId="2855A407" w:rsidR="005C7755" w:rsidRDefault="005C7755" w:rsidP="00493B93">
      <w:pPr>
        <w:pStyle w:val="Numberedlist"/>
        <w:numPr>
          <w:ilvl w:val="1"/>
          <w:numId w:val="21"/>
        </w:numPr>
      </w:pPr>
      <w:r>
        <w:t xml:space="preserve">The principal officer (or a delegate) must provide a report on disclosures received by the </w:t>
      </w:r>
      <w:r w:rsidR="00D77944">
        <w:t>CDC</w:t>
      </w:r>
      <w:r>
        <w:t xml:space="preserve"> for the purpose of preparing the Ombudsman’s six-monthly report and annual report under the PID Act.</w:t>
      </w:r>
    </w:p>
    <w:p w14:paraId="0687C384" w14:textId="608A4917" w:rsidR="005C7755" w:rsidRPr="00FF7023" w:rsidRDefault="005C7755" w:rsidP="00493B93">
      <w:pPr>
        <w:pStyle w:val="Numberedlist"/>
        <w:numPr>
          <w:ilvl w:val="1"/>
          <w:numId w:val="21"/>
        </w:numPr>
      </w:pPr>
      <w:r>
        <w:t xml:space="preserve">The </w:t>
      </w:r>
      <w:r w:rsidR="00F60755" w:rsidRPr="00FF7023">
        <w:t xml:space="preserve">Integrity and Governance Section </w:t>
      </w:r>
      <w:r w:rsidRPr="00FF7023">
        <w:t xml:space="preserve">will prepare reports on behalf of the </w:t>
      </w:r>
      <w:r w:rsidR="00D77944" w:rsidRPr="00FF7023">
        <w:t>CDC</w:t>
      </w:r>
      <w:r w:rsidRPr="00FF7023">
        <w:t xml:space="preserve"> on all disclosures made during the financial year. For this purpose:</w:t>
      </w:r>
    </w:p>
    <w:p w14:paraId="21645547" w14:textId="46D827FE" w:rsidR="005C7755" w:rsidRPr="00FF7023" w:rsidRDefault="005C7755" w:rsidP="00493B93">
      <w:pPr>
        <w:pStyle w:val="Numberedlist"/>
        <w:numPr>
          <w:ilvl w:val="0"/>
          <w:numId w:val="14"/>
        </w:numPr>
        <w:spacing w:before="60" w:after="60"/>
        <w:ind w:left="1134" w:hanging="340"/>
      </w:pPr>
      <w:r w:rsidRPr="00FF7023">
        <w:t xml:space="preserve">Authorised officers must provide a report to the </w:t>
      </w:r>
      <w:r w:rsidR="00F60755" w:rsidRPr="00FF7023">
        <w:t xml:space="preserve">Integrity and Governance Section </w:t>
      </w:r>
      <w:r w:rsidRPr="00FF7023">
        <w:t>specifying the number of public interest disclosures received by the authorised officer and the nature of the disclosable conduct for each disclosure (by reference to the relevant item or paragraph in the definition in section 29 of the PID Act).</w:t>
      </w:r>
    </w:p>
    <w:p w14:paraId="212852B8" w14:textId="79703D8F" w:rsidR="005C7755" w:rsidRPr="00FF7023" w:rsidRDefault="005C7755" w:rsidP="00493B93">
      <w:pPr>
        <w:pStyle w:val="Numberedlist"/>
        <w:numPr>
          <w:ilvl w:val="0"/>
          <w:numId w:val="14"/>
        </w:numPr>
        <w:spacing w:before="60" w:after="60"/>
        <w:ind w:left="1134" w:hanging="340"/>
      </w:pPr>
      <w:r w:rsidRPr="00FF7023">
        <w:t xml:space="preserve">The report must also include any disclosures that have been allocated to the </w:t>
      </w:r>
      <w:r w:rsidR="00D77944" w:rsidRPr="00FF7023">
        <w:t>CDC</w:t>
      </w:r>
      <w:r w:rsidRPr="00FF7023">
        <w:t xml:space="preserve"> by another agency’s authorised officer.</w:t>
      </w:r>
    </w:p>
    <w:p w14:paraId="22FA3317" w14:textId="5FFAA10B" w:rsidR="005C7755" w:rsidRPr="00FF7023" w:rsidRDefault="005C7755" w:rsidP="00493B93">
      <w:pPr>
        <w:pStyle w:val="Numberedlist"/>
        <w:numPr>
          <w:ilvl w:val="0"/>
          <w:numId w:val="14"/>
        </w:numPr>
        <w:spacing w:before="60" w:after="60"/>
        <w:ind w:left="1134" w:hanging="340"/>
      </w:pPr>
      <w:r w:rsidRPr="00FF7023">
        <w:t xml:space="preserve">Delegates within the </w:t>
      </w:r>
      <w:r w:rsidR="00D77944" w:rsidRPr="00FF7023">
        <w:t>CDC</w:t>
      </w:r>
      <w:r w:rsidRPr="00FF7023">
        <w:t xml:space="preserve"> must advise the </w:t>
      </w:r>
      <w:r w:rsidR="00F60755" w:rsidRPr="00FF7023">
        <w:t xml:space="preserve">Integrity and Governance Section </w:t>
      </w:r>
      <w:r w:rsidRPr="00FF7023">
        <w:t>of all decisions made to not investigate a disclosure or not investigate a disclosure further under section 48 of the PID Act during the financial year.</w:t>
      </w:r>
    </w:p>
    <w:p w14:paraId="7386AF73" w14:textId="607B55C5" w:rsidR="005C7755" w:rsidRPr="00FF7023" w:rsidRDefault="005C7755" w:rsidP="00493B93">
      <w:pPr>
        <w:pStyle w:val="Numberedlist"/>
        <w:numPr>
          <w:ilvl w:val="0"/>
          <w:numId w:val="14"/>
        </w:numPr>
        <w:spacing w:before="60" w:after="60"/>
        <w:ind w:left="1134" w:hanging="340"/>
      </w:pPr>
      <w:r w:rsidRPr="00FF7023">
        <w:t xml:space="preserve">Investigators must provide a report to the </w:t>
      </w:r>
      <w:r w:rsidR="00F60755" w:rsidRPr="00FF7023">
        <w:t xml:space="preserve">Integrity and Governance Section </w:t>
      </w:r>
      <w:r w:rsidRPr="00FF7023">
        <w:t xml:space="preserve">specifying the number of investigations they have </w:t>
      </w:r>
      <w:proofErr w:type="gramStart"/>
      <w:r w:rsidRPr="00FF7023">
        <w:t>completed, or</w:t>
      </w:r>
      <w:proofErr w:type="gramEnd"/>
      <w:r w:rsidRPr="00FF7023">
        <w:t xml:space="preserve"> are in the process of conducting. For completed investigations, the report must include whether a finding of disclosable conduct was made and what recommendations were made, if any, in response to such findings.</w:t>
      </w:r>
    </w:p>
    <w:p w14:paraId="1105D487" w14:textId="5491D3F2" w:rsidR="005C7755" w:rsidRDefault="005C7755" w:rsidP="00493B93">
      <w:pPr>
        <w:pStyle w:val="Numberedlist"/>
        <w:numPr>
          <w:ilvl w:val="0"/>
          <w:numId w:val="14"/>
        </w:numPr>
        <w:spacing w:before="60" w:after="60"/>
        <w:ind w:left="1134" w:hanging="340"/>
      </w:pPr>
      <w:r w:rsidRPr="00FF7023">
        <w:t xml:space="preserve">Reports, upon request, must also be made to the </w:t>
      </w:r>
      <w:r w:rsidR="00F60755" w:rsidRPr="00FF7023">
        <w:t xml:space="preserve">Integrity and Governance Section </w:t>
      </w:r>
      <w:r w:rsidRPr="00FF7023">
        <w:t>by each delegate of the principal officer who takes action in response to a</w:t>
      </w:r>
      <w:r>
        <w:t xml:space="preserve"> recommendation made in an investigation report.</w:t>
      </w:r>
    </w:p>
    <w:p w14:paraId="27B6FB5D" w14:textId="77777777" w:rsidR="005C7755" w:rsidRDefault="005C7755" w:rsidP="00493B93">
      <w:pPr>
        <w:pStyle w:val="Numberedlist"/>
        <w:numPr>
          <w:ilvl w:val="0"/>
          <w:numId w:val="14"/>
        </w:numPr>
        <w:spacing w:before="60" w:after="60"/>
        <w:ind w:left="1134" w:hanging="340"/>
      </w:pPr>
      <w:r>
        <w:t>The principal officer or their delegate will give the Ombudsman such information and assistance as the Ombudsman reasonably requires in order to prepare the six-monthly report and the annual report under sections 76 and 76A of the PID Act.</w:t>
      </w:r>
    </w:p>
    <w:p w14:paraId="31D5DABB" w14:textId="77777777" w:rsidR="005C7755" w:rsidRDefault="005C7755" w:rsidP="0039270A">
      <w:pPr>
        <w:pStyle w:val="Heading3"/>
      </w:pPr>
      <w:bookmarkStart w:id="93" w:name="_Toc217903860"/>
      <w:r>
        <w:rPr>
          <w:lang w:val="en-US"/>
        </w:rPr>
        <w:t>Key Legislation and Policy</w:t>
      </w:r>
      <w:bookmarkEnd w:id="93"/>
    </w:p>
    <w:p w14:paraId="7434F765" w14:textId="77777777" w:rsidR="005C7755" w:rsidRDefault="005C7755" w:rsidP="005C7755">
      <w:r>
        <w:rPr>
          <w:rFonts w:eastAsia="Calibri"/>
        </w:rPr>
        <w:t>The following documents directly relate these procedures and must be reviewed in context to this document:</w:t>
      </w:r>
    </w:p>
    <w:p w14:paraId="2F03D820" w14:textId="77777777" w:rsidR="005C7755" w:rsidRDefault="005C7755" w:rsidP="00493B93">
      <w:pPr>
        <w:pStyle w:val="Numberedlist"/>
        <w:numPr>
          <w:ilvl w:val="0"/>
          <w:numId w:val="14"/>
        </w:numPr>
        <w:spacing w:before="60" w:after="60"/>
        <w:ind w:left="1134" w:hanging="340"/>
      </w:pPr>
      <w:r>
        <w:t>Commonwealth Ombudsman’s Agency Guide to the PID Act (Cth)</w:t>
      </w:r>
    </w:p>
    <w:p w14:paraId="418715F9" w14:textId="77777777" w:rsidR="005C7755" w:rsidRDefault="005C7755" w:rsidP="00493B93">
      <w:pPr>
        <w:pStyle w:val="Numberedlist"/>
        <w:numPr>
          <w:ilvl w:val="0"/>
          <w:numId w:val="14"/>
        </w:numPr>
        <w:spacing w:before="60" w:after="60"/>
        <w:ind w:left="1134" w:hanging="340"/>
      </w:pPr>
      <w:r>
        <w:rPr>
          <w:i/>
          <w:iCs/>
        </w:rPr>
        <w:t>Public Interest Disclosure Act 2013</w:t>
      </w:r>
      <w:r>
        <w:t xml:space="preserve"> (Cth)</w:t>
      </w:r>
    </w:p>
    <w:p w14:paraId="7662BCD5" w14:textId="77777777" w:rsidR="005C7755" w:rsidRDefault="005C7755" w:rsidP="00493B93">
      <w:pPr>
        <w:pStyle w:val="Numberedlist"/>
        <w:numPr>
          <w:ilvl w:val="0"/>
          <w:numId w:val="14"/>
        </w:numPr>
        <w:spacing w:before="60" w:after="60"/>
        <w:ind w:left="1134" w:hanging="340"/>
      </w:pPr>
      <w:r>
        <w:rPr>
          <w:i/>
          <w:iCs/>
        </w:rPr>
        <w:t>Public Interest Disclosure Standard 2013</w:t>
      </w:r>
      <w:r>
        <w:t xml:space="preserve"> (Cth)</w:t>
      </w:r>
    </w:p>
    <w:p w14:paraId="44F32D3E" w14:textId="77777777" w:rsidR="005C7755" w:rsidRDefault="005C7755" w:rsidP="00493B93">
      <w:pPr>
        <w:pStyle w:val="Numberedlist"/>
        <w:numPr>
          <w:ilvl w:val="0"/>
          <w:numId w:val="14"/>
        </w:numPr>
        <w:spacing w:before="60" w:after="60"/>
        <w:ind w:left="1134" w:hanging="340"/>
      </w:pPr>
      <w:r>
        <w:rPr>
          <w:i/>
          <w:iCs/>
        </w:rPr>
        <w:t>National Anti-Corruption Commission Act 2022</w:t>
      </w:r>
      <w:r>
        <w:t xml:space="preserve"> (Cth)</w:t>
      </w:r>
    </w:p>
    <w:p w14:paraId="401B72B9" w14:textId="77777777" w:rsidR="005C7755" w:rsidRDefault="005C7755" w:rsidP="00493B93">
      <w:pPr>
        <w:pStyle w:val="Numberedlist"/>
        <w:numPr>
          <w:ilvl w:val="0"/>
          <w:numId w:val="14"/>
        </w:numPr>
        <w:spacing w:before="60" w:after="60"/>
        <w:ind w:left="1134" w:hanging="340"/>
      </w:pPr>
      <w:r>
        <w:rPr>
          <w:i/>
          <w:iCs/>
        </w:rPr>
        <w:t>Public Governance, Performance and Accountability Act 2013</w:t>
      </w:r>
      <w:r>
        <w:t xml:space="preserve"> (Cth)</w:t>
      </w:r>
    </w:p>
    <w:p w14:paraId="780CFCD1" w14:textId="77777777" w:rsidR="005C7755" w:rsidRDefault="005C7755" w:rsidP="00493B93">
      <w:pPr>
        <w:pStyle w:val="Numberedlist"/>
        <w:numPr>
          <w:ilvl w:val="0"/>
          <w:numId w:val="14"/>
        </w:numPr>
        <w:spacing w:before="60" w:after="60"/>
        <w:ind w:left="1134" w:hanging="340"/>
      </w:pPr>
      <w:r>
        <w:rPr>
          <w:i/>
          <w:iCs/>
        </w:rPr>
        <w:t>Public Governance, Performance and Accountability Act Rule 2014</w:t>
      </w:r>
      <w:r>
        <w:t xml:space="preserve"> (Cth)</w:t>
      </w:r>
    </w:p>
    <w:p w14:paraId="254BE76C" w14:textId="77777777" w:rsidR="005C7755" w:rsidRDefault="005C7755" w:rsidP="00493B93">
      <w:pPr>
        <w:pStyle w:val="Numberedlist"/>
        <w:numPr>
          <w:ilvl w:val="0"/>
          <w:numId w:val="14"/>
        </w:numPr>
        <w:spacing w:before="60" w:after="60"/>
        <w:ind w:left="1134" w:hanging="340"/>
        <w:rPr>
          <w:i/>
          <w:iCs/>
        </w:rPr>
      </w:pPr>
      <w:r>
        <w:rPr>
          <w:i/>
          <w:iCs/>
        </w:rPr>
        <w:t>Commonwealth Fraud Control Framework 2017 (Cth)</w:t>
      </w:r>
    </w:p>
    <w:p w14:paraId="6BF9D9B2" w14:textId="77777777" w:rsidR="005C7755" w:rsidRDefault="005C7755" w:rsidP="00493B93">
      <w:pPr>
        <w:pStyle w:val="Numberedlist"/>
        <w:numPr>
          <w:ilvl w:val="0"/>
          <w:numId w:val="14"/>
        </w:numPr>
        <w:spacing w:before="60" w:after="60"/>
        <w:ind w:left="1134" w:hanging="340"/>
        <w:rPr>
          <w:i/>
          <w:iCs/>
        </w:rPr>
      </w:pPr>
      <w:r>
        <w:rPr>
          <w:i/>
          <w:iCs/>
        </w:rPr>
        <w:t>Australian Government Investigation Standards 2022 (Cth)</w:t>
      </w:r>
    </w:p>
    <w:p w14:paraId="6B217C18" w14:textId="77777777" w:rsidR="005C7755" w:rsidRPr="00494A9B" w:rsidRDefault="005C7755" w:rsidP="00493B93">
      <w:pPr>
        <w:pStyle w:val="Numberedlist"/>
        <w:numPr>
          <w:ilvl w:val="0"/>
          <w:numId w:val="14"/>
        </w:numPr>
        <w:spacing w:before="60" w:after="60"/>
        <w:ind w:left="1134" w:hanging="340"/>
        <w:rPr>
          <w:i/>
          <w:iCs/>
        </w:rPr>
      </w:pPr>
      <w:r w:rsidRPr="00494A9B">
        <w:rPr>
          <w:i/>
          <w:iCs/>
        </w:rPr>
        <w:t>Public Service Act 1999 (Cth)</w:t>
      </w:r>
    </w:p>
    <w:p w14:paraId="717B51A5" w14:textId="22F8274C" w:rsidR="00312A62" w:rsidRPr="00494A9B" w:rsidRDefault="00312A62" w:rsidP="00312A62">
      <w:pPr>
        <w:pStyle w:val="Heading3"/>
        <w:rPr>
          <w:lang w:val="en-US"/>
        </w:rPr>
      </w:pPr>
      <w:bookmarkStart w:id="94" w:name="_Toc217903861"/>
      <w:r w:rsidRPr="00494A9B">
        <w:rPr>
          <w:lang w:val="en-US"/>
        </w:rPr>
        <w:lastRenderedPageBreak/>
        <w:t>Integrity and Governance Section</w:t>
      </w:r>
      <w:bookmarkEnd w:id="94"/>
    </w:p>
    <w:p w14:paraId="5174B829" w14:textId="5EEE129C" w:rsidR="005C7755" w:rsidRDefault="005C7755" w:rsidP="00143613">
      <w:pPr>
        <w:rPr>
          <w:rStyle w:val="Hyperlink"/>
        </w:rPr>
        <w:sectPr w:rsidR="005C7755" w:rsidSect="005C7755">
          <w:headerReference w:type="even" r:id="rId15"/>
          <w:headerReference w:type="default" r:id="rId16"/>
          <w:footerReference w:type="even" r:id="rId17"/>
          <w:footerReference w:type="default" r:id="rId18"/>
          <w:headerReference w:type="first" r:id="rId19"/>
          <w:footerReference w:type="first" r:id="rId20"/>
          <w:type w:val="oddPage"/>
          <w:pgSz w:w="11906" w:h="16838"/>
          <w:pgMar w:top="1134" w:right="1418" w:bottom="1418" w:left="1418" w:header="426" w:footer="709" w:gutter="0"/>
          <w:pgNumType w:start="1"/>
          <w:cols w:space="720"/>
        </w:sectPr>
      </w:pPr>
      <w:r w:rsidRPr="00494A9B">
        <w:t xml:space="preserve">For more information on these </w:t>
      </w:r>
      <w:r w:rsidR="00312A62" w:rsidRPr="00494A9B">
        <w:t>p</w:t>
      </w:r>
      <w:r w:rsidRPr="00494A9B">
        <w:t>rocedures contact</w:t>
      </w:r>
      <w:r w:rsidR="00312A62" w:rsidRPr="00494A9B">
        <w:t xml:space="preserve"> the </w:t>
      </w:r>
      <w:r w:rsidR="00312A62" w:rsidRPr="00494A9B">
        <w:rPr>
          <w:sz w:val="21"/>
          <w:szCs w:val="21"/>
        </w:rPr>
        <w:t>Integrity and Governance Section at</w:t>
      </w:r>
      <w:r w:rsidRPr="00494A9B">
        <w:t xml:space="preserve"> </w:t>
      </w:r>
      <w:hyperlink r:id="rId21" w:history="1">
        <w:r w:rsidR="0064494D" w:rsidRPr="009A5550">
          <w:rPr>
            <w:rStyle w:val="Hyperlink"/>
          </w:rPr>
          <w:t>PID@cdc.gov.au</w:t>
        </w:r>
      </w:hyperlink>
      <w:r w:rsidR="0064494D">
        <w:t>.</w:t>
      </w:r>
    </w:p>
    <w:p w14:paraId="05C9D8E8" w14:textId="77777777" w:rsidR="005C7755" w:rsidRDefault="005C7755" w:rsidP="005C7755">
      <w:pPr>
        <w:pStyle w:val="Heading1"/>
        <w:rPr>
          <w:color w:val="333F48"/>
        </w:rPr>
      </w:pPr>
      <w:bookmarkStart w:id="95" w:name="_Ref137226680"/>
      <w:bookmarkStart w:id="96" w:name="_Toc138233638"/>
      <w:bookmarkStart w:id="97" w:name="_Toc217903862"/>
      <w:bookmarkStart w:id="98" w:name="_Hlk137224268"/>
      <w:r>
        <w:rPr>
          <w:lang w:val="en-US"/>
        </w:rPr>
        <w:lastRenderedPageBreak/>
        <w:t>Annex A – Secrecy Provisions</w:t>
      </w:r>
      <w:bookmarkEnd w:id="95"/>
      <w:bookmarkEnd w:id="96"/>
      <w:bookmarkEnd w:id="97"/>
    </w:p>
    <w:p w14:paraId="2B92EA37" w14:textId="6608A275" w:rsidR="005C7755" w:rsidRDefault="005C7755" w:rsidP="005C7755">
      <w:r>
        <w:t xml:space="preserve">This table sets out a summary of the key secrecy provisions that may apply to </w:t>
      </w:r>
      <w:r w:rsidR="00D77944">
        <w:t>CDC</w:t>
      </w:r>
      <w:r>
        <w:t xml:space="preserve"> officials when handling PID matters.  This is not an exhaustive list of all secrecy provisions and that care needs to be taken to identify any other secrecy provisions that may apply in particular circumstances.</w:t>
      </w:r>
    </w:p>
    <w:p w14:paraId="3E3000B8" w14:textId="77777777" w:rsidR="005C7755" w:rsidRDefault="005C7755" w:rsidP="005C7755">
      <w:r>
        <w:br/>
        <w:t>This table does not contain an assessment as to whether or not the relevant obligation is enlivened in any specific circumstances.</w:t>
      </w:r>
    </w:p>
    <w:p w14:paraId="52986A49" w14:textId="77777777" w:rsidR="005C7755" w:rsidRDefault="005C7755" w:rsidP="005C7755"/>
    <w:tbl>
      <w:tblPr>
        <w:tblW w:w="0" w:type="auto"/>
        <w:tblLook w:val="04A0" w:firstRow="1" w:lastRow="0" w:firstColumn="1" w:lastColumn="0" w:noHBand="0" w:noVBand="1"/>
      </w:tblPr>
      <w:tblGrid>
        <w:gridCol w:w="1864"/>
        <w:gridCol w:w="1259"/>
        <w:gridCol w:w="3180"/>
        <w:gridCol w:w="3189"/>
      </w:tblGrid>
      <w:tr w:rsidR="005C7755" w14:paraId="0572BA04" w14:textId="77777777" w:rsidTr="00E01F97">
        <w:trPr>
          <w:tblHeader/>
        </w:trPr>
        <w:tc>
          <w:tcPr>
            <w:tcW w:w="1864" w:type="dxa"/>
            <w:tcBorders>
              <w:top w:val="single" w:sz="8" w:space="0" w:color="658D1B"/>
              <w:left w:val="nil"/>
              <w:bottom w:val="single" w:sz="8" w:space="0" w:color="658D1B"/>
              <w:right w:val="nil"/>
            </w:tcBorders>
            <w:hideMark/>
          </w:tcPr>
          <w:p w14:paraId="3C324B63" w14:textId="7DB6FB7A" w:rsidR="005C7755" w:rsidRDefault="00FB2C4A">
            <w:pPr>
              <w:ind w:left="113" w:right="-113"/>
            </w:pPr>
            <w:r>
              <w:t>Act</w:t>
            </w:r>
          </w:p>
        </w:tc>
        <w:tc>
          <w:tcPr>
            <w:tcW w:w="1259" w:type="dxa"/>
            <w:tcBorders>
              <w:top w:val="single" w:sz="8" w:space="0" w:color="658D1B"/>
              <w:left w:val="nil"/>
              <w:bottom w:val="single" w:sz="8" w:space="0" w:color="658D1B"/>
              <w:right w:val="nil"/>
            </w:tcBorders>
            <w:hideMark/>
          </w:tcPr>
          <w:p w14:paraId="7082D8C6" w14:textId="77777777" w:rsidR="005C7755" w:rsidRDefault="005C7755">
            <w:pPr>
              <w:ind w:left="113" w:right="-113"/>
            </w:pPr>
            <w:r>
              <w:t>Ref.</w:t>
            </w:r>
          </w:p>
        </w:tc>
        <w:tc>
          <w:tcPr>
            <w:tcW w:w="3180" w:type="dxa"/>
            <w:tcBorders>
              <w:top w:val="single" w:sz="8" w:space="0" w:color="658D1B"/>
              <w:left w:val="nil"/>
              <w:bottom w:val="single" w:sz="8" w:space="0" w:color="658D1B"/>
              <w:right w:val="nil"/>
            </w:tcBorders>
            <w:hideMark/>
          </w:tcPr>
          <w:p w14:paraId="66C30C87" w14:textId="77777777" w:rsidR="005C7755" w:rsidRDefault="005C7755">
            <w:pPr>
              <w:ind w:left="113" w:right="-113"/>
            </w:pPr>
            <w:r>
              <w:t>obligation</w:t>
            </w:r>
          </w:p>
        </w:tc>
        <w:tc>
          <w:tcPr>
            <w:tcW w:w="3189" w:type="dxa"/>
            <w:tcBorders>
              <w:top w:val="single" w:sz="8" w:space="0" w:color="658D1B"/>
              <w:left w:val="nil"/>
              <w:bottom w:val="single" w:sz="8" w:space="0" w:color="658D1B"/>
              <w:right w:val="nil"/>
            </w:tcBorders>
            <w:hideMark/>
          </w:tcPr>
          <w:p w14:paraId="63C486C2" w14:textId="77777777" w:rsidR="005C7755" w:rsidRDefault="005C7755">
            <w:pPr>
              <w:ind w:left="113" w:right="-113"/>
            </w:pPr>
            <w:r>
              <w:t>summary of exceptions</w:t>
            </w:r>
          </w:p>
        </w:tc>
      </w:tr>
      <w:tr w:rsidR="005C7755" w14:paraId="3739B633" w14:textId="77777777" w:rsidTr="00E01F97">
        <w:tc>
          <w:tcPr>
            <w:tcW w:w="1864" w:type="dxa"/>
            <w:vMerge w:val="restart"/>
            <w:tcBorders>
              <w:top w:val="single" w:sz="8" w:space="0" w:color="658D1B"/>
              <w:left w:val="nil"/>
              <w:bottom w:val="single" w:sz="8" w:space="0" w:color="658D1B"/>
              <w:right w:val="nil"/>
            </w:tcBorders>
            <w:hideMark/>
          </w:tcPr>
          <w:p w14:paraId="1D56D065" w14:textId="77777777" w:rsidR="005C7755" w:rsidRDefault="005C7755">
            <w:pPr>
              <w:rPr>
                <w:b/>
                <w:bCs/>
              </w:rPr>
            </w:pPr>
            <w:r>
              <w:rPr>
                <w:b/>
                <w:bCs/>
                <w:i/>
                <w:iCs/>
              </w:rPr>
              <w:t>Public Interest Disclosure Act 2013</w:t>
            </w:r>
            <w:r>
              <w:rPr>
                <w:b/>
                <w:bCs/>
              </w:rPr>
              <w:t xml:space="preserve"> (Cth)</w:t>
            </w:r>
          </w:p>
        </w:tc>
        <w:tc>
          <w:tcPr>
            <w:tcW w:w="1259" w:type="dxa"/>
            <w:tcBorders>
              <w:top w:val="single" w:sz="8" w:space="0" w:color="658D1B"/>
              <w:left w:val="nil"/>
              <w:bottom w:val="single" w:sz="8" w:space="0" w:color="658D1B"/>
              <w:right w:val="nil"/>
            </w:tcBorders>
            <w:hideMark/>
          </w:tcPr>
          <w:p w14:paraId="26857B39" w14:textId="77777777" w:rsidR="005C7755" w:rsidRDefault="005C7755">
            <w:r>
              <w:t>s 20</w:t>
            </w:r>
          </w:p>
        </w:tc>
        <w:tc>
          <w:tcPr>
            <w:tcW w:w="3180" w:type="dxa"/>
            <w:tcBorders>
              <w:top w:val="single" w:sz="8" w:space="0" w:color="658D1B"/>
              <w:left w:val="nil"/>
              <w:bottom w:val="single" w:sz="8" w:space="0" w:color="658D1B"/>
              <w:right w:val="nil"/>
            </w:tcBorders>
            <w:hideMark/>
          </w:tcPr>
          <w:p w14:paraId="69D50CF3" w14:textId="77777777" w:rsidR="005C7755" w:rsidRDefault="005C7755">
            <w:r>
              <w:t xml:space="preserve">A person must not disclose or use identifying information relating to another person's public interest disclosure. </w:t>
            </w:r>
          </w:p>
        </w:tc>
        <w:tc>
          <w:tcPr>
            <w:tcW w:w="3189" w:type="dxa"/>
            <w:tcBorders>
              <w:top w:val="single" w:sz="8" w:space="0" w:color="658D1B"/>
              <w:left w:val="nil"/>
              <w:bottom w:val="single" w:sz="8" w:space="0" w:color="658D1B"/>
              <w:right w:val="nil"/>
            </w:tcBorders>
            <w:hideMark/>
          </w:tcPr>
          <w:p w14:paraId="2D5EBEEA" w14:textId="77777777" w:rsidR="005C7755" w:rsidRPr="00E01F97" w:rsidRDefault="005C7755" w:rsidP="00493B93">
            <w:pPr>
              <w:pStyle w:val="ListParagraph"/>
              <w:numPr>
                <w:ilvl w:val="0"/>
                <w:numId w:val="30"/>
              </w:numPr>
              <w:spacing w:line="240" w:lineRule="atLeast"/>
              <w:ind w:left="417"/>
              <w:contextualSpacing w:val="0"/>
              <w:rPr>
                <w:sz w:val="20"/>
                <w:szCs w:val="20"/>
              </w:rPr>
            </w:pPr>
            <w:r w:rsidRPr="00E01F97">
              <w:rPr>
                <w:sz w:val="20"/>
                <w:szCs w:val="20"/>
              </w:rPr>
              <w:t xml:space="preserve">the disclosure or use of the identifying information is for the purposes of the PID </w:t>
            </w:r>
            <w:proofErr w:type="gramStart"/>
            <w:r w:rsidRPr="00E01F97">
              <w:rPr>
                <w:sz w:val="20"/>
                <w:szCs w:val="20"/>
              </w:rPr>
              <w:t>Act;</w:t>
            </w:r>
            <w:proofErr w:type="gramEnd"/>
          </w:p>
          <w:p w14:paraId="26CEDB6B" w14:textId="77777777" w:rsidR="005C7755" w:rsidRPr="00E01F97" w:rsidRDefault="005C7755" w:rsidP="00493B93">
            <w:pPr>
              <w:pStyle w:val="ListParagraph"/>
              <w:numPr>
                <w:ilvl w:val="0"/>
                <w:numId w:val="30"/>
              </w:numPr>
              <w:spacing w:line="240" w:lineRule="atLeast"/>
              <w:ind w:left="417"/>
              <w:contextualSpacing w:val="0"/>
              <w:rPr>
                <w:sz w:val="20"/>
                <w:szCs w:val="20"/>
              </w:rPr>
            </w:pPr>
            <w:r w:rsidRPr="00E01F97">
              <w:rPr>
                <w:sz w:val="20"/>
                <w:szCs w:val="20"/>
              </w:rPr>
              <w:t xml:space="preserve">the disclosure or use of the identifying information is in connection with the performance of a function conferred on the Ombudsman by section 5A of the </w:t>
            </w:r>
            <w:r w:rsidRPr="00E01F97">
              <w:rPr>
                <w:i/>
                <w:iCs/>
                <w:sz w:val="20"/>
                <w:szCs w:val="20"/>
              </w:rPr>
              <w:t>Ombudsman Act 1976</w:t>
            </w:r>
            <w:r w:rsidRPr="00E01F97">
              <w:rPr>
                <w:sz w:val="20"/>
                <w:szCs w:val="20"/>
              </w:rPr>
              <w:t xml:space="preserve"> (Cth</w:t>
            </w:r>
            <w:proofErr w:type="gramStart"/>
            <w:r w:rsidRPr="00E01F97">
              <w:rPr>
                <w:sz w:val="20"/>
                <w:szCs w:val="20"/>
              </w:rPr>
              <w:t>);</w:t>
            </w:r>
            <w:proofErr w:type="gramEnd"/>
          </w:p>
          <w:p w14:paraId="68C46B7D" w14:textId="77777777" w:rsidR="005C7755" w:rsidRPr="00E01F97" w:rsidRDefault="005C7755" w:rsidP="00493B93">
            <w:pPr>
              <w:pStyle w:val="ListParagraph"/>
              <w:numPr>
                <w:ilvl w:val="0"/>
                <w:numId w:val="30"/>
              </w:numPr>
              <w:spacing w:line="240" w:lineRule="atLeast"/>
              <w:ind w:left="417"/>
              <w:contextualSpacing w:val="0"/>
              <w:rPr>
                <w:sz w:val="20"/>
                <w:szCs w:val="20"/>
              </w:rPr>
            </w:pPr>
            <w:r w:rsidRPr="00E01F97">
              <w:rPr>
                <w:sz w:val="20"/>
                <w:szCs w:val="20"/>
              </w:rPr>
              <w:t xml:space="preserve">the disclosure or use of the identifying information is in connection with the performance of a function conferred on the IGIS by section 8A of the </w:t>
            </w:r>
            <w:r w:rsidRPr="00E01F97">
              <w:rPr>
                <w:i/>
                <w:iCs/>
                <w:sz w:val="20"/>
                <w:szCs w:val="20"/>
              </w:rPr>
              <w:t>Inspector</w:t>
            </w:r>
            <w:r w:rsidRPr="00E01F97">
              <w:rPr>
                <w:rFonts w:ascii="Cambria Math" w:hAnsi="Cambria Math" w:cs="Cambria Math"/>
                <w:i/>
                <w:iCs/>
                <w:sz w:val="20"/>
                <w:szCs w:val="20"/>
              </w:rPr>
              <w:noBreakHyphen/>
            </w:r>
            <w:r w:rsidRPr="00E01F97">
              <w:rPr>
                <w:i/>
                <w:iCs/>
                <w:sz w:val="20"/>
                <w:szCs w:val="20"/>
              </w:rPr>
              <w:t>General of Intelligence and Security Act 1986</w:t>
            </w:r>
            <w:r w:rsidRPr="00E01F97">
              <w:rPr>
                <w:sz w:val="20"/>
                <w:szCs w:val="20"/>
              </w:rPr>
              <w:t xml:space="preserve"> (Cth</w:t>
            </w:r>
            <w:proofErr w:type="gramStart"/>
            <w:r w:rsidRPr="00E01F97">
              <w:rPr>
                <w:sz w:val="20"/>
                <w:szCs w:val="20"/>
              </w:rPr>
              <w:t>);</w:t>
            </w:r>
            <w:proofErr w:type="gramEnd"/>
          </w:p>
          <w:p w14:paraId="2A7EAED5" w14:textId="50F6931E" w:rsidR="008304A4" w:rsidRPr="00E01F97" w:rsidRDefault="005C7755" w:rsidP="00493B93">
            <w:pPr>
              <w:pStyle w:val="ListParagraph"/>
              <w:numPr>
                <w:ilvl w:val="0"/>
                <w:numId w:val="30"/>
              </w:numPr>
              <w:spacing w:line="240" w:lineRule="atLeast"/>
              <w:ind w:left="417"/>
              <w:contextualSpacing w:val="0"/>
              <w:rPr>
                <w:sz w:val="20"/>
                <w:szCs w:val="20"/>
              </w:rPr>
            </w:pPr>
            <w:r w:rsidRPr="00E01F97">
              <w:rPr>
                <w:sz w:val="20"/>
                <w:szCs w:val="20"/>
              </w:rPr>
              <w:t>the disclosure or use of the identifying information is for the purposes of:</w:t>
            </w:r>
          </w:p>
          <w:p w14:paraId="4DC4A96C" w14:textId="4AAC73D3" w:rsidR="008304A4" w:rsidRPr="00E01F97" w:rsidRDefault="005C7755" w:rsidP="00E01F97">
            <w:pPr>
              <w:pStyle w:val="ListParagraph"/>
              <w:numPr>
                <w:ilvl w:val="1"/>
                <w:numId w:val="30"/>
              </w:numPr>
              <w:spacing w:line="240" w:lineRule="atLeast"/>
              <w:ind w:left="825" w:hanging="426"/>
              <w:contextualSpacing w:val="0"/>
              <w:rPr>
                <w:sz w:val="20"/>
                <w:szCs w:val="20"/>
              </w:rPr>
            </w:pPr>
            <w:r w:rsidRPr="00E01F97">
              <w:rPr>
                <w:sz w:val="20"/>
                <w:szCs w:val="20"/>
              </w:rPr>
              <w:t>a law of the Commonwealth; or</w:t>
            </w:r>
          </w:p>
          <w:p w14:paraId="0A1DA354" w14:textId="77777777" w:rsidR="005C7755" w:rsidRPr="00E01F97" w:rsidRDefault="005C7755" w:rsidP="00E01F97">
            <w:pPr>
              <w:pStyle w:val="ListParagraph"/>
              <w:numPr>
                <w:ilvl w:val="1"/>
                <w:numId w:val="30"/>
              </w:numPr>
              <w:spacing w:line="240" w:lineRule="atLeast"/>
              <w:ind w:left="825" w:hanging="426"/>
              <w:contextualSpacing w:val="0"/>
              <w:rPr>
                <w:sz w:val="20"/>
                <w:szCs w:val="20"/>
              </w:rPr>
            </w:pPr>
            <w:r w:rsidRPr="00E01F97">
              <w:rPr>
                <w:sz w:val="20"/>
                <w:szCs w:val="20"/>
              </w:rPr>
              <w:t xml:space="preserve">a prescribed law of a State or a </w:t>
            </w:r>
            <w:proofErr w:type="gramStart"/>
            <w:r w:rsidRPr="00E01F97">
              <w:rPr>
                <w:sz w:val="20"/>
                <w:szCs w:val="20"/>
              </w:rPr>
              <w:t>Territory;</w:t>
            </w:r>
            <w:proofErr w:type="gramEnd"/>
          </w:p>
          <w:p w14:paraId="2E0F8AA9" w14:textId="77777777" w:rsidR="005C7755" w:rsidRPr="00E01F97" w:rsidRDefault="005C7755" w:rsidP="00493B93">
            <w:pPr>
              <w:pStyle w:val="ListParagraph"/>
              <w:numPr>
                <w:ilvl w:val="0"/>
                <w:numId w:val="30"/>
              </w:numPr>
              <w:spacing w:line="240" w:lineRule="atLeast"/>
              <w:ind w:left="417"/>
              <w:contextualSpacing w:val="0"/>
              <w:rPr>
                <w:sz w:val="20"/>
                <w:szCs w:val="20"/>
              </w:rPr>
            </w:pPr>
            <w:r w:rsidRPr="00E01F97">
              <w:rPr>
                <w:sz w:val="20"/>
                <w:szCs w:val="20"/>
              </w:rPr>
              <w:t xml:space="preserve">the person who is likely to be identified by the identifying information has consented to the disclosure or use of the identifying information, or acted in a way that is inconsistent with keeping that person’s identity </w:t>
            </w:r>
            <w:proofErr w:type="gramStart"/>
            <w:r w:rsidRPr="00E01F97">
              <w:rPr>
                <w:sz w:val="20"/>
                <w:szCs w:val="20"/>
              </w:rPr>
              <w:t>confidential;</w:t>
            </w:r>
            <w:proofErr w:type="gramEnd"/>
          </w:p>
          <w:p w14:paraId="25473144" w14:textId="77777777" w:rsidR="005C7755" w:rsidRDefault="005C7755" w:rsidP="00493B93">
            <w:pPr>
              <w:pStyle w:val="ListParagraph"/>
              <w:numPr>
                <w:ilvl w:val="0"/>
                <w:numId w:val="30"/>
              </w:numPr>
              <w:spacing w:line="240" w:lineRule="atLeast"/>
              <w:ind w:left="417"/>
              <w:contextualSpacing w:val="0"/>
            </w:pPr>
            <w:r w:rsidRPr="00E01F97">
              <w:rPr>
                <w:sz w:val="20"/>
                <w:szCs w:val="20"/>
              </w:rPr>
              <w:lastRenderedPageBreak/>
              <w:t>the identifying information has previously been lawfully published.</w:t>
            </w:r>
          </w:p>
        </w:tc>
      </w:tr>
      <w:tr w:rsidR="005C7755" w14:paraId="5BBF0016" w14:textId="77777777" w:rsidTr="00E01F97">
        <w:tc>
          <w:tcPr>
            <w:tcW w:w="1864" w:type="dxa"/>
            <w:vMerge/>
            <w:tcBorders>
              <w:top w:val="single" w:sz="8" w:space="0" w:color="658D1B"/>
              <w:left w:val="nil"/>
              <w:bottom w:val="single" w:sz="8" w:space="0" w:color="658D1B"/>
              <w:right w:val="nil"/>
            </w:tcBorders>
            <w:vAlign w:val="center"/>
            <w:hideMark/>
          </w:tcPr>
          <w:p w14:paraId="3C0F9AB8" w14:textId="77777777" w:rsidR="005C7755" w:rsidRDefault="005C7755">
            <w:pPr>
              <w:spacing w:after="0"/>
              <w:rPr>
                <w:rFonts w:eastAsia="SimSun"/>
                <w:b/>
                <w:bCs/>
                <w:sz w:val="22"/>
              </w:rPr>
            </w:pPr>
          </w:p>
        </w:tc>
        <w:tc>
          <w:tcPr>
            <w:tcW w:w="1259" w:type="dxa"/>
            <w:tcBorders>
              <w:top w:val="single" w:sz="8" w:space="0" w:color="658D1B"/>
              <w:left w:val="nil"/>
              <w:bottom w:val="single" w:sz="8" w:space="0" w:color="658D1B"/>
              <w:right w:val="nil"/>
            </w:tcBorders>
            <w:hideMark/>
          </w:tcPr>
          <w:p w14:paraId="3DAF56AA" w14:textId="77777777" w:rsidR="005C7755" w:rsidRDefault="005C7755">
            <w:r>
              <w:t>s 67</w:t>
            </w:r>
          </w:p>
        </w:tc>
        <w:tc>
          <w:tcPr>
            <w:tcW w:w="3180" w:type="dxa"/>
            <w:tcBorders>
              <w:top w:val="single" w:sz="8" w:space="0" w:color="658D1B"/>
              <w:left w:val="nil"/>
              <w:bottom w:val="single" w:sz="8" w:space="0" w:color="658D1B"/>
              <w:right w:val="nil"/>
            </w:tcBorders>
            <w:hideMark/>
          </w:tcPr>
          <w:p w14:paraId="0A9C9F16" w14:textId="77777777" w:rsidR="005C7755" w:rsidRDefault="005C7755">
            <w:r>
              <w:t xml:space="preserve">A person must not use or disclose information they obtained in their capacity as the recipient of a legal practitioner disclosure (see s 26 of the PID Act for definition of legal practitioner disclosure). </w:t>
            </w:r>
          </w:p>
        </w:tc>
        <w:tc>
          <w:tcPr>
            <w:tcW w:w="3189" w:type="dxa"/>
            <w:tcBorders>
              <w:top w:val="single" w:sz="8" w:space="0" w:color="658D1B"/>
              <w:left w:val="nil"/>
              <w:bottom w:val="single" w:sz="8" w:space="0" w:color="658D1B"/>
              <w:right w:val="nil"/>
            </w:tcBorders>
            <w:hideMark/>
          </w:tcPr>
          <w:p w14:paraId="358FD4FA" w14:textId="77777777" w:rsidR="005C7755" w:rsidRPr="00E01F97" w:rsidRDefault="005C7755" w:rsidP="00493B93">
            <w:pPr>
              <w:pStyle w:val="ListParagraph"/>
              <w:numPr>
                <w:ilvl w:val="0"/>
                <w:numId w:val="30"/>
              </w:numPr>
              <w:spacing w:line="240" w:lineRule="atLeast"/>
              <w:ind w:left="417"/>
              <w:contextualSpacing w:val="0"/>
              <w:rPr>
                <w:sz w:val="20"/>
                <w:szCs w:val="20"/>
              </w:rPr>
            </w:pPr>
            <w:r w:rsidRPr="00E01F97">
              <w:rPr>
                <w:sz w:val="20"/>
                <w:szCs w:val="20"/>
              </w:rPr>
              <w:t>the disclosure or use of the information is for the purpose of providing legal advice, or professional assistance, relating to a public interest disclosure (other than a legal practitioner disclosure) made, or proposed to be made, by the person who made the legal practitioner disclosure referred to in paragraph (1)(a); or</w:t>
            </w:r>
          </w:p>
          <w:p w14:paraId="69EA4752" w14:textId="77777777" w:rsidR="005C7755" w:rsidRDefault="005C7755" w:rsidP="00493B93">
            <w:pPr>
              <w:pStyle w:val="ListParagraph"/>
              <w:numPr>
                <w:ilvl w:val="0"/>
                <w:numId w:val="30"/>
              </w:numPr>
              <w:spacing w:line="240" w:lineRule="atLeast"/>
              <w:ind w:left="417"/>
              <w:contextualSpacing w:val="0"/>
            </w:pPr>
            <w:r w:rsidRPr="00E01F97">
              <w:rPr>
                <w:sz w:val="20"/>
                <w:szCs w:val="20"/>
              </w:rPr>
              <w:t>the information has previously been lawfully published.</w:t>
            </w:r>
          </w:p>
        </w:tc>
      </w:tr>
      <w:tr w:rsidR="005C7755" w14:paraId="03EF19B8" w14:textId="77777777" w:rsidTr="00E01F97">
        <w:tc>
          <w:tcPr>
            <w:tcW w:w="1864" w:type="dxa"/>
            <w:vMerge/>
            <w:tcBorders>
              <w:top w:val="single" w:sz="8" w:space="0" w:color="658D1B"/>
              <w:left w:val="nil"/>
              <w:bottom w:val="single" w:sz="8" w:space="0" w:color="658D1B"/>
              <w:right w:val="nil"/>
            </w:tcBorders>
            <w:vAlign w:val="center"/>
            <w:hideMark/>
          </w:tcPr>
          <w:p w14:paraId="49732A07" w14:textId="77777777" w:rsidR="005C7755" w:rsidRDefault="005C7755">
            <w:pPr>
              <w:spacing w:after="0"/>
              <w:rPr>
                <w:rFonts w:eastAsia="SimSun"/>
                <w:b/>
                <w:bCs/>
                <w:sz w:val="22"/>
              </w:rPr>
            </w:pPr>
          </w:p>
        </w:tc>
        <w:tc>
          <w:tcPr>
            <w:tcW w:w="1259" w:type="dxa"/>
            <w:tcBorders>
              <w:top w:val="single" w:sz="8" w:space="0" w:color="658D1B"/>
              <w:left w:val="nil"/>
              <w:bottom w:val="single" w:sz="8" w:space="0" w:color="658D1B"/>
              <w:right w:val="nil"/>
            </w:tcBorders>
            <w:hideMark/>
          </w:tcPr>
          <w:p w14:paraId="622026CF" w14:textId="77777777" w:rsidR="005C7755" w:rsidRDefault="005C7755">
            <w:r>
              <w:t>s 75</w:t>
            </w:r>
          </w:p>
        </w:tc>
        <w:tc>
          <w:tcPr>
            <w:tcW w:w="3180" w:type="dxa"/>
            <w:tcBorders>
              <w:top w:val="single" w:sz="8" w:space="0" w:color="658D1B"/>
              <w:left w:val="nil"/>
              <w:bottom w:val="single" w:sz="8" w:space="0" w:color="658D1B"/>
              <w:right w:val="nil"/>
            </w:tcBorders>
            <w:hideMark/>
          </w:tcPr>
          <w:p w14:paraId="067DABFE" w14:textId="77777777" w:rsidR="005C7755" w:rsidRPr="00C71D0A" w:rsidRDefault="005C7755">
            <w:pPr>
              <w:rPr>
                <w:szCs w:val="20"/>
              </w:rPr>
            </w:pPr>
            <w:r>
              <w:t xml:space="preserve">Not an </w:t>
            </w:r>
            <w:r w:rsidRPr="00C71D0A">
              <w:rPr>
                <w:szCs w:val="20"/>
              </w:rPr>
              <w:t>obligation: This provision restricts the application of Commonwealth law that prohibits the disclosure, recording or use of information to the extent the disclosure, recording or use is:</w:t>
            </w:r>
          </w:p>
          <w:p w14:paraId="1E3BEC1E" w14:textId="77777777" w:rsidR="005C7755" w:rsidRPr="00E01F97" w:rsidRDefault="005C7755" w:rsidP="00E01F97">
            <w:pPr>
              <w:pStyle w:val="ListParagraph"/>
              <w:numPr>
                <w:ilvl w:val="0"/>
                <w:numId w:val="30"/>
              </w:numPr>
              <w:spacing w:line="240" w:lineRule="atLeast"/>
              <w:ind w:left="417"/>
              <w:contextualSpacing w:val="0"/>
              <w:rPr>
                <w:sz w:val="20"/>
                <w:szCs w:val="20"/>
              </w:rPr>
            </w:pPr>
            <w:r w:rsidRPr="00E01F97">
              <w:rPr>
                <w:sz w:val="20"/>
                <w:szCs w:val="20"/>
              </w:rPr>
              <w:t>in connection with the conduct of a disclosure investigation,</w:t>
            </w:r>
          </w:p>
          <w:p w14:paraId="7BDE0141" w14:textId="77777777" w:rsidR="005C7755" w:rsidRPr="00E01F97" w:rsidRDefault="005C7755" w:rsidP="00E01F97">
            <w:pPr>
              <w:pStyle w:val="ListParagraph"/>
              <w:numPr>
                <w:ilvl w:val="0"/>
                <w:numId w:val="30"/>
              </w:numPr>
              <w:spacing w:line="240" w:lineRule="atLeast"/>
              <w:ind w:left="417"/>
              <w:contextualSpacing w:val="0"/>
              <w:rPr>
                <w:sz w:val="20"/>
                <w:szCs w:val="20"/>
              </w:rPr>
            </w:pPr>
            <w:r w:rsidRPr="00E01F97">
              <w:rPr>
                <w:sz w:val="20"/>
                <w:szCs w:val="20"/>
              </w:rPr>
              <w:t xml:space="preserve">for the purpose of the performance of the functions, or exercise or powers conferred on a person by Part 3 or sections 61 or 65 of the PID Act, </w:t>
            </w:r>
          </w:p>
          <w:p w14:paraId="0EE309F6" w14:textId="77777777" w:rsidR="005C7755" w:rsidRPr="00E01F97" w:rsidRDefault="005C7755" w:rsidP="00E01F97">
            <w:pPr>
              <w:pStyle w:val="ListParagraph"/>
              <w:numPr>
                <w:ilvl w:val="0"/>
                <w:numId w:val="30"/>
              </w:numPr>
              <w:spacing w:line="240" w:lineRule="atLeast"/>
              <w:ind w:left="417"/>
              <w:contextualSpacing w:val="0"/>
              <w:rPr>
                <w:sz w:val="20"/>
                <w:szCs w:val="20"/>
              </w:rPr>
            </w:pPr>
            <w:r w:rsidRPr="00E01F97">
              <w:rPr>
                <w:sz w:val="20"/>
                <w:szCs w:val="20"/>
              </w:rPr>
              <w:t xml:space="preserve">in connection with giving a person access to information for the purposes of, or in connection with, the performance of the functions, or the exercise of the powers, conferred on the person by Part 3 or sections 61 or 65 of the PID Act, </w:t>
            </w:r>
          </w:p>
          <w:p w14:paraId="3701D2D9" w14:textId="77777777" w:rsidR="005C7755" w:rsidRPr="00C71D0A" w:rsidRDefault="005C7755">
            <w:pPr>
              <w:spacing w:line="240" w:lineRule="atLeast"/>
              <w:ind w:left="360"/>
              <w:contextualSpacing/>
              <w:rPr>
                <w:szCs w:val="20"/>
              </w:rPr>
            </w:pPr>
            <w:r w:rsidRPr="00C71D0A">
              <w:rPr>
                <w:szCs w:val="20"/>
              </w:rPr>
              <w:t xml:space="preserve">AND </w:t>
            </w:r>
          </w:p>
          <w:p w14:paraId="5C029650" w14:textId="77777777" w:rsidR="005C7755" w:rsidRDefault="005C7755" w:rsidP="00E01F97">
            <w:pPr>
              <w:pStyle w:val="ListParagraph"/>
              <w:numPr>
                <w:ilvl w:val="0"/>
                <w:numId w:val="30"/>
              </w:numPr>
              <w:spacing w:line="240" w:lineRule="atLeast"/>
              <w:ind w:left="417"/>
              <w:contextualSpacing w:val="0"/>
            </w:pPr>
            <w:r w:rsidRPr="00E01F97">
              <w:rPr>
                <w:sz w:val="20"/>
                <w:szCs w:val="20"/>
              </w:rPr>
              <w:t>the disclosure, recording or use is not contrary to a designated publication restriction.</w:t>
            </w:r>
            <w:r>
              <w:t xml:space="preserve"> </w:t>
            </w:r>
          </w:p>
        </w:tc>
        <w:tc>
          <w:tcPr>
            <w:tcW w:w="3189" w:type="dxa"/>
            <w:tcBorders>
              <w:top w:val="single" w:sz="8" w:space="0" w:color="658D1B"/>
              <w:left w:val="nil"/>
              <w:bottom w:val="single" w:sz="8" w:space="0" w:color="658D1B"/>
              <w:right w:val="nil"/>
            </w:tcBorders>
            <w:hideMark/>
          </w:tcPr>
          <w:p w14:paraId="6A4D5FD7" w14:textId="77777777" w:rsidR="005C7755" w:rsidRDefault="005C7755">
            <w:r>
              <w:t>This section does not apply if:</w:t>
            </w:r>
          </w:p>
          <w:p w14:paraId="3562A0B6" w14:textId="77777777" w:rsidR="005C7755" w:rsidRPr="00E01F97" w:rsidRDefault="005C7755" w:rsidP="00493B93">
            <w:pPr>
              <w:pStyle w:val="ListParagraph"/>
              <w:numPr>
                <w:ilvl w:val="0"/>
                <w:numId w:val="30"/>
              </w:numPr>
              <w:spacing w:line="240" w:lineRule="atLeast"/>
              <w:ind w:left="417"/>
              <w:contextualSpacing w:val="0"/>
              <w:rPr>
                <w:sz w:val="20"/>
                <w:szCs w:val="20"/>
              </w:rPr>
            </w:pPr>
            <w:r w:rsidRPr="00E01F97">
              <w:rPr>
                <w:sz w:val="20"/>
                <w:szCs w:val="20"/>
              </w:rPr>
              <w:t>the provision is enacted after the commencement of this section; and</w:t>
            </w:r>
          </w:p>
          <w:p w14:paraId="23BC2549" w14:textId="77777777" w:rsidR="005C7755" w:rsidRDefault="005C7755" w:rsidP="00493B93">
            <w:pPr>
              <w:pStyle w:val="ListParagraph"/>
              <w:numPr>
                <w:ilvl w:val="0"/>
                <w:numId w:val="30"/>
              </w:numPr>
              <w:spacing w:line="240" w:lineRule="atLeast"/>
              <w:ind w:left="417"/>
              <w:contextualSpacing w:val="0"/>
              <w:rPr>
                <w:lang w:val="en-GB"/>
              </w:rPr>
            </w:pPr>
            <w:r w:rsidRPr="00E01F97">
              <w:rPr>
                <w:sz w:val="20"/>
                <w:szCs w:val="20"/>
              </w:rPr>
              <w:t>the provision is expressed to have effect despite this section.</w:t>
            </w:r>
          </w:p>
        </w:tc>
      </w:tr>
      <w:tr w:rsidR="005C7755" w14:paraId="6A9A202F" w14:textId="77777777" w:rsidTr="00E01F97">
        <w:tc>
          <w:tcPr>
            <w:tcW w:w="1864" w:type="dxa"/>
            <w:vMerge/>
            <w:tcBorders>
              <w:top w:val="single" w:sz="8" w:space="0" w:color="658D1B"/>
              <w:left w:val="nil"/>
              <w:bottom w:val="single" w:sz="8" w:space="0" w:color="658D1B"/>
              <w:right w:val="nil"/>
            </w:tcBorders>
            <w:vAlign w:val="center"/>
            <w:hideMark/>
          </w:tcPr>
          <w:p w14:paraId="06BA642A" w14:textId="77777777" w:rsidR="005C7755" w:rsidRDefault="005C7755">
            <w:pPr>
              <w:spacing w:after="0"/>
              <w:rPr>
                <w:rFonts w:eastAsia="SimSun"/>
                <w:b/>
                <w:bCs/>
                <w:sz w:val="22"/>
              </w:rPr>
            </w:pPr>
          </w:p>
        </w:tc>
        <w:tc>
          <w:tcPr>
            <w:tcW w:w="1259" w:type="dxa"/>
            <w:tcBorders>
              <w:top w:val="single" w:sz="8" w:space="0" w:color="658D1B"/>
              <w:left w:val="nil"/>
              <w:bottom w:val="single" w:sz="8" w:space="0" w:color="658D1B"/>
              <w:right w:val="nil"/>
            </w:tcBorders>
            <w:hideMark/>
          </w:tcPr>
          <w:p w14:paraId="37A15B34" w14:textId="77777777" w:rsidR="005C7755" w:rsidRDefault="005C7755">
            <w:r>
              <w:t>s 80</w:t>
            </w:r>
          </w:p>
        </w:tc>
        <w:tc>
          <w:tcPr>
            <w:tcW w:w="3180" w:type="dxa"/>
            <w:tcBorders>
              <w:top w:val="single" w:sz="8" w:space="0" w:color="658D1B"/>
              <w:left w:val="nil"/>
              <w:bottom w:val="single" w:sz="8" w:space="0" w:color="658D1B"/>
              <w:right w:val="nil"/>
            </w:tcBorders>
            <w:hideMark/>
          </w:tcPr>
          <w:p w14:paraId="4434995B" w14:textId="77777777" w:rsidR="005C7755" w:rsidRDefault="005C7755">
            <w:r>
              <w:t xml:space="preserve">The PID Act does not affect the law relating to legal professional privilege. </w:t>
            </w:r>
          </w:p>
        </w:tc>
        <w:tc>
          <w:tcPr>
            <w:tcW w:w="3189" w:type="dxa"/>
            <w:tcBorders>
              <w:top w:val="single" w:sz="8" w:space="0" w:color="658D1B"/>
              <w:left w:val="nil"/>
              <w:bottom w:val="single" w:sz="8" w:space="0" w:color="658D1B"/>
              <w:right w:val="nil"/>
            </w:tcBorders>
            <w:hideMark/>
          </w:tcPr>
          <w:p w14:paraId="30EC0C21" w14:textId="54E4452F" w:rsidR="005C7755" w:rsidRDefault="005C7755">
            <w:r>
              <w:t>N</w:t>
            </w:r>
            <w:r w:rsidR="00B63E1C">
              <w:t>/A</w:t>
            </w:r>
          </w:p>
        </w:tc>
      </w:tr>
      <w:tr w:rsidR="00E01F97" w14:paraId="307100B7" w14:textId="77777777" w:rsidTr="00E01F97">
        <w:trPr>
          <w:trHeight w:val="7119"/>
        </w:trPr>
        <w:tc>
          <w:tcPr>
            <w:tcW w:w="1864" w:type="dxa"/>
            <w:vMerge w:val="restart"/>
            <w:tcBorders>
              <w:top w:val="single" w:sz="8" w:space="0" w:color="658D1B"/>
              <w:left w:val="nil"/>
              <w:right w:val="nil"/>
            </w:tcBorders>
          </w:tcPr>
          <w:p w14:paraId="3AC064BC" w14:textId="70140C3F" w:rsidR="00E01F97" w:rsidDel="00794A4D" w:rsidRDefault="00E01F97">
            <w:pPr>
              <w:rPr>
                <w:b/>
                <w:bCs/>
                <w:i/>
                <w:iCs/>
              </w:rPr>
            </w:pPr>
            <w:r w:rsidRPr="00947344">
              <w:rPr>
                <w:b/>
                <w:bCs/>
                <w:i/>
                <w:iCs/>
              </w:rPr>
              <w:t xml:space="preserve">Australian Centre for Disease Control Act 2025 </w:t>
            </w:r>
            <w:r w:rsidRPr="00E01F97">
              <w:rPr>
                <w:b/>
                <w:bCs/>
              </w:rPr>
              <w:t>(Cth)</w:t>
            </w:r>
            <w:r w:rsidR="000A7A65">
              <w:rPr>
                <w:b/>
                <w:bCs/>
              </w:rPr>
              <w:t xml:space="preserve"> </w:t>
            </w:r>
          </w:p>
        </w:tc>
        <w:tc>
          <w:tcPr>
            <w:tcW w:w="1259" w:type="dxa"/>
            <w:tcBorders>
              <w:top w:val="single" w:sz="8" w:space="0" w:color="658D1B"/>
              <w:left w:val="nil"/>
              <w:right w:val="nil"/>
            </w:tcBorders>
          </w:tcPr>
          <w:p w14:paraId="01E5557F" w14:textId="63741135" w:rsidR="00E01F97" w:rsidDel="007E66F5" w:rsidRDefault="00E01F97" w:rsidP="00223C13">
            <w:r>
              <w:t>s 71(1)</w:t>
            </w:r>
          </w:p>
        </w:tc>
        <w:tc>
          <w:tcPr>
            <w:tcW w:w="3180" w:type="dxa"/>
            <w:tcBorders>
              <w:top w:val="single" w:sz="8" w:space="0" w:color="658D1B"/>
              <w:left w:val="nil"/>
              <w:right w:val="nil"/>
            </w:tcBorders>
          </w:tcPr>
          <w:p w14:paraId="3C0DC6FC" w14:textId="4A59E737" w:rsidR="00E01F97" w:rsidRDefault="00E01F97">
            <w:r>
              <w:t xml:space="preserve">A person who is or has been an entrusted person (as defined in s 5 of the </w:t>
            </w:r>
            <w:r>
              <w:rPr>
                <w:i/>
                <w:iCs/>
              </w:rPr>
              <w:t xml:space="preserve">Australian Centre for Disease Control Act 2025 </w:t>
            </w:r>
            <w:r>
              <w:t>(Cth) (the</w:t>
            </w:r>
            <w:r w:rsidR="000A7A65">
              <w:t xml:space="preserve"> CDC </w:t>
            </w:r>
            <w:r>
              <w:t>Act)) and has obtained or generated protected information in the course of or for the purposes of:</w:t>
            </w:r>
          </w:p>
          <w:p w14:paraId="77978D7B" w14:textId="70DBE5DD" w:rsidR="00E01F97" w:rsidRDefault="00E01F97" w:rsidP="00E01F97">
            <w:pPr>
              <w:pStyle w:val="ListParagraph"/>
              <w:numPr>
                <w:ilvl w:val="0"/>
                <w:numId w:val="30"/>
              </w:numPr>
              <w:spacing w:line="240" w:lineRule="atLeast"/>
              <w:ind w:left="417"/>
              <w:contextualSpacing w:val="0"/>
              <w:rPr>
                <w:sz w:val="20"/>
                <w:szCs w:val="20"/>
              </w:rPr>
            </w:pPr>
            <w:r w:rsidRPr="00C71D0A">
              <w:rPr>
                <w:sz w:val="20"/>
                <w:szCs w:val="20"/>
              </w:rPr>
              <w:t>performing functions or duties, or exercising powers, under th</w:t>
            </w:r>
            <w:r>
              <w:rPr>
                <w:sz w:val="20"/>
                <w:szCs w:val="20"/>
              </w:rPr>
              <w:t>e</w:t>
            </w:r>
            <w:r w:rsidRPr="00C71D0A">
              <w:rPr>
                <w:sz w:val="20"/>
                <w:szCs w:val="20"/>
              </w:rPr>
              <w:t xml:space="preserve"> </w:t>
            </w:r>
            <w:r w:rsidR="000A7A65" w:rsidRPr="00623346">
              <w:rPr>
                <w:sz w:val="20"/>
                <w:szCs w:val="20"/>
              </w:rPr>
              <w:t>CDC</w:t>
            </w:r>
            <w:r w:rsidR="000A7A65" w:rsidRPr="00623346">
              <w:rPr>
                <w:sz w:val="22"/>
                <w:szCs w:val="22"/>
              </w:rPr>
              <w:t xml:space="preserve"> </w:t>
            </w:r>
            <w:r w:rsidRPr="00C71D0A">
              <w:rPr>
                <w:sz w:val="20"/>
                <w:szCs w:val="20"/>
              </w:rPr>
              <w:t>Act; or</w:t>
            </w:r>
          </w:p>
          <w:p w14:paraId="0C1BA305" w14:textId="2352A698" w:rsidR="00E01F97" w:rsidRPr="00E01F97" w:rsidRDefault="00E01F97" w:rsidP="00E01F97">
            <w:pPr>
              <w:pStyle w:val="ListParagraph"/>
              <w:numPr>
                <w:ilvl w:val="0"/>
                <w:numId w:val="30"/>
              </w:numPr>
              <w:spacing w:line="240" w:lineRule="atLeast"/>
              <w:ind w:left="417"/>
              <w:contextualSpacing w:val="0"/>
              <w:rPr>
                <w:sz w:val="20"/>
                <w:szCs w:val="20"/>
              </w:rPr>
            </w:pPr>
            <w:r w:rsidRPr="00E01F97">
              <w:rPr>
                <w:sz w:val="20"/>
                <w:szCs w:val="20"/>
              </w:rPr>
              <w:t>assisting another person to perform functions or duties, or exercise powers, under th</w:t>
            </w:r>
            <w:r>
              <w:rPr>
                <w:sz w:val="20"/>
                <w:szCs w:val="20"/>
              </w:rPr>
              <w:t>e</w:t>
            </w:r>
            <w:r w:rsidRPr="00E01F97">
              <w:rPr>
                <w:sz w:val="20"/>
                <w:szCs w:val="20"/>
              </w:rPr>
              <w:t xml:space="preserve"> </w:t>
            </w:r>
            <w:r w:rsidR="000A7A65" w:rsidRPr="001722FB">
              <w:rPr>
                <w:sz w:val="20"/>
                <w:szCs w:val="20"/>
              </w:rPr>
              <w:t>CDC</w:t>
            </w:r>
            <w:r w:rsidR="000A7A65" w:rsidRPr="00E01F97">
              <w:rPr>
                <w:sz w:val="20"/>
                <w:szCs w:val="20"/>
              </w:rPr>
              <w:t xml:space="preserve"> </w:t>
            </w:r>
            <w:r w:rsidRPr="00E01F97">
              <w:rPr>
                <w:sz w:val="20"/>
                <w:szCs w:val="20"/>
              </w:rPr>
              <w:t>Act; or</w:t>
            </w:r>
          </w:p>
          <w:p w14:paraId="1B49A9B2" w14:textId="77777777" w:rsidR="00E01F97" w:rsidRPr="00E01F97" w:rsidRDefault="00E01F97" w:rsidP="00E01F97">
            <w:pPr>
              <w:pStyle w:val="ListParagraph"/>
              <w:numPr>
                <w:ilvl w:val="0"/>
                <w:numId w:val="30"/>
              </w:numPr>
              <w:spacing w:line="240" w:lineRule="atLeast"/>
              <w:ind w:left="417"/>
              <w:contextualSpacing w:val="0"/>
              <w:rPr>
                <w:sz w:val="20"/>
                <w:szCs w:val="20"/>
              </w:rPr>
            </w:pPr>
            <w:r w:rsidRPr="00E01F97">
              <w:rPr>
                <w:sz w:val="20"/>
                <w:szCs w:val="20"/>
              </w:rPr>
              <w:t>providing data services to the Director</w:t>
            </w:r>
            <w:r w:rsidRPr="00E01F97">
              <w:rPr>
                <w:rFonts w:ascii="Cambria Math" w:hAnsi="Cambria Math" w:cs="Cambria Math"/>
                <w:sz w:val="20"/>
                <w:szCs w:val="20"/>
              </w:rPr>
              <w:t>‑</w:t>
            </w:r>
            <w:r w:rsidRPr="00E01F97">
              <w:rPr>
                <w:sz w:val="20"/>
                <w:szCs w:val="20"/>
              </w:rPr>
              <w:t>General; or</w:t>
            </w:r>
          </w:p>
          <w:p w14:paraId="73FFD1F3" w14:textId="4253782F" w:rsidR="00E01F97" w:rsidRDefault="00E01F97" w:rsidP="00E01F97">
            <w:pPr>
              <w:pStyle w:val="ListParagraph"/>
              <w:numPr>
                <w:ilvl w:val="0"/>
                <w:numId w:val="30"/>
              </w:numPr>
              <w:spacing w:line="240" w:lineRule="atLeast"/>
              <w:ind w:left="417"/>
              <w:contextualSpacing w:val="0"/>
              <w:rPr>
                <w:sz w:val="20"/>
                <w:szCs w:val="20"/>
              </w:rPr>
            </w:pPr>
            <w:r w:rsidRPr="00E01F97">
              <w:rPr>
                <w:sz w:val="20"/>
                <w:szCs w:val="20"/>
              </w:rPr>
              <w:t xml:space="preserve">receiving information given in accordance with a request or agreement under subsection 43(1) or a direction under subsection 45(1) of the </w:t>
            </w:r>
            <w:r w:rsidR="000A7A65" w:rsidRPr="001722FB">
              <w:rPr>
                <w:sz w:val="20"/>
                <w:szCs w:val="20"/>
              </w:rPr>
              <w:t>CDC</w:t>
            </w:r>
            <w:r w:rsidR="000A7A65" w:rsidRPr="00E01F97">
              <w:rPr>
                <w:sz w:val="20"/>
                <w:szCs w:val="20"/>
              </w:rPr>
              <w:t xml:space="preserve"> </w:t>
            </w:r>
            <w:r w:rsidRPr="00E01F97">
              <w:rPr>
                <w:sz w:val="20"/>
                <w:szCs w:val="20"/>
              </w:rPr>
              <w:t>Act</w:t>
            </w:r>
            <w:r>
              <w:rPr>
                <w:sz w:val="20"/>
                <w:szCs w:val="20"/>
              </w:rPr>
              <w:t>,</w:t>
            </w:r>
          </w:p>
          <w:p w14:paraId="560D8A67" w14:textId="75985552" w:rsidR="00E01F97" w:rsidDel="007E66F5" w:rsidRDefault="00E01F97" w:rsidP="00E01F97">
            <w:pPr>
              <w:spacing w:line="240" w:lineRule="atLeast"/>
            </w:pPr>
            <w:r>
              <w:rPr>
                <w:szCs w:val="20"/>
              </w:rPr>
              <w:t>must not use or disclose the protected information.</w:t>
            </w:r>
          </w:p>
        </w:tc>
        <w:tc>
          <w:tcPr>
            <w:tcW w:w="3189" w:type="dxa"/>
            <w:vMerge w:val="restart"/>
            <w:tcBorders>
              <w:top w:val="single" w:sz="8" w:space="0" w:color="658D1B"/>
              <w:left w:val="nil"/>
              <w:right w:val="nil"/>
            </w:tcBorders>
          </w:tcPr>
          <w:p w14:paraId="6CBAA594" w14:textId="068E52FD" w:rsidR="00E01F97" w:rsidRDefault="00E01F97" w:rsidP="00E01F97">
            <w:pPr>
              <w:pStyle w:val="ListParagraph"/>
              <w:numPr>
                <w:ilvl w:val="0"/>
                <w:numId w:val="30"/>
              </w:numPr>
              <w:spacing w:line="240" w:lineRule="atLeast"/>
              <w:ind w:left="417"/>
              <w:contextualSpacing w:val="0"/>
              <w:rPr>
                <w:sz w:val="20"/>
                <w:szCs w:val="20"/>
              </w:rPr>
            </w:pPr>
            <w:r w:rsidRPr="00E01F97">
              <w:rPr>
                <w:sz w:val="20"/>
                <w:szCs w:val="20"/>
              </w:rPr>
              <w:t xml:space="preserve">the person discloses the information in good faith in the purported </w:t>
            </w:r>
            <w:r>
              <w:rPr>
                <w:sz w:val="20"/>
                <w:szCs w:val="20"/>
              </w:rPr>
              <w:t>pe</w:t>
            </w:r>
            <w:r w:rsidRPr="004728CE">
              <w:rPr>
                <w:sz w:val="20"/>
                <w:szCs w:val="20"/>
              </w:rPr>
              <w:t xml:space="preserve">rformance of functions or duties, or the purported exercise of powers </w:t>
            </w:r>
            <w:r w:rsidRPr="00E01F97">
              <w:rPr>
                <w:sz w:val="20"/>
                <w:szCs w:val="20"/>
              </w:rPr>
              <w:t xml:space="preserve">under the </w:t>
            </w:r>
            <w:r w:rsidR="000A7A65" w:rsidRPr="001722FB">
              <w:rPr>
                <w:sz w:val="20"/>
                <w:szCs w:val="20"/>
              </w:rPr>
              <w:t>CDC</w:t>
            </w:r>
            <w:r w:rsidR="000A7A65" w:rsidRPr="00E01F97">
              <w:rPr>
                <w:sz w:val="20"/>
                <w:szCs w:val="20"/>
              </w:rPr>
              <w:t xml:space="preserve"> </w:t>
            </w:r>
            <w:r w:rsidRPr="00E01F97">
              <w:rPr>
                <w:sz w:val="20"/>
                <w:szCs w:val="20"/>
              </w:rPr>
              <w:t xml:space="preserve">Act, the </w:t>
            </w:r>
            <w:r w:rsidRPr="00E01F97">
              <w:rPr>
                <w:i/>
                <w:iCs/>
                <w:sz w:val="20"/>
                <w:szCs w:val="20"/>
              </w:rPr>
              <w:t>Biosecurity Act 2015 (Cth)</w:t>
            </w:r>
            <w:r w:rsidRPr="00E01F97">
              <w:rPr>
                <w:sz w:val="20"/>
                <w:szCs w:val="20"/>
              </w:rPr>
              <w:t xml:space="preserve">, </w:t>
            </w:r>
            <w:r w:rsidRPr="00E01F97">
              <w:rPr>
                <w:i/>
                <w:iCs/>
                <w:sz w:val="20"/>
                <w:szCs w:val="20"/>
              </w:rPr>
              <w:t xml:space="preserve">National Health Security Act 2007 </w:t>
            </w:r>
            <w:r w:rsidRPr="00E01F97">
              <w:rPr>
                <w:sz w:val="20"/>
                <w:szCs w:val="20"/>
              </w:rPr>
              <w:t xml:space="preserve">(Cth) or the </w:t>
            </w:r>
            <w:r w:rsidRPr="00E01F97">
              <w:rPr>
                <w:i/>
                <w:iCs/>
                <w:sz w:val="20"/>
                <w:szCs w:val="20"/>
              </w:rPr>
              <w:t xml:space="preserve">National Occupational Respiratory Disease Registry Act 2023 </w:t>
            </w:r>
            <w:r w:rsidRPr="00E01F97">
              <w:rPr>
                <w:sz w:val="20"/>
                <w:szCs w:val="20"/>
              </w:rPr>
              <w:t>(Cth), or in assisting another person in their purported performance of the other person’s functions or duties or exercise of powers under the above listed Acts</w:t>
            </w:r>
            <w:r>
              <w:rPr>
                <w:sz w:val="20"/>
                <w:szCs w:val="20"/>
              </w:rPr>
              <w:t>; or</w:t>
            </w:r>
          </w:p>
          <w:p w14:paraId="4F6F098A" w14:textId="6B8954C7" w:rsidR="00E01F97" w:rsidRPr="00E01F97" w:rsidRDefault="00E01F97" w:rsidP="00E01F97">
            <w:pPr>
              <w:pStyle w:val="ListParagraph"/>
              <w:numPr>
                <w:ilvl w:val="0"/>
                <w:numId w:val="30"/>
              </w:numPr>
              <w:spacing w:line="240" w:lineRule="atLeast"/>
              <w:ind w:left="417"/>
              <w:contextualSpacing w:val="0"/>
              <w:rPr>
                <w:sz w:val="20"/>
                <w:szCs w:val="20"/>
              </w:rPr>
            </w:pPr>
            <w:r w:rsidRPr="00F67F2B">
              <w:rPr>
                <w:sz w:val="20"/>
                <w:szCs w:val="20"/>
              </w:rPr>
              <w:t>the use or disclosure of the information is required or authorised by th</w:t>
            </w:r>
            <w:r>
              <w:rPr>
                <w:sz w:val="20"/>
                <w:szCs w:val="20"/>
              </w:rPr>
              <w:t>e</w:t>
            </w:r>
            <w:r w:rsidRPr="00F67F2B">
              <w:rPr>
                <w:sz w:val="20"/>
                <w:szCs w:val="20"/>
              </w:rPr>
              <w:t xml:space="preserve"> </w:t>
            </w:r>
            <w:r w:rsidR="000A7A65" w:rsidRPr="001722FB">
              <w:rPr>
                <w:sz w:val="20"/>
                <w:szCs w:val="20"/>
              </w:rPr>
              <w:t>CDC</w:t>
            </w:r>
            <w:r w:rsidR="000A7A65" w:rsidRPr="00F67F2B">
              <w:rPr>
                <w:sz w:val="20"/>
                <w:szCs w:val="20"/>
              </w:rPr>
              <w:t xml:space="preserve"> </w:t>
            </w:r>
            <w:r w:rsidRPr="00F67F2B">
              <w:rPr>
                <w:sz w:val="20"/>
                <w:szCs w:val="20"/>
              </w:rPr>
              <w:t xml:space="preserve">Act, or </w:t>
            </w:r>
            <w:r w:rsidRPr="00E01F97">
              <w:rPr>
                <w:sz w:val="20"/>
                <w:szCs w:val="20"/>
              </w:rPr>
              <w:t>a</w:t>
            </w:r>
            <w:r w:rsidRPr="00F67F2B">
              <w:rPr>
                <w:sz w:val="20"/>
                <w:szCs w:val="20"/>
              </w:rPr>
              <w:t>nother</w:t>
            </w:r>
            <w:r w:rsidRPr="00E01F97">
              <w:rPr>
                <w:sz w:val="20"/>
                <w:szCs w:val="20"/>
              </w:rPr>
              <w:t xml:space="preserve"> law of the Commonwealth or</w:t>
            </w:r>
            <w:r>
              <w:rPr>
                <w:sz w:val="20"/>
                <w:szCs w:val="20"/>
              </w:rPr>
              <w:t xml:space="preserve"> </w:t>
            </w:r>
            <w:r w:rsidRPr="00E01F97">
              <w:rPr>
                <w:sz w:val="20"/>
                <w:szCs w:val="20"/>
              </w:rPr>
              <w:t>a prescribed law of a State or a Territory.</w:t>
            </w:r>
          </w:p>
          <w:p w14:paraId="60838422" w14:textId="4CB2FF4B" w:rsidR="00E01F97" w:rsidDel="007E66F5" w:rsidRDefault="00E01F97" w:rsidP="008F33F2">
            <w:pPr>
              <w:spacing w:line="240" w:lineRule="atLeast"/>
              <w:ind w:left="360"/>
            </w:pPr>
          </w:p>
        </w:tc>
      </w:tr>
      <w:tr w:rsidR="00E01F97" w14:paraId="0288B34B" w14:textId="77777777" w:rsidTr="00E01F97">
        <w:tc>
          <w:tcPr>
            <w:tcW w:w="1864" w:type="dxa"/>
            <w:vMerge/>
            <w:tcBorders>
              <w:left w:val="nil"/>
              <w:right w:val="nil"/>
            </w:tcBorders>
          </w:tcPr>
          <w:p w14:paraId="6C58B6C5" w14:textId="77777777" w:rsidR="00E01F97" w:rsidDel="00794A4D" w:rsidRDefault="00E01F97">
            <w:pPr>
              <w:rPr>
                <w:b/>
                <w:bCs/>
                <w:i/>
                <w:iCs/>
              </w:rPr>
            </w:pPr>
          </w:p>
        </w:tc>
        <w:tc>
          <w:tcPr>
            <w:tcW w:w="1259" w:type="dxa"/>
            <w:tcBorders>
              <w:top w:val="single" w:sz="8" w:space="0" w:color="658D1B"/>
              <w:left w:val="nil"/>
              <w:bottom w:val="single" w:sz="8" w:space="0" w:color="658D1B"/>
              <w:right w:val="nil"/>
            </w:tcBorders>
          </w:tcPr>
          <w:p w14:paraId="2268874C" w14:textId="543F0C9E" w:rsidR="00E01F97" w:rsidDel="007E66F5" w:rsidRDefault="00E01F97">
            <w:r>
              <w:t>s 71(2)</w:t>
            </w:r>
          </w:p>
        </w:tc>
        <w:tc>
          <w:tcPr>
            <w:tcW w:w="3180" w:type="dxa"/>
            <w:tcBorders>
              <w:top w:val="single" w:sz="8" w:space="0" w:color="658D1B"/>
              <w:left w:val="nil"/>
              <w:bottom w:val="single" w:sz="8" w:space="0" w:color="658D1B"/>
              <w:right w:val="nil"/>
            </w:tcBorders>
          </w:tcPr>
          <w:p w14:paraId="1F1B3F76" w14:textId="48A7D22F" w:rsidR="00E01F97" w:rsidRPr="00011EFC" w:rsidDel="007E66F5" w:rsidRDefault="00E01F97">
            <w:r>
              <w:t xml:space="preserve">A person who is or has been an entrusted person and has obtained protected information as a result of a disclosure under s 51 of the </w:t>
            </w:r>
            <w:r w:rsidR="000A7A65" w:rsidRPr="001722FB">
              <w:rPr>
                <w:szCs w:val="20"/>
              </w:rPr>
              <w:t>CDC</w:t>
            </w:r>
            <w:r w:rsidR="000A7A65">
              <w:t xml:space="preserve"> </w:t>
            </w:r>
            <w:r>
              <w:t xml:space="preserve">Act made for the purpose of assisting the person, or another person to perform a function or duty or exercise a power under the </w:t>
            </w:r>
            <w:r>
              <w:rPr>
                <w:i/>
                <w:iCs/>
              </w:rPr>
              <w:t xml:space="preserve">National Health Security Act 2007 </w:t>
            </w:r>
            <w:r>
              <w:t xml:space="preserve">(Cth) or the </w:t>
            </w:r>
            <w:r>
              <w:rPr>
                <w:i/>
                <w:iCs/>
              </w:rPr>
              <w:t xml:space="preserve">National Occupational Respiratory Disease Registry Act 2023 </w:t>
            </w:r>
            <w:r>
              <w:t>(Cth) must not</w:t>
            </w:r>
            <w:r>
              <w:rPr>
                <w:szCs w:val="20"/>
              </w:rPr>
              <w:t xml:space="preserve"> use or disclose the protected information.</w:t>
            </w:r>
          </w:p>
        </w:tc>
        <w:tc>
          <w:tcPr>
            <w:tcW w:w="3189" w:type="dxa"/>
            <w:vMerge/>
            <w:tcBorders>
              <w:left w:val="nil"/>
              <w:right w:val="nil"/>
            </w:tcBorders>
          </w:tcPr>
          <w:p w14:paraId="735E44F7" w14:textId="73C19098" w:rsidR="00E01F97" w:rsidRPr="00244FDE" w:rsidDel="007E66F5" w:rsidRDefault="00E01F97" w:rsidP="00E01F97">
            <w:pPr>
              <w:pStyle w:val="ListParagraph"/>
              <w:rPr>
                <w:szCs w:val="20"/>
              </w:rPr>
            </w:pPr>
          </w:p>
        </w:tc>
      </w:tr>
      <w:tr w:rsidR="00E01F97" w14:paraId="5F3C3B62" w14:textId="77777777" w:rsidTr="00E01F97">
        <w:tc>
          <w:tcPr>
            <w:tcW w:w="1864" w:type="dxa"/>
            <w:vMerge/>
            <w:tcBorders>
              <w:left w:val="nil"/>
              <w:right w:val="nil"/>
            </w:tcBorders>
          </w:tcPr>
          <w:p w14:paraId="3AA3D2DB" w14:textId="77777777" w:rsidR="00E01F97" w:rsidDel="00794A4D" w:rsidRDefault="00E01F97">
            <w:pPr>
              <w:rPr>
                <w:b/>
                <w:bCs/>
                <w:i/>
                <w:iCs/>
              </w:rPr>
            </w:pPr>
          </w:p>
        </w:tc>
        <w:tc>
          <w:tcPr>
            <w:tcW w:w="1259" w:type="dxa"/>
            <w:tcBorders>
              <w:top w:val="single" w:sz="8" w:space="0" w:color="658D1B"/>
              <w:left w:val="nil"/>
              <w:bottom w:val="single" w:sz="8" w:space="0" w:color="658D1B"/>
              <w:right w:val="nil"/>
            </w:tcBorders>
          </w:tcPr>
          <w:p w14:paraId="39DCDF85" w14:textId="530C793D" w:rsidR="00E01F97" w:rsidDel="007E66F5" w:rsidRDefault="00E01F97">
            <w:r>
              <w:t>s 71(3)</w:t>
            </w:r>
          </w:p>
        </w:tc>
        <w:tc>
          <w:tcPr>
            <w:tcW w:w="3180" w:type="dxa"/>
            <w:tcBorders>
              <w:top w:val="single" w:sz="8" w:space="0" w:color="658D1B"/>
              <w:left w:val="nil"/>
              <w:bottom w:val="single" w:sz="8" w:space="0" w:color="658D1B"/>
              <w:right w:val="nil"/>
            </w:tcBorders>
          </w:tcPr>
          <w:p w14:paraId="6977C17D" w14:textId="23706279" w:rsidR="00E01F97" w:rsidRPr="00011EFC" w:rsidDel="007E66F5" w:rsidRDefault="00E01F97">
            <w:r>
              <w:t xml:space="preserve">A person, who is </w:t>
            </w:r>
            <w:r>
              <w:rPr>
                <w:u w:val="single"/>
              </w:rPr>
              <w:t>not</w:t>
            </w:r>
            <w:r>
              <w:t xml:space="preserve"> an entrusted person, and is employed or engaged by a prescribed public health entity that is also a Commonwealth </w:t>
            </w:r>
            <w:r>
              <w:lastRenderedPageBreak/>
              <w:t xml:space="preserve">entity to provide services to that prescribed public health entity, and has obtained or generated protected information as a result of a use or disclosure of information authorised by the </w:t>
            </w:r>
            <w:r w:rsidR="000A7A65" w:rsidRPr="001722FB">
              <w:rPr>
                <w:szCs w:val="20"/>
              </w:rPr>
              <w:t>CDC</w:t>
            </w:r>
            <w:r w:rsidR="000A7A65">
              <w:t xml:space="preserve"> </w:t>
            </w:r>
            <w:r>
              <w:t>Act must not</w:t>
            </w:r>
            <w:r>
              <w:rPr>
                <w:szCs w:val="20"/>
              </w:rPr>
              <w:t xml:space="preserve"> use or disclose the protected information.</w:t>
            </w:r>
          </w:p>
        </w:tc>
        <w:tc>
          <w:tcPr>
            <w:tcW w:w="3189" w:type="dxa"/>
            <w:vMerge/>
            <w:tcBorders>
              <w:left w:val="nil"/>
              <w:right w:val="nil"/>
            </w:tcBorders>
          </w:tcPr>
          <w:p w14:paraId="3246BFE3" w14:textId="160242F1" w:rsidR="00E01F97" w:rsidRPr="00244FDE" w:rsidDel="007E66F5" w:rsidRDefault="00E01F97" w:rsidP="00E01F97">
            <w:pPr>
              <w:pStyle w:val="ListParagraph"/>
              <w:rPr>
                <w:szCs w:val="20"/>
              </w:rPr>
            </w:pPr>
          </w:p>
        </w:tc>
      </w:tr>
      <w:tr w:rsidR="00E01F97" w14:paraId="618C6016" w14:textId="77777777" w:rsidTr="00E01F97">
        <w:tc>
          <w:tcPr>
            <w:tcW w:w="1864" w:type="dxa"/>
            <w:vMerge/>
            <w:tcBorders>
              <w:left w:val="nil"/>
              <w:bottom w:val="single" w:sz="8" w:space="0" w:color="658D1B"/>
              <w:right w:val="nil"/>
            </w:tcBorders>
          </w:tcPr>
          <w:p w14:paraId="4FCA1648" w14:textId="77777777" w:rsidR="00E01F97" w:rsidDel="00794A4D" w:rsidRDefault="00E01F97">
            <w:pPr>
              <w:rPr>
                <w:b/>
                <w:bCs/>
                <w:i/>
                <w:iCs/>
              </w:rPr>
            </w:pPr>
          </w:p>
        </w:tc>
        <w:tc>
          <w:tcPr>
            <w:tcW w:w="1259" w:type="dxa"/>
            <w:tcBorders>
              <w:top w:val="single" w:sz="8" w:space="0" w:color="658D1B"/>
              <w:left w:val="nil"/>
              <w:bottom w:val="single" w:sz="8" w:space="0" w:color="658D1B"/>
              <w:right w:val="nil"/>
            </w:tcBorders>
          </w:tcPr>
          <w:p w14:paraId="16C5BA93" w14:textId="11D3DC7F" w:rsidR="00E01F97" w:rsidRDefault="00E01F97">
            <w:r>
              <w:t>s 71(4)</w:t>
            </w:r>
          </w:p>
        </w:tc>
        <w:tc>
          <w:tcPr>
            <w:tcW w:w="3180" w:type="dxa"/>
            <w:tcBorders>
              <w:top w:val="single" w:sz="8" w:space="0" w:color="658D1B"/>
              <w:left w:val="nil"/>
              <w:bottom w:val="single" w:sz="8" w:space="0" w:color="658D1B"/>
              <w:right w:val="nil"/>
            </w:tcBorders>
          </w:tcPr>
          <w:p w14:paraId="3A935AE4" w14:textId="2F7A1DE6" w:rsidR="00E01F97" w:rsidDel="007E66F5" w:rsidRDefault="00E01F97">
            <w:r>
              <w:t xml:space="preserve">A person, who is </w:t>
            </w:r>
            <w:r>
              <w:rPr>
                <w:u w:val="single"/>
              </w:rPr>
              <w:t>not</w:t>
            </w:r>
            <w:r>
              <w:t xml:space="preserve"> an entrusted person, and is employed or engaged by a prescribed public health entity that is </w:t>
            </w:r>
            <w:r>
              <w:rPr>
                <w:u w:val="single"/>
              </w:rPr>
              <w:t>not</w:t>
            </w:r>
            <w:r w:rsidRPr="00E01F97">
              <w:t xml:space="preserve"> </w:t>
            </w:r>
            <w:r>
              <w:t xml:space="preserve">a Commonwealth entity to provide services to the prescribed public health entity, and has obtained or generated protected information as a result of a use or disclosure of information authorised by the </w:t>
            </w:r>
            <w:r w:rsidR="000A7A65" w:rsidRPr="001722FB">
              <w:rPr>
                <w:szCs w:val="20"/>
              </w:rPr>
              <w:t>CDC</w:t>
            </w:r>
            <w:r w:rsidR="000A7A65">
              <w:t xml:space="preserve"> </w:t>
            </w:r>
            <w:r>
              <w:t>Act must not</w:t>
            </w:r>
            <w:r>
              <w:rPr>
                <w:szCs w:val="20"/>
              </w:rPr>
              <w:t xml:space="preserve"> use or disclose the protected information.</w:t>
            </w:r>
          </w:p>
        </w:tc>
        <w:tc>
          <w:tcPr>
            <w:tcW w:w="3189" w:type="dxa"/>
            <w:vMerge/>
            <w:tcBorders>
              <w:left w:val="nil"/>
              <w:bottom w:val="single" w:sz="8" w:space="0" w:color="658D1B"/>
              <w:right w:val="nil"/>
            </w:tcBorders>
          </w:tcPr>
          <w:p w14:paraId="4212AD3A" w14:textId="053F08B8" w:rsidR="00E01F97" w:rsidRPr="00244FDE" w:rsidDel="007E66F5" w:rsidRDefault="00E01F97" w:rsidP="00E01F97">
            <w:pPr>
              <w:pStyle w:val="ListParagraph"/>
              <w:rPr>
                <w:szCs w:val="20"/>
              </w:rPr>
            </w:pPr>
          </w:p>
        </w:tc>
      </w:tr>
      <w:tr w:rsidR="0090281C" w14:paraId="25B599F7" w14:textId="77777777" w:rsidTr="00E01F97">
        <w:tc>
          <w:tcPr>
            <w:tcW w:w="1864" w:type="dxa"/>
            <w:tcBorders>
              <w:top w:val="single" w:sz="8" w:space="0" w:color="658D1B"/>
              <w:left w:val="nil"/>
              <w:right w:val="nil"/>
            </w:tcBorders>
          </w:tcPr>
          <w:p w14:paraId="7C98D5F3" w14:textId="7DF69257" w:rsidR="0090281C" w:rsidRPr="00E01F97" w:rsidDel="00794A4D" w:rsidRDefault="0090281C">
            <w:pPr>
              <w:rPr>
                <w:b/>
                <w:bCs/>
              </w:rPr>
            </w:pPr>
            <w:r w:rsidRPr="0090281C">
              <w:rPr>
                <w:b/>
                <w:bCs/>
                <w:i/>
                <w:iCs/>
              </w:rPr>
              <w:t>Biosecurity Act 2015</w:t>
            </w:r>
            <w:r>
              <w:rPr>
                <w:b/>
                <w:bCs/>
                <w:i/>
                <w:iCs/>
              </w:rPr>
              <w:t xml:space="preserve"> </w:t>
            </w:r>
            <w:r>
              <w:rPr>
                <w:b/>
                <w:bCs/>
              </w:rPr>
              <w:t>(Cth)</w:t>
            </w:r>
          </w:p>
        </w:tc>
        <w:tc>
          <w:tcPr>
            <w:tcW w:w="1259" w:type="dxa"/>
            <w:tcBorders>
              <w:top w:val="single" w:sz="8" w:space="0" w:color="658D1B"/>
              <w:left w:val="nil"/>
              <w:bottom w:val="single" w:sz="8" w:space="0" w:color="658D1B"/>
              <w:right w:val="nil"/>
            </w:tcBorders>
          </w:tcPr>
          <w:p w14:paraId="0E54CA5C" w14:textId="4A8AE205" w:rsidR="0090281C" w:rsidRDefault="009C0DE9">
            <w:r>
              <w:t>s 580</w:t>
            </w:r>
            <w:r w:rsidR="005E13A3">
              <w:t>(1)</w:t>
            </w:r>
          </w:p>
        </w:tc>
        <w:tc>
          <w:tcPr>
            <w:tcW w:w="3180" w:type="dxa"/>
            <w:tcBorders>
              <w:top w:val="single" w:sz="8" w:space="0" w:color="658D1B"/>
              <w:left w:val="nil"/>
              <w:bottom w:val="single" w:sz="8" w:space="0" w:color="658D1B"/>
              <w:right w:val="nil"/>
            </w:tcBorders>
          </w:tcPr>
          <w:p w14:paraId="53877053" w14:textId="5A804190" w:rsidR="0090281C" w:rsidRDefault="009C0DE9">
            <w:r>
              <w:t xml:space="preserve">A person </w:t>
            </w:r>
            <w:r w:rsidR="00E94E17">
              <w:t>who is an</w:t>
            </w:r>
            <w:r>
              <w:t xml:space="preserve"> entrusted person (as defined in s 9 of the </w:t>
            </w:r>
            <w:r>
              <w:rPr>
                <w:i/>
                <w:iCs/>
              </w:rPr>
              <w:t xml:space="preserve">Biosecurity Act 2015 </w:t>
            </w:r>
            <w:r>
              <w:t xml:space="preserve">(Cth) (the </w:t>
            </w:r>
            <w:r w:rsidR="000A7A65">
              <w:t xml:space="preserve">Biosecurity </w:t>
            </w:r>
            <w:r>
              <w:t xml:space="preserve">Act)) </w:t>
            </w:r>
            <w:r w:rsidR="00635C41">
              <w:t xml:space="preserve">or </w:t>
            </w:r>
            <w:r>
              <w:t>a:</w:t>
            </w:r>
          </w:p>
          <w:p w14:paraId="37856BB8" w14:textId="21F2418E" w:rsidR="009C0DE9" w:rsidRPr="00E01F97" w:rsidRDefault="009C0DE9" w:rsidP="00E01F97">
            <w:pPr>
              <w:pStyle w:val="ListParagraph"/>
              <w:numPr>
                <w:ilvl w:val="0"/>
                <w:numId w:val="30"/>
              </w:numPr>
              <w:spacing w:line="240" w:lineRule="atLeast"/>
              <w:ind w:left="417"/>
              <w:contextualSpacing w:val="0"/>
              <w:rPr>
                <w:sz w:val="20"/>
                <w:szCs w:val="20"/>
              </w:rPr>
            </w:pPr>
            <w:r w:rsidRPr="009C0DE9">
              <w:rPr>
                <w:sz w:val="20"/>
                <w:szCs w:val="20"/>
              </w:rPr>
              <w:t xml:space="preserve">person employed or engaged by the Commonwealth or a body corporate that is established by a law of the </w:t>
            </w:r>
            <w:proofErr w:type="gramStart"/>
            <w:r w:rsidRPr="009C0DE9">
              <w:rPr>
                <w:sz w:val="20"/>
                <w:szCs w:val="20"/>
              </w:rPr>
              <w:t>Commonwealth;</w:t>
            </w:r>
            <w:proofErr w:type="gramEnd"/>
          </w:p>
          <w:p w14:paraId="611C3475" w14:textId="2FFE736D" w:rsidR="009C0DE9" w:rsidRPr="009C0DE9" w:rsidRDefault="009C0DE9" w:rsidP="00E01F97">
            <w:pPr>
              <w:pStyle w:val="ListParagraph"/>
              <w:numPr>
                <w:ilvl w:val="0"/>
                <w:numId w:val="30"/>
              </w:numPr>
              <w:spacing w:line="240" w:lineRule="atLeast"/>
              <w:ind w:left="417"/>
              <w:contextualSpacing w:val="0"/>
              <w:rPr>
                <w:sz w:val="20"/>
                <w:szCs w:val="20"/>
              </w:rPr>
            </w:pPr>
            <w:r w:rsidRPr="009C0DE9">
              <w:rPr>
                <w:sz w:val="20"/>
                <w:szCs w:val="20"/>
              </w:rPr>
              <w:t xml:space="preserve">biosecurity </w:t>
            </w:r>
            <w:proofErr w:type="gramStart"/>
            <w:r w:rsidRPr="009C0DE9">
              <w:rPr>
                <w:sz w:val="20"/>
                <w:szCs w:val="20"/>
              </w:rPr>
              <w:t>official;</w:t>
            </w:r>
            <w:proofErr w:type="gramEnd"/>
          </w:p>
          <w:p w14:paraId="48ED29E3" w14:textId="0DD8C38B" w:rsidR="009C0DE9" w:rsidRPr="00E01F97" w:rsidRDefault="009C0DE9" w:rsidP="00E01F97">
            <w:pPr>
              <w:pStyle w:val="ListParagraph"/>
              <w:numPr>
                <w:ilvl w:val="0"/>
                <w:numId w:val="30"/>
              </w:numPr>
              <w:spacing w:line="240" w:lineRule="atLeast"/>
              <w:ind w:left="417"/>
              <w:contextualSpacing w:val="0"/>
              <w:rPr>
                <w:sz w:val="20"/>
                <w:szCs w:val="20"/>
              </w:rPr>
            </w:pPr>
            <w:r w:rsidRPr="00E01F97">
              <w:rPr>
                <w:sz w:val="20"/>
                <w:szCs w:val="20"/>
              </w:rPr>
              <w:t xml:space="preserve">chief human biosecurity </w:t>
            </w:r>
            <w:proofErr w:type="gramStart"/>
            <w:r w:rsidRPr="00E01F97">
              <w:rPr>
                <w:sz w:val="20"/>
                <w:szCs w:val="20"/>
              </w:rPr>
              <w:t>officer;</w:t>
            </w:r>
            <w:proofErr w:type="gramEnd"/>
          </w:p>
          <w:p w14:paraId="634AB973" w14:textId="358E36EC" w:rsidR="009C0DE9" w:rsidRPr="00E01F97" w:rsidRDefault="009C0DE9" w:rsidP="00E01F97">
            <w:pPr>
              <w:pStyle w:val="ListParagraph"/>
              <w:numPr>
                <w:ilvl w:val="0"/>
                <w:numId w:val="30"/>
              </w:numPr>
              <w:spacing w:line="240" w:lineRule="atLeast"/>
              <w:ind w:left="417"/>
              <w:contextualSpacing w:val="0"/>
              <w:rPr>
                <w:sz w:val="20"/>
                <w:szCs w:val="20"/>
              </w:rPr>
            </w:pPr>
            <w:r w:rsidRPr="009C0DE9">
              <w:rPr>
                <w:sz w:val="20"/>
                <w:szCs w:val="20"/>
              </w:rPr>
              <w:t xml:space="preserve">human biosecurity </w:t>
            </w:r>
            <w:proofErr w:type="gramStart"/>
            <w:r w:rsidRPr="009C0DE9">
              <w:rPr>
                <w:sz w:val="20"/>
                <w:szCs w:val="20"/>
              </w:rPr>
              <w:t>officer;</w:t>
            </w:r>
            <w:proofErr w:type="gramEnd"/>
          </w:p>
          <w:p w14:paraId="44B96870" w14:textId="773355D7" w:rsidR="009C0DE9" w:rsidRPr="009C0DE9" w:rsidRDefault="009C0DE9" w:rsidP="00E01F97">
            <w:pPr>
              <w:pStyle w:val="ListParagraph"/>
              <w:numPr>
                <w:ilvl w:val="0"/>
                <w:numId w:val="30"/>
              </w:numPr>
              <w:spacing w:line="240" w:lineRule="atLeast"/>
              <w:ind w:left="417"/>
              <w:contextualSpacing w:val="0"/>
              <w:rPr>
                <w:sz w:val="20"/>
                <w:szCs w:val="20"/>
              </w:rPr>
            </w:pPr>
            <w:r w:rsidRPr="009C0DE9">
              <w:rPr>
                <w:sz w:val="20"/>
                <w:szCs w:val="20"/>
              </w:rPr>
              <w:t xml:space="preserve">biosecurity industry participant or an officer or employee of a biosecurity industry </w:t>
            </w:r>
            <w:proofErr w:type="gramStart"/>
            <w:r w:rsidRPr="009C0DE9">
              <w:rPr>
                <w:sz w:val="20"/>
                <w:szCs w:val="20"/>
              </w:rPr>
              <w:t>participant;</w:t>
            </w:r>
            <w:proofErr w:type="gramEnd"/>
          </w:p>
          <w:p w14:paraId="78F5D162" w14:textId="034B205E" w:rsidR="009C0DE9" w:rsidRPr="00E01F97" w:rsidRDefault="009C0DE9" w:rsidP="00E01F97">
            <w:pPr>
              <w:pStyle w:val="ListParagraph"/>
              <w:numPr>
                <w:ilvl w:val="0"/>
                <w:numId w:val="30"/>
              </w:numPr>
              <w:spacing w:line="240" w:lineRule="atLeast"/>
              <w:ind w:left="417"/>
              <w:contextualSpacing w:val="0"/>
              <w:rPr>
                <w:sz w:val="20"/>
                <w:szCs w:val="20"/>
              </w:rPr>
            </w:pPr>
            <w:r w:rsidRPr="00E01F97">
              <w:rPr>
                <w:sz w:val="20"/>
                <w:szCs w:val="20"/>
              </w:rPr>
              <w:t>survey authority or an officer or employee of a survey authority;</w:t>
            </w:r>
            <w:r>
              <w:rPr>
                <w:sz w:val="20"/>
                <w:szCs w:val="20"/>
              </w:rPr>
              <w:t xml:space="preserve"> or</w:t>
            </w:r>
          </w:p>
          <w:p w14:paraId="6A3B0439" w14:textId="48B1FE80" w:rsidR="009C0DE9" w:rsidRDefault="009C0DE9" w:rsidP="00E01F97">
            <w:pPr>
              <w:pStyle w:val="ListParagraph"/>
              <w:numPr>
                <w:ilvl w:val="0"/>
                <w:numId w:val="30"/>
              </w:numPr>
              <w:spacing w:line="240" w:lineRule="atLeast"/>
              <w:ind w:left="417"/>
              <w:contextualSpacing w:val="0"/>
              <w:rPr>
                <w:sz w:val="20"/>
                <w:szCs w:val="20"/>
              </w:rPr>
            </w:pPr>
            <w:r w:rsidRPr="009C0DE9">
              <w:rPr>
                <w:sz w:val="20"/>
                <w:szCs w:val="20"/>
              </w:rPr>
              <w:t>person who has carried out, or is carrying out, an audit under s 436</w:t>
            </w:r>
            <w:r>
              <w:rPr>
                <w:sz w:val="20"/>
                <w:szCs w:val="20"/>
              </w:rPr>
              <w:t xml:space="preserve"> of the </w:t>
            </w:r>
            <w:r w:rsidR="000A7A65">
              <w:rPr>
                <w:sz w:val="20"/>
                <w:szCs w:val="20"/>
              </w:rPr>
              <w:t xml:space="preserve">Biosecurity </w:t>
            </w:r>
            <w:r>
              <w:rPr>
                <w:sz w:val="20"/>
                <w:szCs w:val="20"/>
              </w:rPr>
              <w:t>Act,</w:t>
            </w:r>
          </w:p>
          <w:p w14:paraId="2BF78FFD" w14:textId="71BC14D8" w:rsidR="009C0DE9" w:rsidRDefault="009C0DE9" w:rsidP="00E01F97">
            <w:pPr>
              <w:spacing w:line="240" w:lineRule="atLeast"/>
            </w:pPr>
            <w:r>
              <w:rPr>
                <w:szCs w:val="20"/>
              </w:rPr>
              <w:lastRenderedPageBreak/>
              <w:t xml:space="preserve">and has </w:t>
            </w:r>
            <w:r>
              <w:t xml:space="preserve">obtained or generated </w:t>
            </w:r>
            <w:r w:rsidR="00E94E17">
              <w:t xml:space="preserve">protected </w:t>
            </w:r>
            <w:r>
              <w:t>information in the course of or for the purposes of:</w:t>
            </w:r>
          </w:p>
          <w:p w14:paraId="7AB6FE42" w14:textId="69E940F0" w:rsidR="00154FCA" w:rsidRDefault="00154FCA" w:rsidP="00E01F97">
            <w:pPr>
              <w:pStyle w:val="ListParagraph"/>
              <w:numPr>
                <w:ilvl w:val="0"/>
                <w:numId w:val="30"/>
              </w:numPr>
              <w:spacing w:line="240" w:lineRule="atLeast"/>
              <w:ind w:left="417"/>
              <w:contextualSpacing w:val="0"/>
              <w:rPr>
                <w:sz w:val="20"/>
                <w:szCs w:val="20"/>
              </w:rPr>
            </w:pPr>
            <w:r w:rsidRPr="00C71D0A">
              <w:rPr>
                <w:sz w:val="20"/>
                <w:szCs w:val="20"/>
              </w:rPr>
              <w:t>performing functions or duties, or exercising powers, under th</w:t>
            </w:r>
            <w:r w:rsidR="00157466">
              <w:rPr>
                <w:sz w:val="20"/>
                <w:szCs w:val="20"/>
              </w:rPr>
              <w:t>e</w:t>
            </w:r>
            <w:r w:rsidRPr="00C71D0A">
              <w:rPr>
                <w:sz w:val="20"/>
                <w:szCs w:val="20"/>
              </w:rPr>
              <w:t xml:space="preserve"> </w:t>
            </w:r>
            <w:r w:rsidR="000A7A65">
              <w:rPr>
                <w:sz w:val="20"/>
                <w:szCs w:val="20"/>
              </w:rPr>
              <w:t>Biosecurity</w:t>
            </w:r>
            <w:r w:rsidR="000A7A65" w:rsidRPr="00C71D0A">
              <w:rPr>
                <w:sz w:val="20"/>
                <w:szCs w:val="20"/>
              </w:rPr>
              <w:t xml:space="preserve"> </w:t>
            </w:r>
            <w:r w:rsidRPr="00C71D0A">
              <w:rPr>
                <w:sz w:val="20"/>
                <w:szCs w:val="20"/>
              </w:rPr>
              <w:t>Act; or</w:t>
            </w:r>
          </w:p>
          <w:p w14:paraId="7C4E424E" w14:textId="3D004C63" w:rsidR="009C0DE9" w:rsidRDefault="00154FCA" w:rsidP="00E01F97">
            <w:pPr>
              <w:pStyle w:val="ListParagraph"/>
              <w:numPr>
                <w:ilvl w:val="0"/>
                <w:numId w:val="30"/>
              </w:numPr>
              <w:spacing w:line="240" w:lineRule="atLeast"/>
              <w:ind w:left="417"/>
              <w:contextualSpacing w:val="0"/>
              <w:rPr>
                <w:sz w:val="20"/>
                <w:szCs w:val="20"/>
              </w:rPr>
            </w:pPr>
            <w:r w:rsidRPr="00B3444B">
              <w:rPr>
                <w:sz w:val="20"/>
                <w:szCs w:val="20"/>
              </w:rPr>
              <w:t>assisting another person to perform functions or duties, or exercise powers, under th</w:t>
            </w:r>
            <w:r w:rsidR="008C56A2">
              <w:rPr>
                <w:sz w:val="20"/>
                <w:szCs w:val="20"/>
              </w:rPr>
              <w:t>e</w:t>
            </w:r>
            <w:r w:rsidRPr="00B3444B">
              <w:rPr>
                <w:sz w:val="20"/>
                <w:szCs w:val="20"/>
              </w:rPr>
              <w:t xml:space="preserve"> </w:t>
            </w:r>
            <w:r w:rsidR="000A7A65">
              <w:rPr>
                <w:sz w:val="20"/>
                <w:szCs w:val="20"/>
              </w:rPr>
              <w:t>Biosecurity</w:t>
            </w:r>
            <w:r w:rsidR="000A7A65" w:rsidRPr="00B3444B">
              <w:rPr>
                <w:sz w:val="20"/>
                <w:szCs w:val="20"/>
              </w:rPr>
              <w:t xml:space="preserve"> </w:t>
            </w:r>
            <w:r w:rsidRPr="00B3444B">
              <w:rPr>
                <w:sz w:val="20"/>
                <w:szCs w:val="20"/>
              </w:rPr>
              <w:t>Act</w:t>
            </w:r>
            <w:r>
              <w:rPr>
                <w:sz w:val="20"/>
                <w:szCs w:val="20"/>
              </w:rPr>
              <w:t>,</w:t>
            </w:r>
          </w:p>
          <w:p w14:paraId="65E3E14B" w14:textId="3A477464" w:rsidR="00154FCA" w:rsidRPr="00154FCA" w:rsidDel="007E66F5" w:rsidRDefault="00E94E17" w:rsidP="00E01F97">
            <w:pPr>
              <w:spacing w:line="240" w:lineRule="atLeast"/>
              <w:rPr>
                <w:szCs w:val="20"/>
              </w:rPr>
            </w:pPr>
            <w:r>
              <w:rPr>
                <w:szCs w:val="20"/>
              </w:rPr>
              <w:t xml:space="preserve">must not </w:t>
            </w:r>
            <w:r w:rsidR="00154FCA">
              <w:rPr>
                <w:szCs w:val="20"/>
              </w:rPr>
              <w:t xml:space="preserve">use or disclose the </w:t>
            </w:r>
            <w:r>
              <w:rPr>
                <w:szCs w:val="20"/>
              </w:rPr>
              <w:t xml:space="preserve">protected </w:t>
            </w:r>
            <w:r w:rsidR="00154FCA">
              <w:rPr>
                <w:szCs w:val="20"/>
              </w:rPr>
              <w:t>information.</w:t>
            </w:r>
          </w:p>
        </w:tc>
        <w:tc>
          <w:tcPr>
            <w:tcW w:w="3189" w:type="dxa"/>
            <w:tcBorders>
              <w:top w:val="single" w:sz="8" w:space="0" w:color="658D1B"/>
              <w:left w:val="nil"/>
              <w:bottom w:val="single" w:sz="8" w:space="0" w:color="658D1B"/>
              <w:right w:val="nil"/>
            </w:tcBorders>
          </w:tcPr>
          <w:p w14:paraId="3B2E5343" w14:textId="6B2DBDEE" w:rsidR="0090281C" w:rsidRDefault="00154FCA" w:rsidP="00E01F97">
            <w:pPr>
              <w:pStyle w:val="ListParagraph"/>
              <w:numPr>
                <w:ilvl w:val="0"/>
                <w:numId w:val="30"/>
              </w:numPr>
              <w:spacing w:line="240" w:lineRule="atLeast"/>
              <w:ind w:left="417"/>
              <w:contextualSpacing w:val="0"/>
              <w:rPr>
                <w:sz w:val="20"/>
                <w:szCs w:val="20"/>
              </w:rPr>
            </w:pPr>
            <w:r>
              <w:rPr>
                <w:sz w:val="20"/>
                <w:szCs w:val="20"/>
              </w:rPr>
              <w:lastRenderedPageBreak/>
              <w:t xml:space="preserve">the use or disclosure of the information is </w:t>
            </w:r>
            <w:r w:rsidRPr="007E46FE">
              <w:rPr>
                <w:sz w:val="20"/>
                <w:szCs w:val="20"/>
              </w:rPr>
              <w:t>required or authorised by th</w:t>
            </w:r>
            <w:r w:rsidR="009D7BAA">
              <w:rPr>
                <w:sz w:val="20"/>
                <w:szCs w:val="20"/>
              </w:rPr>
              <w:t>e</w:t>
            </w:r>
            <w:r w:rsidRPr="007E46FE">
              <w:rPr>
                <w:sz w:val="20"/>
                <w:szCs w:val="20"/>
              </w:rPr>
              <w:t xml:space="preserve"> </w:t>
            </w:r>
            <w:r w:rsidR="000A7A65">
              <w:rPr>
                <w:sz w:val="20"/>
                <w:szCs w:val="20"/>
              </w:rPr>
              <w:t xml:space="preserve">Biosecurity </w:t>
            </w:r>
            <w:r w:rsidRPr="007E46FE">
              <w:rPr>
                <w:sz w:val="20"/>
                <w:szCs w:val="20"/>
              </w:rPr>
              <w:t xml:space="preserve">Act, </w:t>
            </w:r>
            <w:r>
              <w:rPr>
                <w:sz w:val="20"/>
                <w:szCs w:val="20"/>
              </w:rPr>
              <w:t xml:space="preserve">or </w:t>
            </w:r>
            <w:r w:rsidRPr="00B3444B">
              <w:rPr>
                <w:sz w:val="20"/>
                <w:szCs w:val="20"/>
              </w:rPr>
              <w:t>a</w:t>
            </w:r>
            <w:r w:rsidR="004D798A">
              <w:rPr>
                <w:sz w:val="20"/>
                <w:szCs w:val="20"/>
              </w:rPr>
              <w:t>nother</w:t>
            </w:r>
            <w:r w:rsidRPr="00B3444B">
              <w:rPr>
                <w:sz w:val="20"/>
                <w:szCs w:val="20"/>
              </w:rPr>
              <w:t xml:space="preserve"> law of the Commonwealth </w:t>
            </w:r>
            <w:r w:rsidRPr="00154FCA">
              <w:rPr>
                <w:sz w:val="20"/>
                <w:szCs w:val="20"/>
              </w:rPr>
              <w:t xml:space="preserve">or </w:t>
            </w:r>
            <w:r w:rsidRPr="00E01F97">
              <w:rPr>
                <w:sz w:val="20"/>
                <w:szCs w:val="20"/>
              </w:rPr>
              <w:t>a prescribed law of a State or a Territory</w:t>
            </w:r>
            <w:r>
              <w:rPr>
                <w:sz w:val="20"/>
                <w:szCs w:val="20"/>
              </w:rPr>
              <w:t>; or</w:t>
            </w:r>
          </w:p>
          <w:p w14:paraId="7246EB16" w14:textId="78CD64C3" w:rsidR="00154FCA" w:rsidRPr="00244FDE" w:rsidDel="007E66F5" w:rsidRDefault="00154FCA" w:rsidP="00E01F97">
            <w:pPr>
              <w:pStyle w:val="ListParagraph"/>
              <w:numPr>
                <w:ilvl w:val="0"/>
                <w:numId w:val="30"/>
              </w:numPr>
              <w:spacing w:line="240" w:lineRule="atLeast"/>
              <w:ind w:left="417"/>
              <w:contextualSpacing w:val="0"/>
              <w:rPr>
                <w:szCs w:val="20"/>
              </w:rPr>
            </w:pPr>
            <w:r w:rsidRPr="00E01F97">
              <w:rPr>
                <w:sz w:val="20"/>
                <w:szCs w:val="20"/>
              </w:rPr>
              <w:t>the person</w:t>
            </w:r>
            <w:r w:rsidR="00635C41">
              <w:rPr>
                <w:sz w:val="20"/>
                <w:szCs w:val="20"/>
              </w:rPr>
              <w:t xml:space="preserve"> uses or</w:t>
            </w:r>
            <w:r w:rsidRPr="00E01F97">
              <w:rPr>
                <w:sz w:val="20"/>
                <w:szCs w:val="20"/>
              </w:rPr>
              <w:t xml:space="preserve"> discloses the information in good faith in the purported </w:t>
            </w:r>
            <w:r w:rsidR="00605BCE" w:rsidRPr="00E01F97">
              <w:rPr>
                <w:sz w:val="20"/>
                <w:szCs w:val="20"/>
              </w:rPr>
              <w:t xml:space="preserve">performance of functions or duties, or the purported </w:t>
            </w:r>
            <w:r w:rsidRPr="00E01F97">
              <w:rPr>
                <w:sz w:val="20"/>
                <w:szCs w:val="20"/>
              </w:rPr>
              <w:t xml:space="preserve">exercise of powers under the </w:t>
            </w:r>
            <w:r w:rsidR="000A7A65">
              <w:rPr>
                <w:sz w:val="20"/>
                <w:szCs w:val="20"/>
              </w:rPr>
              <w:t>Biosecurity</w:t>
            </w:r>
            <w:r w:rsidR="000A7A65" w:rsidRPr="00E01F97">
              <w:rPr>
                <w:sz w:val="20"/>
                <w:szCs w:val="20"/>
              </w:rPr>
              <w:t xml:space="preserve"> </w:t>
            </w:r>
            <w:r w:rsidRPr="00E01F97">
              <w:rPr>
                <w:sz w:val="20"/>
                <w:szCs w:val="20"/>
              </w:rPr>
              <w:t>Act, or in assisting another person in their purported performance of the</w:t>
            </w:r>
            <w:r w:rsidR="00605BCE" w:rsidRPr="00E01F97">
              <w:rPr>
                <w:sz w:val="20"/>
                <w:szCs w:val="20"/>
              </w:rPr>
              <w:t>ir</w:t>
            </w:r>
            <w:r w:rsidRPr="00E01F97">
              <w:rPr>
                <w:sz w:val="20"/>
                <w:szCs w:val="20"/>
              </w:rPr>
              <w:t xml:space="preserve"> functions or duties</w:t>
            </w:r>
            <w:r w:rsidR="00605BCE" w:rsidRPr="00E01F97">
              <w:rPr>
                <w:sz w:val="20"/>
                <w:szCs w:val="20"/>
              </w:rPr>
              <w:t>,</w:t>
            </w:r>
            <w:r w:rsidRPr="00E01F97">
              <w:rPr>
                <w:sz w:val="20"/>
                <w:szCs w:val="20"/>
              </w:rPr>
              <w:t xml:space="preserve"> or </w:t>
            </w:r>
            <w:r w:rsidR="00605BCE" w:rsidRPr="00E01F97">
              <w:rPr>
                <w:sz w:val="20"/>
                <w:szCs w:val="20"/>
              </w:rPr>
              <w:t xml:space="preserve">the purported </w:t>
            </w:r>
            <w:r w:rsidRPr="00E01F97">
              <w:rPr>
                <w:sz w:val="20"/>
                <w:szCs w:val="20"/>
              </w:rPr>
              <w:t xml:space="preserve">exercise of </w:t>
            </w:r>
            <w:r w:rsidR="007772FA">
              <w:rPr>
                <w:sz w:val="20"/>
                <w:szCs w:val="20"/>
              </w:rPr>
              <w:t xml:space="preserve">their </w:t>
            </w:r>
            <w:r w:rsidRPr="00E01F97">
              <w:rPr>
                <w:sz w:val="20"/>
                <w:szCs w:val="20"/>
              </w:rPr>
              <w:t xml:space="preserve">powers under the </w:t>
            </w:r>
            <w:r w:rsidR="000A7A65">
              <w:rPr>
                <w:sz w:val="20"/>
                <w:szCs w:val="20"/>
              </w:rPr>
              <w:t>Biosecurity</w:t>
            </w:r>
            <w:r w:rsidR="000A7A65" w:rsidRPr="00E01F97">
              <w:rPr>
                <w:sz w:val="20"/>
                <w:szCs w:val="20"/>
              </w:rPr>
              <w:t xml:space="preserve"> </w:t>
            </w:r>
            <w:r w:rsidRPr="00E01F97">
              <w:rPr>
                <w:sz w:val="20"/>
                <w:szCs w:val="20"/>
              </w:rPr>
              <w:t>Act.</w:t>
            </w:r>
          </w:p>
        </w:tc>
      </w:tr>
      <w:tr w:rsidR="00E312C1" w14:paraId="0DCAD0AC" w14:textId="77777777" w:rsidTr="00E01F97">
        <w:tc>
          <w:tcPr>
            <w:tcW w:w="1864" w:type="dxa"/>
            <w:vMerge w:val="restart"/>
            <w:tcBorders>
              <w:top w:val="single" w:sz="8" w:space="0" w:color="658D1B"/>
              <w:left w:val="nil"/>
              <w:right w:val="nil"/>
            </w:tcBorders>
          </w:tcPr>
          <w:p w14:paraId="4BCC7CAF" w14:textId="11921EB1" w:rsidR="00E312C1" w:rsidRPr="00E01F97" w:rsidRDefault="00E312C1">
            <w:pPr>
              <w:rPr>
                <w:b/>
                <w:bCs/>
              </w:rPr>
            </w:pPr>
            <w:r w:rsidRPr="00E312C1">
              <w:rPr>
                <w:b/>
                <w:bCs/>
                <w:i/>
                <w:iCs/>
              </w:rPr>
              <w:t>National Health Security Act 2007</w:t>
            </w:r>
            <w:r w:rsidRPr="00E01F97">
              <w:rPr>
                <w:b/>
                <w:bCs/>
              </w:rPr>
              <w:t xml:space="preserve"> (Cth)</w:t>
            </w:r>
          </w:p>
        </w:tc>
        <w:tc>
          <w:tcPr>
            <w:tcW w:w="1259" w:type="dxa"/>
            <w:tcBorders>
              <w:top w:val="single" w:sz="8" w:space="0" w:color="658D1B"/>
              <w:left w:val="nil"/>
              <w:bottom w:val="single" w:sz="8" w:space="0" w:color="658D1B"/>
              <w:right w:val="nil"/>
            </w:tcBorders>
          </w:tcPr>
          <w:p w14:paraId="7ED82854" w14:textId="79E0D41F" w:rsidR="00E312C1" w:rsidRDefault="00C63882">
            <w:r>
              <w:t>s 21</w:t>
            </w:r>
          </w:p>
        </w:tc>
        <w:tc>
          <w:tcPr>
            <w:tcW w:w="3180" w:type="dxa"/>
            <w:tcBorders>
              <w:top w:val="single" w:sz="8" w:space="0" w:color="658D1B"/>
              <w:left w:val="nil"/>
              <w:bottom w:val="single" w:sz="8" w:space="0" w:color="658D1B"/>
              <w:right w:val="nil"/>
            </w:tcBorders>
          </w:tcPr>
          <w:p w14:paraId="459007CA" w14:textId="4EBC92DB" w:rsidR="00E312C1" w:rsidRPr="00C63882" w:rsidRDefault="00E94E17">
            <w:r>
              <w:t>A person</w:t>
            </w:r>
            <w:r w:rsidR="00C63882">
              <w:t xml:space="preserve"> </w:t>
            </w:r>
            <w:r>
              <w:t xml:space="preserve">who </w:t>
            </w:r>
            <w:r w:rsidR="00C63882">
              <w:t xml:space="preserve">obtains protected information (as defined in s 18 </w:t>
            </w:r>
            <w:r w:rsidR="00C61839">
              <w:t xml:space="preserve">of the </w:t>
            </w:r>
            <w:r w:rsidR="00C63882">
              <w:rPr>
                <w:i/>
                <w:iCs/>
              </w:rPr>
              <w:t xml:space="preserve">National Health Security Act 2007 </w:t>
            </w:r>
            <w:r w:rsidR="00C63882">
              <w:t xml:space="preserve">(Cth) (the </w:t>
            </w:r>
            <w:r w:rsidR="000A7A65">
              <w:t xml:space="preserve">NHS </w:t>
            </w:r>
            <w:r w:rsidR="00C63882">
              <w:t xml:space="preserve">Act)) </w:t>
            </w:r>
            <w:r w:rsidR="00C61839">
              <w:t xml:space="preserve">must not </w:t>
            </w:r>
            <w:r w:rsidR="00C63882">
              <w:t xml:space="preserve">make a record </w:t>
            </w:r>
            <w:proofErr w:type="gramStart"/>
            <w:r w:rsidR="00C63882">
              <w:t>of, or</w:t>
            </w:r>
            <w:proofErr w:type="gramEnd"/>
            <w:r w:rsidR="00C63882">
              <w:t xml:space="preserve"> disclose or otherwise use the </w:t>
            </w:r>
            <w:r w:rsidR="00C61839">
              <w:t xml:space="preserve">protected </w:t>
            </w:r>
            <w:r w:rsidR="00C63882">
              <w:t>information</w:t>
            </w:r>
            <w:r w:rsidR="00C61839">
              <w:t xml:space="preserve"> unless</w:t>
            </w:r>
            <w:r w:rsidR="00C63882">
              <w:t xml:space="preserve"> authorised </w:t>
            </w:r>
            <w:r w:rsidR="00C61839">
              <w:t xml:space="preserve">to do so </w:t>
            </w:r>
            <w:r w:rsidR="00C63882">
              <w:t xml:space="preserve">by ss 19 or 20 of the </w:t>
            </w:r>
            <w:r w:rsidR="000A7A65">
              <w:t xml:space="preserve">NHS </w:t>
            </w:r>
            <w:r w:rsidR="00C63882">
              <w:t>Act.</w:t>
            </w:r>
          </w:p>
        </w:tc>
        <w:tc>
          <w:tcPr>
            <w:tcW w:w="3189" w:type="dxa"/>
            <w:tcBorders>
              <w:top w:val="single" w:sz="8" w:space="0" w:color="658D1B"/>
              <w:left w:val="nil"/>
              <w:bottom w:val="single" w:sz="8" w:space="0" w:color="658D1B"/>
              <w:right w:val="nil"/>
            </w:tcBorders>
          </w:tcPr>
          <w:p w14:paraId="17BBE614" w14:textId="12F350A8" w:rsidR="00D837C0" w:rsidRPr="00E01F97" w:rsidRDefault="00D837C0" w:rsidP="00E01F97">
            <w:pPr>
              <w:spacing w:line="240" w:lineRule="atLeast"/>
              <w:rPr>
                <w:szCs w:val="20"/>
                <w:u w:val="single"/>
              </w:rPr>
            </w:pPr>
            <w:r w:rsidRPr="00E01F97">
              <w:rPr>
                <w:szCs w:val="20"/>
                <w:u w:val="single"/>
              </w:rPr>
              <w:t>Good Faith exception</w:t>
            </w:r>
          </w:p>
          <w:p w14:paraId="6A72B675" w14:textId="6EF63417" w:rsidR="003B0B8F" w:rsidRPr="00F67F2B" w:rsidRDefault="003B0B8F" w:rsidP="00E01F97">
            <w:pPr>
              <w:pStyle w:val="ListParagraph"/>
              <w:numPr>
                <w:ilvl w:val="0"/>
                <w:numId w:val="30"/>
              </w:numPr>
              <w:spacing w:line="240" w:lineRule="atLeast"/>
              <w:ind w:left="417"/>
              <w:contextualSpacing w:val="0"/>
              <w:rPr>
                <w:sz w:val="20"/>
                <w:szCs w:val="20"/>
              </w:rPr>
            </w:pPr>
            <w:r w:rsidRPr="00F67F2B">
              <w:rPr>
                <w:sz w:val="20"/>
                <w:szCs w:val="20"/>
              </w:rPr>
              <w:t xml:space="preserve">a person obtains </w:t>
            </w:r>
            <w:r w:rsidR="00D837C0" w:rsidRPr="00F67F2B">
              <w:rPr>
                <w:sz w:val="20"/>
                <w:szCs w:val="20"/>
              </w:rPr>
              <w:t xml:space="preserve">protected </w:t>
            </w:r>
            <w:r w:rsidRPr="00F67F2B">
              <w:rPr>
                <w:sz w:val="20"/>
                <w:szCs w:val="20"/>
              </w:rPr>
              <w:t>information for a permissible purpose</w:t>
            </w:r>
            <w:r w:rsidR="00F67F2B">
              <w:rPr>
                <w:sz w:val="20"/>
                <w:szCs w:val="20"/>
              </w:rPr>
              <w:t xml:space="preserve"> </w:t>
            </w:r>
            <w:r w:rsidRPr="00F67F2B">
              <w:rPr>
                <w:sz w:val="20"/>
                <w:szCs w:val="20"/>
              </w:rPr>
              <w:t>the person makes a record of, or discloses or otherwise uses, the information in good faith in:</w:t>
            </w:r>
          </w:p>
          <w:p w14:paraId="66EBE9B7" w14:textId="28A2F4E9" w:rsidR="004D798A" w:rsidRDefault="003B0B8F" w:rsidP="00E01F97">
            <w:pPr>
              <w:pStyle w:val="ListParagraph"/>
              <w:numPr>
                <w:ilvl w:val="1"/>
                <w:numId w:val="30"/>
              </w:numPr>
              <w:spacing w:line="240" w:lineRule="atLeast"/>
              <w:ind w:left="825" w:hanging="426"/>
              <w:contextualSpacing w:val="0"/>
              <w:rPr>
                <w:sz w:val="20"/>
                <w:szCs w:val="20"/>
              </w:rPr>
            </w:pPr>
            <w:r>
              <w:rPr>
                <w:sz w:val="20"/>
                <w:szCs w:val="20"/>
              </w:rPr>
              <w:t xml:space="preserve">performing, or purportedly performing their functions or duties under Part 2 of the </w:t>
            </w:r>
            <w:r w:rsidR="000A7A65">
              <w:rPr>
                <w:sz w:val="20"/>
                <w:szCs w:val="20"/>
              </w:rPr>
              <w:t xml:space="preserve">NHS </w:t>
            </w:r>
            <w:r>
              <w:rPr>
                <w:sz w:val="20"/>
                <w:szCs w:val="20"/>
              </w:rPr>
              <w:t xml:space="preserve">Act on behalf of a responsible Commonwealth, State or Territory body; or </w:t>
            </w:r>
          </w:p>
          <w:p w14:paraId="44C3C61D" w14:textId="64BB2468" w:rsidR="003B0B8F" w:rsidRDefault="003B0B8F" w:rsidP="00E01F97">
            <w:pPr>
              <w:pStyle w:val="ListParagraph"/>
              <w:numPr>
                <w:ilvl w:val="1"/>
                <w:numId w:val="30"/>
              </w:numPr>
              <w:spacing w:line="240" w:lineRule="atLeast"/>
              <w:ind w:left="825" w:hanging="426"/>
              <w:contextualSpacing w:val="0"/>
              <w:rPr>
                <w:sz w:val="20"/>
                <w:szCs w:val="20"/>
              </w:rPr>
            </w:pPr>
            <w:r>
              <w:rPr>
                <w:sz w:val="20"/>
                <w:szCs w:val="20"/>
              </w:rPr>
              <w:t xml:space="preserve">exercising, or purportedly exercising, their powers under Part 2 of the </w:t>
            </w:r>
            <w:r w:rsidR="000A7A65">
              <w:rPr>
                <w:sz w:val="20"/>
                <w:szCs w:val="20"/>
              </w:rPr>
              <w:t xml:space="preserve">NHS </w:t>
            </w:r>
            <w:r>
              <w:rPr>
                <w:sz w:val="20"/>
                <w:szCs w:val="20"/>
              </w:rPr>
              <w:t>Act on behalf of a responsible Commonwealth, State or Territory body.</w:t>
            </w:r>
          </w:p>
          <w:p w14:paraId="4B90A39A" w14:textId="0FB22661" w:rsidR="00D837C0" w:rsidRPr="00E01F97" w:rsidRDefault="00D837C0" w:rsidP="00E01F97">
            <w:pPr>
              <w:spacing w:line="240" w:lineRule="atLeast"/>
              <w:rPr>
                <w:szCs w:val="20"/>
                <w:u w:val="single"/>
              </w:rPr>
            </w:pPr>
            <w:r>
              <w:rPr>
                <w:szCs w:val="20"/>
                <w:u w:val="single"/>
              </w:rPr>
              <w:t xml:space="preserve">Information also received from another source </w:t>
            </w:r>
            <w:r w:rsidRPr="00B3444B">
              <w:rPr>
                <w:szCs w:val="20"/>
                <w:u w:val="single"/>
              </w:rPr>
              <w:t>exception</w:t>
            </w:r>
          </w:p>
          <w:p w14:paraId="5D91B311" w14:textId="2DF93D83" w:rsidR="008304A4" w:rsidRPr="00D837C0" w:rsidRDefault="008304A4" w:rsidP="00E01F97">
            <w:pPr>
              <w:pStyle w:val="ListParagraph"/>
              <w:numPr>
                <w:ilvl w:val="0"/>
                <w:numId w:val="30"/>
              </w:numPr>
              <w:spacing w:line="240" w:lineRule="atLeast"/>
              <w:ind w:left="417"/>
              <w:contextualSpacing w:val="0"/>
              <w:rPr>
                <w:sz w:val="20"/>
                <w:szCs w:val="20"/>
              </w:rPr>
            </w:pPr>
            <w:r w:rsidRPr="00D837C0">
              <w:rPr>
                <w:sz w:val="20"/>
                <w:szCs w:val="20"/>
              </w:rPr>
              <w:t>a person (the first person) obtains protected information for a permissible purpose and that person is:</w:t>
            </w:r>
          </w:p>
          <w:p w14:paraId="3CE21792" w14:textId="77777777" w:rsidR="00E312C1" w:rsidRPr="00E01F97" w:rsidRDefault="008304A4" w:rsidP="00E01F97">
            <w:pPr>
              <w:pStyle w:val="ListParagraph"/>
              <w:numPr>
                <w:ilvl w:val="1"/>
                <w:numId w:val="30"/>
              </w:numPr>
              <w:spacing w:line="240" w:lineRule="atLeast"/>
              <w:ind w:left="825" w:hanging="426"/>
              <w:contextualSpacing w:val="0"/>
              <w:rPr>
                <w:sz w:val="20"/>
                <w:szCs w:val="20"/>
              </w:rPr>
            </w:pPr>
            <w:r w:rsidRPr="00E01F97">
              <w:rPr>
                <w:sz w:val="20"/>
                <w:szCs w:val="20"/>
              </w:rPr>
              <w:t>an officer or employee of the Commonwealth, a State, the Australian Capital Territory or the Northern Territory; or</w:t>
            </w:r>
          </w:p>
          <w:p w14:paraId="27432B30" w14:textId="77777777" w:rsidR="008304A4" w:rsidRPr="00E01F97" w:rsidRDefault="008304A4" w:rsidP="00E01F97">
            <w:pPr>
              <w:pStyle w:val="ListParagraph"/>
              <w:numPr>
                <w:ilvl w:val="1"/>
                <w:numId w:val="30"/>
              </w:numPr>
              <w:spacing w:line="240" w:lineRule="atLeast"/>
              <w:ind w:left="825" w:hanging="426"/>
              <w:contextualSpacing w:val="0"/>
              <w:rPr>
                <w:sz w:val="20"/>
                <w:szCs w:val="20"/>
              </w:rPr>
            </w:pPr>
            <w:r w:rsidRPr="00E01F97">
              <w:rPr>
                <w:sz w:val="20"/>
                <w:szCs w:val="20"/>
              </w:rPr>
              <w:t xml:space="preserve">an officer or employee of an agency or instrumentality of the Commonwealth, a </w:t>
            </w:r>
            <w:r w:rsidRPr="00E01F97">
              <w:rPr>
                <w:sz w:val="20"/>
                <w:szCs w:val="20"/>
              </w:rPr>
              <w:lastRenderedPageBreak/>
              <w:t xml:space="preserve">State, the Australian Capital Territory or the Northern Territory; or </w:t>
            </w:r>
          </w:p>
          <w:p w14:paraId="7BDC7326" w14:textId="1A3E37B7" w:rsidR="008304A4" w:rsidRPr="00E01F97" w:rsidRDefault="008304A4" w:rsidP="00E01F97">
            <w:pPr>
              <w:pStyle w:val="ListParagraph"/>
              <w:numPr>
                <w:ilvl w:val="1"/>
                <w:numId w:val="30"/>
              </w:numPr>
              <w:spacing w:line="240" w:lineRule="atLeast"/>
              <w:ind w:left="825" w:hanging="426"/>
              <w:contextualSpacing w:val="0"/>
              <w:rPr>
                <w:sz w:val="20"/>
                <w:szCs w:val="20"/>
              </w:rPr>
            </w:pPr>
            <w:r w:rsidRPr="00E01F97">
              <w:rPr>
                <w:sz w:val="20"/>
                <w:szCs w:val="20"/>
              </w:rPr>
              <w:t xml:space="preserve">person engaged by the Commonwealth, a State, the Australian Capital Territory or the Northern Territory, to perform public health work; or </w:t>
            </w:r>
          </w:p>
          <w:p w14:paraId="4E79411D" w14:textId="77777777" w:rsidR="008304A4" w:rsidRPr="00E01F97" w:rsidRDefault="008304A4" w:rsidP="00E01F97">
            <w:pPr>
              <w:pStyle w:val="ListParagraph"/>
              <w:numPr>
                <w:ilvl w:val="1"/>
                <w:numId w:val="30"/>
              </w:numPr>
              <w:spacing w:line="240" w:lineRule="atLeast"/>
              <w:ind w:left="825" w:hanging="426"/>
              <w:contextualSpacing w:val="0"/>
              <w:rPr>
                <w:sz w:val="20"/>
                <w:szCs w:val="20"/>
              </w:rPr>
            </w:pPr>
            <w:r w:rsidRPr="00E01F97">
              <w:rPr>
                <w:sz w:val="20"/>
                <w:szCs w:val="20"/>
              </w:rPr>
              <w:t xml:space="preserve">a person engaged by an agency or instrumentality of the Commonwealth, a State, the Australian Capital Territory or the Northern Territory, to perform public health work; and </w:t>
            </w:r>
          </w:p>
          <w:p w14:paraId="7A468BEE" w14:textId="3788A61B" w:rsidR="008304A4" w:rsidRPr="00E01F97" w:rsidRDefault="008304A4" w:rsidP="00E01F97">
            <w:pPr>
              <w:pStyle w:val="ListParagraph"/>
              <w:numPr>
                <w:ilvl w:val="0"/>
                <w:numId w:val="30"/>
              </w:numPr>
              <w:spacing w:line="240" w:lineRule="atLeast"/>
              <w:ind w:left="417"/>
              <w:contextualSpacing w:val="0"/>
              <w:rPr>
                <w:sz w:val="20"/>
                <w:szCs w:val="20"/>
              </w:rPr>
            </w:pPr>
            <w:r w:rsidRPr="00E01F97">
              <w:rPr>
                <w:sz w:val="20"/>
                <w:szCs w:val="20"/>
              </w:rPr>
              <w:t xml:space="preserve">that first person obtains the information </w:t>
            </w:r>
            <w:r w:rsidR="00D837C0" w:rsidRPr="00E01F97">
              <w:rPr>
                <w:sz w:val="20"/>
                <w:szCs w:val="20"/>
              </w:rPr>
              <w:t>or</w:t>
            </w:r>
            <w:r w:rsidR="004D798A">
              <w:rPr>
                <w:sz w:val="20"/>
                <w:szCs w:val="20"/>
              </w:rPr>
              <w:t xml:space="preserve"> substantially</w:t>
            </w:r>
            <w:r w:rsidR="00D837C0" w:rsidRPr="00E01F97">
              <w:rPr>
                <w:sz w:val="20"/>
                <w:szCs w:val="20"/>
              </w:rPr>
              <w:t xml:space="preserve"> similar information </w:t>
            </w:r>
            <w:r w:rsidRPr="00E01F97">
              <w:rPr>
                <w:sz w:val="20"/>
                <w:szCs w:val="20"/>
              </w:rPr>
              <w:t>from another person; and</w:t>
            </w:r>
          </w:p>
          <w:p w14:paraId="3D7A7993" w14:textId="77777777" w:rsidR="008304A4" w:rsidRPr="00E01F97" w:rsidRDefault="008304A4" w:rsidP="00E01F97">
            <w:pPr>
              <w:pStyle w:val="ListParagraph"/>
              <w:numPr>
                <w:ilvl w:val="0"/>
                <w:numId w:val="30"/>
              </w:numPr>
              <w:spacing w:line="240" w:lineRule="atLeast"/>
              <w:ind w:left="417"/>
              <w:contextualSpacing w:val="0"/>
              <w:rPr>
                <w:sz w:val="20"/>
                <w:szCs w:val="20"/>
              </w:rPr>
            </w:pPr>
            <w:r w:rsidRPr="00E01F97">
              <w:rPr>
                <w:sz w:val="20"/>
                <w:szCs w:val="20"/>
              </w:rPr>
              <w:t>after obtaining the information the first person makes a record of, or discloses or otherwise uses the information; and</w:t>
            </w:r>
          </w:p>
          <w:p w14:paraId="0EFC155F" w14:textId="1E134F03" w:rsidR="008304A4" w:rsidRDefault="008304A4" w:rsidP="00E01F97">
            <w:pPr>
              <w:pStyle w:val="ListParagraph"/>
              <w:numPr>
                <w:ilvl w:val="0"/>
                <w:numId w:val="30"/>
              </w:numPr>
              <w:spacing w:line="240" w:lineRule="atLeast"/>
              <w:ind w:left="417"/>
              <w:contextualSpacing w:val="0"/>
            </w:pPr>
            <w:r w:rsidRPr="00E01F97">
              <w:rPr>
                <w:sz w:val="20"/>
                <w:szCs w:val="20"/>
              </w:rPr>
              <w:t>the record</w:t>
            </w:r>
            <w:r w:rsidR="005975A3">
              <w:rPr>
                <w:sz w:val="20"/>
                <w:szCs w:val="20"/>
              </w:rPr>
              <w:t>,</w:t>
            </w:r>
            <w:r w:rsidRPr="00E01F97">
              <w:rPr>
                <w:sz w:val="20"/>
                <w:szCs w:val="20"/>
              </w:rPr>
              <w:t xml:space="preserve"> disclosure or use is authorised or is not prohibited by another Commonwealth law or law of the State or Territory</w:t>
            </w:r>
            <w:r w:rsidR="004D798A">
              <w:rPr>
                <w:sz w:val="20"/>
                <w:szCs w:val="20"/>
              </w:rPr>
              <w:t xml:space="preserve"> in relation to which the person is an officer or </w:t>
            </w:r>
            <w:proofErr w:type="gramStart"/>
            <w:r w:rsidR="004D798A">
              <w:rPr>
                <w:sz w:val="20"/>
                <w:szCs w:val="20"/>
              </w:rPr>
              <w:t>employee, or</w:t>
            </w:r>
            <w:proofErr w:type="gramEnd"/>
            <w:r w:rsidR="00D837C0" w:rsidRPr="00E01F97">
              <w:rPr>
                <w:sz w:val="20"/>
                <w:szCs w:val="20"/>
              </w:rPr>
              <w:t xml:space="preserve"> engaged to perform public health work.</w:t>
            </w:r>
            <w:r w:rsidR="00D837C0">
              <w:t xml:space="preserve"> </w:t>
            </w:r>
          </w:p>
          <w:p w14:paraId="299545A0" w14:textId="3752368F" w:rsidR="00D837C0" w:rsidRPr="00B3444B" w:rsidRDefault="00D837C0" w:rsidP="00D837C0">
            <w:pPr>
              <w:spacing w:line="240" w:lineRule="atLeast"/>
              <w:rPr>
                <w:szCs w:val="20"/>
                <w:u w:val="single"/>
              </w:rPr>
            </w:pPr>
            <w:r>
              <w:rPr>
                <w:szCs w:val="20"/>
                <w:u w:val="single"/>
              </w:rPr>
              <w:t>Intelligence agencies</w:t>
            </w:r>
            <w:r w:rsidRPr="00B3444B">
              <w:rPr>
                <w:szCs w:val="20"/>
                <w:u w:val="single"/>
              </w:rPr>
              <w:t xml:space="preserve"> exception</w:t>
            </w:r>
            <w:r>
              <w:rPr>
                <w:szCs w:val="20"/>
                <w:u w:val="single"/>
              </w:rPr>
              <w:t>s</w:t>
            </w:r>
          </w:p>
          <w:p w14:paraId="1F0B4D93" w14:textId="6FD53DA8" w:rsidR="00D837C0" w:rsidRDefault="00D837C0" w:rsidP="00E01F97">
            <w:pPr>
              <w:pStyle w:val="ListParagraph"/>
              <w:numPr>
                <w:ilvl w:val="0"/>
                <w:numId w:val="30"/>
              </w:numPr>
              <w:spacing w:line="240" w:lineRule="atLeast"/>
              <w:ind w:left="417"/>
              <w:contextualSpacing w:val="0"/>
              <w:rPr>
                <w:sz w:val="20"/>
                <w:szCs w:val="20"/>
              </w:rPr>
            </w:pPr>
            <w:r>
              <w:rPr>
                <w:sz w:val="20"/>
                <w:szCs w:val="20"/>
              </w:rPr>
              <w:t xml:space="preserve">if a person obtains protected information and discloses the information to an officer or employee of a prescribed intelligence agency; or </w:t>
            </w:r>
          </w:p>
          <w:p w14:paraId="5043FF37" w14:textId="1B6A6E51" w:rsidR="00D837C0" w:rsidRDefault="00D837C0" w:rsidP="00E01F97">
            <w:pPr>
              <w:pStyle w:val="ListParagraph"/>
              <w:numPr>
                <w:ilvl w:val="0"/>
                <w:numId w:val="30"/>
              </w:numPr>
              <w:spacing w:line="240" w:lineRule="atLeast"/>
              <w:ind w:left="417"/>
              <w:contextualSpacing w:val="0"/>
              <w:rPr>
                <w:sz w:val="20"/>
                <w:szCs w:val="20"/>
              </w:rPr>
            </w:pPr>
            <w:r>
              <w:rPr>
                <w:sz w:val="20"/>
                <w:szCs w:val="20"/>
              </w:rPr>
              <w:t xml:space="preserve">a person obtains protected information in accordance with a disclosure under s 23(2) of the </w:t>
            </w:r>
            <w:r w:rsidR="000A7A65">
              <w:rPr>
                <w:sz w:val="20"/>
                <w:szCs w:val="20"/>
              </w:rPr>
              <w:t xml:space="preserve">NHS </w:t>
            </w:r>
            <w:r>
              <w:rPr>
                <w:sz w:val="20"/>
                <w:szCs w:val="20"/>
              </w:rPr>
              <w:t>Act (as described in the above paragraph) and the person makes a record of, or disclose</w:t>
            </w:r>
            <w:r w:rsidR="00FF58E4">
              <w:rPr>
                <w:sz w:val="20"/>
                <w:szCs w:val="20"/>
              </w:rPr>
              <w:t>s</w:t>
            </w:r>
            <w:r>
              <w:rPr>
                <w:sz w:val="20"/>
                <w:szCs w:val="20"/>
              </w:rPr>
              <w:t xml:space="preserve"> or otherwise, uses </w:t>
            </w:r>
            <w:r w:rsidRPr="00D837C0">
              <w:rPr>
                <w:sz w:val="20"/>
                <w:szCs w:val="20"/>
              </w:rPr>
              <w:lastRenderedPageBreak/>
              <w:t xml:space="preserve">the information in the performance of the person’s functions or duties, or the exercise of the person’s powers, as an officer or employee </w:t>
            </w:r>
            <w:r w:rsidR="009D0561">
              <w:rPr>
                <w:sz w:val="20"/>
                <w:szCs w:val="20"/>
              </w:rPr>
              <w:t xml:space="preserve">of </w:t>
            </w:r>
            <w:r>
              <w:rPr>
                <w:sz w:val="20"/>
                <w:szCs w:val="20"/>
              </w:rPr>
              <w:t>the relevant prescribed intelligence agency</w:t>
            </w:r>
            <w:r w:rsidR="009D0561">
              <w:rPr>
                <w:sz w:val="20"/>
                <w:szCs w:val="20"/>
              </w:rPr>
              <w:t>; or</w:t>
            </w:r>
          </w:p>
          <w:p w14:paraId="79289D78" w14:textId="57DCFACF" w:rsidR="009D0561" w:rsidRDefault="009D0561" w:rsidP="00E01F97">
            <w:pPr>
              <w:pStyle w:val="ListParagraph"/>
              <w:numPr>
                <w:ilvl w:val="0"/>
                <w:numId w:val="30"/>
              </w:numPr>
              <w:spacing w:line="240" w:lineRule="atLeast"/>
              <w:ind w:left="417"/>
              <w:contextualSpacing w:val="0"/>
              <w:rPr>
                <w:sz w:val="20"/>
                <w:szCs w:val="20"/>
              </w:rPr>
            </w:pPr>
            <w:r>
              <w:rPr>
                <w:sz w:val="20"/>
                <w:szCs w:val="20"/>
              </w:rPr>
              <w:t xml:space="preserve">a person obtains protected information in accordance with a disclosure under s 23(3) of the </w:t>
            </w:r>
            <w:r w:rsidR="000A7A65">
              <w:rPr>
                <w:sz w:val="20"/>
                <w:szCs w:val="20"/>
              </w:rPr>
              <w:t xml:space="preserve">NHS </w:t>
            </w:r>
            <w:r>
              <w:rPr>
                <w:sz w:val="20"/>
                <w:szCs w:val="20"/>
              </w:rPr>
              <w:t xml:space="preserve">Act (as described in the above paragraph) and that person makes a record </w:t>
            </w:r>
            <w:proofErr w:type="gramStart"/>
            <w:r>
              <w:rPr>
                <w:sz w:val="20"/>
                <w:szCs w:val="20"/>
              </w:rPr>
              <w:t>of, or</w:t>
            </w:r>
            <w:proofErr w:type="gramEnd"/>
            <w:r>
              <w:rPr>
                <w:sz w:val="20"/>
                <w:szCs w:val="20"/>
              </w:rPr>
              <w:t xml:space="preserve"> discloses or otherwise uses the information for the purposes for which it was disclosed under s 23(3) </w:t>
            </w:r>
            <w:r w:rsidR="00E8552C">
              <w:rPr>
                <w:sz w:val="20"/>
                <w:szCs w:val="20"/>
              </w:rPr>
              <w:t xml:space="preserve">of the </w:t>
            </w:r>
            <w:r w:rsidR="000A7A65">
              <w:rPr>
                <w:sz w:val="20"/>
                <w:szCs w:val="20"/>
              </w:rPr>
              <w:t xml:space="preserve">NHS </w:t>
            </w:r>
            <w:r w:rsidR="00E8552C">
              <w:rPr>
                <w:sz w:val="20"/>
                <w:szCs w:val="20"/>
              </w:rPr>
              <w:t xml:space="preserve">Act </w:t>
            </w:r>
            <w:r>
              <w:rPr>
                <w:sz w:val="20"/>
                <w:szCs w:val="20"/>
              </w:rPr>
              <w:t>or for a prescribed purpose.</w:t>
            </w:r>
          </w:p>
          <w:p w14:paraId="2ABBF847" w14:textId="076DC94F" w:rsidR="00ED2A18" w:rsidRDefault="00ED2A18" w:rsidP="00ED2A18">
            <w:pPr>
              <w:spacing w:line="240" w:lineRule="atLeast"/>
              <w:rPr>
                <w:szCs w:val="20"/>
                <w:u w:val="single"/>
              </w:rPr>
            </w:pPr>
            <w:r>
              <w:rPr>
                <w:szCs w:val="20"/>
                <w:u w:val="single"/>
              </w:rPr>
              <w:t>Use of information required by another law</w:t>
            </w:r>
            <w:r w:rsidRPr="00B3444B">
              <w:rPr>
                <w:szCs w:val="20"/>
                <w:u w:val="single"/>
              </w:rPr>
              <w:t xml:space="preserve"> exception</w:t>
            </w:r>
          </w:p>
          <w:p w14:paraId="4841B003" w14:textId="77777777" w:rsidR="00D837C0" w:rsidRPr="00E01F97" w:rsidRDefault="00ED2A18" w:rsidP="00E01F97">
            <w:pPr>
              <w:pStyle w:val="ListParagraph"/>
              <w:numPr>
                <w:ilvl w:val="0"/>
                <w:numId w:val="30"/>
              </w:numPr>
              <w:spacing w:line="240" w:lineRule="atLeast"/>
              <w:ind w:left="417"/>
              <w:contextualSpacing w:val="0"/>
            </w:pPr>
            <w:r w:rsidRPr="00E01F97">
              <w:rPr>
                <w:sz w:val="20"/>
                <w:szCs w:val="20"/>
              </w:rPr>
              <w:t xml:space="preserve">a person obtains protected information </w:t>
            </w:r>
            <w:r>
              <w:rPr>
                <w:sz w:val="20"/>
                <w:szCs w:val="20"/>
              </w:rPr>
              <w:t>for a permissible purpose and the person makes a record of, or discloses or otherwise uses, the information and the record, disclosure or use is required under another law of the Commonwealth or of a State or Territory.</w:t>
            </w:r>
          </w:p>
          <w:p w14:paraId="28FEBB60" w14:textId="095B88D5" w:rsidR="00CB0CC3" w:rsidRDefault="00CB0CC3" w:rsidP="00CB0CC3">
            <w:pPr>
              <w:spacing w:line="240" w:lineRule="atLeast"/>
              <w:rPr>
                <w:szCs w:val="20"/>
                <w:u w:val="single"/>
              </w:rPr>
            </w:pPr>
            <w:r>
              <w:rPr>
                <w:szCs w:val="20"/>
                <w:u w:val="single"/>
              </w:rPr>
              <w:t xml:space="preserve">Disclosure to person to whom information relates or disclosure with the consent of the </w:t>
            </w:r>
            <w:r w:rsidR="007666AD">
              <w:rPr>
                <w:szCs w:val="20"/>
                <w:u w:val="single"/>
              </w:rPr>
              <w:t>person to whom the information relates exceptions</w:t>
            </w:r>
          </w:p>
          <w:p w14:paraId="43D61C82" w14:textId="18765470" w:rsidR="007666AD" w:rsidRPr="00E01F97" w:rsidRDefault="007666AD" w:rsidP="00E01F97">
            <w:pPr>
              <w:pStyle w:val="ListParagraph"/>
              <w:numPr>
                <w:ilvl w:val="0"/>
                <w:numId w:val="30"/>
              </w:numPr>
              <w:spacing w:line="240" w:lineRule="atLeast"/>
              <w:ind w:left="417"/>
              <w:contextualSpacing w:val="0"/>
              <w:rPr>
                <w:szCs w:val="20"/>
              </w:rPr>
            </w:pPr>
            <w:r w:rsidRPr="00B3444B">
              <w:rPr>
                <w:sz w:val="20"/>
                <w:szCs w:val="20"/>
              </w:rPr>
              <w:t xml:space="preserve">a </w:t>
            </w:r>
            <w:r w:rsidRPr="007666AD">
              <w:rPr>
                <w:sz w:val="20"/>
                <w:szCs w:val="20"/>
              </w:rPr>
              <w:t>person</w:t>
            </w:r>
            <w:r w:rsidRPr="00B3444B">
              <w:rPr>
                <w:sz w:val="20"/>
                <w:szCs w:val="20"/>
              </w:rPr>
              <w:t xml:space="preserve"> </w:t>
            </w:r>
            <w:r>
              <w:rPr>
                <w:sz w:val="20"/>
                <w:szCs w:val="20"/>
              </w:rPr>
              <w:t xml:space="preserve">(the first person) </w:t>
            </w:r>
            <w:r w:rsidRPr="00B3444B">
              <w:rPr>
                <w:sz w:val="20"/>
                <w:szCs w:val="20"/>
              </w:rPr>
              <w:t xml:space="preserve">obtains protected </w:t>
            </w:r>
            <w:r w:rsidRPr="007666AD">
              <w:rPr>
                <w:sz w:val="20"/>
                <w:szCs w:val="20"/>
              </w:rPr>
              <w:t>information</w:t>
            </w:r>
            <w:r>
              <w:rPr>
                <w:sz w:val="20"/>
                <w:szCs w:val="20"/>
              </w:rPr>
              <w:t xml:space="preserve"> for a permissible purpose and that information relates to another person, and the first person discloses that information to the other person; or</w:t>
            </w:r>
          </w:p>
          <w:p w14:paraId="0CCDD897" w14:textId="793AA575" w:rsidR="007666AD" w:rsidRPr="00E01F97" w:rsidRDefault="007666AD" w:rsidP="00E01F97">
            <w:pPr>
              <w:pStyle w:val="ListParagraph"/>
              <w:numPr>
                <w:ilvl w:val="0"/>
                <w:numId w:val="30"/>
              </w:numPr>
              <w:spacing w:line="240" w:lineRule="atLeast"/>
              <w:ind w:left="417"/>
              <w:contextualSpacing w:val="0"/>
              <w:rPr>
                <w:szCs w:val="20"/>
              </w:rPr>
            </w:pPr>
            <w:r w:rsidRPr="00B3444B">
              <w:rPr>
                <w:sz w:val="20"/>
                <w:szCs w:val="20"/>
              </w:rPr>
              <w:t xml:space="preserve">a </w:t>
            </w:r>
            <w:r w:rsidRPr="007666AD">
              <w:rPr>
                <w:sz w:val="20"/>
                <w:szCs w:val="20"/>
              </w:rPr>
              <w:t>person</w:t>
            </w:r>
            <w:r w:rsidRPr="00B3444B">
              <w:rPr>
                <w:sz w:val="20"/>
                <w:szCs w:val="20"/>
              </w:rPr>
              <w:t xml:space="preserve"> </w:t>
            </w:r>
            <w:r>
              <w:rPr>
                <w:sz w:val="20"/>
                <w:szCs w:val="20"/>
              </w:rPr>
              <w:t xml:space="preserve">(the first person) </w:t>
            </w:r>
            <w:r w:rsidRPr="00B3444B">
              <w:rPr>
                <w:sz w:val="20"/>
                <w:szCs w:val="20"/>
              </w:rPr>
              <w:t xml:space="preserve">obtains protected </w:t>
            </w:r>
            <w:r w:rsidRPr="007666AD">
              <w:rPr>
                <w:sz w:val="20"/>
                <w:szCs w:val="20"/>
              </w:rPr>
              <w:t>information</w:t>
            </w:r>
            <w:r>
              <w:rPr>
                <w:sz w:val="20"/>
                <w:szCs w:val="20"/>
              </w:rPr>
              <w:t xml:space="preserve"> and the person to who the information relate</w:t>
            </w:r>
            <w:r w:rsidR="0046207D">
              <w:rPr>
                <w:sz w:val="20"/>
                <w:szCs w:val="20"/>
              </w:rPr>
              <w:t>s</w:t>
            </w:r>
            <w:r>
              <w:rPr>
                <w:sz w:val="20"/>
                <w:szCs w:val="20"/>
              </w:rPr>
              <w:t xml:space="preserve"> has provided their express consent to the first </w:t>
            </w:r>
            <w:r>
              <w:rPr>
                <w:sz w:val="20"/>
                <w:szCs w:val="20"/>
              </w:rPr>
              <w:lastRenderedPageBreak/>
              <w:t>person making a record of, or disclosing or using, the information for a certain purpose and the first person makes the record, or discloses or uses the information, for that purpose.</w:t>
            </w:r>
          </w:p>
          <w:p w14:paraId="1C5BC121" w14:textId="6DD7AE37" w:rsidR="007666AD" w:rsidRDefault="007666AD" w:rsidP="007666AD">
            <w:pPr>
              <w:spacing w:line="240" w:lineRule="atLeast"/>
              <w:rPr>
                <w:szCs w:val="20"/>
                <w:u w:val="single"/>
              </w:rPr>
            </w:pPr>
            <w:r>
              <w:rPr>
                <w:szCs w:val="20"/>
                <w:u w:val="single"/>
              </w:rPr>
              <w:t>Disclosure to person who provided the information</w:t>
            </w:r>
            <w:r w:rsidRPr="00B3444B">
              <w:rPr>
                <w:szCs w:val="20"/>
                <w:u w:val="single"/>
              </w:rPr>
              <w:t xml:space="preserve"> exception</w:t>
            </w:r>
          </w:p>
          <w:p w14:paraId="4187B22A" w14:textId="4DBC4030" w:rsidR="00CB0CC3" w:rsidRPr="00E01F97" w:rsidRDefault="007666AD" w:rsidP="00E01F97">
            <w:pPr>
              <w:pStyle w:val="ListParagraph"/>
              <w:numPr>
                <w:ilvl w:val="0"/>
                <w:numId w:val="30"/>
              </w:numPr>
              <w:spacing w:line="240" w:lineRule="atLeast"/>
              <w:ind w:left="417"/>
              <w:contextualSpacing w:val="0"/>
              <w:rPr>
                <w:szCs w:val="20"/>
                <w:u w:val="single"/>
              </w:rPr>
            </w:pPr>
            <w:r w:rsidRPr="00B3444B">
              <w:rPr>
                <w:sz w:val="20"/>
                <w:szCs w:val="20"/>
              </w:rPr>
              <w:t xml:space="preserve">a </w:t>
            </w:r>
            <w:r w:rsidRPr="007666AD">
              <w:rPr>
                <w:sz w:val="20"/>
                <w:szCs w:val="20"/>
              </w:rPr>
              <w:t>person</w:t>
            </w:r>
            <w:r w:rsidRPr="00B3444B">
              <w:rPr>
                <w:sz w:val="20"/>
                <w:szCs w:val="20"/>
              </w:rPr>
              <w:t xml:space="preserve"> </w:t>
            </w:r>
            <w:r>
              <w:rPr>
                <w:sz w:val="20"/>
                <w:szCs w:val="20"/>
              </w:rPr>
              <w:t xml:space="preserve">obtains protected information from another person and the person discloses that information </w:t>
            </w:r>
            <w:r w:rsidR="00677FB1">
              <w:rPr>
                <w:sz w:val="20"/>
                <w:szCs w:val="20"/>
              </w:rPr>
              <w:t>back to</w:t>
            </w:r>
            <w:r>
              <w:rPr>
                <w:sz w:val="20"/>
                <w:szCs w:val="20"/>
              </w:rPr>
              <w:t xml:space="preserve"> th</w:t>
            </w:r>
            <w:r w:rsidR="009561D6">
              <w:rPr>
                <w:sz w:val="20"/>
                <w:szCs w:val="20"/>
              </w:rPr>
              <w:t>at</w:t>
            </w:r>
            <w:r>
              <w:rPr>
                <w:sz w:val="20"/>
                <w:szCs w:val="20"/>
              </w:rPr>
              <w:t xml:space="preserve"> other person.</w:t>
            </w:r>
          </w:p>
        </w:tc>
      </w:tr>
      <w:tr w:rsidR="00E312C1" w14:paraId="4F6154D5" w14:textId="77777777" w:rsidTr="00E01F97">
        <w:tc>
          <w:tcPr>
            <w:tcW w:w="1864" w:type="dxa"/>
            <w:vMerge/>
            <w:tcBorders>
              <w:left w:val="nil"/>
              <w:right w:val="nil"/>
            </w:tcBorders>
          </w:tcPr>
          <w:p w14:paraId="4BE70574" w14:textId="77777777" w:rsidR="00E312C1" w:rsidRPr="0090281C" w:rsidRDefault="00E312C1">
            <w:pPr>
              <w:rPr>
                <w:b/>
                <w:bCs/>
                <w:i/>
                <w:iCs/>
              </w:rPr>
            </w:pPr>
          </w:p>
        </w:tc>
        <w:tc>
          <w:tcPr>
            <w:tcW w:w="1259" w:type="dxa"/>
            <w:tcBorders>
              <w:top w:val="single" w:sz="8" w:space="0" w:color="658D1B"/>
              <w:left w:val="nil"/>
              <w:bottom w:val="single" w:sz="8" w:space="0" w:color="658D1B"/>
              <w:right w:val="nil"/>
            </w:tcBorders>
          </w:tcPr>
          <w:p w14:paraId="78C91EE2" w14:textId="34BDE13F" w:rsidR="00E312C1" w:rsidRDefault="006B41BA">
            <w:r>
              <w:t>s 90(1)</w:t>
            </w:r>
          </w:p>
        </w:tc>
        <w:tc>
          <w:tcPr>
            <w:tcW w:w="3180" w:type="dxa"/>
            <w:tcBorders>
              <w:top w:val="single" w:sz="8" w:space="0" w:color="658D1B"/>
              <w:left w:val="nil"/>
              <w:bottom w:val="single" w:sz="8" w:space="0" w:color="658D1B"/>
              <w:right w:val="nil"/>
            </w:tcBorders>
          </w:tcPr>
          <w:p w14:paraId="56B2CBF2" w14:textId="5D63EEBB" w:rsidR="00E312C1" w:rsidRDefault="006B41BA">
            <w:r>
              <w:t xml:space="preserve">A person </w:t>
            </w:r>
            <w:r w:rsidR="00C61839">
              <w:t xml:space="preserve">who </w:t>
            </w:r>
            <w:r>
              <w:t xml:space="preserve">obtains </w:t>
            </w:r>
            <w:r w:rsidR="00C61839">
              <w:t xml:space="preserve">protected </w:t>
            </w:r>
            <w:r>
              <w:t>information (as defined in s 84 of the</w:t>
            </w:r>
            <w:r w:rsidR="000A7A65">
              <w:t xml:space="preserve"> NHS</w:t>
            </w:r>
            <w:r>
              <w:t xml:space="preserve"> Act) </w:t>
            </w:r>
            <w:r w:rsidR="00C61839">
              <w:t xml:space="preserve">must not make </w:t>
            </w:r>
            <w:r>
              <w:t>record</w:t>
            </w:r>
            <w:r w:rsidR="00402313">
              <w:t xml:space="preserve"> </w:t>
            </w:r>
            <w:proofErr w:type="gramStart"/>
            <w:r w:rsidR="00402313">
              <w:t>of</w:t>
            </w:r>
            <w:r>
              <w:t>, or</w:t>
            </w:r>
            <w:proofErr w:type="gramEnd"/>
            <w:r>
              <w:t xml:space="preserve"> disclose or otherwise use the</w:t>
            </w:r>
            <w:r w:rsidR="00C61839">
              <w:t xml:space="preserve"> protected</w:t>
            </w:r>
            <w:r>
              <w:t xml:space="preserve"> information.</w:t>
            </w:r>
          </w:p>
        </w:tc>
        <w:tc>
          <w:tcPr>
            <w:tcW w:w="3189" w:type="dxa"/>
            <w:tcBorders>
              <w:top w:val="single" w:sz="8" w:space="0" w:color="658D1B"/>
              <w:left w:val="nil"/>
              <w:bottom w:val="single" w:sz="8" w:space="0" w:color="658D1B"/>
              <w:right w:val="nil"/>
            </w:tcBorders>
          </w:tcPr>
          <w:p w14:paraId="658038DD" w14:textId="2FC84C94" w:rsidR="006B41BA" w:rsidRPr="00E01F97" w:rsidRDefault="006B41BA" w:rsidP="00E01F97">
            <w:pPr>
              <w:pStyle w:val="ListParagraph"/>
              <w:numPr>
                <w:ilvl w:val="0"/>
                <w:numId w:val="30"/>
              </w:numPr>
              <w:spacing w:line="240" w:lineRule="atLeast"/>
              <w:ind w:left="417"/>
              <w:contextualSpacing w:val="0"/>
              <w:rPr>
                <w:sz w:val="20"/>
                <w:szCs w:val="20"/>
              </w:rPr>
            </w:pPr>
            <w:r w:rsidRPr="00E01F97">
              <w:rPr>
                <w:sz w:val="20"/>
                <w:szCs w:val="20"/>
              </w:rPr>
              <w:t xml:space="preserve">the record, disclosure or other use is authorised by Division 9 of Part 3 of the </w:t>
            </w:r>
            <w:r w:rsidR="000A7A65">
              <w:rPr>
                <w:sz w:val="20"/>
                <w:szCs w:val="20"/>
              </w:rPr>
              <w:t xml:space="preserve">NHS </w:t>
            </w:r>
            <w:r w:rsidRPr="00E01F97">
              <w:rPr>
                <w:sz w:val="20"/>
                <w:szCs w:val="20"/>
              </w:rPr>
              <w:t>Act; or</w:t>
            </w:r>
          </w:p>
          <w:p w14:paraId="08EC678D" w14:textId="2D3895B8" w:rsidR="006B41BA" w:rsidRPr="00E01F97" w:rsidRDefault="00AE6B04" w:rsidP="00E01F97">
            <w:pPr>
              <w:pStyle w:val="ListParagraph"/>
              <w:numPr>
                <w:ilvl w:val="0"/>
                <w:numId w:val="30"/>
              </w:numPr>
              <w:spacing w:line="240" w:lineRule="atLeast"/>
              <w:ind w:left="417"/>
              <w:contextualSpacing w:val="0"/>
            </w:pPr>
            <w:r w:rsidRPr="00AE6B04">
              <w:rPr>
                <w:sz w:val="20"/>
                <w:szCs w:val="20"/>
              </w:rPr>
              <w:t xml:space="preserve">a </w:t>
            </w:r>
            <w:r w:rsidR="00677FB1" w:rsidRPr="007666AD">
              <w:rPr>
                <w:sz w:val="20"/>
                <w:szCs w:val="20"/>
              </w:rPr>
              <w:t>person</w:t>
            </w:r>
            <w:r w:rsidR="00677FB1" w:rsidRPr="00B3444B">
              <w:rPr>
                <w:sz w:val="20"/>
                <w:szCs w:val="20"/>
              </w:rPr>
              <w:t xml:space="preserve"> </w:t>
            </w:r>
            <w:r w:rsidR="00677FB1">
              <w:rPr>
                <w:sz w:val="20"/>
                <w:szCs w:val="20"/>
              </w:rPr>
              <w:t>obtains protected information from another person and the person discloses that information back to that other person</w:t>
            </w:r>
            <w:r>
              <w:rPr>
                <w:sz w:val="20"/>
                <w:szCs w:val="20"/>
              </w:rPr>
              <w:t>; or</w:t>
            </w:r>
          </w:p>
          <w:p w14:paraId="10F43AEE" w14:textId="77777777" w:rsidR="00AE6B04" w:rsidRPr="00E01F97" w:rsidRDefault="00AE6B04" w:rsidP="00E01F97">
            <w:pPr>
              <w:pStyle w:val="ListParagraph"/>
              <w:numPr>
                <w:ilvl w:val="0"/>
                <w:numId w:val="30"/>
              </w:numPr>
              <w:spacing w:line="240" w:lineRule="atLeast"/>
              <w:ind w:left="417"/>
              <w:contextualSpacing w:val="0"/>
              <w:rPr>
                <w:sz w:val="20"/>
                <w:szCs w:val="20"/>
              </w:rPr>
            </w:pPr>
            <w:r w:rsidRPr="00E01F97">
              <w:rPr>
                <w:sz w:val="20"/>
                <w:szCs w:val="20"/>
              </w:rPr>
              <w:t>the record, disclosure or other use of information is required or authorised under:</w:t>
            </w:r>
          </w:p>
          <w:p w14:paraId="23094313" w14:textId="45C5F87A" w:rsidR="00AE6B04" w:rsidRPr="00E01F97" w:rsidRDefault="00AE6B04" w:rsidP="00E01F97">
            <w:pPr>
              <w:pStyle w:val="ListParagraph"/>
              <w:numPr>
                <w:ilvl w:val="1"/>
                <w:numId w:val="30"/>
              </w:numPr>
              <w:spacing w:line="240" w:lineRule="atLeast"/>
              <w:ind w:left="825" w:hanging="426"/>
              <w:contextualSpacing w:val="0"/>
              <w:rPr>
                <w:sz w:val="20"/>
                <w:szCs w:val="20"/>
              </w:rPr>
            </w:pPr>
            <w:r w:rsidRPr="00E01F97">
              <w:rPr>
                <w:sz w:val="20"/>
                <w:szCs w:val="20"/>
              </w:rPr>
              <w:t>Part 3 o</w:t>
            </w:r>
            <w:r>
              <w:rPr>
                <w:sz w:val="20"/>
                <w:szCs w:val="20"/>
              </w:rPr>
              <w:t>f</w:t>
            </w:r>
            <w:r w:rsidRPr="00E01F97">
              <w:rPr>
                <w:sz w:val="20"/>
                <w:szCs w:val="20"/>
              </w:rPr>
              <w:t xml:space="preserve"> the </w:t>
            </w:r>
            <w:r w:rsidR="000A7A65">
              <w:rPr>
                <w:sz w:val="20"/>
                <w:szCs w:val="20"/>
              </w:rPr>
              <w:t xml:space="preserve">NHS </w:t>
            </w:r>
            <w:proofErr w:type="gramStart"/>
            <w:r w:rsidRPr="00E01F97">
              <w:rPr>
                <w:sz w:val="20"/>
                <w:szCs w:val="20"/>
              </w:rPr>
              <w:t>Act;</w:t>
            </w:r>
            <w:proofErr w:type="gramEnd"/>
          </w:p>
          <w:p w14:paraId="09C80B73" w14:textId="77777777" w:rsidR="00AE6B04" w:rsidRPr="00E01F97" w:rsidRDefault="00AE6B04" w:rsidP="00E01F97">
            <w:pPr>
              <w:pStyle w:val="ListParagraph"/>
              <w:numPr>
                <w:ilvl w:val="1"/>
                <w:numId w:val="30"/>
              </w:numPr>
              <w:spacing w:line="240" w:lineRule="atLeast"/>
              <w:ind w:left="825" w:hanging="426"/>
              <w:contextualSpacing w:val="0"/>
              <w:rPr>
                <w:sz w:val="20"/>
                <w:szCs w:val="20"/>
              </w:rPr>
            </w:pPr>
            <w:r w:rsidRPr="00E01F97">
              <w:rPr>
                <w:i/>
                <w:iCs/>
                <w:sz w:val="20"/>
                <w:szCs w:val="20"/>
              </w:rPr>
              <w:t xml:space="preserve">the Crimes (Biological Weapons) Act 1976 </w:t>
            </w:r>
            <w:r w:rsidRPr="00E01F97">
              <w:rPr>
                <w:sz w:val="20"/>
                <w:szCs w:val="20"/>
              </w:rPr>
              <w:t>(Cth</w:t>
            </w:r>
            <w:proofErr w:type="gramStart"/>
            <w:r w:rsidRPr="00E01F97">
              <w:rPr>
                <w:sz w:val="20"/>
                <w:szCs w:val="20"/>
              </w:rPr>
              <w:t>);</w:t>
            </w:r>
            <w:proofErr w:type="gramEnd"/>
          </w:p>
          <w:p w14:paraId="4A305418" w14:textId="77777777" w:rsidR="00AE6B04" w:rsidRPr="00E01F97" w:rsidRDefault="00AE6B04" w:rsidP="00E01F97">
            <w:pPr>
              <w:pStyle w:val="ListParagraph"/>
              <w:numPr>
                <w:ilvl w:val="1"/>
                <w:numId w:val="30"/>
              </w:numPr>
              <w:spacing w:line="240" w:lineRule="atLeast"/>
              <w:ind w:left="825" w:hanging="426"/>
              <w:contextualSpacing w:val="0"/>
              <w:rPr>
                <w:sz w:val="20"/>
                <w:szCs w:val="20"/>
              </w:rPr>
            </w:pPr>
            <w:r w:rsidRPr="00E01F97">
              <w:rPr>
                <w:sz w:val="20"/>
                <w:szCs w:val="20"/>
              </w:rPr>
              <w:t>Part 5.3 or 5.5 of the </w:t>
            </w:r>
            <w:r w:rsidRPr="00E01F97">
              <w:rPr>
                <w:i/>
                <w:iCs/>
                <w:sz w:val="20"/>
                <w:szCs w:val="20"/>
              </w:rPr>
              <w:t xml:space="preserve">Criminal </w:t>
            </w:r>
            <w:proofErr w:type="gramStart"/>
            <w:r w:rsidRPr="00E01F97">
              <w:rPr>
                <w:i/>
                <w:iCs/>
                <w:sz w:val="20"/>
                <w:szCs w:val="20"/>
              </w:rPr>
              <w:t>Code;</w:t>
            </w:r>
            <w:proofErr w:type="gramEnd"/>
          </w:p>
          <w:p w14:paraId="665936B7" w14:textId="0D349492" w:rsidR="00AE6B04" w:rsidRPr="00E01F97" w:rsidRDefault="00AE6B04" w:rsidP="00E01F97">
            <w:pPr>
              <w:pStyle w:val="ListParagraph"/>
              <w:numPr>
                <w:ilvl w:val="1"/>
                <w:numId w:val="30"/>
              </w:numPr>
              <w:spacing w:line="240" w:lineRule="atLeast"/>
              <w:ind w:left="825" w:hanging="426"/>
              <w:contextualSpacing w:val="0"/>
            </w:pPr>
            <w:r w:rsidRPr="00E01F97">
              <w:rPr>
                <w:sz w:val="20"/>
                <w:szCs w:val="20"/>
              </w:rPr>
              <w:t>Part VIA of the </w:t>
            </w:r>
            <w:r w:rsidRPr="00E01F97">
              <w:rPr>
                <w:i/>
                <w:iCs/>
                <w:sz w:val="20"/>
                <w:szCs w:val="20"/>
              </w:rPr>
              <w:t>Privacy Act 1988</w:t>
            </w:r>
            <w:r>
              <w:rPr>
                <w:i/>
                <w:iCs/>
                <w:sz w:val="20"/>
                <w:szCs w:val="20"/>
              </w:rPr>
              <w:t xml:space="preserve"> </w:t>
            </w:r>
            <w:r>
              <w:rPr>
                <w:sz w:val="20"/>
                <w:szCs w:val="20"/>
              </w:rPr>
              <w:t>(Cth</w:t>
            </w:r>
            <w:r w:rsidR="00402313">
              <w:rPr>
                <w:sz w:val="20"/>
                <w:szCs w:val="20"/>
              </w:rPr>
              <w:t>)</w:t>
            </w:r>
            <w:r w:rsidRPr="00E01F97">
              <w:rPr>
                <w:i/>
                <w:iCs/>
                <w:sz w:val="20"/>
                <w:szCs w:val="20"/>
              </w:rPr>
              <w:t>; or</w:t>
            </w:r>
          </w:p>
          <w:p w14:paraId="2446E8E5" w14:textId="149AFFF2" w:rsidR="00AE6B04" w:rsidRPr="00402313" w:rsidRDefault="00AE6B04" w:rsidP="00E01F97">
            <w:pPr>
              <w:pStyle w:val="ListParagraph"/>
              <w:numPr>
                <w:ilvl w:val="1"/>
                <w:numId w:val="30"/>
              </w:numPr>
              <w:spacing w:line="240" w:lineRule="atLeast"/>
              <w:ind w:left="825" w:hanging="426"/>
              <w:contextualSpacing w:val="0"/>
            </w:pPr>
            <w:r w:rsidRPr="00E01F97">
              <w:rPr>
                <w:sz w:val="20"/>
                <w:szCs w:val="20"/>
              </w:rPr>
              <w:t>any other prescribed law of the Commonwealth or of a State or Territory.</w:t>
            </w:r>
          </w:p>
        </w:tc>
      </w:tr>
      <w:tr w:rsidR="00F67F2B" w14:paraId="6E04EAB2" w14:textId="77777777" w:rsidTr="00E01F97">
        <w:trPr>
          <w:trHeight w:val="7087"/>
        </w:trPr>
        <w:tc>
          <w:tcPr>
            <w:tcW w:w="1864" w:type="dxa"/>
            <w:tcBorders>
              <w:top w:val="single" w:sz="8" w:space="0" w:color="658D1B"/>
              <w:left w:val="nil"/>
              <w:right w:val="nil"/>
            </w:tcBorders>
          </w:tcPr>
          <w:p w14:paraId="46E110C9" w14:textId="7DE1F55F" w:rsidR="00F67F2B" w:rsidRPr="00E01F97" w:rsidDel="00794A4D" w:rsidRDefault="00F67F2B">
            <w:pPr>
              <w:rPr>
                <w:b/>
                <w:bCs/>
              </w:rPr>
            </w:pPr>
            <w:r w:rsidRPr="00DE74F7">
              <w:rPr>
                <w:b/>
                <w:bCs/>
                <w:i/>
                <w:iCs/>
              </w:rPr>
              <w:lastRenderedPageBreak/>
              <w:t>National Occupational Respiratory Disease Registry Act 2023</w:t>
            </w:r>
            <w:r>
              <w:rPr>
                <w:b/>
                <w:bCs/>
                <w:i/>
                <w:iCs/>
              </w:rPr>
              <w:t xml:space="preserve"> </w:t>
            </w:r>
            <w:r>
              <w:rPr>
                <w:b/>
                <w:bCs/>
              </w:rPr>
              <w:t>(Cth)</w:t>
            </w:r>
          </w:p>
        </w:tc>
        <w:tc>
          <w:tcPr>
            <w:tcW w:w="1259" w:type="dxa"/>
            <w:tcBorders>
              <w:top w:val="single" w:sz="8" w:space="0" w:color="658D1B"/>
              <w:left w:val="nil"/>
              <w:right w:val="nil"/>
            </w:tcBorders>
          </w:tcPr>
          <w:p w14:paraId="434DBE12" w14:textId="734FCB20" w:rsidR="00F67F2B" w:rsidDel="007E66F5" w:rsidRDefault="00F67F2B">
            <w:r>
              <w:t>s 23</w:t>
            </w:r>
          </w:p>
        </w:tc>
        <w:tc>
          <w:tcPr>
            <w:tcW w:w="3180" w:type="dxa"/>
            <w:tcBorders>
              <w:top w:val="single" w:sz="8" w:space="0" w:color="658D1B"/>
              <w:left w:val="nil"/>
              <w:right w:val="nil"/>
            </w:tcBorders>
          </w:tcPr>
          <w:p w14:paraId="18818438" w14:textId="52F5FCDC" w:rsidR="00F67F2B" w:rsidDel="007E66F5" w:rsidRDefault="00F67F2B">
            <w:r>
              <w:t xml:space="preserve">A person must not make a record of, disclose or otherwise use protected information, unless the making of a record, disclosure or use is authorised by a provision in Part 3 of the </w:t>
            </w:r>
            <w:r w:rsidRPr="00E01F97">
              <w:rPr>
                <w:i/>
                <w:iCs/>
              </w:rPr>
              <w:t xml:space="preserve">National Occupational Respiratory Disease Registry Act 2023 </w:t>
            </w:r>
            <w:r w:rsidRPr="00613E58">
              <w:t>(Cth)</w:t>
            </w:r>
            <w:r>
              <w:t>.</w:t>
            </w:r>
          </w:p>
        </w:tc>
        <w:tc>
          <w:tcPr>
            <w:tcW w:w="3189" w:type="dxa"/>
            <w:tcBorders>
              <w:top w:val="single" w:sz="8" w:space="0" w:color="658D1B"/>
              <w:left w:val="nil"/>
              <w:right w:val="nil"/>
            </w:tcBorders>
          </w:tcPr>
          <w:p w14:paraId="42BB2779" w14:textId="34D9316C" w:rsidR="00F67F2B" w:rsidRDefault="00F67F2B" w:rsidP="00E01F97">
            <w:pPr>
              <w:pStyle w:val="ListParagraph"/>
              <w:numPr>
                <w:ilvl w:val="0"/>
                <w:numId w:val="30"/>
              </w:numPr>
              <w:spacing w:line="240" w:lineRule="atLeast"/>
              <w:ind w:left="417"/>
              <w:contextualSpacing w:val="0"/>
              <w:rPr>
                <w:sz w:val="20"/>
                <w:szCs w:val="20"/>
              </w:rPr>
            </w:pPr>
            <w:r w:rsidRPr="00B3444B">
              <w:rPr>
                <w:sz w:val="20"/>
                <w:szCs w:val="20"/>
              </w:rPr>
              <w:t xml:space="preserve">the </w:t>
            </w:r>
            <w:r>
              <w:rPr>
                <w:sz w:val="20"/>
                <w:szCs w:val="20"/>
              </w:rPr>
              <w:t>person discloses protected information to the person to whom the information relates; or</w:t>
            </w:r>
          </w:p>
          <w:p w14:paraId="5F70DBD4" w14:textId="77777777" w:rsidR="00F67F2B" w:rsidRDefault="00F67F2B" w:rsidP="00E01F97">
            <w:pPr>
              <w:pStyle w:val="ListParagraph"/>
              <w:numPr>
                <w:ilvl w:val="0"/>
                <w:numId w:val="30"/>
              </w:numPr>
              <w:spacing w:line="240" w:lineRule="atLeast"/>
              <w:ind w:left="417"/>
              <w:contextualSpacing w:val="0"/>
              <w:rPr>
                <w:sz w:val="20"/>
                <w:szCs w:val="20"/>
              </w:rPr>
            </w:pPr>
            <w:r>
              <w:rPr>
                <w:sz w:val="20"/>
                <w:szCs w:val="20"/>
              </w:rPr>
              <w:t xml:space="preserve">the person is the person to who the protected information relates; or </w:t>
            </w:r>
          </w:p>
          <w:p w14:paraId="481C16CA" w14:textId="61B30337" w:rsidR="00F67F2B" w:rsidRDefault="00F67F2B" w:rsidP="00E01F97">
            <w:pPr>
              <w:pStyle w:val="ListParagraph"/>
              <w:numPr>
                <w:ilvl w:val="0"/>
                <w:numId w:val="30"/>
              </w:numPr>
              <w:spacing w:line="240" w:lineRule="atLeast"/>
              <w:ind w:left="417"/>
              <w:contextualSpacing w:val="0"/>
              <w:rPr>
                <w:sz w:val="20"/>
                <w:szCs w:val="20"/>
              </w:rPr>
            </w:pPr>
            <w:r>
              <w:rPr>
                <w:sz w:val="20"/>
                <w:szCs w:val="20"/>
              </w:rPr>
              <w:t>the making of the record, disclosure or use of the protected information is in accordance with express or implied consent of the person to whom the information relates; or</w:t>
            </w:r>
          </w:p>
          <w:p w14:paraId="3BBA1D5A" w14:textId="0D133076" w:rsidR="00F67F2B" w:rsidDel="007E66F5" w:rsidRDefault="00677FB1" w:rsidP="00E01F97">
            <w:pPr>
              <w:pStyle w:val="ListParagraph"/>
              <w:numPr>
                <w:ilvl w:val="0"/>
                <w:numId w:val="30"/>
              </w:numPr>
              <w:spacing w:line="240" w:lineRule="atLeast"/>
              <w:ind w:left="417"/>
              <w:contextualSpacing w:val="0"/>
            </w:pPr>
            <w:r w:rsidRPr="00B3444B">
              <w:rPr>
                <w:sz w:val="20"/>
                <w:szCs w:val="20"/>
              </w:rPr>
              <w:t xml:space="preserve">a </w:t>
            </w:r>
            <w:r w:rsidRPr="007666AD">
              <w:rPr>
                <w:sz w:val="20"/>
                <w:szCs w:val="20"/>
              </w:rPr>
              <w:t>person</w:t>
            </w:r>
            <w:r w:rsidRPr="00B3444B">
              <w:rPr>
                <w:sz w:val="20"/>
                <w:szCs w:val="20"/>
              </w:rPr>
              <w:t xml:space="preserve"> </w:t>
            </w:r>
            <w:r>
              <w:rPr>
                <w:sz w:val="20"/>
                <w:szCs w:val="20"/>
              </w:rPr>
              <w:t>obtains protected information from another person and the person discloses that information back to that other person</w:t>
            </w:r>
            <w:r w:rsidR="00F41630">
              <w:rPr>
                <w:sz w:val="20"/>
                <w:szCs w:val="20"/>
              </w:rPr>
              <w:t>.</w:t>
            </w:r>
          </w:p>
        </w:tc>
      </w:tr>
      <w:bookmarkEnd w:id="98"/>
    </w:tbl>
    <w:p w14:paraId="2BE5CD01" w14:textId="77777777" w:rsidR="00B32316" w:rsidRDefault="00B32316" w:rsidP="002C7F37">
      <w:pPr>
        <w:rPr>
          <w:sz w:val="22"/>
          <w:lang w:val="en-US"/>
        </w:rPr>
        <w:sectPr w:rsidR="00B32316" w:rsidSect="00121E5A">
          <w:headerReference w:type="default" r:id="rId22"/>
          <w:footerReference w:type="default" r:id="rId23"/>
          <w:headerReference w:type="first" r:id="rId24"/>
          <w:footerReference w:type="first" r:id="rId25"/>
          <w:pgSz w:w="11900" w:h="16840" w:code="9"/>
          <w:pgMar w:top="1474" w:right="934" w:bottom="1474" w:left="1474" w:header="709" w:footer="425" w:gutter="0"/>
          <w:cols w:space="708"/>
          <w:docGrid w:linePitch="360"/>
        </w:sectPr>
      </w:pPr>
    </w:p>
    <w:p w14:paraId="5F8DD831" w14:textId="77777777" w:rsidR="00100799" w:rsidRDefault="00100799" w:rsidP="002C7F37"/>
    <w:p w14:paraId="5FABC4C3" w14:textId="77777777" w:rsidR="00100799" w:rsidRPr="00AF760C" w:rsidRDefault="00100799" w:rsidP="00100799">
      <w:pPr>
        <w:pStyle w:val="Heading3"/>
        <w:spacing w:after="120"/>
        <w:ind w:left="720" w:hanging="720"/>
        <w:rPr>
          <w:rFonts w:cstheme="minorHAnsi"/>
        </w:rPr>
      </w:pPr>
      <w:bookmarkStart w:id="99" w:name="_Toc161511956"/>
      <w:bookmarkStart w:id="100" w:name="_Toc194943214"/>
      <w:bookmarkStart w:id="101" w:name="_Toc206139142"/>
      <w:bookmarkStart w:id="102" w:name="_Toc210918031"/>
      <w:bookmarkStart w:id="103" w:name="_Toc217903863"/>
      <w:bookmarkStart w:id="104" w:name="_Toc482870767"/>
      <w:bookmarkStart w:id="105" w:name="_Toc536521087"/>
      <w:r w:rsidRPr="00AF760C">
        <w:rPr>
          <w:rFonts w:cstheme="minorHAnsi"/>
        </w:rPr>
        <w:t>Document Control</w:t>
      </w:r>
      <w:bookmarkEnd w:id="99"/>
      <w:bookmarkEnd w:id="100"/>
      <w:bookmarkEnd w:id="101"/>
      <w:bookmarkEnd w:id="102"/>
      <w:bookmarkEnd w:id="103"/>
    </w:p>
    <w:tbl>
      <w:tblPr>
        <w:tblStyle w:val="TableGrid"/>
        <w:tblW w:w="0" w:type="auto"/>
        <w:tblLook w:val="04A0" w:firstRow="1" w:lastRow="0" w:firstColumn="1" w:lastColumn="0" w:noHBand="0" w:noVBand="1"/>
      </w:tblPr>
      <w:tblGrid>
        <w:gridCol w:w="2977"/>
        <w:gridCol w:w="6515"/>
      </w:tblGrid>
      <w:tr w:rsidR="00100799" w:rsidRPr="00AF760C" w14:paraId="7D251534" w14:textId="77777777" w:rsidTr="00707C9F">
        <w:trPr>
          <w:cnfStyle w:val="100000000000" w:firstRow="1" w:lastRow="0" w:firstColumn="0" w:lastColumn="0" w:oddVBand="0" w:evenVBand="0" w:oddHBand="0" w:evenHBand="0" w:firstRowFirstColumn="0" w:firstRowLastColumn="0" w:lastRowFirstColumn="0" w:lastRowLastColumn="0"/>
        </w:trPr>
        <w:tc>
          <w:tcPr>
            <w:tcW w:w="2977" w:type="dxa"/>
            <w:shd w:val="clear" w:color="auto" w:fill="FFFFFF" w:themeFill="background1"/>
            <w:vAlign w:val="top"/>
          </w:tcPr>
          <w:p w14:paraId="5BA85B6F" w14:textId="77777777" w:rsidR="00100799" w:rsidRPr="00AF760C" w:rsidRDefault="00100799" w:rsidP="00707C9F">
            <w:pPr>
              <w:spacing w:before="60" w:after="60"/>
              <w:rPr>
                <w:rFonts w:cstheme="minorHAnsi"/>
                <w:noProof/>
                <w:sz w:val="24"/>
                <w:szCs w:val="24"/>
              </w:rPr>
            </w:pPr>
            <w:r w:rsidRPr="00AF760C">
              <w:rPr>
                <w:rFonts w:eastAsiaTheme="minorHAnsi" w:cstheme="minorHAnsi"/>
                <w:b/>
                <w:bCs/>
                <w:noProof/>
                <w:sz w:val="24"/>
                <w:szCs w:val="24"/>
              </w:rPr>
              <w:t>Status</w:t>
            </w:r>
            <w:r w:rsidRPr="00AF760C">
              <w:rPr>
                <w:rFonts w:eastAsiaTheme="minorHAnsi" w:cstheme="minorHAnsi"/>
                <w:noProof/>
                <w:sz w:val="24"/>
                <w:szCs w:val="24"/>
              </w:rPr>
              <w:t xml:space="preserve">: </w:t>
            </w:r>
          </w:p>
        </w:tc>
        <w:tc>
          <w:tcPr>
            <w:tcW w:w="6515" w:type="dxa"/>
            <w:shd w:val="clear" w:color="auto" w:fill="FFFFFF" w:themeFill="background1"/>
            <w:vAlign w:val="top"/>
          </w:tcPr>
          <w:p w14:paraId="64C88F0F" w14:textId="017F8AB3" w:rsidR="00100799" w:rsidRPr="00AF760C" w:rsidRDefault="00494A9B" w:rsidP="00707C9F">
            <w:pPr>
              <w:spacing w:before="60" w:after="60"/>
              <w:rPr>
                <w:rFonts w:cstheme="minorHAnsi"/>
                <w:noProof/>
                <w:sz w:val="24"/>
                <w:szCs w:val="24"/>
              </w:rPr>
            </w:pPr>
            <w:r>
              <w:rPr>
                <w:rFonts w:cstheme="minorHAnsi"/>
                <w:noProof/>
                <w:sz w:val="24"/>
                <w:szCs w:val="24"/>
              </w:rPr>
              <w:t>Approved</w:t>
            </w:r>
          </w:p>
        </w:tc>
      </w:tr>
      <w:tr w:rsidR="00100799" w:rsidRPr="00AF760C" w14:paraId="5AFA710B" w14:textId="77777777" w:rsidTr="00707C9F">
        <w:trPr>
          <w:cnfStyle w:val="000000100000" w:firstRow="0" w:lastRow="0" w:firstColumn="0" w:lastColumn="0" w:oddVBand="0" w:evenVBand="0" w:oddHBand="1" w:evenHBand="0" w:firstRowFirstColumn="0" w:firstRowLastColumn="0" w:lastRowFirstColumn="0" w:lastRowLastColumn="0"/>
        </w:trPr>
        <w:tc>
          <w:tcPr>
            <w:tcW w:w="2977" w:type="dxa"/>
            <w:vAlign w:val="top"/>
          </w:tcPr>
          <w:p w14:paraId="12AB552B" w14:textId="77777777" w:rsidR="00100799" w:rsidRPr="00AF760C" w:rsidRDefault="00100799" w:rsidP="00707C9F">
            <w:pPr>
              <w:spacing w:before="60" w:after="60"/>
              <w:rPr>
                <w:rFonts w:cstheme="minorHAnsi"/>
                <w:noProof/>
                <w:sz w:val="24"/>
                <w:szCs w:val="24"/>
              </w:rPr>
            </w:pPr>
            <w:r w:rsidRPr="00AF760C">
              <w:rPr>
                <w:rFonts w:eastAsiaTheme="minorHAnsi" w:cstheme="minorHAnsi"/>
                <w:b/>
                <w:bCs/>
                <w:noProof/>
                <w:sz w:val="24"/>
                <w:szCs w:val="24"/>
              </w:rPr>
              <w:t>Version</w:t>
            </w:r>
            <w:r w:rsidRPr="00AF760C">
              <w:rPr>
                <w:rFonts w:eastAsiaTheme="minorHAnsi" w:cstheme="minorHAnsi"/>
                <w:noProof/>
                <w:sz w:val="24"/>
                <w:szCs w:val="24"/>
              </w:rPr>
              <w:t xml:space="preserve">: </w:t>
            </w:r>
          </w:p>
        </w:tc>
        <w:tc>
          <w:tcPr>
            <w:tcW w:w="6515" w:type="dxa"/>
            <w:vAlign w:val="top"/>
          </w:tcPr>
          <w:p w14:paraId="51EF0E0A" w14:textId="2D025770" w:rsidR="00100799" w:rsidRPr="00AF760C" w:rsidRDefault="00494A9B" w:rsidP="00707C9F">
            <w:pPr>
              <w:spacing w:before="60" w:after="60"/>
              <w:rPr>
                <w:rFonts w:cstheme="minorHAnsi"/>
                <w:noProof/>
                <w:sz w:val="24"/>
                <w:szCs w:val="24"/>
              </w:rPr>
            </w:pPr>
            <w:r>
              <w:rPr>
                <w:rFonts w:cstheme="minorHAnsi"/>
                <w:noProof/>
                <w:sz w:val="24"/>
                <w:szCs w:val="24"/>
              </w:rPr>
              <w:t>1.0</w:t>
            </w:r>
          </w:p>
        </w:tc>
      </w:tr>
      <w:tr w:rsidR="00100799" w:rsidRPr="00AF760C" w14:paraId="776AFE4D" w14:textId="77777777" w:rsidTr="00707C9F">
        <w:tc>
          <w:tcPr>
            <w:tcW w:w="2977" w:type="dxa"/>
            <w:vAlign w:val="top"/>
          </w:tcPr>
          <w:p w14:paraId="3874AA3C" w14:textId="77777777" w:rsidR="00100799" w:rsidRPr="00AF760C" w:rsidRDefault="00100799" w:rsidP="00707C9F">
            <w:pPr>
              <w:spacing w:before="60" w:after="60"/>
              <w:rPr>
                <w:rFonts w:cstheme="minorHAnsi"/>
                <w:noProof/>
                <w:sz w:val="24"/>
                <w:szCs w:val="24"/>
              </w:rPr>
            </w:pPr>
            <w:r w:rsidRPr="00AF760C">
              <w:rPr>
                <w:rFonts w:eastAsiaTheme="minorHAnsi" w:cstheme="minorHAnsi"/>
                <w:b/>
                <w:bCs/>
                <w:noProof/>
                <w:sz w:val="24"/>
                <w:szCs w:val="24"/>
              </w:rPr>
              <w:t>Strategy Owner</w:t>
            </w:r>
            <w:r w:rsidRPr="00AF760C">
              <w:rPr>
                <w:rFonts w:eastAsiaTheme="minorHAnsi" w:cstheme="minorHAnsi"/>
                <w:noProof/>
                <w:sz w:val="24"/>
                <w:szCs w:val="24"/>
              </w:rPr>
              <w:t>:</w:t>
            </w:r>
          </w:p>
        </w:tc>
        <w:tc>
          <w:tcPr>
            <w:tcW w:w="6515" w:type="dxa"/>
            <w:vAlign w:val="top"/>
          </w:tcPr>
          <w:p w14:paraId="6EB3810F" w14:textId="77777777" w:rsidR="00100799" w:rsidRPr="00AF760C" w:rsidRDefault="00100799" w:rsidP="00707C9F">
            <w:pPr>
              <w:spacing w:before="60" w:after="60"/>
              <w:rPr>
                <w:rFonts w:cstheme="minorHAnsi"/>
                <w:noProof/>
                <w:sz w:val="24"/>
                <w:szCs w:val="24"/>
                <w:highlight w:val="yellow"/>
              </w:rPr>
            </w:pPr>
            <w:r w:rsidRPr="00AF760C">
              <w:rPr>
                <w:rFonts w:cstheme="minorHAnsi"/>
                <w:noProof/>
                <w:sz w:val="24"/>
                <w:szCs w:val="24"/>
              </w:rPr>
              <w:t>Head of Office</w:t>
            </w:r>
          </w:p>
        </w:tc>
      </w:tr>
      <w:tr w:rsidR="00100799" w:rsidRPr="00AF760C" w14:paraId="70211464" w14:textId="77777777" w:rsidTr="00707C9F">
        <w:trPr>
          <w:cnfStyle w:val="000000100000" w:firstRow="0" w:lastRow="0" w:firstColumn="0" w:lastColumn="0" w:oddVBand="0" w:evenVBand="0" w:oddHBand="1" w:evenHBand="0" w:firstRowFirstColumn="0" w:firstRowLastColumn="0" w:lastRowFirstColumn="0" w:lastRowLastColumn="0"/>
        </w:trPr>
        <w:tc>
          <w:tcPr>
            <w:tcW w:w="2977" w:type="dxa"/>
            <w:shd w:val="clear" w:color="auto" w:fill="FFFFFF" w:themeFill="background1"/>
            <w:vAlign w:val="top"/>
          </w:tcPr>
          <w:p w14:paraId="5EAAD8DD" w14:textId="77777777" w:rsidR="00100799" w:rsidRPr="00AF760C" w:rsidRDefault="00100799" w:rsidP="00707C9F">
            <w:pPr>
              <w:spacing w:before="60" w:after="60"/>
              <w:rPr>
                <w:rFonts w:cstheme="minorHAnsi"/>
                <w:noProof/>
                <w:sz w:val="24"/>
                <w:szCs w:val="24"/>
              </w:rPr>
            </w:pPr>
            <w:r w:rsidRPr="00AF760C">
              <w:rPr>
                <w:rFonts w:eastAsiaTheme="minorHAnsi" w:cstheme="minorHAnsi"/>
                <w:b/>
                <w:bCs/>
                <w:noProof/>
                <w:sz w:val="24"/>
                <w:szCs w:val="24"/>
              </w:rPr>
              <w:t>Approval Date</w:t>
            </w:r>
          </w:p>
        </w:tc>
        <w:tc>
          <w:tcPr>
            <w:tcW w:w="6515" w:type="dxa"/>
            <w:shd w:val="clear" w:color="auto" w:fill="FFFFFF" w:themeFill="background1"/>
            <w:vAlign w:val="top"/>
          </w:tcPr>
          <w:p w14:paraId="5B4E9117" w14:textId="6FDAB642" w:rsidR="00100799" w:rsidRPr="00AF760C" w:rsidRDefault="005407D7" w:rsidP="00707C9F">
            <w:pPr>
              <w:spacing w:before="60" w:after="60"/>
              <w:rPr>
                <w:rFonts w:cstheme="minorHAnsi"/>
                <w:noProof/>
                <w:sz w:val="24"/>
                <w:szCs w:val="24"/>
                <w:highlight w:val="yellow"/>
              </w:rPr>
            </w:pPr>
            <w:r w:rsidRPr="005407D7">
              <w:rPr>
                <w:rFonts w:cstheme="minorHAnsi"/>
                <w:noProof/>
                <w:sz w:val="24"/>
                <w:szCs w:val="24"/>
              </w:rPr>
              <w:t>1 January 2026</w:t>
            </w:r>
          </w:p>
        </w:tc>
      </w:tr>
      <w:tr w:rsidR="00100799" w:rsidRPr="00AF760C" w14:paraId="32EFC30D" w14:textId="77777777" w:rsidTr="00707C9F">
        <w:tc>
          <w:tcPr>
            <w:tcW w:w="2977" w:type="dxa"/>
            <w:vAlign w:val="top"/>
          </w:tcPr>
          <w:p w14:paraId="401835E4" w14:textId="77777777" w:rsidR="00100799" w:rsidRPr="00AF760C" w:rsidRDefault="00100799" w:rsidP="00707C9F">
            <w:pPr>
              <w:spacing w:before="60" w:after="60"/>
              <w:rPr>
                <w:rFonts w:cstheme="minorHAnsi"/>
                <w:noProof/>
                <w:sz w:val="24"/>
                <w:szCs w:val="24"/>
              </w:rPr>
            </w:pPr>
            <w:r w:rsidRPr="00AF760C">
              <w:rPr>
                <w:rFonts w:eastAsiaTheme="minorHAnsi" w:cstheme="minorHAnsi"/>
                <w:b/>
                <w:bCs/>
                <w:noProof/>
                <w:sz w:val="24"/>
                <w:szCs w:val="24"/>
              </w:rPr>
              <w:t>Effective Date:</w:t>
            </w:r>
          </w:p>
        </w:tc>
        <w:tc>
          <w:tcPr>
            <w:tcW w:w="6515" w:type="dxa"/>
            <w:vAlign w:val="top"/>
          </w:tcPr>
          <w:p w14:paraId="7BD84584" w14:textId="77777777" w:rsidR="00100799" w:rsidRPr="00AF760C" w:rsidRDefault="00100799" w:rsidP="00707C9F">
            <w:pPr>
              <w:spacing w:before="60" w:after="60"/>
              <w:rPr>
                <w:rFonts w:cstheme="minorHAnsi"/>
                <w:noProof/>
                <w:sz w:val="24"/>
                <w:szCs w:val="24"/>
              </w:rPr>
            </w:pPr>
            <w:r w:rsidRPr="00AF760C">
              <w:rPr>
                <w:rFonts w:cstheme="minorHAnsi"/>
                <w:noProof/>
                <w:sz w:val="24"/>
                <w:szCs w:val="24"/>
              </w:rPr>
              <w:t>1 January 2026</w:t>
            </w:r>
          </w:p>
        </w:tc>
      </w:tr>
      <w:tr w:rsidR="00100799" w:rsidRPr="00AF760C" w14:paraId="458B4D91" w14:textId="77777777" w:rsidTr="00707C9F">
        <w:trPr>
          <w:cnfStyle w:val="000000100000" w:firstRow="0" w:lastRow="0" w:firstColumn="0" w:lastColumn="0" w:oddVBand="0" w:evenVBand="0" w:oddHBand="1" w:evenHBand="0" w:firstRowFirstColumn="0" w:firstRowLastColumn="0" w:lastRowFirstColumn="0" w:lastRowLastColumn="0"/>
        </w:trPr>
        <w:tc>
          <w:tcPr>
            <w:tcW w:w="2977" w:type="dxa"/>
            <w:vAlign w:val="top"/>
          </w:tcPr>
          <w:p w14:paraId="331AAB5B" w14:textId="77777777" w:rsidR="00100799" w:rsidRPr="00AF760C" w:rsidRDefault="00100799" w:rsidP="00707C9F">
            <w:pPr>
              <w:spacing w:before="60" w:after="60"/>
              <w:rPr>
                <w:rFonts w:cstheme="minorHAnsi"/>
                <w:noProof/>
                <w:sz w:val="24"/>
                <w:szCs w:val="24"/>
              </w:rPr>
            </w:pPr>
            <w:r w:rsidRPr="00AF760C">
              <w:rPr>
                <w:rFonts w:eastAsiaTheme="minorHAnsi" w:cstheme="minorHAnsi"/>
                <w:b/>
                <w:bCs/>
                <w:noProof/>
                <w:sz w:val="24"/>
                <w:szCs w:val="24"/>
              </w:rPr>
              <w:t>Review</w:t>
            </w:r>
            <w:r w:rsidRPr="00AF760C">
              <w:rPr>
                <w:rFonts w:cstheme="minorHAnsi"/>
                <w:b/>
                <w:bCs/>
                <w:noProof/>
                <w:sz w:val="24"/>
                <w:szCs w:val="24"/>
              </w:rPr>
              <w:t xml:space="preserve"> Date</w:t>
            </w:r>
            <w:r w:rsidRPr="00AF760C">
              <w:rPr>
                <w:rFonts w:eastAsiaTheme="minorHAnsi" w:cstheme="minorHAnsi"/>
                <w:b/>
                <w:bCs/>
                <w:noProof/>
                <w:sz w:val="24"/>
                <w:szCs w:val="24"/>
              </w:rPr>
              <w:t>:</w:t>
            </w:r>
          </w:p>
        </w:tc>
        <w:tc>
          <w:tcPr>
            <w:tcW w:w="6515" w:type="dxa"/>
            <w:vAlign w:val="top"/>
          </w:tcPr>
          <w:p w14:paraId="212C8F89" w14:textId="77777777" w:rsidR="00100799" w:rsidRPr="00AF760C" w:rsidRDefault="00100799" w:rsidP="00707C9F">
            <w:pPr>
              <w:spacing w:before="60" w:after="60"/>
              <w:rPr>
                <w:rFonts w:cstheme="minorHAnsi"/>
                <w:noProof/>
                <w:sz w:val="24"/>
                <w:szCs w:val="24"/>
              </w:rPr>
            </w:pPr>
            <w:r w:rsidRPr="00AF760C">
              <w:rPr>
                <w:rFonts w:cstheme="minorHAnsi"/>
                <w:noProof/>
                <w:sz w:val="24"/>
                <w:szCs w:val="24"/>
              </w:rPr>
              <w:t>1 January 2027</w:t>
            </w:r>
          </w:p>
        </w:tc>
      </w:tr>
    </w:tbl>
    <w:p w14:paraId="0C2B8281" w14:textId="77777777" w:rsidR="00100799" w:rsidRPr="00AF760C" w:rsidRDefault="00100799" w:rsidP="00100799">
      <w:pPr>
        <w:pStyle w:val="Heading3"/>
        <w:spacing w:after="120"/>
        <w:ind w:left="720" w:hanging="720"/>
        <w:rPr>
          <w:rFonts w:cstheme="minorHAnsi"/>
        </w:rPr>
      </w:pPr>
      <w:bookmarkStart w:id="106" w:name="_Toc161511957"/>
      <w:bookmarkStart w:id="107" w:name="_Toc194943215"/>
      <w:bookmarkStart w:id="108" w:name="_Toc206139143"/>
      <w:bookmarkStart w:id="109" w:name="_Toc210918032"/>
      <w:bookmarkStart w:id="110" w:name="_Toc217903864"/>
      <w:r w:rsidRPr="00AF760C">
        <w:rPr>
          <w:rFonts w:cstheme="minorHAnsi"/>
        </w:rPr>
        <w:t>Version control</w:t>
      </w:r>
      <w:bookmarkEnd w:id="104"/>
      <w:bookmarkEnd w:id="105"/>
      <w:bookmarkEnd w:id="106"/>
      <w:bookmarkEnd w:id="107"/>
      <w:bookmarkEnd w:id="108"/>
      <w:bookmarkEnd w:id="109"/>
      <w:bookmarkEnd w:id="110"/>
    </w:p>
    <w:tbl>
      <w:tblPr>
        <w:tblStyle w:val="TableGrid"/>
        <w:tblW w:w="0" w:type="auto"/>
        <w:tblLook w:val="04A0" w:firstRow="1" w:lastRow="0" w:firstColumn="1" w:lastColumn="0" w:noHBand="0" w:noVBand="1"/>
      </w:tblPr>
      <w:tblGrid>
        <w:gridCol w:w="1134"/>
        <w:gridCol w:w="1560"/>
        <w:gridCol w:w="2126"/>
        <w:gridCol w:w="4672"/>
      </w:tblGrid>
      <w:tr w:rsidR="00100799" w:rsidRPr="00AF760C" w14:paraId="1B2750BF" w14:textId="77777777" w:rsidTr="00707C9F">
        <w:trPr>
          <w:cnfStyle w:val="100000000000" w:firstRow="1" w:lastRow="0" w:firstColumn="0" w:lastColumn="0" w:oddVBand="0" w:evenVBand="0" w:oddHBand="0" w:evenHBand="0" w:firstRowFirstColumn="0" w:firstRowLastColumn="0" w:lastRowFirstColumn="0" w:lastRowLastColumn="0"/>
        </w:trPr>
        <w:tc>
          <w:tcPr>
            <w:tcW w:w="1134" w:type="dxa"/>
            <w:shd w:val="clear" w:color="auto" w:fill="FFFFFF" w:themeFill="background1"/>
            <w:vAlign w:val="top"/>
          </w:tcPr>
          <w:p w14:paraId="7C3A45A2" w14:textId="77777777" w:rsidR="00100799" w:rsidRPr="00AF760C" w:rsidRDefault="00100799" w:rsidP="00707C9F">
            <w:pPr>
              <w:rPr>
                <w:rFonts w:cstheme="minorHAnsi"/>
                <w:sz w:val="24"/>
                <w:szCs w:val="24"/>
              </w:rPr>
            </w:pPr>
            <w:r w:rsidRPr="00AF760C">
              <w:rPr>
                <w:rFonts w:eastAsiaTheme="minorHAnsi" w:cstheme="minorHAnsi"/>
                <w:b/>
                <w:bCs/>
                <w:noProof/>
                <w:sz w:val="24"/>
                <w:szCs w:val="24"/>
              </w:rPr>
              <w:t>Version</w:t>
            </w:r>
          </w:p>
        </w:tc>
        <w:tc>
          <w:tcPr>
            <w:tcW w:w="1560" w:type="dxa"/>
            <w:shd w:val="clear" w:color="auto" w:fill="FFFFFF" w:themeFill="background1"/>
            <w:vAlign w:val="top"/>
          </w:tcPr>
          <w:p w14:paraId="628E4F96" w14:textId="77777777" w:rsidR="00100799" w:rsidRPr="00AF760C" w:rsidRDefault="00100799" w:rsidP="00707C9F">
            <w:pPr>
              <w:rPr>
                <w:rFonts w:cstheme="minorHAnsi"/>
                <w:sz w:val="24"/>
                <w:szCs w:val="24"/>
              </w:rPr>
            </w:pPr>
            <w:r w:rsidRPr="00AF760C">
              <w:rPr>
                <w:rFonts w:eastAsiaTheme="minorHAnsi" w:cstheme="minorHAnsi"/>
                <w:b/>
                <w:bCs/>
                <w:noProof/>
                <w:sz w:val="24"/>
                <w:szCs w:val="24"/>
              </w:rPr>
              <w:t>Date</w:t>
            </w:r>
          </w:p>
        </w:tc>
        <w:tc>
          <w:tcPr>
            <w:tcW w:w="2126" w:type="dxa"/>
            <w:shd w:val="clear" w:color="auto" w:fill="FFFFFF" w:themeFill="background1"/>
            <w:vAlign w:val="top"/>
          </w:tcPr>
          <w:p w14:paraId="08901186" w14:textId="77777777" w:rsidR="00100799" w:rsidRPr="00AF760C" w:rsidRDefault="00100799" w:rsidP="00707C9F">
            <w:pPr>
              <w:rPr>
                <w:rFonts w:cstheme="minorHAnsi"/>
                <w:sz w:val="24"/>
                <w:szCs w:val="24"/>
              </w:rPr>
            </w:pPr>
            <w:r w:rsidRPr="00AF760C">
              <w:rPr>
                <w:rFonts w:eastAsiaTheme="minorHAnsi" w:cstheme="minorHAnsi"/>
                <w:b/>
                <w:bCs/>
                <w:noProof/>
                <w:sz w:val="24"/>
                <w:szCs w:val="24"/>
              </w:rPr>
              <w:t>Author</w:t>
            </w:r>
          </w:p>
        </w:tc>
        <w:tc>
          <w:tcPr>
            <w:tcW w:w="4672" w:type="dxa"/>
            <w:shd w:val="clear" w:color="auto" w:fill="FFFFFF" w:themeFill="background1"/>
            <w:vAlign w:val="top"/>
          </w:tcPr>
          <w:p w14:paraId="19FD07F7" w14:textId="77777777" w:rsidR="00100799" w:rsidRPr="00AF760C" w:rsidRDefault="00100799" w:rsidP="00707C9F">
            <w:pPr>
              <w:rPr>
                <w:rFonts w:cstheme="minorHAnsi"/>
                <w:sz w:val="24"/>
                <w:szCs w:val="24"/>
              </w:rPr>
            </w:pPr>
            <w:r w:rsidRPr="00AF760C">
              <w:rPr>
                <w:rFonts w:eastAsiaTheme="minorHAnsi" w:cstheme="minorHAnsi"/>
                <w:b/>
                <w:bCs/>
                <w:noProof/>
                <w:sz w:val="24"/>
                <w:szCs w:val="24"/>
              </w:rPr>
              <w:t>Description</w:t>
            </w:r>
          </w:p>
        </w:tc>
      </w:tr>
      <w:tr w:rsidR="00100799" w:rsidRPr="00AF760C" w14:paraId="27D7DFEC" w14:textId="77777777" w:rsidTr="00707C9F">
        <w:trPr>
          <w:cnfStyle w:val="000000100000" w:firstRow="0" w:lastRow="0" w:firstColumn="0" w:lastColumn="0" w:oddVBand="0" w:evenVBand="0" w:oddHBand="1" w:evenHBand="0" w:firstRowFirstColumn="0" w:firstRowLastColumn="0" w:lastRowFirstColumn="0" w:lastRowLastColumn="0"/>
        </w:trPr>
        <w:tc>
          <w:tcPr>
            <w:tcW w:w="1134" w:type="dxa"/>
          </w:tcPr>
          <w:p w14:paraId="4E5163D6" w14:textId="77777777" w:rsidR="00100799" w:rsidRPr="00AF760C" w:rsidRDefault="00100799" w:rsidP="00707C9F">
            <w:pPr>
              <w:spacing w:before="0" w:after="0"/>
              <w:jc w:val="center"/>
              <w:rPr>
                <w:rFonts w:cstheme="minorHAnsi"/>
              </w:rPr>
            </w:pPr>
            <w:r w:rsidRPr="00AF760C">
              <w:rPr>
                <w:rFonts w:eastAsiaTheme="minorHAnsi" w:cstheme="minorHAnsi"/>
                <w:noProof/>
              </w:rPr>
              <w:t>0.1</w:t>
            </w:r>
          </w:p>
        </w:tc>
        <w:tc>
          <w:tcPr>
            <w:tcW w:w="1560" w:type="dxa"/>
          </w:tcPr>
          <w:p w14:paraId="236FE847" w14:textId="77777777" w:rsidR="00100799" w:rsidRPr="00AF760C" w:rsidRDefault="00100799" w:rsidP="00707C9F">
            <w:pPr>
              <w:spacing w:before="0" w:after="0"/>
              <w:rPr>
                <w:rFonts w:cstheme="minorHAnsi"/>
              </w:rPr>
            </w:pPr>
            <w:r>
              <w:rPr>
                <w:rFonts w:eastAsiaTheme="minorHAnsi" w:cstheme="minorHAnsi"/>
                <w:noProof/>
              </w:rPr>
              <w:t>22</w:t>
            </w:r>
            <w:r w:rsidRPr="00AF760C">
              <w:rPr>
                <w:rFonts w:eastAsiaTheme="minorHAnsi" w:cstheme="minorHAnsi"/>
                <w:noProof/>
              </w:rPr>
              <w:t xml:space="preserve"> </w:t>
            </w:r>
            <w:r>
              <w:rPr>
                <w:rFonts w:eastAsiaTheme="minorHAnsi" w:cstheme="minorHAnsi"/>
                <w:noProof/>
              </w:rPr>
              <w:t>October</w:t>
            </w:r>
            <w:r w:rsidRPr="00AF760C">
              <w:rPr>
                <w:rFonts w:eastAsiaTheme="minorHAnsi" w:cstheme="minorHAnsi"/>
                <w:noProof/>
              </w:rPr>
              <w:t xml:space="preserve"> 2025</w:t>
            </w:r>
          </w:p>
        </w:tc>
        <w:tc>
          <w:tcPr>
            <w:tcW w:w="2126" w:type="dxa"/>
          </w:tcPr>
          <w:p w14:paraId="172EB5FA" w14:textId="77777777" w:rsidR="00100799" w:rsidRPr="00AF760C" w:rsidRDefault="00100799" w:rsidP="00707C9F">
            <w:pPr>
              <w:spacing w:before="0" w:after="0"/>
              <w:rPr>
                <w:rFonts w:cstheme="minorHAnsi"/>
              </w:rPr>
            </w:pPr>
            <w:r>
              <w:rPr>
                <w:rFonts w:cstheme="minorHAnsi"/>
              </w:rPr>
              <w:t>Benjamin C Ellis</w:t>
            </w:r>
            <w:r w:rsidRPr="00AF760C">
              <w:rPr>
                <w:rFonts w:cstheme="minorHAnsi"/>
              </w:rPr>
              <w:t xml:space="preserve"> </w:t>
            </w:r>
          </w:p>
        </w:tc>
        <w:tc>
          <w:tcPr>
            <w:tcW w:w="4672" w:type="dxa"/>
          </w:tcPr>
          <w:p w14:paraId="7607E48D" w14:textId="77777777" w:rsidR="00100799" w:rsidRPr="00AF760C" w:rsidRDefault="00100799" w:rsidP="00707C9F">
            <w:pPr>
              <w:spacing w:before="0" w:after="0"/>
              <w:rPr>
                <w:rFonts w:cstheme="minorHAnsi"/>
              </w:rPr>
            </w:pPr>
            <w:r w:rsidRPr="00AF760C">
              <w:rPr>
                <w:rFonts w:eastAsiaTheme="minorHAnsi" w:cstheme="minorHAnsi"/>
                <w:noProof/>
              </w:rPr>
              <w:t>Initial Draft</w:t>
            </w:r>
          </w:p>
        </w:tc>
      </w:tr>
      <w:tr w:rsidR="00100799" w:rsidRPr="00AF760C" w14:paraId="2AF734C5" w14:textId="77777777" w:rsidTr="00707C9F">
        <w:tc>
          <w:tcPr>
            <w:tcW w:w="1134" w:type="dxa"/>
          </w:tcPr>
          <w:p w14:paraId="1FB62D63" w14:textId="009ED4D1" w:rsidR="00100799" w:rsidRPr="00AF760C" w:rsidRDefault="00680661" w:rsidP="00707C9F">
            <w:pPr>
              <w:spacing w:before="0" w:after="0"/>
              <w:jc w:val="center"/>
              <w:rPr>
                <w:rFonts w:cstheme="minorHAnsi"/>
                <w:noProof/>
              </w:rPr>
            </w:pPr>
            <w:r>
              <w:rPr>
                <w:rFonts w:cstheme="minorHAnsi"/>
                <w:noProof/>
              </w:rPr>
              <w:t>0.2</w:t>
            </w:r>
          </w:p>
        </w:tc>
        <w:tc>
          <w:tcPr>
            <w:tcW w:w="1560" w:type="dxa"/>
          </w:tcPr>
          <w:p w14:paraId="2AF801D6" w14:textId="3DD7813E" w:rsidR="00100799" w:rsidRPr="00AF760C" w:rsidRDefault="00680661" w:rsidP="00707C9F">
            <w:pPr>
              <w:spacing w:before="0" w:after="0"/>
              <w:rPr>
                <w:rFonts w:cstheme="minorHAnsi"/>
                <w:noProof/>
              </w:rPr>
            </w:pPr>
            <w:r>
              <w:rPr>
                <w:rFonts w:cstheme="minorHAnsi"/>
                <w:noProof/>
              </w:rPr>
              <w:t>29 December 2025</w:t>
            </w:r>
          </w:p>
        </w:tc>
        <w:tc>
          <w:tcPr>
            <w:tcW w:w="2126" w:type="dxa"/>
          </w:tcPr>
          <w:p w14:paraId="076B448A" w14:textId="479690D5" w:rsidR="00100799" w:rsidRDefault="00680661" w:rsidP="00707C9F">
            <w:pPr>
              <w:spacing w:before="0" w:after="0"/>
              <w:rPr>
                <w:rFonts w:cstheme="minorHAnsi"/>
              </w:rPr>
            </w:pPr>
            <w:r>
              <w:rPr>
                <w:rFonts w:cstheme="minorHAnsi"/>
              </w:rPr>
              <w:t>Mel Martin</w:t>
            </w:r>
          </w:p>
        </w:tc>
        <w:tc>
          <w:tcPr>
            <w:tcW w:w="4672" w:type="dxa"/>
          </w:tcPr>
          <w:p w14:paraId="393114C9" w14:textId="2DA06E0E" w:rsidR="00100799" w:rsidRPr="00AF760C" w:rsidRDefault="00680661" w:rsidP="00707C9F">
            <w:pPr>
              <w:spacing w:before="0" w:after="0"/>
              <w:rPr>
                <w:rFonts w:cstheme="minorHAnsi"/>
                <w:noProof/>
              </w:rPr>
            </w:pPr>
            <w:r>
              <w:rPr>
                <w:rFonts w:cstheme="minorHAnsi"/>
                <w:noProof/>
              </w:rPr>
              <w:t>Updated</w:t>
            </w:r>
          </w:p>
        </w:tc>
      </w:tr>
      <w:tr w:rsidR="00680661" w:rsidRPr="00AF760C" w14:paraId="6F43F8E4" w14:textId="77777777" w:rsidTr="00707C9F">
        <w:trPr>
          <w:cnfStyle w:val="000000100000" w:firstRow="0" w:lastRow="0" w:firstColumn="0" w:lastColumn="0" w:oddVBand="0" w:evenVBand="0" w:oddHBand="1" w:evenHBand="0" w:firstRowFirstColumn="0" w:firstRowLastColumn="0" w:lastRowFirstColumn="0" w:lastRowLastColumn="0"/>
        </w:trPr>
        <w:tc>
          <w:tcPr>
            <w:tcW w:w="1134" w:type="dxa"/>
          </w:tcPr>
          <w:p w14:paraId="782F95CE" w14:textId="5DE0F1EC" w:rsidR="00680661" w:rsidRDefault="003E6706" w:rsidP="00707C9F">
            <w:pPr>
              <w:spacing w:after="0"/>
              <w:jc w:val="center"/>
              <w:rPr>
                <w:rFonts w:cstheme="minorHAnsi"/>
                <w:noProof/>
              </w:rPr>
            </w:pPr>
            <w:r>
              <w:rPr>
                <w:rFonts w:cstheme="minorHAnsi"/>
                <w:noProof/>
              </w:rPr>
              <w:t>1.0</w:t>
            </w:r>
          </w:p>
        </w:tc>
        <w:tc>
          <w:tcPr>
            <w:tcW w:w="1560" w:type="dxa"/>
          </w:tcPr>
          <w:p w14:paraId="5492F566" w14:textId="15FD0283" w:rsidR="00680661" w:rsidRDefault="003E6706" w:rsidP="00707C9F">
            <w:pPr>
              <w:spacing w:after="0"/>
              <w:rPr>
                <w:rFonts w:cstheme="minorHAnsi"/>
                <w:noProof/>
              </w:rPr>
            </w:pPr>
            <w:r>
              <w:rPr>
                <w:rFonts w:cstheme="minorHAnsi"/>
                <w:noProof/>
              </w:rPr>
              <w:t>1 January 2026</w:t>
            </w:r>
          </w:p>
        </w:tc>
        <w:tc>
          <w:tcPr>
            <w:tcW w:w="2126" w:type="dxa"/>
          </w:tcPr>
          <w:p w14:paraId="24DD23BF" w14:textId="3A689EF4" w:rsidR="00680661" w:rsidRDefault="003E6706" w:rsidP="00707C9F">
            <w:pPr>
              <w:spacing w:after="0"/>
              <w:rPr>
                <w:rFonts w:cstheme="minorHAnsi"/>
              </w:rPr>
            </w:pPr>
            <w:r>
              <w:rPr>
                <w:rFonts w:cstheme="minorHAnsi"/>
              </w:rPr>
              <w:t>Odette Kemp</w:t>
            </w:r>
          </w:p>
        </w:tc>
        <w:tc>
          <w:tcPr>
            <w:tcW w:w="4672" w:type="dxa"/>
          </w:tcPr>
          <w:p w14:paraId="52B11A1F" w14:textId="2A21DD1E" w:rsidR="00680661" w:rsidRDefault="003E6706" w:rsidP="00707C9F">
            <w:pPr>
              <w:spacing w:after="0"/>
              <w:rPr>
                <w:rFonts w:cstheme="minorHAnsi"/>
                <w:noProof/>
              </w:rPr>
            </w:pPr>
            <w:r>
              <w:rPr>
                <w:rFonts w:cstheme="minorHAnsi"/>
                <w:noProof/>
              </w:rPr>
              <w:t>Approved</w:t>
            </w:r>
          </w:p>
        </w:tc>
      </w:tr>
    </w:tbl>
    <w:p w14:paraId="68B0238F" w14:textId="77777777" w:rsidR="00100799" w:rsidRPr="002C7F37" w:rsidRDefault="00100799" w:rsidP="002C7F37"/>
    <w:sectPr w:rsidR="00100799" w:rsidRPr="002C7F37" w:rsidSect="00121E5A">
      <w:pgSz w:w="11900" w:h="16840" w:code="9"/>
      <w:pgMar w:top="1474" w:right="934" w:bottom="1474" w:left="1474" w:header="709"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33D03" w14:textId="77777777" w:rsidR="00143C5F" w:rsidRDefault="00143C5F" w:rsidP="00BD640A">
      <w:pPr>
        <w:spacing w:after="0" w:line="240" w:lineRule="auto"/>
      </w:pPr>
      <w:r>
        <w:separator/>
      </w:r>
    </w:p>
  </w:endnote>
  <w:endnote w:type="continuationSeparator" w:id="0">
    <w:p w14:paraId="3E121519" w14:textId="77777777" w:rsidR="00143C5F" w:rsidRDefault="00143C5F" w:rsidP="00BD6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47 CondensedLigh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27D07" w14:textId="07846CCC" w:rsidR="004F224C" w:rsidRDefault="004F224C">
    <w:pPr>
      <w:pStyle w:val="Footer"/>
    </w:pPr>
    <w:r>
      <w:rPr>
        <w:noProof/>
      </w:rPr>
      <mc:AlternateContent>
        <mc:Choice Requires="wps">
          <w:drawing>
            <wp:anchor distT="0" distB="0" distL="0" distR="0" simplePos="0" relativeHeight="251681792" behindDoc="0" locked="0" layoutInCell="1" allowOverlap="1" wp14:anchorId="7E4E95F6" wp14:editId="68DCE8EC">
              <wp:simplePos x="635" y="635"/>
              <wp:positionH relativeFrom="page">
                <wp:align>center</wp:align>
              </wp:positionH>
              <wp:positionV relativeFrom="page">
                <wp:align>bottom</wp:align>
              </wp:positionV>
              <wp:extent cx="622300" cy="391160"/>
              <wp:effectExtent l="0" t="0" r="6350" b="0"/>
              <wp:wrapNone/>
              <wp:docPr id="1266787310"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7AAFEA6C" w14:textId="49C11C4E" w:rsidR="004F224C" w:rsidRPr="004F224C" w:rsidRDefault="004F224C" w:rsidP="004F224C">
                          <w:pPr>
                            <w:spacing w:after="0"/>
                            <w:rPr>
                              <w:rFonts w:ascii="Aptos" w:eastAsia="Aptos" w:hAnsi="Aptos" w:cs="Aptos"/>
                              <w:noProof/>
                              <w:color w:val="FF0000"/>
                              <w:sz w:val="24"/>
                            </w:rPr>
                          </w:pPr>
                          <w:r w:rsidRPr="004F224C">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4E95F6" id="_x0000_t202" coordsize="21600,21600" o:spt="202" path="m,l,21600r21600,l21600,xe">
              <v:stroke joinstyle="miter"/>
              <v:path gradientshapeok="t" o:connecttype="rect"/>
            </v:shapetype>
            <v:shape id="Text Box 7" o:spid="_x0000_s1028" type="#_x0000_t202" alt="OFFICIAL" style="position:absolute;margin-left:0;margin-top:0;width:49pt;height:30.8pt;z-index:251681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dT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0rPh2n30J9pKUQTnx7J1cttV4LH54FEsE0LYk2&#10;PNGhDfQVh7PFWQP482/+mE+4U5SzngRTcUuK5sx8t8RH1NZo4Ghsk1Hc5p8jPHbf3QPJsKAX4WQy&#10;yYvBjKZG6F5JzsvYiELCSmpX8e1o3oeTcuk5SLVcpiSSkRNhbTdOxtIRrojly/Aq0J0BD8TUI4xq&#10;EuU73E+58aZ3y30g9BMpEdoTkGfESYKJq/NziRp/+5+yro968Qs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LoM91MNAgAAHAQA&#10;AA4AAAAAAAAAAAAAAAAALgIAAGRycy9lMm9Eb2MueG1sUEsBAi0AFAAGAAgAAAAhAIJRlNfaAAAA&#10;AwEAAA8AAAAAAAAAAAAAAAAAZwQAAGRycy9kb3ducmV2LnhtbFBLBQYAAAAABAAEAPMAAABuBQAA&#10;AAA=&#10;" filled="f" stroked="f">
              <v:textbox style="mso-fit-shape-to-text:t" inset="0,0,0,15pt">
                <w:txbxContent>
                  <w:p w14:paraId="7AAFEA6C" w14:textId="49C11C4E" w:rsidR="004F224C" w:rsidRPr="004F224C" w:rsidRDefault="004F224C" w:rsidP="004F224C">
                    <w:pPr>
                      <w:spacing w:after="0"/>
                      <w:rPr>
                        <w:rFonts w:ascii="Aptos" w:eastAsia="Aptos" w:hAnsi="Aptos" w:cs="Aptos"/>
                        <w:noProof/>
                        <w:color w:val="FF0000"/>
                        <w:sz w:val="24"/>
                      </w:rPr>
                    </w:pPr>
                    <w:r w:rsidRPr="004F224C">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0E9E3" w14:textId="2CC6AB52" w:rsidR="00542341" w:rsidRDefault="004F224C">
    <w:pPr>
      <w:pStyle w:val="Footer"/>
    </w:pPr>
    <w:r>
      <w:rPr>
        <w:noProof/>
      </w:rPr>
      <mc:AlternateContent>
        <mc:Choice Requires="wps">
          <w:drawing>
            <wp:anchor distT="0" distB="0" distL="0" distR="0" simplePos="0" relativeHeight="251682816" behindDoc="0" locked="0" layoutInCell="1" allowOverlap="1" wp14:anchorId="5CA72F25" wp14:editId="40544F2E">
              <wp:simplePos x="635" y="635"/>
              <wp:positionH relativeFrom="page">
                <wp:align>center</wp:align>
              </wp:positionH>
              <wp:positionV relativeFrom="page">
                <wp:align>bottom</wp:align>
              </wp:positionV>
              <wp:extent cx="622300" cy="391160"/>
              <wp:effectExtent l="0" t="0" r="6350" b="0"/>
              <wp:wrapNone/>
              <wp:docPr id="1722219309"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6EB0DC06" w14:textId="11F5BF34" w:rsidR="004F224C" w:rsidRPr="004F224C" w:rsidRDefault="004F224C" w:rsidP="004F224C">
                          <w:pPr>
                            <w:spacing w:after="0"/>
                            <w:rPr>
                              <w:rFonts w:ascii="Aptos" w:eastAsia="Aptos" w:hAnsi="Aptos" w:cs="Aptos"/>
                              <w:noProof/>
                              <w:color w:val="FF0000"/>
                              <w:sz w:val="24"/>
                            </w:rPr>
                          </w:pPr>
                          <w:r w:rsidRPr="004F224C">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A72F25" id="_x0000_t202" coordsize="21600,21600" o:spt="202" path="m,l,21600r21600,l21600,xe">
              <v:stroke joinstyle="miter"/>
              <v:path gradientshapeok="t" o:connecttype="rect"/>
            </v:shapetype>
            <v:shape id="Text Box 8" o:spid="_x0000_s1029" type="#_x0000_t202" alt="OFFICIAL" style="position:absolute;margin-left:0;margin-top:0;width:49pt;height:30.8pt;z-index:2516828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0Vu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2p+Tj9FuojLYVw4ts7uWqp9Vr48CyQCKZpSbTh&#10;iQ5toK84nC3OGsCff/PHfMKdopz1JJiKW1I0Z+a7JT6itkYDR2ObjOI2/xzhsfvuHkiGBb0IJ5NJ&#10;XgxmNDVC90pyXsZGFBJWUruKb0fzPpyUS89BquUyJZGMnAhru3Eylo5wRSxfhleB7gx4IKYeYVST&#10;KN/hfsqNN71b7gOhn0iJ0J6APCNOEkxcnZ9L1Pjb/5R1fdSLXwA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NezRW4NAgAAHAQA&#10;AA4AAAAAAAAAAAAAAAAALgIAAGRycy9lMm9Eb2MueG1sUEsBAi0AFAAGAAgAAAAhAIJRlNfaAAAA&#10;AwEAAA8AAAAAAAAAAAAAAAAAZwQAAGRycy9kb3ducmV2LnhtbFBLBQYAAAAABAAEAPMAAABuBQAA&#10;AAA=&#10;" filled="f" stroked="f">
              <v:textbox style="mso-fit-shape-to-text:t" inset="0,0,0,15pt">
                <w:txbxContent>
                  <w:p w14:paraId="6EB0DC06" w14:textId="11F5BF34" w:rsidR="004F224C" w:rsidRPr="004F224C" w:rsidRDefault="004F224C" w:rsidP="004F224C">
                    <w:pPr>
                      <w:spacing w:after="0"/>
                      <w:rPr>
                        <w:rFonts w:ascii="Aptos" w:eastAsia="Aptos" w:hAnsi="Aptos" w:cs="Aptos"/>
                        <w:noProof/>
                        <w:color w:val="FF0000"/>
                        <w:sz w:val="24"/>
                      </w:rPr>
                    </w:pPr>
                    <w:r w:rsidRPr="004F224C">
                      <w:rPr>
                        <w:rFonts w:ascii="Aptos" w:eastAsia="Aptos" w:hAnsi="Aptos" w:cs="Aptos"/>
                        <w:noProof/>
                        <w:color w:val="FF0000"/>
                        <w:sz w:val="24"/>
                      </w:rPr>
                      <w:t>OFFICIAL</w:t>
                    </w:r>
                  </w:p>
                </w:txbxContent>
              </v:textbox>
              <w10:wrap anchorx="page" anchory="page"/>
            </v:shape>
          </w:pict>
        </mc:Fallback>
      </mc:AlternateContent>
    </w:r>
    <w:r w:rsidR="009B3526">
      <w:rPr>
        <w:noProof/>
      </w:rPr>
      <w:drawing>
        <wp:anchor distT="0" distB="0" distL="114300" distR="114300" simplePos="0" relativeHeight="251664383" behindDoc="1" locked="0" layoutInCell="1" allowOverlap="1" wp14:anchorId="1C1E7035" wp14:editId="52A072DC">
          <wp:simplePos x="0" y="0"/>
          <wp:positionH relativeFrom="page">
            <wp:align>right</wp:align>
          </wp:positionH>
          <wp:positionV relativeFrom="paragraph">
            <wp:posOffset>-40005</wp:posOffset>
          </wp:positionV>
          <wp:extent cx="9417050" cy="654050"/>
          <wp:effectExtent l="0" t="0" r="0" b="0"/>
          <wp:wrapNone/>
          <wp:docPr id="1818402599"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402599" name="Picture 1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9417050" cy="654050"/>
                  </a:xfrm>
                  <a:prstGeom prst="rect">
                    <a:avLst/>
                  </a:prstGeom>
                </pic:spPr>
              </pic:pic>
            </a:graphicData>
          </a:graphic>
          <wp14:sizeRelH relativeFrom="margin">
            <wp14:pctWidth>0</wp14:pctWidth>
          </wp14:sizeRelH>
          <wp14:sizeRelV relativeFrom="margin">
            <wp14:pctHeight>0</wp14:pctHeight>
          </wp14:sizeRelV>
        </wp:anchor>
      </w:drawing>
    </w:r>
    <w:r w:rsidR="009B3526" w:rsidRPr="00121E5A">
      <w:rPr>
        <w:color w:val="FFFFFF" w:themeColor="background1"/>
      </w:rPr>
      <w:t>                                     </w:t>
    </w:r>
    <w:r w:rsidR="009B3526" w:rsidRPr="00121E5A">
      <w:rPr>
        <w:color w:val="FFFFFF" w:themeColor="background1"/>
      </w:rPr>
      <w:tab/>
    </w:r>
    <w:r w:rsidR="009B3526">
      <w:rPr>
        <w:color w:val="FFFFFF" w:themeColor="background1"/>
      </w:rPr>
      <w:tab/>
    </w:r>
    <w:r w:rsidR="009B3526" w:rsidRPr="00121E5A">
      <w:rPr>
        <w:color w:val="FFFFFF" w:themeColor="background1"/>
      </w:rPr>
      <w:fldChar w:fldCharType="begin"/>
    </w:r>
    <w:r w:rsidR="009B3526" w:rsidRPr="00121E5A">
      <w:rPr>
        <w:color w:val="FFFFFF" w:themeColor="background1"/>
      </w:rPr>
      <w:instrText xml:space="preserve"> PAGE   \* MERGEFORMAT </w:instrText>
    </w:r>
    <w:r w:rsidR="009B3526" w:rsidRPr="00121E5A">
      <w:rPr>
        <w:color w:val="FFFFFF" w:themeColor="background1"/>
      </w:rPr>
      <w:fldChar w:fldCharType="separate"/>
    </w:r>
    <w:r w:rsidR="009B3526">
      <w:rPr>
        <w:color w:val="FFFFFF" w:themeColor="background1"/>
      </w:rPr>
      <w:t>  </w:t>
    </w:r>
    <w:r w:rsidR="009B3526" w:rsidRPr="00121E5A">
      <w:rPr>
        <w:noProof/>
        <w:color w:val="FFFFFF" w:themeColor="background1"/>
      </w:rPr>
      <w:fldChar w:fldCharType="end"/>
    </w:r>
    <w:r w:rsidR="00B202E1">
      <w:rPr>
        <w:noProof/>
      </w:rPr>
      <mc:AlternateContent>
        <mc:Choice Requires="wps">
          <w:drawing>
            <wp:anchor distT="0" distB="0" distL="114300" distR="114300" simplePos="0" relativeHeight="251673600" behindDoc="0" locked="1" layoutInCell="1" allowOverlap="1" wp14:anchorId="2DDE42BA" wp14:editId="45F415D7">
              <wp:simplePos x="0" y="0"/>
              <wp:positionH relativeFrom="page">
                <wp:posOffset>359410</wp:posOffset>
              </wp:positionH>
              <wp:positionV relativeFrom="page">
                <wp:posOffset>10259695</wp:posOffset>
              </wp:positionV>
              <wp:extent cx="1439545" cy="179705"/>
              <wp:effectExtent l="0" t="0" r="8255" b="0"/>
              <wp:wrapNone/>
              <wp:docPr id="154911535" name="Text Box 1" descr="FooterBox"/>
              <wp:cNvGraphicFramePr/>
              <a:graphic xmlns:a="http://schemas.openxmlformats.org/drawingml/2006/main">
                <a:graphicData uri="http://schemas.microsoft.com/office/word/2010/wordprocessingShape">
                  <wps:wsp>
                    <wps:cNvSpPr txBox="1"/>
                    <wps:spPr>
                      <a:xfrm>
                        <a:off x="0" y="0"/>
                        <a:ext cx="1439545" cy="17970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BA19AF" w14:textId="3FF6C29B" w:rsidR="00B202E1" w:rsidRPr="00B202E1" w:rsidRDefault="00B202E1" w:rsidP="00B202E1">
                          <w:pPr>
                            <w:spacing w:after="0" w:line="240" w:lineRule="auto"/>
                            <w:rPr>
                              <w:rFonts w:ascii="Calibri" w:hAnsi="Calibri" w:cs="Calibri"/>
                              <w:sz w:val="14"/>
                            </w:rPr>
                          </w:pPr>
                          <w:r>
                            <w:rPr>
                              <w:rFonts w:ascii="Calibri" w:hAnsi="Calibri" w:cs="Calibri"/>
                              <w:sz w:val="14"/>
                            </w:rPr>
                            <w:t>S:15953576_2 NAG</w:t>
                          </w:r>
                        </w:p>
                      </w:txbxContent>
                    </wps:txbx>
                    <wps:bodyPr rot="0" spcFirstLastPara="0" vertOverflow="overflow" horzOverflow="overflow" vert="horz" wrap="square" lIns="14400" tIns="14400" rIns="14400" bIns="14400" numCol="1" spcCol="0" rtlCol="0" fromWordArt="0" anchor="t" anchorCtr="0" forceAA="0" compatLnSpc="1">
                      <a:prstTxWarp prst="textNoShape">
                        <a:avLst/>
                      </a:prstTxWarp>
                      <a:noAutofit/>
                    </wps:bodyPr>
                  </wps:wsp>
                </a:graphicData>
              </a:graphic>
            </wp:anchor>
          </w:drawing>
        </mc:Choice>
        <mc:Fallback>
          <w:pict>
            <v:shape w14:anchorId="2DDE42BA" id="Text Box 1" o:spid="_x0000_s1030" type="#_x0000_t202" alt="FooterBox" style="position:absolute;margin-left:28.3pt;margin-top:807.85pt;width:113.35pt;height:14.15pt;z-index:25167360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p+8FwIAADMEAAAOAAAAZHJzL2Uyb0RvYy54bWysU8lu2zAQvRfoPxC815ITO4thOXATuChg&#10;JAGcImeaIi0BFIcd0pbcr++Q8oa0p6IXakYznOW9x+lD1xi2U+hrsAUfDnLOlJVQ1nZT8B9viy93&#10;nPkgbCkMWFXwvfL8Yfb507R1E3UFFZhSIaMi1k9aV/AqBDfJMi8r1Qg/AKcsBTVgIwK5uMlKFC1V&#10;b0x2lec3WQtYOgSpvKe/T32Qz1J9rZUML1p7FZgpOM0W0onpXMczm03FZIPCVbU8jCH+YYpG1Jaa&#10;nko9iSDYFus/SjW1RPCgw0BCk4HWtVRpB9pmmH/YZlUJp9IuBI53J5j8/ysrn3cr94osdF+hIwIj&#10;IK3zE08/4z6dxiZ+aVJGcYJwf4JNdYHJeGl0fT8ejTmTFBve3t/m41gmO9926MM3BQ2LRsGRaElo&#10;id3Shz71mBKbWVjUxiRqjGVtwW+ux3m6cIpQcWOpx3nWaIVu3bG6LPjouMcayj2th9Az751c1DTD&#10;UvjwKpCopo1IvuGFDm2AesHB4qwC/PW3/zGfGKAoZy1Jp+D+51ag4sx8t8TNcDTKo9YuHbx01peO&#10;3TaPQOoc0kNxMpl0GYM5mhqheSeVz2NXCgkrqXfBw9F8DL2g6ZVINZ+nJFKXE2FpV07G0hHViPBb&#10;9y7QHWgIROAzHEUmJh/Y6HN7PubbALpOVEWce1QP8JMyE9mHVxSlf+mnrPNbn/0GAAD//wMAUEsD&#10;BBQABgAIAAAAIQB098PZ4wAAAAwBAAAPAAAAZHJzL2Rvd25yZXYueG1sTI9NS8NAEIbvgv9hGcGL&#10;2E2/YonZFGkQexJSpfS4zU6TYHY2ZDdt9Nc7Pelx3nl455l0PdpWnLH3jSMF00kEAql0pqFKwefH&#10;6+MKhA+ajG4doYJv9LDObm9SnRh3oQLPu1AJLiGfaAV1CF0ipS9rtNpPXIfEu5PrrQ489pU0vb5w&#10;uW3lLIpiaXVDfKHWHW5qLL92g1WAP8PhtD1s9vk+fy/M9m0ocvmg1P3d+PIMIuAY/mC46rM6ZOx0&#10;dAMZL1oFyzhmkvN4unwCwcRsNZ+DOF6jxSICmaXy/xPZLwAAAP//AwBQSwECLQAUAAYACAAAACEA&#10;toM4kv4AAADhAQAAEwAAAAAAAAAAAAAAAAAAAAAAW0NvbnRlbnRfVHlwZXNdLnhtbFBLAQItABQA&#10;BgAIAAAAIQA4/SH/1gAAAJQBAAALAAAAAAAAAAAAAAAAAC8BAABfcmVscy8ucmVsc1BLAQItABQA&#10;BgAIAAAAIQBD0p+8FwIAADMEAAAOAAAAAAAAAAAAAAAAAC4CAABkcnMvZTJvRG9jLnhtbFBLAQIt&#10;ABQABgAIAAAAIQB098PZ4wAAAAwBAAAPAAAAAAAAAAAAAAAAAHEEAABkcnMvZG93bnJldi54bWxQ&#10;SwUGAAAAAAQABADzAAAAgQUAAAAA&#10;" filled="f" stroked="f" strokeweight=".5pt">
              <v:textbox inset=".4mm,.4mm,.4mm,.4mm">
                <w:txbxContent>
                  <w:p w14:paraId="54BA19AF" w14:textId="3FF6C29B" w:rsidR="00B202E1" w:rsidRPr="00B202E1" w:rsidRDefault="00B202E1" w:rsidP="00B202E1">
                    <w:pPr>
                      <w:spacing w:after="0" w:line="240" w:lineRule="auto"/>
                      <w:rPr>
                        <w:rFonts w:ascii="Calibri" w:hAnsi="Calibri" w:cs="Calibri"/>
                        <w:sz w:val="14"/>
                      </w:rPr>
                    </w:pPr>
                    <w:r>
                      <w:rPr>
                        <w:rFonts w:ascii="Calibri" w:hAnsi="Calibri" w:cs="Calibri"/>
                        <w:sz w:val="14"/>
                      </w:rPr>
                      <w:t>S:15953576_2 NAG</w:t>
                    </w: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3667F" w14:textId="12D1A46D" w:rsidR="004F224C" w:rsidRDefault="004F224C">
    <w:pPr>
      <w:pStyle w:val="Footer"/>
    </w:pPr>
    <w:r>
      <w:rPr>
        <w:noProof/>
      </w:rPr>
      <mc:AlternateContent>
        <mc:Choice Requires="wps">
          <w:drawing>
            <wp:anchor distT="0" distB="0" distL="0" distR="0" simplePos="0" relativeHeight="251680768" behindDoc="0" locked="0" layoutInCell="1" allowOverlap="1" wp14:anchorId="0F9D9F79" wp14:editId="1F14E0D4">
              <wp:simplePos x="635" y="635"/>
              <wp:positionH relativeFrom="page">
                <wp:align>center</wp:align>
              </wp:positionH>
              <wp:positionV relativeFrom="page">
                <wp:align>bottom</wp:align>
              </wp:positionV>
              <wp:extent cx="622300" cy="391160"/>
              <wp:effectExtent l="0" t="0" r="6350" b="0"/>
              <wp:wrapNone/>
              <wp:docPr id="10567287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0B2B2B77" w14:textId="122F1C05" w:rsidR="004F224C" w:rsidRPr="004F224C" w:rsidRDefault="004F224C" w:rsidP="004F224C">
                          <w:pPr>
                            <w:spacing w:after="0"/>
                            <w:rPr>
                              <w:rFonts w:ascii="Aptos" w:eastAsia="Aptos" w:hAnsi="Aptos" w:cs="Aptos"/>
                              <w:noProof/>
                              <w:color w:val="FF0000"/>
                              <w:sz w:val="24"/>
                            </w:rPr>
                          </w:pPr>
                          <w:r w:rsidRPr="004F224C">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9D9F79" id="_x0000_t202" coordsize="21600,21600" o:spt="202" path="m,l,21600r21600,l21600,xe">
              <v:stroke joinstyle="miter"/>
              <v:path gradientshapeok="t" o:connecttype="rect"/>
            </v:shapetype>
            <v:shape id="Text Box 6" o:spid="_x0000_s1032" type="#_x0000_t202" alt="OFFICIAL" style="position:absolute;margin-left:0;margin-top:0;width:49pt;height:30.8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T2l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1pkHH6LdRHWgrhxLd3ctVS67Xw4VkgEUzTkmjD&#10;Ex3aQF9xOFucNYA//+aP+YQ7RTnrSTAVt6Rozsx3S3xEbY0GjsY2GcVt/jnCY/fdPZAMC3oRTiaT&#10;vBjMaGqE7pXkvIyNKCSspHYV347mfTgpl56DVMtlSiIZORHWduNkLB3hili+DK8C3RnwQEw9wqgm&#10;Ub7D/ZQbb3q33AdCP5ESoT0BeUacJJi4Oj+XqPG3/ynr+qgXvwA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A7xPaUNAgAAHAQA&#10;AA4AAAAAAAAAAAAAAAAALgIAAGRycy9lMm9Eb2MueG1sUEsBAi0AFAAGAAgAAAAhAIJRlNfaAAAA&#10;AwEAAA8AAAAAAAAAAAAAAAAAZwQAAGRycy9kb3ducmV2LnhtbFBLBQYAAAAABAAEAPMAAABuBQAA&#10;AAA=&#10;" filled="f" stroked="f">
              <v:textbox style="mso-fit-shape-to-text:t" inset="0,0,0,15pt">
                <w:txbxContent>
                  <w:p w14:paraId="0B2B2B77" w14:textId="122F1C05" w:rsidR="004F224C" w:rsidRPr="004F224C" w:rsidRDefault="004F224C" w:rsidP="004F224C">
                    <w:pPr>
                      <w:spacing w:after="0"/>
                      <w:rPr>
                        <w:rFonts w:ascii="Aptos" w:eastAsia="Aptos" w:hAnsi="Aptos" w:cs="Aptos"/>
                        <w:noProof/>
                        <w:color w:val="FF0000"/>
                        <w:sz w:val="24"/>
                      </w:rPr>
                    </w:pPr>
                    <w:r w:rsidRPr="004F224C">
                      <w:rPr>
                        <w:rFonts w:ascii="Aptos" w:eastAsia="Aptos" w:hAnsi="Aptos" w:cs="Aptos"/>
                        <w:noProof/>
                        <w:color w:val="FF0000"/>
                        <w:sz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1725D" w14:textId="7A04154F" w:rsidR="00121E5A" w:rsidRPr="00CA11E3" w:rsidRDefault="004F224C" w:rsidP="00121E5A">
    <w:pPr>
      <w:pStyle w:val="Footer"/>
      <w:tabs>
        <w:tab w:val="clear" w:pos="4513"/>
        <w:tab w:val="clear" w:pos="9026"/>
        <w:tab w:val="right" w:pos="13892"/>
      </w:tabs>
      <w:rPr>
        <w:color w:val="FFFFFF" w:themeColor="background1"/>
      </w:rPr>
    </w:pPr>
    <w:r>
      <w:rPr>
        <w:noProof/>
        <w:color w:val="FFFFFF" w:themeColor="background1"/>
      </w:rPr>
      <mc:AlternateContent>
        <mc:Choice Requires="wps">
          <w:drawing>
            <wp:anchor distT="0" distB="0" distL="0" distR="0" simplePos="0" relativeHeight="251684864" behindDoc="0" locked="0" layoutInCell="1" allowOverlap="1" wp14:anchorId="09B26699" wp14:editId="14A9F830">
              <wp:simplePos x="933450" y="10248900"/>
              <wp:positionH relativeFrom="page">
                <wp:align>center</wp:align>
              </wp:positionH>
              <wp:positionV relativeFrom="page">
                <wp:align>bottom</wp:align>
              </wp:positionV>
              <wp:extent cx="622300" cy="391160"/>
              <wp:effectExtent l="0" t="0" r="6350" b="0"/>
              <wp:wrapNone/>
              <wp:docPr id="1685391319"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21DEAC46" w14:textId="7683CD0C" w:rsidR="004F224C" w:rsidRPr="004F224C" w:rsidRDefault="004F224C" w:rsidP="004F224C">
                          <w:pPr>
                            <w:spacing w:after="0"/>
                            <w:rPr>
                              <w:rFonts w:ascii="Aptos" w:eastAsia="Aptos" w:hAnsi="Aptos" w:cs="Aptos"/>
                              <w:noProof/>
                              <w:color w:val="FF0000"/>
                              <w:sz w:val="24"/>
                            </w:rPr>
                          </w:pPr>
                          <w:r w:rsidRPr="004F224C">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B26699" id="_x0000_t202" coordsize="21600,21600" o:spt="202" path="m,l,21600r21600,l21600,xe">
              <v:stroke joinstyle="miter"/>
              <v:path gradientshapeok="t" o:connecttype="rect"/>
            </v:shapetype>
            <v:shape id="Text Box 10" o:spid="_x0000_s1034" type="#_x0000_t202" alt="OFFICIAL" style="position:absolute;margin-left:0;margin-top:0;width:49pt;height:30.8pt;z-index:2516848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3YeDgIAABwEAAAOAAAAZHJzL2Uyb0RvYy54bWysU01v2zAMvQ/YfxB0X2ynWNAacYqsRYYB&#10;QVsgHXpWZCk2YIkCpcTOfv0oJU62bqdhF5kmKX689zS/H0zHDgp9C7bixSTnTFkJdWt3Ff/+uvp0&#10;y5kPwtaiA6sqflSe3y8+fpj3rlRTaKCrFTIqYn3Zu4o3Ibgyy7xslBF+Ak5ZCmpAIwL94i6rUfRU&#10;3XTZNM9nWQ9YOwSpvCfv4ynIF6m+1kqGZ629CqyrOM0W0onp3MYzW8xFuUPhmlaexxD/MIURraWm&#10;l1KPIgi2x/aPUqaVCB50mEgwGWjdSpV2oG2K/N02m0Y4lXYhcLy7wOT/X1n5dNi4F2Rh+AIDERgB&#10;6Z0vPTnjPoNGE780KaM4QXi8wKaGwCQ5Z9PpTU4RSaGbu6KYJViz62WHPnxVYFg0Ko7ESgJLHNY+&#10;UENKHVNiLwurtusSM539zUGJ0ZNdJ4xWGLYDa+uK347Tb6E+0lIIJ769k6uWWq+FDy8CiWCalkQb&#10;nunQHfQVh7PFWQP442/+mE+4U5SzngRTcUuK5qz7ZomPqK3RwNHYJqO4yz9HeOzePADJsKAX4WQy&#10;yYuhG02NYN5IzsvYiELCSmpX8e1oPoSTcuk5SLVcpiSSkRNhbTdOxtIRrojl6/Am0J0BD8TUE4xq&#10;EuU73E+58aZ3y30g9BMpEdoTkGfESYKJq/NziRr/9T9lXR/14icAAAD//wMAUEsDBBQABgAIAAAA&#10;IQCCUZTX2gAAAAMBAAAPAAAAZHJzL2Rvd25yZXYueG1sTI9Ba8JAEIXvBf/DMkJvdaPSYNNsRARP&#10;loLaS2/r7phEs7Mhu9H47zvtpV4ePN7w3jf5cnCNuGIXak8KppMEBJLxtqZSwddh87IAEaImqxtP&#10;qOCOAZbF6CnXmfU32uF1H0vBJRQyraCKsc2kDKZCp8PEt0icnXzndGTbldJ2+sblrpGzJEml0zXx&#10;QqVbXFdoLvveKXjdxY/+kw7z72F2P2/btZmftkap5/GwegcRcYj/x/CLz+hQMNPR92SDaBTwI/FP&#10;OXtbsDsqSKcpyCKXj+zFDwAAAP//AwBQSwECLQAUAAYACAAAACEAtoM4kv4AAADhAQAAEwAAAAAA&#10;AAAAAAAAAAAAAAAAW0NvbnRlbnRfVHlwZXNdLnhtbFBLAQItABQABgAIAAAAIQA4/SH/1gAAAJQB&#10;AAALAAAAAAAAAAAAAAAAAC8BAABfcmVscy8ucmVsc1BLAQItABQABgAIAAAAIQBJj3YeDgIAABwE&#10;AAAOAAAAAAAAAAAAAAAAAC4CAABkcnMvZTJvRG9jLnhtbFBLAQItABQABgAIAAAAIQCCUZTX2gAA&#10;AAMBAAAPAAAAAAAAAAAAAAAAAGgEAABkcnMvZG93bnJldi54bWxQSwUGAAAAAAQABADzAAAAbwUA&#10;AAAA&#10;" filled="f" stroked="f">
              <v:textbox style="mso-fit-shape-to-text:t" inset="0,0,0,15pt">
                <w:txbxContent>
                  <w:p w14:paraId="21DEAC46" w14:textId="7683CD0C" w:rsidR="004F224C" w:rsidRPr="004F224C" w:rsidRDefault="004F224C" w:rsidP="004F224C">
                    <w:pPr>
                      <w:spacing w:after="0"/>
                      <w:rPr>
                        <w:rFonts w:ascii="Aptos" w:eastAsia="Aptos" w:hAnsi="Aptos" w:cs="Aptos"/>
                        <w:noProof/>
                        <w:color w:val="FF0000"/>
                        <w:sz w:val="24"/>
                      </w:rPr>
                    </w:pPr>
                    <w:r w:rsidRPr="004F224C">
                      <w:rPr>
                        <w:rFonts w:ascii="Aptos" w:eastAsia="Aptos" w:hAnsi="Aptos" w:cs="Aptos"/>
                        <w:noProof/>
                        <w:color w:val="FF0000"/>
                        <w:sz w:val="24"/>
                      </w:rPr>
                      <w:t>OFFICIAL</w:t>
                    </w:r>
                  </w:p>
                </w:txbxContent>
              </v:textbox>
              <w10:wrap anchorx="page" anchory="page"/>
            </v:shape>
          </w:pict>
        </mc:Fallback>
      </mc:AlternateContent>
    </w:r>
    <w:r w:rsidR="00121E5A" w:rsidRPr="00121E5A">
      <w:rPr>
        <w:color w:val="FFFFFF" w:themeColor="background1"/>
      </w:rPr>
      <w:t>                                     </w:t>
    </w:r>
    <w:r w:rsidR="00121E5A" w:rsidRPr="00121E5A">
      <w:rPr>
        <w:color w:val="FFFFFF" w:themeColor="background1"/>
      </w:rPr>
      <w:tab/>
    </w:r>
    <w:r w:rsidR="00121E5A" w:rsidRPr="00121E5A">
      <w:rPr>
        <w:color w:val="FFFFFF" w:themeColor="background1"/>
      </w:rPr>
      <w:fldChar w:fldCharType="begin"/>
    </w:r>
    <w:r w:rsidR="00121E5A" w:rsidRPr="00121E5A">
      <w:rPr>
        <w:color w:val="FFFFFF" w:themeColor="background1"/>
      </w:rPr>
      <w:instrText xml:space="preserve"> PAGE   \* MERGEFORMAT </w:instrText>
    </w:r>
    <w:r w:rsidR="00121E5A" w:rsidRPr="00121E5A">
      <w:rPr>
        <w:color w:val="FFFFFF" w:themeColor="background1"/>
      </w:rPr>
      <w:fldChar w:fldCharType="separate"/>
    </w:r>
    <w:r w:rsidR="00121E5A" w:rsidRPr="00121E5A">
      <w:rPr>
        <w:noProof/>
        <w:color w:val="FFFFFF" w:themeColor="background1"/>
      </w:rPr>
      <w:t> </w:t>
    </w:r>
    <w:r w:rsidR="00121E5A" w:rsidRPr="00121E5A">
      <w:rPr>
        <w:noProof/>
        <w:color w:val="FFFFFF" w:themeColor="background1"/>
      </w:rPr>
      <w:fldChar w:fldCharType="end"/>
    </w:r>
    <w:r w:rsidR="00121E5A" w:rsidRPr="00DD7044">
      <w:rPr>
        <w:noProof/>
        <w:color w:val="FFFFFF" w:themeColor="background1"/>
      </w:rPr>
      <w:drawing>
        <wp:anchor distT="0" distB="0" distL="114300" distR="114300" simplePos="0" relativeHeight="251669504" behindDoc="1" locked="1" layoutInCell="1" allowOverlap="1" wp14:anchorId="0C57537E" wp14:editId="39577A74">
          <wp:simplePos x="0" y="0"/>
          <wp:positionH relativeFrom="page">
            <wp:align>right</wp:align>
          </wp:positionH>
          <wp:positionV relativeFrom="page">
            <wp:align>bottom</wp:align>
          </wp:positionV>
          <wp:extent cx="10688400" cy="655200"/>
          <wp:effectExtent l="0" t="0" r="0" b="0"/>
          <wp:wrapNone/>
          <wp:docPr id="1876909323" name="Picture 18769093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909323" name="Picture 187690932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688400" cy="655200"/>
                  </a:xfrm>
                  <a:prstGeom prst="rect">
                    <a:avLst/>
                  </a:prstGeom>
                </pic:spPr>
              </pic:pic>
            </a:graphicData>
          </a:graphic>
          <wp14:sizeRelH relativeFrom="margin">
            <wp14:pctWidth>0</wp14:pctWidth>
          </wp14:sizeRelH>
          <wp14:sizeRelV relativeFrom="margin">
            <wp14:pctHeight>0</wp14:pctHeight>
          </wp14:sizeRelV>
        </wp:anchor>
      </w:drawing>
    </w:r>
    <w:r w:rsidR="00B202E1">
      <w:rPr>
        <w:noProof/>
        <w:color w:val="FFFFFF" w:themeColor="background1"/>
      </w:rPr>
      <mc:AlternateContent>
        <mc:Choice Requires="wps">
          <w:drawing>
            <wp:anchor distT="0" distB="0" distL="114300" distR="114300" simplePos="0" relativeHeight="251674624" behindDoc="0" locked="1" layoutInCell="1" allowOverlap="1" wp14:anchorId="588F44DB" wp14:editId="7BF42ABA">
              <wp:simplePos x="0" y="0"/>
              <wp:positionH relativeFrom="page">
                <wp:posOffset>359410</wp:posOffset>
              </wp:positionH>
              <wp:positionV relativeFrom="page">
                <wp:posOffset>10260965</wp:posOffset>
              </wp:positionV>
              <wp:extent cx="1439545" cy="179705"/>
              <wp:effectExtent l="0" t="0" r="8255" b="0"/>
              <wp:wrapNone/>
              <wp:docPr id="1759790001" name="Text Box 2" descr="FooterBox"/>
              <wp:cNvGraphicFramePr/>
              <a:graphic xmlns:a="http://schemas.openxmlformats.org/drawingml/2006/main">
                <a:graphicData uri="http://schemas.microsoft.com/office/word/2010/wordprocessingShape">
                  <wps:wsp>
                    <wps:cNvSpPr txBox="1"/>
                    <wps:spPr>
                      <a:xfrm>
                        <a:off x="0" y="0"/>
                        <a:ext cx="1439545" cy="17970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D90C75" w14:textId="611825AB" w:rsidR="00B202E1" w:rsidRPr="00B202E1" w:rsidRDefault="00B202E1" w:rsidP="00B202E1">
                          <w:pPr>
                            <w:spacing w:after="0" w:line="240" w:lineRule="auto"/>
                            <w:rPr>
                              <w:rFonts w:ascii="Calibri" w:hAnsi="Calibri" w:cs="Calibri"/>
                              <w:sz w:val="14"/>
                            </w:rPr>
                          </w:pPr>
                          <w:r>
                            <w:rPr>
                              <w:rFonts w:ascii="Calibri" w:hAnsi="Calibri" w:cs="Calibri"/>
                              <w:sz w:val="14"/>
                            </w:rPr>
                            <w:t>S:15953576_2 NAG</w:t>
                          </w:r>
                        </w:p>
                      </w:txbxContent>
                    </wps:txbx>
                    <wps:bodyPr rot="0" spcFirstLastPara="0" vertOverflow="overflow" horzOverflow="overflow" vert="horz" wrap="square" lIns="14400" tIns="14400" rIns="14400" bIns="14400" numCol="1" spcCol="0" rtlCol="0" fromWordArt="0" anchor="t" anchorCtr="0" forceAA="0" compatLnSpc="1">
                      <a:prstTxWarp prst="textNoShape">
                        <a:avLst/>
                      </a:prstTxWarp>
                      <a:noAutofit/>
                    </wps:bodyPr>
                  </wps:wsp>
                </a:graphicData>
              </a:graphic>
            </wp:anchor>
          </w:drawing>
        </mc:Choice>
        <mc:Fallback>
          <w:pict>
            <v:shape w14:anchorId="588F44DB" id="_x0000_s1035" type="#_x0000_t202" alt="FooterBox" style="position:absolute;margin-left:28.3pt;margin-top:807.95pt;width:113.35pt;height:14.15pt;z-index:25167462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SWFwIAADMEAAAOAAAAZHJzL2Uyb0RvYy54bWysU01v2zAMvQ/YfxB0X+y0SdsEcYqsRYYB&#10;RVsgHXpWZCk2IIsapcTOfv0oOV/odhp2kUmT4sd7T7P7rjFsp9DXYAs+HOScKSuhrO2m4D/ell/u&#10;OPNB2FIYsKrge+X5/fzzp1nrpuoKKjClQkZFrJ+2ruBVCG6aZV5WqhF+AE5ZCmrARgRycZOVKFqq&#10;3pjsKs9vshawdAhSeU9/H/sgn6f6WisZXrT2KjBTcJotpBPTuY5nNp+J6QaFq2p5GEP8wxSNqC01&#10;PZV6FEGwLdZ/lGpqieBBh4GEJgOta6nSDrTNMP+wzaoSTqVdCBzvTjD5/1dWPu9W7hVZ6L5CRwRG&#10;QFrnp55+xn06jU380qSM4gTh/gSb6gKT8dLoejIejTmTFBveTm7zcSyTnW879OGbgoZFo+BItCS0&#10;xO7Jhz71mBKbWVjWxiRqjGVtwW+ux3m6cIpQcWOpx3nWaIVu3bG6LPjkuMcayj2th9Az751c1jTD&#10;k/DhVSBRTRuRfMMLHdoA9YKDxVkF+Otv/2M+MUBRzlqSTsH9z61AxZn5bomb4WiUR61dOnjprC8d&#10;u20egNQ5pIfiZDLpMgZzNDVC804qX8SuFBJWUu+Ch6P5EHpB0yuRarFISaQuJ8KTXTkZS0dUI8Jv&#10;3btAd6AhEIHPcBSZmH5go8/t+VhsA+g6URVx7lE9wE/KTGQfXlGU/qWfss5vff4bAAD//wMAUEsD&#10;BBQABgAIAAAAIQDdC8aB4wAAAAwBAAAPAAAAZHJzL2Rvd25yZXYueG1sTI/BTsJAEIbvJr7DZky8&#10;GNlSoMHaLTEQIyeToiEcl+7QNnZnm+4Wqk/vcNLj/PPln2+y1WhbccbeN44UTCcRCKTSmYYqBZ8f&#10;r49LED5oMrp1hAq+0cMqv73JdGrchQo870IluIR8qhXUIXSplL6s0Wo/cR0S706utzrw2FfS9PrC&#10;5baVcRQl0uqG+EKtO1zXWH7tBqsAf4bDaXtY7zf7zXthtm9DsZEPSt3fjS/PIAKO4Q+Gqz6rQ85O&#10;RzeQ8aJVsEgSJjlPposnEEzEy9kMxPEazecxyDyT/5/IfwEAAP//AwBQSwECLQAUAAYACAAAACEA&#10;toM4kv4AAADhAQAAEwAAAAAAAAAAAAAAAAAAAAAAW0NvbnRlbnRfVHlwZXNdLnhtbFBLAQItABQA&#10;BgAIAAAAIQA4/SH/1gAAAJQBAAALAAAAAAAAAAAAAAAAAC8BAABfcmVscy8ucmVsc1BLAQItABQA&#10;BgAIAAAAIQD/KcSWFwIAADMEAAAOAAAAAAAAAAAAAAAAAC4CAABkcnMvZTJvRG9jLnhtbFBLAQIt&#10;ABQABgAIAAAAIQDdC8aB4wAAAAwBAAAPAAAAAAAAAAAAAAAAAHEEAABkcnMvZG93bnJldi54bWxQ&#10;SwUGAAAAAAQABADzAAAAgQUAAAAA&#10;" filled="f" stroked="f" strokeweight=".5pt">
              <v:textbox inset=".4mm,.4mm,.4mm,.4mm">
                <w:txbxContent>
                  <w:p w14:paraId="1CD90C75" w14:textId="611825AB" w:rsidR="00B202E1" w:rsidRPr="00B202E1" w:rsidRDefault="00B202E1" w:rsidP="00B202E1">
                    <w:pPr>
                      <w:spacing w:after="0" w:line="240" w:lineRule="auto"/>
                      <w:rPr>
                        <w:rFonts w:ascii="Calibri" w:hAnsi="Calibri" w:cs="Calibri"/>
                        <w:sz w:val="14"/>
                      </w:rPr>
                    </w:pPr>
                    <w:r>
                      <w:rPr>
                        <w:rFonts w:ascii="Calibri" w:hAnsi="Calibri" w:cs="Calibri"/>
                        <w:sz w:val="14"/>
                      </w:rPr>
                      <w:t>S:15953576_2 NAG</w:t>
                    </w:r>
                  </w:p>
                </w:txbxContent>
              </v:textbox>
              <w10:wrap anchorx="page" anchory="page"/>
              <w10:anchorlock/>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0221D" w14:textId="1362A4BD" w:rsidR="004B339D" w:rsidRPr="00CA11E3" w:rsidRDefault="004F224C" w:rsidP="00121E5A">
    <w:pPr>
      <w:pStyle w:val="Footer"/>
      <w:tabs>
        <w:tab w:val="clear" w:pos="4513"/>
        <w:tab w:val="clear" w:pos="9026"/>
        <w:tab w:val="right" w:pos="13892"/>
      </w:tabs>
      <w:rPr>
        <w:color w:val="FFFFFF" w:themeColor="background1"/>
      </w:rPr>
    </w:pPr>
    <w:r>
      <w:rPr>
        <w:noProof/>
        <w:color w:val="FFFFFF" w:themeColor="background1"/>
      </w:rPr>
      <mc:AlternateContent>
        <mc:Choice Requires="wps">
          <w:drawing>
            <wp:anchor distT="0" distB="0" distL="0" distR="0" simplePos="0" relativeHeight="251683840" behindDoc="0" locked="0" layoutInCell="1" allowOverlap="1" wp14:anchorId="4A56AA9F" wp14:editId="1A10BDD7">
              <wp:simplePos x="635" y="635"/>
              <wp:positionH relativeFrom="page">
                <wp:align>center</wp:align>
              </wp:positionH>
              <wp:positionV relativeFrom="page">
                <wp:align>bottom</wp:align>
              </wp:positionV>
              <wp:extent cx="622300" cy="391160"/>
              <wp:effectExtent l="0" t="0" r="6350" b="0"/>
              <wp:wrapNone/>
              <wp:docPr id="13193162"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76B782F7" w14:textId="79282F52" w:rsidR="004F224C" w:rsidRPr="004F224C" w:rsidRDefault="004F224C" w:rsidP="004F224C">
                          <w:pPr>
                            <w:spacing w:after="0"/>
                            <w:rPr>
                              <w:rFonts w:ascii="Aptos" w:eastAsia="Aptos" w:hAnsi="Aptos" w:cs="Aptos"/>
                              <w:noProof/>
                              <w:color w:val="FF0000"/>
                              <w:sz w:val="24"/>
                            </w:rPr>
                          </w:pPr>
                          <w:r w:rsidRPr="004F224C">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56AA9F" id="_x0000_t202" coordsize="21600,21600" o:spt="202" path="m,l,21600r21600,l21600,xe">
              <v:stroke joinstyle="miter"/>
              <v:path gradientshapeok="t" o:connecttype="rect"/>
            </v:shapetype>
            <v:shape id="Text Box 9" o:spid="_x0000_s1037" type="#_x0000_t202" alt="OFFICIAL" style="position:absolute;margin-left:0;margin-top:0;width:49pt;height:30.8pt;z-index:2516838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4bcDQIAAB0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1p+sv4W6iPtBXCiXDv5Kql3mvhw7NAYpjGJdWG&#10;Jzq0gb7icLY4awB//s0f8wl4inLWk2IqbknSnJnvlgiJ4hoNHI1tMorb/HPEx+67eyAdFvQknEwm&#10;eTGY0dQI3SvpeRkbUUhYSe0qvh3N+3CSLr0HqZbLlEQ6ciKs7cbJWDriFcF8GV4FujPigah6hFFO&#10;onwH/Ck33vRuuQ8Ef2IlYnsC8gw5aTCRdX4vUeRv/1PW9VUvfgE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C6HhtwNAgAAHQQA&#10;AA4AAAAAAAAAAAAAAAAALgIAAGRycy9lMm9Eb2MueG1sUEsBAi0AFAAGAAgAAAAhAIJRlNfaAAAA&#10;AwEAAA8AAAAAAAAAAAAAAAAAZwQAAGRycy9kb3ducmV2LnhtbFBLBQYAAAAABAAEAPMAAABuBQAA&#10;AAA=&#10;" filled="f" stroked="f">
              <v:textbox style="mso-fit-shape-to-text:t" inset="0,0,0,15pt">
                <w:txbxContent>
                  <w:p w14:paraId="76B782F7" w14:textId="79282F52" w:rsidR="004F224C" w:rsidRPr="004F224C" w:rsidRDefault="004F224C" w:rsidP="004F224C">
                    <w:pPr>
                      <w:spacing w:after="0"/>
                      <w:rPr>
                        <w:rFonts w:ascii="Aptos" w:eastAsia="Aptos" w:hAnsi="Aptos" w:cs="Aptos"/>
                        <w:noProof/>
                        <w:color w:val="FF0000"/>
                        <w:sz w:val="24"/>
                      </w:rPr>
                    </w:pPr>
                    <w:r w:rsidRPr="004F224C">
                      <w:rPr>
                        <w:rFonts w:ascii="Aptos" w:eastAsia="Aptos" w:hAnsi="Aptos" w:cs="Aptos"/>
                        <w:noProof/>
                        <w:color w:val="FF0000"/>
                        <w:sz w:val="24"/>
                      </w:rPr>
                      <w:t>OFFICIAL</w:t>
                    </w:r>
                  </w:p>
                </w:txbxContent>
              </v:textbox>
              <w10:wrap anchorx="page" anchory="page"/>
            </v:shape>
          </w:pict>
        </mc:Fallback>
      </mc:AlternateContent>
    </w:r>
    <w:r w:rsidR="00121E5A" w:rsidRPr="00121E5A">
      <w:rPr>
        <w:color w:val="FFFFFF" w:themeColor="background1"/>
      </w:rPr>
      <w:t>                                             </w:t>
    </w:r>
    <w:r w:rsidR="00121E5A" w:rsidRPr="00121E5A">
      <w:rPr>
        <w:color w:val="FFFFFF" w:themeColor="background1"/>
      </w:rPr>
      <w:tab/>
      <w:t>   </w:t>
    </w:r>
    <w:r w:rsidR="00CA11E3" w:rsidRPr="00DD7044">
      <w:rPr>
        <w:noProof/>
        <w:color w:val="FFFFFF" w:themeColor="background1"/>
      </w:rPr>
      <w:drawing>
        <wp:anchor distT="0" distB="0" distL="114300" distR="114300" simplePos="0" relativeHeight="251665408" behindDoc="1" locked="1" layoutInCell="1" allowOverlap="1" wp14:anchorId="1216E806" wp14:editId="6C019492">
          <wp:simplePos x="0" y="0"/>
          <wp:positionH relativeFrom="page">
            <wp:posOffset>-3130550</wp:posOffset>
          </wp:positionH>
          <wp:positionV relativeFrom="page">
            <wp:posOffset>8879205</wp:posOffset>
          </wp:positionV>
          <wp:extent cx="10687050" cy="654050"/>
          <wp:effectExtent l="0" t="0" r="0" b="0"/>
          <wp:wrapNone/>
          <wp:docPr id="106546848" name="Picture 1065468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46848" name="Picture 10654684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687050" cy="6540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ABBFA" w14:textId="77777777" w:rsidR="00143C5F" w:rsidRDefault="00143C5F" w:rsidP="00BD640A">
      <w:pPr>
        <w:spacing w:after="0" w:line="240" w:lineRule="auto"/>
      </w:pPr>
      <w:r>
        <w:separator/>
      </w:r>
    </w:p>
  </w:footnote>
  <w:footnote w:type="continuationSeparator" w:id="0">
    <w:p w14:paraId="5AD0F563" w14:textId="77777777" w:rsidR="00143C5F" w:rsidRDefault="00143C5F" w:rsidP="00BD640A">
      <w:pPr>
        <w:spacing w:after="0" w:line="240" w:lineRule="auto"/>
      </w:pPr>
      <w:r>
        <w:continuationSeparator/>
      </w:r>
    </w:p>
  </w:footnote>
  <w:footnote w:id="1">
    <w:p w14:paraId="17298763" w14:textId="77777777" w:rsidR="005C7755" w:rsidRDefault="005C7755" w:rsidP="005C7755">
      <w:pPr>
        <w:pStyle w:val="notetext"/>
        <w:shd w:val="clear" w:color="auto" w:fill="FFFFFF"/>
        <w:rPr>
          <w:rFonts w:ascii="Arial" w:hAnsi="Arial" w:cs="Arial"/>
          <w:sz w:val="22"/>
          <w:szCs w:val="22"/>
        </w:rPr>
      </w:pPr>
      <w:r>
        <w:rPr>
          <w:rStyle w:val="FootnoteReference"/>
        </w:rPr>
        <w:footnoteRef/>
      </w:r>
      <w:r>
        <w:t xml:space="preserve"> </w:t>
      </w:r>
      <w:r>
        <w:rPr>
          <w:rFonts w:ascii="Arial" w:hAnsi="Arial" w:cs="Arial"/>
          <w:sz w:val="16"/>
          <w:szCs w:val="16"/>
        </w:rPr>
        <w:t>Note:  This is the standard applied in civil proceedings. Summarised broadly, a fact is taken to have been proved on the balance of probabilities if the Principal Officer is satisfied it is more likely than not that the fact is true.</w:t>
      </w:r>
    </w:p>
  </w:footnote>
  <w:footnote w:id="2">
    <w:p w14:paraId="2F3BABAB" w14:textId="77777777" w:rsidR="005C7755" w:rsidRDefault="005C7755" w:rsidP="005C7755">
      <w:pPr>
        <w:pStyle w:val="FootnoteText"/>
        <w:rPr>
          <w:szCs w:val="18"/>
        </w:rPr>
      </w:pPr>
      <w:r>
        <w:rPr>
          <w:rStyle w:val="FootnoteReference"/>
          <w:szCs w:val="18"/>
        </w:rPr>
        <w:footnoteRef/>
      </w:r>
      <w:r>
        <w:rPr>
          <w:szCs w:val="18"/>
        </w:rPr>
        <w:t xml:space="preserve"> This paragraph does not apply where the investigator does not make substantive findings or express adverse opinions but instead simply recommends that further investigation action should or should not be taken.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37B96" w14:textId="7B98F8BB" w:rsidR="004F224C" w:rsidRDefault="004F224C">
    <w:pPr>
      <w:pStyle w:val="Header"/>
    </w:pPr>
    <w:r>
      <w:rPr>
        <w:noProof/>
      </w:rPr>
      <mc:AlternateContent>
        <mc:Choice Requires="wps">
          <w:drawing>
            <wp:anchor distT="0" distB="0" distL="0" distR="0" simplePos="0" relativeHeight="251676672" behindDoc="0" locked="0" layoutInCell="1" allowOverlap="1" wp14:anchorId="368B0842" wp14:editId="0EA690C5">
              <wp:simplePos x="635" y="635"/>
              <wp:positionH relativeFrom="page">
                <wp:align>center</wp:align>
              </wp:positionH>
              <wp:positionV relativeFrom="page">
                <wp:align>top</wp:align>
              </wp:positionV>
              <wp:extent cx="622300" cy="391160"/>
              <wp:effectExtent l="0" t="0" r="6350" b="8890"/>
              <wp:wrapNone/>
              <wp:docPr id="94593845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3C8418F8" w14:textId="32BEA6BB" w:rsidR="004F224C" w:rsidRPr="004F224C" w:rsidRDefault="004F224C" w:rsidP="004F224C">
                          <w:pPr>
                            <w:spacing w:after="0"/>
                            <w:rPr>
                              <w:rFonts w:ascii="Aptos" w:eastAsia="Aptos" w:hAnsi="Aptos" w:cs="Aptos"/>
                              <w:noProof/>
                              <w:color w:val="FF0000"/>
                              <w:sz w:val="24"/>
                            </w:rPr>
                          </w:pPr>
                          <w:r w:rsidRPr="004F224C">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8B0842" id="_x0000_t202" coordsize="21600,21600" o:spt="202" path="m,l,21600r21600,l21600,xe">
              <v:stroke joinstyle="miter"/>
              <v:path gradientshapeok="t" o:connecttype="rect"/>
            </v:shapetype>
            <v:shape id="Text Box 2" o:spid="_x0000_s1026" type="#_x0000_t202" alt="OFFICIAL" style="position:absolute;margin-left:0;margin-top:0;width:49pt;height:30.8pt;z-index:2516766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textbox style="mso-fit-shape-to-text:t" inset="0,15pt,0,0">
                <w:txbxContent>
                  <w:p w14:paraId="3C8418F8" w14:textId="32BEA6BB" w:rsidR="004F224C" w:rsidRPr="004F224C" w:rsidRDefault="004F224C" w:rsidP="004F224C">
                    <w:pPr>
                      <w:spacing w:after="0"/>
                      <w:rPr>
                        <w:rFonts w:ascii="Aptos" w:eastAsia="Aptos" w:hAnsi="Aptos" w:cs="Aptos"/>
                        <w:noProof/>
                        <w:color w:val="FF0000"/>
                        <w:sz w:val="24"/>
                      </w:rPr>
                    </w:pPr>
                    <w:r w:rsidRPr="004F224C">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AF161" w14:textId="25966C51" w:rsidR="004F224C" w:rsidRDefault="004F224C">
    <w:pPr>
      <w:pStyle w:val="Header"/>
    </w:pPr>
    <w:r>
      <w:rPr>
        <w:noProof/>
      </w:rPr>
      <mc:AlternateContent>
        <mc:Choice Requires="wps">
          <w:drawing>
            <wp:anchor distT="0" distB="0" distL="0" distR="0" simplePos="0" relativeHeight="251677696" behindDoc="0" locked="0" layoutInCell="1" allowOverlap="1" wp14:anchorId="16C638BE" wp14:editId="6CE5BC0D">
              <wp:simplePos x="635" y="635"/>
              <wp:positionH relativeFrom="page">
                <wp:align>center</wp:align>
              </wp:positionH>
              <wp:positionV relativeFrom="page">
                <wp:align>top</wp:align>
              </wp:positionV>
              <wp:extent cx="622300" cy="391160"/>
              <wp:effectExtent l="0" t="0" r="6350" b="8890"/>
              <wp:wrapNone/>
              <wp:docPr id="176527282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70BF4882" w14:textId="754D87A1" w:rsidR="004F224C" w:rsidRPr="004F224C" w:rsidRDefault="004F224C" w:rsidP="004F224C">
                          <w:pPr>
                            <w:spacing w:after="0"/>
                            <w:rPr>
                              <w:rFonts w:ascii="Aptos" w:eastAsia="Aptos" w:hAnsi="Aptos" w:cs="Aptos"/>
                              <w:noProof/>
                              <w:color w:val="FF0000"/>
                              <w:sz w:val="24"/>
                            </w:rPr>
                          </w:pPr>
                          <w:r w:rsidRPr="004F224C">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C638BE" id="_x0000_t202" coordsize="21600,21600" o:spt="202" path="m,l,21600r21600,l21600,xe">
              <v:stroke joinstyle="miter"/>
              <v:path gradientshapeok="t" o:connecttype="rect"/>
            </v:shapetype>
            <v:shape id="Text Box 3" o:spid="_x0000_s1027" type="#_x0000_t202" alt="OFFICIAL" style="position:absolute;margin-left:0;margin-top:0;width:49pt;height:30.8pt;z-index:2516776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nGhCwIAABwEAAAOAAAAZHJzL2Uyb0RvYy54bWysU01v2zAMvQ/YfxB0X2ynWLAacYqsRYYB&#10;QVsgHXpWZCk2YImCxMTOfv0oJU66bqdhF5kmKX689zS/G0zHDsqHFmzFi0nOmbIS6tbuKv7jZfXp&#10;C2cBha1FB1ZV/KgCv1t8/DDvXamm0EBXK8+oiA1l7yreILoyy4JslBFhAk5ZCmrwRiD9+l1We9FT&#10;ddNl0zyfZT342nmQKgTyPpyCfJHqa60kPmkdFLKu4jQbptOncxvPbDEX5c4L17TyPIb4hymMaC01&#10;vZR6ECjY3rd/lDKt9BBA40SCyUDrVqq0A21T5O+22TTCqbQLgRPcBabw/8rKx8PGPXuGw1cYiMAI&#10;SO9CGcgZ9xm0N/FLkzKKE4THC2xqQCbJOZtOb3KKSArd3BbFLMGaXS87H/CbAsOiUXFPrCSwxGEd&#10;kBpS6pgSe1lYtV2XmOnsbw5KjJ7sOmG0cNgOrK3fTL+F+khLeTjxHZxctdR6LQI+C08E07QkWnyi&#10;Q3fQVxzOFmcN+J9/88d8wp2inPUkmIpbUjRn3XdLfERtJaO4zT9HMPzo3o6G3Zt7IBkW9CKcTGbM&#10;w240tQfzSnJexkYUElZSu4rjaN7jSbn0HKRaLlMSycgJXNuNk7F0hCti+TK8Cu/OgCMx9QijmkT5&#10;DvdTbrwZ3HKPhH4iJUJ7AvKMOEkwcXV+LlHjb/9T1vVRL34BAAD//wMAUEsDBBQABgAIAAAAIQBh&#10;okho2AAAAAMBAAAPAAAAZHJzL2Rvd25yZXYueG1sTI/BTsMwEETvSPyDtUjcqGOkRiXEqSqkHnor&#10;hXJ24yUJxLtR7LahX8/CBS4jjWY187ZcTqFXJxxjx2TBzDJQSDX7jhoLry/ruwWomBx51zOhhS+M&#10;sKyur0pXeD7TM552qVFSQrFwFtqUhkLrWLcYXJzxgCTZO4/BJbFjo/3ozlIeen2fZbkOriNZaN2A&#10;Ty3Wn7tjsNDNV5wM7jfrj7dg2Fy2m/lla+3tzbR6BJVwSn/H8IMv6FAJ04GP5KPqLcgj6Vcle1iI&#10;O1jITQ66KvV/9uobAAD//wMAUEsBAi0AFAAGAAgAAAAhALaDOJL+AAAA4QEAABMAAAAAAAAAAAAA&#10;AAAAAAAAAFtDb250ZW50X1R5cGVzXS54bWxQSwECLQAUAAYACAAAACEAOP0h/9YAAACUAQAACwAA&#10;AAAAAAAAAAAAAAAvAQAAX3JlbHMvLnJlbHNQSwECLQAUAAYACAAAACEAkwpxoQsCAAAcBAAADgAA&#10;AAAAAAAAAAAAAAAuAgAAZHJzL2Uyb0RvYy54bWxQSwECLQAUAAYACAAAACEAYaJIaNgAAAADAQAA&#10;DwAAAAAAAAAAAAAAAABlBAAAZHJzL2Rvd25yZXYueG1sUEsFBgAAAAAEAAQA8wAAAGoFAAAAAA==&#10;" filled="f" stroked="f">
              <v:textbox style="mso-fit-shape-to-text:t" inset="0,15pt,0,0">
                <w:txbxContent>
                  <w:p w14:paraId="70BF4882" w14:textId="754D87A1" w:rsidR="004F224C" w:rsidRPr="004F224C" w:rsidRDefault="004F224C" w:rsidP="004F224C">
                    <w:pPr>
                      <w:spacing w:after="0"/>
                      <w:rPr>
                        <w:rFonts w:ascii="Aptos" w:eastAsia="Aptos" w:hAnsi="Aptos" w:cs="Aptos"/>
                        <w:noProof/>
                        <w:color w:val="FF0000"/>
                        <w:sz w:val="24"/>
                      </w:rPr>
                    </w:pPr>
                    <w:r w:rsidRPr="004F224C">
                      <w:rPr>
                        <w:rFonts w:ascii="Aptos" w:eastAsia="Aptos" w:hAnsi="Aptos" w:cs="Aptos"/>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C8134" w14:textId="5678B011" w:rsidR="004F224C" w:rsidRDefault="004F224C">
    <w:pPr>
      <w:pStyle w:val="Header"/>
    </w:pPr>
    <w:r>
      <w:rPr>
        <w:noProof/>
      </w:rPr>
      <mc:AlternateContent>
        <mc:Choice Requires="wps">
          <w:drawing>
            <wp:anchor distT="0" distB="0" distL="0" distR="0" simplePos="0" relativeHeight="251675648" behindDoc="0" locked="0" layoutInCell="1" allowOverlap="1" wp14:anchorId="6F076B5E" wp14:editId="46C21E3E">
              <wp:simplePos x="635" y="635"/>
              <wp:positionH relativeFrom="page">
                <wp:align>center</wp:align>
              </wp:positionH>
              <wp:positionV relativeFrom="page">
                <wp:align>top</wp:align>
              </wp:positionV>
              <wp:extent cx="622300" cy="391160"/>
              <wp:effectExtent l="0" t="0" r="6350" b="8890"/>
              <wp:wrapNone/>
              <wp:docPr id="86732439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7DC93355" w14:textId="2AC3522B" w:rsidR="004F224C" w:rsidRPr="004F224C" w:rsidRDefault="004F224C" w:rsidP="004F224C">
                          <w:pPr>
                            <w:spacing w:after="0"/>
                            <w:rPr>
                              <w:rFonts w:ascii="Aptos" w:eastAsia="Aptos" w:hAnsi="Aptos" w:cs="Aptos"/>
                              <w:noProof/>
                              <w:color w:val="FF0000"/>
                              <w:sz w:val="24"/>
                            </w:rPr>
                          </w:pPr>
                          <w:r w:rsidRPr="004F224C">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076B5E" id="_x0000_t202" coordsize="21600,21600" o:spt="202" path="m,l,21600r21600,l21600,xe">
              <v:stroke joinstyle="miter"/>
              <v:path gradientshapeok="t" o:connecttype="rect"/>
            </v:shapetype>
            <v:shape id="_x0000_s1031" type="#_x0000_t202" alt="OFFICIAL" style="position:absolute;margin-left:0;margin-top:0;width:49pt;height:30.8pt;z-index:2516756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7tXDQIAABwEAAAOAAAAZHJzL2Uyb0RvYy54bWysU01v2zAMvQ/YfxB0X2ynaLAacYqsRYYB&#10;QVsgHXpWZCk2IIuCxMTOfv0oJU62bqdhF5kmKX689zS/HzrDDsqHFmzFi0nOmbIS6tbuKv79dfXp&#10;M2cBha2FAasqflSB3y8+fpj3rlRTaMDUyjMqYkPZu4o3iK7MsiAb1YkwAacsBTX4TiD9+l1We9FT&#10;9c5k0zyfZT342nmQKgTyPp6CfJHqa60kPmsdFDJTcZoN0+nTuY1ntpiLcueFa1p5HkP8wxSdaC01&#10;vZR6FCjY3rd/lOpa6SGAxomELgOtW6nSDrRNkb/bZtMIp9IuBE5wF5jC/ysrnw4b9+IZDl9gIAIj&#10;IL0LZSBn3GfQvotfmpRRnCA8XmBTAzJJztl0epNTRFLo5q4oZgnW7HrZ+YBfFXQsGhX3xEoCSxzW&#10;AakhpY4psZeFVWtMYsbY3xyUGD3ZdcJo4bAdWFtX/Hacfgv1kZbycOI7OLlqqfVaBHwRngimaUm0&#10;+EyHNtBXHM4WZw34H3/zx3zCnaKc9SSYiltSNGfmmyU+oraSUdzltxEMP7q3o2H33QOQDAt6EU4m&#10;M+ahGU3toXsjOS9jIwoJK6ldxXE0H/CkXHoOUi2XKYlk5ASu7cbJWDrCFbF8Hd6Ed2fAkZh6glFN&#10;onyH+yk33gxuuUdCP5ESoT0BeUacJJi4Oj+XqPFf/1PW9VEvfgI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An97tXDQIAABwEAAAO&#10;AAAAAAAAAAAAAAAAAC4CAABkcnMvZTJvRG9jLnhtbFBLAQItABQABgAIAAAAIQBhokho2AAAAAMB&#10;AAAPAAAAAAAAAAAAAAAAAGcEAABkcnMvZG93bnJldi54bWxQSwUGAAAAAAQABADzAAAAbAUAAAAA&#10;" filled="f" stroked="f">
              <v:textbox style="mso-fit-shape-to-text:t" inset="0,15pt,0,0">
                <w:txbxContent>
                  <w:p w14:paraId="7DC93355" w14:textId="2AC3522B" w:rsidR="004F224C" w:rsidRPr="004F224C" w:rsidRDefault="004F224C" w:rsidP="004F224C">
                    <w:pPr>
                      <w:spacing w:after="0"/>
                      <w:rPr>
                        <w:rFonts w:ascii="Aptos" w:eastAsia="Aptos" w:hAnsi="Aptos" w:cs="Aptos"/>
                        <w:noProof/>
                        <w:color w:val="FF0000"/>
                        <w:sz w:val="24"/>
                      </w:rPr>
                    </w:pPr>
                    <w:r w:rsidRPr="004F224C">
                      <w:rPr>
                        <w:rFonts w:ascii="Aptos" w:eastAsia="Aptos" w:hAnsi="Aptos" w:cs="Aptos"/>
                        <w:noProof/>
                        <w:color w:val="FF0000"/>
                        <w:sz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BE4E1" w14:textId="70633DA2" w:rsidR="00DC51F1" w:rsidRDefault="004F224C">
    <w:pPr>
      <w:pStyle w:val="Header"/>
    </w:pPr>
    <w:r>
      <w:rPr>
        <w:noProof/>
      </w:rPr>
      <mc:AlternateContent>
        <mc:Choice Requires="wps">
          <w:drawing>
            <wp:anchor distT="0" distB="0" distL="0" distR="0" simplePos="0" relativeHeight="251679744" behindDoc="0" locked="0" layoutInCell="1" allowOverlap="1" wp14:anchorId="16484879" wp14:editId="737A0BE2">
              <wp:simplePos x="933450" y="447675"/>
              <wp:positionH relativeFrom="page">
                <wp:align>center</wp:align>
              </wp:positionH>
              <wp:positionV relativeFrom="page">
                <wp:align>top</wp:align>
              </wp:positionV>
              <wp:extent cx="622300" cy="391160"/>
              <wp:effectExtent l="0" t="0" r="6350" b="8890"/>
              <wp:wrapNone/>
              <wp:docPr id="179225919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24E315CD" w14:textId="36C814AB" w:rsidR="004F224C" w:rsidRPr="004F224C" w:rsidRDefault="004F224C" w:rsidP="004F224C">
                          <w:pPr>
                            <w:spacing w:after="0"/>
                            <w:rPr>
                              <w:rFonts w:ascii="Aptos" w:eastAsia="Aptos" w:hAnsi="Aptos" w:cs="Aptos"/>
                              <w:noProof/>
                              <w:color w:val="FF0000"/>
                              <w:sz w:val="24"/>
                            </w:rPr>
                          </w:pPr>
                          <w:r w:rsidRPr="004F224C">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484879" id="_x0000_t202" coordsize="21600,21600" o:spt="202" path="m,l,21600r21600,l21600,xe">
              <v:stroke joinstyle="miter"/>
              <v:path gradientshapeok="t" o:connecttype="rect"/>
            </v:shapetype>
            <v:shape id="Text Box 5" o:spid="_x0000_s1033" type="#_x0000_t202" alt="OFFICIAL" style="position:absolute;margin-left:0;margin-top:0;width:49pt;height:30.8pt;z-index:2516797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d4sDQIAABwEAAAOAAAAZHJzL2Uyb0RvYy54bWysU01v2zAMvQ/YfxB0X2ynWLYacYqsRYYB&#10;QVsgHXpWZCk2YImCxMTOfv0oJU62bqdhF5kmKX689zS/G0zHDsqHFmzFi0nOmbIS6tbuKv79ZfXh&#10;M2cBha1FB1ZV/KgCv1u8fzfvXamm0EBXK8+oiA1l7yreILoyy4JslBFhAk5ZCmrwRiD9+l1We9FT&#10;ddNl0zyfZT342nmQKgTyPpyCfJHqa60kPmkdFLKu4jQbptOncxvPbDEX5c4L17TyPIb4hymMaC01&#10;vZR6ECjY3rd/lDKt9BBA40SCyUDrVqq0A21T5G+22TTCqbQLgRPcBabw/8rKx8PGPXuGwxcYiMAI&#10;SO9CGcgZ9xm0N/FLkzKKE4THC2xqQCbJOZtOb3KKSArd3BbFLMGaXS87H/CrAsOiUXFPrCSwxGEd&#10;kBpS6pgSe1lYtV2XmOnsbw5KjJ7sOmG0cNgOrK0r/mmcfgv1kZbycOI7OLlqqfVaBHwWngimaUm0&#10;+ESH7qCvOJwtzhrwP/7mj/mEO0U560kwFbekaM66b5b4iNpKRnGbf4xg+NG9HQ27N/dAMizoRTiZ&#10;zJiH3WhqD+aV5LyMjSgkrKR2FcfRvMeTcuk5SLVcpiSSkRO4thsnY+kIV8TyZXgV3p0BR2LqEUY1&#10;ifIN7qfceDO45R4J/URKhPYE5BlxkmDi6vxcosZ//U9Z10e9+Ak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D9id4sDQIAABwEAAAO&#10;AAAAAAAAAAAAAAAAAC4CAABkcnMvZTJvRG9jLnhtbFBLAQItABQABgAIAAAAIQBhokho2AAAAAMB&#10;AAAPAAAAAAAAAAAAAAAAAGcEAABkcnMvZG93bnJldi54bWxQSwUGAAAAAAQABADzAAAAbAUAAAAA&#10;" filled="f" stroked="f">
              <v:textbox style="mso-fit-shape-to-text:t" inset="0,15pt,0,0">
                <w:txbxContent>
                  <w:p w14:paraId="24E315CD" w14:textId="36C814AB" w:rsidR="004F224C" w:rsidRPr="004F224C" w:rsidRDefault="004F224C" w:rsidP="004F224C">
                    <w:pPr>
                      <w:spacing w:after="0"/>
                      <w:rPr>
                        <w:rFonts w:ascii="Aptos" w:eastAsia="Aptos" w:hAnsi="Aptos" w:cs="Aptos"/>
                        <w:noProof/>
                        <w:color w:val="FF0000"/>
                        <w:sz w:val="24"/>
                      </w:rPr>
                    </w:pPr>
                    <w:r w:rsidRPr="004F224C">
                      <w:rPr>
                        <w:rFonts w:ascii="Aptos" w:eastAsia="Aptos" w:hAnsi="Aptos" w:cs="Aptos"/>
                        <w:noProof/>
                        <w:color w:val="FF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538D1" w14:textId="057515EB" w:rsidR="00EA5EEB" w:rsidRDefault="004F224C">
    <w:pPr>
      <w:pStyle w:val="Header"/>
    </w:pPr>
    <w:r>
      <w:rPr>
        <w:noProof/>
      </w:rPr>
      <mc:AlternateContent>
        <mc:Choice Requires="wps">
          <w:drawing>
            <wp:anchor distT="0" distB="0" distL="0" distR="0" simplePos="0" relativeHeight="251678720" behindDoc="0" locked="0" layoutInCell="1" allowOverlap="1" wp14:anchorId="77D689AC" wp14:editId="44D51F62">
              <wp:simplePos x="635" y="635"/>
              <wp:positionH relativeFrom="page">
                <wp:align>center</wp:align>
              </wp:positionH>
              <wp:positionV relativeFrom="page">
                <wp:align>top</wp:align>
              </wp:positionV>
              <wp:extent cx="622300" cy="391160"/>
              <wp:effectExtent l="0" t="0" r="6350" b="8890"/>
              <wp:wrapNone/>
              <wp:docPr id="69988677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5AD848E7" w14:textId="3671ADEB" w:rsidR="004F224C" w:rsidRPr="004F224C" w:rsidRDefault="004F224C" w:rsidP="004F224C">
                          <w:pPr>
                            <w:spacing w:after="0"/>
                            <w:rPr>
                              <w:rFonts w:ascii="Aptos" w:eastAsia="Aptos" w:hAnsi="Aptos" w:cs="Aptos"/>
                              <w:noProof/>
                              <w:color w:val="FF0000"/>
                              <w:sz w:val="24"/>
                            </w:rPr>
                          </w:pPr>
                          <w:r w:rsidRPr="004F224C">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D689AC" id="_x0000_t202" coordsize="21600,21600" o:spt="202" path="m,l,21600r21600,l21600,xe">
              <v:stroke joinstyle="miter"/>
              <v:path gradientshapeok="t" o:connecttype="rect"/>
            </v:shapetype>
            <v:shape id="Text Box 4" o:spid="_x0000_s1036" type="#_x0000_t202" alt="OFFICIAL" style="position:absolute;margin-left:0;margin-top:0;width:49pt;height:30.8pt;z-index:2516787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VVDAIAAB0EAAAOAAAAZHJzL2Uyb0RvYy54bWysU01v2zAMvQ/YfxB0X2ynWLAacYqsRYYB&#10;QVsgHXpWZCk2YImCxMTOfv0oJU66bqdhF5kmKX689zS/G0zHDsqHFmzFi0nOmbIS6tbuKv7jZfXp&#10;C2cBha1FB1ZV/KgCv1t8/DDvXamm0EBXK8+oiA1l7yreILoyy4JslBFhAk5ZCmrwRiD9+l1We9FT&#10;ddNl0zyfZT342nmQKgTyPpyCfJHqa60kPmkdFLKu4jQbptOncxvPbDEX5c4L17TyPIb4hymMaC01&#10;vZR6ECjY3rd/lDKt9BBA40SCyUDrVqq0A21T5O+22TTCqbQLgRPcBabw/8rKx8PGPXuGw1cYiMAI&#10;SO9CGcgZ9xm0N/FLkzKKE4THC2xqQCbJOZtOb3KKSArd3BbFLMGaXS87H/CbAsOiUXFPrCSwxGEd&#10;kBpS6pgSe1lYtV2XmOnsbw5KjJ7sOmG0cNgOrK1p+tQ4urZQH2krDyfCg5OrlnqvRcBn4YlhGpdU&#10;i0906A76isPZ4qwB//Nv/phPwFOUs54UU3FLkuas+26JkCiuZBS3+eeIhh/d29Gwe3MPpMOCnoST&#10;yYx52I2m9mBeSc/L2IhCwkpqV3EczXs8SZfeg1TLZUoiHTmBa7txMpaOeEUwX4ZX4d0ZcSSqHmGU&#10;kyjfAX/KjTeDW+6R4E+sXIE8Q04aTGSd30sU+dv/lHV91YtfAAAA//8DAFBLAwQUAAYACAAAACEA&#10;YaJIaNgAAAADAQAADwAAAGRycy9kb3ducmV2LnhtbEyPwU7DMBBE70j8g7VI3KhjpEYlxKkqpB56&#10;K4VyduMlCcS7Uey2oV/PwgUuI41mNfO2XE6hVyccY8dkwcwyUEg1+44aC68v67sFqJgcedczoYUv&#10;jLCsrq9KV3g+0zOedqlRUkKxcBbalIZC61i3GFyc8YAk2TuPwSWxY6P96M5SHnp9n2W5Dq4jWWjd&#10;gE8t1p+7Y7DQzVecDO4364+3YNhctpv5ZWvt7c20egSVcEp/x/CDL+hQCdOBj+Sj6i3II+lXJXtY&#10;iDtYyE0Ouir1f/bqGwAA//8DAFBLAQItABQABgAIAAAAIQC2gziS/gAAAOEBAAATAAAAAAAAAAAA&#10;AAAAAAAAAABbQ29udGVudF9UeXBlc10ueG1sUEsBAi0AFAAGAAgAAAAhADj9If/WAAAAlAEAAAsA&#10;AAAAAAAAAAAAAAAALwEAAF9yZWxzLy5yZWxzUEsBAi0AFAAGAAgAAAAhAN3/ZVUMAgAAHQQAAA4A&#10;AAAAAAAAAAAAAAAALgIAAGRycy9lMm9Eb2MueG1sUEsBAi0AFAAGAAgAAAAhAGGiSGjYAAAAAwEA&#10;AA8AAAAAAAAAAAAAAAAAZgQAAGRycy9kb3ducmV2LnhtbFBLBQYAAAAABAAEAPMAAABrBQAAAAA=&#10;" filled="f" stroked="f">
              <v:textbox style="mso-fit-shape-to-text:t" inset="0,15pt,0,0">
                <w:txbxContent>
                  <w:p w14:paraId="5AD848E7" w14:textId="3671ADEB" w:rsidR="004F224C" w:rsidRPr="004F224C" w:rsidRDefault="004F224C" w:rsidP="004F224C">
                    <w:pPr>
                      <w:spacing w:after="0"/>
                      <w:rPr>
                        <w:rFonts w:ascii="Aptos" w:eastAsia="Aptos" w:hAnsi="Aptos" w:cs="Aptos"/>
                        <w:noProof/>
                        <w:color w:val="FF0000"/>
                        <w:sz w:val="24"/>
                      </w:rPr>
                    </w:pPr>
                    <w:r w:rsidRPr="004F224C">
                      <w:rPr>
                        <w:rFonts w:ascii="Aptos" w:eastAsia="Aptos" w:hAnsi="Aptos" w:cs="Aptos"/>
                        <w:noProof/>
                        <w:color w:val="FF0000"/>
                        <w:sz w:val="24"/>
                      </w:rPr>
                      <w:t>OFFICIAL</w:t>
                    </w:r>
                  </w:p>
                </w:txbxContent>
              </v:textbox>
              <w10:wrap anchorx="page" anchory="page"/>
            </v:shape>
          </w:pict>
        </mc:Fallback>
      </mc:AlternateContent>
    </w:r>
    <w:r w:rsidR="007B46B1">
      <w:rPr>
        <w:noProof/>
      </w:rPr>
      <w:drawing>
        <wp:anchor distT="0" distB="0" distL="114300" distR="114300" simplePos="0" relativeHeight="251671552" behindDoc="1" locked="1" layoutInCell="1" allowOverlap="1" wp14:anchorId="3A961FA8" wp14:editId="0A56A729">
          <wp:simplePos x="0" y="0"/>
          <wp:positionH relativeFrom="column">
            <wp:posOffset>-958215</wp:posOffset>
          </wp:positionH>
          <wp:positionV relativeFrom="page">
            <wp:posOffset>-14605</wp:posOffset>
          </wp:positionV>
          <wp:extent cx="7592400" cy="10735200"/>
          <wp:effectExtent l="0" t="0" r="2540" b="0"/>
          <wp:wrapNone/>
          <wp:docPr id="674039776"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039776"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2400" cy="10735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795A"/>
    <w:multiLevelType w:val="hybridMultilevel"/>
    <w:tmpl w:val="AD9CD414"/>
    <w:name w:val="H1toH6LFAshurst2222222222222"/>
    <w:lvl w:ilvl="0" w:tplc="AD52BE92">
      <w:start w:val="1"/>
      <w:numFmt w:val="bullet"/>
      <w:lvlText w:val=""/>
      <w:lvlJc w:val="left"/>
      <w:pPr>
        <w:ind w:left="720" w:hanging="360"/>
      </w:pPr>
      <w:rPr>
        <w:rFonts w:ascii="Symbol" w:hAnsi="Symbol" w:hint="default"/>
        <w:sz w:val="20"/>
        <w:szCs w:val="20"/>
      </w:rPr>
    </w:lvl>
    <w:lvl w:ilvl="1" w:tplc="4934D16C">
      <w:start w:val="1"/>
      <w:numFmt w:val="bullet"/>
      <w:lvlText w:val="o"/>
      <w:lvlJc w:val="left"/>
      <w:pPr>
        <w:ind w:left="1440" w:hanging="360"/>
      </w:pPr>
      <w:rPr>
        <w:rFonts w:ascii="Courier New" w:hAnsi="Courier New" w:cs="Courier New" w:hint="default"/>
      </w:rPr>
    </w:lvl>
    <w:lvl w:ilvl="2" w:tplc="9348AD9C">
      <w:start w:val="1"/>
      <w:numFmt w:val="bullet"/>
      <w:lvlText w:val=""/>
      <w:lvlJc w:val="left"/>
      <w:pPr>
        <w:ind w:left="2160" w:hanging="360"/>
      </w:pPr>
      <w:rPr>
        <w:rFonts w:ascii="Wingdings" w:hAnsi="Wingdings" w:hint="default"/>
      </w:rPr>
    </w:lvl>
    <w:lvl w:ilvl="3" w:tplc="A5F2A8E0">
      <w:start w:val="1"/>
      <w:numFmt w:val="bullet"/>
      <w:lvlText w:val=""/>
      <w:lvlJc w:val="left"/>
      <w:pPr>
        <w:ind w:left="2880" w:hanging="360"/>
      </w:pPr>
      <w:rPr>
        <w:rFonts w:ascii="Symbol" w:hAnsi="Symbol" w:hint="default"/>
      </w:rPr>
    </w:lvl>
    <w:lvl w:ilvl="4" w:tplc="0C72D280">
      <w:start w:val="1"/>
      <w:numFmt w:val="bullet"/>
      <w:lvlText w:val="o"/>
      <w:lvlJc w:val="left"/>
      <w:pPr>
        <w:ind w:left="3600" w:hanging="360"/>
      </w:pPr>
      <w:rPr>
        <w:rFonts w:ascii="Courier New" w:hAnsi="Courier New" w:cs="Courier New" w:hint="default"/>
      </w:rPr>
    </w:lvl>
    <w:lvl w:ilvl="5" w:tplc="166ECAFA">
      <w:start w:val="1"/>
      <w:numFmt w:val="bullet"/>
      <w:lvlText w:val=""/>
      <w:lvlJc w:val="left"/>
      <w:pPr>
        <w:ind w:left="4320" w:hanging="360"/>
      </w:pPr>
      <w:rPr>
        <w:rFonts w:ascii="Wingdings" w:hAnsi="Wingdings" w:hint="default"/>
      </w:rPr>
    </w:lvl>
    <w:lvl w:ilvl="6" w:tplc="8DDA6374">
      <w:start w:val="1"/>
      <w:numFmt w:val="bullet"/>
      <w:lvlText w:val=""/>
      <w:lvlJc w:val="left"/>
      <w:pPr>
        <w:ind w:left="5040" w:hanging="360"/>
      </w:pPr>
      <w:rPr>
        <w:rFonts w:ascii="Symbol" w:hAnsi="Symbol" w:hint="default"/>
      </w:rPr>
    </w:lvl>
    <w:lvl w:ilvl="7" w:tplc="BCFA618C">
      <w:start w:val="1"/>
      <w:numFmt w:val="bullet"/>
      <w:lvlText w:val="o"/>
      <w:lvlJc w:val="left"/>
      <w:pPr>
        <w:ind w:left="5760" w:hanging="360"/>
      </w:pPr>
      <w:rPr>
        <w:rFonts w:ascii="Courier New" w:hAnsi="Courier New" w:cs="Courier New" w:hint="default"/>
      </w:rPr>
    </w:lvl>
    <w:lvl w:ilvl="8" w:tplc="B39618D0">
      <w:start w:val="1"/>
      <w:numFmt w:val="bullet"/>
      <w:lvlText w:val=""/>
      <w:lvlJc w:val="left"/>
      <w:pPr>
        <w:ind w:left="6480" w:hanging="360"/>
      </w:pPr>
      <w:rPr>
        <w:rFonts w:ascii="Wingdings" w:hAnsi="Wingdings" w:hint="default"/>
      </w:rPr>
    </w:lvl>
  </w:abstractNum>
  <w:abstractNum w:abstractNumId="1" w15:restartNumberingAfterBreak="0">
    <w:nsid w:val="01BF3D66"/>
    <w:multiLevelType w:val="hybridMultilevel"/>
    <w:tmpl w:val="A448EBD0"/>
    <w:lvl w:ilvl="0" w:tplc="BA3C317A">
      <w:start w:val="1"/>
      <w:numFmt w:val="lowerLetter"/>
      <w:lvlText w:val="%1)"/>
      <w:lvlJc w:val="left"/>
      <w:pPr>
        <w:ind w:left="720" w:hanging="360"/>
      </w:pPr>
    </w:lvl>
    <w:lvl w:ilvl="1" w:tplc="71683CD4">
      <w:start w:val="1"/>
      <w:numFmt w:val="lowerRoman"/>
      <w:lvlText w:val="%2."/>
      <w:lvlJc w:val="right"/>
      <w:pPr>
        <w:ind w:left="1440" w:hanging="360"/>
      </w:pPr>
    </w:lvl>
    <w:lvl w:ilvl="2" w:tplc="FCD62046">
      <w:start w:val="1"/>
      <w:numFmt w:val="upperLetter"/>
      <w:lvlText w:val="%3)"/>
      <w:lvlJc w:val="left"/>
      <w:pPr>
        <w:ind w:left="2340" w:hanging="360"/>
      </w:pPr>
      <w:rPr>
        <w:rFonts w:ascii="Univers 47 CondensedLight" w:hAnsi="Univers 47 CondensedLight" w:cs="Univers 47 CondensedLight" w:hint="default"/>
        <w:color w:val="000000"/>
      </w:rPr>
    </w:lvl>
    <w:lvl w:ilvl="3" w:tplc="A452689E">
      <w:start w:val="7"/>
      <w:numFmt w:val="decimal"/>
      <w:lvlText w:val="%4."/>
      <w:lvlJc w:val="left"/>
      <w:pPr>
        <w:ind w:left="2880" w:hanging="360"/>
      </w:pPr>
    </w:lvl>
    <w:lvl w:ilvl="4" w:tplc="51CA17F2">
      <w:start w:val="8"/>
      <w:numFmt w:val="decimal"/>
      <w:lvlText w:val="%5"/>
      <w:lvlJc w:val="left"/>
      <w:pPr>
        <w:ind w:left="3600" w:hanging="360"/>
      </w:pPr>
    </w:lvl>
    <w:lvl w:ilvl="5" w:tplc="F2E6EDF8">
      <w:start w:val="1"/>
      <w:numFmt w:val="lowerRoman"/>
      <w:lvlText w:val="%6."/>
      <w:lvlJc w:val="right"/>
      <w:pPr>
        <w:ind w:left="4320" w:hanging="180"/>
      </w:pPr>
    </w:lvl>
    <w:lvl w:ilvl="6" w:tplc="0D2A4312">
      <w:start w:val="1"/>
      <w:numFmt w:val="decimal"/>
      <w:lvlText w:val="%7."/>
      <w:lvlJc w:val="left"/>
      <w:pPr>
        <w:ind w:left="5040" w:hanging="360"/>
      </w:pPr>
    </w:lvl>
    <w:lvl w:ilvl="7" w:tplc="6B0C39CE">
      <w:start w:val="1"/>
      <w:numFmt w:val="lowerLetter"/>
      <w:lvlText w:val="%8."/>
      <w:lvlJc w:val="left"/>
      <w:pPr>
        <w:ind w:left="5760" w:hanging="360"/>
      </w:pPr>
    </w:lvl>
    <w:lvl w:ilvl="8" w:tplc="F98891C4">
      <w:start w:val="1"/>
      <w:numFmt w:val="lowerRoman"/>
      <w:lvlText w:val="%9."/>
      <w:lvlJc w:val="right"/>
      <w:pPr>
        <w:ind w:left="6480" w:hanging="180"/>
      </w:pPr>
    </w:lvl>
  </w:abstractNum>
  <w:abstractNum w:abstractNumId="2" w15:restartNumberingAfterBreak="0">
    <w:nsid w:val="0A661019"/>
    <w:multiLevelType w:val="hybridMultilevel"/>
    <w:tmpl w:val="6A6658E8"/>
    <w:name w:val="H1toH6LFAshurst2222222"/>
    <w:lvl w:ilvl="0" w:tplc="952E86AC">
      <w:start w:val="1"/>
      <w:numFmt w:val="bullet"/>
      <w:lvlText w:val=""/>
      <w:lvlJc w:val="left"/>
      <w:pPr>
        <w:ind w:left="720" w:hanging="360"/>
      </w:pPr>
      <w:rPr>
        <w:rFonts w:ascii="Symbol" w:hAnsi="Symbol" w:hint="default"/>
      </w:rPr>
    </w:lvl>
    <w:lvl w:ilvl="1" w:tplc="11EE4B02">
      <w:start w:val="1"/>
      <w:numFmt w:val="bullet"/>
      <w:lvlText w:val="o"/>
      <w:lvlJc w:val="left"/>
      <w:pPr>
        <w:ind w:left="1440" w:hanging="360"/>
      </w:pPr>
      <w:rPr>
        <w:rFonts w:ascii="Courier New" w:hAnsi="Courier New" w:cs="Courier New" w:hint="default"/>
      </w:rPr>
    </w:lvl>
    <w:lvl w:ilvl="2" w:tplc="DFB4B7CA">
      <w:start w:val="1"/>
      <w:numFmt w:val="bullet"/>
      <w:lvlText w:val=""/>
      <w:lvlJc w:val="left"/>
      <w:pPr>
        <w:ind w:left="2160" w:hanging="360"/>
      </w:pPr>
      <w:rPr>
        <w:rFonts w:ascii="Wingdings" w:hAnsi="Wingdings" w:hint="default"/>
      </w:rPr>
    </w:lvl>
    <w:lvl w:ilvl="3" w:tplc="3290340E">
      <w:start w:val="1"/>
      <w:numFmt w:val="bullet"/>
      <w:lvlText w:val=""/>
      <w:lvlJc w:val="left"/>
      <w:pPr>
        <w:ind w:left="2880" w:hanging="360"/>
      </w:pPr>
      <w:rPr>
        <w:rFonts w:ascii="Symbol" w:hAnsi="Symbol" w:hint="default"/>
      </w:rPr>
    </w:lvl>
    <w:lvl w:ilvl="4" w:tplc="4874FDBA">
      <w:start w:val="1"/>
      <w:numFmt w:val="bullet"/>
      <w:lvlText w:val="o"/>
      <w:lvlJc w:val="left"/>
      <w:pPr>
        <w:ind w:left="3600" w:hanging="360"/>
      </w:pPr>
      <w:rPr>
        <w:rFonts w:ascii="Courier New" w:hAnsi="Courier New" w:cs="Courier New" w:hint="default"/>
      </w:rPr>
    </w:lvl>
    <w:lvl w:ilvl="5" w:tplc="8A5202CC">
      <w:start w:val="1"/>
      <w:numFmt w:val="bullet"/>
      <w:lvlText w:val=""/>
      <w:lvlJc w:val="left"/>
      <w:pPr>
        <w:ind w:left="4320" w:hanging="360"/>
      </w:pPr>
      <w:rPr>
        <w:rFonts w:ascii="Wingdings" w:hAnsi="Wingdings" w:hint="default"/>
      </w:rPr>
    </w:lvl>
    <w:lvl w:ilvl="6" w:tplc="BD0AAECA">
      <w:start w:val="1"/>
      <w:numFmt w:val="bullet"/>
      <w:lvlText w:val=""/>
      <w:lvlJc w:val="left"/>
      <w:pPr>
        <w:ind w:left="5040" w:hanging="360"/>
      </w:pPr>
      <w:rPr>
        <w:rFonts w:ascii="Symbol" w:hAnsi="Symbol" w:hint="default"/>
      </w:rPr>
    </w:lvl>
    <w:lvl w:ilvl="7" w:tplc="E69686A2">
      <w:start w:val="1"/>
      <w:numFmt w:val="bullet"/>
      <w:lvlText w:val="o"/>
      <w:lvlJc w:val="left"/>
      <w:pPr>
        <w:ind w:left="5760" w:hanging="360"/>
      </w:pPr>
      <w:rPr>
        <w:rFonts w:ascii="Courier New" w:hAnsi="Courier New" w:cs="Courier New" w:hint="default"/>
      </w:rPr>
    </w:lvl>
    <w:lvl w:ilvl="8" w:tplc="5CFA628C">
      <w:start w:val="1"/>
      <w:numFmt w:val="bullet"/>
      <w:lvlText w:val=""/>
      <w:lvlJc w:val="left"/>
      <w:pPr>
        <w:ind w:left="6480" w:hanging="360"/>
      </w:pPr>
      <w:rPr>
        <w:rFonts w:ascii="Wingdings" w:hAnsi="Wingdings" w:hint="default"/>
      </w:rPr>
    </w:lvl>
  </w:abstractNum>
  <w:abstractNum w:abstractNumId="3" w15:restartNumberingAfterBreak="0">
    <w:nsid w:val="0B0623EA"/>
    <w:multiLevelType w:val="hybridMultilevel"/>
    <w:tmpl w:val="8BFCD8BA"/>
    <w:lvl w:ilvl="0" w:tplc="0C52E708">
      <w:start w:val="1"/>
      <w:numFmt w:val="bullet"/>
      <w:lvlText w:val=""/>
      <w:lvlJc w:val="left"/>
      <w:pPr>
        <w:ind w:left="1440" w:hanging="360"/>
      </w:pPr>
      <w:rPr>
        <w:rFonts w:ascii="Symbol" w:hAnsi="Symbol" w:hint="default"/>
      </w:rPr>
    </w:lvl>
    <w:lvl w:ilvl="1" w:tplc="B40A6154">
      <w:start w:val="1"/>
      <w:numFmt w:val="bullet"/>
      <w:lvlText w:val="o"/>
      <w:lvlJc w:val="left"/>
      <w:pPr>
        <w:ind w:left="2160" w:hanging="360"/>
      </w:pPr>
      <w:rPr>
        <w:rFonts w:ascii="Courier New" w:hAnsi="Courier New" w:cs="Courier New" w:hint="default"/>
      </w:rPr>
    </w:lvl>
    <w:lvl w:ilvl="2" w:tplc="2B98B570">
      <w:start w:val="1"/>
      <w:numFmt w:val="bullet"/>
      <w:lvlText w:val=""/>
      <w:lvlJc w:val="left"/>
      <w:pPr>
        <w:ind w:left="2880" w:hanging="360"/>
      </w:pPr>
      <w:rPr>
        <w:rFonts w:ascii="Wingdings" w:hAnsi="Wingdings" w:hint="default"/>
      </w:rPr>
    </w:lvl>
    <w:lvl w:ilvl="3" w:tplc="FEA0DFA8">
      <w:start w:val="1"/>
      <w:numFmt w:val="bullet"/>
      <w:lvlText w:val=""/>
      <w:lvlJc w:val="left"/>
      <w:pPr>
        <w:ind w:left="3600" w:hanging="360"/>
      </w:pPr>
      <w:rPr>
        <w:rFonts w:ascii="Symbol" w:hAnsi="Symbol" w:hint="default"/>
      </w:rPr>
    </w:lvl>
    <w:lvl w:ilvl="4" w:tplc="ADECA1E0">
      <w:start w:val="1"/>
      <w:numFmt w:val="bullet"/>
      <w:lvlText w:val="o"/>
      <w:lvlJc w:val="left"/>
      <w:pPr>
        <w:ind w:left="4320" w:hanging="360"/>
      </w:pPr>
      <w:rPr>
        <w:rFonts w:ascii="Courier New" w:hAnsi="Courier New" w:cs="Courier New" w:hint="default"/>
      </w:rPr>
    </w:lvl>
    <w:lvl w:ilvl="5" w:tplc="7DF0BF8E">
      <w:start w:val="1"/>
      <w:numFmt w:val="bullet"/>
      <w:lvlText w:val=""/>
      <w:lvlJc w:val="left"/>
      <w:pPr>
        <w:ind w:left="5040" w:hanging="360"/>
      </w:pPr>
      <w:rPr>
        <w:rFonts w:ascii="Wingdings" w:hAnsi="Wingdings" w:hint="default"/>
      </w:rPr>
    </w:lvl>
    <w:lvl w:ilvl="6" w:tplc="5C80135E">
      <w:start w:val="1"/>
      <w:numFmt w:val="bullet"/>
      <w:lvlText w:val=""/>
      <w:lvlJc w:val="left"/>
      <w:pPr>
        <w:ind w:left="5760" w:hanging="360"/>
      </w:pPr>
      <w:rPr>
        <w:rFonts w:ascii="Symbol" w:hAnsi="Symbol" w:hint="default"/>
      </w:rPr>
    </w:lvl>
    <w:lvl w:ilvl="7" w:tplc="7938EA2E">
      <w:start w:val="1"/>
      <w:numFmt w:val="bullet"/>
      <w:lvlText w:val="o"/>
      <w:lvlJc w:val="left"/>
      <w:pPr>
        <w:ind w:left="6480" w:hanging="360"/>
      </w:pPr>
      <w:rPr>
        <w:rFonts w:ascii="Courier New" w:hAnsi="Courier New" w:cs="Courier New" w:hint="default"/>
      </w:rPr>
    </w:lvl>
    <w:lvl w:ilvl="8" w:tplc="9DE4C9C8">
      <w:start w:val="1"/>
      <w:numFmt w:val="bullet"/>
      <w:lvlText w:val=""/>
      <w:lvlJc w:val="left"/>
      <w:pPr>
        <w:ind w:left="7200" w:hanging="360"/>
      </w:pPr>
      <w:rPr>
        <w:rFonts w:ascii="Wingdings" w:hAnsi="Wingdings" w:hint="default"/>
      </w:rPr>
    </w:lvl>
  </w:abstractNum>
  <w:abstractNum w:abstractNumId="4" w15:restartNumberingAfterBreak="0">
    <w:nsid w:val="0B0C77E1"/>
    <w:multiLevelType w:val="hybridMultilevel"/>
    <w:tmpl w:val="9A1213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0B1B2BAC"/>
    <w:multiLevelType w:val="hybridMultilevel"/>
    <w:tmpl w:val="1C5C4F6A"/>
    <w:name w:val="H1toH6LFAshurst222222222222"/>
    <w:lvl w:ilvl="0" w:tplc="2AAC9050">
      <w:start w:val="1"/>
      <w:numFmt w:val="bullet"/>
      <w:lvlText w:val=""/>
      <w:lvlJc w:val="left"/>
      <w:pPr>
        <w:ind w:left="720" w:hanging="360"/>
      </w:pPr>
      <w:rPr>
        <w:rFonts w:ascii="Symbol" w:hAnsi="Symbol" w:hint="default"/>
      </w:rPr>
    </w:lvl>
    <w:lvl w:ilvl="1" w:tplc="FA7ABD1C">
      <w:start w:val="1"/>
      <w:numFmt w:val="bullet"/>
      <w:lvlText w:val="o"/>
      <w:lvlJc w:val="left"/>
      <w:pPr>
        <w:ind w:left="1440" w:hanging="360"/>
      </w:pPr>
      <w:rPr>
        <w:rFonts w:ascii="Courier New" w:hAnsi="Courier New" w:cs="Courier New" w:hint="default"/>
      </w:rPr>
    </w:lvl>
    <w:lvl w:ilvl="2" w:tplc="5F523776">
      <w:start w:val="1"/>
      <w:numFmt w:val="bullet"/>
      <w:lvlText w:val=""/>
      <w:lvlJc w:val="left"/>
      <w:pPr>
        <w:ind w:left="2160" w:hanging="360"/>
      </w:pPr>
      <w:rPr>
        <w:rFonts w:ascii="Wingdings" w:hAnsi="Wingdings" w:hint="default"/>
      </w:rPr>
    </w:lvl>
    <w:lvl w:ilvl="3" w:tplc="1882A25C">
      <w:start w:val="1"/>
      <w:numFmt w:val="bullet"/>
      <w:lvlText w:val=""/>
      <w:lvlJc w:val="left"/>
      <w:pPr>
        <w:ind w:left="2880" w:hanging="360"/>
      </w:pPr>
      <w:rPr>
        <w:rFonts w:ascii="Symbol" w:hAnsi="Symbol" w:hint="default"/>
      </w:rPr>
    </w:lvl>
    <w:lvl w:ilvl="4" w:tplc="2A36AEEE">
      <w:start w:val="1"/>
      <w:numFmt w:val="bullet"/>
      <w:lvlText w:val="o"/>
      <w:lvlJc w:val="left"/>
      <w:pPr>
        <w:ind w:left="3600" w:hanging="360"/>
      </w:pPr>
      <w:rPr>
        <w:rFonts w:ascii="Courier New" w:hAnsi="Courier New" w:cs="Courier New" w:hint="default"/>
      </w:rPr>
    </w:lvl>
    <w:lvl w:ilvl="5" w:tplc="7CAC5C2A">
      <w:start w:val="1"/>
      <w:numFmt w:val="bullet"/>
      <w:lvlText w:val=""/>
      <w:lvlJc w:val="left"/>
      <w:pPr>
        <w:ind w:left="4320" w:hanging="360"/>
      </w:pPr>
      <w:rPr>
        <w:rFonts w:ascii="Wingdings" w:hAnsi="Wingdings" w:hint="default"/>
      </w:rPr>
    </w:lvl>
    <w:lvl w:ilvl="6" w:tplc="4B40405A">
      <w:start w:val="1"/>
      <w:numFmt w:val="bullet"/>
      <w:lvlText w:val=""/>
      <w:lvlJc w:val="left"/>
      <w:pPr>
        <w:ind w:left="5040" w:hanging="360"/>
      </w:pPr>
      <w:rPr>
        <w:rFonts w:ascii="Symbol" w:hAnsi="Symbol" w:hint="default"/>
      </w:rPr>
    </w:lvl>
    <w:lvl w:ilvl="7" w:tplc="13E45C88">
      <w:start w:val="1"/>
      <w:numFmt w:val="bullet"/>
      <w:lvlText w:val="o"/>
      <w:lvlJc w:val="left"/>
      <w:pPr>
        <w:ind w:left="5760" w:hanging="360"/>
      </w:pPr>
      <w:rPr>
        <w:rFonts w:ascii="Courier New" w:hAnsi="Courier New" w:cs="Courier New" w:hint="default"/>
      </w:rPr>
    </w:lvl>
    <w:lvl w:ilvl="8" w:tplc="30406624">
      <w:start w:val="1"/>
      <w:numFmt w:val="bullet"/>
      <w:lvlText w:val=""/>
      <w:lvlJc w:val="left"/>
      <w:pPr>
        <w:ind w:left="6480" w:hanging="360"/>
      </w:pPr>
      <w:rPr>
        <w:rFonts w:ascii="Wingdings" w:hAnsi="Wingdings" w:hint="default"/>
      </w:rPr>
    </w:lvl>
  </w:abstractNum>
  <w:abstractNum w:abstractNumId="6" w15:restartNumberingAfterBreak="0">
    <w:nsid w:val="0EBF5BA6"/>
    <w:multiLevelType w:val="multilevel"/>
    <w:tmpl w:val="69C07B2E"/>
    <w:lvl w:ilvl="0">
      <w:start w:val="2"/>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360" w:hanging="36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06A6F88"/>
    <w:multiLevelType w:val="multilevel"/>
    <w:tmpl w:val="ACD85B28"/>
    <w:lvl w:ilvl="0">
      <w:start w:val="7"/>
      <w:numFmt w:val="decimal"/>
      <w:lvlText w:val="%1."/>
      <w:lvlJc w:val="left"/>
      <w:pPr>
        <w:ind w:left="360" w:hanging="360"/>
      </w:pPr>
    </w:lvl>
    <w:lvl w:ilvl="1">
      <w:start w:val="1"/>
      <w:numFmt w:val="decimal"/>
      <w:lvlText w:val="%1.%2."/>
      <w:lvlJc w:val="left"/>
      <w:pPr>
        <w:ind w:left="792" w:hanging="432"/>
      </w:pPr>
      <w:rPr>
        <w:rFonts w:ascii="Arial" w:hAnsi="Arial" w:cs="Arial" w:hint="default"/>
        <w:sz w:val="21"/>
        <w:szCs w:val="21"/>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3363506"/>
    <w:multiLevelType w:val="hybridMultilevel"/>
    <w:tmpl w:val="D9261E3E"/>
    <w:lvl w:ilvl="0" w:tplc="C3C04170">
      <w:start w:val="1"/>
      <w:numFmt w:val="bullet"/>
      <w:pStyle w:val="ListBullet"/>
      <w:lvlText w:val="o"/>
      <w:lvlJc w:val="left"/>
      <w:pPr>
        <w:ind w:left="4195" w:hanging="360"/>
      </w:pPr>
      <w:rPr>
        <w:rFonts w:ascii="Courier New" w:hAnsi="Courier New" w:cs="Courier New" w:hint="default"/>
        <w:color w:val="auto"/>
      </w:rPr>
    </w:lvl>
    <w:lvl w:ilvl="1" w:tplc="B5D430EC">
      <w:numFmt w:val="bullet"/>
      <w:lvlText w:val="•"/>
      <w:lvlJc w:val="left"/>
      <w:pPr>
        <w:ind w:left="4614" w:hanging="720"/>
      </w:pPr>
      <w:rPr>
        <w:rFonts w:ascii="Arial" w:eastAsia="Times New Roman" w:hAnsi="Arial" w:cs="Arial" w:hint="default"/>
      </w:rPr>
    </w:lvl>
    <w:lvl w:ilvl="2" w:tplc="0C090005">
      <w:start w:val="1"/>
      <w:numFmt w:val="bullet"/>
      <w:lvlText w:val=""/>
      <w:lvlJc w:val="left"/>
      <w:pPr>
        <w:ind w:left="4974" w:hanging="360"/>
      </w:pPr>
      <w:rPr>
        <w:rFonts w:ascii="Wingdings" w:hAnsi="Wingdings" w:hint="default"/>
      </w:rPr>
    </w:lvl>
    <w:lvl w:ilvl="3" w:tplc="0C090001">
      <w:start w:val="1"/>
      <w:numFmt w:val="bullet"/>
      <w:lvlText w:val=""/>
      <w:lvlJc w:val="left"/>
      <w:pPr>
        <w:ind w:left="5694" w:hanging="360"/>
      </w:pPr>
      <w:rPr>
        <w:rFonts w:ascii="Symbol" w:hAnsi="Symbol" w:hint="default"/>
      </w:rPr>
    </w:lvl>
    <w:lvl w:ilvl="4" w:tplc="0C090003">
      <w:start w:val="1"/>
      <w:numFmt w:val="bullet"/>
      <w:lvlText w:val="o"/>
      <w:lvlJc w:val="left"/>
      <w:pPr>
        <w:ind w:left="6414" w:hanging="360"/>
      </w:pPr>
      <w:rPr>
        <w:rFonts w:ascii="Courier New" w:hAnsi="Courier New" w:cs="Courier New" w:hint="default"/>
      </w:rPr>
    </w:lvl>
    <w:lvl w:ilvl="5" w:tplc="0C090005">
      <w:start w:val="1"/>
      <w:numFmt w:val="bullet"/>
      <w:lvlText w:val=""/>
      <w:lvlJc w:val="left"/>
      <w:pPr>
        <w:ind w:left="7134" w:hanging="360"/>
      </w:pPr>
      <w:rPr>
        <w:rFonts w:ascii="Wingdings" w:hAnsi="Wingdings" w:hint="default"/>
      </w:rPr>
    </w:lvl>
    <w:lvl w:ilvl="6" w:tplc="0C090001">
      <w:start w:val="1"/>
      <w:numFmt w:val="bullet"/>
      <w:lvlText w:val=""/>
      <w:lvlJc w:val="left"/>
      <w:pPr>
        <w:ind w:left="7854" w:hanging="360"/>
      </w:pPr>
      <w:rPr>
        <w:rFonts w:ascii="Symbol" w:hAnsi="Symbol" w:hint="default"/>
      </w:rPr>
    </w:lvl>
    <w:lvl w:ilvl="7" w:tplc="0C090003">
      <w:start w:val="1"/>
      <w:numFmt w:val="bullet"/>
      <w:lvlText w:val="o"/>
      <w:lvlJc w:val="left"/>
      <w:pPr>
        <w:ind w:left="8574" w:hanging="360"/>
      </w:pPr>
      <w:rPr>
        <w:rFonts w:ascii="Courier New" w:hAnsi="Courier New" w:cs="Courier New" w:hint="default"/>
      </w:rPr>
    </w:lvl>
    <w:lvl w:ilvl="8" w:tplc="0C090005">
      <w:start w:val="1"/>
      <w:numFmt w:val="bullet"/>
      <w:lvlText w:val=""/>
      <w:lvlJc w:val="left"/>
      <w:pPr>
        <w:ind w:left="9294" w:hanging="360"/>
      </w:pPr>
      <w:rPr>
        <w:rFonts w:ascii="Wingdings" w:hAnsi="Wingdings" w:hint="default"/>
      </w:rPr>
    </w:lvl>
  </w:abstractNum>
  <w:abstractNum w:abstractNumId="9" w15:restartNumberingAfterBreak="0">
    <w:nsid w:val="15E23D41"/>
    <w:multiLevelType w:val="hybridMultilevel"/>
    <w:tmpl w:val="7DD02210"/>
    <w:lvl w:ilvl="0" w:tplc="D5722C94">
      <w:start w:val="1"/>
      <w:numFmt w:val="bullet"/>
      <w:pStyle w:val="BoxBulletEmerald"/>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74F7885"/>
    <w:multiLevelType w:val="hybridMultilevel"/>
    <w:tmpl w:val="A448EBD0"/>
    <w:lvl w:ilvl="0" w:tplc="FFFFFFFF">
      <w:start w:val="1"/>
      <w:numFmt w:val="lowerLetter"/>
      <w:lvlText w:val="%1)"/>
      <w:lvlJc w:val="left"/>
      <w:pPr>
        <w:ind w:left="1353" w:hanging="360"/>
      </w:pPr>
    </w:lvl>
    <w:lvl w:ilvl="1" w:tplc="FFFFFFFF">
      <w:start w:val="1"/>
      <w:numFmt w:val="lowerRoman"/>
      <w:lvlText w:val="%2."/>
      <w:lvlJc w:val="right"/>
      <w:pPr>
        <w:ind w:left="2073" w:hanging="360"/>
      </w:pPr>
    </w:lvl>
    <w:lvl w:ilvl="2" w:tplc="FFFFFFFF">
      <w:start w:val="1"/>
      <w:numFmt w:val="upperLetter"/>
      <w:lvlText w:val="%3)"/>
      <w:lvlJc w:val="left"/>
      <w:pPr>
        <w:ind w:left="2973" w:hanging="360"/>
      </w:pPr>
      <w:rPr>
        <w:rFonts w:ascii="Univers 47 CondensedLight" w:hAnsi="Univers 47 CondensedLight" w:cs="Univers 47 CondensedLight" w:hint="default"/>
        <w:color w:val="000000"/>
      </w:rPr>
    </w:lvl>
    <w:lvl w:ilvl="3" w:tplc="FFFFFFFF">
      <w:start w:val="7"/>
      <w:numFmt w:val="decimal"/>
      <w:lvlText w:val="%4."/>
      <w:lvlJc w:val="left"/>
      <w:pPr>
        <w:ind w:left="3513" w:hanging="360"/>
      </w:pPr>
    </w:lvl>
    <w:lvl w:ilvl="4" w:tplc="FFFFFFFF">
      <w:start w:val="8"/>
      <w:numFmt w:val="decimal"/>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11" w15:restartNumberingAfterBreak="0">
    <w:nsid w:val="17D56A20"/>
    <w:multiLevelType w:val="multilevel"/>
    <w:tmpl w:val="084477B4"/>
    <w:styleLink w:val="Style2"/>
    <w:lvl w:ilvl="0">
      <w:start w:val="1"/>
      <w:numFmt w:val="decimal"/>
      <w:lvlText w:val="%1.1"/>
      <w:lvlJc w:val="left"/>
      <w:pPr>
        <w:ind w:left="432" w:hanging="432"/>
      </w:pPr>
    </w:lvl>
    <w:lvl w:ilvl="1">
      <w:start w:val="2"/>
      <w:numFmt w:val="decimal"/>
      <w:lvlText w:val="%1.%2"/>
      <w:lvlJc w:val="left"/>
      <w:pPr>
        <w:ind w:left="576" w:hanging="576"/>
      </w:pPr>
      <w:rPr>
        <w:rFonts w:cs="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18327664"/>
    <w:multiLevelType w:val="multilevel"/>
    <w:tmpl w:val="EB7A537A"/>
    <w:lvl w:ilvl="0">
      <w:start w:val="1"/>
      <w:numFmt w:val="decimal"/>
      <w:lvlText w:val="%1."/>
      <w:lvlJc w:val="left"/>
      <w:pPr>
        <w:tabs>
          <w:tab w:val="num" w:pos="709"/>
        </w:tabs>
        <w:ind w:left="0" w:hanging="709"/>
      </w:pPr>
      <w:rPr>
        <w:b w:val="0"/>
        <w:i w:val="0"/>
        <w:color w:val="FFFFFF" w:themeColor="background1"/>
        <w:sz w:val="8"/>
        <w:szCs w:val="8"/>
      </w:rPr>
    </w:lvl>
    <w:lvl w:ilvl="1">
      <w:start w:val="1"/>
      <w:numFmt w:val="decimal"/>
      <w:lvlText w:val="%1.%2."/>
      <w:lvlJc w:val="left"/>
      <w:pPr>
        <w:tabs>
          <w:tab w:val="num" w:pos="1418"/>
        </w:tabs>
        <w:ind w:left="709" w:hanging="709"/>
      </w:pPr>
      <w:rPr>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09"/>
        </w:tabs>
        <w:ind w:left="0" w:hanging="709"/>
      </w:pPr>
      <w:rPr>
        <w:sz w:val="20"/>
      </w:rPr>
    </w:lvl>
    <w:lvl w:ilvl="3">
      <w:start w:val="1"/>
      <w:numFmt w:val="lowerLetter"/>
      <w:lvlText w:val="%4."/>
      <w:lvlJc w:val="left"/>
      <w:pPr>
        <w:tabs>
          <w:tab w:val="num" w:pos="993"/>
        </w:tabs>
        <w:ind w:left="709" w:hanging="425"/>
      </w:pPr>
      <w:rPr>
        <w:b w:val="0"/>
        <w:sz w:val="20"/>
        <w:szCs w:val="20"/>
      </w:r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b w:val="0"/>
        <w:i w:val="0"/>
      </w:rPr>
    </w:lvl>
    <w:lvl w:ilvl="6">
      <w:start w:val="1"/>
      <w:numFmt w:val="bullet"/>
      <w:pStyle w:val="NumberLevel7"/>
      <w:lvlText w:val="–"/>
      <w:lvlJc w:val="left"/>
      <w:pPr>
        <w:tabs>
          <w:tab w:val="num" w:pos="1843"/>
        </w:tabs>
        <w:ind w:left="1276" w:hanging="425"/>
      </w:pPr>
      <w:rPr>
        <w:b w:val="0"/>
        <w:i w:val="0"/>
      </w:rPr>
    </w:lvl>
    <w:lvl w:ilvl="7">
      <w:start w:val="1"/>
      <w:numFmt w:val="bullet"/>
      <w:pStyle w:val="NumberLevel8"/>
      <w:lvlText w:val="–"/>
      <w:lvlJc w:val="left"/>
      <w:pPr>
        <w:tabs>
          <w:tab w:val="num" w:pos="2410"/>
        </w:tabs>
        <w:ind w:left="1701" w:hanging="425"/>
      </w:pPr>
      <w:rPr>
        <w:b w:val="0"/>
        <w:i w:val="0"/>
      </w:rPr>
    </w:lvl>
    <w:lvl w:ilvl="8">
      <w:start w:val="1"/>
      <w:numFmt w:val="bullet"/>
      <w:pStyle w:val="NumberLevel9"/>
      <w:lvlText w:val="–"/>
      <w:lvlJc w:val="left"/>
      <w:pPr>
        <w:tabs>
          <w:tab w:val="num" w:pos="2835"/>
        </w:tabs>
        <w:ind w:left="2126" w:hanging="425"/>
      </w:pPr>
      <w:rPr>
        <w:b w:val="0"/>
        <w:i w:val="0"/>
      </w:rPr>
    </w:lvl>
  </w:abstractNum>
  <w:abstractNum w:abstractNumId="13" w15:restartNumberingAfterBreak="0">
    <w:nsid w:val="18A8184B"/>
    <w:multiLevelType w:val="multilevel"/>
    <w:tmpl w:val="ADE0FE30"/>
    <w:styleLink w:val="CurrentList1"/>
    <w:lvl w:ilvl="0">
      <w:start w:val="1"/>
      <w:numFmt w:val="decimal"/>
      <w:lvlText w:val="Number %1."/>
      <w:lvlJc w:val="left"/>
      <w:pPr>
        <w:tabs>
          <w:tab w:val="num" w:pos="1247"/>
        </w:tabs>
        <w:ind w:left="1247" w:hanging="124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DC37FDD"/>
    <w:multiLevelType w:val="hybridMultilevel"/>
    <w:tmpl w:val="3848A75C"/>
    <w:name w:val="H1toH6LFAshurst22222222"/>
    <w:lvl w:ilvl="0" w:tplc="F4587FDC">
      <w:start w:val="1"/>
      <w:numFmt w:val="bullet"/>
      <w:lvlText w:val=""/>
      <w:lvlJc w:val="left"/>
      <w:pPr>
        <w:ind w:left="720" w:hanging="360"/>
      </w:pPr>
      <w:rPr>
        <w:rFonts w:ascii="Symbol" w:hAnsi="Symbol" w:hint="default"/>
      </w:rPr>
    </w:lvl>
    <w:lvl w:ilvl="1" w:tplc="7A02039C">
      <w:start w:val="1"/>
      <w:numFmt w:val="bullet"/>
      <w:lvlText w:val="o"/>
      <w:lvlJc w:val="left"/>
      <w:pPr>
        <w:ind w:left="1440" w:hanging="360"/>
      </w:pPr>
      <w:rPr>
        <w:rFonts w:ascii="Courier New" w:hAnsi="Courier New" w:cs="Courier New" w:hint="default"/>
      </w:rPr>
    </w:lvl>
    <w:lvl w:ilvl="2" w:tplc="C01C66D2">
      <w:start w:val="1"/>
      <w:numFmt w:val="bullet"/>
      <w:lvlText w:val=""/>
      <w:lvlJc w:val="left"/>
      <w:pPr>
        <w:ind w:left="2160" w:hanging="360"/>
      </w:pPr>
      <w:rPr>
        <w:rFonts w:ascii="Wingdings" w:hAnsi="Wingdings" w:hint="default"/>
      </w:rPr>
    </w:lvl>
    <w:lvl w:ilvl="3" w:tplc="1FB84762">
      <w:start w:val="1"/>
      <w:numFmt w:val="bullet"/>
      <w:lvlText w:val=""/>
      <w:lvlJc w:val="left"/>
      <w:pPr>
        <w:ind w:left="2880" w:hanging="360"/>
      </w:pPr>
      <w:rPr>
        <w:rFonts w:ascii="Symbol" w:hAnsi="Symbol" w:hint="default"/>
      </w:rPr>
    </w:lvl>
    <w:lvl w:ilvl="4" w:tplc="CB447D7A">
      <w:start w:val="1"/>
      <w:numFmt w:val="bullet"/>
      <w:lvlText w:val="o"/>
      <w:lvlJc w:val="left"/>
      <w:pPr>
        <w:ind w:left="3600" w:hanging="360"/>
      </w:pPr>
      <w:rPr>
        <w:rFonts w:ascii="Courier New" w:hAnsi="Courier New" w:cs="Courier New" w:hint="default"/>
      </w:rPr>
    </w:lvl>
    <w:lvl w:ilvl="5" w:tplc="51685470">
      <w:start w:val="1"/>
      <w:numFmt w:val="bullet"/>
      <w:lvlText w:val=""/>
      <w:lvlJc w:val="left"/>
      <w:pPr>
        <w:ind w:left="4320" w:hanging="360"/>
      </w:pPr>
      <w:rPr>
        <w:rFonts w:ascii="Wingdings" w:hAnsi="Wingdings" w:hint="default"/>
      </w:rPr>
    </w:lvl>
    <w:lvl w:ilvl="6" w:tplc="D0B087D8">
      <w:start w:val="1"/>
      <w:numFmt w:val="bullet"/>
      <w:lvlText w:val=""/>
      <w:lvlJc w:val="left"/>
      <w:pPr>
        <w:ind w:left="5040" w:hanging="360"/>
      </w:pPr>
      <w:rPr>
        <w:rFonts w:ascii="Symbol" w:hAnsi="Symbol" w:hint="default"/>
      </w:rPr>
    </w:lvl>
    <w:lvl w:ilvl="7" w:tplc="F6E43E84">
      <w:start w:val="1"/>
      <w:numFmt w:val="bullet"/>
      <w:lvlText w:val="o"/>
      <w:lvlJc w:val="left"/>
      <w:pPr>
        <w:ind w:left="5760" w:hanging="360"/>
      </w:pPr>
      <w:rPr>
        <w:rFonts w:ascii="Courier New" w:hAnsi="Courier New" w:cs="Courier New" w:hint="default"/>
      </w:rPr>
    </w:lvl>
    <w:lvl w:ilvl="8" w:tplc="B74E997E">
      <w:start w:val="1"/>
      <w:numFmt w:val="bullet"/>
      <w:lvlText w:val=""/>
      <w:lvlJc w:val="left"/>
      <w:pPr>
        <w:ind w:left="6480" w:hanging="360"/>
      </w:pPr>
      <w:rPr>
        <w:rFonts w:ascii="Wingdings" w:hAnsi="Wingdings" w:hint="default"/>
      </w:rPr>
    </w:lvl>
  </w:abstractNum>
  <w:abstractNum w:abstractNumId="15" w15:restartNumberingAfterBreak="0">
    <w:nsid w:val="265B1B49"/>
    <w:multiLevelType w:val="multilevel"/>
    <w:tmpl w:val="55B093F8"/>
    <w:lvl w:ilvl="0">
      <w:start w:val="1"/>
      <w:numFmt w:val="none"/>
      <w:pStyle w:val="Quotation"/>
      <w:suff w:val="nothing"/>
      <w:lvlText w:val=""/>
      <w:lvlJc w:val="left"/>
      <w:pPr>
        <w:tabs>
          <w:tab w:val="num" w:pos="425"/>
        </w:tabs>
        <w:ind w:left="425" w:firstLine="0"/>
      </w:pPr>
    </w:lvl>
    <w:lvl w:ilvl="1">
      <w:start w:val="1"/>
      <w:numFmt w:val="none"/>
      <w:lvlRestart w:val="0"/>
      <w:suff w:val="nothing"/>
      <w:lvlText w:val=""/>
      <w:lvlJc w:val="left"/>
      <w:pPr>
        <w:tabs>
          <w:tab w:val="num" w:pos="425"/>
        </w:tabs>
        <w:ind w:left="425" w:firstLine="0"/>
      </w:pPr>
    </w:lvl>
    <w:lvl w:ilvl="2">
      <w:start w:val="1"/>
      <w:numFmt w:val="none"/>
      <w:lvlRestart w:val="0"/>
      <w:pStyle w:val="Quotation2"/>
      <w:suff w:val="nothing"/>
      <w:lvlText w:val=""/>
      <w:lvlJc w:val="left"/>
      <w:pPr>
        <w:tabs>
          <w:tab w:val="num" w:pos="850"/>
        </w:tabs>
        <w:ind w:left="850" w:firstLine="0"/>
      </w:pPr>
    </w:lvl>
    <w:lvl w:ilvl="3">
      <w:start w:val="1"/>
      <w:numFmt w:val="none"/>
      <w:lvlRestart w:val="0"/>
      <w:pStyle w:val="Quotation3"/>
      <w:suff w:val="nothing"/>
      <w:lvlText w:val=""/>
      <w:lvlJc w:val="left"/>
      <w:pPr>
        <w:tabs>
          <w:tab w:val="num" w:pos="1276"/>
        </w:tabs>
        <w:ind w:left="1276" w:firstLine="0"/>
      </w:pPr>
    </w:lvl>
    <w:lvl w:ilvl="4">
      <w:start w:val="1"/>
      <w:numFmt w:val="none"/>
      <w:lvlRestart w:val="0"/>
      <w:pStyle w:val="Quotation4"/>
      <w:suff w:val="nothing"/>
      <w:lvlText w:val=""/>
      <w:lvlJc w:val="left"/>
      <w:pPr>
        <w:tabs>
          <w:tab w:val="num" w:pos="1701"/>
        </w:tabs>
        <w:ind w:left="1701" w:firstLine="0"/>
      </w:pPr>
    </w:lvl>
    <w:lvl w:ilvl="5">
      <w:start w:val="1"/>
      <w:numFmt w:val="none"/>
      <w:lvlRestart w:val="0"/>
      <w:pStyle w:val="Quotation5"/>
      <w:suff w:val="nothing"/>
      <w:lvlText w:val=""/>
      <w:lvlJc w:val="left"/>
      <w:pPr>
        <w:tabs>
          <w:tab w:val="num" w:pos="2126"/>
        </w:tabs>
        <w:ind w:left="2126" w:firstLine="0"/>
      </w:pPr>
    </w:lvl>
    <w:lvl w:ilvl="6">
      <w:start w:val="1"/>
      <w:numFmt w:val="none"/>
      <w:lvlRestart w:val="0"/>
      <w:pStyle w:val="Quotation6"/>
      <w:suff w:val="nothing"/>
      <w:lvlText w:val=""/>
      <w:lvlJc w:val="left"/>
      <w:pPr>
        <w:tabs>
          <w:tab w:val="num" w:pos="2551"/>
        </w:tabs>
        <w:ind w:left="2551" w:firstLine="0"/>
      </w:pPr>
    </w:lvl>
    <w:lvl w:ilvl="7">
      <w:start w:val="1"/>
      <w:numFmt w:val="none"/>
      <w:lvlRestart w:val="0"/>
      <w:pStyle w:val="Quotation7"/>
      <w:suff w:val="nothing"/>
      <w:lvlText w:val=""/>
      <w:lvlJc w:val="left"/>
      <w:pPr>
        <w:tabs>
          <w:tab w:val="num" w:pos="2976"/>
        </w:tabs>
        <w:ind w:left="2976" w:firstLine="0"/>
      </w:pPr>
    </w:lvl>
    <w:lvl w:ilvl="8">
      <w:start w:val="1"/>
      <w:numFmt w:val="none"/>
      <w:lvlRestart w:val="0"/>
      <w:pStyle w:val="Quotation8"/>
      <w:suff w:val="nothing"/>
      <w:lvlText w:val=""/>
      <w:lvlJc w:val="left"/>
      <w:pPr>
        <w:tabs>
          <w:tab w:val="num" w:pos="3402"/>
        </w:tabs>
        <w:ind w:left="3402" w:firstLine="0"/>
      </w:pPr>
    </w:lvl>
  </w:abstractNum>
  <w:abstractNum w:abstractNumId="16" w15:restartNumberingAfterBreak="0">
    <w:nsid w:val="26FC426B"/>
    <w:multiLevelType w:val="multilevel"/>
    <w:tmpl w:val="74D81E52"/>
    <w:lvl w:ilvl="0">
      <w:start w:val="5"/>
      <w:numFmt w:val="decimal"/>
      <w:lvlText w:val="%1."/>
      <w:lvlJc w:val="left"/>
      <w:pPr>
        <w:tabs>
          <w:tab w:val="num" w:pos="782"/>
        </w:tabs>
        <w:ind w:left="782" w:hanging="782"/>
      </w:pPr>
      <w:rPr>
        <w:b/>
        <w:bCs w:val="0"/>
        <w:i w:val="0"/>
      </w:rPr>
    </w:lvl>
    <w:lvl w:ilvl="1">
      <w:start w:val="1"/>
      <w:numFmt w:val="decimal"/>
      <w:lvlText w:val="%1.%2"/>
      <w:lvlJc w:val="left"/>
      <w:pPr>
        <w:tabs>
          <w:tab w:val="num" w:pos="782"/>
        </w:tabs>
        <w:ind w:left="782" w:hanging="782"/>
      </w:pPr>
      <w:rPr>
        <w:b w:val="0"/>
        <w:i w:val="0"/>
        <w:sz w:val="21"/>
        <w:szCs w:val="21"/>
      </w:rPr>
    </w:lvl>
    <w:lvl w:ilvl="2">
      <w:start w:val="1"/>
      <w:numFmt w:val="lowerLetter"/>
      <w:lvlText w:val="(%3)"/>
      <w:lvlJc w:val="left"/>
      <w:pPr>
        <w:tabs>
          <w:tab w:val="num" w:pos="1406"/>
        </w:tabs>
        <w:ind w:left="1406" w:hanging="624"/>
      </w:pPr>
    </w:lvl>
    <w:lvl w:ilvl="3">
      <w:start w:val="1"/>
      <w:numFmt w:val="lowerRoman"/>
      <w:lvlText w:val="(%4)"/>
      <w:lvlJc w:val="left"/>
      <w:pPr>
        <w:tabs>
          <w:tab w:val="num" w:pos="2030"/>
        </w:tabs>
        <w:ind w:left="2030" w:hanging="624"/>
      </w:pPr>
    </w:lvl>
    <w:lvl w:ilvl="4">
      <w:start w:val="1"/>
      <w:numFmt w:val="upperLetter"/>
      <w:lvlText w:val="(%5)"/>
      <w:lvlJc w:val="left"/>
      <w:pPr>
        <w:tabs>
          <w:tab w:val="num" w:pos="2654"/>
        </w:tabs>
        <w:ind w:left="2654" w:hanging="624"/>
      </w:pPr>
    </w:lvl>
    <w:lvl w:ilvl="5">
      <w:start w:val="27"/>
      <w:numFmt w:val="lowerLetter"/>
      <w:lvlText w:val="(%6)"/>
      <w:lvlJc w:val="left"/>
      <w:pPr>
        <w:tabs>
          <w:tab w:val="num" w:pos="3277"/>
        </w:tabs>
        <w:ind w:left="3277" w:hanging="623"/>
      </w:pPr>
    </w:lvl>
    <w:lvl w:ilvl="6">
      <w:start w:val="1"/>
      <w:numFmt w:val="lowerLetter"/>
      <w:lvlText w:val="(%7)"/>
      <w:lvlJc w:val="left"/>
      <w:pPr>
        <w:tabs>
          <w:tab w:val="num" w:pos="3901"/>
        </w:tabs>
        <w:ind w:left="3901" w:hanging="624"/>
      </w:pPr>
    </w:lvl>
    <w:lvl w:ilvl="7">
      <w:start w:val="1"/>
      <w:numFmt w:val="lowerRoman"/>
      <w:lvlText w:val="(%8)"/>
      <w:lvlJc w:val="left"/>
      <w:pPr>
        <w:tabs>
          <w:tab w:val="num" w:pos="4525"/>
        </w:tabs>
        <w:ind w:left="4525" w:hanging="624"/>
      </w:pPr>
    </w:lvl>
    <w:lvl w:ilvl="8">
      <w:start w:val="1"/>
      <w:numFmt w:val="none"/>
      <w:lvlText w:val=""/>
      <w:lvlJc w:val="left"/>
      <w:pPr>
        <w:ind w:left="0" w:firstLine="0"/>
      </w:pPr>
    </w:lvl>
  </w:abstractNum>
  <w:abstractNum w:abstractNumId="17" w15:restartNumberingAfterBreak="0">
    <w:nsid w:val="2D723678"/>
    <w:multiLevelType w:val="hybridMultilevel"/>
    <w:tmpl w:val="09321F8E"/>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2ED2794F"/>
    <w:multiLevelType w:val="hybridMultilevel"/>
    <w:tmpl w:val="567C6210"/>
    <w:lvl w:ilvl="0" w:tplc="FFFFFFFF">
      <w:start w:val="1"/>
      <w:numFmt w:val="bullet"/>
      <w:lvlText w:val=""/>
      <w:lvlJc w:val="left"/>
      <w:pPr>
        <w:ind w:left="1440" w:hanging="360"/>
      </w:pPr>
      <w:rPr>
        <w:rFonts w:ascii="Symbol" w:hAnsi="Symbol" w:hint="default"/>
      </w:rPr>
    </w:lvl>
    <w:lvl w:ilvl="1" w:tplc="DD2C7EDA">
      <w:start w:val="1"/>
      <w:numFmt w:val="bullet"/>
      <w:lvlText w:val=""/>
      <w:lvlJc w:val="left"/>
      <w:pPr>
        <w:ind w:left="2160" w:hanging="360"/>
      </w:pPr>
      <w:rPr>
        <w:rFonts w:ascii="Wingdings" w:hAnsi="Wingdings"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9" w15:restartNumberingAfterBreak="0">
    <w:nsid w:val="2FD5492B"/>
    <w:multiLevelType w:val="hybridMultilevel"/>
    <w:tmpl w:val="D0027B00"/>
    <w:lvl w:ilvl="0" w:tplc="FFFFFFFF">
      <w:start w:val="1"/>
      <w:numFmt w:val="lowerLetter"/>
      <w:lvlText w:val="%1)"/>
      <w:lvlJc w:val="left"/>
      <w:pPr>
        <w:ind w:left="1080" w:hanging="360"/>
      </w:pPr>
    </w:lvl>
    <w:lvl w:ilvl="1" w:tplc="FFFFFFFF">
      <w:start w:val="1"/>
      <w:numFmt w:val="lowerRoman"/>
      <w:lvlText w:val="%2."/>
      <w:lvlJc w:val="right"/>
      <w:pPr>
        <w:ind w:left="1800" w:hanging="360"/>
      </w:pPr>
    </w:lvl>
    <w:lvl w:ilvl="2" w:tplc="FFFFFFFF">
      <w:start w:val="1"/>
      <w:numFmt w:val="upperLetter"/>
      <w:lvlText w:val="%3)"/>
      <w:lvlJc w:val="left"/>
      <w:pPr>
        <w:ind w:left="2700" w:hanging="360"/>
      </w:pPr>
      <w:rPr>
        <w:rFonts w:ascii="Univers 47 CondensedLight" w:hAnsi="Univers 47 CondensedLight" w:cs="Univers 47 CondensedLight" w:hint="default"/>
        <w:color w:val="000000"/>
      </w:r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0" w15:restartNumberingAfterBreak="0">
    <w:nsid w:val="340A1906"/>
    <w:multiLevelType w:val="hybridMultilevel"/>
    <w:tmpl w:val="3F0AC402"/>
    <w:lvl w:ilvl="0" w:tplc="FFFFFFFF">
      <w:start w:val="1"/>
      <w:numFmt w:val="lowerLetter"/>
      <w:lvlText w:val="%1)"/>
      <w:lvlJc w:val="left"/>
      <w:pPr>
        <w:ind w:left="1080" w:hanging="360"/>
      </w:pPr>
    </w:lvl>
    <w:lvl w:ilvl="1" w:tplc="FFFFFFFF">
      <w:start w:val="1"/>
      <w:numFmt w:val="lowerRoman"/>
      <w:lvlText w:val="%2."/>
      <w:lvlJc w:val="right"/>
      <w:pPr>
        <w:ind w:left="1800" w:hanging="360"/>
      </w:pPr>
    </w:lvl>
    <w:lvl w:ilvl="2" w:tplc="FFFFFFFF">
      <w:start w:val="1"/>
      <w:numFmt w:val="upperLetter"/>
      <w:lvlText w:val="%3)"/>
      <w:lvlJc w:val="left"/>
      <w:pPr>
        <w:ind w:left="2700" w:hanging="360"/>
      </w:pPr>
      <w:rPr>
        <w:rFonts w:ascii="Univers 47 CondensedLight" w:hAnsi="Univers 47 CondensedLight" w:cs="Univers 47 CondensedLight" w:hint="default"/>
        <w:color w:val="000000"/>
      </w:rPr>
    </w:lvl>
    <w:lvl w:ilvl="3" w:tplc="30A8264E">
      <w:start w:val="1"/>
      <w:numFmt w:val="lowerLetter"/>
      <w:lvlText w:val="(%4)"/>
      <w:lvlJc w:val="left"/>
      <w:pPr>
        <w:ind w:left="3270" w:hanging="39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1" w15:restartNumberingAfterBreak="0">
    <w:nsid w:val="35FD5D3C"/>
    <w:multiLevelType w:val="hybridMultilevel"/>
    <w:tmpl w:val="3C20E4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6937036"/>
    <w:multiLevelType w:val="hybridMultilevel"/>
    <w:tmpl w:val="D0027B00"/>
    <w:lvl w:ilvl="0" w:tplc="FFFFFFFF">
      <w:start w:val="1"/>
      <w:numFmt w:val="lowerLetter"/>
      <w:lvlText w:val="%1)"/>
      <w:lvlJc w:val="left"/>
      <w:pPr>
        <w:ind w:left="1494" w:hanging="360"/>
      </w:pPr>
    </w:lvl>
    <w:lvl w:ilvl="1" w:tplc="FFFFFFFF">
      <w:start w:val="1"/>
      <w:numFmt w:val="lowerRoman"/>
      <w:lvlText w:val="%2."/>
      <w:lvlJc w:val="right"/>
      <w:pPr>
        <w:ind w:left="2214" w:hanging="360"/>
      </w:pPr>
    </w:lvl>
    <w:lvl w:ilvl="2" w:tplc="FFFFFFFF">
      <w:start w:val="1"/>
      <w:numFmt w:val="upperLetter"/>
      <w:lvlText w:val="%3)"/>
      <w:lvlJc w:val="left"/>
      <w:pPr>
        <w:ind w:left="3114" w:hanging="360"/>
      </w:pPr>
      <w:rPr>
        <w:rFonts w:ascii="Univers 47 CondensedLight" w:hAnsi="Univers 47 CondensedLight" w:cs="Univers 47 CondensedLight" w:hint="default"/>
        <w:color w:val="000000"/>
      </w:rPr>
    </w:lvl>
    <w:lvl w:ilvl="3" w:tplc="FFFFFFFF">
      <w:start w:val="1"/>
      <w:numFmt w:val="decimal"/>
      <w:lvlText w:val="%4."/>
      <w:lvlJc w:val="left"/>
      <w:pPr>
        <w:ind w:left="3654" w:hanging="360"/>
      </w:pPr>
    </w:lvl>
    <w:lvl w:ilvl="4" w:tplc="FFFFFFFF">
      <w:start w:val="1"/>
      <w:numFmt w:val="lowerLetter"/>
      <w:lvlText w:val="%5."/>
      <w:lvlJc w:val="left"/>
      <w:pPr>
        <w:ind w:left="4374" w:hanging="360"/>
      </w:pPr>
    </w:lvl>
    <w:lvl w:ilvl="5" w:tplc="FFFFFFFF">
      <w:start w:val="1"/>
      <w:numFmt w:val="lowerRoman"/>
      <w:lvlText w:val="%6."/>
      <w:lvlJc w:val="right"/>
      <w:pPr>
        <w:ind w:left="5094" w:hanging="180"/>
      </w:pPr>
    </w:lvl>
    <w:lvl w:ilvl="6" w:tplc="FFFFFFFF">
      <w:start w:val="1"/>
      <w:numFmt w:val="decimal"/>
      <w:lvlText w:val="%7."/>
      <w:lvlJc w:val="left"/>
      <w:pPr>
        <w:ind w:left="5814" w:hanging="360"/>
      </w:pPr>
    </w:lvl>
    <w:lvl w:ilvl="7" w:tplc="FFFFFFFF">
      <w:start w:val="1"/>
      <w:numFmt w:val="lowerLetter"/>
      <w:lvlText w:val="%8."/>
      <w:lvlJc w:val="left"/>
      <w:pPr>
        <w:ind w:left="6534" w:hanging="360"/>
      </w:pPr>
    </w:lvl>
    <w:lvl w:ilvl="8" w:tplc="FFFFFFFF">
      <w:start w:val="1"/>
      <w:numFmt w:val="lowerRoman"/>
      <w:lvlText w:val="%9."/>
      <w:lvlJc w:val="right"/>
      <w:pPr>
        <w:ind w:left="7254" w:hanging="180"/>
      </w:pPr>
    </w:lvl>
  </w:abstractNum>
  <w:abstractNum w:abstractNumId="23" w15:restartNumberingAfterBreak="0">
    <w:nsid w:val="37A74DCD"/>
    <w:multiLevelType w:val="multilevel"/>
    <w:tmpl w:val="D0027B00"/>
    <w:styleLink w:val="StyleNumbered"/>
    <w:lvl w:ilvl="0">
      <w:start w:val="1"/>
      <w:numFmt w:val="lowerLetter"/>
      <w:lvlText w:val="%1)"/>
      <w:lvlJc w:val="left"/>
      <w:pPr>
        <w:ind w:left="720" w:hanging="360"/>
      </w:pPr>
      <w:rPr>
        <w:rFonts w:ascii="Arial" w:hAnsi="Arial"/>
        <w:sz w:val="21"/>
      </w:rPr>
    </w:lvl>
    <w:lvl w:ilvl="1">
      <w:start w:val="1"/>
      <w:numFmt w:val="lowerRoman"/>
      <w:lvlText w:val="%2."/>
      <w:lvlJc w:val="right"/>
      <w:pPr>
        <w:ind w:left="1440" w:hanging="360"/>
      </w:pPr>
    </w:lvl>
    <w:lvl w:ilvl="2">
      <w:start w:val="1"/>
      <w:numFmt w:val="upperLetter"/>
      <w:lvlText w:val="%3)"/>
      <w:lvlJc w:val="left"/>
      <w:pPr>
        <w:ind w:left="2340" w:hanging="360"/>
      </w:pPr>
      <w:rPr>
        <w:rFonts w:ascii="Univers 47 CondensedLight" w:hAnsi="Univers 47 CondensedLight" w:cs="Univers 47 CondensedLight" w:hint="default"/>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AD83BAF"/>
    <w:multiLevelType w:val="hybridMultilevel"/>
    <w:tmpl w:val="9342DD40"/>
    <w:lvl w:ilvl="0" w:tplc="4DECC438">
      <w:start w:val="1"/>
      <w:numFmt w:val="decimal"/>
      <w:pStyle w:val="HeadingFigure"/>
      <w:lvlText w:val="Figure %1."/>
      <w:lvlJc w:val="left"/>
      <w:pPr>
        <w:tabs>
          <w:tab w:val="num" w:pos="1247"/>
        </w:tabs>
        <w:ind w:left="1247" w:hanging="124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CAA124D"/>
    <w:multiLevelType w:val="hybridMultilevel"/>
    <w:tmpl w:val="3F0AC402"/>
    <w:lvl w:ilvl="0" w:tplc="FFFFFFFF">
      <w:start w:val="1"/>
      <w:numFmt w:val="lowerLetter"/>
      <w:lvlText w:val="%1)"/>
      <w:lvlJc w:val="left"/>
      <w:pPr>
        <w:ind w:left="1080" w:hanging="360"/>
      </w:pPr>
    </w:lvl>
    <w:lvl w:ilvl="1" w:tplc="FFFFFFFF">
      <w:start w:val="1"/>
      <w:numFmt w:val="lowerRoman"/>
      <w:lvlText w:val="%2."/>
      <w:lvlJc w:val="right"/>
      <w:pPr>
        <w:ind w:left="1800" w:hanging="360"/>
      </w:pPr>
    </w:lvl>
    <w:lvl w:ilvl="2" w:tplc="FFFFFFFF">
      <w:start w:val="1"/>
      <w:numFmt w:val="upperLetter"/>
      <w:lvlText w:val="%3)"/>
      <w:lvlJc w:val="left"/>
      <w:pPr>
        <w:ind w:left="2700" w:hanging="360"/>
      </w:pPr>
      <w:rPr>
        <w:rFonts w:ascii="Univers 47 CondensedLight" w:hAnsi="Univers 47 CondensedLight" w:cs="Univers 47 CondensedLight" w:hint="default"/>
        <w:color w:val="000000"/>
      </w:rPr>
    </w:lvl>
    <w:lvl w:ilvl="3" w:tplc="FFFFFFFF">
      <w:start w:val="1"/>
      <w:numFmt w:val="lowerLetter"/>
      <w:lvlText w:val="(%4)"/>
      <w:lvlJc w:val="left"/>
      <w:pPr>
        <w:ind w:left="3270" w:hanging="39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6" w15:restartNumberingAfterBreak="0">
    <w:nsid w:val="3CED16D6"/>
    <w:multiLevelType w:val="hybridMultilevel"/>
    <w:tmpl w:val="435209F2"/>
    <w:lvl w:ilvl="0" w:tplc="3D265108">
      <w:start w:val="1"/>
      <w:numFmt w:val="bullet"/>
      <w:lvlText w:val=""/>
      <w:lvlJc w:val="left"/>
      <w:pPr>
        <w:ind w:left="720" w:hanging="360"/>
      </w:pPr>
      <w:rPr>
        <w:rFonts w:ascii="Symbol" w:hAnsi="Symbol" w:hint="default"/>
      </w:rPr>
    </w:lvl>
    <w:lvl w:ilvl="1" w:tplc="F1366CF4">
      <w:start w:val="1"/>
      <w:numFmt w:val="bullet"/>
      <w:lvlText w:val="o"/>
      <w:lvlJc w:val="left"/>
      <w:pPr>
        <w:ind w:left="1440" w:hanging="360"/>
      </w:pPr>
      <w:rPr>
        <w:rFonts w:ascii="Courier New" w:hAnsi="Courier New" w:cs="Courier New" w:hint="default"/>
      </w:rPr>
    </w:lvl>
    <w:lvl w:ilvl="2" w:tplc="6EB8EF34">
      <w:start w:val="1"/>
      <w:numFmt w:val="bullet"/>
      <w:lvlText w:val=""/>
      <w:lvlJc w:val="left"/>
      <w:pPr>
        <w:ind w:left="2160" w:hanging="360"/>
      </w:pPr>
      <w:rPr>
        <w:rFonts w:ascii="Wingdings" w:hAnsi="Wingdings" w:hint="default"/>
      </w:rPr>
    </w:lvl>
    <w:lvl w:ilvl="3" w:tplc="243C6B28">
      <w:start w:val="1"/>
      <w:numFmt w:val="bullet"/>
      <w:lvlText w:val=""/>
      <w:lvlJc w:val="left"/>
      <w:pPr>
        <w:ind w:left="2880" w:hanging="360"/>
      </w:pPr>
      <w:rPr>
        <w:rFonts w:ascii="Symbol" w:hAnsi="Symbol" w:hint="default"/>
      </w:rPr>
    </w:lvl>
    <w:lvl w:ilvl="4" w:tplc="7CE49948">
      <w:start w:val="1"/>
      <w:numFmt w:val="bullet"/>
      <w:lvlText w:val="o"/>
      <w:lvlJc w:val="left"/>
      <w:pPr>
        <w:ind w:left="3600" w:hanging="360"/>
      </w:pPr>
      <w:rPr>
        <w:rFonts w:ascii="Courier New" w:hAnsi="Courier New" w:cs="Courier New" w:hint="default"/>
      </w:rPr>
    </w:lvl>
    <w:lvl w:ilvl="5" w:tplc="C784BCA6">
      <w:start w:val="1"/>
      <w:numFmt w:val="bullet"/>
      <w:lvlText w:val=""/>
      <w:lvlJc w:val="left"/>
      <w:pPr>
        <w:ind w:left="4320" w:hanging="360"/>
      </w:pPr>
      <w:rPr>
        <w:rFonts w:ascii="Wingdings" w:hAnsi="Wingdings" w:hint="default"/>
      </w:rPr>
    </w:lvl>
    <w:lvl w:ilvl="6" w:tplc="A0844F12">
      <w:start w:val="1"/>
      <w:numFmt w:val="bullet"/>
      <w:lvlText w:val=""/>
      <w:lvlJc w:val="left"/>
      <w:pPr>
        <w:ind w:left="5040" w:hanging="360"/>
      </w:pPr>
      <w:rPr>
        <w:rFonts w:ascii="Symbol" w:hAnsi="Symbol" w:hint="default"/>
      </w:rPr>
    </w:lvl>
    <w:lvl w:ilvl="7" w:tplc="D30E6714">
      <w:start w:val="1"/>
      <w:numFmt w:val="bullet"/>
      <w:lvlText w:val="o"/>
      <w:lvlJc w:val="left"/>
      <w:pPr>
        <w:ind w:left="5760" w:hanging="360"/>
      </w:pPr>
      <w:rPr>
        <w:rFonts w:ascii="Courier New" w:hAnsi="Courier New" w:cs="Courier New" w:hint="default"/>
      </w:rPr>
    </w:lvl>
    <w:lvl w:ilvl="8" w:tplc="FD74FEC6">
      <w:start w:val="1"/>
      <w:numFmt w:val="bullet"/>
      <w:lvlText w:val=""/>
      <w:lvlJc w:val="left"/>
      <w:pPr>
        <w:ind w:left="6480" w:hanging="360"/>
      </w:pPr>
      <w:rPr>
        <w:rFonts w:ascii="Wingdings" w:hAnsi="Wingdings" w:hint="default"/>
      </w:rPr>
    </w:lvl>
  </w:abstractNum>
  <w:abstractNum w:abstractNumId="27" w15:restartNumberingAfterBreak="0">
    <w:nsid w:val="3F892413"/>
    <w:multiLevelType w:val="hybridMultilevel"/>
    <w:tmpl w:val="0246777C"/>
    <w:lvl w:ilvl="0" w:tplc="7206E9E2">
      <w:start w:val="1"/>
      <w:numFmt w:val="decimal"/>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8" w15:restartNumberingAfterBreak="0">
    <w:nsid w:val="43C06C9A"/>
    <w:multiLevelType w:val="hybridMultilevel"/>
    <w:tmpl w:val="260AC96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9" w15:restartNumberingAfterBreak="0">
    <w:nsid w:val="441939AE"/>
    <w:multiLevelType w:val="multilevel"/>
    <w:tmpl w:val="15C80BCE"/>
    <w:lvl w:ilvl="0">
      <w:start w:val="3"/>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360" w:hanging="36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49C4197B"/>
    <w:multiLevelType w:val="hybridMultilevel"/>
    <w:tmpl w:val="6DE0BBDE"/>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506" w:hanging="360"/>
      </w:pPr>
      <w:rPr>
        <w:rFonts w:ascii="Courier New" w:hAnsi="Courier New" w:cs="Courier New" w:hint="default"/>
      </w:rPr>
    </w:lvl>
    <w:lvl w:ilvl="2" w:tplc="08090005">
      <w:start w:val="1"/>
      <w:numFmt w:val="bullet"/>
      <w:lvlText w:val=""/>
      <w:lvlJc w:val="left"/>
      <w:pPr>
        <w:ind w:left="2226" w:hanging="360"/>
      </w:pPr>
      <w:rPr>
        <w:rFonts w:ascii="Wingdings" w:hAnsi="Wingdings" w:hint="default"/>
      </w:rPr>
    </w:lvl>
    <w:lvl w:ilvl="3" w:tplc="08090001">
      <w:start w:val="1"/>
      <w:numFmt w:val="bullet"/>
      <w:lvlText w:val=""/>
      <w:lvlJc w:val="left"/>
      <w:pPr>
        <w:ind w:left="2946" w:hanging="360"/>
      </w:pPr>
      <w:rPr>
        <w:rFonts w:ascii="Symbol" w:hAnsi="Symbol" w:hint="default"/>
      </w:rPr>
    </w:lvl>
    <w:lvl w:ilvl="4" w:tplc="08090003">
      <w:start w:val="1"/>
      <w:numFmt w:val="bullet"/>
      <w:lvlText w:val="o"/>
      <w:lvlJc w:val="left"/>
      <w:pPr>
        <w:ind w:left="3666" w:hanging="360"/>
      </w:pPr>
      <w:rPr>
        <w:rFonts w:ascii="Courier New" w:hAnsi="Courier New" w:cs="Courier New" w:hint="default"/>
      </w:rPr>
    </w:lvl>
    <w:lvl w:ilvl="5" w:tplc="08090005">
      <w:start w:val="1"/>
      <w:numFmt w:val="bullet"/>
      <w:lvlText w:val=""/>
      <w:lvlJc w:val="left"/>
      <w:pPr>
        <w:ind w:left="4386" w:hanging="360"/>
      </w:pPr>
      <w:rPr>
        <w:rFonts w:ascii="Wingdings" w:hAnsi="Wingdings" w:hint="default"/>
      </w:rPr>
    </w:lvl>
    <w:lvl w:ilvl="6" w:tplc="08090001">
      <w:start w:val="1"/>
      <w:numFmt w:val="bullet"/>
      <w:lvlText w:val=""/>
      <w:lvlJc w:val="left"/>
      <w:pPr>
        <w:ind w:left="5106" w:hanging="360"/>
      </w:pPr>
      <w:rPr>
        <w:rFonts w:ascii="Symbol" w:hAnsi="Symbol" w:hint="default"/>
      </w:rPr>
    </w:lvl>
    <w:lvl w:ilvl="7" w:tplc="08090003">
      <w:start w:val="1"/>
      <w:numFmt w:val="bullet"/>
      <w:lvlText w:val="o"/>
      <w:lvlJc w:val="left"/>
      <w:pPr>
        <w:ind w:left="5826" w:hanging="360"/>
      </w:pPr>
      <w:rPr>
        <w:rFonts w:ascii="Courier New" w:hAnsi="Courier New" w:cs="Courier New" w:hint="default"/>
      </w:rPr>
    </w:lvl>
    <w:lvl w:ilvl="8" w:tplc="08090005">
      <w:start w:val="1"/>
      <w:numFmt w:val="bullet"/>
      <w:lvlText w:val=""/>
      <w:lvlJc w:val="left"/>
      <w:pPr>
        <w:ind w:left="6546" w:hanging="360"/>
      </w:pPr>
      <w:rPr>
        <w:rFonts w:ascii="Wingdings" w:hAnsi="Wingdings" w:hint="default"/>
      </w:rPr>
    </w:lvl>
  </w:abstractNum>
  <w:abstractNum w:abstractNumId="31" w15:restartNumberingAfterBreak="0">
    <w:nsid w:val="51514B68"/>
    <w:multiLevelType w:val="hybridMultilevel"/>
    <w:tmpl w:val="52C83AEC"/>
    <w:lvl w:ilvl="0" w:tplc="4590340C">
      <w:start w:val="1"/>
      <w:numFmt w:val="bullet"/>
      <w:lvlText w:val=""/>
      <w:lvlJc w:val="left"/>
      <w:pPr>
        <w:ind w:left="780" w:hanging="360"/>
      </w:pPr>
      <w:rPr>
        <w:rFonts w:ascii="Symbol" w:hAnsi="Symbol" w:hint="default"/>
      </w:rPr>
    </w:lvl>
    <w:lvl w:ilvl="1" w:tplc="0BA4E7B4">
      <w:start w:val="1"/>
      <w:numFmt w:val="bullet"/>
      <w:lvlText w:val="o"/>
      <w:lvlJc w:val="left"/>
      <w:pPr>
        <w:ind w:left="1500" w:hanging="360"/>
      </w:pPr>
      <w:rPr>
        <w:rFonts w:ascii="Courier New" w:hAnsi="Courier New" w:cs="Courier New" w:hint="default"/>
      </w:rPr>
    </w:lvl>
    <w:lvl w:ilvl="2" w:tplc="A7B2F322">
      <w:start w:val="1"/>
      <w:numFmt w:val="bullet"/>
      <w:lvlText w:val=""/>
      <w:lvlJc w:val="left"/>
      <w:pPr>
        <w:ind w:left="2220" w:hanging="360"/>
      </w:pPr>
      <w:rPr>
        <w:rFonts w:ascii="Wingdings" w:hAnsi="Wingdings" w:hint="default"/>
      </w:rPr>
    </w:lvl>
    <w:lvl w:ilvl="3" w:tplc="25BC2618">
      <w:start w:val="1"/>
      <w:numFmt w:val="bullet"/>
      <w:lvlText w:val=""/>
      <w:lvlJc w:val="left"/>
      <w:pPr>
        <w:ind w:left="2940" w:hanging="360"/>
      </w:pPr>
      <w:rPr>
        <w:rFonts w:ascii="Symbol" w:hAnsi="Symbol" w:hint="default"/>
      </w:rPr>
    </w:lvl>
    <w:lvl w:ilvl="4" w:tplc="ABE6486A">
      <w:start w:val="1"/>
      <w:numFmt w:val="bullet"/>
      <w:lvlText w:val="o"/>
      <w:lvlJc w:val="left"/>
      <w:pPr>
        <w:ind w:left="3660" w:hanging="360"/>
      </w:pPr>
      <w:rPr>
        <w:rFonts w:ascii="Courier New" w:hAnsi="Courier New" w:cs="Courier New" w:hint="default"/>
      </w:rPr>
    </w:lvl>
    <w:lvl w:ilvl="5" w:tplc="56508E86">
      <w:start w:val="1"/>
      <w:numFmt w:val="bullet"/>
      <w:lvlText w:val=""/>
      <w:lvlJc w:val="left"/>
      <w:pPr>
        <w:ind w:left="4380" w:hanging="360"/>
      </w:pPr>
      <w:rPr>
        <w:rFonts w:ascii="Wingdings" w:hAnsi="Wingdings" w:hint="default"/>
      </w:rPr>
    </w:lvl>
    <w:lvl w:ilvl="6" w:tplc="54CCA93A">
      <w:start w:val="1"/>
      <w:numFmt w:val="bullet"/>
      <w:lvlText w:val=""/>
      <w:lvlJc w:val="left"/>
      <w:pPr>
        <w:ind w:left="5100" w:hanging="360"/>
      </w:pPr>
      <w:rPr>
        <w:rFonts w:ascii="Symbol" w:hAnsi="Symbol" w:hint="default"/>
      </w:rPr>
    </w:lvl>
    <w:lvl w:ilvl="7" w:tplc="C80E60BA">
      <w:start w:val="1"/>
      <w:numFmt w:val="bullet"/>
      <w:lvlText w:val="o"/>
      <w:lvlJc w:val="left"/>
      <w:pPr>
        <w:ind w:left="5820" w:hanging="360"/>
      </w:pPr>
      <w:rPr>
        <w:rFonts w:ascii="Courier New" w:hAnsi="Courier New" w:cs="Courier New" w:hint="default"/>
      </w:rPr>
    </w:lvl>
    <w:lvl w:ilvl="8" w:tplc="42D8ADB8">
      <w:start w:val="1"/>
      <w:numFmt w:val="bullet"/>
      <w:lvlText w:val=""/>
      <w:lvlJc w:val="left"/>
      <w:pPr>
        <w:ind w:left="6540" w:hanging="360"/>
      </w:pPr>
      <w:rPr>
        <w:rFonts w:ascii="Wingdings" w:hAnsi="Wingdings" w:hint="default"/>
      </w:rPr>
    </w:lvl>
  </w:abstractNum>
  <w:abstractNum w:abstractNumId="32" w15:restartNumberingAfterBreak="0">
    <w:nsid w:val="5D820573"/>
    <w:multiLevelType w:val="hybridMultilevel"/>
    <w:tmpl w:val="3132B3A2"/>
    <w:lvl w:ilvl="0" w:tplc="C142832C">
      <w:start w:val="1"/>
      <w:numFmt w:val="decimal"/>
      <w:pStyle w:val="HeadingTABLE"/>
      <w:lvlText w:val="Table %1."/>
      <w:lvlJc w:val="left"/>
      <w:pPr>
        <w:tabs>
          <w:tab w:val="num" w:pos="1247"/>
        </w:tabs>
        <w:ind w:left="1247" w:hanging="887"/>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5C6660"/>
    <w:multiLevelType w:val="multilevel"/>
    <w:tmpl w:val="5802D690"/>
    <w:styleLink w:val="Style1"/>
    <w:lvl w:ilvl="0">
      <w:start w:val="2"/>
      <w:numFmt w:val="decimal"/>
      <w:lvlText w:val="%1.1"/>
      <w:lvlJc w:val="left"/>
      <w:pPr>
        <w:ind w:left="432" w:hanging="432"/>
      </w:pPr>
    </w:lvl>
    <w:lvl w:ilvl="1">
      <w:start w:val="1"/>
      <w:numFmt w:val="decimal"/>
      <w:lvlText w:val="%1.%2"/>
      <w:lvlJc w:val="left"/>
      <w:pPr>
        <w:ind w:left="576" w:hanging="576"/>
      </w:pPr>
      <w:rPr>
        <w:rFonts w:cs="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645B3D30"/>
    <w:multiLevelType w:val="multilevel"/>
    <w:tmpl w:val="55E4A408"/>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6104EC5"/>
    <w:multiLevelType w:val="multilevel"/>
    <w:tmpl w:val="4D64488C"/>
    <w:lvl w:ilvl="0">
      <w:start w:val="8"/>
      <w:numFmt w:val="decimal"/>
      <w:lvlText w:val="%1."/>
      <w:lvlJc w:val="left"/>
      <w:pPr>
        <w:ind w:left="360" w:hanging="360"/>
      </w:pPr>
    </w:lvl>
    <w:lvl w:ilvl="1">
      <w:start w:val="1"/>
      <w:numFmt w:val="decimal"/>
      <w:lvlText w:val="%1.%2."/>
      <w:lvlJc w:val="left"/>
      <w:pPr>
        <w:ind w:left="792" w:hanging="432"/>
      </w:pPr>
      <w:rPr>
        <w:rFonts w:ascii="Arial" w:hAnsi="Arial" w:cs="Arial" w:hint="default"/>
        <w:b w:val="0"/>
        <w:bCs w:val="0"/>
        <w:sz w:val="21"/>
        <w:szCs w:val="21"/>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7545DF5"/>
    <w:multiLevelType w:val="multilevel"/>
    <w:tmpl w:val="33BABC18"/>
    <w:styleLink w:val="OutlineList1"/>
    <w:lvl w:ilvl="0">
      <w:start w:val="1"/>
      <w:numFmt w:val="decimal"/>
      <w:lvlText w:val="%1."/>
      <w:lvlJc w:val="left"/>
      <w:pPr>
        <w:tabs>
          <w:tab w:val="num" w:pos="782"/>
        </w:tabs>
        <w:ind w:left="782" w:hanging="782"/>
      </w:pPr>
      <w:rPr>
        <w:b w:val="0"/>
        <w:i w:val="0"/>
      </w:rPr>
    </w:lvl>
    <w:lvl w:ilvl="1">
      <w:start w:val="1"/>
      <w:numFmt w:val="decimal"/>
      <w:lvlText w:val="%1.%2"/>
      <w:lvlJc w:val="left"/>
      <w:pPr>
        <w:tabs>
          <w:tab w:val="num" w:pos="782"/>
        </w:tabs>
        <w:ind w:left="782" w:hanging="782"/>
      </w:pPr>
      <w:rPr>
        <w:b w:val="0"/>
        <w:i w:val="0"/>
      </w:rPr>
    </w:lvl>
    <w:lvl w:ilvl="2">
      <w:start w:val="1"/>
      <w:numFmt w:val="lowerLetter"/>
      <w:lvlText w:val="(%3)"/>
      <w:lvlJc w:val="left"/>
      <w:pPr>
        <w:tabs>
          <w:tab w:val="num" w:pos="1406"/>
        </w:tabs>
        <w:ind w:left="1406" w:hanging="624"/>
      </w:pPr>
    </w:lvl>
    <w:lvl w:ilvl="3">
      <w:start w:val="1"/>
      <w:numFmt w:val="lowerRoman"/>
      <w:lvlText w:val="(%4)"/>
      <w:lvlJc w:val="left"/>
      <w:pPr>
        <w:tabs>
          <w:tab w:val="num" w:pos="2030"/>
        </w:tabs>
        <w:ind w:left="2030" w:hanging="624"/>
      </w:pPr>
    </w:lvl>
    <w:lvl w:ilvl="4">
      <w:start w:val="1"/>
      <w:numFmt w:val="upperLetter"/>
      <w:lvlText w:val="(%5)"/>
      <w:lvlJc w:val="left"/>
      <w:pPr>
        <w:tabs>
          <w:tab w:val="num" w:pos="2654"/>
        </w:tabs>
        <w:ind w:left="2654" w:hanging="624"/>
      </w:pPr>
    </w:lvl>
    <w:lvl w:ilvl="5">
      <w:start w:val="27"/>
      <w:numFmt w:val="lowerLetter"/>
      <w:lvlText w:val="(%6)"/>
      <w:lvlJc w:val="left"/>
      <w:pPr>
        <w:tabs>
          <w:tab w:val="num" w:pos="3277"/>
        </w:tabs>
        <w:ind w:left="3277" w:hanging="623"/>
      </w:pPr>
    </w:lvl>
    <w:lvl w:ilvl="6">
      <w:start w:val="1"/>
      <w:numFmt w:val="lowerLetter"/>
      <w:lvlText w:val="(%7)"/>
      <w:lvlJc w:val="left"/>
      <w:pPr>
        <w:tabs>
          <w:tab w:val="num" w:pos="3901"/>
        </w:tabs>
        <w:ind w:left="3901" w:hanging="624"/>
      </w:pPr>
    </w:lvl>
    <w:lvl w:ilvl="7">
      <w:start w:val="1"/>
      <w:numFmt w:val="lowerRoman"/>
      <w:lvlText w:val="(%8)"/>
      <w:lvlJc w:val="left"/>
      <w:pPr>
        <w:tabs>
          <w:tab w:val="num" w:pos="4525"/>
        </w:tabs>
        <w:ind w:left="4525" w:hanging="624"/>
      </w:pPr>
    </w:lvl>
    <w:lvl w:ilvl="8">
      <w:start w:val="1"/>
      <w:numFmt w:val="none"/>
      <w:lvlText w:val=""/>
      <w:lvlJc w:val="left"/>
      <w:pPr>
        <w:ind w:left="0" w:firstLine="0"/>
      </w:pPr>
    </w:lvl>
  </w:abstractNum>
  <w:abstractNum w:abstractNumId="37" w15:restartNumberingAfterBreak="0">
    <w:nsid w:val="6CF8287E"/>
    <w:multiLevelType w:val="hybridMultilevel"/>
    <w:tmpl w:val="19AE8E9A"/>
    <w:lvl w:ilvl="0" w:tplc="0D001382">
      <w:start w:val="1"/>
      <w:numFmt w:val="bullet"/>
      <w:pStyle w:val="Tablelist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6FB3DDA"/>
    <w:multiLevelType w:val="multilevel"/>
    <w:tmpl w:val="5D6A370E"/>
    <w:lvl w:ilvl="0">
      <w:start w:val="6"/>
      <w:numFmt w:val="decimal"/>
      <w:lvlText w:val="%1."/>
      <w:lvlJc w:val="left"/>
      <w:pPr>
        <w:ind w:left="360" w:hanging="360"/>
      </w:pPr>
    </w:lvl>
    <w:lvl w:ilvl="1">
      <w:start w:val="1"/>
      <w:numFmt w:val="decimal"/>
      <w:lvlText w:val="%1.%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8662A0B"/>
    <w:multiLevelType w:val="hybridMultilevel"/>
    <w:tmpl w:val="52BA00FE"/>
    <w:name w:val="H1toH6LFAshurst222222"/>
    <w:lvl w:ilvl="0" w:tplc="0D62AAFC">
      <w:start w:val="1"/>
      <w:numFmt w:val="bullet"/>
      <w:lvlText w:val=""/>
      <w:lvlJc w:val="left"/>
      <w:pPr>
        <w:ind w:left="720" w:hanging="360"/>
      </w:pPr>
      <w:rPr>
        <w:rFonts w:ascii="Symbol" w:hAnsi="Symbol" w:hint="default"/>
      </w:rPr>
    </w:lvl>
    <w:lvl w:ilvl="1" w:tplc="16C023F4">
      <w:start w:val="1"/>
      <w:numFmt w:val="bullet"/>
      <w:lvlText w:val="o"/>
      <w:lvlJc w:val="left"/>
      <w:pPr>
        <w:ind w:left="1440" w:hanging="360"/>
      </w:pPr>
      <w:rPr>
        <w:rFonts w:ascii="Courier New" w:hAnsi="Courier New" w:cs="Courier New" w:hint="default"/>
      </w:rPr>
    </w:lvl>
    <w:lvl w:ilvl="2" w:tplc="B428E558">
      <w:start w:val="1"/>
      <w:numFmt w:val="bullet"/>
      <w:lvlText w:val=""/>
      <w:lvlJc w:val="left"/>
      <w:pPr>
        <w:ind w:left="2160" w:hanging="360"/>
      </w:pPr>
      <w:rPr>
        <w:rFonts w:ascii="Wingdings" w:hAnsi="Wingdings" w:hint="default"/>
      </w:rPr>
    </w:lvl>
    <w:lvl w:ilvl="3" w:tplc="E050ECB2">
      <w:start w:val="1"/>
      <w:numFmt w:val="bullet"/>
      <w:lvlText w:val=""/>
      <w:lvlJc w:val="left"/>
      <w:pPr>
        <w:ind w:left="2880" w:hanging="360"/>
      </w:pPr>
      <w:rPr>
        <w:rFonts w:ascii="Symbol" w:hAnsi="Symbol" w:hint="default"/>
      </w:rPr>
    </w:lvl>
    <w:lvl w:ilvl="4" w:tplc="266072F6">
      <w:start w:val="1"/>
      <w:numFmt w:val="bullet"/>
      <w:lvlText w:val="o"/>
      <w:lvlJc w:val="left"/>
      <w:pPr>
        <w:ind w:left="3600" w:hanging="360"/>
      </w:pPr>
      <w:rPr>
        <w:rFonts w:ascii="Courier New" w:hAnsi="Courier New" w:cs="Courier New" w:hint="default"/>
      </w:rPr>
    </w:lvl>
    <w:lvl w:ilvl="5" w:tplc="A51CCFBC">
      <w:start w:val="1"/>
      <w:numFmt w:val="bullet"/>
      <w:lvlText w:val=""/>
      <w:lvlJc w:val="left"/>
      <w:pPr>
        <w:ind w:left="4320" w:hanging="360"/>
      </w:pPr>
      <w:rPr>
        <w:rFonts w:ascii="Wingdings" w:hAnsi="Wingdings" w:hint="default"/>
      </w:rPr>
    </w:lvl>
    <w:lvl w:ilvl="6" w:tplc="FEB4D39C">
      <w:start w:val="1"/>
      <w:numFmt w:val="bullet"/>
      <w:lvlText w:val=""/>
      <w:lvlJc w:val="left"/>
      <w:pPr>
        <w:ind w:left="5040" w:hanging="360"/>
      </w:pPr>
      <w:rPr>
        <w:rFonts w:ascii="Symbol" w:hAnsi="Symbol" w:hint="default"/>
      </w:rPr>
    </w:lvl>
    <w:lvl w:ilvl="7" w:tplc="BEA0B4B8">
      <w:start w:val="1"/>
      <w:numFmt w:val="bullet"/>
      <w:lvlText w:val="o"/>
      <w:lvlJc w:val="left"/>
      <w:pPr>
        <w:ind w:left="5760" w:hanging="360"/>
      </w:pPr>
      <w:rPr>
        <w:rFonts w:ascii="Courier New" w:hAnsi="Courier New" w:cs="Courier New" w:hint="default"/>
      </w:rPr>
    </w:lvl>
    <w:lvl w:ilvl="8" w:tplc="9A620C50">
      <w:start w:val="1"/>
      <w:numFmt w:val="bullet"/>
      <w:lvlText w:val=""/>
      <w:lvlJc w:val="left"/>
      <w:pPr>
        <w:ind w:left="6480" w:hanging="360"/>
      </w:pPr>
      <w:rPr>
        <w:rFonts w:ascii="Wingdings" w:hAnsi="Wingdings" w:hint="default"/>
      </w:rPr>
    </w:lvl>
  </w:abstractNum>
  <w:abstractNum w:abstractNumId="40" w15:restartNumberingAfterBreak="0">
    <w:nsid w:val="78FB0261"/>
    <w:multiLevelType w:val="multilevel"/>
    <w:tmpl w:val="ADE0FE30"/>
    <w:numStyleLink w:val="CurrentList1"/>
  </w:abstractNum>
  <w:abstractNum w:abstractNumId="41" w15:restartNumberingAfterBreak="0">
    <w:nsid w:val="79754B01"/>
    <w:multiLevelType w:val="multilevel"/>
    <w:tmpl w:val="4CE436D2"/>
    <w:lvl w:ilvl="0">
      <w:start w:val="1"/>
      <w:numFmt w:val="decimal"/>
      <w:lvlText w:val="%1."/>
      <w:lvlJc w:val="left"/>
      <w:pPr>
        <w:ind w:left="360" w:hanging="360"/>
      </w:pPr>
    </w:lvl>
    <w:lvl w:ilvl="1">
      <w:start w:val="1"/>
      <w:numFmt w:val="decimal"/>
      <w:pStyle w:val="Clause"/>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A596CE0"/>
    <w:multiLevelType w:val="hybridMultilevel"/>
    <w:tmpl w:val="28665394"/>
    <w:lvl w:ilvl="0" w:tplc="CB16BCEC">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6D22AB"/>
    <w:multiLevelType w:val="hybridMultilevel"/>
    <w:tmpl w:val="7384E9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21144484">
    <w:abstractNumId w:val="32"/>
  </w:num>
  <w:num w:numId="2" w16cid:durableId="1128666264">
    <w:abstractNumId w:val="24"/>
  </w:num>
  <w:num w:numId="3" w16cid:durableId="585654748">
    <w:abstractNumId w:val="13"/>
  </w:num>
  <w:num w:numId="4" w16cid:durableId="1674411436">
    <w:abstractNumId w:val="9"/>
  </w:num>
  <w:num w:numId="5" w16cid:durableId="406080009">
    <w:abstractNumId w:val="42"/>
  </w:num>
  <w:num w:numId="6" w16cid:durableId="1672641317">
    <w:abstractNumId w:val="37"/>
  </w:num>
  <w:num w:numId="7" w16cid:durableId="197360763">
    <w:abstractNumId w:val="34"/>
  </w:num>
  <w:num w:numId="8" w16cid:durableId="482887967">
    <w:abstractNumId w:val="8"/>
  </w:num>
  <w:num w:numId="9" w16cid:durableId="1953055050">
    <w:abstractNumId w:val="1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0" w16cid:durableId="7106950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971391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7583888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18423777">
    <w:abstractNumId w:val="40"/>
    <w:lvlOverride w:ilvl="0">
      <w:startOverride w:val="1"/>
      <w:lvl w:ilvl="0">
        <w:start w:val="1"/>
        <w:numFmt w:val="decimal"/>
        <w:lvlText w:val=""/>
        <w:lvlJc w:val="left"/>
      </w:lvl>
    </w:lvlOverride>
    <w:lvlOverride w:ilvl="1">
      <w:startOverride w:val="1"/>
      <w:lvl w:ilvl="1">
        <w:start w:val="1"/>
        <w:numFmt w:val="decimal"/>
        <w:lvlText w:val="%1.%2"/>
        <w:lvlJc w:val="left"/>
        <w:pPr>
          <w:ind w:left="576" w:hanging="576"/>
        </w:pPr>
        <w:rPr>
          <w:color w:val="auto"/>
        </w:rPr>
      </w:lvl>
    </w:lvlOverride>
    <w:lvlOverride w:ilvl="2">
      <w:lvl w:ilvl="2">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4" w16cid:durableId="345789531">
    <w:abstractNumId w:val="4"/>
  </w:num>
  <w:num w:numId="15" w16cid:durableId="890658214">
    <w:abstractNumId w:val="3"/>
  </w:num>
  <w:num w:numId="16" w16cid:durableId="296033778">
    <w:abstractNumId w:val="1"/>
    <w:lvlOverride w:ilvl="0">
      <w:startOverride w:val="1"/>
    </w:lvlOverride>
    <w:lvlOverride w:ilvl="1">
      <w:startOverride w:val="1"/>
    </w:lvlOverride>
    <w:lvlOverride w:ilvl="2">
      <w:startOverride w:val="1"/>
    </w:lvlOverride>
    <w:lvlOverride w:ilvl="3">
      <w:startOverride w:val="7"/>
    </w:lvlOverride>
    <w:lvlOverride w:ilvl="4">
      <w:startOverride w:val="8"/>
    </w:lvlOverride>
    <w:lvlOverride w:ilvl="5">
      <w:startOverride w:val="1"/>
    </w:lvlOverride>
    <w:lvlOverride w:ilvl="6">
      <w:startOverride w:val="1"/>
    </w:lvlOverride>
    <w:lvlOverride w:ilvl="7">
      <w:startOverride w:val="1"/>
    </w:lvlOverride>
    <w:lvlOverride w:ilvl="8">
      <w:startOverride w:val="1"/>
    </w:lvlOverride>
  </w:num>
  <w:num w:numId="17" w16cid:durableId="5602894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6373455">
    <w:abstractNumId w:val="10"/>
    <w:lvlOverride w:ilvl="0">
      <w:startOverride w:val="1"/>
    </w:lvlOverride>
    <w:lvlOverride w:ilvl="1">
      <w:startOverride w:val="1"/>
    </w:lvlOverride>
    <w:lvlOverride w:ilvl="2">
      <w:startOverride w:val="1"/>
    </w:lvlOverride>
    <w:lvlOverride w:ilvl="3">
      <w:startOverride w:val="7"/>
    </w:lvlOverride>
    <w:lvlOverride w:ilvl="4">
      <w:startOverride w:val="8"/>
    </w:lvlOverride>
    <w:lvlOverride w:ilvl="5">
      <w:startOverride w:val="1"/>
    </w:lvlOverride>
    <w:lvlOverride w:ilvl="6">
      <w:startOverride w:val="1"/>
    </w:lvlOverride>
    <w:lvlOverride w:ilvl="7">
      <w:startOverride w:val="1"/>
    </w:lvlOverride>
    <w:lvlOverride w:ilvl="8">
      <w:startOverride w:val="1"/>
    </w:lvlOverride>
  </w:num>
  <w:num w:numId="19" w16cid:durableId="2090343938">
    <w:abstractNumId w:val="4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26695401">
    <w:abstractNumId w:val="6"/>
    <w:lvlOverride w:ilvl="0">
      <w:startOverride w:val="2"/>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92645972">
    <w:abstractNumId w:val="29"/>
    <w:lvlOverride w:ilvl="0">
      <w:startOverride w:val="3"/>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1908268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222603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12365192">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25" w16cid:durableId="1042168817">
    <w:abstractNumId w:val="3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585886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6851701">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13530325">
    <w:abstractNumId w:val="18"/>
  </w:num>
  <w:num w:numId="29" w16cid:durableId="1602253051">
    <w:abstractNumId w:val="3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40712426">
    <w:abstractNumId w:val="26"/>
  </w:num>
  <w:num w:numId="31" w16cid:durableId="135144371">
    <w:abstractNumId w:val="17"/>
  </w:num>
  <w:num w:numId="32" w16cid:durableId="589895968">
    <w:abstractNumId w:val="0"/>
  </w:num>
  <w:num w:numId="33" w16cid:durableId="593245370">
    <w:abstractNumId w:val="5"/>
  </w:num>
  <w:num w:numId="34" w16cid:durableId="1648705076">
    <w:abstractNumId w:val="31"/>
  </w:num>
  <w:num w:numId="35" w16cid:durableId="749422653">
    <w:abstractNumId w:val="39"/>
  </w:num>
  <w:num w:numId="36" w16cid:durableId="66265871">
    <w:abstractNumId w:val="2"/>
  </w:num>
  <w:num w:numId="37" w16cid:durableId="2975016">
    <w:abstractNumId w:val="14"/>
  </w:num>
  <w:num w:numId="38" w16cid:durableId="1841889590">
    <w:abstractNumId w:val="30"/>
  </w:num>
  <w:num w:numId="39" w16cid:durableId="1655797108">
    <w:abstractNumId w:val="11"/>
  </w:num>
  <w:num w:numId="40" w16cid:durableId="1684936807">
    <w:abstractNumId w:val="23"/>
  </w:num>
  <w:num w:numId="41" w16cid:durableId="2143958048">
    <w:abstractNumId w:val="33"/>
  </w:num>
  <w:num w:numId="42" w16cid:durableId="1396781930">
    <w:abstractNumId w:val="36"/>
  </w:num>
  <w:num w:numId="43" w16cid:durableId="723993817">
    <w:abstractNumId w:val="27"/>
  </w:num>
  <w:num w:numId="44" w16cid:durableId="1361249631">
    <w:abstractNumId w:val="21"/>
  </w:num>
  <w:num w:numId="45" w16cid:durableId="600647597">
    <w:abstractNumId w:val="28"/>
  </w:num>
  <w:num w:numId="46" w16cid:durableId="1396508174">
    <w:abstractNumId w:val="4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755"/>
    <w:rsid w:val="00005622"/>
    <w:rsid w:val="00011EFC"/>
    <w:rsid w:val="00017E8B"/>
    <w:rsid w:val="00033883"/>
    <w:rsid w:val="00036E72"/>
    <w:rsid w:val="00060853"/>
    <w:rsid w:val="00071BB8"/>
    <w:rsid w:val="000830D6"/>
    <w:rsid w:val="00084524"/>
    <w:rsid w:val="000873DD"/>
    <w:rsid w:val="00092C37"/>
    <w:rsid w:val="000A7A65"/>
    <w:rsid w:val="000B23FB"/>
    <w:rsid w:val="000B5D73"/>
    <w:rsid w:val="000C36F5"/>
    <w:rsid w:val="000D4043"/>
    <w:rsid w:val="000D78AF"/>
    <w:rsid w:val="000E2303"/>
    <w:rsid w:val="000E697D"/>
    <w:rsid w:val="00100799"/>
    <w:rsid w:val="0011165B"/>
    <w:rsid w:val="001127CF"/>
    <w:rsid w:val="001130A7"/>
    <w:rsid w:val="001130E4"/>
    <w:rsid w:val="00121E5A"/>
    <w:rsid w:val="00122B14"/>
    <w:rsid w:val="001376B2"/>
    <w:rsid w:val="00143613"/>
    <w:rsid w:val="00143C5F"/>
    <w:rsid w:val="00154FCA"/>
    <w:rsid w:val="00155833"/>
    <w:rsid w:val="00157466"/>
    <w:rsid w:val="00164FCC"/>
    <w:rsid w:val="00165244"/>
    <w:rsid w:val="00170B51"/>
    <w:rsid w:val="0018373C"/>
    <w:rsid w:val="001871B0"/>
    <w:rsid w:val="00190AD3"/>
    <w:rsid w:val="001A2447"/>
    <w:rsid w:val="001A52E2"/>
    <w:rsid w:val="001B20D4"/>
    <w:rsid w:val="001C1D3C"/>
    <w:rsid w:val="001C3090"/>
    <w:rsid w:val="001E5799"/>
    <w:rsid w:val="001E7087"/>
    <w:rsid w:val="00205DEC"/>
    <w:rsid w:val="002077E0"/>
    <w:rsid w:val="00244FDE"/>
    <w:rsid w:val="00254B00"/>
    <w:rsid w:val="002823BB"/>
    <w:rsid w:val="00290CCF"/>
    <w:rsid w:val="002C463A"/>
    <w:rsid w:val="002C7F37"/>
    <w:rsid w:val="002E0E53"/>
    <w:rsid w:val="00305CE8"/>
    <w:rsid w:val="00311EC7"/>
    <w:rsid w:val="00312A62"/>
    <w:rsid w:val="00323D1F"/>
    <w:rsid w:val="00340646"/>
    <w:rsid w:val="00346C59"/>
    <w:rsid w:val="00350E33"/>
    <w:rsid w:val="00384E03"/>
    <w:rsid w:val="003919C8"/>
    <w:rsid w:val="0039270A"/>
    <w:rsid w:val="00392A4D"/>
    <w:rsid w:val="003A16B6"/>
    <w:rsid w:val="003A5195"/>
    <w:rsid w:val="003B0B8F"/>
    <w:rsid w:val="003D46DC"/>
    <w:rsid w:val="003E49C9"/>
    <w:rsid w:val="003E6706"/>
    <w:rsid w:val="00402313"/>
    <w:rsid w:val="00423BDF"/>
    <w:rsid w:val="0046207D"/>
    <w:rsid w:val="004728CE"/>
    <w:rsid w:val="00472C3E"/>
    <w:rsid w:val="0047616C"/>
    <w:rsid w:val="0048094D"/>
    <w:rsid w:val="00487535"/>
    <w:rsid w:val="00493B93"/>
    <w:rsid w:val="00494A9B"/>
    <w:rsid w:val="00497530"/>
    <w:rsid w:val="004B339D"/>
    <w:rsid w:val="004D34F8"/>
    <w:rsid w:val="004D798A"/>
    <w:rsid w:val="004E25CD"/>
    <w:rsid w:val="004E7070"/>
    <w:rsid w:val="004F224C"/>
    <w:rsid w:val="005035B6"/>
    <w:rsid w:val="00515458"/>
    <w:rsid w:val="0052752E"/>
    <w:rsid w:val="005407D7"/>
    <w:rsid w:val="00542341"/>
    <w:rsid w:val="00576E25"/>
    <w:rsid w:val="00580ABD"/>
    <w:rsid w:val="00583C54"/>
    <w:rsid w:val="00586AA3"/>
    <w:rsid w:val="00592F8F"/>
    <w:rsid w:val="005975A3"/>
    <w:rsid w:val="005B5458"/>
    <w:rsid w:val="005C7755"/>
    <w:rsid w:val="005D4673"/>
    <w:rsid w:val="005D4705"/>
    <w:rsid w:val="005D52B8"/>
    <w:rsid w:val="005E13A3"/>
    <w:rsid w:val="005F21A2"/>
    <w:rsid w:val="00605BCE"/>
    <w:rsid w:val="006124BA"/>
    <w:rsid w:val="006135A5"/>
    <w:rsid w:val="00613E58"/>
    <w:rsid w:val="00620511"/>
    <w:rsid w:val="00623346"/>
    <w:rsid w:val="00635C41"/>
    <w:rsid w:val="0064494D"/>
    <w:rsid w:val="00645FEC"/>
    <w:rsid w:val="00672A10"/>
    <w:rsid w:val="006738DC"/>
    <w:rsid w:val="006768D6"/>
    <w:rsid w:val="00677FB1"/>
    <w:rsid w:val="00680661"/>
    <w:rsid w:val="00685711"/>
    <w:rsid w:val="00690A81"/>
    <w:rsid w:val="006A4407"/>
    <w:rsid w:val="006B41BA"/>
    <w:rsid w:val="006B7A89"/>
    <w:rsid w:val="006C55BA"/>
    <w:rsid w:val="006E2AD9"/>
    <w:rsid w:val="006E39EF"/>
    <w:rsid w:val="00702E7D"/>
    <w:rsid w:val="00716B6C"/>
    <w:rsid w:val="00721514"/>
    <w:rsid w:val="00730720"/>
    <w:rsid w:val="00735266"/>
    <w:rsid w:val="00736F69"/>
    <w:rsid w:val="00744658"/>
    <w:rsid w:val="007666AD"/>
    <w:rsid w:val="00767EC5"/>
    <w:rsid w:val="0077092D"/>
    <w:rsid w:val="0077274E"/>
    <w:rsid w:val="007762E4"/>
    <w:rsid w:val="007772FA"/>
    <w:rsid w:val="00780B95"/>
    <w:rsid w:val="00792727"/>
    <w:rsid w:val="00794A4D"/>
    <w:rsid w:val="00796B52"/>
    <w:rsid w:val="007B3583"/>
    <w:rsid w:val="007B46B1"/>
    <w:rsid w:val="007B6485"/>
    <w:rsid w:val="007E46FE"/>
    <w:rsid w:val="007E596F"/>
    <w:rsid w:val="007E66F5"/>
    <w:rsid w:val="007E7A3D"/>
    <w:rsid w:val="008304A4"/>
    <w:rsid w:val="00836ED3"/>
    <w:rsid w:val="0085426C"/>
    <w:rsid w:val="008A316E"/>
    <w:rsid w:val="008C56A2"/>
    <w:rsid w:val="008E761A"/>
    <w:rsid w:val="008F563E"/>
    <w:rsid w:val="0090281C"/>
    <w:rsid w:val="00902E7B"/>
    <w:rsid w:val="0090477D"/>
    <w:rsid w:val="00921403"/>
    <w:rsid w:val="00934DA8"/>
    <w:rsid w:val="009363BE"/>
    <w:rsid w:val="0094203B"/>
    <w:rsid w:val="009448E6"/>
    <w:rsid w:val="00947344"/>
    <w:rsid w:val="009561D6"/>
    <w:rsid w:val="00962EB6"/>
    <w:rsid w:val="009752F5"/>
    <w:rsid w:val="00993E6B"/>
    <w:rsid w:val="009A5550"/>
    <w:rsid w:val="009B3526"/>
    <w:rsid w:val="009C0DE9"/>
    <w:rsid w:val="009D0561"/>
    <w:rsid w:val="009D2175"/>
    <w:rsid w:val="009D7BAA"/>
    <w:rsid w:val="009E1FC1"/>
    <w:rsid w:val="009E33A1"/>
    <w:rsid w:val="00A07452"/>
    <w:rsid w:val="00A1236D"/>
    <w:rsid w:val="00A508F3"/>
    <w:rsid w:val="00A5172D"/>
    <w:rsid w:val="00A81A9E"/>
    <w:rsid w:val="00A829DC"/>
    <w:rsid w:val="00A92ADF"/>
    <w:rsid w:val="00A935A2"/>
    <w:rsid w:val="00AB1146"/>
    <w:rsid w:val="00AD7FD7"/>
    <w:rsid w:val="00AE6B04"/>
    <w:rsid w:val="00AF0639"/>
    <w:rsid w:val="00B14164"/>
    <w:rsid w:val="00B202E1"/>
    <w:rsid w:val="00B32316"/>
    <w:rsid w:val="00B54CCA"/>
    <w:rsid w:val="00B5795C"/>
    <w:rsid w:val="00B63E1C"/>
    <w:rsid w:val="00B77915"/>
    <w:rsid w:val="00BC4EF1"/>
    <w:rsid w:val="00BC7FD4"/>
    <w:rsid w:val="00BD4EE8"/>
    <w:rsid w:val="00BD640A"/>
    <w:rsid w:val="00BF1A21"/>
    <w:rsid w:val="00C14BF9"/>
    <w:rsid w:val="00C20DB4"/>
    <w:rsid w:val="00C30FBF"/>
    <w:rsid w:val="00C452B7"/>
    <w:rsid w:val="00C61839"/>
    <w:rsid w:val="00C63882"/>
    <w:rsid w:val="00C71D0A"/>
    <w:rsid w:val="00C76C56"/>
    <w:rsid w:val="00C85085"/>
    <w:rsid w:val="00C92173"/>
    <w:rsid w:val="00CA11E3"/>
    <w:rsid w:val="00CA1823"/>
    <w:rsid w:val="00CA3ACD"/>
    <w:rsid w:val="00CB0CC3"/>
    <w:rsid w:val="00CB3057"/>
    <w:rsid w:val="00D01088"/>
    <w:rsid w:val="00D02624"/>
    <w:rsid w:val="00D027C6"/>
    <w:rsid w:val="00D07235"/>
    <w:rsid w:val="00D255C6"/>
    <w:rsid w:val="00D43A7E"/>
    <w:rsid w:val="00D4517B"/>
    <w:rsid w:val="00D457A3"/>
    <w:rsid w:val="00D47295"/>
    <w:rsid w:val="00D52DF0"/>
    <w:rsid w:val="00D530CB"/>
    <w:rsid w:val="00D61DE1"/>
    <w:rsid w:val="00D63C96"/>
    <w:rsid w:val="00D77944"/>
    <w:rsid w:val="00D837C0"/>
    <w:rsid w:val="00D902FA"/>
    <w:rsid w:val="00DA5A9B"/>
    <w:rsid w:val="00DB006C"/>
    <w:rsid w:val="00DC23C5"/>
    <w:rsid w:val="00DC3248"/>
    <w:rsid w:val="00DC4682"/>
    <w:rsid w:val="00DC51F1"/>
    <w:rsid w:val="00DD7044"/>
    <w:rsid w:val="00DE4DAC"/>
    <w:rsid w:val="00DE74F7"/>
    <w:rsid w:val="00E00A18"/>
    <w:rsid w:val="00E01F97"/>
    <w:rsid w:val="00E20A3A"/>
    <w:rsid w:val="00E312C1"/>
    <w:rsid w:val="00E3603A"/>
    <w:rsid w:val="00E43C03"/>
    <w:rsid w:val="00E61E52"/>
    <w:rsid w:val="00E745A0"/>
    <w:rsid w:val="00E74EF4"/>
    <w:rsid w:val="00E8552C"/>
    <w:rsid w:val="00E8631E"/>
    <w:rsid w:val="00E94E17"/>
    <w:rsid w:val="00EA5EEB"/>
    <w:rsid w:val="00ED2A18"/>
    <w:rsid w:val="00EE66FD"/>
    <w:rsid w:val="00F40769"/>
    <w:rsid w:val="00F41630"/>
    <w:rsid w:val="00F42C93"/>
    <w:rsid w:val="00F45CF5"/>
    <w:rsid w:val="00F51C90"/>
    <w:rsid w:val="00F60755"/>
    <w:rsid w:val="00F67F2B"/>
    <w:rsid w:val="00F81EAB"/>
    <w:rsid w:val="00FA18FB"/>
    <w:rsid w:val="00FA228C"/>
    <w:rsid w:val="00FA2CC7"/>
    <w:rsid w:val="00FB0073"/>
    <w:rsid w:val="00FB2B4D"/>
    <w:rsid w:val="00FB2C4A"/>
    <w:rsid w:val="00FC24E7"/>
    <w:rsid w:val="00FD4AB8"/>
    <w:rsid w:val="00FF58E4"/>
    <w:rsid w:val="00FF70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91DAE"/>
  <w15:chartTrackingRefBased/>
  <w15:docId w15:val="{40761837-03BD-428A-BEE4-189FAE838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iPriority="0"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799"/>
    <w:pPr>
      <w:spacing w:after="160" w:line="259" w:lineRule="auto"/>
    </w:pPr>
    <w:rPr>
      <w:rFonts w:ascii="Arial" w:hAnsi="Arial" w:cs="Times New Roman"/>
      <w:sz w:val="20"/>
    </w:rPr>
  </w:style>
  <w:style w:type="paragraph" w:styleId="Heading1">
    <w:name w:val="heading 1"/>
    <w:basedOn w:val="Normal"/>
    <w:next w:val="Normal"/>
    <w:link w:val="Heading1Char"/>
    <w:qFormat/>
    <w:rsid w:val="001C3090"/>
    <w:pPr>
      <w:keepNext/>
      <w:keepLines/>
      <w:pageBreakBefore/>
      <w:pBdr>
        <w:bottom w:val="single" w:sz="12" w:space="10" w:color="00DCA1" w:themeColor="background2"/>
      </w:pBdr>
      <w:spacing w:before="240" w:after="120" w:line="276" w:lineRule="auto"/>
      <w:outlineLvl w:val="0"/>
    </w:pPr>
    <w:rPr>
      <w:rFonts w:eastAsiaTheme="majorEastAsia" w:cs="Arial"/>
      <w:b/>
      <w:bCs/>
      <w:color w:val="033636" w:themeColor="text2"/>
      <w:sz w:val="48"/>
      <w:szCs w:val="72"/>
    </w:rPr>
  </w:style>
  <w:style w:type="paragraph" w:styleId="Heading2">
    <w:name w:val="heading 2"/>
    <w:basedOn w:val="Normal"/>
    <w:next w:val="Normal"/>
    <w:link w:val="Heading2Char"/>
    <w:unhideWhenUsed/>
    <w:qFormat/>
    <w:rsid w:val="001E7087"/>
    <w:pPr>
      <w:keepNext/>
      <w:keepLines/>
      <w:spacing w:before="120" w:after="0" w:line="276" w:lineRule="auto"/>
      <w:outlineLvl w:val="1"/>
    </w:pPr>
    <w:rPr>
      <w:rFonts w:eastAsiaTheme="majorEastAsia" w:cstheme="majorBidi"/>
      <w:b/>
      <w:color w:val="033636" w:themeColor="text2"/>
      <w:sz w:val="40"/>
      <w:szCs w:val="26"/>
    </w:rPr>
  </w:style>
  <w:style w:type="paragraph" w:styleId="Heading3">
    <w:name w:val="heading 3"/>
    <w:basedOn w:val="Normal"/>
    <w:next w:val="Normal"/>
    <w:link w:val="Heading3Char"/>
    <w:unhideWhenUsed/>
    <w:qFormat/>
    <w:rsid w:val="001C3090"/>
    <w:pPr>
      <w:keepNext/>
      <w:keepLines/>
      <w:spacing w:before="240" w:after="0" w:line="276" w:lineRule="auto"/>
      <w:outlineLvl w:val="2"/>
    </w:pPr>
    <w:rPr>
      <w:rFonts w:eastAsiaTheme="majorEastAsia" w:cstheme="majorBidi"/>
      <w:color w:val="033636" w:themeColor="text2"/>
      <w:sz w:val="32"/>
    </w:rPr>
  </w:style>
  <w:style w:type="paragraph" w:styleId="Heading4">
    <w:name w:val="heading 4"/>
    <w:basedOn w:val="Normal"/>
    <w:next w:val="Normal"/>
    <w:link w:val="Heading4Char"/>
    <w:unhideWhenUsed/>
    <w:qFormat/>
    <w:rsid w:val="001E7087"/>
    <w:pPr>
      <w:keepNext/>
      <w:keepLines/>
      <w:spacing w:before="40" w:after="0" w:line="276" w:lineRule="auto"/>
      <w:outlineLvl w:val="3"/>
    </w:pPr>
    <w:rPr>
      <w:rFonts w:eastAsiaTheme="majorEastAsia" w:cstheme="majorBidi"/>
      <w:iCs/>
      <w:color w:val="033636" w:themeColor="text2"/>
      <w:sz w:val="28"/>
    </w:rPr>
  </w:style>
  <w:style w:type="paragraph" w:styleId="Heading5">
    <w:name w:val="heading 5"/>
    <w:basedOn w:val="Normal"/>
    <w:next w:val="Normal"/>
    <w:link w:val="Heading5Char"/>
    <w:unhideWhenUsed/>
    <w:qFormat/>
    <w:rsid w:val="001E7087"/>
    <w:pPr>
      <w:keepNext/>
      <w:keepLines/>
      <w:spacing w:before="40" w:after="0" w:line="276" w:lineRule="auto"/>
      <w:outlineLvl w:val="4"/>
    </w:pPr>
    <w:rPr>
      <w:rFonts w:eastAsiaTheme="majorEastAsia" w:cstheme="majorBidi"/>
      <w:b/>
      <w:color w:val="033636" w:themeColor="text2"/>
      <w:sz w:val="24"/>
    </w:rPr>
  </w:style>
  <w:style w:type="paragraph" w:styleId="Heading6">
    <w:name w:val="heading 6"/>
    <w:basedOn w:val="Normal"/>
    <w:next w:val="Normal"/>
    <w:link w:val="Heading6Char"/>
    <w:unhideWhenUsed/>
    <w:qFormat/>
    <w:rsid w:val="001E7087"/>
    <w:pPr>
      <w:keepNext/>
      <w:keepLines/>
      <w:spacing w:before="40" w:after="0" w:line="276" w:lineRule="auto"/>
      <w:outlineLvl w:val="5"/>
    </w:pPr>
    <w:rPr>
      <w:rFonts w:eastAsiaTheme="majorEastAsia" w:cstheme="majorBidi"/>
      <w:i/>
      <w:color w:val="033636" w:themeColor="text2"/>
      <w:sz w:val="24"/>
    </w:rPr>
  </w:style>
  <w:style w:type="paragraph" w:styleId="Heading7">
    <w:name w:val="heading 7"/>
    <w:basedOn w:val="Normal"/>
    <w:next w:val="Normal"/>
    <w:link w:val="Heading7Char"/>
    <w:uiPriority w:val="99"/>
    <w:unhideWhenUsed/>
    <w:qFormat/>
    <w:rsid w:val="001E7087"/>
    <w:pPr>
      <w:keepNext/>
      <w:keepLines/>
      <w:spacing w:before="40" w:after="0" w:line="276" w:lineRule="auto"/>
      <w:outlineLvl w:val="6"/>
    </w:pPr>
    <w:rPr>
      <w:rFonts w:eastAsiaTheme="majorEastAsia" w:cstheme="majorBidi"/>
      <w:iCs/>
      <w:color w:val="033636" w:themeColor="text2"/>
      <w:sz w:val="24"/>
    </w:rPr>
  </w:style>
  <w:style w:type="paragraph" w:styleId="Heading8">
    <w:name w:val="heading 8"/>
    <w:basedOn w:val="Normal"/>
    <w:next w:val="Normal"/>
    <w:link w:val="Heading8Char"/>
    <w:uiPriority w:val="99"/>
    <w:semiHidden/>
    <w:unhideWhenUsed/>
    <w:qFormat/>
    <w:rsid w:val="001E7087"/>
    <w:pPr>
      <w:keepNext/>
      <w:keepLines/>
      <w:spacing w:before="40" w:after="0" w:line="276" w:lineRule="auto"/>
      <w:outlineLvl w:val="7"/>
    </w:pPr>
    <w:rPr>
      <w:rFonts w:eastAsiaTheme="majorEastAsia" w:cstheme="majorBidi"/>
      <w:color w:val="000000" w:themeColor="text1"/>
      <w:sz w:val="24"/>
      <w:szCs w:val="21"/>
    </w:rPr>
  </w:style>
  <w:style w:type="paragraph" w:styleId="Heading9">
    <w:name w:val="heading 9"/>
    <w:basedOn w:val="Normal"/>
    <w:next w:val="Normal"/>
    <w:link w:val="Heading9Char"/>
    <w:uiPriority w:val="99"/>
    <w:unhideWhenUsed/>
    <w:qFormat/>
    <w:rsid w:val="001E7087"/>
    <w:pPr>
      <w:keepNext/>
      <w:keepLines/>
      <w:spacing w:before="40" w:after="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3090"/>
    <w:rPr>
      <w:rFonts w:ascii="Arial" w:eastAsiaTheme="majorEastAsia" w:hAnsi="Arial" w:cs="Arial"/>
      <w:b/>
      <w:bCs/>
      <w:color w:val="033636" w:themeColor="text2"/>
      <w:sz w:val="48"/>
      <w:szCs w:val="72"/>
    </w:rPr>
  </w:style>
  <w:style w:type="paragraph" w:styleId="NoSpacing">
    <w:name w:val="No Spacing"/>
    <w:uiPriority w:val="1"/>
    <w:qFormat/>
    <w:rsid w:val="001E7087"/>
    <w:rPr>
      <w:rFonts w:ascii="Arial" w:hAnsi="Arial"/>
    </w:rPr>
  </w:style>
  <w:style w:type="character" w:customStyle="1" w:styleId="Heading2Char">
    <w:name w:val="Heading 2 Char"/>
    <w:basedOn w:val="DefaultParagraphFont"/>
    <w:link w:val="Heading2"/>
    <w:rsid w:val="001E7087"/>
    <w:rPr>
      <w:rFonts w:ascii="Arial" w:eastAsiaTheme="majorEastAsia" w:hAnsi="Arial" w:cstheme="majorBidi"/>
      <w:b/>
      <w:color w:val="033636" w:themeColor="text2"/>
      <w:sz w:val="40"/>
      <w:szCs w:val="26"/>
    </w:rPr>
  </w:style>
  <w:style w:type="paragraph" w:styleId="Title">
    <w:name w:val="Title"/>
    <w:basedOn w:val="Normal"/>
    <w:next w:val="Normal"/>
    <w:link w:val="TitleChar"/>
    <w:uiPriority w:val="99"/>
    <w:qFormat/>
    <w:rsid w:val="00BD640A"/>
    <w:pPr>
      <w:spacing w:before="2000"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99"/>
    <w:rsid w:val="00BD640A"/>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99"/>
    <w:qFormat/>
    <w:rsid w:val="00BD640A"/>
    <w:pPr>
      <w:numPr>
        <w:ilvl w:val="1"/>
      </w:numPr>
      <w:spacing w:before="120" w:line="276" w:lineRule="auto"/>
    </w:pPr>
    <w:rPr>
      <w:rFonts w:eastAsiaTheme="minorEastAsia" w:cs="Times New Roman (Body CS)"/>
      <w:color w:val="033636" w:themeColor="text2"/>
      <w:sz w:val="22"/>
      <w:szCs w:val="22"/>
    </w:rPr>
  </w:style>
  <w:style w:type="character" w:customStyle="1" w:styleId="SubtitleChar">
    <w:name w:val="Subtitle Char"/>
    <w:basedOn w:val="DefaultParagraphFont"/>
    <w:link w:val="Subtitle"/>
    <w:uiPriority w:val="99"/>
    <w:rsid w:val="00BD640A"/>
    <w:rPr>
      <w:rFonts w:ascii="Arial" w:eastAsiaTheme="minorEastAsia" w:hAnsi="Arial" w:cs="Times New Roman (Body CS)"/>
      <w:color w:val="033636" w:themeColor="text2"/>
      <w:sz w:val="22"/>
      <w:szCs w:val="22"/>
    </w:rPr>
  </w:style>
  <w:style w:type="character" w:styleId="SubtleEmphasis">
    <w:name w:val="Subtle Emphasis"/>
    <w:basedOn w:val="DefaultParagraphFont"/>
    <w:uiPriority w:val="19"/>
    <w:qFormat/>
    <w:rsid w:val="001E7087"/>
    <w:rPr>
      <w:rFonts w:ascii="Arial" w:hAnsi="Arial"/>
      <w:i/>
      <w:iCs/>
      <w:color w:val="404040" w:themeColor="text1" w:themeTint="BF"/>
    </w:rPr>
  </w:style>
  <w:style w:type="character" w:styleId="Emphasis">
    <w:name w:val="Emphasis"/>
    <w:basedOn w:val="DefaultParagraphFont"/>
    <w:uiPriority w:val="20"/>
    <w:qFormat/>
    <w:rsid w:val="001E7087"/>
    <w:rPr>
      <w:rFonts w:ascii="Arial" w:hAnsi="Arial"/>
      <w:i/>
      <w:iCs/>
    </w:rPr>
  </w:style>
  <w:style w:type="character" w:styleId="IntenseEmphasis">
    <w:name w:val="Intense Emphasis"/>
    <w:basedOn w:val="DefaultParagraphFont"/>
    <w:uiPriority w:val="21"/>
    <w:rsid w:val="001E7087"/>
    <w:rPr>
      <w:rFonts w:ascii="Arial" w:hAnsi="Arial"/>
      <w:i/>
      <w:iCs/>
      <w:color w:val="033636" w:themeColor="text2"/>
    </w:rPr>
  </w:style>
  <w:style w:type="character" w:styleId="Strong">
    <w:name w:val="Strong"/>
    <w:basedOn w:val="DefaultParagraphFont"/>
    <w:qFormat/>
    <w:rsid w:val="001E7087"/>
    <w:rPr>
      <w:b/>
      <w:bCs/>
    </w:rPr>
  </w:style>
  <w:style w:type="paragraph" w:styleId="Quote">
    <w:name w:val="Quote"/>
    <w:basedOn w:val="Normal"/>
    <w:next w:val="Normal"/>
    <w:link w:val="QuoteChar"/>
    <w:uiPriority w:val="29"/>
    <w:qFormat/>
    <w:rsid w:val="001E7087"/>
    <w:pPr>
      <w:spacing w:before="200" w:line="276" w:lineRule="auto"/>
      <w:ind w:left="864" w:right="864"/>
      <w:jc w:val="center"/>
    </w:pPr>
    <w:rPr>
      <w:rFonts w:cstheme="minorBidi"/>
      <w:i/>
      <w:iCs/>
      <w:color w:val="033636" w:themeColor="text2"/>
      <w:sz w:val="24"/>
    </w:rPr>
  </w:style>
  <w:style w:type="character" w:customStyle="1" w:styleId="QuoteChar">
    <w:name w:val="Quote Char"/>
    <w:basedOn w:val="DefaultParagraphFont"/>
    <w:link w:val="Quote"/>
    <w:uiPriority w:val="29"/>
    <w:rsid w:val="001E7087"/>
    <w:rPr>
      <w:rFonts w:ascii="Arial" w:hAnsi="Arial"/>
      <w:i/>
      <w:iCs/>
      <w:color w:val="033636" w:themeColor="text2"/>
    </w:rPr>
  </w:style>
  <w:style w:type="paragraph" w:styleId="IntenseQuote">
    <w:name w:val="Intense Quote"/>
    <w:basedOn w:val="Normal"/>
    <w:next w:val="Normal"/>
    <w:link w:val="IntenseQuoteChar"/>
    <w:uiPriority w:val="30"/>
    <w:qFormat/>
    <w:rsid w:val="001E7087"/>
    <w:pPr>
      <w:pBdr>
        <w:top w:val="single" w:sz="4" w:space="10" w:color="00DCA1" w:themeColor="background2"/>
        <w:bottom w:val="single" w:sz="4" w:space="10" w:color="00DCA1" w:themeColor="background2"/>
      </w:pBdr>
      <w:spacing w:before="360" w:after="360" w:line="276" w:lineRule="auto"/>
      <w:ind w:left="864" w:right="864"/>
      <w:jc w:val="center"/>
    </w:pPr>
    <w:rPr>
      <w:rFonts w:cstheme="minorBidi"/>
      <w:i/>
      <w:iCs/>
      <w:color w:val="033636" w:themeColor="text2"/>
      <w:sz w:val="24"/>
    </w:rPr>
  </w:style>
  <w:style w:type="character" w:customStyle="1" w:styleId="IntenseQuoteChar">
    <w:name w:val="Intense Quote Char"/>
    <w:basedOn w:val="DefaultParagraphFont"/>
    <w:link w:val="IntenseQuote"/>
    <w:uiPriority w:val="30"/>
    <w:rsid w:val="001E7087"/>
    <w:rPr>
      <w:rFonts w:ascii="Arial" w:hAnsi="Arial"/>
      <w:i/>
      <w:iCs/>
      <w:color w:val="033636" w:themeColor="text2"/>
    </w:rPr>
  </w:style>
  <w:style w:type="character" w:customStyle="1" w:styleId="Heading3Char">
    <w:name w:val="Heading 3 Char"/>
    <w:basedOn w:val="DefaultParagraphFont"/>
    <w:link w:val="Heading3"/>
    <w:rsid w:val="001C3090"/>
    <w:rPr>
      <w:rFonts w:ascii="Arial" w:eastAsiaTheme="majorEastAsia" w:hAnsi="Arial" w:cstheme="majorBidi"/>
      <w:color w:val="033636" w:themeColor="text2"/>
      <w:sz w:val="32"/>
    </w:rPr>
  </w:style>
  <w:style w:type="character" w:customStyle="1" w:styleId="Heading4Char">
    <w:name w:val="Heading 4 Char"/>
    <w:basedOn w:val="DefaultParagraphFont"/>
    <w:link w:val="Heading4"/>
    <w:rsid w:val="001E7087"/>
    <w:rPr>
      <w:rFonts w:ascii="Arial" w:eastAsiaTheme="majorEastAsia" w:hAnsi="Arial" w:cstheme="majorBidi"/>
      <w:iCs/>
      <w:color w:val="033636" w:themeColor="text2"/>
      <w:sz w:val="28"/>
    </w:rPr>
  </w:style>
  <w:style w:type="character" w:customStyle="1" w:styleId="Heading5Char">
    <w:name w:val="Heading 5 Char"/>
    <w:basedOn w:val="DefaultParagraphFont"/>
    <w:link w:val="Heading5"/>
    <w:rsid w:val="001E7087"/>
    <w:rPr>
      <w:rFonts w:ascii="Arial" w:eastAsiaTheme="majorEastAsia" w:hAnsi="Arial" w:cstheme="majorBidi"/>
      <w:b/>
      <w:color w:val="033636" w:themeColor="text2"/>
    </w:rPr>
  </w:style>
  <w:style w:type="character" w:customStyle="1" w:styleId="Heading6Char">
    <w:name w:val="Heading 6 Char"/>
    <w:basedOn w:val="DefaultParagraphFont"/>
    <w:link w:val="Heading6"/>
    <w:rsid w:val="001E7087"/>
    <w:rPr>
      <w:rFonts w:ascii="Arial" w:eastAsiaTheme="majorEastAsia" w:hAnsi="Arial" w:cstheme="majorBidi"/>
      <w:i/>
      <w:color w:val="033636" w:themeColor="text2"/>
    </w:rPr>
  </w:style>
  <w:style w:type="character" w:customStyle="1" w:styleId="Heading7Char">
    <w:name w:val="Heading 7 Char"/>
    <w:basedOn w:val="DefaultParagraphFont"/>
    <w:link w:val="Heading7"/>
    <w:uiPriority w:val="99"/>
    <w:rsid w:val="001E7087"/>
    <w:rPr>
      <w:rFonts w:ascii="Arial" w:eastAsiaTheme="majorEastAsia" w:hAnsi="Arial" w:cstheme="majorBidi"/>
      <w:iCs/>
      <w:color w:val="033636" w:themeColor="text2"/>
    </w:rPr>
  </w:style>
  <w:style w:type="character" w:customStyle="1" w:styleId="Heading8Char">
    <w:name w:val="Heading 8 Char"/>
    <w:basedOn w:val="DefaultParagraphFont"/>
    <w:link w:val="Heading8"/>
    <w:uiPriority w:val="99"/>
    <w:semiHidden/>
    <w:rsid w:val="001E7087"/>
    <w:rPr>
      <w:rFonts w:ascii="Arial" w:eastAsiaTheme="majorEastAsia" w:hAnsi="Arial" w:cstheme="majorBidi"/>
      <w:color w:val="000000" w:themeColor="text1"/>
      <w:szCs w:val="21"/>
    </w:rPr>
  </w:style>
  <w:style w:type="character" w:customStyle="1" w:styleId="Heading9Char">
    <w:name w:val="Heading 9 Char"/>
    <w:basedOn w:val="DefaultParagraphFont"/>
    <w:link w:val="Heading9"/>
    <w:uiPriority w:val="99"/>
    <w:rsid w:val="001E7087"/>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qFormat/>
    <w:rsid w:val="00BD640A"/>
    <w:pPr>
      <w:tabs>
        <w:tab w:val="center" w:pos="4513"/>
        <w:tab w:val="right" w:pos="9026"/>
      </w:tabs>
      <w:spacing w:after="0" w:line="240" w:lineRule="auto"/>
    </w:pPr>
    <w:rPr>
      <w:rFonts w:cstheme="minorBidi"/>
      <w:sz w:val="24"/>
    </w:rPr>
  </w:style>
  <w:style w:type="character" w:customStyle="1" w:styleId="HeaderChar">
    <w:name w:val="Header Char"/>
    <w:basedOn w:val="DefaultParagraphFont"/>
    <w:link w:val="Header"/>
    <w:uiPriority w:val="99"/>
    <w:rsid w:val="00BD640A"/>
    <w:rPr>
      <w:rFonts w:ascii="Arial" w:hAnsi="Arial"/>
    </w:rPr>
  </w:style>
  <w:style w:type="paragraph" w:styleId="Footer">
    <w:name w:val="footer"/>
    <w:basedOn w:val="Normal"/>
    <w:link w:val="FooterChar"/>
    <w:uiPriority w:val="99"/>
    <w:unhideWhenUsed/>
    <w:qFormat/>
    <w:rsid w:val="00BD640A"/>
    <w:pPr>
      <w:tabs>
        <w:tab w:val="center" w:pos="4513"/>
        <w:tab w:val="right" w:pos="9026"/>
      </w:tabs>
      <w:spacing w:after="0" w:line="240" w:lineRule="auto"/>
    </w:pPr>
    <w:rPr>
      <w:rFonts w:cstheme="minorBidi"/>
      <w:sz w:val="24"/>
    </w:rPr>
  </w:style>
  <w:style w:type="character" w:customStyle="1" w:styleId="FooterChar">
    <w:name w:val="Footer Char"/>
    <w:basedOn w:val="DefaultParagraphFont"/>
    <w:link w:val="Footer"/>
    <w:uiPriority w:val="99"/>
    <w:rsid w:val="00BD640A"/>
    <w:rPr>
      <w:rFonts w:ascii="Arial" w:hAnsi="Arial"/>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D7044"/>
    <w:pPr>
      <w:spacing w:before="120" w:after="120" w:line="276" w:lineRule="auto"/>
      <w:ind w:left="720"/>
      <w:contextualSpacing/>
    </w:pPr>
    <w:rPr>
      <w:rFonts w:cstheme="minorBidi"/>
      <w:sz w:val="24"/>
    </w:rPr>
  </w:style>
  <w:style w:type="character" w:styleId="PageNumber">
    <w:name w:val="page number"/>
    <w:basedOn w:val="DefaultParagraphFont"/>
    <w:uiPriority w:val="99"/>
    <w:semiHidden/>
    <w:unhideWhenUsed/>
    <w:rsid w:val="00DD7044"/>
  </w:style>
  <w:style w:type="paragraph" w:styleId="NormalWeb">
    <w:name w:val="Normal (Web)"/>
    <w:basedOn w:val="Normal"/>
    <w:uiPriority w:val="99"/>
    <w:unhideWhenUsed/>
    <w:rsid w:val="00BF1A21"/>
    <w:pPr>
      <w:spacing w:before="100" w:beforeAutospacing="1" w:after="100" w:afterAutospacing="1" w:line="240" w:lineRule="auto"/>
    </w:pPr>
    <w:rPr>
      <w:rFonts w:asciiTheme="minorHAnsi" w:eastAsia="Times New Roman" w:hAnsiTheme="minorHAnsi"/>
      <w:kern w:val="0"/>
      <w:lang w:eastAsia="en-GB"/>
      <w14:ligatures w14:val="none"/>
    </w:rPr>
  </w:style>
  <w:style w:type="character" w:styleId="Hyperlink">
    <w:name w:val="Hyperlink"/>
    <w:basedOn w:val="DefaultParagraphFont"/>
    <w:uiPriority w:val="99"/>
    <w:unhideWhenUsed/>
    <w:qFormat/>
    <w:rsid w:val="00C14BF9"/>
    <w:rPr>
      <w:color w:val="184174" w:themeColor="hyperlink"/>
      <w:u w:val="single"/>
    </w:rPr>
  </w:style>
  <w:style w:type="character" w:styleId="UnresolvedMention">
    <w:name w:val="Unresolved Mention"/>
    <w:basedOn w:val="DefaultParagraphFont"/>
    <w:uiPriority w:val="99"/>
    <w:semiHidden/>
    <w:unhideWhenUsed/>
    <w:rsid w:val="00C14BF9"/>
    <w:rPr>
      <w:color w:val="605E5C"/>
      <w:shd w:val="clear" w:color="auto" w:fill="E1DFDD"/>
    </w:rPr>
  </w:style>
  <w:style w:type="paragraph" w:customStyle="1" w:styleId="Copyrightversotext">
    <w:name w:val="Copyright_verso text"/>
    <w:qFormat/>
    <w:rsid w:val="00C14BF9"/>
    <w:pPr>
      <w:spacing w:before="120" w:after="120" w:line="276" w:lineRule="auto"/>
    </w:pPr>
    <w:rPr>
      <w:rFonts w:ascii="Arial" w:eastAsia="Times New Roman" w:hAnsi="Arial" w:cs="Arial"/>
      <w:color w:val="000000"/>
      <w:kern w:val="0"/>
      <w:sz w:val="18"/>
      <w:szCs w:val="18"/>
      <w:lang w:eastAsia="en-GB"/>
      <w14:ligatures w14:val="none"/>
    </w:rPr>
  </w:style>
  <w:style w:type="table" w:styleId="TableGrid">
    <w:name w:val="Table Grid"/>
    <w:basedOn w:val="TableNormal"/>
    <w:rsid w:val="00AD7FD7"/>
    <w:pPr>
      <w:spacing w:before="40" w:after="40"/>
    </w:pPr>
    <w:rPr>
      <w:rFonts w:eastAsia="Times New Roman" w:cs="Times New Roman"/>
      <w:kern w:val="0"/>
      <w:sz w:val="20"/>
      <w:szCs w:val="20"/>
      <w:lang w:eastAsia="en-AU"/>
      <w14:ligatures w14:val="none"/>
    </w:rPr>
    <w:tblPr>
      <w:tblStyleRowBandSize w:val="1"/>
      <w:tblBorders>
        <w:top w:val="single" w:sz="6" w:space="0" w:color="00DCA1" w:themeColor="background2"/>
        <w:bottom w:val="single" w:sz="6" w:space="0" w:color="00DCA1" w:themeColor="background2"/>
        <w:insideH w:val="single" w:sz="6" w:space="0" w:color="00DCA1" w:themeColor="background2"/>
      </w:tblBorders>
    </w:tblPr>
    <w:tcPr>
      <w:tcMar>
        <w:top w:w="57" w:type="dxa"/>
        <w:left w:w="57" w:type="dxa"/>
        <w:bottom w:w="57" w:type="dxa"/>
        <w:right w:w="57" w:type="dxa"/>
      </w:tcMar>
      <w:vAlign w:val="center"/>
    </w:tcPr>
    <w:tblStylePr w:type="firstRow">
      <w:tblPr/>
      <w:tcPr>
        <w:shd w:val="clear" w:color="auto" w:fill="00DCA1" w:themeFill="background2"/>
        <w:vAlign w:val="center"/>
      </w:tcPr>
    </w:tblStylePr>
    <w:tblStylePr w:type="lastRow">
      <w:rPr>
        <w:rFonts w:asciiTheme="minorHAnsi" w:hAnsiTheme="minorHAnsi"/>
        <w:b/>
        <w:sz w:val="20"/>
      </w:rPr>
    </w:tblStylePr>
    <w:tblStylePr w:type="band1Horz">
      <w:tblPr/>
      <w:tcPr>
        <w:tcBorders>
          <w:top w:val="single" w:sz="4" w:space="0" w:color="00DCA1" w:themeColor="background2"/>
          <w:left w:val="nil"/>
          <w:bottom w:val="single" w:sz="4" w:space="0" w:color="00DCA1" w:themeColor="background2"/>
          <w:right w:val="nil"/>
          <w:insideH w:val="nil"/>
          <w:insideV w:val="nil"/>
          <w:tl2br w:val="nil"/>
          <w:tr2bl w:val="nil"/>
        </w:tcBorders>
      </w:tcPr>
    </w:tblStyle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C14BF9"/>
    <w:rPr>
      <w:rFonts w:ascii="Arial" w:hAnsi="Arial"/>
    </w:rPr>
  </w:style>
  <w:style w:type="paragraph" w:customStyle="1" w:styleId="HeadingTABLE">
    <w:name w:val="Heading TABLE"/>
    <w:basedOn w:val="Normal"/>
    <w:qFormat/>
    <w:rsid w:val="00BF1A21"/>
    <w:pPr>
      <w:numPr>
        <w:numId w:val="1"/>
      </w:numPr>
      <w:spacing w:before="240" w:after="120" w:line="276" w:lineRule="auto"/>
    </w:pPr>
    <w:rPr>
      <w:rFonts w:cstheme="minorBidi"/>
      <w:b/>
      <w:bCs/>
      <w:color w:val="033636" w:themeColor="text2"/>
      <w:sz w:val="24"/>
    </w:rPr>
  </w:style>
  <w:style w:type="paragraph" w:customStyle="1" w:styleId="HeadingFigure">
    <w:name w:val="Heading Figure"/>
    <w:basedOn w:val="Normal"/>
    <w:qFormat/>
    <w:rsid w:val="006135A5"/>
    <w:pPr>
      <w:numPr>
        <w:numId w:val="2"/>
      </w:numPr>
      <w:spacing w:before="240" w:after="120" w:line="276" w:lineRule="auto"/>
    </w:pPr>
    <w:rPr>
      <w:rFonts w:cstheme="minorBidi"/>
      <w:b/>
      <w:noProof/>
      <w:color w:val="033636" w:themeColor="text2"/>
      <w:sz w:val="24"/>
    </w:rPr>
  </w:style>
  <w:style w:type="numbering" w:customStyle="1" w:styleId="CurrentList1">
    <w:name w:val="Current List1"/>
    <w:uiPriority w:val="99"/>
    <w:rsid w:val="009752F5"/>
    <w:pPr>
      <w:numPr>
        <w:numId w:val="3"/>
      </w:numPr>
    </w:pPr>
  </w:style>
  <w:style w:type="paragraph" w:customStyle="1" w:styleId="BoxBulletEmerald">
    <w:name w:val="Box Bullet Emerald"/>
    <w:basedOn w:val="ListParagraph"/>
    <w:qFormat/>
    <w:rsid w:val="006135A5"/>
    <w:pPr>
      <w:numPr>
        <w:numId w:val="4"/>
      </w:numPr>
      <w:pBdr>
        <w:top w:val="single" w:sz="8" w:space="1" w:color="033636" w:themeColor="text2"/>
        <w:left w:val="single" w:sz="8" w:space="4" w:color="033636" w:themeColor="text2"/>
        <w:bottom w:val="single" w:sz="8" w:space="1" w:color="033636" w:themeColor="text2"/>
        <w:right w:val="single" w:sz="8" w:space="4" w:color="033636" w:themeColor="text2"/>
      </w:pBdr>
    </w:pPr>
  </w:style>
  <w:style w:type="paragraph" w:customStyle="1" w:styleId="BoxtextEmerald">
    <w:name w:val="Box text Emerald"/>
    <w:basedOn w:val="Normal"/>
    <w:qFormat/>
    <w:rsid w:val="00DB006C"/>
    <w:pPr>
      <w:pBdr>
        <w:top w:val="single" w:sz="8" w:space="1" w:color="033636" w:themeColor="text2"/>
        <w:left w:val="single" w:sz="8" w:space="4" w:color="033636" w:themeColor="text2"/>
        <w:bottom w:val="single" w:sz="8" w:space="1" w:color="033636" w:themeColor="text2"/>
        <w:right w:val="single" w:sz="8" w:space="4" w:color="033636" w:themeColor="text2"/>
      </w:pBdr>
      <w:spacing w:before="120" w:after="120" w:line="276" w:lineRule="auto"/>
    </w:pPr>
    <w:rPr>
      <w:rFonts w:cstheme="minorBidi"/>
      <w:sz w:val="24"/>
    </w:rPr>
  </w:style>
  <w:style w:type="paragraph" w:customStyle="1" w:styleId="BoxHeadingEmerald">
    <w:name w:val="Box Heading Emerald"/>
    <w:basedOn w:val="Heading3"/>
    <w:qFormat/>
    <w:rsid w:val="00DB006C"/>
    <w:pPr>
      <w:pBdr>
        <w:top w:val="single" w:sz="8" w:space="1" w:color="033636" w:themeColor="text2"/>
        <w:left w:val="single" w:sz="8" w:space="4" w:color="033636" w:themeColor="text2"/>
        <w:bottom w:val="single" w:sz="8" w:space="1" w:color="033636" w:themeColor="text2"/>
        <w:right w:val="single" w:sz="8" w:space="4" w:color="033636" w:themeColor="text2"/>
      </w:pBdr>
    </w:pPr>
  </w:style>
  <w:style w:type="paragraph" w:customStyle="1" w:styleId="BoxHeadingGreen">
    <w:name w:val="Box Heading Green"/>
    <w:basedOn w:val="BoxHeadingEmerald"/>
    <w:qFormat/>
    <w:rsid w:val="00DB006C"/>
    <w:pPr>
      <w:pBdr>
        <w:top w:val="single" w:sz="8" w:space="1" w:color="00DCA1" w:themeColor="background2"/>
        <w:left w:val="single" w:sz="8" w:space="4" w:color="00DCA1" w:themeColor="background2"/>
        <w:bottom w:val="single" w:sz="8" w:space="1" w:color="00DCA1" w:themeColor="background2"/>
        <w:right w:val="single" w:sz="8" w:space="4" w:color="00DCA1" w:themeColor="background2"/>
      </w:pBdr>
    </w:pPr>
  </w:style>
  <w:style w:type="paragraph" w:customStyle="1" w:styleId="BoxTextGreen">
    <w:name w:val="Box Text Green"/>
    <w:basedOn w:val="BoxtextEmerald"/>
    <w:qFormat/>
    <w:rsid w:val="00DB006C"/>
    <w:pPr>
      <w:pBdr>
        <w:top w:val="single" w:sz="8" w:space="1" w:color="00DCA1" w:themeColor="background2"/>
        <w:left w:val="single" w:sz="8" w:space="4" w:color="00DCA1" w:themeColor="background2"/>
        <w:bottom w:val="single" w:sz="8" w:space="1" w:color="00DCA1" w:themeColor="background2"/>
        <w:right w:val="single" w:sz="8" w:space="4" w:color="00DCA1" w:themeColor="background2"/>
      </w:pBdr>
    </w:pPr>
  </w:style>
  <w:style w:type="paragraph" w:customStyle="1" w:styleId="BoxBulletGreen">
    <w:name w:val="Box Bullet Green"/>
    <w:basedOn w:val="BoxBulletEmerald"/>
    <w:qFormat/>
    <w:rsid w:val="00DB006C"/>
    <w:pPr>
      <w:pBdr>
        <w:top w:val="single" w:sz="8" w:space="1" w:color="00DCA1" w:themeColor="background2"/>
        <w:left w:val="single" w:sz="8" w:space="4" w:color="00DCA1" w:themeColor="background2"/>
        <w:bottom w:val="single" w:sz="8" w:space="1" w:color="00DCA1" w:themeColor="background2"/>
        <w:right w:val="single" w:sz="8" w:space="4" w:color="00DCA1" w:themeColor="background2"/>
      </w:pBdr>
    </w:pPr>
  </w:style>
  <w:style w:type="paragraph" w:customStyle="1" w:styleId="BoxheadingNavy">
    <w:name w:val="Box heading Navy"/>
    <w:basedOn w:val="BoxHeadingEmerald"/>
    <w:qFormat/>
    <w:rsid w:val="00DB006C"/>
    <w:pPr>
      <w:pBdr>
        <w:top w:val="single" w:sz="8" w:space="1" w:color="083E9C" w:themeColor="accent1"/>
        <w:left w:val="single" w:sz="8" w:space="4" w:color="083E9C" w:themeColor="accent1"/>
        <w:bottom w:val="single" w:sz="8" w:space="1" w:color="083E9C" w:themeColor="accent1"/>
        <w:right w:val="single" w:sz="8" w:space="4" w:color="083E9C" w:themeColor="accent1"/>
      </w:pBdr>
    </w:pPr>
    <w:rPr>
      <w:color w:val="000000" w:themeColor="text1"/>
    </w:rPr>
  </w:style>
  <w:style w:type="paragraph" w:customStyle="1" w:styleId="BoxtextNavy">
    <w:name w:val="Box text Navy"/>
    <w:basedOn w:val="BoxtextEmerald"/>
    <w:qFormat/>
    <w:rsid w:val="00DB006C"/>
    <w:pPr>
      <w:pBdr>
        <w:top w:val="single" w:sz="8" w:space="1" w:color="083E9C" w:themeColor="accent1"/>
        <w:left w:val="single" w:sz="8" w:space="4" w:color="083E9C" w:themeColor="accent1"/>
        <w:bottom w:val="single" w:sz="8" w:space="1" w:color="083E9C" w:themeColor="accent1"/>
        <w:right w:val="single" w:sz="8" w:space="4" w:color="083E9C" w:themeColor="accent1"/>
      </w:pBdr>
    </w:pPr>
  </w:style>
  <w:style w:type="paragraph" w:customStyle="1" w:styleId="BoxBulletNavy">
    <w:name w:val="Box Bullet Navy"/>
    <w:basedOn w:val="BoxBulletEmerald"/>
    <w:qFormat/>
    <w:rsid w:val="00DB006C"/>
    <w:pPr>
      <w:pBdr>
        <w:top w:val="single" w:sz="8" w:space="1" w:color="083E9C" w:themeColor="accent1"/>
        <w:left w:val="single" w:sz="8" w:space="4" w:color="083E9C" w:themeColor="accent1"/>
        <w:bottom w:val="single" w:sz="8" w:space="1" w:color="083E9C" w:themeColor="accent1"/>
        <w:right w:val="single" w:sz="8" w:space="4" w:color="083E9C" w:themeColor="accent1"/>
      </w:pBdr>
    </w:pPr>
  </w:style>
  <w:style w:type="paragraph" w:customStyle="1" w:styleId="Boxheadingpink">
    <w:name w:val="Box heading pink"/>
    <w:basedOn w:val="BoxHeadingGreen"/>
    <w:qFormat/>
    <w:rsid w:val="00DB006C"/>
    <w:pPr>
      <w:pBdr>
        <w:top w:val="single" w:sz="8" w:space="1" w:color="FF6E73" w:themeColor="accent5"/>
        <w:left w:val="single" w:sz="8" w:space="4" w:color="FF6E73" w:themeColor="accent5"/>
        <w:bottom w:val="single" w:sz="8" w:space="1" w:color="FF6E73" w:themeColor="accent5"/>
        <w:right w:val="single" w:sz="8" w:space="4" w:color="FF6E73" w:themeColor="accent5"/>
      </w:pBdr>
    </w:pPr>
  </w:style>
  <w:style w:type="paragraph" w:customStyle="1" w:styleId="Boxtextpink">
    <w:name w:val="Box text pink"/>
    <w:basedOn w:val="BoxtextEmerald"/>
    <w:qFormat/>
    <w:rsid w:val="00DB006C"/>
    <w:pPr>
      <w:pBdr>
        <w:top w:val="single" w:sz="8" w:space="1" w:color="FF6E73" w:themeColor="accent5"/>
        <w:left w:val="single" w:sz="8" w:space="4" w:color="FF6E73" w:themeColor="accent5"/>
        <w:bottom w:val="single" w:sz="8" w:space="1" w:color="FF6E73" w:themeColor="accent5"/>
        <w:right w:val="single" w:sz="8" w:space="4" w:color="FF6E73" w:themeColor="accent5"/>
      </w:pBdr>
    </w:pPr>
  </w:style>
  <w:style w:type="paragraph" w:customStyle="1" w:styleId="BoxBulletpink">
    <w:name w:val="Box Bullet pink"/>
    <w:basedOn w:val="BoxBulletNavy"/>
    <w:qFormat/>
    <w:rsid w:val="00DB006C"/>
    <w:pPr>
      <w:pBdr>
        <w:top w:val="single" w:sz="8" w:space="1" w:color="FF6E73" w:themeColor="accent5"/>
        <w:left w:val="single" w:sz="8" w:space="4" w:color="FF6E73" w:themeColor="accent5"/>
        <w:bottom w:val="single" w:sz="8" w:space="1" w:color="FF6E73" w:themeColor="accent5"/>
        <w:right w:val="single" w:sz="8" w:space="4" w:color="FF6E73" w:themeColor="accent5"/>
      </w:pBdr>
    </w:pPr>
  </w:style>
  <w:style w:type="paragraph" w:customStyle="1" w:styleId="BoxHeadingReversed">
    <w:name w:val="Box Heading Reversed"/>
    <w:basedOn w:val="BoxHeadingEmerald"/>
    <w:qFormat/>
    <w:rsid w:val="00BF1A21"/>
    <w:pPr>
      <w:shd w:val="clear" w:color="auto" w:fill="033636" w:themeFill="text2"/>
    </w:pPr>
    <w:rPr>
      <w:color w:val="FFFFFF" w:themeColor="background1"/>
    </w:rPr>
  </w:style>
  <w:style w:type="paragraph" w:customStyle="1" w:styleId="Boxreversedbullet">
    <w:name w:val="Box reversed bullet"/>
    <w:basedOn w:val="BoxBulletpink"/>
    <w:qFormat/>
    <w:rsid w:val="00BF1A21"/>
    <w:pPr>
      <w:pBdr>
        <w:top w:val="single" w:sz="8" w:space="1" w:color="033636" w:themeColor="text2"/>
        <w:left w:val="single" w:sz="8" w:space="4" w:color="033636" w:themeColor="text2"/>
        <w:bottom w:val="single" w:sz="8" w:space="1" w:color="033636" w:themeColor="text2"/>
        <w:right w:val="single" w:sz="8" w:space="4" w:color="033636" w:themeColor="text2"/>
      </w:pBdr>
      <w:shd w:val="clear" w:color="auto" w:fill="033636" w:themeFill="text2"/>
    </w:pPr>
    <w:rPr>
      <w:color w:val="FFFFFF" w:themeColor="background1"/>
    </w:rPr>
  </w:style>
  <w:style w:type="paragraph" w:customStyle="1" w:styleId="Boxtextreversed">
    <w:name w:val="Box text reversed"/>
    <w:basedOn w:val="BoxtextEmerald"/>
    <w:qFormat/>
    <w:rsid w:val="00BF1A21"/>
    <w:pPr>
      <w:shd w:val="clear" w:color="auto" w:fill="033636" w:themeFill="text2"/>
    </w:pPr>
    <w:rPr>
      <w:color w:val="FFFFFF" w:themeColor="background1"/>
    </w:rPr>
  </w:style>
  <w:style w:type="paragraph" w:styleId="TOCHeading">
    <w:name w:val="TOC Heading"/>
    <w:basedOn w:val="Heading1"/>
    <w:next w:val="Normal"/>
    <w:uiPriority w:val="39"/>
    <w:unhideWhenUsed/>
    <w:qFormat/>
    <w:rsid w:val="00F40769"/>
    <w:pPr>
      <w:pBdr>
        <w:bottom w:val="single" w:sz="12" w:space="1" w:color="00DCA1" w:themeColor="background2"/>
      </w:pBdr>
      <w:spacing w:before="480" w:after="0"/>
      <w:outlineLvl w:val="9"/>
    </w:pPr>
    <w:rPr>
      <w:rFonts w:asciiTheme="majorHAnsi" w:hAnsiTheme="majorHAnsi" w:cstheme="majorBidi"/>
      <w:kern w:val="0"/>
      <w:szCs w:val="28"/>
      <w:lang w:val="en-US"/>
      <w14:ligatures w14:val="none"/>
    </w:rPr>
  </w:style>
  <w:style w:type="paragraph" w:styleId="TOC1">
    <w:name w:val="toc 1"/>
    <w:basedOn w:val="Normal"/>
    <w:next w:val="Normal"/>
    <w:autoRedefine/>
    <w:uiPriority w:val="39"/>
    <w:unhideWhenUsed/>
    <w:rsid w:val="00F40769"/>
    <w:pPr>
      <w:spacing w:before="120" w:after="0" w:line="276" w:lineRule="auto"/>
    </w:pPr>
    <w:rPr>
      <w:rFonts w:asciiTheme="minorHAnsi" w:hAnsiTheme="minorHAnsi" w:cstheme="minorHAnsi"/>
      <w:b/>
      <w:bCs/>
      <w:iCs/>
      <w:sz w:val="24"/>
    </w:rPr>
  </w:style>
  <w:style w:type="paragraph" w:styleId="TOC2">
    <w:name w:val="toc 2"/>
    <w:basedOn w:val="Normal"/>
    <w:next w:val="Normal"/>
    <w:autoRedefine/>
    <w:uiPriority w:val="39"/>
    <w:unhideWhenUsed/>
    <w:rsid w:val="00F40769"/>
    <w:pPr>
      <w:spacing w:before="120" w:after="0" w:line="276" w:lineRule="auto"/>
      <w:ind w:left="240"/>
    </w:pPr>
    <w:rPr>
      <w:rFonts w:asciiTheme="minorHAnsi" w:hAnsiTheme="minorHAnsi" w:cstheme="minorHAnsi"/>
      <w:b/>
      <w:bCs/>
      <w:sz w:val="22"/>
      <w:szCs w:val="22"/>
    </w:rPr>
  </w:style>
  <w:style w:type="paragraph" w:styleId="TOC3">
    <w:name w:val="toc 3"/>
    <w:basedOn w:val="Normal"/>
    <w:next w:val="Normal"/>
    <w:autoRedefine/>
    <w:uiPriority w:val="39"/>
    <w:unhideWhenUsed/>
    <w:rsid w:val="00F40769"/>
    <w:pPr>
      <w:spacing w:after="0" w:line="276" w:lineRule="auto"/>
      <w:ind w:left="480"/>
    </w:pPr>
    <w:rPr>
      <w:rFonts w:asciiTheme="minorHAnsi" w:hAnsiTheme="minorHAnsi" w:cstheme="minorHAnsi"/>
      <w:szCs w:val="20"/>
    </w:rPr>
  </w:style>
  <w:style w:type="paragraph" w:styleId="TOC4">
    <w:name w:val="toc 4"/>
    <w:basedOn w:val="Normal"/>
    <w:next w:val="Normal"/>
    <w:autoRedefine/>
    <w:uiPriority w:val="99"/>
    <w:semiHidden/>
    <w:unhideWhenUsed/>
    <w:rsid w:val="00F40769"/>
    <w:pPr>
      <w:spacing w:after="0" w:line="276" w:lineRule="auto"/>
      <w:ind w:left="720"/>
    </w:pPr>
    <w:rPr>
      <w:rFonts w:asciiTheme="minorHAnsi" w:hAnsiTheme="minorHAnsi" w:cstheme="minorHAnsi"/>
      <w:szCs w:val="20"/>
    </w:rPr>
  </w:style>
  <w:style w:type="paragraph" w:styleId="TOC5">
    <w:name w:val="toc 5"/>
    <w:basedOn w:val="Normal"/>
    <w:next w:val="Normal"/>
    <w:autoRedefine/>
    <w:uiPriority w:val="99"/>
    <w:semiHidden/>
    <w:unhideWhenUsed/>
    <w:rsid w:val="00F40769"/>
    <w:pPr>
      <w:spacing w:after="0" w:line="276" w:lineRule="auto"/>
      <w:ind w:left="960"/>
    </w:pPr>
    <w:rPr>
      <w:rFonts w:asciiTheme="minorHAnsi" w:hAnsiTheme="minorHAnsi" w:cstheme="minorHAnsi"/>
      <w:szCs w:val="20"/>
    </w:rPr>
  </w:style>
  <w:style w:type="paragraph" w:styleId="TOC6">
    <w:name w:val="toc 6"/>
    <w:basedOn w:val="Normal"/>
    <w:next w:val="Normal"/>
    <w:autoRedefine/>
    <w:uiPriority w:val="99"/>
    <w:semiHidden/>
    <w:unhideWhenUsed/>
    <w:rsid w:val="00F40769"/>
    <w:pPr>
      <w:spacing w:after="0" w:line="276" w:lineRule="auto"/>
      <w:ind w:left="1200"/>
    </w:pPr>
    <w:rPr>
      <w:rFonts w:asciiTheme="minorHAnsi" w:hAnsiTheme="minorHAnsi" w:cstheme="minorHAnsi"/>
      <w:szCs w:val="20"/>
    </w:rPr>
  </w:style>
  <w:style w:type="paragraph" w:styleId="TOC7">
    <w:name w:val="toc 7"/>
    <w:basedOn w:val="Normal"/>
    <w:next w:val="Normal"/>
    <w:autoRedefine/>
    <w:uiPriority w:val="39"/>
    <w:semiHidden/>
    <w:unhideWhenUsed/>
    <w:rsid w:val="00F40769"/>
    <w:pPr>
      <w:spacing w:after="0" w:line="276" w:lineRule="auto"/>
      <w:ind w:left="1440"/>
    </w:pPr>
    <w:rPr>
      <w:rFonts w:asciiTheme="minorHAnsi" w:hAnsiTheme="minorHAnsi" w:cstheme="minorHAnsi"/>
      <w:szCs w:val="20"/>
    </w:rPr>
  </w:style>
  <w:style w:type="paragraph" w:styleId="TOC8">
    <w:name w:val="toc 8"/>
    <w:basedOn w:val="Normal"/>
    <w:next w:val="Normal"/>
    <w:autoRedefine/>
    <w:uiPriority w:val="39"/>
    <w:semiHidden/>
    <w:unhideWhenUsed/>
    <w:rsid w:val="00F40769"/>
    <w:pPr>
      <w:spacing w:after="0" w:line="276" w:lineRule="auto"/>
      <w:ind w:left="1680"/>
    </w:pPr>
    <w:rPr>
      <w:rFonts w:asciiTheme="minorHAnsi" w:hAnsiTheme="minorHAnsi" w:cstheme="minorHAnsi"/>
      <w:szCs w:val="20"/>
    </w:rPr>
  </w:style>
  <w:style w:type="paragraph" w:styleId="TOC9">
    <w:name w:val="toc 9"/>
    <w:basedOn w:val="Normal"/>
    <w:next w:val="Normal"/>
    <w:autoRedefine/>
    <w:uiPriority w:val="39"/>
    <w:semiHidden/>
    <w:unhideWhenUsed/>
    <w:rsid w:val="00F40769"/>
    <w:pPr>
      <w:spacing w:after="0" w:line="276" w:lineRule="auto"/>
      <w:ind w:left="1920"/>
    </w:pPr>
    <w:rPr>
      <w:rFonts w:asciiTheme="minorHAnsi" w:hAnsiTheme="minorHAnsi" w:cstheme="minorHAnsi"/>
      <w:szCs w:val="20"/>
    </w:rPr>
  </w:style>
  <w:style w:type="paragraph" w:styleId="TableofFigures">
    <w:name w:val="table of figures"/>
    <w:basedOn w:val="Normal"/>
    <w:next w:val="Normal"/>
    <w:uiPriority w:val="99"/>
    <w:unhideWhenUsed/>
    <w:rsid w:val="00F40769"/>
    <w:pPr>
      <w:spacing w:before="120" w:after="0" w:line="276" w:lineRule="auto"/>
    </w:pPr>
    <w:rPr>
      <w:rFonts w:cstheme="minorBidi"/>
      <w:sz w:val="24"/>
    </w:rPr>
  </w:style>
  <w:style w:type="paragraph" w:styleId="TOAHeading">
    <w:name w:val="toa heading"/>
    <w:basedOn w:val="Normal"/>
    <w:next w:val="Normal"/>
    <w:uiPriority w:val="99"/>
    <w:semiHidden/>
    <w:unhideWhenUsed/>
    <w:rsid w:val="00F40769"/>
    <w:pPr>
      <w:spacing w:before="120" w:after="120" w:line="276" w:lineRule="auto"/>
    </w:pPr>
    <w:rPr>
      <w:rFonts w:asciiTheme="majorHAnsi" w:eastAsiaTheme="majorEastAsia" w:hAnsiTheme="majorHAnsi" w:cstheme="majorBidi"/>
      <w:b/>
      <w:bCs/>
      <w:sz w:val="24"/>
    </w:rPr>
  </w:style>
  <w:style w:type="paragraph" w:customStyle="1" w:styleId="Footerpagenumber">
    <w:name w:val="Footer_page number"/>
    <w:basedOn w:val="Footer"/>
    <w:qFormat/>
    <w:rsid w:val="004B339D"/>
    <w:pPr>
      <w:tabs>
        <w:tab w:val="clear" w:pos="4513"/>
        <w:tab w:val="clear" w:pos="9026"/>
        <w:tab w:val="right" w:pos="9498"/>
      </w:tabs>
    </w:pPr>
    <w:rPr>
      <w:color w:val="FFFFFF" w:themeColor="background1"/>
    </w:rPr>
  </w:style>
  <w:style w:type="paragraph" w:customStyle="1" w:styleId="Bullet">
    <w:name w:val="Bullet"/>
    <w:basedOn w:val="Normal"/>
    <w:qFormat/>
    <w:rsid w:val="00AD7FD7"/>
    <w:pPr>
      <w:numPr>
        <w:numId w:val="5"/>
      </w:numPr>
      <w:spacing w:before="120" w:after="120" w:line="276" w:lineRule="auto"/>
      <w:contextualSpacing/>
    </w:pPr>
    <w:rPr>
      <w:rFonts w:eastAsia="Times New Roman"/>
      <w:kern w:val="0"/>
      <w:szCs w:val="20"/>
      <w:lang w:eastAsia="en-AU"/>
      <w14:ligatures w14:val="none"/>
    </w:rPr>
  </w:style>
  <w:style w:type="paragraph" w:customStyle="1" w:styleId="CDCBullet">
    <w:name w:val="CDC_Bullet"/>
    <w:basedOn w:val="Normal"/>
    <w:rsid w:val="00AD7FD7"/>
    <w:pPr>
      <w:contextualSpacing/>
    </w:pPr>
    <w:rPr>
      <w:rFonts w:eastAsia="Times New Roman"/>
      <w:kern w:val="0"/>
      <w:szCs w:val="20"/>
      <w:lang w:eastAsia="en-AU"/>
      <w14:ligatures w14:val="none"/>
    </w:rPr>
  </w:style>
  <w:style w:type="paragraph" w:customStyle="1" w:styleId="Tabletext-Indented">
    <w:name w:val="Table text-Indented"/>
    <w:basedOn w:val="Normal"/>
    <w:qFormat/>
    <w:rsid w:val="002E0E53"/>
    <w:pPr>
      <w:spacing w:after="0" w:line="276" w:lineRule="auto"/>
      <w:ind w:left="113"/>
    </w:pPr>
    <w:rPr>
      <w:rFonts w:eastAsia="Times New Roman"/>
      <w:kern w:val="0"/>
      <w:szCs w:val="20"/>
      <w:lang w:eastAsia="en-AU"/>
      <w14:ligatures w14:val="none"/>
    </w:rPr>
  </w:style>
  <w:style w:type="paragraph" w:styleId="ListBullet2">
    <w:name w:val="List Bullet 2"/>
    <w:basedOn w:val="ListNumber2"/>
    <w:uiPriority w:val="99"/>
    <w:rsid w:val="001C3090"/>
    <w:pPr>
      <w:spacing w:before="60" w:after="60" w:line="240" w:lineRule="auto"/>
      <w:contextualSpacing w:val="0"/>
    </w:pPr>
    <w:rPr>
      <w:rFonts w:eastAsia="Times New Roman" w:cs="Times New Roman"/>
      <w:color w:val="000000" w:themeColor="text1"/>
      <w:kern w:val="0"/>
      <w:sz w:val="20"/>
      <w14:ligatures w14:val="none"/>
    </w:rPr>
  </w:style>
  <w:style w:type="paragraph" w:customStyle="1" w:styleId="Tabletextleft">
    <w:name w:val="Table text left"/>
    <w:autoRedefine/>
    <w:qFormat/>
    <w:locked/>
    <w:rsid w:val="001C3090"/>
    <w:pPr>
      <w:spacing w:before="60" w:after="60"/>
    </w:pPr>
    <w:rPr>
      <w:rFonts w:ascii="Arial" w:eastAsia="Times New Roman" w:hAnsi="Arial" w:cs="Times New Roman"/>
      <w:color w:val="000000" w:themeColor="text1"/>
      <w:kern w:val="0"/>
      <w:sz w:val="20"/>
      <w14:ligatures w14:val="none"/>
    </w:rPr>
  </w:style>
  <w:style w:type="paragraph" w:customStyle="1" w:styleId="Tablelistbullet">
    <w:name w:val="Table list bullet"/>
    <w:basedOn w:val="Tabletextleft"/>
    <w:qFormat/>
    <w:rsid w:val="001C3090"/>
    <w:pPr>
      <w:numPr>
        <w:numId w:val="6"/>
      </w:numPr>
    </w:pPr>
    <w:rPr>
      <w:szCs w:val="20"/>
      <w:lang w:eastAsia="en-AU"/>
    </w:rPr>
  </w:style>
  <w:style w:type="table" w:customStyle="1" w:styleId="DepartmentofHealthtable">
    <w:name w:val="Department of Health table"/>
    <w:basedOn w:val="TableNormal"/>
    <w:uiPriority w:val="99"/>
    <w:rsid w:val="001C3090"/>
    <w:rPr>
      <w:rFonts w:eastAsia="Times New Roman" w:cs="Times New Roman"/>
      <w:color w:val="000000" w:themeColor="text1"/>
      <w:kern w:val="0"/>
      <w:sz w:val="20"/>
      <w:szCs w:val="20"/>
      <w:lang w:eastAsia="en-AU"/>
      <w14:ligatures w14:val="none"/>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listbullet2">
    <w:name w:val="Table list bullet 2"/>
    <w:basedOn w:val="ListBullet2"/>
    <w:link w:val="Tablelistbullet2Char"/>
    <w:qFormat/>
    <w:rsid w:val="001C3090"/>
  </w:style>
  <w:style w:type="character" w:customStyle="1" w:styleId="Tablelistbullet2Char">
    <w:name w:val="Table list bullet 2 Char"/>
    <w:basedOn w:val="DefaultParagraphFont"/>
    <w:link w:val="Tablelistbullet2"/>
    <w:rsid w:val="001C3090"/>
    <w:rPr>
      <w:rFonts w:ascii="Arial" w:eastAsia="Times New Roman" w:hAnsi="Arial" w:cs="Times New Roman"/>
      <w:color w:val="000000" w:themeColor="text1"/>
      <w:kern w:val="0"/>
      <w:sz w:val="20"/>
      <w14:ligatures w14:val="none"/>
    </w:rPr>
  </w:style>
  <w:style w:type="paragraph" w:styleId="ListNumber2">
    <w:name w:val="List Number 2"/>
    <w:basedOn w:val="Normal"/>
    <w:uiPriority w:val="99"/>
    <w:semiHidden/>
    <w:unhideWhenUsed/>
    <w:qFormat/>
    <w:rsid w:val="001C3090"/>
    <w:pPr>
      <w:spacing w:before="120" w:after="120" w:line="276" w:lineRule="auto"/>
      <w:ind w:left="644" w:hanging="360"/>
      <w:contextualSpacing/>
    </w:pPr>
    <w:rPr>
      <w:rFonts w:cstheme="minorBidi"/>
      <w:sz w:val="24"/>
    </w:rPr>
  </w:style>
  <w:style w:type="numbering" w:customStyle="1" w:styleId="CurrentList2">
    <w:name w:val="Current List2"/>
    <w:uiPriority w:val="99"/>
    <w:rsid w:val="001C3090"/>
    <w:pPr>
      <w:numPr>
        <w:numId w:val="7"/>
      </w:numPr>
    </w:pPr>
  </w:style>
  <w:style w:type="paragraph" w:styleId="CommentText">
    <w:name w:val="annotation text"/>
    <w:basedOn w:val="Normal"/>
    <w:link w:val="CommentTextChar"/>
    <w:uiPriority w:val="99"/>
    <w:unhideWhenUsed/>
    <w:rsid w:val="001C3090"/>
    <w:pPr>
      <w:spacing w:before="120" w:line="240" w:lineRule="auto"/>
    </w:pPr>
    <w:rPr>
      <w:rFonts w:ascii="Times New Roman" w:hAnsi="Times New Roman"/>
      <w:kern w:val="0"/>
      <w:szCs w:val="20"/>
      <w14:ligatures w14:val="none"/>
    </w:rPr>
  </w:style>
  <w:style w:type="character" w:customStyle="1" w:styleId="CommentTextChar">
    <w:name w:val="Comment Text Char"/>
    <w:basedOn w:val="DefaultParagraphFont"/>
    <w:link w:val="CommentText"/>
    <w:uiPriority w:val="99"/>
    <w:qFormat/>
    <w:rsid w:val="001C3090"/>
    <w:rPr>
      <w:rFonts w:ascii="Times New Roman" w:hAnsi="Times New Roman" w:cs="Times New Roman"/>
      <w:kern w:val="0"/>
      <w:sz w:val="20"/>
      <w:szCs w:val="20"/>
      <w14:ligatures w14:val="none"/>
    </w:rPr>
  </w:style>
  <w:style w:type="character" w:styleId="CommentReference">
    <w:name w:val="annotation reference"/>
    <w:basedOn w:val="DefaultParagraphFont"/>
    <w:semiHidden/>
    <w:unhideWhenUsed/>
    <w:rsid w:val="001C3090"/>
    <w:rPr>
      <w:sz w:val="16"/>
      <w:szCs w:val="16"/>
    </w:rPr>
  </w:style>
  <w:style w:type="character" w:styleId="Mention">
    <w:name w:val="Mention"/>
    <w:basedOn w:val="DefaultParagraphFont"/>
    <w:uiPriority w:val="99"/>
    <w:unhideWhenUsed/>
    <w:rsid w:val="001C3090"/>
    <w:rPr>
      <w:color w:val="2B579A"/>
      <w:shd w:val="clear" w:color="auto" w:fill="E1DFDD"/>
    </w:rPr>
  </w:style>
  <w:style w:type="table" w:styleId="GridTable4-Accent1">
    <w:name w:val="Grid Table 4 Accent 1"/>
    <w:basedOn w:val="TableNormal"/>
    <w:uiPriority w:val="49"/>
    <w:rsid w:val="001C3090"/>
    <w:rPr>
      <w:rFonts w:eastAsia="Times New Roman" w:cs="Times New Roman"/>
      <w:kern w:val="0"/>
      <w:sz w:val="20"/>
      <w:szCs w:val="20"/>
      <w:lang w:eastAsia="en-AU"/>
      <w14:ligatures w14:val="none"/>
    </w:rPr>
    <w:tblPr>
      <w:tblStyleRowBandSize w:val="1"/>
      <w:tblStyleColBandSize w:val="1"/>
      <w:tblBorders>
        <w:top w:val="single" w:sz="4" w:space="0" w:color="397DF4" w:themeColor="accent1" w:themeTint="99"/>
        <w:left w:val="single" w:sz="4" w:space="0" w:color="397DF4" w:themeColor="accent1" w:themeTint="99"/>
        <w:bottom w:val="single" w:sz="4" w:space="0" w:color="397DF4" w:themeColor="accent1" w:themeTint="99"/>
        <w:right w:val="single" w:sz="4" w:space="0" w:color="397DF4" w:themeColor="accent1" w:themeTint="99"/>
        <w:insideH w:val="single" w:sz="4" w:space="0" w:color="397DF4" w:themeColor="accent1" w:themeTint="99"/>
        <w:insideV w:val="single" w:sz="4" w:space="0" w:color="397DF4" w:themeColor="accent1" w:themeTint="99"/>
      </w:tblBorders>
    </w:tblPr>
    <w:tblStylePr w:type="firstRow">
      <w:rPr>
        <w:b/>
        <w:bCs/>
        <w:color w:val="FFFFFF" w:themeColor="background1"/>
      </w:rPr>
      <w:tblPr/>
      <w:tcPr>
        <w:tcBorders>
          <w:top w:val="single" w:sz="4" w:space="0" w:color="083E9C" w:themeColor="accent1"/>
          <w:left w:val="single" w:sz="4" w:space="0" w:color="083E9C" w:themeColor="accent1"/>
          <w:bottom w:val="single" w:sz="4" w:space="0" w:color="083E9C" w:themeColor="accent1"/>
          <w:right w:val="single" w:sz="4" w:space="0" w:color="083E9C" w:themeColor="accent1"/>
          <w:insideH w:val="nil"/>
          <w:insideV w:val="nil"/>
        </w:tcBorders>
        <w:shd w:val="clear" w:color="auto" w:fill="083E9C" w:themeFill="accent1"/>
      </w:tcPr>
    </w:tblStylePr>
    <w:tblStylePr w:type="lastRow">
      <w:rPr>
        <w:b/>
        <w:bCs/>
      </w:rPr>
      <w:tblPr/>
      <w:tcPr>
        <w:tcBorders>
          <w:top w:val="double" w:sz="4" w:space="0" w:color="083E9C" w:themeColor="accent1"/>
        </w:tcBorders>
      </w:tcPr>
    </w:tblStylePr>
    <w:tblStylePr w:type="firstCol">
      <w:rPr>
        <w:b/>
        <w:bCs/>
      </w:rPr>
    </w:tblStylePr>
    <w:tblStylePr w:type="lastCol">
      <w:rPr>
        <w:b/>
        <w:bCs/>
      </w:rPr>
    </w:tblStylePr>
    <w:tblStylePr w:type="band1Vert">
      <w:tblPr/>
      <w:tcPr>
        <w:shd w:val="clear" w:color="auto" w:fill="BDD3FB" w:themeFill="accent1" w:themeFillTint="33"/>
      </w:tcPr>
    </w:tblStylePr>
    <w:tblStylePr w:type="band1Horz">
      <w:tblPr/>
      <w:tcPr>
        <w:shd w:val="clear" w:color="auto" w:fill="BDD3FB" w:themeFill="accent1" w:themeFillTint="33"/>
      </w:tcPr>
    </w:tblStylePr>
  </w:style>
  <w:style w:type="character" w:styleId="FollowedHyperlink">
    <w:name w:val="FollowedHyperlink"/>
    <w:basedOn w:val="DefaultParagraphFont"/>
    <w:semiHidden/>
    <w:unhideWhenUsed/>
    <w:rsid w:val="005C7755"/>
    <w:rPr>
      <w:color w:val="6D6D70" w:themeColor="followedHyperlink"/>
      <w:u w:val="single"/>
    </w:rPr>
  </w:style>
  <w:style w:type="paragraph" w:customStyle="1" w:styleId="msonormal0">
    <w:name w:val="msonormal"/>
    <w:basedOn w:val="Normal"/>
    <w:uiPriority w:val="99"/>
    <w:rsid w:val="005C7755"/>
    <w:pPr>
      <w:spacing w:before="100" w:beforeAutospacing="1" w:after="100" w:afterAutospacing="1" w:line="240" w:lineRule="auto"/>
    </w:pPr>
    <w:rPr>
      <w:rFonts w:ascii="Times New Roman" w:eastAsia="Times New Roman" w:hAnsi="Times New Roman"/>
      <w:kern w:val="0"/>
      <w:sz w:val="24"/>
      <w:lang w:eastAsia="en-AU"/>
      <w14:ligatures w14:val="none"/>
    </w:rPr>
  </w:style>
  <w:style w:type="paragraph" w:styleId="FootnoteText">
    <w:name w:val="footnote text"/>
    <w:basedOn w:val="Normal"/>
    <w:link w:val="FootnoteTextChar"/>
    <w:uiPriority w:val="99"/>
    <w:semiHidden/>
    <w:unhideWhenUsed/>
    <w:rsid w:val="005C7755"/>
    <w:pPr>
      <w:spacing w:before="120" w:after="120" w:line="240" w:lineRule="auto"/>
    </w:pPr>
    <w:rPr>
      <w:rFonts w:eastAsia="Times New Roman"/>
      <w:kern w:val="0"/>
      <w:sz w:val="18"/>
      <w:szCs w:val="20"/>
      <w:vertAlign w:val="superscript"/>
      <w14:ligatures w14:val="none"/>
    </w:rPr>
  </w:style>
  <w:style w:type="character" w:customStyle="1" w:styleId="FootnoteTextChar">
    <w:name w:val="Footnote Text Char"/>
    <w:basedOn w:val="DefaultParagraphFont"/>
    <w:link w:val="FootnoteText"/>
    <w:uiPriority w:val="99"/>
    <w:semiHidden/>
    <w:rsid w:val="005C7755"/>
    <w:rPr>
      <w:rFonts w:ascii="Arial" w:eastAsia="Times New Roman" w:hAnsi="Arial" w:cs="Times New Roman"/>
      <w:kern w:val="0"/>
      <w:sz w:val="18"/>
      <w:szCs w:val="20"/>
      <w:vertAlign w:val="superscript"/>
      <w14:ligatures w14:val="none"/>
    </w:rPr>
  </w:style>
  <w:style w:type="paragraph" w:styleId="ListBullet">
    <w:name w:val="List Bullet"/>
    <w:basedOn w:val="Normal"/>
    <w:uiPriority w:val="99"/>
    <w:semiHidden/>
    <w:unhideWhenUsed/>
    <w:qFormat/>
    <w:rsid w:val="005C7755"/>
    <w:pPr>
      <w:numPr>
        <w:numId w:val="8"/>
      </w:numPr>
      <w:spacing w:before="60" w:after="60" w:line="240" w:lineRule="auto"/>
      <w:ind w:left="0" w:firstLine="0"/>
    </w:pPr>
    <w:rPr>
      <w:rFonts w:eastAsia="Times New Roman"/>
      <w:color w:val="000000" w:themeColor="text1"/>
      <w:kern w:val="0"/>
      <w:sz w:val="21"/>
      <w14:ligatures w14:val="none"/>
    </w:rPr>
  </w:style>
  <w:style w:type="paragraph" w:styleId="CommentSubject">
    <w:name w:val="annotation subject"/>
    <w:basedOn w:val="CommentText"/>
    <w:next w:val="CommentText"/>
    <w:link w:val="CommentSubjectChar"/>
    <w:uiPriority w:val="99"/>
    <w:semiHidden/>
    <w:unhideWhenUsed/>
    <w:rsid w:val="005C7755"/>
    <w:pPr>
      <w:spacing w:after="120"/>
    </w:pPr>
    <w:rPr>
      <w:rFonts w:ascii="Arial" w:eastAsia="Times New Roman" w:hAnsi="Arial"/>
      <w:b/>
      <w:bCs/>
    </w:rPr>
  </w:style>
  <w:style w:type="character" w:customStyle="1" w:styleId="CommentSubjectChar">
    <w:name w:val="Comment Subject Char"/>
    <w:basedOn w:val="CommentTextChar"/>
    <w:link w:val="CommentSubject"/>
    <w:uiPriority w:val="99"/>
    <w:semiHidden/>
    <w:rsid w:val="005C7755"/>
    <w:rPr>
      <w:rFonts w:ascii="Arial" w:eastAsia="Times New Roman" w:hAnsi="Arial" w:cs="Times New Roman"/>
      <w:b/>
      <w:bCs/>
      <w:kern w:val="0"/>
      <w:sz w:val="20"/>
      <w:szCs w:val="20"/>
      <w14:ligatures w14:val="none"/>
    </w:rPr>
  </w:style>
  <w:style w:type="paragraph" w:styleId="Revision">
    <w:name w:val="Revision"/>
    <w:uiPriority w:val="99"/>
    <w:semiHidden/>
    <w:rsid w:val="005C7755"/>
    <w:rPr>
      <w:rFonts w:ascii="Times New Roman" w:eastAsia="Times New Roman" w:hAnsi="Times New Roman" w:cs="Times New Roman"/>
      <w:kern w:val="0"/>
      <w:lang w:eastAsia="en-AU"/>
      <w14:ligatures w14:val="none"/>
    </w:rPr>
  </w:style>
  <w:style w:type="character" w:customStyle="1" w:styleId="TableTitleChar">
    <w:name w:val="Table Title Char"/>
    <w:basedOn w:val="DefaultParagraphFont"/>
    <w:link w:val="TableTitle"/>
    <w:locked/>
    <w:rsid w:val="005C7755"/>
    <w:rPr>
      <w:rFonts w:ascii="Arial" w:hAnsi="Arial" w:cs="Arial"/>
      <w:b/>
      <w:color w:val="000000" w:themeColor="text1"/>
      <w:sz w:val="22"/>
      <w:lang w:val="en-US"/>
    </w:rPr>
  </w:style>
  <w:style w:type="paragraph" w:customStyle="1" w:styleId="TableTitle">
    <w:name w:val="Table Title"/>
    <w:link w:val="TableTitleChar"/>
    <w:qFormat/>
    <w:locked/>
    <w:rsid w:val="005C7755"/>
    <w:pPr>
      <w:spacing w:before="120" w:after="120"/>
    </w:pPr>
    <w:rPr>
      <w:rFonts w:ascii="Arial" w:hAnsi="Arial" w:cs="Arial"/>
      <w:b/>
      <w:color w:val="000000" w:themeColor="text1"/>
      <w:sz w:val="22"/>
      <w:lang w:val="en-US"/>
    </w:rPr>
  </w:style>
  <w:style w:type="paragraph" w:customStyle="1" w:styleId="TableHeader">
    <w:name w:val="Table Header"/>
    <w:basedOn w:val="Normal"/>
    <w:next w:val="Normal"/>
    <w:uiPriority w:val="99"/>
    <w:qFormat/>
    <w:rsid w:val="005C7755"/>
    <w:pPr>
      <w:spacing w:before="80" w:after="80" w:line="240" w:lineRule="auto"/>
    </w:pPr>
    <w:rPr>
      <w:rFonts w:eastAsia="Cambria"/>
      <w:b/>
      <w:color w:val="FFFFFF" w:themeColor="background1"/>
      <w:kern w:val="0"/>
      <w:sz w:val="22"/>
      <w:szCs w:val="22"/>
      <w:lang w:val="en-US"/>
      <w14:ligatures w14:val="none"/>
    </w:rPr>
  </w:style>
  <w:style w:type="paragraph" w:customStyle="1" w:styleId="Default">
    <w:name w:val="Default"/>
    <w:uiPriority w:val="99"/>
    <w:rsid w:val="005C7755"/>
    <w:pPr>
      <w:autoSpaceDE w:val="0"/>
      <w:autoSpaceDN w:val="0"/>
      <w:adjustRightInd w:val="0"/>
    </w:pPr>
    <w:rPr>
      <w:rFonts w:ascii="Verdana" w:eastAsia="Times New Roman" w:hAnsi="Verdana" w:cs="Verdana"/>
      <w:color w:val="000000"/>
      <w:kern w:val="0"/>
      <w:lang w:eastAsia="en-AU"/>
      <w14:ligatures w14:val="none"/>
    </w:rPr>
  </w:style>
  <w:style w:type="paragraph" w:customStyle="1" w:styleId="NumberLevel5">
    <w:name w:val="Number Level 5"/>
    <w:aliases w:val="N5"/>
    <w:basedOn w:val="Normal"/>
    <w:uiPriority w:val="1"/>
    <w:semiHidden/>
    <w:rsid w:val="005C7755"/>
    <w:pPr>
      <w:numPr>
        <w:ilvl w:val="4"/>
        <w:numId w:val="9"/>
      </w:numPr>
      <w:tabs>
        <w:tab w:val="clear" w:pos="709"/>
      </w:tabs>
      <w:spacing w:before="120" w:after="140" w:line="280" w:lineRule="atLeast"/>
      <w:ind w:left="0" w:firstLine="0"/>
    </w:pPr>
    <w:rPr>
      <w:rFonts w:eastAsia="Times New Roman" w:cs="Arial"/>
      <w:kern w:val="0"/>
      <w:sz w:val="22"/>
      <w:szCs w:val="22"/>
      <w:lang w:eastAsia="en-AU"/>
      <w14:ligatures w14:val="none"/>
    </w:rPr>
  </w:style>
  <w:style w:type="paragraph" w:customStyle="1" w:styleId="NumberLevel6">
    <w:name w:val="Number Level 6"/>
    <w:basedOn w:val="NumberLevel5"/>
    <w:uiPriority w:val="1"/>
    <w:semiHidden/>
    <w:rsid w:val="005C7755"/>
    <w:pPr>
      <w:numPr>
        <w:ilvl w:val="5"/>
      </w:numPr>
      <w:tabs>
        <w:tab w:val="clear" w:pos="1418"/>
      </w:tabs>
      <w:ind w:left="0" w:firstLine="0"/>
    </w:pPr>
  </w:style>
  <w:style w:type="paragraph" w:customStyle="1" w:styleId="NumberLevel7">
    <w:name w:val="Number Level 7"/>
    <w:basedOn w:val="NumberLevel6"/>
    <w:uiPriority w:val="1"/>
    <w:semiHidden/>
    <w:rsid w:val="005C7755"/>
    <w:pPr>
      <w:numPr>
        <w:ilvl w:val="6"/>
      </w:numPr>
      <w:tabs>
        <w:tab w:val="clear" w:pos="1843"/>
      </w:tabs>
      <w:ind w:left="0" w:firstLine="0"/>
    </w:pPr>
  </w:style>
  <w:style w:type="paragraph" w:customStyle="1" w:styleId="NumberLevel8">
    <w:name w:val="Number Level 8"/>
    <w:basedOn w:val="NumberLevel7"/>
    <w:uiPriority w:val="1"/>
    <w:semiHidden/>
    <w:rsid w:val="005C7755"/>
    <w:pPr>
      <w:numPr>
        <w:ilvl w:val="7"/>
      </w:numPr>
      <w:tabs>
        <w:tab w:val="clear" w:pos="2410"/>
      </w:tabs>
      <w:ind w:left="0" w:firstLine="0"/>
    </w:pPr>
  </w:style>
  <w:style w:type="paragraph" w:customStyle="1" w:styleId="NumberLevel9">
    <w:name w:val="Number Level 9"/>
    <w:basedOn w:val="NumberLevel8"/>
    <w:uiPriority w:val="1"/>
    <w:semiHidden/>
    <w:rsid w:val="005C7755"/>
    <w:pPr>
      <w:numPr>
        <w:ilvl w:val="8"/>
      </w:numPr>
      <w:tabs>
        <w:tab w:val="clear" w:pos="2835"/>
      </w:tabs>
      <w:ind w:left="0" w:firstLine="0"/>
    </w:pPr>
  </w:style>
  <w:style w:type="paragraph" w:customStyle="1" w:styleId="Quotation">
    <w:name w:val="Quotation"/>
    <w:basedOn w:val="Normal"/>
    <w:uiPriority w:val="9"/>
    <w:semiHidden/>
    <w:rsid w:val="005C7755"/>
    <w:pPr>
      <w:numPr>
        <w:numId w:val="10"/>
      </w:numPr>
      <w:tabs>
        <w:tab w:val="clear" w:pos="425"/>
        <w:tab w:val="num" w:pos="360"/>
      </w:tabs>
      <w:spacing w:before="120" w:after="140" w:line="260" w:lineRule="atLeast"/>
      <w:ind w:left="0"/>
    </w:pPr>
    <w:rPr>
      <w:rFonts w:eastAsia="Times New Roman" w:cs="Arial"/>
      <w:kern w:val="0"/>
      <w:szCs w:val="22"/>
      <w:lang w:eastAsia="en-AU"/>
      <w14:ligatures w14:val="none"/>
    </w:rPr>
  </w:style>
  <w:style w:type="paragraph" w:customStyle="1" w:styleId="Quotation2">
    <w:name w:val="Quotation 2"/>
    <w:basedOn w:val="Normal"/>
    <w:uiPriority w:val="9"/>
    <w:semiHidden/>
    <w:rsid w:val="005C7755"/>
    <w:pPr>
      <w:numPr>
        <w:ilvl w:val="2"/>
        <w:numId w:val="10"/>
      </w:numPr>
      <w:tabs>
        <w:tab w:val="clear" w:pos="850"/>
        <w:tab w:val="num" w:pos="360"/>
      </w:tabs>
      <w:spacing w:before="120" w:after="140" w:line="260" w:lineRule="atLeast"/>
      <w:ind w:left="0"/>
    </w:pPr>
    <w:rPr>
      <w:rFonts w:eastAsia="Times New Roman" w:cs="Arial"/>
      <w:kern w:val="0"/>
      <w:szCs w:val="22"/>
      <w:lang w:eastAsia="en-AU"/>
      <w14:ligatures w14:val="none"/>
    </w:rPr>
  </w:style>
  <w:style w:type="paragraph" w:customStyle="1" w:styleId="Quotation3">
    <w:name w:val="Quotation 3"/>
    <w:basedOn w:val="Normal"/>
    <w:uiPriority w:val="9"/>
    <w:semiHidden/>
    <w:rsid w:val="005C7755"/>
    <w:pPr>
      <w:numPr>
        <w:ilvl w:val="3"/>
        <w:numId w:val="10"/>
      </w:numPr>
      <w:tabs>
        <w:tab w:val="clear" w:pos="1276"/>
        <w:tab w:val="num" w:pos="360"/>
      </w:tabs>
      <w:spacing w:before="120" w:after="140" w:line="260" w:lineRule="atLeast"/>
      <w:ind w:left="0"/>
    </w:pPr>
    <w:rPr>
      <w:rFonts w:eastAsia="Times New Roman" w:cs="Arial"/>
      <w:kern w:val="0"/>
      <w:szCs w:val="22"/>
      <w:lang w:eastAsia="en-AU"/>
      <w14:ligatures w14:val="none"/>
    </w:rPr>
  </w:style>
  <w:style w:type="paragraph" w:customStyle="1" w:styleId="Quotation4">
    <w:name w:val="Quotation 4"/>
    <w:basedOn w:val="Normal"/>
    <w:uiPriority w:val="9"/>
    <w:semiHidden/>
    <w:rsid w:val="005C7755"/>
    <w:pPr>
      <w:numPr>
        <w:ilvl w:val="4"/>
        <w:numId w:val="10"/>
      </w:numPr>
      <w:tabs>
        <w:tab w:val="clear" w:pos="1701"/>
        <w:tab w:val="num" w:pos="360"/>
      </w:tabs>
      <w:spacing w:before="120" w:after="140" w:line="260" w:lineRule="atLeast"/>
      <w:ind w:left="0"/>
    </w:pPr>
    <w:rPr>
      <w:rFonts w:eastAsia="Times New Roman" w:cs="Arial"/>
      <w:kern w:val="0"/>
      <w:szCs w:val="22"/>
      <w:lang w:eastAsia="en-AU"/>
      <w14:ligatures w14:val="none"/>
    </w:rPr>
  </w:style>
  <w:style w:type="paragraph" w:customStyle="1" w:styleId="Quotation5">
    <w:name w:val="Quotation 5"/>
    <w:basedOn w:val="Normal"/>
    <w:uiPriority w:val="9"/>
    <w:semiHidden/>
    <w:rsid w:val="005C7755"/>
    <w:pPr>
      <w:numPr>
        <w:ilvl w:val="5"/>
        <w:numId w:val="10"/>
      </w:numPr>
      <w:tabs>
        <w:tab w:val="clear" w:pos="2126"/>
        <w:tab w:val="num" w:pos="360"/>
      </w:tabs>
      <w:spacing w:before="120" w:after="140" w:line="260" w:lineRule="atLeast"/>
      <w:ind w:left="0"/>
    </w:pPr>
    <w:rPr>
      <w:rFonts w:eastAsia="Times New Roman" w:cs="Arial"/>
      <w:kern w:val="0"/>
      <w:szCs w:val="22"/>
      <w:lang w:eastAsia="en-AU"/>
      <w14:ligatures w14:val="none"/>
    </w:rPr>
  </w:style>
  <w:style w:type="paragraph" w:customStyle="1" w:styleId="Quotation6">
    <w:name w:val="Quotation 6"/>
    <w:basedOn w:val="Normal"/>
    <w:uiPriority w:val="9"/>
    <w:semiHidden/>
    <w:rsid w:val="005C7755"/>
    <w:pPr>
      <w:numPr>
        <w:ilvl w:val="6"/>
        <w:numId w:val="10"/>
      </w:numPr>
      <w:tabs>
        <w:tab w:val="clear" w:pos="2551"/>
        <w:tab w:val="num" w:pos="360"/>
      </w:tabs>
      <w:spacing w:before="120" w:after="140" w:line="260" w:lineRule="atLeast"/>
      <w:ind w:left="0"/>
    </w:pPr>
    <w:rPr>
      <w:rFonts w:eastAsia="Times New Roman" w:cs="Arial"/>
      <w:kern w:val="0"/>
      <w:szCs w:val="22"/>
      <w:lang w:eastAsia="en-AU"/>
      <w14:ligatures w14:val="none"/>
    </w:rPr>
  </w:style>
  <w:style w:type="paragraph" w:customStyle="1" w:styleId="Quotation7">
    <w:name w:val="Quotation 7"/>
    <w:basedOn w:val="Normal"/>
    <w:uiPriority w:val="9"/>
    <w:semiHidden/>
    <w:rsid w:val="005C7755"/>
    <w:pPr>
      <w:numPr>
        <w:ilvl w:val="7"/>
        <w:numId w:val="10"/>
      </w:numPr>
      <w:tabs>
        <w:tab w:val="clear" w:pos="2976"/>
        <w:tab w:val="num" w:pos="360"/>
      </w:tabs>
      <w:spacing w:before="120" w:after="140" w:line="260" w:lineRule="atLeast"/>
      <w:ind w:left="0"/>
    </w:pPr>
    <w:rPr>
      <w:rFonts w:eastAsia="Times New Roman" w:cs="Arial"/>
      <w:kern w:val="0"/>
      <w:szCs w:val="22"/>
      <w:lang w:eastAsia="en-AU"/>
      <w14:ligatures w14:val="none"/>
    </w:rPr>
  </w:style>
  <w:style w:type="paragraph" w:customStyle="1" w:styleId="Quotation8">
    <w:name w:val="Quotation 8"/>
    <w:basedOn w:val="Normal"/>
    <w:uiPriority w:val="9"/>
    <w:semiHidden/>
    <w:rsid w:val="005C7755"/>
    <w:pPr>
      <w:numPr>
        <w:ilvl w:val="8"/>
        <w:numId w:val="10"/>
      </w:numPr>
      <w:tabs>
        <w:tab w:val="clear" w:pos="3402"/>
        <w:tab w:val="num" w:pos="360"/>
      </w:tabs>
      <w:spacing w:before="120" w:after="140" w:line="260" w:lineRule="atLeast"/>
      <w:ind w:left="0"/>
    </w:pPr>
    <w:rPr>
      <w:rFonts w:eastAsia="Times New Roman" w:cs="Arial"/>
      <w:kern w:val="0"/>
      <w:szCs w:val="22"/>
      <w:lang w:eastAsia="en-AU"/>
      <w14:ligatures w14:val="none"/>
    </w:rPr>
  </w:style>
  <w:style w:type="paragraph" w:customStyle="1" w:styleId="VersionHead">
    <w:name w:val="VersionHead"/>
    <w:basedOn w:val="Normal"/>
    <w:uiPriority w:val="99"/>
    <w:semiHidden/>
    <w:rsid w:val="005C7755"/>
    <w:pPr>
      <w:spacing w:before="240" w:after="80" w:line="260" w:lineRule="exact"/>
      <w:ind w:left="32" w:right="-62"/>
      <w:jc w:val="both"/>
    </w:pPr>
    <w:rPr>
      <w:rFonts w:eastAsia="Times New Roman" w:cs="Arial"/>
      <w:color w:val="000000"/>
      <w:kern w:val="22"/>
      <w:szCs w:val="22"/>
      <w14:ligatures w14:val="none"/>
    </w:rPr>
  </w:style>
  <w:style w:type="paragraph" w:customStyle="1" w:styleId="Version2">
    <w:name w:val="Version2"/>
    <w:basedOn w:val="Normal"/>
    <w:uiPriority w:val="99"/>
    <w:semiHidden/>
    <w:rsid w:val="005C7755"/>
    <w:pPr>
      <w:spacing w:before="60" w:after="60" w:line="260" w:lineRule="exact"/>
      <w:ind w:left="32"/>
      <w:jc w:val="both"/>
    </w:pPr>
    <w:rPr>
      <w:rFonts w:eastAsia="Times New Roman" w:cs="Arial"/>
      <w:color w:val="000000"/>
      <w:kern w:val="0"/>
      <w:szCs w:val="22"/>
      <w14:ligatures w14:val="none"/>
    </w:rPr>
  </w:style>
  <w:style w:type="paragraph" w:customStyle="1" w:styleId="TableColumnHeadingCentred">
    <w:name w:val="Table Column Heading Centred"/>
    <w:basedOn w:val="Normal"/>
    <w:uiPriority w:val="99"/>
    <w:rsid w:val="005C7755"/>
    <w:pPr>
      <w:spacing w:before="40" w:after="40" w:line="240" w:lineRule="auto"/>
      <w:jc w:val="center"/>
    </w:pPr>
    <w:rPr>
      <w:rFonts w:eastAsia="Times New Roman"/>
      <w:b/>
      <w:color w:val="000000"/>
      <w:kern w:val="0"/>
      <w:szCs w:val="20"/>
      <w14:ligatures w14:val="none"/>
    </w:rPr>
  </w:style>
  <w:style w:type="paragraph" w:customStyle="1" w:styleId="TableNormal1">
    <w:name w:val="Table Normal1"/>
    <w:basedOn w:val="Normal"/>
    <w:uiPriority w:val="99"/>
    <w:rsid w:val="005C7755"/>
    <w:pPr>
      <w:spacing w:before="120" w:after="120" w:line="240" w:lineRule="auto"/>
    </w:pPr>
    <w:rPr>
      <w:rFonts w:eastAsia="Times New Roman"/>
      <w:kern w:val="0"/>
      <w:szCs w:val="20"/>
      <w14:ligatures w14:val="none"/>
    </w:rPr>
  </w:style>
  <w:style w:type="paragraph" w:customStyle="1" w:styleId="TableParagraph">
    <w:name w:val="Table Paragraph"/>
    <w:basedOn w:val="Normal"/>
    <w:uiPriority w:val="1"/>
    <w:qFormat/>
    <w:rsid w:val="005C7755"/>
    <w:pPr>
      <w:widowControl w:val="0"/>
      <w:spacing w:before="40" w:after="40" w:line="240" w:lineRule="auto"/>
    </w:pPr>
    <w:rPr>
      <w:rFonts w:cstheme="minorBidi"/>
      <w:kern w:val="0"/>
      <w:sz w:val="22"/>
      <w:szCs w:val="22"/>
      <w:lang w:val="en-US"/>
      <w14:ligatures w14:val="none"/>
    </w:rPr>
  </w:style>
  <w:style w:type="character" w:customStyle="1" w:styleId="NumberedlistChar">
    <w:name w:val="Numbered list Char"/>
    <w:basedOn w:val="DefaultParagraphFont"/>
    <w:link w:val="Numberedlist"/>
    <w:locked/>
    <w:rsid w:val="005C7755"/>
    <w:rPr>
      <w:rFonts w:ascii="Arial" w:hAnsi="Arial" w:cs="Arial"/>
      <w:sz w:val="21"/>
      <w:szCs w:val="21"/>
    </w:rPr>
  </w:style>
  <w:style w:type="paragraph" w:customStyle="1" w:styleId="Numberedlist">
    <w:name w:val="Numbered list"/>
    <w:basedOn w:val="ListParagraph"/>
    <w:link w:val="NumberedlistChar"/>
    <w:qFormat/>
    <w:rsid w:val="005C7755"/>
    <w:pPr>
      <w:spacing w:line="240" w:lineRule="auto"/>
      <w:ind w:left="680" w:hanging="680"/>
      <w:contextualSpacing w:val="0"/>
    </w:pPr>
    <w:rPr>
      <w:rFonts w:cs="Arial"/>
      <w:sz w:val="21"/>
      <w:szCs w:val="21"/>
    </w:rPr>
  </w:style>
  <w:style w:type="paragraph" w:customStyle="1" w:styleId="notetext">
    <w:name w:val="notetext"/>
    <w:basedOn w:val="Normal"/>
    <w:uiPriority w:val="99"/>
    <w:rsid w:val="005C7755"/>
    <w:pPr>
      <w:spacing w:before="100" w:beforeAutospacing="1" w:after="100" w:afterAutospacing="1" w:line="240" w:lineRule="auto"/>
    </w:pPr>
    <w:rPr>
      <w:rFonts w:ascii="Times New Roman" w:eastAsia="Times New Roman" w:hAnsi="Times New Roman"/>
      <w:kern w:val="0"/>
      <w:sz w:val="24"/>
      <w:lang w:eastAsia="en-AU"/>
      <w14:ligatures w14:val="none"/>
    </w:rPr>
  </w:style>
  <w:style w:type="paragraph" w:customStyle="1" w:styleId="MPTTopBorder">
    <w:name w:val="MPT Top Border"/>
    <w:basedOn w:val="Normal"/>
    <w:next w:val="Normal"/>
    <w:uiPriority w:val="1"/>
    <w:qFormat/>
    <w:rsid w:val="005C7755"/>
    <w:pPr>
      <w:pBdr>
        <w:top w:val="single" w:sz="4" w:space="1" w:color="auto"/>
      </w:pBdr>
      <w:spacing w:before="240" w:after="120" w:line="260" w:lineRule="atLeast"/>
    </w:pPr>
    <w:rPr>
      <w:rFonts w:asciiTheme="minorHAnsi" w:hAnsiTheme="minorHAnsi" w:cstheme="minorBidi"/>
      <w:kern w:val="0"/>
      <w:sz w:val="18"/>
      <w:szCs w:val="18"/>
      <w14:ligatures w14:val="none"/>
    </w:rPr>
  </w:style>
  <w:style w:type="paragraph" w:customStyle="1" w:styleId="MPTAppendix">
    <w:name w:val="MPT Appendix"/>
    <w:basedOn w:val="Normal"/>
    <w:next w:val="MPTTopBorder"/>
    <w:uiPriority w:val="3"/>
    <w:qFormat/>
    <w:rsid w:val="005C7755"/>
    <w:pPr>
      <w:suppressAutoHyphens/>
      <w:spacing w:after="0" w:line="440" w:lineRule="atLeast"/>
      <w:outlineLvl w:val="0"/>
    </w:pPr>
    <w:rPr>
      <w:rFonts w:asciiTheme="minorHAnsi" w:hAnsiTheme="minorHAnsi" w:cstheme="minorBidi"/>
      <w:color w:val="000000" w:themeColor="text1"/>
      <w:kern w:val="0"/>
      <w:sz w:val="36"/>
      <w:szCs w:val="42"/>
      <w14:ligatures w14:val="none"/>
    </w:rPr>
  </w:style>
  <w:style w:type="paragraph" w:customStyle="1" w:styleId="Paragraphtext">
    <w:name w:val="Paragraph text"/>
    <w:basedOn w:val="Normal"/>
    <w:uiPriority w:val="99"/>
    <w:qFormat/>
    <w:rsid w:val="005C7755"/>
    <w:pPr>
      <w:spacing w:before="120" w:after="60" w:line="240" w:lineRule="auto"/>
    </w:pPr>
    <w:rPr>
      <w:rFonts w:eastAsia="Times New Roman"/>
      <w:color w:val="000000" w:themeColor="text1"/>
      <w:kern w:val="0"/>
      <w:sz w:val="21"/>
      <w14:ligatures w14:val="none"/>
    </w:rPr>
  </w:style>
  <w:style w:type="paragraph" w:customStyle="1" w:styleId="Level1">
    <w:name w:val="Level 1."/>
    <w:basedOn w:val="Normal"/>
    <w:next w:val="Normal"/>
    <w:uiPriority w:val="4"/>
    <w:rsid w:val="005C7755"/>
    <w:pPr>
      <w:keepNext/>
      <w:tabs>
        <w:tab w:val="num" w:pos="360"/>
      </w:tabs>
      <w:spacing w:after="220" w:line="264" w:lineRule="auto"/>
      <w:jc w:val="both"/>
      <w:outlineLvl w:val="0"/>
    </w:pPr>
    <w:rPr>
      <w:rFonts w:ascii="Verdana" w:eastAsia="Verdana" w:hAnsi="Verdana"/>
      <w:b/>
      <w:caps/>
      <w:kern w:val="0"/>
      <w:sz w:val="18"/>
      <w:szCs w:val="18"/>
      <w14:ligatures w14:val="none"/>
    </w:rPr>
  </w:style>
  <w:style w:type="paragraph" w:customStyle="1" w:styleId="Level11">
    <w:name w:val="Level 1.1"/>
    <w:basedOn w:val="Normal"/>
    <w:next w:val="Normal"/>
    <w:uiPriority w:val="5"/>
    <w:rsid w:val="005C7755"/>
    <w:pPr>
      <w:keepNext/>
      <w:tabs>
        <w:tab w:val="num" w:pos="360"/>
      </w:tabs>
      <w:spacing w:after="220" w:line="264" w:lineRule="auto"/>
      <w:jc w:val="both"/>
      <w:outlineLvl w:val="1"/>
    </w:pPr>
    <w:rPr>
      <w:rFonts w:ascii="Verdana" w:eastAsia="Verdana" w:hAnsi="Verdana"/>
      <w:b/>
      <w:kern w:val="0"/>
      <w:sz w:val="18"/>
      <w:szCs w:val="18"/>
      <w14:ligatures w14:val="none"/>
    </w:rPr>
  </w:style>
  <w:style w:type="paragraph" w:customStyle="1" w:styleId="Levela">
    <w:name w:val="Level (a)"/>
    <w:basedOn w:val="Normal"/>
    <w:next w:val="Normal"/>
    <w:uiPriority w:val="6"/>
    <w:rsid w:val="005C7755"/>
    <w:pPr>
      <w:tabs>
        <w:tab w:val="num" w:pos="1406"/>
      </w:tabs>
      <w:spacing w:after="220" w:line="264" w:lineRule="auto"/>
      <w:ind w:left="1406" w:hanging="624"/>
      <w:jc w:val="both"/>
      <w:outlineLvl w:val="2"/>
    </w:pPr>
    <w:rPr>
      <w:rFonts w:ascii="Verdana" w:eastAsia="Verdana" w:hAnsi="Verdana"/>
      <w:kern w:val="0"/>
      <w:sz w:val="18"/>
      <w:szCs w:val="18"/>
      <w14:ligatures w14:val="none"/>
    </w:rPr>
  </w:style>
  <w:style w:type="paragraph" w:customStyle="1" w:styleId="Leveli">
    <w:name w:val="Level (i)"/>
    <w:basedOn w:val="Normal"/>
    <w:next w:val="Normal"/>
    <w:uiPriority w:val="6"/>
    <w:rsid w:val="005C7755"/>
    <w:pPr>
      <w:tabs>
        <w:tab w:val="num" w:pos="360"/>
      </w:tabs>
      <w:spacing w:after="220" w:line="264" w:lineRule="auto"/>
      <w:jc w:val="both"/>
      <w:outlineLvl w:val="3"/>
    </w:pPr>
    <w:rPr>
      <w:rFonts w:ascii="Verdana" w:eastAsia="Verdana" w:hAnsi="Verdana"/>
      <w:kern w:val="0"/>
      <w:sz w:val="18"/>
      <w:szCs w:val="18"/>
      <w14:ligatures w14:val="none"/>
    </w:rPr>
  </w:style>
  <w:style w:type="paragraph" w:customStyle="1" w:styleId="LevelA0">
    <w:name w:val="Level(A)"/>
    <w:basedOn w:val="Normal"/>
    <w:next w:val="Normal"/>
    <w:uiPriority w:val="6"/>
    <w:rsid w:val="005C7755"/>
    <w:pPr>
      <w:tabs>
        <w:tab w:val="num" w:pos="360"/>
      </w:tabs>
      <w:spacing w:after="220" w:line="264" w:lineRule="auto"/>
      <w:jc w:val="both"/>
      <w:outlineLvl w:val="4"/>
    </w:pPr>
    <w:rPr>
      <w:rFonts w:ascii="Verdana" w:eastAsia="Verdana" w:hAnsi="Verdana"/>
      <w:kern w:val="0"/>
      <w:sz w:val="18"/>
      <w:szCs w:val="18"/>
      <w14:ligatures w14:val="none"/>
    </w:rPr>
  </w:style>
  <w:style w:type="paragraph" w:customStyle="1" w:styleId="Levelaa">
    <w:name w:val="Level(aa)"/>
    <w:basedOn w:val="Normal"/>
    <w:next w:val="Normal"/>
    <w:uiPriority w:val="6"/>
    <w:rsid w:val="005C7755"/>
    <w:pPr>
      <w:tabs>
        <w:tab w:val="num" w:pos="360"/>
      </w:tabs>
      <w:spacing w:after="220" w:line="264" w:lineRule="auto"/>
      <w:jc w:val="both"/>
      <w:outlineLvl w:val="5"/>
    </w:pPr>
    <w:rPr>
      <w:rFonts w:ascii="Verdana" w:eastAsia="Verdana" w:hAnsi="Verdana"/>
      <w:kern w:val="0"/>
      <w:sz w:val="18"/>
      <w:szCs w:val="18"/>
      <w14:ligatures w14:val="none"/>
    </w:rPr>
  </w:style>
  <w:style w:type="paragraph" w:customStyle="1" w:styleId="Levelalower">
    <w:name w:val="Level (a) lower"/>
    <w:basedOn w:val="Normal"/>
    <w:next w:val="Normal"/>
    <w:uiPriority w:val="7"/>
    <w:rsid w:val="005C7755"/>
    <w:pPr>
      <w:tabs>
        <w:tab w:val="num" w:pos="360"/>
      </w:tabs>
      <w:spacing w:after="220" w:line="264" w:lineRule="auto"/>
      <w:jc w:val="both"/>
    </w:pPr>
    <w:rPr>
      <w:rFonts w:ascii="Verdana" w:eastAsia="Verdana" w:hAnsi="Verdana"/>
      <w:kern w:val="0"/>
      <w:sz w:val="18"/>
      <w:szCs w:val="18"/>
      <w14:ligatures w14:val="none"/>
    </w:rPr>
  </w:style>
  <w:style w:type="paragraph" w:customStyle="1" w:styleId="Levelilower">
    <w:name w:val="Level (i) lower"/>
    <w:basedOn w:val="Normal"/>
    <w:next w:val="Normal"/>
    <w:uiPriority w:val="8"/>
    <w:rsid w:val="005C7755"/>
    <w:pPr>
      <w:tabs>
        <w:tab w:val="num" w:pos="360"/>
      </w:tabs>
      <w:spacing w:after="220" w:line="264" w:lineRule="auto"/>
      <w:jc w:val="both"/>
    </w:pPr>
    <w:rPr>
      <w:rFonts w:ascii="Verdana" w:eastAsia="Verdana" w:hAnsi="Verdana"/>
      <w:kern w:val="0"/>
      <w:sz w:val="18"/>
      <w:szCs w:val="18"/>
      <w14:ligatures w14:val="none"/>
    </w:rPr>
  </w:style>
  <w:style w:type="paragraph" w:customStyle="1" w:styleId="NumberLevel1">
    <w:name w:val="Number Level 1"/>
    <w:aliases w:val="N1"/>
    <w:basedOn w:val="Normal"/>
    <w:uiPriority w:val="1"/>
    <w:qFormat/>
    <w:rsid w:val="005C7755"/>
    <w:pPr>
      <w:tabs>
        <w:tab w:val="num" w:pos="709"/>
      </w:tabs>
      <w:spacing w:before="140" w:after="140" w:line="280" w:lineRule="atLeast"/>
      <w:ind w:hanging="709"/>
    </w:pPr>
    <w:rPr>
      <w:rFonts w:eastAsia="Times New Roman" w:cs="Arial"/>
      <w:kern w:val="0"/>
      <w:sz w:val="21"/>
      <w:szCs w:val="22"/>
      <w:lang w:eastAsia="en-AU"/>
      <w14:ligatures w14:val="none"/>
    </w:rPr>
  </w:style>
  <w:style w:type="paragraph" w:customStyle="1" w:styleId="NumberLevel2">
    <w:name w:val="Number Level 2"/>
    <w:aliases w:val="N2"/>
    <w:basedOn w:val="Normal"/>
    <w:uiPriority w:val="1"/>
    <w:qFormat/>
    <w:rsid w:val="005C7755"/>
    <w:pPr>
      <w:tabs>
        <w:tab w:val="num" w:pos="1418"/>
      </w:tabs>
      <w:spacing w:before="140" w:after="140" w:line="280" w:lineRule="atLeast"/>
      <w:ind w:left="709" w:hanging="709"/>
    </w:pPr>
    <w:rPr>
      <w:rFonts w:eastAsia="Times New Roman" w:cs="Arial"/>
      <w:b/>
      <w:kern w:val="0"/>
      <w:sz w:val="22"/>
      <w:szCs w:val="22"/>
      <w:lang w:eastAsia="en-AU"/>
      <w14:ligatures w14:val="none"/>
    </w:rPr>
  </w:style>
  <w:style w:type="paragraph" w:customStyle="1" w:styleId="NumberLevel3">
    <w:name w:val="Number Level 3"/>
    <w:aliases w:val="N3"/>
    <w:basedOn w:val="Normal"/>
    <w:uiPriority w:val="1"/>
    <w:qFormat/>
    <w:rsid w:val="005C7755"/>
    <w:pPr>
      <w:tabs>
        <w:tab w:val="num" w:pos="709"/>
      </w:tabs>
      <w:spacing w:before="140" w:after="140" w:line="280" w:lineRule="atLeast"/>
      <w:ind w:hanging="709"/>
    </w:pPr>
    <w:rPr>
      <w:rFonts w:eastAsia="Times New Roman" w:cs="Arial"/>
      <w:kern w:val="0"/>
      <w:sz w:val="22"/>
      <w:szCs w:val="22"/>
      <w:lang w:eastAsia="en-AU"/>
      <w14:ligatures w14:val="none"/>
    </w:rPr>
  </w:style>
  <w:style w:type="paragraph" w:customStyle="1" w:styleId="NumberLevel4">
    <w:name w:val="Number Level 4"/>
    <w:aliases w:val="N4"/>
    <w:basedOn w:val="Normal"/>
    <w:uiPriority w:val="1"/>
    <w:qFormat/>
    <w:rsid w:val="005C7755"/>
    <w:pPr>
      <w:tabs>
        <w:tab w:val="num" w:pos="993"/>
      </w:tabs>
      <w:spacing w:after="60" w:line="280" w:lineRule="atLeast"/>
      <w:ind w:left="709" w:hanging="425"/>
    </w:pPr>
    <w:rPr>
      <w:rFonts w:eastAsia="Times New Roman" w:cs="Arial"/>
      <w:kern w:val="0"/>
      <w:szCs w:val="22"/>
      <w:lang w:eastAsia="en-AU"/>
      <w14:ligatures w14:val="none"/>
    </w:rPr>
  </w:style>
  <w:style w:type="paragraph" w:customStyle="1" w:styleId="Clause">
    <w:name w:val="Clause"/>
    <w:basedOn w:val="Normal"/>
    <w:autoRedefine/>
    <w:uiPriority w:val="99"/>
    <w:qFormat/>
    <w:rsid w:val="005C7755"/>
    <w:pPr>
      <w:numPr>
        <w:ilvl w:val="1"/>
        <w:numId w:val="11"/>
      </w:numPr>
      <w:spacing w:before="220" w:after="220" w:line="240" w:lineRule="auto"/>
      <w:ind w:left="0" w:firstLine="0"/>
    </w:pPr>
    <w:rPr>
      <w:rFonts w:asciiTheme="minorHAnsi" w:eastAsia="Times New Roman" w:hAnsiTheme="minorHAnsi"/>
      <w:kern w:val="0"/>
      <w:sz w:val="22"/>
      <w:szCs w:val="22"/>
      <w:lang w:eastAsia="en-AU"/>
      <w14:ligatures w14:val="none"/>
    </w:rPr>
  </w:style>
  <w:style w:type="paragraph" w:customStyle="1" w:styleId="subsection">
    <w:name w:val="subsection"/>
    <w:basedOn w:val="Normal"/>
    <w:uiPriority w:val="99"/>
    <w:rsid w:val="005C7755"/>
    <w:pPr>
      <w:spacing w:before="100" w:beforeAutospacing="1" w:after="100" w:afterAutospacing="1" w:line="240" w:lineRule="auto"/>
    </w:pPr>
    <w:rPr>
      <w:rFonts w:ascii="Times New Roman" w:eastAsia="Times New Roman" w:hAnsi="Times New Roman"/>
      <w:kern w:val="0"/>
      <w:sz w:val="24"/>
      <w:lang w:eastAsia="en-AU"/>
      <w14:ligatures w14:val="none"/>
    </w:rPr>
  </w:style>
  <w:style w:type="paragraph" w:customStyle="1" w:styleId="paragraph">
    <w:name w:val="paragraph"/>
    <w:basedOn w:val="Normal"/>
    <w:rsid w:val="005C7755"/>
    <w:pPr>
      <w:spacing w:before="100" w:beforeAutospacing="1" w:after="100" w:afterAutospacing="1" w:line="240" w:lineRule="auto"/>
    </w:pPr>
    <w:rPr>
      <w:rFonts w:ascii="Times New Roman" w:eastAsia="Times New Roman" w:hAnsi="Times New Roman"/>
      <w:kern w:val="0"/>
      <w:sz w:val="24"/>
      <w:lang w:eastAsia="en-AU"/>
      <w14:ligatures w14:val="none"/>
    </w:rPr>
  </w:style>
  <w:style w:type="character" w:styleId="FootnoteReference">
    <w:name w:val="footnote reference"/>
    <w:semiHidden/>
    <w:unhideWhenUsed/>
    <w:rsid w:val="005C7755"/>
    <w:rPr>
      <w:sz w:val="14"/>
      <w:vertAlign w:val="superscript"/>
    </w:rPr>
  </w:style>
  <w:style w:type="character" w:styleId="PlaceholderText">
    <w:name w:val="Placeholder Text"/>
    <w:basedOn w:val="DefaultParagraphFont"/>
    <w:uiPriority w:val="99"/>
    <w:semiHidden/>
    <w:rsid w:val="005C7755"/>
    <w:rPr>
      <w:color w:val="808080"/>
    </w:rPr>
  </w:style>
  <w:style w:type="character" w:styleId="SubtleReference">
    <w:name w:val="Subtle Reference"/>
    <w:basedOn w:val="DefaultParagraphFont"/>
    <w:uiPriority w:val="31"/>
    <w:qFormat/>
    <w:rsid w:val="005C7755"/>
    <w:rPr>
      <w:smallCaps/>
      <w:color w:val="511D81" w:themeColor="accent2"/>
      <w:u w:val="single"/>
    </w:rPr>
  </w:style>
  <w:style w:type="table" w:styleId="TableClassic4">
    <w:name w:val="Table Classic 4"/>
    <w:basedOn w:val="TableNormal"/>
    <w:semiHidden/>
    <w:unhideWhenUsed/>
    <w:rsid w:val="005C7755"/>
    <w:rPr>
      <w:rFonts w:ascii="Times New Roman" w:eastAsia="Times New Roman" w:hAnsi="Times New Roman" w:cs="Times New Roman"/>
      <w:kern w:val="0"/>
      <w:sz w:val="20"/>
      <w:szCs w:val="20"/>
      <w:lang w:eastAsia="en-AU"/>
      <w14:ligatures w14:val="none"/>
    </w:rPr>
    <w:tblPr>
      <w:tblInd w:w="0" w:type="nil"/>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3">
    <w:name w:val="Table Colorful 3"/>
    <w:basedOn w:val="TableNormal"/>
    <w:semiHidden/>
    <w:unhideWhenUsed/>
    <w:rsid w:val="005C7755"/>
    <w:rPr>
      <w:rFonts w:ascii="Times New Roman" w:eastAsia="Times New Roman" w:hAnsi="Times New Roman" w:cs="Times New Roman"/>
      <w:kern w:val="0"/>
      <w:sz w:val="20"/>
      <w:szCs w:val="20"/>
      <w:lang w:eastAsia="en-AU"/>
      <w14:ligatures w14:val="none"/>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5C7755"/>
    <w:rPr>
      <w:rFonts w:ascii="Times New Roman" w:eastAsia="Times New Roman" w:hAnsi="Times New Roman" w:cs="Times New Roman"/>
      <w:bCs/>
      <w:kern w:val="0"/>
      <w:sz w:val="20"/>
      <w:szCs w:val="20"/>
      <w:lang w:eastAsia="en-AU"/>
      <w14:ligatures w14:val="none"/>
    </w:rPr>
    <w:tblPr>
      <w:tblStyleColBandSize w:val="1"/>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5C7755"/>
    <w:pPr>
      <w:spacing w:before="120" w:line="240" w:lineRule="exact"/>
    </w:pPr>
    <w:rPr>
      <w:rFonts w:ascii="Times New Roman" w:eastAsia="Times New Roman" w:hAnsi="Times New Roman" w:cs="Times New Roman"/>
      <w:b/>
      <w:bCs/>
      <w:kern w:val="0"/>
      <w:sz w:val="20"/>
      <w:szCs w:val="20"/>
      <w:lang w:eastAsia="en-AU"/>
      <w14:ligatures w14:val="none"/>
    </w:rPr>
    <w:tblPr>
      <w:tblStyleColBandSize w:val="1"/>
      <w:tblInd w:w="0" w:type="nil"/>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5C7755"/>
    <w:rPr>
      <w:rFonts w:ascii="Times New Roman" w:eastAsia="Times New Roman" w:hAnsi="Times New Roman" w:cs="Times New Roman"/>
      <w:b/>
      <w:bCs/>
      <w:kern w:val="0"/>
      <w:sz w:val="20"/>
      <w:szCs w:val="20"/>
      <w:lang w:eastAsia="en-AU"/>
      <w14:ligatures w14:val="none"/>
    </w:rPr>
    <w:tblPr>
      <w:tblStyleColBandSize w:val="1"/>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Grid1">
    <w:name w:val="Table Grid 1"/>
    <w:basedOn w:val="TableNormal"/>
    <w:semiHidden/>
    <w:unhideWhenUsed/>
    <w:rsid w:val="005C7755"/>
    <w:pPr>
      <w:spacing w:before="120" w:after="120"/>
    </w:pPr>
    <w:rPr>
      <w:rFonts w:ascii="Times New Roman" w:eastAsia="Times New Roman" w:hAnsi="Times New Roman" w:cs="Times New Roman"/>
      <w:kern w:val="0"/>
      <w:sz w:val="20"/>
      <w:szCs w:val="20"/>
      <w:lang w:eastAsia="en-AU"/>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7">
    <w:name w:val="Table Grid 7"/>
    <w:basedOn w:val="TableNormal"/>
    <w:semiHidden/>
    <w:unhideWhenUsed/>
    <w:rsid w:val="005C7755"/>
    <w:rPr>
      <w:rFonts w:ascii="Times New Roman" w:eastAsia="Times New Roman" w:hAnsi="Times New Roman" w:cs="Times New Roman"/>
      <w:b/>
      <w:bCs/>
      <w:kern w:val="0"/>
      <w:sz w:val="20"/>
      <w:szCs w:val="20"/>
      <w:lang w:eastAsia="en-AU"/>
      <w14:ligatures w14:val="none"/>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5C7755"/>
    <w:rPr>
      <w:rFonts w:ascii="Times New Roman" w:eastAsia="Times New Roman" w:hAnsi="Times New Roman" w:cs="Times New Roman"/>
      <w:kern w:val="0"/>
      <w:sz w:val="20"/>
      <w:szCs w:val="20"/>
      <w:lang w:eastAsia="en-AU"/>
      <w14:ligatures w14:val="none"/>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5C7755"/>
    <w:pPr>
      <w:spacing w:before="120" w:after="120"/>
    </w:pPr>
    <w:rPr>
      <w:rFonts w:ascii="Times New Roman" w:eastAsia="Times New Roman" w:hAnsi="Times New Roman" w:cs="Times New Roman"/>
      <w:kern w:val="0"/>
      <w:sz w:val="20"/>
      <w:szCs w:val="20"/>
      <w:lang w:eastAsia="en-AU"/>
      <w14:ligatures w14:val="none"/>
    </w:rPr>
    <w:tblPr>
      <w:tblStyleRowBandSize w:val="1"/>
      <w:tblStyleColBandSize w:val="1"/>
      <w:tblInd w:w="0" w:type="nil"/>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unhideWhenUsed/>
    <w:rsid w:val="005C7755"/>
    <w:pPr>
      <w:spacing w:before="120" w:after="120"/>
    </w:pPr>
    <w:rPr>
      <w:rFonts w:ascii="Times New Roman" w:eastAsia="Times New Roman" w:hAnsi="Times New Roman" w:cs="Times New Roman"/>
      <w:kern w:val="0"/>
      <w:sz w:val="20"/>
      <w:szCs w:val="20"/>
      <w:lang w:eastAsia="en-AU"/>
      <w14:ligatures w14:val="none"/>
    </w:rPr>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ediumList1">
    <w:name w:val="Medium List 1"/>
    <w:basedOn w:val="TableNormal"/>
    <w:uiPriority w:val="65"/>
    <w:semiHidden/>
    <w:unhideWhenUsed/>
    <w:rsid w:val="005C7755"/>
    <w:rPr>
      <w:rFonts w:ascii="Times New Roman" w:eastAsia="Times New Roman" w:hAnsi="Times New Roman" w:cs="Times New Roman"/>
      <w:color w:val="000000" w:themeColor="text1"/>
      <w:kern w:val="0"/>
      <w:sz w:val="20"/>
      <w:szCs w:val="20"/>
      <w:lang w:eastAsia="en-AU"/>
      <w14:ligatures w14:val="none"/>
    </w:rPr>
    <w:tblPr>
      <w:tblStyleRowBandSize w:val="1"/>
      <w:tblStyleColBandSize w:val="1"/>
      <w:tblInd w:w="0" w:type="nil"/>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hint="default"/>
      </w:rPr>
      <w:tblPr/>
      <w:tcPr>
        <w:tcBorders>
          <w:top w:val="nil"/>
          <w:bottom w:val="single" w:sz="8" w:space="0" w:color="000000" w:themeColor="text1"/>
        </w:tcBorders>
      </w:tcPr>
    </w:tblStylePr>
    <w:tblStylePr w:type="lastRow">
      <w:rPr>
        <w:b/>
        <w:bCs/>
        <w:color w:val="03363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2">
    <w:name w:val="Medium List 2"/>
    <w:basedOn w:val="TableNormal"/>
    <w:uiPriority w:val="66"/>
    <w:semiHidden/>
    <w:unhideWhenUsed/>
    <w:rsid w:val="005C7755"/>
    <w:rPr>
      <w:rFonts w:asciiTheme="majorHAnsi" w:eastAsiaTheme="majorEastAsia" w:hAnsiTheme="majorHAnsi" w:cstheme="majorBidi"/>
      <w:color w:val="000000" w:themeColor="text1"/>
      <w:kern w:val="0"/>
      <w:sz w:val="20"/>
      <w:szCs w:val="20"/>
      <w:lang w:eastAsia="en-AU"/>
      <w14:ligatures w14:val="none"/>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1">
    <w:name w:val="Light Shading Accent 1"/>
    <w:basedOn w:val="TableNormal"/>
    <w:uiPriority w:val="60"/>
    <w:semiHidden/>
    <w:unhideWhenUsed/>
    <w:rsid w:val="005C7755"/>
    <w:rPr>
      <w:rFonts w:eastAsiaTheme="minorEastAsia"/>
      <w:color w:val="062E74" w:themeColor="accent1" w:themeShade="BF"/>
      <w:kern w:val="0"/>
      <w:sz w:val="22"/>
      <w:szCs w:val="22"/>
      <w:lang w:val="en-US"/>
      <w14:ligatures w14:val="none"/>
    </w:rPr>
    <w:tblPr>
      <w:tblStyleRowBandSize w:val="1"/>
      <w:tblStyleColBandSize w:val="1"/>
      <w:tblInd w:w="0" w:type="nil"/>
      <w:tblBorders>
        <w:top w:val="single" w:sz="8" w:space="0" w:color="083E9C" w:themeColor="accent1"/>
        <w:bottom w:val="single" w:sz="8" w:space="0" w:color="083E9C" w:themeColor="accent1"/>
      </w:tblBorders>
    </w:tblPr>
    <w:tblStylePr w:type="firstRow">
      <w:pPr>
        <w:spacing w:beforeLines="0" w:before="0" w:beforeAutospacing="0" w:afterLines="0" w:after="0" w:afterAutospacing="0" w:line="240" w:lineRule="auto"/>
      </w:pPr>
      <w:rPr>
        <w:b/>
        <w:bCs/>
      </w:rPr>
      <w:tblPr/>
      <w:tcPr>
        <w:tcBorders>
          <w:top w:val="single" w:sz="8" w:space="0" w:color="083E9C" w:themeColor="accent1"/>
          <w:left w:val="nil"/>
          <w:bottom w:val="single" w:sz="8" w:space="0" w:color="083E9C"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83E9C" w:themeColor="accent1"/>
          <w:left w:val="nil"/>
          <w:bottom w:val="single" w:sz="8" w:space="0" w:color="083E9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DC9FA" w:themeFill="accent1" w:themeFillTint="3F"/>
      </w:tcPr>
    </w:tblStylePr>
    <w:tblStylePr w:type="band1Horz">
      <w:tblPr/>
      <w:tcPr>
        <w:tcBorders>
          <w:left w:val="nil"/>
          <w:right w:val="nil"/>
          <w:insideH w:val="nil"/>
          <w:insideV w:val="nil"/>
        </w:tcBorders>
        <w:shd w:val="clear" w:color="auto" w:fill="ADC9FA" w:themeFill="accent1" w:themeFillTint="3F"/>
      </w:tcPr>
    </w:tblStylePr>
  </w:style>
  <w:style w:type="table" w:styleId="LightShading-Accent5">
    <w:name w:val="Light Shading Accent 5"/>
    <w:basedOn w:val="TableNormal"/>
    <w:uiPriority w:val="60"/>
    <w:semiHidden/>
    <w:unhideWhenUsed/>
    <w:rsid w:val="005C7755"/>
    <w:rPr>
      <w:rFonts w:ascii="Times New Roman" w:eastAsia="Times New Roman" w:hAnsi="Times New Roman" w:cs="Times New Roman"/>
      <w:color w:val="FF1219" w:themeColor="accent5" w:themeShade="BF"/>
      <w:kern w:val="0"/>
      <w:sz w:val="22"/>
      <w:szCs w:val="22"/>
      <w:lang w:val="en-US"/>
      <w14:ligatures w14:val="none"/>
    </w:rPr>
    <w:tblPr>
      <w:tblStyleRowBandSize w:val="1"/>
      <w:tblStyleColBandSize w:val="1"/>
      <w:tblInd w:w="0" w:type="nil"/>
      <w:tblBorders>
        <w:top w:val="single" w:sz="8" w:space="0" w:color="FF6E73" w:themeColor="accent5"/>
        <w:bottom w:val="single" w:sz="8" w:space="0" w:color="FF6E73" w:themeColor="accent5"/>
      </w:tblBorders>
    </w:tblPr>
    <w:tblStylePr w:type="firstRow">
      <w:pPr>
        <w:spacing w:beforeLines="0" w:before="100" w:beforeAutospacing="1" w:afterLines="0" w:after="100" w:afterAutospacing="1" w:line="240" w:lineRule="auto"/>
      </w:pPr>
      <w:rPr>
        <w:b/>
        <w:bCs/>
      </w:rPr>
      <w:tblPr/>
      <w:tcPr>
        <w:tcBorders>
          <w:top w:val="single" w:sz="8" w:space="0" w:color="FF6E73" w:themeColor="accent5"/>
          <w:left w:val="nil"/>
          <w:bottom w:val="single" w:sz="8" w:space="0" w:color="FF6E73" w:themeColor="accent5"/>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F6E73" w:themeColor="accent5"/>
          <w:left w:val="nil"/>
          <w:bottom w:val="single" w:sz="8" w:space="0" w:color="FF6E7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BDC" w:themeFill="accent5" w:themeFillTint="3F"/>
      </w:tcPr>
    </w:tblStylePr>
    <w:tblStylePr w:type="band1Horz">
      <w:tblPr/>
      <w:tcPr>
        <w:tcBorders>
          <w:left w:val="nil"/>
          <w:right w:val="nil"/>
          <w:insideH w:val="nil"/>
          <w:insideV w:val="nil"/>
        </w:tcBorders>
        <w:shd w:val="clear" w:color="auto" w:fill="FFDBDC" w:themeFill="accent5" w:themeFillTint="3F"/>
      </w:tcPr>
    </w:tblStylePr>
  </w:style>
  <w:style w:type="table" w:customStyle="1" w:styleId="PHNGreyTable">
    <w:name w:val="PHN Grey Table"/>
    <w:basedOn w:val="TableNormal"/>
    <w:uiPriority w:val="99"/>
    <w:rsid w:val="005C7755"/>
    <w:pPr>
      <w:spacing w:before="120" w:after="120"/>
    </w:pPr>
    <w:rPr>
      <w:rFonts w:ascii="Arial" w:eastAsia="Times New Roman" w:hAnsi="Arial" w:cs="Times New Roman"/>
      <w:kern w:val="0"/>
      <w:sz w:val="22"/>
      <w:szCs w:val="20"/>
      <w:lang w:eastAsia="en-AU"/>
      <w14:ligatures w14:val="none"/>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cs="Arial" w:hint="default"/>
        <w:b/>
        <w:color w:val="FFFFFF" w:themeColor="background1"/>
        <w:sz w:val="22"/>
        <w:szCs w:val="22"/>
      </w:rPr>
      <w:tblPr/>
      <w:tcPr>
        <w:shd w:val="clear" w:color="auto" w:fill="32373A"/>
      </w:tcPr>
    </w:tblStylePr>
  </w:style>
  <w:style w:type="table" w:customStyle="1" w:styleId="MPTTable21">
    <w:name w:val="MPT Table 21"/>
    <w:basedOn w:val="TableNormal"/>
    <w:uiPriority w:val="99"/>
    <w:rsid w:val="005C7755"/>
    <w:pPr>
      <w:spacing w:after="120" w:line="240" w:lineRule="atLeast"/>
    </w:pPr>
    <w:rPr>
      <w:rFonts w:ascii="Verdana" w:eastAsia="SimSun" w:hAnsi="Verdana" w:cs="Times New Roman"/>
      <w:kern w:val="0"/>
      <w:sz w:val="18"/>
      <w:szCs w:val="18"/>
      <w14:ligatures w14:val="none"/>
    </w:rPr>
    <w:tblPr>
      <w:tblInd w:w="0" w:type="nil"/>
      <w:tblBorders>
        <w:top w:val="single" w:sz="8" w:space="0" w:color="658D1B"/>
        <w:bottom w:val="single" w:sz="8" w:space="0" w:color="658D1B"/>
        <w:insideH w:val="single" w:sz="8" w:space="0" w:color="658D1B"/>
      </w:tblBorders>
      <w:tblCellMar>
        <w:top w:w="85" w:type="dxa"/>
      </w:tblCellMar>
    </w:tblPr>
    <w:tblStylePr w:type="firstRow">
      <w:rPr>
        <w:b/>
        <w:caps/>
        <w:smallCaps w:val="0"/>
        <w:color w:val="FFFFFF"/>
      </w:rPr>
      <w:tblPr/>
      <w:tcPr>
        <w:shd w:val="clear" w:color="auto" w:fill="658D1B"/>
      </w:tcPr>
    </w:tblStylePr>
    <w:tblStylePr w:type="lastRow">
      <w:rPr>
        <w:b/>
      </w:rPr>
      <w:tblPr/>
      <w:tcPr>
        <w:shd w:val="clear" w:color="auto" w:fill="E3F4C5"/>
      </w:tcPr>
    </w:tblStylePr>
  </w:style>
  <w:style w:type="numbering" w:customStyle="1" w:styleId="Style2">
    <w:name w:val="Style2"/>
    <w:uiPriority w:val="99"/>
    <w:rsid w:val="005C7755"/>
    <w:pPr>
      <w:numPr>
        <w:numId w:val="39"/>
      </w:numPr>
    </w:pPr>
  </w:style>
  <w:style w:type="numbering" w:customStyle="1" w:styleId="StyleNumbered">
    <w:name w:val="Style Numbered"/>
    <w:rsid w:val="005C7755"/>
    <w:pPr>
      <w:numPr>
        <w:numId w:val="40"/>
      </w:numPr>
    </w:pPr>
  </w:style>
  <w:style w:type="numbering" w:customStyle="1" w:styleId="Style1">
    <w:name w:val="Style1"/>
    <w:uiPriority w:val="99"/>
    <w:rsid w:val="005C7755"/>
    <w:pPr>
      <w:numPr>
        <w:numId w:val="41"/>
      </w:numPr>
    </w:pPr>
  </w:style>
  <w:style w:type="numbering" w:customStyle="1" w:styleId="OutlineList1">
    <w:name w:val="OutlineList1"/>
    <w:uiPriority w:val="99"/>
    <w:rsid w:val="005C7755"/>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373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dc.gov.au/resources/publications/public-interest-disclosures-australian-privacy-principles-5-collection-notice"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PID@cdc.gov.au" TargetMode="External"/><Relationship Id="rId7" Type="http://schemas.openxmlformats.org/officeDocument/2006/relationships/endnotes" Target="endnotes.xml"/><Relationship Id="rId12" Type="http://schemas.openxmlformats.org/officeDocument/2006/relationships/hyperlink" Target="https://www.cdc.gov.au/resources/publications/public-interest-disclosures-australian-privacy-principles-5-collection-notice" TargetMode="External"/><Relationship Id="rId17" Type="http://schemas.openxmlformats.org/officeDocument/2006/relationships/footer" Target="footer1.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g.gov.au/integrity/national-anti-corruption-commission/what-corrupt-conduct"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hyperlink" Target="https://www.cdc.gov.au/resources/publications/public-interest-disclosure-procedure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PID@cdc.gov.au" TargetMode="External"/><Relationship Id="rId14" Type="http://schemas.openxmlformats.org/officeDocument/2006/relationships/hyperlink" Target="https://www.cdc.gov.au/resources/publications/public-interest-disclosures-australian-privacy-principles-5-collection-notice" TargetMode="External"/><Relationship Id="rId22" Type="http://schemas.openxmlformats.org/officeDocument/2006/relationships/header" Target="header4.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LISB\OneDrive%20-%20Department%20of%20Health\Documents\Legal\EmptyTemplate.dotm" TargetMode="External"/></Relationships>
</file>

<file path=word/theme/theme1.xml><?xml version="1.0" encoding="utf-8"?>
<a:theme xmlns:a="http://schemas.openxmlformats.org/drawingml/2006/main" name="CDC">
  <a:themeElements>
    <a:clrScheme name="CDC">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0"/>
      </a:accent6>
      <a:hlink>
        <a:srgbClr val="184174"/>
      </a:hlink>
      <a:folHlink>
        <a:srgbClr val="6D6D7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DC" id="{03A27568-D0A4-4B67-95AA-CA1E9E833DA3}" vid="{27FB942B-FA4F-4756-9360-D91B8DD8CE8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ABA88-CBE0-FC4A-8C00-4C64D752A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EmptyTemplate.dotm</Template>
  <TotalTime>0</TotalTime>
  <Pages>47</Pages>
  <Words>16687</Words>
  <Characters>91613</Characters>
  <Application>Microsoft Office Word</Application>
  <DocSecurity>0</DocSecurity>
  <Lines>2130</Lines>
  <Paragraphs>1969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Interest Disclosure Procedures 2026</dc:title>
  <dc:subject/>
  <dc:creator>Australian Centre for Disease Control</dc:creator>
  <cp:keywords/>
  <dc:description/>
  <cp:lastModifiedBy>SWEET, Piper</cp:lastModifiedBy>
  <cp:revision>2</cp:revision>
  <cp:lastPrinted>2026-01-27T04:20:00Z</cp:lastPrinted>
  <dcterms:created xsi:type="dcterms:W3CDTF">2026-01-28T01:13:00Z</dcterms:created>
  <dcterms:modified xsi:type="dcterms:W3CDTF">2026-01-28T01:13:00Z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33b251eb,3861e017,6937ecfb,29b76cb6,6ad3b476</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64c70a8,4b81a3ee,66a6fb2d,c94fca,647507d7</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2025-12-23T01:21:11Z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b4e2cde6-423f-4766-8343-7119959f412a</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