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B627" w14:textId="5E266DE6" w:rsidR="00751A23" w:rsidRDefault="00784F2A" w:rsidP="00751A23">
      <w:pPr>
        <w:pStyle w:val="Title"/>
      </w:pPr>
      <w:bookmarkStart w:id="0" w:name="_Hlk92882741"/>
      <w:bookmarkStart w:id="1" w:name="_Hlk90968237"/>
      <w:bookmarkStart w:id="2" w:name="_Hlk92880429"/>
      <w:r>
        <w:t>S</w:t>
      </w:r>
      <w:r w:rsidR="00894365">
        <w:t>ARS-CoV-2 Wastewater Surveillance CDNA National Strategy</w:t>
      </w:r>
    </w:p>
    <w:p w14:paraId="363AFC97" w14:textId="20F11AA3" w:rsidR="00CA79CF" w:rsidRPr="00894365" w:rsidRDefault="00894365" w:rsidP="00CA79CF">
      <w:pPr>
        <w:pStyle w:val="Subtitle"/>
        <w:rPr>
          <w:sz w:val="32"/>
        </w:rPr>
      </w:pPr>
      <w:bookmarkStart w:id="3" w:name="_Hlk89883737"/>
      <w:bookmarkEnd w:id="0"/>
      <w:r w:rsidRPr="00894365">
        <w:rPr>
          <w:sz w:val="32"/>
        </w:rPr>
        <w:t xml:space="preserve">Version </w:t>
      </w:r>
      <w:r w:rsidR="00CE01CC">
        <w:rPr>
          <w:sz w:val="32"/>
        </w:rPr>
        <w:t>1</w:t>
      </w:r>
      <w:r>
        <w:rPr>
          <w:sz w:val="32"/>
        </w:rPr>
        <w:t xml:space="preserve">, </w:t>
      </w:r>
      <w:r w:rsidR="00E61256">
        <w:rPr>
          <w:color w:val="3F4A75" w:themeColor="accent1"/>
          <w:sz w:val="32"/>
        </w:rPr>
        <w:t>9</w:t>
      </w:r>
      <w:r w:rsidR="004F0FD9">
        <w:rPr>
          <w:color w:val="3F4A75" w:themeColor="accent1"/>
          <w:sz w:val="32"/>
        </w:rPr>
        <w:t xml:space="preserve"> August</w:t>
      </w:r>
      <w:r w:rsidR="000A38A6" w:rsidRPr="00FB4B24">
        <w:rPr>
          <w:color w:val="3F4A75" w:themeColor="accent1"/>
          <w:sz w:val="32"/>
        </w:rPr>
        <w:t xml:space="preserve"> </w:t>
      </w:r>
      <w:r w:rsidR="00A67250" w:rsidRPr="00FB4B24">
        <w:rPr>
          <w:color w:val="3F4A75" w:themeColor="accent1"/>
          <w:sz w:val="32"/>
        </w:rPr>
        <w:t>2022</w:t>
      </w:r>
      <w:r w:rsidR="00345E65" w:rsidRPr="00FB4B24">
        <w:rPr>
          <w:rStyle w:val="FootnoteReference"/>
          <w:color w:val="auto"/>
        </w:rPr>
        <w:footnoteReference w:id="2"/>
      </w:r>
    </w:p>
    <w:bookmarkEnd w:id="1"/>
    <w:bookmarkEnd w:id="3"/>
    <w:p w14:paraId="6982A947" w14:textId="77777777" w:rsidR="00CA79CF" w:rsidRDefault="00CA79CF" w:rsidP="00CA79CF">
      <w:pPr>
        <w:pStyle w:val="Subtitle"/>
        <w:sectPr w:rsidR="00CA79CF" w:rsidSect="003A00F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340" w:footer="709" w:gutter="0"/>
          <w:cols w:space="708"/>
          <w:titlePg/>
          <w:docGrid w:linePitch="360"/>
        </w:sectPr>
      </w:pPr>
    </w:p>
    <w:sdt>
      <w:sdtPr>
        <w:rPr>
          <w:rFonts w:ascii="Arial" w:eastAsia="Times New Roman" w:hAnsi="Arial" w:cs="Times New Roman"/>
          <w:color w:val="auto"/>
          <w:sz w:val="22"/>
          <w:szCs w:val="24"/>
          <w:lang w:val="en-AU"/>
        </w:rPr>
        <w:id w:val="1402803263"/>
        <w:docPartObj>
          <w:docPartGallery w:val="Table of Contents"/>
          <w:docPartUnique/>
        </w:docPartObj>
      </w:sdtPr>
      <w:sdtEndPr>
        <w:rPr>
          <w:b/>
          <w:bCs/>
          <w:noProof/>
        </w:rPr>
      </w:sdtEndPr>
      <w:sdtContent>
        <w:p w14:paraId="444E6197" w14:textId="43CF3A02" w:rsidR="00311A30" w:rsidRDefault="00311A30">
          <w:pPr>
            <w:pStyle w:val="TOCHeading"/>
            <w:rPr>
              <w:rFonts w:ascii="Arial" w:eastAsia="Times New Roman" w:hAnsi="Arial" w:cs="Arial"/>
              <w:bCs/>
              <w:color w:val="3F4A75"/>
              <w:kern w:val="28"/>
              <w:sz w:val="36"/>
              <w:szCs w:val="36"/>
              <w:lang w:val="en-AU"/>
            </w:rPr>
          </w:pPr>
          <w:r w:rsidRPr="00311A30">
            <w:rPr>
              <w:rFonts w:ascii="Arial" w:eastAsia="Times New Roman" w:hAnsi="Arial" w:cs="Arial"/>
              <w:bCs/>
              <w:color w:val="3F4A75"/>
              <w:kern w:val="28"/>
              <w:sz w:val="36"/>
              <w:szCs w:val="36"/>
              <w:lang w:val="en-AU"/>
            </w:rPr>
            <w:t>Contents</w:t>
          </w:r>
        </w:p>
        <w:p w14:paraId="7E93E718" w14:textId="77777777" w:rsidR="00311A30" w:rsidRPr="00311A30" w:rsidRDefault="00311A30" w:rsidP="00311A30"/>
        <w:p w14:paraId="41E41461" w14:textId="2DC424AC" w:rsidR="005812C2" w:rsidRDefault="00311A30">
          <w:pPr>
            <w:pStyle w:val="TOC1"/>
            <w:rPr>
              <w:rFonts w:asciiTheme="minorHAnsi" w:eastAsiaTheme="minorEastAsia" w:hAnsiTheme="minorHAnsi" w:cstheme="minorBidi"/>
              <w:noProof/>
              <w:szCs w:val="22"/>
              <w:lang w:eastAsia="en-AU"/>
            </w:rPr>
          </w:pPr>
          <w:r w:rsidRPr="00B82D15">
            <w:fldChar w:fldCharType="begin"/>
          </w:r>
          <w:r w:rsidRPr="00B82D15">
            <w:instrText xml:space="preserve"> TOC \o "1-3" \h \z \u </w:instrText>
          </w:r>
          <w:r w:rsidRPr="00B82D15">
            <w:fldChar w:fldCharType="separate"/>
          </w:r>
          <w:hyperlink w:anchor="_Toc106296234" w:history="1">
            <w:r w:rsidR="005812C2" w:rsidRPr="00CD7764">
              <w:rPr>
                <w:rStyle w:val="Hyperlink"/>
                <w:noProof/>
              </w:rPr>
              <w:t>Acknowledgements</w:t>
            </w:r>
            <w:r w:rsidR="005812C2">
              <w:rPr>
                <w:noProof/>
                <w:webHidden/>
              </w:rPr>
              <w:tab/>
            </w:r>
            <w:r w:rsidR="005812C2">
              <w:rPr>
                <w:noProof/>
                <w:webHidden/>
              </w:rPr>
              <w:fldChar w:fldCharType="begin"/>
            </w:r>
            <w:r w:rsidR="005812C2">
              <w:rPr>
                <w:noProof/>
                <w:webHidden/>
              </w:rPr>
              <w:instrText xml:space="preserve"> PAGEREF _Toc106296234 \h </w:instrText>
            </w:r>
            <w:r w:rsidR="005812C2">
              <w:rPr>
                <w:noProof/>
                <w:webHidden/>
              </w:rPr>
            </w:r>
            <w:r w:rsidR="005812C2">
              <w:rPr>
                <w:noProof/>
                <w:webHidden/>
              </w:rPr>
              <w:fldChar w:fldCharType="separate"/>
            </w:r>
            <w:r w:rsidR="00293DF4">
              <w:rPr>
                <w:noProof/>
                <w:webHidden/>
              </w:rPr>
              <w:t>3</w:t>
            </w:r>
            <w:r w:rsidR="005812C2">
              <w:rPr>
                <w:noProof/>
                <w:webHidden/>
              </w:rPr>
              <w:fldChar w:fldCharType="end"/>
            </w:r>
          </w:hyperlink>
        </w:p>
        <w:p w14:paraId="65EEA26E" w14:textId="2C5EDA50" w:rsidR="005812C2" w:rsidRDefault="00CE01CC">
          <w:pPr>
            <w:pStyle w:val="TOC1"/>
            <w:rPr>
              <w:rFonts w:asciiTheme="minorHAnsi" w:eastAsiaTheme="minorEastAsia" w:hAnsiTheme="minorHAnsi" w:cstheme="minorBidi"/>
              <w:noProof/>
              <w:szCs w:val="22"/>
              <w:lang w:eastAsia="en-AU"/>
            </w:rPr>
          </w:pPr>
          <w:hyperlink w:anchor="_Toc106296235" w:history="1">
            <w:r w:rsidR="005812C2" w:rsidRPr="00CD7764">
              <w:rPr>
                <w:rStyle w:val="Hyperlink"/>
                <w:noProof/>
              </w:rPr>
              <w:t>1.</w:t>
            </w:r>
            <w:r w:rsidR="005812C2">
              <w:rPr>
                <w:rFonts w:asciiTheme="minorHAnsi" w:eastAsiaTheme="minorEastAsia" w:hAnsiTheme="minorHAnsi" w:cstheme="minorBidi"/>
                <w:noProof/>
                <w:szCs w:val="22"/>
                <w:lang w:eastAsia="en-AU"/>
              </w:rPr>
              <w:tab/>
            </w:r>
            <w:r w:rsidR="005812C2" w:rsidRPr="00CD7764">
              <w:rPr>
                <w:rStyle w:val="Hyperlink"/>
                <w:noProof/>
              </w:rPr>
              <w:t>Background</w:t>
            </w:r>
            <w:r w:rsidR="005812C2">
              <w:rPr>
                <w:noProof/>
                <w:webHidden/>
              </w:rPr>
              <w:tab/>
            </w:r>
            <w:r w:rsidR="005812C2">
              <w:rPr>
                <w:noProof/>
                <w:webHidden/>
              </w:rPr>
              <w:fldChar w:fldCharType="begin"/>
            </w:r>
            <w:r w:rsidR="005812C2">
              <w:rPr>
                <w:noProof/>
                <w:webHidden/>
              </w:rPr>
              <w:instrText xml:space="preserve"> PAGEREF _Toc106296235 \h </w:instrText>
            </w:r>
            <w:r w:rsidR="005812C2">
              <w:rPr>
                <w:noProof/>
                <w:webHidden/>
              </w:rPr>
            </w:r>
            <w:r w:rsidR="005812C2">
              <w:rPr>
                <w:noProof/>
                <w:webHidden/>
              </w:rPr>
              <w:fldChar w:fldCharType="separate"/>
            </w:r>
            <w:r w:rsidR="00293DF4">
              <w:rPr>
                <w:noProof/>
                <w:webHidden/>
              </w:rPr>
              <w:t>4</w:t>
            </w:r>
            <w:r w:rsidR="005812C2">
              <w:rPr>
                <w:noProof/>
                <w:webHidden/>
              </w:rPr>
              <w:fldChar w:fldCharType="end"/>
            </w:r>
          </w:hyperlink>
        </w:p>
        <w:p w14:paraId="0EDA43F6" w14:textId="2408B2C0" w:rsidR="005812C2" w:rsidRDefault="00CE01CC">
          <w:pPr>
            <w:pStyle w:val="TOC1"/>
            <w:rPr>
              <w:rFonts w:asciiTheme="minorHAnsi" w:eastAsiaTheme="minorEastAsia" w:hAnsiTheme="minorHAnsi" w:cstheme="minorBidi"/>
              <w:noProof/>
              <w:szCs w:val="22"/>
              <w:lang w:eastAsia="en-AU"/>
            </w:rPr>
          </w:pPr>
          <w:hyperlink w:anchor="_Toc106296236" w:history="1">
            <w:r w:rsidR="005812C2" w:rsidRPr="00CD7764">
              <w:rPr>
                <w:rStyle w:val="Hyperlink"/>
                <w:noProof/>
              </w:rPr>
              <w:t>2.</w:t>
            </w:r>
            <w:r w:rsidR="005812C2">
              <w:rPr>
                <w:rFonts w:asciiTheme="minorHAnsi" w:eastAsiaTheme="minorEastAsia" w:hAnsiTheme="minorHAnsi" w:cstheme="minorBidi"/>
                <w:noProof/>
                <w:szCs w:val="22"/>
                <w:lang w:eastAsia="en-AU"/>
              </w:rPr>
              <w:tab/>
            </w:r>
            <w:r w:rsidR="005812C2" w:rsidRPr="00CD7764">
              <w:rPr>
                <w:rStyle w:val="Hyperlink"/>
                <w:noProof/>
              </w:rPr>
              <w:t>Strategic context</w:t>
            </w:r>
            <w:r w:rsidR="005812C2">
              <w:rPr>
                <w:noProof/>
                <w:webHidden/>
              </w:rPr>
              <w:tab/>
            </w:r>
            <w:r w:rsidR="005812C2">
              <w:rPr>
                <w:noProof/>
                <w:webHidden/>
              </w:rPr>
              <w:fldChar w:fldCharType="begin"/>
            </w:r>
            <w:r w:rsidR="005812C2">
              <w:rPr>
                <w:noProof/>
                <w:webHidden/>
              </w:rPr>
              <w:instrText xml:space="preserve"> PAGEREF _Toc106296236 \h </w:instrText>
            </w:r>
            <w:r w:rsidR="005812C2">
              <w:rPr>
                <w:noProof/>
                <w:webHidden/>
              </w:rPr>
            </w:r>
            <w:r w:rsidR="005812C2">
              <w:rPr>
                <w:noProof/>
                <w:webHidden/>
              </w:rPr>
              <w:fldChar w:fldCharType="separate"/>
            </w:r>
            <w:r w:rsidR="00293DF4">
              <w:rPr>
                <w:noProof/>
                <w:webHidden/>
              </w:rPr>
              <w:t>5</w:t>
            </w:r>
            <w:r w:rsidR="005812C2">
              <w:rPr>
                <w:noProof/>
                <w:webHidden/>
              </w:rPr>
              <w:fldChar w:fldCharType="end"/>
            </w:r>
          </w:hyperlink>
        </w:p>
        <w:p w14:paraId="666DDA5B" w14:textId="287F1588" w:rsidR="005812C2" w:rsidRDefault="00CE01CC">
          <w:pPr>
            <w:pStyle w:val="TOC1"/>
            <w:rPr>
              <w:rFonts w:asciiTheme="minorHAnsi" w:eastAsiaTheme="minorEastAsia" w:hAnsiTheme="minorHAnsi" w:cstheme="minorBidi"/>
              <w:noProof/>
              <w:szCs w:val="22"/>
              <w:lang w:eastAsia="en-AU"/>
            </w:rPr>
          </w:pPr>
          <w:hyperlink w:anchor="_Toc106296237" w:history="1">
            <w:r w:rsidR="005812C2" w:rsidRPr="00CD7764">
              <w:rPr>
                <w:rStyle w:val="Hyperlink"/>
                <w:noProof/>
              </w:rPr>
              <w:t>3.</w:t>
            </w:r>
            <w:r w:rsidR="005812C2">
              <w:rPr>
                <w:rFonts w:asciiTheme="minorHAnsi" w:eastAsiaTheme="minorEastAsia" w:hAnsiTheme="minorHAnsi" w:cstheme="minorBidi"/>
                <w:noProof/>
                <w:szCs w:val="22"/>
                <w:lang w:eastAsia="en-AU"/>
              </w:rPr>
              <w:tab/>
            </w:r>
            <w:r w:rsidR="005812C2" w:rsidRPr="00CD7764">
              <w:rPr>
                <w:rStyle w:val="Hyperlink"/>
                <w:noProof/>
              </w:rPr>
              <w:t>Governance and implementation</w:t>
            </w:r>
            <w:r w:rsidR="005812C2">
              <w:rPr>
                <w:noProof/>
                <w:webHidden/>
              </w:rPr>
              <w:tab/>
            </w:r>
            <w:r w:rsidR="005812C2">
              <w:rPr>
                <w:noProof/>
                <w:webHidden/>
              </w:rPr>
              <w:fldChar w:fldCharType="begin"/>
            </w:r>
            <w:r w:rsidR="005812C2">
              <w:rPr>
                <w:noProof/>
                <w:webHidden/>
              </w:rPr>
              <w:instrText xml:space="preserve"> PAGEREF _Toc106296237 \h </w:instrText>
            </w:r>
            <w:r w:rsidR="005812C2">
              <w:rPr>
                <w:noProof/>
                <w:webHidden/>
              </w:rPr>
            </w:r>
            <w:r w:rsidR="005812C2">
              <w:rPr>
                <w:noProof/>
                <w:webHidden/>
              </w:rPr>
              <w:fldChar w:fldCharType="separate"/>
            </w:r>
            <w:r w:rsidR="00293DF4">
              <w:rPr>
                <w:noProof/>
                <w:webHidden/>
              </w:rPr>
              <w:t>7</w:t>
            </w:r>
            <w:r w:rsidR="005812C2">
              <w:rPr>
                <w:noProof/>
                <w:webHidden/>
              </w:rPr>
              <w:fldChar w:fldCharType="end"/>
            </w:r>
          </w:hyperlink>
        </w:p>
        <w:p w14:paraId="1F5EB26C" w14:textId="2DB4B440" w:rsidR="005812C2" w:rsidRDefault="00CE01CC">
          <w:pPr>
            <w:pStyle w:val="TOC1"/>
            <w:rPr>
              <w:rFonts w:asciiTheme="minorHAnsi" w:eastAsiaTheme="minorEastAsia" w:hAnsiTheme="minorHAnsi" w:cstheme="minorBidi"/>
              <w:noProof/>
              <w:szCs w:val="22"/>
              <w:lang w:eastAsia="en-AU"/>
            </w:rPr>
          </w:pPr>
          <w:hyperlink w:anchor="_Toc106296238" w:history="1">
            <w:r w:rsidR="005812C2" w:rsidRPr="00CD7764">
              <w:rPr>
                <w:rStyle w:val="Hyperlink"/>
                <w:noProof/>
              </w:rPr>
              <w:t>4.</w:t>
            </w:r>
            <w:r w:rsidR="005812C2">
              <w:rPr>
                <w:rFonts w:asciiTheme="minorHAnsi" w:eastAsiaTheme="minorEastAsia" w:hAnsiTheme="minorHAnsi" w:cstheme="minorBidi"/>
                <w:noProof/>
                <w:szCs w:val="22"/>
                <w:lang w:eastAsia="en-AU"/>
              </w:rPr>
              <w:tab/>
            </w:r>
            <w:r w:rsidR="005812C2" w:rsidRPr="00CD7764">
              <w:rPr>
                <w:rStyle w:val="Hyperlink"/>
                <w:noProof/>
              </w:rPr>
              <w:t>Principles</w:t>
            </w:r>
            <w:r w:rsidR="005812C2">
              <w:rPr>
                <w:noProof/>
                <w:webHidden/>
              </w:rPr>
              <w:tab/>
            </w:r>
            <w:r w:rsidR="005812C2">
              <w:rPr>
                <w:noProof/>
                <w:webHidden/>
              </w:rPr>
              <w:fldChar w:fldCharType="begin"/>
            </w:r>
            <w:r w:rsidR="005812C2">
              <w:rPr>
                <w:noProof/>
                <w:webHidden/>
              </w:rPr>
              <w:instrText xml:space="preserve"> PAGEREF _Toc106296238 \h </w:instrText>
            </w:r>
            <w:r w:rsidR="005812C2">
              <w:rPr>
                <w:noProof/>
                <w:webHidden/>
              </w:rPr>
            </w:r>
            <w:r w:rsidR="005812C2">
              <w:rPr>
                <w:noProof/>
                <w:webHidden/>
              </w:rPr>
              <w:fldChar w:fldCharType="separate"/>
            </w:r>
            <w:r w:rsidR="00293DF4">
              <w:rPr>
                <w:noProof/>
                <w:webHidden/>
              </w:rPr>
              <w:t>7</w:t>
            </w:r>
            <w:r w:rsidR="005812C2">
              <w:rPr>
                <w:noProof/>
                <w:webHidden/>
              </w:rPr>
              <w:fldChar w:fldCharType="end"/>
            </w:r>
          </w:hyperlink>
        </w:p>
        <w:p w14:paraId="0EEF9927" w14:textId="5D1EF7E8" w:rsidR="005812C2" w:rsidRDefault="00CE01CC">
          <w:pPr>
            <w:pStyle w:val="TOC1"/>
            <w:rPr>
              <w:rFonts w:asciiTheme="minorHAnsi" w:eastAsiaTheme="minorEastAsia" w:hAnsiTheme="minorHAnsi" w:cstheme="minorBidi"/>
              <w:noProof/>
              <w:szCs w:val="22"/>
              <w:lang w:eastAsia="en-AU"/>
            </w:rPr>
          </w:pPr>
          <w:hyperlink w:anchor="_Toc106296239" w:history="1">
            <w:r w:rsidR="005812C2" w:rsidRPr="00CD7764">
              <w:rPr>
                <w:rStyle w:val="Hyperlink"/>
                <w:noProof/>
              </w:rPr>
              <w:t>5.</w:t>
            </w:r>
            <w:r w:rsidR="005812C2">
              <w:rPr>
                <w:rFonts w:asciiTheme="minorHAnsi" w:eastAsiaTheme="minorEastAsia" w:hAnsiTheme="minorHAnsi" w:cstheme="minorBidi"/>
                <w:noProof/>
                <w:szCs w:val="22"/>
                <w:lang w:eastAsia="en-AU"/>
              </w:rPr>
              <w:tab/>
            </w:r>
            <w:r w:rsidR="005812C2" w:rsidRPr="00CD7764">
              <w:rPr>
                <w:rStyle w:val="Hyperlink"/>
                <w:noProof/>
              </w:rPr>
              <w:t>Targeting of SARS-CoV-2 wastewater surveillance</w:t>
            </w:r>
            <w:r w:rsidR="005812C2">
              <w:rPr>
                <w:noProof/>
                <w:webHidden/>
              </w:rPr>
              <w:tab/>
            </w:r>
            <w:r w:rsidR="005812C2">
              <w:rPr>
                <w:noProof/>
                <w:webHidden/>
              </w:rPr>
              <w:fldChar w:fldCharType="begin"/>
            </w:r>
            <w:r w:rsidR="005812C2">
              <w:rPr>
                <w:noProof/>
                <w:webHidden/>
              </w:rPr>
              <w:instrText xml:space="preserve"> PAGEREF _Toc106296239 \h </w:instrText>
            </w:r>
            <w:r w:rsidR="005812C2">
              <w:rPr>
                <w:noProof/>
                <w:webHidden/>
              </w:rPr>
            </w:r>
            <w:r w:rsidR="005812C2">
              <w:rPr>
                <w:noProof/>
                <w:webHidden/>
              </w:rPr>
              <w:fldChar w:fldCharType="separate"/>
            </w:r>
            <w:r w:rsidR="00293DF4">
              <w:rPr>
                <w:noProof/>
                <w:webHidden/>
              </w:rPr>
              <w:t>8</w:t>
            </w:r>
            <w:r w:rsidR="005812C2">
              <w:rPr>
                <w:noProof/>
                <w:webHidden/>
              </w:rPr>
              <w:fldChar w:fldCharType="end"/>
            </w:r>
          </w:hyperlink>
        </w:p>
        <w:p w14:paraId="18D31E53" w14:textId="53599F72" w:rsidR="005812C2" w:rsidRDefault="00CE01CC">
          <w:pPr>
            <w:pStyle w:val="TOC1"/>
            <w:rPr>
              <w:rFonts w:asciiTheme="minorHAnsi" w:eastAsiaTheme="minorEastAsia" w:hAnsiTheme="minorHAnsi" w:cstheme="minorBidi"/>
              <w:noProof/>
              <w:szCs w:val="22"/>
              <w:lang w:eastAsia="en-AU"/>
            </w:rPr>
          </w:pPr>
          <w:hyperlink w:anchor="_Toc106296240" w:history="1">
            <w:r w:rsidR="005812C2" w:rsidRPr="00CD7764">
              <w:rPr>
                <w:rStyle w:val="Hyperlink"/>
                <w:noProof/>
              </w:rPr>
              <w:t>6.</w:t>
            </w:r>
            <w:r w:rsidR="005812C2">
              <w:rPr>
                <w:rFonts w:asciiTheme="minorHAnsi" w:eastAsiaTheme="minorEastAsia" w:hAnsiTheme="minorHAnsi" w:cstheme="minorBidi"/>
                <w:noProof/>
                <w:szCs w:val="22"/>
                <w:lang w:eastAsia="en-AU"/>
              </w:rPr>
              <w:tab/>
            </w:r>
            <w:r w:rsidR="005812C2" w:rsidRPr="00CD7764">
              <w:rPr>
                <w:rStyle w:val="Hyperlink"/>
                <w:noProof/>
              </w:rPr>
              <w:t>National reporting</w:t>
            </w:r>
            <w:r w:rsidR="005812C2">
              <w:rPr>
                <w:noProof/>
                <w:webHidden/>
              </w:rPr>
              <w:tab/>
            </w:r>
            <w:r w:rsidR="005812C2">
              <w:rPr>
                <w:noProof/>
                <w:webHidden/>
              </w:rPr>
              <w:fldChar w:fldCharType="begin"/>
            </w:r>
            <w:r w:rsidR="005812C2">
              <w:rPr>
                <w:noProof/>
                <w:webHidden/>
              </w:rPr>
              <w:instrText xml:space="preserve"> PAGEREF _Toc106296240 \h </w:instrText>
            </w:r>
            <w:r w:rsidR="005812C2">
              <w:rPr>
                <w:noProof/>
                <w:webHidden/>
              </w:rPr>
            </w:r>
            <w:r w:rsidR="005812C2">
              <w:rPr>
                <w:noProof/>
                <w:webHidden/>
              </w:rPr>
              <w:fldChar w:fldCharType="separate"/>
            </w:r>
            <w:r w:rsidR="00293DF4">
              <w:rPr>
                <w:noProof/>
                <w:webHidden/>
              </w:rPr>
              <w:t>9</w:t>
            </w:r>
            <w:r w:rsidR="005812C2">
              <w:rPr>
                <w:noProof/>
                <w:webHidden/>
              </w:rPr>
              <w:fldChar w:fldCharType="end"/>
            </w:r>
          </w:hyperlink>
        </w:p>
        <w:p w14:paraId="763F0F9F" w14:textId="2364F6F6" w:rsidR="005812C2" w:rsidRDefault="00CE01CC">
          <w:pPr>
            <w:pStyle w:val="TOC1"/>
            <w:rPr>
              <w:rFonts w:asciiTheme="minorHAnsi" w:eastAsiaTheme="minorEastAsia" w:hAnsiTheme="minorHAnsi" w:cstheme="minorBidi"/>
              <w:noProof/>
              <w:szCs w:val="22"/>
              <w:lang w:eastAsia="en-AU"/>
            </w:rPr>
          </w:pPr>
          <w:hyperlink w:anchor="_Toc106296241" w:history="1">
            <w:r w:rsidR="005812C2" w:rsidRPr="00CD7764">
              <w:rPr>
                <w:rStyle w:val="Hyperlink"/>
                <w:noProof/>
              </w:rPr>
              <w:t>7.</w:t>
            </w:r>
            <w:r w:rsidR="005812C2">
              <w:rPr>
                <w:rFonts w:asciiTheme="minorHAnsi" w:eastAsiaTheme="minorEastAsia" w:hAnsiTheme="minorHAnsi" w:cstheme="minorBidi"/>
                <w:noProof/>
                <w:szCs w:val="22"/>
                <w:lang w:eastAsia="en-AU"/>
              </w:rPr>
              <w:tab/>
            </w:r>
            <w:r w:rsidR="005812C2" w:rsidRPr="00CD7764">
              <w:rPr>
                <w:rStyle w:val="Hyperlink"/>
                <w:noProof/>
              </w:rPr>
              <w:t>Goal, national objectives and indicators</w:t>
            </w:r>
            <w:r w:rsidR="005812C2">
              <w:rPr>
                <w:noProof/>
                <w:webHidden/>
              </w:rPr>
              <w:tab/>
            </w:r>
            <w:r w:rsidR="005812C2">
              <w:rPr>
                <w:noProof/>
                <w:webHidden/>
              </w:rPr>
              <w:fldChar w:fldCharType="begin"/>
            </w:r>
            <w:r w:rsidR="005812C2">
              <w:rPr>
                <w:noProof/>
                <w:webHidden/>
              </w:rPr>
              <w:instrText xml:space="preserve"> PAGEREF _Toc106296241 \h </w:instrText>
            </w:r>
            <w:r w:rsidR="005812C2">
              <w:rPr>
                <w:noProof/>
                <w:webHidden/>
              </w:rPr>
            </w:r>
            <w:r w:rsidR="005812C2">
              <w:rPr>
                <w:noProof/>
                <w:webHidden/>
              </w:rPr>
              <w:fldChar w:fldCharType="separate"/>
            </w:r>
            <w:r w:rsidR="00293DF4">
              <w:rPr>
                <w:noProof/>
                <w:webHidden/>
              </w:rPr>
              <w:t>10</w:t>
            </w:r>
            <w:r w:rsidR="005812C2">
              <w:rPr>
                <w:noProof/>
                <w:webHidden/>
              </w:rPr>
              <w:fldChar w:fldCharType="end"/>
            </w:r>
          </w:hyperlink>
        </w:p>
        <w:p w14:paraId="6C472CD0" w14:textId="35C22285" w:rsidR="005812C2" w:rsidRDefault="00CE01CC">
          <w:pPr>
            <w:pStyle w:val="TOC1"/>
            <w:rPr>
              <w:rFonts w:asciiTheme="minorHAnsi" w:eastAsiaTheme="minorEastAsia" w:hAnsiTheme="minorHAnsi" w:cstheme="minorBidi"/>
              <w:noProof/>
              <w:szCs w:val="22"/>
              <w:lang w:eastAsia="en-AU"/>
            </w:rPr>
          </w:pPr>
          <w:hyperlink w:anchor="_Toc106296242" w:history="1">
            <w:r w:rsidR="005812C2" w:rsidRPr="00CD7764">
              <w:rPr>
                <w:rStyle w:val="Hyperlink"/>
                <w:noProof/>
              </w:rPr>
              <w:t>8.</w:t>
            </w:r>
            <w:r w:rsidR="005812C2">
              <w:rPr>
                <w:rFonts w:asciiTheme="minorHAnsi" w:eastAsiaTheme="minorEastAsia" w:hAnsiTheme="minorHAnsi" w:cstheme="minorBidi"/>
                <w:noProof/>
                <w:szCs w:val="22"/>
                <w:lang w:eastAsia="en-AU"/>
              </w:rPr>
              <w:tab/>
            </w:r>
            <w:r w:rsidR="005812C2" w:rsidRPr="00CD7764">
              <w:rPr>
                <w:rStyle w:val="Hyperlink"/>
                <w:noProof/>
              </w:rPr>
              <w:t>Appendix A: Jurisdiction wastewater surveillance programs (June 2022)</w:t>
            </w:r>
            <w:r w:rsidR="005812C2">
              <w:rPr>
                <w:noProof/>
                <w:webHidden/>
              </w:rPr>
              <w:tab/>
            </w:r>
            <w:r w:rsidR="005812C2">
              <w:rPr>
                <w:noProof/>
                <w:webHidden/>
              </w:rPr>
              <w:fldChar w:fldCharType="begin"/>
            </w:r>
            <w:r w:rsidR="005812C2">
              <w:rPr>
                <w:noProof/>
                <w:webHidden/>
              </w:rPr>
              <w:instrText xml:space="preserve"> PAGEREF _Toc106296242 \h </w:instrText>
            </w:r>
            <w:r w:rsidR="005812C2">
              <w:rPr>
                <w:noProof/>
                <w:webHidden/>
              </w:rPr>
            </w:r>
            <w:r w:rsidR="005812C2">
              <w:rPr>
                <w:noProof/>
                <w:webHidden/>
              </w:rPr>
              <w:fldChar w:fldCharType="separate"/>
            </w:r>
            <w:r w:rsidR="00293DF4">
              <w:rPr>
                <w:noProof/>
                <w:webHidden/>
              </w:rPr>
              <w:t>12</w:t>
            </w:r>
            <w:r w:rsidR="005812C2">
              <w:rPr>
                <w:noProof/>
                <w:webHidden/>
              </w:rPr>
              <w:fldChar w:fldCharType="end"/>
            </w:r>
          </w:hyperlink>
        </w:p>
        <w:p w14:paraId="0E02AEB5" w14:textId="018F10B1" w:rsidR="00311A30" w:rsidRPr="00B82D15" w:rsidRDefault="00311A30">
          <w:pPr>
            <w:rPr>
              <w:b/>
              <w:bCs/>
              <w:noProof/>
            </w:rPr>
          </w:pPr>
          <w:r w:rsidRPr="00B82D15">
            <w:rPr>
              <w:b/>
              <w:bCs/>
              <w:noProof/>
            </w:rPr>
            <w:fldChar w:fldCharType="end"/>
          </w:r>
        </w:p>
      </w:sdtContent>
    </w:sdt>
    <w:p w14:paraId="0BAA8343" w14:textId="77777777" w:rsidR="00066439" w:rsidRPr="00066439" w:rsidRDefault="00311A30" w:rsidP="00066439">
      <w:pPr>
        <w:pStyle w:val="Heading1"/>
      </w:pPr>
      <w:r w:rsidRPr="00B82D15">
        <w:rPr>
          <w:color w:val="auto"/>
        </w:rPr>
        <w:br w:type="page"/>
      </w:r>
      <w:bookmarkStart w:id="5" w:name="_Toc89945252"/>
      <w:bookmarkStart w:id="6" w:name="_Toc106296234"/>
      <w:r w:rsidR="00066439" w:rsidRPr="00066439">
        <w:lastRenderedPageBreak/>
        <w:t>Acknowledgements</w:t>
      </w:r>
      <w:bookmarkEnd w:id="5"/>
      <w:bookmarkEnd w:id="6"/>
    </w:p>
    <w:p w14:paraId="277A623B" w14:textId="2BF99EFD" w:rsidR="00066439" w:rsidRPr="00B82D15" w:rsidRDefault="00066439" w:rsidP="00E0744E">
      <w:pPr>
        <w:spacing w:before="120" w:after="60"/>
        <w:jc w:val="both"/>
      </w:pPr>
      <w:r w:rsidRPr="00B82D15">
        <w:t>With thanks to the jurisdictions who have helpfully provided relevant content to include in this strategy and to the Communicable Diseases Network Australia (CDNA) Wastewater and Human Health SARS-CoV-2 Surveillance Working Group, and the Environmental Health Standing Committee (enHealth)</w:t>
      </w:r>
      <w:r w:rsidR="007D6222" w:rsidRPr="00B82D15">
        <w:t>,</w:t>
      </w:r>
      <w:r w:rsidRPr="00B82D15">
        <w:t xml:space="preserve"> who guided development of this document.</w:t>
      </w:r>
    </w:p>
    <w:p w14:paraId="03C55AC7" w14:textId="1674BEC0" w:rsidR="00311A30" w:rsidRPr="00066439" w:rsidRDefault="00066439" w:rsidP="00311A30">
      <w:pPr>
        <w:rPr>
          <w:color w:val="000000" w:themeColor="text1"/>
        </w:rPr>
      </w:pPr>
      <w:r w:rsidRPr="00066439">
        <w:br w:type="page"/>
      </w:r>
    </w:p>
    <w:p w14:paraId="2D29BB10" w14:textId="1FDCE3D3" w:rsidR="00894365" w:rsidRPr="007E5DB6" w:rsidRDefault="00894365" w:rsidP="00202895">
      <w:pPr>
        <w:pStyle w:val="Heading1"/>
        <w:numPr>
          <w:ilvl w:val="0"/>
          <w:numId w:val="10"/>
        </w:numPr>
        <w:spacing w:after="120"/>
        <w:ind w:left="362" w:hanging="646"/>
      </w:pPr>
      <w:bookmarkStart w:id="7" w:name="_Toc106296235"/>
      <w:bookmarkStart w:id="8" w:name="_Hlk89875141"/>
      <w:r w:rsidRPr="007E5DB6">
        <w:lastRenderedPageBreak/>
        <w:t>Background</w:t>
      </w:r>
      <w:bookmarkEnd w:id="7"/>
    </w:p>
    <w:bookmarkEnd w:id="8"/>
    <w:p w14:paraId="2585CF0A" w14:textId="6DB18E48" w:rsidR="000A157D" w:rsidRPr="0053520C" w:rsidRDefault="007C1D90" w:rsidP="000F6D59">
      <w:pPr>
        <w:tabs>
          <w:tab w:val="left" w:pos="2127"/>
        </w:tabs>
        <w:spacing w:after="120"/>
        <w:jc w:val="both"/>
        <w:rPr>
          <w:rFonts w:cs="Arial"/>
          <w:szCs w:val="22"/>
        </w:rPr>
      </w:pPr>
      <w:r w:rsidRPr="0053520C">
        <w:rPr>
          <w:rFonts w:cs="Arial"/>
          <w:szCs w:val="22"/>
        </w:rPr>
        <w:t xml:space="preserve">Wastewater or sewage includes blackwater from toilets plus greywater from baths, showers, sinks and washing machines. Wastewater surveillance for </w:t>
      </w:r>
      <w:r w:rsidR="000A157D" w:rsidRPr="0053520C">
        <w:rPr>
          <w:rFonts w:cs="Arial"/>
          <w:szCs w:val="22"/>
        </w:rPr>
        <w:t xml:space="preserve">Severe Acute Respiratory Syndrome Coronavirus </w:t>
      </w:r>
      <w:r w:rsidRPr="0053520C">
        <w:rPr>
          <w:rFonts w:cs="Arial"/>
          <w:szCs w:val="22"/>
        </w:rPr>
        <w:t xml:space="preserve">2 (SARS-CoV-2) involves the systematic and targeted sampling and testing of wastewater to detect the SARS-CoV-2 virus, and interpretation of results. </w:t>
      </w:r>
      <w:r w:rsidR="009E195F" w:rsidRPr="0053520C">
        <w:rPr>
          <w:rFonts w:cs="Arial"/>
          <w:szCs w:val="22"/>
        </w:rPr>
        <w:t>It</w:t>
      </w:r>
      <w:r w:rsidR="000125EC" w:rsidRPr="0053520C">
        <w:rPr>
          <w:rFonts w:cs="Arial"/>
          <w:szCs w:val="22"/>
        </w:rPr>
        <w:t xml:space="preserve"> is used </w:t>
      </w:r>
      <w:r w:rsidR="000B20CD" w:rsidRPr="0053520C">
        <w:rPr>
          <w:rFonts w:cs="Arial"/>
          <w:szCs w:val="22"/>
        </w:rPr>
        <w:t xml:space="preserve">as a complementary tool to </w:t>
      </w:r>
      <w:r w:rsidR="000C538E" w:rsidRPr="0053520C">
        <w:rPr>
          <w:rFonts w:cs="Arial"/>
          <w:szCs w:val="22"/>
        </w:rPr>
        <w:t xml:space="preserve">case-based </w:t>
      </w:r>
      <w:r w:rsidR="00FA3180" w:rsidRPr="0053520C">
        <w:rPr>
          <w:rFonts w:cs="Arial"/>
          <w:szCs w:val="22"/>
        </w:rPr>
        <w:t xml:space="preserve">surveillance </w:t>
      </w:r>
      <w:r w:rsidR="000C538E" w:rsidRPr="0053520C">
        <w:rPr>
          <w:rFonts w:cs="Arial"/>
          <w:szCs w:val="22"/>
        </w:rPr>
        <w:t>of infections</w:t>
      </w:r>
      <w:r w:rsidR="00894FCB" w:rsidRPr="0053520C">
        <w:rPr>
          <w:rFonts w:cs="Arial"/>
          <w:szCs w:val="22"/>
        </w:rPr>
        <w:t xml:space="preserve"> and </w:t>
      </w:r>
      <w:r w:rsidR="000B20CD" w:rsidRPr="0053520C">
        <w:rPr>
          <w:rFonts w:cs="Arial"/>
          <w:szCs w:val="22"/>
        </w:rPr>
        <w:t xml:space="preserve">other </w:t>
      </w:r>
      <w:r w:rsidR="000C538E" w:rsidRPr="0053520C">
        <w:rPr>
          <w:rFonts w:cs="Arial"/>
          <w:szCs w:val="22"/>
        </w:rPr>
        <w:t xml:space="preserve">surveillance </w:t>
      </w:r>
      <w:r w:rsidR="00894FCB" w:rsidRPr="0053520C">
        <w:rPr>
          <w:rFonts w:cs="Arial"/>
          <w:szCs w:val="22"/>
        </w:rPr>
        <w:t>measures</w:t>
      </w:r>
      <w:r w:rsidR="000B20CD" w:rsidRPr="0053520C">
        <w:rPr>
          <w:rFonts w:cs="Arial"/>
          <w:szCs w:val="22"/>
        </w:rPr>
        <w:t xml:space="preserve">, </w:t>
      </w:r>
      <w:r w:rsidR="00894365" w:rsidRPr="0053520C">
        <w:rPr>
          <w:rFonts w:cs="Arial"/>
          <w:szCs w:val="22"/>
        </w:rPr>
        <w:t xml:space="preserve">to inform public health control of COVID-19. </w:t>
      </w:r>
      <w:r w:rsidR="00FA3180" w:rsidRPr="0053520C">
        <w:rPr>
          <w:rFonts w:cs="Arial"/>
          <w:szCs w:val="22"/>
        </w:rPr>
        <w:t xml:space="preserve">Wastewater samples provide pooled samples from the community, which may detect SARS-CoV-2 from people at different stages of their infection, including those who are asymptomatic and pre-symptomatic. </w:t>
      </w:r>
      <w:r w:rsidR="0076244A" w:rsidRPr="0053520C">
        <w:rPr>
          <w:rFonts w:cs="Arial"/>
          <w:szCs w:val="22"/>
        </w:rPr>
        <w:t>A</w:t>
      </w:r>
      <w:r w:rsidR="00FA3180" w:rsidRPr="0053520C">
        <w:rPr>
          <w:rFonts w:cs="Arial"/>
          <w:szCs w:val="22"/>
        </w:rPr>
        <w:t xml:space="preserve">pproximately </w:t>
      </w:r>
      <w:r w:rsidR="0076244A" w:rsidRPr="0053520C">
        <w:rPr>
          <w:rFonts w:cs="Arial"/>
          <w:szCs w:val="22"/>
        </w:rPr>
        <w:t xml:space="preserve">one third of </w:t>
      </w:r>
      <w:r w:rsidR="00FA3180" w:rsidRPr="0053520C">
        <w:rPr>
          <w:rFonts w:cs="Arial"/>
          <w:szCs w:val="22"/>
        </w:rPr>
        <w:t xml:space="preserve">people </w:t>
      </w:r>
      <w:r w:rsidR="0076244A" w:rsidRPr="0053520C">
        <w:rPr>
          <w:rFonts w:cs="Arial"/>
          <w:szCs w:val="22"/>
        </w:rPr>
        <w:t>infected with SARS-CoV-2 are likely to</w:t>
      </w:r>
      <w:r w:rsidR="00FA3180" w:rsidRPr="0053520C">
        <w:rPr>
          <w:rFonts w:cs="Arial"/>
          <w:szCs w:val="22"/>
        </w:rPr>
        <w:t xml:space="preserve"> be asymptomatic, depending on the </w:t>
      </w:r>
      <w:r w:rsidR="00FA3180" w:rsidRPr="00C96E41">
        <w:rPr>
          <w:rFonts w:cs="Arial"/>
          <w:szCs w:val="22"/>
        </w:rPr>
        <w:t xml:space="preserve">infecting </w:t>
      </w:r>
      <w:r w:rsidR="00C96E41" w:rsidRPr="00C96E41">
        <w:rPr>
          <w:rFonts w:cs="Arial"/>
          <w:szCs w:val="22"/>
        </w:rPr>
        <w:t xml:space="preserve">variant </w:t>
      </w:r>
      <w:r w:rsidR="00185B6B" w:rsidRPr="00C96E41">
        <w:rPr>
          <w:rFonts w:cs="Arial"/>
          <w:szCs w:val="22"/>
        </w:rPr>
        <w:t>and vaccination status</w:t>
      </w:r>
      <w:r w:rsidR="000F6D59" w:rsidRPr="00C96E41">
        <w:rPr>
          <w:rStyle w:val="FootnoteReference"/>
          <w:rFonts w:cs="Arial"/>
          <w:sz w:val="22"/>
          <w:szCs w:val="22"/>
        </w:rPr>
        <w:footnoteReference w:id="3"/>
      </w:r>
      <w:r w:rsidR="00FA3180" w:rsidRPr="00C96E41">
        <w:rPr>
          <w:rFonts w:cs="Arial"/>
          <w:szCs w:val="22"/>
        </w:rPr>
        <w:t xml:space="preserve">. </w:t>
      </w:r>
      <w:r w:rsidR="00202895" w:rsidRPr="005E6B1D">
        <w:rPr>
          <w:rFonts w:cs="Arial"/>
          <w:szCs w:val="22"/>
        </w:rPr>
        <w:t>I</w:t>
      </w:r>
      <w:r w:rsidR="00FA3180" w:rsidRPr="005E6B1D">
        <w:rPr>
          <w:rFonts w:cs="Arial"/>
          <w:szCs w:val="22"/>
        </w:rPr>
        <w:t xml:space="preserve">nfected </w:t>
      </w:r>
      <w:r w:rsidR="005E6B1D">
        <w:rPr>
          <w:rFonts w:cs="Arial"/>
          <w:szCs w:val="22"/>
        </w:rPr>
        <w:t>individuals</w:t>
      </w:r>
      <w:r w:rsidR="006979D3" w:rsidRPr="00C96E41">
        <w:rPr>
          <w:rFonts w:cs="Arial"/>
          <w:szCs w:val="22"/>
        </w:rPr>
        <w:t xml:space="preserve"> can</w:t>
      </w:r>
      <w:r w:rsidR="00FA3180" w:rsidRPr="00C96E41">
        <w:rPr>
          <w:rFonts w:cs="Arial"/>
          <w:szCs w:val="22"/>
        </w:rPr>
        <w:t xml:space="preserve"> </w:t>
      </w:r>
      <w:r w:rsidR="00C96E41" w:rsidRPr="00C96E41">
        <w:rPr>
          <w:rFonts w:cs="Arial"/>
          <w:szCs w:val="22"/>
        </w:rPr>
        <w:t xml:space="preserve">begin </w:t>
      </w:r>
      <w:r w:rsidR="00FA3180" w:rsidRPr="00C96E41">
        <w:rPr>
          <w:rFonts w:cs="Arial"/>
          <w:szCs w:val="22"/>
        </w:rPr>
        <w:t>shed</w:t>
      </w:r>
      <w:r w:rsidR="00C96E41" w:rsidRPr="00C96E41">
        <w:rPr>
          <w:rFonts w:cs="Arial"/>
          <w:szCs w:val="22"/>
        </w:rPr>
        <w:t>ding</w:t>
      </w:r>
      <w:r w:rsidR="00FA3180" w:rsidRPr="00C96E41">
        <w:rPr>
          <w:rFonts w:cs="Arial"/>
          <w:szCs w:val="22"/>
        </w:rPr>
        <w:t xml:space="preserve"> SARS-CoV-2 </w:t>
      </w:r>
      <w:r w:rsidR="005E6B1D" w:rsidRPr="00C96E41">
        <w:rPr>
          <w:rFonts w:cs="Arial"/>
          <w:szCs w:val="22"/>
        </w:rPr>
        <w:t>into wastewater</w:t>
      </w:r>
      <w:r w:rsidR="005E6B1D">
        <w:rPr>
          <w:rFonts w:cs="Arial"/>
          <w:szCs w:val="22"/>
        </w:rPr>
        <w:t xml:space="preserve"> </w:t>
      </w:r>
      <w:r w:rsidR="00C96E41" w:rsidRPr="00C96E41">
        <w:rPr>
          <w:rFonts w:cs="Arial"/>
          <w:szCs w:val="22"/>
        </w:rPr>
        <w:t xml:space="preserve">via </w:t>
      </w:r>
      <w:r w:rsidR="00FA3180" w:rsidRPr="00C96E41">
        <w:rPr>
          <w:rFonts w:cs="Arial"/>
          <w:szCs w:val="22"/>
        </w:rPr>
        <w:t>faeces</w:t>
      </w:r>
      <w:r w:rsidR="00185B6B" w:rsidRPr="00C96E41">
        <w:rPr>
          <w:rFonts w:cs="Arial"/>
          <w:szCs w:val="22"/>
        </w:rPr>
        <w:t>, respiratory</w:t>
      </w:r>
      <w:r w:rsidR="005E6B1D">
        <w:rPr>
          <w:rFonts w:cs="Arial"/>
          <w:szCs w:val="22"/>
        </w:rPr>
        <w:t xml:space="preserve"> and</w:t>
      </w:r>
      <w:r w:rsidR="00185B6B" w:rsidRPr="00C96E41">
        <w:rPr>
          <w:rFonts w:cs="Arial"/>
          <w:szCs w:val="22"/>
        </w:rPr>
        <w:t xml:space="preserve"> nasal secretions</w:t>
      </w:r>
      <w:r w:rsidR="00C96E41" w:rsidRPr="00C96E41">
        <w:rPr>
          <w:rFonts w:cs="Arial"/>
          <w:szCs w:val="22"/>
        </w:rPr>
        <w:t>,</w:t>
      </w:r>
      <w:r w:rsidR="00185B6B" w:rsidRPr="00C96E41">
        <w:rPr>
          <w:rFonts w:cs="Arial"/>
          <w:szCs w:val="22"/>
        </w:rPr>
        <w:t xml:space="preserve"> </w:t>
      </w:r>
      <w:r w:rsidR="00C96E41" w:rsidRPr="00C96E41">
        <w:rPr>
          <w:rFonts w:cs="Arial"/>
          <w:szCs w:val="22"/>
        </w:rPr>
        <w:t>and to a lesser extent, urine</w:t>
      </w:r>
      <w:r w:rsidR="005E6B1D">
        <w:rPr>
          <w:rFonts w:cs="Arial"/>
          <w:szCs w:val="22"/>
        </w:rPr>
        <w:t xml:space="preserve">, </w:t>
      </w:r>
      <w:r w:rsidR="005E6B1D" w:rsidRPr="00C96E41">
        <w:rPr>
          <w:rFonts w:cs="Arial"/>
          <w:szCs w:val="22"/>
        </w:rPr>
        <w:t>prior to the onset of symptoms</w:t>
      </w:r>
      <w:r w:rsidR="006979D3" w:rsidRPr="00C96E41">
        <w:rPr>
          <w:rFonts w:cs="Arial"/>
          <w:szCs w:val="22"/>
        </w:rPr>
        <w:t>.</w:t>
      </w:r>
      <w:r w:rsidR="000A157D" w:rsidRPr="0053520C">
        <w:rPr>
          <w:rFonts w:cs="Arial"/>
          <w:szCs w:val="22"/>
        </w:rPr>
        <w:t xml:space="preserve"> Therefore, a</w:t>
      </w:r>
      <w:r w:rsidR="00271EB9" w:rsidRPr="0053520C">
        <w:rPr>
          <w:rFonts w:cs="Arial"/>
          <w:szCs w:val="22"/>
        </w:rPr>
        <w:t xml:space="preserve"> key benefit of wastewater surveillance is that it </w:t>
      </w:r>
      <w:r w:rsidR="00B82D15" w:rsidRPr="0053520C">
        <w:rPr>
          <w:rFonts w:cs="Arial"/>
          <w:szCs w:val="22"/>
        </w:rPr>
        <w:t xml:space="preserve">can detect </w:t>
      </w:r>
      <w:r w:rsidR="00B82D15" w:rsidRPr="0053520C">
        <w:rPr>
          <w:rStyle w:val="normaltextrun"/>
          <w:rFonts w:eastAsiaTheme="majorEastAsia" w:cs="Arial"/>
          <w:szCs w:val="22"/>
        </w:rPr>
        <w:t xml:space="preserve">the presence of </w:t>
      </w:r>
      <w:r w:rsidR="00B82D15" w:rsidRPr="0053520C">
        <w:rPr>
          <w:rStyle w:val="normaltextrun"/>
          <w:rFonts w:eastAsiaTheme="majorEastAsia" w:cs="Arial"/>
          <w:szCs w:val="22"/>
          <w:shd w:val="clear" w:color="auto" w:fill="FFFFFF"/>
        </w:rPr>
        <w:t xml:space="preserve">SARS-CoV-2 </w:t>
      </w:r>
      <w:r w:rsidR="00B82D15" w:rsidRPr="0053520C">
        <w:rPr>
          <w:rStyle w:val="normaltextrun"/>
          <w:rFonts w:eastAsiaTheme="majorEastAsia" w:cs="Arial"/>
          <w:szCs w:val="22"/>
        </w:rPr>
        <w:t xml:space="preserve">before </w:t>
      </w:r>
      <w:r w:rsidR="00B717A7">
        <w:rPr>
          <w:rStyle w:val="normaltextrun"/>
          <w:rFonts w:eastAsiaTheme="majorEastAsia" w:cs="Arial"/>
          <w:szCs w:val="22"/>
        </w:rPr>
        <w:t xml:space="preserve">symptoms occur and in asymptomatic people, </w:t>
      </w:r>
      <w:r w:rsidR="00184E22" w:rsidRPr="0053520C">
        <w:rPr>
          <w:rStyle w:val="normaltextrun"/>
          <w:rFonts w:eastAsiaTheme="majorEastAsia" w:cs="Arial"/>
          <w:szCs w:val="22"/>
        </w:rPr>
        <w:t xml:space="preserve">and </w:t>
      </w:r>
      <w:r w:rsidR="00B717A7">
        <w:rPr>
          <w:rStyle w:val="normaltextrun"/>
          <w:rFonts w:eastAsiaTheme="majorEastAsia" w:cs="Arial"/>
          <w:szCs w:val="22"/>
        </w:rPr>
        <w:t xml:space="preserve">it </w:t>
      </w:r>
      <w:r w:rsidR="00184E22" w:rsidRPr="0053520C">
        <w:rPr>
          <w:rStyle w:val="normaltextrun"/>
          <w:rFonts w:eastAsiaTheme="majorEastAsia" w:cs="Arial"/>
          <w:szCs w:val="22"/>
        </w:rPr>
        <w:t xml:space="preserve">is not dependent on </w:t>
      </w:r>
      <w:r w:rsidR="00B717A7">
        <w:rPr>
          <w:rStyle w:val="normaltextrun"/>
          <w:rFonts w:eastAsiaTheme="majorEastAsia" w:cs="Arial"/>
          <w:szCs w:val="22"/>
        </w:rPr>
        <w:t xml:space="preserve">the </w:t>
      </w:r>
      <w:r w:rsidR="00184E22" w:rsidRPr="0053520C">
        <w:rPr>
          <w:rStyle w:val="normaltextrun"/>
          <w:rFonts w:eastAsiaTheme="majorEastAsia" w:cs="Arial"/>
          <w:szCs w:val="22"/>
        </w:rPr>
        <w:t xml:space="preserve">availability, uptake or reporting of </w:t>
      </w:r>
      <w:r w:rsidR="00B82D15" w:rsidRPr="0053520C">
        <w:rPr>
          <w:rStyle w:val="normaltextrun"/>
          <w:rFonts w:eastAsiaTheme="majorEastAsia" w:cs="Arial"/>
          <w:szCs w:val="22"/>
        </w:rPr>
        <w:t>clinical testing</w:t>
      </w:r>
      <w:r w:rsidR="00184E22" w:rsidRPr="0053520C">
        <w:rPr>
          <w:rStyle w:val="normaltextrun"/>
          <w:rFonts w:eastAsiaTheme="majorEastAsia" w:cs="Arial"/>
          <w:szCs w:val="22"/>
        </w:rPr>
        <w:t xml:space="preserve"> </w:t>
      </w:r>
      <w:r w:rsidR="00184E22" w:rsidRPr="00B717A7">
        <w:rPr>
          <w:rStyle w:val="normaltextrun"/>
          <w:rFonts w:eastAsiaTheme="majorEastAsia" w:cs="Arial"/>
          <w:szCs w:val="22"/>
        </w:rPr>
        <w:t xml:space="preserve">through </w:t>
      </w:r>
      <w:r w:rsidR="000A157D" w:rsidRPr="00B717A7">
        <w:rPr>
          <w:rFonts w:cs="Arial"/>
          <w:szCs w:val="22"/>
        </w:rPr>
        <w:t>Polymerase Chain Reaction</w:t>
      </w:r>
      <w:r w:rsidR="000A157D" w:rsidRPr="00B717A7">
        <w:rPr>
          <w:rStyle w:val="normaltextrun"/>
          <w:rFonts w:eastAsiaTheme="majorEastAsia" w:cs="Arial"/>
          <w:szCs w:val="22"/>
        </w:rPr>
        <w:t xml:space="preserve"> (</w:t>
      </w:r>
      <w:r w:rsidR="00184E22" w:rsidRPr="00B717A7">
        <w:rPr>
          <w:rStyle w:val="normaltextrun"/>
          <w:rFonts w:eastAsiaTheme="majorEastAsia" w:cs="Arial"/>
          <w:szCs w:val="22"/>
        </w:rPr>
        <w:t>PCR</w:t>
      </w:r>
      <w:r w:rsidR="000A157D" w:rsidRPr="00B717A7">
        <w:rPr>
          <w:rStyle w:val="normaltextrun"/>
          <w:rFonts w:eastAsiaTheme="majorEastAsia" w:cs="Arial"/>
          <w:szCs w:val="22"/>
        </w:rPr>
        <w:t>) test</w:t>
      </w:r>
      <w:r w:rsidR="00184E22" w:rsidRPr="00B717A7">
        <w:rPr>
          <w:rStyle w:val="normaltextrun"/>
          <w:rFonts w:eastAsiaTheme="majorEastAsia" w:cs="Arial"/>
          <w:szCs w:val="22"/>
        </w:rPr>
        <w:t xml:space="preserve"> or </w:t>
      </w:r>
      <w:r w:rsidR="000A157D" w:rsidRPr="00B717A7">
        <w:rPr>
          <w:rStyle w:val="normaltextrun"/>
          <w:rFonts w:eastAsiaTheme="majorEastAsia" w:cs="Arial"/>
          <w:szCs w:val="22"/>
        </w:rPr>
        <w:t xml:space="preserve">Rapid Antigen </w:t>
      </w:r>
      <w:r w:rsidR="000A157D" w:rsidRPr="0053520C">
        <w:rPr>
          <w:rStyle w:val="normaltextrun"/>
          <w:rFonts w:eastAsiaTheme="majorEastAsia" w:cs="Arial"/>
          <w:szCs w:val="22"/>
        </w:rPr>
        <w:t>Test (</w:t>
      </w:r>
      <w:r w:rsidR="00184E22" w:rsidRPr="0053520C">
        <w:rPr>
          <w:rStyle w:val="normaltextrun"/>
          <w:rFonts w:eastAsiaTheme="majorEastAsia" w:cs="Arial"/>
          <w:szCs w:val="22"/>
        </w:rPr>
        <w:t>RAT</w:t>
      </w:r>
      <w:r w:rsidR="000A157D" w:rsidRPr="0053520C">
        <w:rPr>
          <w:rStyle w:val="normaltextrun"/>
          <w:rFonts w:eastAsiaTheme="majorEastAsia" w:cs="Arial"/>
          <w:szCs w:val="22"/>
        </w:rPr>
        <w:t>)</w:t>
      </w:r>
      <w:r w:rsidR="00185B6B" w:rsidRPr="0053520C">
        <w:rPr>
          <w:rStyle w:val="normaltextrun"/>
          <w:rFonts w:eastAsiaTheme="majorEastAsia" w:cs="Arial"/>
          <w:szCs w:val="22"/>
        </w:rPr>
        <w:t>.</w:t>
      </w:r>
      <w:r w:rsidR="00B82D15" w:rsidRPr="0053520C">
        <w:rPr>
          <w:rStyle w:val="normaltextrun"/>
          <w:rFonts w:eastAsiaTheme="majorEastAsia" w:cs="Arial"/>
          <w:szCs w:val="22"/>
        </w:rPr>
        <w:t xml:space="preserve"> </w:t>
      </w:r>
      <w:r w:rsidR="00271EB9" w:rsidRPr="0053520C">
        <w:rPr>
          <w:rFonts w:cs="Arial"/>
          <w:szCs w:val="22"/>
        </w:rPr>
        <w:t xml:space="preserve">This adds </w:t>
      </w:r>
      <w:r w:rsidR="00352F1C" w:rsidRPr="0053520C">
        <w:rPr>
          <w:rFonts w:cs="Arial"/>
          <w:szCs w:val="22"/>
        </w:rPr>
        <w:t xml:space="preserve">unbiased </w:t>
      </w:r>
      <w:r w:rsidR="00D214DE" w:rsidRPr="0053520C">
        <w:rPr>
          <w:rFonts w:cs="Arial"/>
          <w:szCs w:val="22"/>
        </w:rPr>
        <w:t xml:space="preserve">information </w:t>
      </w:r>
      <w:r w:rsidR="00271EB9" w:rsidRPr="0053520C">
        <w:rPr>
          <w:rFonts w:cs="Arial"/>
          <w:szCs w:val="22"/>
        </w:rPr>
        <w:t xml:space="preserve">to the assessment of community prevalence </w:t>
      </w:r>
      <w:r w:rsidR="00B717A7">
        <w:rPr>
          <w:rFonts w:cs="Arial"/>
          <w:szCs w:val="22"/>
        </w:rPr>
        <w:t xml:space="preserve">of COVID-19 </w:t>
      </w:r>
      <w:r w:rsidR="00271EB9" w:rsidRPr="0053520C">
        <w:rPr>
          <w:rFonts w:cs="Arial"/>
          <w:szCs w:val="22"/>
        </w:rPr>
        <w:t>because everyone uses the toilet</w:t>
      </w:r>
      <w:r w:rsidR="00C96E41">
        <w:rPr>
          <w:rFonts w:cs="Arial"/>
          <w:szCs w:val="22"/>
        </w:rPr>
        <w:t>, washbasin</w:t>
      </w:r>
      <w:r w:rsidR="00271EB9" w:rsidRPr="0053520C">
        <w:rPr>
          <w:rFonts w:cs="Arial"/>
          <w:szCs w:val="22"/>
        </w:rPr>
        <w:t xml:space="preserve"> and shower</w:t>
      </w:r>
      <w:r w:rsidR="00367B20">
        <w:rPr>
          <w:rStyle w:val="FootnoteReference"/>
          <w:rFonts w:cs="Arial"/>
          <w:szCs w:val="22"/>
        </w:rPr>
        <w:footnoteReference w:id="4"/>
      </w:r>
      <w:r w:rsidR="00271EB9" w:rsidRPr="0053520C">
        <w:rPr>
          <w:rFonts w:cs="Arial"/>
          <w:szCs w:val="22"/>
        </w:rPr>
        <w:t xml:space="preserve"> but not everyone gets tested</w:t>
      </w:r>
      <w:r w:rsidR="00E7106E" w:rsidRPr="0053520C">
        <w:rPr>
          <w:rFonts w:cs="Arial"/>
          <w:szCs w:val="22"/>
        </w:rPr>
        <w:t xml:space="preserve">, nor can be in </w:t>
      </w:r>
      <w:r w:rsidR="000125EC" w:rsidRPr="0053520C">
        <w:rPr>
          <w:rFonts w:cs="Arial"/>
          <w:szCs w:val="22"/>
        </w:rPr>
        <w:t xml:space="preserve">a </w:t>
      </w:r>
      <w:r w:rsidR="00E7106E" w:rsidRPr="0053520C">
        <w:rPr>
          <w:rFonts w:cs="Arial"/>
          <w:szCs w:val="22"/>
        </w:rPr>
        <w:t>high prevalence context</w:t>
      </w:r>
      <w:r w:rsidR="00271EB9" w:rsidRPr="0053520C">
        <w:rPr>
          <w:rFonts w:cs="Arial"/>
          <w:szCs w:val="22"/>
        </w:rPr>
        <w:t>.</w:t>
      </w:r>
      <w:r w:rsidR="00522FEF" w:rsidRPr="0053520C">
        <w:rPr>
          <w:rFonts w:cs="Arial"/>
          <w:szCs w:val="22"/>
        </w:rPr>
        <w:t xml:space="preserve"> However, </w:t>
      </w:r>
      <w:r w:rsidR="00B717A7">
        <w:rPr>
          <w:rFonts w:cs="Arial"/>
          <w:szCs w:val="22"/>
        </w:rPr>
        <w:t>while wastewater surveillance can provide unbiased and early indication</w:t>
      </w:r>
      <w:r w:rsidR="005E6B1D">
        <w:rPr>
          <w:rFonts w:cs="Arial"/>
          <w:szCs w:val="22"/>
        </w:rPr>
        <w:t>s</w:t>
      </w:r>
      <w:r w:rsidR="00B717A7">
        <w:rPr>
          <w:rFonts w:cs="Arial"/>
          <w:szCs w:val="22"/>
        </w:rPr>
        <w:t xml:space="preserve"> of COVID-19 in communities, </w:t>
      </w:r>
      <w:r w:rsidR="00522FEF" w:rsidRPr="0053520C">
        <w:rPr>
          <w:rFonts w:cs="Arial"/>
          <w:szCs w:val="22"/>
        </w:rPr>
        <w:t>it remains unclear how much SARS-C</w:t>
      </w:r>
      <w:r w:rsidR="007744EE" w:rsidRPr="0053520C">
        <w:rPr>
          <w:rFonts w:cs="Arial"/>
          <w:szCs w:val="22"/>
        </w:rPr>
        <w:t>o</w:t>
      </w:r>
      <w:r w:rsidR="00522FEF" w:rsidRPr="0053520C">
        <w:rPr>
          <w:rFonts w:cs="Arial"/>
          <w:szCs w:val="22"/>
        </w:rPr>
        <w:t xml:space="preserve">V-2 material is shed by asymptomatic cases and </w:t>
      </w:r>
      <w:r w:rsidR="00185B6B" w:rsidRPr="0053520C">
        <w:rPr>
          <w:rFonts w:cs="Arial"/>
          <w:szCs w:val="22"/>
        </w:rPr>
        <w:t xml:space="preserve">the </w:t>
      </w:r>
      <w:r w:rsidR="00C96E41">
        <w:rPr>
          <w:rFonts w:cs="Arial"/>
          <w:szCs w:val="22"/>
        </w:rPr>
        <w:t xml:space="preserve">precise </w:t>
      </w:r>
      <w:r w:rsidR="00185B6B" w:rsidRPr="0053520C">
        <w:rPr>
          <w:rFonts w:cs="Arial"/>
          <w:szCs w:val="22"/>
        </w:rPr>
        <w:t xml:space="preserve">proportion </w:t>
      </w:r>
      <w:r w:rsidR="00522FEF" w:rsidRPr="0053520C">
        <w:rPr>
          <w:rFonts w:cs="Arial"/>
          <w:szCs w:val="22"/>
        </w:rPr>
        <w:t xml:space="preserve">of infected individuals </w:t>
      </w:r>
      <w:r w:rsidR="00185B6B" w:rsidRPr="0053520C">
        <w:rPr>
          <w:rFonts w:cs="Arial"/>
          <w:szCs w:val="22"/>
        </w:rPr>
        <w:t xml:space="preserve">that </w:t>
      </w:r>
      <w:r w:rsidR="00522FEF" w:rsidRPr="0053520C">
        <w:rPr>
          <w:rFonts w:cs="Arial"/>
          <w:szCs w:val="22"/>
        </w:rPr>
        <w:t>may not shed SARS-C</w:t>
      </w:r>
      <w:r w:rsidR="007744EE" w:rsidRPr="0053520C">
        <w:rPr>
          <w:rFonts w:cs="Arial"/>
          <w:szCs w:val="22"/>
        </w:rPr>
        <w:t>o</w:t>
      </w:r>
      <w:r w:rsidR="00522FEF" w:rsidRPr="0053520C">
        <w:rPr>
          <w:rFonts w:cs="Arial"/>
          <w:szCs w:val="22"/>
        </w:rPr>
        <w:t>V-2.</w:t>
      </w:r>
      <w:r w:rsidR="006979D3" w:rsidRPr="0053520C">
        <w:rPr>
          <w:rFonts w:cs="Arial"/>
          <w:szCs w:val="22"/>
        </w:rPr>
        <w:t xml:space="preserve"> In addition, measurement of SARS-CoV-2 </w:t>
      </w:r>
      <w:r w:rsidR="000A157D" w:rsidRPr="0053520C">
        <w:rPr>
          <w:rFonts w:cs="Arial"/>
          <w:szCs w:val="22"/>
        </w:rPr>
        <w:t xml:space="preserve">in wastewater needs to account for infected individuals continuing to shed the virus </w:t>
      </w:r>
      <w:r w:rsidR="006979D3" w:rsidRPr="0053520C">
        <w:rPr>
          <w:rFonts w:cs="Arial"/>
          <w:szCs w:val="22"/>
        </w:rPr>
        <w:t xml:space="preserve">for a couple of weeks following cessation of symptoms and sometimes </w:t>
      </w:r>
      <w:r w:rsidR="000A157D" w:rsidRPr="0053520C">
        <w:rPr>
          <w:rFonts w:cs="Arial"/>
          <w:szCs w:val="22"/>
        </w:rPr>
        <w:t xml:space="preserve">for </w:t>
      </w:r>
      <w:r w:rsidR="006979D3" w:rsidRPr="0053520C">
        <w:rPr>
          <w:rFonts w:cs="Arial"/>
          <w:szCs w:val="22"/>
        </w:rPr>
        <w:t>longer</w:t>
      </w:r>
      <w:r w:rsidR="000A157D" w:rsidRPr="0053520C">
        <w:rPr>
          <w:rFonts w:cs="Arial"/>
          <w:szCs w:val="22"/>
        </w:rPr>
        <w:t>.</w:t>
      </w:r>
    </w:p>
    <w:p w14:paraId="3904D38C" w14:textId="507714CE" w:rsidR="000125EC" w:rsidRPr="0053520C" w:rsidRDefault="00B82D15" w:rsidP="000F6D59">
      <w:pPr>
        <w:tabs>
          <w:tab w:val="left" w:pos="2127"/>
        </w:tabs>
        <w:spacing w:after="120"/>
        <w:jc w:val="both"/>
        <w:rPr>
          <w:rStyle w:val="normaltextrun"/>
          <w:rFonts w:eastAsiaTheme="majorEastAsia" w:cs="Arial"/>
          <w:szCs w:val="22"/>
        </w:rPr>
      </w:pPr>
      <w:r w:rsidRPr="0053520C">
        <w:rPr>
          <w:rStyle w:val="normaltextrun"/>
          <w:rFonts w:eastAsiaTheme="majorEastAsia" w:cs="Arial"/>
          <w:szCs w:val="22"/>
        </w:rPr>
        <w:t xml:space="preserve">Australian wastewater surveillance programs for </w:t>
      </w:r>
      <w:r w:rsidRPr="0053520C">
        <w:rPr>
          <w:rFonts w:cs="Arial"/>
          <w:szCs w:val="22"/>
        </w:rPr>
        <w:t xml:space="preserve">SARS-CoV-2 </w:t>
      </w:r>
      <w:r w:rsidRPr="0053520C">
        <w:rPr>
          <w:rStyle w:val="normaltextrun"/>
          <w:rFonts w:eastAsiaTheme="majorEastAsia" w:cs="Arial"/>
          <w:szCs w:val="22"/>
        </w:rPr>
        <w:t xml:space="preserve">were initially developed in the context of low community transmission when Australia’s National COVID-19 response focused on suppression of community transmission. Australia is </w:t>
      </w:r>
      <w:r w:rsidR="00B717A7">
        <w:rPr>
          <w:rStyle w:val="normaltextrun"/>
          <w:rFonts w:eastAsiaTheme="majorEastAsia" w:cs="Arial"/>
          <w:szCs w:val="22"/>
        </w:rPr>
        <w:t>in</w:t>
      </w:r>
      <w:r w:rsidRPr="0053520C">
        <w:rPr>
          <w:rStyle w:val="normaltextrun"/>
          <w:rFonts w:eastAsiaTheme="majorEastAsia" w:cs="Arial"/>
          <w:szCs w:val="22"/>
        </w:rPr>
        <w:t xml:space="preserve"> the post-vaccination phase (Phase D) of the </w:t>
      </w:r>
      <w:r w:rsidRPr="0053520C">
        <w:rPr>
          <w:rStyle w:val="normaltextrun"/>
          <w:rFonts w:eastAsiaTheme="majorEastAsia" w:cs="Arial"/>
          <w:i/>
          <w:iCs/>
          <w:szCs w:val="22"/>
        </w:rPr>
        <w:t>National Plan to transition Australia’s National COVID-19 Response, July 2021</w:t>
      </w:r>
      <w:r w:rsidR="00894FCB" w:rsidRPr="0053520C">
        <w:rPr>
          <w:rStyle w:val="normaltextrun"/>
          <w:rFonts w:eastAsiaTheme="majorEastAsia" w:cs="Arial"/>
          <w:i/>
          <w:iCs/>
          <w:szCs w:val="22"/>
        </w:rPr>
        <w:t xml:space="preserve">, </w:t>
      </w:r>
      <w:r w:rsidR="00894FCB" w:rsidRPr="0053520C">
        <w:rPr>
          <w:rStyle w:val="normaltextrun"/>
          <w:rFonts w:eastAsiaTheme="majorEastAsia" w:cs="Arial"/>
          <w:szCs w:val="22"/>
        </w:rPr>
        <w:t xml:space="preserve">which focuses on preventing severe illness associated with COVID-19 rather than minimising community transmission. </w:t>
      </w:r>
      <w:r w:rsidRPr="0053520C">
        <w:rPr>
          <w:rStyle w:val="normaltextrun"/>
          <w:rFonts w:eastAsiaTheme="majorEastAsia" w:cs="Arial"/>
          <w:szCs w:val="22"/>
        </w:rPr>
        <w:t xml:space="preserve">This requires transition of the wastewater surveillance program to bring it in line with </w:t>
      </w:r>
      <w:r w:rsidR="00894FCB" w:rsidRPr="0053520C">
        <w:rPr>
          <w:rStyle w:val="normaltextrun"/>
          <w:rFonts w:eastAsiaTheme="majorEastAsia" w:cs="Arial"/>
          <w:szCs w:val="22"/>
        </w:rPr>
        <w:t>current and anticipated waves of higher prevalence environments</w:t>
      </w:r>
      <w:r w:rsidRPr="0053520C">
        <w:rPr>
          <w:rStyle w:val="normaltextrun"/>
          <w:rFonts w:eastAsiaTheme="majorEastAsia" w:cs="Arial"/>
          <w:szCs w:val="22"/>
        </w:rPr>
        <w:t>.</w:t>
      </w:r>
    </w:p>
    <w:p w14:paraId="545DC3C9" w14:textId="4FAC5066" w:rsidR="00C31E99" w:rsidRPr="00C31E99" w:rsidRDefault="00894365" w:rsidP="00C31E99">
      <w:pPr>
        <w:tabs>
          <w:tab w:val="left" w:pos="2127"/>
        </w:tabs>
        <w:spacing w:after="120"/>
        <w:jc w:val="both"/>
        <w:rPr>
          <w:rFonts w:cs="Arial"/>
          <w:szCs w:val="22"/>
          <w:lang w:eastAsia="en-AU"/>
        </w:rPr>
      </w:pPr>
      <w:r w:rsidRPr="0053520C">
        <w:rPr>
          <w:rFonts w:cs="Arial"/>
          <w:szCs w:val="22"/>
        </w:rPr>
        <w:t>Wastewater surveillance</w:t>
      </w:r>
      <w:r w:rsidR="00114046" w:rsidRPr="0053520C">
        <w:rPr>
          <w:rFonts w:cs="Arial"/>
          <w:szCs w:val="22"/>
        </w:rPr>
        <w:t xml:space="preserve"> </w:t>
      </w:r>
      <w:r w:rsidR="00B717A7" w:rsidRPr="0053520C">
        <w:rPr>
          <w:rFonts w:cs="Arial"/>
          <w:szCs w:val="22"/>
        </w:rPr>
        <w:t>has been utilised in Australia to detect poliovirus and other enteroviruses at selected sentinel sites</w:t>
      </w:r>
      <w:r w:rsidR="00B717A7" w:rsidRPr="0053520C">
        <w:rPr>
          <w:rStyle w:val="FootnoteReference"/>
          <w:rFonts w:cs="Arial"/>
          <w:sz w:val="22"/>
          <w:szCs w:val="22"/>
        </w:rPr>
        <w:footnoteReference w:id="5"/>
      </w:r>
      <w:r w:rsidR="00B717A7">
        <w:rPr>
          <w:rFonts w:cs="Arial"/>
          <w:szCs w:val="22"/>
        </w:rPr>
        <w:t xml:space="preserve"> and</w:t>
      </w:r>
      <w:r w:rsidR="00B717A7" w:rsidRPr="00B717A7">
        <w:rPr>
          <w:rFonts w:cs="Arial"/>
          <w:szCs w:val="22"/>
        </w:rPr>
        <w:t xml:space="preserve"> </w:t>
      </w:r>
      <w:r w:rsidR="00B717A7" w:rsidRPr="0053520C">
        <w:rPr>
          <w:rFonts w:cs="Arial"/>
          <w:szCs w:val="22"/>
        </w:rPr>
        <w:t xml:space="preserve">has been implemented in every state and territory </w:t>
      </w:r>
      <w:r w:rsidR="00B717A7">
        <w:rPr>
          <w:rFonts w:cs="Arial"/>
          <w:szCs w:val="22"/>
        </w:rPr>
        <w:t>to monitor</w:t>
      </w:r>
      <w:r w:rsidR="00114046" w:rsidRPr="0053520C">
        <w:rPr>
          <w:rFonts w:cs="Arial"/>
          <w:szCs w:val="22"/>
        </w:rPr>
        <w:t xml:space="preserve"> SARS-CoV-2</w:t>
      </w:r>
      <w:r w:rsidRPr="0053520C">
        <w:rPr>
          <w:rFonts w:cs="Arial"/>
          <w:szCs w:val="22"/>
        </w:rPr>
        <w:t xml:space="preserve">. </w:t>
      </w:r>
      <w:r w:rsidR="00C31E99" w:rsidRPr="00C31E99">
        <w:rPr>
          <w:rFonts w:cs="Arial"/>
          <w:szCs w:val="22"/>
        </w:rPr>
        <w:t>A national wastewater surveillance program can readily extend to monitoring a range of organisms and other substances of concern to public health, including different strains of influenza and antimicrobial resistant organisms.</w:t>
      </w:r>
    </w:p>
    <w:p w14:paraId="1167F2B8" w14:textId="156A8254" w:rsidR="006A54EA" w:rsidRPr="0053520C" w:rsidRDefault="006A54EA" w:rsidP="000F6D59">
      <w:pPr>
        <w:pStyle w:val="Paragraphtext"/>
        <w:spacing w:before="0" w:after="120"/>
        <w:jc w:val="both"/>
        <w:rPr>
          <w:rFonts w:cs="Arial"/>
          <w:b/>
          <w:bCs/>
          <w:i/>
          <w:iCs/>
          <w:sz w:val="22"/>
          <w:szCs w:val="22"/>
        </w:rPr>
      </w:pPr>
      <w:r w:rsidRPr="0053520C">
        <w:rPr>
          <w:rFonts w:cs="Arial"/>
          <w:sz w:val="22"/>
          <w:szCs w:val="22"/>
        </w:rPr>
        <w:t xml:space="preserve">This Strategy has been developed in consultation with experts, various consultative committees and input from jurisdictions. The Australian Health Protection Principal Committee (AHPPC), Communicable Diseases Network </w:t>
      </w:r>
      <w:r w:rsidR="00A35042">
        <w:rPr>
          <w:rFonts w:cs="Arial"/>
          <w:sz w:val="22"/>
          <w:szCs w:val="22"/>
        </w:rPr>
        <w:t xml:space="preserve">of </w:t>
      </w:r>
      <w:r w:rsidRPr="0053520C">
        <w:rPr>
          <w:rFonts w:cs="Arial"/>
          <w:sz w:val="22"/>
          <w:szCs w:val="22"/>
        </w:rPr>
        <w:t xml:space="preserve">Australia (CDNA) and </w:t>
      </w:r>
      <w:r w:rsidR="00046EC3" w:rsidRPr="0053520C">
        <w:rPr>
          <w:rFonts w:cs="Arial"/>
          <w:sz w:val="22"/>
          <w:szCs w:val="22"/>
        </w:rPr>
        <w:t xml:space="preserve">the </w:t>
      </w:r>
      <w:r w:rsidRPr="0053520C">
        <w:rPr>
          <w:rFonts w:cs="Arial"/>
          <w:sz w:val="22"/>
          <w:szCs w:val="22"/>
        </w:rPr>
        <w:t xml:space="preserve">Wastewater and Human Health SARS-CoV-2 Surveillance Working Group guided development of this document. </w:t>
      </w:r>
    </w:p>
    <w:p w14:paraId="47EE2BDF" w14:textId="4DE6075B" w:rsidR="00894365" w:rsidRPr="007E5DB6" w:rsidRDefault="00894365" w:rsidP="00ED3737">
      <w:pPr>
        <w:pStyle w:val="Heading1"/>
        <w:numPr>
          <w:ilvl w:val="0"/>
          <w:numId w:val="10"/>
        </w:numPr>
        <w:ind w:hanging="644"/>
      </w:pPr>
      <w:bookmarkStart w:id="9" w:name="_Toc106296236"/>
      <w:r w:rsidRPr="007E5DB6">
        <w:lastRenderedPageBreak/>
        <w:t>Strategic context</w:t>
      </w:r>
      <w:bookmarkEnd w:id="9"/>
      <w:r w:rsidRPr="007E5DB6">
        <w:t xml:space="preserve"> </w:t>
      </w:r>
    </w:p>
    <w:p w14:paraId="3B79625D" w14:textId="63196C9D" w:rsidR="00894365" w:rsidRPr="0053520C" w:rsidRDefault="00894365" w:rsidP="000F6D59">
      <w:pPr>
        <w:pStyle w:val="Paragraphtext"/>
        <w:jc w:val="both"/>
        <w:rPr>
          <w:rFonts w:cs="Arial"/>
          <w:sz w:val="22"/>
          <w:szCs w:val="22"/>
        </w:rPr>
      </w:pPr>
      <w:r w:rsidRPr="0053520C">
        <w:rPr>
          <w:rFonts w:cs="Arial"/>
          <w:sz w:val="22"/>
          <w:szCs w:val="22"/>
        </w:rPr>
        <w:t xml:space="preserve">This </w:t>
      </w:r>
      <w:r w:rsidR="003904A9" w:rsidRPr="0053520C">
        <w:rPr>
          <w:rFonts w:cs="Arial"/>
          <w:sz w:val="22"/>
          <w:szCs w:val="22"/>
        </w:rPr>
        <w:t>s</w:t>
      </w:r>
      <w:r w:rsidR="00AF0A89" w:rsidRPr="0053520C">
        <w:rPr>
          <w:rFonts w:cs="Arial"/>
          <w:sz w:val="22"/>
          <w:szCs w:val="22"/>
        </w:rPr>
        <w:t xml:space="preserve">trategy </w:t>
      </w:r>
      <w:r w:rsidRPr="0053520C">
        <w:rPr>
          <w:rFonts w:cs="Arial"/>
          <w:sz w:val="22"/>
          <w:szCs w:val="22"/>
        </w:rPr>
        <w:t>aims to</w:t>
      </w:r>
      <w:r w:rsidR="00052DB5" w:rsidRPr="0053520C">
        <w:rPr>
          <w:rFonts w:cs="Arial"/>
          <w:sz w:val="22"/>
          <w:szCs w:val="22"/>
        </w:rPr>
        <w:t xml:space="preserve"> promote optimal use of </w:t>
      </w:r>
      <w:r w:rsidR="005E6B1D" w:rsidRPr="0053520C">
        <w:rPr>
          <w:rFonts w:cs="Arial"/>
          <w:sz w:val="22"/>
          <w:szCs w:val="22"/>
        </w:rPr>
        <w:t xml:space="preserve">SARS-CoV-2 </w:t>
      </w:r>
      <w:r w:rsidRPr="0053520C">
        <w:rPr>
          <w:rFonts w:cs="Arial"/>
          <w:sz w:val="22"/>
          <w:szCs w:val="22"/>
        </w:rPr>
        <w:t xml:space="preserve">wastewater surveillance </w:t>
      </w:r>
      <w:r w:rsidR="00052DB5" w:rsidRPr="0053520C">
        <w:rPr>
          <w:rFonts w:cs="Arial"/>
          <w:sz w:val="22"/>
          <w:szCs w:val="22"/>
        </w:rPr>
        <w:t xml:space="preserve">adapted to specific </w:t>
      </w:r>
      <w:r w:rsidR="00E741F0">
        <w:rPr>
          <w:rFonts w:cs="Arial"/>
          <w:sz w:val="22"/>
          <w:szCs w:val="22"/>
        </w:rPr>
        <w:t xml:space="preserve">local </w:t>
      </w:r>
      <w:r w:rsidR="00052DB5" w:rsidRPr="0053520C">
        <w:rPr>
          <w:rFonts w:cs="Arial"/>
          <w:sz w:val="22"/>
          <w:szCs w:val="22"/>
        </w:rPr>
        <w:t>context</w:t>
      </w:r>
      <w:r w:rsidR="00B717A7">
        <w:rPr>
          <w:rFonts w:cs="Arial"/>
          <w:sz w:val="22"/>
          <w:szCs w:val="22"/>
        </w:rPr>
        <w:t>s,</w:t>
      </w:r>
      <w:r w:rsidR="00B717A7" w:rsidRPr="0053520C">
        <w:rPr>
          <w:rFonts w:cs="Arial"/>
          <w:sz w:val="22"/>
          <w:szCs w:val="22"/>
        </w:rPr>
        <w:t xml:space="preserve"> </w:t>
      </w:r>
      <w:r w:rsidR="00B717A7">
        <w:rPr>
          <w:rFonts w:cs="Arial"/>
          <w:sz w:val="22"/>
          <w:szCs w:val="22"/>
        </w:rPr>
        <w:t xml:space="preserve">as well as </w:t>
      </w:r>
      <w:r w:rsidR="00052DB5" w:rsidRPr="0053520C">
        <w:rPr>
          <w:rFonts w:cs="Arial"/>
          <w:sz w:val="22"/>
          <w:szCs w:val="22"/>
        </w:rPr>
        <w:t xml:space="preserve">knowledge exchange </w:t>
      </w:r>
      <w:r w:rsidR="00B717A7">
        <w:rPr>
          <w:rFonts w:cs="Arial"/>
          <w:sz w:val="22"/>
          <w:szCs w:val="22"/>
        </w:rPr>
        <w:t xml:space="preserve">between jurisdictions </w:t>
      </w:r>
      <w:r w:rsidR="00052DB5" w:rsidRPr="0053520C">
        <w:rPr>
          <w:rFonts w:cs="Arial"/>
          <w:sz w:val="22"/>
          <w:szCs w:val="22"/>
        </w:rPr>
        <w:t xml:space="preserve">and a consistent approach to reporting </w:t>
      </w:r>
      <w:r w:rsidR="00B717A7">
        <w:rPr>
          <w:rFonts w:cs="Arial"/>
          <w:sz w:val="22"/>
          <w:szCs w:val="22"/>
        </w:rPr>
        <w:t xml:space="preserve">surveillance indicators </w:t>
      </w:r>
      <w:r w:rsidR="00052DB5" w:rsidRPr="0053520C">
        <w:rPr>
          <w:rFonts w:cs="Arial"/>
          <w:sz w:val="22"/>
          <w:szCs w:val="22"/>
        </w:rPr>
        <w:t xml:space="preserve">in </w:t>
      </w:r>
      <w:r w:rsidRPr="0053520C">
        <w:rPr>
          <w:rFonts w:cs="Arial"/>
          <w:sz w:val="22"/>
          <w:szCs w:val="22"/>
        </w:rPr>
        <w:t xml:space="preserve">Australia. </w:t>
      </w:r>
    </w:p>
    <w:p w14:paraId="3ABF5769" w14:textId="477B57B1" w:rsidR="00894365" w:rsidRPr="0053520C" w:rsidRDefault="00894365" w:rsidP="00894365">
      <w:pPr>
        <w:pStyle w:val="Paragraphtext"/>
        <w:rPr>
          <w:rFonts w:cs="Arial"/>
          <w:sz w:val="22"/>
          <w:szCs w:val="22"/>
        </w:rPr>
      </w:pPr>
      <w:r w:rsidRPr="0053520C">
        <w:rPr>
          <w:rFonts w:cs="Arial"/>
          <w:sz w:val="22"/>
          <w:szCs w:val="22"/>
        </w:rPr>
        <w:t xml:space="preserve">The </w:t>
      </w:r>
      <w:r w:rsidR="006731E5" w:rsidRPr="0053520C">
        <w:rPr>
          <w:rFonts w:cs="Arial"/>
          <w:sz w:val="22"/>
          <w:szCs w:val="22"/>
        </w:rPr>
        <w:t>S</w:t>
      </w:r>
      <w:r w:rsidRPr="0053520C">
        <w:rPr>
          <w:rFonts w:cs="Arial"/>
          <w:sz w:val="22"/>
          <w:szCs w:val="22"/>
        </w:rPr>
        <w:t>trategy is supported by the following documents</w:t>
      </w:r>
      <w:r w:rsidR="00E741F0">
        <w:rPr>
          <w:rFonts w:cs="Arial"/>
          <w:sz w:val="22"/>
          <w:szCs w:val="22"/>
        </w:rPr>
        <w:t>, which are currently being updated.</w:t>
      </w:r>
    </w:p>
    <w:p w14:paraId="598937E0" w14:textId="0D071AB6" w:rsidR="00894365" w:rsidRPr="0053520C" w:rsidRDefault="00894365" w:rsidP="000F6D59">
      <w:pPr>
        <w:pStyle w:val="Paragraphtext"/>
        <w:numPr>
          <w:ilvl w:val="0"/>
          <w:numId w:val="9"/>
        </w:numPr>
        <w:jc w:val="both"/>
        <w:rPr>
          <w:rFonts w:cs="Arial"/>
          <w:sz w:val="22"/>
          <w:szCs w:val="22"/>
        </w:rPr>
      </w:pPr>
      <w:r w:rsidRPr="0053520C">
        <w:rPr>
          <w:rFonts w:cs="Arial"/>
          <w:i/>
          <w:sz w:val="22"/>
          <w:szCs w:val="22"/>
        </w:rPr>
        <w:t>SARS-CoV-2 Wastewater Surveillance National Testing and Reporting Framework, April 2021</w:t>
      </w:r>
      <w:r w:rsidRPr="0053520C">
        <w:rPr>
          <w:rFonts w:cs="Arial"/>
          <w:sz w:val="22"/>
          <w:szCs w:val="22"/>
        </w:rPr>
        <w:t xml:space="preserve">, which outlines common approaches to wastewater sample collection, testing methodologies and reporting to public health officials. Development of this work </w:t>
      </w:r>
      <w:r w:rsidR="000C538E" w:rsidRPr="0053520C">
        <w:rPr>
          <w:rFonts w:cs="Arial"/>
          <w:sz w:val="22"/>
          <w:szCs w:val="22"/>
        </w:rPr>
        <w:t>i</w:t>
      </w:r>
      <w:r w:rsidRPr="0053520C">
        <w:rPr>
          <w:rFonts w:cs="Arial"/>
          <w:sz w:val="22"/>
          <w:szCs w:val="22"/>
        </w:rPr>
        <w:t>s led by the Environmental Health Standing Committee’s (enHealth) Water Quality Expert Reference Panel (WQERP).</w:t>
      </w:r>
    </w:p>
    <w:p w14:paraId="1442EAAC" w14:textId="512CEC43" w:rsidR="00894365" w:rsidRPr="0053520C" w:rsidRDefault="00894365" w:rsidP="000F6D59">
      <w:pPr>
        <w:pStyle w:val="Paragraphtext"/>
        <w:numPr>
          <w:ilvl w:val="0"/>
          <w:numId w:val="9"/>
        </w:numPr>
        <w:jc w:val="both"/>
        <w:rPr>
          <w:rFonts w:cs="Arial"/>
          <w:sz w:val="22"/>
          <w:szCs w:val="22"/>
        </w:rPr>
      </w:pPr>
      <w:r w:rsidRPr="0053520C">
        <w:rPr>
          <w:rFonts w:cs="Arial"/>
          <w:i/>
          <w:sz w:val="22"/>
          <w:szCs w:val="22"/>
        </w:rPr>
        <w:t>SARS-CoV-2 Wastewater Surveillance</w:t>
      </w:r>
      <w:r w:rsidR="00E6091F" w:rsidRPr="0053520C">
        <w:rPr>
          <w:rFonts w:cs="Arial"/>
          <w:i/>
          <w:sz w:val="22"/>
          <w:szCs w:val="22"/>
        </w:rPr>
        <w:t xml:space="preserve">: Operational </w:t>
      </w:r>
      <w:r w:rsidR="000C538E" w:rsidRPr="0053520C">
        <w:rPr>
          <w:rFonts w:cs="Arial"/>
          <w:i/>
          <w:sz w:val="22"/>
          <w:szCs w:val="22"/>
        </w:rPr>
        <w:t>G</w:t>
      </w:r>
      <w:r w:rsidR="00E6091F" w:rsidRPr="0053520C">
        <w:rPr>
          <w:rFonts w:cs="Arial"/>
          <w:i/>
          <w:sz w:val="22"/>
          <w:szCs w:val="22"/>
        </w:rPr>
        <w:t>uidance</w:t>
      </w:r>
      <w:r w:rsidRPr="0053520C">
        <w:rPr>
          <w:rFonts w:cs="Arial"/>
          <w:sz w:val="22"/>
          <w:szCs w:val="22"/>
        </w:rPr>
        <w:t>, which provides guidance on development of a surveillance strategy, roles and responsibilities, results interpretation, investigation and public health actions. Development of this work was led by the Communicable Diseases Network Australia (CDNA)</w:t>
      </w:r>
      <w:r w:rsidR="0056047C" w:rsidRPr="0053520C">
        <w:rPr>
          <w:rFonts w:cs="Arial"/>
          <w:sz w:val="22"/>
          <w:szCs w:val="22"/>
        </w:rPr>
        <w:t>,</w:t>
      </w:r>
      <w:r w:rsidRPr="0053520C">
        <w:rPr>
          <w:rFonts w:cs="Arial"/>
          <w:sz w:val="22"/>
          <w:szCs w:val="22"/>
        </w:rPr>
        <w:t xml:space="preserve"> Wastewater and Human Health SARS-CoV-2 Surveillance Working Group.</w:t>
      </w:r>
    </w:p>
    <w:p w14:paraId="05081CAE" w14:textId="00EF18A5" w:rsidR="00894365" w:rsidRPr="0053520C" w:rsidRDefault="00894365" w:rsidP="000F6D59">
      <w:pPr>
        <w:pStyle w:val="Paragraphtext"/>
        <w:jc w:val="both"/>
        <w:rPr>
          <w:rFonts w:cs="Arial"/>
          <w:i/>
          <w:sz w:val="22"/>
          <w:szCs w:val="22"/>
        </w:rPr>
      </w:pPr>
      <w:r w:rsidRPr="0053520C">
        <w:rPr>
          <w:rFonts w:cs="Arial"/>
          <w:sz w:val="22"/>
          <w:szCs w:val="22"/>
        </w:rPr>
        <w:t xml:space="preserve">The </w:t>
      </w:r>
      <w:r w:rsidR="003904A9" w:rsidRPr="0053520C">
        <w:rPr>
          <w:rFonts w:cs="Arial"/>
          <w:sz w:val="22"/>
          <w:szCs w:val="22"/>
        </w:rPr>
        <w:t xml:space="preserve">Strategy </w:t>
      </w:r>
      <w:r w:rsidRPr="0053520C">
        <w:rPr>
          <w:rFonts w:cs="Arial"/>
          <w:sz w:val="22"/>
          <w:szCs w:val="22"/>
        </w:rPr>
        <w:t xml:space="preserve">is consistent with the </w:t>
      </w:r>
      <w:hyperlink r:id="rId17" w:history="1">
        <w:r w:rsidRPr="0053520C">
          <w:rPr>
            <w:rStyle w:val="Hyperlink"/>
            <w:rFonts w:cs="Arial"/>
            <w:i/>
            <w:sz w:val="22"/>
            <w:szCs w:val="22"/>
          </w:rPr>
          <w:t>Australian National Disease Surveillance Plan for COVID-19</w:t>
        </w:r>
      </w:hyperlink>
      <w:r w:rsidRPr="0053520C">
        <w:rPr>
          <w:rFonts w:cs="Arial"/>
          <w:sz w:val="22"/>
          <w:szCs w:val="22"/>
        </w:rPr>
        <w:t xml:space="preserve">, </w:t>
      </w:r>
      <w:r w:rsidRPr="0053520C">
        <w:rPr>
          <w:rFonts w:cs="Arial"/>
          <w:iCs/>
          <w:sz w:val="22"/>
          <w:szCs w:val="22"/>
        </w:rPr>
        <w:t>the</w:t>
      </w:r>
      <w:r w:rsidR="005E6B1D">
        <w:rPr>
          <w:rFonts w:cs="Arial"/>
          <w:sz w:val="22"/>
          <w:szCs w:val="22"/>
        </w:rPr>
        <w:t xml:space="preserve"> </w:t>
      </w:r>
      <w:hyperlink r:id="rId18" w:history="1">
        <w:r w:rsidRPr="0053520C">
          <w:rPr>
            <w:rStyle w:val="Hyperlink"/>
            <w:rFonts w:cs="Arial"/>
            <w:i/>
            <w:sz w:val="22"/>
            <w:szCs w:val="22"/>
          </w:rPr>
          <w:t>Testing Framework for COVID-19 in Australia</w:t>
        </w:r>
      </w:hyperlink>
      <w:r w:rsidR="006F5C32" w:rsidRPr="0053520C">
        <w:rPr>
          <w:rStyle w:val="Hyperlink"/>
          <w:rFonts w:cs="Arial"/>
          <w:i/>
          <w:sz w:val="22"/>
          <w:szCs w:val="22"/>
        </w:rPr>
        <w:t xml:space="preserve"> (March 2022)</w:t>
      </w:r>
      <w:r w:rsidR="00A81D91" w:rsidRPr="0053520C">
        <w:rPr>
          <w:rFonts w:cs="Arial"/>
          <w:sz w:val="22"/>
          <w:szCs w:val="22"/>
        </w:rPr>
        <w:t xml:space="preserve"> and </w:t>
      </w:r>
      <w:r w:rsidRPr="0053520C">
        <w:rPr>
          <w:rFonts w:cs="Arial"/>
          <w:iCs/>
          <w:sz w:val="22"/>
          <w:szCs w:val="22"/>
        </w:rPr>
        <w:t>the</w:t>
      </w:r>
      <w:r w:rsidRPr="0053520C">
        <w:rPr>
          <w:rFonts w:cs="Arial"/>
          <w:sz w:val="22"/>
          <w:szCs w:val="22"/>
        </w:rPr>
        <w:t xml:space="preserve"> </w:t>
      </w:r>
      <w:hyperlink r:id="rId19" w:history="1">
        <w:r w:rsidRPr="0053520C">
          <w:rPr>
            <w:rStyle w:val="Hyperlink"/>
            <w:rFonts w:cs="Arial"/>
            <w:i/>
            <w:sz w:val="22"/>
            <w:szCs w:val="22"/>
          </w:rPr>
          <w:t>COVID-19 Communicable Diseases Network Australia (CDNA) National Guidelines for Public Health Units</w:t>
        </w:r>
      </w:hyperlink>
      <w:r w:rsidRPr="0053520C">
        <w:rPr>
          <w:rFonts w:cs="Arial"/>
          <w:i/>
          <w:sz w:val="22"/>
          <w:szCs w:val="22"/>
        </w:rPr>
        <w:t>.</w:t>
      </w:r>
    </w:p>
    <w:p w14:paraId="2340E32E" w14:textId="36D36EA2" w:rsidR="00894365" w:rsidRPr="0053520C" w:rsidRDefault="00894365" w:rsidP="000F6D59">
      <w:pPr>
        <w:pStyle w:val="Paragraphtext"/>
        <w:spacing w:after="120"/>
        <w:jc w:val="both"/>
        <w:rPr>
          <w:rFonts w:cs="Arial"/>
          <w:color w:val="auto"/>
          <w:sz w:val="22"/>
          <w:szCs w:val="22"/>
        </w:rPr>
      </w:pPr>
      <w:r w:rsidRPr="0053520C">
        <w:rPr>
          <w:rFonts w:cs="Arial"/>
          <w:color w:val="auto"/>
          <w:sz w:val="22"/>
          <w:szCs w:val="22"/>
        </w:rPr>
        <w:t xml:space="preserve">Considerations </w:t>
      </w:r>
      <w:r w:rsidR="00F326E2" w:rsidRPr="0053520C">
        <w:rPr>
          <w:rFonts w:cs="Arial"/>
          <w:color w:val="auto"/>
          <w:sz w:val="22"/>
          <w:szCs w:val="22"/>
        </w:rPr>
        <w:t>related to</w:t>
      </w:r>
      <w:r w:rsidRPr="0053520C">
        <w:rPr>
          <w:rFonts w:cs="Arial"/>
          <w:color w:val="auto"/>
          <w:sz w:val="22"/>
          <w:szCs w:val="22"/>
        </w:rPr>
        <w:t xml:space="preserve"> Aboriginal and Torres Strait Islander populations are </w:t>
      </w:r>
      <w:r w:rsidR="00F326E2" w:rsidRPr="0053520C">
        <w:rPr>
          <w:rFonts w:cs="Arial"/>
          <w:color w:val="auto"/>
          <w:sz w:val="22"/>
          <w:szCs w:val="22"/>
        </w:rPr>
        <w:t xml:space="preserve">referred to in the </w:t>
      </w:r>
      <w:r w:rsidR="00F326E2" w:rsidRPr="0053520C">
        <w:rPr>
          <w:rFonts w:cs="Arial"/>
          <w:i/>
          <w:color w:val="auto"/>
          <w:sz w:val="22"/>
          <w:szCs w:val="22"/>
        </w:rPr>
        <w:t>SARS-CoV-2 Wastewater Surveillance</w:t>
      </w:r>
      <w:r w:rsidR="009F7AD0">
        <w:rPr>
          <w:rFonts w:cs="Arial"/>
          <w:i/>
          <w:color w:val="auto"/>
          <w:sz w:val="22"/>
          <w:szCs w:val="22"/>
        </w:rPr>
        <w:t xml:space="preserve"> </w:t>
      </w:r>
      <w:r w:rsidR="00F326E2" w:rsidRPr="0053520C">
        <w:rPr>
          <w:rFonts w:cs="Arial"/>
          <w:i/>
          <w:color w:val="auto"/>
          <w:sz w:val="22"/>
          <w:szCs w:val="22"/>
        </w:rPr>
        <w:t xml:space="preserve">Operational guidance. </w:t>
      </w:r>
      <w:r w:rsidR="00F326E2" w:rsidRPr="0053520C">
        <w:rPr>
          <w:rFonts w:cs="Arial"/>
          <w:iCs/>
          <w:color w:val="auto"/>
          <w:sz w:val="22"/>
          <w:szCs w:val="22"/>
        </w:rPr>
        <w:t>This guidance</w:t>
      </w:r>
      <w:r w:rsidRPr="0053520C">
        <w:rPr>
          <w:rFonts w:cs="Arial"/>
          <w:color w:val="auto"/>
          <w:sz w:val="22"/>
          <w:szCs w:val="22"/>
        </w:rPr>
        <w:t xml:space="preserve"> </w:t>
      </w:r>
      <w:r w:rsidR="00F326E2" w:rsidRPr="0053520C">
        <w:rPr>
          <w:rFonts w:cs="Arial"/>
          <w:color w:val="auto"/>
          <w:sz w:val="22"/>
          <w:szCs w:val="22"/>
        </w:rPr>
        <w:t xml:space="preserve">aims to </w:t>
      </w:r>
      <w:r w:rsidRPr="0053520C">
        <w:rPr>
          <w:rFonts w:cs="Arial"/>
          <w:color w:val="auto"/>
          <w:sz w:val="22"/>
          <w:szCs w:val="22"/>
        </w:rPr>
        <w:t xml:space="preserve">ensure </w:t>
      </w:r>
      <w:r w:rsidR="00F326E2" w:rsidRPr="0053520C">
        <w:rPr>
          <w:rFonts w:cs="Arial"/>
          <w:color w:val="auto"/>
          <w:sz w:val="22"/>
          <w:szCs w:val="22"/>
        </w:rPr>
        <w:t xml:space="preserve">that </w:t>
      </w:r>
      <w:r w:rsidRPr="0053520C">
        <w:rPr>
          <w:rFonts w:cs="Arial"/>
          <w:color w:val="auto"/>
          <w:sz w:val="22"/>
          <w:szCs w:val="22"/>
        </w:rPr>
        <w:t>focused data collection, analysis</w:t>
      </w:r>
      <w:r w:rsidR="00F326E2" w:rsidRPr="0053520C">
        <w:rPr>
          <w:rFonts w:cs="Arial"/>
          <w:color w:val="auto"/>
          <w:sz w:val="22"/>
          <w:szCs w:val="22"/>
        </w:rPr>
        <w:t>,</w:t>
      </w:r>
      <w:r w:rsidRPr="0053520C">
        <w:rPr>
          <w:rFonts w:cs="Arial"/>
          <w:color w:val="auto"/>
          <w:sz w:val="22"/>
          <w:szCs w:val="22"/>
        </w:rPr>
        <w:t xml:space="preserve"> </w:t>
      </w:r>
      <w:r w:rsidR="009F7AD0" w:rsidRPr="0053520C">
        <w:rPr>
          <w:rFonts w:cs="Arial"/>
          <w:color w:val="auto"/>
          <w:sz w:val="22"/>
          <w:szCs w:val="22"/>
        </w:rPr>
        <w:t>reporting,</w:t>
      </w:r>
      <w:r w:rsidRPr="0053520C">
        <w:rPr>
          <w:rFonts w:cs="Arial"/>
          <w:color w:val="auto"/>
          <w:sz w:val="22"/>
          <w:szCs w:val="22"/>
        </w:rPr>
        <w:t xml:space="preserve"> </w:t>
      </w:r>
      <w:r w:rsidR="00F326E2" w:rsidRPr="0053520C">
        <w:rPr>
          <w:rFonts w:cs="Arial"/>
          <w:color w:val="auto"/>
          <w:sz w:val="22"/>
          <w:szCs w:val="22"/>
        </w:rPr>
        <w:t xml:space="preserve">and review </w:t>
      </w:r>
      <w:r w:rsidR="009F7AD0">
        <w:rPr>
          <w:rFonts w:cs="Arial"/>
          <w:color w:val="auto"/>
          <w:sz w:val="22"/>
          <w:szCs w:val="22"/>
        </w:rPr>
        <w:t>are</w:t>
      </w:r>
      <w:r w:rsidRPr="0053520C">
        <w:rPr>
          <w:rFonts w:cs="Arial"/>
          <w:color w:val="auto"/>
          <w:sz w:val="22"/>
          <w:szCs w:val="22"/>
        </w:rPr>
        <w:t xml:space="preserve"> carried out with appropriate cultural considerations.</w:t>
      </w:r>
    </w:p>
    <w:p w14:paraId="1B75C175" w14:textId="161C0A5B" w:rsidR="002A32D1" w:rsidRPr="0053520C" w:rsidRDefault="008E0629" w:rsidP="000F6D59">
      <w:pPr>
        <w:spacing w:after="120"/>
        <w:jc w:val="both"/>
        <w:rPr>
          <w:rFonts w:cs="Arial"/>
          <w:szCs w:val="22"/>
        </w:rPr>
      </w:pPr>
      <w:r w:rsidRPr="0053520C">
        <w:rPr>
          <w:rStyle w:val="normaltextrun"/>
          <w:rFonts w:eastAsiaTheme="majorEastAsia" w:cs="Arial"/>
          <w:szCs w:val="22"/>
        </w:rPr>
        <w:t>As the COVID-19 pandemic progresses</w:t>
      </w:r>
      <w:r w:rsidR="000D6C8D" w:rsidRPr="0053520C">
        <w:rPr>
          <w:rStyle w:val="normaltextrun"/>
          <w:rFonts w:eastAsiaTheme="majorEastAsia" w:cs="Arial"/>
          <w:szCs w:val="22"/>
        </w:rPr>
        <w:t>, i</w:t>
      </w:r>
      <w:r w:rsidR="00747B28" w:rsidRPr="0053520C">
        <w:rPr>
          <w:rStyle w:val="normaltextrun"/>
          <w:rFonts w:eastAsiaTheme="majorEastAsia" w:cs="Arial"/>
          <w:szCs w:val="22"/>
        </w:rPr>
        <w:t>t</w:t>
      </w:r>
      <w:r w:rsidR="00DC5C49" w:rsidRPr="0053520C">
        <w:rPr>
          <w:rStyle w:val="normaltextrun"/>
          <w:rFonts w:eastAsiaTheme="majorEastAsia" w:cs="Arial"/>
          <w:szCs w:val="22"/>
        </w:rPr>
        <w:t xml:space="preserve"> is anticipated that Australia will experience </w:t>
      </w:r>
      <w:r w:rsidR="00770DF2" w:rsidRPr="0053520C">
        <w:rPr>
          <w:rStyle w:val="normaltextrun"/>
          <w:rFonts w:eastAsiaTheme="majorEastAsia" w:cs="Arial"/>
          <w:szCs w:val="22"/>
        </w:rPr>
        <w:t xml:space="preserve">waves of </w:t>
      </w:r>
      <w:r w:rsidR="00500686" w:rsidRPr="0053520C">
        <w:rPr>
          <w:rStyle w:val="normaltextrun"/>
          <w:rFonts w:eastAsiaTheme="majorEastAsia" w:cs="Arial"/>
          <w:szCs w:val="22"/>
        </w:rPr>
        <w:t>COVID-19</w:t>
      </w:r>
      <w:r w:rsidR="00DC5C49" w:rsidRPr="0053520C">
        <w:rPr>
          <w:rStyle w:val="normaltextrun"/>
          <w:rFonts w:eastAsiaTheme="majorEastAsia" w:cs="Arial"/>
          <w:szCs w:val="22"/>
        </w:rPr>
        <w:t xml:space="preserve">, with </w:t>
      </w:r>
      <w:r w:rsidR="001E3D9C" w:rsidRPr="0053520C">
        <w:rPr>
          <w:rStyle w:val="normaltextrun"/>
          <w:rFonts w:eastAsiaTheme="majorEastAsia" w:cs="Arial"/>
          <w:szCs w:val="22"/>
        </w:rPr>
        <w:t xml:space="preserve">the </w:t>
      </w:r>
      <w:r w:rsidR="004D01CF" w:rsidRPr="0053520C">
        <w:rPr>
          <w:rStyle w:val="normaltextrun"/>
          <w:rFonts w:eastAsiaTheme="majorEastAsia" w:cs="Arial"/>
          <w:szCs w:val="22"/>
        </w:rPr>
        <w:t>prevalence</w:t>
      </w:r>
      <w:r w:rsidR="001E3D9C" w:rsidRPr="0053520C">
        <w:rPr>
          <w:rStyle w:val="normaltextrun"/>
          <w:rFonts w:eastAsiaTheme="majorEastAsia" w:cs="Arial"/>
          <w:szCs w:val="22"/>
        </w:rPr>
        <w:t xml:space="preserve"> of </w:t>
      </w:r>
      <w:r w:rsidR="00DC5C49" w:rsidRPr="0053520C">
        <w:rPr>
          <w:rStyle w:val="normaltextrun"/>
          <w:rFonts w:eastAsiaTheme="majorEastAsia" w:cs="Arial"/>
          <w:szCs w:val="22"/>
        </w:rPr>
        <w:t>case</w:t>
      </w:r>
      <w:r w:rsidR="001E3D9C" w:rsidRPr="0053520C">
        <w:rPr>
          <w:rStyle w:val="normaltextrun"/>
          <w:rFonts w:eastAsiaTheme="majorEastAsia" w:cs="Arial"/>
          <w:szCs w:val="22"/>
        </w:rPr>
        <w:t>s</w:t>
      </w:r>
      <w:r w:rsidR="00DC5C49" w:rsidRPr="0053520C">
        <w:rPr>
          <w:rStyle w:val="normaltextrun"/>
          <w:rFonts w:eastAsiaTheme="majorEastAsia" w:cs="Arial"/>
          <w:szCs w:val="22"/>
        </w:rPr>
        <w:t xml:space="preserve"> varying over time and by different geographical locations</w:t>
      </w:r>
      <w:r w:rsidR="00592D10" w:rsidRPr="0053520C">
        <w:rPr>
          <w:rStyle w:val="normaltextrun"/>
          <w:rFonts w:eastAsiaTheme="majorEastAsia" w:cs="Arial"/>
          <w:szCs w:val="22"/>
        </w:rPr>
        <w:t xml:space="preserve"> across the </w:t>
      </w:r>
      <w:r w:rsidR="009F7AD0">
        <w:rPr>
          <w:rStyle w:val="normaltextrun"/>
          <w:rFonts w:eastAsiaTheme="majorEastAsia" w:cs="Arial"/>
          <w:szCs w:val="22"/>
        </w:rPr>
        <w:t>n</w:t>
      </w:r>
      <w:r w:rsidR="00592D10" w:rsidRPr="0053520C">
        <w:rPr>
          <w:rStyle w:val="normaltextrun"/>
          <w:rFonts w:eastAsiaTheme="majorEastAsia" w:cs="Arial"/>
          <w:szCs w:val="22"/>
        </w:rPr>
        <w:t>ation</w:t>
      </w:r>
      <w:r w:rsidR="00DC5C49" w:rsidRPr="0053520C">
        <w:rPr>
          <w:rStyle w:val="normaltextrun"/>
          <w:rFonts w:eastAsiaTheme="majorEastAsia" w:cs="Arial"/>
          <w:szCs w:val="22"/>
        </w:rPr>
        <w:t xml:space="preserve">. </w:t>
      </w:r>
      <w:r w:rsidR="00E3700F" w:rsidRPr="0053520C">
        <w:rPr>
          <w:rStyle w:val="normaltextrun"/>
          <w:rFonts w:eastAsiaTheme="majorEastAsia" w:cs="Arial"/>
          <w:szCs w:val="22"/>
        </w:rPr>
        <w:t xml:space="preserve">It will be </w:t>
      </w:r>
      <w:r w:rsidR="00E3700F" w:rsidRPr="0053520C">
        <w:rPr>
          <w:rFonts w:cs="Arial"/>
          <w:szCs w:val="22"/>
        </w:rPr>
        <w:t xml:space="preserve">important to continue to understand the epidemiology of </w:t>
      </w:r>
      <w:r w:rsidR="004F0EC5" w:rsidRPr="0053520C">
        <w:rPr>
          <w:rFonts w:cs="Arial"/>
          <w:szCs w:val="22"/>
        </w:rPr>
        <w:t xml:space="preserve">infections </w:t>
      </w:r>
      <w:r w:rsidR="00E3700F" w:rsidRPr="0053520C">
        <w:rPr>
          <w:rFonts w:cs="Arial"/>
          <w:szCs w:val="22"/>
        </w:rPr>
        <w:t xml:space="preserve">and ensure that appropriate public health actions are implemented to </w:t>
      </w:r>
      <w:r w:rsidR="007B7D9B" w:rsidRPr="0053520C">
        <w:rPr>
          <w:rFonts w:cs="Arial"/>
          <w:szCs w:val="22"/>
        </w:rPr>
        <w:t xml:space="preserve">limit morbidity and mortality due to COVID-19 and </w:t>
      </w:r>
      <w:r w:rsidR="00E741F0">
        <w:rPr>
          <w:rFonts w:cs="Arial"/>
          <w:szCs w:val="22"/>
        </w:rPr>
        <w:t>avoid</w:t>
      </w:r>
      <w:r w:rsidR="00E3700F" w:rsidRPr="0053520C">
        <w:rPr>
          <w:rFonts w:cs="Arial"/>
          <w:szCs w:val="22"/>
        </w:rPr>
        <w:t xml:space="preserve"> undue pressure on healthcare systems and disrupt</w:t>
      </w:r>
      <w:r w:rsidR="00E741F0">
        <w:rPr>
          <w:rFonts w:cs="Arial"/>
          <w:szCs w:val="22"/>
        </w:rPr>
        <w:t>ion to</w:t>
      </w:r>
      <w:r w:rsidR="00E3700F" w:rsidRPr="0053520C">
        <w:rPr>
          <w:rFonts w:cs="Arial"/>
          <w:szCs w:val="22"/>
        </w:rPr>
        <w:t xml:space="preserve"> business continuity. </w:t>
      </w:r>
    </w:p>
    <w:p w14:paraId="1F4B14AD" w14:textId="7DF1F3C5" w:rsidR="00F3686C" w:rsidRPr="0053520C" w:rsidRDefault="00B1398E" w:rsidP="000F6D59">
      <w:pPr>
        <w:spacing w:after="120"/>
        <w:jc w:val="both"/>
        <w:rPr>
          <w:rStyle w:val="normaltextrun"/>
          <w:rFonts w:eastAsiaTheme="majorEastAsia" w:cs="Arial"/>
          <w:szCs w:val="22"/>
          <w:shd w:val="clear" w:color="auto" w:fill="FFFFFF"/>
        </w:rPr>
      </w:pPr>
      <w:r w:rsidRPr="0053520C">
        <w:rPr>
          <w:rFonts w:cs="Arial"/>
          <w:szCs w:val="22"/>
        </w:rPr>
        <w:t xml:space="preserve">Wastewater surveillance complements other forms of surveillance, particularly </w:t>
      </w:r>
      <w:r w:rsidR="0056047C" w:rsidRPr="0053520C">
        <w:rPr>
          <w:rFonts w:cs="Arial"/>
          <w:szCs w:val="22"/>
        </w:rPr>
        <w:t>case</w:t>
      </w:r>
      <w:r w:rsidRPr="0053520C">
        <w:rPr>
          <w:rFonts w:cs="Arial"/>
          <w:szCs w:val="22"/>
        </w:rPr>
        <w:t xml:space="preserve">-based surveillance of infections through the reporting of positive and negative tests. </w:t>
      </w:r>
      <w:r w:rsidR="00776511" w:rsidRPr="0053520C">
        <w:rPr>
          <w:rFonts w:cs="Arial"/>
          <w:szCs w:val="22"/>
        </w:rPr>
        <w:t xml:space="preserve">It </w:t>
      </w:r>
      <w:r w:rsidRPr="0053520C">
        <w:rPr>
          <w:rStyle w:val="normaltextrun"/>
          <w:rFonts w:eastAsiaTheme="majorEastAsia" w:cs="Arial"/>
          <w:szCs w:val="22"/>
        </w:rPr>
        <w:t xml:space="preserve">can contribute valuable surveillance information in both high and low prevalence environments. </w:t>
      </w:r>
      <w:r w:rsidR="00717722" w:rsidRPr="0053520C">
        <w:rPr>
          <w:rStyle w:val="normaltextrun"/>
          <w:rFonts w:eastAsiaTheme="majorEastAsia" w:cs="Arial"/>
          <w:szCs w:val="22"/>
        </w:rPr>
        <w:t>In Australia, i</w:t>
      </w:r>
      <w:r w:rsidRPr="0053520C">
        <w:rPr>
          <w:rStyle w:val="normaltextrun"/>
          <w:rFonts w:eastAsiaTheme="majorEastAsia" w:cs="Arial"/>
          <w:szCs w:val="22"/>
        </w:rPr>
        <w:t xml:space="preserve">t was initially used as </w:t>
      </w:r>
      <w:r w:rsidR="00717722" w:rsidRPr="0053520C">
        <w:rPr>
          <w:rStyle w:val="normaltextrun"/>
          <w:rFonts w:eastAsiaTheme="majorEastAsia" w:cs="Arial"/>
          <w:szCs w:val="22"/>
        </w:rPr>
        <w:t xml:space="preserve">a leading indicator, providing </w:t>
      </w:r>
      <w:r w:rsidRPr="0053520C">
        <w:rPr>
          <w:rStyle w:val="normaltextrun"/>
          <w:rFonts w:eastAsiaTheme="majorEastAsia" w:cs="Arial"/>
          <w:szCs w:val="22"/>
        </w:rPr>
        <w:t xml:space="preserve">early warning of detections of </w:t>
      </w:r>
      <w:r w:rsidRPr="0053520C">
        <w:rPr>
          <w:rStyle w:val="normaltextrun"/>
          <w:rFonts w:eastAsiaTheme="majorEastAsia" w:cs="Arial"/>
          <w:szCs w:val="22"/>
          <w:shd w:val="clear" w:color="auto" w:fill="FFFFFF"/>
        </w:rPr>
        <w:t>SARS-CoV-2 within communit</w:t>
      </w:r>
      <w:r w:rsidR="0013339C" w:rsidRPr="0053520C">
        <w:rPr>
          <w:rStyle w:val="normaltextrun"/>
          <w:rFonts w:eastAsiaTheme="majorEastAsia" w:cs="Arial"/>
          <w:szCs w:val="22"/>
          <w:shd w:val="clear" w:color="auto" w:fill="FFFFFF"/>
        </w:rPr>
        <w:t>ies and at entry ports</w:t>
      </w:r>
      <w:r w:rsidRPr="0053520C">
        <w:rPr>
          <w:rStyle w:val="normaltextrun"/>
          <w:rFonts w:eastAsiaTheme="majorEastAsia" w:cs="Arial"/>
          <w:szCs w:val="22"/>
          <w:shd w:val="clear" w:color="auto" w:fill="FFFFFF"/>
        </w:rPr>
        <w:t xml:space="preserve"> during low </w:t>
      </w:r>
      <w:r w:rsidR="00717722" w:rsidRPr="0053520C">
        <w:rPr>
          <w:rStyle w:val="normaltextrun"/>
          <w:rFonts w:eastAsiaTheme="majorEastAsia" w:cs="Arial"/>
          <w:szCs w:val="22"/>
          <w:shd w:val="clear" w:color="auto" w:fill="FFFFFF"/>
        </w:rPr>
        <w:t xml:space="preserve">COVID-19 </w:t>
      </w:r>
      <w:r w:rsidRPr="0053520C">
        <w:rPr>
          <w:rStyle w:val="normaltextrun"/>
          <w:rFonts w:eastAsiaTheme="majorEastAsia" w:cs="Arial"/>
          <w:szCs w:val="22"/>
          <w:shd w:val="clear" w:color="auto" w:fill="FFFFFF"/>
        </w:rPr>
        <w:t xml:space="preserve">prevalence. </w:t>
      </w:r>
      <w:r w:rsidR="00717722" w:rsidRPr="0053520C">
        <w:rPr>
          <w:rStyle w:val="normaltextrun"/>
          <w:rFonts w:eastAsiaTheme="majorEastAsia" w:cs="Arial"/>
          <w:szCs w:val="22"/>
          <w:shd w:val="clear" w:color="auto" w:fill="FFFFFF"/>
        </w:rPr>
        <w:t>It</w:t>
      </w:r>
      <w:r w:rsidRPr="0053520C">
        <w:rPr>
          <w:rStyle w:val="normaltextrun"/>
          <w:rFonts w:eastAsiaTheme="majorEastAsia" w:cs="Arial"/>
          <w:szCs w:val="22"/>
          <w:shd w:val="clear" w:color="auto" w:fill="FFFFFF"/>
        </w:rPr>
        <w:t xml:space="preserve"> was also used to </w:t>
      </w:r>
      <w:r w:rsidRPr="0053520C">
        <w:rPr>
          <w:rStyle w:val="normaltextrun"/>
          <w:rFonts w:eastAsiaTheme="majorEastAsia" w:cs="Arial"/>
          <w:szCs w:val="22"/>
        </w:rPr>
        <w:t>inform more targeted approaches to individual clinical testing</w:t>
      </w:r>
      <w:r w:rsidR="003C1917" w:rsidRPr="0053520C">
        <w:rPr>
          <w:rStyle w:val="normaltextrun"/>
          <w:rFonts w:eastAsiaTheme="majorEastAsia" w:cs="Arial"/>
          <w:szCs w:val="22"/>
        </w:rPr>
        <w:t xml:space="preserve"> and public health messaging</w:t>
      </w:r>
      <w:r w:rsidRPr="0053520C">
        <w:rPr>
          <w:rStyle w:val="normaltextrun"/>
          <w:rFonts w:eastAsiaTheme="majorEastAsia" w:cs="Arial"/>
          <w:szCs w:val="22"/>
        </w:rPr>
        <w:t xml:space="preserve">. Within the current high prevalence context, wastewater surveillance can be used to detect Variants of Concern (VOC), Variants of Interest (VOI) and Variants under Monitoring (VUM) arriving in Australia, as well as estimate the </w:t>
      </w:r>
      <w:r w:rsidR="008A64C8">
        <w:rPr>
          <w:rStyle w:val="normaltextrun"/>
          <w:rFonts w:eastAsiaTheme="majorEastAsia" w:cs="Arial"/>
          <w:szCs w:val="22"/>
        </w:rPr>
        <w:t xml:space="preserve">relative </w:t>
      </w:r>
      <w:r w:rsidRPr="0053520C">
        <w:rPr>
          <w:rStyle w:val="normaltextrun"/>
          <w:rFonts w:eastAsiaTheme="majorEastAsia" w:cs="Arial"/>
          <w:szCs w:val="22"/>
        </w:rPr>
        <w:t xml:space="preserve">abundance and spread of specific </w:t>
      </w:r>
      <w:r w:rsidRPr="0053520C">
        <w:rPr>
          <w:rStyle w:val="normaltextrun"/>
          <w:rFonts w:eastAsiaTheme="majorEastAsia" w:cs="Arial"/>
          <w:szCs w:val="22"/>
          <w:shd w:val="clear" w:color="auto" w:fill="FFFFFF"/>
        </w:rPr>
        <w:t xml:space="preserve">SARS-CoV-2 </w:t>
      </w:r>
      <w:r w:rsidRPr="0053520C">
        <w:rPr>
          <w:rStyle w:val="normaltextrun"/>
          <w:rFonts w:eastAsiaTheme="majorEastAsia" w:cs="Arial"/>
          <w:szCs w:val="22"/>
        </w:rPr>
        <w:t xml:space="preserve">variants </w:t>
      </w:r>
      <w:r w:rsidR="00717722" w:rsidRPr="0053520C">
        <w:rPr>
          <w:rStyle w:val="normaltextrun"/>
          <w:rFonts w:eastAsiaTheme="majorEastAsia" w:cs="Arial"/>
          <w:szCs w:val="22"/>
        </w:rPr>
        <w:t>with</w:t>
      </w:r>
      <w:r w:rsidRPr="0053520C">
        <w:rPr>
          <w:rStyle w:val="normaltextrun"/>
          <w:rFonts w:eastAsiaTheme="majorEastAsia" w:cs="Arial"/>
          <w:szCs w:val="22"/>
        </w:rPr>
        <w:t>in communit</w:t>
      </w:r>
      <w:r w:rsidR="00717722" w:rsidRPr="0053520C">
        <w:rPr>
          <w:rStyle w:val="normaltextrun"/>
          <w:rFonts w:eastAsiaTheme="majorEastAsia" w:cs="Arial"/>
          <w:szCs w:val="22"/>
        </w:rPr>
        <w:t>ies</w:t>
      </w:r>
      <w:r w:rsidRPr="0053520C">
        <w:rPr>
          <w:rStyle w:val="normaltextrun"/>
          <w:rFonts w:eastAsiaTheme="majorEastAsia" w:cs="Arial"/>
          <w:szCs w:val="22"/>
        </w:rPr>
        <w:t xml:space="preserve">. In addition, quantification of viral loads of </w:t>
      </w:r>
      <w:r w:rsidRPr="0053520C">
        <w:rPr>
          <w:rStyle w:val="normaltextrun"/>
          <w:rFonts w:eastAsiaTheme="majorEastAsia" w:cs="Arial"/>
          <w:szCs w:val="22"/>
          <w:shd w:val="clear" w:color="auto" w:fill="FFFFFF"/>
        </w:rPr>
        <w:t>SARS-CoV-2</w:t>
      </w:r>
      <w:r w:rsidR="00717722" w:rsidRPr="0053520C">
        <w:rPr>
          <w:rStyle w:val="normaltextrun"/>
          <w:rFonts w:eastAsiaTheme="majorEastAsia" w:cs="Arial"/>
          <w:szCs w:val="22"/>
          <w:shd w:val="clear" w:color="auto" w:fill="FFFFFF"/>
        </w:rPr>
        <w:t xml:space="preserve"> in wastewater catchment areas</w:t>
      </w:r>
      <w:r w:rsidR="00E741F0">
        <w:rPr>
          <w:rStyle w:val="normaltextrun"/>
          <w:rFonts w:eastAsiaTheme="majorEastAsia" w:cs="Arial"/>
          <w:szCs w:val="22"/>
          <w:shd w:val="clear" w:color="auto" w:fill="FFFFFF"/>
        </w:rPr>
        <w:t xml:space="preserve"> </w:t>
      </w:r>
      <w:r w:rsidRPr="0053520C">
        <w:rPr>
          <w:rStyle w:val="normaltextrun"/>
          <w:rFonts w:eastAsiaTheme="majorEastAsia" w:cs="Arial"/>
          <w:szCs w:val="22"/>
          <w:shd w:val="clear" w:color="auto" w:fill="FFFFFF"/>
        </w:rPr>
        <w:t xml:space="preserve">can be used </w:t>
      </w:r>
      <w:r w:rsidRPr="008716D8">
        <w:rPr>
          <w:rStyle w:val="normaltextrun"/>
          <w:rFonts w:eastAsiaTheme="majorEastAsia" w:cs="Arial"/>
          <w:szCs w:val="22"/>
          <w:shd w:val="clear" w:color="auto" w:fill="FFFFFF"/>
        </w:rPr>
        <w:t xml:space="preserve">to </w:t>
      </w:r>
      <w:r w:rsidRPr="007A49DB">
        <w:rPr>
          <w:rStyle w:val="normaltextrun"/>
          <w:rFonts w:eastAsiaTheme="majorEastAsia" w:cs="Arial"/>
          <w:szCs w:val="22"/>
          <w:shd w:val="clear" w:color="auto" w:fill="FFFFFF"/>
        </w:rPr>
        <w:t xml:space="preserve">indicate </w:t>
      </w:r>
      <w:r w:rsidR="00B05BA7" w:rsidRPr="007A49DB">
        <w:rPr>
          <w:rStyle w:val="normaltextrun"/>
          <w:rFonts w:eastAsiaTheme="majorEastAsia" w:cs="Arial"/>
          <w:szCs w:val="22"/>
          <w:shd w:val="clear" w:color="auto" w:fill="FFFFFF"/>
        </w:rPr>
        <w:t xml:space="preserve">changing </w:t>
      </w:r>
      <w:r w:rsidRPr="007A49DB">
        <w:rPr>
          <w:rStyle w:val="normaltextrun"/>
          <w:rFonts w:eastAsiaTheme="majorEastAsia" w:cs="Arial"/>
          <w:szCs w:val="22"/>
          <w:shd w:val="clear" w:color="auto" w:fill="FFFFFF"/>
        </w:rPr>
        <w:t>trends</w:t>
      </w:r>
      <w:r w:rsidRPr="0053520C">
        <w:rPr>
          <w:rStyle w:val="normaltextrun"/>
          <w:rFonts w:eastAsiaTheme="majorEastAsia" w:cs="Arial"/>
          <w:szCs w:val="22"/>
          <w:shd w:val="clear" w:color="auto" w:fill="FFFFFF"/>
        </w:rPr>
        <w:t xml:space="preserve"> </w:t>
      </w:r>
      <w:r w:rsidRPr="008716D8">
        <w:rPr>
          <w:rStyle w:val="normaltextrun"/>
          <w:rFonts w:eastAsiaTheme="majorEastAsia" w:cs="Arial"/>
          <w:szCs w:val="22"/>
          <w:shd w:val="clear" w:color="auto" w:fill="FFFFFF"/>
        </w:rPr>
        <w:t xml:space="preserve">in </w:t>
      </w:r>
      <w:r w:rsidR="00E741F0" w:rsidRPr="00B05BA7">
        <w:rPr>
          <w:rStyle w:val="normaltextrun"/>
          <w:rFonts w:eastAsiaTheme="majorEastAsia" w:cs="Arial"/>
          <w:szCs w:val="22"/>
          <w:shd w:val="clear" w:color="auto" w:fill="FFFFFF"/>
        </w:rPr>
        <w:t>the</w:t>
      </w:r>
      <w:r w:rsidR="00E741F0">
        <w:rPr>
          <w:rStyle w:val="normaltextrun"/>
          <w:rFonts w:eastAsiaTheme="majorEastAsia" w:cs="Arial"/>
          <w:szCs w:val="22"/>
          <w:shd w:val="clear" w:color="auto" w:fill="FFFFFF"/>
        </w:rPr>
        <w:t xml:space="preserve"> prevalence of </w:t>
      </w:r>
      <w:r w:rsidRPr="0053520C">
        <w:rPr>
          <w:rStyle w:val="normaltextrun"/>
          <w:rFonts w:eastAsiaTheme="majorEastAsia" w:cs="Arial"/>
          <w:szCs w:val="22"/>
          <w:shd w:val="clear" w:color="auto" w:fill="FFFFFF"/>
        </w:rPr>
        <w:t xml:space="preserve">COVID-19 </w:t>
      </w:r>
      <w:r w:rsidR="00E741F0">
        <w:rPr>
          <w:rStyle w:val="normaltextrun"/>
          <w:rFonts w:eastAsiaTheme="majorEastAsia" w:cs="Arial"/>
          <w:szCs w:val="22"/>
          <w:shd w:val="clear" w:color="auto" w:fill="FFFFFF"/>
        </w:rPr>
        <w:t xml:space="preserve">within </w:t>
      </w:r>
      <w:r w:rsidRPr="0053520C">
        <w:rPr>
          <w:rStyle w:val="normaltextrun"/>
          <w:rFonts w:eastAsiaTheme="majorEastAsia" w:cs="Arial"/>
          <w:szCs w:val="22"/>
          <w:shd w:val="clear" w:color="auto" w:fill="FFFFFF"/>
        </w:rPr>
        <w:t>communit</w:t>
      </w:r>
      <w:r w:rsidR="00E741F0">
        <w:rPr>
          <w:rStyle w:val="normaltextrun"/>
          <w:rFonts w:eastAsiaTheme="majorEastAsia" w:cs="Arial"/>
          <w:szCs w:val="22"/>
          <w:shd w:val="clear" w:color="auto" w:fill="FFFFFF"/>
        </w:rPr>
        <w:t xml:space="preserve">ies </w:t>
      </w:r>
      <w:r w:rsidRPr="0053520C">
        <w:rPr>
          <w:rStyle w:val="normaltextrun"/>
          <w:rFonts w:eastAsiaTheme="majorEastAsia" w:cs="Arial"/>
          <w:szCs w:val="22"/>
          <w:shd w:val="clear" w:color="auto" w:fill="FFFFFF"/>
        </w:rPr>
        <w:t xml:space="preserve">ahead of clinical testing. This information </w:t>
      </w:r>
      <w:r w:rsidRPr="0053520C">
        <w:rPr>
          <w:rStyle w:val="normaltextrun"/>
          <w:rFonts w:eastAsiaTheme="majorEastAsia" w:cs="Arial"/>
          <w:szCs w:val="22"/>
        </w:rPr>
        <w:t xml:space="preserve">can provide an early warning of the need to increase healthcare and testing capacity to meet demand, as well as support earlier decisions to scale up (or down) public health and social measures (PHSM). These measures become increasingly important </w:t>
      </w:r>
      <w:r w:rsidR="00717722" w:rsidRPr="0053520C">
        <w:rPr>
          <w:rStyle w:val="normaltextrun"/>
          <w:rFonts w:eastAsiaTheme="majorEastAsia" w:cs="Arial"/>
          <w:szCs w:val="22"/>
        </w:rPr>
        <w:t>for understanding the epidemiological situation</w:t>
      </w:r>
      <w:r w:rsidR="00E43B7A">
        <w:rPr>
          <w:rStyle w:val="normaltextrun"/>
          <w:rFonts w:eastAsiaTheme="majorEastAsia" w:cs="Arial"/>
          <w:szCs w:val="22"/>
        </w:rPr>
        <w:t xml:space="preserve"> and contributing to f</w:t>
      </w:r>
      <w:r w:rsidR="00E0628E" w:rsidRPr="0053520C">
        <w:rPr>
          <w:rStyle w:val="normaltextrun"/>
          <w:rFonts w:eastAsiaTheme="majorEastAsia" w:cs="Arial"/>
          <w:szCs w:val="22"/>
        </w:rPr>
        <w:t>orecasting</w:t>
      </w:r>
      <w:r w:rsidR="00E43B7A">
        <w:rPr>
          <w:rStyle w:val="normaltextrun"/>
          <w:rFonts w:eastAsiaTheme="majorEastAsia" w:cs="Arial"/>
          <w:szCs w:val="22"/>
        </w:rPr>
        <w:t xml:space="preserve">, </w:t>
      </w:r>
      <w:r w:rsidRPr="0053520C">
        <w:rPr>
          <w:rStyle w:val="normaltextrun"/>
          <w:rFonts w:eastAsiaTheme="majorEastAsia" w:cs="Arial"/>
          <w:szCs w:val="22"/>
          <w:shd w:val="clear" w:color="auto" w:fill="FFFFFF"/>
        </w:rPr>
        <w:t xml:space="preserve">where case ascertainment through clinical testing </w:t>
      </w:r>
      <w:r w:rsidR="00717722" w:rsidRPr="0053520C">
        <w:rPr>
          <w:rStyle w:val="normaltextrun"/>
          <w:rFonts w:eastAsiaTheme="majorEastAsia" w:cs="Arial"/>
          <w:szCs w:val="22"/>
          <w:shd w:val="clear" w:color="auto" w:fill="FFFFFF"/>
        </w:rPr>
        <w:t>has become</w:t>
      </w:r>
      <w:r w:rsidRPr="0053520C">
        <w:rPr>
          <w:rStyle w:val="normaltextrun"/>
          <w:rFonts w:eastAsiaTheme="majorEastAsia" w:cs="Arial"/>
          <w:szCs w:val="22"/>
          <w:shd w:val="clear" w:color="auto" w:fill="FFFFFF"/>
        </w:rPr>
        <w:t xml:space="preserve"> uncertain</w:t>
      </w:r>
      <w:r w:rsidR="00E43B7A" w:rsidRPr="00E43B7A">
        <w:rPr>
          <w:rStyle w:val="normaltextrun"/>
          <w:rFonts w:eastAsiaTheme="majorEastAsia" w:cs="Arial"/>
          <w:szCs w:val="22"/>
        </w:rPr>
        <w:t xml:space="preserve"> </w:t>
      </w:r>
      <w:r w:rsidR="00E43B7A">
        <w:rPr>
          <w:rStyle w:val="normaltextrun"/>
          <w:rFonts w:eastAsiaTheme="majorEastAsia" w:cs="Arial"/>
          <w:szCs w:val="22"/>
        </w:rPr>
        <w:t>due to</w:t>
      </w:r>
      <w:r w:rsidR="00E43B7A" w:rsidRPr="0053520C">
        <w:rPr>
          <w:rStyle w:val="normaltextrun"/>
          <w:rFonts w:eastAsiaTheme="majorEastAsia" w:cs="Arial"/>
          <w:szCs w:val="22"/>
        </w:rPr>
        <w:t xml:space="preserve"> </w:t>
      </w:r>
      <w:r w:rsidR="00A35042">
        <w:rPr>
          <w:rStyle w:val="normaltextrun"/>
          <w:rFonts w:eastAsiaTheme="majorEastAsia" w:cs="Arial"/>
          <w:szCs w:val="22"/>
        </w:rPr>
        <w:t xml:space="preserve">the </w:t>
      </w:r>
      <w:r w:rsidR="00E43B7A" w:rsidRPr="0053520C">
        <w:rPr>
          <w:rStyle w:val="normaltextrun"/>
          <w:rFonts w:eastAsiaTheme="majorEastAsia" w:cs="Arial"/>
          <w:szCs w:val="22"/>
        </w:rPr>
        <w:t>high prevalence</w:t>
      </w:r>
      <w:r w:rsidR="00E43B7A">
        <w:rPr>
          <w:rStyle w:val="normaltextrun"/>
          <w:rFonts w:eastAsiaTheme="majorEastAsia" w:cs="Arial"/>
          <w:szCs w:val="22"/>
        </w:rPr>
        <w:t xml:space="preserve"> of COVID-19</w:t>
      </w:r>
      <w:r w:rsidRPr="0053520C">
        <w:rPr>
          <w:rStyle w:val="normaltextrun"/>
          <w:rFonts w:eastAsiaTheme="majorEastAsia" w:cs="Arial"/>
          <w:szCs w:val="22"/>
          <w:shd w:val="clear" w:color="auto" w:fill="FFFFFF"/>
        </w:rPr>
        <w:t>. F</w:t>
      </w:r>
      <w:r w:rsidR="00F3686C" w:rsidRPr="0053520C">
        <w:rPr>
          <w:rStyle w:val="normaltextrun"/>
          <w:rFonts w:eastAsiaTheme="majorEastAsia" w:cs="Arial"/>
          <w:szCs w:val="22"/>
          <w:shd w:val="clear" w:color="auto" w:fill="FFFFFF"/>
        </w:rPr>
        <w:t>urthermore</w:t>
      </w:r>
      <w:r w:rsidRPr="0053520C">
        <w:rPr>
          <w:rStyle w:val="normaltextrun"/>
          <w:rFonts w:eastAsiaTheme="majorEastAsia" w:cs="Arial"/>
          <w:szCs w:val="22"/>
          <w:shd w:val="clear" w:color="auto" w:fill="FFFFFF"/>
        </w:rPr>
        <w:t xml:space="preserve">, </w:t>
      </w:r>
      <w:r w:rsidR="00F3686C" w:rsidRPr="0053520C">
        <w:rPr>
          <w:rStyle w:val="normaltextrun"/>
          <w:rFonts w:eastAsiaTheme="majorEastAsia" w:cs="Arial"/>
          <w:szCs w:val="22"/>
          <w:shd w:val="clear" w:color="auto" w:fill="FFFFFF"/>
        </w:rPr>
        <w:t xml:space="preserve">targeted screening can continue to provide early warning of detections of SARS-CoV-2 in vulnerable communities or settings (e.g., Aboriginal and Torres Strait Islander communities, residential care facilities, </w:t>
      </w:r>
      <w:r w:rsidR="00F3686C" w:rsidRPr="0053520C">
        <w:rPr>
          <w:rStyle w:val="normaltextrun"/>
          <w:rFonts w:eastAsiaTheme="majorEastAsia" w:cs="Arial"/>
          <w:szCs w:val="22"/>
          <w:shd w:val="clear" w:color="auto" w:fill="FFFFFF"/>
        </w:rPr>
        <w:lastRenderedPageBreak/>
        <w:t>correctional facilities</w:t>
      </w:r>
      <w:r w:rsidR="00E43B7A">
        <w:rPr>
          <w:rStyle w:val="normaltextrun"/>
          <w:rFonts w:eastAsiaTheme="majorEastAsia" w:cs="Arial"/>
          <w:szCs w:val="22"/>
          <w:shd w:val="clear" w:color="auto" w:fill="FFFFFF"/>
        </w:rPr>
        <w:t>) and in settings that present a high-risk of transmission (e.g.,</w:t>
      </w:r>
      <w:r w:rsidR="00F3686C" w:rsidRPr="0053520C">
        <w:rPr>
          <w:rStyle w:val="normaltextrun"/>
          <w:rFonts w:eastAsiaTheme="majorEastAsia" w:cs="Arial"/>
          <w:szCs w:val="22"/>
          <w:shd w:val="clear" w:color="auto" w:fill="FFFFFF"/>
        </w:rPr>
        <w:t xml:space="preserve"> </w:t>
      </w:r>
      <w:r w:rsidR="00E43B7A">
        <w:rPr>
          <w:rStyle w:val="normaltextrun"/>
          <w:rFonts w:eastAsiaTheme="majorEastAsia" w:cs="Arial"/>
          <w:szCs w:val="22"/>
          <w:shd w:val="clear" w:color="auto" w:fill="FFFFFF"/>
        </w:rPr>
        <w:t xml:space="preserve">some </w:t>
      </w:r>
      <w:r w:rsidR="00786ADA" w:rsidRPr="0053520C">
        <w:rPr>
          <w:rStyle w:val="normaltextrun"/>
          <w:rFonts w:eastAsiaTheme="majorEastAsia" w:cs="Arial"/>
          <w:szCs w:val="22"/>
          <w:shd w:val="clear" w:color="auto" w:fill="FFFFFF"/>
        </w:rPr>
        <w:t xml:space="preserve">specific industrial and residential </w:t>
      </w:r>
      <w:r w:rsidR="004C0916">
        <w:rPr>
          <w:rStyle w:val="normaltextrun"/>
          <w:rFonts w:eastAsiaTheme="majorEastAsia" w:cs="Arial"/>
          <w:szCs w:val="22"/>
          <w:shd w:val="clear" w:color="auto" w:fill="FFFFFF"/>
        </w:rPr>
        <w:t>site</w:t>
      </w:r>
      <w:r w:rsidR="00786ADA" w:rsidRPr="0053520C">
        <w:rPr>
          <w:rStyle w:val="normaltextrun"/>
          <w:rFonts w:eastAsiaTheme="majorEastAsia" w:cs="Arial"/>
          <w:szCs w:val="22"/>
          <w:shd w:val="clear" w:color="auto" w:fill="FFFFFF"/>
        </w:rPr>
        <w:t>s</w:t>
      </w:r>
      <w:r w:rsidR="00F3686C" w:rsidRPr="0053520C">
        <w:rPr>
          <w:rStyle w:val="normaltextrun"/>
          <w:rFonts w:eastAsiaTheme="majorEastAsia" w:cs="Arial"/>
          <w:szCs w:val="22"/>
          <w:shd w:val="clear" w:color="auto" w:fill="FFFFFF"/>
        </w:rPr>
        <w:t xml:space="preserve">). In these contexts, screening may be continuous or time-limited, during periods of increased risk </w:t>
      </w:r>
      <w:r w:rsidR="00E571EE" w:rsidRPr="0053520C">
        <w:rPr>
          <w:rStyle w:val="normaltextrun"/>
          <w:rFonts w:eastAsiaTheme="majorEastAsia" w:cs="Arial"/>
          <w:szCs w:val="22"/>
          <w:shd w:val="clear" w:color="auto" w:fill="FFFFFF"/>
        </w:rPr>
        <w:t xml:space="preserve">of cases </w:t>
      </w:r>
      <w:r w:rsidR="00F3686C" w:rsidRPr="0053520C">
        <w:rPr>
          <w:rStyle w:val="normaltextrun"/>
          <w:rFonts w:eastAsiaTheme="majorEastAsia" w:cs="Arial"/>
          <w:szCs w:val="22"/>
          <w:shd w:val="clear" w:color="auto" w:fill="FFFFFF"/>
        </w:rPr>
        <w:t>or after a detected case has been removed from a community</w:t>
      </w:r>
      <w:r w:rsidR="005E6B1D">
        <w:rPr>
          <w:rStyle w:val="normaltextrun"/>
          <w:rFonts w:eastAsiaTheme="majorEastAsia" w:cs="Arial"/>
          <w:szCs w:val="22"/>
          <w:shd w:val="clear" w:color="auto" w:fill="FFFFFF"/>
        </w:rPr>
        <w:t xml:space="preserve"> or </w:t>
      </w:r>
      <w:r w:rsidR="00F3686C" w:rsidRPr="0053520C">
        <w:rPr>
          <w:rStyle w:val="normaltextrun"/>
          <w:rFonts w:eastAsiaTheme="majorEastAsia" w:cs="Arial"/>
          <w:szCs w:val="22"/>
          <w:shd w:val="clear" w:color="auto" w:fill="FFFFFF"/>
        </w:rPr>
        <w:t>setting</w:t>
      </w:r>
      <w:r w:rsidR="005E6B1D">
        <w:rPr>
          <w:rStyle w:val="normaltextrun"/>
          <w:rFonts w:eastAsiaTheme="majorEastAsia" w:cs="Arial"/>
          <w:szCs w:val="22"/>
          <w:shd w:val="clear" w:color="auto" w:fill="FFFFFF"/>
        </w:rPr>
        <w:t>,</w:t>
      </w:r>
      <w:r w:rsidR="00F3686C" w:rsidRPr="0053520C">
        <w:rPr>
          <w:rStyle w:val="normaltextrun"/>
          <w:rFonts w:eastAsiaTheme="majorEastAsia" w:cs="Arial"/>
          <w:szCs w:val="22"/>
          <w:shd w:val="clear" w:color="auto" w:fill="FFFFFF"/>
        </w:rPr>
        <w:t xml:space="preserve"> to provide confidence that the site is infection free.</w:t>
      </w:r>
    </w:p>
    <w:p w14:paraId="323B4CC7" w14:textId="6D0DAF9D" w:rsidR="00272356" w:rsidRPr="0053520C" w:rsidRDefault="006F5C32" w:rsidP="00E2552B">
      <w:pPr>
        <w:spacing w:before="60" w:after="60"/>
        <w:jc w:val="both"/>
        <w:rPr>
          <w:rStyle w:val="normaltextrun"/>
          <w:rFonts w:eastAsiaTheme="majorEastAsia" w:cs="Arial"/>
          <w:szCs w:val="22"/>
        </w:rPr>
      </w:pPr>
      <w:r w:rsidRPr="008A20F0">
        <w:rPr>
          <w:rStyle w:val="normaltextrun"/>
          <w:rFonts w:eastAsiaTheme="majorEastAsia" w:cs="Arial"/>
          <w:szCs w:val="22"/>
          <w:shd w:val="clear" w:color="auto" w:fill="FFFFFF"/>
        </w:rPr>
        <w:t xml:space="preserve">In summary, </w:t>
      </w:r>
      <w:r w:rsidR="00851BBA" w:rsidRPr="008A20F0">
        <w:rPr>
          <w:rStyle w:val="normaltextrun"/>
          <w:rFonts w:eastAsiaTheme="majorEastAsia" w:cs="Arial"/>
          <w:szCs w:val="22"/>
          <w:shd w:val="clear" w:color="auto" w:fill="FFFFFF"/>
        </w:rPr>
        <w:t xml:space="preserve">SARS-CoV-2 </w:t>
      </w:r>
      <w:r w:rsidRPr="008A20F0">
        <w:rPr>
          <w:rStyle w:val="normaltextrun"/>
          <w:rFonts w:eastAsiaTheme="majorEastAsia" w:cs="Arial"/>
          <w:szCs w:val="22"/>
          <w:shd w:val="clear" w:color="auto" w:fill="FFFFFF"/>
        </w:rPr>
        <w:t>w</w:t>
      </w:r>
      <w:r w:rsidR="00B70C15" w:rsidRPr="008A20F0">
        <w:rPr>
          <w:rStyle w:val="normaltextrun"/>
          <w:rFonts w:eastAsiaTheme="majorEastAsia" w:cs="Arial"/>
          <w:szCs w:val="22"/>
          <w:shd w:val="clear" w:color="auto" w:fill="FFFFFF"/>
        </w:rPr>
        <w:t xml:space="preserve">astewater </w:t>
      </w:r>
      <w:r w:rsidR="00CB0A4A" w:rsidRPr="008A20F0">
        <w:rPr>
          <w:rStyle w:val="normaltextrun"/>
          <w:rFonts w:eastAsiaTheme="majorEastAsia" w:cs="Arial"/>
          <w:szCs w:val="22"/>
          <w:shd w:val="clear" w:color="auto" w:fill="FFFFFF"/>
        </w:rPr>
        <w:t xml:space="preserve">surveillance </w:t>
      </w:r>
      <w:r w:rsidR="00776511" w:rsidRPr="008A20F0">
        <w:rPr>
          <w:rFonts w:cs="Arial"/>
          <w:szCs w:val="22"/>
        </w:rPr>
        <w:t xml:space="preserve">can provide </w:t>
      </w:r>
      <w:r w:rsidR="00820388" w:rsidRPr="008A20F0">
        <w:rPr>
          <w:rFonts w:cs="Arial"/>
          <w:szCs w:val="22"/>
        </w:rPr>
        <w:t xml:space="preserve">a </w:t>
      </w:r>
      <w:r w:rsidR="00776511" w:rsidRPr="008A20F0">
        <w:rPr>
          <w:rFonts w:cs="Arial"/>
          <w:szCs w:val="22"/>
        </w:rPr>
        <w:t>contribution</w:t>
      </w:r>
      <w:r w:rsidR="00164C7E" w:rsidRPr="008A20F0">
        <w:rPr>
          <w:rFonts w:cs="Arial"/>
          <w:szCs w:val="22"/>
        </w:rPr>
        <w:t xml:space="preserve"> to</w:t>
      </w:r>
      <w:r w:rsidR="00820388" w:rsidRPr="008A20F0">
        <w:rPr>
          <w:rFonts w:cs="Arial"/>
          <w:szCs w:val="22"/>
        </w:rPr>
        <w:t xml:space="preserve"> </w:t>
      </w:r>
      <w:r w:rsidR="00C4038E" w:rsidRPr="008A20F0">
        <w:rPr>
          <w:rFonts w:cs="Arial"/>
          <w:szCs w:val="22"/>
        </w:rPr>
        <w:t xml:space="preserve">overall </w:t>
      </w:r>
      <w:r w:rsidR="00820388" w:rsidRPr="008A20F0">
        <w:rPr>
          <w:rFonts w:cs="Arial"/>
          <w:szCs w:val="22"/>
        </w:rPr>
        <w:t xml:space="preserve">surveillance </w:t>
      </w:r>
      <w:r w:rsidR="00164C7E" w:rsidRPr="008A20F0">
        <w:rPr>
          <w:rFonts w:cs="Arial"/>
          <w:szCs w:val="22"/>
        </w:rPr>
        <w:t xml:space="preserve">of </w:t>
      </w:r>
      <w:r w:rsidR="00820388" w:rsidRPr="008A20F0">
        <w:rPr>
          <w:rFonts w:cs="Arial"/>
          <w:szCs w:val="22"/>
        </w:rPr>
        <w:t>COVID-</w:t>
      </w:r>
      <w:r w:rsidR="00931B8A" w:rsidRPr="008A20F0">
        <w:rPr>
          <w:rFonts w:cs="Arial"/>
          <w:szCs w:val="22"/>
        </w:rPr>
        <w:t>19</w:t>
      </w:r>
      <w:r w:rsidR="00820388" w:rsidRPr="008A20F0">
        <w:rPr>
          <w:rFonts w:cs="Arial"/>
          <w:szCs w:val="22"/>
        </w:rPr>
        <w:t xml:space="preserve"> in the following </w:t>
      </w:r>
      <w:r w:rsidR="00BF6BC3" w:rsidRPr="008A20F0">
        <w:rPr>
          <w:rFonts w:cs="Arial"/>
          <w:szCs w:val="22"/>
        </w:rPr>
        <w:t>key areas</w:t>
      </w:r>
      <w:r w:rsidR="007F1523" w:rsidRPr="008A20F0">
        <w:rPr>
          <w:rFonts w:cs="Arial"/>
          <w:szCs w:val="22"/>
        </w:rPr>
        <w:t>.</w:t>
      </w:r>
      <w:r w:rsidR="00272356" w:rsidRPr="0053520C">
        <w:rPr>
          <w:rStyle w:val="normaltextrun"/>
          <w:rFonts w:eastAsiaTheme="majorEastAsia" w:cs="Arial"/>
          <w:szCs w:val="22"/>
          <w:shd w:val="clear" w:color="auto" w:fill="FFFFFF"/>
        </w:rPr>
        <w:t xml:space="preserve"> </w:t>
      </w:r>
    </w:p>
    <w:p w14:paraId="18B81CC5" w14:textId="05F28AA4" w:rsidR="00882932" w:rsidRPr="0053520C" w:rsidRDefault="00882932" w:rsidP="00E2552B">
      <w:pPr>
        <w:pStyle w:val="paragraph"/>
        <w:numPr>
          <w:ilvl w:val="0"/>
          <w:numId w:val="13"/>
        </w:numPr>
        <w:spacing w:before="60" w:beforeAutospacing="0" w:after="60" w:afterAutospacing="0"/>
        <w:ind w:left="714" w:hanging="357"/>
        <w:jc w:val="both"/>
        <w:textAlignment w:val="baseline"/>
        <w:rPr>
          <w:rFonts w:ascii="Arial" w:eastAsiaTheme="majorEastAsia" w:hAnsi="Arial" w:cs="Arial"/>
          <w:sz w:val="22"/>
          <w:szCs w:val="22"/>
          <w:shd w:val="clear" w:color="auto" w:fill="FFFFFF"/>
        </w:rPr>
      </w:pPr>
      <w:r w:rsidRPr="0053520C">
        <w:rPr>
          <w:rFonts w:ascii="Arial" w:hAnsi="Arial" w:cs="Arial"/>
          <w:b/>
          <w:bCs/>
          <w:sz w:val="22"/>
          <w:szCs w:val="22"/>
        </w:rPr>
        <w:t xml:space="preserve">Early warning </w:t>
      </w:r>
      <w:r w:rsidR="001E1B09" w:rsidRPr="0053520C">
        <w:rPr>
          <w:rFonts w:ascii="Arial" w:hAnsi="Arial" w:cs="Arial"/>
          <w:sz w:val="22"/>
          <w:szCs w:val="22"/>
        </w:rPr>
        <w:t>-</w:t>
      </w:r>
      <w:r w:rsidRPr="0053520C">
        <w:rPr>
          <w:rFonts w:ascii="Arial" w:hAnsi="Arial" w:cs="Arial"/>
          <w:b/>
          <w:bCs/>
          <w:sz w:val="22"/>
          <w:szCs w:val="22"/>
        </w:rPr>
        <w:t xml:space="preserve"> </w:t>
      </w:r>
      <w:r w:rsidRPr="0053520C">
        <w:rPr>
          <w:rFonts w:ascii="Arial" w:hAnsi="Arial" w:cs="Arial"/>
          <w:sz w:val="22"/>
          <w:szCs w:val="22"/>
        </w:rPr>
        <w:t>t</w:t>
      </w:r>
      <w:r w:rsidRPr="0053520C">
        <w:rPr>
          <w:rStyle w:val="normaltextrun"/>
          <w:rFonts w:ascii="Arial" w:eastAsiaTheme="majorEastAsia" w:hAnsi="Arial" w:cs="Arial"/>
          <w:sz w:val="22"/>
          <w:szCs w:val="22"/>
          <w:shd w:val="clear" w:color="auto" w:fill="FFFFFF"/>
        </w:rPr>
        <w:t xml:space="preserve">o identify undetected </w:t>
      </w:r>
      <w:r w:rsidR="00767481" w:rsidRPr="0053520C">
        <w:rPr>
          <w:rStyle w:val="normaltextrun"/>
          <w:rFonts w:ascii="Arial" w:eastAsiaTheme="majorEastAsia" w:hAnsi="Arial" w:cs="Arial"/>
          <w:sz w:val="22"/>
          <w:szCs w:val="22"/>
          <w:shd w:val="clear" w:color="auto" w:fill="FFFFFF"/>
        </w:rPr>
        <w:t xml:space="preserve">SARS-CoV-2 </w:t>
      </w:r>
      <w:r w:rsidRPr="0053520C">
        <w:rPr>
          <w:rStyle w:val="normaltextrun"/>
          <w:rFonts w:ascii="Arial" w:eastAsiaTheme="majorEastAsia" w:hAnsi="Arial" w:cs="Arial"/>
          <w:sz w:val="22"/>
          <w:szCs w:val="22"/>
          <w:shd w:val="clear" w:color="auto" w:fill="FFFFFF"/>
        </w:rPr>
        <w:t>in the community and at entry ports during low prevalence.</w:t>
      </w:r>
    </w:p>
    <w:p w14:paraId="34633634" w14:textId="3EFC25F9" w:rsidR="004A4EDC" w:rsidRPr="0053520C" w:rsidRDefault="004A4EDC" w:rsidP="00E2552B">
      <w:pPr>
        <w:pStyle w:val="paragraph"/>
        <w:numPr>
          <w:ilvl w:val="0"/>
          <w:numId w:val="13"/>
        </w:numPr>
        <w:spacing w:before="60" w:beforeAutospacing="0" w:after="60" w:afterAutospacing="0"/>
        <w:ind w:left="714" w:hanging="357"/>
        <w:jc w:val="both"/>
        <w:textAlignment w:val="baseline"/>
        <w:rPr>
          <w:rStyle w:val="normaltextrun"/>
          <w:rFonts w:ascii="Arial" w:eastAsiaTheme="majorEastAsia" w:hAnsi="Arial" w:cs="Arial"/>
          <w:sz w:val="22"/>
          <w:szCs w:val="22"/>
          <w:shd w:val="clear" w:color="auto" w:fill="FFFFFF"/>
        </w:rPr>
      </w:pPr>
      <w:bookmarkStart w:id="10" w:name="_Hlk110852361"/>
      <w:r w:rsidRPr="0053520C">
        <w:rPr>
          <w:rStyle w:val="normaltextrun"/>
          <w:rFonts w:ascii="Arial" w:eastAsiaTheme="majorEastAsia" w:hAnsi="Arial" w:cs="Arial"/>
          <w:b/>
          <w:bCs/>
          <w:sz w:val="22"/>
          <w:szCs w:val="22"/>
          <w:shd w:val="clear" w:color="auto" w:fill="FFFFFF"/>
        </w:rPr>
        <w:t xml:space="preserve">Monitor </w:t>
      </w:r>
      <w:r w:rsidR="00F62770" w:rsidRPr="0053520C">
        <w:rPr>
          <w:rStyle w:val="normaltextrun"/>
          <w:rFonts w:ascii="Arial" w:eastAsiaTheme="majorEastAsia" w:hAnsi="Arial" w:cs="Arial"/>
          <w:b/>
          <w:bCs/>
          <w:sz w:val="22"/>
          <w:szCs w:val="22"/>
          <w:shd w:val="clear" w:color="auto" w:fill="FFFFFF"/>
        </w:rPr>
        <w:t>vari</w:t>
      </w:r>
      <w:r w:rsidRPr="0053520C">
        <w:rPr>
          <w:rStyle w:val="normaltextrun"/>
          <w:rFonts w:ascii="Arial" w:eastAsiaTheme="majorEastAsia" w:hAnsi="Arial" w:cs="Arial"/>
          <w:b/>
          <w:bCs/>
          <w:sz w:val="22"/>
          <w:szCs w:val="22"/>
          <w:shd w:val="clear" w:color="auto" w:fill="FFFFFF"/>
        </w:rPr>
        <w:t>ants</w:t>
      </w:r>
      <w:r w:rsidRPr="0053520C">
        <w:rPr>
          <w:rStyle w:val="normaltextrun"/>
          <w:rFonts w:ascii="Arial" w:eastAsiaTheme="majorEastAsia" w:hAnsi="Arial" w:cs="Arial"/>
          <w:sz w:val="22"/>
          <w:szCs w:val="22"/>
          <w:shd w:val="clear" w:color="auto" w:fill="FFFFFF"/>
        </w:rPr>
        <w:t xml:space="preserve"> </w:t>
      </w:r>
      <w:r w:rsidR="001E1B09" w:rsidRPr="0053520C">
        <w:rPr>
          <w:rStyle w:val="normaltextrun"/>
          <w:rFonts w:ascii="Arial" w:eastAsiaTheme="majorEastAsia" w:hAnsi="Arial" w:cs="Arial"/>
          <w:sz w:val="22"/>
          <w:szCs w:val="22"/>
          <w:shd w:val="clear" w:color="auto" w:fill="FFFFFF"/>
        </w:rPr>
        <w:t>-</w:t>
      </w:r>
      <w:r w:rsidRPr="0053520C">
        <w:rPr>
          <w:rStyle w:val="normaltextrun"/>
          <w:rFonts w:ascii="Arial" w:eastAsiaTheme="majorEastAsia" w:hAnsi="Arial" w:cs="Arial"/>
          <w:sz w:val="22"/>
          <w:szCs w:val="22"/>
          <w:shd w:val="clear" w:color="auto" w:fill="FFFFFF"/>
        </w:rPr>
        <w:t xml:space="preserve"> by detecting and tracking incursions, spread and relative abundance of SARS-CoV-2 variants, including detection of new VOC/VOI/VUM.</w:t>
      </w:r>
      <w:r w:rsidR="00AD16D9" w:rsidRPr="00AD16D9">
        <w:rPr>
          <w:rFonts w:ascii="Arial" w:eastAsiaTheme="minorHAnsi" w:hAnsi="Arial" w:cs="Arial"/>
          <w:color w:val="000000"/>
          <w:sz w:val="22"/>
          <w:szCs w:val="22"/>
          <w:shd w:val="clear" w:color="auto" w:fill="FFFFFF"/>
        </w:rPr>
        <w:t xml:space="preserve"> </w:t>
      </w:r>
      <w:r w:rsidR="00AD16D9">
        <w:rPr>
          <w:rStyle w:val="normaltextrun"/>
          <w:rFonts w:ascii="Arial" w:eastAsiaTheme="minorHAnsi" w:hAnsi="Arial" w:cs="Arial"/>
          <w:color w:val="000000"/>
          <w:sz w:val="22"/>
          <w:szCs w:val="22"/>
          <w:shd w:val="clear" w:color="auto" w:fill="FFFFFF"/>
        </w:rPr>
        <w:t xml:space="preserve">This provides </w:t>
      </w:r>
      <w:r w:rsidR="00AD16D9">
        <w:rPr>
          <w:rStyle w:val="normaltextrun"/>
          <w:rFonts w:ascii="Arial" w:eastAsiaTheme="minorHAnsi" w:hAnsi="Arial" w:cs="Arial"/>
          <w:sz w:val="22"/>
          <w:szCs w:val="22"/>
        </w:rPr>
        <w:t>an early indicator of incursions and complements genomic surveillance of individual clinical samples.</w:t>
      </w:r>
      <w:r w:rsidR="00D27368" w:rsidRPr="0053520C">
        <w:rPr>
          <w:rStyle w:val="normaltextrun"/>
          <w:rFonts w:eastAsiaTheme="majorEastAsia" w:cs="Arial"/>
          <w:sz w:val="22"/>
          <w:szCs w:val="22"/>
          <w:shd w:val="clear" w:color="auto" w:fill="FFFFFF"/>
        </w:rPr>
        <w:t xml:space="preserve"> </w:t>
      </w:r>
    </w:p>
    <w:p w14:paraId="5EAB0D5B" w14:textId="2B75B6AF" w:rsidR="007F1523" w:rsidRPr="0053520C" w:rsidRDefault="005817B6" w:rsidP="00E2552B">
      <w:pPr>
        <w:pStyle w:val="paragraph"/>
        <w:numPr>
          <w:ilvl w:val="0"/>
          <w:numId w:val="13"/>
        </w:numPr>
        <w:spacing w:before="60" w:beforeAutospacing="0" w:after="60" w:afterAutospacing="0"/>
        <w:ind w:left="714" w:hanging="357"/>
        <w:jc w:val="both"/>
        <w:textAlignment w:val="baseline"/>
        <w:rPr>
          <w:rStyle w:val="normaltextrun"/>
          <w:rFonts w:ascii="Arial" w:eastAsiaTheme="majorEastAsia" w:hAnsi="Arial" w:cs="Arial"/>
          <w:sz w:val="22"/>
          <w:szCs w:val="22"/>
          <w:shd w:val="clear" w:color="auto" w:fill="FFFFFF"/>
        </w:rPr>
      </w:pPr>
      <w:bookmarkStart w:id="11" w:name="_Hlk100575164"/>
      <w:r w:rsidRPr="0053520C">
        <w:rPr>
          <w:rFonts w:ascii="Arial" w:hAnsi="Arial" w:cs="Arial"/>
          <w:b/>
          <w:bCs/>
          <w:sz w:val="22"/>
          <w:szCs w:val="22"/>
        </w:rPr>
        <w:t xml:space="preserve">Monitor </w:t>
      </w:r>
      <w:r w:rsidR="00F62770" w:rsidRPr="0053520C">
        <w:rPr>
          <w:rFonts w:ascii="Arial" w:hAnsi="Arial" w:cs="Arial"/>
          <w:b/>
          <w:bCs/>
          <w:sz w:val="22"/>
          <w:szCs w:val="22"/>
        </w:rPr>
        <w:t>t</w:t>
      </w:r>
      <w:r w:rsidRPr="0053520C">
        <w:rPr>
          <w:rFonts w:ascii="Arial" w:hAnsi="Arial" w:cs="Arial"/>
          <w:b/>
          <w:bCs/>
          <w:sz w:val="22"/>
          <w:szCs w:val="22"/>
        </w:rPr>
        <w:t>rends</w:t>
      </w:r>
      <w:r w:rsidR="001F1527" w:rsidRPr="0053520C">
        <w:rPr>
          <w:rStyle w:val="normaltextrun"/>
          <w:rFonts w:ascii="Arial" w:eastAsiaTheme="majorEastAsia" w:hAnsi="Arial" w:cs="Arial"/>
          <w:sz w:val="22"/>
          <w:szCs w:val="22"/>
        </w:rPr>
        <w:t xml:space="preserve"> </w:t>
      </w:r>
      <w:r w:rsidR="001E1B09" w:rsidRPr="0053520C">
        <w:rPr>
          <w:rStyle w:val="normaltextrun"/>
          <w:rFonts w:ascii="Arial" w:eastAsiaTheme="majorEastAsia" w:hAnsi="Arial" w:cs="Arial"/>
          <w:sz w:val="22"/>
          <w:szCs w:val="22"/>
        </w:rPr>
        <w:t>-</w:t>
      </w:r>
      <w:r w:rsidR="001F1527" w:rsidRPr="0053520C">
        <w:rPr>
          <w:rStyle w:val="normaltextrun"/>
          <w:rFonts w:ascii="Arial" w:eastAsiaTheme="majorEastAsia" w:hAnsi="Arial" w:cs="Arial"/>
          <w:sz w:val="22"/>
          <w:szCs w:val="22"/>
        </w:rPr>
        <w:t xml:space="preserve"> </w:t>
      </w:r>
      <w:r w:rsidR="004A4EDC" w:rsidRPr="0053520C">
        <w:rPr>
          <w:rStyle w:val="normaltextrun"/>
          <w:rFonts w:ascii="Arial" w:eastAsiaTheme="majorEastAsia" w:hAnsi="Arial" w:cs="Arial"/>
          <w:sz w:val="22"/>
          <w:szCs w:val="22"/>
        </w:rPr>
        <w:t xml:space="preserve">of population normalised </w:t>
      </w:r>
      <w:r w:rsidRPr="0053520C">
        <w:rPr>
          <w:rStyle w:val="normaltextrun"/>
          <w:rFonts w:ascii="Arial" w:eastAsiaTheme="majorEastAsia" w:hAnsi="Arial" w:cs="Arial"/>
          <w:sz w:val="22"/>
          <w:szCs w:val="22"/>
        </w:rPr>
        <w:t xml:space="preserve">viral </w:t>
      </w:r>
      <w:r w:rsidR="004A4EDC" w:rsidRPr="0053520C">
        <w:rPr>
          <w:rStyle w:val="normaltextrun"/>
          <w:rFonts w:ascii="Arial" w:eastAsiaTheme="majorEastAsia" w:hAnsi="Arial" w:cs="Arial"/>
          <w:sz w:val="22"/>
          <w:szCs w:val="22"/>
        </w:rPr>
        <w:t xml:space="preserve">concentrations </w:t>
      </w:r>
      <w:r w:rsidRPr="0053520C">
        <w:rPr>
          <w:rStyle w:val="normaltextrun"/>
          <w:rFonts w:ascii="Arial" w:eastAsiaTheme="majorEastAsia" w:hAnsi="Arial" w:cs="Arial"/>
          <w:sz w:val="22"/>
          <w:szCs w:val="22"/>
        </w:rPr>
        <w:t>of SARS-CoV-2</w:t>
      </w:r>
      <w:r w:rsidRPr="007A49DB">
        <w:rPr>
          <w:rStyle w:val="normaltextrun"/>
          <w:rFonts w:ascii="Arial" w:eastAsiaTheme="majorEastAsia" w:hAnsi="Arial" w:cs="Arial"/>
          <w:sz w:val="22"/>
          <w:szCs w:val="22"/>
        </w:rPr>
        <w:t xml:space="preserve">, </w:t>
      </w:r>
      <w:r w:rsidR="00663978" w:rsidRPr="007A49DB">
        <w:rPr>
          <w:rStyle w:val="normaltextrun"/>
          <w:rFonts w:ascii="Arial" w:eastAsiaTheme="majorEastAsia" w:hAnsi="Arial" w:cs="Arial"/>
          <w:sz w:val="22"/>
          <w:szCs w:val="22"/>
        </w:rPr>
        <w:t xml:space="preserve">as an early indicator </w:t>
      </w:r>
      <w:r w:rsidR="001F1527" w:rsidRPr="007A49DB">
        <w:rPr>
          <w:rStyle w:val="normaltextrun"/>
          <w:rFonts w:ascii="Arial" w:eastAsiaTheme="majorEastAsia" w:hAnsi="Arial" w:cs="Arial"/>
          <w:sz w:val="22"/>
          <w:szCs w:val="22"/>
        </w:rPr>
        <w:t xml:space="preserve">of </w:t>
      </w:r>
      <w:r w:rsidR="00FF58D9" w:rsidRPr="007A49DB">
        <w:rPr>
          <w:rStyle w:val="normaltextrun"/>
          <w:rFonts w:ascii="Arial" w:eastAsiaTheme="majorEastAsia" w:hAnsi="Arial" w:cs="Arial"/>
          <w:sz w:val="22"/>
          <w:szCs w:val="22"/>
        </w:rPr>
        <w:t>major increases</w:t>
      </w:r>
      <w:r w:rsidR="004A4EDC" w:rsidRPr="007A49DB">
        <w:rPr>
          <w:rStyle w:val="normaltextrun"/>
          <w:rFonts w:ascii="Arial" w:eastAsiaTheme="majorEastAsia" w:hAnsi="Arial" w:cs="Arial"/>
          <w:sz w:val="22"/>
          <w:szCs w:val="22"/>
        </w:rPr>
        <w:t>, peaks</w:t>
      </w:r>
      <w:r w:rsidR="00FF58D9" w:rsidRPr="007A49DB">
        <w:rPr>
          <w:rStyle w:val="normaltextrun"/>
          <w:rFonts w:ascii="Arial" w:eastAsiaTheme="majorEastAsia" w:hAnsi="Arial" w:cs="Arial"/>
          <w:sz w:val="22"/>
          <w:szCs w:val="22"/>
        </w:rPr>
        <w:t xml:space="preserve"> or decreases in </w:t>
      </w:r>
      <w:r w:rsidR="005E6B1D">
        <w:rPr>
          <w:rStyle w:val="normaltextrun"/>
          <w:rFonts w:ascii="Arial" w:eastAsiaTheme="majorEastAsia" w:hAnsi="Arial" w:cs="Arial"/>
          <w:sz w:val="22"/>
          <w:szCs w:val="22"/>
        </w:rPr>
        <w:t xml:space="preserve">the </w:t>
      </w:r>
      <w:r w:rsidR="00FF58D9" w:rsidRPr="007A49DB">
        <w:rPr>
          <w:rStyle w:val="normaltextrun"/>
          <w:rFonts w:ascii="Arial" w:eastAsiaTheme="majorEastAsia" w:hAnsi="Arial" w:cs="Arial"/>
          <w:sz w:val="22"/>
          <w:szCs w:val="22"/>
        </w:rPr>
        <w:t>prevalence</w:t>
      </w:r>
      <w:r w:rsidR="00373FE2" w:rsidRPr="007A49DB">
        <w:rPr>
          <w:rStyle w:val="normaltextrun"/>
          <w:rFonts w:ascii="Arial" w:eastAsiaTheme="majorEastAsia" w:hAnsi="Arial" w:cs="Arial"/>
          <w:sz w:val="22"/>
          <w:szCs w:val="22"/>
        </w:rPr>
        <w:t xml:space="preserve"> of COVID</w:t>
      </w:r>
      <w:r w:rsidR="00373FE2" w:rsidRPr="0053520C">
        <w:rPr>
          <w:rStyle w:val="normaltextrun"/>
          <w:rFonts w:ascii="Arial" w:eastAsiaTheme="majorEastAsia" w:hAnsi="Arial" w:cs="Arial"/>
          <w:sz w:val="22"/>
          <w:szCs w:val="22"/>
        </w:rPr>
        <w:t xml:space="preserve">-19 in communities, </w:t>
      </w:r>
      <w:r w:rsidR="001A455F" w:rsidRPr="0053520C">
        <w:rPr>
          <w:rStyle w:val="normaltextrun"/>
          <w:rFonts w:ascii="Arial" w:eastAsiaTheme="majorEastAsia" w:hAnsi="Arial" w:cs="Arial"/>
          <w:sz w:val="22"/>
          <w:szCs w:val="22"/>
        </w:rPr>
        <w:t>ahead of (or</w:t>
      </w:r>
      <w:r w:rsidR="001A455F" w:rsidRPr="0053520C">
        <w:rPr>
          <w:rStyle w:val="normaltextrun"/>
          <w:rFonts w:ascii="Arial" w:eastAsiaTheme="majorEastAsia" w:hAnsi="Arial" w:cs="Arial"/>
          <w:sz w:val="22"/>
          <w:szCs w:val="22"/>
          <w:shd w:val="clear" w:color="auto" w:fill="FFFFFF"/>
        </w:rPr>
        <w:t xml:space="preserve"> </w:t>
      </w:r>
      <w:r w:rsidR="0030561D" w:rsidRPr="0053520C">
        <w:rPr>
          <w:rStyle w:val="normaltextrun"/>
          <w:rFonts w:ascii="Arial" w:eastAsiaTheme="majorEastAsia" w:hAnsi="Arial" w:cs="Arial"/>
          <w:sz w:val="22"/>
          <w:szCs w:val="22"/>
          <w:shd w:val="clear" w:color="auto" w:fill="FFFFFF"/>
        </w:rPr>
        <w:t>complementary to</w:t>
      </w:r>
      <w:r w:rsidR="001A455F" w:rsidRPr="0053520C">
        <w:rPr>
          <w:rStyle w:val="normaltextrun"/>
          <w:rFonts w:ascii="Arial" w:eastAsiaTheme="majorEastAsia" w:hAnsi="Arial" w:cs="Arial"/>
          <w:sz w:val="22"/>
          <w:szCs w:val="22"/>
          <w:shd w:val="clear" w:color="auto" w:fill="FFFFFF"/>
        </w:rPr>
        <w:t xml:space="preserve">) </w:t>
      </w:r>
      <w:r w:rsidR="00A234BB">
        <w:rPr>
          <w:rStyle w:val="normaltextrun"/>
          <w:rFonts w:ascii="Arial" w:eastAsiaTheme="majorEastAsia" w:hAnsi="Arial" w:cs="Arial"/>
          <w:sz w:val="22"/>
          <w:szCs w:val="22"/>
          <w:shd w:val="clear" w:color="auto" w:fill="FFFFFF"/>
        </w:rPr>
        <w:t>indications from</w:t>
      </w:r>
      <w:r w:rsidR="001A455F" w:rsidRPr="0053520C">
        <w:rPr>
          <w:rStyle w:val="normaltextrun"/>
          <w:rFonts w:ascii="Arial" w:eastAsiaTheme="majorEastAsia" w:hAnsi="Arial" w:cs="Arial"/>
          <w:sz w:val="22"/>
          <w:szCs w:val="22"/>
          <w:shd w:val="clear" w:color="auto" w:fill="FFFFFF"/>
        </w:rPr>
        <w:t xml:space="preserve"> clinical testing</w:t>
      </w:r>
      <w:r w:rsidR="004A4EDC" w:rsidRPr="0053520C">
        <w:rPr>
          <w:rStyle w:val="normaltextrun"/>
          <w:rFonts w:ascii="Arial" w:eastAsiaTheme="majorEastAsia" w:hAnsi="Arial" w:cs="Arial"/>
          <w:sz w:val="22"/>
          <w:szCs w:val="22"/>
          <w:shd w:val="clear" w:color="auto" w:fill="FFFFFF"/>
        </w:rPr>
        <w:t xml:space="preserve"> or surveillance of individuals</w:t>
      </w:r>
      <w:r w:rsidR="001F1527" w:rsidRPr="0053520C">
        <w:rPr>
          <w:rStyle w:val="normaltextrun"/>
          <w:rFonts w:ascii="Arial" w:eastAsiaTheme="majorEastAsia" w:hAnsi="Arial" w:cs="Arial"/>
          <w:sz w:val="22"/>
          <w:szCs w:val="22"/>
          <w:shd w:val="clear" w:color="auto" w:fill="FFFFFF"/>
        </w:rPr>
        <w:t xml:space="preserve">. </w:t>
      </w:r>
      <w:bookmarkEnd w:id="11"/>
    </w:p>
    <w:bookmarkEnd w:id="10"/>
    <w:p w14:paraId="4BBC2BB1" w14:textId="61362A30" w:rsidR="007F1523" w:rsidRPr="0053520C" w:rsidRDefault="00882932" w:rsidP="00E2552B">
      <w:pPr>
        <w:pStyle w:val="paragraph"/>
        <w:numPr>
          <w:ilvl w:val="0"/>
          <w:numId w:val="13"/>
        </w:numPr>
        <w:spacing w:before="60" w:beforeAutospacing="0" w:after="60" w:afterAutospacing="0"/>
        <w:ind w:left="714" w:hanging="357"/>
        <w:jc w:val="both"/>
        <w:textAlignment w:val="baseline"/>
        <w:rPr>
          <w:rStyle w:val="normaltextrun"/>
          <w:rFonts w:ascii="Arial" w:eastAsiaTheme="majorEastAsia" w:hAnsi="Arial" w:cs="Arial"/>
          <w:sz w:val="22"/>
          <w:szCs w:val="22"/>
          <w:shd w:val="clear" w:color="auto" w:fill="FFFFFF"/>
        </w:rPr>
      </w:pPr>
      <w:r w:rsidRPr="0053520C">
        <w:rPr>
          <w:rFonts w:ascii="Arial" w:hAnsi="Arial" w:cs="Arial"/>
          <w:b/>
          <w:bCs/>
          <w:sz w:val="22"/>
          <w:szCs w:val="22"/>
        </w:rPr>
        <w:t>T</w:t>
      </w:r>
      <w:r w:rsidR="007F1523" w:rsidRPr="0053520C">
        <w:rPr>
          <w:rFonts w:ascii="Arial" w:hAnsi="Arial" w:cs="Arial"/>
          <w:b/>
          <w:bCs/>
          <w:sz w:val="22"/>
          <w:szCs w:val="22"/>
        </w:rPr>
        <w:t xml:space="preserve">argeted screening </w:t>
      </w:r>
      <w:r w:rsidR="007F1523" w:rsidRPr="0053520C">
        <w:rPr>
          <w:rFonts w:ascii="Arial" w:hAnsi="Arial" w:cs="Arial"/>
          <w:sz w:val="22"/>
          <w:szCs w:val="22"/>
        </w:rPr>
        <w:t xml:space="preserve">- </w:t>
      </w:r>
      <w:r w:rsidR="00767481" w:rsidRPr="0053520C">
        <w:rPr>
          <w:rStyle w:val="normaltextrun"/>
          <w:rFonts w:ascii="Arial" w:eastAsiaTheme="majorEastAsia" w:hAnsi="Arial" w:cs="Arial"/>
          <w:sz w:val="22"/>
          <w:szCs w:val="22"/>
          <w:shd w:val="clear" w:color="auto" w:fill="FFFFFF"/>
        </w:rPr>
        <w:t>for early warning of</w:t>
      </w:r>
      <w:r w:rsidR="00767481" w:rsidRPr="0053520C">
        <w:rPr>
          <w:rStyle w:val="normaltextrun"/>
          <w:rFonts w:eastAsiaTheme="majorEastAsia" w:cs="Arial"/>
          <w:sz w:val="22"/>
          <w:szCs w:val="22"/>
          <w:shd w:val="clear" w:color="auto" w:fill="FFFFFF"/>
        </w:rPr>
        <w:t xml:space="preserve"> </w:t>
      </w:r>
      <w:r w:rsidR="00093008" w:rsidRPr="0053520C">
        <w:rPr>
          <w:rStyle w:val="normaltextrun"/>
          <w:rFonts w:ascii="Arial" w:eastAsiaTheme="majorEastAsia" w:hAnsi="Arial" w:cs="Arial"/>
          <w:sz w:val="22"/>
          <w:szCs w:val="22"/>
          <w:shd w:val="clear" w:color="auto" w:fill="FFFFFF"/>
        </w:rPr>
        <w:t xml:space="preserve">undetected </w:t>
      </w:r>
      <w:r w:rsidR="00767481" w:rsidRPr="0053520C">
        <w:rPr>
          <w:rStyle w:val="normaltextrun"/>
          <w:rFonts w:ascii="Arial" w:eastAsiaTheme="majorEastAsia" w:hAnsi="Arial" w:cs="Arial"/>
          <w:sz w:val="22"/>
          <w:szCs w:val="22"/>
          <w:shd w:val="clear" w:color="auto" w:fill="FFFFFF"/>
        </w:rPr>
        <w:t xml:space="preserve">SARS-CoV-2 </w:t>
      </w:r>
      <w:r w:rsidR="00093008" w:rsidRPr="0053520C">
        <w:rPr>
          <w:rStyle w:val="normaltextrun"/>
          <w:rFonts w:ascii="Arial" w:eastAsiaTheme="majorEastAsia" w:hAnsi="Arial" w:cs="Arial"/>
          <w:sz w:val="22"/>
          <w:szCs w:val="22"/>
          <w:shd w:val="clear" w:color="auto" w:fill="FFFFFF"/>
        </w:rPr>
        <w:t xml:space="preserve">in specific </w:t>
      </w:r>
      <w:r w:rsidR="007F1523" w:rsidRPr="0053520C">
        <w:rPr>
          <w:rStyle w:val="normaltextrun"/>
          <w:rFonts w:ascii="Arial" w:eastAsiaTheme="majorEastAsia" w:hAnsi="Arial" w:cs="Arial"/>
          <w:sz w:val="22"/>
          <w:szCs w:val="22"/>
          <w:shd w:val="clear" w:color="auto" w:fill="FFFFFF"/>
        </w:rPr>
        <w:t xml:space="preserve">vulnerable communities or settings </w:t>
      </w:r>
      <w:r w:rsidR="00FA3CD2">
        <w:rPr>
          <w:rStyle w:val="normaltextrun"/>
          <w:rFonts w:ascii="Arial" w:eastAsiaTheme="majorEastAsia" w:hAnsi="Arial" w:cs="Arial"/>
          <w:sz w:val="22"/>
          <w:szCs w:val="22"/>
          <w:shd w:val="clear" w:color="auto" w:fill="FFFFFF"/>
        </w:rPr>
        <w:t xml:space="preserve">(and high-risk of transmission sites) </w:t>
      </w:r>
      <w:r w:rsidR="007F1523" w:rsidRPr="0053520C">
        <w:rPr>
          <w:rStyle w:val="normaltextrun"/>
          <w:rFonts w:ascii="Arial" w:eastAsiaTheme="majorEastAsia" w:hAnsi="Arial" w:cs="Arial"/>
          <w:sz w:val="22"/>
          <w:szCs w:val="22"/>
          <w:shd w:val="clear" w:color="auto" w:fill="FFFFFF"/>
        </w:rPr>
        <w:t xml:space="preserve">where high control </w:t>
      </w:r>
      <w:r w:rsidR="00BE3FD4" w:rsidRPr="0053520C">
        <w:rPr>
          <w:rStyle w:val="normaltextrun"/>
          <w:rFonts w:ascii="Arial" w:eastAsiaTheme="majorEastAsia" w:hAnsi="Arial" w:cs="Arial"/>
          <w:sz w:val="22"/>
          <w:szCs w:val="22"/>
          <w:shd w:val="clear" w:color="auto" w:fill="FFFFFF"/>
        </w:rPr>
        <w:t>over</w:t>
      </w:r>
      <w:r w:rsidR="007F1523" w:rsidRPr="0053520C">
        <w:rPr>
          <w:rStyle w:val="normaltextrun"/>
          <w:rFonts w:ascii="Arial" w:eastAsiaTheme="majorEastAsia" w:hAnsi="Arial" w:cs="Arial"/>
          <w:sz w:val="22"/>
          <w:szCs w:val="22"/>
          <w:shd w:val="clear" w:color="auto" w:fill="FFFFFF"/>
        </w:rPr>
        <w:t xml:space="preserve"> transmission is desired during </w:t>
      </w:r>
      <w:r w:rsidR="00BE3FD4" w:rsidRPr="0053520C">
        <w:rPr>
          <w:rStyle w:val="normaltextrun"/>
          <w:rFonts w:ascii="Arial" w:eastAsiaTheme="majorEastAsia" w:hAnsi="Arial" w:cs="Arial"/>
          <w:sz w:val="22"/>
          <w:szCs w:val="22"/>
          <w:shd w:val="clear" w:color="auto" w:fill="FFFFFF"/>
        </w:rPr>
        <w:t xml:space="preserve">both low and </w:t>
      </w:r>
      <w:r w:rsidR="007F1523" w:rsidRPr="0053520C">
        <w:rPr>
          <w:rStyle w:val="normaltextrun"/>
          <w:rFonts w:ascii="Arial" w:eastAsiaTheme="majorEastAsia" w:hAnsi="Arial" w:cs="Arial"/>
          <w:sz w:val="22"/>
          <w:szCs w:val="22"/>
          <w:shd w:val="clear" w:color="auto" w:fill="FFFFFF"/>
        </w:rPr>
        <w:t xml:space="preserve">high </w:t>
      </w:r>
      <w:r w:rsidR="00BE3FD4" w:rsidRPr="0053520C">
        <w:rPr>
          <w:rStyle w:val="normaltextrun"/>
          <w:rFonts w:ascii="Arial" w:eastAsiaTheme="majorEastAsia" w:hAnsi="Arial" w:cs="Arial"/>
          <w:sz w:val="22"/>
          <w:szCs w:val="22"/>
          <w:shd w:val="clear" w:color="auto" w:fill="FFFFFF"/>
        </w:rPr>
        <w:t>prevalence</w:t>
      </w:r>
      <w:r w:rsidR="007F1523" w:rsidRPr="0053520C">
        <w:rPr>
          <w:rStyle w:val="normaltextrun"/>
          <w:rFonts w:ascii="Arial" w:eastAsiaTheme="majorEastAsia" w:hAnsi="Arial" w:cs="Arial"/>
          <w:sz w:val="22"/>
          <w:szCs w:val="22"/>
          <w:shd w:val="clear" w:color="auto" w:fill="FFFFFF"/>
        </w:rPr>
        <w:t xml:space="preserve"> </w:t>
      </w:r>
      <w:r w:rsidR="00BE3FD4" w:rsidRPr="0053520C">
        <w:rPr>
          <w:rStyle w:val="normaltextrun"/>
          <w:rFonts w:ascii="Arial" w:eastAsiaTheme="majorEastAsia" w:hAnsi="Arial" w:cs="Arial"/>
          <w:sz w:val="22"/>
          <w:szCs w:val="22"/>
          <w:shd w:val="clear" w:color="auto" w:fill="FFFFFF"/>
        </w:rPr>
        <w:t>contexts</w:t>
      </w:r>
      <w:r w:rsidR="00D46C53" w:rsidRPr="0053520C">
        <w:rPr>
          <w:rStyle w:val="normaltextrun"/>
          <w:rFonts w:ascii="Arial" w:eastAsiaTheme="majorEastAsia" w:hAnsi="Arial" w:cs="Arial"/>
          <w:sz w:val="22"/>
          <w:szCs w:val="22"/>
          <w:shd w:val="clear" w:color="auto" w:fill="FFFFFF"/>
        </w:rPr>
        <w:t>.</w:t>
      </w:r>
      <w:r w:rsidRPr="0053520C">
        <w:rPr>
          <w:rStyle w:val="normaltextrun"/>
          <w:rFonts w:ascii="Arial" w:eastAsiaTheme="majorEastAsia" w:hAnsi="Arial" w:cs="Arial"/>
          <w:sz w:val="22"/>
          <w:szCs w:val="22"/>
          <w:shd w:val="clear" w:color="auto" w:fill="FFFFFF"/>
        </w:rPr>
        <w:t xml:space="preserve"> </w:t>
      </w:r>
    </w:p>
    <w:p w14:paraId="0C35DF7E" w14:textId="2F23A422" w:rsidR="00E2552B" w:rsidRPr="0053520C" w:rsidRDefault="00604071" w:rsidP="00202895">
      <w:pPr>
        <w:pStyle w:val="paragraph"/>
        <w:spacing w:before="120" w:beforeAutospacing="0" w:after="0" w:afterAutospacing="0"/>
        <w:jc w:val="both"/>
        <w:textAlignment w:val="baseline"/>
        <w:rPr>
          <w:rFonts w:ascii="Arial" w:eastAsiaTheme="majorEastAsia" w:hAnsi="Arial" w:cs="Arial"/>
          <w:sz w:val="22"/>
          <w:szCs w:val="22"/>
          <w:shd w:val="clear" w:color="auto" w:fill="FFFFFF"/>
        </w:rPr>
      </w:pPr>
      <w:r w:rsidRPr="0053520C">
        <w:rPr>
          <w:rFonts w:ascii="Arial" w:eastAsiaTheme="majorEastAsia" w:hAnsi="Arial" w:cs="Arial"/>
          <w:sz w:val="22"/>
          <w:szCs w:val="22"/>
          <w:shd w:val="clear" w:color="auto" w:fill="FFFFFF"/>
        </w:rPr>
        <w:t xml:space="preserve">Figure 1 </w:t>
      </w:r>
      <w:r w:rsidR="00663A8A" w:rsidRPr="0053520C">
        <w:rPr>
          <w:rFonts w:ascii="Arial" w:eastAsiaTheme="majorEastAsia" w:hAnsi="Arial" w:cs="Arial"/>
          <w:sz w:val="22"/>
          <w:szCs w:val="22"/>
          <w:shd w:val="clear" w:color="auto" w:fill="FFFFFF"/>
        </w:rPr>
        <w:t>illustrates</w:t>
      </w:r>
      <w:r w:rsidRPr="0053520C">
        <w:rPr>
          <w:rFonts w:ascii="Arial" w:eastAsiaTheme="majorEastAsia" w:hAnsi="Arial" w:cs="Arial"/>
          <w:sz w:val="22"/>
          <w:szCs w:val="22"/>
          <w:shd w:val="clear" w:color="auto" w:fill="FFFFFF"/>
        </w:rPr>
        <w:t xml:space="preserve"> </w:t>
      </w:r>
      <w:r w:rsidR="00663A8A" w:rsidRPr="0053520C">
        <w:rPr>
          <w:rFonts w:ascii="Arial" w:eastAsiaTheme="majorEastAsia" w:hAnsi="Arial" w:cs="Arial"/>
          <w:sz w:val="22"/>
          <w:szCs w:val="22"/>
          <w:shd w:val="clear" w:color="auto" w:fill="FFFFFF"/>
        </w:rPr>
        <w:t xml:space="preserve">the </w:t>
      </w:r>
      <w:r w:rsidRPr="0053520C">
        <w:rPr>
          <w:rFonts w:ascii="Arial" w:eastAsiaTheme="majorEastAsia" w:hAnsi="Arial" w:cs="Arial"/>
          <w:sz w:val="22"/>
          <w:szCs w:val="22"/>
          <w:shd w:val="clear" w:color="auto" w:fill="FFFFFF"/>
        </w:rPr>
        <w:t xml:space="preserve">complementary role </w:t>
      </w:r>
      <w:r w:rsidR="00663A8A" w:rsidRPr="0053520C">
        <w:rPr>
          <w:rFonts w:ascii="Arial" w:eastAsiaTheme="majorEastAsia" w:hAnsi="Arial" w:cs="Arial"/>
          <w:sz w:val="22"/>
          <w:szCs w:val="22"/>
          <w:shd w:val="clear" w:color="auto" w:fill="FFFFFF"/>
        </w:rPr>
        <w:t xml:space="preserve">wastewater surveillance can provide </w:t>
      </w:r>
      <w:r w:rsidRPr="0053520C">
        <w:rPr>
          <w:rFonts w:ascii="Arial" w:eastAsiaTheme="majorEastAsia" w:hAnsi="Arial" w:cs="Arial"/>
          <w:sz w:val="22"/>
          <w:szCs w:val="22"/>
          <w:shd w:val="clear" w:color="auto" w:fill="FFFFFF"/>
        </w:rPr>
        <w:t xml:space="preserve">within </w:t>
      </w:r>
      <w:r w:rsidR="00663A8A" w:rsidRPr="0053520C">
        <w:rPr>
          <w:rFonts w:ascii="Arial" w:eastAsiaTheme="majorEastAsia" w:hAnsi="Arial" w:cs="Arial"/>
          <w:sz w:val="22"/>
          <w:szCs w:val="22"/>
          <w:shd w:val="clear" w:color="auto" w:fill="FFFFFF"/>
        </w:rPr>
        <w:t xml:space="preserve">the </w:t>
      </w:r>
      <w:r w:rsidRPr="0053520C">
        <w:rPr>
          <w:rFonts w:ascii="Arial" w:eastAsiaTheme="majorEastAsia" w:hAnsi="Arial" w:cs="Arial"/>
          <w:sz w:val="22"/>
          <w:szCs w:val="22"/>
          <w:shd w:val="clear" w:color="auto" w:fill="FFFFFF"/>
        </w:rPr>
        <w:t>overall surveillance objectives for COVID-19</w:t>
      </w:r>
      <w:r w:rsidR="00A35042">
        <w:rPr>
          <w:rFonts w:ascii="Arial" w:eastAsiaTheme="majorEastAsia" w:hAnsi="Arial" w:cs="Arial"/>
          <w:sz w:val="22"/>
          <w:szCs w:val="22"/>
          <w:shd w:val="clear" w:color="auto" w:fill="FFFFFF"/>
        </w:rPr>
        <w:t xml:space="preserve"> </w:t>
      </w:r>
      <w:r w:rsidR="00A35042" w:rsidRPr="0053520C">
        <w:rPr>
          <w:rFonts w:ascii="Arial" w:eastAsiaTheme="majorEastAsia" w:hAnsi="Arial" w:cs="Arial"/>
          <w:sz w:val="22"/>
          <w:szCs w:val="22"/>
          <w:shd w:val="clear" w:color="auto" w:fill="FFFFFF"/>
        </w:rPr>
        <w:t>(</w:t>
      </w:r>
      <w:r w:rsidR="007A110F">
        <w:rPr>
          <w:rFonts w:ascii="Arial" w:eastAsiaTheme="majorEastAsia" w:hAnsi="Arial" w:cs="Arial"/>
          <w:sz w:val="22"/>
          <w:szCs w:val="22"/>
          <w:shd w:val="clear" w:color="auto" w:fill="FFFFFF"/>
        </w:rPr>
        <w:t xml:space="preserve">denoted as </w:t>
      </w:r>
      <w:r w:rsidR="00A35042">
        <w:rPr>
          <w:rFonts w:ascii="Arial" w:eastAsiaTheme="majorEastAsia" w:hAnsi="Arial" w:cs="Arial"/>
          <w:sz w:val="22"/>
          <w:szCs w:val="22"/>
          <w:shd w:val="clear" w:color="auto" w:fill="FFFFFF"/>
        </w:rPr>
        <w:t>‘</w:t>
      </w:r>
      <w:r w:rsidR="00A35042" w:rsidRPr="0053520C">
        <w:rPr>
          <w:rFonts w:ascii="Arial" w:eastAsiaTheme="majorEastAsia" w:hAnsi="Arial" w:cs="Arial"/>
          <w:sz w:val="22"/>
          <w:szCs w:val="22"/>
          <w:shd w:val="clear" w:color="auto" w:fill="FFFFFF"/>
        </w:rPr>
        <w:t>ES data</w:t>
      </w:r>
      <w:r w:rsidR="00A35042">
        <w:rPr>
          <w:rFonts w:ascii="Arial" w:eastAsiaTheme="majorEastAsia" w:hAnsi="Arial" w:cs="Arial"/>
          <w:sz w:val="22"/>
          <w:szCs w:val="22"/>
          <w:shd w:val="clear" w:color="auto" w:fill="FFFFFF"/>
        </w:rPr>
        <w:t>’ in figure</w:t>
      </w:r>
      <w:r w:rsidR="00A35042" w:rsidRPr="0053520C">
        <w:rPr>
          <w:rFonts w:ascii="Arial" w:eastAsiaTheme="majorEastAsia" w:hAnsi="Arial" w:cs="Arial"/>
          <w:sz w:val="22"/>
          <w:szCs w:val="22"/>
          <w:shd w:val="clear" w:color="auto" w:fill="FFFFFF"/>
        </w:rPr>
        <w:t>)</w:t>
      </w:r>
      <w:r w:rsidRPr="0053520C">
        <w:rPr>
          <w:rFonts w:ascii="Arial" w:eastAsiaTheme="majorEastAsia" w:hAnsi="Arial" w:cs="Arial"/>
          <w:sz w:val="22"/>
          <w:szCs w:val="22"/>
          <w:shd w:val="clear" w:color="auto" w:fill="FFFFFF"/>
        </w:rPr>
        <w:t xml:space="preserve">. </w:t>
      </w:r>
      <w:r w:rsidR="00931B8A" w:rsidRPr="0053520C">
        <w:rPr>
          <w:rFonts w:ascii="Arial" w:eastAsiaTheme="majorEastAsia" w:hAnsi="Arial" w:cs="Arial"/>
          <w:sz w:val="22"/>
          <w:szCs w:val="22"/>
          <w:shd w:val="clear" w:color="auto" w:fill="FFFFFF"/>
        </w:rPr>
        <w:t>D</w:t>
      </w:r>
      <w:r w:rsidR="00256ED7" w:rsidRPr="0053520C">
        <w:rPr>
          <w:rFonts w:ascii="Arial" w:eastAsiaTheme="majorEastAsia" w:hAnsi="Arial" w:cs="Arial"/>
          <w:sz w:val="22"/>
          <w:szCs w:val="22"/>
          <w:shd w:val="clear" w:color="auto" w:fill="FFFFFF"/>
        </w:rPr>
        <w:t xml:space="preserve">iagnostic test data </w:t>
      </w:r>
      <w:r w:rsidRPr="0053520C">
        <w:rPr>
          <w:rFonts w:ascii="Arial" w:eastAsiaTheme="majorEastAsia" w:hAnsi="Arial" w:cs="Arial"/>
          <w:sz w:val="22"/>
          <w:szCs w:val="22"/>
          <w:shd w:val="clear" w:color="auto" w:fill="FFFFFF"/>
        </w:rPr>
        <w:t>is subject to bias</w:t>
      </w:r>
      <w:r w:rsidR="00A5449E" w:rsidRPr="0053520C">
        <w:rPr>
          <w:rFonts w:ascii="Arial" w:eastAsiaTheme="majorEastAsia" w:hAnsi="Arial" w:cs="Arial"/>
          <w:sz w:val="22"/>
          <w:szCs w:val="22"/>
          <w:shd w:val="clear" w:color="auto" w:fill="FFFFFF"/>
        </w:rPr>
        <w:t xml:space="preserve"> and lags </w:t>
      </w:r>
      <w:r w:rsidR="00C177F3">
        <w:rPr>
          <w:rFonts w:ascii="Arial" w:eastAsiaTheme="majorEastAsia" w:hAnsi="Arial" w:cs="Arial"/>
          <w:sz w:val="22"/>
          <w:szCs w:val="22"/>
          <w:shd w:val="clear" w:color="auto" w:fill="FFFFFF"/>
        </w:rPr>
        <w:t xml:space="preserve">behind </w:t>
      </w:r>
      <w:r w:rsidR="00931B8A" w:rsidRPr="0053520C">
        <w:rPr>
          <w:rFonts w:ascii="Arial" w:eastAsiaTheme="majorEastAsia" w:hAnsi="Arial" w:cs="Arial"/>
          <w:sz w:val="22"/>
          <w:szCs w:val="22"/>
          <w:shd w:val="clear" w:color="auto" w:fill="FFFFFF"/>
        </w:rPr>
        <w:t xml:space="preserve">the </w:t>
      </w:r>
      <w:r w:rsidRPr="0053520C">
        <w:rPr>
          <w:rFonts w:ascii="Arial" w:eastAsiaTheme="majorEastAsia" w:hAnsi="Arial" w:cs="Arial"/>
          <w:sz w:val="22"/>
          <w:szCs w:val="22"/>
          <w:shd w:val="clear" w:color="auto" w:fill="FFFFFF"/>
        </w:rPr>
        <w:t xml:space="preserve">unbiased </w:t>
      </w:r>
      <w:r w:rsidR="00663A8A" w:rsidRPr="0053520C">
        <w:rPr>
          <w:rFonts w:ascii="Arial" w:eastAsiaTheme="majorEastAsia" w:hAnsi="Arial" w:cs="Arial"/>
          <w:sz w:val="22"/>
          <w:szCs w:val="22"/>
          <w:shd w:val="clear" w:color="auto" w:fill="FFFFFF"/>
        </w:rPr>
        <w:t xml:space="preserve">pooled population data provided </w:t>
      </w:r>
      <w:r w:rsidR="00256ED7" w:rsidRPr="0053520C">
        <w:rPr>
          <w:rFonts w:ascii="Arial" w:eastAsiaTheme="majorEastAsia" w:hAnsi="Arial" w:cs="Arial"/>
          <w:sz w:val="22"/>
          <w:szCs w:val="22"/>
          <w:shd w:val="clear" w:color="auto" w:fill="FFFFFF"/>
        </w:rPr>
        <w:t>by</w:t>
      </w:r>
      <w:r w:rsidR="00A5449E" w:rsidRPr="0053520C">
        <w:rPr>
          <w:rFonts w:ascii="Arial" w:eastAsiaTheme="majorEastAsia" w:hAnsi="Arial" w:cs="Arial"/>
          <w:sz w:val="22"/>
          <w:szCs w:val="22"/>
          <w:shd w:val="clear" w:color="auto" w:fill="FFFFFF"/>
        </w:rPr>
        <w:t xml:space="preserve"> wastewater surveillance</w:t>
      </w:r>
      <w:r w:rsidRPr="0053520C">
        <w:rPr>
          <w:rFonts w:ascii="Arial" w:eastAsiaTheme="majorEastAsia" w:hAnsi="Arial" w:cs="Arial"/>
          <w:sz w:val="22"/>
          <w:szCs w:val="22"/>
          <w:shd w:val="clear" w:color="auto" w:fill="FFFFFF"/>
        </w:rPr>
        <w:t>.</w:t>
      </w:r>
    </w:p>
    <w:p w14:paraId="355C9725" w14:textId="60DFDC5C" w:rsidR="00071480" w:rsidRDefault="00604071" w:rsidP="00E2552B">
      <w:pPr>
        <w:pStyle w:val="paragraph"/>
        <w:spacing w:before="0" w:beforeAutospacing="0" w:after="0" w:afterAutospacing="0"/>
        <w:jc w:val="both"/>
        <w:textAlignment w:val="baseline"/>
        <w:rPr>
          <w:rFonts w:ascii="Arial" w:eastAsiaTheme="majorEastAsia" w:hAnsi="Arial" w:cs="Arial"/>
          <w:i/>
          <w:iCs/>
          <w:sz w:val="20"/>
          <w:szCs w:val="20"/>
          <w:shd w:val="clear" w:color="auto" w:fill="FFFFFF"/>
        </w:rPr>
      </w:pPr>
      <w:r>
        <w:rPr>
          <w:rFonts w:ascii="Arial" w:eastAsiaTheme="majorEastAsia" w:hAnsi="Arial" w:cs="Arial"/>
          <w:sz w:val="22"/>
          <w:szCs w:val="22"/>
          <w:shd w:val="clear" w:color="auto" w:fill="FFFFFF"/>
        </w:rPr>
        <w:t xml:space="preserve"> </w:t>
      </w:r>
      <w:r>
        <w:rPr>
          <w:noProof/>
        </w:rPr>
        <w:drawing>
          <wp:inline distT="0" distB="0" distL="0" distR="0" wp14:anchorId="665A5CE4" wp14:editId="6C6A98E6">
            <wp:extent cx="5788025" cy="3318179"/>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88156" cy="3375582"/>
                    </a:xfrm>
                    <a:prstGeom prst="rect">
                      <a:avLst/>
                    </a:prstGeom>
                  </pic:spPr>
                </pic:pic>
              </a:graphicData>
            </a:graphic>
          </wp:inline>
        </w:drawing>
      </w:r>
      <w:r w:rsidRPr="00E2552B">
        <w:rPr>
          <w:rFonts w:ascii="Arial" w:eastAsiaTheme="majorEastAsia" w:hAnsi="Arial" w:cs="Arial"/>
          <w:i/>
          <w:iCs/>
          <w:sz w:val="20"/>
          <w:szCs w:val="20"/>
          <w:shd w:val="clear" w:color="auto" w:fill="FFFFFF"/>
        </w:rPr>
        <w:t>Fig</w:t>
      </w:r>
      <w:r w:rsidR="00F90BEA">
        <w:rPr>
          <w:rFonts w:ascii="Arial" w:eastAsiaTheme="majorEastAsia" w:hAnsi="Arial" w:cs="Arial"/>
          <w:i/>
          <w:iCs/>
          <w:sz w:val="20"/>
          <w:szCs w:val="20"/>
          <w:shd w:val="clear" w:color="auto" w:fill="FFFFFF"/>
        </w:rPr>
        <w:t>ure</w:t>
      </w:r>
      <w:r w:rsidRPr="00E2552B">
        <w:rPr>
          <w:rFonts w:ascii="Arial" w:eastAsiaTheme="majorEastAsia" w:hAnsi="Arial" w:cs="Arial"/>
          <w:i/>
          <w:iCs/>
          <w:sz w:val="20"/>
          <w:szCs w:val="20"/>
          <w:shd w:val="clear" w:color="auto" w:fill="FFFFFF"/>
        </w:rPr>
        <w:t xml:space="preserve"> 1. </w:t>
      </w:r>
      <w:r w:rsidRPr="00E2552B">
        <w:rPr>
          <w:rFonts w:ascii="Arial" w:hAnsi="Arial" w:cs="Arial"/>
          <w:i/>
          <w:iCs/>
          <w:sz w:val="20"/>
          <w:szCs w:val="20"/>
        </w:rPr>
        <w:t>Illustration of the role of SARS-COV-2 environmental surveillance as a source of data on COVID-19 and SARS-CoV-2 in communities via a defined wastewater catchment</w:t>
      </w:r>
      <w:r w:rsidR="00071480" w:rsidRPr="00E2552B">
        <w:rPr>
          <w:rStyle w:val="FootnoteReference"/>
          <w:rFonts w:ascii="Arial" w:eastAsiaTheme="majorEastAsia" w:hAnsi="Arial" w:cs="Arial"/>
          <w:i/>
          <w:iCs/>
          <w:szCs w:val="20"/>
          <w:shd w:val="clear" w:color="auto" w:fill="FFFFFF"/>
        </w:rPr>
        <w:footnoteReference w:id="6"/>
      </w:r>
      <w:r w:rsidR="00A81D91" w:rsidRPr="00E2552B">
        <w:rPr>
          <w:rFonts w:ascii="Arial" w:eastAsiaTheme="majorEastAsia" w:hAnsi="Arial" w:cs="Arial"/>
          <w:i/>
          <w:iCs/>
          <w:sz w:val="20"/>
          <w:szCs w:val="20"/>
          <w:shd w:val="clear" w:color="auto" w:fill="FFFFFF"/>
        </w:rPr>
        <w:t>.</w:t>
      </w:r>
    </w:p>
    <w:p w14:paraId="3FECCE7E" w14:textId="56BAFF28" w:rsidR="00705E63" w:rsidRDefault="008016B8" w:rsidP="00FE6931">
      <w:pPr>
        <w:spacing w:after="120"/>
        <w:jc w:val="both"/>
        <w:rPr>
          <w:rFonts w:eastAsiaTheme="majorEastAsia" w:cs="Arial"/>
          <w:szCs w:val="22"/>
          <w:shd w:val="clear" w:color="auto" w:fill="FFFFFF"/>
        </w:rPr>
      </w:pPr>
      <w:r w:rsidRPr="00315404">
        <w:rPr>
          <w:rFonts w:eastAsiaTheme="majorEastAsia" w:cs="Arial"/>
          <w:szCs w:val="22"/>
          <w:shd w:val="clear" w:color="auto" w:fill="FFFFFF"/>
        </w:rPr>
        <w:lastRenderedPageBreak/>
        <w:t>Al</w:t>
      </w:r>
      <w:r w:rsidR="00D0799E" w:rsidRPr="00315404">
        <w:rPr>
          <w:rFonts w:eastAsiaTheme="majorEastAsia" w:cs="Arial"/>
          <w:szCs w:val="22"/>
          <w:shd w:val="clear" w:color="auto" w:fill="FFFFFF"/>
        </w:rPr>
        <w:t xml:space="preserve">l jurisdictions used wastewater surveillance for detecting the presence of SARS-CoV-2 during low COVID-19 prevalence </w:t>
      </w:r>
      <w:r w:rsidRPr="00315404">
        <w:rPr>
          <w:rFonts w:eastAsiaTheme="majorEastAsia" w:cs="Arial"/>
          <w:szCs w:val="22"/>
          <w:shd w:val="clear" w:color="auto" w:fill="FFFFFF"/>
        </w:rPr>
        <w:t>but</w:t>
      </w:r>
      <w:r w:rsidR="00D0799E" w:rsidRPr="00315404">
        <w:rPr>
          <w:rFonts w:eastAsiaTheme="majorEastAsia" w:cs="Arial"/>
          <w:szCs w:val="22"/>
          <w:shd w:val="clear" w:color="auto" w:fill="FFFFFF"/>
        </w:rPr>
        <w:t xml:space="preserve"> its use </w:t>
      </w:r>
      <w:r w:rsidRPr="00315404">
        <w:rPr>
          <w:rFonts w:eastAsiaTheme="majorEastAsia" w:cs="Arial"/>
          <w:szCs w:val="22"/>
          <w:shd w:val="clear" w:color="auto" w:fill="FFFFFF"/>
        </w:rPr>
        <w:t>in</w:t>
      </w:r>
      <w:r w:rsidR="00D0799E" w:rsidRPr="00315404">
        <w:rPr>
          <w:rFonts w:eastAsiaTheme="majorEastAsia" w:cs="Arial"/>
          <w:szCs w:val="22"/>
          <w:shd w:val="clear" w:color="auto" w:fill="FFFFFF"/>
        </w:rPr>
        <w:t xml:space="preserve"> high prevalence contexts ha</w:t>
      </w:r>
      <w:r w:rsidR="00FA3CD2">
        <w:rPr>
          <w:rFonts w:eastAsiaTheme="majorEastAsia" w:cs="Arial"/>
          <w:szCs w:val="22"/>
          <w:shd w:val="clear" w:color="auto" w:fill="FFFFFF"/>
        </w:rPr>
        <w:t>s</w:t>
      </w:r>
      <w:r w:rsidR="00D0799E" w:rsidRPr="00315404">
        <w:rPr>
          <w:rFonts w:eastAsiaTheme="majorEastAsia" w:cs="Arial"/>
          <w:szCs w:val="22"/>
          <w:shd w:val="clear" w:color="auto" w:fill="FFFFFF"/>
        </w:rPr>
        <w:t xml:space="preserve"> been variable across jurisdictions</w:t>
      </w:r>
      <w:r w:rsidR="00705E63">
        <w:rPr>
          <w:rFonts w:eastAsiaTheme="majorEastAsia" w:cs="Arial"/>
          <w:szCs w:val="22"/>
          <w:shd w:val="clear" w:color="auto" w:fill="FFFFFF"/>
        </w:rPr>
        <w:t xml:space="preserve"> to date</w:t>
      </w:r>
      <w:r w:rsidR="00D0799E" w:rsidRPr="00315404">
        <w:rPr>
          <w:rFonts w:eastAsiaTheme="majorEastAsia" w:cs="Arial"/>
          <w:szCs w:val="22"/>
          <w:shd w:val="clear" w:color="auto" w:fill="FFFFFF"/>
        </w:rPr>
        <w:t xml:space="preserve">. </w:t>
      </w:r>
    </w:p>
    <w:p w14:paraId="506F857C" w14:textId="10D28B33" w:rsidR="00D0799E" w:rsidRPr="00315404" w:rsidRDefault="00BE4BE5" w:rsidP="00FE6931">
      <w:pPr>
        <w:jc w:val="both"/>
        <w:rPr>
          <w:rFonts w:eastAsia="Calibri" w:cs="Arial"/>
        </w:rPr>
      </w:pPr>
      <w:r w:rsidRPr="00AA2AC8">
        <w:rPr>
          <w:rFonts w:eastAsiaTheme="majorEastAsia" w:cs="Arial"/>
          <w:szCs w:val="22"/>
          <w:shd w:val="clear" w:color="auto" w:fill="FFFFFF"/>
        </w:rPr>
        <w:t xml:space="preserve">In </w:t>
      </w:r>
      <w:r w:rsidRPr="00AA2AC8">
        <w:rPr>
          <w:rFonts w:cs="Arial"/>
          <w:szCs w:val="22"/>
        </w:rPr>
        <w:t xml:space="preserve">Western </w:t>
      </w:r>
      <w:r w:rsidRPr="00AA2AC8">
        <w:rPr>
          <w:szCs w:val="22"/>
        </w:rPr>
        <w:t xml:space="preserve">Australia, </w:t>
      </w:r>
      <w:r w:rsidRPr="00AA2AC8">
        <w:rPr>
          <w:rFonts w:eastAsia="Arial" w:cs="Arial"/>
          <w:szCs w:val="22"/>
        </w:rPr>
        <w:t xml:space="preserve">statistically significant correlations have been found between </w:t>
      </w:r>
      <w:r w:rsidR="00705E63" w:rsidRPr="00AA2AC8">
        <w:rPr>
          <w:rFonts w:eastAsia="Arial" w:cs="Arial"/>
          <w:szCs w:val="22"/>
        </w:rPr>
        <w:t xml:space="preserve">SARS-CoV-2 wastewater levels and </w:t>
      </w:r>
      <w:r w:rsidRPr="00AA2AC8">
        <w:rPr>
          <w:rFonts w:eastAsia="Arial" w:cs="Arial"/>
          <w:szCs w:val="22"/>
        </w:rPr>
        <w:t>COVID-19 case numbers</w:t>
      </w:r>
      <w:r w:rsidR="00705E63" w:rsidRPr="00AA2AC8">
        <w:rPr>
          <w:rFonts w:eastAsia="Arial" w:cs="Arial"/>
          <w:szCs w:val="22"/>
        </w:rPr>
        <w:t>,</w:t>
      </w:r>
      <w:r w:rsidRPr="00AA2AC8">
        <w:rPr>
          <w:rFonts w:eastAsia="Arial" w:cs="Arial"/>
          <w:szCs w:val="22"/>
        </w:rPr>
        <w:t xml:space="preserve"> in both metropolitan and larger regional areas. </w:t>
      </w:r>
      <w:bookmarkStart w:id="12" w:name="_Hlk108531784"/>
      <w:r w:rsidR="00A5753D" w:rsidRPr="00353A5C">
        <w:rPr>
          <w:rFonts w:eastAsia="Arial" w:cs="Arial"/>
          <w:szCs w:val="22"/>
        </w:rPr>
        <w:t xml:space="preserve">The </w:t>
      </w:r>
      <w:r w:rsidR="00A5753D" w:rsidRPr="00353A5C">
        <w:rPr>
          <w:rFonts w:cs="Arial"/>
          <w:szCs w:val="22"/>
        </w:rPr>
        <w:t>Australian Capital Territory</w:t>
      </w:r>
      <w:r w:rsidR="00A35042">
        <w:rPr>
          <w:rFonts w:cs="Arial"/>
          <w:szCs w:val="22"/>
        </w:rPr>
        <w:t xml:space="preserve"> (ACT)</w:t>
      </w:r>
      <w:r w:rsidR="00A5753D" w:rsidRPr="00353A5C">
        <w:rPr>
          <w:rFonts w:cs="Arial"/>
          <w:szCs w:val="22"/>
        </w:rPr>
        <w:t xml:space="preserve"> has also reported that </w:t>
      </w:r>
      <w:r w:rsidR="00A5753D" w:rsidRPr="00353A5C">
        <w:rPr>
          <w:rFonts w:eastAsia="Arial" w:cs="Arial"/>
          <w:szCs w:val="22"/>
        </w:rPr>
        <w:t xml:space="preserve">SARS-CoV-2 </w:t>
      </w:r>
      <w:r w:rsidR="00A5753D" w:rsidRPr="00353A5C">
        <w:rPr>
          <w:rFonts w:eastAsia="Calibri" w:cs="Arial"/>
          <w:szCs w:val="22"/>
        </w:rPr>
        <w:t xml:space="preserve">wastewater level detections correlated with the presence of </w:t>
      </w:r>
      <w:r w:rsidR="00A5753D" w:rsidRPr="00353A5C">
        <w:rPr>
          <w:rFonts w:eastAsia="Arial" w:cs="Arial"/>
          <w:szCs w:val="22"/>
        </w:rPr>
        <w:t>COVID-19</w:t>
      </w:r>
      <w:r w:rsidR="00A5753D" w:rsidRPr="00353A5C">
        <w:rPr>
          <w:rFonts w:eastAsia="Calibri" w:cs="Arial"/>
          <w:szCs w:val="22"/>
        </w:rPr>
        <w:t xml:space="preserve"> in the ACT community</w:t>
      </w:r>
      <w:bookmarkEnd w:id="12"/>
      <w:r w:rsidR="00A5753D" w:rsidRPr="00353A5C">
        <w:rPr>
          <w:rFonts w:eastAsia="Calibri" w:cs="Arial"/>
          <w:szCs w:val="22"/>
        </w:rPr>
        <w:t>.</w:t>
      </w:r>
      <w:r w:rsidR="00A5753D">
        <w:rPr>
          <w:rFonts w:eastAsia="Arial" w:cs="Arial"/>
          <w:szCs w:val="22"/>
        </w:rPr>
        <w:t xml:space="preserve"> </w:t>
      </w:r>
      <w:r w:rsidR="00705E63" w:rsidRPr="00AA2AC8">
        <w:rPr>
          <w:rFonts w:eastAsia="Calibri" w:cs="Arial"/>
          <w:szCs w:val="22"/>
        </w:rPr>
        <w:t xml:space="preserve">In </w:t>
      </w:r>
      <w:r w:rsidRPr="00AA2AC8">
        <w:rPr>
          <w:rFonts w:eastAsia="Calibri" w:cs="Arial"/>
          <w:szCs w:val="22"/>
        </w:rPr>
        <w:t>Victoria</w:t>
      </w:r>
      <w:r w:rsidR="00705E63" w:rsidRPr="00AA2AC8">
        <w:rPr>
          <w:rFonts w:eastAsia="Calibri" w:cs="Arial"/>
          <w:szCs w:val="22"/>
        </w:rPr>
        <w:t>,</w:t>
      </w:r>
      <w:r w:rsidRPr="00AA2AC8">
        <w:rPr>
          <w:rFonts w:eastAsia="Calibri" w:cs="Arial"/>
          <w:szCs w:val="22"/>
        </w:rPr>
        <w:t xml:space="preserve"> quantitative wastewater data more accurately resembled the epidemiological situation </w:t>
      </w:r>
      <w:r w:rsidR="00705E63" w:rsidRPr="00AA2AC8">
        <w:rPr>
          <w:rFonts w:eastAsia="Calibri" w:cs="Arial"/>
          <w:szCs w:val="22"/>
        </w:rPr>
        <w:t>related to the</w:t>
      </w:r>
      <w:r w:rsidRPr="00AA2AC8">
        <w:rPr>
          <w:rFonts w:eastAsia="Calibri" w:cs="Arial"/>
          <w:szCs w:val="22"/>
        </w:rPr>
        <w:t xml:space="preserve"> Omicron BA.2 </w:t>
      </w:r>
      <w:r w:rsidR="00705E63" w:rsidRPr="00AA2AC8">
        <w:rPr>
          <w:rFonts w:eastAsia="Calibri" w:cs="Arial"/>
          <w:szCs w:val="22"/>
        </w:rPr>
        <w:t xml:space="preserve">variant </w:t>
      </w:r>
      <w:r w:rsidRPr="00AA2AC8">
        <w:rPr>
          <w:rFonts w:eastAsia="Calibri" w:cs="Arial"/>
          <w:szCs w:val="22"/>
        </w:rPr>
        <w:t>than COVID-19 case</w:t>
      </w:r>
      <w:r w:rsidR="00FA3CD2">
        <w:rPr>
          <w:rFonts w:eastAsia="Calibri" w:cs="Arial"/>
          <w:szCs w:val="22"/>
        </w:rPr>
        <w:t>-based</w:t>
      </w:r>
      <w:r w:rsidRPr="00AA2AC8">
        <w:rPr>
          <w:rFonts w:eastAsia="Calibri" w:cs="Arial"/>
          <w:szCs w:val="22"/>
        </w:rPr>
        <w:t xml:space="preserve"> notifications. Wastewater surveillance in Victoria also identified new </w:t>
      </w:r>
      <w:r w:rsidR="00DF42EE">
        <w:rPr>
          <w:rFonts w:eastAsia="Calibri" w:cs="Arial"/>
          <w:szCs w:val="22"/>
        </w:rPr>
        <w:t xml:space="preserve">SARS-CoV-2 </w:t>
      </w:r>
      <w:r w:rsidRPr="00AA2AC8">
        <w:rPr>
          <w:rFonts w:eastAsia="Calibri" w:cs="Arial"/>
          <w:szCs w:val="22"/>
        </w:rPr>
        <w:t xml:space="preserve">variant incursions weeks before identification through clinical genomic surveillance and </w:t>
      </w:r>
      <w:r w:rsidR="00705E63" w:rsidRPr="00AA2AC8">
        <w:rPr>
          <w:rFonts w:eastAsia="Calibri" w:cs="Arial"/>
          <w:szCs w:val="22"/>
        </w:rPr>
        <w:t xml:space="preserve">provided </w:t>
      </w:r>
      <w:r w:rsidR="00DF42EE">
        <w:rPr>
          <w:rFonts w:eastAsia="Calibri" w:cs="Arial"/>
          <w:szCs w:val="22"/>
        </w:rPr>
        <w:t xml:space="preserve">an </w:t>
      </w:r>
      <w:r w:rsidRPr="00AA2AC8">
        <w:rPr>
          <w:rFonts w:eastAsia="Calibri" w:cs="Arial"/>
          <w:szCs w:val="22"/>
        </w:rPr>
        <w:t>early warning of additional mutations</w:t>
      </w:r>
      <w:r w:rsidR="00705E63" w:rsidRPr="00AA2AC8">
        <w:rPr>
          <w:rFonts w:eastAsia="Calibri" w:cs="Arial"/>
          <w:szCs w:val="22"/>
        </w:rPr>
        <w:t>,</w:t>
      </w:r>
      <w:r w:rsidRPr="00AA2AC8">
        <w:rPr>
          <w:rFonts w:eastAsia="Calibri" w:cs="Arial"/>
          <w:szCs w:val="22"/>
        </w:rPr>
        <w:t xml:space="preserve"> </w:t>
      </w:r>
      <w:r w:rsidR="00705E63" w:rsidRPr="00AA2AC8">
        <w:rPr>
          <w:rFonts w:eastAsia="Calibri" w:cs="Arial"/>
          <w:szCs w:val="22"/>
        </w:rPr>
        <w:t>which prompted</w:t>
      </w:r>
      <w:r w:rsidRPr="00AA2AC8">
        <w:rPr>
          <w:rFonts w:eastAsia="Calibri" w:cs="Arial"/>
          <w:szCs w:val="22"/>
        </w:rPr>
        <w:t xml:space="preserve"> the need for further investigation with clinical genomic sequencing. Wastewater surveillance </w:t>
      </w:r>
      <w:r w:rsidR="00315404" w:rsidRPr="00AA2AC8">
        <w:rPr>
          <w:rFonts w:eastAsia="Calibri" w:cs="Arial"/>
          <w:szCs w:val="22"/>
        </w:rPr>
        <w:t>has also contributed to modelling</w:t>
      </w:r>
      <w:r w:rsidR="00705E63" w:rsidRPr="00AA2AC8">
        <w:rPr>
          <w:rFonts w:eastAsia="Calibri" w:cs="Arial"/>
          <w:szCs w:val="22"/>
        </w:rPr>
        <w:t xml:space="preserve"> in Victoria</w:t>
      </w:r>
      <w:r w:rsidRPr="00AA2AC8">
        <w:rPr>
          <w:rFonts w:eastAsia="Calibri" w:cs="Arial"/>
          <w:szCs w:val="22"/>
        </w:rPr>
        <w:t>, p</w:t>
      </w:r>
      <w:r w:rsidR="00705E63" w:rsidRPr="00AA2AC8">
        <w:rPr>
          <w:rFonts w:eastAsia="Calibri" w:cs="Arial"/>
          <w:szCs w:val="22"/>
        </w:rPr>
        <w:t>roviding information on</w:t>
      </w:r>
      <w:r w:rsidRPr="00AA2AC8">
        <w:rPr>
          <w:rFonts w:eastAsia="Calibri" w:cs="Arial"/>
          <w:szCs w:val="22"/>
        </w:rPr>
        <w:t xml:space="preserve"> </w:t>
      </w:r>
      <w:r w:rsidR="00315404" w:rsidRPr="00AA2AC8">
        <w:rPr>
          <w:rFonts w:eastAsia="Calibri" w:cs="Arial"/>
          <w:szCs w:val="22"/>
        </w:rPr>
        <w:t xml:space="preserve">the </w:t>
      </w:r>
      <w:r w:rsidRPr="00AA2AC8">
        <w:rPr>
          <w:rFonts w:eastAsia="Calibri" w:cs="Arial"/>
          <w:szCs w:val="22"/>
        </w:rPr>
        <w:t>tim</w:t>
      </w:r>
      <w:r w:rsidR="00705E63" w:rsidRPr="00AA2AC8">
        <w:rPr>
          <w:rFonts w:eastAsia="Calibri" w:cs="Arial"/>
          <w:szCs w:val="22"/>
        </w:rPr>
        <w:t>ing</w:t>
      </w:r>
      <w:r w:rsidRPr="00AA2AC8">
        <w:rPr>
          <w:rFonts w:eastAsia="Calibri" w:cs="Arial"/>
          <w:szCs w:val="22"/>
        </w:rPr>
        <w:t xml:space="preserve"> of incursion</w:t>
      </w:r>
      <w:r w:rsidR="00FA3CD2">
        <w:rPr>
          <w:rFonts w:eastAsia="Calibri" w:cs="Arial"/>
          <w:szCs w:val="22"/>
        </w:rPr>
        <w:t>s</w:t>
      </w:r>
      <w:r w:rsidRPr="00AA2AC8">
        <w:rPr>
          <w:rFonts w:eastAsia="Calibri" w:cs="Arial"/>
          <w:szCs w:val="22"/>
        </w:rPr>
        <w:t xml:space="preserve"> </w:t>
      </w:r>
      <w:r w:rsidR="00315404" w:rsidRPr="00AA2AC8">
        <w:rPr>
          <w:rFonts w:eastAsia="Calibri" w:cs="Arial"/>
          <w:szCs w:val="22"/>
        </w:rPr>
        <w:t xml:space="preserve">of new variants </w:t>
      </w:r>
      <w:r w:rsidRPr="00AA2AC8">
        <w:rPr>
          <w:rFonts w:eastAsia="Calibri" w:cs="Arial"/>
          <w:szCs w:val="22"/>
        </w:rPr>
        <w:t>and establishment of community transmission.</w:t>
      </w:r>
      <w:r w:rsidR="00315404" w:rsidRPr="00AA2AC8">
        <w:rPr>
          <w:rFonts w:eastAsia="Calibri" w:cs="Arial"/>
          <w:szCs w:val="22"/>
        </w:rPr>
        <w:t xml:space="preserve"> </w:t>
      </w:r>
      <w:r w:rsidR="004364A5" w:rsidRPr="00AA2AC8">
        <w:rPr>
          <w:rFonts w:eastAsia="Calibri" w:cs="Arial"/>
          <w:szCs w:val="22"/>
        </w:rPr>
        <w:t>More detail of c</w:t>
      </w:r>
      <w:r w:rsidR="00D0799E" w:rsidRPr="00AA2AC8">
        <w:rPr>
          <w:rFonts w:eastAsiaTheme="majorEastAsia" w:cs="Arial"/>
          <w:szCs w:val="22"/>
          <w:shd w:val="clear" w:color="auto" w:fill="FFFFFF"/>
        </w:rPr>
        <w:t xml:space="preserve">urrent programs operating in jurisdictions </w:t>
      </w:r>
      <w:r w:rsidR="00A73FC7" w:rsidRPr="00AA2AC8">
        <w:rPr>
          <w:rFonts w:eastAsiaTheme="majorEastAsia" w:cs="Arial"/>
          <w:szCs w:val="22"/>
          <w:shd w:val="clear" w:color="auto" w:fill="FFFFFF"/>
        </w:rPr>
        <w:t>is</w:t>
      </w:r>
      <w:r w:rsidR="00D0799E" w:rsidRPr="00AA2AC8">
        <w:rPr>
          <w:rFonts w:eastAsiaTheme="majorEastAsia" w:cs="Arial"/>
          <w:szCs w:val="22"/>
          <w:shd w:val="clear" w:color="auto" w:fill="FFFFFF"/>
        </w:rPr>
        <w:t xml:space="preserve"> outlined in </w:t>
      </w:r>
      <w:r w:rsidR="00D0799E" w:rsidRPr="00AB02B6">
        <w:rPr>
          <w:rFonts w:eastAsiaTheme="majorEastAsia" w:cs="Arial"/>
          <w:szCs w:val="22"/>
          <w:u w:val="single"/>
          <w:shd w:val="clear" w:color="auto" w:fill="FFFFFF"/>
        </w:rPr>
        <w:t>A</w:t>
      </w:r>
      <w:r w:rsidR="00042241">
        <w:rPr>
          <w:rFonts w:eastAsiaTheme="majorEastAsia" w:cs="Arial"/>
          <w:szCs w:val="22"/>
          <w:u w:val="single"/>
          <w:shd w:val="clear" w:color="auto" w:fill="FFFFFF"/>
        </w:rPr>
        <w:t>ppendix</w:t>
      </w:r>
      <w:r w:rsidR="00D0799E" w:rsidRPr="00AB02B6">
        <w:rPr>
          <w:rFonts w:eastAsiaTheme="majorEastAsia" w:cs="Arial"/>
          <w:szCs w:val="22"/>
          <w:u w:val="single"/>
          <w:shd w:val="clear" w:color="auto" w:fill="FFFFFF"/>
        </w:rPr>
        <w:t xml:space="preserve"> A</w:t>
      </w:r>
      <w:r w:rsidR="00D0799E" w:rsidRPr="00D0799E">
        <w:rPr>
          <w:rFonts w:eastAsiaTheme="majorEastAsia" w:cs="Arial"/>
          <w:szCs w:val="22"/>
          <w:shd w:val="clear" w:color="auto" w:fill="FFFFFF"/>
        </w:rPr>
        <w:t>.</w:t>
      </w:r>
      <w:r w:rsidR="00D0799E">
        <w:rPr>
          <w:rFonts w:eastAsiaTheme="majorEastAsia" w:cs="Arial"/>
          <w:szCs w:val="22"/>
          <w:shd w:val="clear" w:color="auto" w:fill="FFFFFF"/>
        </w:rPr>
        <w:t xml:space="preserve"> </w:t>
      </w:r>
    </w:p>
    <w:p w14:paraId="22787195" w14:textId="1F4CCE2C" w:rsidR="00894365" w:rsidRPr="007E5DB6" w:rsidRDefault="00894365" w:rsidP="00ED3737">
      <w:pPr>
        <w:pStyle w:val="Heading1"/>
        <w:numPr>
          <w:ilvl w:val="0"/>
          <w:numId w:val="16"/>
        </w:numPr>
        <w:ind w:hanging="644"/>
      </w:pPr>
      <w:bookmarkStart w:id="13" w:name="_Toc106296237"/>
      <w:r w:rsidRPr="007E5DB6">
        <w:t>Governance and implementation</w:t>
      </w:r>
      <w:bookmarkEnd w:id="13"/>
      <w:r w:rsidR="00C177F3">
        <w:t xml:space="preserve"> </w:t>
      </w:r>
    </w:p>
    <w:p w14:paraId="01AA1A01" w14:textId="4A98BA1B" w:rsidR="00894365" w:rsidRPr="0053520C" w:rsidRDefault="00894365" w:rsidP="000F6D59">
      <w:pPr>
        <w:pStyle w:val="Paragraphtext"/>
        <w:jc w:val="both"/>
        <w:rPr>
          <w:sz w:val="22"/>
          <w:szCs w:val="22"/>
        </w:rPr>
      </w:pPr>
      <w:r w:rsidRPr="0053520C">
        <w:rPr>
          <w:sz w:val="22"/>
          <w:szCs w:val="22"/>
        </w:rPr>
        <w:t>The Communicable Diseases Network Australia (CDNA) COVID-19 Working Group is responsible for the strategic direction and national coordination of COVID-19 surveillance</w:t>
      </w:r>
      <w:r w:rsidR="003D58BC" w:rsidRPr="0053520C">
        <w:rPr>
          <w:sz w:val="22"/>
          <w:szCs w:val="22"/>
        </w:rPr>
        <w:t xml:space="preserve">, including the overarching </w:t>
      </w:r>
      <w:hyperlink r:id="rId21" w:history="1">
        <w:r w:rsidR="003D58BC" w:rsidRPr="0053520C">
          <w:rPr>
            <w:rStyle w:val="Hyperlink"/>
            <w:rFonts w:cs="Arial"/>
            <w:i/>
            <w:sz w:val="22"/>
            <w:szCs w:val="22"/>
          </w:rPr>
          <w:t>Australian National Disease Surveillance Plan for COVID-19</w:t>
        </w:r>
      </w:hyperlink>
      <w:r w:rsidR="003D58BC" w:rsidRPr="0053520C">
        <w:rPr>
          <w:rFonts w:cs="Arial"/>
          <w:sz w:val="22"/>
          <w:szCs w:val="22"/>
        </w:rPr>
        <w:t>.</w:t>
      </w:r>
    </w:p>
    <w:p w14:paraId="75B446AB" w14:textId="0F6CD84D" w:rsidR="00894365" w:rsidRPr="0053520C" w:rsidRDefault="00732871" w:rsidP="000F6D59">
      <w:pPr>
        <w:pStyle w:val="Paragraphtext"/>
        <w:jc w:val="both"/>
        <w:rPr>
          <w:sz w:val="22"/>
          <w:szCs w:val="22"/>
        </w:rPr>
      </w:pPr>
      <w:r w:rsidRPr="008A20F0">
        <w:rPr>
          <w:bCs/>
          <w:sz w:val="22"/>
          <w:szCs w:val="22"/>
        </w:rPr>
        <w:t xml:space="preserve">States and territories implement and manage </w:t>
      </w:r>
      <w:r w:rsidR="00DF42EE" w:rsidRPr="008A20F0">
        <w:rPr>
          <w:bCs/>
          <w:sz w:val="22"/>
          <w:szCs w:val="22"/>
        </w:rPr>
        <w:t xml:space="preserve">SARS-CoV-2 </w:t>
      </w:r>
      <w:r w:rsidRPr="008A20F0">
        <w:rPr>
          <w:bCs/>
          <w:sz w:val="22"/>
          <w:szCs w:val="22"/>
        </w:rPr>
        <w:t>w</w:t>
      </w:r>
      <w:r w:rsidR="00894365" w:rsidRPr="008A20F0">
        <w:rPr>
          <w:bCs/>
          <w:sz w:val="22"/>
          <w:szCs w:val="22"/>
        </w:rPr>
        <w:t>astewater surveillance</w:t>
      </w:r>
      <w:r w:rsidR="00763921" w:rsidRPr="008A20F0">
        <w:rPr>
          <w:bCs/>
          <w:sz w:val="22"/>
          <w:szCs w:val="22"/>
        </w:rPr>
        <w:t xml:space="preserve"> as they deem </w:t>
      </w:r>
      <w:r w:rsidR="00C4038E" w:rsidRPr="008A20F0">
        <w:rPr>
          <w:bCs/>
          <w:sz w:val="22"/>
          <w:szCs w:val="22"/>
        </w:rPr>
        <w:t xml:space="preserve">to be </w:t>
      </w:r>
      <w:r w:rsidR="00763921" w:rsidRPr="008A20F0">
        <w:rPr>
          <w:bCs/>
          <w:sz w:val="22"/>
          <w:szCs w:val="22"/>
        </w:rPr>
        <w:t>appropriate</w:t>
      </w:r>
      <w:r w:rsidR="00894365" w:rsidRPr="008A20F0">
        <w:rPr>
          <w:bCs/>
          <w:sz w:val="22"/>
          <w:szCs w:val="22"/>
        </w:rPr>
        <w:t>.</w:t>
      </w:r>
      <w:r w:rsidR="00894365" w:rsidRPr="0053520C">
        <w:rPr>
          <w:sz w:val="22"/>
          <w:szCs w:val="22"/>
        </w:rPr>
        <w:t xml:space="preserve"> The </w:t>
      </w:r>
      <w:r w:rsidR="00DA2E2B" w:rsidRPr="0053520C">
        <w:rPr>
          <w:sz w:val="22"/>
          <w:szCs w:val="22"/>
        </w:rPr>
        <w:t xml:space="preserve">Strategy </w:t>
      </w:r>
      <w:r w:rsidR="00894365" w:rsidRPr="0053520C">
        <w:rPr>
          <w:sz w:val="22"/>
          <w:szCs w:val="22"/>
        </w:rPr>
        <w:t xml:space="preserve">recognises that there are varying capacities across </w:t>
      </w:r>
      <w:r w:rsidR="007F6029" w:rsidRPr="0053520C">
        <w:rPr>
          <w:sz w:val="22"/>
          <w:szCs w:val="22"/>
        </w:rPr>
        <w:t>jurisdictions</w:t>
      </w:r>
      <w:r w:rsidR="00FA3CD2">
        <w:rPr>
          <w:sz w:val="22"/>
          <w:szCs w:val="22"/>
        </w:rPr>
        <w:t>,</w:t>
      </w:r>
      <w:r w:rsidR="00B0034C" w:rsidRPr="0053520C">
        <w:rPr>
          <w:sz w:val="22"/>
          <w:szCs w:val="22"/>
        </w:rPr>
        <w:t xml:space="preserve"> </w:t>
      </w:r>
      <w:r w:rsidR="00DF42EE">
        <w:rPr>
          <w:sz w:val="22"/>
          <w:szCs w:val="22"/>
        </w:rPr>
        <w:t>and that</w:t>
      </w:r>
      <w:r w:rsidR="00B0034C" w:rsidRPr="0053520C">
        <w:rPr>
          <w:sz w:val="22"/>
          <w:szCs w:val="22"/>
        </w:rPr>
        <w:t xml:space="preserve"> individual </w:t>
      </w:r>
      <w:r w:rsidR="00894365" w:rsidRPr="0053520C">
        <w:rPr>
          <w:sz w:val="22"/>
          <w:szCs w:val="22"/>
        </w:rPr>
        <w:t xml:space="preserve">jurisdictional plans </w:t>
      </w:r>
      <w:r w:rsidR="00DF42EE">
        <w:rPr>
          <w:sz w:val="22"/>
          <w:szCs w:val="22"/>
        </w:rPr>
        <w:t xml:space="preserve">may </w:t>
      </w:r>
      <w:r w:rsidR="00894365" w:rsidRPr="0053520C">
        <w:rPr>
          <w:sz w:val="22"/>
          <w:szCs w:val="22"/>
        </w:rPr>
        <w:t>vary over time</w:t>
      </w:r>
      <w:r w:rsidR="00D043CF" w:rsidRPr="0053520C">
        <w:rPr>
          <w:sz w:val="22"/>
          <w:szCs w:val="22"/>
        </w:rPr>
        <w:t xml:space="preserve"> and </w:t>
      </w:r>
      <w:r w:rsidR="00DF42EE">
        <w:rPr>
          <w:sz w:val="22"/>
          <w:szCs w:val="22"/>
        </w:rPr>
        <w:t xml:space="preserve">are </w:t>
      </w:r>
      <w:r w:rsidR="00D043CF" w:rsidRPr="0053520C">
        <w:rPr>
          <w:sz w:val="22"/>
          <w:szCs w:val="22"/>
        </w:rPr>
        <w:t>depend</w:t>
      </w:r>
      <w:r w:rsidR="00E52A6E" w:rsidRPr="0053520C">
        <w:rPr>
          <w:sz w:val="22"/>
          <w:szCs w:val="22"/>
        </w:rPr>
        <w:t>ent</w:t>
      </w:r>
      <w:r w:rsidR="00D043CF" w:rsidRPr="0053520C">
        <w:rPr>
          <w:sz w:val="22"/>
          <w:szCs w:val="22"/>
        </w:rPr>
        <w:t xml:space="preserve"> on</w:t>
      </w:r>
      <w:r w:rsidR="00B0034C" w:rsidRPr="0053520C">
        <w:rPr>
          <w:sz w:val="22"/>
          <w:szCs w:val="22"/>
        </w:rPr>
        <w:t xml:space="preserve"> </w:t>
      </w:r>
      <w:r w:rsidR="00FA3CD2">
        <w:rPr>
          <w:sz w:val="22"/>
          <w:szCs w:val="22"/>
        </w:rPr>
        <w:t xml:space="preserve">local </w:t>
      </w:r>
      <w:r w:rsidR="00D043CF" w:rsidRPr="0053520C">
        <w:rPr>
          <w:sz w:val="22"/>
          <w:szCs w:val="22"/>
        </w:rPr>
        <w:t>epidemiological contexts</w:t>
      </w:r>
      <w:r w:rsidR="00894365" w:rsidRPr="0053520C">
        <w:rPr>
          <w:sz w:val="22"/>
          <w:szCs w:val="22"/>
        </w:rPr>
        <w:t xml:space="preserve">. </w:t>
      </w:r>
    </w:p>
    <w:p w14:paraId="2007F1B4" w14:textId="5E14061A" w:rsidR="00894365" w:rsidRPr="0053520C" w:rsidRDefault="00894365" w:rsidP="000F6D59">
      <w:pPr>
        <w:pStyle w:val="Paragraphtext"/>
        <w:jc w:val="both"/>
        <w:rPr>
          <w:sz w:val="22"/>
          <w:szCs w:val="22"/>
        </w:rPr>
      </w:pPr>
      <w:r w:rsidRPr="0053520C">
        <w:rPr>
          <w:sz w:val="22"/>
          <w:szCs w:val="22"/>
        </w:rPr>
        <w:t xml:space="preserve">State and </w:t>
      </w:r>
      <w:r w:rsidR="00B0034C" w:rsidRPr="0053520C">
        <w:rPr>
          <w:sz w:val="22"/>
          <w:szCs w:val="22"/>
        </w:rPr>
        <w:t>t</w:t>
      </w:r>
      <w:r w:rsidRPr="0053520C">
        <w:rPr>
          <w:sz w:val="22"/>
          <w:szCs w:val="22"/>
        </w:rPr>
        <w:t xml:space="preserve">erritory health departments interpret results from </w:t>
      </w:r>
      <w:r w:rsidR="00851BBA" w:rsidRPr="0053520C">
        <w:rPr>
          <w:sz w:val="22"/>
          <w:szCs w:val="22"/>
        </w:rPr>
        <w:t xml:space="preserve">SARS-CoV-2 </w:t>
      </w:r>
      <w:r w:rsidRPr="0053520C">
        <w:rPr>
          <w:sz w:val="22"/>
          <w:szCs w:val="22"/>
        </w:rPr>
        <w:t xml:space="preserve">wastewater surveillance </w:t>
      </w:r>
      <w:r w:rsidR="00CF02FA" w:rsidRPr="0053520C">
        <w:rPr>
          <w:sz w:val="22"/>
          <w:szCs w:val="22"/>
        </w:rPr>
        <w:t xml:space="preserve">by </w:t>
      </w:r>
      <w:r w:rsidR="007D6222" w:rsidRPr="0053520C">
        <w:rPr>
          <w:sz w:val="22"/>
          <w:szCs w:val="22"/>
        </w:rPr>
        <w:t>considering</w:t>
      </w:r>
      <w:r w:rsidRPr="0053520C">
        <w:rPr>
          <w:sz w:val="22"/>
          <w:szCs w:val="22"/>
        </w:rPr>
        <w:t xml:space="preserve"> sampling methods and frequency, the population of the catchment area, local case-based epidemiology</w:t>
      </w:r>
      <w:r w:rsidR="00C85ED5" w:rsidRPr="0053520C">
        <w:rPr>
          <w:sz w:val="22"/>
          <w:szCs w:val="22"/>
        </w:rPr>
        <w:t xml:space="preserve">, clinical genomic data </w:t>
      </w:r>
      <w:r w:rsidRPr="0053520C">
        <w:rPr>
          <w:sz w:val="22"/>
          <w:szCs w:val="22"/>
        </w:rPr>
        <w:t>and existing public health interventions. Local responses, including testing and public health messaging, are framed within local contexts taking account of clinical information, characteristics of the sample location and the population represented by the sample.</w:t>
      </w:r>
    </w:p>
    <w:p w14:paraId="01E3680F" w14:textId="08C4D66C" w:rsidR="00315404" w:rsidRPr="0053520C" w:rsidRDefault="00894365" w:rsidP="00315404">
      <w:pPr>
        <w:pStyle w:val="Paragraphtext"/>
        <w:jc w:val="both"/>
        <w:rPr>
          <w:sz w:val="22"/>
          <w:szCs w:val="22"/>
        </w:rPr>
      </w:pPr>
      <w:r w:rsidRPr="0053520C">
        <w:rPr>
          <w:sz w:val="22"/>
          <w:szCs w:val="22"/>
        </w:rPr>
        <w:t xml:space="preserve">The </w:t>
      </w:r>
      <w:r w:rsidR="00F458B3" w:rsidRPr="0053520C">
        <w:rPr>
          <w:sz w:val="22"/>
          <w:szCs w:val="22"/>
        </w:rPr>
        <w:t>frequency of sampling and</w:t>
      </w:r>
      <w:r w:rsidRPr="0053520C">
        <w:rPr>
          <w:sz w:val="22"/>
          <w:szCs w:val="22"/>
        </w:rPr>
        <w:t xml:space="preserve"> reporting </w:t>
      </w:r>
      <w:r w:rsidR="00F458B3" w:rsidRPr="0053520C">
        <w:rPr>
          <w:sz w:val="22"/>
          <w:szCs w:val="22"/>
        </w:rPr>
        <w:t xml:space="preserve">of indicators </w:t>
      </w:r>
      <w:r w:rsidRPr="0053520C">
        <w:rPr>
          <w:sz w:val="22"/>
          <w:szCs w:val="22"/>
        </w:rPr>
        <w:t>at the national level will depend on the current epidemiological situation</w:t>
      </w:r>
      <w:r w:rsidR="00F458B3" w:rsidRPr="0053520C">
        <w:rPr>
          <w:sz w:val="22"/>
          <w:szCs w:val="22"/>
        </w:rPr>
        <w:t xml:space="preserve"> in jurisdictions and</w:t>
      </w:r>
      <w:r w:rsidRPr="0053520C">
        <w:rPr>
          <w:sz w:val="22"/>
          <w:szCs w:val="22"/>
        </w:rPr>
        <w:t xml:space="preserve"> across Australia.</w:t>
      </w:r>
      <w:r w:rsidR="00951E7D" w:rsidRPr="0053520C">
        <w:rPr>
          <w:sz w:val="22"/>
          <w:szCs w:val="22"/>
        </w:rPr>
        <w:t xml:space="preserve"> </w:t>
      </w:r>
      <w:r w:rsidR="00F458B3" w:rsidRPr="0053520C">
        <w:rPr>
          <w:bCs/>
          <w:sz w:val="22"/>
          <w:szCs w:val="22"/>
        </w:rPr>
        <w:t xml:space="preserve">This </w:t>
      </w:r>
      <w:r w:rsidRPr="0053520C">
        <w:rPr>
          <w:bCs/>
          <w:sz w:val="22"/>
          <w:szCs w:val="22"/>
        </w:rPr>
        <w:t xml:space="preserve">strategy </w:t>
      </w:r>
      <w:r w:rsidR="00FA3CD2">
        <w:rPr>
          <w:bCs/>
          <w:sz w:val="22"/>
          <w:szCs w:val="22"/>
        </w:rPr>
        <w:t xml:space="preserve">intends to provide </w:t>
      </w:r>
      <w:r w:rsidR="00604977" w:rsidRPr="0053520C">
        <w:rPr>
          <w:bCs/>
          <w:sz w:val="22"/>
          <w:szCs w:val="22"/>
        </w:rPr>
        <w:t xml:space="preserve">broad </w:t>
      </w:r>
      <w:r w:rsidR="00F458B3" w:rsidRPr="0053520C">
        <w:rPr>
          <w:bCs/>
          <w:sz w:val="22"/>
          <w:szCs w:val="22"/>
        </w:rPr>
        <w:t xml:space="preserve">surveillance priorities </w:t>
      </w:r>
      <w:r w:rsidR="00604977" w:rsidRPr="0053520C">
        <w:rPr>
          <w:bCs/>
          <w:sz w:val="22"/>
          <w:szCs w:val="22"/>
        </w:rPr>
        <w:t>as a guide</w:t>
      </w:r>
      <w:r w:rsidR="006B5FD4">
        <w:rPr>
          <w:bCs/>
          <w:sz w:val="22"/>
          <w:szCs w:val="22"/>
        </w:rPr>
        <w:t xml:space="preserve"> and</w:t>
      </w:r>
      <w:r w:rsidR="00DB31C4">
        <w:rPr>
          <w:bCs/>
          <w:sz w:val="22"/>
          <w:szCs w:val="22"/>
        </w:rPr>
        <w:t xml:space="preserve"> </w:t>
      </w:r>
      <w:r w:rsidRPr="0053520C">
        <w:rPr>
          <w:sz w:val="22"/>
          <w:szCs w:val="22"/>
        </w:rPr>
        <w:t>may be updated as disease surveillance priorities change</w:t>
      </w:r>
      <w:r w:rsidR="00FA3CD2">
        <w:rPr>
          <w:sz w:val="22"/>
          <w:szCs w:val="22"/>
        </w:rPr>
        <w:t xml:space="preserve"> and i</w:t>
      </w:r>
      <w:r w:rsidR="00F458B3" w:rsidRPr="0053520C">
        <w:rPr>
          <w:sz w:val="22"/>
          <w:szCs w:val="22"/>
        </w:rPr>
        <w:t xml:space="preserve">n response to </w:t>
      </w:r>
      <w:r w:rsidR="00604977" w:rsidRPr="0053520C">
        <w:rPr>
          <w:sz w:val="22"/>
          <w:szCs w:val="22"/>
        </w:rPr>
        <w:t xml:space="preserve">emerging technologies and </w:t>
      </w:r>
      <w:r w:rsidR="00F458B3" w:rsidRPr="0053520C">
        <w:rPr>
          <w:sz w:val="22"/>
          <w:szCs w:val="22"/>
        </w:rPr>
        <w:t>advances in wastewater testing</w:t>
      </w:r>
      <w:r w:rsidRPr="0053520C">
        <w:rPr>
          <w:sz w:val="22"/>
          <w:szCs w:val="22"/>
        </w:rPr>
        <w:t xml:space="preserve">. </w:t>
      </w:r>
    </w:p>
    <w:p w14:paraId="78A3F5CC" w14:textId="11FFBA8E" w:rsidR="009603E1" w:rsidRDefault="009603E1" w:rsidP="009603E1">
      <w:pPr>
        <w:pStyle w:val="Heading1"/>
        <w:numPr>
          <w:ilvl w:val="0"/>
          <w:numId w:val="16"/>
        </w:numPr>
        <w:ind w:left="357" w:hanging="641"/>
      </w:pPr>
      <w:bookmarkStart w:id="14" w:name="_Toc106296238"/>
      <w:r>
        <w:t>Principles</w:t>
      </w:r>
      <w:bookmarkEnd w:id="14"/>
    </w:p>
    <w:p w14:paraId="4519981B" w14:textId="5F312A1D" w:rsidR="009603E1" w:rsidRDefault="00FA3CD2" w:rsidP="000F6D59">
      <w:pPr>
        <w:pStyle w:val="Paragraphtext"/>
        <w:jc w:val="both"/>
        <w:rPr>
          <w:sz w:val="22"/>
          <w:szCs w:val="22"/>
        </w:rPr>
      </w:pPr>
      <w:r>
        <w:rPr>
          <w:sz w:val="22"/>
          <w:szCs w:val="22"/>
        </w:rPr>
        <w:t>W</w:t>
      </w:r>
      <w:r w:rsidRPr="0053520C">
        <w:rPr>
          <w:sz w:val="22"/>
          <w:szCs w:val="22"/>
        </w:rPr>
        <w:t>astewater</w:t>
      </w:r>
      <w:r>
        <w:rPr>
          <w:sz w:val="22"/>
          <w:szCs w:val="22"/>
        </w:rPr>
        <w:t xml:space="preserve"> s</w:t>
      </w:r>
      <w:r w:rsidR="009603E1" w:rsidRPr="0053520C">
        <w:rPr>
          <w:sz w:val="22"/>
          <w:szCs w:val="22"/>
        </w:rPr>
        <w:t xml:space="preserve">urveillance of </w:t>
      </w:r>
      <w:r w:rsidRPr="0053520C">
        <w:rPr>
          <w:sz w:val="22"/>
          <w:szCs w:val="22"/>
        </w:rPr>
        <w:t>SARS-CoV-2</w:t>
      </w:r>
      <w:r>
        <w:rPr>
          <w:sz w:val="22"/>
          <w:szCs w:val="22"/>
        </w:rPr>
        <w:t xml:space="preserve"> in </w:t>
      </w:r>
      <w:r w:rsidR="009603E1" w:rsidRPr="0053520C">
        <w:rPr>
          <w:sz w:val="22"/>
          <w:szCs w:val="22"/>
        </w:rPr>
        <w:t>Australia</w:t>
      </w:r>
      <w:r>
        <w:rPr>
          <w:sz w:val="22"/>
          <w:szCs w:val="22"/>
        </w:rPr>
        <w:t xml:space="preserve"> </w:t>
      </w:r>
      <w:r w:rsidR="006B5FD4">
        <w:rPr>
          <w:sz w:val="22"/>
          <w:szCs w:val="22"/>
        </w:rPr>
        <w:t>should</w:t>
      </w:r>
      <w:r w:rsidR="009603E1" w:rsidRPr="0053520C">
        <w:rPr>
          <w:sz w:val="22"/>
          <w:szCs w:val="22"/>
        </w:rPr>
        <w:t xml:space="preserve"> provide relevant and responsive information to support public health decision making. The following principles provide a guide for development of jurisdictional wastewater surveillance systems for SARS-C</w:t>
      </w:r>
      <w:r w:rsidR="004A6592" w:rsidRPr="0053520C">
        <w:rPr>
          <w:sz w:val="22"/>
          <w:szCs w:val="22"/>
        </w:rPr>
        <w:t>o</w:t>
      </w:r>
      <w:r w:rsidR="009603E1" w:rsidRPr="0053520C">
        <w:rPr>
          <w:sz w:val="22"/>
          <w:szCs w:val="22"/>
        </w:rPr>
        <w:t xml:space="preserve">V-2. </w:t>
      </w:r>
    </w:p>
    <w:p w14:paraId="7C299078" w14:textId="6EBE3A3E" w:rsidR="00074ADE" w:rsidRDefault="00074ADE" w:rsidP="00074ADE">
      <w:pPr>
        <w:pStyle w:val="Paragraphtext"/>
        <w:numPr>
          <w:ilvl w:val="0"/>
          <w:numId w:val="49"/>
        </w:numPr>
        <w:jc w:val="both"/>
        <w:rPr>
          <w:sz w:val="22"/>
          <w:szCs w:val="22"/>
        </w:rPr>
      </w:pPr>
      <w:r>
        <w:rPr>
          <w:sz w:val="22"/>
          <w:szCs w:val="22"/>
        </w:rPr>
        <w:t>Provide relevant and responsive information to support regional and local public health decision-making, which aligns with epidemiological contexts.</w:t>
      </w:r>
    </w:p>
    <w:p w14:paraId="12CD614D" w14:textId="1DDD49AB" w:rsidR="00074ADE" w:rsidRDefault="00074ADE" w:rsidP="00074ADE">
      <w:pPr>
        <w:pStyle w:val="Paragraphtext"/>
        <w:numPr>
          <w:ilvl w:val="0"/>
          <w:numId w:val="49"/>
        </w:numPr>
        <w:jc w:val="both"/>
        <w:rPr>
          <w:sz w:val="22"/>
          <w:szCs w:val="22"/>
        </w:rPr>
      </w:pPr>
      <w:r>
        <w:rPr>
          <w:sz w:val="22"/>
          <w:szCs w:val="22"/>
        </w:rPr>
        <w:t>Maximise coverage of large urban and regional population centres for routine sentinel surveillance, including key ports of entry for variant incursion surveillance.</w:t>
      </w:r>
    </w:p>
    <w:p w14:paraId="1BF9FB55" w14:textId="3831D63C" w:rsidR="00074ADE" w:rsidRDefault="00074ADE" w:rsidP="00074ADE">
      <w:pPr>
        <w:pStyle w:val="Paragraphtext"/>
        <w:numPr>
          <w:ilvl w:val="0"/>
          <w:numId w:val="49"/>
        </w:numPr>
        <w:jc w:val="both"/>
        <w:rPr>
          <w:sz w:val="22"/>
          <w:szCs w:val="22"/>
        </w:rPr>
      </w:pPr>
      <w:r>
        <w:rPr>
          <w:sz w:val="22"/>
          <w:szCs w:val="22"/>
        </w:rPr>
        <w:t>Adapt sampling of sites and sampling frequency to dynamic virologic, seasonal and emergent risks, in accordance with epidemiological contexts.</w:t>
      </w:r>
    </w:p>
    <w:p w14:paraId="6AF49B07" w14:textId="555F8635" w:rsidR="00074ADE" w:rsidRDefault="00074ADE" w:rsidP="00074ADE">
      <w:pPr>
        <w:pStyle w:val="Paragraphtext"/>
        <w:numPr>
          <w:ilvl w:val="0"/>
          <w:numId w:val="49"/>
        </w:numPr>
        <w:jc w:val="both"/>
        <w:rPr>
          <w:sz w:val="22"/>
          <w:szCs w:val="22"/>
        </w:rPr>
      </w:pPr>
      <w:r>
        <w:rPr>
          <w:sz w:val="22"/>
          <w:szCs w:val="22"/>
        </w:rPr>
        <w:lastRenderedPageBreak/>
        <w:t>Following agreement with communities, consider wastewater screening of Aboriginal and Torres Strait Islander and other vulnerable communities and localised settings to inform individual testing.</w:t>
      </w:r>
    </w:p>
    <w:p w14:paraId="4CAC87DA" w14:textId="4F9CDBB8" w:rsidR="00074ADE" w:rsidRDefault="00074ADE" w:rsidP="00074ADE">
      <w:pPr>
        <w:pStyle w:val="Paragraphtext"/>
        <w:numPr>
          <w:ilvl w:val="0"/>
          <w:numId w:val="49"/>
        </w:numPr>
        <w:jc w:val="both"/>
        <w:rPr>
          <w:sz w:val="22"/>
          <w:szCs w:val="22"/>
        </w:rPr>
      </w:pPr>
      <w:r>
        <w:rPr>
          <w:sz w:val="22"/>
          <w:szCs w:val="22"/>
        </w:rPr>
        <w:t>Use standardised and quality assured methods for sampling and analysis</w:t>
      </w:r>
      <w:r>
        <w:rPr>
          <w:rStyle w:val="FootnoteReference"/>
          <w:szCs w:val="22"/>
        </w:rPr>
        <w:footnoteReference w:id="7"/>
      </w:r>
      <w:r w:rsidR="009474E1">
        <w:rPr>
          <w:sz w:val="22"/>
          <w:szCs w:val="22"/>
        </w:rPr>
        <w:t>.</w:t>
      </w:r>
    </w:p>
    <w:p w14:paraId="30AC199E" w14:textId="43D4E4DE" w:rsidR="00074ADE" w:rsidRDefault="00074ADE" w:rsidP="00074ADE">
      <w:pPr>
        <w:pStyle w:val="Paragraphtext"/>
        <w:numPr>
          <w:ilvl w:val="0"/>
          <w:numId w:val="49"/>
        </w:numPr>
        <w:jc w:val="both"/>
        <w:rPr>
          <w:sz w:val="22"/>
          <w:szCs w:val="22"/>
        </w:rPr>
      </w:pPr>
      <w:r>
        <w:rPr>
          <w:sz w:val="22"/>
          <w:szCs w:val="22"/>
        </w:rPr>
        <w:t xml:space="preserve">Facilitate public communication of wastewater detections via a </w:t>
      </w:r>
      <w:r w:rsidR="009474E1">
        <w:rPr>
          <w:sz w:val="22"/>
          <w:szCs w:val="22"/>
        </w:rPr>
        <w:t>platform that is accessible and regularly updated.</w:t>
      </w:r>
    </w:p>
    <w:p w14:paraId="595D043F" w14:textId="1F1D98C3" w:rsidR="009474E1" w:rsidRDefault="009474E1" w:rsidP="009474E1">
      <w:pPr>
        <w:pStyle w:val="Paragraphtext"/>
        <w:spacing w:after="0"/>
        <w:jc w:val="both"/>
        <w:rPr>
          <w:sz w:val="22"/>
          <w:szCs w:val="22"/>
        </w:rPr>
      </w:pPr>
      <w:r w:rsidRPr="008A20F0">
        <w:rPr>
          <w:sz w:val="22"/>
          <w:szCs w:val="22"/>
        </w:rPr>
        <w:t>The Australian Government Department of Health will work with jurisdictions to consider the establishment of channels for national reporting of agreed indicators to support a national review of the epidemiological situation in a timely manner, where feasible.</w:t>
      </w:r>
      <w:r>
        <w:rPr>
          <w:sz w:val="22"/>
          <w:szCs w:val="22"/>
        </w:rPr>
        <w:t xml:space="preserve"> </w:t>
      </w:r>
    </w:p>
    <w:p w14:paraId="4D7A3E17" w14:textId="77777777" w:rsidR="009474E1" w:rsidRPr="0053520C" w:rsidRDefault="009474E1" w:rsidP="009474E1">
      <w:pPr>
        <w:pStyle w:val="Paragraphtext"/>
        <w:spacing w:before="0" w:after="0"/>
        <w:jc w:val="both"/>
        <w:rPr>
          <w:sz w:val="22"/>
          <w:szCs w:val="22"/>
        </w:rPr>
      </w:pPr>
    </w:p>
    <w:p w14:paraId="79876CEC" w14:textId="3C453078" w:rsidR="00F50F2F" w:rsidRPr="00C70289" w:rsidRDefault="00F50F2F" w:rsidP="004326B6">
      <w:pPr>
        <w:pStyle w:val="Heading1"/>
        <w:numPr>
          <w:ilvl w:val="0"/>
          <w:numId w:val="16"/>
        </w:numPr>
        <w:spacing w:before="0" w:after="0"/>
        <w:ind w:left="362" w:hanging="646"/>
        <w:rPr>
          <w:color w:val="003C5F" w:themeColor="accent3" w:themeShade="80"/>
        </w:rPr>
      </w:pPr>
      <w:bookmarkStart w:id="15" w:name="_Toc106296239"/>
      <w:r w:rsidRPr="00C70289">
        <w:rPr>
          <w:color w:val="003C5F" w:themeColor="accent3" w:themeShade="80"/>
        </w:rPr>
        <w:t xml:space="preserve">Targeting of SARS-CoV-2 </w:t>
      </w:r>
      <w:r w:rsidR="009B6254" w:rsidRPr="00C70289">
        <w:rPr>
          <w:color w:val="003C5F" w:themeColor="accent3" w:themeShade="80"/>
        </w:rPr>
        <w:t>wastewater s</w:t>
      </w:r>
      <w:r w:rsidRPr="00C70289">
        <w:rPr>
          <w:color w:val="003C5F" w:themeColor="accent3" w:themeShade="80"/>
        </w:rPr>
        <w:t>urveillance</w:t>
      </w:r>
      <w:bookmarkEnd w:id="15"/>
    </w:p>
    <w:p w14:paraId="3F58D830" w14:textId="034D231D" w:rsidR="008A354D" w:rsidRDefault="008A354D" w:rsidP="00544A4A">
      <w:pPr>
        <w:pStyle w:val="Paragraphtext"/>
        <w:spacing w:before="0" w:after="0"/>
        <w:jc w:val="both"/>
        <w:rPr>
          <w:rStyle w:val="normaltextrun"/>
          <w:rFonts w:eastAsiaTheme="majorEastAsia"/>
          <w:color w:val="auto"/>
          <w:sz w:val="22"/>
          <w:szCs w:val="22"/>
          <w:highlight w:val="yellow"/>
        </w:rPr>
      </w:pPr>
    </w:p>
    <w:p w14:paraId="1DB36FAF" w14:textId="4C7B3DDA" w:rsidR="008A354D" w:rsidRPr="00951E7D" w:rsidRDefault="008A354D" w:rsidP="00E04FE1">
      <w:pPr>
        <w:pStyle w:val="Paragraphtext"/>
        <w:spacing w:before="0" w:after="120"/>
        <w:rPr>
          <w:rStyle w:val="normaltextrun"/>
          <w:rFonts w:eastAsiaTheme="majorEastAsia"/>
          <w:color w:val="auto"/>
          <w:sz w:val="22"/>
          <w:szCs w:val="22"/>
        </w:rPr>
      </w:pPr>
      <w:r w:rsidRPr="00951E7D">
        <w:rPr>
          <w:rStyle w:val="normaltextrun"/>
          <w:rFonts w:eastAsiaTheme="majorEastAsia"/>
          <w:color w:val="auto"/>
          <w:sz w:val="22"/>
          <w:szCs w:val="22"/>
        </w:rPr>
        <w:t xml:space="preserve">Effective and efficient wastewater surveillance needs to be responsive to changes in the </w:t>
      </w:r>
      <w:r>
        <w:rPr>
          <w:rStyle w:val="normaltextrun"/>
          <w:rFonts w:eastAsiaTheme="majorEastAsia"/>
          <w:color w:val="auto"/>
          <w:sz w:val="22"/>
          <w:szCs w:val="22"/>
        </w:rPr>
        <w:t xml:space="preserve">virologic and </w:t>
      </w:r>
      <w:r w:rsidRPr="00951E7D">
        <w:rPr>
          <w:rStyle w:val="normaltextrun"/>
          <w:rFonts w:eastAsiaTheme="majorEastAsia"/>
          <w:color w:val="auto"/>
          <w:sz w:val="22"/>
          <w:szCs w:val="22"/>
        </w:rPr>
        <w:t>epidemiological situation over time and waves of COVID-19, which may have different impacts on local areas</w:t>
      </w:r>
      <w:r w:rsidR="00DB31C4">
        <w:rPr>
          <w:rStyle w:val="normaltextrun"/>
          <w:rFonts w:eastAsiaTheme="majorEastAsia"/>
          <w:color w:val="auto"/>
          <w:sz w:val="22"/>
          <w:szCs w:val="22"/>
        </w:rPr>
        <w:t>, as well as</w:t>
      </w:r>
      <w:r w:rsidRPr="00951E7D">
        <w:rPr>
          <w:rStyle w:val="normaltextrun"/>
          <w:rFonts w:eastAsiaTheme="majorEastAsia"/>
          <w:color w:val="auto"/>
          <w:sz w:val="22"/>
          <w:szCs w:val="22"/>
        </w:rPr>
        <w:t xml:space="preserve"> </w:t>
      </w:r>
      <w:r>
        <w:rPr>
          <w:rStyle w:val="normaltextrun"/>
          <w:rFonts w:eastAsiaTheme="majorEastAsia"/>
          <w:color w:val="auto"/>
          <w:sz w:val="22"/>
          <w:szCs w:val="22"/>
        </w:rPr>
        <w:t>vulnerable communities and</w:t>
      </w:r>
      <w:r w:rsidRPr="00951E7D">
        <w:rPr>
          <w:rStyle w:val="normaltextrun"/>
          <w:rFonts w:eastAsiaTheme="majorEastAsia"/>
          <w:color w:val="auto"/>
          <w:sz w:val="22"/>
          <w:szCs w:val="22"/>
        </w:rPr>
        <w:t xml:space="preserve"> settings across jurisdictions. </w:t>
      </w:r>
    </w:p>
    <w:p w14:paraId="389C9D9E" w14:textId="0596EC6B" w:rsidR="00C2163D" w:rsidRDefault="00F50F2F" w:rsidP="00C2163D">
      <w:pPr>
        <w:spacing w:after="120"/>
        <w:rPr>
          <w:rStyle w:val="normaltextrun"/>
          <w:rFonts w:eastAsiaTheme="majorEastAsia"/>
          <w:szCs w:val="22"/>
        </w:rPr>
      </w:pPr>
      <w:r w:rsidRPr="00951E7D">
        <w:rPr>
          <w:rStyle w:val="normaltextrun"/>
          <w:rFonts w:eastAsiaTheme="majorEastAsia"/>
          <w:szCs w:val="22"/>
        </w:rPr>
        <w:t xml:space="preserve">The </w:t>
      </w:r>
      <w:r w:rsidRPr="00951E7D">
        <w:rPr>
          <w:rStyle w:val="normaltextrun"/>
          <w:rFonts w:eastAsiaTheme="majorEastAsia"/>
          <w:i/>
          <w:iCs/>
          <w:szCs w:val="22"/>
        </w:rPr>
        <w:t>Testing Framework for COVID-19 in Australia</w:t>
      </w:r>
      <w:r w:rsidR="00E04FE1">
        <w:rPr>
          <w:rStyle w:val="normaltextrun"/>
          <w:rFonts w:eastAsiaTheme="majorEastAsia"/>
          <w:i/>
          <w:iCs/>
          <w:szCs w:val="22"/>
        </w:rPr>
        <w:t xml:space="preserve"> </w:t>
      </w:r>
      <w:r w:rsidR="002B50F9">
        <w:rPr>
          <w:rStyle w:val="normaltextrun"/>
          <w:rFonts w:eastAsiaTheme="majorEastAsia"/>
          <w:i/>
          <w:iCs/>
          <w:szCs w:val="22"/>
        </w:rPr>
        <w:t>(</w:t>
      </w:r>
      <w:r w:rsidRPr="00951E7D">
        <w:rPr>
          <w:rStyle w:val="normaltextrun"/>
          <w:rFonts w:eastAsiaTheme="majorEastAsia"/>
          <w:i/>
          <w:iCs/>
          <w:szCs w:val="22"/>
        </w:rPr>
        <w:t>March 2022</w:t>
      </w:r>
      <w:r w:rsidR="00E04FE1" w:rsidRPr="00E04FE1">
        <w:rPr>
          <w:rStyle w:val="normaltextrun"/>
          <w:rFonts w:eastAsiaTheme="majorEastAsia"/>
          <w:i/>
          <w:iCs/>
          <w:szCs w:val="22"/>
        </w:rPr>
        <w:t>)</w:t>
      </w:r>
      <w:r w:rsidR="00FA3CD2">
        <w:rPr>
          <w:rStyle w:val="normaltextrun"/>
          <w:rFonts w:eastAsiaTheme="majorEastAsia"/>
          <w:i/>
          <w:iCs/>
          <w:szCs w:val="22"/>
        </w:rPr>
        <w:t xml:space="preserve"> </w:t>
      </w:r>
      <w:r w:rsidRPr="00951E7D">
        <w:rPr>
          <w:rStyle w:val="normaltextrun"/>
          <w:rFonts w:eastAsiaTheme="majorEastAsia"/>
          <w:szCs w:val="22"/>
        </w:rPr>
        <w:t xml:space="preserve">sets out the overall framework for epidemiological testing, including suggestions for wastewater surveillance. It is proposed that </w:t>
      </w:r>
      <w:r w:rsidR="00304352" w:rsidRPr="00304352">
        <w:rPr>
          <w:rStyle w:val="normaltextrun"/>
          <w:rFonts w:eastAsiaTheme="majorEastAsia"/>
          <w:szCs w:val="22"/>
        </w:rPr>
        <w:t xml:space="preserve">the </w:t>
      </w:r>
      <w:r w:rsidR="00FA3CD2">
        <w:rPr>
          <w:rStyle w:val="normaltextrun"/>
          <w:rFonts w:eastAsiaTheme="majorEastAsia"/>
          <w:szCs w:val="22"/>
        </w:rPr>
        <w:t>four key contributions from</w:t>
      </w:r>
      <w:r w:rsidR="00304352" w:rsidRPr="00304352">
        <w:rPr>
          <w:rStyle w:val="normaltextrun"/>
          <w:rFonts w:eastAsiaTheme="majorEastAsia"/>
          <w:szCs w:val="22"/>
        </w:rPr>
        <w:t xml:space="preserve"> </w:t>
      </w:r>
      <w:r w:rsidR="003E71D0" w:rsidRPr="00304352">
        <w:rPr>
          <w:rStyle w:val="normaltextrun"/>
          <w:rFonts w:eastAsiaTheme="majorEastAsia"/>
          <w:szCs w:val="22"/>
        </w:rPr>
        <w:t>SARS-CoV-2</w:t>
      </w:r>
      <w:r w:rsidRPr="00304352">
        <w:rPr>
          <w:rStyle w:val="normaltextrun"/>
          <w:rFonts w:eastAsiaTheme="majorEastAsia"/>
          <w:szCs w:val="22"/>
        </w:rPr>
        <w:t xml:space="preserve"> </w:t>
      </w:r>
      <w:r w:rsidR="00A21C65" w:rsidRPr="00304352">
        <w:rPr>
          <w:rStyle w:val="normaltextrun"/>
          <w:rFonts w:eastAsiaTheme="majorEastAsia"/>
          <w:szCs w:val="22"/>
        </w:rPr>
        <w:t>wastewater s</w:t>
      </w:r>
      <w:r w:rsidRPr="00304352">
        <w:rPr>
          <w:rStyle w:val="normaltextrun"/>
          <w:rFonts w:eastAsiaTheme="majorEastAsia"/>
          <w:szCs w:val="22"/>
        </w:rPr>
        <w:t>urveillance</w:t>
      </w:r>
      <w:r w:rsidR="003E71D0" w:rsidRPr="00304352">
        <w:rPr>
          <w:rStyle w:val="normaltextrun"/>
          <w:rFonts w:eastAsiaTheme="majorEastAsia"/>
          <w:szCs w:val="22"/>
        </w:rPr>
        <w:t xml:space="preserve"> </w:t>
      </w:r>
      <w:r w:rsidR="00FA3CD2">
        <w:rPr>
          <w:rStyle w:val="normaltextrun"/>
          <w:rFonts w:eastAsiaTheme="majorEastAsia"/>
          <w:szCs w:val="22"/>
        </w:rPr>
        <w:t>(</w:t>
      </w:r>
      <w:r w:rsidR="00304352" w:rsidRPr="00304352">
        <w:rPr>
          <w:rStyle w:val="normaltextrun"/>
          <w:rFonts w:eastAsiaTheme="majorEastAsia"/>
          <w:szCs w:val="22"/>
        </w:rPr>
        <w:t xml:space="preserve">outlined in </w:t>
      </w:r>
      <w:r w:rsidR="002B50F9">
        <w:rPr>
          <w:rStyle w:val="normaltextrun"/>
          <w:rFonts w:eastAsiaTheme="majorEastAsia"/>
          <w:szCs w:val="22"/>
        </w:rPr>
        <w:t>S</w:t>
      </w:r>
      <w:r w:rsidR="00304352" w:rsidRPr="00304352">
        <w:rPr>
          <w:rStyle w:val="normaltextrun"/>
          <w:rFonts w:eastAsiaTheme="majorEastAsia"/>
          <w:szCs w:val="22"/>
        </w:rPr>
        <w:t>ection 2</w:t>
      </w:r>
      <w:r w:rsidR="00FA3CD2">
        <w:rPr>
          <w:rStyle w:val="normaltextrun"/>
          <w:rFonts w:eastAsiaTheme="majorEastAsia"/>
          <w:szCs w:val="22"/>
        </w:rPr>
        <w:t>)</w:t>
      </w:r>
      <w:r w:rsidR="002B50F9">
        <w:rPr>
          <w:rStyle w:val="normaltextrun"/>
          <w:rFonts w:eastAsiaTheme="majorEastAsia"/>
          <w:szCs w:val="22"/>
        </w:rPr>
        <w:t xml:space="preserve"> are appropriately targeted to </w:t>
      </w:r>
      <w:r w:rsidR="00CF02FA" w:rsidRPr="00951E7D">
        <w:rPr>
          <w:rStyle w:val="normaltextrun"/>
          <w:rFonts w:eastAsiaTheme="majorEastAsia"/>
          <w:szCs w:val="22"/>
        </w:rPr>
        <w:t>provid</w:t>
      </w:r>
      <w:r w:rsidR="002B50F9">
        <w:rPr>
          <w:rStyle w:val="normaltextrun"/>
          <w:rFonts w:eastAsiaTheme="majorEastAsia"/>
          <w:szCs w:val="22"/>
        </w:rPr>
        <w:t>e</w:t>
      </w:r>
      <w:r w:rsidRPr="00951E7D">
        <w:rPr>
          <w:rStyle w:val="normaltextrun"/>
          <w:rFonts w:eastAsiaTheme="majorEastAsia"/>
          <w:szCs w:val="22"/>
        </w:rPr>
        <w:t xml:space="preserve"> complementary </w:t>
      </w:r>
      <w:r w:rsidR="002B50F9">
        <w:rPr>
          <w:rStyle w:val="normaltextrun"/>
          <w:rFonts w:eastAsiaTheme="majorEastAsia"/>
          <w:szCs w:val="22"/>
        </w:rPr>
        <w:t>data</w:t>
      </w:r>
      <w:r w:rsidRPr="00951E7D">
        <w:rPr>
          <w:rStyle w:val="normaltextrun"/>
          <w:rFonts w:eastAsiaTheme="majorEastAsia"/>
          <w:szCs w:val="22"/>
        </w:rPr>
        <w:t xml:space="preserve"> to support overall epidemiological assessment and public health decision-making </w:t>
      </w:r>
      <w:r w:rsidR="00FA3CD2">
        <w:rPr>
          <w:rStyle w:val="normaltextrun"/>
          <w:rFonts w:eastAsiaTheme="majorEastAsia"/>
          <w:szCs w:val="22"/>
        </w:rPr>
        <w:t>for</w:t>
      </w:r>
      <w:r w:rsidR="002B50F9">
        <w:rPr>
          <w:rStyle w:val="normaltextrun"/>
          <w:rFonts w:eastAsiaTheme="majorEastAsia"/>
          <w:szCs w:val="22"/>
        </w:rPr>
        <w:t xml:space="preserve"> </w:t>
      </w:r>
      <w:r w:rsidR="00D355FF">
        <w:rPr>
          <w:rStyle w:val="normaltextrun"/>
          <w:rFonts w:eastAsiaTheme="majorEastAsia"/>
          <w:szCs w:val="22"/>
        </w:rPr>
        <w:t>the</w:t>
      </w:r>
      <w:r w:rsidR="002B50F9">
        <w:rPr>
          <w:rStyle w:val="normaltextrun"/>
          <w:rFonts w:eastAsiaTheme="majorEastAsia"/>
          <w:szCs w:val="22"/>
        </w:rPr>
        <w:t xml:space="preserve"> </w:t>
      </w:r>
      <w:r w:rsidR="002B50F9" w:rsidRPr="00951E7D">
        <w:rPr>
          <w:rStyle w:val="normaltextrun"/>
          <w:rFonts w:eastAsiaTheme="majorEastAsia"/>
          <w:szCs w:val="22"/>
        </w:rPr>
        <w:t>COVID-19</w:t>
      </w:r>
      <w:r w:rsidR="002B50F9" w:rsidRPr="002B50F9">
        <w:rPr>
          <w:rStyle w:val="normaltextrun"/>
          <w:rFonts w:eastAsiaTheme="majorEastAsia"/>
          <w:szCs w:val="22"/>
        </w:rPr>
        <w:t xml:space="preserve"> </w:t>
      </w:r>
      <w:r w:rsidR="002B50F9">
        <w:rPr>
          <w:rStyle w:val="normaltextrun"/>
          <w:rFonts w:eastAsiaTheme="majorEastAsia"/>
          <w:szCs w:val="22"/>
        </w:rPr>
        <w:t>community transmission context</w:t>
      </w:r>
      <w:r w:rsidRPr="00951E7D">
        <w:rPr>
          <w:rStyle w:val="normaltextrun"/>
          <w:rFonts w:eastAsiaTheme="majorEastAsia"/>
          <w:szCs w:val="22"/>
        </w:rPr>
        <w:t xml:space="preserve">. </w:t>
      </w:r>
      <w:r w:rsidR="00CF02FA" w:rsidRPr="00951E7D">
        <w:rPr>
          <w:rStyle w:val="normaltextrun"/>
          <w:rFonts w:eastAsiaTheme="majorEastAsia"/>
          <w:szCs w:val="22"/>
        </w:rPr>
        <w:t>T</w:t>
      </w:r>
      <w:r w:rsidR="002B50F9">
        <w:rPr>
          <w:rStyle w:val="normaltextrun"/>
          <w:rFonts w:eastAsiaTheme="majorEastAsia"/>
          <w:szCs w:val="22"/>
        </w:rPr>
        <w:t>able 1 summarises t</w:t>
      </w:r>
      <w:r w:rsidR="00CF02FA" w:rsidRPr="00951E7D">
        <w:rPr>
          <w:rStyle w:val="normaltextrun"/>
          <w:rFonts w:eastAsiaTheme="majorEastAsia"/>
          <w:szCs w:val="22"/>
        </w:rPr>
        <w:t>he p</w:t>
      </w:r>
      <w:r w:rsidRPr="00951E7D">
        <w:rPr>
          <w:rStyle w:val="normaltextrun"/>
          <w:rFonts w:eastAsiaTheme="majorEastAsia"/>
          <w:szCs w:val="22"/>
        </w:rPr>
        <w:t xml:space="preserve">otential use of wastewater surveillance </w:t>
      </w:r>
      <w:r w:rsidR="003C38EC">
        <w:rPr>
          <w:rStyle w:val="normaltextrun"/>
          <w:rFonts w:eastAsiaTheme="majorEastAsia"/>
          <w:szCs w:val="22"/>
        </w:rPr>
        <w:t>aligned to</w:t>
      </w:r>
      <w:r w:rsidRPr="00951E7D">
        <w:rPr>
          <w:rStyle w:val="normaltextrun"/>
          <w:rFonts w:eastAsiaTheme="majorEastAsia"/>
          <w:szCs w:val="22"/>
        </w:rPr>
        <w:t xml:space="preserve"> </w:t>
      </w:r>
      <w:r w:rsidR="00D355FF">
        <w:rPr>
          <w:rStyle w:val="normaltextrun"/>
          <w:rFonts w:eastAsiaTheme="majorEastAsia"/>
          <w:szCs w:val="22"/>
        </w:rPr>
        <w:t>specific</w:t>
      </w:r>
      <w:r w:rsidR="002B50F9">
        <w:rPr>
          <w:rStyle w:val="normaltextrun"/>
          <w:rFonts w:eastAsiaTheme="majorEastAsia"/>
          <w:szCs w:val="22"/>
        </w:rPr>
        <w:t xml:space="preserve"> </w:t>
      </w:r>
      <w:r w:rsidR="00E04FE1">
        <w:rPr>
          <w:rStyle w:val="normaltextrun"/>
          <w:rFonts w:eastAsiaTheme="majorEastAsia"/>
          <w:szCs w:val="22"/>
        </w:rPr>
        <w:t>community transmission contexts</w:t>
      </w:r>
      <w:r w:rsidR="00D355FF">
        <w:rPr>
          <w:rStyle w:val="normaltextrun"/>
          <w:rFonts w:eastAsiaTheme="majorEastAsia"/>
          <w:szCs w:val="22"/>
        </w:rPr>
        <w:t>, as</w:t>
      </w:r>
      <w:r w:rsidR="00C2163D">
        <w:rPr>
          <w:rStyle w:val="normaltextrun"/>
          <w:rFonts w:eastAsiaTheme="majorEastAsia"/>
          <w:szCs w:val="22"/>
        </w:rPr>
        <w:t xml:space="preserve"> proposed in the</w:t>
      </w:r>
      <w:r w:rsidR="00C2163D" w:rsidRPr="00C2163D">
        <w:rPr>
          <w:rStyle w:val="normaltextrun"/>
          <w:rFonts w:eastAsiaTheme="majorEastAsia"/>
          <w:i/>
          <w:iCs/>
          <w:szCs w:val="22"/>
        </w:rPr>
        <w:t xml:space="preserve"> </w:t>
      </w:r>
      <w:r w:rsidR="00C2163D" w:rsidRPr="00951E7D">
        <w:rPr>
          <w:rStyle w:val="normaltextrun"/>
          <w:rFonts w:eastAsiaTheme="majorEastAsia"/>
          <w:i/>
          <w:iCs/>
          <w:szCs w:val="22"/>
        </w:rPr>
        <w:t>Testing Framework for COVID-19 in Australia</w:t>
      </w:r>
      <w:r w:rsidR="00C2163D">
        <w:rPr>
          <w:rStyle w:val="normaltextrun"/>
          <w:rFonts w:eastAsiaTheme="majorEastAsia"/>
          <w:i/>
          <w:iCs/>
          <w:szCs w:val="22"/>
        </w:rPr>
        <w:t xml:space="preserve"> (</w:t>
      </w:r>
      <w:r w:rsidR="00C2163D" w:rsidRPr="00951E7D">
        <w:rPr>
          <w:rStyle w:val="normaltextrun"/>
          <w:rFonts w:eastAsiaTheme="majorEastAsia"/>
          <w:i/>
          <w:iCs/>
          <w:szCs w:val="22"/>
        </w:rPr>
        <w:t>March 2022</w:t>
      </w:r>
      <w:r w:rsidR="00C2163D" w:rsidRPr="00E04FE1">
        <w:rPr>
          <w:rStyle w:val="normaltextrun"/>
          <w:rFonts w:eastAsiaTheme="majorEastAsia"/>
          <w:i/>
          <w:iCs/>
          <w:szCs w:val="22"/>
        </w:rPr>
        <w:t>)</w:t>
      </w:r>
      <w:r w:rsidR="003C38EC" w:rsidRPr="0027646D">
        <w:rPr>
          <w:rStyle w:val="normaltextrun"/>
          <w:rFonts w:eastAsiaTheme="majorEastAsia"/>
          <w:szCs w:val="22"/>
        </w:rPr>
        <w:t xml:space="preserve">. </w:t>
      </w:r>
    </w:p>
    <w:p w14:paraId="14A7796C" w14:textId="77777777" w:rsidR="00C2163D" w:rsidRDefault="00731A1F" w:rsidP="00C2163D">
      <w:pPr>
        <w:rPr>
          <w:szCs w:val="22"/>
        </w:rPr>
      </w:pPr>
      <w:r w:rsidRPr="00183A27">
        <w:rPr>
          <w:szCs w:val="22"/>
        </w:rPr>
        <w:t xml:space="preserve">Table 1: </w:t>
      </w:r>
    </w:p>
    <w:p w14:paraId="52224150" w14:textId="5A734EEB" w:rsidR="00731A1F" w:rsidRDefault="00731A1F" w:rsidP="00C2163D">
      <w:pPr>
        <w:rPr>
          <w:rStyle w:val="normaltextrun"/>
          <w:rFonts w:eastAsiaTheme="majorEastAsia"/>
          <w:szCs w:val="22"/>
        </w:rPr>
      </w:pPr>
      <w:r w:rsidRPr="00183A27">
        <w:rPr>
          <w:szCs w:val="22"/>
        </w:rPr>
        <w:t xml:space="preserve">Potential use of wastewater surveillance </w:t>
      </w:r>
      <w:r w:rsidR="00B4707C">
        <w:rPr>
          <w:szCs w:val="22"/>
        </w:rPr>
        <w:t>in different</w:t>
      </w:r>
      <w:r w:rsidRPr="00183A27">
        <w:rPr>
          <w:szCs w:val="22"/>
        </w:rPr>
        <w:t xml:space="preserve"> </w:t>
      </w:r>
      <w:r w:rsidR="00E04FE1">
        <w:rPr>
          <w:rStyle w:val="normaltextrun"/>
          <w:rFonts w:eastAsiaTheme="majorEastAsia"/>
          <w:szCs w:val="22"/>
        </w:rPr>
        <w:t>community transmission contexts</w:t>
      </w:r>
    </w:p>
    <w:tbl>
      <w:tblPr>
        <w:tblStyle w:val="GridTable1Light-Accent2"/>
        <w:tblW w:w="0" w:type="auto"/>
        <w:tblLook w:val="04A0" w:firstRow="1" w:lastRow="0" w:firstColumn="1" w:lastColumn="0" w:noHBand="0" w:noVBand="1"/>
      </w:tblPr>
      <w:tblGrid>
        <w:gridCol w:w="3002"/>
        <w:gridCol w:w="3029"/>
        <w:gridCol w:w="3029"/>
      </w:tblGrid>
      <w:tr w:rsidR="00C2163D" w:rsidRPr="00C70289" w14:paraId="41EBEF0D" w14:textId="77777777" w:rsidTr="009F7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2" w:type="dxa"/>
            <w:shd w:val="clear" w:color="auto" w:fill="358189" w:themeFill="accent2"/>
          </w:tcPr>
          <w:p w14:paraId="6F34999E" w14:textId="77777777" w:rsidR="00C2163D" w:rsidRPr="00B4707C" w:rsidRDefault="00C2163D" w:rsidP="009F7AD0">
            <w:pPr>
              <w:jc w:val="center"/>
              <w:rPr>
                <w:rFonts w:cs="Arial"/>
                <w:color w:val="FFFFFF" w:themeColor="background1"/>
                <w:sz w:val="18"/>
                <w:szCs w:val="18"/>
              </w:rPr>
            </w:pPr>
            <w:r w:rsidRPr="00B4707C">
              <w:rPr>
                <w:rFonts w:cs="Arial"/>
                <w:color w:val="FFFFFF" w:themeColor="background1"/>
                <w:sz w:val="18"/>
                <w:szCs w:val="18"/>
              </w:rPr>
              <w:t>No community transmission</w:t>
            </w:r>
          </w:p>
        </w:tc>
        <w:tc>
          <w:tcPr>
            <w:tcW w:w="3029" w:type="dxa"/>
            <w:shd w:val="clear" w:color="auto" w:fill="358189" w:themeFill="accent2"/>
          </w:tcPr>
          <w:p w14:paraId="4FF63AE2" w14:textId="77777777" w:rsidR="00C2163D" w:rsidRPr="00B4707C" w:rsidRDefault="00C2163D" w:rsidP="009F7AD0">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B4707C">
              <w:rPr>
                <w:rFonts w:cs="Arial"/>
                <w:color w:val="FFFFFF" w:themeColor="background1"/>
                <w:sz w:val="18"/>
                <w:szCs w:val="18"/>
              </w:rPr>
              <w:t>Community transmission</w:t>
            </w:r>
          </w:p>
        </w:tc>
        <w:tc>
          <w:tcPr>
            <w:tcW w:w="3029" w:type="dxa"/>
            <w:shd w:val="clear" w:color="auto" w:fill="358189" w:themeFill="accent2"/>
          </w:tcPr>
          <w:p w14:paraId="343DCCF0" w14:textId="77777777" w:rsidR="00C2163D" w:rsidRPr="00B4707C" w:rsidRDefault="00C2163D" w:rsidP="009F7AD0">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B4707C">
              <w:rPr>
                <w:rFonts w:cs="Arial"/>
                <w:color w:val="FFFFFF" w:themeColor="background1"/>
                <w:sz w:val="18"/>
                <w:szCs w:val="18"/>
              </w:rPr>
              <w:t>Community transmission placing a burden on</w:t>
            </w:r>
            <w:r>
              <w:rPr>
                <w:rFonts w:cs="Arial"/>
                <w:color w:val="FFFFFF" w:themeColor="background1"/>
                <w:sz w:val="18"/>
                <w:szCs w:val="18"/>
              </w:rPr>
              <w:t>/</w:t>
            </w:r>
            <w:r w:rsidRPr="00B4707C">
              <w:rPr>
                <w:rFonts w:cs="Arial"/>
                <w:color w:val="FFFFFF" w:themeColor="background1"/>
                <w:sz w:val="18"/>
                <w:szCs w:val="18"/>
              </w:rPr>
              <w:t xml:space="preserve">exceeding </w:t>
            </w:r>
            <w:r>
              <w:rPr>
                <w:rFonts w:cs="Arial"/>
                <w:color w:val="FFFFFF" w:themeColor="background1"/>
                <w:sz w:val="18"/>
                <w:szCs w:val="18"/>
              </w:rPr>
              <w:t xml:space="preserve">clinical testing </w:t>
            </w:r>
            <w:r w:rsidRPr="00B4707C">
              <w:rPr>
                <w:rFonts w:cs="Arial"/>
                <w:color w:val="FFFFFF" w:themeColor="background1"/>
                <w:sz w:val="18"/>
                <w:szCs w:val="18"/>
              </w:rPr>
              <w:t>capacity</w:t>
            </w:r>
          </w:p>
        </w:tc>
      </w:tr>
      <w:tr w:rsidR="00C2163D" w:rsidRPr="00C70289" w14:paraId="363BA131" w14:textId="77777777" w:rsidTr="009F7AD0">
        <w:tc>
          <w:tcPr>
            <w:cnfStyle w:val="001000000000" w:firstRow="0" w:lastRow="0" w:firstColumn="1" w:lastColumn="0" w:oddVBand="0" w:evenVBand="0" w:oddHBand="0" w:evenHBand="0" w:firstRowFirstColumn="0" w:firstRowLastColumn="0" w:lastRowFirstColumn="0" w:lastRowLastColumn="0"/>
            <w:tcW w:w="3002" w:type="dxa"/>
          </w:tcPr>
          <w:p w14:paraId="133E93BA" w14:textId="77777777" w:rsidR="00C2163D" w:rsidRPr="0027646D" w:rsidRDefault="00C2163D" w:rsidP="009F7AD0">
            <w:pPr>
              <w:pStyle w:val="paragraph"/>
              <w:spacing w:before="60" w:beforeAutospacing="0" w:after="0" w:afterAutospacing="0"/>
              <w:textAlignment w:val="baseline"/>
              <w:rPr>
                <w:rStyle w:val="normaltextrun"/>
                <w:rFonts w:ascii="Arial" w:eastAsiaTheme="majorEastAsia" w:hAnsi="Arial" w:cs="Arial"/>
                <w:b w:val="0"/>
                <w:bCs w:val="0"/>
                <w:i/>
                <w:iCs/>
                <w:sz w:val="18"/>
                <w:szCs w:val="18"/>
                <w:shd w:val="clear" w:color="auto" w:fill="FFFFFF"/>
              </w:rPr>
            </w:pPr>
            <w:r w:rsidRPr="0027646D">
              <w:rPr>
                <w:rFonts w:ascii="Arial" w:hAnsi="Arial" w:cs="Arial"/>
                <w:i/>
                <w:iCs/>
                <w:sz w:val="18"/>
                <w:szCs w:val="18"/>
              </w:rPr>
              <w:t>Early warning</w:t>
            </w:r>
          </w:p>
          <w:p w14:paraId="62B5FD6B" w14:textId="77777777" w:rsidR="00C2163D" w:rsidRPr="0027646D" w:rsidRDefault="00C2163D" w:rsidP="009F7AD0">
            <w:pPr>
              <w:pStyle w:val="paragraph"/>
              <w:numPr>
                <w:ilvl w:val="0"/>
                <w:numId w:val="41"/>
              </w:numPr>
              <w:spacing w:before="0" w:beforeAutospacing="0" w:after="0" w:afterAutospacing="0"/>
              <w:ind w:left="300" w:hanging="357"/>
              <w:textAlignment w:val="baseline"/>
              <w:rPr>
                <w:rStyle w:val="normaltextrun"/>
                <w:rFonts w:ascii="Arial" w:eastAsiaTheme="majorEastAsia" w:hAnsi="Arial" w:cs="Arial"/>
                <w:b w:val="0"/>
                <w:bCs w:val="0"/>
                <w:i/>
                <w:iCs/>
                <w:sz w:val="18"/>
                <w:szCs w:val="18"/>
                <w:shd w:val="clear" w:color="auto" w:fill="FFFFFF"/>
              </w:rPr>
            </w:pPr>
            <w:r w:rsidRPr="0027646D">
              <w:rPr>
                <w:rStyle w:val="normaltextrun"/>
                <w:rFonts w:ascii="Arial" w:eastAsiaTheme="majorEastAsia" w:hAnsi="Arial" w:cs="Arial"/>
                <w:b w:val="0"/>
                <w:bCs w:val="0"/>
                <w:sz w:val="18"/>
                <w:szCs w:val="18"/>
                <w:shd w:val="clear" w:color="auto" w:fill="FFFFFF"/>
              </w:rPr>
              <w:t xml:space="preserve">Identify undetected SARS-CoV-2 in the community and at entry ports </w:t>
            </w:r>
          </w:p>
          <w:p w14:paraId="7AC7CA35" w14:textId="77777777" w:rsidR="00C2163D" w:rsidRPr="0027646D" w:rsidRDefault="00C2163D" w:rsidP="009F7AD0">
            <w:pPr>
              <w:pStyle w:val="paragraph"/>
              <w:spacing w:before="60" w:beforeAutospacing="0" w:after="0" w:afterAutospacing="0"/>
              <w:textAlignment w:val="baseline"/>
              <w:rPr>
                <w:rStyle w:val="normaltextrun"/>
                <w:rFonts w:ascii="Arial" w:eastAsiaTheme="majorEastAsia" w:hAnsi="Arial" w:cs="Arial"/>
                <w:i/>
                <w:iCs/>
                <w:sz w:val="18"/>
                <w:szCs w:val="18"/>
                <w:shd w:val="clear" w:color="auto" w:fill="FFFFFF"/>
              </w:rPr>
            </w:pPr>
            <w:r w:rsidRPr="0027646D">
              <w:rPr>
                <w:rStyle w:val="normaltextrun"/>
                <w:rFonts w:ascii="Arial" w:eastAsiaTheme="majorEastAsia" w:hAnsi="Arial" w:cs="Arial"/>
                <w:i/>
                <w:iCs/>
                <w:sz w:val="18"/>
                <w:szCs w:val="18"/>
                <w:shd w:val="clear" w:color="auto" w:fill="FFFFFF"/>
              </w:rPr>
              <w:t xml:space="preserve">Monitor Variants </w:t>
            </w:r>
          </w:p>
          <w:p w14:paraId="5DA55960" w14:textId="77777777" w:rsidR="00C2163D" w:rsidRPr="0027646D" w:rsidRDefault="00C2163D" w:rsidP="009F7AD0">
            <w:pPr>
              <w:pStyle w:val="paragraph"/>
              <w:numPr>
                <w:ilvl w:val="0"/>
                <w:numId w:val="15"/>
              </w:numPr>
              <w:spacing w:before="0" w:beforeAutospacing="0" w:after="0" w:afterAutospacing="0"/>
              <w:ind w:left="313"/>
              <w:textAlignment w:val="baseline"/>
              <w:rPr>
                <w:rStyle w:val="normaltextrun"/>
                <w:rFonts w:ascii="Arial" w:eastAsiaTheme="majorEastAsia" w:hAnsi="Arial" w:cs="Arial"/>
                <w:b w:val="0"/>
                <w:bCs w:val="0"/>
                <w:sz w:val="18"/>
                <w:szCs w:val="18"/>
                <w:shd w:val="clear" w:color="auto" w:fill="FFFFFF"/>
              </w:rPr>
            </w:pPr>
            <w:r w:rsidRPr="0027646D">
              <w:rPr>
                <w:rStyle w:val="normaltextrun"/>
                <w:rFonts w:ascii="Arial" w:eastAsiaTheme="majorEastAsia" w:hAnsi="Arial" w:cs="Arial"/>
                <w:b w:val="0"/>
                <w:bCs w:val="0"/>
                <w:sz w:val="18"/>
                <w:szCs w:val="18"/>
                <w:shd w:val="clear" w:color="auto" w:fill="FFFFFF"/>
              </w:rPr>
              <w:t>Monitor for SARS-CoV-2 variant i</w:t>
            </w:r>
            <w:r w:rsidRPr="0027646D">
              <w:rPr>
                <w:rStyle w:val="normaltextrun"/>
                <w:rFonts w:ascii="Arial" w:eastAsiaTheme="majorEastAsia" w:hAnsi="Arial"/>
                <w:b w:val="0"/>
                <w:bCs w:val="0"/>
                <w:sz w:val="18"/>
                <w:szCs w:val="18"/>
                <w:shd w:val="clear" w:color="auto" w:fill="FFFFFF"/>
              </w:rPr>
              <w:t xml:space="preserve">ncursions </w:t>
            </w:r>
            <w:r w:rsidRPr="0027646D">
              <w:rPr>
                <w:rStyle w:val="normaltextrun"/>
                <w:rFonts w:ascii="Arial" w:eastAsiaTheme="majorEastAsia" w:hAnsi="Arial" w:cs="Arial"/>
                <w:b w:val="0"/>
                <w:bCs w:val="0"/>
                <w:sz w:val="18"/>
                <w:szCs w:val="18"/>
                <w:shd w:val="clear" w:color="auto" w:fill="FFFFFF"/>
              </w:rPr>
              <w:t>arriving v</w:t>
            </w:r>
            <w:r w:rsidRPr="0027646D">
              <w:rPr>
                <w:rStyle w:val="normaltextrun"/>
                <w:rFonts w:ascii="Arial" w:eastAsiaTheme="majorEastAsia" w:hAnsi="Arial"/>
                <w:b w:val="0"/>
                <w:bCs w:val="0"/>
                <w:sz w:val="18"/>
                <w:szCs w:val="18"/>
                <w:shd w:val="clear" w:color="auto" w:fill="FFFFFF"/>
              </w:rPr>
              <w:t>ia</w:t>
            </w:r>
            <w:r>
              <w:rPr>
                <w:rStyle w:val="normaltextrun"/>
                <w:rFonts w:ascii="Arial" w:eastAsiaTheme="majorEastAsia" w:hAnsi="Arial"/>
                <w:b w:val="0"/>
                <w:bCs w:val="0"/>
                <w:sz w:val="18"/>
                <w:szCs w:val="18"/>
                <w:shd w:val="clear" w:color="auto" w:fill="FFFFFF"/>
              </w:rPr>
              <w:t xml:space="preserve"> international</w:t>
            </w:r>
            <w:r w:rsidRPr="0027646D">
              <w:rPr>
                <w:rStyle w:val="normaltextrun"/>
                <w:rFonts w:ascii="Arial" w:eastAsiaTheme="majorEastAsia" w:hAnsi="Arial" w:cs="Arial"/>
                <w:b w:val="0"/>
                <w:bCs w:val="0"/>
                <w:sz w:val="18"/>
                <w:szCs w:val="18"/>
                <w:shd w:val="clear" w:color="auto" w:fill="FFFFFF"/>
              </w:rPr>
              <w:t xml:space="preserve"> ai</w:t>
            </w:r>
            <w:r w:rsidRPr="00AD0BDB">
              <w:rPr>
                <w:rStyle w:val="normaltextrun"/>
                <w:rFonts w:ascii="Arial" w:eastAsiaTheme="majorEastAsia" w:hAnsi="Arial" w:cs="Arial"/>
                <w:b w:val="0"/>
                <w:bCs w:val="0"/>
                <w:sz w:val="18"/>
                <w:szCs w:val="18"/>
                <w:shd w:val="clear" w:color="auto" w:fill="FFFFFF"/>
              </w:rPr>
              <w:t>rp</w:t>
            </w:r>
            <w:r w:rsidRPr="00D83ABF">
              <w:rPr>
                <w:rStyle w:val="normaltextrun"/>
                <w:rFonts w:ascii="Arial" w:eastAsiaTheme="majorEastAsia" w:hAnsi="Arial" w:cs="Arial"/>
                <w:b w:val="0"/>
                <w:bCs w:val="0"/>
                <w:sz w:val="18"/>
                <w:szCs w:val="18"/>
                <w:shd w:val="clear" w:color="auto" w:fill="FFFFFF"/>
              </w:rPr>
              <w:t>orts</w:t>
            </w:r>
            <w:r w:rsidRPr="0027646D">
              <w:rPr>
                <w:rStyle w:val="normaltextrun"/>
                <w:rFonts w:ascii="Arial" w:eastAsiaTheme="majorEastAsia" w:hAnsi="Arial" w:cs="Arial"/>
                <w:b w:val="0"/>
                <w:bCs w:val="0"/>
                <w:sz w:val="18"/>
                <w:szCs w:val="18"/>
                <w:shd w:val="clear" w:color="auto" w:fill="FFFFFF"/>
              </w:rPr>
              <w:t xml:space="preserve"> </w:t>
            </w:r>
          </w:p>
          <w:p w14:paraId="2B62971C" w14:textId="77777777" w:rsidR="00C2163D" w:rsidRPr="0027646D" w:rsidRDefault="00C2163D" w:rsidP="009F7AD0">
            <w:pPr>
              <w:pStyle w:val="paragraph"/>
              <w:spacing w:before="60" w:beforeAutospacing="0" w:after="0" w:afterAutospacing="0"/>
              <w:textAlignment w:val="baseline"/>
              <w:rPr>
                <w:rFonts w:ascii="Arial" w:hAnsi="Arial" w:cs="Arial"/>
                <w:sz w:val="18"/>
                <w:szCs w:val="18"/>
              </w:rPr>
            </w:pPr>
            <w:r w:rsidRPr="0027646D">
              <w:rPr>
                <w:rStyle w:val="normaltextrun"/>
                <w:rFonts w:ascii="Arial" w:eastAsiaTheme="majorEastAsia" w:hAnsi="Arial" w:cs="Arial"/>
                <w:i/>
                <w:iCs/>
                <w:sz w:val="18"/>
                <w:szCs w:val="18"/>
                <w:shd w:val="clear" w:color="auto" w:fill="FFFFFF"/>
              </w:rPr>
              <w:t>Targeted Screening</w:t>
            </w:r>
            <w:r w:rsidRPr="0027646D">
              <w:rPr>
                <w:rFonts w:ascii="Arial" w:hAnsi="Arial" w:cs="Arial"/>
                <w:i/>
                <w:iCs/>
                <w:sz w:val="18"/>
                <w:szCs w:val="18"/>
              </w:rPr>
              <w:t xml:space="preserve"> </w:t>
            </w:r>
          </w:p>
          <w:p w14:paraId="004BE1D8" w14:textId="253D96C0" w:rsidR="00C2163D" w:rsidRPr="0027646D" w:rsidRDefault="00C2163D" w:rsidP="009F7AD0">
            <w:pPr>
              <w:pStyle w:val="paragraph"/>
              <w:numPr>
                <w:ilvl w:val="0"/>
                <w:numId w:val="14"/>
              </w:numPr>
              <w:spacing w:before="0" w:beforeAutospacing="0" w:after="0" w:afterAutospacing="0"/>
              <w:ind w:left="313" w:hanging="284"/>
              <w:textAlignment w:val="baseline"/>
              <w:rPr>
                <w:rStyle w:val="normaltextrun"/>
                <w:rFonts w:ascii="Arial" w:eastAsiaTheme="majorEastAsia" w:hAnsi="Arial" w:cs="Arial"/>
                <w:b w:val="0"/>
                <w:bCs w:val="0"/>
                <w:sz w:val="18"/>
                <w:szCs w:val="18"/>
                <w:shd w:val="clear" w:color="auto" w:fill="FFFFFF"/>
              </w:rPr>
            </w:pPr>
            <w:r w:rsidRPr="0027646D">
              <w:rPr>
                <w:rStyle w:val="normaltextrun"/>
                <w:rFonts w:ascii="Arial" w:eastAsiaTheme="majorEastAsia" w:hAnsi="Arial" w:cs="Arial"/>
                <w:b w:val="0"/>
                <w:bCs w:val="0"/>
                <w:sz w:val="18"/>
                <w:szCs w:val="18"/>
                <w:shd w:val="clear" w:color="auto" w:fill="FFFFFF"/>
              </w:rPr>
              <w:t>Early warning of SARS-CoV-2 in vulnerable communities</w:t>
            </w:r>
            <w:r w:rsidR="00A21C65">
              <w:rPr>
                <w:rStyle w:val="normaltextrun"/>
                <w:rFonts w:ascii="Arial" w:eastAsiaTheme="majorEastAsia" w:hAnsi="Arial" w:cs="Arial"/>
                <w:b w:val="0"/>
                <w:bCs w:val="0"/>
                <w:sz w:val="18"/>
                <w:szCs w:val="18"/>
                <w:shd w:val="clear" w:color="auto" w:fill="FFFFFF"/>
              </w:rPr>
              <w:t xml:space="preserve"> or</w:t>
            </w:r>
            <w:r w:rsidRPr="0027646D">
              <w:rPr>
                <w:rStyle w:val="normaltextrun"/>
                <w:rFonts w:ascii="Arial" w:eastAsiaTheme="majorEastAsia" w:hAnsi="Arial" w:cs="Arial"/>
                <w:b w:val="0"/>
                <w:bCs w:val="0"/>
                <w:sz w:val="18"/>
                <w:szCs w:val="18"/>
                <w:shd w:val="clear" w:color="auto" w:fill="FFFFFF"/>
              </w:rPr>
              <w:t xml:space="preserve"> settings</w:t>
            </w:r>
            <w:r w:rsidR="00A21C65">
              <w:rPr>
                <w:rStyle w:val="normaltextrun"/>
                <w:rFonts w:ascii="Arial" w:eastAsiaTheme="majorEastAsia" w:hAnsi="Arial" w:cs="Arial"/>
                <w:b w:val="0"/>
                <w:bCs w:val="0"/>
                <w:sz w:val="18"/>
                <w:szCs w:val="18"/>
                <w:shd w:val="clear" w:color="auto" w:fill="FFFFFF"/>
              </w:rPr>
              <w:t xml:space="preserve"> and high-risk of transmission settings</w:t>
            </w:r>
            <w:r w:rsidRPr="0027646D">
              <w:rPr>
                <w:rStyle w:val="normaltextrun"/>
                <w:rFonts w:ascii="Arial" w:eastAsiaTheme="majorEastAsia" w:hAnsi="Arial" w:cs="Arial"/>
                <w:b w:val="0"/>
                <w:bCs w:val="0"/>
                <w:sz w:val="18"/>
                <w:szCs w:val="18"/>
                <w:shd w:val="clear" w:color="auto" w:fill="FFFFFF"/>
              </w:rPr>
              <w:t xml:space="preserve">. </w:t>
            </w:r>
          </w:p>
          <w:p w14:paraId="7A23D8AF" w14:textId="77777777" w:rsidR="00C2163D" w:rsidRPr="0027646D" w:rsidRDefault="00C2163D" w:rsidP="009F7AD0">
            <w:pPr>
              <w:pStyle w:val="paragraph"/>
              <w:spacing w:before="0" w:beforeAutospacing="0" w:after="0" w:afterAutospacing="0"/>
              <w:textAlignment w:val="baseline"/>
              <w:rPr>
                <w:rStyle w:val="normaltextrun"/>
                <w:rFonts w:ascii="Arial" w:eastAsiaTheme="majorEastAsia" w:hAnsi="Arial" w:cs="Arial"/>
                <w:b w:val="0"/>
                <w:bCs w:val="0"/>
                <w:i/>
                <w:iCs/>
                <w:sz w:val="18"/>
                <w:szCs w:val="18"/>
                <w:shd w:val="clear" w:color="auto" w:fill="FFFFFF"/>
              </w:rPr>
            </w:pPr>
          </w:p>
          <w:p w14:paraId="4C3C9AC6" w14:textId="77777777" w:rsidR="00C2163D" w:rsidRPr="0027646D" w:rsidRDefault="00C2163D" w:rsidP="009F7AD0">
            <w:pPr>
              <w:pStyle w:val="paragraph"/>
              <w:spacing w:before="0" w:beforeAutospacing="0" w:after="0" w:afterAutospacing="0"/>
              <w:textAlignment w:val="baseline"/>
              <w:rPr>
                <w:rFonts w:cs="Arial"/>
                <w:sz w:val="18"/>
                <w:szCs w:val="18"/>
              </w:rPr>
            </w:pPr>
          </w:p>
        </w:tc>
        <w:tc>
          <w:tcPr>
            <w:tcW w:w="3029" w:type="dxa"/>
          </w:tcPr>
          <w:p w14:paraId="4C0A870E" w14:textId="77777777" w:rsidR="00C2163D" w:rsidRPr="0027646D" w:rsidRDefault="00C2163D" w:rsidP="009F7AD0">
            <w:pPr>
              <w:pStyle w:val="paragraph"/>
              <w:spacing w:before="6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bCs/>
                <w:i/>
                <w:iCs/>
                <w:sz w:val="18"/>
                <w:szCs w:val="18"/>
                <w:shd w:val="clear" w:color="auto" w:fill="FFFFFF"/>
              </w:rPr>
            </w:pPr>
            <w:r w:rsidRPr="0027646D">
              <w:rPr>
                <w:rStyle w:val="normaltextrun"/>
                <w:rFonts w:ascii="Arial" w:eastAsiaTheme="majorEastAsia" w:hAnsi="Arial" w:cs="Arial"/>
                <w:b/>
                <w:bCs/>
                <w:i/>
                <w:iCs/>
                <w:sz w:val="18"/>
                <w:szCs w:val="18"/>
                <w:shd w:val="clear" w:color="auto" w:fill="FFFFFF"/>
              </w:rPr>
              <w:t xml:space="preserve">Monitor Variants </w:t>
            </w:r>
          </w:p>
          <w:p w14:paraId="4AEBF7DB" w14:textId="77777777" w:rsidR="00C2163D" w:rsidRPr="0027646D" w:rsidRDefault="00C2163D" w:rsidP="009F7AD0">
            <w:pPr>
              <w:pStyle w:val="paragraph"/>
              <w:numPr>
                <w:ilvl w:val="0"/>
                <w:numId w:val="13"/>
              </w:numPr>
              <w:spacing w:before="0" w:beforeAutospacing="0" w:after="0" w:afterAutospacing="0"/>
              <w:ind w:left="285" w:hanging="284"/>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sz w:val="18"/>
                <w:szCs w:val="18"/>
                <w:shd w:val="clear" w:color="auto" w:fill="FFFFFF"/>
              </w:rPr>
            </w:pPr>
            <w:r w:rsidRPr="0027646D">
              <w:rPr>
                <w:rStyle w:val="normaltextrun"/>
                <w:rFonts w:ascii="Arial" w:eastAsiaTheme="majorEastAsia" w:hAnsi="Arial" w:cs="Arial"/>
                <w:sz w:val="18"/>
                <w:szCs w:val="18"/>
                <w:shd w:val="clear" w:color="auto" w:fill="FFFFFF"/>
              </w:rPr>
              <w:t xml:space="preserve">Monitor for new SARS-CoV-2 variant incursions arriving at </w:t>
            </w:r>
            <w:r>
              <w:rPr>
                <w:rStyle w:val="normaltextrun"/>
                <w:rFonts w:ascii="Arial" w:eastAsiaTheme="majorEastAsia" w:hAnsi="Arial" w:cs="Arial"/>
                <w:sz w:val="18"/>
                <w:szCs w:val="18"/>
                <w:shd w:val="clear" w:color="auto" w:fill="FFFFFF"/>
              </w:rPr>
              <w:t xml:space="preserve">entry </w:t>
            </w:r>
            <w:r w:rsidRPr="0027646D">
              <w:rPr>
                <w:rStyle w:val="normaltextrun"/>
                <w:rFonts w:ascii="Arial" w:eastAsiaTheme="majorEastAsia" w:hAnsi="Arial" w:cs="Arial"/>
                <w:sz w:val="18"/>
                <w:szCs w:val="18"/>
                <w:shd w:val="clear" w:color="auto" w:fill="FFFFFF"/>
              </w:rPr>
              <w:t>ports and community locations</w:t>
            </w:r>
          </w:p>
          <w:p w14:paraId="5990693E" w14:textId="77777777" w:rsidR="00C2163D" w:rsidRPr="0027646D" w:rsidRDefault="00C2163D" w:rsidP="009F7AD0">
            <w:pPr>
              <w:pStyle w:val="paragraph"/>
              <w:numPr>
                <w:ilvl w:val="0"/>
                <w:numId w:val="13"/>
              </w:numPr>
              <w:spacing w:before="0" w:beforeAutospacing="0" w:after="0" w:afterAutospacing="0"/>
              <w:ind w:left="285" w:hanging="284"/>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sz w:val="18"/>
                <w:szCs w:val="18"/>
                <w:shd w:val="clear" w:color="auto" w:fill="FFFFFF"/>
              </w:rPr>
            </w:pPr>
            <w:r w:rsidRPr="0027646D">
              <w:rPr>
                <w:rStyle w:val="normaltextrun"/>
                <w:rFonts w:ascii="Arial" w:eastAsiaTheme="majorEastAsia" w:hAnsi="Arial" w:cs="Arial"/>
                <w:sz w:val="18"/>
                <w:szCs w:val="18"/>
                <w:shd w:val="clear" w:color="auto" w:fill="FFFFFF"/>
              </w:rPr>
              <w:t>Track the spread and abundance of variants.</w:t>
            </w:r>
            <w:r w:rsidRPr="0027646D">
              <w:rPr>
                <w:rStyle w:val="normaltextrun"/>
                <w:rFonts w:ascii="Arial" w:eastAsiaTheme="majorEastAsia" w:hAnsi="Arial" w:cs="Arial"/>
                <w:b/>
                <w:bCs/>
                <w:sz w:val="18"/>
                <w:szCs w:val="18"/>
                <w:shd w:val="clear" w:color="auto" w:fill="FFFFFF"/>
              </w:rPr>
              <w:t xml:space="preserve"> </w:t>
            </w:r>
          </w:p>
          <w:p w14:paraId="142263D1" w14:textId="77777777" w:rsidR="00C2163D" w:rsidRPr="0027646D" w:rsidRDefault="00C2163D" w:rsidP="009F7AD0">
            <w:pPr>
              <w:pStyle w:val="paragraph"/>
              <w:spacing w:before="6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bCs/>
                <w:i/>
                <w:iCs/>
                <w:sz w:val="18"/>
                <w:szCs w:val="18"/>
                <w:shd w:val="clear" w:color="auto" w:fill="FFFFFF"/>
              </w:rPr>
            </w:pPr>
            <w:r w:rsidRPr="0027646D">
              <w:rPr>
                <w:rFonts w:ascii="Arial" w:hAnsi="Arial" w:cs="Arial"/>
                <w:b/>
                <w:bCs/>
                <w:i/>
                <w:iCs/>
                <w:sz w:val="18"/>
                <w:szCs w:val="18"/>
              </w:rPr>
              <w:t>Monitor Trends</w:t>
            </w:r>
            <w:r w:rsidRPr="0027646D">
              <w:rPr>
                <w:rStyle w:val="normaltextrun"/>
                <w:rFonts w:ascii="Arial" w:eastAsiaTheme="majorEastAsia" w:hAnsi="Arial" w:cs="Arial"/>
                <w:b/>
                <w:bCs/>
                <w:i/>
                <w:iCs/>
                <w:sz w:val="18"/>
                <w:szCs w:val="18"/>
                <w:shd w:val="clear" w:color="auto" w:fill="FFFFFF"/>
              </w:rPr>
              <w:t xml:space="preserve"> </w:t>
            </w:r>
          </w:p>
          <w:p w14:paraId="065BF8CF" w14:textId="77777777" w:rsidR="00C2163D" w:rsidRPr="0027646D" w:rsidRDefault="00C2163D" w:rsidP="009F7AD0">
            <w:pPr>
              <w:pStyle w:val="paragraph"/>
              <w:numPr>
                <w:ilvl w:val="0"/>
                <w:numId w:val="14"/>
              </w:numPr>
              <w:spacing w:before="0" w:beforeAutospacing="0" w:after="0" w:afterAutospacing="0"/>
              <w:ind w:left="285" w:hanging="284"/>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bCs/>
                <w:i/>
                <w:iCs/>
                <w:sz w:val="18"/>
                <w:szCs w:val="18"/>
                <w:shd w:val="clear" w:color="auto" w:fill="FFFFFF"/>
              </w:rPr>
            </w:pPr>
            <w:r w:rsidRPr="0027646D">
              <w:rPr>
                <w:rStyle w:val="normaltextrun"/>
                <w:rFonts w:ascii="Arial" w:eastAsiaTheme="majorEastAsia" w:hAnsi="Arial" w:cs="Arial"/>
                <w:sz w:val="18"/>
                <w:szCs w:val="18"/>
                <w:shd w:val="clear" w:color="auto" w:fill="FFFFFF"/>
              </w:rPr>
              <w:t>Monitor community trends in prevalence by quantifying and tracking the SARS-CoV-2</w:t>
            </w:r>
            <w:r w:rsidRPr="0027646D">
              <w:rPr>
                <w:rStyle w:val="normaltextrun"/>
                <w:rFonts w:ascii="Arial" w:eastAsiaTheme="majorEastAsia" w:hAnsi="Arial" w:cs="Arial"/>
                <w:b/>
                <w:bCs/>
                <w:sz w:val="18"/>
                <w:szCs w:val="18"/>
                <w:shd w:val="clear" w:color="auto" w:fill="FFFFFF"/>
              </w:rPr>
              <w:t xml:space="preserve"> </w:t>
            </w:r>
            <w:r w:rsidRPr="0027646D">
              <w:rPr>
                <w:rStyle w:val="normaltextrun"/>
                <w:rFonts w:ascii="Arial" w:eastAsiaTheme="majorEastAsia" w:hAnsi="Arial" w:cs="Arial"/>
                <w:sz w:val="18"/>
                <w:szCs w:val="18"/>
                <w:shd w:val="clear" w:color="auto" w:fill="FFFFFF"/>
              </w:rPr>
              <w:t>viral load in sampled wastewater across communities.</w:t>
            </w:r>
            <w:r w:rsidRPr="0027646D">
              <w:rPr>
                <w:rStyle w:val="normaltextrun"/>
                <w:rFonts w:ascii="Arial" w:eastAsiaTheme="majorEastAsia" w:hAnsi="Arial" w:cs="Arial"/>
                <w:b/>
                <w:bCs/>
                <w:sz w:val="18"/>
                <w:szCs w:val="18"/>
                <w:shd w:val="clear" w:color="auto" w:fill="FFFFFF"/>
              </w:rPr>
              <w:t xml:space="preserve"> </w:t>
            </w:r>
          </w:p>
          <w:p w14:paraId="1164D34D" w14:textId="77777777" w:rsidR="00C2163D" w:rsidRPr="0027646D" w:rsidRDefault="00C2163D" w:rsidP="009F7AD0">
            <w:pPr>
              <w:pStyle w:val="paragraph"/>
              <w:spacing w:before="6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7646D">
              <w:rPr>
                <w:rStyle w:val="normaltextrun"/>
                <w:rFonts w:ascii="Arial" w:eastAsiaTheme="majorEastAsia" w:hAnsi="Arial" w:cs="Arial"/>
                <w:b/>
                <w:bCs/>
                <w:i/>
                <w:iCs/>
                <w:sz w:val="18"/>
                <w:szCs w:val="18"/>
                <w:shd w:val="clear" w:color="auto" w:fill="FFFFFF"/>
              </w:rPr>
              <w:t>Targeted Screening</w:t>
            </w:r>
            <w:r w:rsidRPr="0027646D">
              <w:rPr>
                <w:rFonts w:ascii="Arial" w:hAnsi="Arial" w:cs="Arial"/>
                <w:b/>
                <w:bCs/>
                <w:i/>
                <w:iCs/>
                <w:sz w:val="18"/>
                <w:szCs w:val="18"/>
              </w:rPr>
              <w:t xml:space="preserve"> </w:t>
            </w:r>
          </w:p>
          <w:p w14:paraId="640AE9FE" w14:textId="78DEB24A" w:rsidR="00C2163D" w:rsidRPr="0027646D" w:rsidRDefault="00C2163D" w:rsidP="009F7AD0">
            <w:pPr>
              <w:pStyle w:val="paragraph"/>
              <w:numPr>
                <w:ilvl w:val="0"/>
                <w:numId w:val="14"/>
              </w:numPr>
              <w:spacing w:before="0" w:beforeAutospacing="0" w:after="60" w:afterAutospacing="0"/>
              <w:ind w:left="312" w:hanging="284"/>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18"/>
                <w:szCs w:val="18"/>
                <w:shd w:val="clear" w:color="auto" w:fill="FFFFFF"/>
              </w:rPr>
            </w:pPr>
            <w:r w:rsidRPr="0027646D">
              <w:rPr>
                <w:rStyle w:val="normaltextrun"/>
                <w:rFonts w:ascii="Arial" w:eastAsiaTheme="majorEastAsia" w:hAnsi="Arial" w:cs="Arial"/>
                <w:sz w:val="18"/>
                <w:szCs w:val="18"/>
                <w:shd w:val="clear" w:color="auto" w:fill="FFFFFF"/>
              </w:rPr>
              <w:t xml:space="preserve">As per </w:t>
            </w:r>
            <w:r w:rsidR="00132446">
              <w:rPr>
                <w:rStyle w:val="normaltextrun"/>
                <w:rFonts w:ascii="Arial" w:eastAsiaTheme="majorEastAsia" w:hAnsi="Arial" w:cs="Arial"/>
                <w:sz w:val="18"/>
                <w:szCs w:val="18"/>
                <w:shd w:val="clear" w:color="auto" w:fill="FFFFFF"/>
              </w:rPr>
              <w:t>“no community transmission”</w:t>
            </w:r>
            <w:r w:rsidRPr="0027646D">
              <w:rPr>
                <w:rStyle w:val="normaltextrun"/>
                <w:rFonts w:ascii="Arial" w:eastAsiaTheme="majorEastAsia" w:hAnsi="Arial" w:cs="Arial"/>
                <w:sz w:val="18"/>
                <w:szCs w:val="18"/>
                <w:shd w:val="clear" w:color="auto" w:fill="FFFFFF"/>
              </w:rPr>
              <w:t xml:space="preserve">. </w:t>
            </w:r>
          </w:p>
        </w:tc>
        <w:tc>
          <w:tcPr>
            <w:tcW w:w="3029" w:type="dxa"/>
          </w:tcPr>
          <w:p w14:paraId="11BF97E2" w14:textId="77777777" w:rsidR="00C2163D" w:rsidRPr="008A20F0" w:rsidRDefault="00C2163D" w:rsidP="009F7AD0">
            <w:pPr>
              <w:pStyle w:val="paragraph"/>
              <w:spacing w:before="60" w:beforeAutospacing="0" w:after="0" w:afterAutospacing="0"/>
              <w:ind w:left="312" w:hanging="284"/>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bCs/>
                <w:i/>
                <w:iCs/>
                <w:sz w:val="18"/>
                <w:szCs w:val="18"/>
                <w:shd w:val="clear" w:color="auto" w:fill="FFFFFF"/>
              </w:rPr>
            </w:pPr>
            <w:r w:rsidRPr="008A20F0">
              <w:rPr>
                <w:rStyle w:val="normaltextrun"/>
                <w:rFonts w:ascii="Arial" w:eastAsiaTheme="majorEastAsia" w:hAnsi="Arial" w:cs="Arial"/>
                <w:b/>
                <w:bCs/>
                <w:i/>
                <w:iCs/>
                <w:sz w:val="18"/>
                <w:szCs w:val="18"/>
                <w:shd w:val="clear" w:color="auto" w:fill="FFFFFF"/>
              </w:rPr>
              <w:t xml:space="preserve">Monitor Variants </w:t>
            </w:r>
          </w:p>
          <w:p w14:paraId="7E326E13" w14:textId="4A094B16" w:rsidR="00C2163D" w:rsidRPr="008A20F0" w:rsidRDefault="00C2163D" w:rsidP="009F7AD0">
            <w:pPr>
              <w:pStyle w:val="paragraph"/>
              <w:numPr>
                <w:ilvl w:val="0"/>
                <w:numId w:val="14"/>
              </w:numPr>
              <w:spacing w:before="0" w:beforeAutospacing="0" w:after="0" w:afterAutospacing="0"/>
              <w:ind w:left="313" w:hanging="284"/>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sz w:val="18"/>
                <w:szCs w:val="18"/>
                <w:shd w:val="clear" w:color="auto" w:fill="FFFFFF"/>
              </w:rPr>
            </w:pPr>
            <w:r w:rsidRPr="008A20F0">
              <w:rPr>
                <w:rStyle w:val="normaltextrun"/>
                <w:rFonts w:ascii="Arial" w:eastAsiaTheme="majorEastAsia" w:hAnsi="Arial" w:cs="Arial"/>
                <w:sz w:val="18"/>
                <w:szCs w:val="18"/>
                <w:shd w:val="clear" w:color="auto" w:fill="FFFFFF"/>
              </w:rPr>
              <w:t xml:space="preserve">As per </w:t>
            </w:r>
            <w:r w:rsidR="00132446" w:rsidRPr="008A20F0">
              <w:rPr>
                <w:rStyle w:val="normaltextrun"/>
                <w:rFonts w:ascii="Arial" w:eastAsiaTheme="majorEastAsia" w:hAnsi="Arial" w:cs="Arial"/>
                <w:sz w:val="18"/>
                <w:szCs w:val="18"/>
                <w:shd w:val="clear" w:color="auto" w:fill="FFFFFF"/>
              </w:rPr>
              <w:t>“community transmission”</w:t>
            </w:r>
            <w:r w:rsidRPr="008A20F0">
              <w:rPr>
                <w:rStyle w:val="normaltextrun"/>
                <w:rFonts w:ascii="Arial" w:eastAsiaTheme="majorEastAsia" w:hAnsi="Arial" w:cs="Arial"/>
                <w:sz w:val="18"/>
                <w:szCs w:val="18"/>
                <w:shd w:val="clear" w:color="auto" w:fill="FFFFFF"/>
              </w:rPr>
              <w:t xml:space="preserve"> </w:t>
            </w:r>
          </w:p>
          <w:p w14:paraId="6FB5B8D9" w14:textId="52F16EE6" w:rsidR="00C2163D" w:rsidRPr="008A20F0" w:rsidRDefault="00C2163D" w:rsidP="009F7AD0">
            <w:pPr>
              <w:pStyle w:val="paragraph"/>
              <w:spacing w:before="0" w:beforeAutospacing="0" w:after="0" w:afterAutospacing="0"/>
              <w:ind w:left="313"/>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r w:rsidRPr="008A20F0">
              <w:rPr>
                <w:rStyle w:val="normaltextrun"/>
                <w:rFonts w:ascii="Arial" w:eastAsiaTheme="majorEastAsia" w:hAnsi="Arial" w:cs="Arial"/>
                <w:i/>
                <w:iCs/>
                <w:sz w:val="18"/>
                <w:szCs w:val="18"/>
                <w:shd w:val="clear" w:color="auto" w:fill="FFFFFF"/>
              </w:rPr>
              <w:t>(</w:t>
            </w:r>
            <w:r w:rsidR="00EE6595" w:rsidRPr="008A20F0">
              <w:rPr>
                <w:rStyle w:val="normaltextrun"/>
                <w:rFonts w:ascii="Arial" w:eastAsiaTheme="majorEastAsia" w:hAnsi="Arial" w:cs="Arial"/>
                <w:i/>
                <w:iCs/>
                <w:sz w:val="18"/>
                <w:szCs w:val="18"/>
                <w:shd w:val="clear" w:color="auto" w:fill="FFFFFF"/>
              </w:rPr>
              <w:t>t</w:t>
            </w:r>
            <w:r w:rsidRPr="008A20F0">
              <w:rPr>
                <w:rStyle w:val="normaltextrun"/>
                <w:rFonts w:ascii="Arial" w:eastAsiaTheme="majorEastAsia" w:hAnsi="Arial" w:cs="Arial"/>
                <w:i/>
                <w:iCs/>
                <w:sz w:val="18"/>
                <w:szCs w:val="18"/>
                <w:shd w:val="clear" w:color="auto" w:fill="FFFFFF"/>
              </w:rPr>
              <w:t>his measure become</w:t>
            </w:r>
            <w:r w:rsidR="00037116" w:rsidRPr="008A20F0">
              <w:rPr>
                <w:rStyle w:val="normaltextrun"/>
                <w:rFonts w:ascii="Arial" w:eastAsiaTheme="majorEastAsia" w:hAnsi="Arial" w:cs="Arial"/>
                <w:i/>
                <w:iCs/>
                <w:sz w:val="18"/>
                <w:szCs w:val="18"/>
                <w:shd w:val="clear" w:color="auto" w:fill="FFFFFF"/>
              </w:rPr>
              <w:t>s</w:t>
            </w:r>
            <w:r w:rsidRPr="008A20F0">
              <w:rPr>
                <w:rStyle w:val="normaltextrun"/>
                <w:rFonts w:ascii="Arial" w:eastAsiaTheme="majorEastAsia" w:hAnsi="Arial" w:cs="Arial"/>
                <w:i/>
                <w:iCs/>
                <w:sz w:val="18"/>
                <w:szCs w:val="18"/>
                <w:shd w:val="clear" w:color="auto" w:fill="FFFFFF"/>
              </w:rPr>
              <w:t xml:space="preserve"> important </w:t>
            </w:r>
            <w:r w:rsidR="00037116" w:rsidRPr="008A20F0">
              <w:rPr>
                <w:rStyle w:val="normaltextrun"/>
                <w:rFonts w:ascii="Arial" w:eastAsiaTheme="majorEastAsia" w:hAnsi="Arial" w:cs="Arial"/>
                <w:i/>
                <w:iCs/>
                <w:sz w:val="18"/>
                <w:szCs w:val="18"/>
                <w:shd w:val="clear" w:color="auto" w:fill="FFFFFF"/>
              </w:rPr>
              <w:t>where</w:t>
            </w:r>
            <w:r w:rsidRPr="008A20F0">
              <w:rPr>
                <w:rStyle w:val="normaltextrun"/>
                <w:rFonts w:ascii="Arial" w:eastAsiaTheme="majorEastAsia" w:hAnsi="Arial" w:cs="Arial"/>
                <w:i/>
                <w:iCs/>
                <w:sz w:val="18"/>
                <w:szCs w:val="18"/>
                <w:shd w:val="clear" w:color="auto" w:fill="FFFFFF"/>
              </w:rPr>
              <w:t xml:space="preserve"> </w:t>
            </w:r>
            <w:r w:rsidR="00037116" w:rsidRPr="008A20F0">
              <w:rPr>
                <w:rStyle w:val="normaltextrun"/>
                <w:rFonts w:ascii="Arial" w:eastAsiaTheme="majorEastAsia" w:hAnsi="Arial" w:cs="Arial"/>
                <w:i/>
                <w:iCs/>
                <w:sz w:val="18"/>
                <w:szCs w:val="18"/>
                <w:shd w:val="clear" w:color="auto" w:fill="FFFFFF"/>
              </w:rPr>
              <w:t>individual testing</w:t>
            </w:r>
            <w:r w:rsidR="00037116" w:rsidRPr="008A20F0">
              <w:rPr>
                <w:rStyle w:val="normaltextrun"/>
                <w:rFonts w:ascii="Arial" w:eastAsiaTheme="majorEastAsia" w:hAnsi="Arial"/>
                <w:i/>
                <w:iCs/>
                <w:sz w:val="18"/>
                <w:szCs w:val="18"/>
                <w:shd w:val="clear" w:color="auto" w:fill="FFFFFF"/>
              </w:rPr>
              <w:t xml:space="preserve"> is unable to effectively detect</w:t>
            </w:r>
            <w:r w:rsidR="00663978" w:rsidRPr="008A20F0">
              <w:rPr>
                <w:rStyle w:val="normaltextrun"/>
                <w:rFonts w:ascii="Arial" w:eastAsiaTheme="majorEastAsia" w:hAnsi="Arial" w:cs="Arial"/>
                <w:i/>
                <w:iCs/>
                <w:sz w:val="18"/>
                <w:szCs w:val="18"/>
                <w:shd w:val="clear" w:color="auto" w:fill="FFFFFF"/>
              </w:rPr>
              <w:t xml:space="preserve"> </w:t>
            </w:r>
            <w:r w:rsidR="00037116" w:rsidRPr="008A20F0">
              <w:rPr>
                <w:rStyle w:val="normaltextrun"/>
                <w:rFonts w:ascii="Arial" w:eastAsiaTheme="majorEastAsia" w:hAnsi="Arial" w:cs="Arial"/>
                <w:i/>
                <w:iCs/>
                <w:sz w:val="18"/>
                <w:szCs w:val="18"/>
                <w:shd w:val="clear" w:color="auto" w:fill="FFFFFF"/>
              </w:rPr>
              <w:t>and assess variant</w:t>
            </w:r>
            <w:r w:rsidR="00663978" w:rsidRPr="008A20F0">
              <w:rPr>
                <w:rStyle w:val="normaltextrun"/>
                <w:rFonts w:ascii="Arial" w:eastAsiaTheme="majorEastAsia" w:hAnsi="Arial" w:cs="Arial"/>
                <w:i/>
                <w:iCs/>
                <w:sz w:val="18"/>
                <w:szCs w:val="18"/>
                <w:shd w:val="clear" w:color="auto" w:fill="FFFFFF"/>
              </w:rPr>
              <w:t xml:space="preserve"> </w:t>
            </w:r>
            <w:r w:rsidR="00037116" w:rsidRPr="008A20F0">
              <w:rPr>
                <w:rStyle w:val="normaltextrun"/>
                <w:rFonts w:ascii="Arial" w:eastAsiaTheme="majorEastAsia" w:hAnsi="Arial" w:cs="Arial"/>
                <w:i/>
                <w:iCs/>
                <w:sz w:val="18"/>
                <w:szCs w:val="18"/>
                <w:shd w:val="clear" w:color="auto" w:fill="FFFFFF"/>
              </w:rPr>
              <w:t>abundance in the community</w:t>
            </w:r>
            <w:r w:rsidRPr="008A20F0">
              <w:rPr>
                <w:rStyle w:val="normaltextrun"/>
                <w:rFonts w:ascii="Arial" w:eastAsiaTheme="majorEastAsia" w:hAnsi="Arial" w:cs="Arial"/>
                <w:i/>
                <w:iCs/>
                <w:sz w:val="18"/>
                <w:szCs w:val="18"/>
                <w:shd w:val="clear" w:color="auto" w:fill="FFFFFF"/>
              </w:rPr>
              <w:t>).</w:t>
            </w:r>
          </w:p>
          <w:p w14:paraId="2981570B" w14:textId="77777777" w:rsidR="00C2163D" w:rsidRPr="008A20F0" w:rsidRDefault="00C2163D" w:rsidP="009F7AD0">
            <w:pPr>
              <w:pStyle w:val="paragraph"/>
              <w:spacing w:before="60" w:beforeAutospacing="0" w:after="0" w:afterAutospacing="0"/>
              <w:ind w:left="312" w:hanging="284"/>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bCs/>
                <w:i/>
                <w:iCs/>
                <w:sz w:val="18"/>
                <w:szCs w:val="18"/>
                <w:shd w:val="clear" w:color="auto" w:fill="FFFFFF"/>
              </w:rPr>
            </w:pPr>
            <w:r w:rsidRPr="008A20F0">
              <w:rPr>
                <w:rFonts w:ascii="Arial" w:hAnsi="Arial" w:cs="Arial"/>
                <w:b/>
                <w:bCs/>
                <w:i/>
                <w:iCs/>
                <w:sz w:val="18"/>
                <w:szCs w:val="18"/>
              </w:rPr>
              <w:t>Monitor Trends</w:t>
            </w:r>
            <w:r w:rsidRPr="008A20F0">
              <w:rPr>
                <w:rStyle w:val="normaltextrun"/>
                <w:rFonts w:ascii="Arial" w:eastAsiaTheme="majorEastAsia" w:hAnsi="Arial" w:cs="Arial"/>
                <w:b/>
                <w:bCs/>
                <w:i/>
                <w:iCs/>
                <w:sz w:val="18"/>
                <w:szCs w:val="18"/>
                <w:shd w:val="clear" w:color="auto" w:fill="FFFFFF"/>
              </w:rPr>
              <w:t xml:space="preserve"> </w:t>
            </w:r>
          </w:p>
          <w:p w14:paraId="61F4FE5C" w14:textId="10B493EA" w:rsidR="00C2163D" w:rsidRPr="008A20F0" w:rsidRDefault="00C2163D" w:rsidP="009F7AD0">
            <w:pPr>
              <w:pStyle w:val="paragraph"/>
              <w:numPr>
                <w:ilvl w:val="0"/>
                <w:numId w:val="14"/>
              </w:numPr>
              <w:spacing w:before="0" w:beforeAutospacing="0" w:after="0" w:afterAutospacing="0"/>
              <w:ind w:left="313" w:hanging="284"/>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sz w:val="18"/>
                <w:szCs w:val="18"/>
                <w:shd w:val="clear" w:color="auto" w:fill="FFFFFF"/>
              </w:rPr>
            </w:pPr>
            <w:r w:rsidRPr="008A20F0">
              <w:rPr>
                <w:rStyle w:val="normaltextrun"/>
                <w:rFonts w:ascii="Arial" w:eastAsiaTheme="majorEastAsia" w:hAnsi="Arial" w:cs="Arial"/>
                <w:sz w:val="18"/>
                <w:szCs w:val="18"/>
                <w:shd w:val="clear" w:color="auto" w:fill="FFFFFF"/>
              </w:rPr>
              <w:t xml:space="preserve">As per </w:t>
            </w:r>
            <w:r w:rsidR="00132446" w:rsidRPr="008A20F0">
              <w:rPr>
                <w:rStyle w:val="normaltextrun"/>
                <w:rFonts w:ascii="Arial" w:eastAsiaTheme="majorEastAsia" w:hAnsi="Arial" w:cs="Arial"/>
                <w:sz w:val="18"/>
                <w:szCs w:val="18"/>
                <w:shd w:val="clear" w:color="auto" w:fill="FFFFFF"/>
              </w:rPr>
              <w:t>“community transmission”</w:t>
            </w:r>
          </w:p>
          <w:p w14:paraId="0ECF0690" w14:textId="3D9E1D9F" w:rsidR="00C2163D" w:rsidRPr="008A20F0" w:rsidRDefault="00C2163D" w:rsidP="009F7AD0">
            <w:pPr>
              <w:pStyle w:val="paragraph"/>
              <w:spacing w:before="0" w:beforeAutospacing="0" w:after="0" w:afterAutospacing="0"/>
              <w:ind w:left="313"/>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i/>
                <w:iCs/>
                <w:sz w:val="18"/>
                <w:szCs w:val="18"/>
                <w:shd w:val="clear" w:color="auto" w:fill="FFFFFF"/>
              </w:rPr>
            </w:pPr>
            <w:r w:rsidRPr="008A20F0">
              <w:rPr>
                <w:rStyle w:val="normaltextrun"/>
                <w:rFonts w:ascii="Arial" w:eastAsiaTheme="majorEastAsia" w:hAnsi="Arial" w:cs="Arial"/>
                <w:i/>
                <w:iCs/>
                <w:sz w:val="18"/>
                <w:szCs w:val="18"/>
                <w:shd w:val="clear" w:color="auto" w:fill="FFFFFF"/>
              </w:rPr>
              <w:t>(</w:t>
            </w:r>
            <w:r w:rsidR="00EE6595" w:rsidRPr="008A20F0">
              <w:rPr>
                <w:rStyle w:val="normaltextrun"/>
                <w:rFonts w:ascii="Arial" w:eastAsiaTheme="majorEastAsia" w:hAnsi="Arial" w:cs="Arial"/>
                <w:i/>
                <w:iCs/>
                <w:sz w:val="18"/>
                <w:szCs w:val="18"/>
                <w:shd w:val="clear" w:color="auto" w:fill="FFFFFF"/>
              </w:rPr>
              <w:t>t</w:t>
            </w:r>
            <w:r w:rsidRPr="008A20F0">
              <w:rPr>
                <w:rStyle w:val="normaltextrun"/>
                <w:rFonts w:ascii="Arial" w:eastAsiaTheme="majorEastAsia" w:hAnsi="Arial" w:cs="Arial"/>
                <w:i/>
                <w:iCs/>
                <w:sz w:val="18"/>
                <w:szCs w:val="18"/>
                <w:shd w:val="clear" w:color="auto" w:fill="FFFFFF"/>
              </w:rPr>
              <w:t xml:space="preserve">his measure can contribute to forecasting </w:t>
            </w:r>
            <w:r w:rsidR="00663978" w:rsidRPr="008A20F0">
              <w:rPr>
                <w:rStyle w:val="normaltextrun"/>
                <w:rFonts w:ascii="Arial" w:eastAsiaTheme="majorEastAsia" w:hAnsi="Arial" w:cs="Arial"/>
                <w:i/>
                <w:iCs/>
                <w:sz w:val="18"/>
                <w:szCs w:val="18"/>
                <w:shd w:val="clear" w:color="auto" w:fill="FFFFFF"/>
              </w:rPr>
              <w:t>w</w:t>
            </w:r>
            <w:r w:rsidR="00663978" w:rsidRPr="008A20F0">
              <w:rPr>
                <w:rStyle w:val="normaltextrun"/>
                <w:rFonts w:ascii="Arial" w:eastAsiaTheme="majorEastAsia" w:hAnsi="Arial"/>
                <w:i/>
                <w:iCs/>
                <w:sz w:val="18"/>
                <w:szCs w:val="18"/>
                <w:shd w:val="clear" w:color="auto" w:fill="FFFFFF"/>
              </w:rPr>
              <w:t>here ascertainment of</w:t>
            </w:r>
            <w:r w:rsidR="00663978" w:rsidRPr="008A20F0">
              <w:rPr>
                <w:rStyle w:val="normaltextrun"/>
                <w:rFonts w:ascii="Arial" w:eastAsiaTheme="majorEastAsia" w:hAnsi="Arial" w:cs="Arial"/>
                <w:i/>
                <w:iCs/>
                <w:sz w:val="18"/>
                <w:szCs w:val="18"/>
                <w:shd w:val="clear" w:color="auto" w:fill="FFFFFF"/>
              </w:rPr>
              <w:t xml:space="preserve"> COVID-19 cases f</w:t>
            </w:r>
            <w:r w:rsidR="00663978" w:rsidRPr="008A20F0">
              <w:rPr>
                <w:rStyle w:val="normaltextrun"/>
                <w:rFonts w:ascii="Arial" w:eastAsiaTheme="majorEastAsia" w:hAnsi="Arial"/>
                <w:i/>
                <w:iCs/>
                <w:sz w:val="18"/>
                <w:szCs w:val="18"/>
                <w:shd w:val="clear" w:color="auto" w:fill="FFFFFF"/>
              </w:rPr>
              <w:t>rom</w:t>
            </w:r>
            <w:r w:rsidR="00663978" w:rsidRPr="008A20F0">
              <w:rPr>
                <w:rStyle w:val="normaltextrun"/>
                <w:rFonts w:ascii="Arial" w:eastAsiaTheme="majorEastAsia" w:hAnsi="Arial" w:cs="Arial"/>
                <w:i/>
                <w:iCs/>
                <w:sz w:val="18"/>
                <w:szCs w:val="18"/>
                <w:shd w:val="clear" w:color="auto" w:fill="FFFFFF"/>
              </w:rPr>
              <w:t xml:space="preserve"> </w:t>
            </w:r>
            <w:r w:rsidRPr="008A20F0">
              <w:rPr>
                <w:rStyle w:val="normaltextrun"/>
                <w:rFonts w:ascii="Arial" w:eastAsiaTheme="majorEastAsia" w:hAnsi="Arial" w:cs="Arial"/>
                <w:i/>
                <w:iCs/>
                <w:sz w:val="18"/>
                <w:szCs w:val="18"/>
                <w:shd w:val="clear" w:color="auto" w:fill="FFFFFF"/>
              </w:rPr>
              <w:t xml:space="preserve">individual testing </w:t>
            </w:r>
            <w:r w:rsidR="00663978" w:rsidRPr="008A20F0">
              <w:rPr>
                <w:rStyle w:val="normaltextrun"/>
                <w:rFonts w:ascii="Arial" w:eastAsiaTheme="majorEastAsia" w:hAnsi="Arial" w:cs="Arial"/>
                <w:i/>
                <w:iCs/>
                <w:sz w:val="18"/>
                <w:szCs w:val="18"/>
                <w:shd w:val="clear" w:color="auto" w:fill="FFFFFF"/>
              </w:rPr>
              <w:t>b</w:t>
            </w:r>
            <w:r w:rsidR="00663978" w:rsidRPr="008A20F0">
              <w:rPr>
                <w:rStyle w:val="normaltextrun"/>
                <w:rFonts w:ascii="Arial" w:eastAsiaTheme="majorEastAsia" w:hAnsi="Arial"/>
                <w:i/>
                <w:iCs/>
                <w:sz w:val="18"/>
                <w:szCs w:val="18"/>
                <w:shd w:val="clear" w:color="auto" w:fill="FFFFFF"/>
              </w:rPr>
              <w:t>ecomes uncertain</w:t>
            </w:r>
            <w:r w:rsidRPr="008A20F0">
              <w:rPr>
                <w:rStyle w:val="normaltextrun"/>
                <w:rFonts w:ascii="Arial" w:eastAsiaTheme="majorEastAsia" w:hAnsi="Arial" w:cs="Arial"/>
                <w:i/>
                <w:iCs/>
                <w:sz w:val="18"/>
                <w:szCs w:val="18"/>
                <w:shd w:val="clear" w:color="auto" w:fill="FFFFFF"/>
              </w:rPr>
              <w:t>)</w:t>
            </w:r>
            <w:r w:rsidR="00EE6595" w:rsidRPr="008A20F0">
              <w:rPr>
                <w:rStyle w:val="normaltextrun"/>
                <w:rFonts w:ascii="Arial" w:eastAsiaTheme="majorEastAsia" w:hAnsi="Arial" w:cs="Arial"/>
                <w:i/>
                <w:iCs/>
                <w:sz w:val="18"/>
                <w:szCs w:val="18"/>
                <w:shd w:val="clear" w:color="auto" w:fill="FFFFFF"/>
              </w:rPr>
              <w:t>.</w:t>
            </w:r>
            <w:r w:rsidRPr="008A20F0">
              <w:rPr>
                <w:rStyle w:val="normaltextrun"/>
                <w:rFonts w:ascii="Arial" w:eastAsiaTheme="majorEastAsia" w:hAnsi="Arial" w:cs="Arial"/>
                <w:i/>
                <w:iCs/>
                <w:sz w:val="18"/>
                <w:szCs w:val="18"/>
                <w:shd w:val="clear" w:color="auto" w:fill="FFFFFF"/>
              </w:rPr>
              <w:t xml:space="preserve">  </w:t>
            </w:r>
          </w:p>
          <w:p w14:paraId="373B6E72" w14:textId="77777777" w:rsidR="00C2163D" w:rsidRPr="0027646D" w:rsidRDefault="00C2163D" w:rsidP="009F7AD0">
            <w:pPr>
              <w:pStyle w:val="paragraph"/>
              <w:spacing w:before="6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A20F0">
              <w:rPr>
                <w:rStyle w:val="normaltextrun"/>
                <w:rFonts w:ascii="Arial" w:eastAsiaTheme="majorEastAsia" w:hAnsi="Arial" w:cs="Arial"/>
                <w:b/>
                <w:bCs/>
                <w:i/>
                <w:iCs/>
                <w:sz w:val="18"/>
                <w:szCs w:val="18"/>
                <w:shd w:val="clear" w:color="auto" w:fill="FFFFFF"/>
              </w:rPr>
              <w:t>Targeted Screening</w:t>
            </w:r>
            <w:r w:rsidRPr="0027646D">
              <w:rPr>
                <w:rFonts w:ascii="Arial" w:hAnsi="Arial" w:cs="Arial"/>
                <w:b/>
                <w:bCs/>
                <w:i/>
                <w:iCs/>
                <w:sz w:val="18"/>
                <w:szCs w:val="18"/>
              </w:rPr>
              <w:t xml:space="preserve"> </w:t>
            </w:r>
          </w:p>
          <w:p w14:paraId="7E08E4BA" w14:textId="3D0464C9" w:rsidR="00C2163D" w:rsidRPr="0027646D" w:rsidRDefault="00C2163D" w:rsidP="009F7AD0">
            <w:pPr>
              <w:pStyle w:val="paragraph"/>
              <w:numPr>
                <w:ilvl w:val="0"/>
                <w:numId w:val="14"/>
              </w:numPr>
              <w:spacing w:before="0" w:beforeAutospacing="0" w:after="60" w:afterAutospacing="0"/>
              <w:ind w:left="312" w:hanging="284"/>
              <w:textAlignment w:val="baseline"/>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18"/>
                <w:szCs w:val="18"/>
                <w:shd w:val="clear" w:color="auto" w:fill="FFFFFF"/>
              </w:rPr>
            </w:pPr>
            <w:r w:rsidRPr="0027646D">
              <w:rPr>
                <w:rStyle w:val="normaltextrun"/>
                <w:rFonts w:ascii="Arial" w:eastAsiaTheme="majorEastAsia" w:hAnsi="Arial" w:cs="Arial"/>
                <w:sz w:val="18"/>
                <w:szCs w:val="18"/>
                <w:shd w:val="clear" w:color="auto" w:fill="FFFFFF"/>
              </w:rPr>
              <w:t xml:space="preserve">As per </w:t>
            </w:r>
            <w:r w:rsidR="00132446">
              <w:rPr>
                <w:rStyle w:val="normaltextrun"/>
                <w:rFonts w:ascii="Arial" w:eastAsiaTheme="majorEastAsia" w:hAnsi="Arial" w:cs="Arial"/>
                <w:sz w:val="18"/>
                <w:szCs w:val="18"/>
                <w:shd w:val="clear" w:color="auto" w:fill="FFFFFF"/>
              </w:rPr>
              <w:t>“</w:t>
            </w:r>
            <w:r w:rsidR="00A21C65">
              <w:rPr>
                <w:rStyle w:val="normaltextrun"/>
                <w:rFonts w:ascii="Arial" w:eastAsiaTheme="majorEastAsia" w:hAnsi="Arial" w:cs="Arial"/>
                <w:sz w:val="18"/>
                <w:szCs w:val="18"/>
                <w:shd w:val="clear" w:color="auto" w:fill="FFFFFF"/>
              </w:rPr>
              <w:t xml:space="preserve">no </w:t>
            </w:r>
            <w:r w:rsidR="00132446">
              <w:rPr>
                <w:rStyle w:val="normaltextrun"/>
                <w:rFonts w:ascii="Arial" w:eastAsiaTheme="majorEastAsia" w:hAnsi="Arial" w:cs="Arial"/>
                <w:sz w:val="18"/>
                <w:szCs w:val="18"/>
                <w:shd w:val="clear" w:color="auto" w:fill="FFFFFF"/>
              </w:rPr>
              <w:t>community transmission”</w:t>
            </w:r>
            <w:r w:rsidRPr="0027646D">
              <w:rPr>
                <w:rStyle w:val="normaltextrun"/>
                <w:rFonts w:ascii="Arial" w:eastAsiaTheme="majorEastAsia" w:hAnsi="Arial" w:cs="Arial"/>
                <w:sz w:val="18"/>
                <w:szCs w:val="18"/>
                <w:shd w:val="clear" w:color="auto" w:fill="FFFFFF"/>
              </w:rPr>
              <w:t>.</w:t>
            </w:r>
          </w:p>
        </w:tc>
      </w:tr>
    </w:tbl>
    <w:p w14:paraId="32E45192" w14:textId="61E3DFE6" w:rsidR="000F0348" w:rsidRDefault="000F0348" w:rsidP="00ED3737">
      <w:pPr>
        <w:pStyle w:val="Heading1"/>
        <w:numPr>
          <w:ilvl w:val="0"/>
          <w:numId w:val="16"/>
        </w:numPr>
        <w:ind w:hanging="644"/>
      </w:pPr>
      <w:bookmarkStart w:id="16" w:name="_Toc106296240"/>
      <w:r w:rsidRPr="007E5DB6">
        <w:lastRenderedPageBreak/>
        <w:t>National reporting</w:t>
      </w:r>
      <w:bookmarkEnd w:id="16"/>
      <w:r w:rsidRPr="007E5DB6">
        <w:t xml:space="preserve"> </w:t>
      </w:r>
    </w:p>
    <w:p w14:paraId="7E1160C1" w14:textId="77777777" w:rsidR="000F0348" w:rsidRPr="000F0348" w:rsidRDefault="000F0348" w:rsidP="00C95B5D">
      <w:pPr>
        <w:pStyle w:val="Paragraphtext"/>
        <w:spacing w:before="0" w:after="0"/>
      </w:pPr>
    </w:p>
    <w:p w14:paraId="627580F0" w14:textId="4631AEEB" w:rsidR="000F0348" w:rsidRPr="0053520C" w:rsidRDefault="00872522" w:rsidP="000F6D59">
      <w:pPr>
        <w:spacing w:after="120"/>
        <w:jc w:val="both"/>
        <w:rPr>
          <w:rFonts w:cs="Arial"/>
          <w:szCs w:val="22"/>
        </w:rPr>
      </w:pPr>
      <w:r w:rsidRPr="0053520C">
        <w:rPr>
          <w:rFonts w:cs="Arial"/>
          <w:szCs w:val="22"/>
        </w:rPr>
        <w:t xml:space="preserve">National reporting of </w:t>
      </w:r>
      <w:r w:rsidR="009C5E7B" w:rsidRPr="0053520C">
        <w:rPr>
          <w:rFonts w:cs="Arial"/>
          <w:szCs w:val="22"/>
        </w:rPr>
        <w:t xml:space="preserve">SARS-CoV-2 </w:t>
      </w:r>
      <w:r w:rsidRPr="0053520C">
        <w:rPr>
          <w:rFonts w:cs="Arial"/>
          <w:szCs w:val="22"/>
        </w:rPr>
        <w:t xml:space="preserve">wastewater surveillance </w:t>
      </w:r>
      <w:r w:rsidR="00EE7766" w:rsidRPr="00037116">
        <w:rPr>
          <w:rFonts w:cs="Arial"/>
          <w:szCs w:val="22"/>
        </w:rPr>
        <w:t xml:space="preserve">would </w:t>
      </w:r>
      <w:r w:rsidRPr="00037116">
        <w:rPr>
          <w:rFonts w:cs="Arial"/>
          <w:szCs w:val="22"/>
        </w:rPr>
        <w:t>a</w:t>
      </w:r>
      <w:r w:rsidRPr="0053520C">
        <w:rPr>
          <w:rFonts w:cs="Arial"/>
          <w:szCs w:val="22"/>
        </w:rPr>
        <w:t>llow for centralised</w:t>
      </w:r>
      <w:r w:rsidR="00017304">
        <w:rPr>
          <w:rFonts w:cs="Arial"/>
          <w:szCs w:val="22"/>
        </w:rPr>
        <w:t xml:space="preserve"> and</w:t>
      </w:r>
      <w:r w:rsidRPr="0053520C">
        <w:rPr>
          <w:rFonts w:cs="Arial"/>
          <w:szCs w:val="22"/>
        </w:rPr>
        <w:t xml:space="preserve"> consistent collection and sharing of surveillance data. </w:t>
      </w:r>
      <w:r w:rsidR="000F0348" w:rsidRPr="0053520C">
        <w:rPr>
          <w:rFonts w:cs="Arial"/>
          <w:szCs w:val="22"/>
        </w:rPr>
        <w:t xml:space="preserve">State and territory health departments, in collaboration with laboratories, are the principal sources of sampling and provision of wastewater surveillance information. While wastewater surveillance data </w:t>
      </w:r>
      <w:r w:rsidR="00C64842">
        <w:rPr>
          <w:rFonts w:cs="Arial"/>
          <w:szCs w:val="22"/>
        </w:rPr>
        <w:t xml:space="preserve">has been </w:t>
      </w:r>
      <w:r w:rsidR="000F0348" w:rsidRPr="0053520C">
        <w:rPr>
          <w:rFonts w:cs="Arial"/>
          <w:szCs w:val="22"/>
        </w:rPr>
        <w:t xml:space="preserve">utilised by </w:t>
      </w:r>
      <w:r w:rsidR="00C64842">
        <w:rPr>
          <w:rFonts w:cs="Arial"/>
          <w:szCs w:val="22"/>
        </w:rPr>
        <w:t>j</w:t>
      </w:r>
      <w:r w:rsidR="000F0348" w:rsidRPr="0053520C">
        <w:rPr>
          <w:rFonts w:cs="Arial"/>
          <w:szCs w:val="22"/>
        </w:rPr>
        <w:t>urisdictions to assist with public health decision-making, national reporting and collaboration also provide</w:t>
      </w:r>
      <w:r w:rsidR="00C95B5D" w:rsidRPr="0053520C">
        <w:rPr>
          <w:rFonts w:cs="Arial"/>
          <w:szCs w:val="22"/>
        </w:rPr>
        <w:t>s</w:t>
      </w:r>
      <w:r w:rsidR="000F0348" w:rsidRPr="0053520C">
        <w:rPr>
          <w:rFonts w:cs="Arial"/>
          <w:szCs w:val="22"/>
        </w:rPr>
        <w:t xml:space="preserve"> opportunities to: </w:t>
      </w:r>
    </w:p>
    <w:p w14:paraId="2D0C4287" w14:textId="33C714C0" w:rsidR="00C2163D" w:rsidRDefault="007744EE" w:rsidP="000F6D59">
      <w:pPr>
        <w:pStyle w:val="ListParagraph"/>
        <w:numPr>
          <w:ilvl w:val="0"/>
          <w:numId w:val="17"/>
        </w:numPr>
        <w:spacing w:after="120"/>
        <w:jc w:val="both"/>
        <w:rPr>
          <w:rFonts w:cs="Arial"/>
          <w:szCs w:val="22"/>
        </w:rPr>
      </w:pPr>
      <w:r w:rsidRPr="0053520C">
        <w:rPr>
          <w:rFonts w:cs="Arial"/>
          <w:szCs w:val="22"/>
        </w:rPr>
        <w:t>c</w:t>
      </w:r>
      <w:r w:rsidR="000F0348" w:rsidRPr="0053520C">
        <w:rPr>
          <w:rFonts w:cs="Arial"/>
          <w:szCs w:val="22"/>
        </w:rPr>
        <w:t>ontribute to a</w:t>
      </w:r>
      <w:r w:rsidR="00010FCF" w:rsidRPr="0053520C">
        <w:rPr>
          <w:rFonts w:cs="Arial"/>
          <w:szCs w:val="22"/>
        </w:rPr>
        <w:t>n</w:t>
      </w:r>
      <w:r w:rsidR="000F0348" w:rsidRPr="0053520C">
        <w:rPr>
          <w:rFonts w:cs="Arial"/>
          <w:szCs w:val="22"/>
        </w:rPr>
        <w:t xml:space="preserve"> understanding of COVID-19 contexts across the nation</w:t>
      </w:r>
      <w:r w:rsidR="00010FCF" w:rsidRPr="0053520C">
        <w:rPr>
          <w:rFonts w:cs="Arial"/>
          <w:szCs w:val="22"/>
        </w:rPr>
        <w:t xml:space="preserve"> and </w:t>
      </w:r>
      <w:r w:rsidR="000F0348" w:rsidRPr="0053520C">
        <w:rPr>
          <w:rFonts w:cs="Arial"/>
          <w:szCs w:val="22"/>
        </w:rPr>
        <w:t xml:space="preserve">support </w:t>
      </w:r>
      <w:r w:rsidR="00C2163D">
        <w:rPr>
          <w:rFonts w:cs="Arial"/>
          <w:szCs w:val="22"/>
        </w:rPr>
        <w:t xml:space="preserve">national </w:t>
      </w:r>
      <w:r w:rsidR="000F0348" w:rsidRPr="0053520C">
        <w:rPr>
          <w:rFonts w:cs="Arial"/>
          <w:szCs w:val="22"/>
        </w:rPr>
        <w:t>trend analysis</w:t>
      </w:r>
      <w:r w:rsidR="00C2163D">
        <w:rPr>
          <w:rFonts w:cs="Arial"/>
          <w:szCs w:val="22"/>
        </w:rPr>
        <w:t xml:space="preserve"> and forecasting</w:t>
      </w:r>
    </w:p>
    <w:p w14:paraId="50E07118" w14:textId="4CA678BE" w:rsidR="000F0348" w:rsidRPr="0053520C" w:rsidRDefault="00C2163D" w:rsidP="000F6D59">
      <w:pPr>
        <w:pStyle w:val="ListParagraph"/>
        <w:numPr>
          <w:ilvl w:val="0"/>
          <w:numId w:val="17"/>
        </w:numPr>
        <w:spacing w:after="120"/>
        <w:jc w:val="both"/>
        <w:rPr>
          <w:rFonts w:cs="Arial"/>
          <w:szCs w:val="22"/>
        </w:rPr>
      </w:pPr>
      <w:r>
        <w:rPr>
          <w:rFonts w:cs="Arial"/>
          <w:szCs w:val="22"/>
        </w:rPr>
        <w:t xml:space="preserve">provide visibility to jurisdictions of the national COVID-19 situation, particularly new </w:t>
      </w:r>
      <w:r w:rsidR="00EE6595">
        <w:rPr>
          <w:rFonts w:cs="Arial"/>
          <w:szCs w:val="22"/>
        </w:rPr>
        <w:t xml:space="preserve">variants </w:t>
      </w:r>
      <w:r>
        <w:rPr>
          <w:rFonts w:cs="Arial"/>
          <w:szCs w:val="22"/>
        </w:rPr>
        <w:t>arriving in Australia</w:t>
      </w:r>
      <w:r w:rsidR="000F0348" w:rsidRPr="0053520C">
        <w:rPr>
          <w:rFonts w:cs="Arial"/>
          <w:szCs w:val="22"/>
        </w:rPr>
        <w:t xml:space="preserve"> </w:t>
      </w:r>
    </w:p>
    <w:p w14:paraId="38C8D319" w14:textId="2972E4A5" w:rsidR="006E1BE7" w:rsidRPr="0053520C" w:rsidRDefault="006E1BE7" w:rsidP="006E1BE7">
      <w:pPr>
        <w:pStyle w:val="ListParagraph"/>
        <w:numPr>
          <w:ilvl w:val="0"/>
          <w:numId w:val="17"/>
        </w:numPr>
        <w:spacing w:after="120"/>
        <w:jc w:val="both"/>
        <w:rPr>
          <w:rFonts w:cs="Arial"/>
          <w:szCs w:val="22"/>
        </w:rPr>
      </w:pPr>
      <w:r w:rsidRPr="0053520C">
        <w:rPr>
          <w:rFonts w:cs="Arial"/>
          <w:szCs w:val="22"/>
        </w:rPr>
        <w:t xml:space="preserve">combine wastewater variant testing results with clinical whole genome sequencing and </w:t>
      </w:r>
      <w:r w:rsidR="00EE6595">
        <w:rPr>
          <w:rFonts w:cs="Arial"/>
          <w:szCs w:val="22"/>
        </w:rPr>
        <w:t>variant</w:t>
      </w:r>
      <w:r w:rsidR="00EE6595" w:rsidRPr="0053520C">
        <w:rPr>
          <w:rFonts w:cs="Arial"/>
          <w:szCs w:val="22"/>
        </w:rPr>
        <w:t xml:space="preserve"> </w:t>
      </w:r>
      <w:r w:rsidRPr="0053520C">
        <w:rPr>
          <w:rFonts w:cs="Arial"/>
          <w:szCs w:val="22"/>
        </w:rPr>
        <w:t xml:space="preserve">PCR results for integrated variant reporting and risk assessment  </w:t>
      </w:r>
    </w:p>
    <w:p w14:paraId="4D5F93DD" w14:textId="37BA5CB1" w:rsidR="000F0348" w:rsidRPr="0053520C" w:rsidRDefault="007744EE" w:rsidP="000F6D59">
      <w:pPr>
        <w:pStyle w:val="ListParagraph"/>
        <w:numPr>
          <w:ilvl w:val="0"/>
          <w:numId w:val="17"/>
        </w:numPr>
        <w:spacing w:after="120"/>
        <w:jc w:val="both"/>
        <w:rPr>
          <w:rFonts w:cs="Arial"/>
          <w:szCs w:val="22"/>
        </w:rPr>
      </w:pPr>
      <w:r w:rsidRPr="0053520C">
        <w:rPr>
          <w:rFonts w:cs="Arial"/>
          <w:szCs w:val="22"/>
        </w:rPr>
        <w:t>p</w:t>
      </w:r>
      <w:r w:rsidR="000F0348" w:rsidRPr="0053520C">
        <w:rPr>
          <w:rFonts w:cs="Arial"/>
          <w:szCs w:val="22"/>
        </w:rPr>
        <w:t>rovide early identification of the need for national surge</w:t>
      </w:r>
      <w:r w:rsidR="00483BB5" w:rsidRPr="0053520C">
        <w:rPr>
          <w:rFonts w:cs="Arial"/>
          <w:szCs w:val="22"/>
        </w:rPr>
        <w:t>,</w:t>
      </w:r>
      <w:r w:rsidR="000F0348" w:rsidRPr="0053520C">
        <w:rPr>
          <w:rFonts w:cs="Arial"/>
          <w:szCs w:val="22"/>
        </w:rPr>
        <w:t xml:space="preserve"> </w:t>
      </w:r>
      <w:r w:rsidR="00F50F2F" w:rsidRPr="0053520C">
        <w:rPr>
          <w:rFonts w:cs="Arial"/>
          <w:szCs w:val="22"/>
        </w:rPr>
        <w:t>to assist jurisdictions with</w:t>
      </w:r>
      <w:r w:rsidR="000F0348" w:rsidRPr="0053520C">
        <w:rPr>
          <w:rFonts w:cs="Arial"/>
          <w:szCs w:val="22"/>
        </w:rPr>
        <w:t xml:space="preserve"> both individual testing and healthcare</w:t>
      </w:r>
      <w:r w:rsidR="00C95B5D" w:rsidRPr="0053520C">
        <w:rPr>
          <w:rFonts w:cs="Arial"/>
          <w:szCs w:val="22"/>
        </w:rPr>
        <w:t xml:space="preserve"> </w:t>
      </w:r>
      <w:r w:rsidR="00010FCF" w:rsidRPr="0053520C">
        <w:rPr>
          <w:rFonts w:cs="Arial"/>
          <w:szCs w:val="22"/>
        </w:rPr>
        <w:t>capacity demand</w:t>
      </w:r>
      <w:r w:rsidR="00525B0B">
        <w:rPr>
          <w:rFonts w:cs="Arial"/>
          <w:szCs w:val="22"/>
        </w:rPr>
        <w:t>s</w:t>
      </w:r>
    </w:p>
    <w:p w14:paraId="66B85F92" w14:textId="11131126" w:rsidR="000F0348" w:rsidRPr="0053520C" w:rsidRDefault="007744EE" w:rsidP="000F6D59">
      <w:pPr>
        <w:pStyle w:val="ListParagraph"/>
        <w:numPr>
          <w:ilvl w:val="0"/>
          <w:numId w:val="17"/>
        </w:numPr>
        <w:spacing w:after="120"/>
        <w:jc w:val="both"/>
        <w:rPr>
          <w:rFonts w:cs="Arial"/>
          <w:szCs w:val="22"/>
        </w:rPr>
      </w:pPr>
      <w:r w:rsidRPr="0053520C">
        <w:rPr>
          <w:rFonts w:cs="Arial"/>
          <w:szCs w:val="22"/>
        </w:rPr>
        <w:t>g</w:t>
      </w:r>
      <w:r w:rsidR="000F0348" w:rsidRPr="0053520C">
        <w:rPr>
          <w:rFonts w:cs="Arial"/>
          <w:szCs w:val="22"/>
        </w:rPr>
        <w:t xml:space="preserve">ain a better understanding of the contribution different aspects of wastewater surveillance </w:t>
      </w:r>
      <w:r w:rsidR="00C95B5D" w:rsidRPr="0053520C">
        <w:rPr>
          <w:rFonts w:cs="Arial"/>
          <w:szCs w:val="22"/>
        </w:rPr>
        <w:t xml:space="preserve">can </w:t>
      </w:r>
      <w:r w:rsidR="000F0348" w:rsidRPr="0053520C">
        <w:rPr>
          <w:rFonts w:cs="Arial"/>
          <w:szCs w:val="22"/>
        </w:rPr>
        <w:t>make to public health management of COVID-19 in different epidemiological contexts</w:t>
      </w:r>
      <w:r w:rsidR="00C95B5D" w:rsidRPr="0053520C">
        <w:rPr>
          <w:rFonts w:cs="Arial"/>
          <w:szCs w:val="22"/>
        </w:rPr>
        <w:t>,</w:t>
      </w:r>
      <w:r w:rsidR="000F0348" w:rsidRPr="0053520C">
        <w:rPr>
          <w:rFonts w:cs="Arial"/>
          <w:szCs w:val="22"/>
        </w:rPr>
        <w:t xml:space="preserve"> to improve targeting </w:t>
      </w:r>
      <w:r w:rsidR="00010FCF" w:rsidRPr="0053520C">
        <w:rPr>
          <w:rFonts w:cs="Arial"/>
          <w:szCs w:val="22"/>
        </w:rPr>
        <w:t xml:space="preserve">and cost-effectiveness </w:t>
      </w:r>
      <w:r w:rsidR="000F0348" w:rsidRPr="0053520C">
        <w:rPr>
          <w:rFonts w:cs="Arial"/>
          <w:szCs w:val="22"/>
        </w:rPr>
        <w:t xml:space="preserve">of </w:t>
      </w:r>
      <w:r w:rsidR="000F1286" w:rsidRPr="0053520C">
        <w:rPr>
          <w:rFonts w:cs="Arial"/>
          <w:szCs w:val="22"/>
        </w:rPr>
        <w:t xml:space="preserve">wastewater </w:t>
      </w:r>
      <w:r w:rsidR="000F0348" w:rsidRPr="0053520C">
        <w:rPr>
          <w:rFonts w:cs="Arial"/>
          <w:szCs w:val="22"/>
        </w:rPr>
        <w:t>surveillance</w:t>
      </w:r>
    </w:p>
    <w:p w14:paraId="4A375F85" w14:textId="0E1CDBC2" w:rsidR="000F0348" w:rsidRPr="0053520C" w:rsidRDefault="007744EE" w:rsidP="000F6D59">
      <w:pPr>
        <w:pStyle w:val="ListParagraph"/>
        <w:numPr>
          <w:ilvl w:val="0"/>
          <w:numId w:val="17"/>
        </w:numPr>
        <w:spacing w:after="120"/>
        <w:jc w:val="both"/>
        <w:rPr>
          <w:rFonts w:cs="Arial"/>
          <w:szCs w:val="22"/>
        </w:rPr>
      </w:pPr>
      <w:r w:rsidRPr="0053520C">
        <w:rPr>
          <w:rFonts w:cs="Arial"/>
          <w:szCs w:val="22"/>
        </w:rPr>
        <w:t>s</w:t>
      </w:r>
      <w:r w:rsidR="000F0348" w:rsidRPr="0053520C">
        <w:rPr>
          <w:rFonts w:cs="Arial"/>
          <w:szCs w:val="22"/>
        </w:rPr>
        <w:t>upport implementation of best practice and standards across jurisdictions as this emerging scientific field advances</w:t>
      </w:r>
      <w:r w:rsidR="006E1BE7" w:rsidRPr="0053520C">
        <w:rPr>
          <w:rFonts w:cs="Arial"/>
          <w:szCs w:val="22"/>
        </w:rPr>
        <w:t>.</w:t>
      </w:r>
      <w:r w:rsidR="000F0348" w:rsidRPr="0053520C">
        <w:rPr>
          <w:rFonts w:cs="Arial"/>
          <w:szCs w:val="22"/>
        </w:rPr>
        <w:t xml:space="preserve">  </w:t>
      </w:r>
    </w:p>
    <w:p w14:paraId="01E2F348" w14:textId="0F9F2480" w:rsidR="00D66927" w:rsidRPr="0053520C" w:rsidRDefault="00872522" w:rsidP="000F6D59">
      <w:pPr>
        <w:spacing w:after="120"/>
        <w:jc w:val="both"/>
        <w:rPr>
          <w:rFonts w:cs="Arial"/>
          <w:szCs w:val="22"/>
        </w:rPr>
      </w:pPr>
      <w:r w:rsidRPr="0053520C">
        <w:rPr>
          <w:rFonts w:cs="Arial"/>
          <w:szCs w:val="22"/>
        </w:rPr>
        <w:t xml:space="preserve">National </w:t>
      </w:r>
      <w:r w:rsidRPr="00037116">
        <w:rPr>
          <w:rFonts w:cs="Arial"/>
          <w:szCs w:val="22"/>
        </w:rPr>
        <w:t xml:space="preserve">reporting </w:t>
      </w:r>
      <w:r w:rsidR="00EE7766" w:rsidRPr="00037116">
        <w:rPr>
          <w:rFonts w:cs="Arial"/>
          <w:szCs w:val="22"/>
        </w:rPr>
        <w:t xml:space="preserve">would </w:t>
      </w:r>
      <w:r w:rsidRPr="00037116">
        <w:rPr>
          <w:rFonts w:cs="Arial"/>
          <w:szCs w:val="22"/>
        </w:rPr>
        <w:t>also</w:t>
      </w:r>
      <w:r w:rsidRPr="0053520C">
        <w:rPr>
          <w:rFonts w:cs="Arial"/>
          <w:szCs w:val="22"/>
        </w:rPr>
        <w:t xml:space="preserve"> facilitate the sharing of knowledge of methods and advances in wastewater surveillance between jurisdictions, </w:t>
      </w:r>
      <w:r w:rsidR="00F50F2F" w:rsidRPr="0053520C">
        <w:rPr>
          <w:rFonts w:cs="Arial"/>
          <w:szCs w:val="22"/>
        </w:rPr>
        <w:t xml:space="preserve">building valuable relationships between environmental and public health areas that are likely to be beneficial beyond the COVID-19 pandemic. </w:t>
      </w:r>
      <w:r w:rsidR="00FF4FF1">
        <w:rPr>
          <w:rFonts w:cs="Arial"/>
          <w:szCs w:val="22"/>
        </w:rPr>
        <w:t xml:space="preserve">In addition, it </w:t>
      </w:r>
      <w:r w:rsidR="00A657CA" w:rsidRPr="0053520C">
        <w:rPr>
          <w:rFonts w:cs="Arial"/>
          <w:szCs w:val="22"/>
        </w:rPr>
        <w:t xml:space="preserve">provides the opportunity to </w:t>
      </w:r>
      <w:r w:rsidR="009B24F6" w:rsidRPr="0053520C">
        <w:rPr>
          <w:rFonts w:cs="Arial"/>
          <w:szCs w:val="22"/>
        </w:rPr>
        <w:t>build on the W</w:t>
      </w:r>
      <w:r w:rsidR="00F50F2F" w:rsidRPr="0053520C">
        <w:rPr>
          <w:rFonts w:cs="Arial"/>
          <w:szCs w:val="22"/>
        </w:rPr>
        <w:t xml:space="preserve">ater Research Australia’s </w:t>
      </w:r>
      <w:r w:rsidR="00F50F2F" w:rsidRPr="0053520C">
        <w:rPr>
          <w:rFonts w:cs="Arial"/>
          <w:szCs w:val="22"/>
          <w:shd w:val="clear" w:color="auto" w:fill="FFFFFF"/>
        </w:rPr>
        <w:t>Collaboration on Sewage Surveillance of SARS-CoV-2 project (</w:t>
      </w:r>
      <w:r w:rsidR="004A6592" w:rsidRPr="0053520C">
        <w:rPr>
          <w:rFonts w:cs="Arial"/>
          <w:szCs w:val="22"/>
        </w:rPr>
        <w:t>ColoSSoS</w:t>
      </w:r>
      <w:r w:rsidR="00A657CA" w:rsidRPr="0053520C">
        <w:rPr>
          <w:rFonts w:cs="Arial"/>
          <w:szCs w:val="22"/>
        </w:rPr>
        <w:t>). This project</w:t>
      </w:r>
      <w:r w:rsidR="00F50F2F" w:rsidRPr="0053520C">
        <w:rPr>
          <w:rFonts w:cs="Arial"/>
          <w:szCs w:val="22"/>
        </w:rPr>
        <w:t xml:space="preserve"> share</w:t>
      </w:r>
      <w:r w:rsidR="009B24F6" w:rsidRPr="0053520C">
        <w:rPr>
          <w:rFonts w:cs="Arial"/>
          <w:szCs w:val="22"/>
        </w:rPr>
        <w:t>d</w:t>
      </w:r>
      <w:r w:rsidR="00F50F2F" w:rsidRPr="0053520C">
        <w:rPr>
          <w:rFonts w:cs="Arial"/>
          <w:szCs w:val="22"/>
        </w:rPr>
        <w:t xml:space="preserve"> national and global advances in this evolving scientific field with its jurisdictional members</w:t>
      </w:r>
      <w:r w:rsidR="00A657CA" w:rsidRPr="0053520C">
        <w:rPr>
          <w:rFonts w:cs="Arial"/>
          <w:szCs w:val="22"/>
        </w:rPr>
        <w:t xml:space="preserve">, </w:t>
      </w:r>
      <w:r w:rsidR="00D8432E">
        <w:rPr>
          <w:rFonts w:cs="Arial"/>
          <w:szCs w:val="22"/>
        </w:rPr>
        <w:t>which</w:t>
      </w:r>
      <w:r w:rsidR="00017304">
        <w:rPr>
          <w:rFonts w:cs="Arial"/>
          <w:szCs w:val="22"/>
        </w:rPr>
        <w:t xml:space="preserve"> now</w:t>
      </w:r>
      <w:r w:rsidR="009B24F6" w:rsidRPr="0053520C">
        <w:rPr>
          <w:rFonts w:cs="Arial"/>
          <w:szCs w:val="22"/>
        </w:rPr>
        <w:t xml:space="preserve"> continue as an active community of practice. </w:t>
      </w:r>
      <w:r w:rsidR="00F50F2F" w:rsidRPr="0053520C">
        <w:rPr>
          <w:rFonts w:cs="Arial"/>
          <w:szCs w:val="22"/>
        </w:rPr>
        <w:t xml:space="preserve"> </w:t>
      </w:r>
    </w:p>
    <w:p w14:paraId="746C4D84" w14:textId="038ABDD2" w:rsidR="00D37B5B" w:rsidRPr="008A20F0" w:rsidRDefault="000D107E" w:rsidP="009C5E7B">
      <w:pPr>
        <w:spacing w:after="120"/>
        <w:rPr>
          <w:rFonts w:cs="Arial"/>
          <w:szCs w:val="22"/>
        </w:rPr>
      </w:pPr>
      <w:r w:rsidRPr="008A20F0">
        <w:rPr>
          <w:rFonts w:cs="Arial"/>
          <w:szCs w:val="22"/>
        </w:rPr>
        <w:t>It is proposed that jurisdictions participating in SARS-CoV-2 wastewater surveillance</w:t>
      </w:r>
      <w:r w:rsidR="008468D9" w:rsidRPr="008A20F0">
        <w:rPr>
          <w:rFonts w:cs="Arial"/>
          <w:szCs w:val="22"/>
        </w:rPr>
        <w:t>,</w:t>
      </w:r>
      <w:r w:rsidRPr="008A20F0">
        <w:rPr>
          <w:rFonts w:cs="Arial"/>
          <w:szCs w:val="22"/>
        </w:rPr>
        <w:t xml:space="preserve"> </w:t>
      </w:r>
      <w:r w:rsidR="00D640D7" w:rsidRPr="008A20F0">
        <w:rPr>
          <w:rFonts w:cs="Arial"/>
          <w:szCs w:val="22"/>
        </w:rPr>
        <w:t xml:space="preserve">report results for </w:t>
      </w:r>
      <w:r w:rsidR="00025597" w:rsidRPr="008A20F0">
        <w:rPr>
          <w:rFonts w:cs="Arial"/>
          <w:szCs w:val="22"/>
        </w:rPr>
        <w:t xml:space="preserve">a small number of </w:t>
      </w:r>
      <w:r w:rsidR="00D640D7" w:rsidRPr="008A20F0">
        <w:rPr>
          <w:rFonts w:cs="Arial"/>
          <w:szCs w:val="22"/>
        </w:rPr>
        <w:t xml:space="preserve">agreed </w:t>
      </w:r>
      <w:r w:rsidR="00025597" w:rsidRPr="008A20F0">
        <w:rPr>
          <w:rFonts w:cs="Arial"/>
          <w:szCs w:val="22"/>
        </w:rPr>
        <w:t xml:space="preserve">national </w:t>
      </w:r>
      <w:r w:rsidR="00D640D7" w:rsidRPr="008A20F0">
        <w:rPr>
          <w:rFonts w:cs="Arial"/>
          <w:szCs w:val="22"/>
        </w:rPr>
        <w:t xml:space="preserve">indicators </w:t>
      </w:r>
      <w:r w:rsidR="00D37B5B" w:rsidRPr="008A20F0">
        <w:rPr>
          <w:rFonts w:cs="Arial"/>
          <w:szCs w:val="22"/>
        </w:rPr>
        <w:t xml:space="preserve">to inform the </w:t>
      </w:r>
      <w:r w:rsidR="00D37B5B" w:rsidRPr="008A20F0">
        <w:rPr>
          <w:rFonts w:cs="Arial"/>
          <w:i/>
          <w:iCs/>
          <w:szCs w:val="22"/>
        </w:rPr>
        <w:t>National Disease Surveillance Plan for COVID-19</w:t>
      </w:r>
      <w:r w:rsidR="00D37B5B" w:rsidRPr="008A20F0">
        <w:rPr>
          <w:rFonts w:cs="Arial"/>
          <w:szCs w:val="22"/>
        </w:rPr>
        <w:t>.</w:t>
      </w:r>
      <w:r w:rsidR="00BD5942" w:rsidRPr="008A20F0">
        <w:rPr>
          <w:rFonts w:cs="Arial"/>
          <w:szCs w:val="22"/>
        </w:rPr>
        <w:t xml:space="preserve"> </w:t>
      </w:r>
      <w:r w:rsidRPr="008A20F0">
        <w:rPr>
          <w:rFonts w:cs="Arial"/>
          <w:szCs w:val="22"/>
        </w:rPr>
        <w:t xml:space="preserve">The following indicators are proposed, although it is recognised that further </w:t>
      </w:r>
      <w:r w:rsidR="008468D9" w:rsidRPr="008A20F0">
        <w:rPr>
          <w:rFonts w:cs="Arial"/>
          <w:szCs w:val="22"/>
        </w:rPr>
        <w:t xml:space="preserve">discussion </w:t>
      </w:r>
      <w:r w:rsidR="009C5E7B" w:rsidRPr="008A20F0">
        <w:rPr>
          <w:rFonts w:cs="Arial"/>
          <w:szCs w:val="22"/>
        </w:rPr>
        <w:t>regarding</w:t>
      </w:r>
      <w:r w:rsidRPr="008A20F0">
        <w:rPr>
          <w:rFonts w:cs="Arial"/>
          <w:szCs w:val="22"/>
        </w:rPr>
        <w:t xml:space="preserve"> jurisdiction</w:t>
      </w:r>
      <w:r w:rsidR="009C5E7B" w:rsidRPr="008A20F0">
        <w:rPr>
          <w:rFonts w:cs="Arial"/>
          <w:szCs w:val="22"/>
        </w:rPr>
        <w:t>al capacities and implementation</w:t>
      </w:r>
      <w:r w:rsidRPr="008A20F0">
        <w:rPr>
          <w:rFonts w:cs="Arial"/>
          <w:szCs w:val="22"/>
        </w:rPr>
        <w:t xml:space="preserve"> is required.</w:t>
      </w:r>
      <w:r w:rsidR="00D37B5B" w:rsidRPr="008A20F0">
        <w:rPr>
          <w:rFonts w:cs="Arial"/>
          <w:szCs w:val="22"/>
        </w:rPr>
        <w:t xml:space="preserve"> </w:t>
      </w:r>
    </w:p>
    <w:p w14:paraId="7B92846E" w14:textId="2E614EFD" w:rsidR="00516BCA" w:rsidRPr="008A20F0" w:rsidRDefault="00596AF4" w:rsidP="00037116">
      <w:pPr>
        <w:pStyle w:val="ListParagraph"/>
        <w:numPr>
          <w:ilvl w:val="0"/>
          <w:numId w:val="34"/>
        </w:numPr>
        <w:shd w:val="clear" w:color="auto" w:fill="FFFFFF" w:themeFill="background1"/>
        <w:jc w:val="both"/>
        <w:rPr>
          <w:rFonts w:cs="Arial"/>
          <w:szCs w:val="22"/>
        </w:rPr>
      </w:pPr>
      <w:r w:rsidRPr="008A20F0">
        <w:rPr>
          <w:rFonts w:cs="Arial"/>
          <w:szCs w:val="22"/>
        </w:rPr>
        <w:t xml:space="preserve">first </w:t>
      </w:r>
      <w:r w:rsidR="00464A2A" w:rsidRPr="008A20F0">
        <w:rPr>
          <w:rFonts w:cs="Arial"/>
          <w:szCs w:val="22"/>
        </w:rPr>
        <w:t>d</w:t>
      </w:r>
      <w:r w:rsidR="00D37B5B" w:rsidRPr="008A20F0">
        <w:rPr>
          <w:rFonts w:cs="Arial"/>
          <w:szCs w:val="22"/>
        </w:rPr>
        <w:t xml:space="preserve">etection of </w:t>
      </w:r>
      <w:r w:rsidRPr="008A20F0">
        <w:rPr>
          <w:rFonts w:cs="Arial"/>
          <w:szCs w:val="22"/>
        </w:rPr>
        <w:t xml:space="preserve">a </w:t>
      </w:r>
      <w:r w:rsidR="00D37B5B" w:rsidRPr="008A20F0">
        <w:rPr>
          <w:rFonts w:cs="Arial"/>
          <w:szCs w:val="22"/>
        </w:rPr>
        <w:t xml:space="preserve">new </w:t>
      </w:r>
      <w:r w:rsidR="002D6879" w:rsidRPr="008A20F0">
        <w:rPr>
          <w:rFonts w:cs="Arial"/>
          <w:szCs w:val="22"/>
        </w:rPr>
        <w:t>VO</w:t>
      </w:r>
      <w:r w:rsidR="00591FAE" w:rsidRPr="008A20F0">
        <w:rPr>
          <w:rFonts w:cs="Arial"/>
          <w:szCs w:val="22"/>
        </w:rPr>
        <w:t>C</w:t>
      </w:r>
      <w:r w:rsidR="00D91119" w:rsidRPr="008A20F0">
        <w:rPr>
          <w:rFonts w:cs="Arial"/>
          <w:szCs w:val="22"/>
        </w:rPr>
        <w:t xml:space="preserve">, </w:t>
      </w:r>
      <w:r w:rsidR="002D6879" w:rsidRPr="008A20F0">
        <w:rPr>
          <w:rFonts w:cs="Arial"/>
          <w:szCs w:val="22"/>
        </w:rPr>
        <w:t>VO</w:t>
      </w:r>
      <w:r w:rsidR="00591FAE" w:rsidRPr="008A20F0">
        <w:rPr>
          <w:rFonts w:cs="Arial"/>
          <w:szCs w:val="22"/>
        </w:rPr>
        <w:t>I</w:t>
      </w:r>
      <w:r w:rsidR="00D91119" w:rsidRPr="008A20F0">
        <w:rPr>
          <w:rFonts w:cs="Arial"/>
          <w:szCs w:val="22"/>
        </w:rPr>
        <w:t xml:space="preserve"> </w:t>
      </w:r>
      <w:r w:rsidR="00606E74" w:rsidRPr="008A20F0">
        <w:rPr>
          <w:rFonts w:cs="Arial"/>
          <w:szCs w:val="22"/>
        </w:rPr>
        <w:t>or</w:t>
      </w:r>
      <w:r w:rsidR="00D91119" w:rsidRPr="008A20F0">
        <w:rPr>
          <w:rFonts w:cs="Arial"/>
          <w:szCs w:val="22"/>
        </w:rPr>
        <w:t xml:space="preserve"> VUM</w:t>
      </w:r>
      <w:r w:rsidR="002D6879" w:rsidRPr="008A20F0">
        <w:rPr>
          <w:rFonts w:cs="Arial"/>
          <w:szCs w:val="22"/>
        </w:rPr>
        <w:t xml:space="preserve"> </w:t>
      </w:r>
      <w:r w:rsidR="00D37B5B" w:rsidRPr="008A20F0">
        <w:rPr>
          <w:rFonts w:cs="Arial"/>
          <w:szCs w:val="22"/>
        </w:rPr>
        <w:t>in a jurisdiction</w:t>
      </w:r>
    </w:p>
    <w:p w14:paraId="5C82D9C8" w14:textId="4C9A6D33" w:rsidR="00D37B5B" w:rsidRPr="008A20F0" w:rsidRDefault="00464A2A" w:rsidP="00037116">
      <w:pPr>
        <w:pStyle w:val="ListParagraph"/>
        <w:numPr>
          <w:ilvl w:val="0"/>
          <w:numId w:val="34"/>
        </w:numPr>
        <w:shd w:val="clear" w:color="auto" w:fill="FFFFFF" w:themeFill="background1"/>
        <w:spacing w:after="120"/>
        <w:ind w:left="714" w:hanging="357"/>
        <w:jc w:val="both"/>
        <w:rPr>
          <w:rFonts w:cs="Arial"/>
          <w:szCs w:val="22"/>
        </w:rPr>
      </w:pPr>
      <w:r w:rsidRPr="008A20F0">
        <w:rPr>
          <w:rFonts w:cs="Arial"/>
          <w:szCs w:val="22"/>
        </w:rPr>
        <w:t>m</w:t>
      </w:r>
      <w:r w:rsidR="00516BCA" w:rsidRPr="008A20F0">
        <w:rPr>
          <w:rFonts w:cs="Arial"/>
          <w:szCs w:val="22"/>
        </w:rPr>
        <w:t xml:space="preserve">onitoring the relative </w:t>
      </w:r>
      <w:r w:rsidR="004326B6" w:rsidRPr="008A20F0">
        <w:rPr>
          <w:rFonts w:cs="Arial"/>
          <w:szCs w:val="22"/>
        </w:rPr>
        <w:t>abundance</w:t>
      </w:r>
      <w:r w:rsidR="00516BCA" w:rsidRPr="008A20F0">
        <w:rPr>
          <w:rFonts w:cs="Arial"/>
          <w:szCs w:val="22"/>
        </w:rPr>
        <w:t xml:space="preserve"> </w:t>
      </w:r>
      <w:r w:rsidR="007152C7" w:rsidRPr="008A20F0">
        <w:rPr>
          <w:rFonts w:cs="Arial"/>
          <w:szCs w:val="22"/>
        </w:rPr>
        <w:t xml:space="preserve">and spread </w:t>
      </w:r>
      <w:r w:rsidR="00516BCA" w:rsidRPr="008A20F0">
        <w:rPr>
          <w:rFonts w:cs="Arial"/>
          <w:szCs w:val="22"/>
        </w:rPr>
        <w:t xml:space="preserve">of different </w:t>
      </w:r>
      <w:r w:rsidR="002D6879" w:rsidRPr="008A20F0">
        <w:rPr>
          <w:rFonts w:cs="Arial"/>
          <w:szCs w:val="22"/>
        </w:rPr>
        <w:t>VOI/VOC</w:t>
      </w:r>
      <w:r w:rsidR="00D91119" w:rsidRPr="008A20F0">
        <w:rPr>
          <w:rFonts w:cs="Arial"/>
          <w:szCs w:val="22"/>
        </w:rPr>
        <w:t>/VUM</w:t>
      </w:r>
      <w:r w:rsidR="00516BCA" w:rsidRPr="008A20F0">
        <w:rPr>
          <w:rFonts w:cs="Arial"/>
          <w:szCs w:val="22"/>
        </w:rPr>
        <w:t xml:space="preserve"> in a jurisdiction </w:t>
      </w:r>
    </w:p>
    <w:p w14:paraId="3117AC50" w14:textId="344293EB" w:rsidR="00BE3FD4" w:rsidRPr="008A20F0" w:rsidRDefault="00BE3FD4" w:rsidP="00037116">
      <w:pPr>
        <w:pStyle w:val="ListParagraph"/>
        <w:numPr>
          <w:ilvl w:val="0"/>
          <w:numId w:val="34"/>
        </w:numPr>
        <w:shd w:val="clear" w:color="auto" w:fill="FFFFFF" w:themeFill="background1"/>
        <w:jc w:val="both"/>
        <w:rPr>
          <w:rFonts w:cs="Arial"/>
          <w:szCs w:val="22"/>
        </w:rPr>
      </w:pPr>
      <w:r w:rsidRPr="008A20F0">
        <w:rPr>
          <w:rFonts w:cs="Arial"/>
          <w:szCs w:val="22"/>
        </w:rPr>
        <w:t xml:space="preserve">trends in </w:t>
      </w:r>
      <w:r w:rsidRPr="008A20F0">
        <w:rPr>
          <w:rStyle w:val="normaltextrun"/>
          <w:rFonts w:eastAsiaTheme="majorEastAsia" w:cs="Arial"/>
          <w:szCs w:val="22"/>
        </w:rPr>
        <w:t>population normalised viral concentrations of SARS-CoV-2</w:t>
      </w:r>
      <w:r w:rsidR="0013509C" w:rsidRPr="008A20F0">
        <w:rPr>
          <w:rStyle w:val="normaltextrun"/>
          <w:rFonts w:eastAsiaTheme="majorEastAsia" w:cs="Arial"/>
          <w:szCs w:val="22"/>
        </w:rPr>
        <w:t>.</w:t>
      </w:r>
    </w:p>
    <w:p w14:paraId="1ACAB4AA" w14:textId="062AC579" w:rsidR="00516BCA" w:rsidRPr="0053520C" w:rsidRDefault="00417DA2" w:rsidP="00037116">
      <w:pPr>
        <w:shd w:val="clear" w:color="auto" w:fill="FFFFFF" w:themeFill="background1"/>
        <w:spacing w:before="120" w:after="120"/>
        <w:jc w:val="both"/>
        <w:rPr>
          <w:rFonts w:cs="Arial"/>
          <w:szCs w:val="22"/>
        </w:rPr>
      </w:pPr>
      <w:bookmarkStart w:id="17" w:name="_Hlk109053373"/>
      <w:r w:rsidRPr="008A20F0">
        <w:rPr>
          <w:rFonts w:cs="Arial"/>
          <w:szCs w:val="22"/>
        </w:rPr>
        <w:t>Consistent s</w:t>
      </w:r>
      <w:r w:rsidR="0013509C" w:rsidRPr="008A20F0">
        <w:rPr>
          <w:rFonts w:cs="Arial"/>
          <w:szCs w:val="22"/>
        </w:rPr>
        <w:t xml:space="preserve">ampling of </w:t>
      </w:r>
      <w:r w:rsidR="0013509C" w:rsidRPr="008A20F0">
        <w:rPr>
          <w:rStyle w:val="normaltextrun"/>
          <w:rFonts w:eastAsiaTheme="majorEastAsia" w:cs="Arial"/>
          <w:szCs w:val="22"/>
        </w:rPr>
        <w:t xml:space="preserve">SARS-CoV-2 in wastewater </w:t>
      </w:r>
      <w:r w:rsidR="00EE7766" w:rsidRPr="008A20F0">
        <w:rPr>
          <w:rStyle w:val="normaltextrun"/>
          <w:rFonts w:eastAsiaTheme="majorEastAsia" w:cs="Arial"/>
          <w:szCs w:val="22"/>
        </w:rPr>
        <w:t xml:space="preserve">would </w:t>
      </w:r>
      <w:r w:rsidRPr="008A20F0">
        <w:rPr>
          <w:rStyle w:val="normaltextrun"/>
          <w:rFonts w:eastAsiaTheme="majorEastAsia" w:cs="Arial"/>
          <w:szCs w:val="22"/>
        </w:rPr>
        <w:t xml:space="preserve">be required </w:t>
      </w:r>
      <w:r w:rsidR="00516BCA" w:rsidRPr="008A20F0">
        <w:rPr>
          <w:rFonts w:cs="Arial"/>
          <w:szCs w:val="22"/>
        </w:rPr>
        <w:t xml:space="preserve">to </w:t>
      </w:r>
      <w:r w:rsidR="002D6879" w:rsidRPr="008A20F0">
        <w:rPr>
          <w:rFonts w:cs="Arial"/>
          <w:szCs w:val="22"/>
        </w:rPr>
        <w:t xml:space="preserve">contribute to a national </w:t>
      </w:r>
      <w:r w:rsidR="00516BCA" w:rsidRPr="008A20F0">
        <w:rPr>
          <w:rFonts w:cs="Arial"/>
          <w:szCs w:val="22"/>
        </w:rPr>
        <w:t xml:space="preserve">understanding </w:t>
      </w:r>
      <w:r w:rsidR="00464A2A" w:rsidRPr="008A20F0">
        <w:rPr>
          <w:rFonts w:cs="Arial"/>
          <w:szCs w:val="22"/>
        </w:rPr>
        <w:t xml:space="preserve">of </w:t>
      </w:r>
      <w:r w:rsidR="00516BCA" w:rsidRPr="008A20F0">
        <w:rPr>
          <w:rFonts w:cs="Arial"/>
          <w:szCs w:val="22"/>
        </w:rPr>
        <w:t xml:space="preserve">the epidemiological environment and support forecasting. For this reason, it is proposed that each </w:t>
      </w:r>
      <w:r w:rsidR="000D107E" w:rsidRPr="008A20F0">
        <w:rPr>
          <w:rFonts w:cs="Arial"/>
          <w:szCs w:val="22"/>
        </w:rPr>
        <w:t xml:space="preserve">participating </w:t>
      </w:r>
      <w:r w:rsidR="00516BCA" w:rsidRPr="008A20F0">
        <w:rPr>
          <w:rFonts w:cs="Arial"/>
          <w:szCs w:val="22"/>
        </w:rPr>
        <w:t xml:space="preserve">jurisdiction </w:t>
      </w:r>
      <w:r w:rsidR="00A5753D" w:rsidRPr="008A20F0">
        <w:rPr>
          <w:rFonts w:cs="Arial"/>
          <w:szCs w:val="22"/>
        </w:rPr>
        <w:t xml:space="preserve">would identify </w:t>
      </w:r>
      <w:r w:rsidR="00516BCA" w:rsidRPr="008A20F0">
        <w:rPr>
          <w:rFonts w:cs="Arial"/>
          <w:szCs w:val="22"/>
        </w:rPr>
        <w:t xml:space="preserve">a key set of </w:t>
      </w:r>
      <w:r w:rsidR="002D6879" w:rsidRPr="008A20F0">
        <w:rPr>
          <w:rFonts w:cs="Arial"/>
          <w:szCs w:val="22"/>
        </w:rPr>
        <w:t xml:space="preserve">wastewater </w:t>
      </w:r>
      <w:r w:rsidR="00516BCA" w:rsidRPr="008A20F0">
        <w:rPr>
          <w:rFonts w:cs="Arial"/>
          <w:szCs w:val="22"/>
        </w:rPr>
        <w:t>collection sites (sentinel sites) that are sampled</w:t>
      </w:r>
      <w:r w:rsidR="00516BCA" w:rsidRPr="0053520C">
        <w:rPr>
          <w:rFonts w:cs="Arial"/>
          <w:szCs w:val="22"/>
        </w:rPr>
        <w:t xml:space="preserve"> on a consistent and ongoing basis</w:t>
      </w:r>
      <w:r w:rsidR="00596AF4" w:rsidRPr="0053520C">
        <w:rPr>
          <w:rFonts w:cs="Arial"/>
          <w:szCs w:val="22"/>
        </w:rPr>
        <w:t xml:space="preserve"> and that international airports are included as sentinel site</w:t>
      </w:r>
      <w:r w:rsidR="00EA02CC" w:rsidRPr="0053520C">
        <w:rPr>
          <w:rFonts w:cs="Arial"/>
          <w:szCs w:val="22"/>
        </w:rPr>
        <w:t>s</w:t>
      </w:r>
      <w:r w:rsidR="00E00F2F" w:rsidRPr="0053520C">
        <w:rPr>
          <w:rFonts w:cs="Arial"/>
          <w:szCs w:val="22"/>
        </w:rPr>
        <w:t xml:space="preserve">. </w:t>
      </w:r>
      <w:r w:rsidR="002D6879" w:rsidRPr="0053520C">
        <w:rPr>
          <w:rFonts w:cs="Arial"/>
          <w:szCs w:val="22"/>
        </w:rPr>
        <w:t>Further community</w:t>
      </w:r>
      <w:r w:rsidR="0013509C" w:rsidRPr="0053520C">
        <w:rPr>
          <w:rFonts w:cs="Arial"/>
          <w:szCs w:val="22"/>
        </w:rPr>
        <w:t xml:space="preserve"> sites</w:t>
      </w:r>
      <w:r w:rsidR="0005547F" w:rsidRPr="0053520C">
        <w:rPr>
          <w:rFonts w:cs="Arial"/>
          <w:szCs w:val="22"/>
        </w:rPr>
        <w:t xml:space="preserve">, ports of entry or other local </w:t>
      </w:r>
      <w:r w:rsidR="002D6879" w:rsidRPr="0053520C">
        <w:rPr>
          <w:rFonts w:cs="Arial"/>
          <w:szCs w:val="22"/>
        </w:rPr>
        <w:t xml:space="preserve">sites may be monitored at jurisdictional discretion as </w:t>
      </w:r>
      <w:r w:rsidR="00970F97" w:rsidRPr="0053520C">
        <w:rPr>
          <w:rFonts w:cs="Arial"/>
          <w:szCs w:val="22"/>
        </w:rPr>
        <w:t>virologic,</w:t>
      </w:r>
      <w:r w:rsidR="009B24F6" w:rsidRPr="0053520C">
        <w:rPr>
          <w:rFonts w:cs="Arial"/>
          <w:szCs w:val="22"/>
        </w:rPr>
        <w:t xml:space="preserve"> and </w:t>
      </w:r>
      <w:r w:rsidR="002D6879" w:rsidRPr="0053520C">
        <w:rPr>
          <w:rFonts w:cs="Arial"/>
          <w:szCs w:val="22"/>
        </w:rPr>
        <w:t xml:space="preserve">epidemiological contexts change. </w:t>
      </w:r>
      <w:r w:rsidR="00516BCA" w:rsidRPr="0053520C">
        <w:rPr>
          <w:rFonts w:cs="Arial"/>
          <w:szCs w:val="22"/>
        </w:rPr>
        <w:t xml:space="preserve"> </w:t>
      </w:r>
    </w:p>
    <w:bookmarkEnd w:id="17"/>
    <w:p w14:paraId="0AEFE944" w14:textId="484C37DD" w:rsidR="00AB2517" w:rsidRPr="0053520C" w:rsidRDefault="002D6879" w:rsidP="00AB2517">
      <w:pPr>
        <w:spacing w:after="120"/>
        <w:jc w:val="both"/>
        <w:rPr>
          <w:rFonts w:cs="Arial"/>
          <w:szCs w:val="22"/>
        </w:rPr>
      </w:pPr>
      <w:r w:rsidRPr="0053520C">
        <w:rPr>
          <w:rFonts w:cs="Arial"/>
          <w:szCs w:val="22"/>
        </w:rPr>
        <w:t>F</w:t>
      </w:r>
      <w:r w:rsidR="00D640D7" w:rsidRPr="0053520C">
        <w:rPr>
          <w:rFonts w:cs="Arial"/>
          <w:szCs w:val="22"/>
        </w:rPr>
        <w:t xml:space="preserve">requencies </w:t>
      </w:r>
      <w:r w:rsidR="00025597" w:rsidRPr="0053520C">
        <w:rPr>
          <w:rFonts w:cs="Arial"/>
          <w:szCs w:val="22"/>
        </w:rPr>
        <w:t>of sampling</w:t>
      </w:r>
      <w:r w:rsidR="00D66927" w:rsidRPr="0053520C">
        <w:rPr>
          <w:rFonts w:cs="Arial"/>
          <w:szCs w:val="22"/>
        </w:rPr>
        <w:t xml:space="preserve"> </w:t>
      </w:r>
      <w:r w:rsidR="005060EC" w:rsidRPr="0053520C">
        <w:rPr>
          <w:rFonts w:cs="Arial"/>
          <w:szCs w:val="22"/>
        </w:rPr>
        <w:t>(and turn</w:t>
      </w:r>
      <w:r w:rsidR="000C7BAA" w:rsidRPr="0053520C">
        <w:rPr>
          <w:rFonts w:cs="Arial"/>
          <w:szCs w:val="22"/>
        </w:rPr>
        <w:t>-</w:t>
      </w:r>
      <w:r w:rsidR="005060EC" w:rsidRPr="0053520C">
        <w:rPr>
          <w:rFonts w:cs="Arial"/>
          <w:szCs w:val="22"/>
        </w:rPr>
        <w:t>around times</w:t>
      </w:r>
      <w:r w:rsidR="00A1312E">
        <w:rPr>
          <w:rFonts w:cs="Arial"/>
          <w:szCs w:val="22"/>
        </w:rPr>
        <w:t xml:space="preserve"> for results</w:t>
      </w:r>
      <w:r w:rsidR="005060EC" w:rsidRPr="0053520C">
        <w:rPr>
          <w:rFonts w:cs="Arial"/>
          <w:szCs w:val="22"/>
        </w:rPr>
        <w:t xml:space="preserve">) </w:t>
      </w:r>
      <w:r w:rsidR="00D2634C" w:rsidRPr="0053520C">
        <w:rPr>
          <w:rFonts w:cs="Arial"/>
          <w:szCs w:val="22"/>
        </w:rPr>
        <w:t xml:space="preserve">would be determined by jurisdictions </w:t>
      </w:r>
      <w:r w:rsidR="00981B5D" w:rsidRPr="0053520C">
        <w:rPr>
          <w:rFonts w:cs="Arial"/>
          <w:szCs w:val="22"/>
        </w:rPr>
        <w:t>to support local public health decision-making</w:t>
      </w:r>
      <w:r w:rsidR="00D66927" w:rsidRPr="0053520C">
        <w:rPr>
          <w:rFonts w:cs="Arial"/>
          <w:szCs w:val="22"/>
        </w:rPr>
        <w:t xml:space="preserve"> </w:t>
      </w:r>
      <w:r w:rsidR="00D640D7" w:rsidRPr="0053520C">
        <w:rPr>
          <w:rFonts w:cs="Arial"/>
          <w:szCs w:val="22"/>
        </w:rPr>
        <w:t xml:space="preserve">appropriate to </w:t>
      </w:r>
      <w:r w:rsidR="000C7BAA" w:rsidRPr="0053520C">
        <w:rPr>
          <w:rFonts w:cs="Arial"/>
          <w:szCs w:val="22"/>
        </w:rPr>
        <w:t xml:space="preserve">changing </w:t>
      </w:r>
      <w:r w:rsidR="00D640D7" w:rsidRPr="0053520C">
        <w:rPr>
          <w:rFonts w:cs="Arial"/>
          <w:szCs w:val="22"/>
        </w:rPr>
        <w:t>epidemiological contexts</w:t>
      </w:r>
      <w:r w:rsidR="008D5450" w:rsidRPr="0053520C">
        <w:rPr>
          <w:rFonts w:cs="Arial"/>
          <w:szCs w:val="22"/>
        </w:rPr>
        <w:t xml:space="preserve">. </w:t>
      </w:r>
      <w:r w:rsidR="007152C7" w:rsidRPr="0053520C">
        <w:rPr>
          <w:rFonts w:cs="Arial"/>
          <w:szCs w:val="22"/>
        </w:rPr>
        <w:t xml:space="preserve">Locations might be sampled weekly, </w:t>
      </w:r>
      <w:r w:rsidR="00AB0E98" w:rsidRPr="0053520C">
        <w:rPr>
          <w:rFonts w:cs="Arial"/>
          <w:szCs w:val="22"/>
        </w:rPr>
        <w:t>biweekly,</w:t>
      </w:r>
      <w:r w:rsidR="000875A6" w:rsidRPr="0053520C">
        <w:rPr>
          <w:rFonts w:cs="Arial"/>
          <w:szCs w:val="22"/>
        </w:rPr>
        <w:t xml:space="preserve"> or </w:t>
      </w:r>
      <w:r w:rsidR="007152C7" w:rsidRPr="0053520C">
        <w:rPr>
          <w:rFonts w:cs="Arial"/>
          <w:szCs w:val="22"/>
        </w:rPr>
        <w:t xml:space="preserve">triweekly (e.g., airports) </w:t>
      </w:r>
      <w:r w:rsidR="000875A6" w:rsidRPr="0053520C">
        <w:rPr>
          <w:rFonts w:cs="Arial"/>
          <w:szCs w:val="22"/>
        </w:rPr>
        <w:t xml:space="preserve">with the option to increase or decrease frequency depending on </w:t>
      </w:r>
      <w:r w:rsidR="00EE6595">
        <w:rPr>
          <w:rFonts w:cs="Arial"/>
          <w:szCs w:val="22"/>
        </w:rPr>
        <w:t>catchment-specific</w:t>
      </w:r>
      <w:r w:rsidR="00EE6595" w:rsidRPr="0053520C">
        <w:rPr>
          <w:rFonts w:cs="Arial"/>
          <w:szCs w:val="22"/>
        </w:rPr>
        <w:t xml:space="preserve"> </w:t>
      </w:r>
      <w:r w:rsidR="000875A6" w:rsidRPr="0053520C">
        <w:rPr>
          <w:rFonts w:cs="Arial"/>
          <w:szCs w:val="22"/>
        </w:rPr>
        <w:lastRenderedPageBreak/>
        <w:t>epidemiological context</w:t>
      </w:r>
      <w:r w:rsidR="00D2634C" w:rsidRPr="0053520C">
        <w:rPr>
          <w:rFonts w:cs="Arial"/>
          <w:szCs w:val="22"/>
        </w:rPr>
        <w:t>s</w:t>
      </w:r>
      <w:r w:rsidR="000875A6" w:rsidRPr="0053520C">
        <w:rPr>
          <w:rFonts w:cs="Arial"/>
          <w:szCs w:val="22"/>
        </w:rPr>
        <w:t>, feasibility and resource considerations.</w:t>
      </w:r>
      <w:r w:rsidR="00CB7795" w:rsidRPr="0053520C">
        <w:rPr>
          <w:rFonts w:cs="Arial"/>
          <w:szCs w:val="22"/>
        </w:rPr>
        <w:t xml:space="preserve"> Reporting </w:t>
      </w:r>
      <w:r w:rsidR="00AB2517" w:rsidRPr="0053520C">
        <w:rPr>
          <w:rFonts w:cs="Arial"/>
          <w:szCs w:val="22"/>
        </w:rPr>
        <w:t xml:space="preserve">of </w:t>
      </w:r>
      <w:r w:rsidR="00CB7795" w:rsidRPr="0053520C">
        <w:rPr>
          <w:rFonts w:cs="Arial"/>
          <w:szCs w:val="22"/>
        </w:rPr>
        <w:t xml:space="preserve">an incursion of a variant of significant concern </w:t>
      </w:r>
      <w:r w:rsidR="00AB2517" w:rsidRPr="0053520C">
        <w:rPr>
          <w:rFonts w:cs="Arial"/>
          <w:szCs w:val="22"/>
        </w:rPr>
        <w:t xml:space="preserve">may be more prompt and align with the standing committee for variant review under </w:t>
      </w:r>
      <w:r w:rsidR="00D2634C" w:rsidRPr="0053520C">
        <w:rPr>
          <w:rFonts w:cs="Arial"/>
          <w:szCs w:val="22"/>
        </w:rPr>
        <w:t xml:space="preserve">the </w:t>
      </w:r>
      <w:r w:rsidR="00AB2517" w:rsidRPr="0053520C">
        <w:rPr>
          <w:rFonts w:cs="Arial"/>
          <w:szCs w:val="22"/>
        </w:rPr>
        <w:t>Communicable Diseases Genomics Network (CDGN)</w:t>
      </w:r>
      <w:r w:rsidR="00D2634C" w:rsidRPr="0053520C">
        <w:rPr>
          <w:rFonts w:cs="Arial"/>
          <w:szCs w:val="22"/>
        </w:rPr>
        <w:t xml:space="preserve"> and </w:t>
      </w:r>
      <w:r w:rsidR="00AB2517" w:rsidRPr="0053520C">
        <w:rPr>
          <w:rFonts w:cs="Arial"/>
          <w:szCs w:val="22"/>
        </w:rPr>
        <w:t>Public Health Laboratory Network (PHLN).</w:t>
      </w:r>
    </w:p>
    <w:p w14:paraId="0AA03725" w14:textId="51D6975E" w:rsidR="009240C7" w:rsidRPr="00037116" w:rsidRDefault="009C1ECA" w:rsidP="000F6D59">
      <w:pPr>
        <w:spacing w:after="120"/>
        <w:jc w:val="both"/>
        <w:rPr>
          <w:rFonts w:cs="Arial"/>
          <w:bCs/>
          <w:color w:val="C00000"/>
          <w:szCs w:val="22"/>
        </w:rPr>
      </w:pPr>
      <w:r w:rsidRPr="0053520C">
        <w:rPr>
          <w:rFonts w:cs="Arial"/>
          <w:szCs w:val="22"/>
        </w:rPr>
        <w:t>Other r</w:t>
      </w:r>
      <w:r w:rsidR="008D5450" w:rsidRPr="0053520C">
        <w:rPr>
          <w:rFonts w:cs="Arial"/>
          <w:szCs w:val="22"/>
        </w:rPr>
        <w:t>esults</w:t>
      </w:r>
      <w:r w:rsidR="00025597" w:rsidRPr="0053520C">
        <w:rPr>
          <w:rFonts w:cs="Arial"/>
          <w:szCs w:val="22"/>
        </w:rPr>
        <w:t xml:space="preserve"> </w:t>
      </w:r>
      <w:r w:rsidR="00F50F2F" w:rsidRPr="0053520C">
        <w:rPr>
          <w:rFonts w:cs="Arial"/>
          <w:szCs w:val="22"/>
        </w:rPr>
        <w:t xml:space="preserve">would be reported </w:t>
      </w:r>
      <w:r w:rsidR="00872522" w:rsidRPr="0053520C">
        <w:rPr>
          <w:rFonts w:cs="Arial"/>
          <w:szCs w:val="22"/>
        </w:rPr>
        <w:t xml:space="preserve">through </w:t>
      </w:r>
      <w:r w:rsidR="00596AF4" w:rsidRPr="0053520C">
        <w:rPr>
          <w:rFonts w:cs="Arial"/>
          <w:szCs w:val="22"/>
        </w:rPr>
        <w:t xml:space="preserve">or made available to </w:t>
      </w:r>
      <w:r w:rsidR="00005711" w:rsidRPr="0053520C">
        <w:rPr>
          <w:rFonts w:cs="Arial"/>
          <w:szCs w:val="22"/>
        </w:rPr>
        <w:t>the Office of Health Protection and Response in the Australian Government Department of Health</w:t>
      </w:r>
      <w:r w:rsidR="00472FE8" w:rsidRPr="0053520C">
        <w:rPr>
          <w:rFonts w:cs="Arial"/>
          <w:szCs w:val="22"/>
        </w:rPr>
        <w:t xml:space="preserve"> on a</w:t>
      </w:r>
      <w:r w:rsidR="00F111FA" w:rsidRPr="0053520C">
        <w:rPr>
          <w:rFonts w:cs="Arial"/>
          <w:szCs w:val="22"/>
        </w:rPr>
        <w:t>n agreed</w:t>
      </w:r>
      <w:r w:rsidR="00472FE8" w:rsidRPr="0053520C">
        <w:rPr>
          <w:rFonts w:cs="Arial"/>
          <w:szCs w:val="22"/>
        </w:rPr>
        <w:t xml:space="preserve"> periodic basis</w:t>
      </w:r>
      <w:r w:rsidR="00CE239B">
        <w:rPr>
          <w:rFonts w:cs="Arial"/>
          <w:szCs w:val="22"/>
        </w:rPr>
        <w:t xml:space="preserve"> through a national reporting framework</w:t>
      </w:r>
      <w:r w:rsidR="00872522" w:rsidRPr="0053520C">
        <w:rPr>
          <w:rFonts w:cs="Arial"/>
          <w:szCs w:val="22"/>
        </w:rPr>
        <w:t xml:space="preserve">. </w:t>
      </w:r>
      <w:r w:rsidR="00D640D7" w:rsidRPr="0053520C">
        <w:rPr>
          <w:rFonts w:cs="Arial"/>
          <w:szCs w:val="22"/>
        </w:rPr>
        <w:t xml:space="preserve">A </w:t>
      </w:r>
      <w:r w:rsidR="009C1E75">
        <w:rPr>
          <w:rFonts w:cs="Arial"/>
          <w:szCs w:val="22"/>
        </w:rPr>
        <w:t xml:space="preserve">draft </w:t>
      </w:r>
      <w:r w:rsidR="00D640D7" w:rsidRPr="0053520C">
        <w:rPr>
          <w:rFonts w:cs="Arial"/>
          <w:szCs w:val="22"/>
        </w:rPr>
        <w:t xml:space="preserve">set of </w:t>
      </w:r>
      <w:r w:rsidR="0084321D" w:rsidRPr="0053520C">
        <w:rPr>
          <w:rFonts w:cs="Arial"/>
          <w:szCs w:val="22"/>
        </w:rPr>
        <w:t xml:space="preserve">national </w:t>
      </w:r>
      <w:r w:rsidR="008D5450" w:rsidRPr="0053520C">
        <w:rPr>
          <w:rFonts w:cs="Arial"/>
          <w:szCs w:val="22"/>
        </w:rPr>
        <w:t>objective</w:t>
      </w:r>
      <w:r w:rsidR="00D640D7" w:rsidRPr="0053520C">
        <w:rPr>
          <w:rFonts w:cs="Arial"/>
          <w:szCs w:val="22"/>
        </w:rPr>
        <w:t xml:space="preserve">s and indicators </w:t>
      </w:r>
      <w:r w:rsidR="00A1312E">
        <w:rPr>
          <w:rFonts w:cs="Arial"/>
          <w:szCs w:val="22"/>
        </w:rPr>
        <w:t>are</w:t>
      </w:r>
      <w:r w:rsidR="00D640D7" w:rsidRPr="0053520C">
        <w:rPr>
          <w:rFonts w:cs="Arial"/>
          <w:szCs w:val="22"/>
        </w:rPr>
        <w:t xml:space="preserve"> </w:t>
      </w:r>
      <w:r w:rsidR="006136C0" w:rsidRPr="00037116">
        <w:rPr>
          <w:rFonts w:cs="Arial"/>
          <w:szCs w:val="22"/>
        </w:rPr>
        <w:t>proposed</w:t>
      </w:r>
      <w:r w:rsidR="00D640D7" w:rsidRPr="00037116">
        <w:rPr>
          <w:rFonts w:cs="Arial"/>
          <w:szCs w:val="22"/>
        </w:rPr>
        <w:t xml:space="preserve"> </w:t>
      </w:r>
      <w:r w:rsidR="00CE239B" w:rsidRPr="00037116">
        <w:rPr>
          <w:rFonts w:cs="Arial"/>
          <w:szCs w:val="22"/>
        </w:rPr>
        <w:t>in the next section</w:t>
      </w:r>
      <w:r w:rsidR="00A1312E">
        <w:rPr>
          <w:rFonts w:cs="Arial"/>
          <w:szCs w:val="22"/>
        </w:rPr>
        <w:t>, recognis</w:t>
      </w:r>
      <w:r w:rsidR="009C1E75">
        <w:rPr>
          <w:rFonts w:cs="Arial"/>
          <w:szCs w:val="22"/>
        </w:rPr>
        <w:t>ing</w:t>
      </w:r>
      <w:r w:rsidR="00A1312E">
        <w:rPr>
          <w:rFonts w:cs="Arial"/>
          <w:szCs w:val="22"/>
        </w:rPr>
        <w:t xml:space="preserve"> that</w:t>
      </w:r>
      <w:r w:rsidR="00CE239B" w:rsidRPr="00037116">
        <w:rPr>
          <w:rFonts w:cs="Arial"/>
          <w:szCs w:val="22"/>
        </w:rPr>
        <w:t xml:space="preserve"> </w:t>
      </w:r>
      <w:r w:rsidR="00A1312E">
        <w:rPr>
          <w:rFonts w:cs="Arial"/>
          <w:szCs w:val="22"/>
        </w:rPr>
        <w:t>refinement of measures</w:t>
      </w:r>
      <w:r w:rsidR="006136C0" w:rsidRPr="00037116">
        <w:rPr>
          <w:rFonts w:cs="Arial"/>
          <w:szCs w:val="22"/>
        </w:rPr>
        <w:t xml:space="preserve"> and </w:t>
      </w:r>
      <w:r w:rsidR="009C1E75">
        <w:rPr>
          <w:rFonts w:cs="Arial"/>
          <w:szCs w:val="22"/>
        </w:rPr>
        <w:t xml:space="preserve">methods of reporting require further </w:t>
      </w:r>
      <w:r w:rsidR="006136C0" w:rsidRPr="00037116">
        <w:rPr>
          <w:rFonts w:cs="Arial"/>
          <w:szCs w:val="22"/>
        </w:rPr>
        <w:t>discussion</w:t>
      </w:r>
      <w:r w:rsidR="0013509C" w:rsidRPr="00037116">
        <w:rPr>
          <w:rFonts w:cs="Arial"/>
          <w:szCs w:val="22"/>
        </w:rPr>
        <w:t>.</w:t>
      </w:r>
      <w:r w:rsidR="00D640D7" w:rsidRPr="00037116">
        <w:rPr>
          <w:rFonts w:cs="Arial"/>
          <w:szCs w:val="22"/>
        </w:rPr>
        <w:t xml:space="preserve"> </w:t>
      </w:r>
    </w:p>
    <w:p w14:paraId="3983F0A5" w14:textId="20FEA8CC" w:rsidR="007E5DB6" w:rsidRPr="00037116" w:rsidRDefault="00574FE4" w:rsidP="00166E43">
      <w:pPr>
        <w:pStyle w:val="Heading1"/>
        <w:numPr>
          <w:ilvl w:val="0"/>
          <w:numId w:val="16"/>
        </w:numPr>
        <w:ind w:hanging="720"/>
      </w:pPr>
      <w:bookmarkStart w:id="18" w:name="_Toc106296241"/>
      <w:bookmarkStart w:id="19" w:name="_Hlk99815425"/>
      <w:r w:rsidRPr="00037116">
        <w:t>G</w:t>
      </w:r>
      <w:r w:rsidR="00CB30B2" w:rsidRPr="00037116">
        <w:t>oal</w:t>
      </w:r>
      <w:r w:rsidR="0017710B" w:rsidRPr="00037116">
        <w:t xml:space="preserve">, </w:t>
      </w:r>
      <w:r w:rsidR="00414B39" w:rsidRPr="00037116">
        <w:t xml:space="preserve">proposed </w:t>
      </w:r>
      <w:r w:rsidR="009234C8" w:rsidRPr="00037116">
        <w:t xml:space="preserve">national </w:t>
      </w:r>
      <w:r w:rsidR="00AB0E98" w:rsidRPr="00037116">
        <w:t>objectives,</w:t>
      </w:r>
      <w:r w:rsidR="00CB30B2" w:rsidRPr="00037116">
        <w:t xml:space="preserve"> </w:t>
      </w:r>
      <w:r w:rsidR="007E5DB6" w:rsidRPr="00037116">
        <w:t>and indicators</w:t>
      </w:r>
      <w:bookmarkEnd w:id="18"/>
      <w:r w:rsidR="007E5DB6" w:rsidRPr="00037116">
        <w:t xml:space="preserve"> </w:t>
      </w:r>
    </w:p>
    <w:p w14:paraId="027AA8DA" w14:textId="3996CC03" w:rsidR="004074C9" w:rsidRPr="00037116" w:rsidRDefault="004074C9" w:rsidP="003A3D14">
      <w:pPr>
        <w:pStyle w:val="Paragraphtext"/>
        <w:rPr>
          <w:rFonts w:cs="Arial"/>
          <w:b/>
          <w:sz w:val="22"/>
          <w:szCs w:val="22"/>
        </w:rPr>
      </w:pPr>
      <w:bookmarkStart w:id="20" w:name="_Hlk99621232"/>
      <w:r w:rsidRPr="00037116">
        <w:rPr>
          <w:rFonts w:cs="Arial"/>
          <w:b/>
          <w:sz w:val="22"/>
          <w:szCs w:val="22"/>
        </w:rPr>
        <w:t>Goal</w:t>
      </w:r>
    </w:p>
    <w:p w14:paraId="6CF2A8DE" w14:textId="6571998A" w:rsidR="00574FE4" w:rsidRPr="00037116" w:rsidRDefault="00574FE4" w:rsidP="003A3D14">
      <w:pPr>
        <w:pStyle w:val="Paragraphtext"/>
        <w:spacing w:before="0" w:after="120"/>
        <w:jc w:val="both"/>
        <w:rPr>
          <w:rFonts w:cs="Arial"/>
          <w:sz w:val="22"/>
          <w:szCs w:val="22"/>
        </w:rPr>
      </w:pPr>
      <w:r w:rsidRPr="00037116">
        <w:rPr>
          <w:rFonts w:cs="Arial"/>
          <w:sz w:val="22"/>
          <w:szCs w:val="22"/>
        </w:rPr>
        <w:t>To implement</w:t>
      </w:r>
      <w:r w:rsidR="001638FA" w:rsidRPr="00037116">
        <w:rPr>
          <w:rFonts w:cs="Arial"/>
          <w:sz w:val="22"/>
          <w:szCs w:val="22"/>
        </w:rPr>
        <w:t>, monitor and report results of</w:t>
      </w:r>
      <w:r w:rsidR="00843ED1" w:rsidRPr="00037116">
        <w:rPr>
          <w:rFonts w:cs="Arial"/>
          <w:sz w:val="22"/>
          <w:szCs w:val="22"/>
        </w:rPr>
        <w:t xml:space="preserve"> </w:t>
      </w:r>
      <w:r w:rsidRPr="00037116">
        <w:rPr>
          <w:rFonts w:cs="Arial"/>
          <w:color w:val="auto"/>
          <w:sz w:val="22"/>
          <w:szCs w:val="22"/>
        </w:rPr>
        <w:t xml:space="preserve">appropriately targeted wastewater </w:t>
      </w:r>
      <w:r w:rsidRPr="00037116">
        <w:rPr>
          <w:rFonts w:cs="Arial"/>
          <w:sz w:val="22"/>
          <w:szCs w:val="22"/>
        </w:rPr>
        <w:t>surveillance for SARS-CoV-2</w:t>
      </w:r>
      <w:r w:rsidR="001638FA" w:rsidRPr="00037116">
        <w:rPr>
          <w:rFonts w:cs="Arial"/>
          <w:sz w:val="22"/>
          <w:szCs w:val="22"/>
        </w:rPr>
        <w:t>, which</w:t>
      </w:r>
      <w:r w:rsidRPr="00037116">
        <w:rPr>
          <w:rFonts w:cs="Arial"/>
          <w:sz w:val="22"/>
          <w:szCs w:val="22"/>
        </w:rPr>
        <w:t xml:space="preserve"> </w:t>
      </w:r>
      <w:r w:rsidR="001638FA" w:rsidRPr="00037116">
        <w:rPr>
          <w:rFonts w:cs="Arial"/>
          <w:sz w:val="22"/>
          <w:szCs w:val="22"/>
        </w:rPr>
        <w:t>assists with understanding local epidemiological contexts and informing public health responses to COVID-19 in conjunction with other</w:t>
      </w:r>
      <w:r w:rsidRPr="00037116">
        <w:rPr>
          <w:rFonts w:cs="Arial"/>
          <w:sz w:val="22"/>
          <w:szCs w:val="22"/>
        </w:rPr>
        <w:t xml:space="preserve"> case-based </w:t>
      </w:r>
      <w:r w:rsidR="0005547F" w:rsidRPr="00037116">
        <w:rPr>
          <w:rFonts w:cs="Arial"/>
          <w:sz w:val="22"/>
          <w:szCs w:val="22"/>
        </w:rPr>
        <w:t>and clinical genomics data</w:t>
      </w:r>
      <w:r w:rsidR="001638FA" w:rsidRPr="00037116">
        <w:rPr>
          <w:rFonts w:cs="Arial"/>
          <w:sz w:val="22"/>
          <w:szCs w:val="22"/>
        </w:rPr>
        <w:t xml:space="preserve">. </w:t>
      </w:r>
    </w:p>
    <w:p w14:paraId="59CBF78C" w14:textId="3E9D9B13" w:rsidR="007E5DB6" w:rsidRPr="00037116" w:rsidRDefault="00414B39" w:rsidP="00561AA7">
      <w:pPr>
        <w:pStyle w:val="Paragraphtext"/>
        <w:spacing w:after="0"/>
        <w:rPr>
          <w:rFonts w:cs="Arial"/>
          <w:sz w:val="22"/>
          <w:szCs w:val="22"/>
        </w:rPr>
      </w:pPr>
      <w:r w:rsidRPr="00037116">
        <w:rPr>
          <w:rFonts w:cs="Arial"/>
          <w:b/>
          <w:sz w:val="22"/>
          <w:szCs w:val="22"/>
        </w:rPr>
        <w:t>Proposed n</w:t>
      </w:r>
      <w:r w:rsidR="007E5DB6" w:rsidRPr="00037116">
        <w:rPr>
          <w:rFonts w:cs="Arial"/>
          <w:b/>
          <w:sz w:val="22"/>
          <w:szCs w:val="22"/>
        </w:rPr>
        <w:t>ational</w:t>
      </w:r>
      <w:r w:rsidR="009234C8" w:rsidRPr="00037116">
        <w:rPr>
          <w:rFonts w:cs="Arial"/>
          <w:b/>
          <w:sz w:val="22"/>
          <w:szCs w:val="22"/>
        </w:rPr>
        <w:t xml:space="preserve"> objectives and</w:t>
      </w:r>
      <w:r w:rsidR="007E5DB6" w:rsidRPr="00037116">
        <w:rPr>
          <w:rFonts w:cs="Arial"/>
          <w:b/>
          <w:sz w:val="22"/>
          <w:szCs w:val="22"/>
        </w:rPr>
        <w:t xml:space="preserve"> indicators</w:t>
      </w:r>
    </w:p>
    <w:p w14:paraId="49D0F48F" w14:textId="557BE8BF" w:rsidR="00DD56DA" w:rsidRPr="00561AA7" w:rsidRDefault="0017710B" w:rsidP="003A3D14">
      <w:pPr>
        <w:spacing w:before="60"/>
        <w:rPr>
          <w:szCs w:val="22"/>
        </w:rPr>
      </w:pPr>
      <w:r w:rsidRPr="00037116">
        <w:rPr>
          <w:rFonts w:cs="Arial"/>
          <w:szCs w:val="22"/>
        </w:rPr>
        <w:t>Objective</w:t>
      </w:r>
      <w:r w:rsidR="00DD56DA" w:rsidRPr="00037116">
        <w:rPr>
          <w:rFonts w:cs="Arial"/>
          <w:szCs w:val="22"/>
        </w:rPr>
        <w:t xml:space="preserve"> 1. </w:t>
      </w:r>
      <w:r w:rsidR="00E8625F" w:rsidRPr="00037116">
        <w:rPr>
          <w:rFonts w:cs="Arial"/>
          <w:szCs w:val="22"/>
        </w:rPr>
        <w:t>To</w:t>
      </w:r>
      <w:r w:rsidR="00E8625F" w:rsidRPr="00561AA7">
        <w:rPr>
          <w:rFonts w:cs="Arial"/>
          <w:szCs w:val="22"/>
        </w:rPr>
        <w:t xml:space="preserve"> m</w:t>
      </w:r>
      <w:r w:rsidR="00BC4730" w:rsidRPr="00561AA7">
        <w:rPr>
          <w:rFonts w:cs="Arial"/>
          <w:szCs w:val="22"/>
        </w:rPr>
        <w:t xml:space="preserve">onitor the extent of </w:t>
      </w:r>
      <w:r w:rsidR="00277E03">
        <w:rPr>
          <w:rFonts w:cs="Arial"/>
          <w:szCs w:val="22"/>
        </w:rPr>
        <w:t xml:space="preserve">community catchment </w:t>
      </w:r>
      <w:r w:rsidR="00BC4730" w:rsidRPr="00561AA7">
        <w:rPr>
          <w:rFonts w:cs="Arial"/>
          <w:szCs w:val="22"/>
        </w:rPr>
        <w:t xml:space="preserve">wastewater surveillance </w:t>
      </w:r>
      <w:r w:rsidR="00372544" w:rsidRPr="00561AA7">
        <w:rPr>
          <w:rFonts w:eastAsia="Calibri" w:cs="Arial"/>
          <w:szCs w:val="22"/>
        </w:rPr>
        <w:t xml:space="preserve">for </w:t>
      </w:r>
      <w:r w:rsidR="00BC4730" w:rsidRPr="00561AA7">
        <w:rPr>
          <w:rFonts w:eastAsia="Calibri" w:cs="Arial"/>
          <w:szCs w:val="22"/>
        </w:rPr>
        <w:t>SARS-CoV-2</w:t>
      </w:r>
      <w:r w:rsidR="00BC4730" w:rsidRPr="00561AA7">
        <w:rPr>
          <w:szCs w:val="22"/>
        </w:rPr>
        <w:t xml:space="preserve"> </w:t>
      </w:r>
      <w:r w:rsidR="00372544" w:rsidRPr="008A20F0">
        <w:rPr>
          <w:szCs w:val="22"/>
        </w:rPr>
        <w:t>occur</w:t>
      </w:r>
      <w:r w:rsidR="003904A9" w:rsidRPr="008A20F0">
        <w:rPr>
          <w:szCs w:val="22"/>
        </w:rPr>
        <w:t>r</w:t>
      </w:r>
      <w:r w:rsidR="00372544" w:rsidRPr="008A20F0">
        <w:rPr>
          <w:szCs w:val="22"/>
        </w:rPr>
        <w:t xml:space="preserve">ing </w:t>
      </w:r>
      <w:r w:rsidR="00BC4730" w:rsidRPr="008A20F0">
        <w:rPr>
          <w:rFonts w:cs="Arial"/>
          <w:szCs w:val="22"/>
        </w:rPr>
        <w:t xml:space="preserve">in </w:t>
      </w:r>
      <w:r w:rsidR="00C4038E" w:rsidRPr="008A20F0">
        <w:rPr>
          <w:rFonts w:cs="Arial"/>
          <w:szCs w:val="22"/>
        </w:rPr>
        <w:t>participating</w:t>
      </w:r>
      <w:r w:rsidR="00C4038E">
        <w:rPr>
          <w:rFonts w:cs="Arial"/>
          <w:szCs w:val="22"/>
        </w:rPr>
        <w:t xml:space="preserve"> </w:t>
      </w:r>
      <w:r w:rsidR="00BC4730" w:rsidRPr="00561AA7">
        <w:rPr>
          <w:rFonts w:cs="Arial"/>
          <w:szCs w:val="22"/>
        </w:rPr>
        <w:t>states and territories</w:t>
      </w:r>
      <w:r w:rsidR="00D41980">
        <w:rPr>
          <w:rFonts w:cs="Arial"/>
          <w:szCs w:val="22"/>
        </w:rPr>
        <w:t xml:space="preserve"> </w:t>
      </w:r>
      <w:r w:rsidR="00D41980" w:rsidRPr="00D41980">
        <w:rPr>
          <w:rFonts w:cs="Arial"/>
          <w:i/>
          <w:iCs/>
          <w:szCs w:val="22"/>
        </w:rPr>
        <w:t>(Static</w:t>
      </w:r>
      <w:r w:rsidR="00D41980">
        <w:rPr>
          <w:rFonts w:cs="Arial"/>
          <w:i/>
          <w:iCs/>
          <w:szCs w:val="22"/>
        </w:rPr>
        <w:t xml:space="preserve"> report</w:t>
      </w:r>
      <w:r w:rsidR="00D41980" w:rsidRPr="00D41980">
        <w:rPr>
          <w:rFonts w:cs="Arial"/>
          <w:i/>
          <w:iCs/>
          <w:szCs w:val="22"/>
        </w:rPr>
        <w:t xml:space="preserve"> – only </w:t>
      </w:r>
      <w:r w:rsidR="00D41980">
        <w:rPr>
          <w:rFonts w:cs="Arial"/>
          <w:i/>
          <w:iCs/>
          <w:szCs w:val="22"/>
        </w:rPr>
        <w:t>updated</w:t>
      </w:r>
      <w:r w:rsidR="00D41980" w:rsidRPr="00D41980">
        <w:rPr>
          <w:rFonts w:cs="Arial"/>
          <w:i/>
          <w:iCs/>
          <w:szCs w:val="22"/>
        </w:rPr>
        <w:t xml:space="preserve"> when change</w:t>
      </w:r>
      <w:r w:rsidR="007B53AE">
        <w:rPr>
          <w:rFonts w:cs="Arial"/>
          <w:i/>
          <w:iCs/>
          <w:szCs w:val="22"/>
        </w:rPr>
        <w:t>d</w:t>
      </w:r>
      <w:r w:rsidR="00D41980" w:rsidRPr="00D41980">
        <w:rPr>
          <w:rFonts w:cs="Arial"/>
          <w:i/>
          <w:iCs/>
          <w:szCs w:val="22"/>
        </w:rPr>
        <w:t>)</w:t>
      </w:r>
      <w:r w:rsidRPr="00D41980">
        <w:rPr>
          <w:rFonts w:cs="Arial"/>
          <w:i/>
          <w:iCs/>
          <w:szCs w:val="22"/>
        </w:rPr>
        <w:t>.</w:t>
      </w:r>
    </w:p>
    <w:tbl>
      <w:tblPr>
        <w:tblStyle w:val="GridTable4-Accent2"/>
        <w:tblW w:w="9067" w:type="dxa"/>
        <w:tblLook w:val="04A0" w:firstRow="1" w:lastRow="0" w:firstColumn="1" w:lastColumn="0" w:noHBand="0" w:noVBand="1"/>
      </w:tblPr>
      <w:tblGrid>
        <w:gridCol w:w="1172"/>
        <w:gridCol w:w="7895"/>
      </w:tblGrid>
      <w:tr w:rsidR="0017710B" w:rsidRPr="0017710B" w14:paraId="4791B96C" w14:textId="77777777" w:rsidTr="000F6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7042E112" w14:textId="77777777" w:rsidR="0017710B" w:rsidRPr="000C26CD" w:rsidRDefault="0017710B" w:rsidP="00DD56DA">
            <w:pPr>
              <w:rPr>
                <w:rFonts w:cs="Arial"/>
                <w:sz w:val="20"/>
                <w:szCs w:val="20"/>
              </w:rPr>
            </w:pPr>
            <w:r w:rsidRPr="000C26CD">
              <w:rPr>
                <w:sz w:val="20"/>
                <w:szCs w:val="20"/>
              </w:rPr>
              <w:t>Indicators</w:t>
            </w:r>
          </w:p>
        </w:tc>
        <w:tc>
          <w:tcPr>
            <w:tcW w:w="7895" w:type="dxa"/>
          </w:tcPr>
          <w:p w14:paraId="50C1688C" w14:textId="77777777" w:rsidR="0017710B" w:rsidRPr="000C26CD" w:rsidRDefault="0017710B" w:rsidP="00DD56DA">
            <w:pPr>
              <w:cnfStyle w:val="100000000000" w:firstRow="1" w:lastRow="0" w:firstColumn="0" w:lastColumn="0" w:oddVBand="0" w:evenVBand="0" w:oddHBand="0" w:evenHBand="0" w:firstRowFirstColumn="0" w:firstRowLastColumn="0" w:lastRowFirstColumn="0" w:lastRowLastColumn="0"/>
              <w:rPr>
                <w:rFonts w:cs="Arial"/>
                <w:sz w:val="20"/>
                <w:szCs w:val="20"/>
              </w:rPr>
            </w:pPr>
          </w:p>
        </w:tc>
      </w:tr>
      <w:tr w:rsidR="0017710B" w:rsidRPr="008414B1" w14:paraId="0628D551" w14:textId="77777777" w:rsidTr="000F6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29FAEE3B" w14:textId="58F42103" w:rsidR="0017710B" w:rsidRPr="008414B1" w:rsidRDefault="0017710B" w:rsidP="00DD56DA">
            <w:pPr>
              <w:rPr>
                <w:rFonts w:cs="Arial"/>
                <w:sz w:val="20"/>
                <w:szCs w:val="20"/>
              </w:rPr>
            </w:pPr>
            <w:r w:rsidRPr="008414B1">
              <w:rPr>
                <w:rFonts w:cs="Arial"/>
                <w:sz w:val="20"/>
                <w:szCs w:val="20"/>
              </w:rPr>
              <w:t>1.</w:t>
            </w:r>
            <w:r w:rsidR="00CB7795">
              <w:rPr>
                <w:rFonts w:cs="Arial"/>
                <w:sz w:val="20"/>
                <w:szCs w:val="20"/>
              </w:rPr>
              <w:t>1</w:t>
            </w:r>
          </w:p>
        </w:tc>
        <w:tc>
          <w:tcPr>
            <w:tcW w:w="7895" w:type="dxa"/>
          </w:tcPr>
          <w:p w14:paraId="744436BC" w14:textId="7350CE24" w:rsidR="0017710B" w:rsidRPr="008414B1" w:rsidRDefault="0017710B" w:rsidP="00DD56D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414B1">
              <w:rPr>
                <w:rFonts w:eastAsia="Calibri" w:cs="Arial"/>
                <w:color w:val="000000" w:themeColor="text1"/>
                <w:sz w:val="20"/>
                <w:szCs w:val="20"/>
              </w:rPr>
              <w:t xml:space="preserve">The total number of </w:t>
            </w:r>
            <w:r w:rsidR="00277E03">
              <w:rPr>
                <w:rFonts w:eastAsia="Calibri" w:cs="Arial"/>
                <w:color w:val="000000" w:themeColor="text1"/>
                <w:sz w:val="20"/>
                <w:szCs w:val="20"/>
              </w:rPr>
              <w:t xml:space="preserve">community catchment </w:t>
            </w:r>
            <w:r w:rsidRPr="008414B1">
              <w:rPr>
                <w:rFonts w:cs="Arial"/>
                <w:sz w:val="20"/>
                <w:szCs w:val="20"/>
              </w:rPr>
              <w:t xml:space="preserve">wastewater sites tested for </w:t>
            </w:r>
            <w:r w:rsidRPr="008414B1">
              <w:rPr>
                <w:rFonts w:eastAsia="Calibri" w:cs="Arial"/>
                <w:color w:val="000000" w:themeColor="text1"/>
                <w:sz w:val="20"/>
                <w:szCs w:val="20"/>
              </w:rPr>
              <w:t>SARS-CoV-2.</w:t>
            </w:r>
            <w:r w:rsidR="00D41980">
              <w:rPr>
                <w:rFonts w:eastAsia="Calibri" w:cs="Arial"/>
                <w:color w:val="000000" w:themeColor="text1"/>
                <w:sz w:val="20"/>
                <w:szCs w:val="20"/>
              </w:rPr>
              <w:t>, disaggregated by</w:t>
            </w:r>
            <w:r w:rsidR="00D41980" w:rsidRPr="008414B1">
              <w:rPr>
                <w:rFonts w:cs="Arial"/>
                <w:sz w:val="20"/>
                <w:szCs w:val="20"/>
              </w:rPr>
              <w:t xml:space="preserve"> major cities and rural/remote</w:t>
            </w:r>
            <w:r w:rsidR="003934D0">
              <w:rPr>
                <w:rFonts w:cs="Arial"/>
                <w:sz w:val="20"/>
                <w:szCs w:val="20"/>
              </w:rPr>
              <w:t xml:space="preserve">. </w:t>
            </w:r>
            <w:r w:rsidR="00D41980">
              <w:rPr>
                <w:rFonts w:eastAsia="Calibri" w:cs="Arial"/>
                <w:color w:val="000000" w:themeColor="text1"/>
                <w:sz w:val="20"/>
                <w:szCs w:val="20"/>
              </w:rPr>
              <w:t xml:space="preserve"> </w:t>
            </w:r>
          </w:p>
        </w:tc>
      </w:tr>
      <w:tr w:rsidR="00CB7795" w:rsidRPr="008414B1" w14:paraId="77271DAF" w14:textId="77777777" w:rsidTr="00D83ABF">
        <w:tc>
          <w:tcPr>
            <w:cnfStyle w:val="001000000000" w:firstRow="0" w:lastRow="0" w:firstColumn="1" w:lastColumn="0" w:oddVBand="0" w:evenVBand="0" w:oddHBand="0" w:evenHBand="0" w:firstRowFirstColumn="0" w:firstRowLastColumn="0" w:lastRowFirstColumn="0" w:lastRowLastColumn="0"/>
            <w:tcW w:w="1172" w:type="dxa"/>
          </w:tcPr>
          <w:p w14:paraId="358A18BD" w14:textId="1BEA9A8A" w:rsidR="00CB7795" w:rsidRPr="008414B1" w:rsidRDefault="00CB7795" w:rsidP="00D83ABF">
            <w:pPr>
              <w:rPr>
                <w:rFonts w:cs="Arial"/>
                <w:sz w:val="20"/>
                <w:szCs w:val="20"/>
              </w:rPr>
            </w:pPr>
            <w:r w:rsidRPr="008414B1">
              <w:rPr>
                <w:rFonts w:cs="Arial"/>
                <w:sz w:val="20"/>
                <w:szCs w:val="20"/>
              </w:rPr>
              <w:t>1.</w:t>
            </w:r>
            <w:r>
              <w:rPr>
                <w:rFonts w:cs="Arial"/>
                <w:sz w:val="20"/>
                <w:szCs w:val="20"/>
              </w:rPr>
              <w:t>2</w:t>
            </w:r>
          </w:p>
        </w:tc>
        <w:tc>
          <w:tcPr>
            <w:tcW w:w="7895" w:type="dxa"/>
          </w:tcPr>
          <w:p w14:paraId="0DE3CC73" w14:textId="5380FEC1" w:rsidR="00CB7795" w:rsidRPr="008414B1" w:rsidRDefault="00CB7795" w:rsidP="00D83AB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414B1">
              <w:rPr>
                <w:rFonts w:cs="Arial"/>
                <w:sz w:val="20"/>
                <w:szCs w:val="20"/>
              </w:rPr>
              <w:t>The</w:t>
            </w:r>
            <w:r>
              <w:rPr>
                <w:rFonts w:cs="Arial"/>
                <w:sz w:val="20"/>
                <w:szCs w:val="20"/>
              </w:rPr>
              <w:t xml:space="preserve"> estimated</w:t>
            </w:r>
            <w:r w:rsidRPr="008414B1">
              <w:rPr>
                <w:rFonts w:cs="Arial"/>
                <w:sz w:val="20"/>
                <w:szCs w:val="20"/>
              </w:rPr>
              <w:t xml:space="preserve"> </w:t>
            </w:r>
            <w:r w:rsidRPr="008414B1">
              <w:rPr>
                <w:rFonts w:eastAsia="Calibri" w:cs="Arial"/>
                <w:color w:val="000000" w:themeColor="text1"/>
                <w:sz w:val="20"/>
                <w:szCs w:val="20"/>
              </w:rPr>
              <w:t xml:space="preserve">percentage </w:t>
            </w:r>
            <w:r w:rsidR="000128DF">
              <w:rPr>
                <w:rFonts w:eastAsia="Calibri" w:cs="Arial"/>
                <w:color w:val="000000" w:themeColor="text1"/>
                <w:sz w:val="20"/>
                <w:szCs w:val="20"/>
              </w:rPr>
              <w:t xml:space="preserve">(or quartile) </w:t>
            </w:r>
            <w:r w:rsidRPr="008414B1">
              <w:rPr>
                <w:rFonts w:eastAsia="Calibri" w:cs="Arial"/>
                <w:color w:val="000000" w:themeColor="text1"/>
                <w:sz w:val="20"/>
                <w:szCs w:val="20"/>
              </w:rPr>
              <w:t xml:space="preserve">of the jurisdictional population represented in </w:t>
            </w:r>
            <w:r w:rsidR="00277E03">
              <w:rPr>
                <w:rFonts w:eastAsia="Calibri" w:cs="Arial"/>
                <w:color w:val="000000" w:themeColor="text1"/>
                <w:sz w:val="20"/>
                <w:szCs w:val="20"/>
              </w:rPr>
              <w:t xml:space="preserve">community catchment </w:t>
            </w:r>
            <w:r w:rsidRPr="008414B1">
              <w:rPr>
                <w:rFonts w:eastAsia="Calibri" w:cs="Arial"/>
                <w:color w:val="000000" w:themeColor="text1"/>
                <w:sz w:val="20"/>
                <w:szCs w:val="20"/>
              </w:rPr>
              <w:t>wastewater surveillance of SARS-CoV-2</w:t>
            </w:r>
            <w:r>
              <w:rPr>
                <w:rFonts w:eastAsia="Calibri" w:cs="Arial"/>
                <w:color w:val="000000" w:themeColor="text1"/>
                <w:sz w:val="20"/>
                <w:szCs w:val="20"/>
              </w:rPr>
              <w:t>, stratified by</w:t>
            </w:r>
            <w:r w:rsidRPr="008414B1">
              <w:rPr>
                <w:rFonts w:cs="Arial"/>
                <w:sz w:val="20"/>
                <w:szCs w:val="20"/>
              </w:rPr>
              <w:t xml:space="preserve"> major cities and rural/remote</w:t>
            </w:r>
            <w:r w:rsidR="005C7311">
              <w:rPr>
                <w:rFonts w:cs="Arial"/>
                <w:sz w:val="20"/>
                <w:szCs w:val="20"/>
              </w:rPr>
              <w:t xml:space="preserve"> sites</w:t>
            </w:r>
            <w:r w:rsidRPr="008414B1">
              <w:rPr>
                <w:rFonts w:eastAsia="Calibri" w:cs="Arial"/>
                <w:color w:val="000000" w:themeColor="text1"/>
                <w:sz w:val="20"/>
                <w:szCs w:val="20"/>
              </w:rPr>
              <w:t>.</w:t>
            </w:r>
          </w:p>
        </w:tc>
      </w:tr>
    </w:tbl>
    <w:p w14:paraId="2AB00303" w14:textId="3079D99A" w:rsidR="005D63B3" w:rsidRPr="00561AA7" w:rsidRDefault="005D63B3" w:rsidP="005D63B3">
      <w:pPr>
        <w:spacing w:before="120"/>
        <w:rPr>
          <w:rFonts w:eastAsia="Calibri" w:cs="Arial"/>
          <w:color w:val="000000" w:themeColor="text1"/>
          <w:szCs w:val="22"/>
        </w:rPr>
      </w:pPr>
      <w:r w:rsidRPr="00561AA7">
        <w:rPr>
          <w:rFonts w:cs="Arial"/>
          <w:szCs w:val="22"/>
        </w:rPr>
        <w:t xml:space="preserve">Objective </w:t>
      </w:r>
      <w:r>
        <w:rPr>
          <w:rFonts w:cs="Arial"/>
          <w:szCs w:val="22"/>
        </w:rPr>
        <w:t>2</w:t>
      </w:r>
      <w:r w:rsidRPr="00561AA7">
        <w:rPr>
          <w:rFonts w:cs="Arial"/>
          <w:szCs w:val="22"/>
        </w:rPr>
        <w:t xml:space="preserve">: To identify </w:t>
      </w:r>
      <w:r w:rsidR="00EA02CC">
        <w:rPr>
          <w:rFonts w:cs="Arial"/>
          <w:szCs w:val="22"/>
        </w:rPr>
        <w:t>new</w:t>
      </w:r>
      <w:r w:rsidR="00EA02CC" w:rsidRPr="00561AA7">
        <w:rPr>
          <w:rFonts w:cs="Arial"/>
          <w:szCs w:val="22"/>
        </w:rPr>
        <w:t xml:space="preserve"> </w:t>
      </w:r>
      <w:r w:rsidRPr="00561AA7">
        <w:rPr>
          <w:rFonts w:eastAsia="Calibri" w:cs="Arial"/>
          <w:szCs w:val="22"/>
        </w:rPr>
        <w:t xml:space="preserve">SARS-CoV-2 </w:t>
      </w:r>
      <w:r>
        <w:rPr>
          <w:rFonts w:eastAsia="Calibri" w:cs="Arial"/>
          <w:szCs w:val="22"/>
        </w:rPr>
        <w:t>Variants of C</w:t>
      </w:r>
      <w:r w:rsidRPr="00561AA7">
        <w:rPr>
          <w:rFonts w:eastAsia="Calibri" w:cs="Arial"/>
          <w:szCs w:val="22"/>
        </w:rPr>
        <w:t>oncern (VOC</w:t>
      </w:r>
      <w:r w:rsidRPr="001C5D45">
        <w:rPr>
          <w:rFonts w:eastAsia="Calibri" w:cs="Arial"/>
          <w:szCs w:val="22"/>
        </w:rPr>
        <w:t xml:space="preserve">), </w:t>
      </w:r>
      <w:r w:rsidR="0024445F">
        <w:rPr>
          <w:rFonts w:eastAsia="Calibri" w:cs="Arial"/>
          <w:szCs w:val="22"/>
        </w:rPr>
        <w:t>V</w:t>
      </w:r>
      <w:r w:rsidR="0024445F" w:rsidRPr="00561AA7">
        <w:rPr>
          <w:rFonts w:eastAsia="Calibri" w:cs="Arial"/>
          <w:szCs w:val="22"/>
        </w:rPr>
        <w:t xml:space="preserve">ariants of </w:t>
      </w:r>
      <w:r w:rsidR="0024445F">
        <w:rPr>
          <w:rFonts w:eastAsia="Calibri" w:cs="Arial"/>
          <w:szCs w:val="22"/>
        </w:rPr>
        <w:t xml:space="preserve">Interest (VOI), </w:t>
      </w:r>
      <w:r w:rsidRPr="001C5D45">
        <w:rPr>
          <w:rFonts w:eastAsia="Calibri" w:cs="Arial"/>
          <w:szCs w:val="22"/>
        </w:rPr>
        <w:t xml:space="preserve">Variants under Monitoring (VUM) </w:t>
      </w:r>
      <w:r w:rsidR="00EA02CC">
        <w:rPr>
          <w:rFonts w:eastAsia="Calibri" w:cs="Arial"/>
          <w:szCs w:val="22"/>
        </w:rPr>
        <w:t xml:space="preserve">arriving in a jurisdiction </w:t>
      </w:r>
      <w:r w:rsidRPr="001C5D45">
        <w:rPr>
          <w:rFonts w:eastAsia="Calibri" w:cs="Arial"/>
          <w:szCs w:val="22"/>
        </w:rPr>
        <w:t xml:space="preserve">and relative </w:t>
      </w:r>
      <w:r>
        <w:rPr>
          <w:rFonts w:eastAsia="Calibri" w:cs="Arial"/>
          <w:szCs w:val="22"/>
        </w:rPr>
        <w:t>abundance</w:t>
      </w:r>
      <w:r w:rsidRPr="00561AA7">
        <w:rPr>
          <w:rFonts w:eastAsia="Calibri" w:cs="Arial"/>
          <w:szCs w:val="22"/>
        </w:rPr>
        <w:t xml:space="preserve"> </w:t>
      </w:r>
      <w:r w:rsidR="007B53AE">
        <w:rPr>
          <w:rFonts w:eastAsia="Calibri" w:cs="Arial"/>
          <w:szCs w:val="22"/>
        </w:rPr>
        <w:t xml:space="preserve">and spread </w:t>
      </w:r>
      <w:r w:rsidRPr="00561AA7">
        <w:rPr>
          <w:rFonts w:eastAsia="Calibri" w:cs="Arial"/>
          <w:szCs w:val="22"/>
        </w:rPr>
        <w:t xml:space="preserve">of variants across </w:t>
      </w:r>
      <w:r w:rsidRPr="008A20F0">
        <w:rPr>
          <w:rFonts w:eastAsia="Calibri" w:cs="Arial"/>
          <w:szCs w:val="22"/>
        </w:rPr>
        <w:t xml:space="preserve">each </w:t>
      </w:r>
      <w:r w:rsidR="008468D9" w:rsidRPr="008A20F0">
        <w:rPr>
          <w:rFonts w:eastAsia="Calibri" w:cs="Arial"/>
          <w:szCs w:val="22"/>
        </w:rPr>
        <w:t>participating</w:t>
      </w:r>
      <w:r w:rsidR="008468D9">
        <w:rPr>
          <w:rFonts w:eastAsia="Calibri" w:cs="Arial"/>
          <w:szCs w:val="22"/>
        </w:rPr>
        <w:t xml:space="preserve"> </w:t>
      </w:r>
      <w:r w:rsidR="007B53AE" w:rsidRPr="00561AA7">
        <w:rPr>
          <w:rFonts w:cs="Arial"/>
          <w:szCs w:val="22"/>
        </w:rPr>
        <w:t>state and territor</w:t>
      </w:r>
      <w:r w:rsidR="007B53AE">
        <w:rPr>
          <w:rFonts w:cs="Arial"/>
          <w:szCs w:val="22"/>
        </w:rPr>
        <w:t>y</w:t>
      </w:r>
      <w:r w:rsidRPr="00561AA7">
        <w:rPr>
          <w:rFonts w:cs="Arial"/>
          <w:szCs w:val="22"/>
        </w:rPr>
        <w:t>.</w:t>
      </w:r>
      <w:r w:rsidRPr="00561AA7">
        <w:rPr>
          <w:rFonts w:cs="Arial"/>
          <w:color w:val="C00000"/>
          <w:szCs w:val="22"/>
        </w:rPr>
        <w:t xml:space="preserve"> </w:t>
      </w:r>
    </w:p>
    <w:tbl>
      <w:tblPr>
        <w:tblStyle w:val="GridTable4-Accent2"/>
        <w:tblW w:w="9067" w:type="dxa"/>
        <w:tblLook w:val="04A0" w:firstRow="1" w:lastRow="0" w:firstColumn="1" w:lastColumn="0" w:noHBand="0" w:noVBand="1"/>
      </w:tblPr>
      <w:tblGrid>
        <w:gridCol w:w="1172"/>
        <w:gridCol w:w="7895"/>
      </w:tblGrid>
      <w:tr w:rsidR="005D63B3" w:rsidRPr="00561AA7" w14:paraId="73664479" w14:textId="77777777" w:rsidTr="000F6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3D7045F5" w14:textId="77777777" w:rsidR="005D63B3" w:rsidRPr="00561AA7" w:rsidRDefault="005D63B3" w:rsidP="007B071B">
            <w:pPr>
              <w:rPr>
                <w:rFonts w:cs="Arial"/>
                <w:b w:val="0"/>
                <w:bCs w:val="0"/>
                <w:sz w:val="20"/>
                <w:szCs w:val="20"/>
              </w:rPr>
            </w:pPr>
            <w:r w:rsidRPr="00561AA7">
              <w:rPr>
                <w:rFonts w:cs="Arial"/>
                <w:b w:val="0"/>
                <w:bCs w:val="0"/>
                <w:sz w:val="20"/>
                <w:szCs w:val="20"/>
              </w:rPr>
              <w:t>Indicators</w:t>
            </w:r>
          </w:p>
        </w:tc>
        <w:tc>
          <w:tcPr>
            <w:tcW w:w="7895" w:type="dxa"/>
          </w:tcPr>
          <w:p w14:paraId="1738A6DE" w14:textId="77777777" w:rsidR="005D63B3" w:rsidRPr="00561AA7" w:rsidRDefault="005D63B3" w:rsidP="007B071B">
            <w:pP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p>
        </w:tc>
      </w:tr>
      <w:tr w:rsidR="005D63B3" w:rsidRPr="00080C68" w14:paraId="3F37ECB5" w14:textId="77777777" w:rsidTr="000F6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355DCE25" w14:textId="4B982471" w:rsidR="005D63B3" w:rsidRPr="00080C68" w:rsidRDefault="007B53AE" w:rsidP="007B071B">
            <w:pPr>
              <w:rPr>
                <w:rFonts w:cs="Arial"/>
                <w:sz w:val="20"/>
                <w:szCs w:val="20"/>
              </w:rPr>
            </w:pPr>
            <w:r>
              <w:rPr>
                <w:rFonts w:cs="Arial"/>
                <w:sz w:val="20"/>
                <w:szCs w:val="20"/>
              </w:rPr>
              <w:t>2</w:t>
            </w:r>
            <w:r w:rsidR="005D63B3" w:rsidRPr="00080C68">
              <w:rPr>
                <w:rFonts w:cs="Arial"/>
                <w:sz w:val="20"/>
                <w:szCs w:val="20"/>
              </w:rPr>
              <w:t>.1</w:t>
            </w:r>
          </w:p>
        </w:tc>
        <w:tc>
          <w:tcPr>
            <w:tcW w:w="7895" w:type="dxa"/>
          </w:tcPr>
          <w:p w14:paraId="6ABA2267" w14:textId="3ADB6A1B" w:rsidR="005D63B3" w:rsidRPr="00C20487" w:rsidRDefault="005D63B3" w:rsidP="007B071B">
            <w:pPr>
              <w:cnfStyle w:val="000000100000" w:firstRow="0" w:lastRow="0" w:firstColumn="0" w:lastColumn="0" w:oddVBand="0" w:evenVBand="0" w:oddHBand="1" w:evenHBand="0" w:firstRowFirstColumn="0" w:firstRowLastColumn="0" w:lastRowFirstColumn="0" w:lastRowLastColumn="0"/>
              <w:rPr>
                <w:sz w:val="20"/>
                <w:szCs w:val="20"/>
              </w:rPr>
            </w:pPr>
            <w:r w:rsidRPr="00C20487">
              <w:rPr>
                <w:sz w:val="20"/>
                <w:szCs w:val="20"/>
              </w:rPr>
              <w:t xml:space="preserve">Report for agreed </w:t>
            </w:r>
            <w:r>
              <w:rPr>
                <w:sz w:val="20"/>
                <w:szCs w:val="20"/>
              </w:rPr>
              <w:t xml:space="preserve">genomic/variant </w:t>
            </w:r>
            <w:r w:rsidRPr="00C20487">
              <w:rPr>
                <w:sz w:val="20"/>
                <w:szCs w:val="20"/>
              </w:rPr>
              <w:t xml:space="preserve">sentinel </w:t>
            </w:r>
            <w:r>
              <w:rPr>
                <w:sz w:val="20"/>
                <w:szCs w:val="20"/>
              </w:rPr>
              <w:t xml:space="preserve">monitoring </w:t>
            </w:r>
            <w:r w:rsidRPr="00C20487">
              <w:rPr>
                <w:sz w:val="20"/>
                <w:szCs w:val="20"/>
              </w:rPr>
              <w:t>sites</w:t>
            </w:r>
            <w:r w:rsidR="0024445F">
              <w:rPr>
                <w:sz w:val="20"/>
                <w:szCs w:val="20"/>
              </w:rPr>
              <w:t>:</w:t>
            </w:r>
          </w:p>
          <w:p w14:paraId="63E72DB9" w14:textId="3417B518" w:rsidR="0024445F" w:rsidRPr="00BF2347" w:rsidRDefault="00A15690" w:rsidP="0024445F">
            <w:pPr>
              <w:pStyle w:val="ListParagraph"/>
              <w:numPr>
                <w:ilvl w:val="0"/>
                <w:numId w:val="30"/>
              </w:numPr>
              <w:ind w:left="462"/>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p</w:t>
            </w:r>
            <w:r w:rsidR="0024445F">
              <w:rPr>
                <w:rFonts w:cs="Arial"/>
                <w:sz w:val="20"/>
                <w:szCs w:val="20"/>
              </w:rPr>
              <w:t xml:space="preserve">roportion of sentinel sites with </w:t>
            </w:r>
            <w:r w:rsidR="0024445F" w:rsidRPr="00EC6562">
              <w:rPr>
                <w:rFonts w:cs="Arial"/>
                <w:sz w:val="20"/>
                <w:szCs w:val="20"/>
              </w:rPr>
              <w:t xml:space="preserve">detections </w:t>
            </w:r>
            <w:r w:rsidR="0024445F">
              <w:rPr>
                <w:rFonts w:cs="Arial"/>
                <w:sz w:val="20"/>
                <w:szCs w:val="20"/>
              </w:rPr>
              <w:t xml:space="preserve">of </w:t>
            </w:r>
            <w:r w:rsidR="0024445F" w:rsidRPr="00EC6562">
              <w:rPr>
                <w:rFonts w:eastAsia="Calibri" w:cs="Arial"/>
                <w:sz w:val="20"/>
                <w:szCs w:val="20"/>
              </w:rPr>
              <w:t xml:space="preserve">SARS-CoV-2 </w:t>
            </w:r>
            <w:r w:rsidR="0024445F">
              <w:rPr>
                <w:rFonts w:eastAsia="Calibri" w:cs="Arial"/>
                <w:sz w:val="20"/>
                <w:szCs w:val="20"/>
              </w:rPr>
              <w:t>VOC/VOI/</w:t>
            </w:r>
            <w:r w:rsidR="0024445F" w:rsidRPr="001C5D45">
              <w:rPr>
                <w:rFonts w:eastAsia="Calibri" w:cs="Arial"/>
                <w:sz w:val="20"/>
                <w:szCs w:val="20"/>
              </w:rPr>
              <w:t>VUM n</w:t>
            </w:r>
            <w:r w:rsidR="0024445F">
              <w:rPr>
                <w:rFonts w:eastAsia="Calibri" w:cs="Arial"/>
                <w:sz w:val="20"/>
                <w:szCs w:val="20"/>
              </w:rPr>
              <w:t xml:space="preserve">ew to the jurisdiction by variant nomenclature and method used (dynamic to emerging variant risks e.g., current Omicron BA.4, BA.5 and BA.2.12.1) </w:t>
            </w:r>
          </w:p>
          <w:p w14:paraId="01C6B5C5" w14:textId="0F486B47" w:rsidR="005D63B3" w:rsidRPr="00FE5E32" w:rsidRDefault="00A15690" w:rsidP="0024445F">
            <w:pPr>
              <w:pStyle w:val="ListParagraph"/>
              <w:numPr>
                <w:ilvl w:val="0"/>
                <w:numId w:val="30"/>
              </w:numPr>
              <w:ind w:left="462"/>
              <w:cnfStyle w:val="000000100000" w:firstRow="0" w:lastRow="0" w:firstColumn="0" w:lastColumn="0" w:oddVBand="0" w:evenVBand="0" w:oddHBand="1" w:evenHBand="0" w:firstRowFirstColumn="0" w:firstRowLastColumn="0" w:lastRowFirstColumn="0" w:lastRowLastColumn="0"/>
              <w:rPr>
                <w:rFonts w:cs="Arial"/>
                <w:sz w:val="20"/>
                <w:szCs w:val="20"/>
              </w:rPr>
            </w:pPr>
            <w:r>
              <w:rPr>
                <w:rFonts w:eastAsia="Calibri" w:cs="Arial"/>
                <w:color w:val="000000" w:themeColor="text1"/>
                <w:sz w:val="20"/>
                <w:szCs w:val="20"/>
              </w:rPr>
              <w:t>d</w:t>
            </w:r>
            <w:r w:rsidR="0024445F">
              <w:rPr>
                <w:rFonts w:eastAsia="Calibri" w:cs="Arial"/>
                <w:color w:val="000000" w:themeColor="text1"/>
                <w:sz w:val="20"/>
                <w:szCs w:val="20"/>
              </w:rPr>
              <w:t>isaggregated by</w:t>
            </w:r>
            <w:r w:rsidR="0024445F" w:rsidRPr="008414B1">
              <w:rPr>
                <w:rFonts w:cs="Arial"/>
                <w:sz w:val="20"/>
                <w:szCs w:val="20"/>
              </w:rPr>
              <w:t xml:space="preserve"> major cities and rural/remote</w:t>
            </w:r>
            <w:r w:rsidR="0024445F">
              <w:rPr>
                <w:rFonts w:cs="Arial"/>
                <w:sz w:val="20"/>
                <w:szCs w:val="20"/>
              </w:rPr>
              <w:t xml:space="preserve"> for community </w:t>
            </w:r>
            <w:r w:rsidR="0024445F" w:rsidRPr="003934D0">
              <w:rPr>
                <w:rFonts w:cs="Arial"/>
                <w:sz w:val="20"/>
                <w:szCs w:val="20"/>
              </w:rPr>
              <w:t xml:space="preserve">locations </w:t>
            </w:r>
            <w:r w:rsidR="0024445F">
              <w:rPr>
                <w:rFonts w:cs="Arial"/>
                <w:sz w:val="20"/>
                <w:szCs w:val="20"/>
              </w:rPr>
              <w:t>and specific sites e.g., airports</w:t>
            </w:r>
            <w:r>
              <w:rPr>
                <w:rFonts w:cs="Arial"/>
                <w:sz w:val="20"/>
                <w:szCs w:val="20"/>
              </w:rPr>
              <w:t>.</w:t>
            </w:r>
            <w:r w:rsidR="005D63B3">
              <w:rPr>
                <w:rFonts w:eastAsia="Calibri" w:cs="Arial"/>
                <w:sz w:val="20"/>
                <w:szCs w:val="20"/>
              </w:rPr>
              <w:t xml:space="preserve"> </w:t>
            </w:r>
          </w:p>
        </w:tc>
      </w:tr>
      <w:tr w:rsidR="005D63B3" w:rsidRPr="00080C68" w14:paraId="5BB22E17" w14:textId="77777777" w:rsidTr="000F6D59">
        <w:tc>
          <w:tcPr>
            <w:cnfStyle w:val="001000000000" w:firstRow="0" w:lastRow="0" w:firstColumn="1" w:lastColumn="0" w:oddVBand="0" w:evenVBand="0" w:oddHBand="0" w:evenHBand="0" w:firstRowFirstColumn="0" w:firstRowLastColumn="0" w:lastRowFirstColumn="0" w:lastRowLastColumn="0"/>
            <w:tcW w:w="1172" w:type="dxa"/>
          </w:tcPr>
          <w:p w14:paraId="5F80A0B0" w14:textId="6BEC4F26" w:rsidR="005D63B3" w:rsidRPr="00080C68" w:rsidRDefault="007B53AE" w:rsidP="007B071B">
            <w:pPr>
              <w:rPr>
                <w:rFonts w:cs="Arial"/>
                <w:sz w:val="20"/>
                <w:szCs w:val="20"/>
              </w:rPr>
            </w:pPr>
            <w:r>
              <w:rPr>
                <w:rFonts w:cs="Arial"/>
                <w:sz w:val="20"/>
                <w:szCs w:val="20"/>
              </w:rPr>
              <w:t>2</w:t>
            </w:r>
            <w:r w:rsidR="005D63B3" w:rsidRPr="00080C68">
              <w:rPr>
                <w:rFonts w:cs="Arial"/>
                <w:sz w:val="20"/>
                <w:szCs w:val="20"/>
              </w:rPr>
              <w:t>.2</w:t>
            </w:r>
          </w:p>
        </w:tc>
        <w:tc>
          <w:tcPr>
            <w:tcW w:w="7895" w:type="dxa"/>
          </w:tcPr>
          <w:p w14:paraId="64A174F9" w14:textId="671A9E6C" w:rsidR="005D63B3" w:rsidRPr="00C20487" w:rsidRDefault="005D63B3" w:rsidP="007B071B">
            <w:pPr>
              <w:cnfStyle w:val="000000000000" w:firstRow="0" w:lastRow="0" w:firstColumn="0" w:lastColumn="0" w:oddVBand="0" w:evenVBand="0" w:oddHBand="0" w:evenHBand="0" w:firstRowFirstColumn="0" w:firstRowLastColumn="0" w:lastRowFirstColumn="0" w:lastRowLastColumn="0"/>
              <w:rPr>
                <w:sz w:val="20"/>
                <w:szCs w:val="20"/>
              </w:rPr>
            </w:pPr>
            <w:r w:rsidRPr="00C20487">
              <w:rPr>
                <w:sz w:val="20"/>
                <w:szCs w:val="20"/>
              </w:rPr>
              <w:t xml:space="preserve">Report for agreed </w:t>
            </w:r>
            <w:r>
              <w:rPr>
                <w:sz w:val="20"/>
                <w:szCs w:val="20"/>
              </w:rPr>
              <w:t xml:space="preserve">genomic/variant </w:t>
            </w:r>
            <w:r w:rsidRPr="00C20487">
              <w:rPr>
                <w:sz w:val="20"/>
                <w:szCs w:val="20"/>
              </w:rPr>
              <w:t xml:space="preserve">sentinel </w:t>
            </w:r>
            <w:r>
              <w:rPr>
                <w:sz w:val="20"/>
                <w:szCs w:val="20"/>
              </w:rPr>
              <w:t xml:space="preserve">monitoring </w:t>
            </w:r>
            <w:r w:rsidRPr="00C20487">
              <w:rPr>
                <w:sz w:val="20"/>
                <w:szCs w:val="20"/>
              </w:rPr>
              <w:t>sites:</w:t>
            </w:r>
          </w:p>
          <w:p w14:paraId="21116A06" w14:textId="56D213D7" w:rsidR="005D63B3" w:rsidRPr="001C5D45" w:rsidRDefault="005D63B3" w:rsidP="007B071B">
            <w:pPr>
              <w:pStyle w:val="ListParagraph"/>
              <w:numPr>
                <w:ilvl w:val="0"/>
                <w:numId w:val="30"/>
              </w:numPr>
              <w:ind w:left="462"/>
              <w:cnfStyle w:val="000000000000" w:firstRow="0" w:lastRow="0" w:firstColumn="0" w:lastColumn="0" w:oddVBand="0" w:evenVBand="0" w:oddHBand="0" w:evenHBand="0" w:firstRowFirstColumn="0" w:firstRowLastColumn="0" w:lastRowFirstColumn="0" w:lastRowLastColumn="0"/>
              <w:rPr>
                <w:rFonts w:cs="Arial"/>
                <w:sz w:val="20"/>
                <w:szCs w:val="20"/>
              </w:rPr>
            </w:pPr>
            <w:r w:rsidRPr="001C5D45">
              <w:rPr>
                <w:rFonts w:cs="Arial"/>
                <w:sz w:val="20"/>
                <w:szCs w:val="20"/>
              </w:rPr>
              <w:t>the lineage/sub</w:t>
            </w:r>
            <w:r w:rsidR="001C5D45">
              <w:rPr>
                <w:rFonts w:cs="Arial"/>
                <w:sz w:val="20"/>
                <w:szCs w:val="20"/>
              </w:rPr>
              <w:t>-</w:t>
            </w:r>
            <w:r w:rsidRPr="001C5D45">
              <w:rPr>
                <w:rFonts w:cs="Arial"/>
                <w:sz w:val="20"/>
                <w:szCs w:val="20"/>
              </w:rPr>
              <w:t xml:space="preserve">lineage and quantified abundance* (%) of each </w:t>
            </w:r>
            <w:r w:rsidRPr="001C5D45">
              <w:rPr>
                <w:rFonts w:eastAsia="Calibri" w:cs="Arial"/>
                <w:sz w:val="20"/>
                <w:szCs w:val="20"/>
              </w:rPr>
              <w:t xml:space="preserve">SARS-CoV-2 </w:t>
            </w:r>
            <w:r w:rsidRPr="001C5D45">
              <w:rPr>
                <w:rFonts w:cs="Arial"/>
                <w:sz w:val="20"/>
                <w:szCs w:val="20"/>
              </w:rPr>
              <w:t>VO</w:t>
            </w:r>
            <w:r w:rsidR="00A15690">
              <w:rPr>
                <w:rFonts w:cs="Arial"/>
                <w:sz w:val="20"/>
                <w:szCs w:val="20"/>
              </w:rPr>
              <w:t>C</w:t>
            </w:r>
            <w:r w:rsidRPr="001C5D45">
              <w:rPr>
                <w:rFonts w:cs="Arial"/>
                <w:sz w:val="20"/>
                <w:szCs w:val="20"/>
              </w:rPr>
              <w:t>/VO</w:t>
            </w:r>
            <w:r w:rsidR="00A15690">
              <w:rPr>
                <w:rFonts w:cs="Arial"/>
                <w:sz w:val="20"/>
                <w:szCs w:val="20"/>
              </w:rPr>
              <w:t>I</w:t>
            </w:r>
            <w:r w:rsidRPr="001C5D45">
              <w:rPr>
                <w:rFonts w:cs="Arial"/>
                <w:sz w:val="20"/>
                <w:szCs w:val="20"/>
              </w:rPr>
              <w:t xml:space="preserve">/VUM detected and their </w:t>
            </w:r>
            <w:r w:rsidR="001C5D45" w:rsidRPr="001C5D45">
              <w:rPr>
                <w:rFonts w:cs="Arial"/>
                <w:sz w:val="20"/>
                <w:szCs w:val="20"/>
              </w:rPr>
              <w:t>spread</w:t>
            </w:r>
            <w:r w:rsidRPr="001C5D45">
              <w:rPr>
                <w:rFonts w:cs="Arial"/>
                <w:sz w:val="20"/>
                <w:szCs w:val="20"/>
              </w:rPr>
              <w:t xml:space="preserve"> within the jurisdiction.</w:t>
            </w:r>
          </w:p>
          <w:p w14:paraId="341D1B6F" w14:textId="3321831B" w:rsidR="005D63B3" w:rsidRPr="00AA46A9" w:rsidRDefault="005D63B3" w:rsidP="007B071B">
            <w:pPr>
              <w:ind w:left="10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sidR="00A15690" w:rsidRPr="00AA46A9">
              <w:rPr>
                <w:rFonts w:cs="Arial"/>
                <w:i/>
                <w:iCs/>
                <w:sz w:val="20"/>
                <w:szCs w:val="20"/>
              </w:rPr>
              <w:t xml:space="preserve"> Pre-existing </w:t>
            </w:r>
            <w:r w:rsidR="007A6A34">
              <w:rPr>
                <w:rFonts w:cs="Arial"/>
                <w:i/>
                <w:iCs/>
                <w:sz w:val="20"/>
                <w:szCs w:val="20"/>
              </w:rPr>
              <w:t xml:space="preserve">and declining </w:t>
            </w:r>
            <w:r w:rsidR="00A15690" w:rsidRPr="00AA46A9">
              <w:rPr>
                <w:rFonts w:cs="Arial"/>
                <w:i/>
                <w:iCs/>
                <w:sz w:val="20"/>
                <w:szCs w:val="20"/>
              </w:rPr>
              <w:t>variants</w:t>
            </w:r>
            <w:r w:rsidR="007A6A34">
              <w:rPr>
                <w:rFonts w:cs="Arial"/>
                <w:i/>
                <w:iCs/>
                <w:sz w:val="20"/>
                <w:szCs w:val="20"/>
              </w:rPr>
              <w:t xml:space="preserve"> </w:t>
            </w:r>
            <w:r w:rsidR="00A15690" w:rsidRPr="00AA46A9">
              <w:rPr>
                <w:rFonts w:cs="Arial"/>
                <w:i/>
                <w:iCs/>
                <w:sz w:val="20"/>
                <w:szCs w:val="20"/>
              </w:rPr>
              <w:t>(e.g., Delta</w:t>
            </w:r>
            <w:r w:rsidR="00A15690">
              <w:rPr>
                <w:rFonts w:cs="Arial"/>
                <w:i/>
                <w:iCs/>
                <w:sz w:val="20"/>
                <w:szCs w:val="20"/>
              </w:rPr>
              <w:t>, Omicron BA.1</w:t>
            </w:r>
            <w:r w:rsidR="00A15690" w:rsidRPr="00AA46A9">
              <w:rPr>
                <w:rFonts w:cs="Arial"/>
                <w:i/>
                <w:iCs/>
                <w:sz w:val="20"/>
                <w:szCs w:val="20"/>
              </w:rPr>
              <w:t>)</w:t>
            </w:r>
            <w:r w:rsidR="007A6A34">
              <w:rPr>
                <w:rFonts w:cs="Arial"/>
                <w:i/>
                <w:iCs/>
                <w:sz w:val="20"/>
                <w:szCs w:val="20"/>
              </w:rPr>
              <w:t xml:space="preserve"> </w:t>
            </w:r>
            <w:r w:rsidR="00A15690" w:rsidRPr="00AA46A9">
              <w:rPr>
                <w:rFonts w:cs="Arial"/>
                <w:i/>
                <w:iCs/>
                <w:sz w:val="20"/>
                <w:szCs w:val="20"/>
              </w:rPr>
              <w:t>recorded as below 1% w</w:t>
            </w:r>
            <w:r w:rsidR="007A6A34">
              <w:rPr>
                <w:rFonts w:cs="Arial"/>
                <w:i/>
                <w:iCs/>
                <w:sz w:val="20"/>
                <w:szCs w:val="20"/>
              </w:rPr>
              <w:t>ould</w:t>
            </w:r>
            <w:r w:rsidR="00A15690" w:rsidRPr="00AA46A9">
              <w:rPr>
                <w:rFonts w:cs="Arial"/>
                <w:i/>
                <w:iCs/>
                <w:sz w:val="20"/>
                <w:szCs w:val="20"/>
              </w:rPr>
              <w:t xml:space="preserve"> be</w:t>
            </w:r>
            <w:r w:rsidR="00A15690">
              <w:rPr>
                <w:rFonts w:cs="Arial"/>
                <w:i/>
                <w:iCs/>
                <w:sz w:val="20"/>
                <w:szCs w:val="20"/>
              </w:rPr>
              <w:t xml:space="preserve"> grouped and</w:t>
            </w:r>
            <w:r w:rsidR="00A15690" w:rsidRPr="00AA46A9">
              <w:rPr>
                <w:rFonts w:cs="Arial"/>
                <w:i/>
                <w:iCs/>
                <w:sz w:val="20"/>
                <w:szCs w:val="20"/>
              </w:rPr>
              <w:t xml:space="preserve"> recorded as “other”.</w:t>
            </w:r>
          </w:p>
        </w:tc>
      </w:tr>
    </w:tbl>
    <w:p w14:paraId="11A9A771" w14:textId="71A0F01D" w:rsidR="00DD56DA" w:rsidRPr="00561AA7" w:rsidRDefault="0017710B" w:rsidP="00DD56DA">
      <w:pPr>
        <w:spacing w:before="120"/>
        <w:rPr>
          <w:szCs w:val="22"/>
        </w:rPr>
      </w:pPr>
      <w:r w:rsidRPr="00037116">
        <w:rPr>
          <w:szCs w:val="22"/>
        </w:rPr>
        <w:t>Objective</w:t>
      </w:r>
      <w:r w:rsidR="00DD56DA" w:rsidRPr="00037116">
        <w:rPr>
          <w:szCs w:val="22"/>
        </w:rPr>
        <w:t xml:space="preserve"> </w:t>
      </w:r>
      <w:r w:rsidR="005D63B3" w:rsidRPr="00037116">
        <w:rPr>
          <w:szCs w:val="22"/>
        </w:rPr>
        <w:t>3</w:t>
      </w:r>
      <w:r w:rsidR="00DD56DA" w:rsidRPr="00037116">
        <w:rPr>
          <w:szCs w:val="22"/>
        </w:rPr>
        <w:t xml:space="preserve">. </w:t>
      </w:r>
      <w:r w:rsidR="00372544" w:rsidRPr="00037116">
        <w:rPr>
          <w:szCs w:val="22"/>
        </w:rPr>
        <w:t>Contribute t</w:t>
      </w:r>
      <w:r w:rsidR="00E8625F" w:rsidRPr="00037116">
        <w:rPr>
          <w:szCs w:val="22"/>
        </w:rPr>
        <w:t>o understand</w:t>
      </w:r>
      <w:r w:rsidR="00372544" w:rsidRPr="00037116">
        <w:rPr>
          <w:szCs w:val="22"/>
        </w:rPr>
        <w:t>ing</w:t>
      </w:r>
      <w:r w:rsidR="00BC4730" w:rsidRPr="00037116">
        <w:rPr>
          <w:szCs w:val="22"/>
        </w:rPr>
        <w:t xml:space="preserve"> the spread </w:t>
      </w:r>
      <w:r w:rsidR="00DC3A87" w:rsidRPr="00037116">
        <w:rPr>
          <w:szCs w:val="22"/>
        </w:rPr>
        <w:t xml:space="preserve">of </w:t>
      </w:r>
      <w:r w:rsidR="00BC4730" w:rsidRPr="00037116">
        <w:rPr>
          <w:szCs w:val="22"/>
        </w:rPr>
        <w:t xml:space="preserve">and trends </w:t>
      </w:r>
      <w:r w:rsidR="000C32DA" w:rsidRPr="00037116">
        <w:rPr>
          <w:szCs w:val="22"/>
        </w:rPr>
        <w:t xml:space="preserve">in </w:t>
      </w:r>
      <w:r w:rsidR="00AA2AC8" w:rsidRPr="00037116">
        <w:rPr>
          <w:szCs w:val="22"/>
        </w:rPr>
        <w:t>population normalised</w:t>
      </w:r>
      <w:r w:rsidR="00DC3A87" w:rsidRPr="00037116">
        <w:rPr>
          <w:szCs w:val="22"/>
        </w:rPr>
        <w:t xml:space="preserve"> </w:t>
      </w:r>
      <w:r w:rsidR="00414B39" w:rsidRPr="00037116">
        <w:rPr>
          <w:szCs w:val="22"/>
        </w:rPr>
        <w:t>concentrations</w:t>
      </w:r>
      <w:r w:rsidR="00414B39" w:rsidRPr="00561AA7">
        <w:rPr>
          <w:szCs w:val="22"/>
        </w:rPr>
        <w:t xml:space="preserve"> </w:t>
      </w:r>
      <w:r w:rsidR="00DC3A87" w:rsidRPr="00561AA7">
        <w:rPr>
          <w:szCs w:val="22"/>
        </w:rPr>
        <w:t xml:space="preserve">of SARS-COV-2 </w:t>
      </w:r>
      <w:r w:rsidR="00BC4730" w:rsidRPr="00561AA7">
        <w:rPr>
          <w:rFonts w:cs="Arial"/>
          <w:szCs w:val="22"/>
        </w:rPr>
        <w:t xml:space="preserve">across </w:t>
      </w:r>
      <w:r w:rsidR="009C1E75" w:rsidRPr="008A20F0">
        <w:rPr>
          <w:rFonts w:cs="Arial"/>
          <w:szCs w:val="22"/>
        </w:rPr>
        <w:t xml:space="preserve">each </w:t>
      </w:r>
      <w:r w:rsidR="008468D9" w:rsidRPr="008A20F0">
        <w:rPr>
          <w:rFonts w:cs="Arial"/>
          <w:szCs w:val="22"/>
        </w:rPr>
        <w:t xml:space="preserve">participating </w:t>
      </w:r>
      <w:r w:rsidR="00BC4730" w:rsidRPr="008A20F0">
        <w:rPr>
          <w:rFonts w:cs="Arial"/>
          <w:szCs w:val="22"/>
        </w:rPr>
        <w:t>state</w:t>
      </w:r>
      <w:r w:rsidR="00BC4730" w:rsidRPr="00561AA7">
        <w:rPr>
          <w:rFonts w:cs="Arial"/>
          <w:szCs w:val="22"/>
        </w:rPr>
        <w:t xml:space="preserve"> and territor</w:t>
      </w:r>
      <w:r w:rsidR="009C1E75">
        <w:rPr>
          <w:rFonts w:cs="Arial"/>
          <w:szCs w:val="22"/>
        </w:rPr>
        <w:t>y</w:t>
      </w:r>
      <w:r w:rsidR="00BC4730" w:rsidRPr="00561AA7">
        <w:rPr>
          <w:rFonts w:cs="Arial"/>
          <w:szCs w:val="22"/>
        </w:rPr>
        <w:t>.</w:t>
      </w:r>
      <w:r w:rsidR="00BC4730" w:rsidRPr="00561AA7">
        <w:rPr>
          <w:szCs w:val="22"/>
        </w:rPr>
        <w:t xml:space="preserve">  </w:t>
      </w:r>
    </w:p>
    <w:tbl>
      <w:tblPr>
        <w:tblStyle w:val="GridTable4-Accent2"/>
        <w:tblW w:w="9067" w:type="dxa"/>
        <w:tblLook w:val="04A0" w:firstRow="1" w:lastRow="0" w:firstColumn="1" w:lastColumn="0" w:noHBand="0" w:noVBand="1"/>
      </w:tblPr>
      <w:tblGrid>
        <w:gridCol w:w="1172"/>
        <w:gridCol w:w="7895"/>
      </w:tblGrid>
      <w:tr w:rsidR="0017710B" w:rsidRPr="00A11AB2" w14:paraId="526D7E89" w14:textId="77777777" w:rsidTr="000F6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3489503A" w14:textId="77777777" w:rsidR="0017710B" w:rsidRPr="00DD56DA" w:rsidRDefault="0017710B" w:rsidP="00DD56DA">
            <w:pPr>
              <w:rPr>
                <w:rFonts w:cs="Arial"/>
                <w:sz w:val="20"/>
                <w:szCs w:val="20"/>
              </w:rPr>
            </w:pPr>
            <w:r w:rsidRPr="00DD56DA">
              <w:rPr>
                <w:sz w:val="20"/>
                <w:szCs w:val="20"/>
              </w:rPr>
              <w:t>Indicators</w:t>
            </w:r>
          </w:p>
        </w:tc>
        <w:tc>
          <w:tcPr>
            <w:tcW w:w="7895" w:type="dxa"/>
          </w:tcPr>
          <w:p w14:paraId="12D78110" w14:textId="77777777" w:rsidR="0017710B" w:rsidRPr="00DD56DA" w:rsidRDefault="0017710B" w:rsidP="00DD56DA">
            <w:pPr>
              <w:cnfStyle w:val="100000000000" w:firstRow="1" w:lastRow="0" w:firstColumn="0" w:lastColumn="0" w:oddVBand="0" w:evenVBand="0" w:oddHBand="0" w:evenHBand="0" w:firstRowFirstColumn="0" w:firstRowLastColumn="0" w:lastRowFirstColumn="0" w:lastRowLastColumn="0"/>
              <w:rPr>
                <w:rFonts w:cs="Arial"/>
                <w:sz w:val="20"/>
                <w:szCs w:val="20"/>
              </w:rPr>
            </w:pPr>
          </w:p>
        </w:tc>
      </w:tr>
      <w:tr w:rsidR="0017710B" w:rsidRPr="00A11AB2" w14:paraId="7AE2E3A6" w14:textId="77777777" w:rsidTr="000F6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4D9C3432" w14:textId="5ABF13DE" w:rsidR="0017710B" w:rsidRPr="00A11AB2" w:rsidRDefault="007B53AE" w:rsidP="00DD56DA">
            <w:pPr>
              <w:rPr>
                <w:rFonts w:cs="Arial"/>
                <w:sz w:val="20"/>
                <w:szCs w:val="20"/>
              </w:rPr>
            </w:pPr>
            <w:r>
              <w:rPr>
                <w:rFonts w:cs="Arial"/>
                <w:sz w:val="20"/>
                <w:szCs w:val="20"/>
              </w:rPr>
              <w:t>3</w:t>
            </w:r>
            <w:r w:rsidR="0017710B" w:rsidRPr="00A11AB2">
              <w:rPr>
                <w:rFonts w:cs="Arial"/>
                <w:sz w:val="20"/>
                <w:szCs w:val="20"/>
              </w:rPr>
              <w:t>.1</w:t>
            </w:r>
          </w:p>
        </w:tc>
        <w:tc>
          <w:tcPr>
            <w:tcW w:w="7895" w:type="dxa"/>
          </w:tcPr>
          <w:p w14:paraId="7C8B479D" w14:textId="42CB4310" w:rsidR="0017710B" w:rsidRDefault="001D1F90" w:rsidP="00DD56DA">
            <w:pPr>
              <w:cnfStyle w:val="000000100000" w:firstRow="0" w:lastRow="0" w:firstColumn="0" w:lastColumn="0" w:oddVBand="0" w:evenVBand="0" w:oddHBand="1" w:evenHBand="0" w:firstRowFirstColumn="0" w:firstRowLastColumn="0" w:lastRowFirstColumn="0" w:lastRowLastColumn="0"/>
              <w:rPr>
                <w:sz w:val="20"/>
                <w:szCs w:val="20"/>
              </w:rPr>
            </w:pPr>
            <w:r w:rsidRPr="00C20487">
              <w:rPr>
                <w:sz w:val="20"/>
                <w:szCs w:val="20"/>
              </w:rPr>
              <w:t>Report for sentinel sites</w:t>
            </w:r>
            <w:r w:rsidR="0017710B" w:rsidRPr="00C20487">
              <w:rPr>
                <w:sz w:val="20"/>
                <w:szCs w:val="20"/>
              </w:rPr>
              <w:t>:</w:t>
            </w:r>
          </w:p>
          <w:p w14:paraId="5FA5688D" w14:textId="5E5D3B9B" w:rsidR="003A4672" w:rsidRDefault="003A4672" w:rsidP="003A4672">
            <w:pPr>
              <w:pStyle w:val="ListParagraph"/>
              <w:numPr>
                <w:ilvl w:val="1"/>
                <w:numId w:val="24"/>
              </w:numPr>
              <w:ind w:left="411"/>
              <w:cnfStyle w:val="000000100000" w:firstRow="0" w:lastRow="0" w:firstColumn="0" w:lastColumn="0" w:oddVBand="0" w:evenVBand="0" w:oddHBand="1" w:evenHBand="0" w:firstRowFirstColumn="0" w:firstRowLastColumn="0" w:lastRowFirstColumn="0" w:lastRowLastColumn="0"/>
              <w:rPr>
                <w:rFonts w:cs="Arial"/>
                <w:sz w:val="20"/>
                <w:szCs w:val="20"/>
              </w:rPr>
            </w:pPr>
            <w:r w:rsidRPr="008716D8">
              <w:rPr>
                <w:rFonts w:cs="Arial"/>
                <w:sz w:val="20"/>
                <w:szCs w:val="20"/>
              </w:rPr>
              <w:t>Tr</w:t>
            </w:r>
            <w:r>
              <w:rPr>
                <w:rFonts w:cs="Arial"/>
                <w:sz w:val="20"/>
                <w:szCs w:val="20"/>
              </w:rPr>
              <w:t xml:space="preserve">ends </w:t>
            </w:r>
            <w:r w:rsidR="00C2163D">
              <w:rPr>
                <w:rFonts w:cs="Arial"/>
                <w:sz w:val="20"/>
                <w:szCs w:val="20"/>
              </w:rPr>
              <w:t xml:space="preserve">overtime </w:t>
            </w:r>
            <w:r>
              <w:rPr>
                <w:rFonts w:cs="Arial"/>
                <w:sz w:val="20"/>
                <w:szCs w:val="20"/>
              </w:rPr>
              <w:t xml:space="preserve">in population normalised </w:t>
            </w:r>
            <w:r w:rsidRPr="00C20487">
              <w:rPr>
                <w:rFonts w:cs="Arial"/>
                <w:sz w:val="20"/>
                <w:szCs w:val="20"/>
              </w:rPr>
              <w:t xml:space="preserve">SARS-CoV-2 </w:t>
            </w:r>
            <w:r>
              <w:rPr>
                <w:rFonts w:cs="Arial"/>
                <w:sz w:val="20"/>
                <w:szCs w:val="20"/>
              </w:rPr>
              <w:t>concentrations</w:t>
            </w:r>
            <w:r w:rsidR="00B66604">
              <w:rPr>
                <w:rFonts w:cs="Arial"/>
                <w:sz w:val="20"/>
                <w:szCs w:val="20"/>
              </w:rPr>
              <w:t xml:space="preserve"> </w:t>
            </w:r>
            <w:r w:rsidR="00C2163D">
              <w:rPr>
                <w:rFonts w:cs="Arial"/>
                <w:sz w:val="20"/>
                <w:szCs w:val="20"/>
              </w:rPr>
              <w:t xml:space="preserve">(e.g., gene-copy (GC) values) </w:t>
            </w:r>
            <w:r w:rsidRPr="00C20487">
              <w:rPr>
                <w:rFonts w:cs="Arial"/>
                <w:sz w:val="20"/>
                <w:szCs w:val="20"/>
              </w:rPr>
              <w:t xml:space="preserve">detected </w:t>
            </w:r>
            <w:r>
              <w:rPr>
                <w:rFonts w:cs="Arial"/>
                <w:sz w:val="20"/>
                <w:szCs w:val="20"/>
              </w:rPr>
              <w:t>in</w:t>
            </w:r>
            <w:r w:rsidR="008346E5">
              <w:rPr>
                <w:rFonts w:cs="Arial"/>
                <w:sz w:val="20"/>
                <w:szCs w:val="20"/>
              </w:rPr>
              <w:t xml:space="preserve"> the</w:t>
            </w:r>
            <w:r>
              <w:rPr>
                <w:rFonts w:cs="Arial"/>
                <w:sz w:val="20"/>
                <w:szCs w:val="20"/>
              </w:rPr>
              <w:t xml:space="preserve"> prior 15 days </w:t>
            </w:r>
            <w:r w:rsidRPr="00C20487">
              <w:rPr>
                <w:rFonts w:cs="Arial"/>
                <w:sz w:val="20"/>
                <w:szCs w:val="20"/>
              </w:rPr>
              <w:t xml:space="preserve">at each site </w:t>
            </w:r>
            <w:r>
              <w:rPr>
                <w:rFonts w:cs="Arial"/>
                <w:sz w:val="20"/>
                <w:szCs w:val="20"/>
              </w:rPr>
              <w:t xml:space="preserve">as </w:t>
            </w:r>
            <w:r w:rsidR="00B66604">
              <w:rPr>
                <w:rFonts w:cs="Arial"/>
                <w:sz w:val="20"/>
                <w:szCs w:val="20"/>
              </w:rPr>
              <w:t xml:space="preserve">% </w:t>
            </w:r>
            <w:r w:rsidRPr="00C20487">
              <w:rPr>
                <w:rFonts w:cs="Arial"/>
                <w:sz w:val="20"/>
                <w:szCs w:val="20"/>
              </w:rPr>
              <w:t>increased</w:t>
            </w:r>
            <w:r>
              <w:rPr>
                <w:rFonts w:cs="Arial"/>
                <w:sz w:val="20"/>
                <w:szCs w:val="20"/>
              </w:rPr>
              <w:t xml:space="preserve">, </w:t>
            </w:r>
            <w:r w:rsidR="00B66604">
              <w:rPr>
                <w:rFonts w:cs="Arial"/>
                <w:sz w:val="20"/>
                <w:szCs w:val="20"/>
              </w:rPr>
              <w:t xml:space="preserve">% </w:t>
            </w:r>
            <w:r w:rsidRPr="00C20487">
              <w:rPr>
                <w:rFonts w:cs="Arial"/>
                <w:sz w:val="20"/>
                <w:szCs w:val="20"/>
              </w:rPr>
              <w:t>decreased</w:t>
            </w:r>
            <w:r>
              <w:rPr>
                <w:rFonts w:cs="Arial"/>
                <w:sz w:val="20"/>
                <w:szCs w:val="20"/>
              </w:rPr>
              <w:t xml:space="preserve"> or is neither (</w:t>
            </w:r>
            <w:r w:rsidR="00B66604">
              <w:rPr>
                <w:rFonts w:cs="Arial"/>
                <w:sz w:val="20"/>
                <w:szCs w:val="20"/>
              </w:rPr>
              <w:t>%</w:t>
            </w:r>
            <w:r>
              <w:rPr>
                <w:rFonts w:cs="Arial"/>
                <w:sz w:val="20"/>
                <w:szCs w:val="20"/>
              </w:rPr>
              <w:t xml:space="preserve">↑ or </w:t>
            </w:r>
            <w:r w:rsidR="00B66604">
              <w:rPr>
                <w:rFonts w:cs="Arial"/>
                <w:sz w:val="20"/>
                <w:szCs w:val="20"/>
              </w:rPr>
              <w:t>%</w:t>
            </w:r>
            <w:r>
              <w:rPr>
                <w:rFonts w:cs="Arial"/>
                <w:sz w:val="20"/>
                <w:szCs w:val="20"/>
              </w:rPr>
              <w:t>↓ or stable)</w:t>
            </w:r>
            <w:r w:rsidR="00C2163D">
              <w:rPr>
                <w:rFonts w:cs="Arial"/>
                <w:sz w:val="20"/>
                <w:szCs w:val="20"/>
              </w:rPr>
              <w:t>.</w:t>
            </w:r>
          </w:p>
          <w:p w14:paraId="5D6D8299" w14:textId="43C16E94" w:rsidR="0017710B" w:rsidRPr="003A4672" w:rsidRDefault="003A4672" w:rsidP="003A4672">
            <w:pPr>
              <w:pStyle w:val="ListParagraph"/>
              <w:numPr>
                <w:ilvl w:val="1"/>
                <w:numId w:val="24"/>
              </w:numPr>
              <w:ind w:left="411"/>
              <w:cnfStyle w:val="000000100000" w:firstRow="0" w:lastRow="0" w:firstColumn="0" w:lastColumn="0" w:oddVBand="0" w:evenVBand="0" w:oddHBand="1" w:evenHBand="0" w:firstRowFirstColumn="0" w:firstRowLastColumn="0" w:lastRowFirstColumn="0" w:lastRowLastColumn="0"/>
              <w:rPr>
                <w:rFonts w:cs="Arial"/>
                <w:sz w:val="20"/>
                <w:szCs w:val="20"/>
              </w:rPr>
            </w:pPr>
            <w:r w:rsidRPr="003A4672">
              <w:rPr>
                <w:rFonts w:cs="Arial"/>
                <w:sz w:val="20"/>
                <w:szCs w:val="20"/>
              </w:rPr>
              <w:t>Visual map of above</w:t>
            </w:r>
            <w:r w:rsidR="00B66604">
              <w:rPr>
                <w:rFonts w:cs="Arial"/>
                <w:sz w:val="20"/>
                <w:szCs w:val="20"/>
              </w:rPr>
              <w:t xml:space="preserve"> (Optional)</w:t>
            </w:r>
          </w:p>
        </w:tc>
      </w:tr>
    </w:tbl>
    <w:p w14:paraId="318144D5" w14:textId="466C5C17" w:rsidR="00DD56DA" w:rsidRPr="00705AEB" w:rsidRDefault="00EC6562" w:rsidP="00785E29">
      <w:pPr>
        <w:spacing w:before="120"/>
        <w:rPr>
          <w:b/>
          <w:bCs/>
          <w:szCs w:val="22"/>
        </w:rPr>
      </w:pPr>
      <w:r w:rsidRPr="00561AA7">
        <w:rPr>
          <w:szCs w:val="22"/>
        </w:rPr>
        <w:lastRenderedPageBreak/>
        <w:t>Objective</w:t>
      </w:r>
      <w:r w:rsidR="00DD56DA" w:rsidRPr="00561AA7">
        <w:rPr>
          <w:szCs w:val="22"/>
        </w:rPr>
        <w:t xml:space="preserve"> </w:t>
      </w:r>
      <w:r w:rsidR="00147B38">
        <w:rPr>
          <w:szCs w:val="22"/>
        </w:rPr>
        <w:t>4</w:t>
      </w:r>
      <w:r w:rsidR="00DD56DA" w:rsidRPr="00561AA7">
        <w:rPr>
          <w:szCs w:val="22"/>
        </w:rPr>
        <w:t xml:space="preserve">. </w:t>
      </w:r>
      <w:r w:rsidR="00E8625F" w:rsidRPr="00561AA7">
        <w:rPr>
          <w:szCs w:val="22"/>
        </w:rPr>
        <w:t>To m</w:t>
      </w:r>
      <w:r w:rsidR="003F4908" w:rsidRPr="00561AA7">
        <w:rPr>
          <w:szCs w:val="22"/>
        </w:rPr>
        <w:t xml:space="preserve">onitor utilisation and results of wastewater surveillance of </w:t>
      </w:r>
      <w:r w:rsidR="003F4908" w:rsidRPr="00561AA7">
        <w:rPr>
          <w:rFonts w:eastAsia="Calibri" w:cs="Arial"/>
          <w:szCs w:val="22"/>
        </w:rPr>
        <w:t xml:space="preserve">SARS-CoV-2 in </w:t>
      </w:r>
      <w:r w:rsidR="007B53AE">
        <w:rPr>
          <w:rFonts w:eastAsia="Calibri" w:cs="Arial"/>
          <w:szCs w:val="22"/>
        </w:rPr>
        <w:t>vulnerable</w:t>
      </w:r>
      <w:r w:rsidR="007840D9" w:rsidRPr="007840D9">
        <w:rPr>
          <w:rFonts w:eastAsia="Calibri" w:cs="Arial"/>
          <w:szCs w:val="22"/>
        </w:rPr>
        <w:t xml:space="preserve"> </w:t>
      </w:r>
      <w:r w:rsidR="007840D9" w:rsidRPr="007B53AE">
        <w:rPr>
          <w:rFonts w:eastAsia="Calibri" w:cs="Arial"/>
          <w:szCs w:val="22"/>
        </w:rPr>
        <w:t>communities</w:t>
      </w:r>
      <w:r w:rsidR="007840D9">
        <w:rPr>
          <w:rFonts w:eastAsia="Calibri" w:cs="Arial"/>
          <w:szCs w:val="22"/>
        </w:rPr>
        <w:t xml:space="preserve"> and</w:t>
      </w:r>
      <w:r w:rsidR="003F4908" w:rsidRPr="00561AA7">
        <w:rPr>
          <w:rFonts w:eastAsia="Calibri" w:cs="Arial"/>
          <w:szCs w:val="22"/>
        </w:rPr>
        <w:t xml:space="preserve"> settings </w:t>
      </w:r>
      <w:r w:rsidR="00C2163D">
        <w:rPr>
          <w:rFonts w:eastAsia="Calibri" w:cs="Arial"/>
          <w:szCs w:val="22"/>
        </w:rPr>
        <w:t xml:space="preserve">(and high-risk </w:t>
      </w:r>
      <w:r w:rsidR="009C1E75">
        <w:rPr>
          <w:rFonts w:eastAsia="Calibri" w:cs="Arial"/>
          <w:szCs w:val="22"/>
        </w:rPr>
        <w:t xml:space="preserve">of transmission </w:t>
      </w:r>
      <w:r w:rsidR="00C2163D">
        <w:rPr>
          <w:rFonts w:eastAsia="Calibri" w:cs="Arial"/>
          <w:szCs w:val="22"/>
        </w:rPr>
        <w:t xml:space="preserve">settings) </w:t>
      </w:r>
      <w:r w:rsidR="003F4908" w:rsidRPr="00561AA7">
        <w:rPr>
          <w:rFonts w:eastAsia="Calibri" w:cs="Arial"/>
          <w:szCs w:val="22"/>
        </w:rPr>
        <w:t>across states and territories</w:t>
      </w:r>
      <w:r w:rsidR="007840D9">
        <w:rPr>
          <w:rFonts w:eastAsia="Calibri" w:cs="Arial"/>
          <w:szCs w:val="22"/>
        </w:rPr>
        <w:t>.</w:t>
      </w:r>
      <w:r w:rsidR="009F3379">
        <w:rPr>
          <w:szCs w:val="22"/>
        </w:rPr>
        <w:t xml:space="preserve"> </w:t>
      </w:r>
    </w:p>
    <w:tbl>
      <w:tblPr>
        <w:tblStyle w:val="GridTable4-Accent2"/>
        <w:tblW w:w="9067" w:type="dxa"/>
        <w:tblLook w:val="04A0" w:firstRow="1" w:lastRow="0" w:firstColumn="1" w:lastColumn="0" w:noHBand="0" w:noVBand="1"/>
      </w:tblPr>
      <w:tblGrid>
        <w:gridCol w:w="1172"/>
        <w:gridCol w:w="7895"/>
      </w:tblGrid>
      <w:tr w:rsidR="00EC6562" w:rsidRPr="00080C68" w14:paraId="5FCF20F4" w14:textId="77777777" w:rsidTr="00785E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473A7014" w14:textId="77777777" w:rsidR="00EC6562" w:rsidRPr="00DD56DA" w:rsidRDefault="00EC6562" w:rsidP="00DD56DA">
            <w:pPr>
              <w:rPr>
                <w:rFonts w:cs="Arial"/>
                <w:sz w:val="20"/>
                <w:szCs w:val="20"/>
              </w:rPr>
            </w:pPr>
            <w:r w:rsidRPr="00DD56DA">
              <w:rPr>
                <w:sz w:val="20"/>
                <w:szCs w:val="20"/>
              </w:rPr>
              <w:t>Indicators</w:t>
            </w:r>
          </w:p>
        </w:tc>
        <w:tc>
          <w:tcPr>
            <w:tcW w:w="7895" w:type="dxa"/>
          </w:tcPr>
          <w:p w14:paraId="27EA7ACC" w14:textId="77777777" w:rsidR="00EC6562" w:rsidRPr="00DD56DA" w:rsidRDefault="00EC6562" w:rsidP="00DD56DA">
            <w:pPr>
              <w:cnfStyle w:val="100000000000" w:firstRow="1" w:lastRow="0" w:firstColumn="0" w:lastColumn="0" w:oddVBand="0" w:evenVBand="0" w:oddHBand="0" w:evenHBand="0" w:firstRowFirstColumn="0" w:firstRowLastColumn="0" w:lastRowFirstColumn="0" w:lastRowLastColumn="0"/>
              <w:rPr>
                <w:rFonts w:cs="Arial"/>
                <w:sz w:val="20"/>
                <w:szCs w:val="20"/>
              </w:rPr>
            </w:pPr>
          </w:p>
        </w:tc>
      </w:tr>
      <w:tr w:rsidR="00EC6562" w:rsidRPr="00080C68" w14:paraId="2E4D5305" w14:textId="77777777" w:rsidTr="00785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28302A67" w14:textId="69FEED48" w:rsidR="00EC6562" w:rsidRPr="00080C68" w:rsidRDefault="007B53AE" w:rsidP="00DD56DA">
            <w:pPr>
              <w:rPr>
                <w:rFonts w:cs="Arial"/>
                <w:sz w:val="20"/>
                <w:szCs w:val="20"/>
              </w:rPr>
            </w:pPr>
            <w:r>
              <w:rPr>
                <w:rFonts w:cs="Arial"/>
                <w:sz w:val="20"/>
                <w:szCs w:val="20"/>
              </w:rPr>
              <w:t>4</w:t>
            </w:r>
            <w:r w:rsidR="00EC6562" w:rsidRPr="00080C68">
              <w:rPr>
                <w:rFonts w:cs="Arial"/>
                <w:sz w:val="20"/>
                <w:szCs w:val="20"/>
              </w:rPr>
              <w:t>.1</w:t>
            </w:r>
          </w:p>
        </w:tc>
        <w:tc>
          <w:tcPr>
            <w:tcW w:w="7895" w:type="dxa"/>
          </w:tcPr>
          <w:p w14:paraId="5AD76B43" w14:textId="3D3AC97A" w:rsidR="00EC6562" w:rsidRPr="00EC6562" w:rsidRDefault="00EC6562" w:rsidP="00DD56DA">
            <w:pPr>
              <w:cnfStyle w:val="000000100000" w:firstRow="0" w:lastRow="0" w:firstColumn="0" w:lastColumn="0" w:oddVBand="0" w:evenVBand="0" w:oddHBand="1" w:evenHBand="0" w:firstRowFirstColumn="0" w:firstRowLastColumn="0" w:lastRowFirstColumn="0" w:lastRowLastColumn="0"/>
              <w:rPr>
                <w:sz w:val="20"/>
                <w:szCs w:val="20"/>
              </w:rPr>
            </w:pPr>
            <w:r w:rsidRPr="00EC6562">
              <w:rPr>
                <w:sz w:val="20"/>
                <w:szCs w:val="20"/>
              </w:rPr>
              <w:t xml:space="preserve">The number and type of </w:t>
            </w:r>
            <w:r w:rsidR="007840D9">
              <w:rPr>
                <w:sz w:val="20"/>
                <w:szCs w:val="20"/>
              </w:rPr>
              <w:t xml:space="preserve">vulnerable </w:t>
            </w:r>
            <w:r w:rsidR="00AB02B6">
              <w:rPr>
                <w:sz w:val="20"/>
                <w:szCs w:val="20"/>
              </w:rPr>
              <w:t xml:space="preserve">(or high-risk) </w:t>
            </w:r>
            <w:r w:rsidR="007840D9">
              <w:rPr>
                <w:sz w:val="20"/>
                <w:szCs w:val="20"/>
              </w:rPr>
              <w:t xml:space="preserve">communities and </w:t>
            </w:r>
            <w:r w:rsidRPr="00EC6562">
              <w:rPr>
                <w:sz w:val="20"/>
                <w:szCs w:val="20"/>
              </w:rPr>
              <w:t>settings</w:t>
            </w:r>
            <w:r w:rsidRPr="00EC6562">
              <w:rPr>
                <w:rStyle w:val="FootnoteReference"/>
                <w:szCs w:val="20"/>
              </w:rPr>
              <w:footnoteReference w:id="8"/>
            </w:r>
            <w:r w:rsidRPr="00EC6562">
              <w:rPr>
                <w:sz w:val="20"/>
                <w:szCs w:val="20"/>
              </w:rPr>
              <w:t xml:space="preserve"> monitored for </w:t>
            </w:r>
            <w:r w:rsidRPr="00EC6562">
              <w:rPr>
                <w:rFonts w:eastAsia="Calibri" w:cs="Arial"/>
                <w:sz w:val="20"/>
                <w:szCs w:val="20"/>
              </w:rPr>
              <w:t xml:space="preserve">SARS-CoV-2 </w:t>
            </w:r>
            <w:r w:rsidR="008346E5">
              <w:rPr>
                <w:rFonts w:eastAsia="Calibri" w:cs="Arial"/>
                <w:sz w:val="20"/>
                <w:szCs w:val="20"/>
              </w:rPr>
              <w:t>in an agreed reporting period</w:t>
            </w:r>
            <w:r w:rsidR="007B53AE">
              <w:rPr>
                <w:rFonts w:eastAsia="Calibri" w:cs="Arial"/>
                <w:sz w:val="20"/>
                <w:szCs w:val="20"/>
              </w:rPr>
              <w:t>:</w:t>
            </w:r>
          </w:p>
          <w:p w14:paraId="153ACBE0" w14:textId="77777777" w:rsidR="00EC6562" w:rsidRPr="00EC6562" w:rsidRDefault="00EC6562" w:rsidP="00DD56DA">
            <w:pPr>
              <w:pStyle w:val="ListParagraph"/>
              <w:numPr>
                <w:ilvl w:val="0"/>
                <w:numId w:val="28"/>
              </w:numPr>
              <w:ind w:left="462"/>
              <w:cnfStyle w:val="000000100000" w:firstRow="0" w:lastRow="0" w:firstColumn="0" w:lastColumn="0" w:oddVBand="0" w:evenVBand="0" w:oddHBand="1" w:evenHBand="0" w:firstRowFirstColumn="0" w:firstRowLastColumn="0" w:lastRowFirstColumn="0" w:lastRowLastColumn="0"/>
              <w:rPr>
                <w:sz w:val="20"/>
                <w:szCs w:val="20"/>
              </w:rPr>
            </w:pPr>
            <w:r w:rsidRPr="00EC6562">
              <w:rPr>
                <w:rFonts w:eastAsia="Calibri" w:cs="Arial"/>
                <w:sz w:val="20"/>
                <w:szCs w:val="20"/>
              </w:rPr>
              <w:t>an ongoing basis</w:t>
            </w:r>
          </w:p>
          <w:p w14:paraId="0BABFE62" w14:textId="77777777" w:rsidR="00EC6562" w:rsidRPr="00EC6562" w:rsidRDefault="00EC6562" w:rsidP="00DD56DA">
            <w:pPr>
              <w:pStyle w:val="ListParagraph"/>
              <w:numPr>
                <w:ilvl w:val="0"/>
                <w:numId w:val="28"/>
              </w:numPr>
              <w:ind w:left="462"/>
              <w:cnfStyle w:val="000000100000" w:firstRow="0" w:lastRow="0" w:firstColumn="0" w:lastColumn="0" w:oddVBand="0" w:evenVBand="0" w:oddHBand="1" w:evenHBand="0" w:firstRowFirstColumn="0" w:firstRowLastColumn="0" w:lastRowFirstColumn="0" w:lastRowLastColumn="0"/>
              <w:rPr>
                <w:sz w:val="20"/>
                <w:szCs w:val="20"/>
              </w:rPr>
            </w:pPr>
            <w:r w:rsidRPr="00EC6562">
              <w:rPr>
                <w:rFonts w:eastAsia="Calibri" w:cs="Arial"/>
                <w:sz w:val="20"/>
                <w:szCs w:val="20"/>
              </w:rPr>
              <w:t>a time-limited basis</w:t>
            </w:r>
          </w:p>
        </w:tc>
      </w:tr>
      <w:bookmarkEnd w:id="19"/>
      <w:bookmarkEnd w:id="20"/>
    </w:tbl>
    <w:p w14:paraId="17A943C2" w14:textId="77777777" w:rsidR="00672EB4" w:rsidRDefault="00672EB4" w:rsidP="001075ED"/>
    <w:p w14:paraId="5AA82CAC" w14:textId="77777777" w:rsidR="00EC68D3" w:rsidRDefault="00EC68D3">
      <w:pPr>
        <w:rPr>
          <w:rFonts w:cs="Arial"/>
          <w:bCs/>
          <w:color w:val="3F4A75"/>
          <w:kern w:val="28"/>
          <w:sz w:val="36"/>
          <w:szCs w:val="36"/>
        </w:rPr>
      </w:pPr>
      <w:bookmarkStart w:id="21" w:name="_Appendix_A:_National"/>
      <w:bookmarkStart w:id="22" w:name="_Hlk105151115"/>
      <w:bookmarkStart w:id="23" w:name="_Toc106296242"/>
      <w:bookmarkEnd w:id="21"/>
      <w:r>
        <w:br w:type="page"/>
      </w:r>
    </w:p>
    <w:p w14:paraId="1DE2207E" w14:textId="27E01591" w:rsidR="007E5DB6" w:rsidRPr="00561E2F" w:rsidRDefault="007E5DB6" w:rsidP="00561E2F">
      <w:pPr>
        <w:pStyle w:val="Heading1"/>
        <w:numPr>
          <w:ilvl w:val="0"/>
          <w:numId w:val="16"/>
        </w:numPr>
        <w:ind w:hanging="720"/>
      </w:pPr>
      <w:r w:rsidRPr="007E5DB6">
        <w:lastRenderedPageBreak/>
        <w:t xml:space="preserve">Appendix </w:t>
      </w:r>
      <w:r>
        <w:t>A</w:t>
      </w:r>
      <w:r w:rsidRPr="007E5DB6">
        <w:t xml:space="preserve">: </w:t>
      </w:r>
      <w:bookmarkEnd w:id="22"/>
      <w:r w:rsidR="00561E2F">
        <w:t xml:space="preserve">Jurisdiction </w:t>
      </w:r>
      <w:r w:rsidRPr="007E5DB6">
        <w:t xml:space="preserve">wastewater </w:t>
      </w:r>
      <w:r w:rsidR="009B6254">
        <w:t>s</w:t>
      </w:r>
      <w:r w:rsidR="009B6254" w:rsidRPr="007E5DB6">
        <w:t xml:space="preserve">urveillance </w:t>
      </w:r>
      <w:r w:rsidR="009B6254">
        <w:t xml:space="preserve">programs </w:t>
      </w:r>
      <w:r w:rsidRPr="007E5DB6">
        <w:t>(</w:t>
      </w:r>
      <w:r w:rsidR="00AD1DA4">
        <w:t>June 2022)</w:t>
      </w:r>
      <w:bookmarkEnd w:id="23"/>
      <w:r w:rsidR="002C41B8">
        <w:t xml:space="preserve"> </w:t>
      </w:r>
    </w:p>
    <w:tbl>
      <w:tblPr>
        <w:tblStyle w:val="GridTable4-Accent2"/>
        <w:tblW w:w="10065" w:type="dxa"/>
        <w:tblInd w:w="-431" w:type="dxa"/>
        <w:tblLook w:val="04A0" w:firstRow="1" w:lastRow="0" w:firstColumn="1" w:lastColumn="0" w:noHBand="0" w:noVBand="1"/>
      </w:tblPr>
      <w:tblGrid>
        <w:gridCol w:w="2300"/>
        <w:gridCol w:w="7765"/>
      </w:tblGrid>
      <w:tr w:rsidR="007E5DB6" w:rsidRPr="008769F8" w14:paraId="6F0C3C15" w14:textId="77777777" w:rsidTr="00041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14:paraId="07053D45" w14:textId="77777777" w:rsidR="007E5DB6" w:rsidRPr="008769F8" w:rsidRDefault="007E5DB6" w:rsidP="008769F8">
            <w:pPr>
              <w:pStyle w:val="Paragraphtext"/>
              <w:jc w:val="center"/>
              <w:rPr>
                <w:rFonts w:cs="Arial"/>
                <w:b w:val="0"/>
                <w:bCs w:val="0"/>
                <w:color w:val="444444"/>
                <w:sz w:val="18"/>
                <w:szCs w:val="18"/>
                <w:shd w:val="clear" w:color="auto" w:fill="FFFFFF"/>
              </w:rPr>
            </w:pPr>
            <w:r w:rsidRPr="008769F8">
              <w:rPr>
                <w:rFonts w:cs="Arial"/>
                <w:color w:val="FFFFFF" w:themeColor="background1"/>
              </w:rPr>
              <w:t>NEW SOUTH WALES</w:t>
            </w:r>
          </w:p>
        </w:tc>
      </w:tr>
      <w:tr w:rsidR="007E5DB6" w:rsidRPr="008769F8" w14:paraId="6487383E"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369DE6D" w14:textId="77777777" w:rsidR="007E5DB6" w:rsidRPr="008769F8" w:rsidRDefault="007E5DB6" w:rsidP="008769F8">
            <w:pPr>
              <w:pStyle w:val="Paragraphtext"/>
              <w:rPr>
                <w:rFonts w:cs="Arial"/>
                <w:b w:val="0"/>
                <w:bCs w:val="0"/>
              </w:rPr>
            </w:pPr>
            <w:r w:rsidRPr="008769F8">
              <w:rPr>
                <w:rFonts w:cs="Arial"/>
              </w:rPr>
              <w:t>Website</w:t>
            </w:r>
          </w:p>
        </w:tc>
        <w:tc>
          <w:tcPr>
            <w:tcW w:w="7765" w:type="dxa"/>
            <w:shd w:val="clear" w:color="auto" w:fill="FFFFFF" w:themeFill="background1"/>
          </w:tcPr>
          <w:p w14:paraId="013B8C6F" w14:textId="3E4EEDB4" w:rsidR="007E5DB6" w:rsidRPr="008769F8" w:rsidRDefault="00CE01CC" w:rsidP="008769F8">
            <w:pPr>
              <w:pStyle w:val="Paragraphtext"/>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2" w:history="1">
              <w:r w:rsidR="007E5DB6" w:rsidRPr="008769F8">
                <w:rPr>
                  <w:rStyle w:val="Hyperlink"/>
                  <w:rFonts w:cs="Arial"/>
                  <w:sz w:val="20"/>
                  <w:szCs w:val="20"/>
                </w:rPr>
                <w:t>https://www.health.nsw.gov.au/Infectious/covid-19/Pages/sewage-surveillance.aspx</w:t>
              </w:r>
            </w:hyperlink>
          </w:p>
        </w:tc>
      </w:tr>
      <w:tr w:rsidR="007E5DB6" w:rsidRPr="008769F8" w14:paraId="11FB1512"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32858C06" w14:textId="77777777" w:rsidR="007E5DB6" w:rsidRPr="008769F8" w:rsidRDefault="007E5DB6" w:rsidP="008769F8">
            <w:pPr>
              <w:pStyle w:val="Paragraphtext"/>
              <w:rPr>
                <w:rFonts w:cs="Arial"/>
                <w:b w:val="0"/>
                <w:bCs w:val="0"/>
              </w:rPr>
            </w:pPr>
            <w:bookmarkStart w:id="24" w:name="_Hlk105409820"/>
            <w:r w:rsidRPr="008769F8">
              <w:rPr>
                <w:rFonts w:cs="Arial"/>
              </w:rPr>
              <w:t>Description</w:t>
            </w:r>
          </w:p>
        </w:tc>
        <w:tc>
          <w:tcPr>
            <w:tcW w:w="7765" w:type="dxa"/>
            <w:shd w:val="clear" w:color="auto" w:fill="FFFFFF" w:themeFill="background1"/>
          </w:tcPr>
          <w:p w14:paraId="5F1CA91E" w14:textId="77777777" w:rsidR="002212F1" w:rsidRPr="00016188" w:rsidRDefault="002212F1" w:rsidP="002212F1">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Sampling sites </w:t>
            </w:r>
            <w:r w:rsidRPr="00016188">
              <w:rPr>
                <w:rFonts w:cs="Arial"/>
                <w:sz w:val="20"/>
                <w:szCs w:val="20"/>
              </w:rPr>
              <w:t xml:space="preserve">  </w:t>
            </w:r>
            <w:r>
              <w:rPr>
                <w:rFonts w:eastAsia="Calibri" w:cs="Arial"/>
                <w:sz w:val="20"/>
                <w:szCs w:val="20"/>
              </w:rPr>
              <w:t>22</w:t>
            </w:r>
            <w:r w:rsidRPr="00016188">
              <w:rPr>
                <w:rFonts w:cs="Arial"/>
                <w:sz w:val="20"/>
                <w:szCs w:val="20"/>
              </w:rPr>
              <w:t xml:space="preserve">         </w:t>
            </w:r>
          </w:p>
          <w:p w14:paraId="6990D2F1" w14:textId="77777777" w:rsidR="002212F1" w:rsidRPr="00016188" w:rsidRDefault="002212F1" w:rsidP="002212F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Frequency of sampling</w:t>
            </w:r>
            <w:r w:rsidRPr="00016188">
              <w:rPr>
                <w:rFonts w:cs="Arial"/>
                <w:sz w:val="20"/>
                <w:szCs w:val="20"/>
              </w:rPr>
              <w:t xml:space="preserve"> </w:t>
            </w:r>
            <w:r>
              <w:rPr>
                <w:rFonts w:cs="Arial"/>
                <w:sz w:val="20"/>
                <w:szCs w:val="20"/>
              </w:rPr>
              <w:t>W</w:t>
            </w:r>
            <w:r w:rsidRPr="00016188">
              <w:rPr>
                <w:rFonts w:cs="Arial"/>
                <w:sz w:val="20"/>
                <w:szCs w:val="20"/>
              </w:rPr>
              <w:t xml:space="preserve">eekly </w:t>
            </w:r>
          </w:p>
          <w:p w14:paraId="73F948BB" w14:textId="0881E645" w:rsidR="002212F1" w:rsidRPr="00016188" w:rsidRDefault="002212F1" w:rsidP="002212F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Locations </w:t>
            </w:r>
            <w:r w:rsidRPr="00016188">
              <w:rPr>
                <w:rFonts w:cs="Arial"/>
                <w:sz w:val="20"/>
                <w:szCs w:val="20"/>
              </w:rPr>
              <w:t>Community catchments (major cities and rural/remote)</w:t>
            </w:r>
          </w:p>
          <w:p w14:paraId="3D681E54" w14:textId="77777777" w:rsidR="002212F1" w:rsidRPr="00016188" w:rsidRDefault="002212F1" w:rsidP="002212F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Measurements</w:t>
            </w:r>
            <w:r w:rsidRPr="00016188">
              <w:rPr>
                <w:rFonts w:cs="Arial"/>
                <w:sz w:val="20"/>
                <w:szCs w:val="20"/>
              </w:rPr>
              <w:t xml:space="preserve"> </w:t>
            </w:r>
          </w:p>
          <w:p w14:paraId="5E6041AC" w14:textId="77777777" w:rsidR="002212F1" w:rsidRPr="00016188" w:rsidRDefault="002212F1" w:rsidP="00414EA1">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Detection</w:t>
            </w:r>
            <w:r>
              <w:rPr>
                <w:rFonts w:cs="Arial"/>
                <w:sz w:val="20"/>
                <w:szCs w:val="20"/>
              </w:rPr>
              <w:t xml:space="preserve">/no detection of </w:t>
            </w:r>
            <w:r w:rsidRPr="00016188">
              <w:rPr>
                <w:rFonts w:cs="Arial"/>
                <w:sz w:val="20"/>
                <w:szCs w:val="20"/>
              </w:rPr>
              <w:t>SARS-CoV-2</w:t>
            </w:r>
          </w:p>
          <w:p w14:paraId="2DC4566D" w14:textId="77777777" w:rsidR="002212F1" w:rsidRPr="00016188" w:rsidRDefault="002212F1" w:rsidP="00414EA1">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 xml:space="preserve">Trends </w:t>
            </w:r>
            <w:r>
              <w:rPr>
                <w:rFonts w:cs="Arial"/>
                <w:sz w:val="20"/>
                <w:szCs w:val="20"/>
              </w:rPr>
              <w:t xml:space="preserve">in </w:t>
            </w:r>
            <w:r w:rsidRPr="00016188">
              <w:rPr>
                <w:rFonts w:cs="Arial"/>
                <w:sz w:val="20"/>
                <w:szCs w:val="20"/>
              </w:rPr>
              <w:t xml:space="preserve">and viral load of SARS-CoV-2 </w:t>
            </w:r>
          </w:p>
          <w:p w14:paraId="60345F80" w14:textId="77777777" w:rsidR="002212F1" w:rsidRDefault="002212F1" w:rsidP="00414EA1">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1D6780">
              <w:rPr>
                <w:rFonts w:cs="Arial"/>
                <w:sz w:val="20"/>
                <w:szCs w:val="20"/>
              </w:rPr>
              <w:t>Detection of VOCs</w:t>
            </w:r>
            <w:r>
              <w:rPr>
                <w:rFonts w:cs="Arial"/>
                <w:sz w:val="20"/>
                <w:szCs w:val="20"/>
              </w:rPr>
              <w:t xml:space="preserve"> (community catchments only)</w:t>
            </w:r>
          </w:p>
          <w:p w14:paraId="54408B6A" w14:textId="77777777" w:rsidR="002212F1" w:rsidRPr="001D6780" w:rsidRDefault="002212F1" w:rsidP="00414EA1">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S</w:t>
            </w:r>
            <w:r w:rsidRPr="00CE5ABA">
              <w:rPr>
                <w:rFonts w:cs="Arial"/>
                <w:sz w:val="20"/>
                <w:szCs w:val="20"/>
              </w:rPr>
              <w:t xml:space="preserve">pread and abundance of </w:t>
            </w:r>
            <w:r>
              <w:rPr>
                <w:rFonts w:cs="Arial"/>
                <w:sz w:val="20"/>
                <w:szCs w:val="20"/>
              </w:rPr>
              <w:t>VOCs</w:t>
            </w:r>
          </w:p>
          <w:p w14:paraId="4B313A26" w14:textId="77777777" w:rsidR="002212F1" w:rsidRPr="00016188" w:rsidRDefault="002212F1" w:rsidP="002212F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Monitoring SARS-CoV-2 in vulnerable or high-risk populations </w:t>
            </w:r>
            <w:r w:rsidRPr="00016188">
              <w:rPr>
                <w:rFonts w:cs="Arial"/>
                <w:sz w:val="20"/>
                <w:szCs w:val="20"/>
              </w:rPr>
              <w:t>Nil</w:t>
            </w:r>
          </w:p>
          <w:p w14:paraId="3A909913" w14:textId="33F9C847" w:rsidR="002212F1" w:rsidRPr="00016188" w:rsidRDefault="00EE6595" w:rsidP="002212F1">
            <w:pPr>
              <w:spacing w:after="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Contribut</w:t>
            </w:r>
            <w:r>
              <w:rPr>
                <w:rFonts w:cs="Arial"/>
                <w:b/>
                <w:bCs/>
                <w:sz w:val="20"/>
                <w:szCs w:val="20"/>
              </w:rPr>
              <w:t>ing</w:t>
            </w:r>
            <w:r w:rsidRPr="00016188">
              <w:rPr>
                <w:rFonts w:cs="Arial"/>
                <w:b/>
                <w:bCs/>
                <w:sz w:val="20"/>
                <w:szCs w:val="20"/>
              </w:rPr>
              <w:t xml:space="preserve"> </w:t>
            </w:r>
            <w:r w:rsidR="002212F1" w:rsidRPr="00016188">
              <w:rPr>
                <w:rFonts w:cs="Arial"/>
                <w:b/>
                <w:bCs/>
                <w:sz w:val="20"/>
                <w:szCs w:val="20"/>
              </w:rPr>
              <w:t>to public health decision-making</w:t>
            </w:r>
          </w:p>
          <w:p w14:paraId="584D3C80" w14:textId="77777777" w:rsidR="002212F1" w:rsidRPr="00CE5ABA"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Early detection of COVID cases prior to clinical testing</w:t>
            </w:r>
          </w:p>
          <w:p w14:paraId="2616E919" w14:textId="77777777" w:rsidR="002212F1" w:rsidRPr="00CE5ABA"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Targeted community clinical testing</w:t>
            </w:r>
          </w:p>
          <w:p w14:paraId="57F91B74" w14:textId="77777777" w:rsidR="002212F1" w:rsidRPr="00CE5ABA"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Trend data informs assessment of COVID in the community</w:t>
            </w:r>
          </w:p>
          <w:p w14:paraId="0A9F13E6" w14:textId="77777777" w:rsidR="002212F1" w:rsidRPr="00CE5ABA"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Decisions to ease Public Health and Social Measures (PHSMs)</w:t>
            </w:r>
          </w:p>
          <w:p w14:paraId="13CB2178" w14:textId="77777777" w:rsidR="002212F1" w:rsidRPr="00CE5ABA"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Detected VOC ahead of clinical testing </w:t>
            </w:r>
          </w:p>
          <w:p w14:paraId="72CFB3EF" w14:textId="77777777" w:rsidR="002212F1" w:rsidRPr="00CE5ABA"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Early warning of increasing VOC in the community</w:t>
            </w:r>
          </w:p>
          <w:p w14:paraId="2536D2A2" w14:textId="77777777" w:rsidR="002212F1" w:rsidRPr="006D5041"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Informed early and targeted public communication regarding testing and </w:t>
            </w:r>
            <w:r w:rsidRPr="006D5041">
              <w:rPr>
                <w:rFonts w:cs="Arial"/>
                <w:sz w:val="20"/>
                <w:szCs w:val="20"/>
              </w:rPr>
              <w:t xml:space="preserve">PHSMs </w:t>
            </w:r>
          </w:p>
          <w:p w14:paraId="433B5F9A" w14:textId="0A2E2E84" w:rsidR="002212F1" w:rsidRPr="006D5041" w:rsidRDefault="002212F1" w:rsidP="002212F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6D5041">
              <w:rPr>
                <w:rFonts w:cs="Arial"/>
                <w:sz w:val="20"/>
                <w:szCs w:val="20"/>
              </w:rPr>
              <w:t xml:space="preserve">Informed management of COVID-19 in high-risk settings </w:t>
            </w:r>
          </w:p>
          <w:p w14:paraId="57CF6D1D" w14:textId="77777777" w:rsidR="002212F1" w:rsidRPr="00016188" w:rsidRDefault="002212F1" w:rsidP="002212F1">
            <w:pPr>
              <w:spacing w:before="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sz w:val="20"/>
                <w:szCs w:val="20"/>
              </w:rPr>
              <w:t xml:space="preserve"> </w:t>
            </w:r>
            <w:r w:rsidRPr="00016188">
              <w:rPr>
                <w:rFonts w:cs="Arial"/>
                <w:b/>
                <w:bCs/>
                <w:sz w:val="20"/>
                <w:szCs w:val="20"/>
              </w:rPr>
              <w:t>Planned and potential future wastewater surveillance</w:t>
            </w:r>
          </w:p>
          <w:p w14:paraId="310B1A42" w14:textId="32EF3091" w:rsidR="007E5DB6" w:rsidRPr="002212F1" w:rsidRDefault="002212F1" w:rsidP="008769F8">
            <w:pPr>
              <w:pStyle w:val="Paragraphtext"/>
              <w:numPr>
                <w:ilvl w:val="0"/>
                <w:numId w:val="46"/>
              </w:numPr>
              <w:ind w:left="431"/>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T</w:t>
            </w:r>
            <w:r w:rsidRPr="00790305">
              <w:rPr>
                <w:rFonts w:cs="Arial"/>
                <w:color w:val="auto"/>
                <w:sz w:val="20"/>
                <w:szCs w:val="20"/>
              </w:rPr>
              <w:t xml:space="preserve">he focus of the program has changed from early warning to monitoring of trends </w:t>
            </w:r>
            <w:r>
              <w:rPr>
                <w:rFonts w:cs="Arial"/>
                <w:color w:val="auto"/>
                <w:sz w:val="20"/>
                <w:szCs w:val="20"/>
              </w:rPr>
              <w:t xml:space="preserve">and detection of variants </w:t>
            </w:r>
            <w:r w:rsidRPr="00790305">
              <w:rPr>
                <w:rFonts w:cs="Arial"/>
                <w:color w:val="auto"/>
                <w:sz w:val="20"/>
                <w:szCs w:val="20"/>
              </w:rPr>
              <w:t xml:space="preserve">to supplement information </w:t>
            </w:r>
            <w:r>
              <w:rPr>
                <w:rFonts w:cs="Arial"/>
                <w:color w:val="auto"/>
                <w:sz w:val="20"/>
                <w:szCs w:val="20"/>
              </w:rPr>
              <w:t>from clinical t</w:t>
            </w:r>
            <w:r w:rsidRPr="00790305">
              <w:rPr>
                <w:rFonts w:cs="Arial"/>
                <w:color w:val="auto"/>
                <w:sz w:val="20"/>
                <w:szCs w:val="20"/>
              </w:rPr>
              <w:t xml:space="preserve">esting. </w:t>
            </w:r>
          </w:p>
        </w:tc>
      </w:tr>
      <w:tr w:rsidR="007E5DB6" w:rsidRPr="008769F8" w14:paraId="1AF71899"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86404C4" w14:textId="77777777" w:rsidR="007E5DB6" w:rsidRPr="008769F8" w:rsidRDefault="007E5DB6" w:rsidP="008769F8">
            <w:pPr>
              <w:pStyle w:val="Paragraphtext"/>
              <w:rPr>
                <w:rFonts w:cs="Arial"/>
                <w:b w:val="0"/>
                <w:bCs w:val="0"/>
              </w:rPr>
            </w:pPr>
            <w:r w:rsidRPr="008769F8">
              <w:rPr>
                <w:rFonts w:cs="Arial"/>
              </w:rPr>
              <w:t xml:space="preserve">Public reporting </w:t>
            </w:r>
          </w:p>
        </w:tc>
        <w:tc>
          <w:tcPr>
            <w:tcW w:w="7765" w:type="dxa"/>
            <w:shd w:val="clear" w:color="auto" w:fill="FFFFFF" w:themeFill="background1"/>
          </w:tcPr>
          <w:p w14:paraId="09479A4C" w14:textId="6881FA6F" w:rsidR="007E5DB6" w:rsidRPr="00AD1DA4" w:rsidRDefault="00DA3CEE" w:rsidP="008769F8">
            <w:pPr>
              <w:pStyle w:val="Paragraphtext"/>
              <w:cnfStyle w:val="000000100000" w:firstRow="0" w:lastRow="0" w:firstColumn="0" w:lastColumn="0" w:oddVBand="0" w:evenVBand="0" w:oddHBand="1" w:evenHBand="0" w:firstRowFirstColumn="0" w:firstRowLastColumn="0" w:lastRowFirstColumn="0" w:lastRowLastColumn="0"/>
              <w:rPr>
                <w:rFonts w:cs="Arial"/>
                <w:color w:val="auto"/>
                <w:sz w:val="20"/>
                <w:szCs w:val="20"/>
                <w:shd w:val="clear" w:color="auto" w:fill="FFFFFF"/>
              </w:rPr>
            </w:pPr>
            <w:r w:rsidRPr="00790305">
              <w:rPr>
                <w:rFonts w:cs="Arial"/>
                <w:color w:val="auto"/>
                <w:sz w:val="20"/>
                <w:szCs w:val="20"/>
                <w:shd w:val="clear" w:color="auto" w:fill="FFFFFF"/>
              </w:rPr>
              <w:t xml:space="preserve">Results from the NSW Sewage Surveillance Program </w:t>
            </w:r>
            <w:r>
              <w:rPr>
                <w:rFonts w:cs="Arial"/>
                <w:color w:val="auto"/>
                <w:sz w:val="20"/>
                <w:szCs w:val="20"/>
                <w:shd w:val="clear" w:color="auto" w:fill="FFFFFF"/>
              </w:rPr>
              <w:t xml:space="preserve">are reported on </w:t>
            </w:r>
            <w:r w:rsidR="001A070B">
              <w:rPr>
                <w:rFonts w:cs="Arial"/>
                <w:color w:val="auto"/>
                <w:sz w:val="20"/>
                <w:szCs w:val="20"/>
                <w:shd w:val="clear" w:color="auto" w:fill="FFFFFF"/>
              </w:rPr>
              <w:t>a</w:t>
            </w:r>
            <w:r>
              <w:rPr>
                <w:rFonts w:cs="Arial"/>
                <w:color w:val="auto"/>
                <w:sz w:val="20"/>
                <w:szCs w:val="20"/>
                <w:shd w:val="clear" w:color="auto" w:fill="FFFFFF"/>
              </w:rPr>
              <w:t xml:space="preserve"> website in tabular form on a weekly basis, showing trend data </w:t>
            </w:r>
            <w:r w:rsidR="00496F0F">
              <w:rPr>
                <w:rFonts w:cs="Arial"/>
                <w:color w:val="auto"/>
                <w:sz w:val="20"/>
                <w:szCs w:val="20"/>
                <w:shd w:val="clear" w:color="auto" w:fill="FFFFFF"/>
              </w:rPr>
              <w:t xml:space="preserve">(stable, increasing, decreasing) </w:t>
            </w:r>
            <w:r>
              <w:rPr>
                <w:rFonts w:cs="Arial"/>
                <w:color w:val="auto"/>
                <w:sz w:val="20"/>
                <w:szCs w:val="20"/>
                <w:shd w:val="clear" w:color="auto" w:fill="FFFFFF"/>
              </w:rPr>
              <w:t xml:space="preserve">across a five-week period.  </w:t>
            </w:r>
          </w:p>
        </w:tc>
      </w:tr>
      <w:bookmarkEnd w:id="24"/>
      <w:tr w:rsidR="007E5DB6" w:rsidRPr="008769F8" w14:paraId="43D98C84" w14:textId="77777777" w:rsidTr="00041846">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358189" w:themeFill="accent2"/>
          </w:tcPr>
          <w:p w14:paraId="147767E6" w14:textId="77777777" w:rsidR="007E5DB6" w:rsidRPr="008769F8" w:rsidRDefault="007E5DB6" w:rsidP="008769F8">
            <w:pPr>
              <w:pStyle w:val="Paragraphtext"/>
              <w:jc w:val="center"/>
              <w:rPr>
                <w:rFonts w:cs="Arial"/>
                <w:b w:val="0"/>
                <w:bCs w:val="0"/>
              </w:rPr>
            </w:pPr>
            <w:r w:rsidRPr="008769F8">
              <w:rPr>
                <w:rFonts w:cs="Arial"/>
                <w:color w:val="FFFFFF" w:themeColor="background1"/>
              </w:rPr>
              <w:t>VICTORIA</w:t>
            </w:r>
          </w:p>
        </w:tc>
      </w:tr>
      <w:tr w:rsidR="007E5DB6" w:rsidRPr="008769F8" w14:paraId="0C5FA002"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0BF07302" w14:textId="77777777" w:rsidR="007E5DB6" w:rsidRPr="008769F8" w:rsidRDefault="007E5DB6" w:rsidP="008769F8">
            <w:pPr>
              <w:pStyle w:val="Paragraphtext"/>
              <w:rPr>
                <w:rFonts w:cs="Arial"/>
              </w:rPr>
            </w:pPr>
            <w:r w:rsidRPr="008769F8">
              <w:rPr>
                <w:rFonts w:cs="Arial"/>
              </w:rPr>
              <w:t>Website</w:t>
            </w:r>
          </w:p>
        </w:tc>
        <w:tc>
          <w:tcPr>
            <w:tcW w:w="7765" w:type="dxa"/>
            <w:shd w:val="clear" w:color="auto" w:fill="FFFFFF" w:themeFill="background1"/>
          </w:tcPr>
          <w:p w14:paraId="2278B90B" w14:textId="77777777" w:rsidR="007E5DB6" w:rsidRPr="008769F8" w:rsidRDefault="00CE01CC" w:rsidP="008769F8">
            <w:pPr>
              <w:pStyle w:val="Paragraphtext"/>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3" w:history="1">
              <w:r w:rsidR="007E5DB6" w:rsidRPr="008769F8">
                <w:rPr>
                  <w:rStyle w:val="Hyperlink"/>
                  <w:rFonts w:cs="Arial"/>
                  <w:sz w:val="20"/>
                  <w:szCs w:val="20"/>
                </w:rPr>
                <w:t>https://www.dhhs.vic.gov.au/wastewater-testing-covid-19</w:t>
              </w:r>
            </w:hyperlink>
          </w:p>
        </w:tc>
      </w:tr>
      <w:tr w:rsidR="007E5DB6" w:rsidRPr="008769F8" w14:paraId="1F4F2AD5"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4B8A2B5E" w14:textId="77777777" w:rsidR="007E5DB6" w:rsidRPr="008769F8" w:rsidRDefault="007E5DB6" w:rsidP="008769F8">
            <w:pPr>
              <w:pStyle w:val="Paragraphtext"/>
              <w:rPr>
                <w:rFonts w:cs="Arial"/>
              </w:rPr>
            </w:pPr>
            <w:r w:rsidRPr="008769F8">
              <w:rPr>
                <w:rFonts w:cs="Arial"/>
              </w:rPr>
              <w:t>Description</w:t>
            </w:r>
          </w:p>
        </w:tc>
        <w:tc>
          <w:tcPr>
            <w:tcW w:w="7765" w:type="dxa"/>
            <w:shd w:val="clear" w:color="auto" w:fill="FFFFFF" w:themeFill="background1"/>
          </w:tcPr>
          <w:p w14:paraId="671A83F6" w14:textId="79537E4B" w:rsidR="009C3927" w:rsidRPr="00CE5ABA" w:rsidRDefault="009C3927" w:rsidP="009C3927">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b/>
                <w:bCs/>
                <w:sz w:val="20"/>
                <w:szCs w:val="20"/>
              </w:rPr>
              <w:t xml:space="preserve">Sampling sites: </w:t>
            </w:r>
            <w:r w:rsidRPr="00CE5ABA">
              <w:rPr>
                <w:rFonts w:cs="Arial"/>
                <w:sz w:val="20"/>
                <w:szCs w:val="20"/>
              </w:rPr>
              <w:t xml:space="preserve">  </w:t>
            </w:r>
            <w:r w:rsidR="00FF75AB">
              <w:rPr>
                <w:rFonts w:eastAsia="Calibri" w:cs="Arial"/>
                <w:sz w:val="20"/>
                <w:szCs w:val="20"/>
              </w:rPr>
              <w:t>33</w:t>
            </w:r>
            <w:r w:rsidRPr="00CE5ABA">
              <w:rPr>
                <w:rFonts w:cs="Arial"/>
                <w:sz w:val="20"/>
                <w:szCs w:val="20"/>
              </w:rPr>
              <w:t xml:space="preserve">         </w:t>
            </w:r>
          </w:p>
          <w:p w14:paraId="7F455FA9" w14:textId="77777777" w:rsidR="009C3927" w:rsidRPr="00CE5ABA" w:rsidRDefault="009C3927" w:rsidP="009C3927">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b/>
                <w:bCs/>
                <w:sz w:val="20"/>
                <w:szCs w:val="20"/>
              </w:rPr>
              <w:t>Frequency of sampling</w:t>
            </w:r>
            <w:r w:rsidRPr="00CE5ABA">
              <w:rPr>
                <w:rFonts w:cs="Arial"/>
                <w:sz w:val="20"/>
                <w:szCs w:val="20"/>
              </w:rPr>
              <w:t xml:space="preserve"> </w:t>
            </w:r>
            <w:r>
              <w:rPr>
                <w:rFonts w:cs="Arial"/>
                <w:sz w:val="20"/>
                <w:szCs w:val="20"/>
              </w:rPr>
              <w:t>B</w:t>
            </w:r>
            <w:r w:rsidRPr="00CE5ABA">
              <w:rPr>
                <w:rFonts w:cs="Arial"/>
                <w:sz w:val="20"/>
                <w:szCs w:val="20"/>
              </w:rPr>
              <w:t>iweekly (some weekly), Airports triweekly</w:t>
            </w:r>
          </w:p>
          <w:p w14:paraId="2373DACB" w14:textId="77777777" w:rsidR="009C3927" w:rsidRPr="00CE5ABA" w:rsidRDefault="009C3927" w:rsidP="009C3927">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b/>
                <w:bCs/>
                <w:sz w:val="20"/>
                <w:szCs w:val="20"/>
              </w:rPr>
              <w:t xml:space="preserve">Locations </w:t>
            </w:r>
            <w:r w:rsidRPr="00CE5ABA">
              <w:rPr>
                <w:rFonts w:cs="Arial"/>
                <w:sz w:val="20"/>
                <w:szCs w:val="20"/>
              </w:rPr>
              <w:t>Community catchments (major cities and rural/remote), airports</w:t>
            </w:r>
          </w:p>
          <w:p w14:paraId="2E9D7617" w14:textId="77777777" w:rsidR="009C3927" w:rsidRPr="00CE5ABA" w:rsidRDefault="009C3927" w:rsidP="009C392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b/>
                <w:bCs/>
                <w:sz w:val="20"/>
                <w:szCs w:val="20"/>
              </w:rPr>
              <w:t>Measurements</w:t>
            </w:r>
            <w:r w:rsidRPr="00CE5ABA">
              <w:rPr>
                <w:rFonts w:cs="Arial"/>
                <w:sz w:val="20"/>
                <w:szCs w:val="20"/>
              </w:rPr>
              <w:t xml:space="preserve"> </w:t>
            </w:r>
          </w:p>
          <w:p w14:paraId="69C809C0" w14:textId="77777777" w:rsidR="009C3927" w:rsidRPr="00016188" w:rsidRDefault="009C3927" w:rsidP="006D21AC">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Detection</w:t>
            </w:r>
            <w:r>
              <w:rPr>
                <w:rFonts w:cs="Arial"/>
                <w:sz w:val="20"/>
                <w:szCs w:val="20"/>
              </w:rPr>
              <w:t xml:space="preserve">/no detection of </w:t>
            </w:r>
            <w:r w:rsidRPr="00016188">
              <w:rPr>
                <w:rFonts w:cs="Arial"/>
                <w:sz w:val="20"/>
                <w:szCs w:val="20"/>
              </w:rPr>
              <w:t>SARS-CoV-2</w:t>
            </w:r>
          </w:p>
          <w:p w14:paraId="3A2AE9D6" w14:textId="77777777" w:rsidR="009C3927" w:rsidRPr="00CE5ABA" w:rsidRDefault="009C3927" w:rsidP="006D21AC">
            <w:pPr>
              <w:pStyle w:val="ListParagraph"/>
              <w:numPr>
                <w:ilvl w:val="0"/>
                <w:numId w:val="44"/>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Trends </w:t>
            </w:r>
            <w:r>
              <w:rPr>
                <w:rFonts w:cs="Arial"/>
                <w:sz w:val="20"/>
                <w:szCs w:val="20"/>
              </w:rPr>
              <w:t xml:space="preserve">in </w:t>
            </w:r>
            <w:r w:rsidRPr="00CE5ABA">
              <w:rPr>
                <w:rFonts w:cs="Arial"/>
                <w:sz w:val="20"/>
                <w:szCs w:val="20"/>
              </w:rPr>
              <w:t xml:space="preserve">viral load of SARS-CoV-2 </w:t>
            </w:r>
          </w:p>
          <w:p w14:paraId="1B597D7A" w14:textId="77777777" w:rsidR="009C3927" w:rsidRDefault="009C3927" w:rsidP="006D21AC">
            <w:pPr>
              <w:pStyle w:val="ListParagraph"/>
              <w:numPr>
                <w:ilvl w:val="0"/>
                <w:numId w:val="44"/>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Detection of </w:t>
            </w:r>
            <w:r>
              <w:rPr>
                <w:rFonts w:cs="Arial"/>
                <w:sz w:val="20"/>
                <w:szCs w:val="20"/>
              </w:rPr>
              <w:t>VOCs</w:t>
            </w:r>
          </w:p>
          <w:p w14:paraId="532F76C7" w14:textId="77777777" w:rsidR="009C3927" w:rsidRPr="00CE5ABA" w:rsidRDefault="009C3927" w:rsidP="006D21AC">
            <w:pPr>
              <w:pStyle w:val="ListParagraph"/>
              <w:numPr>
                <w:ilvl w:val="0"/>
                <w:numId w:val="44"/>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S</w:t>
            </w:r>
            <w:r w:rsidRPr="00CE5ABA">
              <w:rPr>
                <w:rFonts w:cs="Arial"/>
                <w:sz w:val="20"/>
                <w:szCs w:val="20"/>
              </w:rPr>
              <w:t xml:space="preserve">pread and abundance of </w:t>
            </w:r>
            <w:r>
              <w:rPr>
                <w:rFonts w:cs="Arial"/>
                <w:sz w:val="20"/>
                <w:szCs w:val="20"/>
              </w:rPr>
              <w:t>VOCs</w:t>
            </w:r>
          </w:p>
          <w:p w14:paraId="5EEC98BE" w14:textId="77777777" w:rsidR="009C3927" w:rsidRPr="00CE5ABA" w:rsidRDefault="009C3927" w:rsidP="009C3927">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E5ABA">
              <w:rPr>
                <w:rFonts w:cs="Arial"/>
                <w:b/>
                <w:bCs/>
                <w:sz w:val="20"/>
                <w:szCs w:val="20"/>
              </w:rPr>
              <w:t xml:space="preserve">Monitoring SARS-CoV-2 in vulnerable or high-risk populations </w:t>
            </w:r>
          </w:p>
          <w:p w14:paraId="0F825EBF" w14:textId="2276524D" w:rsidR="00967B26" w:rsidRDefault="00967B26" w:rsidP="009C3927">
            <w:pPr>
              <w:pStyle w:val="ListParagraph"/>
              <w:numPr>
                <w:ilvl w:val="0"/>
                <w:numId w:val="44"/>
              </w:numPr>
              <w:spacing w:after="60"/>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Two major airports on an ongoing basis</w:t>
            </w:r>
          </w:p>
          <w:p w14:paraId="35AC92CE" w14:textId="1320ED7F" w:rsidR="009C3927" w:rsidRPr="00CE5ABA" w:rsidRDefault="00586C41" w:rsidP="009C3927">
            <w:pPr>
              <w:pStyle w:val="ListParagraph"/>
              <w:numPr>
                <w:ilvl w:val="0"/>
                <w:numId w:val="44"/>
              </w:numPr>
              <w:spacing w:after="60"/>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Opt-in, user-pays h</w:t>
            </w:r>
            <w:r w:rsidRPr="00CE5ABA">
              <w:rPr>
                <w:rFonts w:cs="Arial"/>
                <w:sz w:val="20"/>
                <w:szCs w:val="20"/>
              </w:rPr>
              <w:t>igh</w:t>
            </w:r>
            <w:r w:rsidR="009C3927" w:rsidRPr="00CE5ABA">
              <w:rPr>
                <w:rFonts w:cs="Arial"/>
                <w:sz w:val="20"/>
                <w:szCs w:val="20"/>
              </w:rPr>
              <w:t xml:space="preserve">-risk industry sites with high numbers of workers on site (e.g., food distribution, abattoirs/meat/poultry, construction). </w:t>
            </w:r>
          </w:p>
          <w:p w14:paraId="3888C440" w14:textId="10851B12" w:rsidR="009C3927" w:rsidRPr="00CE5ABA" w:rsidRDefault="00EE6595" w:rsidP="009C3927">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E5ABA">
              <w:rPr>
                <w:rFonts w:cs="Arial"/>
                <w:b/>
                <w:bCs/>
                <w:sz w:val="20"/>
                <w:szCs w:val="20"/>
              </w:rPr>
              <w:t>Contribut</w:t>
            </w:r>
            <w:r>
              <w:rPr>
                <w:rFonts w:cs="Arial"/>
                <w:b/>
                <w:bCs/>
                <w:sz w:val="20"/>
                <w:szCs w:val="20"/>
              </w:rPr>
              <w:t>ing</w:t>
            </w:r>
            <w:r w:rsidRPr="00CE5ABA">
              <w:rPr>
                <w:rFonts w:cs="Arial"/>
                <w:b/>
                <w:bCs/>
                <w:sz w:val="20"/>
                <w:szCs w:val="20"/>
              </w:rPr>
              <w:t xml:space="preserve"> </w:t>
            </w:r>
            <w:r w:rsidR="009C3927" w:rsidRPr="00CE5ABA">
              <w:rPr>
                <w:rFonts w:cs="Arial"/>
                <w:b/>
                <w:bCs/>
                <w:sz w:val="20"/>
                <w:szCs w:val="20"/>
              </w:rPr>
              <w:t>to public health decision-making</w:t>
            </w:r>
          </w:p>
          <w:p w14:paraId="71DD95CD" w14:textId="77777777"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Early detection of COVID cases prior to clinical testing</w:t>
            </w:r>
          </w:p>
          <w:p w14:paraId="5CC8CF69" w14:textId="77777777"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Targeted community clinical testing</w:t>
            </w:r>
          </w:p>
          <w:p w14:paraId="1EC9C564" w14:textId="77777777"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lastRenderedPageBreak/>
              <w:t>Trend data informs assessment of COVID in the community</w:t>
            </w:r>
          </w:p>
          <w:p w14:paraId="3DA6436D" w14:textId="77777777"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Decisions to ease Public Health and Social Measures (PHSMs)</w:t>
            </w:r>
          </w:p>
          <w:p w14:paraId="2E758BFC" w14:textId="77777777"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Detected VOC ahead of clinical testing </w:t>
            </w:r>
          </w:p>
          <w:p w14:paraId="6E87FEC9" w14:textId="7F96EABD"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Early warning of increasing VOC</w:t>
            </w:r>
            <w:r w:rsidR="00FF75AB">
              <w:rPr>
                <w:rFonts w:cs="Arial"/>
                <w:sz w:val="20"/>
                <w:szCs w:val="20"/>
              </w:rPr>
              <w:t>/VOI/VUM</w:t>
            </w:r>
            <w:r w:rsidRPr="00CE5ABA">
              <w:rPr>
                <w:rFonts w:cs="Arial"/>
                <w:sz w:val="20"/>
                <w:szCs w:val="20"/>
              </w:rPr>
              <w:t xml:space="preserve"> in the community</w:t>
            </w:r>
          </w:p>
          <w:p w14:paraId="724666B8" w14:textId="77777777"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Informed early and targeted public communication regarding testing and PHSMs </w:t>
            </w:r>
          </w:p>
          <w:p w14:paraId="11DF8ADF" w14:textId="77777777" w:rsidR="009C3927" w:rsidRPr="00CE5ABA" w:rsidRDefault="009C3927" w:rsidP="009C3927">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Informed outbreak assessment, communication and testing strategies in high-risk settings</w:t>
            </w:r>
          </w:p>
          <w:p w14:paraId="47DF4163" w14:textId="4CCDF200" w:rsidR="009C3927" w:rsidRPr="00CE5ABA" w:rsidRDefault="009C3927" w:rsidP="009C3927">
            <w:pPr>
              <w:pStyle w:val="ListParagraph"/>
              <w:numPr>
                <w:ilvl w:val="0"/>
                <w:numId w:val="44"/>
              </w:numPr>
              <w:spacing w:after="60"/>
              <w:ind w:left="448" w:hanging="357"/>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Informed modelling of predictions of COVID-19 cases</w:t>
            </w:r>
            <w:r w:rsidR="00FF75AB">
              <w:rPr>
                <w:rFonts w:cs="Arial"/>
                <w:sz w:val="20"/>
                <w:szCs w:val="20"/>
              </w:rPr>
              <w:t xml:space="preserve"> with new variant incursion and early establishment.</w:t>
            </w:r>
          </w:p>
          <w:p w14:paraId="5ADC4B87" w14:textId="77777777" w:rsidR="009C3927" w:rsidRPr="00CE5ABA" w:rsidRDefault="009C3927" w:rsidP="009C3927">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CE5ABA">
              <w:rPr>
                <w:rFonts w:cs="Arial"/>
                <w:b/>
                <w:bCs/>
                <w:sz w:val="20"/>
                <w:szCs w:val="20"/>
              </w:rPr>
              <w:t>Planned and potential future measurement</w:t>
            </w:r>
          </w:p>
          <w:p w14:paraId="504A6EB5" w14:textId="52822D5E" w:rsidR="009C3927" w:rsidRPr="00CE5ABA" w:rsidRDefault="009C3927" w:rsidP="009C3927">
            <w:pPr>
              <w:pStyle w:val="ListParagraph"/>
              <w:numPr>
                <w:ilvl w:val="0"/>
                <w:numId w:val="44"/>
              </w:numPr>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Ongoing surveillance of variants (incursions</w:t>
            </w:r>
            <w:r>
              <w:rPr>
                <w:rFonts w:cs="Arial"/>
                <w:sz w:val="20"/>
                <w:szCs w:val="20"/>
              </w:rPr>
              <w:t>,</w:t>
            </w:r>
            <w:r w:rsidRPr="00CE5ABA">
              <w:rPr>
                <w:rFonts w:cs="Arial"/>
                <w:sz w:val="20"/>
                <w:szCs w:val="20"/>
              </w:rPr>
              <w:t xml:space="preserve"> spread</w:t>
            </w:r>
            <w:r>
              <w:rPr>
                <w:rFonts w:cs="Arial"/>
                <w:sz w:val="20"/>
                <w:szCs w:val="20"/>
              </w:rPr>
              <w:t xml:space="preserve"> and abundance</w:t>
            </w:r>
            <w:r w:rsidRPr="00CE5ABA">
              <w:rPr>
                <w:rFonts w:cs="Arial"/>
                <w:sz w:val="20"/>
                <w:szCs w:val="20"/>
              </w:rPr>
              <w:t>)</w:t>
            </w:r>
            <w:r>
              <w:rPr>
                <w:rFonts w:cs="Arial"/>
                <w:sz w:val="20"/>
                <w:szCs w:val="20"/>
              </w:rPr>
              <w:t xml:space="preserve"> and</w:t>
            </w:r>
            <w:r w:rsidRPr="00CE5ABA">
              <w:rPr>
                <w:rFonts w:cs="Arial"/>
                <w:sz w:val="20"/>
                <w:szCs w:val="20"/>
              </w:rPr>
              <w:t xml:space="preserve"> quantitative trends </w:t>
            </w:r>
            <w:r>
              <w:rPr>
                <w:rFonts w:cs="Arial"/>
                <w:sz w:val="20"/>
                <w:szCs w:val="20"/>
              </w:rPr>
              <w:t xml:space="preserve">(including categorical data) </w:t>
            </w:r>
            <w:r w:rsidRPr="00CE5ABA">
              <w:rPr>
                <w:rFonts w:cs="Arial"/>
                <w:sz w:val="20"/>
                <w:szCs w:val="20"/>
              </w:rPr>
              <w:t xml:space="preserve">at </w:t>
            </w:r>
            <w:r w:rsidR="00FF75AB">
              <w:rPr>
                <w:rFonts w:cs="Arial"/>
                <w:sz w:val="20"/>
                <w:szCs w:val="20"/>
              </w:rPr>
              <w:t>33</w:t>
            </w:r>
            <w:r w:rsidRPr="00CE5ABA">
              <w:rPr>
                <w:rFonts w:cs="Arial"/>
                <w:sz w:val="20"/>
                <w:szCs w:val="20"/>
              </w:rPr>
              <w:t xml:space="preserve"> </w:t>
            </w:r>
            <w:r>
              <w:rPr>
                <w:rFonts w:cs="Arial"/>
                <w:sz w:val="20"/>
                <w:szCs w:val="20"/>
              </w:rPr>
              <w:t xml:space="preserve">sentinel </w:t>
            </w:r>
            <w:r w:rsidRPr="00CE5ABA">
              <w:rPr>
                <w:rFonts w:cs="Arial"/>
                <w:sz w:val="20"/>
                <w:szCs w:val="20"/>
              </w:rPr>
              <w:t>sites (including 2 airports and maritime port)</w:t>
            </w:r>
          </w:p>
          <w:p w14:paraId="5285E879" w14:textId="77777777" w:rsidR="009C3927" w:rsidRPr="00CE5ABA" w:rsidRDefault="009C3927" w:rsidP="009C3927">
            <w:pPr>
              <w:pStyle w:val="ListParagraph"/>
              <w:numPr>
                <w:ilvl w:val="0"/>
                <w:numId w:val="44"/>
              </w:numPr>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Continue surveillance service to high-risk industry sites on a user-pays basis</w:t>
            </w:r>
          </w:p>
          <w:p w14:paraId="4BCA916C" w14:textId="7BE77BE2" w:rsidR="009C3927" w:rsidRDefault="009C3927" w:rsidP="009C3927">
            <w:pPr>
              <w:pStyle w:val="ListParagraph"/>
              <w:numPr>
                <w:ilvl w:val="0"/>
                <w:numId w:val="44"/>
              </w:numPr>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Ability to increase number of sites monitored depending on variant and epidemiological profiles</w:t>
            </w:r>
          </w:p>
          <w:p w14:paraId="58D5DB69" w14:textId="0F15D553" w:rsidR="007E5DB6" w:rsidRPr="009C3927" w:rsidRDefault="009C3927" w:rsidP="009C3927">
            <w:pPr>
              <w:pStyle w:val="ListParagraph"/>
              <w:numPr>
                <w:ilvl w:val="0"/>
                <w:numId w:val="44"/>
              </w:numPr>
              <w:spacing w:after="60"/>
              <w:ind w:left="425" w:hanging="357"/>
              <w:cnfStyle w:val="000000000000" w:firstRow="0" w:lastRow="0" w:firstColumn="0" w:lastColumn="0" w:oddVBand="0" w:evenVBand="0" w:oddHBand="0" w:evenHBand="0" w:firstRowFirstColumn="0" w:firstRowLastColumn="0" w:lastRowFirstColumn="0" w:lastRowLastColumn="0"/>
              <w:rPr>
                <w:rFonts w:cs="Arial"/>
                <w:sz w:val="20"/>
                <w:szCs w:val="20"/>
              </w:rPr>
            </w:pPr>
            <w:r w:rsidRPr="009C3927">
              <w:rPr>
                <w:rFonts w:cs="Arial"/>
                <w:sz w:val="20"/>
                <w:szCs w:val="20"/>
              </w:rPr>
              <w:t>Consider monitoring other organisms e.g., influenza, other respiratory illnesses, Monkeypox) depending on cost-benefit (i.e., at low marginal costs to add to current monitoring)</w:t>
            </w:r>
          </w:p>
        </w:tc>
      </w:tr>
      <w:tr w:rsidR="007E5DB6" w:rsidRPr="008769F8" w14:paraId="14924457"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B2ADF22" w14:textId="77014AF3" w:rsidR="007E5DB6" w:rsidRPr="008769F8" w:rsidRDefault="007E5DB6" w:rsidP="008769F8">
            <w:pPr>
              <w:pStyle w:val="Paragraphtext"/>
              <w:jc w:val="center"/>
              <w:rPr>
                <w:rFonts w:cs="Arial"/>
              </w:rPr>
            </w:pPr>
            <w:r w:rsidRPr="008769F8">
              <w:rPr>
                <w:rFonts w:cs="Arial"/>
              </w:rPr>
              <w:lastRenderedPageBreak/>
              <w:t>Public reporting</w:t>
            </w:r>
          </w:p>
        </w:tc>
        <w:tc>
          <w:tcPr>
            <w:tcW w:w="7765" w:type="dxa"/>
            <w:shd w:val="clear" w:color="auto" w:fill="FFFFFF" w:themeFill="background1"/>
          </w:tcPr>
          <w:p w14:paraId="76BEE634" w14:textId="33390BA0" w:rsidR="007E5DB6" w:rsidRPr="002A233F" w:rsidRDefault="00496F0F" w:rsidP="00496F0F">
            <w:pPr>
              <w:pStyle w:val="Paragraphtext"/>
              <w:cnfStyle w:val="000000100000" w:firstRow="0" w:lastRow="0" w:firstColumn="0" w:lastColumn="0" w:oddVBand="0" w:evenVBand="0" w:oddHBand="1" w:evenHBand="0" w:firstRowFirstColumn="0" w:firstRowLastColumn="0" w:lastRowFirstColumn="0" w:lastRowLastColumn="0"/>
              <w:rPr>
                <w:rFonts w:cs="Arial"/>
                <w:color w:val="auto"/>
              </w:rPr>
            </w:pPr>
            <w:r w:rsidRPr="002A233F">
              <w:rPr>
                <w:rFonts w:cs="Arial"/>
                <w:color w:val="auto"/>
                <w:sz w:val="20"/>
                <w:szCs w:val="20"/>
                <w:lang w:eastAsia="en-AU"/>
              </w:rPr>
              <w:t xml:space="preserve">Map of catchment areas and </w:t>
            </w:r>
            <w:r w:rsidR="001A070B">
              <w:rPr>
                <w:rFonts w:cs="Arial"/>
                <w:color w:val="auto"/>
                <w:sz w:val="20"/>
                <w:szCs w:val="20"/>
                <w:lang w:eastAsia="en-AU"/>
              </w:rPr>
              <w:t xml:space="preserve">tabular </w:t>
            </w:r>
            <w:r w:rsidRPr="002A233F">
              <w:rPr>
                <w:rFonts w:cs="Arial"/>
                <w:color w:val="auto"/>
                <w:sz w:val="20"/>
                <w:szCs w:val="20"/>
                <w:lang w:eastAsia="en-AU"/>
              </w:rPr>
              <w:t>results</w:t>
            </w:r>
            <w:r w:rsidR="001A070B">
              <w:rPr>
                <w:rFonts w:cs="Arial"/>
                <w:color w:val="auto"/>
                <w:sz w:val="20"/>
                <w:szCs w:val="20"/>
                <w:lang w:eastAsia="en-AU"/>
              </w:rPr>
              <w:t xml:space="preserve"> showing </w:t>
            </w:r>
            <w:r>
              <w:rPr>
                <w:rFonts w:cs="Arial"/>
                <w:color w:val="auto"/>
                <w:sz w:val="20"/>
                <w:szCs w:val="20"/>
                <w:lang w:eastAsia="en-AU"/>
              </w:rPr>
              <w:t>quantitative</w:t>
            </w:r>
            <w:r w:rsidR="001A070B">
              <w:rPr>
                <w:rFonts w:cs="Arial"/>
                <w:color w:val="auto"/>
                <w:sz w:val="20"/>
                <w:szCs w:val="20"/>
                <w:lang w:eastAsia="en-AU"/>
              </w:rPr>
              <w:t xml:space="preserve"> categories (weak, moderate, strong and very strong)</w:t>
            </w:r>
            <w:r w:rsidRPr="002A233F">
              <w:rPr>
                <w:rFonts w:cs="Arial"/>
                <w:color w:val="auto"/>
                <w:sz w:val="20"/>
                <w:szCs w:val="20"/>
                <w:lang w:eastAsia="en-AU"/>
              </w:rPr>
              <w:t xml:space="preserve">. </w:t>
            </w:r>
            <w:r>
              <w:rPr>
                <w:rFonts w:cs="Arial"/>
                <w:color w:val="auto"/>
                <w:sz w:val="20"/>
                <w:szCs w:val="20"/>
                <w:lang w:eastAsia="en-AU"/>
              </w:rPr>
              <w:t xml:space="preserve">Tables include results from the last 28 days. </w:t>
            </w:r>
            <w:r w:rsidR="00880C79">
              <w:rPr>
                <w:rFonts w:cs="Arial"/>
                <w:color w:val="auto"/>
                <w:sz w:val="20"/>
                <w:szCs w:val="20"/>
                <w:lang w:eastAsia="en-AU"/>
              </w:rPr>
              <w:t>Dev</w:t>
            </w:r>
            <w:r w:rsidR="002A233F">
              <w:rPr>
                <w:rFonts w:cs="Arial"/>
                <w:color w:val="auto"/>
                <w:sz w:val="20"/>
                <w:szCs w:val="20"/>
                <w:lang w:eastAsia="en-AU"/>
              </w:rPr>
              <w:t>elopment is</w:t>
            </w:r>
            <w:r w:rsidR="00880C79">
              <w:rPr>
                <w:rFonts w:cs="Arial"/>
                <w:color w:val="auto"/>
                <w:sz w:val="20"/>
                <w:szCs w:val="20"/>
                <w:lang w:eastAsia="en-AU"/>
              </w:rPr>
              <w:t xml:space="preserve"> underway to integrate variant reporting in</w:t>
            </w:r>
            <w:r w:rsidR="001A070B">
              <w:rPr>
                <w:rFonts w:cs="Arial"/>
                <w:color w:val="auto"/>
                <w:sz w:val="20"/>
                <w:szCs w:val="20"/>
                <w:lang w:eastAsia="en-AU"/>
              </w:rPr>
              <w:t>to the</w:t>
            </w:r>
            <w:r w:rsidR="00880C79">
              <w:rPr>
                <w:rFonts w:cs="Arial"/>
                <w:color w:val="auto"/>
                <w:sz w:val="20"/>
                <w:szCs w:val="20"/>
                <w:lang w:eastAsia="en-AU"/>
              </w:rPr>
              <w:t xml:space="preserve"> public facing website.</w:t>
            </w:r>
          </w:p>
        </w:tc>
      </w:tr>
      <w:tr w:rsidR="007E5DB6" w:rsidRPr="008769F8" w14:paraId="274064BF" w14:textId="77777777" w:rsidTr="00041846">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358189" w:themeFill="accent2"/>
          </w:tcPr>
          <w:p w14:paraId="4A54835D" w14:textId="77777777" w:rsidR="007E5DB6" w:rsidRPr="008769F8" w:rsidRDefault="007E5DB6" w:rsidP="008769F8">
            <w:pPr>
              <w:pStyle w:val="Paragraphtext"/>
              <w:jc w:val="center"/>
              <w:rPr>
                <w:rFonts w:cs="Arial"/>
                <w:b w:val="0"/>
                <w:bCs w:val="0"/>
              </w:rPr>
            </w:pPr>
            <w:r w:rsidRPr="008769F8">
              <w:rPr>
                <w:rFonts w:cs="Arial"/>
                <w:color w:val="FFFFFF" w:themeColor="background1"/>
              </w:rPr>
              <w:t>QUEENSLAND</w:t>
            </w:r>
          </w:p>
        </w:tc>
      </w:tr>
      <w:tr w:rsidR="007E5DB6" w:rsidRPr="008769F8" w14:paraId="3F3159E1"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C65C4AE" w14:textId="77777777" w:rsidR="007E5DB6" w:rsidRPr="008769F8" w:rsidRDefault="007E5DB6" w:rsidP="008769F8">
            <w:pPr>
              <w:pStyle w:val="Paragraphtext"/>
              <w:rPr>
                <w:rFonts w:cs="Arial"/>
              </w:rPr>
            </w:pPr>
            <w:r w:rsidRPr="008769F8">
              <w:rPr>
                <w:rFonts w:cs="Arial"/>
              </w:rPr>
              <w:t>Website</w:t>
            </w:r>
          </w:p>
        </w:tc>
        <w:tc>
          <w:tcPr>
            <w:tcW w:w="7765" w:type="dxa"/>
            <w:shd w:val="clear" w:color="auto" w:fill="auto"/>
          </w:tcPr>
          <w:p w14:paraId="17374A7D" w14:textId="77777777" w:rsidR="007E5DB6" w:rsidRPr="008769F8" w:rsidRDefault="00CE01CC" w:rsidP="008769F8">
            <w:pPr>
              <w:pStyle w:val="Paragraphtext"/>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4" w:history="1">
              <w:r w:rsidR="007E5DB6" w:rsidRPr="008769F8">
                <w:rPr>
                  <w:rStyle w:val="Hyperlink"/>
                  <w:rFonts w:cs="Arial"/>
                  <w:sz w:val="20"/>
                  <w:szCs w:val="20"/>
                </w:rPr>
                <w:t>https://www.qld.gov.au/health/conditions/health-alerts/coronavirus-covid-19/current-status/wastewater</w:t>
              </w:r>
            </w:hyperlink>
          </w:p>
        </w:tc>
      </w:tr>
      <w:tr w:rsidR="007E5DB6" w:rsidRPr="008769F8" w14:paraId="7433C05D"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6351D69E" w14:textId="77777777" w:rsidR="007E5DB6" w:rsidRPr="008769F8" w:rsidRDefault="007E5DB6" w:rsidP="008769F8">
            <w:pPr>
              <w:pStyle w:val="Paragraphtext"/>
              <w:rPr>
                <w:rFonts w:cs="Arial"/>
              </w:rPr>
            </w:pPr>
            <w:r w:rsidRPr="008769F8">
              <w:rPr>
                <w:rFonts w:cs="Arial"/>
              </w:rPr>
              <w:t>Description</w:t>
            </w:r>
          </w:p>
        </w:tc>
        <w:tc>
          <w:tcPr>
            <w:tcW w:w="7765" w:type="dxa"/>
            <w:shd w:val="clear" w:color="auto" w:fill="auto"/>
          </w:tcPr>
          <w:p w14:paraId="5B055A4E" w14:textId="314A43D4" w:rsidR="00A90031" w:rsidRPr="00A90031" w:rsidRDefault="00A90031" w:rsidP="00A90031">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Sampling sites </w:t>
            </w:r>
            <w:r w:rsidRPr="00016188">
              <w:rPr>
                <w:rFonts w:cs="Arial"/>
                <w:sz w:val="20"/>
                <w:szCs w:val="20"/>
              </w:rPr>
              <w:t xml:space="preserve">  </w:t>
            </w:r>
            <w:r>
              <w:rPr>
                <w:rFonts w:eastAsia="Calibri" w:cs="Arial"/>
                <w:sz w:val="20"/>
                <w:szCs w:val="20"/>
              </w:rPr>
              <w:t>18</w:t>
            </w:r>
            <w:r w:rsidRPr="00016188">
              <w:rPr>
                <w:rFonts w:cs="Arial"/>
                <w:sz w:val="20"/>
                <w:szCs w:val="20"/>
              </w:rPr>
              <w:t xml:space="preserve"> </w:t>
            </w:r>
            <w:r w:rsidRPr="00A90031">
              <w:rPr>
                <w:rFonts w:cs="Arial"/>
                <w:sz w:val="20"/>
                <w:szCs w:val="20"/>
              </w:rPr>
              <w:t xml:space="preserve">(including 3 Aboriginal and Torres Strait Islander </w:t>
            </w:r>
            <w:r>
              <w:rPr>
                <w:rFonts w:cs="Arial"/>
                <w:sz w:val="20"/>
                <w:szCs w:val="20"/>
              </w:rPr>
              <w:t>c</w:t>
            </w:r>
            <w:r w:rsidRPr="00A90031">
              <w:rPr>
                <w:rFonts w:cs="Arial"/>
                <w:sz w:val="20"/>
                <w:szCs w:val="20"/>
              </w:rPr>
              <w:t xml:space="preserve">ommunities)      </w:t>
            </w:r>
          </w:p>
          <w:p w14:paraId="77664EAE" w14:textId="77777777" w:rsidR="00A90031" w:rsidRPr="00016188" w:rsidRDefault="00A90031" w:rsidP="00A9003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Frequency of sampling</w:t>
            </w:r>
            <w:r w:rsidRPr="00016188">
              <w:rPr>
                <w:rFonts w:cs="Arial"/>
                <w:sz w:val="20"/>
                <w:szCs w:val="20"/>
              </w:rPr>
              <w:t xml:space="preserve"> </w:t>
            </w:r>
            <w:r>
              <w:rPr>
                <w:rFonts w:cs="Arial"/>
                <w:sz w:val="20"/>
                <w:szCs w:val="20"/>
              </w:rPr>
              <w:t>W</w:t>
            </w:r>
            <w:r w:rsidRPr="00016188">
              <w:rPr>
                <w:rFonts w:cs="Arial"/>
                <w:sz w:val="20"/>
                <w:szCs w:val="20"/>
              </w:rPr>
              <w:t>eekly</w:t>
            </w:r>
            <w:r>
              <w:rPr>
                <w:rFonts w:cs="Arial"/>
                <w:sz w:val="20"/>
                <w:szCs w:val="20"/>
              </w:rPr>
              <w:t xml:space="preserve"> (16 sites), Biweekly (2 sites).</w:t>
            </w:r>
            <w:r w:rsidRPr="00016188">
              <w:rPr>
                <w:rFonts w:cs="Arial"/>
                <w:sz w:val="20"/>
                <w:szCs w:val="20"/>
              </w:rPr>
              <w:t xml:space="preserve"> </w:t>
            </w:r>
          </w:p>
          <w:p w14:paraId="2AE55C14" w14:textId="592781D5" w:rsidR="00A90031" w:rsidRPr="00016188" w:rsidRDefault="00A90031" w:rsidP="00A9003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Locations </w:t>
            </w:r>
            <w:r w:rsidRPr="00016188">
              <w:rPr>
                <w:rFonts w:cs="Arial"/>
                <w:sz w:val="20"/>
                <w:szCs w:val="20"/>
              </w:rPr>
              <w:t>Community catchments (major cities and rural/remote)</w:t>
            </w:r>
          </w:p>
          <w:p w14:paraId="3C0A3046" w14:textId="77777777" w:rsidR="00A90031" w:rsidRPr="00016188" w:rsidRDefault="00A90031" w:rsidP="00A9003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Measurements</w:t>
            </w:r>
            <w:r w:rsidRPr="00016188">
              <w:rPr>
                <w:rFonts w:cs="Arial"/>
                <w:sz w:val="20"/>
                <w:szCs w:val="20"/>
              </w:rPr>
              <w:t xml:space="preserve"> </w:t>
            </w:r>
          </w:p>
          <w:p w14:paraId="02C76299" w14:textId="1363D752" w:rsidR="00126677" w:rsidRPr="00CE5ABA" w:rsidRDefault="00FE29C8" w:rsidP="00126677">
            <w:pPr>
              <w:pStyle w:val="ListParagraph"/>
              <w:numPr>
                <w:ilvl w:val="0"/>
                <w:numId w:val="45"/>
              </w:numPr>
              <w:spacing w:after="60"/>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Gene copies</w:t>
            </w:r>
            <w:r w:rsidRPr="00CE5ABA">
              <w:rPr>
                <w:rFonts w:cs="Arial"/>
                <w:sz w:val="20"/>
                <w:szCs w:val="20"/>
              </w:rPr>
              <w:t xml:space="preserve"> of SARS-CoV-2 </w:t>
            </w:r>
            <w:r>
              <w:rPr>
                <w:rFonts w:cs="Arial"/>
                <w:sz w:val="20"/>
                <w:szCs w:val="20"/>
              </w:rPr>
              <w:t>in wastewater and passive samplers</w:t>
            </w:r>
          </w:p>
          <w:p w14:paraId="2CBF94D6" w14:textId="77777777" w:rsidR="00A90031" w:rsidRDefault="00A90031" w:rsidP="00C4038E">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Monitoring SARS-CoV-2 in vulnerable or high-risk populations </w:t>
            </w:r>
          </w:p>
          <w:p w14:paraId="4CBD9608" w14:textId="77777777" w:rsidR="00A90031" w:rsidRPr="009B0550" w:rsidRDefault="00A90031" w:rsidP="00126677">
            <w:pPr>
              <w:pStyle w:val="ListParagraph"/>
              <w:numPr>
                <w:ilvl w:val="0"/>
                <w:numId w:val="45"/>
              </w:numPr>
              <w:spacing w:after="60"/>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Three Aboriginal and Torres Strait Islander Communities sampled weekly on an ongoing basis. </w:t>
            </w:r>
          </w:p>
          <w:p w14:paraId="203184E7" w14:textId="78482E37" w:rsidR="00A90031" w:rsidRPr="00016188" w:rsidRDefault="00EE6595" w:rsidP="00C4038E">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Contribut</w:t>
            </w:r>
            <w:r>
              <w:rPr>
                <w:rFonts w:cs="Arial"/>
                <w:b/>
                <w:bCs/>
                <w:sz w:val="20"/>
                <w:szCs w:val="20"/>
              </w:rPr>
              <w:t>ing</w:t>
            </w:r>
            <w:r w:rsidRPr="00016188">
              <w:rPr>
                <w:rFonts w:cs="Arial"/>
                <w:b/>
                <w:bCs/>
                <w:sz w:val="20"/>
                <w:szCs w:val="20"/>
              </w:rPr>
              <w:t xml:space="preserve"> </w:t>
            </w:r>
            <w:r w:rsidR="00A90031" w:rsidRPr="00016188">
              <w:rPr>
                <w:rFonts w:cs="Arial"/>
                <w:b/>
                <w:bCs/>
                <w:sz w:val="20"/>
                <w:szCs w:val="20"/>
              </w:rPr>
              <w:t>to public health decision-making</w:t>
            </w:r>
          </w:p>
          <w:p w14:paraId="26C45D26" w14:textId="77777777" w:rsidR="00A90031" w:rsidRPr="00CE5ABA" w:rsidRDefault="00A90031" w:rsidP="00126677">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Early detection of COVID cases prior to clinical testing</w:t>
            </w:r>
          </w:p>
          <w:p w14:paraId="56363C5E" w14:textId="77777777" w:rsidR="00A90031" w:rsidRPr="00CE5ABA" w:rsidRDefault="00A90031" w:rsidP="00126677">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Targeted community clinical testing</w:t>
            </w:r>
          </w:p>
          <w:p w14:paraId="4A8333E8" w14:textId="4F1DEFEF" w:rsidR="00FE29C8" w:rsidRPr="00CE5ABA" w:rsidRDefault="00A90031" w:rsidP="00FE29C8">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Trend data informs assessment of COVID in the community</w:t>
            </w:r>
            <w:r w:rsidR="00126677">
              <w:rPr>
                <w:rFonts w:cs="Arial"/>
                <w:sz w:val="20"/>
                <w:szCs w:val="20"/>
              </w:rPr>
              <w:t xml:space="preserve">. </w:t>
            </w:r>
            <w:r w:rsidR="00FE29C8">
              <w:rPr>
                <w:rFonts w:cs="Arial"/>
                <w:sz w:val="20"/>
                <w:szCs w:val="20"/>
              </w:rPr>
              <w:t>Trend data is available to internal stakeholders via a dashboard and is used by individual public health units to affirm or highlight discrepancies in human case or hospitalisation data.</w:t>
            </w:r>
          </w:p>
          <w:p w14:paraId="71F7CED9" w14:textId="7B40AF2F" w:rsidR="00A90031" w:rsidRPr="00CE5ABA" w:rsidRDefault="00A90031" w:rsidP="00126677">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Informed early and targeted public communication regarding testing and PHSMs</w:t>
            </w:r>
            <w:r w:rsidR="00150B5E">
              <w:rPr>
                <w:rFonts w:cs="Arial"/>
                <w:sz w:val="20"/>
                <w:szCs w:val="20"/>
              </w:rPr>
              <w:t>.</w:t>
            </w:r>
            <w:r w:rsidRPr="00CE5ABA">
              <w:rPr>
                <w:rFonts w:cs="Arial"/>
                <w:sz w:val="20"/>
                <w:szCs w:val="20"/>
              </w:rPr>
              <w:t xml:space="preserve"> </w:t>
            </w:r>
          </w:p>
          <w:p w14:paraId="4AC74933" w14:textId="36266D6D" w:rsidR="00A90031" w:rsidRPr="00136864" w:rsidRDefault="00A90031" w:rsidP="00126677">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sidRPr="00136864">
              <w:rPr>
                <w:rFonts w:cs="Arial"/>
                <w:sz w:val="20"/>
                <w:szCs w:val="20"/>
              </w:rPr>
              <w:t>Informed management of COVID-19 in high-risk settings</w:t>
            </w:r>
            <w:r w:rsidR="00150B5E">
              <w:rPr>
                <w:rFonts w:cs="Arial"/>
                <w:sz w:val="20"/>
                <w:szCs w:val="20"/>
              </w:rPr>
              <w:t>.</w:t>
            </w:r>
          </w:p>
          <w:p w14:paraId="5A5018CB" w14:textId="09FF6A18" w:rsidR="00A90031" w:rsidRPr="00016188" w:rsidRDefault="00A90031" w:rsidP="00126677">
            <w:pPr>
              <w:spacing w:before="60"/>
              <w:ind w:left="72"/>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Planned and potential future wastewater surveillance</w:t>
            </w:r>
          </w:p>
          <w:p w14:paraId="08BE404E" w14:textId="77777777" w:rsidR="007D1F4F" w:rsidRDefault="007D1F4F" w:rsidP="007D1F4F">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sidRPr="00152EE4">
              <w:rPr>
                <w:rFonts w:cs="Arial"/>
                <w:sz w:val="20"/>
                <w:szCs w:val="20"/>
              </w:rPr>
              <w:t xml:space="preserve">The wastewater program currently covers 20% of the state population and is </w:t>
            </w:r>
            <w:r>
              <w:rPr>
                <w:rFonts w:cs="Arial"/>
                <w:sz w:val="20"/>
                <w:szCs w:val="20"/>
              </w:rPr>
              <w:t>currently</w:t>
            </w:r>
            <w:r w:rsidRPr="00152EE4">
              <w:rPr>
                <w:rFonts w:cs="Arial"/>
                <w:sz w:val="20"/>
                <w:szCs w:val="20"/>
              </w:rPr>
              <w:t xml:space="preserve"> funded until </w:t>
            </w:r>
            <w:r>
              <w:rPr>
                <w:rFonts w:cs="Arial"/>
                <w:sz w:val="20"/>
                <w:szCs w:val="20"/>
              </w:rPr>
              <w:t xml:space="preserve">30 </w:t>
            </w:r>
            <w:r w:rsidRPr="00152EE4">
              <w:rPr>
                <w:rFonts w:cs="Arial"/>
                <w:sz w:val="20"/>
                <w:szCs w:val="20"/>
              </w:rPr>
              <w:t>September 2022</w:t>
            </w:r>
            <w:r>
              <w:rPr>
                <w:rFonts w:cs="Arial"/>
                <w:sz w:val="20"/>
                <w:szCs w:val="20"/>
              </w:rPr>
              <w:t xml:space="preserve">. </w:t>
            </w:r>
          </w:p>
          <w:p w14:paraId="05B5A743" w14:textId="77777777" w:rsidR="007D1F4F" w:rsidRDefault="007D1F4F" w:rsidP="007D1F4F">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The program is not undertaking any normalisation measures and does not undertake genomic sequencing or analysis of variants.</w:t>
            </w:r>
          </w:p>
          <w:p w14:paraId="24DE6E4A" w14:textId="2EAA56EB" w:rsidR="007D1F4F" w:rsidRDefault="007D1F4F" w:rsidP="007D1F4F">
            <w:pPr>
              <w:pStyle w:val="ListParagraph"/>
              <w:numPr>
                <w:ilvl w:val="0"/>
                <w:numId w:val="45"/>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 future program based on monitoring at sentinel sites is under consideration – this may include other targets apart from SARS-CoV-2.</w:t>
            </w:r>
          </w:p>
          <w:p w14:paraId="55A348FC" w14:textId="5E8837EA" w:rsidR="007E5DB6" w:rsidRPr="007D1F4F" w:rsidRDefault="007D1F4F" w:rsidP="007D1F4F">
            <w:pPr>
              <w:pStyle w:val="ListParagraph"/>
              <w:numPr>
                <w:ilvl w:val="0"/>
                <w:numId w:val="45"/>
              </w:numPr>
              <w:ind w:left="43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Capacity for v</w:t>
            </w:r>
            <w:r w:rsidRPr="00126677">
              <w:rPr>
                <w:rFonts w:cs="Arial"/>
                <w:sz w:val="20"/>
                <w:szCs w:val="20"/>
              </w:rPr>
              <w:t xml:space="preserve">ariant testing </w:t>
            </w:r>
            <w:r>
              <w:rPr>
                <w:rFonts w:cs="Arial"/>
                <w:sz w:val="20"/>
                <w:szCs w:val="20"/>
              </w:rPr>
              <w:t>c</w:t>
            </w:r>
            <w:r w:rsidRPr="00126677">
              <w:rPr>
                <w:rFonts w:cs="Arial"/>
                <w:sz w:val="20"/>
                <w:szCs w:val="20"/>
              </w:rPr>
              <w:t xml:space="preserve">ould be </w:t>
            </w:r>
            <w:r>
              <w:rPr>
                <w:rFonts w:cs="Arial"/>
                <w:sz w:val="20"/>
                <w:szCs w:val="20"/>
              </w:rPr>
              <w:t>implemented relatively quickly</w:t>
            </w:r>
            <w:r w:rsidRPr="00126677">
              <w:rPr>
                <w:rFonts w:cs="Arial"/>
                <w:sz w:val="20"/>
                <w:szCs w:val="20"/>
              </w:rPr>
              <w:t>.</w:t>
            </w:r>
          </w:p>
        </w:tc>
      </w:tr>
      <w:tr w:rsidR="007E5DB6" w:rsidRPr="008769F8" w14:paraId="050850D3"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0067A14E" w14:textId="77777777" w:rsidR="007E5DB6" w:rsidRPr="008769F8" w:rsidRDefault="007E5DB6" w:rsidP="008769F8">
            <w:pPr>
              <w:pStyle w:val="Paragraphtext"/>
              <w:rPr>
                <w:rFonts w:cs="Arial"/>
              </w:rPr>
            </w:pPr>
            <w:r w:rsidRPr="008769F8">
              <w:rPr>
                <w:rFonts w:cs="Arial"/>
              </w:rPr>
              <w:lastRenderedPageBreak/>
              <w:t xml:space="preserve">Public reporting </w:t>
            </w:r>
          </w:p>
        </w:tc>
        <w:tc>
          <w:tcPr>
            <w:tcW w:w="7765" w:type="dxa"/>
            <w:shd w:val="clear" w:color="auto" w:fill="auto"/>
          </w:tcPr>
          <w:p w14:paraId="22A3E802" w14:textId="32C14976" w:rsidR="007E5DB6" w:rsidRPr="00126677" w:rsidRDefault="00F04A9D" w:rsidP="00126677">
            <w:pPr>
              <w:spacing w:after="60"/>
              <w:cnfStyle w:val="000000100000" w:firstRow="0" w:lastRow="0" w:firstColumn="0" w:lastColumn="0" w:oddVBand="0" w:evenVBand="0" w:oddHBand="1" w:evenHBand="0" w:firstRowFirstColumn="0" w:firstRowLastColumn="0" w:lastRowFirstColumn="0" w:lastRowLastColumn="0"/>
              <w:rPr>
                <w:rFonts w:cs="Arial"/>
                <w:b/>
                <w:bCs/>
                <w:color w:val="C00000"/>
                <w:sz w:val="20"/>
                <w:szCs w:val="20"/>
              </w:rPr>
            </w:pPr>
            <w:r w:rsidRPr="00126677">
              <w:rPr>
                <w:rFonts w:cs="Arial"/>
                <w:sz w:val="20"/>
                <w:szCs w:val="20"/>
              </w:rPr>
              <w:t xml:space="preserve">A public dashboard </w:t>
            </w:r>
            <w:r>
              <w:rPr>
                <w:rFonts w:cs="Arial"/>
                <w:sz w:val="20"/>
                <w:szCs w:val="20"/>
              </w:rPr>
              <w:t xml:space="preserve">that </w:t>
            </w:r>
            <w:r w:rsidRPr="00126677">
              <w:rPr>
                <w:rFonts w:cs="Arial"/>
                <w:sz w:val="20"/>
                <w:szCs w:val="20"/>
              </w:rPr>
              <w:t>show</w:t>
            </w:r>
            <w:r>
              <w:rPr>
                <w:rFonts w:cs="Arial"/>
                <w:sz w:val="20"/>
                <w:szCs w:val="20"/>
              </w:rPr>
              <w:t>ed</w:t>
            </w:r>
            <w:r w:rsidRPr="00126677">
              <w:rPr>
                <w:rFonts w:cs="Arial"/>
                <w:sz w:val="20"/>
                <w:szCs w:val="20"/>
              </w:rPr>
              <w:t xml:space="preserve"> </w:t>
            </w:r>
            <w:r>
              <w:rPr>
                <w:rFonts w:cs="Arial"/>
                <w:sz w:val="20"/>
                <w:szCs w:val="20"/>
              </w:rPr>
              <w:t xml:space="preserve">a map of </w:t>
            </w:r>
            <w:r w:rsidRPr="00126677">
              <w:rPr>
                <w:rFonts w:cs="Arial"/>
                <w:sz w:val="20"/>
                <w:szCs w:val="20"/>
              </w:rPr>
              <w:t xml:space="preserve">wastewater testing results </w:t>
            </w:r>
            <w:r>
              <w:rPr>
                <w:rFonts w:cs="Arial"/>
                <w:sz w:val="20"/>
                <w:szCs w:val="20"/>
              </w:rPr>
              <w:t xml:space="preserve">for the last two weeks and in tabular format for the </w:t>
            </w:r>
            <w:r w:rsidRPr="00126677">
              <w:rPr>
                <w:rFonts w:cs="Arial"/>
                <w:sz w:val="20"/>
                <w:szCs w:val="20"/>
              </w:rPr>
              <w:t>last four weeks</w:t>
            </w:r>
            <w:r>
              <w:rPr>
                <w:rFonts w:cs="Arial"/>
                <w:sz w:val="20"/>
                <w:szCs w:val="20"/>
              </w:rPr>
              <w:t xml:space="preserve">, was removed from the Queensland Health website in June 2022. </w:t>
            </w:r>
            <w:r w:rsidRPr="00126677">
              <w:rPr>
                <w:rFonts w:cs="Arial"/>
                <w:sz w:val="20"/>
                <w:szCs w:val="20"/>
              </w:rPr>
              <w:t>All results are uploaded to the Queensland Government Open Data Portal on a quarterly basis</w:t>
            </w:r>
            <w:r>
              <w:rPr>
                <w:rFonts w:cs="Arial"/>
                <w:sz w:val="20"/>
                <w:szCs w:val="20"/>
              </w:rPr>
              <w:t>, as detections and non-detections</w:t>
            </w:r>
            <w:r w:rsidRPr="00126677">
              <w:rPr>
                <w:rFonts w:cs="Arial"/>
                <w:sz w:val="20"/>
                <w:szCs w:val="20"/>
              </w:rPr>
              <w:t>.</w:t>
            </w:r>
          </w:p>
        </w:tc>
      </w:tr>
      <w:tr w:rsidR="00041846" w:rsidRPr="008769F8" w14:paraId="48ACC002" w14:textId="77777777" w:rsidTr="00041846">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358189" w:themeFill="accent2"/>
          </w:tcPr>
          <w:p w14:paraId="0126CDAB" w14:textId="308BFF8C" w:rsidR="00041846" w:rsidRPr="008769F8" w:rsidRDefault="00041846" w:rsidP="00041846">
            <w:pPr>
              <w:pStyle w:val="Paragraphtext"/>
              <w:jc w:val="center"/>
              <w:rPr>
                <w:rFonts w:cs="Arial"/>
                <w:sz w:val="20"/>
                <w:szCs w:val="20"/>
              </w:rPr>
            </w:pPr>
            <w:r w:rsidRPr="008769F8">
              <w:rPr>
                <w:rFonts w:cs="Arial"/>
                <w:color w:val="FFFFFF" w:themeColor="background1"/>
              </w:rPr>
              <w:t>SOUTH AUSTRALIA</w:t>
            </w:r>
          </w:p>
        </w:tc>
      </w:tr>
      <w:tr w:rsidR="00041846" w:rsidRPr="008769F8" w14:paraId="28F96E08"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05011CE8" w14:textId="739FF91F" w:rsidR="00041846" w:rsidRPr="008769F8" w:rsidRDefault="00041846" w:rsidP="00041846">
            <w:pPr>
              <w:pStyle w:val="Paragraphtext"/>
              <w:rPr>
                <w:rFonts w:cs="Arial"/>
              </w:rPr>
            </w:pPr>
            <w:r w:rsidRPr="008769F8">
              <w:rPr>
                <w:rFonts w:cs="Arial"/>
              </w:rPr>
              <w:t>Website</w:t>
            </w:r>
          </w:p>
        </w:tc>
        <w:tc>
          <w:tcPr>
            <w:tcW w:w="7765" w:type="dxa"/>
            <w:shd w:val="clear" w:color="auto" w:fill="auto"/>
          </w:tcPr>
          <w:p w14:paraId="16BE98D2" w14:textId="0499E399" w:rsidR="00041846" w:rsidRPr="006A21CC" w:rsidRDefault="00CE01CC" w:rsidP="00041846">
            <w:pPr>
              <w:pStyle w:val="Paragraphtext"/>
              <w:cnfStyle w:val="000000100000" w:firstRow="0" w:lastRow="0" w:firstColumn="0" w:lastColumn="0" w:oddVBand="0" w:evenVBand="0" w:oddHBand="1" w:evenHBand="0" w:firstRowFirstColumn="0" w:firstRowLastColumn="0" w:lastRowFirstColumn="0" w:lastRowLastColumn="0"/>
              <w:rPr>
                <w:sz w:val="20"/>
                <w:szCs w:val="20"/>
              </w:rPr>
            </w:pPr>
            <w:hyperlink r:id="rId25" w:history="1">
              <w:r w:rsidR="006A21CC" w:rsidRPr="006A21CC">
                <w:rPr>
                  <w:rStyle w:val="Hyperlink"/>
                  <w:sz w:val="20"/>
                  <w:szCs w:val="20"/>
                </w:rPr>
                <w:t>COVID-19 Wastewater Surveillance Program | SA Health</w:t>
              </w:r>
            </w:hyperlink>
          </w:p>
        </w:tc>
      </w:tr>
      <w:tr w:rsidR="00041846" w:rsidRPr="008769F8" w14:paraId="43730FA4"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27603A36" w14:textId="39A5F6B4" w:rsidR="00041846" w:rsidRPr="008769F8" w:rsidRDefault="00041846" w:rsidP="00041846">
            <w:pPr>
              <w:pStyle w:val="Paragraphtext"/>
              <w:rPr>
                <w:rFonts w:cs="Arial"/>
              </w:rPr>
            </w:pPr>
            <w:r w:rsidRPr="008769F8">
              <w:rPr>
                <w:rFonts w:cs="Arial"/>
              </w:rPr>
              <w:t>Description</w:t>
            </w:r>
          </w:p>
        </w:tc>
        <w:tc>
          <w:tcPr>
            <w:tcW w:w="7765" w:type="dxa"/>
            <w:shd w:val="clear" w:color="auto" w:fill="auto"/>
          </w:tcPr>
          <w:p w14:paraId="4F488385" w14:textId="77777777" w:rsidR="003E41F0" w:rsidRPr="00016188" w:rsidRDefault="003E41F0" w:rsidP="003E41F0">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Sampling sites </w:t>
            </w:r>
            <w:r w:rsidRPr="00016188">
              <w:rPr>
                <w:rFonts w:cs="Arial"/>
                <w:sz w:val="20"/>
                <w:szCs w:val="20"/>
              </w:rPr>
              <w:t xml:space="preserve">  </w:t>
            </w:r>
            <w:r>
              <w:rPr>
                <w:rFonts w:eastAsia="Calibri" w:cs="Arial"/>
                <w:sz w:val="20"/>
                <w:szCs w:val="20"/>
              </w:rPr>
              <w:t>11</w:t>
            </w:r>
            <w:r w:rsidRPr="00016188">
              <w:rPr>
                <w:rFonts w:cs="Arial"/>
                <w:sz w:val="20"/>
                <w:szCs w:val="20"/>
              </w:rPr>
              <w:t xml:space="preserve">         </w:t>
            </w:r>
          </w:p>
          <w:p w14:paraId="2BEA715D" w14:textId="77777777" w:rsidR="003E41F0" w:rsidRPr="00016188" w:rsidRDefault="003E41F0" w:rsidP="003E41F0">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Frequency of sampling</w:t>
            </w:r>
            <w:r w:rsidRPr="00016188">
              <w:rPr>
                <w:rFonts w:cs="Arial"/>
                <w:sz w:val="20"/>
                <w:szCs w:val="20"/>
              </w:rPr>
              <w:t xml:space="preserve"> </w:t>
            </w:r>
            <w:r>
              <w:rPr>
                <w:rFonts w:cs="Arial"/>
                <w:sz w:val="20"/>
                <w:szCs w:val="20"/>
              </w:rPr>
              <w:t>W</w:t>
            </w:r>
            <w:r w:rsidRPr="00016188">
              <w:rPr>
                <w:rFonts w:cs="Arial"/>
                <w:sz w:val="20"/>
                <w:szCs w:val="20"/>
              </w:rPr>
              <w:t>eekly</w:t>
            </w:r>
            <w:r>
              <w:rPr>
                <w:rFonts w:cs="Arial"/>
                <w:sz w:val="20"/>
                <w:szCs w:val="20"/>
              </w:rPr>
              <w:t>, biweekly (major metropolitan sites). Multiday composites used.</w:t>
            </w:r>
            <w:r w:rsidRPr="00016188">
              <w:rPr>
                <w:rFonts w:cs="Arial"/>
                <w:sz w:val="20"/>
                <w:szCs w:val="20"/>
              </w:rPr>
              <w:t xml:space="preserve"> </w:t>
            </w:r>
          </w:p>
          <w:p w14:paraId="5C0BD3C7" w14:textId="7D455E15" w:rsidR="003E41F0" w:rsidRPr="00016188" w:rsidRDefault="003E41F0" w:rsidP="003E41F0">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Locations </w:t>
            </w:r>
            <w:r w:rsidRPr="00016188">
              <w:rPr>
                <w:rFonts w:cs="Arial"/>
                <w:sz w:val="20"/>
                <w:szCs w:val="20"/>
              </w:rPr>
              <w:t>Community catchments</w:t>
            </w:r>
            <w:r w:rsidR="00967B26">
              <w:rPr>
                <w:rFonts w:cs="Arial"/>
                <w:sz w:val="20"/>
                <w:szCs w:val="20"/>
              </w:rPr>
              <w:t xml:space="preserve"> </w:t>
            </w:r>
            <w:r w:rsidR="00967B26" w:rsidRPr="00016188">
              <w:rPr>
                <w:rFonts w:cs="Arial"/>
                <w:sz w:val="20"/>
                <w:szCs w:val="20"/>
              </w:rPr>
              <w:t>(major cities and rural/remote)</w:t>
            </w:r>
          </w:p>
          <w:p w14:paraId="4CC84EB6" w14:textId="77777777" w:rsidR="003E41F0" w:rsidRPr="00016188" w:rsidRDefault="003E41F0" w:rsidP="003E41F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Measurements</w:t>
            </w:r>
            <w:r w:rsidRPr="00016188">
              <w:rPr>
                <w:rFonts w:cs="Arial"/>
                <w:sz w:val="20"/>
                <w:szCs w:val="20"/>
              </w:rPr>
              <w:t xml:space="preserve"> </w:t>
            </w:r>
          </w:p>
          <w:p w14:paraId="3B8078A7" w14:textId="7B4B1256" w:rsidR="003E41F0" w:rsidRPr="00405CBE" w:rsidRDefault="003E41F0" w:rsidP="003E41F0">
            <w:pPr>
              <w:pStyle w:val="ListParagraph"/>
              <w:numPr>
                <w:ilvl w:val="0"/>
                <w:numId w:val="45"/>
              </w:numPr>
              <w:spacing w:after="60"/>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405CBE">
              <w:rPr>
                <w:rFonts w:cs="Arial"/>
                <w:sz w:val="20"/>
                <w:szCs w:val="20"/>
              </w:rPr>
              <w:t xml:space="preserve">Trends </w:t>
            </w:r>
            <w:r>
              <w:rPr>
                <w:rFonts w:cs="Arial"/>
                <w:sz w:val="20"/>
                <w:szCs w:val="20"/>
              </w:rPr>
              <w:t xml:space="preserve">in </w:t>
            </w:r>
            <w:r w:rsidRPr="00405CBE">
              <w:rPr>
                <w:rFonts w:cs="Arial"/>
                <w:sz w:val="20"/>
                <w:szCs w:val="20"/>
              </w:rPr>
              <w:t>and viral load of SARS-CoV-2</w:t>
            </w:r>
            <w:r w:rsidR="00791D3D">
              <w:rPr>
                <w:rFonts w:cs="Arial"/>
                <w:sz w:val="20"/>
                <w:szCs w:val="20"/>
              </w:rPr>
              <w:t xml:space="preserve"> compared to detected case numbers.</w:t>
            </w:r>
            <w:r w:rsidRPr="00405CBE">
              <w:rPr>
                <w:rFonts w:cs="Arial"/>
                <w:sz w:val="20"/>
                <w:szCs w:val="20"/>
              </w:rPr>
              <w:t xml:space="preserve"> </w:t>
            </w:r>
          </w:p>
          <w:p w14:paraId="4AA18505" w14:textId="3C8A0E23" w:rsidR="003E41F0" w:rsidRDefault="003E41F0" w:rsidP="003E41F0">
            <w:pPr>
              <w:spacing w:after="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Monitoring SARS-CoV-2 in vulnerable or high-risk populations</w:t>
            </w:r>
            <w:r w:rsidR="00791D3D">
              <w:rPr>
                <w:rFonts w:cs="Arial"/>
                <w:b/>
                <w:bCs/>
                <w:sz w:val="20"/>
                <w:szCs w:val="20"/>
              </w:rPr>
              <w:t xml:space="preserve"> </w:t>
            </w:r>
            <w:r w:rsidR="00791D3D" w:rsidRPr="00791D3D">
              <w:rPr>
                <w:rFonts w:cs="Arial"/>
                <w:sz w:val="20"/>
                <w:szCs w:val="20"/>
              </w:rPr>
              <w:t>Nil</w:t>
            </w:r>
            <w:r w:rsidRPr="00791D3D">
              <w:rPr>
                <w:rFonts w:cs="Arial"/>
                <w:sz w:val="20"/>
                <w:szCs w:val="20"/>
              </w:rPr>
              <w:t xml:space="preserve"> </w:t>
            </w:r>
          </w:p>
          <w:p w14:paraId="078138B0" w14:textId="3C2C11E7" w:rsidR="003E41F0" w:rsidRPr="00016188" w:rsidRDefault="00EE6595" w:rsidP="003E41F0">
            <w:pPr>
              <w:spacing w:after="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Contribut</w:t>
            </w:r>
            <w:r>
              <w:rPr>
                <w:rFonts w:cs="Arial"/>
                <w:b/>
                <w:bCs/>
                <w:sz w:val="20"/>
                <w:szCs w:val="20"/>
              </w:rPr>
              <w:t>ing</w:t>
            </w:r>
            <w:r w:rsidRPr="00016188">
              <w:rPr>
                <w:rFonts w:cs="Arial"/>
                <w:b/>
                <w:bCs/>
                <w:sz w:val="20"/>
                <w:szCs w:val="20"/>
              </w:rPr>
              <w:t xml:space="preserve"> </w:t>
            </w:r>
            <w:r w:rsidR="003E41F0" w:rsidRPr="00016188">
              <w:rPr>
                <w:rFonts w:cs="Arial"/>
                <w:b/>
                <w:bCs/>
                <w:sz w:val="20"/>
                <w:szCs w:val="20"/>
              </w:rPr>
              <w:t>to public health decision-making</w:t>
            </w:r>
          </w:p>
          <w:p w14:paraId="03687801" w14:textId="77777777" w:rsidR="003E41F0" w:rsidRPr="00CE5ABA" w:rsidRDefault="003E41F0" w:rsidP="003E41F0">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Early detection of COVID cases prior to clinical testing</w:t>
            </w:r>
          </w:p>
          <w:p w14:paraId="59D07D74" w14:textId="77777777" w:rsidR="003E41F0" w:rsidRPr="00CE5ABA" w:rsidRDefault="003E41F0" w:rsidP="003E41F0">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Targeted community clinical testing</w:t>
            </w:r>
          </w:p>
          <w:p w14:paraId="2E69A2BC" w14:textId="77777777" w:rsidR="003E41F0" w:rsidRDefault="003E41F0" w:rsidP="003E41F0">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Trend data informs assessment of COVID in the community</w:t>
            </w:r>
          </w:p>
          <w:p w14:paraId="2594C6BD" w14:textId="77777777" w:rsidR="003E41F0" w:rsidRPr="00405CBE" w:rsidRDefault="003E41F0" w:rsidP="003E41F0">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405CBE">
              <w:rPr>
                <w:rFonts w:cs="Arial"/>
                <w:sz w:val="20"/>
                <w:szCs w:val="20"/>
              </w:rPr>
              <w:t>Indication of changes in case ascertainment</w:t>
            </w:r>
          </w:p>
          <w:p w14:paraId="5798FC3A" w14:textId="77777777" w:rsidR="003E41F0" w:rsidRPr="00CE5ABA" w:rsidRDefault="003E41F0" w:rsidP="003E41F0">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Informed early and targeted public communication regarding testing and PHSMs </w:t>
            </w:r>
          </w:p>
          <w:p w14:paraId="2311266C" w14:textId="77777777" w:rsidR="003E41F0" w:rsidRPr="00016188" w:rsidRDefault="003E41F0" w:rsidP="003E41F0">
            <w:pPr>
              <w:spacing w:before="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Planned and potential future wastewater surveillance</w:t>
            </w:r>
          </w:p>
          <w:p w14:paraId="17B9BE3F" w14:textId="77777777" w:rsidR="00791D3D" w:rsidRDefault="00791D3D" w:rsidP="00791D3D">
            <w:pPr>
              <w:pStyle w:val="ListParagraph"/>
              <w:numPr>
                <w:ilvl w:val="0"/>
                <w:numId w:val="45"/>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Monitoring being undertaken at 7 sentinel sites </w:t>
            </w:r>
          </w:p>
          <w:p w14:paraId="4BC42677" w14:textId="77777777" w:rsidR="00791D3D" w:rsidRDefault="00791D3D" w:rsidP="00791D3D">
            <w:pPr>
              <w:pStyle w:val="ListParagraph"/>
              <w:numPr>
                <w:ilvl w:val="0"/>
                <w:numId w:val="45"/>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w:t>
            </w:r>
            <w:r w:rsidRPr="009F18A0">
              <w:rPr>
                <w:rFonts w:cs="Arial"/>
                <w:sz w:val="20"/>
                <w:szCs w:val="20"/>
              </w:rPr>
              <w:t>nclusion of variant analysis</w:t>
            </w:r>
            <w:r>
              <w:rPr>
                <w:rFonts w:cs="Arial"/>
                <w:sz w:val="20"/>
                <w:szCs w:val="20"/>
              </w:rPr>
              <w:t xml:space="preserve"> is being developed</w:t>
            </w:r>
          </w:p>
          <w:p w14:paraId="31A5DF44" w14:textId="52B7002D" w:rsidR="00041846" w:rsidRPr="003E41F0" w:rsidRDefault="003E41F0" w:rsidP="003E41F0">
            <w:pPr>
              <w:pStyle w:val="ListParagraph"/>
              <w:numPr>
                <w:ilvl w:val="0"/>
                <w:numId w:val="45"/>
              </w:numPr>
              <w:spacing w:after="60"/>
              <w:ind w:left="448" w:hanging="357"/>
              <w:cnfStyle w:val="000000000000" w:firstRow="0" w:lastRow="0" w:firstColumn="0" w:lastColumn="0" w:oddVBand="0" w:evenVBand="0" w:oddHBand="0" w:evenHBand="0" w:firstRowFirstColumn="0" w:firstRowLastColumn="0" w:lastRowFirstColumn="0" w:lastRowLastColumn="0"/>
              <w:rPr>
                <w:rFonts w:cs="Arial"/>
                <w:sz w:val="20"/>
                <w:szCs w:val="20"/>
              </w:rPr>
            </w:pPr>
            <w:r w:rsidRPr="003E41F0">
              <w:rPr>
                <w:rFonts w:cs="Arial"/>
                <w:sz w:val="20"/>
                <w:szCs w:val="20"/>
              </w:rPr>
              <w:t>Considering the applicability of wastewater surveillance to monitoring Japanese Encephalitis virus</w:t>
            </w:r>
          </w:p>
        </w:tc>
      </w:tr>
      <w:tr w:rsidR="00041846" w:rsidRPr="008769F8" w14:paraId="377AE412"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3EADCFF" w14:textId="36BA0B5F" w:rsidR="00041846" w:rsidRPr="008769F8" w:rsidRDefault="00041846" w:rsidP="00041846">
            <w:pPr>
              <w:pStyle w:val="Paragraphtext"/>
              <w:rPr>
                <w:rFonts w:cs="Arial"/>
              </w:rPr>
            </w:pPr>
            <w:r w:rsidRPr="008769F8">
              <w:rPr>
                <w:rFonts w:cs="Arial"/>
              </w:rPr>
              <w:t xml:space="preserve">Public reporting </w:t>
            </w:r>
          </w:p>
        </w:tc>
        <w:tc>
          <w:tcPr>
            <w:tcW w:w="7765" w:type="dxa"/>
            <w:shd w:val="clear" w:color="auto" w:fill="auto"/>
          </w:tcPr>
          <w:p w14:paraId="342CD883" w14:textId="1EE72CE4" w:rsidR="00860EC7" w:rsidRPr="00781CEC" w:rsidRDefault="003E41F0" w:rsidP="00860EC7">
            <w:pPr>
              <w:pStyle w:val="Paragraphtext"/>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The w</w:t>
            </w:r>
            <w:r w:rsidR="00041846" w:rsidRPr="00781CEC">
              <w:rPr>
                <w:rFonts w:cs="Arial"/>
                <w:color w:val="auto"/>
                <w:sz w:val="20"/>
                <w:szCs w:val="20"/>
              </w:rPr>
              <w:t xml:space="preserve">astewater surveillance </w:t>
            </w:r>
            <w:r w:rsidR="006A21CC">
              <w:rPr>
                <w:rFonts w:cs="Arial"/>
                <w:color w:val="auto"/>
                <w:sz w:val="20"/>
                <w:szCs w:val="20"/>
              </w:rPr>
              <w:t>website</w:t>
            </w:r>
            <w:r w:rsidR="00041846" w:rsidRPr="00781CEC">
              <w:rPr>
                <w:rFonts w:cs="Arial"/>
                <w:color w:val="auto"/>
                <w:sz w:val="20"/>
                <w:szCs w:val="20"/>
              </w:rPr>
              <w:t xml:space="preserve"> includes </w:t>
            </w:r>
            <w:r>
              <w:rPr>
                <w:rFonts w:cs="Arial"/>
                <w:color w:val="auto"/>
                <w:sz w:val="20"/>
                <w:szCs w:val="20"/>
              </w:rPr>
              <w:t xml:space="preserve">weekly </w:t>
            </w:r>
            <w:r w:rsidR="00041846" w:rsidRPr="00781CEC">
              <w:rPr>
                <w:rFonts w:cs="Arial"/>
                <w:color w:val="auto"/>
                <w:sz w:val="20"/>
                <w:szCs w:val="20"/>
              </w:rPr>
              <w:t>summar</w:t>
            </w:r>
            <w:r>
              <w:rPr>
                <w:rFonts w:cs="Arial"/>
                <w:color w:val="auto"/>
                <w:sz w:val="20"/>
                <w:szCs w:val="20"/>
              </w:rPr>
              <w:t>ies</w:t>
            </w:r>
            <w:r w:rsidR="00041846" w:rsidRPr="00781CEC">
              <w:rPr>
                <w:rFonts w:cs="Arial"/>
                <w:color w:val="auto"/>
                <w:sz w:val="20"/>
                <w:szCs w:val="20"/>
              </w:rPr>
              <w:t xml:space="preserve"> and tabular reporting of </w:t>
            </w:r>
            <w:r w:rsidRPr="00781CEC">
              <w:rPr>
                <w:rFonts w:cs="Arial"/>
                <w:color w:val="auto"/>
                <w:sz w:val="20"/>
                <w:szCs w:val="20"/>
              </w:rPr>
              <w:t>confirmed detections of fragments of</w:t>
            </w:r>
            <w:r>
              <w:rPr>
                <w:rFonts w:cs="Arial"/>
                <w:color w:val="auto"/>
                <w:sz w:val="20"/>
                <w:szCs w:val="20"/>
              </w:rPr>
              <w:t xml:space="preserve"> </w:t>
            </w:r>
            <w:r w:rsidRPr="00781CEC">
              <w:rPr>
                <w:rFonts w:cs="Arial"/>
                <w:color w:val="auto"/>
                <w:sz w:val="20"/>
                <w:szCs w:val="20"/>
              </w:rPr>
              <w:t>SARS-CoV-2</w:t>
            </w:r>
            <w:r w:rsidR="00B05261">
              <w:rPr>
                <w:rFonts w:cs="Arial"/>
                <w:color w:val="auto"/>
                <w:sz w:val="20"/>
                <w:szCs w:val="20"/>
              </w:rPr>
              <w:t xml:space="preserve"> </w:t>
            </w:r>
            <w:r>
              <w:rPr>
                <w:rFonts w:cs="Arial"/>
                <w:color w:val="auto"/>
                <w:sz w:val="20"/>
                <w:szCs w:val="20"/>
              </w:rPr>
              <w:t xml:space="preserve">for </w:t>
            </w:r>
            <w:r w:rsidRPr="00781CEC">
              <w:rPr>
                <w:rFonts w:cs="Arial"/>
                <w:color w:val="auto"/>
                <w:sz w:val="20"/>
                <w:szCs w:val="20"/>
              </w:rPr>
              <w:t xml:space="preserve">metropolitan and rural </w:t>
            </w:r>
            <w:r>
              <w:rPr>
                <w:rFonts w:cs="Arial"/>
                <w:color w:val="auto"/>
                <w:sz w:val="20"/>
                <w:szCs w:val="20"/>
              </w:rPr>
              <w:t>site</w:t>
            </w:r>
            <w:r w:rsidR="006A21CC">
              <w:rPr>
                <w:rFonts w:cs="Arial"/>
                <w:color w:val="auto"/>
                <w:sz w:val="20"/>
                <w:szCs w:val="20"/>
              </w:rPr>
              <w:t xml:space="preserve">s (Latest report </w:t>
            </w:r>
            <w:r w:rsidR="00BE58AE">
              <w:rPr>
                <w:rFonts w:cs="Arial"/>
                <w:color w:val="auto"/>
                <w:sz w:val="20"/>
                <w:szCs w:val="20"/>
              </w:rPr>
              <w:t>22 July</w:t>
            </w:r>
            <w:r w:rsidR="006A21CC">
              <w:rPr>
                <w:rFonts w:cs="Arial"/>
                <w:color w:val="auto"/>
                <w:sz w:val="20"/>
                <w:szCs w:val="20"/>
              </w:rPr>
              <w:t xml:space="preserve"> 2022)</w:t>
            </w:r>
          </w:p>
        </w:tc>
      </w:tr>
      <w:tr w:rsidR="00041846" w:rsidRPr="008769F8" w14:paraId="6F8DC22B" w14:textId="77777777" w:rsidTr="00041846">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358189" w:themeFill="accent2"/>
          </w:tcPr>
          <w:p w14:paraId="0999E25D" w14:textId="5A52A179" w:rsidR="00041846" w:rsidRPr="008769F8" w:rsidRDefault="00041846" w:rsidP="00041846">
            <w:pPr>
              <w:pStyle w:val="Paragraphtext"/>
              <w:jc w:val="center"/>
              <w:rPr>
                <w:rFonts w:cs="Arial"/>
                <w:sz w:val="20"/>
                <w:szCs w:val="20"/>
              </w:rPr>
            </w:pPr>
            <w:r w:rsidRPr="008769F8">
              <w:rPr>
                <w:rFonts w:cs="Arial"/>
                <w:bCs w:val="0"/>
                <w:color w:val="FFFFFF" w:themeColor="background1"/>
              </w:rPr>
              <w:t>WESTERN AUSTRALIA</w:t>
            </w:r>
          </w:p>
        </w:tc>
      </w:tr>
      <w:tr w:rsidR="00041846" w:rsidRPr="008769F8" w14:paraId="5DF03FD4"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3E5D958" w14:textId="308E3FF9" w:rsidR="00041846" w:rsidRPr="008769F8" w:rsidRDefault="00041846" w:rsidP="00041846">
            <w:pPr>
              <w:pStyle w:val="Paragraphtext"/>
              <w:rPr>
                <w:rFonts w:cs="Arial"/>
              </w:rPr>
            </w:pPr>
            <w:r w:rsidRPr="008769F8">
              <w:rPr>
                <w:rFonts w:cs="Arial"/>
              </w:rPr>
              <w:t>Website</w:t>
            </w:r>
          </w:p>
        </w:tc>
        <w:tc>
          <w:tcPr>
            <w:tcW w:w="7765" w:type="dxa"/>
            <w:shd w:val="clear" w:color="auto" w:fill="auto"/>
          </w:tcPr>
          <w:p w14:paraId="03D0022E" w14:textId="5C38FD43" w:rsidR="00041846" w:rsidRPr="008769F8" w:rsidRDefault="00CE01CC" w:rsidP="00041846">
            <w:pPr>
              <w:pStyle w:val="Paragraphtext"/>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6" w:history="1">
              <w:r w:rsidR="00041846" w:rsidRPr="008769F8">
                <w:rPr>
                  <w:rStyle w:val="Hyperlink"/>
                  <w:rFonts w:cs="Arial"/>
                  <w:sz w:val="20"/>
                  <w:szCs w:val="20"/>
                </w:rPr>
                <w:t>https://ww2.health.wa.gov.au/Articles/A_E/Coronavirus/COVID19-wastewater-testing</w:t>
              </w:r>
            </w:hyperlink>
          </w:p>
        </w:tc>
      </w:tr>
      <w:tr w:rsidR="00041846" w:rsidRPr="008769F8" w14:paraId="274CAD73"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5E848D44" w14:textId="1158C9F6" w:rsidR="00041846" w:rsidRPr="008769F8" w:rsidRDefault="00041846" w:rsidP="00041846">
            <w:pPr>
              <w:pStyle w:val="Paragraphtext"/>
              <w:rPr>
                <w:rFonts w:cs="Arial"/>
              </w:rPr>
            </w:pPr>
            <w:r w:rsidRPr="008769F8">
              <w:rPr>
                <w:rFonts w:cs="Arial"/>
              </w:rPr>
              <w:t>Description</w:t>
            </w:r>
          </w:p>
        </w:tc>
        <w:tc>
          <w:tcPr>
            <w:tcW w:w="7765" w:type="dxa"/>
            <w:shd w:val="clear" w:color="auto" w:fill="auto"/>
          </w:tcPr>
          <w:p w14:paraId="10129B57" w14:textId="77777777" w:rsidR="00B05261" w:rsidRPr="00016188" w:rsidRDefault="00B05261" w:rsidP="00B05261">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Sampling sites </w:t>
            </w:r>
            <w:r w:rsidRPr="00016188">
              <w:rPr>
                <w:rFonts w:cs="Arial"/>
                <w:sz w:val="20"/>
                <w:szCs w:val="20"/>
              </w:rPr>
              <w:t xml:space="preserve">  </w:t>
            </w:r>
            <w:r w:rsidRPr="00016188">
              <w:rPr>
                <w:rFonts w:eastAsia="Calibri" w:cs="Arial"/>
                <w:sz w:val="20"/>
                <w:szCs w:val="20"/>
              </w:rPr>
              <w:t>6</w:t>
            </w:r>
            <w:r w:rsidRPr="00016188">
              <w:rPr>
                <w:rFonts w:cs="Arial"/>
                <w:sz w:val="20"/>
                <w:szCs w:val="20"/>
              </w:rPr>
              <w:t xml:space="preserve">         </w:t>
            </w:r>
          </w:p>
          <w:p w14:paraId="34DE11ED" w14:textId="77777777" w:rsidR="00B05261" w:rsidRPr="00016188" w:rsidRDefault="00B05261" w:rsidP="00B0526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Frequency of sampling</w:t>
            </w:r>
            <w:r w:rsidRPr="00016188">
              <w:rPr>
                <w:rFonts w:cs="Arial"/>
                <w:sz w:val="20"/>
                <w:szCs w:val="20"/>
              </w:rPr>
              <w:t xml:space="preserve"> Biweekly </w:t>
            </w:r>
          </w:p>
          <w:p w14:paraId="46628937" w14:textId="1072D3E0" w:rsidR="00B05261" w:rsidRPr="00016188" w:rsidRDefault="00B05261" w:rsidP="00B0526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Locations </w:t>
            </w:r>
            <w:r w:rsidRPr="00016188">
              <w:rPr>
                <w:rFonts w:cs="Arial"/>
                <w:sz w:val="20"/>
                <w:szCs w:val="20"/>
              </w:rPr>
              <w:t>Community catchments (major cities and rural/remote)</w:t>
            </w:r>
          </w:p>
          <w:p w14:paraId="4D36CDD5" w14:textId="77777777" w:rsidR="00B05261" w:rsidRPr="00016188" w:rsidRDefault="00B05261" w:rsidP="00B052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Measurements</w:t>
            </w:r>
            <w:r w:rsidRPr="00016188">
              <w:rPr>
                <w:rFonts w:cs="Arial"/>
                <w:sz w:val="20"/>
                <w:szCs w:val="20"/>
              </w:rPr>
              <w:t xml:space="preserve"> </w:t>
            </w:r>
          </w:p>
          <w:p w14:paraId="4A834FD3" w14:textId="77777777" w:rsidR="00B05261" w:rsidRPr="00016188" w:rsidRDefault="00B05261" w:rsidP="00B05261">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Detection</w:t>
            </w:r>
            <w:r>
              <w:rPr>
                <w:rFonts w:cs="Arial"/>
                <w:sz w:val="20"/>
                <w:szCs w:val="20"/>
              </w:rPr>
              <w:t xml:space="preserve">/no detection of </w:t>
            </w:r>
            <w:r w:rsidRPr="00016188">
              <w:rPr>
                <w:rFonts w:cs="Arial"/>
                <w:sz w:val="20"/>
                <w:szCs w:val="20"/>
              </w:rPr>
              <w:t>SARS-CoV-2</w:t>
            </w:r>
          </w:p>
          <w:p w14:paraId="2A9A3DA0" w14:textId="77777777" w:rsidR="00B05261" w:rsidRPr="00016188" w:rsidRDefault="00B05261" w:rsidP="00B05261">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 xml:space="preserve">Trends </w:t>
            </w:r>
            <w:r>
              <w:rPr>
                <w:rFonts w:cs="Arial"/>
                <w:sz w:val="20"/>
                <w:szCs w:val="20"/>
              </w:rPr>
              <w:t xml:space="preserve">in </w:t>
            </w:r>
            <w:r w:rsidRPr="00016188">
              <w:rPr>
                <w:rFonts w:cs="Arial"/>
                <w:sz w:val="20"/>
                <w:szCs w:val="20"/>
              </w:rPr>
              <w:t xml:space="preserve">and viral load of SARS-CoV-2 </w:t>
            </w:r>
          </w:p>
          <w:p w14:paraId="7A3AF325" w14:textId="77777777" w:rsidR="00B05261" w:rsidRPr="00016188" w:rsidRDefault="00B05261" w:rsidP="00B05261">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 xml:space="preserve">Detection of </w:t>
            </w:r>
            <w:r>
              <w:rPr>
                <w:rFonts w:cs="Arial"/>
                <w:sz w:val="20"/>
                <w:szCs w:val="20"/>
              </w:rPr>
              <w:t>VOCs</w:t>
            </w:r>
          </w:p>
          <w:p w14:paraId="428ED258" w14:textId="77777777" w:rsidR="00B05261" w:rsidRPr="00016188" w:rsidRDefault="00B05261" w:rsidP="00B05261">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Monitoring SARS-CoV-2 in vulnerable or high-risk populations </w:t>
            </w:r>
            <w:r w:rsidRPr="00016188">
              <w:rPr>
                <w:rFonts w:cs="Arial"/>
                <w:sz w:val="20"/>
                <w:szCs w:val="20"/>
              </w:rPr>
              <w:t>Nil</w:t>
            </w:r>
          </w:p>
          <w:p w14:paraId="7C285634" w14:textId="01B7A330" w:rsidR="00B05261" w:rsidRPr="00016188" w:rsidRDefault="00EE6595" w:rsidP="00B05261">
            <w:pPr>
              <w:spacing w:after="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Contribut</w:t>
            </w:r>
            <w:r>
              <w:rPr>
                <w:rFonts w:cs="Arial"/>
                <w:b/>
                <w:bCs/>
                <w:sz w:val="20"/>
                <w:szCs w:val="20"/>
              </w:rPr>
              <w:t>ing</w:t>
            </w:r>
            <w:r w:rsidRPr="00016188">
              <w:rPr>
                <w:rFonts w:cs="Arial"/>
                <w:b/>
                <w:bCs/>
                <w:sz w:val="20"/>
                <w:szCs w:val="20"/>
              </w:rPr>
              <w:t xml:space="preserve"> </w:t>
            </w:r>
            <w:r w:rsidR="00B05261" w:rsidRPr="00016188">
              <w:rPr>
                <w:rFonts w:cs="Arial"/>
                <w:b/>
                <w:bCs/>
                <w:sz w:val="20"/>
                <w:szCs w:val="20"/>
              </w:rPr>
              <w:t>to public health decision-making</w:t>
            </w:r>
          </w:p>
          <w:p w14:paraId="327FF9BC" w14:textId="77777777" w:rsidR="00B05261" w:rsidRPr="00016188" w:rsidRDefault="00B05261" w:rsidP="00B0526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Early detection of COVID cases prior to clinical testing</w:t>
            </w:r>
          </w:p>
          <w:p w14:paraId="729C6A0D" w14:textId="77777777" w:rsidR="00B05261" w:rsidRPr="00016188" w:rsidRDefault="00B05261" w:rsidP="00B0526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Targeted community clinical testing</w:t>
            </w:r>
          </w:p>
          <w:p w14:paraId="759D5CDF" w14:textId="77777777" w:rsidR="00B05261" w:rsidRPr="00016188" w:rsidRDefault="00B05261" w:rsidP="00B0526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Trend data informed assessment of COVID in the community</w:t>
            </w:r>
          </w:p>
          <w:p w14:paraId="3100C36F" w14:textId="77777777" w:rsidR="00B05261" w:rsidRPr="00016188" w:rsidRDefault="00B05261" w:rsidP="00B0526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Decisions to ease Public Health and Social Measures (PHSMs)</w:t>
            </w:r>
          </w:p>
          <w:p w14:paraId="05564CE0" w14:textId="77777777" w:rsidR="00B05261" w:rsidRPr="00016188" w:rsidRDefault="00B05261" w:rsidP="00B0526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 xml:space="preserve">Detected VOC ahead of clinical testing </w:t>
            </w:r>
          </w:p>
          <w:p w14:paraId="5ACFCECB" w14:textId="77777777" w:rsidR="00B05261" w:rsidRPr="00016188" w:rsidRDefault="00B05261" w:rsidP="00B05261">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Informed early and targeted public communication regarding testing and PHSMs</w:t>
            </w:r>
          </w:p>
          <w:p w14:paraId="713D1C08" w14:textId="77777777" w:rsidR="00B05261" w:rsidRPr="00016188" w:rsidRDefault="00B05261" w:rsidP="00B05261">
            <w:pPr>
              <w:spacing w:before="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sz w:val="20"/>
                <w:szCs w:val="20"/>
              </w:rPr>
              <w:t xml:space="preserve"> </w:t>
            </w:r>
            <w:r w:rsidRPr="00016188">
              <w:rPr>
                <w:rFonts w:cs="Arial"/>
                <w:b/>
                <w:bCs/>
                <w:sz w:val="20"/>
                <w:szCs w:val="20"/>
              </w:rPr>
              <w:t>Planned and potential future wastewater surveillance</w:t>
            </w:r>
          </w:p>
          <w:p w14:paraId="50695A63" w14:textId="77777777" w:rsidR="00B05261" w:rsidRPr="00016188" w:rsidRDefault="00B05261" w:rsidP="00B05261">
            <w:pPr>
              <w:pStyle w:val="ListParagraph"/>
              <w:numPr>
                <w:ilvl w:val="0"/>
                <w:numId w:val="44"/>
              </w:numPr>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lastRenderedPageBreak/>
              <w:t>The current baseline program will be expanded to include 8 sites (3 largest metropolitan [75% population], 5 regional) in July 2022.</w:t>
            </w:r>
          </w:p>
          <w:p w14:paraId="7BADA56F" w14:textId="77777777" w:rsidR="00B05261" w:rsidRDefault="00B05261" w:rsidP="00B05261">
            <w:pPr>
              <w:pStyle w:val="ListParagraph"/>
              <w:numPr>
                <w:ilvl w:val="0"/>
                <w:numId w:val="44"/>
              </w:numPr>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sz w:val="20"/>
                <w:szCs w:val="20"/>
              </w:rPr>
              <w:t>The new program will include quantitative analysis (biweekly) and whole-genome sequencing (weekly). Specific measures are still to be determined.</w:t>
            </w:r>
          </w:p>
          <w:p w14:paraId="1E2C5F31" w14:textId="58A6378B" w:rsidR="00041846" w:rsidRPr="00B05261" w:rsidRDefault="00B05261" w:rsidP="00B05261">
            <w:pPr>
              <w:pStyle w:val="ListParagraph"/>
              <w:numPr>
                <w:ilvl w:val="0"/>
                <w:numId w:val="44"/>
              </w:numPr>
              <w:spacing w:after="60"/>
              <w:ind w:left="425" w:hanging="357"/>
              <w:cnfStyle w:val="000000000000" w:firstRow="0" w:lastRow="0" w:firstColumn="0" w:lastColumn="0" w:oddVBand="0" w:evenVBand="0" w:oddHBand="0" w:evenHBand="0" w:firstRowFirstColumn="0" w:firstRowLastColumn="0" w:lastRowFirstColumn="0" w:lastRowLastColumn="0"/>
              <w:rPr>
                <w:rFonts w:cs="Arial"/>
                <w:sz w:val="20"/>
                <w:szCs w:val="20"/>
              </w:rPr>
            </w:pPr>
            <w:r w:rsidRPr="00B05261">
              <w:rPr>
                <w:rFonts w:cs="Arial"/>
                <w:sz w:val="20"/>
                <w:szCs w:val="20"/>
              </w:rPr>
              <w:t>The purpose of the expanded program is to monitor prevalence of COVID-19 and new VOCs, in the context of decreasing individual testing and lack of case ascertainment from that source.</w:t>
            </w:r>
          </w:p>
        </w:tc>
      </w:tr>
      <w:tr w:rsidR="00041846" w:rsidRPr="008769F8" w14:paraId="44B73BA0"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7E88592" w14:textId="7986D2B0" w:rsidR="00041846" w:rsidRPr="008769F8" w:rsidRDefault="00041846" w:rsidP="00041846">
            <w:pPr>
              <w:pStyle w:val="Paragraphtext"/>
              <w:rPr>
                <w:rFonts w:cs="Arial"/>
              </w:rPr>
            </w:pPr>
            <w:r w:rsidRPr="008769F8">
              <w:rPr>
                <w:rFonts w:cs="Arial"/>
              </w:rPr>
              <w:lastRenderedPageBreak/>
              <w:t xml:space="preserve">Public reporting </w:t>
            </w:r>
          </w:p>
        </w:tc>
        <w:tc>
          <w:tcPr>
            <w:tcW w:w="7765" w:type="dxa"/>
            <w:shd w:val="clear" w:color="auto" w:fill="auto"/>
          </w:tcPr>
          <w:p w14:paraId="4E58EE35" w14:textId="00284726" w:rsidR="00041846" w:rsidRPr="00D66927" w:rsidRDefault="00D36716" w:rsidP="00041846">
            <w:pPr>
              <w:pStyle w:val="Paragraphtext"/>
              <w:cnfStyle w:val="000000100000" w:firstRow="0" w:lastRow="0" w:firstColumn="0" w:lastColumn="0" w:oddVBand="0" w:evenVBand="0" w:oddHBand="1" w:evenHBand="0" w:firstRowFirstColumn="0" w:firstRowLastColumn="0" w:lastRowFirstColumn="0" w:lastRowLastColumn="0"/>
              <w:rPr>
                <w:rFonts w:cs="Arial"/>
                <w:color w:val="FF0000"/>
                <w:sz w:val="20"/>
                <w:szCs w:val="20"/>
                <w:lang w:eastAsia="en-AU"/>
              </w:rPr>
            </w:pPr>
            <w:r w:rsidRPr="00D36716">
              <w:rPr>
                <w:rFonts w:cs="Arial"/>
                <w:color w:val="auto"/>
                <w:sz w:val="20"/>
                <w:szCs w:val="20"/>
                <w:lang w:eastAsia="en-AU"/>
              </w:rPr>
              <w:t>Dashboard displaying i</w:t>
            </w:r>
            <w:r w:rsidR="006A21CC" w:rsidRPr="00D36716">
              <w:rPr>
                <w:rFonts w:cs="Arial"/>
                <w:color w:val="auto"/>
                <w:sz w:val="20"/>
                <w:szCs w:val="20"/>
                <w:lang w:eastAsia="en-AU"/>
              </w:rPr>
              <w:t xml:space="preserve">nteractive map of weekly </w:t>
            </w:r>
            <w:r w:rsidRPr="00D36716">
              <w:rPr>
                <w:rFonts w:cs="Arial"/>
                <w:color w:val="auto"/>
                <w:sz w:val="20"/>
                <w:szCs w:val="20"/>
                <w:lang w:eastAsia="en-AU"/>
              </w:rPr>
              <w:t xml:space="preserve">results of </w:t>
            </w:r>
            <w:r w:rsidR="006A21CC" w:rsidRPr="00D36716">
              <w:rPr>
                <w:rFonts w:cs="Arial"/>
                <w:color w:val="auto"/>
                <w:sz w:val="20"/>
                <w:szCs w:val="20"/>
                <w:lang w:eastAsia="en-AU"/>
              </w:rPr>
              <w:t xml:space="preserve">wastewater testing for </w:t>
            </w:r>
            <w:r w:rsidRPr="00D36716">
              <w:rPr>
                <w:rFonts w:cs="Arial"/>
                <w:color w:val="auto"/>
                <w:sz w:val="20"/>
                <w:szCs w:val="20"/>
                <w:lang w:eastAsia="en-AU"/>
              </w:rPr>
              <w:t xml:space="preserve">six </w:t>
            </w:r>
            <w:r w:rsidR="006A21CC" w:rsidRPr="00D36716">
              <w:rPr>
                <w:rFonts w:cs="Arial"/>
                <w:color w:val="auto"/>
                <w:sz w:val="20"/>
                <w:szCs w:val="20"/>
                <w:lang w:eastAsia="en-AU"/>
              </w:rPr>
              <w:t xml:space="preserve">metropolitan areas </w:t>
            </w:r>
            <w:r w:rsidRPr="00D36716">
              <w:rPr>
                <w:rFonts w:cs="Arial"/>
                <w:color w:val="auto"/>
                <w:sz w:val="20"/>
                <w:szCs w:val="20"/>
                <w:lang w:eastAsia="en-AU"/>
              </w:rPr>
              <w:t xml:space="preserve">(expected detection, unexpected detection, not detected). Quantitative analysis of trends over time and genomic sequencing for variant monitoring are referred to on the website but results are not displayed. </w:t>
            </w:r>
          </w:p>
        </w:tc>
      </w:tr>
      <w:tr w:rsidR="00041846" w:rsidRPr="008769F8" w14:paraId="10A10222" w14:textId="77777777" w:rsidTr="00041846">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358189" w:themeFill="accent2"/>
          </w:tcPr>
          <w:p w14:paraId="17AE312B" w14:textId="303BD740" w:rsidR="00041846" w:rsidRPr="008769F8" w:rsidRDefault="00041846" w:rsidP="00041846">
            <w:pPr>
              <w:pStyle w:val="Paragraphtext"/>
              <w:jc w:val="center"/>
              <w:rPr>
                <w:rFonts w:cs="Arial"/>
                <w:color w:val="222222"/>
                <w:sz w:val="20"/>
                <w:szCs w:val="20"/>
                <w:lang w:eastAsia="en-AU"/>
              </w:rPr>
            </w:pPr>
            <w:r w:rsidRPr="008769F8">
              <w:rPr>
                <w:rFonts w:cs="Arial"/>
                <w:bCs w:val="0"/>
                <w:color w:val="FFFFFF" w:themeColor="background1"/>
              </w:rPr>
              <w:t>TASMANIA</w:t>
            </w:r>
          </w:p>
        </w:tc>
      </w:tr>
      <w:tr w:rsidR="00041846" w:rsidRPr="008769F8" w14:paraId="5FA06020"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EDB897B" w14:textId="55C888A1" w:rsidR="00041846" w:rsidRPr="008769F8" w:rsidRDefault="00041846" w:rsidP="00041846">
            <w:pPr>
              <w:pStyle w:val="Paragraphtext"/>
              <w:rPr>
                <w:rFonts w:cs="Arial"/>
              </w:rPr>
            </w:pPr>
            <w:r w:rsidRPr="008769F8">
              <w:rPr>
                <w:rFonts w:cs="Arial"/>
              </w:rPr>
              <w:t>Website</w:t>
            </w:r>
          </w:p>
        </w:tc>
        <w:tc>
          <w:tcPr>
            <w:tcW w:w="7765" w:type="dxa"/>
            <w:shd w:val="clear" w:color="auto" w:fill="auto"/>
          </w:tcPr>
          <w:p w14:paraId="27360D13" w14:textId="5295403A" w:rsidR="00041846" w:rsidRPr="008769F8" w:rsidRDefault="00C02C17" w:rsidP="00041846">
            <w:pPr>
              <w:pStyle w:val="Paragraphtext"/>
              <w:cnfStyle w:val="000000100000" w:firstRow="0" w:lastRow="0" w:firstColumn="0" w:lastColumn="0" w:oddVBand="0" w:evenVBand="0" w:oddHBand="1" w:evenHBand="0" w:firstRowFirstColumn="0" w:firstRowLastColumn="0" w:lastRowFirstColumn="0" w:lastRowLastColumn="0"/>
              <w:rPr>
                <w:rFonts w:cs="Arial"/>
                <w:color w:val="222222"/>
                <w:sz w:val="20"/>
                <w:szCs w:val="20"/>
                <w:lang w:eastAsia="en-AU"/>
              </w:rPr>
            </w:pPr>
            <w:r w:rsidRPr="00C02C17">
              <w:rPr>
                <w:sz w:val="20"/>
                <w:szCs w:val="20"/>
              </w:rPr>
              <w:t>Previously</w:t>
            </w:r>
            <w:r>
              <w:t xml:space="preserve">  </w:t>
            </w:r>
            <w:hyperlink r:id="rId27" w:history="1">
              <w:r w:rsidRPr="00932BA7">
                <w:rPr>
                  <w:rStyle w:val="Hyperlink"/>
                  <w:rFonts w:cs="Arial"/>
                  <w:sz w:val="20"/>
                  <w:szCs w:val="20"/>
                </w:rPr>
                <w:t>https://www.coronavirus.tas.gov.au/facts/covid-19-wastewater-testing</w:t>
              </w:r>
            </w:hyperlink>
          </w:p>
        </w:tc>
      </w:tr>
      <w:tr w:rsidR="00041846" w:rsidRPr="008769F8" w14:paraId="5738B967"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3EE136E2" w14:textId="55E346A4" w:rsidR="00041846" w:rsidRPr="008769F8" w:rsidRDefault="00041846" w:rsidP="00041846">
            <w:pPr>
              <w:pStyle w:val="Paragraphtext"/>
              <w:rPr>
                <w:rFonts w:cs="Arial"/>
              </w:rPr>
            </w:pPr>
            <w:r w:rsidRPr="008769F8">
              <w:rPr>
                <w:rFonts w:cs="Arial"/>
              </w:rPr>
              <w:t>Description</w:t>
            </w:r>
          </w:p>
        </w:tc>
        <w:tc>
          <w:tcPr>
            <w:tcW w:w="7765" w:type="dxa"/>
            <w:shd w:val="clear" w:color="auto" w:fill="auto"/>
          </w:tcPr>
          <w:p w14:paraId="22A0CA03" w14:textId="17851848" w:rsidR="00761EB0" w:rsidRPr="00016188" w:rsidRDefault="00761EB0" w:rsidP="00761EB0">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Sampling sites</w:t>
            </w:r>
            <w:r w:rsidRPr="00016188">
              <w:rPr>
                <w:rFonts w:cs="Arial"/>
                <w:sz w:val="20"/>
                <w:szCs w:val="20"/>
              </w:rPr>
              <w:t xml:space="preserve"> </w:t>
            </w:r>
            <w:r w:rsidR="00C02C17">
              <w:rPr>
                <w:rFonts w:eastAsia="Calibri" w:cs="Arial"/>
                <w:sz w:val="20"/>
                <w:szCs w:val="20"/>
              </w:rPr>
              <w:t>0</w:t>
            </w:r>
            <w:r w:rsidRPr="00016188">
              <w:rPr>
                <w:rFonts w:cs="Arial"/>
                <w:sz w:val="20"/>
                <w:szCs w:val="20"/>
              </w:rPr>
              <w:t xml:space="preserve">       </w:t>
            </w:r>
          </w:p>
          <w:p w14:paraId="0D729BC0" w14:textId="25E495D6" w:rsidR="00761EB0" w:rsidRPr="00016188" w:rsidRDefault="00761EB0" w:rsidP="00761EB0">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Frequency of sampling</w:t>
            </w:r>
            <w:r w:rsidRPr="00016188">
              <w:rPr>
                <w:rFonts w:cs="Arial"/>
                <w:sz w:val="20"/>
                <w:szCs w:val="20"/>
              </w:rPr>
              <w:t xml:space="preserve"> </w:t>
            </w:r>
            <w:r w:rsidR="00C02C17">
              <w:rPr>
                <w:rFonts w:cs="Arial"/>
                <w:sz w:val="20"/>
                <w:szCs w:val="20"/>
              </w:rPr>
              <w:t>N/A</w:t>
            </w:r>
          </w:p>
          <w:p w14:paraId="00CDD33F" w14:textId="6C6779A3" w:rsidR="00761EB0" w:rsidRPr="00016188" w:rsidRDefault="00761EB0" w:rsidP="00761EB0">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Locations </w:t>
            </w:r>
            <w:r w:rsidRPr="00016188">
              <w:rPr>
                <w:rFonts w:cs="Arial"/>
                <w:sz w:val="20"/>
                <w:szCs w:val="20"/>
              </w:rPr>
              <w:t>Community catchments (major cities and rural/remote)</w:t>
            </w:r>
            <w:r w:rsidR="00C02C17">
              <w:rPr>
                <w:rFonts w:cs="Arial"/>
                <w:sz w:val="20"/>
                <w:szCs w:val="20"/>
              </w:rPr>
              <w:t xml:space="preserve"> were under surveillance previously</w:t>
            </w:r>
          </w:p>
          <w:p w14:paraId="732DB7BA" w14:textId="0AC016FC" w:rsidR="00761EB0" w:rsidRPr="00C02C17" w:rsidRDefault="00761EB0" w:rsidP="00761EB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Measurements</w:t>
            </w:r>
            <w:r w:rsidR="00C02C17">
              <w:rPr>
                <w:rFonts w:cs="Arial"/>
                <w:b/>
                <w:bCs/>
                <w:sz w:val="20"/>
                <w:szCs w:val="20"/>
              </w:rPr>
              <w:t xml:space="preserve"> </w:t>
            </w:r>
            <w:r w:rsidR="00C02C17" w:rsidRPr="00C02C17">
              <w:rPr>
                <w:rFonts w:cs="Arial"/>
                <w:sz w:val="20"/>
                <w:szCs w:val="20"/>
              </w:rPr>
              <w:t>(previously)</w:t>
            </w:r>
            <w:r w:rsidRPr="00C02C17">
              <w:rPr>
                <w:rFonts w:cs="Arial"/>
                <w:sz w:val="20"/>
                <w:szCs w:val="20"/>
              </w:rPr>
              <w:t xml:space="preserve"> </w:t>
            </w:r>
          </w:p>
          <w:p w14:paraId="3BEE6258" w14:textId="6EBAD463" w:rsidR="00761EB0" w:rsidRPr="00016188" w:rsidRDefault="00761EB0" w:rsidP="00C02C17">
            <w:pPr>
              <w:pStyle w:val="ListParagraph"/>
              <w:numPr>
                <w:ilvl w:val="0"/>
                <w:numId w:val="45"/>
              </w:numPr>
              <w:spacing w:after="60"/>
              <w:ind w:left="431"/>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Detection</w:t>
            </w:r>
            <w:r>
              <w:rPr>
                <w:rFonts w:cs="Arial"/>
                <w:sz w:val="20"/>
                <w:szCs w:val="20"/>
              </w:rPr>
              <w:t xml:space="preserve">/no detection of </w:t>
            </w:r>
            <w:r w:rsidRPr="00016188">
              <w:rPr>
                <w:rFonts w:cs="Arial"/>
                <w:sz w:val="20"/>
                <w:szCs w:val="20"/>
              </w:rPr>
              <w:t>SARS-CoV-2</w:t>
            </w:r>
            <w:r>
              <w:rPr>
                <w:rFonts w:cs="Arial"/>
                <w:sz w:val="20"/>
                <w:szCs w:val="20"/>
              </w:rPr>
              <w:t xml:space="preserve"> (</w:t>
            </w:r>
            <w:r w:rsidR="00967B26">
              <w:rPr>
                <w:rFonts w:cs="Arial"/>
                <w:sz w:val="20"/>
                <w:szCs w:val="20"/>
              </w:rPr>
              <w:t>samples are</w:t>
            </w:r>
            <w:r>
              <w:rPr>
                <w:rFonts w:cs="Arial"/>
                <w:sz w:val="20"/>
                <w:szCs w:val="20"/>
              </w:rPr>
              <w:t xml:space="preserve"> now </w:t>
            </w:r>
            <w:r w:rsidR="00967B26">
              <w:rPr>
                <w:rFonts w:cs="Arial"/>
                <w:sz w:val="20"/>
                <w:szCs w:val="20"/>
              </w:rPr>
              <w:t>tested</w:t>
            </w:r>
            <w:r>
              <w:rPr>
                <w:rFonts w:cs="Arial"/>
                <w:sz w:val="20"/>
                <w:szCs w:val="20"/>
              </w:rPr>
              <w:t xml:space="preserve"> in Tasmania</w:t>
            </w:r>
            <w:r w:rsidR="00967B26">
              <w:rPr>
                <w:rFonts w:cs="Arial"/>
                <w:sz w:val="20"/>
                <w:szCs w:val="20"/>
              </w:rPr>
              <w:t>. They were</w:t>
            </w:r>
            <w:r>
              <w:rPr>
                <w:rFonts w:cs="Arial"/>
                <w:sz w:val="20"/>
                <w:szCs w:val="20"/>
              </w:rPr>
              <w:t xml:space="preserve"> previously processed in South Australia)</w:t>
            </w:r>
          </w:p>
          <w:p w14:paraId="783A735F" w14:textId="77777777" w:rsidR="00761EB0" w:rsidRDefault="00761EB0" w:rsidP="00761EB0">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Monitoring SARS-CoV-2 in vulnerable or high-risk populations </w:t>
            </w:r>
            <w:r w:rsidRPr="00881D74">
              <w:rPr>
                <w:rFonts w:cs="Arial"/>
                <w:sz w:val="20"/>
                <w:szCs w:val="20"/>
              </w:rPr>
              <w:t>Nil</w:t>
            </w:r>
          </w:p>
          <w:p w14:paraId="0CD4E065" w14:textId="77777777" w:rsidR="00C02C17" w:rsidRPr="00C02C17" w:rsidRDefault="00761EB0" w:rsidP="00C02C1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Contribut</w:t>
            </w:r>
            <w:r w:rsidR="00EE6595">
              <w:rPr>
                <w:rFonts w:cs="Arial"/>
                <w:b/>
                <w:bCs/>
                <w:sz w:val="20"/>
                <w:szCs w:val="20"/>
              </w:rPr>
              <w:t>ing</w:t>
            </w:r>
            <w:r w:rsidRPr="00016188">
              <w:rPr>
                <w:rFonts w:cs="Arial"/>
                <w:b/>
                <w:bCs/>
                <w:sz w:val="20"/>
                <w:szCs w:val="20"/>
              </w:rPr>
              <w:t xml:space="preserve"> to public health decision-making</w:t>
            </w:r>
            <w:r w:rsidR="00C02C17">
              <w:rPr>
                <w:rFonts w:cs="Arial"/>
                <w:b/>
                <w:bCs/>
                <w:sz w:val="20"/>
                <w:szCs w:val="20"/>
              </w:rPr>
              <w:t xml:space="preserve"> </w:t>
            </w:r>
            <w:r w:rsidR="00C02C17" w:rsidRPr="00C02C17">
              <w:rPr>
                <w:rFonts w:cs="Arial"/>
                <w:sz w:val="20"/>
                <w:szCs w:val="20"/>
              </w:rPr>
              <w:t xml:space="preserve">(previously) </w:t>
            </w:r>
          </w:p>
          <w:p w14:paraId="598F4BEA" w14:textId="77777777" w:rsidR="00761EB0" w:rsidRPr="00CE5ABA" w:rsidRDefault="00761EB0" w:rsidP="00C02C17">
            <w:pPr>
              <w:pStyle w:val="ListParagraph"/>
              <w:numPr>
                <w:ilvl w:val="0"/>
                <w:numId w:val="45"/>
              </w:numPr>
              <w:ind w:left="431"/>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Early detection of COVID cases prior to clinical testing</w:t>
            </w:r>
          </w:p>
          <w:p w14:paraId="69603AA1" w14:textId="77777777" w:rsidR="00761EB0" w:rsidRPr="00CE5ABA" w:rsidRDefault="00761EB0" w:rsidP="00C02C17">
            <w:pPr>
              <w:pStyle w:val="ListParagraph"/>
              <w:numPr>
                <w:ilvl w:val="0"/>
                <w:numId w:val="45"/>
              </w:numPr>
              <w:ind w:left="431"/>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Targeted community clinical testing</w:t>
            </w:r>
          </w:p>
          <w:p w14:paraId="2BB61E89" w14:textId="77777777" w:rsidR="00761EB0" w:rsidRPr="00CE5ABA" w:rsidRDefault="00761EB0" w:rsidP="00C02C17">
            <w:pPr>
              <w:pStyle w:val="ListParagraph"/>
              <w:numPr>
                <w:ilvl w:val="0"/>
                <w:numId w:val="45"/>
              </w:numPr>
              <w:ind w:left="431"/>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 xml:space="preserve">Informed early and targeted public communication regarding testing and PHSMs </w:t>
            </w:r>
          </w:p>
          <w:p w14:paraId="04BE44C4" w14:textId="77777777" w:rsidR="00761EB0" w:rsidRPr="00016188" w:rsidRDefault="00761EB0" w:rsidP="00761EB0">
            <w:pPr>
              <w:spacing w:before="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Planned and potential future wastewater surveillance</w:t>
            </w:r>
          </w:p>
          <w:p w14:paraId="1260C243" w14:textId="72F84E0E" w:rsidR="00761EB0" w:rsidRPr="00EC33D9" w:rsidRDefault="00761EB0" w:rsidP="00C02C17">
            <w:pPr>
              <w:pStyle w:val="ListParagraph"/>
              <w:numPr>
                <w:ilvl w:val="0"/>
                <w:numId w:val="45"/>
              </w:numPr>
              <w:ind w:left="43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Quantitative assessment or genomic testing is not undertaken in current samples. These would be required to make wastewater surveillance useful </w:t>
            </w:r>
            <w:r w:rsidRPr="00EC33D9">
              <w:rPr>
                <w:rFonts w:cs="Arial"/>
                <w:sz w:val="20"/>
                <w:szCs w:val="20"/>
              </w:rPr>
              <w:t>for Tasmania but are costly to implement</w:t>
            </w:r>
            <w:r w:rsidR="00787D2D" w:rsidRPr="00EC33D9">
              <w:rPr>
                <w:rFonts w:cs="Arial"/>
                <w:sz w:val="20"/>
                <w:szCs w:val="20"/>
              </w:rPr>
              <w:t>.</w:t>
            </w:r>
            <w:r w:rsidRPr="00EC33D9">
              <w:rPr>
                <w:rFonts w:cs="Arial"/>
                <w:sz w:val="20"/>
                <w:szCs w:val="20"/>
              </w:rPr>
              <w:t xml:space="preserve"> </w:t>
            </w:r>
          </w:p>
          <w:p w14:paraId="20E327DE" w14:textId="26574736" w:rsidR="00EC33D9" w:rsidRPr="00EC33D9" w:rsidRDefault="00EC33D9" w:rsidP="00C02C17">
            <w:pPr>
              <w:pStyle w:val="CommentText"/>
              <w:numPr>
                <w:ilvl w:val="0"/>
                <w:numId w:val="45"/>
              </w:numPr>
              <w:spacing w:after="0"/>
              <w:ind w:left="431"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C33D9">
              <w:rPr>
                <w:rFonts w:ascii="Arial" w:hAnsi="Arial" w:cs="Arial"/>
              </w:rPr>
              <w:t>SARS-CoV-2 wastewater testing ceased on 30 June 2022.</w:t>
            </w:r>
          </w:p>
          <w:p w14:paraId="6103509E" w14:textId="5CB86255" w:rsidR="00041846" w:rsidRPr="00EC33D9" w:rsidRDefault="00EC33D9" w:rsidP="00C02C17">
            <w:pPr>
              <w:pStyle w:val="CommentText"/>
              <w:numPr>
                <w:ilvl w:val="0"/>
                <w:numId w:val="45"/>
              </w:numPr>
              <w:spacing w:after="0"/>
              <w:ind w:left="431" w:hanging="357"/>
              <w:cnfStyle w:val="000000000000" w:firstRow="0" w:lastRow="0" w:firstColumn="0" w:lastColumn="0" w:oddVBand="0" w:evenVBand="0" w:oddHBand="0" w:evenHBand="0" w:firstRowFirstColumn="0" w:firstRowLastColumn="0" w:lastRowFirstColumn="0" w:lastRowLastColumn="0"/>
            </w:pPr>
            <w:r w:rsidRPr="00EC33D9">
              <w:rPr>
                <w:rFonts w:ascii="Arial" w:hAnsi="Arial" w:cs="Arial"/>
              </w:rPr>
              <w:t xml:space="preserve">A review of the cost effectiveness of an ongoing </w:t>
            </w:r>
            <w:r w:rsidR="00AB3BE7" w:rsidRPr="00EC33D9">
              <w:rPr>
                <w:rFonts w:ascii="Arial" w:hAnsi="Arial" w:cs="Arial"/>
              </w:rPr>
              <w:t xml:space="preserve">wastewater testing </w:t>
            </w:r>
            <w:r w:rsidRPr="00EC33D9">
              <w:rPr>
                <w:rFonts w:ascii="Arial" w:hAnsi="Arial" w:cs="Arial"/>
              </w:rPr>
              <w:t>program is planned for late 2022.</w:t>
            </w:r>
          </w:p>
        </w:tc>
      </w:tr>
      <w:tr w:rsidR="00041846" w:rsidRPr="008769F8" w14:paraId="6A6DF1D0"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3A5B441" w14:textId="7AA1826D" w:rsidR="00041846" w:rsidRPr="008769F8" w:rsidRDefault="00041846" w:rsidP="00041846">
            <w:pPr>
              <w:pStyle w:val="Paragraphtext"/>
              <w:rPr>
                <w:rFonts w:cs="Arial"/>
              </w:rPr>
            </w:pPr>
            <w:r w:rsidRPr="008769F8">
              <w:rPr>
                <w:rFonts w:cs="Arial"/>
              </w:rPr>
              <w:t xml:space="preserve">Public reporting </w:t>
            </w:r>
          </w:p>
        </w:tc>
        <w:tc>
          <w:tcPr>
            <w:tcW w:w="7765" w:type="dxa"/>
            <w:shd w:val="clear" w:color="auto" w:fill="auto"/>
          </w:tcPr>
          <w:p w14:paraId="2700F2C3" w14:textId="7B58EF14" w:rsidR="00041846" w:rsidRPr="00D66927" w:rsidRDefault="00D36716" w:rsidP="00041846">
            <w:pPr>
              <w:pStyle w:val="Paragraphtext"/>
              <w:cnfStyle w:val="000000100000" w:firstRow="0" w:lastRow="0" w:firstColumn="0" w:lastColumn="0" w:oddVBand="0" w:evenVBand="0" w:oddHBand="1" w:evenHBand="0" w:firstRowFirstColumn="0" w:firstRowLastColumn="0" w:lastRowFirstColumn="0" w:lastRowLastColumn="0"/>
              <w:rPr>
                <w:rFonts w:cs="Arial"/>
                <w:color w:val="FF0000"/>
                <w:sz w:val="20"/>
                <w:szCs w:val="20"/>
              </w:rPr>
            </w:pPr>
            <w:r w:rsidRPr="00787D2D">
              <w:rPr>
                <w:rFonts w:cs="Arial"/>
                <w:color w:val="auto"/>
                <w:sz w:val="20"/>
                <w:szCs w:val="20"/>
              </w:rPr>
              <w:t xml:space="preserve">Results published </w:t>
            </w:r>
            <w:r w:rsidR="00787D2D" w:rsidRPr="00787D2D">
              <w:rPr>
                <w:rFonts w:cs="Arial"/>
                <w:color w:val="auto"/>
                <w:sz w:val="20"/>
                <w:szCs w:val="20"/>
              </w:rPr>
              <w:t>weekly</w:t>
            </w:r>
            <w:r w:rsidR="00787D2D">
              <w:rPr>
                <w:rFonts w:cs="Arial"/>
                <w:color w:val="auto"/>
                <w:sz w:val="20"/>
                <w:szCs w:val="20"/>
              </w:rPr>
              <w:t xml:space="preserve"> on website</w:t>
            </w:r>
            <w:r w:rsidRPr="00787D2D">
              <w:rPr>
                <w:rFonts w:cs="Arial"/>
                <w:color w:val="auto"/>
                <w:sz w:val="20"/>
                <w:szCs w:val="20"/>
              </w:rPr>
              <w:t>. Map and tabular display</w:t>
            </w:r>
            <w:r w:rsidR="00787D2D" w:rsidRPr="00787D2D">
              <w:rPr>
                <w:rFonts w:cs="Arial"/>
                <w:color w:val="auto"/>
                <w:sz w:val="20"/>
                <w:szCs w:val="20"/>
              </w:rPr>
              <w:t xml:space="preserve"> of weekly/monthly results by </w:t>
            </w:r>
            <w:r w:rsidRPr="00787D2D">
              <w:rPr>
                <w:rFonts w:cs="Arial"/>
                <w:color w:val="auto"/>
                <w:sz w:val="20"/>
                <w:szCs w:val="20"/>
              </w:rPr>
              <w:t>testing site</w:t>
            </w:r>
            <w:r w:rsidR="00787D2D" w:rsidRPr="00787D2D">
              <w:rPr>
                <w:rFonts w:cs="Arial"/>
                <w:color w:val="auto"/>
                <w:sz w:val="20"/>
                <w:szCs w:val="20"/>
              </w:rPr>
              <w:t xml:space="preserve"> (detection/no detection).</w:t>
            </w:r>
          </w:p>
        </w:tc>
      </w:tr>
      <w:tr w:rsidR="00041846" w:rsidRPr="008769F8" w14:paraId="1516C4A9" w14:textId="77777777" w:rsidTr="00041846">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358189" w:themeFill="accent2"/>
          </w:tcPr>
          <w:p w14:paraId="406F9E40" w14:textId="267A76FF" w:rsidR="00041846" w:rsidRPr="008769F8" w:rsidRDefault="00041846" w:rsidP="00041846">
            <w:pPr>
              <w:pStyle w:val="Paragraphtext"/>
              <w:jc w:val="center"/>
              <w:rPr>
                <w:rFonts w:cs="Arial"/>
                <w:color w:val="222222"/>
                <w:sz w:val="20"/>
                <w:szCs w:val="20"/>
                <w:lang w:eastAsia="en-AU"/>
              </w:rPr>
            </w:pPr>
            <w:r w:rsidRPr="008769F8">
              <w:rPr>
                <w:rFonts w:cs="Arial"/>
                <w:bCs w:val="0"/>
                <w:color w:val="FFFFFF" w:themeColor="background1"/>
              </w:rPr>
              <w:t>NORTHERN TERRITORY</w:t>
            </w:r>
          </w:p>
        </w:tc>
      </w:tr>
      <w:tr w:rsidR="00041846" w:rsidRPr="008769F8" w14:paraId="5D9EA6D9"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2327D6D" w14:textId="27723696" w:rsidR="00041846" w:rsidRPr="008769F8" w:rsidRDefault="00041846" w:rsidP="00041846">
            <w:pPr>
              <w:pStyle w:val="Paragraphtext"/>
              <w:rPr>
                <w:rFonts w:cs="Arial"/>
              </w:rPr>
            </w:pPr>
            <w:r w:rsidRPr="008769F8">
              <w:rPr>
                <w:rFonts w:cs="Arial"/>
              </w:rPr>
              <w:t>Website</w:t>
            </w:r>
          </w:p>
        </w:tc>
        <w:tc>
          <w:tcPr>
            <w:tcW w:w="7765" w:type="dxa"/>
            <w:shd w:val="clear" w:color="auto" w:fill="auto"/>
          </w:tcPr>
          <w:p w14:paraId="76029F1A" w14:textId="63A4E704" w:rsidR="00041846" w:rsidRPr="008769F8" w:rsidRDefault="00CE01CC" w:rsidP="00041846">
            <w:pPr>
              <w:pStyle w:val="Paragraphtext"/>
              <w:cnfStyle w:val="000000100000" w:firstRow="0" w:lastRow="0" w:firstColumn="0" w:lastColumn="0" w:oddVBand="0" w:evenVBand="0" w:oddHBand="1" w:evenHBand="0" w:firstRowFirstColumn="0" w:firstRowLastColumn="0" w:lastRowFirstColumn="0" w:lastRowLastColumn="0"/>
              <w:rPr>
                <w:rFonts w:cs="Arial"/>
                <w:color w:val="222222"/>
                <w:sz w:val="20"/>
                <w:szCs w:val="20"/>
                <w:lang w:eastAsia="en-AU"/>
              </w:rPr>
            </w:pPr>
            <w:hyperlink r:id="rId28" w:history="1">
              <w:r w:rsidR="00041846" w:rsidRPr="008769F8">
                <w:rPr>
                  <w:rStyle w:val="Hyperlink"/>
                  <w:rFonts w:cs="Arial"/>
                  <w:sz w:val="20"/>
                  <w:szCs w:val="20"/>
                </w:rPr>
                <w:t>https://coronavirus.nt.gov.au/stay-safe/covid-19-wastewater-surveillance-pilot-program</w:t>
              </w:r>
            </w:hyperlink>
          </w:p>
        </w:tc>
      </w:tr>
      <w:tr w:rsidR="00041846" w:rsidRPr="008769F8" w14:paraId="10F6904D"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05F91BDF" w14:textId="483F6C14" w:rsidR="00041846" w:rsidRPr="008769F8" w:rsidRDefault="00041846" w:rsidP="00041846">
            <w:pPr>
              <w:pStyle w:val="Paragraphtext"/>
              <w:rPr>
                <w:rFonts w:cs="Arial"/>
              </w:rPr>
            </w:pPr>
            <w:r w:rsidRPr="008769F8">
              <w:rPr>
                <w:rFonts w:cs="Arial"/>
              </w:rPr>
              <w:t>Description</w:t>
            </w:r>
          </w:p>
        </w:tc>
        <w:tc>
          <w:tcPr>
            <w:tcW w:w="7765" w:type="dxa"/>
            <w:shd w:val="clear" w:color="auto" w:fill="auto"/>
          </w:tcPr>
          <w:p w14:paraId="37A58662" w14:textId="34878186" w:rsidR="00A52CFF" w:rsidRPr="005D2737" w:rsidRDefault="00A52CFF" w:rsidP="00A52CFF">
            <w:pPr>
              <w:spacing w:before="60" w:after="60"/>
              <w:cnfStyle w:val="000000000000" w:firstRow="0" w:lastRow="0" w:firstColumn="0" w:lastColumn="0" w:oddVBand="0" w:evenVBand="0" w:oddHBand="0" w:evenHBand="0" w:firstRowFirstColumn="0" w:firstRowLastColumn="0" w:lastRowFirstColumn="0" w:lastRowLastColumn="0"/>
              <w:rPr>
                <w:rFonts w:cs="Arial"/>
                <w:b/>
                <w:bCs/>
                <w:color w:val="C00000"/>
                <w:sz w:val="20"/>
                <w:szCs w:val="20"/>
              </w:rPr>
            </w:pPr>
            <w:r w:rsidRPr="00016188">
              <w:rPr>
                <w:rFonts w:cs="Arial"/>
                <w:b/>
                <w:bCs/>
                <w:sz w:val="20"/>
                <w:szCs w:val="20"/>
              </w:rPr>
              <w:t xml:space="preserve">Sampling sites </w:t>
            </w:r>
            <w:r w:rsidRPr="00016188">
              <w:rPr>
                <w:rFonts w:cs="Arial"/>
                <w:sz w:val="20"/>
                <w:szCs w:val="20"/>
              </w:rPr>
              <w:t xml:space="preserve">  </w:t>
            </w:r>
            <w:r>
              <w:rPr>
                <w:rFonts w:eastAsia="Calibri" w:cs="Arial"/>
                <w:sz w:val="20"/>
                <w:szCs w:val="20"/>
              </w:rPr>
              <w:t>20</w:t>
            </w:r>
            <w:r w:rsidRPr="00016188">
              <w:rPr>
                <w:rFonts w:cs="Arial"/>
                <w:sz w:val="20"/>
                <w:szCs w:val="20"/>
              </w:rPr>
              <w:t xml:space="preserve"> </w:t>
            </w:r>
            <w:r w:rsidRPr="00A52CFF">
              <w:rPr>
                <w:rFonts w:cs="Arial"/>
                <w:sz w:val="20"/>
                <w:szCs w:val="20"/>
              </w:rPr>
              <w:t xml:space="preserve">(including </w:t>
            </w:r>
            <w:r>
              <w:rPr>
                <w:rFonts w:cs="Arial"/>
                <w:sz w:val="20"/>
                <w:szCs w:val="20"/>
              </w:rPr>
              <w:t>1</w:t>
            </w:r>
            <w:r w:rsidRPr="00A52CFF">
              <w:rPr>
                <w:rFonts w:cs="Arial"/>
                <w:sz w:val="20"/>
                <w:szCs w:val="20"/>
              </w:rPr>
              <w:t>3</w:t>
            </w:r>
            <w:r w:rsidRPr="00A52CFF">
              <w:rPr>
                <w:rFonts w:cs="Arial"/>
                <w:b/>
                <w:bCs/>
                <w:sz w:val="20"/>
                <w:szCs w:val="20"/>
              </w:rPr>
              <w:t xml:space="preserve"> </w:t>
            </w:r>
            <w:r>
              <w:rPr>
                <w:rFonts w:cs="Arial"/>
                <w:sz w:val="20"/>
                <w:szCs w:val="20"/>
              </w:rPr>
              <w:t>Aboriginal and Torres Strait Islander communitie</w:t>
            </w:r>
            <w:r w:rsidRPr="00A100FC">
              <w:rPr>
                <w:rFonts w:cs="Arial"/>
                <w:sz w:val="20"/>
                <w:szCs w:val="20"/>
              </w:rPr>
              <w:t>s)</w:t>
            </w:r>
            <w:r w:rsidRPr="00A100FC">
              <w:rPr>
                <w:rFonts w:cs="Arial"/>
                <w:b/>
                <w:bCs/>
                <w:sz w:val="20"/>
                <w:szCs w:val="20"/>
              </w:rPr>
              <w:t xml:space="preserve">   </w:t>
            </w:r>
          </w:p>
          <w:p w14:paraId="64212D8C" w14:textId="77777777" w:rsidR="00A52CFF" w:rsidRPr="00016188" w:rsidRDefault="00A52CFF" w:rsidP="00A52CFF">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Frequency of sampling</w:t>
            </w:r>
            <w:r w:rsidRPr="00016188">
              <w:rPr>
                <w:rFonts w:cs="Arial"/>
                <w:sz w:val="20"/>
                <w:szCs w:val="20"/>
              </w:rPr>
              <w:t xml:space="preserve"> </w:t>
            </w:r>
            <w:r>
              <w:rPr>
                <w:rFonts w:cs="Arial"/>
                <w:sz w:val="20"/>
                <w:szCs w:val="20"/>
              </w:rPr>
              <w:t>W</w:t>
            </w:r>
            <w:r w:rsidRPr="00016188">
              <w:rPr>
                <w:rFonts w:cs="Arial"/>
                <w:sz w:val="20"/>
                <w:szCs w:val="20"/>
              </w:rPr>
              <w:t>eekly</w:t>
            </w:r>
            <w:r>
              <w:rPr>
                <w:rFonts w:cs="Arial"/>
                <w:sz w:val="20"/>
                <w:szCs w:val="20"/>
              </w:rPr>
              <w:t xml:space="preserve"> and biweekly.</w:t>
            </w:r>
            <w:r w:rsidRPr="00016188">
              <w:rPr>
                <w:rFonts w:cs="Arial"/>
                <w:sz w:val="20"/>
                <w:szCs w:val="20"/>
              </w:rPr>
              <w:t xml:space="preserve"> </w:t>
            </w:r>
          </w:p>
          <w:p w14:paraId="67DD4CCB" w14:textId="276D4412" w:rsidR="00A52CFF" w:rsidRPr="00016188" w:rsidRDefault="00A52CFF" w:rsidP="00A52CFF">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Locations </w:t>
            </w:r>
            <w:r w:rsidRPr="00016188">
              <w:rPr>
                <w:rFonts w:cs="Arial"/>
                <w:sz w:val="20"/>
                <w:szCs w:val="20"/>
              </w:rPr>
              <w:t>Community catchments (major cities and rural/remote)</w:t>
            </w:r>
          </w:p>
          <w:p w14:paraId="2FD7E808" w14:textId="77777777" w:rsidR="00A52CFF" w:rsidRPr="00016188" w:rsidRDefault="00A52CFF" w:rsidP="00A52CF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Measurements</w:t>
            </w:r>
            <w:r w:rsidRPr="00016188">
              <w:rPr>
                <w:rFonts w:cs="Arial"/>
                <w:sz w:val="20"/>
                <w:szCs w:val="20"/>
              </w:rPr>
              <w:t xml:space="preserve"> </w:t>
            </w:r>
          </w:p>
          <w:p w14:paraId="1AB83D46" w14:textId="77777777" w:rsidR="006C4F53" w:rsidRDefault="00A52CFF" w:rsidP="006C4F53">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Detection</w:t>
            </w:r>
            <w:r>
              <w:rPr>
                <w:rFonts w:cs="Arial"/>
                <w:sz w:val="20"/>
                <w:szCs w:val="20"/>
              </w:rPr>
              <w:t xml:space="preserve">/no detection of </w:t>
            </w:r>
            <w:r w:rsidRPr="00016188">
              <w:rPr>
                <w:rFonts w:cs="Arial"/>
                <w:sz w:val="20"/>
                <w:szCs w:val="20"/>
              </w:rPr>
              <w:t>SARS-CoV-2</w:t>
            </w:r>
          </w:p>
          <w:p w14:paraId="1071FC3F" w14:textId="1C4B95A3" w:rsidR="00A52CFF" w:rsidRPr="006C4F53" w:rsidRDefault="00A52CFF" w:rsidP="006C4F53">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6C4F53">
              <w:rPr>
                <w:rFonts w:cs="Arial"/>
                <w:sz w:val="20"/>
                <w:szCs w:val="20"/>
              </w:rPr>
              <w:t xml:space="preserve">Quantity of viral load of SARS-CoV-2 </w:t>
            </w:r>
          </w:p>
          <w:p w14:paraId="7FE6C4F7" w14:textId="77777777" w:rsidR="00A52CFF" w:rsidRDefault="00A52CFF" w:rsidP="00A52CF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Monitoring SARS-CoV-2 in vulnerable or high-risk populations </w:t>
            </w:r>
          </w:p>
          <w:p w14:paraId="531F2DE4" w14:textId="48AC1132" w:rsidR="00A52CFF" w:rsidRPr="009B0550" w:rsidRDefault="00A52CFF" w:rsidP="00A52CFF">
            <w:pPr>
              <w:pStyle w:val="ListParagraph"/>
              <w:numPr>
                <w:ilvl w:val="0"/>
                <w:numId w:val="47"/>
              </w:numPr>
              <w:spacing w:after="60"/>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Thirteen Aboriginal and Torres Strait Islander communities sampled weekly on an ongoing basis</w:t>
            </w:r>
            <w:r w:rsidR="00FC76B4">
              <w:rPr>
                <w:rFonts w:cs="Arial"/>
                <w:sz w:val="20"/>
                <w:szCs w:val="20"/>
              </w:rPr>
              <w:t xml:space="preserve"> (to </w:t>
            </w:r>
            <w:r w:rsidR="00B92FAB">
              <w:rPr>
                <w:rFonts w:cs="Arial"/>
                <w:sz w:val="20"/>
                <w:szCs w:val="20"/>
              </w:rPr>
              <w:t>be phased out from</w:t>
            </w:r>
            <w:r w:rsidR="00FC76B4">
              <w:rPr>
                <w:rFonts w:cs="Arial"/>
                <w:sz w:val="20"/>
                <w:szCs w:val="20"/>
              </w:rPr>
              <w:t xml:space="preserve"> June 2022)</w:t>
            </w:r>
            <w:r>
              <w:rPr>
                <w:rFonts w:cs="Arial"/>
                <w:sz w:val="20"/>
                <w:szCs w:val="20"/>
              </w:rPr>
              <w:t xml:space="preserve">. </w:t>
            </w:r>
          </w:p>
          <w:p w14:paraId="6E306EE6" w14:textId="6E9F737D" w:rsidR="00A52CFF" w:rsidRPr="00FC76B4" w:rsidRDefault="00A52CFF" w:rsidP="00A52CFF">
            <w:pPr>
              <w:spacing w:after="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C76B4">
              <w:rPr>
                <w:rFonts w:cs="Arial"/>
                <w:b/>
                <w:bCs/>
                <w:sz w:val="20"/>
                <w:szCs w:val="20"/>
              </w:rPr>
              <w:t>Contribut</w:t>
            </w:r>
            <w:r w:rsidR="00EE6595">
              <w:rPr>
                <w:rFonts w:cs="Arial"/>
                <w:b/>
                <w:bCs/>
                <w:sz w:val="20"/>
                <w:szCs w:val="20"/>
              </w:rPr>
              <w:t>ing</w:t>
            </w:r>
            <w:r w:rsidRPr="00FC76B4">
              <w:rPr>
                <w:rFonts w:cs="Arial"/>
                <w:b/>
                <w:bCs/>
                <w:sz w:val="20"/>
                <w:szCs w:val="20"/>
              </w:rPr>
              <w:t xml:space="preserve"> to public health decision-making</w:t>
            </w:r>
          </w:p>
          <w:p w14:paraId="531B5D0C" w14:textId="113B1D87" w:rsidR="00A52CFF" w:rsidRPr="00FC76B4" w:rsidRDefault="00A52CFF" w:rsidP="00A52CFF">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C76B4">
              <w:rPr>
                <w:rFonts w:cs="Arial"/>
                <w:sz w:val="20"/>
                <w:szCs w:val="20"/>
              </w:rPr>
              <w:t xml:space="preserve">Early detection of COVID cases prior to clinical testing </w:t>
            </w:r>
          </w:p>
          <w:p w14:paraId="5BCD79FD" w14:textId="77777777" w:rsidR="00A52CFF" w:rsidRPr="00FC76B4" w:rsidRDefault="00A52CFF" w:rsidP="00A52CFF">
            <w:pPr>
              <w:pStyle w:val="ListParagraph"/>
              <w:numPr>
                <w:ilvl w:val="0"/>
                <w:numId w:val="44"/>
              </w:numPr>
              <w:ind w:left="452"/>
              <w:cnfStyle w:val="000000000000" w:firstRow="0" w:lastRow="0" w:firstColumn="0" w:lastColumn="0" w:oddVBand="0" w:evenVBand="0" w:oddHBand="0" w:evenHBand="0" w:firstRowFirstColumn="0" w:firstRowLastColumn="0" w:lastRowFirstColumn="0" w:lastRowLastColumn="0"/>
              <w:rPr>
                <w:rFonts w:cs="Arial"/>
                <w:sz w:val="20"/>
                <w:szCs w:val="20"/>
              </w:rPr>
            </w:pPr>
            <w:r w:rsidRPr="00FC76B4">
              <w:rPr>
                <w:rFonts w:cs="Arial"/>
                <w:sz w:val="20"/>
                <w:szCs w:val="20"/>
              </w:rPr>
              <w:lastRenderedPageBreak/>
              <w:t>Informed management of COVID-19 in high-risk settings</w:t>
            </w:r>
          </w:p>
          <w:p w14:paraId="74CDB693" w14:textId="37FA6B21" w:rsidR="00A52CFF" w:rsidRPr="00016188" w:rsidRDefault="00A52CFF" w:rsidP="00A52CFF">
            <w:pPr>
              <w:spacing w:before="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Planned and potential future wastewater surveillance</w:t>
            </w:r>
          </w:p>
          <w:p w14:paraId="10FE73F5" w14:textId="25E70426" w:rsidR="001A5812" w:rsidRDefault="00A52CFF" w:rsidP="001A5812">
            <w:pPr>
              <w:pStyle w:val="Paragraphtext"/>
              <w:numPr>
                <w:ilvl w:val="0"/>
                <w:numId w:val="48"/>
              </w:numPr>
              <w:spacing w:before="60"/>
              <w:ind w:left="431"/>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1A5812">
              <w:rPr>
                <w:rFonts w:cs="Arial"/>
                <w:color w:val="auto"/>
                <w:sz w:val="20"/>
                <w:szCs w:val="20"/>
              </w:rPr>
              <w:t xml:space="preserve">Wastewater sites to be reduced to regional towns only </w:t>
            </w:r>
            <w:r w:rsidR="00FC76B4" w:rsidRPr="001A5812">
              <w:rPr>
                <w:rFonts w:cs="Arial"/>
                <w:color w:val="auto"/>
                <w:sz w:val="20"/>
                <w:szCs w:val="20"/>
              </w:rPr>
              <w:t>(Darwin and four regional sites), instead of focused testing on key Aboriginal and Torres Strait Islander communities</w:t>
            </w:r>
            <w:r w:rsidR="001A5812">
              <w:rPr>
                <w:rFonts w:cs="Arial"/>
                <w:color w:val="auto"/>
                <w:sz w:val="20"/>
                <w:szCs w:val="20"/>
              </w:rPr>
              <w:t>,</w:t>
            </w:r>
            <w:r w:rsidR="00FC76B4" w:rsidRPr="001A5812">
              <w:rPr>
                <w:rFonts w:cs="Arial"/>
                <w:color w:val="auto"/>
                <w:sz w:val="20"/>
                <w:szCs w:val="20"/>
              </w:rPr>
              <w:t xml:space="preserve"> </w:t>
            </w:r>
            <w:r w:rsidRPr="001A5812">
              <w:rPr>
                <w:rFonts w:cs="Arial"/>
                <w:color w:val="auto"/>
                <w:sz w:val="20"/>
                <w:szCs w:val="20"/>
              </w:rPr>
              <w:t>from mid-June 2022.</w:t>
            </w:r>
            <w:r w:rsidRPr="001A5812">
              <w:rPr>
                <w:rFonts w:cs="Arial"/>
                <w:b/>
                <w:bCs/>
                <w:color w:val="auto"/>
                <w:sz w:val="20"/>
                <w:szCs w:val="20"/>
              </w:rPr>
              <w:t xml:space="preserve"> </w:t>
            </w:r>
          </w:p>
          <w:p w14:paraId="40AEE792" w14:textId="12FF1056" w:rsidR="001A5812" w:rsidRPr="001A5812" w:rsidRDefault="001A5812" w:rsidP="001A5812">
            <w:pPr>
              <w:pStyle w:val="Paragraphtext"/>
              <w:numPr>
                <w:ilvl w:val="0"/>
                <w:numId w:val="48"/>
              </w:numPr>
              <w:spacing w:before="60"/>
              <w:ind w:left="431"/>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Pr>
                <w:color w:val="auto"/>
                <w:sz w:val="20"/>
                <w:szCs w:val="20"/>
              </w:rPr>
              <w:t>C</w:t>
            </w:r>
            <w:r w:rsidRPr="001A5812">
              <w:rPr>
                <w:color w:val="auto"/>
                <w:sz w:val="20"/>
                <w:szCs w:val="20"/>
              </w:rPr>
              <w:t xml:space="preserve">urrently developing </w:t>
            </w:r>
            <w:r>
              <w:rPr>
                <w:color w:val="auto"/>
                <w:sz w:val="20"/>
                <w:szCs w:val="20"/>
              </w:rPr>
              <w:t xml:space="preserve">the technology with </w:t>
            </w:r>
            <w:r w:rsidRPr="001A5812">
              <w:rPr>
                <w:color w:val="auto"/>
                <w:sz w:val="20"/>
                <w:szCs w:val="20"/>
              </w:rPr>
              <w:t>Charles Darwin Uni</w:t>
            </w:r>
            <w:r>
              <w:rPr>
                <w:color w:val="auto"/>
                <w:sz w:val="20"/>
                <w:szCs w:val="20"/>
              </w:rPr>
              <w:t xml:space="preserve">versity to detect variants of concern. </w:t>
            </w:r>
          </w:p>
        </w:tc>
      </w:tr>
      <w:tr w:rsidR="00041846" w:rsidRPr="008769F8" w14:paraId="20677D54"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B2F0698" w14:textId="6BC410A4" w:rsidR="00041846" w:rsidRPr="008769F8" w:rsidRDefault="00041846" w:rsidP="00041846">
            <w:pPr>
              <w:pStyle w:val="Paragraphtext"/>
              <w:rPr>
                <w:rFonts w:cs="Arial"/>
              </w:rPr>
            </w:pPr>
            <w:r w:rsidRPr="008769F8">
              <w:rPr>
                <w:rFonts w:cs="Arial"/>
              </w:rPr>
              <w:lastRenderedPageBreak/>
              <w:t xml:space="preserve">Public reporting </w:t>
            </w:r>
          </w:p>
        </w:tc>
        <w:tc>
          <w:tcPr>
            <w:tcW w:w="7765" w:type="dxa"/>
            <w:shd w:val="clear" w:color="auto" w:fill="auto"/>
          </w:tcPr>
          <w:p w14:paraId="061CF81F" w14:textId="66D49245" w:rsidR="00041846" w:rsidRPr="00CA1879" w:rsidRDefault="00CA1879" w:rsidP="00041846">
            <w:pPr>
              <w:pStyle w:val="Paragraphtex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r w:rsidRPr="00CA1879">
              <w:rPr>
                <w:rFonts w:cs="Arial"/>
                <w:color w:val="auto"/>
                <w:sz w:val="20"/>
                <w:szCs w:val="20"/>
              </w:rPr>
              <w:t>Results not currently displayed or published</w:t>
            </w:r>
          </w:p>
        </w:tc>
      </w:tr>
      <w:tr w:rsidR="00041846" w:rsidRPr="008769F8" w14:paraId="66B02A1A" w14:textId="77777777" w:rsidTr="00041846">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358189" w:themeFill="accent2"/>
          </w:tcPr>
          <w:p w14:paraId="6B102D8B" w14:textId="603FCD9F" w:rsidR="00041846" w:rsidRPr="008769F8" w:rsidRDefault="00041846" w:rsidP="00041846">
            <w:pPr>
              <w:pStyle w:val="Paragraphtext"/>
              <w:jc w:val="center"/>
              <w:rPr>
                <w:rFonts w:cs="Arial"/>
                <w:sz w:val="20"/>
                <w:szCs w:val="20"/>
              </w:rPr>
            </w:pPr>
            <w:r w:rsidRPr="00041846">
              <w:rPr>
                <w:color w:val="FFFFFF" w:themeColor="background1"/>
              </w:rPr>
              <w:t>AUSTRALIAN CAPITAL TERRITORY</w:t>
            </w:r>
          </w:p>
        </w:tc>
      </w:tr>
      <w:tr w:rsidR="00041846" w:rsidRPr="008769F8" w14:paraId="4626E373"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9D25841" w14:textId="6A13A1D7" w:rsidR="00041846" w:rsidRPr="008769F8" w:rsidRDefault="00041846" w:rsidP="00041846">
            <w:pPr>
              <w:pStyle w:val="Paragraphtext"/>
              <w:rPr>
                <w:rFonts w:cs="Arial"/>
              </w:rPr>
            </w:pPr>
            <w:r w:rsidRPr="0064457F">
              <w:t>Website</w:t>
            </w:r>
          </w:p>
        </w:tc>
        <w:tc>
          <w:tcPr>
            <w:tcW w:w="7765" w:type="dxa"/>
            <w:shd w:val="clear" w:color="auto" w:fill="auto"/>
          </w:tcPr>
          <w:p w14:paraId="75909166" w14:textId="1CAF41C1" w:rsidR="00041846" w:rsidRPr="00E873C4" w:rsidRDefault="00CE01CC" w:rsidP="00041846">
            <w:pPr>
              <w:pStyle w:val="Paragraphtext"/>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9" w:history="1">
              <w:r w:rsidR="00E873C4" w:rsidRPr="00E873C4">
                <w:rPr>
                  <w:rStyle w:val="Hyperlink"/>
                  <w:color w:val="auto"/>
                  <w:sz w:val="20"/>
                  <w:szCs w:val="20"/>
                  <w:u w:val="none"/>
                </w:rPr>
                <w:t>No</w:t>
              </w:r>
            </w:hyperlink>
            <w:r w:rsidR="00E873C4" w:rsidRPr="00E873C4">
              <w:rPr>
                <w:rStyle w:val="Hyperlink"/>
                <w:color w:val="auto"/>
                <w:sz w:val="20"/>
                <w:szCs w:val="20"/>
                <w:u w:val="none"/>
              </w:rPr>
              <w:t xml:space="preserve"> wastewater surveillance website currently</w:t>
            </w:r>
          </w:p>
        </w:tc>
      </w:tr>
      <w:tr w:rsidR="00041846" w:rsidRPr="008769F8" w14:paraId="12DECE98" w14:textId="77777777" w:rsidTr="00041846">
        <w:tc>
          <w:tcPr>
            <w:cnfStyle w:val="001000000000" w:firstRow="0" w:lastRow="0" w:firstColumn="1" w:lastColumn="0" w:oddVBand="0" w:evenVBand="0" w:oddHBand="0" w:evenHBand="0" w:firstRowFirstColumn="0" w:firstRowLastColumn="0" w:lastRowFirstColumn="0" w:lastRowLastColumn="0"/>
            <w:tcW w:w="2300" w:type="dxa"/>
            <w:shd w:val="clear" w:color="auto" w:fill="D0EAED" w:themeFill="accent2" w:themeFillTint="33"/>
          </w:tcPr>
          <w:p w14:paraId="79E6F7FE" w14:textId="176FC5A0" w:rsidR="00041846" w:rsidRPr="008769F8" w:rsidRDefault="00041846" w:rsidP="00041846">
            <w:pPr>
              <w:pStyle w:val="Paragraphtext"/>
              <w:rPr>
                <w:rFonts w:cs="Arial"/>
              </w:rPr>
            </w:pPr>
            <w:r w:rsidRPr="0064457F">
              <w:t>Description</w:t>
            </w:r>
          </w:p>
        </w:tc>
        <w:tc>
          <w:tcPr>
            <w:tcW w:w="7765" w:type="dxa"/>
            <w:shd w:val="clear" w:color="auto" w:fill="auto"/>
          </w:tcPr>
          <w:p w14:paraId="57A0AB33" w14:textId="0C0F8C94" w:rsidR="009512EA" w:rsidRPr="005D2737" w:rsidRDefault="009512EA" w:rsidP="009512EA">
            <w:pPr>
              <w:spacing w:before="60" w:after="60"/>
              <w:cnfStyle w:val="000000000000" w:firstRow="0" w:lastRow="0" w:firstColumn="0" w:lastColumn="0" w:oddVBand="0" w:evenVBand="0" w:oddHBand="0" w:evenHBand="0" w:firstRowFirstColumn="0" w:firstRowLastColumn="0" w:lastRowFirstColumn="0" w:lastRowLastColumn="0"/>
              <w:rPr>
                <w:rFonts w:cs="Arial"/>
                <w:b/>
                <w:bCs/>
                <w:color w:val="C00000"/>
                <w:sz w:val="20"/>
                <w:szCs w:val="20"/>
              </w:rPr>
            </w:pPr>
            <w:r w:rsidRPr="00016188">
              <w:rPr>
                <w:rFonts w:cs="Arial"/>
                <w:b/>
                <w:bCs/>
                <w:sz w:val="20"/>
                <w:szCs w:val="20"/>
              </w:rPr>
              <w:t xml:space="preserve">Sampling sites </w:t>
            </w:r>
            <w:r w:rsidR="0067448C">
              <w:rPr>
                <w:rFonts w:eastAsia="Calibri" w:cs="Arial"/>
                <w:sz w:val="20"/>
                <w:szCs w:val="20"/>
              </w:rPr>
              <w:t>0</w:t>
            </w:r>
            <w:r w:rsidR="0067448C" w:rsidRPr="00016188">
              <w:rPr>
                <w:rFonts w:cs="Arial"/>
                <w:sz w:val="20"/>
                <w:szCs w:val="20"/>
              </w:rPr>
              <w:t xml:space="preserve"> </w:t>
            </w:r>
          </w:p>
          <w:p w14:paraId="49D49DF7" w14:textId="5FA537AD" w:rsidR="009512EA" w:rsidRPr="00016188" w:rsidRDefault="009512EA" w:rsidP="009512EA">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Frequency of sampling</w:t>
            </w:r>
            <w:r w:rsidRPr="00016188">
              <w:rPr>
                <w:rFonts w:cs="Arial"/>
                <w:sz w:val="20"/>
                <w:szCs w:val="20"/>
              </w:rPr>
              <w:t xml:space="preserve"> </w:t>
            </w:r>
            <w:r w:rsidR="0067448C">
              <w:rPr>
                <w:rFonts w:cs="Arial"/>
                <w:sz w:val="20"/>
                <w:szCs w:val="20"/>
              </w:rPr>
              <w:t xml:space="preserve">N/A </w:t>
            </w:r>
          </w:p>
          <w:p w14:paraId="7CBCEFC8" w14:textId="59697B44" w:rsidR="009512EA" w:rsidRPr="00016188" w:rsidRDefault="009512EA" w:rsidP="009512EA">
            <w:pPr>
              <w:spacing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Locations </w:t>
            </w:r>
            <w:r w:rsidR="00EE6595" w:rsidRPr="00EE6595">
              <w:rPr>
                <w:rFonts w:cs="Arial"/>
                <w:sz w:val="20"/>
                <w:szCs w:val="20"/>
              </w:rPr>
              <w:t>Seven</w:t>
            </w:r>
            <w:r w:rsidR="0067448C" w:rsidRPr="00EE6595">
              <w:rPr>
                <w:rFonts w:cs="Arial"/>
                <w:sz w:val="20"/>
                <w:szCs w:val="20"/>
              </w:rPr>
              <w:t xml:space="preserve"> </w:t>
            </w:r>
            <w:r w:rsidR="0067448C">
              <w:rPr>
                <w:rFonts w:cs="Arial"/>
                <w:sz w:val="20"/>
                <w:szCs w:val="20"/>
              </w:rPr>
              <w:t xml:space="preserve">community sites and </w:t>
            </w:r>
            <w:r w:rsidR="00EE6595">
              <w:rPr>
                <w:rFonts w:cs="Arial"/>
                <w:sz w:val="20"/>
                <w:szCs w:val="20"/>
              </w:rPr>
              <w:t>one</w:t>
            </w:r>
            <w:r w:rsidR="0067448C">
              <w:rPr>
                <w:rFonts w:cs="Arial"/>
                <w:sz w:val="20"/>
                <w:szCs w:val="20"/>
              </w:rPr>
              <w:t xml:space="preserve"> high-risk (correctional) facility were under surveillance previously and can be restarted or </w:t>
            </w:r>
            <w:r w:rsidR="00EE6595">
              <w:rPr>
                <w:rFonts w:cs="Arial"/>
                <w:sz w:val="20"/>
                <w:szCs w:val="20"/>
              </w:rPr>
              <w:t>used for</w:t>
            </w:r>
            <w:r w:rsidR="0067448C">
              <w:rPr>
                <w:rFonts w:cs="Arial"/>
                <w:sz w:val="20"/>
                <w:szCs w:val="20"/>
              </w:rPr>
              <w:t xml:space="preserve"> ad-hoc testing on request</w:t>
            </w:r>
          </w:p>
          <w:p w14:paraId="23280F5B" w14:textId="77777777" w:rsidR="00C02C17" w:rsidRPr="00C02C17" w:rsidRDefault="009512EA" w:rsidP="00C02C1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Measurements</w:t>
            </w:r>
            <w:r w:rsidRPr="00016188">
              <w:rPr>
                <w:rFonts w:cs="Arial"/>
                <w:sz w:val="20"/>
                <w:szCs w:val="20"/>
              </w:rPr>
              <w:t xml:space="preserve"> </w:t>
            </w:r>
            <w:r w:rsidR="00C02C17" w:rsidRPr="00C02C17">
              <w:rPr>
                <w:rFonts w:cs="Arial"/>
                <w:sz w:val="20"/>
                <w:szCs w:val="20"/>
              </w:rPr>
              <w:t xml:space="preserve">(previously) </w:t>
            </w:r>
          </w:p>
          <w:p w14:paraId="5C950AFE" w14:textId="77777777" w:rsidR="009512EA" w:rsidRDefault="009512EA" w:rsidP="009512EA">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CE5ABA">
              <w:rPr>
                <w:rFonts w:cs="Arial"/>
                <w:sz w:val="20"/>
                <w:szCs w:val="20"/>
              </w:rPr>
              <w:t>Detection</w:t>
            </w:r>
            <w:r>
              <w:rPr>
                <w:rFonts w:cs="Arial"/>
                <w:sz w:val="20"/>
                <w:szCs w:val="20"/>
              </w:rPr>
              <w:t xml:space="preserve">/no detection of </w:t>
            </w:r>
            <w:r w:rsidRPr="00016188">
              <w:rPr>
                <w:rFonts w:cs="Arial"/>
                <w:sz w:val="20"/>
                <w:szCs w:val="20"/>
              </w:rPr>
              <w:t>SARS-CoV-2</w:t>
            </w:r>
          </w:p>
          <w:p w14:paraId="52033556" w14:textId="057B0C57" w:rsidR="009512EA" w:rsidRPr="009512EA" w:rsidRDefault="009512EA" w:rsidP="009512EA">
            <w:pPr>
              <w:pStyle w:val="ListParagraph"/>
              <w:numPr>
                <w:ilvl w:val="0"/>
                <w:numId w:val="45"/>
              </w:numPr>
              <w:spacing w:after="60"/>
              <w:ind w:left="426"/>
              <w:cnfStyle w:val="000000000000" w:firstRow="0" w:lastRow="0" w:firstColumn="0" w:lastColumn="0" w:oddVBand="0" w:evenVBand="0" w:oddHBand="0" w:evenHBand="0" w:firstRowFirstColumn="0" w:firstRowLastColumn="0" w:lastRowFirstColumn="0" w:lastRowLastColumn="0"/>
              <w:rPr>
                <w:rFonts w:cs="Arial"/>
                <w:sz w:val="20"/>
                <w:szCs w:val="20"/>
              </w:rPr>
            </w:pPr>
            <w:r w:rsidRPr="009512EA">
              <w:rPr>
                <w:rFonts w:cs="Arial"/>
                <w:sz w:val="20"/>
                <w:szCs w:val="20"/>
              </w:rPr>
              <w:t xml:space="preserve">Quantity of viral load of SARS-CoV-2 </w:t>
            </w:r>
          </w:p>
          <w:p w14:paraId="60220E0A" w14:textId="41782E00" w:rsidR="009512EA" w:rsidRDefault="009512EA" w:rsidP="009512E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 xml:space="preserve">Monitoring SARS-CoV-2 in vulnerable or high-risk populations </w:t>
            </w:r>
            <w:r w:rsidR="0067448C" w:rsidRPr="0067448C">
              <w:rPr>
                <w:rFonts w:cs="Arial"/>
                <w:sz w:val="20"/>
                <w:szCs w:val="20"/>
              </w:rPr>
              <w:t>Nil</w:t>
            </w:r>
          </w:p>
          <w:p w14:paraId="62F9EC08" w14:textId="77777777" w:rsidR="009657FD" w:rsidRDefault="0067448C" w:rsidP="009657FD">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No current monitoring due to high and dispersed community transmission.</w:t>
            </w:r>
            <w:r w:rsidR="00EE6595">
              <w:rPr>
                <w:rFonts w:cs="Arial"/>
                <w:sz w:val="20"/>
                <w:szCs w:val="20"/>
              </w:rPr>
              <w:t xml:space="preserve"> </w:t>
            </w:r>
          </w:p>
          <w:p w14:paraId="245BA713" w14:textId="0CEFB4DB" w:rsidR="009512EA" w:rsidRPr="00B306E8" w:rsidRDefault="00EE6595" w:rsidP="009657FD">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016188">
              <w:rPr>
                <w:rFonts w:cs="Arial"/>
                <w:b/>
                <w:bCs/>
                <w:sz w:val="20"/>
                <w:szCs w:val="20"/>
              </w:rPr>
              <w:t>Contribut</w:t>
            </w:r>
            <w:r>
              <w:rPr>
                <w:rFonts w:cs="Arial"/>
                <w:b/>
                <w:bCs/>
                <w:sz w:val="20"/>
                <w:szCs w:val="20"/>
              </w:rPr>
              <w:t>ing</w:t>
            </w:r>
            <w:r w:rsidRPr="00016188">
              <w:rPr>
                <w:rFonts w:cs="Arial"/>
                <w:b/>
                <w:bCs/>
                <w:sz w:val="20"/>
                <w:szCs w:val="20"/>
              </w:rPr>
              <w:t xml:space="preserve"> </w:t>
            </w:r>
            <w:r w:rsidR="009512EA" w:rsidRPr="00016188">
              <w:rPr>
                <w:rFonts w:cs="Arial"/>
                <w:b/>
                <w:bCs/>
                <w:sz w:val="20"/>
                <w:szCs w:val="20"/>
              </w:rPr>
              <w:t>to public health decision-making</w:t>
            </w:r>
            <w:r w:rsidR="009512EA">
              <w:rPr>
                <w:rFonts w:cs="Arial"/>
                <w:b/>
                <w:bCs/>
                <w:sz w:val="20"/>
                <w:szCs w:val="20"/>
              </w:rPr>
              <w:t xml:space="preserve"> </w:t>
            </w:r>
            <w:r w:rsidR="009512EA" w:rsidRPr="00B306E8">
              <w:rPr>
                <w:rFonts w:cs="Arial"/>
                <w:sz w:val="20"/>
                <w:szCs w:val="20"/>
              </w:rPr>
              <w:t>Nil</w:t>
            </w:r>
          </w:p>
          <w:p w14:paraId="6B255532" w14:textId="77777777" w:rsidR="009512EA" w:rsidRPr="00016188" w:rsidRDefault="009512EA" w:rsidP="009512EA">
            <w:pPr>
              <w:spacing w:before="6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016188">
              <w:rPr>
                <w:rFonts w:cs="Arial"/>
                <w:b/>
                <w:bCs/>
                <w:sz w:val="20"/>
                <w:szCs w:val="20"/>
              </w:rPr>
              <w:t>Planned and potential future wastewater surveillance</w:t>
            </w:r>
          </w:p>
          <w:p w14:paraId="12426271" w14:textId="77777777" w:rsidR="009512EA" w:rsidRDefault="009512EA" w:rsidP="009512EA">
            <w:pPr>
              <w:pStyle w:val="ListParagraph"/>
              <w:numPr>
                <w:ilvl w:val="0"/>
                <w:numId w:val="45"/>
              </w:numPr>
              <w:spacing w:after="60"/>
              <w:ind w:left="448" w:hanging="357"/>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ACT ceased community wide wastewater testing in January 2022.</w:t>
            </w:r>
          </w:p>
          <w:p w14:paraId="2CC4BEF7" w14:textId="6159E30D" w:rsidR="00041846" w:rsidRPr="00B95EDF" w:rsidRDefault="0067448C" w:rsidP="00B95EDF">
            <w:pPr>
              <w:pStyle w:val="ListParagraph"/>
              <w:numPr>
                <w:ilvl w:val="0"/>
                <w:numId w:val="45"/>
              </w:numPr>
              <w:spacing w:after="60"/>
              <w:ind w:left="448" w:hanging="357"/>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Correctional facility wastewater testing ceased in June 2022. </w:t>
            </w:r>
          </w:p>
        </w:tc>
      </w:tr>
      <w:tr w:rsidR="00041846" w:rsidRPr="008769F8" w14:paraId="508DCC9F" w14:textId="77777777" w:rsidTr="00041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078D290C" w14:textId="4E9C9406" w:rsidR="00041846" w:rsidRPr="009512EA" w:rsidRDefault="00041846" w:rsidP="00041846">
            <w:pPr>
              <w:pStyle w:val="Paragraphtext"/>
              <w:rPr>
                <w:rFonts w:cs="Arial"/>
                <w:color w:val="auto"/>
              </w:rPr>
            </w:pPr>
            <w:r w:rsidRPr="009512EA">
              <w:rPr>
                <w:color w:val="auto"/>
              </w:rPr>
              <w:t xml:space="preserve">Public reporting </w:t>
            </w:r>
          </w:p>
        </w:tc>
        <w:tc>
          <w:tcPr>
            <w:tcW w:w="7765" w:type="dxa"/>
            <w:shd w:val="clear" w:color="auto" w:fill="auto"/>
          </w:tcPr>
          <w:p w14:paraId="4D6C588C" w14:textId="39E7AD1F" w:rsidR="00041846" w:rsidRPr="009512EA" w:rsidRDefault="00E873C4" w:rsidP="00041846">
            <w:pPr>
              <w:pStyle w:val="Paragraphtext"/>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CA1879">
              <w:rPr>
                <w:rFonts w:cs="Arial"/>
                <w:color w:val="auto"/>
                <w:sz w:val="20"/>
                <w:szCs w:val="20"/>
              </w:rPr>
              <w:t>Results not currently displayed or published</w:t>
            </w:r>
          </w:p>
        </w:tc>
      </w:tr>
    </w:tbl>
    <w:p w14:paraId="2B116414" w14:textId="01820D2D" w:rsidR="007E5DB6" w:rsidRPr="008769F8" w:rsidRDefault="00041846" w:rsidP="008769F8">
      <w:pPr>
        <w:pStyle w:val="Paragraphtext"/>
        <w:rPr>
          <w:rFonts w:cs="Arial"/>
          <w:sz w:val="2"/>
        </w:rPr>
      </w:pPr>
      <w:r>
        <w:rPr>
          <w:rFonts w:cs="Arial"/>
          <w:sz w:val="2"/>
        </w:rPr>
        <w:tab/>
      </w:r>
    </w:p>
    <w:p w14:paraId="17FC2E46" w14:textId="77777777" w:rsidR="007960EA" w:rsidRDefault="007960EA">
      <w:pPr>
        <w:rPr>
          <w:rFonts w:cs="Arial"/>
          <w:bCs/>
          <w:color w:val="3F4A75"/>
          <w:kern w:val="28"/>
          <w:sz w:val="36"/>
          <w:szCs w:val="36"/>
        </w:rPr>
      </w:pPr>
      <w:r>
        <w:br w:type="page"/>
      </w:r>
    </w:p>
    <w:bookmarkEnd w:id="2"/>
    <w:p w14:paraId="571572FF" w14:textId="77777777" w:rsidR="00205A93" w:rsidRDefault="00205A93" w:rsidP="00CF14A6">
      <w:pPr>
        <w:pStyle w:val="Paragraphtext"/>
        <w:sectPr w:rsidR="00205A93" w:rsidSect="0049675C">
          <w:headerReference w:type="even" r:id="rId30"/>
          <w:headerReference w:type="default" r:id="rId31"/>
          <w:footerReference w:type="even" r:id="rId32"/>
          <w:footerReference w:type="default" r:id="rId33"/>
          <w:headerReference w:type="first" r:id="rId34"/>
          <w:footerReference w:type="first" r:id="rId35"/>
          <w:pgSz w:w="11906" w:h="16838"/>
          <w:pgMar w:top="1701" w:right="1418" w:bottom="1418" w:left="1418" w:header="709" w:footer="709" w:gutter="0"/>
          <w:cols w:space="708"/>
          <w:docGrid w:linePitch="360"/>
        </w:sectPr>
      </w:pPr>
    </w:p>
    <w:p w14:paraId="0FAF9448" w14:textId="5EC3C8EA" w:rsidR="00205A93" w:rsidRPr="00205A93" w:rsidRDefault="00205A93" w:rsidP="00205A93">
      <w:pPr>
        <w:pStyle w:val="URL"/>
      </w:pPr>
      <w:r w:rsidRPr="00205A93">
        <w:lastRenderedPageBreak/>
        <w:t>Health.gov.au</w:t>
      </w:r>
    </w:p>
    <w:p w14:paraId="17FF98FE" w14:textId="39DCF4C9" w:rsidR="00205A93" w:rsidRPr="00FB4B24" w:rsidRDefault="00205A93" w:rsidP="00205A93">
      <w:pPr>
        <w:pStyle w:val="Paragraphtext"/>
        <w:jc w:val="center"/>
        <w:rPr>
          <w:color w:val="3F4A75" w:themeColor="accent1"/>
        </w:rPr>
      </w:pPr>
      <w:r>
        <w:t xml:space="preserve">All information in this publication is correct as </w:t>
      </w:r>
      <w:r w:rsidR="00AD2DAE" w:rsidRPr="00FB4B24">
        <w:rPr>
          <w:color w:val="auto"/>
        </w:rPr>
        <w:t>of</w:t>
      </w:r>
      <w:r w:rsidRPr="00FB4B24">
        <w:rPr>
          <w:color w:val="auto"/>
        </w:rPr>
        <w:t xml:space="preserve"> </w:t>
      </w:r>
      <w:r w:rsidR="00E61256">
        <w:rPr>
          <w:color w:val="auto"/>
        </w:rPr>
        <w:t>9</w:t>
      </w:r>
      <w:r w:rsidR="00847036">
        <w:rPr>
          <w:color w:val="auto"/>
        </w:rPr>
        <w:t xml:space="preserve"> August</w:t>
      </w:r>
      <w:r w:rsidR="000A38A6" w:rsidRPr="00FB4B24">
        <w:rPr>
          <w:color w:val="auto"/>
        </w:rPr>
        <w:t xml:space="preserve"> </w:t>
      </w:r>
      <w:r w:rsidR="0082162F" w:rsidRPr="00FB4B24">
        <w:rPr>
          <w:color w:val="auto"/>
        </w:rPr>
        <w:t>2022</w:t>
      </w:r>
    </w:p>
    <w:sectPr w:rsidR="00205A93" w:rsidRPr="00FB4B24" w:rsidSect="00205A93">
      <w:headerReference w:type="even" r:id="rId36"/>
      <w:headerReference w:type="default" r:id="rId37"/>
      <w:footerReference w:type="default" r:id="rId38"/>
      <w:headerReference w:type="first" r:id="rId39"/>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0B7F" w14:textId="77777777" w:rsidR="00B0239B" w:rsidRDefault="00B0239B" w:rsidP="006B56BB">
      <w:r>
        <w:separator/>
      </w:r>
    </w:p>
    <w:p w14:paraId="55A2C51A" w14:textId="77777777" w:rsidR="00B0239B" w:rsidRDefault="00B0239B"/>
  </w:endnote>
  <w:endnote w:type="continuationSeparator" w:id="0">
    <w:p w14:paraId="5103E3D6" w14:textId="77777777" w:rsidR="00B0239B" w:rsidRDefault="00B0239B" w:rsidP="006B56BB">
      <w:r>
        <w:continuationSeparator/>
      </w:r>
    </w:p>
    <w:p w14:paraId="1D48650E" w14:textId="77777777" w:rsidR="00B0239B" w:rsidRDefault="00B0239B"/>
  </w:endnote>
  <w:endnote w:type="continuationNotice" w:id="1">
    <w:p w14:paraId="71B09B40" w14:textId="77777777" w:rsidR="00B0239B" w:rsidRDefault="00B0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6C22" w14:textId="25EC945E" w:rsidR="00A234BB" w:rsidRDefault="00A234BB">
    <w:pPr>
      <w:pStyle w:val="Footer"/>
    </w:pPr>
    <w:r>
      <w:rPr>
        <w:noProof/>
      </w:rPr>
      <mc:AlternateContent>
        <mc:Choice Requires="wps">
          <w:drawing>
            <wp:anchor distT="0" distB="0" distL="114300" distR="114300" simplePos="1" relativeHeight="251658752" behindDoc="0" locked="0" layoutInCell="0" allowOverlap="1" wp14:anchorId="00049EF0" wp14:editId="25DB0922">
              <wp:simplePos x="0" y="10189687"/>
              <wp:positionH relativeFrom="page">
                <wp:posOffset>0</wp:posOffset>
              </wp:positionH>
              <wp:positionV relativeFrom="page">
                <wp:posOffset>10189210</wp:posOffset>
              </wp:positionV>
              <wp:extent cx="7560310" cy="311785"/>
              <wp:effectExtent l="0" t="0" r="0" b="12065"/>
              <wp:wrapNone/>
              <wp:docPr id="9" name="MSIPCMdc5147ce9a9d9060079ab8cd"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A56C6E" w14:textId="1EDF7C2C"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049EF0" id="_x0000_t202" coordsize="21600,21600" o:spt="202" path="m,l,21600r21600,l21600,xe">
              <v:stroke joinstyle="miter"/>
              <v:path gradientshapeok="t" o:connecttype="rect"/>
            </v:shapetype>
            <v:shape id="MSIPCMdc5147ce9a9d9060079ab8cd"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yjvcArgIAAEgFAAAOAAAA&#10;AAAAAAAAAAAAAC4CAABkcnMvZTJvRG9jLnhtbFBLAQItABQABgAIAAAAIQBIDV6a3wAAAAsBAAAP&#10;AAAAAAAAAAAAAAAAAAgFAABkcnMvZG93bnJldi54bWxQSwUGAAAAAAQABADzAAAAFAYAAAAA&#10;" o:allowincell="f" filled="f" stroked="f" strokeweight=".5pt">
              <v:textbox inset=",0,,0">
                <w:txbxContent>
                  <w:p w14:paraId="19A56C6E" w14:textId="1EDF7C2C"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E6EB" w14:textId="57EA17AC" w:rsidR="00A234BB" w:rsidRDefault="00A234BB">
    <w:pPr>
      <w:pStyle w:val="Footer"/>
    </w:pPr>
    <w:r>
      <w:rPr>
        <w:noProof/>
      </w:rPr>
      <mc:AlternateContent>
        <mc:Choice Requires="wps">
          <w:drawing>
            <wp:anchor distT="0" distB="0" distL="114300" distR="114300" simplePos="1" relativeHeight="251656704" behindDoc="0" locked="0" layoutInCell="0" allowOverlap="1" wp14:anchorId="4A9AFF25" wp14:editId="731425A2">
              <wp:simplePos x="0" y="10189687"/>
              <wp:positionH relativeFrom="page">
                <wp:posOffset>0</wp:posOffset>
              </wp:positionH>
              <wp:positionV relativeFrom="page">
                <wp:posOffset>10189210</wp:posOffset>
              </wp:positionV>
              <wp:extent cx="7560310" cy="311785"/>
              <wp:effectExtent l="0" t="0" r="0" b="12065"/>
              <wp:wrapNone/>
              <wp:docPr id="3" name="MSIPCM574a471f9eb2bcf4fac1304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E4CA5B" w14:textId="35C27F31"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9AFF25" id="_x0000_t202" coordsize="21600,21600" o:spt="202" path="m,l,21600r21600,l21600,xe">
              <v:stroke joinstyle="miter"/>
              <v:path gradientshapeok="t" o:connecttype="rect"/>
            </v:shapetype>
            <v:shape id="MSIPCM574a471f9eb2bcf4fac1304a"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OcoQLatAgAATAUAAA4AAAAA&#10;AAAAAAAAAAAALgIAAGRycy9lMm9Eb2MueG1sUEsBAi0AFAAGAAgAAAAhAEgNXprfAAAACwEAAA8A&#10;AAAAAAAAAAAAAAAABwUAAGRycy9kb3ducmV2LnhtbFBLBQYAAAAABAAEAPMAAAATBgAAAAA=&#10;" o:allowincell="f" filled="f" stroked="f" strokeweight=".5pt">
              <v:textbox inset=",0,,0">
                <w:txbxContent>
                  <w:p w14:paraId="11E4CA5B" w14:textId="35C27F31"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1511" w14:textId="52322644" w:rsidR="00A234BB" w:rsidRDefault="00A234BB">
    <w:pPr>
      <w:pStyle w:val="Footer"/>
    </w:pPr>
    <w:r>
      <w:rPr>
        <w:noProof/>
      </w:rPr>
      <mc:AlternateContent>
        <mc:Choice Requires="wps">
          <w:drawing>
            <wp:anchor distT="0" distB="0" distL="114300" distR="114300" simplePos="0" relativeHeight="251657728" behindDoc="0" locked="0" layoutInCell="0" allowOverlap="1" wp14:anchorId="68F2EFB1" wp14:editId="3610125C">
              <wp:simplePos x="0" y="0"/>
              <wp:positionH relativeFrom="page">
                <wp:posOffset>0</wp:posOffset>
              </wp:positionH>
              <wp:positionV relativeFrom="page">
                <wp:posOffset>10189210</wp:posOffset>
              </wp:positionV>
              <wp:extent cx="7560310" cy="311785"/>
              <wp:effectExtent l="0" t="0" r="0" b="12065"/>
              <wp:wrapNone/>
              <wp:docPr id="4" name="MSIPCM83094ac6aa7a669aa722813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5DCF9" w14:textId="2C4C7BBF"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F2EFB1" id="_x0000_t202" coordsize="21600,21600" o:spt="202" path="m,l,21600r21600,l21600,xe">
              <v:stroke joinstyle="miter"/>
              <v:path gradientshapeok="t" o:connecttype="rect"/>
            </v:shapetype>
            <v:shape id="MSIPCM83094ac6aa7a669aa722813f"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C6jQpgrgIAAE4FAAAOAAAA&#10;AAAAAAAAAAAAAC4CAABkcnMvZTJvRG9jLnhtbFBLAQItABQABgAIAAAAIQBIDV6a3wAAAAsBAAAP&#10;AAAAAAAAAAAAAAAAAAgFAABkcnMvZG93bnJldi54bWxQSwUGAAAAAAQABADzAAAAFAYAAAAA&#10;" o:allowincell="f" filled="f" stroked="f" strokeweight=".5pt">
              <v:textbox inset=",0,,0">
                <w:txbxContent>
                  <w:p w14:paraId="15C5DCF9" w14:textId="2C4C7BBF"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DA37" w14:textId="01FF35BF" w:rsidR="00A234BB" w:rsidRDefault="00A234BB">
    <w:pPr>
      <w:pStyle w:val="Footer"/>
    </w:pPr>
    <w:r>
      <w:rPr>
        <w:noProof/>
      </w:rPr>
      <mc:AlternateContent>
        <mc:Choice Requires="wps">
          <w:drawing>
            <wp:anchor distT="0" distB="0" distL="114300" distR="114300" simplePos="0" relativeHeight="251661824" behindDoc="0" locked="0" layoutInCell="0" allowOverlap="1" wp14:anchorId="36BD834E" wp14:editId="477DE1BE">
              <wp:simplePos x="0" y="0"/>
              <wp:positionH relativeFrom="page">
                <wp:posOffset>0</wp:posOffset>
              </wp:positionH>
              <wp:positionV relativeFrom="page">
                <wp:posOffset>10189210</wp:posOffset>
              </wp:positionV>
              <wp:extent cx="7560310" cy="311785"/>
              <wp:effectExtent l="0" t="0" r="0" b="12065"/>
              <wp:wrapNone/>
              <wp:docPr id="12" name="MSIPCM903e4d71bf50c5ab602bc77c"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E0266" w14:textId="6A0B750E"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BD834E" id="_x0000_t202" coordsize="21600,21600" o:spt="202" path="m,l,21600r21600,l21600,xe">
              <v:stroke joinstyle="miter"/>
              <v:path gradientshapeok="t" o:connecttype="rect"/>
            </v:shapetype>
            <v:shape id="MSIPCM903e4d71bf50c5ab602bc77c"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Kp4ukazAgAAUAUA&#10;AA4AAAAAAAAAAAAAAAAALgIAAGRycy9lMm9Eb2MueG1sUEsBAi0AFAAGAAgAAAAhAEgNXprfAAAA&#10;CwEAAA8AAAAAAAAAAAAAAAAADQUAAGRycy9kb3ducmV2LnhtbFBLBQYAAAAABAAEAPMAAAAZBgAA&#10;AAA=&#10;" o:allowincell="f" filled="f" stroked="f" strokeweight=".5pt">
              <v:textbox inset=",0,,0">
                <w:txbxContent>
                  <w:p w14:paraId="691E0266" w14:textId="6A0B750E"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v:textbox>
              <w10:wrap anchorx="page" anchory="page"/>
            </v:shape>
          </w:pict>
        </mc:Fallback>
      </mc:AlternateContent>
    </w:r>
  </w:p>
  <w:p w14:paraId="31E9448B" w14:textId="6F877C7D" w:rsidR="00A234BB" w:rsidRDefault="00A234BB" w:rsidP="00041846">
    <w:pPr>
      <w:pStyle w:val="Footer"/>
      <w:jc w:val="left"/>
    </w:pPr>
  </w:p>
  <w:p w14:paraId="0544FE96" w14:textId="5A0F099B" w:rsidR="00A234BB" w:rsidRDefault="00A234BB">
    <w:pPr>
      <w:pStyle w:val="Footer"/>
    </w:pPr>
    <w:r>
      <w:t xml:space="preserve">SARS-CoV-2 </w:t>
    </w:r>
    <w:r w:rsidR="00942C69">
      <w:t>W</w:t>
    </w:r>
    <w:r>
      <w:t xml:space="preserve">astewater </w:t>
    </w:r>
    <w:r w:rsidR="00942C69">
      <w:t>S</w:t>
    </w:r>
    <w:r>
      <w:t xml:space="preserve">urveillance </w:t>
    </w:r>
    <w:r w:rsidR="00942C69">
      <w:t>CDNA National S</w:t>
    </w:r>
    <w:r>
      <w:t>trategy</w:t>
    </w:r>
    <w:r>
      <w:tab/>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11</w:t>
    </w:r>
  </w:p>
  <w:p w14:paraId="2EE7CCBA" w14:textId="479A4B3B" w:rsidR="00A234BB" w:rsidRDefault="00A234BB" w:rsidP="00041846">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1BEF" w14:textId="77777777" w:rsidR="00A234BB" w:rsidRDefault="00A234BB" w:rsidP="0049675C">
    <w:pPr>
      <w:pStyle w:val="Footer"/>
      <w:jc w:val="left"/>
    </w:pPr>
    <w:r>
      <w:rPr>
        <w:noProof/>
      </w:rPr>
      <mc:AlternateContent>
        <mc:Choice Requires="wps">
          <w:drawing>
            <wp:anchor distT="0" distB="0" distL="114300" distR="114300" simplePos="0" relativeHeight="251659776" behindDoc="0" locked="0" layoutInCell="0" allowOverlap="1" wp14:anchorId="4652BDFD" wp14:editId="5C512927">
              <wp:simplePos x="0" y="0"/>
              <wp:positionH relativeFrom="page">
                <wp:posOffset>0</wp:posOffset>
              </wp:positionH>
              <wp:positionV relativeFrom="page">
                <wp:posOffset>10189210</wp:posOffset>
              </wp:positionV>
              <wp:extent cx="7560310" cy="311785"/>
              <wp:effectExtent l="0" t="0" r="0" b="12065"/>
              <wp:wrapNone/>
              <wp:docPr id="10" name="MSIPCMb20c4b83b234ec39283713e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63CD4E" w14:textId="1356FCA7"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52BDFD" id="_x0000_t202" coordsize="21600,21600" o:spt="202" path="m,l,21600r21600,l21600,xe">
              <v:stroke joinstyle="miter"/>
              <v:path gradientshapeok="t" o:connecttype="rect"/>
            </v:shapetype>
            <v:shape id="MSIPCMb20c4b83b234ec39283713ed"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KxS0nawAgAATQUAAA4A&#10;AAAAAAAAAAAAAAAALgIAAGRycy9lMm9Eb2MueG1sUEsBAi0AFAAGAAgAAAAhAEgNXprfAAAACwEA&#10;AA8AAAAAAAAAAAAAAAAACgUAAGRycy9kb3ducmV2LnhtbFBLBQYAAAAABAAEAPMAAAAWBgAAAAA=&#10;" o:allowincell="f" filled="f" stroked="f" strokeweight=".5pt">
              <v:textbox inset=",0,,0">
                <w:txbxContent>
                  <w:p w14:paraId="6163CD4E" w14:textId="1356FCA7"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v:textbox>
              <w10:wrap anchorx="page" anchory="page"/>
            </v:shape>
          </w:pict>
        </mc:Fallback>
      </mc:AlternateContent>
    </w:r>
  </w:p>
  <w:sdt>
    <w:sdtPr>
      <w:id w:val="65455707"/>
      <w:docPartObj>
        <w:docPartGallery w:val="Page Numbers (Bottom of Page)"/>
        <w:docPartUnique/>
      </w:docPartObj>
    </w:sdtPr>
    <w:sdtEndPr>
      <w:rPr>
        <w:noProof/>
      </w:rPr>
    </w:sdtEndPr>
    <w:sdtContent>
      <w:p w14:paraId="7F48166E" w14:textId="5467FACB" w:rsidR="00A234BB" w:rsidRDefault="00A234BB" w:rsidP="0049675C">
        <w:pPr>
          <w:pStyle w:val="Footer"/>
          <w:jc w:val="left"/>
        </w:pPr>
      </w:p>
      <w:p w14:paraId="0B9167E2" w14:textId="1B84FC29" w:rsidR="00A234BB" w:rsidRDefault="00537AE5" w:rsidP="0049675C">
        <w:pPr>
          <w:pStyle w:val="Footer"/>
          <w:rPr>
            <w:noProof/>
            <w:sz w:val="22"/>
          </w:rPr>
        </w:pPr>
        <w:r>
          <w:t>SARS-CoV-2 Wastewater Surveillance CDNA National Strategy</w:t>
        </w:r>
        <w:r w:rsidR="00A234BB">
          <w:tab/>
          <w:t xml:space="preserve">Page </w:t>
        </w:r>
        <w:r w:rsidR="00A234BB">
          <w:fldChar w:fldCharType="begin"/>
        </w:r>
        <w:r w:rsidR="00A234BB">
          <w:instrText xml:space="preserve"> PAGE   \* MERGEFORMAT </w:instrText>
        </w:r>
        <w:r w:rsidR="00A234BB">
          <w:fldChar w:fldCharType="separate"/>
        </w:r>
        <w:r w:rsidR="00A234BB">
          <w:t>4</w:t>
        </w:r>
        <w:r w:rsidR="00A234BB">
          <w:rPr>
            <w:noProof/>
          </w:rPr>
          <w:fldChar w:fldCharType="end"/>
        </w:r>
        <w:r w:rsidR="00A234BB">
          <w:rPr>
            <w:noProof/>
          </w:rPr>
          <w:t xml:space="preserve"> of 11</w:t>
        </w:r>
      </w:p>
    </w:sdtContent>
  </w:sdt>
  <w:p w14:paraId="2DAF6284" w14:textId="0578AF8A" w:rsidR="00A234BB" w:rsidRPr="0049675C" w:rsidRDefault="00A234BB" w:rsidP="004967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A8DE" w14:textId="39CB4527" w:rsidR="00A234BB" w:rsidRDefault="00A234BB" w:rsidP="000D56E4">
    <w:pPr>
      <w:pStyle w:val="Footer"/>
    </w:pPr>
    <w:r>
      <w:rPr>
        <w:noProof/>
      </w:rPr>
      <mc:AlternateContent>
        <mc:Choice Requires="wps">
          <w:drawing>
            <wp:anchor distT="0" distB="0" distL="114300" distR="114300" simplePos="1" relativeHeight="251660800" behindDoc="0" locked="0" layoutInCell="0" allowOverlap="1" wp14:anchorId="4628B346" wp14:editId="7F8E0F82">
              <wp:simplePos x="0" y="10189687"/>
              <wp:positionH relativeFrom="page">
                <wp:posOffset>0</wp:posOffset>
              </wp:positionH>
              <wp:positionV relativeFrom="page">
                <wp:posOffset>10189210</wp:posOffset>
              </wp:positionV>
              <wp:extent cx="7560310" cy="311785"/>
              <wp:effectExtent l="0" t="0" r="0" b="12065"/>
              <wp:wrapNone/>
              <wp:docPr id="11" name="MSIPCMe34f47d98585f7d529a9cbfe"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5ED00F" w14:textId="638A0950"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28B346" id="_x0000_t202" coordsize="21600,21600" o:spt="202" path="m,l,21600r21600,l21600,xe">
              <v:stroke joinstyle="miter"/>
              <v:path gradientshapeok="t" o:connecttype="rect"/>
            </v:shapetype>
            <v:shape id="MSIPCMe34f47d98585f7d529a9cbfe" o:spid="_x0000_s1031" type="#_x0000_t202" alt="{&quot;HashCode&quot;:904758361,&quot;Height&quot;:841.0,&quot;Width&quot;:595.0,&quot;Placement&quot;:&quot;Footer&quot;,&quot;Index&quot;:&quot;FirstPage&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GwHVyK8CAABPBQAADgAA&#10;AAAAAAAAAAAAAAAuAgAAZHJzL2Uyb0RvYy54bWxQSwECLQAUAAYACAAAACEASA1emt8AAAALAQAA&#10;DwAAAAAAAAAAAAAAAAAJBQAAZHJzL2Rvd25yZXYueG1sUEsFBgAAAAAEAAQA8wAAABUGAAAAAA==&#10;" o:allowincell="f" filled="f" stroked="f" strokeweight=".5pt">
              <v:textbox inset=",0,,0">
                <w:txbxContent>
                  <w:p w14:paraId="2B5ED00F" w14:textId="638A0950" w:rsidR="00A234BB" w:rsidRPr="009B24F6" w:rsidRDefault="00A234BB" w:rsidP="009B24F6">
                    <w:pPr>
                      <w:jc w:val="center"/>
                      <w:rPr>
                        <w:rFonts w:ascii="Arial Black" w:hAnsi="Arial Black"/>
                        <w:color w:val="000000"/>
                        <w:sz w:val="20"/>
                      </w:rPr>
                    </w:pPr>
                    <w:r w:rsidRPr="009B24F6">
                      <w:rPr>
                        <w:rFonts w:ascii="Arial Black" w:hAnsi="Arial Black"/>
                        <w:color w:val="000000"/>
                        <w:sz w:val="20"/>
                      </w:rPr>
                      <w:t>OFFICIAL</w:t>
                    </w:r>
                  </w:p>
                </w:txbxContent>
              </v:textbox>
              <w10:wrap anchorx="page" anchory="page"/>
            </v:shape>
          </w:pict>
        </mc:Fallback>
      </mc:AlternateContent>
    </w:r>
    <w:r>
      <w:t>Insert document title</w:t>
    </w:r>
    <w:r>
      <w:tab/>
    </w: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95D6" w14:textId="240F37B7" w:rsidR="00A234BB" w:rsidRDefault="00A234BB" w:rsidP="000D56E4">
    <w:pPr>
      <w:pStyle w:val="Footer"/>
    </w:pPr>
    <w:r>
      <w:rPr>
        <w:noProof/>
      </w:rPr>
      <mc:AlternateContent>
        <mc:Choice Requires="wps">
          <w:drawing>
            <wp:anchor distT="0" distB="0" distL="114300" distR="114300" simplePos="0" relativeHeight="251662848" behindDoc="0" locked="0" layoutInCell="0" allowOverlap="1" wp14:anchorId="76D939D3" wp14:editId="7292138C">
              <wp:simplePos x="0" y="0"/>
              <wp:positionH relativeFrom="page">
                <wp:posOffset>0</wp:posOffset>
              </wp:positionH>
              <wp:positionV relativeFrom="page">
                <wp:posOffset>10189210</wp:posOffset>
              </wp:positionV>
              <wp:extent cx="7560310" cy="311785"/>
              <wp:effectExtent l="0" t="0" r="0" b="12065"/>
              <wp:wrapNone/>
              <wp:docPr id="13" name="MSIPCMbc4b40b4bed3cac2de61820f"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FFDAB" w14:textId="1C1AF274" w:rsidR="00A234BB" w:rsidRPr="00880C79" w:rsidRDefault="00A234BB" w:rsidP="00880C79">
                          <w:pPr>
                            <w:jc w:val="center"/>
                            <w:rPr>
                              <w:rFonts w:ascii="Arial Black" w:hAnsi="Arial Black"/>
                              <w:color w:val="000000"/>
                              <w:sz w:val="20"/>
                            </w:rPr>
                          </w:pPr>
                          <w:r w:rsidRPr="00880C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D939D3" id="_x0000_t202" coordsize="21600,21600" o:spt="202" path="m,l,21600r21600,l21600,xe">
              <v:stroke joinstyle="miter"/>
              <v:path gradientshapeok="t" o:connecttype="rect"/>
            </v:shapetype>
            <v:shape id="MSIPCMbc4b40b4bed3cac2de61820f" o:spid="_x0000_s1032"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QYjYzsQIAAE0FAAAO&#10;AAAAAAAAAAAAAAAAAC4CAABkcnMvZTJvRG9jLnhtbFBLAQItABQABgAIAAAAIQBIDV6a3wAAAAsB&#10;AAAPAAAAAAAAAAAAAAAAAAsFAABkcnMvZG93bnJldi54bWxQSwUGAAAAAAQABADzAAAAFwYAAAAA&#10;" o:allowincell="f" filled="f" stroked="f" strokeweight=".5pt">
              <v:textbox inset=",0,,0">
                <w:txbxContent>
                  <w:p w14:paraId="483FFDAB" w14:textId="1C1AF274" w:rsidR="00A234BB" w:rsidRPr="00880C79" w:rsidRDefault="00A234BB" w:rsidP="00880C79">
                    <w:pPr>
                      <w:jc w:val="center"/>
                      <w:rPr>
                        <w:rFonts w:ascii="Arial Black" w:hAnsi="Arial Black"/>
                        <w:color w:val="000000"/>
                        <w:sz w:val="20"/>
                      </w:rPr>
                    </w:pPr>
                    <w:r w:rsidRPr="00880C7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9146" w14:textId="77777777" w:rsidR="00B0239B" w:rsidRDefault="00B0239B" w:rsidP="006B56BB">
      <w:r>
        <w:separator/>
      </w:r>
    </w:p>
    <w:p w14:paraId="419DF283" w14:textId="77777777" w:rsidR="00B0239B" w:rsidRDefault="00B0239B"/>
  </w:footnote>
  <w:footnote w:type="continuationSeparator" w:id="0">
    <w:p w14:paraId="7557CFF6" w14:textId="77777777" w:rsidR="00B0239B" w:rsidRDefault="00B0239B" w:rsidP="006B56BB">
      <w:r>
        <w:continuationSeparator/>
      </w:r>
    </w:p>
    <w:p w14:paraId="44D1F8E4" w14:textId="77777777" w:rsidR="00B0239B" w:rsidRDefault="00B0239B"/>
  </w:footnote>
  <w:footnote w:type="continuationNotice" w:id="1">
    <w:p w14:paraId="0D0583EE" w14:textId="77777777" w:rsidR="00B0239B" w:rsidRDefault="00B0239B"/>
  </w:footnote>
  <w:footnote w:id="2">
    <w:p w14:paraId="6756475C" w14:textId="7C22CE68" w:rsidR="00A234BB" w:rsidRDefault="00A234BB">
      <w:pPr>
        <w:pStyle w:val="FootnoteText"/>
      </w:pPr>
      <w:bookmarkStart w:id="4" w:name="_Hlk92882683"/>
      <w:r w:rsidRPr="00345E65">
        <w:rPr>
          <w:rStyle w:val="FootnoteReference"/>
          <w:sz w:val="14"/>
          <w:szCs w:val="14"/>
        </w:rPr>
        <w:footnoteRef/>
      </w:r>
      <w:r w:rsidRPr="00345E65">
        <w:rPr>
          <w:sz w:val="14"/>
          <w:szCs w:val="14"/>
        </w:rPr>
        <w:t xml:space="preserve"> </w:t>
      </w:r>
      <w:r>
        <w:rPr>
          <w:sz w:val="14"/>
          <w:szCs w:val="14"/>
        </w:rPr>
        <w:t xml:space="preserve">This document is dynamic and will be updated with new information as required. </w:t>
      </w:r>
      <w:bookmarkEnd w:id="4"/>
    </w:p>
  </w:footnote>
  <w:footnote w:id="3">
    <w:p w14:paraId="148223B4" w14:textId="76A15B19" w:rsidR="00A234BB" w:rsidRDefault="00A234BB">
      <w:pPr>
        <w:pStyle w:val="FootnoteText"/>
      </w:pPr>
      <w:r>
        <w:rPr>
          <w:rStyle w:val="FootnoteReference"/>
        </w:rPr>
        <w:footnoteRef/>
      </w:r>
      <w:r>
        <w:t xml:space="preserve"> </w:t>
      </w:r>
      <w:r w:rsidRPr="0076244A">
        <w:rPr>
          <w:rFonts w:cs="Arial"/>
          <w:color w:val="212121"/>
          <w:sz w:val="18"/>
          <w:szCs w:val="18"/>
          <w:shd w:val="clear" w:color="auto" w:fill="FFFFFF"/>
        </w:rPr>
        <w:t>Oran DP, Topol EJ. The Proportion of SARS-CoV-2 Infections That Are Asymptomatic: A Systematic Review. Ann Intern Med. 2021 May;174(5):655-662. doi: 10.7326/M20-6976. Epub 2021 Jan 22. PMID: 33481642; PMCID: PMC7839426.</w:t>
      </w:r>
    </w:p>
  </w:footnote>
  <w:footnote w:id="4">
    <w:p w14:paraId="01BFAA96" w14:textId="41D7A95D" w:rsidR="00A234BB" w:rsidRPr="00367B20" w:rsidRDefault="00A234BB" w:rsidP="00367B20">
      <w:pPr>
        <w:rPr>
          <w:rFonts w:cs="Arial"/>
          <w:color w:val="212121"/>
          <w:sz w:val="18"/>
          <w:szCs w:val="18"/>
          <w:lang w:eastAsia="en-AU"/>
        </w:rPr>
      </w:pPr>
      <w:r>
        <w:rPr>
          <w:rStyle w:val="FootnoteReference"/>
        </w:rPr>
        <w:footnoteRef/>
      </w:r>
      <w:r>
        <w:t xml:space="preserve"> </w:t>
      </w:r>
      <w:r w:rsidRPr="00367B20">
        <w:rPr>
          <w:rFonts w:cs="Arial"/>
          <w:sz w:val="18"/>
          <w:szCs w:val="18"/>
          <w:lang w:eastAsia="en-AU"/>
        </w:rPr>
        <w:t xml:space="preserve">Döhla M, Schulte B, Wilbring G, Kümmerer BM, Döhla C, Sib E, Richter E, Ottensmeyer PF, Haag A, Engelhart S, Eis-Hübinger AM, Exner M, Mutters NT, Schmithausen RM, Streeck H. SARS-CoV-2 in Environmental Samples of Quarantined Households. Viruses. 2022 May 17;14(5):1075. doi: 10.3390/v14051075. </w:t>
      </w:r>
      <w:r w:rsidRPr="00367B20">
        <w:rPr>
          <w:rFonts w:cs="Arial"/>
          <w:vanish/>
          <w:sz w:val="18"/>
          <w:szCs w:val="18"/>
          <w:lang w:eastAsia="en-AU"/>
        </w:rPr>
        <w:t>Bottom of Form</w:t>
      </w:r>
    </w:p>
  </w:footnote>
  <w:footnote w:id="5">
    <w:p w14:paraId="6733C4F5" w14:textId="77777777" w:rsidR="00A234BB" w:rsidRDefault="00A234BB" w:rsidP="00B717A7">
      <w:pPr>
        <w:pStyle w:val="FootnoteText"/>
      </w:pPr>
      <w:r w:rsidRPr="00F438E2">
        <w:rPr>
          <w:rStyle w:val="FootnoteReference"/>
          <w:sz w:val="18"/>
          <w:szCs w:val="18"/>
        </w:rPr>
        <w:footnoteRef/>
      </w:r>
      <w:r w:rsidRPr="00F438E2">
        <w:rPr>
          <w:sz w:val="18"/>
          <w:szCs w:val="18"/>
        </w:rPr>
        <w:t xml:space="preserve"> </w:t>
      </w:r>
      <w:hyperlink r:id="rId1" w:history="1">
        <w:r w:rsidRPr="00F438E2">
          <w:rPr>
            <w:rStyle w:val="Hyperlink"/>
            <w:sz w:val="18"/>
            <w:szCs w:val="18"/>
          </w:rPr>
          <w:t>Department of Health | Review of Australia’s polio surveillance</w:t>
        </w:r>
      </w:hyperlink>
    </w:p>
  </w:footnote>
  <w:footnote w:id="6">
    <w:p w14:paraId="03D9B018" w14:textId="79B0E3CB" w:rsidR="00A234BB" w:rsidRDefault="00A234BB">
      <w:pPr>
        <w:pStyle w:val="FootnoteText"/>
      </w:pPr>
      <w:r>
        <w:rPr>
          <w:rStyle w:val="FootnoteReference"/>
        </w:rPr>
        <w:footnoteRef/>
      </w:r>
      <w:r>
        <w:t xml:space="preserve"> </w:t>
      </w:r>
      <w:r w:rsidRPr="00E577E7">
        <w:rPr>
          <w:rFonts w:cs="Arial"/>
          <w:sz w:val="18"/>
          <w:szCs w:val="18"/>
        </w:rPr>
        <w:t xml:space="preserve">World Health Organisation (WHO) Environmental surveillance for SARS-COV-2 to complement public health surveillance, 14 </w:t>
      </w:r>
      <w:r w:rsidRPr="00E577E7">
        <w:rPr>
          <w:sz w:val="18"/>
          <w:szCs w:val="18"/>
        </w:rPr>
        <w:t>April 2022</w:t>
      </w:r>
      <w:r>
        <w:rPr>
          <w:sz w:val="18"/>
          <w:szCs w:val="18"/>
        </w:rPr>
        <w:t xml:space="preserve">. </w:t>
      </w:r>
      <w:r w:rsidRPr="0026589B">
        <w:rPr>
          <w:sz w:val="18"/>
          <w:szCs w:val="18"/>
        </w:rPr>
        <w:t>WHO-HEP-ECH-WSH-2022.1-eng.pdf</w:t>
      </w:r>
      <w:r>
        <w:rPr>
          <w:sz w:val="18"/>
          <w:szCs w:val="18"/>
        </w:rPr>
        <w:t>.</w:t>
      </w:r>
      <w:r w:rsidRPr="00E577E7">
        <w:rPr>
          <w:sz w:val="18"/>
          <w:szCs w:val="18"/>
        </w:rPr>
        <w:t xml:space="preserve"> </w:t>
      </w:r>
      <w:hyperlink r:id="rId2" w:history="1">
        <w:r w:rsidRPr="00E577E7">
          <w:rPr>
            <w:rStyle w:val="Hyperlink"/>
            <w:sz w:val="18"/>
            <w:szCs w:val="18"/>
          </w:rPr>
          <w:t>Environmental surveillance for SARS-COV-2 to complement public health surveillance – Interim Guidance (who.int)</w:t>
        </w:r>
      </w:hyperlink>
    </w:p>
  </w:footnote>
  <w:footnote w:id="7">
    <w:p w14:paraId="208C434F" w14:textId="47FA9255" w:rsidR="00A234BB" w:rsidRDefault="00A234BB">
      <w:pPr>
        <w:pStyle w:val="FootnoteText"/>
      </w:pPr>
      <w:r>
        <w:rPr>
          <w:rStyle w:val="FootnoteReference"/>
        </w:rPr>
        <w:footnoteRef/>
      </w:r>
      <w:r>
        <w:t xml:space="preserve"> </w:t>
      </w:r>
      <w:r w:rsidRPr="00C23EBF">
        <w:rPr>
          <w:sz w:val="18"/>
          <w:szCs w:val="18"/>
        </w:rPr>
        <w:t>Ensure laboratories adhere to standardised practices and participate in external quality assurance preferably with accreditation with the National Association of Testing Authorities, Australia using the international laboratory testing standard ISO 17025 as an assessment guide</w:t>
      </w:r>
      <w:r>
        <w:rPr>
          <w:sz w:val="18"/>
          <w:szCs w:val="18"/>
        </w:rPr>
        <w:t>.</w:t>
      </w:r>
    </w:p>
  </w:footnote>
  <w:footnote w:id="8">
    <w:p w14:paraId="2BAF66FD" w14:textId="0D58A319" w:rsidR="00A234BB" w:rsidRPr="00AB02B6" w:rsidRDefault="00A234BB" w:rsidP="00DD56DA">
      <w:pPr>
        <w:pStyle w:val="FootnoteText"/>
        <w:rPr>
          <w:b/>
          <w:bCs/>
          <w:sz w:val="18"/>
          <w:szCs w:val="18"/>
        </w:rPr>
      </w:pPr>
      <w:r w:rsidRPr="00C23EBF">
        <w:rPr>
          <w:rStyle w:val="FootnoteReference"/>
          <w:sz w:val="18"/>
          <w:szCs w:val="18"/>
        </w:rPr>
        <w:footnoteRef/>
      </w:r>
      <w:r w:rsidRPr="00C23EBF">
        <w:rPr>
          <w:sz w:val="18"/>
          <w:szCs w:val="18"/>
        </w:rPr>
        <w:t xml:space="preserve"> </w:t>
      </w:r>
      <w:r w:rsidRPr="00AB02B6">
        <w:rPr>
          <w:sz w:val="18"/>
          <w:szCs w:val="18"/>
        </w:rPr>
        <w:t xml:space="preserve">Vulnerable communities and settings </w:t>
      </w:r>
      <w:r>
        <w:rPr>
          <w:sz w:val="18"/>
          <w:szCs w:val="18"/>
        </w:rPr>
        <w:t xml:space="preserve">might include </w:t>
      </w:r>
      <w:r w:rsidRPr="00AB02B6">
        <w:rPr>
          <w:sz w:val="18"/>
          <w:szCs w:val="18"/>
        </w:rPr>
        <w:t>residential care facilit</w:t>
      </w:r>
      <w:r>
        <w:rPr>
          <w:sz w:val="18"/>
          <w:szCs w:val="18"/>
        </w:rPr>
        <w:t>ies</w:t>
      </w:r>
      <w:r w:rsidRPr="00AB02B6">
        <w:rPr>
          <w:sz w:val="18"/>
          <w:szCs w:val="18"/>
        </w:rPr>
        <w:t>, correctional facilit</w:t>
      </w:r>
      <w:r>
        <w:rPr>
          <w:sz w:val="18"/>
          <w:szCs w:val="18"/>
        </w:rPr>
        <w:t>ies and some jurisdiction identified Aboriginal and Torres Strait Islander communities. High-risk of transmission settings might include some industrial and residential sites.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4B69" w14:textId="77777777" w:rsidR="00537AE5" w:rsidRDefault="00537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7E9E086A" w:rsidR="00A234BB" w:rsidRDefault="00A234BB" w:rsidP="008E0C77">
    <w:pPr>
      <w:pStyle w:val="Headertext"/>
      <w:spacing w:after="180"/>
      <w:jc w:val="left"/>
    </w:pPr>
    <w:r>
      <w:rPr>
        <w:noProof/>
        <w:lang w:eastAsia="en-AU"/>
      </w:rPr>
      <w:drawing>
        <wp:anchor distT="0" distB="0" distL="114300" distR="114300" simplePos="0" relativeHeight="251652608" behindDoc="1" locked="0" layoutInCell="1" allowOverlap="1" wp14:anchorId="52C11533" wp14:editId="5FE7753A">
          <wp:simplePos x="0" y="0"/>
          <wp:positionH relativeFrom="page">
            <wp:align>center</wp:align>
          </wp:positionH>
          <wp:positionV relativeFrom="page">
            <wp:align>center</wp:align>
          </wp:positionV>
          <wp:extent cx="7560000" cy="10692000"/>
          <wp:effectExtent l="0" t="0" r="3175" b="0"/>
          <wp:wrapNone/>
          <wp:docPr id="2" name="Picture 2"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6DB2" w14:textId="133809F5" w:rsidR="00A234BB" w:rsidRPr="003A00F3" w:rsidRDefault="00A234BB" w:rsidP="003A00F3">
    <w:pPr>
      <w:tabs>
        <w:tab w:val="center" w:pos="4153"/>
        <w:tab w:val="right" w:pos="8306"/>
      </w:tabs>
      <w:ind w:left="2880"/>
      <w:jc w:val="center"/>
      <w:rPr>
        <w:rFonts w:ascii="Verdana" w:hAnsi="Verdana"/>
        <w:sz w:val="18"/>
        <w:szCs w:val="18"/>
      </w:rPr>
    </w:pPr>
    <w:r>
      <w:rPr>
        <w:noProof/>
        <w:lang w:eastAsia="en-AU"/>
      </w:rPr>
      <w:drawing>
        <wp:anchor distT="0" distB="0" distL="114300" distR="114300" simplePos="0" relativeHeight="251651584" behindDoc="1" locked="0" layoutInCell="1" allowOverlap="1" wp14:anchorId="04CAF72E" wp14:editId="235A0136">
          <wp:simplePos x="0" y="0"/>
          <wp:positionH relativeFrom="margin">
            <wp:align>center</wp:align>
          </wp:positionH>
          <wp:positionV relativeFrom="paragraph">
            <wp:posOffset>-168275</wp:posOffset>
          </wp:positionV>
          <wp:extent cx="885825" cy="1021715"/>
          <wp:effectExtent l="0" t="0" r="9525" b="6985"/>
          <wp:wrapSquare wrapText="bothSides"/>
          <wp:docPr id="5" name="Picture 5"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DN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2171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3632" behindDoc="1" locked="0" layoutInCell="1" allowOverlap="1" wp14:anchorId="59F0DF2E" wp14:editId="04B0CC8C">
          <wp:simplePos x="0" y="0"/>
          <wp:positionH relativeFrom="page">
            <wp:align>right</wp:align>
          </wp:positionH>
          <wp:positionV relativeFrom="page">
            <wp:align>top</wp:align>
          </wp:positionV>
          <wp:extent cx="7560000" cy="10692000"/>
          <wp:effectExtent l="0" t="0" r="3175" b="0"/>
          <wp:wrapNone/>
          <wp:docPr id="6" name="Picture 6"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2E52B757" w14:textId="09889CC1" w:rsidR="00A234BB" w:rsidRDefault="00A234BB" w:rsidP="003A00F3">
    <w:pPr>
      <w:tabs>
        <w:tab w:val="center" w:pos="4153"/>
        <w:tab w:val="right" w:pos="8306"/>
      </w:tabs>
      <w:jc w:val="center"/>
      <w:rPr>
        <w:rFonts w:cs="Arial"/>
        <w:b/>
        <w:sz w:val="18"/>
        <w:szCs w:val="18"/>
      </w:rPr>
    </w:pPr>
  </w:p>
  <w:p w14:paraId="7191FA42" w14:textId="58F24E23" w:rsidR="00A234BB" w:rsidRDefault="00A234BB" w:rsidP="003A00F3">
    <w:pPr>
      <w:tabs>
        <w:tab w:val="center" w:pos="4153"/>
        <w:tab w:val="right" w:pos="8306"/>
      </w:tabs>
      <w:jc w:val="center"/>
      <w:rPr>
        <w:rFonts w:cs="Arial"/>
        <w:b/>
        <w:sz w:val="18"/>
        <w:szCs w:val="18"/>
      </w:rPr>
    </w:pPr>
    <w:r w:rsidRPr="003A00F3">
      <w:rPr>
        <w:rFonts w:ascii="Verdana" w:hAnsi="Verdana"/>
        <w:noProof/>
        <w:sz w:val="18"/>
        <w:szCs w:val="18"/>
      </w:rPr>
      <w:drawing>
        <wp:anchor distT="0" distB="0" distL="114300" distR="114300" simplePos="0" relativeHeight="251655680" behindDoc="0" locked="0" layoutInCell="1" allowOverlap="1" wp14:anchorId="15AE52CC" wp14:editId="79E85601">
          <wp:simplePos x="0" y="0"/>
          <wp:positionH relativeFrom="column">
            <wp:posOffset>4785995</wp:posOffset>
          </wp:positionH>
          <wp:positionV relativeFrom="paragraph">
            <wp:posOffset>5080</wp:posOffset>
          </wp:positionV>
          <wp:extent cx="1468625" cy="3714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86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E3ADE" w14:textId="3123554C" w:rsidR="00A234BB" w:rsidRPr="003A00F3" w:rsidRDefault="00A234BB" w:rsidP="003A00F3">
    <w:pPr>
      <w:tabs>
        <w:tab w:val="center" w:pos="4153"/>
        <w:tab w:val="right" w:pos="8306"/>
      </w:tabs>
      <w:jc w:val="center"/>
      <w:rPr>
        <w:rFonts w:cs="Arial"/>
        <w:b/>
        <w:sz w:val="18"/>
        <w:szCs w:val="18"/>
      </w:rPr>
    </w:pPr>
    <w:r>
      <w:rPr>
        <w:rFonts w:cs="Arial"/>
        <w:b/>
        <w:sz w:val="18"/>
        <w:szCs w:val="18"/>
      </w:rPr>
      <w:t xml:space="preserve">                                         </w:t>
    </w:r>
  </w:p>
  <w:p w14:paraId="62E69A1B" w14:textId="3DB2D060" w:rsidR="00A234BB" w:rsidRDefault="00A234BB" w:rsidP="00205A93">
    <w:pPr>
      <w:pStyle w:val="Header"/>
      <w:tabs>
        <w:tab w:val="clear" w:pos="4513"/>
        <w:tab w:val="clear" w:pos="9026"/>
        <w:tab w:val="center" w:pos="453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10FF" w14:textId="4CFD708D" w:rsidR="00A234BB" w:rsidRDefault="00A234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A932" w14:textId="31D3BBC6" w:rsidR="00A234BB" w:rsidRDefault="00A234BB"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CA6F" w14:textId="0FB5D01C" w:rsidR="00A234BB" w:rsidRDefault="00A234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40E2" w14:textId="3A96EA0E" w:rsidR="00A234BB" w:rsidRDefault="00A234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6720" w14:textId="4A9DF021" w:rsidR="00A234BB" w:rsidRDefault="00A234BB" w:rsidP="008E0C77">
    <w:pPr>
      <w:pStyle w:val="Headertext"/>
      <w:spacing w:after="180"/>
      <w:jc w:val="left"/>
    </w:pPr>
    <w:r>
      <w:rPr>
        <w:noProof/>
        <w:lang w:eastAsia="en-AU"/>
      </w:rPr>
      <w:drawing>
        <wp:anchor distT="0" distB="0" distL="114300" distR="114300" simplePos="0" relativeHeight="251654656" behindDoc="1" locked="0" layoutInCell="1" allowOverlap="1" wp14:anchorId="10BC2585" wp14:editId="6C0A56E2">
          <wp:simplePos x="0" y="0"/>
          <wp:positionH relativeFrom="page">
            <wp:posOffset>0</wp:posOffset>
          </wp:positionH>
          <wp:positionV relativeFrom="page">
            <wp:posOffset>3458210</wp:posOffset>
          </wp:positionV>
          <wp:extent cx="7559040" cy="7232650"/>
          <wp:effectExtent l="0" t="0" r="3810" b="6350"/>
          <wp:wrapNone/>
          <wp:docPr id="7" name="Picture 7"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77E0" w14:textId="22D759A6" w:rsidR="00A234BB" w:rsidRDefault="00A23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962"/>
    <w:multiLevelType w:val="hybridMultilevel"/>
    <w:tmpl w:val="E36889C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125B43"/>
    <w:multiLevelType w:val="hybridMultilevel"/>
    <w:tmpl w:val="E0281428"/>
    <w:lvl w:ilvl="0" w:tplc="ACB428B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83046D0"/>
    <w:multiLevelType w:val="hybridMultilevel"/>
    <w:tmpl w:val="C9184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E1EAC"/>
    <w:multiLevelType w:val="hybridMultilevel"/>
    <w:tmpl w:val="4E02FDB0"/>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4F6C4A"/>
    <w:multiLevelType w:val="hybridMultilevel"/>
    <w:tmpl w:val="4C7A7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505F8"/>
    <w:multiLevelType w:val="hybridMultilevel"/>
    <w:tmpl w:val="440E4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15684C"/>
    <w:multiLevelType w:val="hybridMultilevel"/>
    <w:tmpl w:val="F816282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B701E"/>
    <w:multiLevelType w:val="hybridMultilevel"/>
    <w:tmpl w:val="0B669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E978D6"/>
    <w:multiLevelType w:val="hybridMultilevel"/>
    <w:tmpl w:val="D796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E549D7"/>
    <w:multiLevelType w:val="hybridMultilevel"/>
    <w:tmpl w:val="EDFA4870"/>
    <w:lvl w:ilvl="0" w:tplc="0C090003">
      <w:start w:val="1"/>
      <w:numFmt w:val="bullet"/>
      <w:lvlText w:val="o"/>
      <w:lvlJc w:val="left"/>
      <w:pPr>
        <w:ind w:left="1559" w:hanging="360"/>
      </w:pPr>
      <w:rPr>
        <w:rFonts w:ascii="Courier New" w:hAnsi="Courier New" w:cs="Courier New" w:hint="default"/>
      </w:rPr>
    </w:lvl>
    <w:lvl w:ilvl="1" w:tplc="0C090003" w:tentative="1">
      <w:start w:val="1"/>
      <w:numFmt w:val="bullet"/>
      <w:lvlText w:val="o"/>
      <w:lvlJc w:val="left"/>
      <w:pPr>
        <w:ind w:left="2279" w:hanging="360"/>
      </w:pPr>
      <w:rPr>
        <w:rFonts w:ascii="Courier New" w:hAnsi="Courier New" w:cs="Courier New" w:hint="default"/>
      </w:rPr>
    </w:lvl>
    <w:lvl w:ilvl="2" w:tplc="0C090005" w:tentative="1">
      <w:start w:val="1"/>
      <w:numFmt w:val="bullet"/>
      <w:lvlText w:val=""/>
      <w:lvlJc w:val="left"/>
      <w:pPr>
        <w:ind w:left="2999" w:hanging="360"/>
      </w:pPr>
      <w:rPr>
        <w:rFonts w:ascii="Wingdings" w:hAnsi="Wingdings" w:hint="default"/>
      </w:rPr>
    </w:lvl>
    <w:lvl w:ilvl="3" w:tplc="0C090001" w:tentative="1">
      <w:start w:val="1"/>
      <w:numFmt w:val="bullet"/>
      <w:lvlText w:val=""/>
      <w:lvlJc w:val="left"/>
      <w:pPr>
        <w:ind w:left="3719" w:hanging="360"/>
      </w:pPr>
      <w:rPr>
        <w:rFonts w:ascii="Symbol" w:hAnsi="Symbol" w:hint="default"/>
      </w:rPr>
    </w:lvl>
    <w:lvl w:ilvl="4" w:tplc="0C090003" w:tentative="1">
      <w:start w:val="1"/>
      <w:numFmt w:val="bullet"/>
      <w:lvlText w:val="o"/>
      <w:lvlJc w:val="left"/>
      <w:pPr>
        <w:ind w:left="4439" w:hanging="360"/>
      </w:pPr>
      <w:rPr>
        <w:rFonts w:ascii="Courier New" w:hAnsi="Courier New" w:cs="Courier New" w:hint="default"/>
      </w:rPr>
    </w:lvl>
    <w:lvl w:ilvl="5" w:tplc="0C090005" w:tentative="1">
      <w:start w:val="1"/>
      <w:numFmt w:val="bullet"/>
      <w:lvlText w:val=""/>
      <w:lvlJc w:val="left"/>
      <w:pPr>
        <w:ind w:left="5159" w:hanging="360"/>
      </w:pPr>
      <w:rPr>
        <w:rFonts w:ascii="Wingdings" w:hAnsi="Wingdings" w:hint="default"/>
      </w:rPr>
    </w:lvl>
    <w:lvl w:ilvl="6" w:tplc="0C090001" w:tentative="1">
      <w:start w:val="1"/>
      <w:numFmt w:val="bullet"/>
      <w:lvlText w:val=""/>
      <w:lvlJc w:val="left"/>
      <w:pPr>
        <w:ind w:left="5879" w:hanging="360"/>
      </w:pPr>
      <w:rPr>
        <w:rFonts w:ascii="Symbol" w:hAnsi="Symbol" w:hint="default"/>
      </w:rPr>
    </w:lvl>
    <w:lvl w:ilvl="7" w:tplc="0C090003" w:tentative="1">
      <w:start w:val="1"/>
      <w:numFmt w:val="bullet"/>
      <w:lvlText w:val="o"/>
      <w:lvlJc w:val="left"/>
      <w:pPr>
        <w:ind w:left="6599" w:hanging="360"/>
      </w:pPr>
      <w:rPr>
        <w:rFonts w:ascii="Courier New" w:hAnsi="Courier New" w:cs="Courier New" w:hint="default"/>
      </w:rPr>
    </w:lvl>
    <w:lvl w:ilvl="8" w:tplc="0C090005" w:tentative="1">
      <w:start w:val="1"/>
      <w:numFmt w:val="bullet"/>
      <w:lvlText w:val=""/>
      <w:lvlJc w:val="left"/>
      <w:pPr>
        <w:ind w:left="7319" w:hanging="360"/>
      </w:pPr>
      <w:rPr>
        <w:rFonts w:ascii="Wingdings" w:hAnsi="Wingdings" w:hint="default"/>
      </w:rPr>
    </w:lvl>
  </w:abstractNum>
  <w:abstractNum w:abstractNumId="12" w15:restartNumberingAfterBreak="0">
    <w:nsid w:val="27104DF6"/>
    <w:multiLevelType w:val="hybridMultilevel"/>
    <w:tmpl w:val="1444C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426102"/>
    <w:multiLevelType w:val="hybridMultilevel"/>
    <w:tmpl w:val="8AF44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744CFB"/>
    <w:multiLevelType w:val="hybridMultilevel"/>
    <w:tmpl w:val="E502089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EE41548"/>
    <w:multiLevelType w:val="hybridMultilevel"/>
    <w:tmpl w:val="4A6CA308"/>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6" w15:restartNumberingAfterBreak="0">
    <w:nsid w:val="30F90D19"/>
    <w:multiLevelType w:val="hybridMultilevel"/>
    <w:tmpl w:val="2D4C2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5C03839"/>
    <w:multiLevelType w:val="hybridMultilevel"/>
    <w:tmpl w:val="454020CA"/>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9" w15:restartNumberingAfterBreak="0">
    <w:nsid w:val="3E0752F7"/>
    <w:multiLevelType w:val="hybridMultilevel"/>
    <w:tmpl w:val="D108B53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0FB3099"/>
    <w:multiLevelType w:val="hybridMultilevel"/>
    <w:tmpl w:val="59DE2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70159B"/>
    <w:multiLevelType w:val="hybridMultilevel"/>
    <w:tmpl w:val="03F643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8C3ECA"/>
    <w:multiLevelType w:val="hybridMultilevel"/>
    <w:tmpl w:val="F9560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A7398"/>
    <w:multiLevelType w:val="hybridMultilevel"/>
    <w:tmpl w:val="DBFE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3C78E5"/>
    <w:multiLevelType w:val="hybridMultilevel"/>
    <w:tmpl w:val="7DB062A2"/>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5" w15:restartNumberingAfterBreak="0">
    <w:nsid w:val="505051B0"/>
    <w:multiLevelType w:val="hybridMultilevel"/>
    <w:tmpl w:val="421A4798"/>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26" w15:restartNumberingAfterBreak="0">
    <w:nsid w:val="509C4282"/>
    <w:multiLevelType w:val="hybridMultilevel"/>
    <w:tmpl w:val="4A16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548EB"/>
    <w:multiLevelType w:val="hybridMultilevel"/>
    <w:tmpl w:val="4D5665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511A1D4D"/>
    <w:multiLevelType w:val="hybridMultilevel"/>
    <w:tmpl w:val="7C1A5A4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CA5A90"/>
    <w:multiLevelType w:val="hybridMultilevel"/>
    <w:tmpl w:val="CE540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BE1325"/>
    <w:multiLevelType w:val="hybridMultilevel"/>
    <w:tmpl w:val="E422A2A0"/>
    <w:lvl w:ilvl="0" w:tplc="0C090003">
      <w:start w:val="1"/>
      <w:numFmt w:val="bullet"/>
      <w:lvlText w:val="o"/>
      <w:lvlJc w:val="left"/>
      <w:pPr>
        <w:ind w:left="1496" w:hanging="360"/>
      </w:pPr>
      <w:rPr>
        <w:rFonts w:ascii="Courier New" w:hAnsi="Courier New" w:cs="Courier New" w:hint="default"/>
      </w:rPr>
    </w:lvl>
    <w:lvl w:ilvl="1" w:tplc="0C090003">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2" w15:restartNumberingAfterBreak="0">
    <w:nsid w:val="601560DA"/>
    <w:multiLevelType w:val="hybridMultilevel"/>
    <w:tmpl w:val="3C029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972A10"/>
    <w:multiLevelType w:val="hybridMultilevel"/>
    <w:tmpl w:val="EE1EB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1578"/>
    <w:multiLevelType w:val="hybridMultilevel"/>
    <w:tmpl w:val="9770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0B1485"/>
    <w:multiLevelType w:val="hybridMultilevel"/>
    <w:tmpl w:val="4CDAAE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E057C9"/>
    <w:multiLevelType w:val="hybridMultilevel"/>
    <w:tmpl w:val="15642082"/>
    <w:lvl w:ilvl="0" w:tplc="BA4A2B6A">
      <w:start w:val="1"/>
      <w:numFmt w:val="bullet"/>
      <w:pStyle w:val="Bullet1"/>
      <w:lvlText w:val=""/>
      <w:lvlJc w:val="left"/>
      <w:pPr>
        <w:ind w:left="1856" w:hanging="284"/>
      </w:pPr>
      <w:rPr>
        <w:rFonts w:ascii="Symbol" w:hAnsi="Symbol" w:hint="default"/>
      </w:rPr>
    </w:lvl>
    <w:lvl w:ilvl="1" w:tplc="0C090003">
      <w:start w:val="1"/>
      <w:numFmt w:val="bullet"/>
      <w:lvlText w:val="o"/>
      <w:lvlJc w:val="left"/>
      <w:pPr>
        <w:ind w:left="3012" w:hanging="360"/>
      </w:pPr>
      <w:rPr>
        <w:rFonts w:ascii="Courier New" w:hAnsi="Courier New" w:cs="Courier New" w:hint="default"/>
      </w:rPr>
    </w:lvl>
    <w:lvl w:ilvl="2" w:tplc="0C090005" w:tentative="1">
      <w:start w:val="1"/>
      <w:numFmt w:val="bullet"/>
      <w:lvlText w:val=""/>
      <w:lvlJc w:val="left"/>
      <w:pPr>
        <w:ind w:left="3732" w:hanging="360"/>
      </w:pPr>
      <w:rPr>
        <w:rFonts w:ascii="Wingdings" w:hAnsi="Wingdings" w:hint="default"/>
      </w:rPr>
    </w:lvl>
    <w:lvl w:ilvl="3" w:tplc="0C090001" w:tentative="1">
      <w:start w:val="1"/>
      <w:numFmt w:val="bullet"/>
      <w:lvlText w:val=""/>
      <w:lvlJc w:val="left"/>
      <w:pPr>
        <w:ind w:left="4452" w:hanging="360"/>
      </w:pPr>
      <w:rPr>
        <w:rFonts w:ascii="Symbol" w:hAnsi="Symbol" w:hint="default"/>
      </w:rPr>
    </w:lvl>
    <w:lvl w:ilvl="4" w:tplc="0C090003" w:tentative="1">
      <w:start w:val="1"/>
      <w:numFmt w:val="bullet"/>
      <w:lvlText w:val="o"/>
      <w:lvlJc w:val="left"/>
      <w:pPr>
        <w:ind w:left="5172" w:hanging="360"/>
      </w:pPr>
      <w:rPr>
        <w:rFonts w:ascii="Courier New" w:hAnsi="Courier New" w:cs="Courier New" w:hint="default"/>
      </w:rPr>
    </w:lvl>
    <w:lvl w:ilvl="5" w:tplc="0C090005" w:tentative="1">
      <w:start w:val="1"/>
      <w:numFmt w:val="bullet"/>
      <w:lvlText w:val=""/>
      <w:lvlJc w:val="left"/>
      <w:pPr>
        <w:ind w:left="5892" w:hanging="360"/>
      </w:pPr>
      <w:rPr>
        <w:rFonts w:ascii="Wingdings" w:hAnsi="Wingdings" w:hint="default"/>
      </w:rPr>
    </w:lvl>
    <w:lvl w:ilvl="6" w:tplc="0C090001" w:tentative="1">
      <w:start w:val="1"/>
      <w:numFmt w:val="bullet"/>
      <w:lvlText w:val=""/>
      <w:lvlJc w:val="left"/>
      <w:pPr>
        <w:ind w:left="6612" w:hanging="360"/>
      </w:pPr>
      <w:rPr>
        <w:rFonts w:ascii="Symbol" w:hAnsi="Symbol" w:hint="default"/>
      </w:rPr>
    </w:lvl>
    <w:lvl w:ilvl="7" w:tplc="0C090003" w:tentative="1">
      <w:start w:val="1"/>
      <w:numFmt w:val="bullet"/>
      <w:lvlText w:val="o"/>
      <w:lvlJc w:val="left"/>
      <w:pPr>
        <w:ind w:left="7332" w:hanging="360"/>
      </w:pPr>
      <w:rPr>
        <w:rFonts w:ascii="Courier New" w:hAnsi="Courier New" w:cs="Courier New" w:hint="default"/>
      </w:rPr>
    </w:lvl>
    <w:lvl w:ilvl="8" w:tplc="0C090005" w:tentative="1">
      <w:start w:val="1"/>
      <w:numFmt w:val="bullet"/>
      <w:lvlText w:val=""/>
      <w:lvlJc w:val="left"/>
      <w:pPr>
        <w:ind w:left="8052" w:hanging="360"/>
      </w:pPr>
      <w:rPr>
        <w:rFonts w:ascii="Wingdings" w:hAnsi="Wingdings" w:hint="default"/>
      </w:rPr>
    </w:lvl>
  </w:abstractNum>
  <w:abstractNum w:abstractNumId="37" w15:restartNumberingAfterBreak="0">
    <w:nsid w:val="6C647778"/>
    <w:multiLevelType w:val="hybridMultilevel"/>
    <w:tmpl w:val="B34E3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4D3B89"/>
    <w:multiLevelType w:val="hybridMultilevel"/>
    <w:tmpl w:val="7E16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E45FCA"/>
    <w:multiLevelType w:val="hybridMultilevel"/>
    <w:tmpl w:val="D79AF0D2"/>
    <w:lvl w:ilvl="0" w:tplc="339C33EA">
      <w:start w:val="3"/>
      <w:numFmt w:val="decimal"/>
      <w:lvlText w:val="%1."/>
      <w:lvlJc w:val="left"/>
      <w:pPr>
        <w:ind w:left="360" w:hanging="360"/>
      </w:pPr>
      <w:rPr>
        <w:rFonts w:hint="default"/>
        <w:b w:val="0"/>
        <w:bCs/>
        <w:color w:val="003C5F" w:themeColor="accent3" w:themeShade="80"/>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412FB6"/>
    <w:multiLevelType w:val="hybridMultilevel"/>
    <w:tmpl w:val="197AE68E"/>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42" w15:restartNumberingAfterBreak="0">
    <w:nsid w:val="71355140"/>
    <w:multiLevelType w:val="hybridMultilevel"/>
    <w:tmpl w:val="A6F6BC70"/>
    <w:lvl w:ilvl="0" w:tplc="0C090003">
      <w:start w:val="1"/>
      <w:numFmt w:val="bullet"/>
      <w:lvlText w:val="o"/>
      <w:lvlJc w:val="left"/>
      <w:pPr>
        <w:ind w:left="1503" w:hanging="360"/>
      </w:pPr>
      <w:rPr>
        <w:rFonts w:ascii="Courier New" w:hAnsi="Courier New" w:cs="Courier New"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43" w15:restartNumberingAfterBreak="0">
    <w:nsid w:val="793A098D"/>
    <w:multiLevelType w:val="hybridMultilevel"/>
    <w:tmpl w:val="3B1C1F0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4" w15:restartNumberingAfterBreak="0">
    <w:nsid w:val="7CB03A8A"/>
    <w:multiLevelType w:val="hybridMultilevel"/>
    <w:tmpl w:val="952AE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211F5A"/>
    <w:multiLevelType w:val="hybridMultilevel"/>
    <w:tmpl w:val="7BF2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F62794"/>
    <w:multiLevelType w:val="hybridMultilevel"/>
    <w:tmpl w:val="A510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12247675">
    <w:abstractNumId w:val="29"/>
  </w:num>
  <w:num w:numId="2" w16cid:durableId="769667195">
    <w:abstractNumId w:val="38"/>
  </w:num>
  <w:num w:numId="3" w16cid:durableId="353773652">
    <w:abstractNumId w:val="1"/>
  </w:num>
  <w:num w:numId="4" w16cid:durableId="590744389">
    <w:abstractNumId w:val="47"/>
  </w:num>
  <w:num w:numId="5" w16cid:durableId="1989507351">
    <w:abstractNumId w:val="6"/>
  </w:num>
  <w:num w:numId="6" w16cid:durableId="1007175428">
    <w:abstractNumId w:val="17"/>
  </w:num>
  <w:num w:numId="7" w16cid:durableId="787354343">
    <w:abstractNumId w:val="36"/>
  </w:num>
  <w:num w:numId="8" w16cid:durableId="2073191452">
    <w:abstractNumId w:val="34"/>
  </w:num>
  <w:num w:numId="9" w16cid:durableId="636684163">
    <w:abstractNumId w:val="26"/>
  </w:num>
  <w:num w:numId="10" w16cid:durableId="1191144269">
    <w:abstractNumId w:val="4"/>
  </w:num>
  <w:num w:numId="11" w16cid:durableId="809828777">
    <w:abstractNumId w:val="21"/>
  </w:num>
  <w:num w:numId="12" w16cid:durableId="1620139844">
    <w:abstractNumId w:val="0"/>
  </w:num>
  <w:num w:numId="13" w16cid:durableId="1780762412">
    <w:abstractNumId w:val="8"/>
  </w:num>
  <w:num w:numId="14" w16cid:durableId="415248526">
    <w:abstractNumId w:val="30"/>
  </w:num>
  <w:num w:numId="15" w16cid:durableId="1201405971">
    <w:abstractNumId w:val="45"/>
  </w:num>
  <w:num w:numId="16" w16cid:durableId="1754399329">
    <w:abstractNumId w:val="40"/>
  </w:num>
  <w:num w:numId="17" w16cid:durableId="1321226088">
    <w:abstractNumId w:val="13"/>
  </w:num>
  <w:num w:numId="18" w16cid:durableId="404651421">
    <w:abstractNumId w:val="44"/>
  </w:num>
  <w:num w:numId="19" w16cid:durableId="195698749">
    <w:abstractNumId w:val="32"/>
  </w:num>
  <w:num w:numId="20" w16cid:durableId="1444039222">
    <w:abstractNumId w:val="20"/>
  </w:num>
  <w:num w:numId="21" w16cid:durableId="463961856">
    <w:abstractNumId w:val="16"/>
  </w:num>
  <w:num w:numId="22" w16cid:durableId="2057267423">
    <w:abstractNumId w:val="43"/>
  </w:num>
  <w:num w:numId="23" w16cid:durableId="934291824">
    <w:abstractNumId w:val="24"/>
  </w:num>
  <w:num w:numId="24" w16cid:durableId="1685280871">
    <w:abstractNumId w:val="31"/>
  </w:num>
  <w:num w:numId="25" w16cid:durableId="78791130">
    <w:abstractNumId w:val="15"/>
  </w:num>
  <w:num w:numId="26" w16cid:durableId="378942380">
    <w:abstractNumId w:val="18"/>
  </w:num>
  <w:num w:numId="27" w16cid:durableId="844780372">
    <w:abstractNumId w:val="14"/>
  </w:num>
  <w:num w:numId="28" w16cid:durableId="613250401">
    <w:abstractNumId w:val="25"/>
  </w:num>
  <w:num w:numId="29" w16cid:durableId="448090876">
    <w:abstractNumId w:val="11"/>
  </w:num>
  <w:num w:numId="30" w16cid:durableId="1423793398">
    <w:abstractNumId w:val="41"/>
  </w:num>
  <w:num w:numId="31" w16cid:durableId="293098261">
    <w:abstractNumId w:val="28"/>
  </w:num>
  <w:num w:numId="32" w16cid:durableId="2047287034">
    <w:abstractNumId w:val="42"/>
  </w:num>
  <w:num w:numId="33" w16cid:durableId="571309199">
    <w:abstractNumId w:val="35"/>
  </w:num>
  <w:num w:numId="34" w16cid:durableId="878476014">
    <w:abstractNumId w:val="10"/>
  </w:num>
  <w:num w:numId="35" w16cid:durableId="476922624">
    <w:abstractNumId w:val="22"/>
  </w:num>
  <w:num w:numId="36" w16cid:durableId="1407654535">
    <w:abstractNumId w:val="40"/>
  </w:num>
  <w:num w:numId="37" w16cid:durableId="623930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392016">
    <w:abstractNumId w:val="19"/>
  </w:num>
  <w:num w:numId="39" w16cid:durableId="145496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7997298">
    <w:abstractNumId w:val="23"/>
  </w:num>
  <w:num w:numId="41" w16cid:durableId="114446799">
    <w:abstractNumId w:val="9"/>
  </w:num>
  <w:num w:numId="42" w16cid:durableId="1806770501">
    <w:abstractNumId w:val="27"/>
  </w:num>
  <w:num w:numId="43" w16cid:durableId="727729715">
    <w:abstractNumId w:val="3"/>
  </w:num>
  <w:num w:numId="44" w16cid:durableId="1833831787">
    <w:abstractNumId w:val="46"/>
  </w:num>
  <w:num w:numId="45" w16cid:durableId="1526285534">
    <w:abstractNumId w:val="37"/>
  </w:num>
  <w:num w:numId="46" w16cid:durableId="1796947092">
    <w:abstractNumId w:val="39"/>
  </w:num>
  <w:num w:numId="47" w16cid:durableId="830603769">
    <w:abstractNumId w:val="12"/>
  </w:num>
  <w:num w:numId="48" w16cid:durableId="1196306707">
    <w:abstractNumId w:val="7"/>
  </w:num>
  <w:num w:numId="49" w16cid:durableId="2136560895">
    <w:abstractNumId w:val="33"/>
  </w:num>
  <w:num w:numId="50" w16cid:durableId="111563905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2282"/>
    <w:rsid w:val="00003743"/>
    <w:rsid w:val="000047B4"/>
    <w:rsid w:val="000051BC"/>
    <w:rsid w:val="00005711"/>
    <w:rsid w:val="00005712"/>
    <w:rsid w:val="0000739D"/>
    <w:rsid w:val="00007FD8"/>
    <w:rsid w:val="00010FCF"/>
    <w:rsid w:val="000117F8"/>
    <w:rsid w:val="000125EC"/>
    <w:rsid w:val="000128DF"/>
    <w:rsid w:val="00012F85"/>
    <w:rsid w:val="00017304"/>
    <w:rsid w:val="00025035"/>
    <w:rsid w:val="00025597"/>
    <w:rsid w:val="00026139"/>
    <w:rsid w:val="00027071"/>
    <w:rsid w:val="00027601"/>
    <w:rsid w:val="00027ADB"/>
    <w:rsid w:val="00031406"/>
    <w:rsid w:val="0003326A"/>
    <w:rsid w:val="00033321"/>
    <w:rsid w:val="000335C7"/>
    <w:rsid w:val="000338E5"/>
    <w:rsid w:val="00033ECC"/>
    <w:rsid w:val="0003422F"/>
    <w:rsid w:val="00035E6B"/>
    <w:rsid w:val="00037116"/>
    <w:rsid w:val="00040277"/>
    <w:rsid w:val="0004137B"/>
    <w:rsid w:val="00041846"/>
    <w:rsid w:val="00042241"/>
    <w:rsid w:val="00044B97"/>
    <w:rsid w:val="00046EC3"/>
    <w:rsid w:val="00046FF0"/>
    <w:rsid w:val="00050176"/>
    <w:rsid w:val="00052DB5"/>
    <w:rsid w:val="0005547F"/>
    <w:rsid w:val="00057A65"/>
    <w:rsid w:val="00060B22"/>
    <w:rsid w:val="00061498"/>
    <w:rsid w:val="000624E1"/>
    <w:rsid w:val="00062B65"/>
    <w:rsid w:val="0006543E"/>
    <w:rsid w:val="00066439"/>
    <w:rsid w:val="00067456"/>
    <w:rsid w:val="00071480"/>
    <w:rsid w:val="00071506"/>
    <w:rsid w:val="0007154F"/>
    <w:rsid w:val="00071AD5"/>
    <w:rsid w:val="0007397C"/>
    <w:rsid w:val="0007414B"/>
    <w:rsid w:val="00074ADE"/>
    <w:rsid w:val="0007630E"/>
    <w:rsid w:val="00080DEF"/>
    <w:rsid w:val="00081AB1"/>
    <w:rsid w:val="0008292F"/>
    <w:rsid w:val="00084042"/>
    <w:rsid w:val="00086447"/>
    <w:rsid w:val="00086FC4"/>
    <w:rsid w:val="000875A6"/>
    <w:rsid w:val="00090316"/>
    <w:rsid w:val="00091717"/>
    <w:rsid w:val="00093008"/>
    <w:rsid w:val="00093981"/>
    <w:rsid w:val="00093CD9"/>
    <w:rsid w:val="00094B14"/>
    <w:rsid w:val="00094BCB"/>
    <w:rsid w:val="00096149"/>
    <w:rsid w:val="000972F1"/>
    <w:rsid w:val="000A157D"/>
    <w:rsid w:val="000A38A6"/>
    <w:rsid w:val="000B067A"/>
    <w:rsid w:val="000B1540"/>
    <w:rsid w:val="000B20CD"/>
    <w:rsid w:val="000B2C4E"/>
    <w:rsid w:val="000B33FD"/>
    <w:rsid w:val="000B4ABA"/>
    <w:rsid w:val="000B708F"/>
    <w:rsid w:val="000C26CD"/>
    <w:rsid w:val="000C32DA"/>
    <w:rsid w:val="000C3F05"/>
    <w:rsid w:val="000C4B16"/>
    <w:rsid w:val="000C50C3"/>
    <w:rsid w:val="000C538E"/>
    <w:rsid w:val="000C62FF"/>
    <w:rsid w:val="000C7BAA"/>
    <w:rsid w:val="000D107E"/>
    <w:rsid w:val="000D21F6"/>
    <w:rsid w:val="000D3FB2"/>
    <w:rsid w:val="000D42C3"/>
    <w:rsid w:val="000D4500"/>
    <w:rsid w:val="000D56E4"/>
    <w:rsid w:val="000D6C8D"/>
    <w:rsid w:val="000D7AEA"/>
    <w:rsid w:val="000E01A9"/>
    <w:rsid w:val="000E2C66"/>
    <w:rsid w:val="000E56C3"/>
    <w:rsid w:val="000E6E7D"/>
    <w:rsid w:val="000F0348"/>
    <w:rsid w:val="000F123C"/>
    <w:rsid w:val="000F1286"/>
    <w:rsid w:val="000F2FED"/>
    <w:rsid w:val="000F425B"/>
    <w:rsid w:val="000F4783"/>
    <w:rsid w:val="000F4CB2"/>
    <w:rsid w:val="000F557F"/>
    <w:rsid w:val="000F6D59"/>
    <w:rsid w:val="00100F6D"/>
    <w:rsid w:val="00101023"/>
    <w:rsid w:val="0010616D"/>
    <w:rsid w:val="00107472"/>
    <w:rsid w:val="001075ED"/>
    <w:rsid w:val="00110478"/>
    <w:rsid w:val="00113AF4"/>
    <w:rsid w:val="00114046"/>
    <w:rsid w:val="001140CE"/>
    <w:rsid w:val="001146D7"/>
    <w:rsid w:val="0011711B"/>
    <w:rsid w:val="00117C31"/>
    <w:rsid w:val="00117F8A"/>
    <w:rsid w:val="001217A9"/>
    <w:rsid w:val="00121B9B"/>
    <w:rsid w:val="00122ADC"/>
    <w:rsid w:val="00126677"/>
    <w:rsid w:val="00130F59"/>
    <w:rsid w:val="00132446"/>
    <w:rsid w:val="0013339C"/>
    <w:rsid w:val="00133EC0"/>
    <w:rsid w:val="0013509C"/>
    <w:rsid w:val="00135C65"/>
    <w:rsid w:val="001360F9"/>
    <w:rsid w:val="00136D1D"/>
    <w:rsid w:val="001377BE"/>
    <w:rsid w:val="00137CD7"/>
    <w:rsid w:val="00141CE5"/>
    <w:rsid w:val="00142125"/>
    <w:rsid w:val="00143917"/>
    <w:rsid w:val="00144908"/>
    <w:rsid w:val="0014534A"/>
    <w:rsid w:val="00146B56"/>
    <w:rsid w:val="00147B38"/>
    <w:rsid w:val="00150B5E"/>
    <w:rsid w:val="00152059"/>
    <w:rsid w:val="00152E56"/>
    <w:rsid w:val="001531DD"/>
    <w:rsid w:val="001571C7"/>
    <w:rsid w:val="00161094"/>
    <w:rsid w:val="00161915"/>
    <w:rsid w:val="00161BC9"/>
    <w:rsid w:val="001638FA"/>
    <w:rsid w:val="00164C7E"/>
    <w:rsid w:val="00166139"/>
    <w:rsid w:val="00166A93"/>
    <w:rsid w:val="00166E43"/>
    <w:rsid w:val="00172A55"/>
    <w:rsid w:val="001758CD"/>
    <w:rsid w:val="0017665C"/>
    <w:rsid w:val="0017710B"/>
    <w:rsid w:val="00177AD2"/>
    <w:rsid w:val="00180508"/>
    <w:rsid w:val="001815A8"/>
    <w:rsid w:val="00183A27"/>
    <w:rsid w:val="001840FA"/>
    <w:rsid w:val="00184E22"/>
    <w:rsid w:val="00185B6B"/>
    <w:rsid w:val="00186CB8"/>
    <w:rsid w:val="00190079"/>
    <w:rsid w:val="00193D12"/>
    <w:rsid w:val="0019622E"/>
    <w:rsid w:val="001966A7"/>
    <w:rsid w:val="001A070B"/>
    <w:rsid w:val="001A1E23"/>
    <w:rsid w:val="001A41C8"/>
    <w:rsid w:val="001A455F"/>
    <w:rsid w:val="001A4627"/>
    <w:rsid w:val="001A4979"/>
    <w:rsid w:val="001A5812"/>
    <w:rsid w:val="001B15D3"/>
    <w:rsid w:val="001B3443"/>
    <w:rsid w:val="001B3A02"/>
    <w:rsid w:val="001C0326"/>
    <w:rsid w:val="001C0879"/>
    <w:rsid w:val="001C192F"/>
    <w:rsid w:val="001C2821"/>
    <w:rsid w:val="001C3C1D"/>
    <w:rsid w:val="001C3C42"/>
    <w:rsid w:val="001C42F5"/>
    <w:rsid w:val="001C5D45"/>
    <w:rsid w:val="001C644F"/>
    <w:rsid w:val="001D1F90"/>
    <w:rsid w:val="001D21B4"/>
    <w:rsid w:val="001D5384"/>
    <w:rsid w:val="001D7869"/>
    <w:rsid w:val="001E1B09"/>
    <w:rsid w:val="001E2B6F"/>
    <w:rsid w:val="001E2E7F"/>
    <w:rsid w:val="001E3D9C"/>
    <w:rsid w:val="001E56AD"/>
    <w:rsid w:val="001F0A2D"/>
    <w:rsid w:val="001F1527"/>
    <w:rsid w:val="001F2F78"/>
    <w:rsid w:val="002026CD"/>
    <w:rsid w:val="00202895"/>
    <w:rsid w:val="002033FC"/>
    <w:rsid w:val="002044BB"/>
    <w:rsid w:val="00205A93"/>
    <w:rsid w:val="00210045"/>
    <w:rsid w:val="00210064"/>
    <w:rsid w:val="00210B09"/>
    <w:rsid w:val="00210C9E"/>
    <w:rsid w:val="00211840"/>
    <w:rsid w:val="00216347"/>
    <w:rsid w:val="00216D73"/>
    <w:rsid w:val="00220E5F"/>
    <w:rsid w:val="002212B5"/>
    <w:rsid w:val="002212F1"/>
    <w:rsid w:val="00226668"/>
    <w:rsid w:val="002301EE"/>
    <w:rsid w:val="00230355"/>
    <w:rsid w:val="00233809"/>
    <w:rsid w:val="00235279"/>
    <w:rsid w:val="00236073"/>
    <w:rsid w:val="00236707"/>
    <w:rsid w:val="00236A0A"/>
    <w:rsid w:val="00240046"/>
    <w:rsid w:val="0024445F"/>
    <w:rsid w:val="0024797F"/>
    <w:rsid w:val="00247BDE"/>
    <w:rsid w:val="0025119E"/>
    <w:rsid w:val="00251269"/>
    <w:rsid w:val="002535C0"/>
    <w:rsid w:val="00254F19"/>
    <w:rsid w:val="00256ED7"/>
    <w:rsid w:val="002579FE"/>
    <w:rsid w:val="0026311C"/>
    <w:rsid w:val="00263636"/>
    <w:rsid w:val="0026589B"/>
    <w:rsid w:val="0026668C"/>
    <w:rsid w:val="00266AC1"/>
    <w:rsid w:val="00266CC7"/>
    <w:rsid w:val="0027178C"/>
    <w:rsid w:val="002719FA"/>
    <w:rsid w:val="00271EB9"/>
    <w:rsid w:val="00272356"/>
    <w:rsid w:val="00272668"/>
    <w:rsid w:val="0027330B"/>
    <w:rsid w:val="0027643B"/>
    <w:rsid w:val="0027646D"/>
    <w:rsid w:val="002779D9"/>
    <w:rsid w:val="00277E03"/>
    <w:rsid w:val="002803AD"/>
    <w:rsid w:val="00280AB5"/>
    <w:rsid w:val="00282052"/>
    <w:rsid w:val="0028519E"/>
    <w:rsid w:val="002856A5"/>
    <w:rsid w:val="002872ED"/>
    <w:rsid w:val="002905C2"/>
    <w:rsid w:val="0029353B"/>
    <w:rsid w:val="002935F5"/>
    <w:rsid w:val="00293DF4"/>
    <w:rsid w:val="00295AF2"/>
    <w:rsid w:val="00295BAB"/>
    <w:rsid w:val="00295C91"/>
    <w:rsid w:val="00297151"/>
    <w:rsid w:val="002A233F"/>
    <w:rsid w:val="002A32D1"/>
    <w:rsid w:val="002B20E6"/>
    <w:rsid w:val="002B42A3"/>
    <w:rsid w:val="002B50F9"/>
    <w:rsid w:val="002B73CA"/>
    <w:rsid w:val="002C0CDD"/>
    <w:rsid w:val="002C25EF"/>
    <w:rsid w:val="002C41B8"/>
    <w:rsid w:val="002C750D"/>
    <w:rsid w:val="002D5971"/>
    <w:rsid w:val="002D6879"/>
    <w:rsid w:val="002D7F90"/>
    <w:rsid w:val="002E004F"/>
    <w:rsid w:val="002E1A1D"/>
    <w:rsid w:val="002E4081"/>
    <w:rsid w:val="002E5B78"/>
    <w:rsid w:val="002F125D"/>
    <w:rsid w:val="002F3735"/>
    <w:rsid w:val="002F3AE3"/>
    <w:rsid w:val="002F540D"/>
    <w:rsid w:val="002F5B57"/>
    <w:rsid w:val="0030148F"/>
    <w:rsid w:val="00304352"/>
    <w:rsid w:val="0030464B"/>
    <w:rsid w:val="00304FB6"/>
    <w:rsid w:val="0030561D"/>
    <w:rsid w:val="00306383"/>
    <w:rsid w:val="0030786C"/>
    <w:rsid w:val="00311A30"/>
    <w:rsid w:val="003120FD"/>
    <w:rsid w:val="00315404"/>
    <w:rsid w:val="003226FC"/>
    <w:rsid w:val="003233DE"/>
    <w:rsid w:val="00323D1D"/>
    <w:rsid w:val="00324588"/>
    <w:rsid w:val="0032466B"/>
    <w:rsid w:val="00327B44"/>
    <w:rsid w:val="003330EB"/>
    <w:rsid w:val="00336605"/>
    <w:rsid w:val="0033689D"/>
    <w:rsid w:val="00341146"/>
    <w:rsid w:val="003415FD"/>
    <w:rsid w:val="003429F0"/>
    <w:rsid w:val="0034303E"/>
    <w:rsid w:val="0034496C"/>
    <w:rsid w:val="003458D6"/>
    <w:rsid w:val="00345E65"/>
    <w:rsid w:val="0035097A"/>
    <w:rsid w:val="00352D1B"/>
    <w:rsid w:val="00352F1C"/>
    <w:rsid w:val="00353A5C"/>
    <w:rsid w:val="003540A4"/>
    <w:rsid w:val="003572AE"/>
    <w:rsid w:val="00360E4E"/>
    <w:rsid w:val="00361379"/>
    <w:rsid w:val="00367B20"/>
    <w:rsid w:val="00370AAA"/>
    <w:rsid w:val="003722C8"/>
    <w:rsid w:val="00372544"/>
    <w:rsid w:val="00373FE2"/>
    <w:rsid w:val="00375F77"/>
    <w:rsid w:val="00377A78"/>
    <w:rsid w:val="00381BBE"/>
    <w:rsid w:val="00382903"/>
    <w:rsid w:val="003846FF"/>
    <w:rsid w:val="00385656"/>
    <w:rsid w:val="00385AD4"/>
    <w:rsid w:val="00387924"/>
    <w:rsid w:val="003904A9"/>
    <w:rsid w:val="00393483"/>
    <w:rsid w:val="003934D0"/>
    <w:rsid w:val="0039384D"/>
    <w:rsid w:val="00395C23"/>
    <w:rsid w:val="00395FA6"/>
    <w:rsid w:val="003A00F3"/>
    <w:rsid w:val="003A0DB7"/>
    <w:rsid w:val="003A1D80"/>
    <w:rsid w:val="003A2453"/>
    <w:rsid w:val="003A2E4F"/>
    <w:rsid w:val="003A39A5"/>
    <w:rsid w:val="003A3D14"/>
    <w:rsid w:val="003A4438"/>
    <w:rsid w:val="003A4672"/>
    <w:rsid w:val="003A490F"/>
    <w:rsid w:val="003A5013"/>
    <w:rsid w:val="003A5078"/>
    <w:rsid w:val="003A62DD"/>
    <w:rsid w:val="003A775A"/>
    <w:rsid w:val="003B0DAB"/>
    <w:rsid w:val="003B158D"/>
    <w:rsid w:val="003B1B96"/>
    <w:rsid w:val="003B213A"/>
    <w:rsid w:val="003B43AD"/>
    <w:rsid w:val="003B6A3A"/>
    <w:rsid w:val="003C0207"/>
    <w:rsid w:val="003C0FEC"/>
    <w:rsid w:val="003C15B8"/>
    <w:rsid w:val="003C1917"/>
    <w:rsid w:val="003C2AC8"/>
    <w:rsid w:val="003C38EC"/>
    <w:rsid w:val="003C4BC5"/>
    <w:rsid w:val="003C4DC3"/>
    <w:rsid w:val="003C77AF"/>
    <w:rsid w:val="003C7DA8"/>
    <w:rsid w:val="003D0C58"/>
    <w:rsid w:val="003D17F9"/>
    <w:rsid w:val="003D2D88"/>
    <w:rsid w:val="003D41EA"/>
    <w:rsid w:val="003D4850"/>
    <w:rsid w:val="003D535A"/>
    <w:rsid w:val="003D58BC"/>
    <w:rsid w:val="003E10B8"/>
    <w:rsid w:val="003E32F1"/>
    <w:rsid w:val="003E41F0"/>
    <w:rsid w:val="003E5265"/>
    <w:rsid w:val="003E71D0"/>
    <w:rsid w:val="003F0955"/>
    <w:rsid w:val="003F36A2"/>
    <w:rsid w:val="003F4908"/>
    <w:rsid w:val="003F6FE1"/>
    <w:rsid w:val="003F751C"/>
    <w:rsid w:val="00400CA5"/>
    <w:rsid w:val="00400F00"/>
    <w:rsid w:val="00404F8B"/>
    <w:rsid w:val="00405256"/>
    <w:rsid w:val="00405322"/>
    <w:rsid w:val="00405491"/>
    <w:rsid w:val="004074C9"/>
    <w:rsid w:val="00410031"/>
    <w:rsid w:val="004115A2"/>
    <w:rsid w:val="00413231"/>
    <w:rsid w:val="00414B38"/>
    <w:rsid w:val="00414B39"/>
    <w:rsid w:val="00414EA1"/>
    <w:rsid w:val="00415C81"/>
    <w:rsid w:val="0041660D"/>
    <w:rsid w:val="00416731"/>
    <w:rsid w:val="00417DA2"/>
    <w:rsid w:val="004210ED"/>
    <w:rsid w:val="00424E5A"/>
    <w:rsid w:val="004263C4"/>
    <w:rsid w:val="00432378"/>
    <w:rsid w:val="004325E3"/>
    <w:rsid w:val="004326B6"/>
    <w:rsid w:val="0043315F"/>
    <w:rsid w:val="004364A5"/>
    <w:rsid w:val="00436A2D"/>
    <w:rsid w:val="00440D65"/>
    <w:rsid w:val="004413C5"/>
    <w:rsid w:val="004435E6"/>
    <w:rsid w:val="004442A4"/>
    <w:rsid w:val="00446294"/>
    <w:rsid w:val="00447E31"/>
    <w:rsid w:val="00451D0D"/>
    <w:rsid w:val="00452968"/>
    <w:rsid w:val="00453923"/>
    <w:rsid w:val="00454B9B"/>
    <w:rsid w:val="004569A8"/>
    <w:rsid w:val="00457858"/>
    <w:rsid w:val="00460B0B"/>
    <w:rsid w:val="00461023"/>
    <w:rsid w:val="00461356"/>
    <w:rsid w:val="00462B0F"/>
    <w:rsid w:val="00462FAC"/>
    <w:rsid w:val="00464631"/>
    <w:rsid w:val="00464A2A"/>
    <w:rsid w:val="00464B79"/>
    <w:rsid w:val="00467BBF"/>
    <w:rsid w:val="00472FE8"/>
    <w:rsid w:val="00475C28"/>
    <w:rsid w:val="00477A46"/>
    <w:rsid w:val="00481E79"/>
    <w:rsid w:val="00482EC3"/>
    <w:rsid w:val="00483BB5"/>
    <w:rsid w:val="004867E2"/>
    <w:rsid w:val="004916A6"/>
    <w:rsid w:val="00491EB5"/>
    <w:rsid w:val="004929A9"/>
    <w:rsid w:val="0049675C"/>
    <w:rsid w:val="00496F0F"/>
    <w:rsid w:val="00497181"/>
    <w:rsid w:val="00497219"/>
    <w:rsid w:val="004A2D89"/>
    <w:rsid w:val="004A3BB4"/>
    <w:rsid w:val="004A4EDC"/>
    <w:rsid w:val="004A5563"/>
    <w:rsid w:val="004A6592"/>
    <w:rsid w:val="004A6AF0"/>
    <w:rsid w:val="004B3BBB"/>
    <w:rsid w:val="004B6015"/>
    <w:rsid w:val="004B6D88"/>
    <w:rsid w:val="004C0916"/>
    <w:rsid w:val="004C0FD8"/>
    <w:rsid w:val="004C2FEC"/>
    <w:rsid w:val="004C50F0"/>
    <w:rsid w:val="004C6BCF"/>
    <w:rsid w:val="004D01CF"/>
    <w:rsid w:val="004D0873"/>
    <w:rsid w:val="004D0F65"/>
    <w:rsid w:val="004D0FE8"/>
    <w:rsid w:val="004D4F8C"/>
    <w:rsid w:val="004D58BF"/>
    <w:rsid w:val="004E0F3E"/>
    <w:rsid w:val="004E4335"/>
    <w:rsid w:val="004E5ACF"/>
    <w:rsid w:val="004F0EC5"/>
    <w:rsid w:val="004F0FD9"/>
    <w:rsid w:val="004F13EE"/>
    <w:rsid w:val="004F2022"/>
    <w:rsid w:val="004F3FAD"/>
    <w:rsid w:val="004F7C05"/>
    <w:rsid w:val="00500686"/>
    <w:rsid w:val="00501C94"/>
    <w:rsid w:val="005060EC"/>
    <w:rsid w:val="00506432"/>
    <w:rsid w:val="0051007D"/>
    <w:rsid w:val="0051242B"/>
    <w:rsid w:val="005140D1"/>
    <w:rsid w:val="00516BCA"/>
    <w:rsid w:val="0052051D"/>
    <w:rsid w:val="00521B44"/>
    <w:rsid w:val="00522FEF"/>
    <w:rsid w:val="00524BB1"/>
    <w:rsid w:val="0052507A"/>
    <w:rsid w:val="00525B0B"/>
    <w:rsid w:val="005275CC"/>
    <w:rsid w:val="0053520C"/>
    <w:rsid w:val="00537AE5"/>
    <w:rsid w:val="00544A4A"/>
    <w:rsid w:val="00545EE6"/>
    <w:rsid w:val="00547344"/>
    <w:rsid w:val="0055129C"/>
    <w:rsid w:val="005531C8"/>
    <w:rsid w:val="005550E7"/>
    <w:rsid w:val="005564FB"/>
    <w:rsid w:val="005572C7"/>
    <w:rsid w:val="00557D5A"/>
    <w:rsid w:val="0056047C"/>
    <w:rsid w:val="00561AA7"/>
    <w:rsid w:val="00561E2F"/>
    <w:rsid w:val="00564596"/>
    <w:rsid w:val="0056486D"/>
    <w:rsid w:val="005650ED"/>
    <w:rsid w:val="00567B91"/>
    <w:rsid w:val="00571FFE"/>
    <w:rsid w:val="005744C6"/>
    <w:rsid w:val="00574FE4"/>
    <w:rsid w:val="00575754"/>
    <w:rsid w:val="005812C2"/>
    <w:rsid w:val="005813DB"/>
    <w:rsid w:val="005817B6"/>
    <w:rsid w:val="0058358E"/>
    <w:rsid w:val="005845B3"/>
    <w:rsid w:val="00585414"/>
    <w:rsid w:val="00586C41"/>
    <w:rsid w:val="00587BEF"/>
    <w:rsid w:val="00591E20"/>
    <w:rsid w:val="00591FAE"/>
    <w:rsid w:val="00592D10"/>
    <w:rsid w:val="00592D86"/>
    <w:rsid w:val="00595408"/>
    <w:rsid w:val="00595E84"/>
    <w:rsid w:val="00596AF4"/>
    <w:rsid w:val="00597625"/>
    <w:rsid w:val="005A0C59"/>
    <w:rsid w:val="005A2257"/>
    <w:rsid w:val="005A48EB"/>
    <w:rsid w:val="005A4AE1"/>
    <w:rsid w:val="005A6CFB"/>
    <w:rsid w:val="005B0896"/>
    <w:rsid w:val="005B1173"/>
    <w:rsid w:val="005B7E58"/>
    <w:rsid w:val="005C4BFB"/>
    <w:rsid w:val="005C5AEB"/>
    <w:rsid w:val="005C5B62"/>
    <w:rsid w:val="005C65FC"/>
    <w:rsid w:val="005C7311"/>
    <w:rsid w:val="005D1DD9"/>
    <w:rsid w:val="005D43E4"/>
    <w:rsid w:val="005D63B3"/>
    <w:rsid w:val="005D7736"/>
    <w:rsid w:val="005E0079"/>
    <w:rsid w:val="005E0A3F"/>
    <w:rsid w:val="005E4AC7"/>
    <w:rsid w:val="005E6883"/>
    <w:rsid w:val="005E6B1D"/>
    <w:rsid w:val="005E772F"/>
    <w:rsid w:val="005F0B20"/>
    <w:rsid w:val="005F0DDC"/>
    <w:rsid w:val="005F3DE1"/>
    <w:rsid w:val="005F4ECA"/>
    <w:rsid w:val="005F5CA0"/>
    <w:rsid w:val="005F5F16"/>
    <w:rsid w:val="005F6E97"/>
    <w:rsid w:val="00601A0F"/>
    <w:rsid w:val="00602CED"/>
    <w:rsid w:val="0060354C"/>
    <w:rsid w:val="00603B02"/>
    <w:rsid w:val="00604071"/>
    <w:rsid w:val="006041BE"/>
    <w:rsid w:val="006043C7"/>
    <w:rsid w:val="00604977"/>
    <w:rsid w:val="00606E74"/>
    <w:rsid w:val="00610684"/>
    <w:rsid w:val="006136C0"/>
    <w:rsid w:val="00617CCB"/>
    <w:rsid w:val="00623158"/>
    <w:rsid w:val="00624B52"/>
    <w:rsid w:val="00625DD7"/>
    <w:rsid w:val="00631DF4"/>
    <w:rsid w:val="006323B8"/>
    <w:rsid w:val="00634175"/>
    <w:rsid w:val="00635651"/>
    <w:rsid w:val="00637206"/>
    <w:rsid w:val="006408AC"/>
    <w:rsid w:val="0064497A"/>
    <w:rsid w:val="00646128"/>
    <w:rsid w:val="006511B6"/>
    <w:rsid w:val="00652742"/>
    <w:rsid w:val="006573E3"/>
    <w:rsid w:val="00657FF8"/>
    <w:rsid w:val="006606C0"/>
    <w:rsid w:val="00663978"/>
    <w:rsid w:val="00663A8A"/>
    <w:rsid w:val="00667825"/>
    <w:rsid w:val="00670D99"/>
    <w:rsid w:val="00670E2B"/>
    <w:rsid w:val="006721F6"/>
    <w:rsid w:val="00672EB4"/>
    <w:rsid w:val="006731E5"/>
    <w:rsid w:val="006732AE"/>
    <w:rsid w:val="006734BB"/>
    <w:rsid w:val="006741D6"/>
    <w:rsid w:val="0067448C"/>
    <w:rsid w:val="00674CFF"/>
    <w:rsid w:val="00675A6D"/>
    <w:rsid w:val="00681A34"/>
    <w:rsid w:val="006821EB"/>
    <w:rsid w:val="00684E7D"/>
    <w:rsid w:val="006859C7"/>
    <w:rsid w:val="006869BB"/>
    <w:rsid w:val="00686A2B"/>
    <w:rsid w:val="0069239E"/>
    <w:rsid w:val="00692EA0"/>
    <w:rsid w:val="00694B65"/>
    <w:rsid w:val="006979D3"/>
    <w:rsid w:val="006A21CC"/>
    <w:rsid w:val="006A54EA"/>
    <w:rsid w:val="006A68AE"/>
    <w:rsid w:val="006B2286"/>
    <w:rsid w:val="006B2389"/>
    <w:rsid w:val="006B35D6"/>
    <w:rsid w:val="006B56BB"/>
    <w:rsid w:val="006B5FD4"/>
    <w:rsid w:val="006C1FBA"/>
    <w:rsid w:val="006C25FA"/>
    <w:rsid w:val="006C4F53"/>
    <w:rsid w:val="006C5FFA"/>
    <w:rsid w:val="006C77A8"/>
    <w:rsid w:val="006D087B"/>
    <w:rsid w:val="006D21AC"/>
    <w:rsid w:val="006D4098"/>
    <w:rsid w:val="006D4209"/>
    <w:rsid w:val="006D5041"/>
    <w:rsid w:val="006D7681"/>
    <w:rsid w:val="006D7AB3"/>
    <w:rsid w:val="006D7B2E"/>
    <w:rsid w:val="006E02EA"/>
    <w:rsid w:val="006E0968"/>
    <w:rsid w:val="006E0CD0"/>
    <w:rsid w:val="006E1BE7"/>
    <w:rsid w:val="006E2AF6"/>
    <w:rsid w:val="006E46E1"/>
    <w:rsid w:val="006E6927"/>
    <w:rsid w:val="006E7D61"/>
    <w:rsid w:val="006F2437"/>
    <w:rsid w:val="006F4519"/>
    <w:rsid w:val="006F5C32"/>
    <w:rsid w:val="006F6259"/>
    <w:rsid w:val="00700AA1"/>
    <w:rsid w:val="00701275"/>
    <w:rsid w:val="00703A81"/>
    <w:rsid w:val="00705AEB"/>
    <w:rsid w:val="00705E63"/>
    <w:rsid w:val="00705FCF"/>
    <w:rsid w:val="00706DAD"/>
    <w:rsid w:val="00707F56"/>
    <w:rsid w:val="00713558"/>
    <w:rsid w:val="00714391"/>
    <w:rsid w:val="00714762"/>
    <w:rsid w:val="007152C7"/>
    <w:rsid w:val="00717722"/>
    <w:rsid w:val="00720B06"/>
    <w:rsid w:val="00720D08"/>
    <w:rsid w:val="00726155"/>
    <w:rsid w:val="007263B9"/>
    <w:rsid w:val="00726C30"/>
    <w:rsid w:val="0072748F"/>
    <w:rsid w:val="00731021"/>
    <w:rsid w:val="00731A1F"/>
    <w:rsid w:val="007322FF"/>
    <w:rsid w:val="00732871"/>
    <w:rsid w:val="007334F8"/>
    <w:rsid w:val="007337B4"/>
    <w:rsid w:val="007339CD"/>
    <w:rsid w:val="007359D8"/>
    <w:rsid w:val="007362D4"/>
    <w:rsid w:val="007377B2"/>
    <w:rsid w:val="00737BE4"/>
    <w:rsid w:val="00745E17"/>
    <w:rsid w:val="00747B28"/>
    <w:rsid w:val="00751A23"/>
    <w:rsid w:val="00761EB0"/>
    <w:rsid w:val="0076244A"/>
    <w:rsid w:val="00763921"/>
    <w:rsid w:val="0076672A"/>
    <w:rsid w:val="0076734F"/>
    <w:rsid w:val="00767481"/>
    <w:rsid w:val="00770DF2"/>
    <w:rsid w:val="007744EE"/>
    <w:rsid w:val="00775DC0"/>
    <w:rsid w:val="00775E45"/>
    <w:rsid w:val="00776511"/>
    <w:rsid w:val="00776E74"/>
    <w:rsid w:val="00781CEC"/>
    <w:rsid w:val="00782A40"/>
    <w:rsid w:val="007840D9"/>
    <w:rsid w:val="00784F2A"/>
    <w:rsid w:val="00785169"/>
    <w:rsid w:val="00785E29"/>
    <w:rsid w:val="00786ADA"/>
    <w:rsid w:val="00787D2D"/>
    <w:rsid w:val="00787D67"/>
    <w:rsid w:val="00790305"/>
    <w:rsid w:val="00791071"/>
    <w:rsid w:val="00791D3D"/>
    <w:rsid w:val="0079343B"/>
    <w:rsid w:val="007941B6"/>
    <w:rsid w:val="00794E44"/>
    <w:rsid w:val="007954AB"/>
    <w:rsid w:val="007960EA"/>
    <w:rsid w:val="00796FC6"/>
    <w:rsid w:val="00797209"/>
    <w:rsid w:val="00797358"/>
    <w:rsid w:val="007A110F"/>
    <w:rsid w:val="007A14C5"/>
    <w:rsid w:val="007A2238"/>
    <w:rsid w:val="007A3E38"/>
    <w:rsid w:val="007A49DB"/>
    <w:rsid w:val="007A4A10"/>
    <w:rsid w:val="007A56B5"/>
    <w:rsid w:val="007A68A4"/>
    <w:rsid w:val="007A6A34"/>
    <w:rsid w:val="007B071B"/>
    <w:rsid w:val="007B1760"/>
    <w:rsid w:val="007B53AE"/>
    <w:rsid w:val="007B7D9B"/>
    <w:rsid w:val="007C02F7"/>
    <w:rsid w:val="007C1D90"/>
    <w:rsid w:val="007C6D9C"/>
    <w:rsid w:val="007C737D"/>
    <w:rsid w:val="007C7DDB"/>
    <w:rsid w:val="007D1F4F"/>
    <w:rsid w:val="007D2CC7"/>
    <w:rsid w:val="007D5EC8"/>
    <w:rsid w:val="007D6222"/>
    <w:rsid w:val="007D673D"/>
    <w:rsid w:val="007D797E"/>
    <w:rsid w:val="007E3C50"/>
    <w:rsid w:val="007E5481"/>
    <w:rsid w:val="007E5DB6"/>
    <w:rsid w:val="007F1523"/>
    <w:rsid w:val="007F2220"/>
    <w:rsid w:val="007F2628"/>
    <w:rsid w:val="007F4B3E"/>
    <w:rsid w:val="007F588A"/>
    <w:rsid w:val="007F5D42"/>
    <w:rsid w:val="007F6029"/>
    <w:rsid w:val="00800730"/>
    <w:rsid w:val="008016B8"/>
    <w:rsid w:val="008127AF"/>
    <w:rsid w:val="00812B46"/>
    <w:rsid w:val="00813DCC"/>
    <w:rsid w:val="00815700"/>
    <w:rsid w:val="00816509"/>
    <w:rsid w:val="00817B70"/>
    <w:rsid w:val="00820388"/>
    <w:rsid w:val="008208E9"/>
    <w:rsid w:val="0082162F"/>
    <w:rsid w:val="008264EB"/>
    <w:rsid w:val="00826B8F"/>
    <w:rsid w:val="0083030E"/>
    <w:rsid w:val="00831624"/>
    <w:rsid w:val="00831E8A"/>
    <w:rsid w:val="008346E5"/>
    <w:rsid w:val="008352F4"/>
    <w:rsid w:val="00835C76"/>
    <w:rsid w:val="00837F66"/>
    <w:rsid w:val="00841111"/>
    <w:rsid w:val="008414CB"/>
    <w:rsid w:val="008423FF"/>
    <w:rsid w:val="00843049"/>
    <w:rsid w:val="0084321D"/>
    <w:rsid w:val="00843ED1"/>
    <w:rsid w:val="008468D9"/>
    <w:rsid w:val="00847036"/>
    <w:rsid w:val="00851BBA"/>
    <w:rsid w:val="0085209B"/>
    <w:rsid w:val="00853A02"/>
    <w:rsid w:val="00856B66"/>
    <w:rsid w:val="00860EC7"/>
    <w:rsid w:val="00861A5F"/>
    <w:rsid w:val="008644AD"/>
    <w:rsid w:val="00865735"/>
    <w:rsid w:val="00865DDB"/>
    <w:rsid w:val="00867538"/>
    <w:rsid w:val="00867C94"/>
    <w:rsid w:val="008716D8"/>
    <w:rsid w:val="00872522"/>
    <w:rsid w:val="00873D90"/>
    <w:rsid w:val="00873FC8"/>
    <w:rsid w:val="008769F8"/>
    <w:rsid w:val="00880C79"/>
    <w:rsid w:val="00882932"/>
    <w:rsid w:val="00883CAC"/>
    <w:rsid w:val="00884C63"/>
    <w:rsid w:val="00885908"/>
    <w:rsid w:val="008864B7"/>
    <w:rsid w:val="00894365"/>
    <w:rsid w:val="00894FCB"/>
    <w:rsid w:val="0089677E"/>
    <w:rsid w:val="00896E8C"/>
    <w:rsid w:val="008A20F0"/>
    <w:rsid w:val="008A354D"/>
    <w:rsid w:val="008A64C8"/>
    <w:rsid w:val="008A7438"/>
    <w:rsid w:val="008B1334"/>
    <w:rsid w:val="008B165E"/>
    <w:rsid w:val="008B327D"/>
    <w:rsid w:val="008C0278"/>
    <w:rsid w:val="008C1AEB"/>
    <w:rsid w:val="008C24E9"/>
    <w:rsid w:val="008C2661"/>
    <w:rsid w:val="008D0533"/>
    <w:rsid w:val="008D1687"/>
    <w:rsid w:val="008D42CB"/>
    <w:rsid w:val="008D48C9"/>
    <w:rsid w:val="008D5450"/>
    <w:rsid w:val="008D5B79"/>
    <w:rsid w:val="008D6381"/>
    <w:rsid w:val="008E032E"/>
    <w:rsid w:val="008E0629"/>
    <w:rsid w:val="008E0C77"/>
    <w:rsid w:val="008E4A6F"/>
    <w:rsid w:val="008E625F"/>
    <w:rsid w:val="008E75D9"/>
    <w:rsid w:val="008F264D"/>
    <w:rsid w:val="008F4C7C"/>
    <w:rsid w:val="008F7C0A"/>
    <w:rsid w:val="00901331"/>
    <w:rsid w:val="00901588"/>
    <w:rsid w:val="00904B91"/>
    <w:rsid w:val="0090547D"/>
    <w:rsid w:val="009074E1"/>
    <w:rsid w:val="009112F7"/>
    <w:rsid w:val="009122AF"/>
    <w:rsid w:val="009127BC"/>
    <w:rsid w:val="00912D54"/>
    <w:rsid w:val="009135C9"/>
    <w:rsid w:val="0091389F"/>
    <w:rsid w:val="00914FE1"/>
    <w:rsid w:val="00915784"/>
    <w:rsid w:val="009208F7"/>
    <w:rsid w:val="00922517"/>
    <w:rsid w:val="00922722"/>
    <w:rsid w:val="009234C8"/>
    <w:rsid w:val="009240C7"/>
    <w:rsid w:val="009244D6"/>
    <w:rsid w:val="00924CC9"/>
    <w:rsid w:val="009261E6"/>
    <w:rsid w:val="009268E1"/>
    <w:rsid w:val="00926CE5"/>
    <w:rsid w:val="00931B8A"/>
    <w:rsid w:val="00932712"/>
    <w:rsid w:val="009348DB"/>
    <w:rsid w:val="009356A1"/>
    <w:rsid w:val="009417F8"/>
    <w:rsid w:val="00942C69"/>
    <w:rsid w:val="00944DF0"/>
    <w:rsid w:val="009450D3"/>
    <w:rsid w:val="00945E7F"/>
    <w:rsid w:val="009474E1"/>
    <w:rsid w:val="0095124B"/>
    <w:rsid w:val="009512EA"/>
    <w:rsid w:val="00951E7D"/>
    <w:rsid w:val="009557C1"/>
    <w:rsid w:val="009603E1"/>
    <w:rsid w:val="00960D6E"/>
    <w:rsid w:val="00963AB0"/>
    <w:rsid w:val="009657FD"/>
    <w:rsid w:val="00967B26"/>
    <w:rsid w:val="00970F97"/>
    <w:rsid w:val="00972BC1"/>
    <w:rsid w:val="00974B59"/>
    <w:rsid w:val="009800CB"/>
    <w:rsid w:val="00981669"/>
    <w:rsid w:val="00981B5D"/>
    <w:rsid w:val="0098340B"/>
    <w:rsid w:val="00984011"/>
    <w:rsid w:val="00985EF5"/>
    <w:rsid w:val="00986830"/>
    <w:rsid w:val="00990EDB"/>
    <w:rsid w:val="009924C3"/>
    <w:rsid w:val="00993102"/>
    <w:rsid w:val="009932B3"/>
    <w:rsid w:val="0099491E"/>
    <w:rsid w:val="009A1055"/>
    <w:rsid w:val="009A5181"/>
    <w:rsid w:val="009B1709"/>
    <w:rsid w:val="009B24F6"/>
    <w:rsid w:val="009B4506"/>
    <w:rsid w:val="009B6254"/>
    <w:rsid w:val="009C12CB"/>
    <w:rsid w:val="009C1E75"/>
    <w:rsid w:val="009C1ECA"/>
    <w:rsid w:val="009C3927"/>
    <w:rsid w:val="009C4788"/>
    <w:rsid w:val="009C4A39"/>
    <w:rsid w:val="009C5E7B"/>
    <w:rsid w:val="009C6F10"/>
    <w:rsid w:val="009C7C6D"/>
    <w:rsid w:val="009D148F"/>
    <w:rsid w:val="009D3D70"/>
    <w:rsid w:val="009E0808"/>
    <w:rsid w:val="009E195F"/>
    <w:rsid w:val="009E202A"/>
    <w:rsid w:val="009E6F7E"/>
    <w:rsid w:val="009E7A57"/>
    <w:rsid w:val="009F1E16"/>
    <w:rsid w:val="009F31FB"/>
    <w:rsid w:val="009F31FF"/>
    <w:rsid w:val="009F3379"/>
    <w:rsid w:val="009F3C47"/>
    <w:rsid w:val="009F4F6A"/>
    <w:rsid w:val="009F51D5"/>
    <w:rsid w:val="009F6F40"/>
    <w:rsid w:val="009F7AD0"/>
    <w:rsid w:val="00A04084"/>
    <w:rsid w:val="00A0431A"/>
    <w:rsid w:val="00A064C2"/>
    <w:rsid w:val="00A100FC"/>
    <w:rsid w:val="00A1312E"/>
    <w:rsid w:val="00A13B6F"/>
    <w:rsid w:val="00A14DB0"/>
    <w:rsid w:val="00A15690"/>
    <w:rsid w:val="00A15ABA"/>
    <w:rsid w:val="00A16805"/>
    <w:rsid w:val="00A16E36"/>
    <w:rsid w:val="00A20AA4"/>
    <w:rsid w:val="00A21C65"/>
    <w:rsid w:val="00A234BB"/>
    <w:rsid w:val="00A24961"/>
    <w:rsid w:val="00A24B10"/>
    <w:rsid w:val="00A24DB9"/>
    <w:rsid w:val="00A253E4"/>
    <w:rsid w:val="00A2779B"/>
    <w:rsid w:val="00A27FD8"/>
    <w:rsid w:val="00A30E9B"/>
    <w:rsid w:val="00A35042"/>
    <w:rsid w:val="00A4512D"/>
    <w:rsid w:val="00A47E69"/>
    <w:rsid w:val="00A50244"/>
    <w:rsid w:val="00A52CB7"/>
    <w:rsid w:val="00A52CFF"/>
    <w:rsid w:val="00A5449E"/>
    <w:rsid w:val="00A56F17"/>
    <w:rsid w:val="00A5753D"/>
    <w:rsid w:val="00A625E3"/>
    <w:rsid w:val="00A627D7"/>
    <w:rsid w:val="00A656C7"/>
    <w:rsid w:val="00A657CA"/>
    <w:rsid w:val="00A67250"/>
    <w:rsid w:val="00A705AF"/>
    <w:rsid w:val="00A71588"/>
    <w:rsid w:val="00A72454"/>
    <w:rsid w:val="00A7250D"/>
    <w:rsid w:val="00A72B47"/>
    <w:rsid w:val="00A738B4"/>
    <w:rsid w:val="00A73FC7"/>
    <w:rsid w:val="00A77696"/>
    <w:rsid w:val="00A80491"/>
    <w:rsid w:val="00A80557"/>
    <w:rsid w:val="00A81C37"/>
    <w:rsid w:val="00A81D33"/>
    <w:rsid w:val="00A81D91"/>
    <w:rsid w:val="00A82A99"/>
    <w:rsid w:val="00A87380"/>
    <w:rsid w:val="00A90031"/>
    <w:rsid w:val="00A9003E"/>
    <w:rsid w:val="00A915C2"/>
    <w:rsid w:val="00A926B9"/>
    <w:rsid w:val="00A926E9"/>
    <w:rsid w:val="00A930AE"/>
    <w:rsid w:val="00A960D7"/>
    <w:rsid w:val="00A96DDA"/>
    <w:rsid w:val="00AA0CDB"/>
    <w:rsid w:val="00AA1A95"/>
    <w:rsid w:val="00AA260F"/>
    <w:rsid w:val="00AA2AC8"/>
    <w:rsid w:val="00AA3236"/>
    <w:rsid w:val="00AA46A9"/>
    <w:rsid w:val="00AA56B1"/>
    <w:rsid w:val="00AB02B6"/>
    <w:rsid w:val="00AB0E98"/>
    <w:rsid w:val="00AB1EE7"/>
    <w:rsid w:val="00AB2517"/>
    <w:rsid w:val="00AB3BE7"/>
    <w:rsid w:val="00AB4B37"/>
    <w:rsid w:val="00AB537B"/>
    <w:rsid w:val="00AB5762"/>
    <w:rsid w:val="00AB6028"/>
    <w:rsid w:val="00AC0C70"/>
    <w:rsid w:val="00AC2679"/>
    <w:rsid w:val="00AC4BE4"/>
    <w:rsid w:val="00AC6BF9"/>
    <w:rsid w:val="00AD05E6"/>
    <w:rsid w:val="00AD0BDB"/>
    <w:rsid w:val="00AD0D3F"/>
    <w:rsid w:val="00AD16D9"/>
    <w:rsid w:val="00AD1DA4"/>
    <w:rsid w:val="00AD2DAE"/>
    <w:rsid w:val="00AD5A34"/>
    <w:rsid w:val="00AD5A7F"/>
    <w:rsid w:val="00AE01D8"/>
    <w:rsid w:val="00AE126C"/>
    <w:rsid w:val="00AE1D7D"/>
    <w:rsid w:val="00AE2A8B"/>
    <w:rsid w:val="00AE2FE1"/>
    <w:rsid w:val="00AE3C4D"/>
    <w:rsid w:val="00AE3F19"/>
    <w:rsid w:val="00AE3F64"/>
    <w:rsid w:val="00AE59C8"/>
    <w:rsid w:val="00AF0A89"/>
    <w:rsid w:val="00AF3926"/>
    <w:rsid w:val="00AF442C"/>
    <w:rsid w:val="00AF5B32"/>
    <w:rsid w:val="00AF7386"/>
    <w:rsid w:val="00AF7909"/>
    <w:rsid w:val="00AF7934"/>
    <w:rsid w:val="00AF7EED"/>
    <w:rsid w:val="00B0034C"/>
    <w:rsid w:val="00B00B81"/>
    <w:rsid w:val="00B0239B"/>
    <w:rsid w:val="00B04580"/>
    <w:rsid w:val="00B04B09"/>
    <w:rsid w:val="00B05261"/>
    <w:rsid w:val="00B05BA7"/>
    <w:rsid w:val="00B06914"/>
    <w:rsid w:val="00B07DCE"/>
    <w:rsid w:val="00B1398E"/>
    <w:rsid w:val="00B14243"/>
    <w:rsid w:val="00B16111"/>
    <w:rsid w:val="00B16A51"/>
    <w:rsid w:val="00B22051"/>
    <w:rsid w:val="00B25440"/>
    <w:rsid w:val="00B27C2E"/>
    <w:rsid w:val="00B30B46"/>
    <w:rsid w:val="00B3138C"/>
    <w:rsid w:val="00B3203A"/>
    <w:rsid w:val="00B32222"/>
    <w:rsid w:val="00B325DC"/>
    <w:rsid w:val="00B342BA"/>
    <w:rsid w:val="00B34EA7"/>
    <w:rsid w:val="00B3618D"/>
    <w:rsid w:val="00B36233"/>
    <w:rsid w:val="00B408A2"/>
    <w:rsid w:val="00B42851"/>
    <w:rsid w:val="00B45766"/>
    <w:rsid w:val="00B45AC7"/>
    <w:rsid w:val="00B46619"/>
    <w:rsid w:val="00B4707C"/>
    <w:rsid w:val="00B5372F"/>
    <w:rsid w:val="00B55245"/>
    <w:rsid w:val="00B55BC9"/>
    <w:rsid w:val="00B61129"/>
    <w:rsid w:val="00B66604"/>
    <w:rsid w:val="00B67E7F"/>
    <w:rsid w:val="00B70C15"/>
    <w:rsid w:val="00B71418"/>
    <w:rsid w:val="00B717A7"/>
    <w:rsid w:val="00B722FF"/>
    <w:rsid w:val="00B75A04"/>
    <w:rsid w:val="00B774E6"/>
    <w:rsid w:val="00B7764E"/>
    <w:rsid w:val="00B77EAF"/>
    <w:rsid w:val="00B81E7B"/>
    <w:rsid w:val="00B8284E"/>
    <w:rsid w:val="00B82D15"/>
    <w:rsid w:val="00B839B2"/>
    <w:rsid w:val="00B83BB2"/>
    <w:rsid w:val="00B90F05"/>
    <w:rsid w:val="00B92FAB"/>
    <w:rsid w:val="00B94252"/>
    <w:rsid w:val="00B94828"/>
    <w:rsid w:val="00B95EDF"/>
    <w:rsid w:val="00B9715A"/>
    <w:rsid w:val="00BA0B7D"/>
    <w:rsid w:val="00BA14BE"/>
    <w:rsid w:val="00BA2732"/>
    <w:rsid w:val="00BA293D"/>
    <w:rsid w:val="00BA49BC"/>
    <w:rsid w:val="00BA56B7"/>
    <w:rsid w:val="00BA5C16"/>
    <w:rsid w:val="00BA7A1E"/>
    <w:rsid w:val="00BA7CA9"/>
    <w:rsid w:val="00BB05CF"/>
    <w:rsid w:val="00BB2223"/>
    <w:rsid w:val="00BB2F6C"/>
    <w:rsid w:val="00BB3875"/>
    <w:rsid w:val="00BB3F27"/>
    <w:rsid w:val="00BB4BA6"/>
    <w:rsid w:val="00BB5860"/>
    <w:rsid w:val="00BB6AAD"/>
    <w:rsid w:val="00BB7C43"/>
    <w:rsid w:val="00BC4730"/>
    <w:rsid w:val="00BC4A19"/>
    <w:rsid w:val="00BC4E6D"/>
    <w:rsid w:val="00BC6ADA"/>
    <w:rsid w:val="00BC7CFE"/>
    <w:rsid w:val="00BD0617"/>
    <w:rsid w:val="00BD2E9B"/>
    <w:rsid w:val="00BD50C0"/>
    <w:rsid w:val="00BD5942"/>
    <w:rsid w:val="00BD6D4E"/>
    <w:rsid w:val="00BE364C"/>
    <w:rsid w:val="00BE3FD4"/>
    <w:rsid w:val="00BE47A2"/>
    <w:rsid w:val="00BE4BE5"/>
    <w:rsid w:val="00BE58AE"/>
    <w:rsid w:val="00BE67DE"/>
    <w:rsid w:val="00BE765C"/>
    <w:rsid w:val="00BF6BC3"/>
    <w:rsid w:val="00C0043B"/>
    <w:rsid w:val="00C00930"/>
    <w:rsid w:val="00C02C17"/>
    <w:rsid w:val="00C060AD"/>
    <w:rsid w:val="00C0631D"/>
    <w:rsid w:val="00C0670D"/>
    <w:rsid w:val="00C06D29"/>
    <w:rsid w:val="00C109CA"/>
    <w:rsid w:val="00C113BF"/>
    <w:rsid w:val="00C12620"/>
    <w:rsid w:val="00C16722"/>
    <w:rsid w:val="00C1750A"/>
    <w:rsid w:val="00C177F3"/>
    <w:rsid w:val="00C20345"/>
    <w:rsid w:val="00C20487"/>
    <w:rsid w:val="00C2163D"/>
    <w:rsid w:val="00C2176E"/>
    <w:rsid w:val="00C219F2"/>
    <w:rsid w:val="00C23430"/>
    <w:rsid w:val="00C23EBF"/>
    <w:rsid w:val="00C26C84"/>
    <w:rsid w:val="00C27D67"/>
    <w:rsid w:val="00C3090D"/>
    <w:rsid w:val="00C31E99"/>
    <w:rsid w:val="00C377DB"/>
    <w:rsid w:val="00C4038E"/>
    <w:rsid w:val="00C4631F"/>
    <w:rsid w:val="00C50E16"/>
    <w:rsid w:val="00C55258"/>
    <w:rsid w:val="00C572CD"/>
    <w:rsid w:val="00C64842"/>
    <w:rsid w:val="00C65B30"/>
    <w:rsid w:val="00C70289"/>
    <w:rsid w:val="00C713E5"/>
    <w:rsid w:val="00C77235"/>
    <w:rsid w:val="00C806B3"/>
    <w:rsid w:val="00C82EEB"/>
    <w:rsid w:val="00C85ED5"/>
    <w:rsid w:val="00C8651A"/>
    <w:rsid w:val="00C871A7"/>
    <w:rsid w:val="00C91D23"/>
    <w:rsid w:val="00C92000"/>
    <w:rsid w:val="00C95B5D"/>
    <w:rsid w:val="00C9608A"/>
    <w:rsid w:val="00C96541"/>
    <w:rsid w:val="00C96E41"/>
    <w:rsid w:val="00C971DC"/>
    <w:rsid w:val="00CA16B7"/>
    <w:rsid w:val="00CA1879"/>
    <w:rsid w:val="00CA4BE3"/>
    <w:rsid w:val="00CA62AE"/>
    <w:rsid w:val="00CA79CF"/>
    <w:rsid w:val="00CB0A4A"/>
    <w:rsid w:val="00CB30B2"/>
    <w:rsid w:val="00CB5B1A"/>
    <w:rsid w:val="00CB7795"/>
    <w:rsid w:val="00CC220B"/>
    <w:rsid w:val="00CC5C43"/>
    <w:rsid w:val="00CC64D7"/>
    <w:rsid w:val="00CC70D4"/>
    <w:rsid w:val="00CC73AD"/>
    <w:rsid w:val="00CD02AE"/>
    <w:rsid w:val="00CD1CF5"/>
    <w:rsid w:val="00CD2A4F"/>
    <w:rsid w:val="00CE01CC"/>
    <w:rsid w:val="00CE03CA"/>
    <w:rsid w:val="00CE098F"/>
    <w:rsid w:val="00CE22F1"/>
    <w:rsid w:val="00CE239B"/>
    <w:rsid w:val="00CE50F2"/>
    <w:rsid w:val="00CE6502"/>
    <w:rsid w:val="00CE771C"/>
    <w:rsid w:val="00CF02FA"/>
    <w:rsid w:val="00CF14A6"/>
    <w:rsid w:val="00CF28CC"/>
    <w:rsid w:val="00CF58B3"/>
    <w:rsid w:val="00CF7D3C"/>
    <w:rsid w:val="00D0045A"/>
    <w:rsid w:val="00D02891"/>
    <w:rsid w:val="00D043CF"/>
    <w:rsid w:val="00D0799E"/>
    <w:rsid w:val="00D10CC9"/>
    <w:rsid w:val="00D121A0"/>
    <w:rsid w:val="00D147EB"/>
    <w:rsid w:val="00D214DE"/>
    <w:rsid w:val="00D22D97"/>
    <w:rsid w:val="00D2634C"/>
    <w:rsid w:val="00D27368"/>
    <w:rsid w:val="00D32617"/>
    <w:rsid w:val="00D34667"/>
    <w:rsid w:val="00D355FF"/>
    <w:rsid w:val="00D36716"/>
    <w:rsid w:val="00D37B5B"/>
    <w:rsid w:val="00D401E1"/>
    <w:rsid w:val="00D408B4"/>
    <w:rsid w:val="00D40F9F"/>
    <w:rsid w:val="00D41980"/>
    <w:rsid w:val="00D45D94"/>
    <w:rsid w:val="00D46C07"/>
    <w:rsid w:val="00D46C53"/>
    <w:rsid w:val="00D50E68"/>
    <w:rsid w:val="00D52230"/>
    <w:rsid w:val="00D524C8"/>
    <w:rsid w:val="00D52B5D"/>
    <w:rsid w:val="00D53030"/>
    <w:rsid w:val="00D55222"/>
    <w:rsid w:val="00D56E58"/>
    <w:rsid w:val="00D60E25"/>
    <w:rsid w:val="00D6202A"/>
    <w:rsid w:val="00D640D7"/>
    <w:rsid w:val="00D655B5"/>
    <w:rsid w:val="00D66927"/>
    <w:rsid w:val="00D67E9D"/>
    <w:rsid w:val="00D70E24"/>
    <w:rsid w:val="00D716B3"/>
    <w:rsid w:val="00D72B61"/>
    <w:rsid w:val="00D75CB5"/>
    <w:rsid w:val="00D77922"/>
    <w:rsid w:val="00D813C6"/>
    <w:rsid w:val="00D83ABF"/>
    <w:rsid w:val="00D8432E"/>
    <w:rsid w:val="00D91119"/>
    <w:rsid w:val="00D95182"/>
    <w:rsid w:val="00D958C6"/>
    <w:rsid w:val="00DA2E2B"/>
    <w:rsid w:val="00DA3CEE"/>
    <w:rsid w:val="00DA3D1D"/>
    <w:rsid w:val="00DB0138"/>
    <w:rsid w:val="00DB0856"/>
    <w:rsid w:val="00DB297A"/>
    <w:rsid w:val="00DB31C4"/>
    <w:rsid w:val="00DB3489"/>
    <w:rsid w:val="00DB6286"/>
    <w:rsid w:val="00DB645F"/>
    <w:rsid w:val="00DB76E9"/>
    <w:rsid w:val="00DB7B0F"/>
    <w:rsid w:val="00DC0A67"/>
    <w:rsid w:val="00DC1D5E"/>
    <w:rsid w:val="00DC2313"/>
    <w:rsid w:val="00DC3A87"/>
    <w:rsid w:val="00DC5220"/>
    <w:rsid w:val="00DC5C49"/>
    <w:rsid w:val="00DC7910"/>
    <w:rsid w:val="00DD11C6"/>
    <w:rsid w:val="00DD1DC4"/>
    <w:rsid w:val="00DD2061"/>
    <w:rsid w:val="00DD32F3"/>
    <w:rsid w:val="00DD56DA"/>
    <w:rsid w:val="00DD7DAB"/>
    <w:rsid w:val="00DE29B1"/>
    <w:rsid w:val="00DE3355"/>
    <w:rsid w:val="00DE3E83"/>
    <w:rsid w:val="00DE5152"/>
    <w:rsid w:val="00DE7B42"/>
    <w:rsid w:val="00DF42EE"/>
    <w:rsid w:val="00DF486F"/>
    <w:rsid w:val="00DF5B5B"/>
    <w:rsid w:val="00DF7619"/>
    <w:rsid w:val="00E00DD3"/>
    <w:rsid w:val="00E00F2F"/>
    <w:rsid w:val="00E042D8"/>
    <w:rsid w:val="00E04845"/>
    <w:rsid w:val="00E04FE1"/>
    <w:rsid w:val="00E05C10"/>
    <w:rsid w:val="00E0628E"/>
    <w:rsid w:val="00E0744E"/>
    <w:rsid w:val="00E07EE7"/>
    <w:rsid w:val="00E107CB"/>
    <w:rsid w:val="00E1103B"/>
    <w:rsid w:val="00E15F07"/>
    <w:rsid w:val="00E17B44"/>
    <w:rsid w:val="00E22393"/>
    <w:rsid w:val="00E2552B"/>
    <w:rsid w:val="00E27FEA"/>
    <w:rsid w:val="00E306DA"/>
    <w:rsid w:val="00E31AF7"/>
    <w:rsid w:val="00E323CC"/>
    <w:rsid w:val="00E35594"/>
    <w:rsid w:val="00E366CC"/>
    <w:rsid w:val="00E3700F"/>
    <w:rsid w:val="00E4086F"/>
    <w:rsid w:val="00E43B3C"/>
    <w:rsid w:val="00E43B7A"/>
    <w:rsid w:val="00E440E1"/>
    <w:rsid w:val="00E46003"/>
    <w:rsid w:val="00E50188"/>
    <w:rsid w:val="00E515CB"/>
    <w:rsid w:val="00E51901"/>
    <w:rsid w:val="00E52260"/>
    <w:rsid w:val="00E52A6E"/>
    <w:rsid w:val="00E540DF"/>
    <w:rsid w:val="00E558C7"/>
    <w:rsid w:val="00E571EE"/>
    <w:rsid w:val="00E577E7"/>
    <w:rsid w:val="00E6091F"/>
    <w:rsid w:val="00E61256"/>
    <w:rsid w:val="00E62FFE"/>
    <w:rsid w:val="00E639B6"/>
    <w:rsid w:val="00E6434B"/>
    <w:rsid w:val="00E6463D"/>
    <w:rsid w:val="00E7106E"/>
    <w:rsid w:val="00E7224A"/>
    <w:rsid w:val="00E72E9B"/>
    <w:rsid w:val="00E741F0"/>
    <w:rsid w:val="00E83592"/>
    <w:rsid w:val="00E849DA"/>
    <w:rsid w:val="00E8625F"/>
    <w:rsid w:val="00E870BD"/>
    <w:rsid w:val="00E873C4"/>
    <w:rsid w:val="00E87E4B"/>
    <w:rsid w:val="00E911F2"/>
    <w:rsid w:val="00E93256"/>
    <w:rsid w:val="00E941AC"/>
    <w:rsid w:val="00E9462E"/>
    <w:rsid w:val="00E95BDA"/>
    <w:rsid w:val="00E95D15"/>
    <w:rsid w:val="00EA02CC"/>
    <w:rsid w:val="00EA470E"/>
    <w:rsid w:val="00EA47A7"/>
    <w:rsid w:val="00EA57EB"/>
    <w:rsid w:val="00EB3226"/>
    <w:rsid w:val="00EC213A"/>
    <w:rsid w:val="00EC33D9"/>
    <w:rsid w:val="00EC5AEE"/>
    <w:rsid w:val="00EC6562"/>
    <w:rsid w:val="00EC6603"/>
    <w:rsid w:val="00EC68D3"/>
    <w:rsid w:val="00EC7744"/>
    <w:rsid w:val="00ED0DAD"/>
    <w:rsid w:val="00ED0F46"/>
    <w:rsid w:val="00ED2373"/>
    <w:rsid w:val="00ED32D8"/>
    <w:rsid w:val="00ED3737"/>
    <w:rsid w:val="00ED43CE"/>
    <w:rsid w:val="00ED6D10"/>
    <w:rsid w:val="00EE2455"/>
    <w:rsid w:val="00EE3535"/>
    <w:rsid w:val="00EE3E8A"/>
    <w:rsid w:val="00EE60F4"/>
    <w:rsid w:val="00EE6595"/>
    <w:rsid w:val="00EE7766"/>
    <w:rsid w:val="00EF095B"/>
    <w:rsid w:val="00EF33D0"/>
    <w:rsid w:val="00EF5DB4"/>
    <w:rsid w:val="00EF6ECA"/>
    <w:rsid w:val="00F01DB2"/>
    <w:rsid w:val="00F024E1"/>
    <w:rsid w:val="00F04A9D"/>
    <w:rsid w:val="00F06C10"/>
    <w:rsid w:val="00F1096F"/>
    <w:rsid w:val="00F10C41"/>
    <w:rsid w:val="00F111FA"/>
    <w:rsid w:val="00F12589"/>
    <w:rsid w:val="00F12595"/>
    <w:rsid w:val="00F134D9"/>
    <w:rsid w:val="00F13ABA"/>
    <w:rsid w:val="00F1403D"/>
    <w:rsid w:val="00F1463F"/>
    <w:rsid w:val="00F14E55"/>
    <w:rsid w:val="00F1796C"/>
    <w:rsid w:val="00F21302"/>
    <w:rsid w:val="00F22927"/>
    <w:rsid w:val="00F27667"/>
    <w:rsid w:val="00F306E2"/>
    <w:rsid w:val="00F321DE"/>
    <w:rsid w:val="00F326E2"/>
    <w:rsid w:val="00F33777"/>
    <w:rsid w:val="00F34AE5"/>
    <w:rsid w:val="00F3686C"/>
    <w:rsid w:val="00F36FE9"/>
    <w:rsid w:val="00F40648"/>
    <w:rsid w:val="00F42142"/>
    <w:rsid w:val="00F438E2"/>
    <w:rsid w:val="00F458B3"/>
    <w:rsid w:val="00F4611F"/>
    <w:rsid w:val="00F47DA2"/>
    <w:rsid w:val="00F50F2F"/>
    <w:rsid w:val="00F519FC"/>
    <w:rsid w:val="00F51E90"/>
    <w:rsid w:val="00F53D7F"/>
    <w:rsid w:val="00F6239D"/>
    <w:rsid w:val="00F62770"/>
    <w:rsid w:val="00F715D2"/>
    <w:rsid w:val="00F724EC"/>
    <w:rsid w:val="00F7274F"/>
    <w:rsid w:val="00F76FA8"/>
    <w:rsid w:val="00F772A2"/>
    <w:rsid w:val="00F84EB9"/>
    <w:rsid w:val="00F86A02"/>
    <w:rsid w:val="00F90B64"/>
    <w:rsid w:val="00F90BEA"/>
    <w:rsid w:val="00F937F4"/>
    <w:rsid w:val="00F93F08"/>
    <w:rsid w:val="00F94CED"/>
    <w:rsid w:val="00F95839"/>
    <w:rsid w:val="00F97AC3"/>
    <w:rsid w:val="00FA09A9"/>
    <w:rsid w:val="00FA216A"/>
    <w:rsid w:val="00FA2CEE"/>
    <w:rsid w:val="00FA3180"/>
    <w:rsid w:val="00FA318C"/>
    <w:rsid w:val="00FA3CD2"/>
    <w:rsid w:val="00FA6A61"/>
    <w:rsid w:val="00FB1DD4"/>
    <w:rsid w:val="00FB2AC2"/>
    <w:rsid w:val="00FB2E34"/>
    <w:rsid w:val="00FB4B24"/>
    <w:rsid w:val="00FB6F92"/>
    <w:rsid w:val="00FC026E"/>
    <w:rsid w:val="00FC5124"/>
    <w:rsid w:val="00FC76B4"/>
    <w:rsid w:val="00FD0E10"/>
    <w:rsid w:val="00FD4731"/>
    <w:rsid w:val="00FD4F03"/>
    <w:rsid w:val="00FE29C8"/>
    <w:rsid w:val="00FE5E32"/>
    <w:rsid w:val="00FE6931"/>
    <w:rsid w:val="00FE6C9B"/>
    <w:rsid w:val="00FF0AB0"/>
    <w:rsid w:val="00FF28AC"/>
    <w:rsid w:val="00FF46E6"/>
    <w:rsid w:val="00FF4FF1"/>
    <w:rsid w:val="00FF58D9"/>
    <w:rsid w:val="00FF75AB"/>
    <w:rsid w:val="00FF7F62"/>
    <w:rsid w:val="2F5900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A088B939-3806-4BA4-B395-01981ABC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11F2"/>
    <w:rPr>
      <w:rFonts w:ascii="Arial" w:hAnsi="Arial"/>
      <w:sz w:val="22"/>
      <w:szCs w:val="24"/>
      <w:lang w:eastAsia="en-US"/>
    </w:rPr>
  </w:style>
  <w:style w:type="paragraph" w:styleId="Heading1">
    <w:name w:val="heading 1"/>
    <w:basedOn w:val="Normal"/>
    <w:next w:val="Paragraphtext"/>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A56F17"/>
    <w:pPr>
      <w:numPr>
        <w:numId w:val="6"/>
      </w:numPr>
    </w:pPr>
  </w:style>
  <w:style w:type="paragraph" w:styleId="ListBullet">
    <w:name w:val="List Bullet"/>
    <w:basedOn w:val="Normal"/>
    <w:qFormat/>
    <w:rsid w:val="00A56F17"/>
    <w:pPr>
      <w:numPr>
        <w:numId w:val="5"/>
      </w:numPr>
      <w:spacing w:before="60" w:after="60"/>
    </w:pPr>
    <w:rPr>
      <w:color w:val="000000" w:themeColor="text1"/>
      <w:sz w:val="21"/>
    </w:rPr>
  </w:style>
  <w:style w:type="paragraph" w:styleId="ListParagraph">
    <w:name w:val="List Paragraph"/>
    <w:aliases w:val="Bulleted Para,Bulletr List Paragraph,CV t,CV text,Dot pt,F5 List Paragraph,FooterText,L,List Paragraph1,List Paragraph11,List Paragraph2,List Paragraph21,NFP GP Bulleted List,Paragraphe de liste1,Recommendation,numbered,リスト段落1,列出段落,列出段落1"/>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841111"/>
    <w:pPr>
      <w:tabs>
        <w:tab w:val="center" w:pos="0"/>
        <w:tab w:val="right" w:pos="9026"/>
      </w:tabs>
      <w:jc w:val="right"/>
    </w:pPr>
    <w:rPr>
      <w:sz w:val="20"/>
    </w:rPr>
  </w:style>
  <w:style w:type="character" w:customStyle="1" w:styleId="FooterChar">
    <w:name w:val="Footer Char"/>
    <w:basedOn w:val="DefaultParagraphFont"/>
    <w:link w:val="Footer"/>
    <w:uiPriority w:val="99"/>
    <w:rsid w:val="00841111"/>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Footerrightpage">
    <w:name w:val="Footer right page"/>
    <w:basedOn w:val="Footer"/>
    <w:rsid w:val="00841111"/>
  </w:style>
  <w:style w:type="paragraph" w:customStyle="1" w:styleId="URL">
    <w:name w:val="URL"/>
    <w:basedOn w:val="Paragraphtext"/>
    <w:rsid w:val="00205A93"/>
    <w:pPr>
      <w:spacing w:before="3120"/>
      <w:jc w:val="center"/>
    </w:pPr>
    <w:rPr>
      <w:b/>
      <w:bCs/>
      <w:sz w:val="24"/>
      <w:szCs w:val="20"/>
    </w:rPr>
  </w:style>
  <w:style w:type="paragraph" w:styleId="BodyText">
    <w:name w:val="Body Text"/>
    <w:basedOn w:val="Normal"/>
    <w:link w:val="BodyTextChar"/>
    <w:semiHidden/>
    <w:unhideWhenUsed/>
    <w:rsid w:val="00B94828"/>
    <w:pPr>
      <w:spacing w:after="120"/>
    </w:pPr>
  </w:style>
  <w:style w:type="character" w:customStyle="1" w:styleId="BodyTextChar">
    <w:name w:val="Body Text Char"/>
    <w:basedOn w:val="DefaultParagraphFont"/>
    <w:link w:val="BodyText"/>
    <w:semiHidden/>
    <w:rsid w:val="00B94828"/>
    <w:rPr>
      <w:rFonts w:ascii="Arial" w:hAnsi="Arial"/>
      <w:sz w:val="22"/>
      <w:szCs w:val="24"/>
      <w:lang w:eastAsia="en-US"/>
    </w:rPr>
  </w:style>
  <w:style w:type="paragraph" w:customStyle="1" w:styleId="Bullet1">
    <w:name w:val="Bullet 1"/>
    <w:basedOn w:val="Normal"/>
    <w:qFormat/>
    <w:rsid w:val="00894365"/>
    <w:pPr>
      <w:numPr>
        <w:numId w:val="7"/>
      </w:numPr>
      <w:spacing w:before="60" w:after="60"/>
    </w:pPr>
    <w:rPr>
      <w:rFonts w:asciiTheme="minorHAnsi" w:eastAsiaTheme="minorHAnsi" w:hAnsiTheme="minorHAnsi" w:cs="Arial"/>
      <w:bCs/>
      <w:sz w:val="20"/>
      <w:szCs w:val="18"/>
    </w:rPr>
  </w:style>
  <w:style w:type="character" w:customStyle="1" w:styleId="ListParagraphChar">
    <w:name w:val="List Paragraph Char"/>
    <w:aliases w:val="Bulleted Para Char,Bulletr List Paragraph Char,CV t Char,CV text Char,Dot pt Char,F5 List Paragraph Char,FooterText Char,L Char,List Paragraph1 Char,List Paragraph11 Char,List Paragraph2 Char,List Paragraph21 Char,Recommendation Char"/>
    <w:basedOn w:val="DefaultParagraphFont"/>
    <w:link w:val="ListParagraph"/>
    <w:uiPriority w:val="34"/>
    <w:rsid w:val="00894365"/>
    <w:rPr>
      <w:rFonts w:ascii="Arial" w:hAnsi="Arial"/>
      <w:sz w:val="22"/>
      <w:szCs w:val="24"/>
      <w:lang w:eastAsia="en-US"/>
    </w:rPr>
  </w:style>
  <w:style w:type="character" w:styleId="FootnoteReference">
    <w:name w:val="footnote reference"/>
    <w:basedOn w:val="DefaultParagraphFont"/>
    <w:uiPriority w:val="99"/>
    <w:semiHidden/>
    <w:rsid w:val="00894365"/>
    <w:rPr>
      <w:sz w:val="20"/>
      <w:vertAlign w:val="superscript"/>
    </w:rPr>
  </w:style>
  <w:style w:type="character" w:styleId="CommentReference">
    <w:name w:val="annotation reference"/>
    <w:basedOn w:val="DefaultParagraphFont"/>
    <w:semiHidden/>
    <w:unhideWhenUsed/>
    <w:rsid w:val="00894365"/>
    <w:rPr>
      <w:sz w:val="16"/>
      <w:szCs w:val="16"/>
    </w:rPr>
  </w:style>
  <w:style w:type="paragraph" w:styleId="CommentText">
    <w:name w:val="annotation text"/>
    <w:basedOn w:val="Normal"/>
    <w:link w:val="CommentTextChar"/>
    <w:uiPriority w:val="99"/>
    <w:unhideWhenUsed/>
    <w:rsid w:val="0089436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9436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7E5DB6"/>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7E5DB6"/>
    <w:rPr>
      <w:rFonts w:ascii="Arial" w:eastAsiaTheme="minorHAnsi" w:hAnsi="Arial" w:cstheme="minorBidi"/>
      <w:b/>
      <w:bCs/>
      <w:lang w:eastAsia="en-US"/>
    </w:rPr>
  </w:style>
  <w:style w:type="table" w:styleId="GridTable4-Accent2">
    <w:name w:val="Grid Table 4 Accent 2"/>
    <w:basedOn w:val="TableNormal"/>
    <w:uiPriority w:val="49"/>
    <w:rsid w:val="007E5DB6"/>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TOCHeading">
    <w:name w:val="TOC Heading"/>
    <w:basedOn w:val="Heading1"/>
    <w:next w:val="Normal"/>
    <w:uiPriority w:val="39"/>
    <w:unhideWhenUsed/>
    <w:qFormat/>
    <w:rsid w:val="00311A30"/>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5F5F16"/>
    <w:pPr>
      <w:tabs>
        <w:tab w:val="left" w:pos="440"/>
        <w:tab w:val="right" w:leader="dot" w:pos="9060"/>
      </w:tabs>
      <w:spacing w:after="100" w:line="360" w:lineRule="auto"/>
    </w:pPr>
  </w:style>
  <w:style w:type="character" w:customStyle="1" w:styleId="UnresolvedMention1">
    <w:name w:val="Unresolved Mention1"/>
    <w:basedOn w:val="DefaultParagraphFont"/>
    <w:uiPriority w:val="99"/>
    <w:semiHidden/>
    <w:unhideWhenUsed/>
    <w:rsid w:val="00CE098F"/>
    <w:rPr>
      <w:color w:val="605E5C"/>
      <w:shd w:val="clear" w:color="auto" w:fill="E1DFDD"/>
    </w:rPr>
  </w:style>
  <w:style w:type="paragraph" w:styleId="Revision">
    <w:name w:val="Revision"/>
    <w:hidden/>
    <w:uiPriority w:val="99"/>
    <w:semiHidden/>
    <w:rsid w:val="007D5EC8"/>
    <w:rPr>
      <w:rFonts w:ascii="Arial" w:hAnsi="Arial"/>
      <w:sz w:val="22"/>
      <w:szCs w:val="24"/>
      <w:lang w:eastAsia="en-US"/>
    </w:rPr>
  </w:style>
  <w:style w:type="paragraph" w:styleId="EndnoteText">
    <w:name w:val="endnote text"/>
    <w:basedOn w:val="Normal"/>
    <w:link w:val="EndnoteTextChar"/>
    <w:semiHidden/>
    <w:unhideWhenUsed/>
    <w:rsid w:val="00345E65"/>
    <w:rPr>
      <w:sz w:val="20"/>
      <w:szCs w:val="20"/>
    </w:rPr>
  </w:style>
  <w:style w:type="character" w:customStyle="1" w:styleId="EndnoteTextChar">
    <w:name w:val="Endnote Text Char"/>
    <w:basedOn w:val="DefaultParagraphFont"/>
    <w:link w:val="EndnoteText"/>
    <w:semiHidden/>
    <w:rsid w:val="00345E65"/>
    <w:rPr>
      <w:rFonts w:ascii="Arial" w:hAnsi="Arial"/>
      <w:lang w:eastAsia="en-US"/>
    </w:rPr>
  </w:style>
  <w:style w:type="character" w:styleId="EndnoteReference">
    <w:name w:val="endnote reference"/>
    <w:basedOn w:val="DefaultParagraphFont"/>
    <w:uiPriority w:val="99"/>
    <w:semiHidden/>
    <w:unhideWhenUsed/>
    <w:rsid w:val="00345E65"/>
    <w:rPr>
      <w:vertAlign w:val="superscript"/>
    </w:rPr>
  </w:style>
  <w:style w:type="character" w:customStyle="1" w:styleId="normaltextrun">
    <w:name w:val="normaltextrun"/>
    <w:basedOn w:val="DefaultParagraphFont"/>
    <w:rsid w:val="00272356"/>
  </w:style>
  <w:style w:type="paragraph" w:customStyle="1" w:styleId="paragraph">
    <w:name w:val="paragraph"/>
    <w:basedOn w:val="Normal"/>
    <w:rsid w:val="00272356"/>
    <w:pPr>
      <w:spacing w:before="100" w:beforeAutospacing="1" w:after="100" w:afterAutospacing="1"/>
    </w:pPr>
    <w:rPr>
      <w:rFonts w:ascii="Times New Roman" w:hAnsi="Times New Roman"/>
      <w:sz w:val="24"/>
      <w:lang w:eastAsia="en-AU"/>
    </w:rPr>
  </w:style>
  <w:style w:type="table" w:styleId="GridTable1Light-Accent2">
    <w:name w:val="Grid Table 1 Light Accent 2"/>
    <w:basedOn w:val="TableNormal"/>
    <w:uiPriority w:val="46"/>
    <w:rsid w:val="000C26CD"/>
    <w:tblPr>
      <w:tblStyleRowBandSize w:val="1"/>
      <w:tblStyleColBandSize w:val="1"/>
      <w:tblBorders>
        <w:top w:val="single" w:sz="4" w:space="0" w:color="A2D5DB" w:themeColor="accent2" w:themeTint="66"/>
        <w:left w:val="single" w:sz="4" w:space="0" w:color="A2D5DB" w:themeColor="accent2" w:themeTint="66"/>
        <w:bottom w:val="single" w:sz="4" w:space="0" w:color="A2D5DB" w:themeColor="accent2" w:themeTint="66"/>
        <w:right w:val="single" w:sz="4" w:space="0" w:color="A2D5DB" w:themeColor="accent2" w:themeTint="66"/>
        <w:insideH w:val="single" w:sz="4" w:space="0" w:color="A2D5DB" w:themeColor="accent2" w:themeTint="66"/>
        <w:insideV w:val="single" w:sz="4" w:space="0" w:color="A2D5DB" w:themeColor="accent2" w:themeTint="66"/>
      </w:tblBorders>
    </w:tblPr>
    <w:tblStylePr w:type="firstRow">
      <w:rPr>
        <w:b/>
        <w:bCs/>
      </w:rPr>
      <w:tblPr/>
      <w:tcPr>
        <w:tcBorders>
          <w:bottom w:val="single" w:sz="12" w:space="0" w:color="74C1C9" w:themeColor="accent2" w:themeTint="99"/>
        </w:tcBorders>
      </w:tcPr>
    </w:tblStylePr>
    <w:tblStylePr w:type="lastRow">
      <w:rPr>
        <w:b/>
        <w:bCs/>
      </w:rPr>
      <w:tblPr/>
      <w:tcPr>
        <w:tcBorders>
          <w:top w:val="double" w:sz="2" w:space="0" w:color="74C1C9"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9603E1"/>
    <w:rPr>
      <w:rFonts w:ascii="Arial" w:hAnsi="Arial" w:cs="Arial"/>
      <w:bCs/>
      <w:color w:val="3F4A75"/>
      <w:kern w:val="28"/>
      <w:sz w:val="36"/>
      <w:szCs w:val="36"/>
      <w:lang w:eastAsia="en-US"/>
    </w:rPr>
  </w:style>
  <w:style w:type="table" w:customStyle="1" w:styleId="TableGrid1">
    <w:name w:val="Table Grid1"/>
    <w:basedOn w:val="TableNormal"/>
    <w:next w:val="TableGrid"/>
    <w:uiPriority w:val="39"/>
    <w:locked/>
    <w:rsid w:val="00821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82162F"/>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z-TopofForm">
    <w:name w:val="HTML Top of Form"/>
    <w:basedOn w:val="Normal"/>
    <w:next w:val="Normal"/>
    <w:link w:val="z-TopofFormChar"/>
    <w:hidden/>
    <w:uiPriority w:val="99"/>
    <w:semiHidden/>
    <w:unhideWhenUsed/>
    <w:rsid w:val="00367B20"/>
    <w:pPr>
      <w:pBdr>
        <w:bottom w:val="single" w:sz="6" w:space="1" w:color="auto"/>
      </w:pBdr>
      <w:jc w:val="center"/>
    </w:pPr>
    <w:rPr>
      <w:rFonts w:cs="Arial"/>
      <w:vanish/>
      <w:sz w:val="16"/>
      <w:szCs w:val="16"/>
      <w:lang w:eastAsia="en-AU"/>
    </w:rPr>
  </w:style>
  <w:style w:type="character" w:customStyle="1" w:styleId="z-TopofFormChar">
    <w:name w:val="z-Top of Form Char"/>
    <w:basedOn w:val="DefaultParagraphFont"/>
    <w:link w:val="z-TopofForm"/>
    <w:uiPriority w:val="99"/>
    <w:semiHidden/>
    <w:rsid w:val="00367B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67B20"/>
    <w:pPr>
      <w:pBdr>
        <w:top w:val="single" w:sz="6" w:space="1" w:color="auto"/>
      </w:pBdr>
      <w:jc w:val="center"/>
    </w:pPr>
    <w:rPr>
      <w:rFonts w:cs="Arial"/>
      <w:vanish/>
      <w:sz w:val="16"/>
      <w:szCs w:val="16"/>
      <w:lang w:eastAsia="en-AU"/>
    </w:rPr>
  </w:style>
  <w:style w:type="character" w:customStyle="1" w:styleId="z-BottomofFormChar">
    <w:name w:val="z-Bottom of Form Char"/>
    <w:basedOn w:val="DefaultParagraphFont"/>
    <w:link w:val="z-BottomofForm"/>
    <w:uiPriority w:val="99"/>
    <w:semiHidden/>
    <w:rsid w:val="00367B20"/>
    <w:rPr>
      <w:rFonts w:ascii="Arial" w:hAnsi="Arial" w:cs="Arial"/>
      <w:vanish/>
      <w:sz w:val="16"/>
      <w:szCs w:val="16"/>
    </w:rPr>
  </w:style>
  <w:style w:type="character" w:styleId="UnresolvedMention">
    <w:name w:val="Unresolved Mention"/>
    <w:basedOn w:val="DefaultParagraphFont"/>
    <w:uiPriority w:val="99"/>
    <w:semiHidden/>
    <w:unhideWhenUsed/>
    <w:rsid w:val="00C0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2252">
      <w:bodyDiv w:val="1"/>
      <w:marLeft w:val="0"/>
      <w:marRight w:val="0"/>
      <w:marTop w:val="0"/>
      <w:marBottom w:val="0"/>
      <w:divBdr>
        <w:top w:val="none" w:sz="0" w:space="0" w:color="auto"/>
        <w:left w:val="none" w:sz="0" w:space="0" w:color="auto"/>
        <w:bottom w:val="none" w:sz="0" w:space="0" w:color="auto"/>
        <w:right w:val="none" w:sz="0" w:space="0" w:color="auto"/>
      </w:divBdr>
    </w:div>
    <w:div w:id="2770290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8171383">
      <w:bodyDiv w:val="1"/>
      <w:marLeft w:val="0"/>
      <w:marRight w:val="0"/>
      <w:marTop w:val="0"/>
      <w:marBottom w:val="0"/>
      <w:divBdr>
        <w:top w:val="none" w:sz="0" w:space="0" w:color="auto"/>
        <w:left w:val="none" w:sz="0" w:space="0" w:color="auto"/>
        <w:bottom w:val="none" w:sz="0" w:space="0" w:color="auto"/>
        <w:right w:val="none" w:sz="0" w:space="0" w:color="auto"/>
      </w:divBdr>
    </w:div>
    <w:div w:id="65229302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60361968">
      <w:bodyDiv w:val="1"/>
      <w:marLeft w:val="0"/>
      <w:marRight w:val="0"/>
      <w:marTop w:val="0"/>
      <w:marBottom w:val="0"/>
      <w:divBdr>
        <w:top w:val="none" w:sz="0" w:space="0" w:color="auto"/>
        <w:left w:val="none" w:sz="0" w:space="0" w:color="auto"/>
        <w:bottom w:val="none" w:sz="0" w:space="0" w:color="auto"/>
        <w:right w:val="none" w:sz="0" w:space="0" w:color="auto"/>
      </w:divBdr>
    </w:div>
    <w:div w:id="1146513653">
      <w:bodyDiv w:val="1"/>
      <w:marLeft w:val="0"/>
      <w:marRight w:val="0"/>
      <w:marTop w:val="0"/>
      <w:marBottom w:val="0"/>
      <w:divBdr>
        <w:top w:val="none" w:sz="0" w:space="0" w:color="auto"/>
        <w:left w:val="none" w:sz="0" w:space="0" w:color="auto"/>
        <w:bottom w:val="none" w:sz="0" w:space="0" w:color="auto"/>
        <w:right w:val="none" w:sz="0" w:space="0" w:color="auto"/>
      </w:divBdr>
      <w:divsChild>
        <w:div w:id="1678918047">
          <w:marLeft w:val="0"/>
          <w:marRight w:val="0"/>
          <w:marTop w:val="0"/>
          <w:marBottom w:val="0"/>
          <w:divBdr>
            <w:top w:val="single" w:sz="6" w:space="0" w:color="5B616B"/>
            <w:left w:val="single" w:sz="6" w:space="0" w:color="5B616B"/>
            <w:bottom w:val="single" w:sz="6" w:space="0" w:color="5B616B"/>
            <w:right w:val="single" w:sz="6" w:space="0" w:color="5B616B"/>
          </w:divBdr>
        </w:div>
        <w:div w:id="175730134">
          <w:marLeft w:val="0"/>
          <w:marRight w:val="0"/>
          <w:marTop w:val="0"/>
          <w:marBottom w:val="0"/>
          <w:divBdr>
            <w:top w:val="none" w:sz="0" w:space="0" w:color="auto"/>
            <w:left w:val="none" w:sz="0" w:space="0" w:color="auto"/>
            <w:bottom w:val="none" w:sz="0" w:space="0" w:color="auto"/>
            <w:right w:val="none" w:sz="0" w:space="0" w:color="auto"/>
          </w:divBdr>
        </w:div>
      </w:divsChild>
    </w:div>
    <w:div w:id="1175416580">
      <w:bodyDiv w:val="1"/>
      <w:marLeft w:val="0"/>
      <w:marRight w:val="0"/>
      <w:marTop w:val="0"/>
      <w:marBottom w:val="0"/>
      <w:divBdr>
        <w:top w:val="none" w:sz="0" w:space="0" w:color="auto"/>
        <w:left w:val="none" w:sz="0" w:space="0" w:color="auto"/>
        <w:bottom w:val="none" w:sz="0" w:space="0" w:color="auto"/>
        <w:right w:val="none" w:sz="0" w:space="0" w:color="auto"/>
      </w:divBdr>
    </w:div>
    <w:div w:id="120791281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08808253">
      <w:bodyDiv w:val="1"/>
      <w:marLeft w:val="0"/>
      <w:marRight w:val="0"/>
      <w:marTop w:val="0"/>
      <w:marBottom w:val="0"/>
      <w:divBdr>
        <w:top w:val="none" w:sz="0" w:space="0" w:color="auto"/>
        <w:left w:val="none" w:sz="0" w:space="0" w:color="auto"/>
        <w:bottom w:val="none" w:sz="0" w:space="0" w:color="auto"/>
        <w:right w:val="none" w:sz="0" w:space="0" w:color="auto"/>
      </w:divBdr>
    </w:div>
    <w:div w:id="20515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sites/default/files/documents/2021/02/coronavirus-covid-19-testing-framework-for-covid-19-in-australia.pdf" TargetMode="External"/><Relationship Id="rId26" Type="http://schemas.openxmlformats.org/officeDocument/2006/relationships/hyperlink" Target="https://ww2.health.wa.gov.au/Articles/A_E/Coronavirus/COVID19-wastewater-testing" TargetMode="Externa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health.gov.au/sites/default/files/documents/2021/04/australian-national-disease-surveillance-plan-for-covid-19.pdf"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sites/default/files/documents/2021/04/australian-national-disease-surveillance-plan-for-covid-19.pdf" TargetMode="External"/><Relationship Id="rId25" Type="http://schemas.openxmlformats.org/officeDocument/2006/relationships/hyperlink" Target="https://www.sahealth.sa.gov.au/wps/wcm/connect/Public+Content/SA+Health+Internet/Conditions/Infectious+diseases/COVID-19/Response+and+restrictions/COVID-19+wastewater+surveillance+program?mr-sort=date-desc&amp;mr-pg=1" TargetMode="External"/><Relationship Id="rId33" Type="http://schemas.openxmlformats.org/officeDocument/2006/relationships/footer" Target="footer5.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s://www.covid19.act.gov.au/act-status-and-response/wastewater-test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qld.gov.au/health/conditions/health-alerts/coronavirus-covid-19/current-status/wastewater" TargetMode="Externa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hhs.vic.gov.au/wastewater-testing-covid-19" TargetMode="External"/><Relationship Id="rId28" Type="http://schemas.openxmlformats.org/officeDocument/2006/relationships/hyperlink" Target="https://coronavirus.nt.gov.au/stay-safe/covid-19-wastewater-surveillance-pilot-program"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1.health.gov.au/internet/main/publishing.nsf/Content/cdna-song-novel-coronavirus.ht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nsw.gov.au/Infectious/covid-19/Pages/sewage-surveillance.aspx" TargetMode="External"/><Relationship Id="rId27" Type="http://schemas.openxmlformats.org/officeDocument/2006/relationships/hyperlink" Target="https://www.coronavirus.tas.gov.au/facts/covid-19-wastewater-testing" TargetMode="External"/><Relationship Id="rId30" Type="http://schemas.openxmlformats.org/officeDocument/2006/relationships/header" Target="header4.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WHO-HEP-ECH-WSH-2022.1" TargetMode="External"/><Relationship Id="rId1" Type="http://schemas.openxmlformats.org/officeDocument/2006/relationships/hyperlink" Target="https://www1.health.gov.au/internet/main/publishing.nsf/Content/cda-cdi3702h.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E5D55D2855249BDE6284DECF3A812" ma:contentTypeVersion="1" ma:contentTypeDescription="Create a new document." ma:contentTypeScope="" ma:versionID="9f8c2a13d8772c794cad9e180fc8884a">
  <xsd:schema xmlns:xsd="http://www.w3.org/2001/XMLSchema" xmlns:xs="http://www.w3.org/2001/XMLSchema" xmlns:p="http://schemas.microsoft.com/office/2006/metadata/properties" xmlns:ns1="http://schemas.microsoft.com/sharepoint/v3" targetNamespace="http://schemas.microsoft.com/office/2006/metadata/properties" ma:root="true" ma:fieldsID="7a905017a9aa3b0c875ea481d4b6b5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1B40C-D5D9-457F-90FF-A580287AF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0F882-376A-4530-BBA0-999CC34748EE}">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4701</Words>
  <Characters>32494</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37121</CharactersWithSpaces>
  <SharedDoc>false</SharedDoc>
  <HyperlinkBase/>
  <HLinks>
    <vt:vector size="144" baseType="variant">
      <vt:variant>
        <vt:i4>1900610</vt:i4>
      </vt:variant>
      <vt:variant>
        <vt:i4>99</vt:i4>
      </vt:variant>
      <vt:variant>
        <vt:i4>0</vt:i4>
      </vt:variant>
      <vt:variant>
        <vt:i4>5</vt:i4>
      </vt:variant>
      <vt:variant>
        <vt:lpwstr>https://www.covid19.act.gov.au/act-status-and-response/wastewater-testing</vt:lpwstr>
      </vt:variant>
      <vt:variant>
        <vt:lpwstr/>
      </vt:variant>
      <vt:variant>
        <vt:i4>6357110</vt:i4>
      </vt:variant>
      <vt:variant>
        <vt:i4>96</vt:i4>
      </vt:variant>
      <vt:variant>
        <vt:i4>0</vt:i4>
      </vt:variant>
      <vt:variant>
        <vt:i4>5</vt:i4>
      </vt:variant>
      <vt:variant>
        <vt:lpwstr>https://coronavirus.nt.gov.au/stay-safe/covid-19-wastewater-surveillance-pilot-program</vt:lpwstr>
      </vt:variant>
      <vt:variant>
        <vt:lpwstr/>
      </vt:variant>
      <vt:variant>
        <vt:i4>1441807</vt:i4>
      </vt:variant>
      <vt:variant>
        <vt:i4>93</vt:i4>
      </vt:variant>
      <vt:variant>
        <vt:i4>0</vt:i4>
      </vt:variant>
      <vt:variant>
        <vt:i4>5</vt:i4>
      </vt:variant>
      <vt:variant>
        <vt:lpwstr>https://www.coronavirus.tas.gov.au/facts/covid-19-wastewater-testing</vt:lpwstr>
      </vt:variant>
      <vt:variant>
        <vt:lpwstr/>
      </vt:variant>
      <vt:variant>
        <vt:i4>2949151</vt:i4>
      </vt:variant>
      <vt:variant>
        <vt:i4>90</vt:i4>
      </vt:variant>
      <vt:variant>
        <vt:i4>0</vt:i4>
      </vt:variant>
      <vt:variant>
        <vt:i4>5</vt:i4>
      </vt:variant>
      <vt:variant>
        <vt:lpwstr>https://ww2.health.wa.gov.au/Articles/A_E/Coronavirus/COVID19-wastewater-testing</vt:lpwstr>
      </vt:variant>
      <vt:variant>
        <vt:lpwstr/>
      </vt:variant>
      <vt:variant>
        <vt:i4>3604542</vt:i4>
      </vt:variant>
      <vt:variant>
        <vt:i4>87</vt:i4>
      </vt:variant>
      <vt:variant>
        <vt:i4>0</vt:i4>
      </vt:variant>
      <vt:variant>
        <vt:i4>5</vt:i4>
      </vt:variant>
      <vt:variant>
        <vt:lpwstr>https://www.sahealth.sa.gov.au/wps/wcm/connect/public+content/sa+health+internet/conditions/infectious+diseases/covid-19/response+and+restrictions/covid-19+wastewater+surveillance+program</vt:lpwstr>
      </vt:variant>
      <vt:variant>
        <vt:lpwstr/>
      </vt:variant>
      <vt:variant>
        <vt:i4>458757</vt:i4>
      </vt:variant>
      <vt:variant>
        <vt:i4>84</vt:i4>
      </vt:variant>
      <vt:variant>
        <vt:i4>0</vt:i4>
      </vt:variant>
      <vt:variant>
        <vt:i4>5</vt:i4>
      </vt:variant>
      <vt:variant>
        <vt:lpwstr>https://www.qld.gov.au/health/conditions/health-alerts/coronavirus-covid-19/current-status/wastewater</vt:lpwstr>
      </vt:variant>
      <vt:variant>
        <vt:lpwstr/>
      </vt:variant>
      <vt:variant>
        <vt:i4>3407904</vt:i4>
      </vt:variant>
      <vt:variant>
        <vt:i4>81</vt:i4>
      </vt:variant>
      <vt:variant>
        <vt:i4>0</vt:i4>
      </vt:variant>
      <vt:variant>
        <vt:i4>5</vt:i4>
      </vt:variant>
      <vt:variant>
        <vt:lpwstr>https://www.dhhs.vic.gov.au/wastewater-testing-covid-19</vt:lpwstr>
      </vt:variant>
      <vt:variant>
        <vt:lpwstr/>
      </vt:variant>
      <vt:variant>
        <vt:i4>2949155</vt:i4>
      </vt:variant>
      <vt:variant>
        <vt:i4>78</vt:i4>
      </vt:variant>
      <vt:variant>
        <vt:i4>0</vt:i4>
      </vt:variant>
      <vt:variant>
        <vt:i4>5</vt:i4>
      </vt:variant>
      <vt:variant>
        <vt:lpwstr>https://www.health.nsw.gov.au/Infectious/covid-19/Pages/weekly-reports.aspx</vt:lpwstr>
      </vt:variant>
      <vt:variant>
        <vt:lpwstr/>
      </vt:variant>
      <vt:variant>
        <vt:i4>393217</vt:i4>
      </vt:variant>
      <vt:variant>
        <vt:i4>75</vt:i4>
      </vt:variant>
      <vt:variant>
        <vt:i4>0</vt:i4>
      </vt:variant>
      <vt:variant>
        <vt:i4>5</vt:i4>
      </vt:variant>
      <vt:variant>
        <vt:lpwstr>https://www.health.nsw.gov.au/Infectious/covid-19/Pages/sewage-surveillance.aspx</vt:lpwstr>
      </vt:variant>
      <vt:variant>
        <vt:lpwstr/>
      </vt:variant>
      <vt:variant>
        <vt:i4>6750222</vt:i4>
      </vt:variant>
      <vt:variant>
        <vt:i4>72</vt:i4>
      </vt:variant>
      <vt:variant>
        <vt:i4>0</vt:i4>
      </vt:variant>
      <vt:variant>
        <vt:i4>5</vt:i4>
      </vt:variant>
      <vt:variant>
        <vt:lpwstr/>
      </vt:variant>
      <vt:variant>
        <vt:lpwstr>_Appendix_A:_National</vt:lpwstr>
      </vt:variant>
      <vt:variant>
        <vt:i4>7995430</vt:i4>
      </vt:variant>
      <vt:variant>
        <vt:i4>69</vt:i4>
      </vt:variant>
      <vt:variant>
        <vt:i4>0</vt:i4>
      </vt:variant>
      <vt:variant>
        <vt:i4>5</vt:i4>
      </vt:variant>
      <vt:variant>
        <vt:lpwstr>https://www1.health.gov.au/internet/main/publishing.nsf/Content/cdna-song-novel-coronavirus.htm</vt:lpwstr>
      </vt:variant>
      <vt:variant>
        <vt:lpwstr/>
      </vt:variant>
      <vt:variant>
        <vt:i4>4849684</vt:i4>
      </vt:variant>
      <vt:variant>
        <vt:i4>66</vt:i4>
      </vt:variant>
      <vt:variant>
        <vt:i4>0</vt:i4>
      </vt:variant>
      <vt:variant>
        <vt:i4>5</vt:i4>
      </vt:variant>
      <vt:variant>
        <vt:lpwstr>https://www.health.gov.au/sites/default/files/documents/2021/02/coronavirus-covid-19-testing-framework-for-covid-19-in-australia.pdf</vt:lpwstr>
      </vt:variant>
      <vt:variant>
        <vt:lpwstr/>
      </vt:variant>
      <vt:variant>
        <vt:i4>7340071</vt:i4>
      </vt:variant>
      <vt:variant>
        <vt:i4>63</vt:i4>
      </vt:variant>
      <vt:variant>
        <vt:i4>0</vt:i4>
      </vt:variant>
      <vt:variant>
        <vt:i4>5</vt:i4>
      </vt:variant>
      <vt:variant>
        <vt:lpwstr>https://www.health.gov.au/sites/default/files/documents/2021/04/australian-national-disease-surveillance-plan-for-covid-19.pdf</vt:lpwstr>
      </vt:variant>
      <vt:variant>
        <vt:lpwstr/>
      </vt:variant>
      <vt:variant>
        <vt:i4>1245237</vt:i4>
      </vt:variant>
      <vt:variant>
        <vt:i4>56</vt:i4>
      </vt:variant>
      <vt:variant>
        <vt:i4>0</vt:i4>
      </vt:variant>
      <vt:variant>
        <vt:i4>5</vt:i4>
      </vt:variant>
      <vt:variant>
        <vt:lpwstr/>
      </vt:variant>
      <vt:variant>
        <vt:lpwstr>_Toc102037539</vt:lpwstr>
      </vt:variant>
      <vt:variant>
        <vt:i4>1245237</vt:i4>
      </vt:variant>
      <vt:variant>
        <vt:i4>50</vt:i4>
      </vt:variant>
      <vt:variant>
        <vt:i4>0</vt:i4>
      </vt:variant>
      <vt:variant>
        <vt:i4>5</vt:i4>
      </vt:variant>
      <vt:variant>
        <vt:lpwstr/>
      </vt:variant>
      <vt:variant>
        <vt:lpwstr>_Toc102037537</vt:lpwstr>
      </vt:variant>
      <vt:variant>
        <vt:i4>1245237</vt:i4>
      </vt:variant>
      <vt:variant>
        <vt:i4>44</vt:i4>
      </vt:variant>
      <vt:variant>
        <vt:i4>0</vt:i4>
      </vt:variant>
      <vt:variant>
        <vt:i4>5</vt:i4>
      </vt:variant>
      <vt:variant>
        <vt:lpwstr/>
      </vt:variant>
      <vt:variant>
        <vt:lpwstr>_Toc102037536</vt:lpwstr>
      </vt:variant>
      <vt:variant>
        <vt:i4>1245237</vt:i4>
      </vt:variant>
      <vt:variant>
        <vt:i4>38</vt:i4>
      </vt:variant>
      <vt:variant>
        <vt:i4>0</vt:i4>
      </vt:variant>
      <vt:variant>
        <vt:i4>5</vt:i4>
      </vt:variant>
      <vt:variant>
        <vt:lpwstr/>
      </vt:variant>
      <vt:variant>
        <vt:lpwstr>_Toc102037535</vt:lpwstr>
      </vt:variant>
      <vt:variant>
        <vt:i4>1245237</vt:i4>
      </vt:variant>
      <vt:variant>
        <vt:i4>32</vt:i4>
      </vt:variant>
      <vt:variant>
        <vt:i4>0</vt:i4>
      </vt:variant>
      <vt:variant>
        <vt:i4>5</vt:i4>
      </vt:variant>
      <vt:variant>
        <vt:lpwstr/>
      </vt:variant>
      <vt:variant>
        <vt:lpwstr>_Toc102037534</vt:lpwstr>
      </vt:variant>
      <vt:variant>
        <vt:i4>1245237</vt:i4>
      </vt:variant>
      <vt:variant>
        <vt:i4>26</vt:i4>
      </vt:variant>
      <vt:variant>
        <vt:i4>0</vt:i4>
      </vt:variant>
      <vt:variant>
        <vt:i4>5</vt:i4>
      </vt:variant>
      <vt:variant>
        <vt:lpwstr/>
      </vt:variant>
      <vt:variant>
        <vt:lpwstr>_Toc102037533</vt:lpwstr>
      </vt:variant>
      <vt:variant>
        <vt:i4>1245237</vt:i4>
      </vt:variant>
      <vt:variant>
        <vt:i4>20</vt:i4>
      </vt:variant>
      <vt:variant>
        <vt:i4>0</vt:i4>
      </vt:variant>
      <vt:variant>
        <vt:i4>5</vt:i4>
      </vt:variant>
      <vt:variant>
        <vt:lpwstr/>
      </vt:variant>
      <vt:variant>
        <vt:lpwstr>_Toc102037532</vt:lpwstr>
      </vt:variant>
      <vt:variant>
        <vt:i4>1245237</vt:i4>
      </vt:variant>
      <vt:variant>
        <vt:i4>14</vt:i4>
      </vt:variant>
      <vt:variant>
        <vt:i4>0</vt:i4>
      </vt:variant>
      <vt:variant>
        <vt:i4>5</vt:i4>
      </vt:variant>
      <vt:variant>
        <vt:lpwstr/>
      </vt:variant>
      <vt:variant>
        <vt:lpwstr>_Toc102037531</vt:lpwstr>
      </vt:variant>
      <vt:variant>
        <vt:i4>1245237</vt:i4>
      </vt:variant>
      <vt:variant>
        <vt:i4>8</vt:i4>
      </vt:variant>
      <vt:variant>
        <vt:i4>0</vt:i4>
      </vt:variant>
      <vt:variant>
        <vt:i4>5</vt:i4>
      </vt:variant>
      <vt:variant>
        <vt:lpwstr/>
      </vt:variant>
      <vt:variant>
        <vt:lpwstr>_Toc102037530</vt:lpwstr>
      </vt:variant>
      <vt:variant>
        <vt:i4>1179701</vt:i4>
      </vt:variant>
      <vt:variant>
        <vt:i4>2</vt:i4>
      </vt:variant>
      <vt:variant>
        <vt:i4>0</vt:i4>
      </vt:variant>
      <vt:variant>
        <vt:i4>5</vt:i4>
      </vt:variant>
      <vt:variant>
        <vt:lpwstr/>
      </vt:variant>
      <vt:variant>
        <vt:lpwstr>_Toc102037529</vt:lpwstr>
      </vt:variant>
      <vt:variant>
        <vt:i4>786509</vt:i4>
      </vt:variant>
      <vt:variant>
        <vt:i4>0</vt:i4>
      </vt:variant>
      <vt:variant>
        <vt:i4>0</vt:i4>
      </vt:variant>
      <vt:variant>
        <vt:i4>5</vt:i4>
      </vt:variant>
      <vt:variant>
        <vt:lpwstr>https://www1.health.gov.au/internet/main/publishing.nsf/Content/cda-cdi3702h.htm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SARS-CoV-2 Wastewater Surveillance CDNA National Strategy</dc:title>
  <dc:subject>COVID-19</dc:subject>
  <cp:keywords>communicable diseases; emergency health management</cp:keywords>
  <dc:description/>
  <cp:lastPrinted>2022-10-06T04:00:00Z</cp:lastPrinted>
  <dcterms:created xsi:type="dcterms:W3CDTF">2022-12-11T23:43:00Z</dcterms:created>
  <dcterms:modified xsi:type="dcterms:W3CDTF">2023-12-11T01:58:00Z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0x010100A6AE5D55D2855249BDE6284DECF3A812</vt:lpwstr>
  </property>
  <property fmtid="{D5CDD505-2E9C-101B-9397-08002B2CF9AE}" pid="5" name="MSIP_Label_43e64453-338c-4f93-8a4d-0039a0a41f2a_Enabled">
    <vt:lpwstr>true</vt:lpwstr>
  </property>
  <property fmtid="{D5CDD505-2E9C-101B-9397-08002B2CF9AE}" pid="6" name="MSIP_Label_43e64453-338c-4f93-8a4d-0039a0a41f2a_SetDate">
    <vt:lpwstr>2022-05-31T14:26:53Z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2d58e118-145c-494b-b7e4-d3055267e7c0</vt:lpwstr>
  </property>
  <property fmtid="{D5CDD505-2E9C-101B-9397-08002B2CF9AE}" pid="11" name="MSIP_Label_43e64453-338c-4f93-8a4d-0039a0a41f2a_ContentBits">
    <vt:lpwstr>2</vt:lpwstr>
  </property>
</Properties>
</file>