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8907" w14:textId="14197850" w:rsidR="00BA2732" w:rsidRDefault="00F95799" w:rsidP="003D033A">
      <w:pPr>
        <w:pStyle w:val="Title"/>
      </w:pPr>
      <w:r w:rsidRPr="00F95799">
        <w:t>SSBA – Fact sheet 4 – Exemptions</w:t>
      </w:r>
    </w:p>
    <w:p w14:paraId="603FB0C6" w14:textId="1300B538" w:rsidR="00B53987" w:rsidRDefault="450A8AF5" w:rsidP="00F95799">
      <w:pPr>
        <w:pStyle w:val="Subtitle"/>
      </w:pPr>
      <w:r>
        <w:t>January</w:t>
      </w:r>
      <w:r w:rsidR="5A6FB126">
        <w:t xml:space="preserve"> 202</w:t>
      </w:r>
      <w:r w:rsidR="00903EF4">
        <w:t>6</w:t>
      </w:r>
    </w:p>
    <w:p w14:paraId="6C4C6FDE" w14:textId="1276D6D7" w:rsidR="00F95799" w:rsidRPr="00F95799" w:rsidRDefault="00F95799">
      <w:r>
        <w:t>Part 3 of the </w:t>
      </w:r>
      <w:r w:rsidRPr="7A68F5DB">
        <w:rPr>
          <w:i/>
          <w:iCs/>
        </w:rPr>
        <w:t>National Health Security Act 2007</w:t>
      </w:r>
      <w:r>
        <w:t> (NHS Act) establishes controls for handling Security Sensitive Biological Agents (SSBAs). The controls include reporting requirements and compliance with the SSBA Standards. The controls apply to an entity or facility that handles SSBAs and is not an exempt entity.</w:t>
      </w:r>
    </w:p>
    <w:p w14:paraId="4B6C8E56" w14:textId="34978AFC" w:rsidR="00F95799" w:rsidRPr="00F95799" w:rsidRDefault="00F95799" w:rsidP="00F95799">
      <w:r>
        <w:t>Section 40 of the NHS Act provides the meaning of an exempt entity and enables the </w:t>
      </w:r>
      <w:r w:rsidRPr="5059FE64">
        <w:rPr>
          <w:i/>
          <w:iCs/>
        </w:rPr>
        <w:t>National Health Security Regulations 20</w:t>
      </w:r>
      <w:r w:rsidR="089451DC" w:rsidRPr="5059FE64">
        <w:rPr>
          <w:i/>
          <w:iCs/>
        </w:rPr>
        <w:t>1</w:t>
      </w:r>
      <w:r w:rsidRPr="5059FE64">
        <w:rPr>
          <w:i/>
          <w:iCs/>
        </w:rPr>
        <w:t>8</w:t>
      </w:r>
      <w:r>
        <w:t xml:space="preserve"> (NHS Regulations) to prescribe additional ‘exempt </w:t>
      </w:r>
      <w:proofErr w:type="gramStart"/>
      <w:r>
        <w:t>entities’</w:t>
      </w:r>
      <w:proofErr w:type="gramEnd"/>
      <w:r>
        <w:t>.</w:t>
      </w:r>
    </w:p>
    <w:p w14:paraId="1E9D484B" w14:textId="77777777" w:rsidR="00F95799" w:rsidRPr="00F95799" w:rsidRDefault="00F95799" w:rsidP="00F95799">
      <w:pPr>
        <w:pStyle w:val="Heading1"/>
      </w:pPr>
      <w:r w:rsidRPr="00F95799">
        <w:t>Exempt entities</w:t>
      </w:r>
    </w:p>
    <w:p w14:paraId="12EB30ED" w14:textId="77777777" w:rsidR="00F95799" w:rsidRPr="00F95799" w:rsidRDefault="00F95799" w:rsidP="00F95799">
      <w:r w:rsidRPr="00F95799">
        <w:t>The following entities are exempt from the SSBA Regulatory Scheme:</w:t>
      </w:r>
    </w:p>
    <w:p w14:paraId="63C0B91B" w14:textId="77777777" w:rsidR="00F95799" w:rsidRPr="00F95799" w:rsidRDefault="00F95799" w:rsidP="00F95799">
      <w:pPr>
        <w:numPr>
          <w:ilvl w:val="0"/>
          <w:numId w:val="27"/>
        </w:numPr>
      </w:pPr>
      <w:r w:rsidRPr="00F95799">
        <w:t>Entities that handle SSBAs or suspected SSBAs only for the purpose of transporting them from one place to another place. They must, however, comply with Australian Government, state and territory laws relating to the transport of dangerous goods.</w:t>
      </w:r>
    </w:p>
    <w:p w14:paraId="738A25CF" w14:textId="34BBC442" w:rsidR="00F95799" w:rsidRPr="00F95799" w:rsidRDefault="00F95799" w:rsidP="00F95799">
      <w:pPr>
        <w:numPr>
          <w:ilvl w:val="0"/>
          <w:numId w:val="27"/>
        </w:numPr>
      </w:pPr>
      <w:r w:rsidRPr="00F95799">
        <w:t xml:space="preserve">The Australian Federal Police or the police force of each state or territory (including their mobile laboratories) that only handle SSBAs or suspected SSBAs </w:t>
      </w:r>
      <w:proofErr w:type="gramStart"/>
      <w:r w:rsidRPr="00F95799">
        <w:t>in order to</w:t>
      </w:r>
      <w:proofErr w:type="gramEnd"/>
      <w:r w:rsidRPr="00F95799">
        <w:t xml:space="preserve"> carry out their functions under </w:t>
      </w:r>
      <w:r w:rsidR="00B626C3">
        <w:t>the</w:t>
      </w:r>
      <w:r w:rsidR="00B626C3" w:rsidRPr="00F95799">
        <w:t xml:space="preserve"> </w:t>
      </w:r>
      <w:r w:rsidRPr="00F95799">
        <w:t>Australian Government or state or territory law, such as for evidentiary purposes. It should be noted that if the entity holds SSBAs for use as reference or control samples for analytical or diagnostic purposes not part of evidentiary requirements, it is NOT an exempt entity and must register the facilities in which these activities take place.</w:t>
      </w:r>
    </w:p>
    <w:p w14:paraId="15D970B6" w14:textId="379B029F" w:rsidR="00F95799" w:rsidRPr="00F95799" w:rsidRDefault="00F95799" w:rsidP="00F95799">
      <w:pPr>
        <w:numPr>
          <w:ilvl w:val="0"/>
          <w:numId w:val="27"/>
        </w:numPr>
      </w:pPr>
      <w:r w:rsidRPr="00F95799">
        <w:t xml:space="preserve">Australian </w:t>
      </w:r>
      <w:r w:rsidR="00190BFC">
        <w:t xml:space="preserve">Border Force </w:t>
      </w:r>
      <w:r w:rsidRPr="00F95799">
        <w:t>and the Department of Agriculture</w:t>
      </w:r>
      <w:r w:rsidR="00237D37">
        <w:t>, Fisheries and Forestry</w:t>
      </w:r>
      <w:r w:rsidRPr="00F95799">
        <w:t xml:space="preserve"> when handling an SSBA or suspected SSBA to carry out their regulatory functions. It should be noted that if the entity holds SSBAs for use as reference or control samples for analytical or diagnostic purposes, it is NOT an exempt entity and must register the facilities in which these activities take place.</w:t>
      </w:r>
    </w:p>
    <w:p w14:paraId="51C5A8FE" w14:textId="77777777" w:rsidR="00F95799" w:rsidRPr="00F95799" w:rsidRDefault="00F95799" w:rsidP="00F95799">
      <w:pPr>
        <w:numPr>
          <w:ilvl w:val="0"/>
          <w:numId w:val="27"/>
        </w:numPr>
      </w:pPr>
      <w:r w:rsidRPr="00F95799">
        <w:t>An entity that handles an SSBA in accordance with a depot or warehouse licence provided under the Customs Act.</w:t>
      </w:r>
    </w:p>
    <w:p w14:paraId="26F0FEED" w14:textId="77777777" w:rsidR="00F95799" w:rsidRPr="00F95799" w:rsidRDefault="00F95799" w:rsidP="00F95799">
      <w:pPr>
        <w:numPr>
          <w:ilvl w:val="0"/>
          <w:numId w:val="27"/>
        </w:numPr>
      </w:pPr>
      <w:r w:rsidRPr="00F95799">
        <w:t>A person or animal affected by an SSBA or suspected SSBA.</w:t>
      </w:r>
    </w:p>
    <w:p w14:paraId="06709E19" w14:textId="77777777" w:rsidR="00F95799" w:rsidRPr="00F95799" w:rsidRDefault="00F95799" w:rsidP="00F95799">
      <w:pPr>
        <w:numPr>
          <w:ilvl w:val="0"/>
          <w:numId w:val="27"/>
        </w:numPr>
      </w:pPr>
      <w:r w:rsidRPr="00F95799">
        <w:t>A person treating, or taking samples from, an affected person or animal for the purposes of treatment.</w:t>
      </w:r>
    </w:p>
    <w:p w14:paraId="296DC9F3" w14:textId="77777777" w:rsidR="00F95799" w:rsidRPr="00F95799" w:rsidRDefault="00F95799" w:rsidP="00F95799">
      <w:pPr>
        <w:numPr>
          <w:ilvl w:val="0"/>
          <w:numId w:val="27"/>
        </w:numPr>
      </w:pPr>
      <w:r w:rsidRPr="00F95799">
        <w:t>An entity which destroys an animal that is affected by an SSBA.</w:t>
      </w:r>
    </w:p>
    <w:p w14:paraId="73E930D6" w14:textId="77777777" w:rsidR="00F95799" w:rsidRPr="00F95799" w:rsidRDefault="00F95799" w:rsidP="00F95799">
      <w:pPr>
        <w:numPr>
          <w:ilvl w:val="0"/>
          <w:numId w:val="27"/>
        </w:numPr>
      </w:pPr>
      <w:r w:rsidRPr="00F95799">
        <w:lastRenderedPageBreak/>
        <w:t>An entity that has the functions of examination, identification, storage or transport of deceased persons and preparation for deceased bodies for burial or cremation and the entity performs those functions on the body of a person who was affected by an SSBA.</w:t>
      </w:r>
    </w:p>
    <w:p w14:paraId="54037F79" w14:textId="77777777" w:rsidR="00F95799" w:rsidRPr="00F95799" w:rsidRDefault="00F95799" w:rsidP="00F95799">
      <w:pPr>
        <w:numPr>
          <w:ilvl w:val="0"/>
          <w:numId w:val="27"/>
        </w:numPr>
      </w:pPr>
      <w:r w:rsidRPr="00F95799">
        <w:t>An entity that inoculates a mouse to test for the presence of botulinum toxin. It should be noted that if an entity handles botulinum toxin for use as a control sample for testing or diagnostic analysis and holds more than the reportable quantity, it is NOT an exempt entity and must register the facility in which the activities take place.</w:t>
      </w:r>
    </w:p>
    <w:p w14:paraId="6A6B9901" w14:textId="6293A43C" w:rsidR="00F95799" w:rsidRPr="00F95799" w:rsidRDefault="00F95799" w:rsidP="00F95799">
      <w:r w:rsidRPr="00F95799">
        <w:t>Entities that inadvertently come into possession of an SSBA that occurs naturally in the environment will NOT be regulated. For further information, see </w:t>
      </w:r>
      <w:r w:rsidRPr="00F95799">
        <w:rPr>
          <w:i/>
          <w:iCs/>
        </w:rPr>
        <w:t>Guideline 7 – SSBAs in the Natural Environment</w:t>
      </w:r>
      <w:r w:rsidRPr="00F95799">
        <w:t>.</w:t>
      </w:r>
    </w:p>
    <w:sectPr w:rsidR="00F95799" w:rsidRPr="00F95799"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B098" w14:textId="77777777" w:rsidR="009D558E" w:rsidRDefault="009D558E" w:rsidP="006B56BB">
      <w:r>
        <w:separator/>
      </w:r>
    </w:p>
    <w:p w14:paraId="0613B1BB" w14:textId="77777777" w:rsidR="009D558E" w:rsidRDefault="009D558E"/>
  </w:endnote>
  <w:endnote w:type="continuationSeparator" w:id="0">
    <w:p w14:paraId="6266DCFB" w14:textId="77777777" w:rsidR="009D558E" w:rsidRDefault="009D558E" w:rsidP="006B56BB">
      <w:r>
        <w:continuationSeparator/>
      </w:r>
    </w:p>
    <w:p w14:paraId="1F38614D" w14:textId="77777777" w:rsidR="009D558E" w:rsidRDefault="009D558E"/>
  </w:endnote>
  <w:endnote w:type="continuationNotice" w:id="1">
    <w:p w14:paraId="115C371A" w14:textId="77777777" w:rsidR="009D558E" w:rsidRDefault="009D5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7619" w14:textId="0147E279" w:rsidR="00CD5557" w:rsidRDefault="00CD5557">
    <w:pPr>
      <w:pStyle w:val="Footer"/>
    </w:pPr>
    <w:r>
      <w:rPr>
        <w:noProof/>
      </w:rPr>
      <mc:AlternateContent>
        <mc:Choice Requires="wps">
          <w:drawing>
            <wp:anchor distT="0" distB="0" distL="0" distR="0" simplePos="0" relativeHeight="251658246" behindDoc="0" locked="0" layoutInCell="1" allowOverlap="1" wp14:anchorId="3DC7EEAF" wp14:editId="3A1C884B">
              <wp:simplePos x="635" y="635"/>
              <wp:positionH relativeFrom="page">
                <wp:align>center</wp:align>
              </wp:positionH>
              <wp:positionV relativeFrom="page">
                <wp:align>bottom</wp:align>
              </wp:positionV>
              <wp:extent cx="609600" cy="485775"/>
              <wp:effectExtent l="0" t="0" r="0" b="0"/>
              <wp:wrapNone/>
              <wp:docPr id="17191205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B5D4AF5" w14:textId="351150FA" w:rsidR="00CD5557" w:rsidRPr="00CD5557" w:rsidRDefault="00CD5557" w:rsidP="00CD5557">
                          <w:pPr>
                            <w:spacing w:after="0"/>
                            <w:rPr>
                              <w:rFonts w:ascii="Aptos" w:eastAsia="Aptos" w:hAnsi="Aptos" w:cs="Aptos"/>
                              <w:noProof/>
                              <w:color w:val="FF0000"/>
                              <w:sz w:val="24"/>
                            </w:rPr>
                          </w:pPr>
                          <w:r w:rsidRPr="00CD555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DC7EEAF">
              <v:stroke joinstyle="miter"/>
              <v:path gradientshapeok="t" o:connecttype="rect"/>
            </v:shapetype>
            <v:shape id="Text Box 5"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textbox style="mso-fit-shape-to-text:t" inset="0,0,0,15pt">
                <w:txbxContent>
                  <w:p w:rsidRPr="00CD5557" w:rsidR="00CD5557" w:rsidP="00CD5557" w:rsidRDefault="00CD5557" w14:paraId="2B5D4AF5" w14:textId="351150FA">
                    <w:pPr>
                      <w:spacing w:after="0"/>
                      <w:rPr>
                        <w:rFonts w:ascii="Aptos" w:hAnsi="Aptos" w:eastAsia="Aptos" w:cs="Aptos"/>
                        <w:noProof/>
                        <w:color w:val="FF0000"/>
                        <w:sz w:val="24"/>
                      </w:rPr>
                    </w:pPr>
                    <w:r w:rsidRPr="00CD5557">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DB05" w14:textId="152639E4" w:rsidR="00B53987" w:rsidRDefault="00CD5557" w:rsidP="00B53987">
    <w:pPr>
      <w:pStyle w:val="Footer"/>
    </w:pPr>
    <w:r>
      <w:rPr>
        <w:noProof/>
      </w:rPr>
      <mc:AlternateContent>
        <mc:Choice Requires="wps">
          <w:drawing>
            <wp:anchor distT="0" distB="0" distL="0" distR="0" simplePos="0" relativeHeight="251658247" behindDoc="0" locked="0" layoutInCell="1" allowOverlap="1" wp14:anchorId="76879E3E" wp14:editId="4BCE9620">
              <wp:simplePos x="635" y="635"/>
              <wp:positionH relativeFrom="page">
                <wp:align>center</wp:align>
              </wp:positionH>
              <wp:positionV relativeFrom="page">
                <wp:align>bottom</wp:align>
              </wp:positionV>
              <wp:extent cx="609600" cy="485775"/>
              <wp:effectExtent l="0" t="0" r="0" b="0"/>
              <wp:wrapNone/>
              <wp:docPr id="114569381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4B7C9BB" w14:textId="19C2C741" w:rsidR="00CD5557" w:rsidRPr="00CD5557" w:rsidRDefault="00CD5557" w:rsidP="00CD5557">
                          <w:pPr>
                            <w:spacing w:after="0"/>
                            <w:rPr>
                              <w:rFonts w:ascii="Aptos" w:eastAsia="Aptos" w:hAnsi="Aptos" w:cs="Aptos"/>
                              <w:noProof/>
                              <w:color w:val="FF0000"/>
                              <w:sz w:val="24"/>
                            </w:rPr>
                          </w:pPr>
                          <w:r w:rsidRPr="00CD555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6879E3E">
              <v:stroke joinstyle="miter"/>
              <v:path gradientshapeok="t" o:connecttype="rect"/>
            </v:shapetype>
            <v:shape id="Text Box 6" style="position:absolute;left:0;text-align:left;margin-left:0;margin-top:0;width:48pt;height:38.25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textbox style="mso-fit-shape-to-text:t" inset="0,0,0,15pt">
                <w:txbxContent>
                  <w:p w:rsidRPr="00CD5557" w:rsidR="00CD5557" w:rsidP="00CD5557" w:rsidRDefault="00CD5557" w14:paraId="04B7C9BB" w14:textId="19C2C741">
                    <w:pPr>
                      <w:spacing w:after="0"/>
                      <w:rPr>
                        <w:rFonts w:ascii="Aptos" w:hAnsi="Aptos" w:eastAsia="Aptos" w:cs="Aptos"/>
                        <w:noProof/>
                        <w:color w:val="FF0000"/>
                        <w:sz w:val="24"/>
                      </w:rPr>
                    </w:pPr>
                    <w:r w:rsidRPr="00CD5557">
                      <w:rPr>
                        <w:rFonts w:ascii="Aptos" w:hAnsi="Aptos" w:eastAsia="Aptos" w:cs="Aptos"/>
                        <w:noProof/>
                        <w:color w:val="FF0000"/>
                        <w:sz w:val="24"/>
                      </w:rPr>
                      <w:t>OFFICIAL</w:t>
                    </w:r>
                  </w:p>
                </w:txbxContent>
              </v:textbox>
              <w10:wrap anchorx="page" anchory="page"/>
            </v:shape>
          </w:pict>
        </mc:Fallback>
      </mc:AlternateContent>
    </w:r>
    <w:r w:rsidR="00F95799" w:rsidRPr="00F95799">
      <w:t>SSBA – Fact sheet 4 – Exemptions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74F0" w14:textId="16602F8D" w:rsidR="00B53987" w:rsidRDefault="00CD5557" w:rsidP="00B53987">
    <w:pPr>
      <w:pStyle w:val="Footer"/>
    </w:pPr>
    <w:r>
      <w:rPr>
        <w:noProof/>
      </w:rPr>
      <mc:AlternateContent>
        <mc:Choice Requires="wps">
          <w:drawing>
            <wp:anchor distT="0" distB="0" distL="0" distR="0" simplePos="0" relativeHeight="251658245" behindDoc="0" locked="0" layoutInCell="1" allowOverlap="1" wp14:anchorId="030CF50A" wp14:editId="43B59C19">
              <wp:simplePos x="0" y="0"/>
              <wp:positionH relativeFrom="margin">
                <wp:align>center</wp:align>
              </wp:positionH>
              <wp:positionV relativeFrom="page">
                <wp:posOffset>10373360</wp:posOffset>
              </wp:positionV>
              <wp:extent cx="609600" cy="485775"/>
              <wp:effectExtent l="0" t="0" r="6350" b="0"/>
              <wp:wrapNone/>
              <wp:docPr id="8921490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20A7532" w14:textId="063EB4D1" w:rsidR="00CD5557" w:rsidRPr="00CD5557" w:rsidRDefault="00CD5557" w:rsidP="00CD5557">
                          <w:pPr>
                            <w:spacing w:after="0"/>
                            <w:rPr>
                              <w:rFonts w:ascii="Aptos" w:eastAsia="Aptos" w:hAnsi="Aptos" w:cs="Aptos"/>
                              <w:noProof/>
                              <w:color w:val="FF0000"/>
                              <w:sz w:val="24"/>
                            </w:rPr>
                          </w:pPr>
                          <w:r w:rsidRPr="00CD555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0CF50A" id="_x0000_t202" coordsize="21600,21600" o:spt="202" path="m,l,21600r21600,l21600,xe">
              <v:stroke joinstyle="miter"/>
              <v:path gradientshapeok="t" o:connecttype="rect"/>
            </v:shapetype>
            <v:shape id="Text Box 4" o:spid="_x0000_s1031" type="#_x0000_t202" alt="OFFICIAL" style="position:absolute;left:0;text-align:left;margin-left:0;margin-top:816.8pt;width:48pt;height:38.25pt;z-index:251658245;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" filled="f" stroked="f">
              <v:textbox style="mso-fit-shape-to-text:t" inset="0,0,0,15pt">
                <w:txbxContent>
                  <w:p w14:paraId="220A7532" w14:textId="063EB4D1" w:rsidR="00CD5557" w:rsidRPr="00CD5557" w:rsidRDefault="00CD5557" w:rsidP="00CD5557">
                    <w:pPr>
                      <w:spacing w:after="0"/>
                      <w:rPr>
                        <w:rFonts w:ascii="Aptos" w:eastAsia="Aptos" w:hAnsi="Aptos" w:cs="Aptos"/>
                        <w:noProof/>
                        <w:color w:val="FF0000"/>
                        <w:sz w:val="24"/>
                      </w:rPr>
                    </w:pPr>
                    <w:r w:rsidRPr="00CD5557">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6648D39C" wp14:editId="427CCC17">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2E4B5"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F95799" w:rsidRPr="00F95799">
      <w:t>SSBA – Fact sheet 4 – Exemptions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B3CD" w14:textId="77777777" w:rsidR="009D558E" w:rsidRDefault="009D558E" w:rsidP="006B56BB">
      <w:r>
        <w:separator/>
      </w:r>
    </w:p>
    <w:p w14:paraId="59A8A839" w14:textId="77777777" w:rsidR="009D558E" w:rsidRDefault="009D558E"/>
  </w:footnote>
  <w:footnote w:type="continuationSeparator" w:id="0">
    <w:p w14:paraId="5FD14CED" w14:textId="77777777" w:rsidR="009D558E" w:rsidRDefault="009D558E" w:rsidP="006B56BB">
      <w:r>
        <w:continuationSeparator/>
      </w:r>
    </w:p>
    <w:p w14:paraId="7B811283" w14:textId="77777777" w:rsidR="009D558E" w:rsidRDefault="009D558E"/>
  </w:footnote>
  <w:footnote w:type="continuationNotice" w:id="1">
    <w:p w14:paraId="7AE6A698" w14:textId="77777777" w:rsidR="009D558E" w:rsidRDefault="009D55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6B78" w14:textId="7562F65D" w:rsidR="00CD5557" w:rsidRDefault="00CD5557">
    <w:pPr>
      <w:pStyle w:val="Header"/>
    </w:pPr>
    <w:r>
      <w:rPr>
        <w:noProof/>
      </w:rPr>
      <mc:AlternateContent>
        <mc:Choice Requires="wps">
          <w:drawing>
            <wp:anchor distT="0" distB="0" distL="0" distR="0" simplePos="0" relativeHeight="251658243" behindDoc="0" locked="0" layoutInCell="1" allowOverlap="1" wp14:anchorId="70924D89" wp14:editId="1C918A5D">
              <wp:simplePos x="635" y="635"/>
              <wp:positionH relativeFrom="page">
                <wp:align>center</wp:align>
              </wp:positionH>
              <wp:positionV relativeFrom="page">
                <wp:align>top</wp:align>
              </wp:positionV>
              <wp:extent cx="609600" cy="485775"/>
              <wp:effectExtent l="0" t="0" r="0" b="9525"/>
              <wp:wrapNone/>
              <wp:docPr id="17035349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3FCD216" w14:textId="25147321" w:rsidR="00CD5557" w:rsidRPr="00CD5557" w:rsidRDefault="00CD5557" w:rsidP="00CD5557">
                          <w:pPr>
                            <w:spacing w:after="0"/>
                            <w:rPr>
                              <w:rFonts w:ascii="Aptos" w:eastAsia="Aptos" w:hAnsi="Aptos" w:cs="Aptos"/>
                              <w:noProof/>
                              <w:color w:val="FF0000"/>
                              <w:sz w:val="24"/>
                            </w:rPr>
                          </w:pPr>
                          <w:r w:rsidRPr="00CD555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0924D89">
              <v:stroke joinstyle="miter"/>
              <v:path gradientshapeok="t" o:connecttype="rect"/>
            </v:shapetype>
            <v:shape id="Text Box 2"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CD5557" w:rsidR="00CD5557" w:rsidP="00CD5557" w:rsidRDefault="00CD5557" w14:paraId="53FCD216" w14:textId="25147321">
                    <w:pPr>
                      <w:spacing w:after="0"/>
                      <w:rPr>
                        <w:rFonts w:ascii="Aptos" w:hAnsi="Aptos" w:eastAsia="Aptos" w:cs="Aptos"/>
                        <w:noProof/>
                        <w:color w:val="FF0000"/>
                        <w:sz w:val="24"/>
                      </w:rPr>
                    </w:pPr>
                    <w:r w:rsidRPr="00CD5557">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83DE" w14:textId="409E9BAF" w:rsidR="008E0C77" w:rsidRDefault="00CD5557" w:rsidP="008E0C77">
    <w:pPr>
      <w:pStyle w:val="Headertext"/>
      <w:spacing w:after="180"/>
      <w:jc w:val="left"/>
    </w:pPr>
    <w:r>
      <w:rPr>
        <w:noProof/>
      </w:rPr>
      <mc:AlternateContent>
        <mc:Choice Requires="wps">
          <w:drawing>
            <wp:anchor distT="0" distB="0" distL="0" distR="0" simplePos="0" relativeHeight="251658244" behindDoc="0" locked="0" layoutInCell="1" allowOverlap="1" wp14:anchorId="1FC752D5" wp14:editId="302D8C99">
              <wp:simplePos x="635" y="635"/>
              <wp:positionH relativeFrom="page">
                <wp:align>center</wp:align>
              </wp:positionH>
              <wp:positionV relativeFrom="page">
                <wp:align>top</wp:align>
              </wp:positionV>
              <wp:extent cx="609600" cy="485775"/>
              <wp:effectExtent l="0" t="0" r="0" b="9525"/>
              <wp:wrapNone/>
              <wp:docPr id="11935144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151CD7F" w14:textId="5A45507C" w:rsidR="00CD5557" w:rsidRPr="00CD5557" w:rsidRDefault="00CD5557" w:rsidP="00CD5557">
                          <w:pPr>
                            <w:spacing w:after="0"/>
                            <w:rPr>
                              <w:rFonts w:ascii="Aptos" w:eastAsia="Aptos" w:hAnsi="Aptos" w:cs="Aptos"/>
                              <w:noProof/>
                              <w:color w:val="FF0000"/>
                              <w:sz w:val="24"/>
                            </w:rPr>
                          </w:pPr>
                          <w:r w:rsidRPr="00CD555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FC752D5">
              <v:stroke joinstyle="miter"/>
              <v:path gradientshapeok="t" o:connecttype="rect"/>
            </v:shapetype>
            <v:shape id="Text Box 3" style="position:absolute;margin-left:0;margin-top:0;width:48pt;height:38.2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textbox style="mso-fit-shape-to-text:t" inset="0,15pt,0,0">
                <w:txbxContent>
                  <w:p w:rsidRPr="00CD5557" w:rsidR="00CD5557" w:rsidP="00CD5557" w:rsidRDefault="00CD5557" w14:paraId="2151CD7F" w14:textId="5A45507C">
                    <w:pPr>
                      <w:spacing w:after="0"/>
                      <w:rPr>
                        <w:rFonts w:ascii="Aptos" w:hAnsi="Aptos" w:eastAsia="Aptos" w:cs="Aptos"/>
                        <w:noProof/>
                        <w:color w:val="FF0000"/>
                        <w:sz w:val="24"/>
                      </w:rPr>
                    </w:pPr>
                    <w:r w:rsidRPr="00CD5557">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86E4" w14:textId="10B9ED96" w:rsidR="00B53987" w:rsidRDefault="00F07A3B">
    <w:pPr>
      <w:pStyle w:val="Header"/>
    </w:pPr>
    <w:r>
      <w:rPr>
        <w:noProof/>
      </w:rPr>
      <w:drawing>
        <wp:anchor distT="0" distB="0" distL="114300" distR="114300" simplePos="0" relativeHeight="251662343" behindDoc="0" locked="0" layoutInCell="1" allowOverlap="1" wp14:anchorId="3C0C153A" wp14:editId="217C8EBE">
          <wp:simplePos x="0" y="0"/>
          <wp:positionH relativeFrom="page">
            <wp:align>left</wp:align>
          </wp:positionH>
          <wp:positionV relativeFrom="page">
            <wp:align>top</wp:align>
          </wp:positionV>
          <wp:extent cx="7559996" cy="2058352"/>
          <wp:effectExtent l="0" t="0" r="3175" b="0"/>
          <wp:wrapSquare wrapText="bothSides"/>
          <wp:docPr id="1796677431" name="Picture 1796677431"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3367" behindDoc="0" locked="0" layoutInCell="1" allowOverlap="1" wp14:anchorId="61AA2DBC" wp14:editId="58A97A55">
          <wp:simplePos x="0" y="0"/>
          <wp:positionH relativeFrom="column">
            <wp:posOffset>-440690</wp:posOffset>
          </wp:positionH>
          <wp:positionV relativeFrom="paragraph">
            <wp:posOffset>-173990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CD5557">
      <w:rPr>
        <w:noProof/>
      </w:rPr>
      <mc:AlternateContent>
        <mc:Choice Requires="wps">
          <w:drawing>
            <wp:anchor distT="0" distB="0" distL="0" distR="0" simplePos="0" relativeHeight="251658242" behindDoc="0" locked="0" layoutInCell="1" allowOverlap="1" wp14:anchorId="7F16300D" wp14:editId="784E4A67">
              <wp:simplePos x="635" y="635"/>
              <wp:positionH relativeFrom="page">
                <wp:align>center</wp:align>
              </wp:positionH>
              <wp:positionV relativeFrom="page">
                <wp:align>top</wp:align>
              </wp:positionV>
              <wp:extent cx="609600" cy="485775"/>
              <wp:effectExtent l="0" t="0" r="0" b="9525"/>
              <wp:wrapNone/>
              <wp:docPr id="656670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AB6DB9D" w14:textId="0413FFEA" w:rsidR="00CD5557" w:rsidRPr="00CD5557" w:rsidRDefault="00CD5557" w:rsidP="00CD5557">
                          <w:pPr>
                            <w:spacing w:after="0"/>
                            <w:rPr>
                              <w:rFonts w:ascii="Aptos" w:eastAsia="Aptos" w:hAnsi="Aptos" w:cs="Aptos"/>
                              <w:noProof/>
                              <w:color w:val="FF0000"/>
                              <w:sz w:val="24"/>
                            </w:rPr>
                          </w:pPr>
                          <w:r w:rsidRPr="00CD555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16300D"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6AB6DB9D" w14:textId="0413FFEA" w:rsidR="00CD5557" w:rsidRPr="00CD5557" w:rsidRDefault="00CD5557" w:rsidP="00CD5557">
                    <w:pPr>
                      <w:spacing w:after="0"/>
                      <w:rPr>
                        <w:rFonts w:ascii="Aptos" w:eastAsia="Aptos" w:hAnsi="Aptos" w:cs="Aptos"/>
                        <w:noProof/>
                        <w:color w:val="FF0000"/>
                        <w:sz w:val="24"/>
                      </w:rPr>
                    </w:pPr>
                    <w:r w:rsidRPr="00CD5557">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DD97314"/>
    <w:multiLevelType w:val="multilevel"/>
    <w:tmpl w:val="2C64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15259652">
    <w:abstractNumId w:val="7"/>
  </w:num>
  <w:num w:numId="2" w16cid:durableId="904414688">
    <w:abstractNumId w:val="16"/>
  </w:num>
  <w:num w:numId="3" w16cid:durableId="1719742008">
    <w:abstractNumId w:val="18"/>
  </w:num>
  <w:num w:numId="4" w16cid:durableId="808672205">
    <w:abstractNumId w:val="8"/>
  </w:num>
  <w:num w:numId="5" w16cid:durableId="1802068239">
    <w:abstractNumId w:val="8"/>
    <w:lvlOverride w:ilvl="0">
      <w:startOverride w:val="1"/>
    </w:lvlOverride>
  </w:num>
  <w:num w:numId="6" w16cid:durableId="796877013">
    <w:abstractNumId w:val="9"/>
  </w:num>
  <w:num w:numId="7" w16cid:durableId="1990016800">
    <w:abstractNumId w:val="14"/>
  </w:num>
  <w:num w:numId="8" w16cid:durableId="1170096893">
    <w:abstractNumId w:val="17"/>
  </w:num>
  <w:num w:numId="9" w16cid:durableId="885221383">
    <w:abstractNumId w:val="5"/>
  </w:num>
  <w:num w:numId="10" w16cid:durableId="2005235253">
    <w:abstractNumId w:val="4"/>
  </w:num>
  <w:num w:numId="11" w16cid:durableId="1510176326">
    <w:abstractNumId w:val="3"/>
  </w:num>
  <w:num w:numId="12" w16cid:durableId="409472728">
    <w:abstractNumId w:val="2"/>
  </w:num>
  <w:num w:numId="13" w16cid:durableId="1337805295">
    <w:abstractNumId w:val="6"/>
  </w:num>
  <w:num w:numId="14" w16cid:durableId="721755158">
    <w:abstractNumId w:val="1"/>
  </w:num>
  <w:num w:numId="15" w16cid:durableId="1909225118">
    <w:abstractNumId w:val="0"/>
  </w:num>
  <w:num w:numId="16" w16cid:durableId="1082877963">
    <w:abstractNumId w:val="19"/>
  </w:num>
  <w:num w:numId="17" w16cid:durableId="826633357">
    <w:abstractNumId w:val="10"/>
  </w:num>
  <w:num w:numId="18" w16cid:durableId="623997399">
    <w:abstractNumId w:val="11"/>
  </w:num>
  <w:num w:numId="19" w16cid:durableId="1953660479">
    <w:abstractNumId w:val="12"/>
  </w:num>
  <w:num w:numId="20" w16cid:durableId="1376736437">
    <w:abstractNumId w:val="10"/>
  </w:num>
  <w:num w:numId="21" w16cid:durableId="1323504952">
    <w:abstractNumId w:val="12"/>
  </w:num>
  <w:num w:numId="22" w16cid:durableId="1363748901">
    <w:abstractNumId w:val="19"/>
  </w:num>
  <w:num w:numId="23" w16cid:durableId="1661274363">
    <w:abstractNumId w:val="16"/>
  </w:num>
  <w:num w:numId="24" w16cid:durableId="472060780">
    <w:abstractNumId w:val="18"/>
  </w:num>
  <w:num w:numId="25" w16cid:durableId="1284388225">
    <w:abstractNumId w:val="8"/>
  </w:num>
  <w:num w:numId="26" w16cid:durableId="2041928788">
    <w:abstractNumId w:val="15"/>
  </w:num>
  <w:num w:numId="27" w16cid:durableId="5214366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99"/>
    <w:rsid w:val="00003743"/>
    <w:rsid w:val="000047B4"/>
    <w:rsid w:val="00005712"/>
    <w:rsid w:val="00007FD8"/>
    <w:rsid w:val="000117F8"/>
    <w:rsid w:val="0001460F"/>
    <w:rsid w:val="00022629"/>
    <w:rsid w:val="00026139"/>
    <w:rsid w:val="00027601"/>
    <w:rsid w:val="00033321"/>
    <w:rsid w:val="000338E5"/>
    <w:rsid w:val="00033ECC"/>
    <w:rsid w:val="0003422F"/>
    <w:rsid w:val="00046D3A"/>
    <w:rsid w:val="00046FF0"/>
    <w:rsid w:val="00050176"/>
    <w:rsid w:val="00050342"/>
    <w:rsid w:val="00054353"/>
    <w:rsid w:val="00067456"/>
    <w:rsid w:val="00067636"/>
    <w:rsid w:val="00071506"/>
    <w:rsid w:val="0007154F"/>
    <w:rsid w:val="00081AB1"/>
    <w:rsid w:val="00090316"/>
    <w:rsid w:val="00093981"/>
    <w:rsid w:val="000B067A"/>
    <w:rsid w:val="000B1540"/>
    <w:rsid w:val="000B1E53"/>
    <w:rsid w:val="000B33FD"/>
    <w:rsid w:val="000B4ABA"/>
    <w:rsid w:val="000C4B16"/>
    <w:rsid w:val="000C50C3"/>
    <w:rsid w:val="000C5A15"/>
    <w:rsid w:val="000C5E14"/>
    <w:rsid w:val="000D21F6"/>
    <w:rsid w:val="000D4500"/>
    <w:rsid w:val="000D7AEA"/>
    <w:rsid w:val="000E2C66"/>
    <w:rsid w:val="000E7C82"/>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0BFC"/>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35A23"/>
    <w:rsid w:val="00237D37"/>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377F"/>
    <w:rsid w:val="003E5265"/>
    <w:rsid w:val="003F0955"/>
    <w:rsid w:val="003F5F4D"/>
    <w:rsid w:val="003F646F"/>
    <w:rsid w:val="00400F00"/>
    <w:rsid w:val="00404F8B"/>
    <w:rsid w:val="00405256"/>
    <w:rsid w:val="00410031"/>
    <w:rsid w:val="00415C81"/>
    <w:rsid w:val="00424933"/>
    <w:rsid w:val="00432378"/>
    <w:rsid w:val="00440D65"/>
    <w:rsid w:val="0044207C"/>
    <w:rsid w:val="004435E6"/>
    <w:rsid w:val="0044741C"/>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2579"/>
    <w:rsid w:val="004B36C5"/>
    <w:rsid w:val="004C6BCF"/>
    <w:rsid w:val="004C72DD"/>
    <w:rsid w:val="004C7E2B"/>
    <w:rsid w:val="004D58BF"/>
    <w:rsid w:val="004E4335"/>
    <w:rsid w:val="004F13EE"/>
    <w:rsid w:val="004F2022"/>
    <w:rsid w:val="004F7C05"/>
    <w:rsid w:val="00501C94"/>
    <w:rsid w:val="00506432"/>
    <w:rsid w:val="00506E82"/>
    <w:rsid w:val="00514DD6"/>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2017"/>
    <w:rsid w:val="005C5AEB"/>
    <w:rsid w:val="005E0A3F"/>
    <w:rsid w:val="005E6883"/>
    <w:rsid w:val="005E772F"/>
    <w:rsid w:val="005F2423"/>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A03"/>
    <w:rsid w:val="006D7B2E"/>
    <w:rsid w:val="006E02EA"/>
    <w:rsid w:val="006E0968"/>
    <w:rsid w:val="006E2AF6"/>
    <w:rsid w:val="00701275"/>
    <w:rsid w:val="00707F56"/>
    <w:rsid w:val="00713558"/>
    <w:rsid w:val="00720D08"/>
    <w:rsid w:val="0072243A"/>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2F47"/>
    <w:rsid w:val="00884C63"/>
    <w:rsid w:val="00885908"/>
    <w:rsid w:val="008864B7"/>
    <w:rsid w:val="0089677E"/>
    <w:rsid w:val="008A7438"/>
    <w:rsid w:val="008B1334"/>
    <w:rsid w:val="008B25C7"/>
    <w:rsid w:val="008B6BAC"/>
    <w:rsid w:val="008C0278"/>
    <w:rsid w:val="008C24E9"/>
    <w:rsid w:val="008D0533"/>
    <w:rsid w:val="008D42CB"/>
    <w:rsid w:val="008D48C9"/>
    <w:rsid w:val="008D4F1A"/>
    <w:rsid w:val="008D6381"/>
    <w:rsid w:val="008E0C77"/>
    <w:rsid w:val="008E625F"/>
    <w:rsid w:val="008F264D"/>
    <w:rsid w:val="00903EF4"/>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B59"/>
    <w:rsid w:val="0098340B"/>
    <w:rsid w:val="00986830"/>
    <w:rsid w:val="009924C3"/>
    <w:rsid w:val="00993102"/>
    <w:rsid w:val="009A6F83"/>
    <w:rsid w:val="009B1570"/>
    <w:rsid w:val="009C6F10"/>
    <w:rsid w:val="009D148F"/>
    <w:rsid w:val="009D3D70"/>
    <w:rsid w:val="009D558E"/>
    <w:rsid w:val="009E4392"/>
    <w:rsid w:val="009E6F7E"/>
    <w:rsid w:val="009E7A57"/>
    <w:rsid w:val="009F4803"/>
    <w:rsid w:val="009F4F6A"/>
    <w:rsid w:val="00A13EB5"/>
    <w:rsid w:val="00A16E36"/>
    <w:rsid w:val="00A23C4A"/>
    <w:rsid w:val="00A24961"/>
    <w:rsid w:val="00A24B10"/>
    <w:rsid w:val="00A277EF"/>
    <w:rsid w:val="00A30E9B"/>
    <w:rsid w:val="00A4512D"/>
    <w:rsid w:val="00A50244"/>
    <w:rsid w:val="00A551CD"/>
    <w:rsid w:val="00A627D7"/>
    <w:rsid w:val="00A656C7"/>
    <w:rsid w:val="00A705AF"/>
    <w:rsid w:val="00A719F6"/>
    <w:rsid w:val="00A72454"/>
    <w:rsid w:val="00A77696"/>
    <w:rsid w:val="00A80557"/>
    <w:rsid w:val="00A81D33"/>
    <w:rsid w:val="00A8341C"/>
    <w:rsid w:val="00A930AE"/>
    <w:rsid w:val="00AA1A95"/>
    <w:rsid w:val="00AA260F"/>
    <w:rsid w:val="00AA7B86"/>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26C3"/>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E6636"/>
    <w:rsid w:val="00C00930"/>
    <w:rsid w:val="00C03916"/>
    <w:rsid w:val="00C060AD"/>
    <w:rsid w:val="00C113BF"/>
    <w:rsid w:val="00C2176E"/>
    <w:rsid w:val="00C23430"/>
    <w:rsid w:val="00C2583C"/>
    <w:rsid w:val="00C27D67"/>
    <w:rsid w:val="00C4631F"/>
    <w:rsid w:val="00C47CDE"/>
    <w:rsid w:val="00C50E16"/>
    <w:rsid w:val="00C55258"/>
    <w:rsid w:val="00C82EEB"/>
    <w:rsid w:val="00C971DC"/>
    <w:rsid w:val="00CA16B7"/>
    <w:rsid w:val="00CA62AE"/>
    <w:rsid w:val="00CB5B1A"/>
    <w:rsid w:val="00CC1F30"/>
    <w:rsid w:val="00CC220B"/>
    <w:rsid w:val="00CC5C43"/>
    <w:rsid w:val="00CD02AE"/>
    <w:rsid w:val="00CD2A4F"/>
    <w:rsid w:val="00CD5557"/>
    <w:rsid w:val="00CE03CA"/>
    <w:rsid w:val="00CE22F1"/>
    <w:rsid w:val="00CE50F2"/>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1A80"/>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52CF2"/>
    <w:rsid w:val="00E639B6"/>
    <w:rsid w:val="00E6434B"/>
    <w:rsid w:val="00E6463D"/>
    <w:rsid w:val="00E72E9B"/>
    <w:rsid w:val="00E850C3"/>
    <w:rsid w:val="00E87DF2"/>
    <w:rsid w:val="00E9462E"/>
    <w:rsid w:val="00EA470E"/>
    <w:rsid w:val="00EA47A7"/>
    <w:rsid w:val="00EA57EB"/>
    <w:rsid w:val="00EB3226"/>
    <w:rsid w:val="00EC213A"/>
    <w:rsid w:val="00EC5BAA"/>
    <w:rsid w:val="00EC7744"/>
    <w:rsid w:val="00ED0DAD"/>
    <w:rsid w:val="00ED0F46"/>
    <w:rsid w:val="00ED2373"/>
    <w:rsid w:val="00EE3E8A"/>
    <w:rsid w:val="00EF58B8"/>
    <w:rsid w:val="00EF6ECA"/>
    <w:rsid w:val="00F024E1"/>
    <w:rsid w:val="00F06C10"/>
    <w:rsid w:val="00F07A3B"/>
    <w:rsid w:val="00F1096F"/>
    <w:rsid w:val="00F12589"/>
    <w:rsid w:val="00F12595"/>
    <w:rsid w:val="00F134D9"/>
    <w:rsid w:val="00F1403D"/>
    <w:rsid w:val="00F1463F"/>
    <w:rsid w:val="00F21302"/>
    <w:rsid w:val="00F2430D"/>
    <w:rsid w:val="00F31ED8"/>
    <w:rsid w:val="00F321DE"/>
    <w:rsid w:val="00F33777"/>
    <w:rsid w:val="00F40648"/>
    <w:rsid w:val="00F47DA2"/>
    <w:rsid w:val="00F519FC"/>
    <w:rsid w:val="00F6239D"/>
    <w:rsid w:val="00F715D2"/>
    <w:rsid w:val="00F7274F"/>
    <w:rsid w:val="00F74E84"/>
    <w:rsid w:val="00F76FA8"/>
    <w:rsid w:val="00F93F08"/>
    <w:rsid w:val="00F94CED"/>
    <w:rsid w:val="00F95799"/>
    <w:rsid w:val="00FA02BB"/>
    <w:rsid w:val="00FA2CEE"/>
    <w:rsid w:val="00FA318C"/>
    <w:rsid w:val="00FB6F92"/>
    <w:rsid w:val="00FC026E"/>
    <w:rsid w:val="00FC5124"/>
    <w:rsid w:val="00FD4731"/>
    <w:rsid w:val="00FD6768"/>
    <w:rsid w:val="00FD7264"/>
    <w:rsid w:val="00FF0AB0"/>
    <w:rsid w:val="00FF24AA"/>
    <w:rsid w:val="00FF28AC"/>
    <w:rsid w:val="00FF777D"/>
    <w:rsid w:val="00FF7F62"/>
    <w:rsid w:val="089451DC"/>
    <w:rsid w:val="450A8AF5"/>
    <w:rsid w:val="47534FFB"/>
    <w:rsid w:val="5059FE64"/>
    <w:rsid w:val="5A6FB126"/>
    <w:rsid w:val="5A9AB72C"/>
    <w:rsid w:val="7A68F5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13FE2"/>
  <w15:docId w15:val="{85128854-E49D-451A-9D8F-C60A6D1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Revision">
    <w:name w:val="Revision"/>
    <w:hidden/>
    <w:uiPriority w:val="99"/>
    <w:semiHidden/>
    <w:rsid w:val="0072243A"/>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C2583C"/>
    <w:rPr>
      <w:sz w:val="16"/>
      <w:szCs w:val="16"/>
    </w:rPr>
  </w:style>
  <w:style w:type="paragraph" w:styleId="CommentText">
    <w:name w:val="annotation text"/>
    <w:basedOn w:val="Normal"/>
    <w:link w:val="CommentTextChar"/>
    <w:unhideWhenUsed/>
    <w:rsid w:val="00C2583C"/>
    <w:pPr>
      <w:spacing w:line="240" w:lineRule="auto"/>
    </w:pPr>
    <w:rPr>
      <w:sz w:val="20"/>
      <w:szCs w:val="20"/>
    </w:rPr>
  </w:style>
  <w:style w:type="character" w:customStyle="1" w:styleId="CommentTextChar">
    <w:name w:val="Comment Text Char"/>
    <w:basedOn w:val="DefaultParagraphFont"/>
    <w:link w:val="CommentText"/>
    <w:rsid w:val="00C2583C"/>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C2583C"/>
    <w:rPr>
      <w:b/>
      <w:bCs/>
    </w:rPr>
  </w:style>
  <w:style w:type="character" w:customStyle="1" w:styleId="CommentSubjectChar">
    <w:name w:val="Comment Subject Char"/>
    <w:basedOn w:val="CommentTextChar"/>
    <w:link w:val="CommentSubject"/>
    <w:semiHidden/>
    <w:rsid w:val="00C2583C"/>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708949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8C340F0B-D62B-4DFB-A158-8F004A8B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476</Words>
  <Characters>2486</Characters>
  <Application>Microsoft Office Word</Application>
  <DocSecurity>0</DocSecurity>
  <Lines>43</Lines>
  <Paragraphs>16</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Fact sheet 4 – Exemptions</dc:title>
  <dc:subject>Emergency health management</dc:subject>
  <dc:creator>Australian Centre for Disease Control</dc:creator>
  <cp:keywords>Security Sensitive Biological Agents (SSBA) Regulatory Scheme</cp:keywords>
  <dc:description/>
  <dcterms:created xsi:type="dcterms:W3CDTF">2025-11-12T01:34:00Z</dcterms:created>
  <dcterms:modified xsi:type="dcterms:W3CDTF">2025-12-24T01:33:00Z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MediaServiceImageTags">
    <vt:lpwstr/>
  </property>
  <property fmtid="{D5CDD505-2E9C-101B-9397-08002B2CF9AE}" pid="6" name="ClassificationContentMarkingHeaderShapeIds">
    <vt:lpwstr>3ea0011,6589e161,472395ff</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352d1d31,6677b2b3,4449e673</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2025-11-12T01:34:40Z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3177129b-0dec-45e1-a48d-26063e0888b0</vt:lpwstr>
  </property>
  <property fmtid="{D5CDD505-2E9C-101B-9397-08002B2CF9AE}" pid="18" name="MSIP_Label_7cd3e8b9-ffed-43a8-b7f4-cc2fa0382d36_ContentBits">
    <vt:lpwstr>3</vt:lpwstr>
  </property>
  <property fmtid="{D5CDD505-2E9C-101B-9397-08002B2CF9AE}" pid="19" name="MSIP_Label_7cd3e8b9-ffed-43a8-b7f4-cc2fa0382d36_Tag">
    <vt:lpwstr>10, 0, 1, 2</vt:lpwstr>
  </property>
</Properties>
</file>