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2CFF" w14:textId="20783BDB" w:rsidR="00BA2732" w:rsidRDefault="006946DA" w:rsidP="003D033A">
      <w:pPr>
        <w:pStyle w:val="Title"/>
      </w:pPr>
      <w:r>
        <w:t xml:space="preserve">SSBA – Fact sheet 5 – </w:t>
      </w:r>
      <w:r w:rsidRPr="006946DA">
        <w:t>List of Security Sensitive Biological Agents</w:t>
      </w:r>
    </w:p>
    <w:p w14:paraId="18800A01" w14:textId="2CA273F1" w:rsidR="00B53987" w:rsidRDefault="1D773B9D" w:rsidP="00A07531">
      <w:pPr>
        <w:pStyle w:val="Subtitle"/>
      </w:pPr>
      <w:r>
        <w:t>January</w:t>
      </w:r>
      <w:r w:rsidR="4A3B6C13">
        <w:t xml:space="preserve"> 202</w:t>
      </w:r>
      <w:r w:rsidR="67169B4C">
        <w:t>6</w:t>
      </w:r>
    </w:p>
    <w:p w14:paraId="0CD4D491" w14:textId="0F7444AA" w:rsidR="006946DA" w:rsidRPr="006946DA" w:rsidRDefault="006946DA" w:rsidP="00E34246">
      <w:pPr>
        <w:pStyle w:val="Heading1"/>
        <w:spacing w:line="259" w:lineRule="auto"/>
      </w:pPr>
      <w:r>
        <w:t>Overview</w:t>
      </w:r>
    </w:p>
    <w:p w14:paraId="5BEB7AEB" w14:textId="3322957C" w:rsidR="006946DA" w:rsidRPr="00E34246" w:rsidRDefault="006946DA" w:rsidP="006946DA">
      <w:pPr>
        <w:rPr>
          <w:b/>
          <w:bCs/>
        </w:rPr>
      </w:pPr>
      <w:r>
        <w:t>The Security Sensitive Biological Agents (SSBA) Regulatory Scheme regulates the handling of agents on the List of SSBAs. The </w:t>
      </w:r>
      <w:r w:rsidRPr="05CBFEFB">
        <w:rPr>
          <w:i/>
          <w:iCs/>
        </w:rPr>
        <w:t>National Health Security Act 2007 </w:t>
      </w:r>
      <w:r>
        <w:t>(NHS Act) provides for the establishment of a list of biological agents that the Minister for Health</w:t>
      </w:r>
      <w:r w:rsidR="00ED3A95">
        <w:t xml:space="preserve"> and Ageing</w:t>
      </w:r>
      <w:r>
        <w:t xml:space="preserve"> </w:t>
      </w:r>
      <w:proofErr w:type="gramStart"/>
      <w:r>
        <w:t>considers</w:t>
      </w:r>
      <w:proofErr w:type="gramEnd"/>
      <w:r>
        <w:t xml:space="preserve"> to be of security concern to Australia. The List of SSBAs is available on the </w:t>
      </w:r>
      <w:r w:rsidR="67440F6C">
        <w:t xml:space="preserve">Australian Centre for Disease Control (CDC) </w:t>
      </w:r>
      <w:r>
        <w:t xml:space="preserve">website </w:t>
      </w:r>
      <w:hyperlink r:id="rId11" w:history="1">
        <w:r w:rsidR="003E3474" w:rsidRPr="00E34246">
          <w:rPr>
            <w:rStyle w:val="Hyperlink"/>
          </w:rPr>
          <w:t>www.cdc.gov.au/ssba</w:t>
        </w:r>
      </w:hyperlink>
      <w:r>
        <w:t>.</w:t>
      </w:r>
    </w:p>
    <w:p w14:paraId="73D764B5" w14:textId="77777777" w:rsidR="006946DA" w:rsidRPr="006946DA" w:rsidRDefault="006946DA" w:rsidP="006946DA">
      <w:r w:rsidRPr="006946DA">
        <w:t>The List of SSBAs was originally derived from the Council of Australian Governments’ (COAG) Report on the Regulation and Control of Biological Agents. The COAG working group assessed approximately 200 biological agents and using specified criteria, identified 22 agents of security concern with these agents included in the original list of SSBAs.</w:t>
      </w:r>
    </w:p>
    <w:p w14:paraId="293F5DB4" w14:textId="77777777" w:rsidR="006946DA" w:rsidRPr="006946DA" w:rsidRDefault="006946DA" w:rsidP="006946DA">
      <w:pPr>
        <w:pStyle w:val="Heading1"/>
      </w:pPr>
      <w:r w:rsidRPr="006946DA">
        <w:t>The List of SSBAS</w:t>
      </w:r>
    </w:p>
    <w:p w14:paraId="7EFA963B" w14:textId="77777777" w:rsidR="006946DA" w:rsidRPr="006946DA" w:rsidRDefault="006946DA" w:rsidP="006946DA">
      <w:r w:rsidRPr="006946DA">
        <w:t>The SSBA List is derived using three principles:</w:t>
      </w:r>
    </w:p>
    <w:p w14:paraId="6E625F73" w14:textId="77777777" w:rsidR="006946DA" w:rsidRPr="006946DA" w:rsidRDefault="006946DA" w:rsidP="006946DA">
      <w:pPr>
        <w:numPr>
          <w:ilvl w:val="0"/>
          <w:numId w:val="27"/>
        </w:numPr>
      </w:pPr>
      <w:r w:rsidRPr="006946DA">
        <w:rPr>
          <w:b/>
          <w:bCs/>
        </w:rPr>
        <w:t>Intelligence</w:t>
      </w:r>
      <w:r w:rsidRPr="006946DA">
        <w:t xml:space="preserve"> as to the level of interest terrorist or criminal groups of concern to Australia have in a biological </w:t>
      </w:r>
      <w:proofErr w:type="gramStart"/>
      <w:r w:rsidRPr="006946DA">
        <w:t>agent;</w:t>
      </w:r>
      <w:proofErr w:type="gramEnd"/>
    </w:p>
    <w:p w14:paraId="4EF4AF18" w14:textId="77777777" w:rsidR="006946DA" w:rsidRPr="006946DA" w:rsidRDefault="006946DA" w:rsidP="006946DA">
      <w:pPr>
        <w:numPr>
          <w:ilvl w:val="0"/>
          <w:numId w:val="27"/>
        </w:numPr>
      </w:pPr>
      <w:r w:rsidRPr="006946DA">
        <w:rPr>
          <w:b/>
          <w:bCs/>
        </w:rPr>
        <w:t>Impact</w:t>
      </w:r>
      <w:r w:rsidRPr="006946DA">
        <w:t> of the use of a biological agent, including factors such as morbidity, transmissibility, economic impact and the ease of treatment; and</w:t>
      </w:r>
    </w:p>
    <w:p w14:paraId="1BEE105A" w14:textId="77777777" w:rsidR="006946DA" w:rsidRPr="006946DA" w:rsidRDefault="006946DA" w:rsidP="006946DA">
      <w:pPr>
        <w:numPr>
          <w:ilvl w:val="0"/>
          <w:numId w:val="27"/>
        </w:numPr>
      </w:pPr>
      <w:r w:rsidRPr="006946DA">
        <w:rPr>
          <w:b/>
          <w:bCs/>
        </w:rPr>
        <w:t>Feasibility</w:t>
      </w:r>
      <w:r w:rsidRPr="006946DA">
        <w:t> of use of a biological agent, including factors such as availability, ease of production and dissemination.</w:t>
      </w:r>
    </w:p>
    <w:p w14:paraId="16F5FE00" w14:textId="77777777" w:rsidR="006946DA" w:rsidRPr="006946DA" w:rsidRDefault="006946DA" w:rsidP="006946DA">
      <w:r w:rsidRPr="006946DA">
        <w:t>The List of SSBAs is divided into two tiers and includes 12 Tier 1 biological agents (those of the highest security concern) and 8 Tier 2 biological agents (those of a high security concern). The List of SSBAs also sets out the reportable quantities of toxins for abrin, botulinum toxin and ricin. Each Tier is set out in alphabetical order.</w:t>
      </w:r>
    </w:p>
    <w:p w14:paraId="761E0D67" w14:textId="77777777" w:rsidR="006946DA" w:rsidRPr="006946DA" w:rsidRDefault="006946DA" w:rsidP="006946DA">
      <w:pPr>
        <w:pStyle w:val="Heading2"/>
      </w:pPr>
      <w:r w:rsidRPr="006946DA">
        <w:lastRenderedPageBreak/>
        <w:t>List of SSBAs (14 March 2016).</w:t>
      </w:r>
    </w:p>
    <w:tbl>
      <w:tblPr>
        <w:tblStyle w:val="TableGrid8"/>
        <w:tblW w:w="5000" w:type="pct"/>
        <w:tblLook w:val="04A0" w:firstRow="1" w:lastRow="0" w:firstColumn="1" w:lastColumn="0" w:noHBand="0" w:noVBand="1"/>
        <w:tblCaption w:val="The List of Security Sensitive Biological Agents (March 2016)"/>
        <w:tblDescription w:val="The List of Security Sensitive Biological Agents (March 2016)"/>
      </w:tblPr>
      <w:tblGrid>
        <w:gridCol w:w="4282"/>
        <w:gridCol w:w="4772"/>
      </w:tblGrid>
      <w:tr w:rsidR="006946DA" w:rsidRPr="006946DA" w14:paraId="5483C0FE" w14:textId="77777777" w:rsidTr="006946DA">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4F2683"/>
            <w:hideMark/>
          </w:tcPr>
          <w:p w14:paraId="79F52C97" w14:textId="77777777" w:rsidR="006946DA" w:rsidRPr="006946DA" w:rsidRDefault="006946DA" w:rsidP="006946DA">
            <w:pPr>
              <w:pStyle w:val="TableHeader"/>
              <w:rPr>
                <w:b/>
              </w:rPr>
            </w:pPr>
            <w:r w:rsidRPr="006946DA">
              <w:rPr>
                <w:b/>
              </w:rPr>
              <w:t>Tier 1 SSBAs (with toxin thresholds*)</w:t>
            </w:r>
          </w:p>
        </w:tc>
        <w:tc>
          <w:tcPr>
            <w:tcW w:w="0" w:type="auto"/>
            <w:shd w:val="clear" w:color="auto" w:fill="4F2683"/>
            <w:hideMark/>
          </w:tcPr>
          <w:p w14:paraId="4DBC8694" w14:textId="77777777" w:rsidR="006946DA" w:rsidRPr="006946DA" w:rsidRDefault="006946DA" w:rsidP="006946DA">
            <w:pPr>
              <w:pStyle w:val="TableHeader"/>
              <w:rPr>
                <w:b/>
              </w:rPr>
            </w:pPr>
            <w:r w:rsidRPr="006946DA">
              <w:rPr>
                <w:b/>
              </w:rPr>
              <w:t>Tier 2 SSBAs</w:t>
            </w:r>
          </w:p>
        </w:tc>
      </w:tr>
      <w:tr w:rsidR="006946DA" w:rsidRPr="006946DA" w14:paraId="4AB17E73" w14:textId="77777777" w:rsidTr="006946DA">
        <w:tc>
          <w:tcPr>
            <w:tcW w:w="0" w:type="auto"/>
            <w:hideMark/>
          </w:tcPr>
          <w:p w14:paraId="5D8FB952" w14:textId="77777777" w:rsidR="006946DA" w:rsidRPr="006946DA" w:rsidRDefault="006946DA" w:rsidP="006946DA">
            <w:r w:rsidRPr="006946DA">
              <w:t>Abrin (5 mg)</w:t>
            </w:r>
          </w:p>
        </w:tc>
        <w:tc>
          <w:tcPr>
            <w:tcW w:w="0" w:type="auto"/>
            <w:hideMark/>
          </w:tcPr>
          <w:p w14:paraId="6DC571F4" w14:textId="77777777" w:rsidR="006946DA" w:rsidRPr="006946DA" w:rsidRDefault="006946DA" w:rsidP="006946DA">
            <w:r w:rsidRPr="006946DA">
              <w:rPr>
                <w:i/>
                <w:iCs/>
              </w:rPr>
              <w:t>African swine fever virus</w:t>
            </w:r>
          </w:p>
        </w:tc>
      </w:tr>
      <w:tr w:rsidR="006946DA" w:rsidRPr="006946DA" w14:paraId="6216CBDC" w14:textId="77777777" w:rsidTr="006946DA">
        <w:tc>
          <w:tcPr>
            <w:tcW w:w="0" w:type="auto"/>
            <w:hideMark/>
          </w:tcPr>
          <w:p w14:paraId="164CCF55" w14:textId="77777777" w:rsidR="006946DA" w:rsidRPr="006946DA" w:rsidRDefault="006946DA" w:rsidP="006946DA">
            <w:r w:rsidRPr="006946DA">
              <w:rPr>
                <w:i/>
                <w:iCs/>
              </w:rPr>
              <w:t>Bacillus anthracis</w:t>
            </w:r>
            <w:r w:rsidRPr="006946DA">
              <w:t> (Anthrax – virulent strains)</w:t>
            </w:r>
          </w:p>
        </w:tc>
        <w:tc>
          <w:tcPr>
            <w:tcW w:w="0" w:type="auto"/>
            <w:hideMark/>
          </w:tcPr>
          <w:p w14:paraId="1BBAA348" w14:textId="77777777" w:rsidR="006946DA" w:rsidRPr="006946DA" w:rsidRDefault="006946DA" w:rsidP="006946DA">
            <w:proofErr w:type="spellStart"/>
            <w:r w:rsidRPr="006946DA">
              <w:rPr>
                <w:i/>
                <w:iCs/>
              </w:rPr>
              <w:t>Capripoxvirus</w:t>
            </w:r>
            <w:proofErr w:type="spellEnd"/>
            <w:r w:rsidRPr="006946DA">
              <w:t> (Sheep pox virus and Goat pox virus)</w:t>
            </w:r>
          </w:p>
        </w:tc>
      </w:tr>
      <w:tr w:rsidR="006946DA" w:rsidRPr="006946DA" w14:paraId="75AC719E" w14:textId="77777777" w:rsidTr="006946DA">
        <w:tc>
          <w:tcPr>
            <w:tcW w:w="0" w:type="auto"/>
            <w:hideMark/>
          </w:tcPr>
          <w:p w14:paraId="1F97946F" w14:textId="77777777" w:rsidR="006946DA" w:rsidRPr="006946DA" w:rsidRDefault="006946DA" w:rsidP="006946DA">
            <w:r w:rsidRPr="006946DA">
              <w:t>Botulinum toxin (0.5 mg)</w:t>
            </w:r>
          </w:p>
        </w:tc>
        <w:tc>
          <w:tcPr>
            <w:tcW w:w="0" w:type="auto"/>
            <w:hideMark/>
          </w:tcPr>
          <w:p w14:paraId="1526342D" w14:textId="77777777" w:rsidR="006946DA" w:rsidRPr="006946DA" w:rsidRDefault="006946DA" w:rsidP="006946DA">
            <w:r w:rsidRPr="006946DA">
              <w:rPr>
                <w:i/>
                <w:iCs/>
              </w:rPr>
              <w:t>Classical swine fever virus</w:t>
            </w:r>
          </w:p>
        </w:tc>
      </w:tr>
      <w:tr w:rsidR="006946DA" w:rsidRPr="006946DA" w14:paraId="2E1BDBE5" w14:textId="77777777" w:rsidTr="006946DA">
        <w:tc>
          <w:tcPr>
            <w:tcW w:w="0" w:type="auto"/>
            <w:hideMark/>
          </w:tcPr>
          <w:p w14:paraId="738FC157" w14:textId="77777777" w:rsidR="006946DA" w:rsidRPr="006946DA" w:rsidRDefault="006946DA" w:rsidP="006946DA">
            <w:r w:rsidRPr="006946DA">
              <w:rPr>
                <w:i/>
                <w:iCs/>
              </w:rPr>
              <w:t>Ebolavirus</w:t>
            </w:r>
          </w:p>
        </w:tc>
        <w:tc>
          <w:tcPr>
            <w:tcW w:w="0" w:type="auto"/>
            <w:hideMark/>
          </w:tcPr>
          <w:p w14:paraId="6CF92C0D" w14:textId="77777777" w:rsidR="006946DA" w:rsidRPr="006946DA" w:rsidRDefault="006946DA" w:rsidP="006946DA">
            <w:r w:rsidRPr="006946DA">
              <w:rPr>
                <w:i/>
                <w:iCs/>
              </w:rPr>
              <w:t>Clostridium botulinum</w:t>
            </w:r>
            <w:r w:rsidRPr="006946DA">
              <w:t> (Botulism; toxin-producing strains)</w:t>
            </w:r>
          </w:p>
        </w:tc>
      </w:tr>
      <w:tr w:rsidR="006946DA" w:rsidRPr="006946DA" w14:paraId="4147E49E" w14:textId="77777777" w:rsidTr="006946DA">
        <w:tc>
          <w:tcPr>
            <w:tcW w:w="0" w:type="auto"/>
            <w:hideMark/>
          </w:tcPr>
          <w:p w14:paraId="7DCFACB1" w14:textId="77777777" w:rsidR="006946DA" w:rsidRPr="006946DA" w:rsidRDefault="006946DA" w:rsidP="006946DA">
            <w:r w:rsidRPr="006946DA">
              <w:rPr>
                <w:i/>
                <w:iCs/>
              </w:rPr>
              <w:t>Foot-and-mouth disease virus</w:t>
            </w:r>
          </w:p>
        </w:tc>
        <w:tc>
          <w:tcPr>
            <w:tcW w:w="0" w:type="auto"/>
            <w:hideMark/>
          </w:tcPr>
          <w:p w14:paraId="2320ED9A" w14:textId="77777777" w:rsidR="006946DA" w:rsidRPr="006946DA" w:rsidRDefault="006946DA" w:rsidP="006946DA">
            <w:proofErr w:type="spellStart"/>
            <w:r w:rsidRPr="006946DA">
              <w:rPr>
                <w:i/>
                <w:iCs/>
              </w:rPr>
              <w:t>Francisella</w:t>
            </w:r>
            <w:proofErr w:type="spellEnd"/>
            <w:r w:rsidRPr="006946DA">
              <w:rPr>
                <w:i/>
                <w:iCs/>
              </w:rPr>
              <w:t xml:space="preserve"> tularensis</w:t>
            </w:r>
            <w:r w:rsidRPr="006946DA">
              <w:t> (Tularaemia)</w:t>
            </w:r>
          </w:p>
        </w:tc>
      </w:tr>
      <w:tr w:rsidR="006946DA" w:rsidRPr="006946DA" w14:paraId="059E8925" w14:textId="77777777" w:rsidTr="006946DA">
        <w:tc>
          <w:tcPr>
            <w:tcW w:w="0" w:type="auto"/>
            <w:hideMark/>
          </w:tcPr>
          <w:p w14:paraId="7E1A59A9" w14:textId="77777777" w:rsidR="006946DA" w:rsidRPr="006946DA" w:rsidRDefault="006946DA" w:rsidP="006946DA">
            <w:r w:rsidRPr="006946DA">
              <w:t>Highly pathogenic influenza virus, infecting humans</w:t>
            </w:r>
          </w:p>
        </w:tc>
        <w:tc>
          <w:tcPr>
            <w:tcW w:w="0" w:type="auto"/>
            <w:hideMark/>
          </w:tcPr>
          <w:p w14:paraId="53EEA78C" w14:textId="77777777" w:rsidR="006946DA" w:rsidRPr="006946DA" w:rsidRDefault="006946DA" w:rsidP="006946DA">
            <w:r w:rsidRPr="006946DA">
              <w:rPr>
                <w:i/>
                <w:iCs/>
              </w:rPr>
              <w:t>Lumpy skin disease virus</w:t>
            </w:r>
          </w:p>
        </w:tc>
      </w:tr>
      <w:tr w:rsidR="006946DA" w:rsidRPr="006946DA" w14:paraId="0A220BA6" w14:textId="77777777" w:rsidTr="006946DA">
        <w:tc>
          <w:tcPr>
            <w:tcW w:w="0" w:type="auto"/>
            <w:hideMark/>
          </w:tcPr>
          <w:p w14:paraId="2DFFF768" w14:textId="77777777" w:rsidR="006946DA" w:rsidRPr="006946DA" w:rsidRDefault="006946DA" w:rsidP="006946DA">
            <w:r w:rsidRPr="006946DA">
              <w:rPr>
                <w:i/>
                <w:iCs/>
              </w:rPr>
              <w:t>Marburgvirus</w:t>
            </w:r>
          </w:p>
        </w:tc>
        <w:tc>
          <w:tcPr>
            <w:tcW w:w="0" w:type="auto"/>
            <w:hideMark/>
          </w:tcPr>
          <w:p w14:paraId="4FC315A4" w14:textId="77777777" w:rsidR="006946DA" w:rsidRPr="006946DA" w:rsidRDefault="006946DA" w:rsidP="006946DA">
            <w:r w:rsidRPr="006946DA">
              <w:rPr>
                <w:i/>
                <w:iCs/>
              </w:rPr>
              <w:t>Peste-des-petits-ruminants virus</w:t>
            </w:r>
          </w:p>
        </w:tc>
      </w:tr>
      <w:tr w:rsidR="006946DA" w:rsidRPr="006946DA" w14:paraId="10448431" w14:textId="77777777" w:rsidTr="006946DA">
        <w:tc>
          <w:tcPr>
            <w:tcW w:w="0" w:type="auto"/>
            <w:hideMark/>
          </w:tcPr>
          <w:p w14:paraId="57259554" w14:textId="77777777" w:rsidR="006946DA" w:rsidRPr="006946DA" w:rsidRDefault="006946DA" w:rsidP="006946DA">
            <w:r w:rsidRPr="006946DA">
              <w:t>Ricin (5 mg)</w:t>
            </w:r>
          </w:p>
        </w:tc>
        <w:tc>
          <w:tcPr>
            <w:tcW w:w="0" w:type="auto"/>
            <w:hideMark/>
          </w:tcPr>
          <w:p w14:paraId="57DE8FEE" w14:textId="77777777" w:rsidR="006946DA" w:rsidRPr="006946DA" w:rsidRDefault="006946DA" w:rsidP="006946DA">
            <w:r w:rsidRPr="006946DA">
              <w:rPr>
                <w:i/>
                <w:iCs/>
              </w:rPr>
              <w:t>Yellow fever virus</w:t>
            </w:r>
            <w:r w:rsidRPr="006946DA">
              <w:t> (non-vaccine strains)</w:t>
            </w:r>
          </w:p>
        </w:tc>
      </w:tr>
      <w:tr w:rsidR="006946DA" w:rsidRPr="006946DA" w14:paraId="4C749AFB" w14:textId="77777777" w:rsidTr="006946DA">
        <w:tc>
          <w:tcPr>
            <w:tcW w:w="0" w:type="auto"/>
            <w:hideMark/>
          </w:tcPr>
          <w:p w14:paraId="2F900067" w14:textId="77777777" w:rsidR="006946DA" w:rsidRPr="006946DA" w:rsidRDefault="006946DA" w:rsidP="006946DA">
            <w:r w:rsidRPr="006946DA">
              <w:rPr>
                <w:i/>
                <w:iCs/>
              </w:rPr>
              <w:t>Rinderpest virus</w:t>
            </w:r>
          </w:p>
        </w:tc>
        <w:tc>
          <w:tcPr>
            <w:tcW w:w="0" w:type="auto"/>
            <w:hideMark/>
          </w:tcPr>
          <w:p w14:paraId="426C3686" w14:textId="77777777" w:rsidR="006946DA" w:rsidRPr="006946DA" w:rsidRDefault="006946DA" w:rsidP="006946DA"/>
        </w:tc>
      </w:tr>
      <w:tr w:rsidR="006946DA" w:rsidRPr="006946DA" w14:paraId="6C635954" w14:textId="77777777" w:rsidTr="006946DA">
        <w:tc>
          <w:tcPr>
            <w:tcW w:w="0" w:type="auto"/>
            <w:hideMark/>
          </w:tcPr>
          <w:p w14:paraId="306A6308" w14:textId="77777777" w:rsidR="006946DA" w:rsidRPr="006946DA" w:rsidRDefault="006946DA" w:rsidP="006946DA">
            <w:r w:rsidRPr="006946DA">
              <w:t>SARS coronavirus</w:t>
            </w:r>
          </w:p>
        </w:tc>
        <w:tc>
          <w:tcPr>
            <w:tcW w:w="0" w:type="auto"/>
            <w:hideMark/>
          </w:tcPr>
          <w:p w14:paraId="7C65E732" w14:textId="77777777" w:rsidR="006946DA" w:rsidRPr="006946DA" w:rsidRDefault="006946DA" w:rsidP="006946DA"/>
        </w:tc>
      </w:tr>
      <w:tr w:rsidR="006946DA" w:rsidRPr="006946DA" w14:paraId="0B67F8CF" w14:textId="77777777" w:rsidTr="006946DA">
        <w:tc>
          <w:tcPr>
            <w:tcW w:w="0" w:type="auto"/>
            <w:hideMark/>
          </w:tcPr>
          <w:p w14:paraId="3A66E892" w14:textId="77777777" w:rsidR="006946DA" w:rsidRPr="006946DA" w:rsidRDefault="006946DA" w:rsidP="006946DA">
            <w:r w:rsidRPr="006946DA">
              <w:rPr>
                <w:i/>
                <w:iCs/>
              </w:rPr>
              <w:t>Variola virus</w:t>
            </w:r>
            <w:r w:rsidRPr="006946DA">
              <w:t> (Smallpox)</w:t>
            </w:r>
          </w:p>
        </w:tc>
        <w:tc>
          <w:tcPr>
            <w:tcW w:w="0" w:type="auto"/>
            <w:hideMark/>
          </w:tcPr>
          <w:p w14:paraId="18F50906" w14:textId="77777777" w:rsidR="006946DA" w:rsidRPr="006946DA" w:rsidRDefault="006946DA" w:rsidP="006946DA"/>
        </w:tc>
      </w:tr>
      <w:tr w:rsidR="006946DA" w:rsidRPr="006946DA" w14:paraId="18A92BA6" w14:textId="77777777" w:rsidTr="006946DA">
        <w:tc>
          <w:tcPr>
            <w:tcW w:w="0" w:type="auto"/>
            <w:hideMark/>
          </w:tcPr>
          <w:p w14:paraId="2EC0D792" w14:textId="77777777" w:rsidR="006946DA" w:rsidRPr="006946DA" w:rsidRDefault="006946DA" w:rsidP="006946DA">
            <w:r w:rsidRPr="006946DA">
              <w:rPr>
                <w:i/>
                <w:iCs/>
              </w:rPr>
              <w:t>Yersinia pestis (Plague)</w:t>
            </w:r>
          </w:p>
        </w:tc>
        <w:tc>
          <w:tcPr>
            <w:tcW w:w="0" w:type="auto"/>
            <w:hideMark/>
          </w:tcPr>
          <w:p w14:paraId="371AC29F" w14:textId="77777777" w:rsidR="006946DA" w:rsidRPr="006946DA" w:rsidRDefault="006946DA" w:rsidP="006946DA"/>
        </w:tc>
      </w:tr>
    </w:tbl>
    <w:p w14:paraId="2CFC49A3" w14:textId="77777777" w:rsidR="006946DA" w:rsidRPr="006946DA" w:rsidRDefault="006946DA" w:rsidP="05CBFEFB">
      <w:pPr>
        <w:rPr>
          <w:b/>
          <w:bCs/>
        </w:rPr>
      </w:pPr>
      <w:r w:rsidRPr="05CBFEFB">
        <w:rPr>
          <w:b/>
          <w:bCs/>
        </w:rPr>
        <w:t>Notes</w:t>
      </w:r>
    </w:p>
    <w:p w14:paraId="65A1ACE2" w14:textId="77777777" w:rsidR="006946DA" w:rsidRPr="006946DA" w:rsidRDefault="006946DA" w:rsidP="006946DA">
      <w:pPr>
        <w:numPr>
          <w:ilvl w:val="0"/>
          <w:numId w:val="28"/>
        </w:numPr>
      </w:pPr>
      <w:r w:rsidRPr="006946DA">
        <w:t>The agents above only refer to infectious, viable and pathogenic organisms or active toxins.</w:t>
      </w:r>
    </w:p>
    <w:p w14:paraId="06723C90" w14:textId="77777777" w:rsidR="006946DA" w:rsidRPr="006946DA" w:rsidRDefault="006946DA" w:rsidP="006946DA">
      <w:pPr>
        <w:numPr>
          <w:ilvl w:val="0"/>
          <w:numId w:val="28"/>
        </w:numPr>
      </w:pPr>
      <w:r w:rsidRPr="006946DA">
        <w:t>‘Highly pathogenic influenza virus infecting humans’ includes influenza viral strains that fulfil all the criteria listed below:</w:t>
      </w:r>
    </w:p>
    <w:p w14:paraId="678A0759" w14:textId="77777777" w:rsidR="006946DA" w:rsidRPr="006946DA" w:rsidRDefault="006946DA" w:rsidP="006946DA">
      <w:pPr>
        <w:numPr>
          <w:ilvl w:val="1"/>
          <w:numId w:val="28"/>
        </w:numPr>
      </w:pPr>
      <w:r w:rsidRPr="006946DA">
        <w:t xml:space="preserve">considered highly pathogenic in usual host </w:t>
      </w:r>
      <w:proofErr w:type="gramStart"/>
      <w:r w:rsidRPr="006946DA">
        <w:t>animal;</w:t>
      </w:r>
      <w:proofErr w:type="gramEnd"/>
    </w:p>
    <w:p w14:paraId="3548D386" w14:textId="77777777" w:rsidR="006946DA" w:rsidRPr="006946DA" w:rsidRDefault="006946DA" w:rsidP="006946DA">
      <w:pPr>
        <w:numPr>
          <w:ilvl w:val="1"/>
          <w:numId w:val="28"/>
        </w:numPr>
      </w:pPr>
      <w:r w:rsidRPr="006946DA">
        <w:t>proven infection of humans; and</w:t>
      </w:r>
    </w:p>
    <w:p w14:paraId="45E78EA0" w14:textId="77777777" w:rsidR="006946DA" w:rsidRPr="006946DA" w:rsidRDefault="006946DA" w:rsidP="006946DA">
      <w:pPr>
        <w:numPr>
          <w:ilvl w:val="1"/>
          <w:numId w:val="28"/>
        </w:numPr>
      </w:pPr>
      <w:r w:rsidRPr="006946DA">
        <w:t>involved in an outbreak of human disease.</w:t>
      </w:r>
    </w:p>
    <w:p w14:paraId="5F576CE2" w14:textId="77777777" w:rsidR="006946DA" w:rsidRDefault="006946DA" w:rsidP="00E34246">
      <w:pPr>
        <w:ind w:left="720"/>
      </w:pPr>
      <w:r w:rsidRPr="006946DA">
        <w:t>Examples of such viral strains include the 1918 pandemic Influenza virus A and Influenza virus A H5N1.</w:t>
      </w:r>
    </w:p>
    <w:p w14:paraId="37F9155C" w14:textId="77777777" w:rsidR="006946DA" w:rsidRPr="006946DA" w:rsidRDefault="006946DA" w:rsidP="006946DA">
      <w:pPr>
        <w:numPr>
          <w:ilvl w:val="0"/>
          <w:numId w:val="29"/>
        </w:numPr>
      </w:pPr>
      <w:r w:rsidRPr="006946DA">
        <w:t>'Botulinum toxin’ does not refer to a form approved for therapeutic use under the Therapeutic Goods Act 1989. For example, the forms of Botulinum toxin approved for therapeutic use and known under their commercial names Botox</w:t>
      </w:r>
      <w:r w:rsidRPr="006946DA">
        <w:rPr>
          <w:vertAlign w:val="superscript"/>
        </w:rPr>
        <w:t>™</w:t>
      </w:r>
      <w:r w:rsidRPr="006946DA">
        <w:t> or Dysport</w:t>
      </w:r>
      <w:r w:rsidRPr="006946DA">
        <w:rPr>
          <w:vertAlign w:val="superscript"/>
        </w:rPr>
        <w:t>™</w:t>
      </w:r>
      <w:r w:rsidRPr="006946DA">
        <w:t>.</w:t>
      </w:r>
    </w:p>
    <w:p w14:paraId="69B53C8B" w14:textId="77777777" w:rsidR="006946DA" w:rsidRDefault="006946DA" w:rsidP="006946DA">
      <w:pPr>
        <w:numPr>
          <w:ilvl w:val="0"/>
          <w:numId w:val="29"/>
        </w:numPr>
      </w:pPr>
      <w:r w:rsidRPr="006946DA">
        <w:t>The List is not a legislative instrument.</w:t>
      </w:r>
    </w:p>
    <w:p w14:paraId="0D021635" w14:textId="250E6B95" w:rsidR="00413F89" w:rsidRPr="006946DA" w:rsidRDefault="05CBFEFB" w:rsidP="05CBFEFB">
      <w:r>
        <w:rPr>
          <w:noProof/>
        </w:rPr>
        <w:lastRenderedPageBreak/>
        <mc:AlternateContent>
          <mc:Choice Requires="wps">
            <w:drawing>
              <wp:anchor distT="0" distB="0" distL="114300" distR="114300" simplePos="0" relativeHeight="251659264" behindDoc="0" locked="0" layoutInCell="1" allowOverlap="1" wp14:anchorId="017B4983" wp14:editId="2F4B5A63">
                <wp:simplePos x="0" y="0"/>
                <wp:positionH relativeFrom="column">
                  <wp:posOffset>109219</wp:posOffset>
                </wp:positionH>
                <wp:positionV relativeFrom="paragraph">
                  <wp:posOffset>44450</wp:posOffset>
                </wp:positionV>
                <wp:extent cx="5267325" cy="28575"/>
                <wp:effectExtent l="0" t="0" r="28575" b="28575"/>
                <wp:wrapNone/>
                <wp:docPr id="123750719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2673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1FF76B"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5pt" to="423.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" strokecolor="#3b466e [3044]"/>
            </w:pict>
          </mc:Fallback>
        </mc:AlternateContent>
      </w:r>
    </w:p>
    <w:p w14:paraId="2FED6C04" w14:textId="7422E5C1" w:rsidR="4B80480F" w:rsidRPr="00E34246" w:rsidRDefault="4B80480F" w:rsidP="05CBFEFB">
      <w:pPr>
        <w:rPr>
          <w:b/>
          <w:bCs/>
        </w:rPr>
      </w:pPr>
      <w:r w:rsidRPr="05CBFEFB">
        <w:rPr>
          <w:b/>
          <w:bCs/>
        </w:rPr>
        <w:t>Further Information</w:t>
      </w:r>
    </w:p>
    <w:p w14:paraId="68E07D54" w14:textId="77777777" w:rsidR="006946DA" w:rsidRPr="006946DA" w:rsidRDefault="006946DA" w:rsidP="006946DA">
      <w:r>
        <w:t xml:space="preserve">No plant pathogen or pest has rated highly enough to warrant inclusion on the list </w:t>
      </w:r>
      <w:proofErr w:type="gramStart"/>
      <w:r>
        <w:t>at this time</w:t>
      </w:r>
      <w:proofErr w:type="gramEnd"/>
      <w:r>
        <w:t>. However, this is not to say that a plant pathogen or pest could not be included in future.</w:t>
      </w:r>
    </w:p>
    <w:p w14:paraId="2A5EA198" w14:textId="3B3F1BCB" w:rsidR="006946DA" w:rsidRPr="006946DA" w:rsidRDefault="0BA1A3FF" w:rsidP="00E34246">
      <w:r>
        <w:t>Any influenza virus that meets the specified criteria (see note 2) is considered a</w:t>
      </w:r>
      <w:r w:rsidR="007E13C9">
        <w:t>n</w:t>
      </w:r>
      <w:r>
        <w:t xml:space="preserve"> SSBA, regardless of </w:t>
      </w:r>
      <w:r w:rsidR="453E5C36">
        <w:t>the origin of the sample</w:t>
      </w:r>
      <w:r>
        <w:t>.</w:t>
      </w:r>
      <w:r w:rsidR="7CCA8293">
        <w:t xml:space="preserve"> For example, if a sample taken from an animal </w:t>
      </w:r>
      <w:r w:rsidR="6F25C4DA">
        <w:t>contains</w:t>
      </w:r>
      <w:r w:rsidR="7CCA8293">
        <w:t xml:space="preserve"> an influenza virus strain </w:t>
      </w:r>
      <w:r w:rsidR="2596B631">
        <w:t>that has proven ability to infect humans, then it is considered an SSBA.</w:t>
      </w:r>
    </w:p>
    <w:p w14:paraId="681C3B1B" w14:textId="738D85EF" w:rsidR="006946DA" w:rsidRPr="006946DA" w:rsidRDefault="0BA1A3FF" w:rsidP="00E34246">
      <w:r>
        <w:t>‘Highly pathogenic influenza virus, infecting humans’</w:t>
      </w:r>
      <w:r w:rsidRPr="05CBFEFB">
        <w:rPr>
          <w:i/>
          <w:iCs/>
        </w:rPr>
        <w:t xml:space="preserve"> </w:t>
      </w:r>
      <w:r>
        <w:t>is c</w:t>
      </w:r>
      <w:r w:rsidR="3916A54C">
        <w:t xml:space="preserve">ategorised at </w:t>
      </w:r>
      <w:r>
        <w:t>the subtype level only</w:t>
      </w:r>
      <w:r w:rsidR="4C06FDE0">
        <w:t>, for example Influenza A</w:t>
      </w:r>
      <w:r w:rsidR="004172EE">
        <w:t xml:space="preserve"> virus subtype </w:t>
      </w:r>
      <w:r w:rsidR="4C06FDE0">
        <w:t>H5N1</w:t>
      </w:r>
      <w:r w:rsidR="080AC6CF">
        <w:t>.</w:t>
      </w:r>
      <w:r w:rsidR="1391DBC4">
        <w:t xml:space="preserve"> Any circulating </w:t>
      </w:r>
      <w:r w:rsidR="00D80C15">
        <w:t xml:space="preserve">clades and </w:t>
      </w:r>
      <w:r w:rsidR="1391DBC4">
        <w:t xml:space="preserve">subclades are also considered SSBAs, regardless of their viral </w:t>
      </w:r>
      <w:r w:rsidR="004172EE">
        <w:t xml:space="preserve">and genomic </w:t>
      </w:r>
      <w:r w:rsidR="1391DBC4">
        <w:t>characteristics.</w:t>
      </w:r>
    </w:p>
    <w:p w14:paraId="32410429" w14:textId="2415A225" w:rsidR="006946DA" w:rsidRPr="006946DA" w:rsidRDefault="080AC6CF" w:rsidP="05CBFEFB">
      <w:r>
        <w:t>A</w:t>
      </w:r>
      <w:r w:rsidR="2168D5E7">
        <w:t xml:space="preserve">n outbreak of human disease </w:t>
      </w:r>
      <w:r w:rsidR="0A1E0A09">
        <w:t xml:space="preserve">(see note 2) </w:t>
      </w:r>
      <w:r w:rsidR="2168D5E7">
        <w:t>is considered to have occurred when there is evidence of transmission from one person to another</w:t>
      </w:r>
      <w:r w:rsidR="64C6C6F6">
        <w:t xml:space="preserve"> anywhere in the wor</w:t>
      </w:r>
      <w:r w:rsidR="4CA8DF9A">
        <w:t>l</w:t>
      </w:r>
      <w:r w:rsidR="64C6C6F6">
        <w:t>d</w:t>
      </w:r>
      <w:r w:rsidR="2168D5E7">
        <w:t>.</w:t>
      </w:r>
      <w:r w:rsidR="00021159">
        <w:t xml:space="preserve"> </w:t>
      </w:r>
      <w:r w:rsidR="005B60AC">
        <w:t xml:space="preserve">This is known to have happened previously with influenza A virus subtype </w:t>
      </w:r>
      <w:r w:rsidR="00B961FE">
        <w:t>H5N1, hence all criteria are met</w:t>
      </w:r>
      <w:r w:rsidR="00CA0553">
        <w:t>.</w:t>
      </w:r>
    </w:p>
    <w:p w14:paraId="073501BF" w14:textId="5F4B3705" w:rsidR="006946DA" w:rsidRPr="006946DA" w:rsidRDefault="006946DA" w:rsidP="05CBFEFB">
      <w:r>
        <w:t xml:space="preserve">Genes and DNA are not currently regulated. Organisms which have been </w:t>
      </w:r>
      <w:proofErr w:type="gramStart"/>
      <w:r>
        <w:t>genetically-modified</w:t>
      </w:r>
      <w:proofErr w:type="gramEnd"/>
      <w:r>
        <w:t xml:space="preserve"> are subject to regulation under the </w:t>
      </w:r>
      <w:r w:rsidRPr="05CBFEFB">
        <w:rPr>
          <w:i/>
          <w:iCs/>
        </w:rPr>
        <w:t>Gene Technology Act 2000</w:t>
      </w:r>
      <w:r>
        <w:t> and associated Regulations. For more information, contact the Office of the Gene Technology Regulator at </w:t>
      </w:r>
      <w:r w:rsidRPr="05CBFEFB">
        <w:rPr>
          <w:b/>
          <w:bCs/>
        </w:rPr>
        <w:t>ogtr@health.gov.au.</w:t>
      </w:r>
    </w:p>
    <w:p w14:paraId="1790A407" w14:textId="77777777" w:rsidR="006946DA" w:rsidRPr="006946DA" w:rsidRDefault="006946DA" w:rsidP="006946DA">
      <w:pPr>
        <w:pStyle w:val="Heading1"/>
      </w:pPr>
      <w:r w:rsidRPr="006946DA">
        <w:t>Review of the List</w:t>
      </w:r>
    </w:p>
    <w:p w14:paraId="22F15765" w14:textId="77777777" w:rsidR="006946DA" w:rsidRPr="006946DA" w:rsidRDefault="006946DA" w:rsidP="006946DA">
      <w:r w:rsidRPr="006946DA">
        <w:t>To reflect changes in intelligence, feasibility of use information or impact (for example, new drug treatments or new more virulent strains), the inclusion, exclusion and ranking of listed biological agents will be reviewed from time to time.</w:t>
      </w:r>
    </w:p>
    <w:p w14:paraId="1FB26FAC" w14:textId="77777777" w:rsidR="006946DA" w:rsidRPr="006946DA" w:rsidRDefault="006946DA" w:rsidP="006946DA">
      <w:r w:rsidRPr="006946DA">
        <w:t>In deciding to include a new biological agent or a reportable quantity of toxin on the List of SSBAs, the Minister must obtain, and have regard to, advice from the relevant Australian Government agencies responsible for obtaining and assessing information about the risks and threats posed by biological agents that may be of security concern, and persons with relevant scientific or technical knowledge about those agents. The Minister must also seek advice from the states and territories.</w:t>
      </w:r>
    </w:p>
    <w:p w14:paraId="1B72D2E2" w14:textId="77777777" w:rsidR="006946DA" w:rsidRPr="006946DA" w:rsidRDefault="006946DA" w:rsidP="006946DA">
      <w:r w:rsidRPr="006946DA">
        <w:t>Any changes to the List will be followed by an education and awareness raising campaign and will allow time for entities handling the newly listed agents to comply with the regulatory scheme.</w:t>
      </w:r>
    </w:p>
    <w:p w14:paraId="7E0FE226" w14:textId="35FB025B" w:rsidR="006946DA" w:rsidRPr="006946DA" w:rsidRDefault="006946DA" w:rsidP="006946DA">
      <w:r>
        <w:t>The first comprehensive review of the List of SSBAs was completed in 2016 and recommended the removal of </w:t>
      </w:r>
      <w:r w:rsidRPr="3C066BBD">
        <w:rPr>
          <w:i/>
          <w:iCs/>
        </w:rPr>
        <w:t>Salmonella </w:t>
      </w:r>
      <w:r>
        <w:t>Typhi and </w:t>
      </w:r>
      <w:r w:rsidRPr="3C066BBD">
        <w:rPr>
          <w:i/>
          <w:iCs/>
        </w:rPr>
        <w:t>Vibrio cholerae</w:t>
      </w:r>
      <w:r>
        <w:t xml:space="preserve"> from the Tier 2 List of SSBAs. The Minister approved this variation on 9 March </w:t>
      </w:r>
      <w:proofErr w:type="gramStart"/>
      <w:r>
        <w:t>2016</w:t>
      </w:r>
      <w:proofErr w:type="gramEnd"/>
      <w:r>
        <w:t xml:space="preserve"> and the </w:t>
      </w:r>
      <w:r w:rsidR="008D58EE">
        <w:t xml:space="preserve">updated </w:t>
      </w:r>
      <w:r>
        <w:t>list came into effect on 14 March 2016.</w:t>
      </w:r>
    </w:p>
    <w:sectPr w:rsidR="006946DA" w:rsidRPr="006946DA"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D41A" w14:textId="77777777" w:rsidR="00F314B1" w:rsidRDefault="00F314B1" w:rsidP="006B56BB">
      <w:r>
        <w:separator/>
      </w:r>
    </w:p>
    <w:p w14:paraId="042DB880" w14:textId="77777777" w:rsidR="00F314B1" w:rsidRDefault="00F314B1"/>
  </w:endnote>
  <w:endnote w:type="continuationSeparator" w:id="0">
    <w:p w14:paraId="7FCB35EE" w14:textId="77777777" w:rsidR="00F314B1" w:rsidRDefault="00F314B1" w:rsidP="006B56BB">
      <w:r>
        <w:continuationSeparator/>
      </w:r>
    </w:p>
    <w:p w14:paraId="31E0F6D4" w14:textId="77777777" w:rsidR="00F314B1" w:rsidRDefault="00F314B1"/>
  </w:endnote>
  <w:endnote w:type="continuationNotice" w:id="1">
    <w:p w14:paraId="623BB90F" w14:textId="77777777" w:rsidR="00F314B1" w:rsidRDefault="00F31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A821" w14:textId="08306EB3" w:rsidR="00500493" w:rsidRDefault="00500493">
    <w:pPr>
      <w:pStyle w:val="Footer"/>
    </w:pPr>
    <w:r>
      <w:rPr>
        <w:noProof/>
      </w:rPr>
      <mc:AlternateContent>
        <mc:Choice Requires="wps">
          <w:drawing>
            <wp:anchor distT="0" distB="0" distL="0" distR="0" simplePos="0" relativeHeight="251658245" behindDoc="0" locked="0" layoutInCell="1" allowOverlap="1" wp14:anchorId="45137097" wp14:editId="15D3271A">
              <wp:simplePos x="635" y="635"/>
              <wp:positionH relativeFrom="page">
                <wp:align>center</wp:align>
              </wp:positionH>
              <wp:positionV relativeFrom="page">
                <wp:align>bottom</wp:align>
              </wp:positionV>
              <wp:extent cx="609600" cy="485775"/>
              <wp:effectExtent l="0" t="0" r="0" b="0"/>
              <wp:wrapNone/>
              <wp:docPr id="3052126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C0A1E2" w14:textId="270F1759"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37097"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06C0A1E2" w14:textId="270F1759"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4C4" w14:textId="4904A849" w:rsidR="00B53987" w:rsidRDefault="00500493" w:rsidP="00B53987">
    <w:pPr>
      <w:pStyle w:val="Footer"/>
    </w:pPr>
    <w:r>
      <w:rPr>
        <w:noProof/>
      </w:rPr>
      <mc:AlternateContent>
        <mc:Choice Requires="wps">
          <w:drawing>
            <wp:anchor distT="0" distB="0" distL="0" distR="0" simplePos="0" relativeHeight="251658246" behindDoc="0" locked="0" layoutInCell="1" allowOverlap="1" wp14:anchorId="52B8CC37" wp14:editId="167F2FB4">
              <wp:simplePos x="635" y="635"/>
              <wp:positionH relativeFrom="page">
                <wp:align>center</wp:align>
              </wp:positionH>
              <wp:positionV relativeFrom="page">
                <wp:align>bottom</wp:align>
              </wp:positionV>
              <wp:extent cx="609600" cy="485775"/>
              <wp:effectExtent l="0" t="0" r="0" b="0"/>
              <wp:wrapNone/>
              <wp:docPr id="11723113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B8386C4" w14:textId="7FD6138C"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8CC37"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B8386C4" w14:textId="7FD6138C"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v:textbox>
              <w10:wrap anchorx="page" anchory="page"/>
            </v:shape>
          </w:pict>
        </mc:Fallback>
      </mc:AlternateContent>
    </w:r>
    <w:r w:rsidR="006946DA" w:rsidRPr="006946DA">
      <w:t>SSBA – Fact sheet 5 – List of Security Sensitive Biological Agents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4" w14:textId="4DB2FC39" w:rsidR="00B53987" w:rsidRDefault="00500493" w:rsidP="00B53987">
    <w:pPr>
      <w:pStyle w:val="Footer"/>
    </w:pPr>
    <w:r>
      <w:rPr>
        <w:noProof/>
      </w:rPr>
      <mc:AlternateContent>
        <mc:Choice Requires="wps">
          <w:drawing>
            <wp:anchor distT="0" distB="0" distL="0" distR="0" simplePos="0" relativeHeight="251658244" behindDoc="0" locked="0" layoutInCell="1" allowOverlap="1" wp14:anchorId="66830453" wp14:editId="6439037E">
              <wp:simplePos x="0" y="0"/>
              <wp:positionH relativeFrom="margin">
                <wp:align>center</wp:align>
              </wp:positionH>
              <wp:positionV relativeFrom="page">
                <wp:posOffset>10354310</wp:posOffset>
              </wp:positionV>
              <wp:extent cx="609600" cy="485775"/>
              <wp:effectExtent l="0" t="0" r="6350" b="0"/>
              <wp:wrapNone/>
              <wp:docPr id="4124497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CC003DD" w14:textId="4D611E69"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30453" id="_x0000_t202" coordsize="21600,21600" o:spt="202" path="m,l,21600r21600,l21600,xe">
              <v:stroke joinstyle="miter"/>
              <v:path gradientshapeok="t" o:connecttype="rect"/>
            </v:shapetype>
            <v:shape id="Text Box 4" o:spid="_x0000_s1031" type="#_x0000_t202" alt="OFFICIAL" style="position:absolute;left:0;text-align:left;margin-left:0;margin-top:815.3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" filled="f" stroked="f">
              <v:textbox style="mso-fit-shape-to-text:t" inset="0,0,0,15pt">
                <w:txbxContent>
                  <w:p w14:paraId="5CC003DD" w14:textId="4D611E69"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7F4EAE9F" wp14:editId="5B8598FF">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FDDFB"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6946DA" w:rsidRPr="006946DA">
      <w:t>SSBA – Fact sheet 5 – List of Security Sensitive Biological Agents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2FBB" w14:textId="77777777" w:rsidR="00F314B1" w:rsidRDefault="00F314B1" w:rsidP="006B56BB">
      <w:r>
        <w:separator/>
      </w:r>
    </w:p>
    <w:p w14:paraId="0D72D900" w14:textId="77777777" w:rsidR="00F314B1" w:rsidRDefault="00F314B1"/>
  </w:footnote>
  <w:footnote w:type="continuationSeparator" w:id="0">
    <w:p w14:paraId="136D0DF3" w14:textId="77777777" w:rsidR="00F314B1" w:rsidRDefault="00F314B1" w:rsidP="006B56BB">
      <w:r>
        <w:continuationSeparator/>
      </w:r>
    </w:p>
    <w:p w14:paraId="59BCE3B7" w14:textId="77777777" w:rsidR="00F314B1" w:rsidRDefault="00F314B1"/>
  </w:footnote>
  <w:footnote w:type="continuationNotice" w:id="1">
    <w:p w14:paraId="3A3A367F" w14:textId="77777777" w:rsidR="00F314B1" w:rsidRDefault="00F31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D675" w14:textId="47E5E40D" w:rsidR="00500493" w:rsidRDefault="00500493">
    <w:pPr>
      <w:pStyle w:val="Header"/>
    </w:pPr>
    <w:r>
      <w:rPr>
        <w:noProof/>
      </w:rPr>
      <mc:AlternateContent>
        <mc:Choice Requires="wps">
          <w:drawing>
            <wp:anchor distT="0" distB="0" distL="0" distR="0" simplePos="0" relativeHeight="251658242" behindDoc="0" locked="0" layoutInCell="1" allowOverlap="1" wp14:anchorId="596A9805" wp14:editId="67528EFB">
              <wp:simplePos x="635" y="635"/>
              <wp:positionH relativeFrom="page">
                <wp:align>center</wp:align>
              </wp:positionH>
              <wp:positionV relativeFrom="page">
                <wp:align>top</wp:align>
              </wp:positionV>
              <wp:extent cx="609600" cy="485775"/>
              <wp:effectExtent l="0" t="0" r="0" b="9525"/>
              <wp:wrapNone/>
              <wp:docPr id="20813322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167274D" w14:textId="6D5B6C31"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A98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167274D" w14:textId="6D5B6C31"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957A" w14:textId="03FB7413" w:rsidR="008E0C77" w:rsidRDefault="00500493"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60A09D32" wp14:editId="705192C1">
              <wp:simplePos x="635" y="635"/>
              <wp:positionH relativeFrom="page">
                <wp:align>center</wp:align>
              </wp:positionH>
              <wp:positionV relativeFrom="page">
                <wp:align>top</wp:align>
              </wp:positionV>
              <wp:extent cx="609600" cy="485775"/>
              <wp:effectExtent l="0" t="0" r="0" b="9525"/>
              <wp:wrapNone/>
              <wp:docPr id="19819324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BF4196" w14:textId="5E43F66D"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09D32"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62BF4196" w14:textId="5E43F66D"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217B" w14:textId="06B69C14" w:rsidR="00B53987" w:rsidRDefault="00CE5BFE">
    <w:pPr>
      <w:pStyle w:val="Header"/>
    </w:pPr>
    <w:r>
      <w:rPr>
        <w:noProof/>
      </w:rPr>
      <w:drawing>
        <wp:anchor distT="0" distB="0" distL="114300" distR="114300" simplePos="0" relativeHeight="251660295" behindDoc="0" locked="0" layoutInCell="1" allowOverlap="1" wp14:anchorId="169EAA93" wp14:editId="37BFFE25">
          <wp:simplePos x="0" y="0"/>
          <wp:positionH relativeFrom="page">
            <wp:align>left</wp:align>
          </wp:positionH>
          <wp:positionV relativeFrom="page">
            <wp:align>top</wp:align>
          </wp:positionV>
          <wp:extent cx="7559996" cy="2058352"/>
          <wp:effectExtent l="0" t="0" r="3175" b="0"/>
          <wp:wrapSquare wrapText="bothSides"/>
          <wp:docPr id="1458098688" name="Picture 1458098688"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5DED2DD6" wp14:editId="6F044913">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500493">
      <w:rPr>
        <w:noProof/>
      </w:rPr>
      <mc:AlternateContent>
        <mc:Choice Requires="wps">
          <w:drawing>
            <wp:anchor distT="0" distB="0" distL="0" distR="0" simplePos="0" relativeHeight="251658241" behindDoc="0" locked="0" layoutInCell="1" allowOverlap="1" wp14:anchorId="0EEFA3E3" wp14:editId="48FC73CE">
              <wp:simplePos x="635" y="635"/>
              <wp:positionH relativeFrom="page">
                <wp:align>center</wp:align>
              </wp:positionH>
              <wp:positionV relativeFrom="page">
                <wp:align>top</wp:align>
              </wp:positionV>
              <wp:extent cx="609600" cy="485775"/>
              <wp:effectExtent l="0" t="0" r="0" b="9525"/>
              <wp:wrapNone/>
              <wp:docPr id="4337052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4D105FC" w14:textId="71DF7188"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FA3E3"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54D105FC" w14:textId="71DF7188" w:rsidR="00500493" w:rsidRPr="00500493" w:rsidRDefault="00500493" w:rsidP="00500493">
                    <w:pPr>
                      <w:spacing w:after="0"/>
                      <w:rPr>
                        <w:rFonts w:ascii="Aptos" w:eastAsia="Aptos" w:hAnsi="Aptos" w:cs="Aptos"/>
                        <w:noProof/>
                        <w:color w:val="FF0000"/>
                        <w:sz w:val="24"/>
                      </w:rPr>
                    </w:pPr>
                    <w:r w:rsidRPr="00500493">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59186C"/>
    <w:multiLevelType w:val="multilevel"/>
    <w:tmpl w:val="24B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AB7F83"/>
    <w:multiLevelType w:val="multilevel"/>
    <w:tmpl w:val="3030E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B026D74"/>
    <w:multiLevelType w:val="multilevel"/>
    <w:tmpl w:val="97762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92904084">
    <w:abstractNumId w:val="7"/>
  </w:num>
  <w:num w:numId="2" w16cid:durableId="205408562">
    <w:abstractNumId w:val="16"/>
  </w:num>
  <w:num w:numId="3" w16cid:durableId="261187265">
    <w:abstractNumId w:val="20"/>
  </w:num>
  <w:num w:numId="4" w16cid:durableId="1165821282">
    <w:abstractNumId w:val="8"/>
  </w:num>
  <w:num w:numId="5" w16cid:durableId="84497839">
    <w:abstractNumId w:val="8"/>
    <w:lvlOverride w:ilvl="0">
      <w:startOverride w:val="1"/>
    </w:lvlOverride>
  </w:num>
  <w:num w:numId="6" w16cid:durableId="1169447976">
    <w:abstractNumId w:val="9"/>
  </w:num>
  <w:num w:numId="7" w16cid:durableId="625889370">
    <w:abstractNumId w:val="14"/>
  </w:num>
  <w:num w:numId="8" w16cid:durableId="563372037">
    <w:abstractNumId w:val="18"/>
  </w:num>
  <w:num w:numId="9" w16cid:durableId="785929128">
    <w:abstractNumId w:val="5"/>
  </w:num>
  <w:num w:numId="10" w16cid:durableId="1962109219">
    <w:abstractNumId w:val="4"/>
  </w:num>
  <w:num w:numId="11" w16cid:durableId="125852177">
    <w:abstractNumId w:val="3"/>
  </w:num>
  <w:num w:numId="12" w16cid:durableId="877736793">
    <w:abstractNumId w:val="2"/>
  </w:num>
  <w:num w:numId="13" w16cid:durableId="2026635510">
    <w:abstractNumId w:val="6"/>
  </w:num>
  <w:num w:numId="14" w16cid:durableId="773406394">
    <w:abstractNumId w:val="1"/>
  </w:num>
  <w:num w:numId="15" w16cid:durableId="1932665128">
    <w:abstractNumId w:val="0"/>
  </w:num>
  <w:num w:numId="16" w16cid:durableId="2120370699">
    <w:abstractNumId w:val="21"/>
  </w:num>
  <w:num w:numId="17" w16cid:durableId="1893344321">
    <w:abstractNumId w:val="10"/>
  </w:num>
  <w:num w:numId="18" w16cid:durableId="1250893370">
    <w:abstractNumId w:val="11"/>
  </w:num>
  <w:num w:numId="19" w16cid:durableId="1964115348">
    <w:abstractNumId w:val="13"/>
  </w:num>
  <w:num w:numId="20" w16cid:durableId="1646544772">
    <w:abstractNumId w:val="10"/>
  </w:num>
  <w:num w:numId="21" w16cid:durableId="1253006958">
    <w:abstractNumId w:val="13"/>
  </w:num>
  <w:num w:numId="22" w16cid:durableId="446240474">
    <w:abstractNumId w:val="21"/>
  </w:num>
  <w:num w:numId="23" w16cid:durableId="1874341268">
    <w:abstractNumId w:val="16"/>
  </w:num>
  <w:num w:numId="24" w16cid:durableId="609051497">
    <w:abstractNumId w:val="20"/>
  </w:num>
  <w:num w:numId="25" w16cid:durableId="1228759747">
    <w:abstractNumId w:val="8"/>
  </w:num>
  <w:num w:numId="26" w16cid:durableId="876088724">
    <w:abstractNumId w:val="15"/>
  </w:num>
  <w:num w:numId="27" w16cid:durableId="957638785">
    <w:abstractNumId w:val="12"/>
  </w:num>
  <w:num w:numId="28" w16cid:durableId="1248223741">
    <w:abstractNumId w:val="19"/>
  </w:num>
  <w:num w:numId="29" w16cid:durableId="302276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DA"/>
    <w:rsid w:val="00003743"/>
    <w:rsid w:val="000047B4"/>
    <w:rsid w:val="00005712"/>
    <w:rsid w:val="00007FD8"/>
    <w:rsid w:val="000117F8"/>
    <w:rsid w:val="0001460F"/>
    <w:rsid w:val="00021159"/>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96D61"/>
    <w:rsid w:val="000B067A"/>
    <w:rsid w:val="000B1540"/>
    <w:rsid w:val="000B1E53"/>
    <w:rsid w:val="000B33FD"/>
    <w:rsid w:val="000B4ABA"/>
    <w:rsid w:val="000C1420"/>
    <w:rsid w:val="000C4B16"/>
    <w:rsid w:val="000C50C3"/>
    <w:rsid w:val="000C5E14"/>
    <w:rsid w:val="000D21F6"/>
    <w:rsid w:val="000D4500"/>
    <w:rsid w:val="000D7AEA"/>
    <w:rsid w:val="000E2C66"/>
    <w:rsid w:val="000F121F"/>
    <w:rsid w:val="000F123C"/>
    <w:rsid w:val="000F2FED"/>
    <w:rsid w:val="0010616D"/>
    <w:rsid w:val="00110478"/>
    <w:rsid w:val="001116A3"/>
    <w:rsid w:val="00112B02"/>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301"/>
    <w:rsid w:val="001840FA"/>
    <w:rsid w:val="00190079"/>
    <w:rsid w:val="0019622E"/>
    <w:rsid w:val="001966A7"/>
    <w:rsid w:val="001A4627"/>
    <w:rsid w:val="001A4979"/>
    <w:rsid w:val="001B15D3"/>
    <w:rsid w:val="001B3443"/>
    <w:rsid w:val="001C0326"/>
    <w:rsid w:val="001C192F"/>
    <w:rsid w:val="001C3C42"/>
    <w:rsid w:val="001D7869"/>
    <w:rsid w:val="001E7DC8"/>
    <w:rsid w:val="002026CD"/>
    <w:rsid w:val="002033FC"/>
    <w:rsid w:val="002044BB"/>
    <w:rsid w:val="00210B09"/>
    <w:rsid w:val="00210C9E"/>
    <w:rsid w:val="00211840"/>
    <w:rsid w:val="00214E1F"/>
    <w:rsid w:val="00220E5F"/>
    <w:rsid w:val="002212B5"/>
    <w:rsid w:val="002233AA"/>
    <w:rsid w:val="00226668"/>
    <w:rsid w:val="00233809"/>
    <w:rsid w:val="00240046"/>
    <w:rsid w:val="0024493C"/>
    <w:rsid w:val="0024797F"/>
    <w:rsid w:val="0025119E"/>
    <w:rsid w:val="00251269"/>
    <w:rsid w:val="002535C0"/>
    <w:rsid w:val="002579FE"/>
    <w:rsid w:val="0026311C"/>
    <w:rsid w:val="0026668C"/>
    <w:rsid w:val="00266AC1"/>
    <w:rsid w:val="0026746C"/>
    <w:rsid w:val="00267513"/>
    <w:rsid w:val="0027178C"/>
    <w:rsid w:val="002719FA"/>
    <w:rsid w:val="00272668"/>
    <w:rsid w:val="0027330B"/>
    <w:rsid w:val="0027530F"/>
    <w:rsid w:val="002803AD"/>
    <w:rsid w:val="00282052"/>
    <w:rsid w:val="002831A3"/>
    <w:rsid w:val="00283365"/>
    <w:rsid w:val="0028519E"/>
    <w:rsid w:val="002856A5"/>
    <w:rsid w:val="002872ED"/>
    <w:rsid w:val="002905C2"/>
    <w:rsid w:val="00295AF2"/>
    <w:rsid w:val="00295C91"/>
    <w:rsid w:val="00297151"/>
    <w:rsid w:val="002B20E6"/>
    <w:rsid w:val="002B272C"/>
    <w:rsid w:val="002B42A3"/>
    <w:rsid w:val="002C0009"/>
    <w:rsid w:val="002C0CDD"/>
    <w:rsid w:val="002C38C4"/>
    <w:rsid w:val="002E1A1D"/>
    <w:rsid w:val="002E4081"/>
    <w:rsid w:val="002E5B78"/>
    <w:rsid w:val="002F3AE3"/>
    <w:rsid w:val="0030464B"/>
    <w:rsid w:val="00305299"/>
    <w:rsid w:val="0030786C"/>
    <w:rsid w:val="003233DE"/>
    <w:rsid w:val="0032466B"/>
    <w:rsid w:val="00325FDF"/>
    <w:rsid w:val="003330EB"/>
    <w:rsid w:val="003415FD"/>
    <w:rsid w:val="003429F0"/>
    <w:rsid w:val="00345A82"/>
    <w:rsid w:val="0035097A"/>
    <w:rsid w:val="003526D6"/>
    <w:rsid w:val="003540A4"/>
    <w:rsid w:val="00357BCC"/>
    <w:rsid w:val="00360E4E"/>
    <w:rsid w:val="00370AAA"/>
    <w:rsid w:val="00375F77"/>
    <w:rsid w:val="00380F73"/>
    <w:rsid w:val="003810AA"/>
    <w:rsid w:val="00381BBE"/>
    <w:rsid w:val="00382903"/>
    <w:rsid w:val="003846FF"/>
    <w:rsid w:val="00385275"/>
    <w:rsid w:val="003857D4"/>
    <w:rsid w:val="00385AD4"/>
    <w:rsid w:val="00387924"/>
    <w:rsid w:val="0039384D"/>
    <w:rsid w:val="00395C23"/>
    <w:rsid w:val="003A2E4F"/>
    <w:rsid w:val="003A4438"/>
    <w:rsid w:val="003A5013"/>
    <w:rsid w:val="003A5078"/>
    <w:rsid w:val="003A62DD"/>
    <w:rsid w:val="003A775A"/>
    <w:rsid w:val="003B213A"/>
    <w:rsid w:val="003B43AD"/>
    <w:rsid w:val="003B7CC5"/>
    <w:rsid w:val="003C0FEC"/>
    <w:rsid w:val="003C2AC8"/>
    <w:rsid w:val="003D033A"/>
    <w:rsid w:val="003D17F9"/>
    <w:rsid w:val="003D2D88"/>
    <w:rsid w:val="003D41EA"/>
    <w:rsid w:val="003D4850"/>
    <w:rsid w:val="003D535A"/>
    <w:rsid w:val="003E3474"/>
    <w:rsid w:val="003E377F"/>
    <w:rsid w:val="003E5265"/>
    <w:rsid w:val="003F0955"/>
    <w:rsid w:val="003F5F4D"/>
    <w:rsid w:val="003F646F"/>
    <w:rsid w:val="00400F00"/>
    <w:rsid w:val="00404F8B"/>
    <w:rsid w:val="00405256"/>
    <w:rsid w:val="00410031"/>
    <w:rsid w:val="00413F89"/>
    <w:rsid w:val="00415C81"/>
    <w:rsid w:val="004172EE"/>
    <w:rsid w:val="00431870"/>
    <w:rsid w:val="00432378"/>
    <w:rsid w:val="00440D65"/>
    <w:rsid w:val="004435E6"/>
    <w:rsid w:val="00447E31"/>
    <w:rsid w:val="00453923"/>
    <w:rsid w:val="00454B9B"/>
    <w:rsid w:val="00457858"/>
    <w:rsid w:val="00460B0B"/>
    <w:rsid w:val="00461023"/>
    <w:rsid w:val="00462FAC"/>
    <w:rsid w:val="00464631"/>
    <w:rsid w:val="00464B79"/>
    <w:rsid w:val="00466503"/>
    <w:rsid w:val="00467BBF"/>
    <w:rsid w:val="00477035"/>
    <w:rsid w:val="0048593C"/>
    <w:rsid w:val="004867E2"/>
    <w:rsid w:val="004929A9"/>
    <w:rsid w:val="004A78D9"/>
    <w:rsid w:val="004B36C5"/>
    <w:rsid w:val="004C0307"/>
    <w:rsid w:val="004C6BCF"/>
    <w:rsid w:val="004D58BF"/>
    <w:rsid w:val="004E4335"/>
    <w:rsid w:val="004F13EE"/>
    <w:rsid w:val="004F2022"/>
    <w:rsid w:val="004F7C05"/>
    <w:rsid w:val="00500493"/>
    <w:rsid w:val="00501C94"/>
    <w:rsid w:val="00506432"/>
    <w:rsid w:val="00506E82"/>
    <w:rsid w:val="00514DD6"/>
    <w:rsid w:val="0052051D"/>
    <w:rsid w:val="00545EE6"/>
    <w:rsid w:val="005550E7"/>
    <w:rsid w:val="005564FB"/>
    <w:rsid w:val="005572C7"/>
    <w:rsid w:val="005650ED"/>
    <w:rsid w:val="00575754"/>
    <w:rsid w:val="00581FBA"/>
    <w:rsid w:val="00591E20"/>
    <w:rsid w:val="00594E1E"/>
    <w:rsid w:val="00595408"/>
    <w:rsid w:val="00595E84"/>
    <w:rsid w:val="005A0C59"/>
    <w:rsid w:val="005A48EB"/>
    <w:rsid w:val="005A6CFB"/>
    <w:rsid w:val="005B60AC"/>
    <w:rsid w:val="005C5AEB"/>
    <w:rsid w:val="005D027E"/>
    <w:rsid w:val="005E0A3F"/>
    <w:rsid w:val="005E6883"/>
    <w:rsid w:val="005E772F"/>
    <w:rsid w:val="005F2423"/>
    <w:rsid w:val="005F4ECA"/>
    <w:rsid w:val="005F70E2"/>
    <w:rsid w:val="006041BE"/>
    <w:rsid w:val="006043C7"/>
    <w:rsid w:val="00624B52"/>
    <w:rsid w:val="00630794"/>
    <w:rsid w:val="00631DF4"/>
    <w:rsid w:val="00634175"/>
    <w:rsid w:val="006408AC"/>
    <w:rsid w:val="006511B6"/>
    <w:rsid w:val="00657FF8"/>
    <w:rsid w:val="00670D99"/>
    <w:rsid w:val="00670E2B"/>
    <w:rsid w:val="006734BB"/>
    <w:rsid w:val="00673AFE"/>
    <w:rsid w:val="00676521"/>
    <w:rsid w:val="0067697A"/>
    <w:rsid w:val="006821EB"/>
    <w:rsid w:val="006946DA"/>
    <w:rsid w:val="006B2286"/>
    <w:rsid w:val="006B56BB"/>
    <w:rsid w:val="006C0544"/>
    <w:rsid w:val="006C77A8"/>
    <w:rsid w:val="006D1075"/>
    <w:rsid w:val="006D4098"/>
    <w:rsid w:val="006D7681"/>
    <w:rsid w:val="006D7B2E"/>
    <w:rsid w:val="006E02EA"/>
    <w:rsid w:val="006E0968"/>
    <w:rsid w:val="006E2AF6"/>
    <w:rsid w:val="006E341E"/>
    <w:rsid w:val="00701275"/>
    <w:rsid w:val="00707F56"/>
    <w:rsid w:val="00713558"/>
    <w:rsid w:val="00720D08"/>
    <w:rsid w:val="00725250"/>
    <w:rsid w:val="007263B9"/>
    <w:rsid w:val="007334F8"/>
    <w:rsid w:val="007339CD"/>
    <w:rsid w:val="007359D8"/>
    <w:rsid w:val="007362D4"/>
    <w:rsid w:val="0076672A"/>
    <w:rsid w:val="00775E45"/>
    <w:rsid w:val="00776E74"/>
    <w:rsid w:val="00785169"/>
    <w:rsid w:val="00786218"/>
    <w:rsid w:val="007954AB"/>
    <w:rsid w:val="007A14C5"/>
    <w:rsid w:val="007A4A10"/>
    <w:rsid w:val="007B1760"/>
    <w:rsid w:val="007C1FDC"/>
    <w:rsid w:val="007C6D9C"/>
    <w:rsid w:val="007C7DDB"/>
    <w:rsid w:val="007D2CC7"/>
    <w:rsid w:val="007D673D"/>
    <w:rsid w:val="007E0FB8"/>
    <w:rsid w:val="007E13C9"/>
    <w:rsid w:val="007E4D09"/>
    <w:rsid w:val="007F2220"/>
    <w:rsid w:val="007F4B3E"/>
    <w:rsid w:val="008127AF"/>
    <w:rsid w:val="00812B46"/>
    <w:rsid w:val="00815700"/>
    <w:rsid w:val="008264EB"/>
    <w:rsid w:val="00826B8F"/>
    <w:rsid w:val="00831E8A"/>
    <w:rsid w:val="0083279D"/>
    <w:rsid w:val="00835C76"/>
    <w:rsid w:val="008376E2"/>
    <w:rsid w:val="00843049"/>
    <w:rsid w:val="0085209B"/>
    <w:rsid w:val="00856B66"/>
    <w:rsid w:val="008601AC"/>
    <w:rsid w:val="00861A5F"/>
    <w:rsid w:val="00863760"/>
    <w:rsid w:val="008644AD"/>
    <w:rsid w:val="00865735"/>
    <w:rsid w:val="00865DDB"/>
    <w:rsid w:val="00867538"/>
    <w:rsid w:val="00873D90"/>
    <w:rsid w:val="00873FC8"/>
    <w:rsid w:val="00882F47"/>
    <w:rsid w:val="00884C63"/>
    <w:rsid w:val="00885908"/>
    <w:rsid w:val="008864B7"/>
    <w:rsid w:val="0089677E"/>
    <w:rsid w:val="008A7438"/>
    <w:rsid w:val="008B0A6D"/>
    <w:rsid w:val="008B1334"/>
    <w:rsid w:val="008B25C7"/>
    <w:rsid w:val="008B299A"/>
    <w:rsid w:val="008C0278"/>
    <w:rsid w:val="008C24E9"/>
    <w:rsid w:val="008D0533"/>
    <w:rsid w:val="008D42CB"/>
    <w:rsid w:val="008D48C9"/>
    <w:rsid w:val="008D58EE"/>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B67D9"/>
    <w:rsid w:val="009C5568"/>
    <w:rsid w:val="009C6F10"/>
    <w:rsid w:val="009D148F"/>
    <w:rsid w:val="009D3D70"/>
    <w:rsid w:val="009E6F7E"/>
    <w:rsid w:val="009E7A57"/>
    <w:rsid w:val="009F4803"/>
    <w:rsid w:val="009F4F6A"/>
    <w:rsid w:val="009F69D9"/>
    <w:rsid w:val="00A07531"/>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31BA"/>
    <w:rsid w:val="00B16A51"/>
    <w:rsid w:val="00B32222"/>
    <w:rsid w:val="00B3618D"/>
    <w:rsid w:val="00B36233"/>
    <w:rsid w:val="00B42851"/>
    <w:rsid w:val="00B45AC7"/>
    <w:rsid w:val="00B5372F"/>
    <w:rsid w:val="00B53987"/>
    <w:rsid w:val="00B61129"/>
    <w:rsid w:val="00B67E7F"/>
    <w:rsid w:val="00B839B2"/>
    <w:rsid w:val="00B94252"/>
    <w:rsid w:val="00B961FE"/>
    <w:rsid w:val="00B9715A"/>
    <w:rsid w:val="00BA14BE"/>
    <w:rsid w:val="00BA2732"/>
    <w:rsid w:val="00BA293D"/>
    <w:rsid w:val="00BA4930"/>
    <w:rsid w:val="00BA49BC"/>
    <w:rsid w:val="00BA56B7"/>
    <w:rsid w:val="00BA7A1E"/>
    <w:rsid w:val="00BB2F6C"/>
    <w:rsid w:val="00BB3875"/>
    <w:rsid w:val="00BB5860"/>
    <w:rsid w:val="00BB6AAD"/>
    <w:rsid w:val="00BC4621"/>
    <w:rsid w:val="00BC4A19"/>
    <w:rsid w:val="00BC4E6D"/>
    <w:rsid w:val="00BD0617"/>
    <w:rsid w:val="00BD14A3"/>
    <w:rsid w:val="00BD2E9B"/>
    <w:rsid w:val="00BD7FB2"/>
    <w:rsid w:val="00BE3D6D"/>
    <w:rsid w:val="00BE4401"/>
    <w:rsid w:val="00C00930"/>
    <w:rsid w:val="00C03916"/>
    <w:rsid w:val="00C060AD"/>
    <w:rsid w:val="00C06631"/>
    <w:rsid w:val="00C113BF"/>
    <w:rsid w:val="00C2176E"/>
    <w:rsid w:val="00C23430"/>
    <w:rsid w:val="00C27D67"/>
    <w:rsid w:val="00C370B9"/>
    <w:rsid w:val="00C4631F"/>
    <w:rsid w:val="00C47CDE"/>
    <w:rsid w:val="00C50E16"/>
    <w:rsid w:val="00C530FF"/>
    <w:rsid w:val="00C55258"/>
    <w:rsid w:val="00C82EEB"/>
    <w:rsid w:val="00C971DC"/>
    <w:rsid w:val="00CA0553"/>
    <w:rsid w:val="00CA16B7"/>
    <w:rsid w:val="00CA62AE"/>
    <w:rsid w:val="00CB5B1A"/>
    <w:rsid w:val="00CC220B"/>
    <w:rsid w:val="00CC3918"/>
    <w:rsid w:val="00CC5C43"/>
    <w:rsid w:val="00CD02AE"/>
    <w:rsid w:val="00CD2A4F"/>
    <w:rsid w:val="00CE03CA"/>
    <w:rsid w:val="00CE22F1"/>
    <w:rsid w:val="00CE50F2"/>
    <w:rsid w:val="00CE5BFE"/>
    <w:rsid w:val="00CE5F53"/>
    <w:rsid w:val="00CE6502"/>
    <w:rsid w:val="00CF7D3C"/>
    <w:rsid w:val="00D01F09"/>
    <w:rsid w:val="00D147EB"/>
    <w:rsid w:val="00D34667"/>
    <w:rsid w:val="00D401E1"/>
    <w:rsid w:val="00D408B4"/>
    <w:rsid w:val="00D524C8"/>
    <w:rsid w:val="00D70E24"/>
    <w:rsid w:val="00D72B61"/>
    <w:rsid w:val="00D80C15"/>
    <w:rsid w:val="00DA19AE"/>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4246"/>
    <w:rsid w:val="00E37A23"/>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6BFB"/>
    <w:rsid w:val="00EC213A"/>
    <w:rsid w:val="00EC2F13"/>
    <w:rsid w:val="00EC7744"/>
    <w:rsid w:val="00ED0DAD"/>
    <w:rsid w:val="00ED0F46"/>
    <w:rsid w:val="00ED2373"/>
    <w:rsid w:val="00ED3A95"/>
    <w:rsid w:val="00EE3E8A"/>
    <w:rsid w:val="00EF58B8"/>
    <w:rsid w:val="00EF6ECA"/>
    <w:rsid w:val="00F024E1"/>
    <w:rsid w:val="00F06C10"/>
    <w:rsid w:val="00F1096F"/>
    <w:rsid w:val="00F12589"/>
    <w:rsid w:val="00F12595"/>
    <w:rsid w:val="00F134D9"/>
    <w:rsid w:val="00F1403D"/>
    <w:rsid w:val="00F1463F"/>
    <w:rsid w:val="00F14AA6"/>
    <w:rsid w:val="00F21302"/>
    <w:rsid w:val="00F2430D"/>
    <w:rsid w:val="00F314B1"/>
    <w:rsid w:val="00F321DE"/>
    <w:rsid w:val="00F33777"/>
    <w:rsid w:val="00F404A8"/>
    <w:rsid w:val="00F40648"/>
    <w:rsid w:val="00F47DA2"/>
    <w:rsid w:val="00F519FC"/>
    <w:rsid w:val="00F6239D"/>
    <w:rsid w:val="00F715D2"/>
    <w:rsid w:val="00F7274F"/>
    <w:rsid w:val="00F74E84"/>
    <w:rsid w:val="00F76FA8"/>
    <w:rsid w:val="00F93F08"/>
    <w:rsid w:val="00F94CED"/>
    <w:rsid w:val="00FA02BB"/>
    <w:rsid w:val="00FA2CEE"/>
    <w:rsid w:val="00FA318C"/>
    <w:rsid w:val="00FA6386"/>
    <w:rsid w:val="00FB6F92"/>
    <w:rsid w:val="00FC026E"/>
    <w:rsid w:val="00FC5124"/>
    <w:rsid w:val="00FD4731"/>
    <w:rsid w:val="00FD6768"/>
    <w:rsid w:val="00FF0AB0"/>
    <w:rsid w:val="00FF28AC"/>
    <w:rsid w:val="00FF777D"/>
    <w:rsid w:val="00FF7F62"/>
    <w:rsid w:val="034C47A0"/>
    <w:rsid w:val="0507ABB7"/>
    <w:rsid w:val="05CBFEFB"/>
    <w:rsid w:val="06E41010"/>
    <w:rsid w:val="080AC6CF"/>
    <w:rsid w:val="08248CEF"/>
    <w:rsid w:val="0A1E0A09"/>
    <w:rsid w:val="0B2072E6"/>
    <w:rsid w:val="0B27B9EF"/>
    <w:rsid w:val="0BA1A3FF"/>
    <w:rsid w:val="0E065D2B"/>
    <w:rsid w:val="1341674E"/>
    <w:rsid w:val="1391DBC4"/>
    <w:rsid w:val="1913527A"/>
    <w:rsid w:val="1A80B594"/>
    <w:rsid w:val="1D773B9D"/>
    <w:rsid w:val="2168D5E7"/>
    <w:rsid w:val="2267E401"/>
    <w:rsid w:val="2596B631"/>
    <w:rsid w:val="268D35AF"/>
    <w:rsid w:val="269D8ED0"/>
    <w:rsid w:val="27CFC866"/>
    <w:rsid w:val="29D7A7BA"/>
    <w:rsid w:val="2C87549B"/>
    <w:rsid w:val="2D902467"/>
    <w:rsid w:val="3547133C"/>
    <w:rsid w:val="35ED236F"/>
    <w:rsid w:val="38D7D49D"/>
    <w:rsid w:val="3916A54C"/>
    <w:rsid w:val="3C066BBD"/>
    <w:rsid w:val="41B411AB"/>
    <w:rsid w:val="4445340B"/>
    <w:rsid w:val="44E3044E"/>
    <w:rsid w:val="453E5C36"/>
    <w:rsid w:val="48288FDE"/>
    <w:rsid w:val="4A3B6C13"/>
    <w:rsid w:val="4B80480F"/>
    <w:rsid w:val="4C06FDE0"/>
    <w:rsid w:val="4CA8DF9A"/>
    <w:rsid w:val="551E6CB4"/>
    <w:rsid w:val="5A0912B4"/>
    <w:rsid w:val="5DBD2E3C"/>
    <w:rsid w:val="6416614D"/>
    <w:rsid w:val="64C6C6F6"/>
    <w:rsid w:val="67169B4C"/>
    <w:rsid w:val="672F8E0E"/>
    <w:rsid w:val="67440F6C"/>
    <w:rsid w:val="67D1E628"/>
    <w:rsid w:val="6A8610C6"/>
    <w:rsid w:val="6F25C4DA"/>
    <w:rsid w:val="72475580"/>
    <w:rsid w:val="7395265A"/>
    <w:rsid w:val="771D52B0"/>
    <w:rsid w:val="78947284"/>
    <w:rsid w:val="7B5F1747"/>
    <w:rsid w:val="7BD1BF55"/>
    <w:rsid w:val="7CCA8293"/>
    <w:rsid w:val="7FFF02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ABB3"/>
  <w15:docId w15:val="{573A5BC5-1C3B-4621-8CD4-9BEEC713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305299"/>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ED3A95"/>
    <w:rPr>
      <w:b/>
      <w:bCs/>
    </w:rPr>
  </w:style>
  <w:style w:type="character" w:customStyle="1" w:styleId="CommentSubjectChar">
    <w:name w:val="Comment Subject Char"/>
    <w:basedOn w:val="CommentTextChar"/>
    <w:link w:val="CommentSubject"/>
    <w:semiHidden/>
    <w:rsid w:val="00ED3A95"/>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3E3474"/>
    <w:rPr>
      <w:color w:val="605E5C"/>
      <w:shd w:val="clear" w:color="auto" w:fill="E1DFDD"/>
    </w:rPr>
  </w:style>
  <w:style w:type="character" w:styleId="Mention">
    <w:name w:val="Mention"/>
    <w:basedOn w:val="DefaultParagraphFont"/>
    <w:uiPriority w:val="99"/>
    <w:unhideWhenUsed/>
    <w:rsid w:val="006E34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43508166">
      <w:bodyDiv w:val="1"/>
      <w:marLeft w:val="0"/>
      <w:marRight w:val="0"/>
      <w:marTop w:val="0"/>
      <w:marBottom w:val="0"/>
      <w:divBdr>
        <w:top w:val="none" w:sz="0" w:space="0" w:color="auto"/>
        <w:left w:val="none" w:sz="0" w:space="0" w:color="auto"/>
        <w:bottom w:val="none" w:sz="0" w:space="0" w:color="auto"/>
        <w:right w:val="none" w:sz="0" w:space="0" w:color="auto"/>
      </w:divBdr>
      <w:divsChild>
        <w:div w:id="96338731">
          <w:marLeft w:val="0"/>
          <w:marRight w:val="0"/>
          <w:marTop w:val="0"/>
          <w:marBottom w:val="0"/>
          <w:divBdr>
            <w:top w:val="none" w:sz="0" w:space="0" w:color="C4DEEE"/>
            <w:left w:val="none" w:sz="0" w:space="0" w:color="C4DEEE"/>
            <w:bottom w:val="none" w:sz="0" w:space="0" w:color="C4DEEE"/>
            <w:right w:val="none" w:sz="0" w:space="0" w:color="C4DEEE"/>
          </w:divBdr>
        </w:div>
        <w:div w:id="488208928">
          <w:marLeft w:val="0"/>
          <w:marRight w:val="0"/>
          <w:marTop w:val="0"/>
          <w:marBottom w:val="0"/>
          <w:divBdr>
            <w:top w:val="none" w:sz="0" w:space="0" w:color="C4DEEE"/>
            <w:left w:val="none" w:sz="0" w:space="0" w:color="C4DEEE"/>
            <w:bottom w:val="none" w:sz="0" w:space="0" w:color="C4DEEE"/>
            <w:right w:val="none" w:sz="0" w:space="0" w:color="C4DEEE"/>
          </w:divBdr>
        </w:div>
        <w:div w:id="866480796">
          <w:marLeft w:val="0"/>
          <w:marRight w:val="0"/>
          <w:marTop w:val="0"/>
          <w:marBottom w:val="0"/>
          <w:divBdr>
            <w:top w:val="none" w:sz="0" w:space="0" w:color="C4DEEE"/>
            <w:left w:val="none" w:sz="0" w:space="0" w:color="C4DEEE"/>
            <w:bottom w:val="none" w:sz="0" w:space="0" w:color="C4DEEE"/>
            <w:right w:val="none" w:sz="0" w:space="0" w:color="C4DEEE"/>
          </w:divBdr>
        </w:div>
        <w:div w:id="935210832">
          <w:marLeft w:val="0"/>
          <w:marRight w:val="0"/>
          <w:marTop w:val="0"/>
          <w:marBottom w:val="0"/>
          <w:divBdr>
            <w:top w:val="none" w:sz="0" w:space="0" w:color="C4DEEE"/>
            <w:left w:val="none" w:sz="0" w:space="0" w:color="C4DEEE"/>
            <w:bottom w:val="none" w:sz="0" w:space="0" w:color="C4DEEE"/>
            <w:right w:val="none" w:sz="0" w:space="0" w:color="C4DEEE"/>
          </w:divBdr>
        </w:div>
        <w:div w:id="1337927241">
          <w:marLeft w:val="0"/>
          <w:marRight w:val="0"/>
          <w:marTop w:val="0"/>
          <w:marBottom w:val="0"/>
          <w:divBdr>
            <w:top w:val="none" w:sz="0" w:space="0" w:color="C4DEEE"/>
            <w:left w:val="none" w:sz="0" w:space="0" w:color="C4DEEE"/>
            <w:bottom w:val="none" w:sz="0" w:space="0" w:color="C4DEEE"/>
            <w:right w:val="none" w:sz="0" w:space="0" w:color="C4DEEE"/>
          </w:divBdr>
        </w:div>
        <w:div w:id="1392266990">
          <w:marLeft w:val="0"/>
          <w:marRight w:val="0"/>
          <w:marTop w:val="0"/>
          <w:marBottom w:val="0"/>
          <w:divBdr>
            <w:top w:val="none" w:sz="0" w:space="0" w:color="C4DEEE"/>
            <w:left w:val="none" w:sz="0" w:space="0" w:color="C4DEEE"/>
            <w:bottom w:val="none" w:sz="0" w:space="0" w:color="C4DEEE"/>
            <w:right w:val="none" w:sz="0" w:space="0" w:color="C4DEEE"/>
          </w:divBdr>
        </w:div>
        <w:div w:id="1400862753">
          <w:marLeft w:val="0"/>
          <w:marRight w:val="0"/>
          <w:marTop w:val="0"/>
          <w:marBottom w:val="0"/>
          <w:divBdr>
            <w:top w:val="none" w:sz="0" w:space="0" w:color="C4DEEE"/>
            <w:left w:val="none" w:sz="0" w:space="0" w:color="C4DEEE"/>
            <w:bottom w:val="none" w:sz="0" w:space="0" w:color="C4DEEE"/>
            <w:right w:val="none" w:sz="0" w:space="0" w:color="C4DEEE"/>
          </w:divBdr>
        </w:div>
        <w:div w:id="2122607497">
          <w:marLeft w:val="0"/>
          <w:marRight w:val="0"/>
          <w:marTop w:val="0"/>
          <w:marBottom w:val="0"/>
          <w:divBdr>
            <w:top w:val="none" w:sz="0" w:space="0" w:color="C4DEEE"/>
            <w:left w:val="none" w:sz="0" w:space="0" w:color="C4DEEE"/>
            <w:bottom w:val="none" w:sz="0" w:space="0" w:color="C4DEEE"/>
            <w:right w:val="none" w:sz="0" w:space="0" w:color="C4DEEE"/>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au/ssb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12EB7370-393D-45B2-8864-8F7C72C8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876</Words>
  <Characters>4735</Characters>
  <Application>Microsoft Office Word</Application>
  <DocSecurity>0</DocSecurity>
  <Lines>105</Lines>
  <Paragraphs>54</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5 – List of Security Sensitive Biological Agents</dc:title>
  <dc:subject>Emergency health management</dc:subject>
  <dc:creator>Australian Centre for Disease Control</dc:creator>
  <cp:keywords>Security Sensitive Biological Agents (SSBA) Regulatory Scheme</cp:keywords>
  <dc:description/>
  <dcterms:created xsi:type="dcterms:W3CDTF">2025-12-24T00:58:00Z</dcterms:created>
  <dcterms:modified xsi:type="dcterms:W3CDTF">2025-12-24T01:34:00Z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19d9d11e,7c0e9bf5,7621e3b2</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18957bd6,12312ccf,45e00d4f</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2025-11-12T01:36:22Z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5d563ae5-4703-494b-b8ae-0638a1ab77e0</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