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4108" w14:textId="6A637A2A" w:rsidR="00BA2732" w:rsidRDefault="004C1FC0" w:rsidP="003D033A">
      <w:pPr>
        <w:pStyle w:val="Title"/>
      </w:pPr>
      <w:bookmarkStart w:id="0" w:name="_Hlk106278610"/>
      <w:r>
        <w:t>SSBA – Guideline 8 – Transporting SSBAs and suspected SSBAs</w:t>
      </w:r>
    </w:p>
    <w:bookmarkEnd w:id="0"/>
    <w:p w14:paraId="38848089" w14:textId="38F6896A" w:rsidR="00B53987" w:rsidRDefault="00BA31AA" w:rsidP="00BA31AA">
      <w:pPr>
        <w:pStyle w:val="Subtitle"/>
      </w:pPr>
      <w:r>
        <w:t>J</w:t>
      </w:r>
      <w:r w:rsidR="00C22546">
        <w:t>anuary</w:t>
      </w:r>
      <w:r>
        <w:t xml:space="preserve"> 20</w:t>
      </w:r>
      <w:r w:rsidR="00C22546">
        <w:t>2</w:t>
      </w:r>
      <w:r w:rsidR="00377DA5">
        <w:t>6</w:t>
      </w:r>
    </w:p>
    <w:p w14:paraId="3F46683B" w14:textId="77777777" w:rsidR="00BA31AA" w:rsidRPr="00BA31AA" w:rsidRDefault="00BA31AA" w:rsidP="00BA31AA">
      <w:pPr>
        <w:pStyle w:val="Heading1"/>
      </w:pPr>
      <w:r w:rsidRPr="00BA31AA">
        <w:t>Introduction</w:t>
      </w:r>
    </w:p>
    <w:p w14:paraId="0B197528" w14:textId="2FB84126" w:rsidR="00BA31AA" w:rsidRPr="00BA31AA" w:rsidRDefault="00BA31AA" w:rsidP="00BA31AA">
      <w:r w:rsidRPr="00BA31AA">
        <w:t>This guideline provides information to facilities transporting confirmed or suspected</w:t>
      </w:r>
      <w:r w:rsidR="00377DA5" w:rsidRPr="00377DA5">
        <w:t xml:space="preserve"> </w:t>
      </w:r>
      <w:r w:rsidR="00377DA5">
        <w:t>security sensitive biological agents</w:t>
      </w:r>
      <w:r w:rsidRPr="00BA31AA">
        <w:t xml:space="preserve"> </w:t>
      </w:r>
      <w:r w:rsidR="00377DA5">
        <w:t>(</w:t>
      </w:r>
      <w:r w:rsidRPr="00BA31AA">
        <w:t>SSBAs</w:t>
      </w:r>
      <w:r w:rsidR="00377DA5">
        <w:t>)</w:t>
      </w:r>
      <w:r w:rsidRPr="00BA31AA">
        <w:t>. You should refer to the relevant sections of SSBA Standards for the complete requirements for transport of SSBAs.</w:t>
      </w:r>
    </w:p>
    <w:p w14:paraId="6AB02B36" w14:textId="77777777" w:rsidR="00BA31AA" w:rsidRPr="00BA31AA" w:rsidRDefault="00BA31AA" w:rsidP="00BA31AA">
      <w:pPr>
        <w:pStyle w:val="Heading1"/>
      </w:pPr>
      <w:r w:rsidRPr="00BA31AA">
        <w:t>Transporting SSBAs</w:t>
      </w:r>
    </w:p>
    <w:p w14:paraId="0376B2DA" w14:textId="0228E64C" w:rsidR="00BA31AA" w:rsidRPr="00BA31AA" w:rsidRDefault="00BA31AA" w:rsidP="00BA31AA">
      <w:r>
        <w:t xml:space="preserve">Transfer of a SSBA is a reportable event to the </w:t>
      </w:r>
      <w:r w:rsidR="00BF69B6">
        <w:t>Australian Centre for Disease Control (CDC</w:t>
      </w:r>
      <w:r>
        <w:t>) and both the sending and the receiving facilities must report the transfer.</w:t>
      </w:r>
    </w:p>
    <w:p w14:paraId="7BB80ED0" w14:textId="77777777" w:rsidR="00BA31AA" w:rsidRPr="00BA31AA" w:rsidRDefault="00BA31AA" w:rsidP="00BA31AA">
      <w:r w:rsidRPr="00BA31AA">
        <w:t>SSBAs (including suspected SSBAs) are required to be transported securely and in accordance with the relevant sections of the SSBA Standards.</w:t>
      </w:r>
    </w:p>
    <w:p w14:paraId="5F1D358D" w14:textId="44D30ADE" w:rsidR="00BA31AA" w:rsidRPr="00BA31AA" w:rsidRDefault="00BA31AA" w:rsidP="00BA31AA">
      <w:pPr>
        <w:pStyle w:val="Heading1"/>
      </w:pPr>
      <w:r>
        <w:t>R</w:t>
      </w:r>
      <w:r w:rsidRPr="00BA31AA">
        <w:t xml:space="preserve">egistered entities transporting confirmed </w:t>
      </w:r>
      <w:r>
        <w:t>SSBA</w:t>
      </w:r>
      <w:r w:rsidRPr="00BA31AA">
        <w:t>s</w:t>
      </w:r>
    </w:p>
    <w:p w14:paraId="7E9C42F4" w14:textId="77777777" w:rsidR="00BA31AA" w:rsidRPr="00BA31AA" w:rsidRDefault="00BA31AA" w:rsidP="00BA31AA">
      <w:r w:rsidRPr="00BA31AA">
        <w:t>If you are </w:t>
      </w:r>
      <w:r w:rsidRPr="00BA31AA">
        <w:rPr>
          <w:b/>
          <w:bCs/>
        </w:rPr>
        <w:t>sending</w:t>
      </w:r>
      <w:r w:rsidRPr="00BA31AA">
        <w:t> a confirmed SSBA you must:</w:t>
      </w:r>
    </w:p>
    <w:p w14:paraId="4BC17796" w14:textId="77777777" w:rsidR="00BA31AA" w:rsidRPr="00BA31AA" w:rsidRDefault="00BA31AA" w:rsidP="00BA31AA">
      <w:pPr>
        <w:numPr>
          <w:ilvl w:val="0"/>
          <w:numId w:val="27"/>
        </w:numPr>
      </w:pPr>
      <w:r w:rsidRPr="00BA31AA">
        <w:t xml:space="preserve">comply with Commonwealth, State and Territory legislation governing the transport of </w:t>
      </w:r>
      <w:proofErr w:type="gramStart"/>
      <w:r w:rsidRPr="00BA31AA">
        <w:t>Biological</w:t>
      </w:r>
      <w:proofErr w:type="gramEnd"/>
      <w:r w:rsidRPr="00BA31AA">
        <w:t xml:space="preserve"> agents (such as the Australian Dangerous Goods Code for Road and Rail and the Civil Aviation Safety Regulations for Air Transport</w:t>
      </w:r>
      <w:proofErr w:type="gramStart"/>
      <w:r w:rsidRPr="00BA31AA">
        <w:t>);</w:t>
      </w:r>
      <w:proofErr w:type="gramEnd"/>
    </w:p>
    <w:p w14:paraId="58159387" w14:textId="77777777" w:rsidR="00BA31AA" w:rsidRPr="00BA31AA" w:rsidRDefault="00BA31AA" w:rsidP="00BA31AA">
      <w:pPr>
        <w:numPr>
          <w:ilvl w:val="0"/>
          <w:numId w:val="27"/>
        </w:numPr>
      </w:pPr>
      <w:r w:rsidRPr="00BA31AA">
        <w:t>ensure that the receiving entity will accept the SSBA prior to dispatch of the agent (a record must be maintained of the acceptance</w:t>
      </w:r>
      <w:proofErr w:type="gramStart"/>
      <w:r w:rsidRPr="00BA31AA">
        <w:t>);</w:t>
      </w:r>
      <w:proofErr w:type="gramEnd"/>
    </w:p>
    <w:p w14:paraId="4EC97A4F" w14:textId="77777777" w:rsidR="00BA31AA" w:rsidRPr="00BA31AA" w:rsidRDefault="00BA31AA" w:rsidP="00BA31AA">
      <w:pPr>
        <w:numPr>
          <w:ilvl w:val="0"/>
          <w:numId w:val="27"/>
        </w:numPr>
      </w:pPr>
      <w:r w:rsidRPr="00BA31AA">
        <w:t xml:space="preserve">notify the receiving entity of the shipment </w:t>
      </w:r>
      <w:proofErr w:type="gramStart"/>
      <w:r w:rsidRPr="00BA31AA">
        <w:t>details;</w:t>
      </w:r>
      <w:proofErr w:type="gramEnd"/>
    </w:p>
    <w:p w14:paraId="2266017E" w14:textId="77777777" w:rsidR="00BA31AA" w:rsidRPr="00BA31AA" w:rsidRDefault="00BA31AA" w:rsidP="00BA31AA">
      <w:pPr>
        <w:numPr>
          <w:ilvl w:val="0"/>
          <w:numId w:val="27"/>
        </w:numPr>
      </w:pPr>
      <w:r w:rsidRPr="00BA31AA">
        <w:t xml:space="preserve">if sending via a transport agent, ensure that the transport agent has a documented transport security </w:t>
      </w:r>
      <w:proofErr w:type="gramStart"/>
      <w:r w:rsidRPr="00BA31AA">
        <w:t>plan;</w:t>
      </w:r>
      <w:proofErr w:type="gramEnd"/>
    </w:p>
    <w:p w14:paraId="3E53FB9E" w14:textId="77777777" w:rsidR="00BA31AA" w:rsidRPr="00BA31AA" w:rsidRDefault="00BA31AA" w:rsidP="00BA31AA">
      <w:pPr>
        <w:numPr>
          <w:ilvl w:val="0"/>
          <w:numId w:val="27"/>
        </w:numPr>
      </w:pPr>
      <w:r w:rsidRPr="00BA31AA">
        <w:t>if using authorised personnel, report the movement to the Responsible Officer who will maintain a record of the movement; and</w:t>
      </w:r>
    </w:p>
    <w:p w14:paraId="36E8A2C2" w14:textId="4CDC2151" w:rsidR="00BA31AA" w:rsidRPr="00BA31AA" w:rsidRDefault="00BA31AA" w:rsidP="00BA31AA">
      <w:pPr>
        <w:numPr>
          <w:ilvl w:val="0"/>
          <w:numId w:val="27"/>
        </w:numPr>
      </w:pPr>
      <w:r>
        <w:t xml:space="preserve">report the SSBA transfer to </w:t>
      </w:r>
      <w:r w:rsidR="007C0E18">
        <w:t>the Australian CDC</w:t>
      </w:r>
      <w:r>
        <w:t xml:space="preserve"> within two business days of the transfer occurring using the </w:t>
      </w:r>
      <w:r w:rsidRPr="19F183AC">
        <w:rPr>
          <w:i/>
          <w:iCs/>
        </w:rPr>
        <w:t>Transfer Out</w:t>
      </w:r>
      <w:r>
        <w:t xml:space="preserve"> report. If the outcome of the transfer, for </w:t>
      </w:r>
      <w:r>
        <w:lastRenderedPageBreak/>
        <w:t>example, successful or unsuccessful is unknown at the time of this report you are required to submit an additional </w:t>
      </w:r>
      <w:r w:rsidRPr="19F183AC">
        <w:rPr>
          <w:i/>
          <w:iCs/>
        </w:rPr>
        <w:t>Transfer Out</w:t>
      </w:r>
      <w:r>
        <w:t> report outlining the outcome of the transfer once known.</w:t>
      </w:r>
    </w:p>
    <w:p w14:paraId="15B8B576" w14:textId="77777777" w:rsidR="00BA31AA" w:rsidRPr="00BA31AA" w:rsidRDefault="00BA31AA" w:rsidP="00BA31AA">
      <w:r w:rsidRPr="00BA31AA">
        <w:t>If you are </w:t>
      </w:r>
      <w:r w:rsidRPr="00BA31AA">
        <w:rPr>
          <w:b/>
          <w:bCs/>
        </w:rPr>
        <w:t>receiving</w:t>
      </w:r>
      <w:r w:rsidRPr="00BA31AA">
        <w:t> a confirmed SSBA you must:</w:t>
      </w:r>
    </w:p>
    <w:p w14:paraId="6A162032" w14:textId="77777777" w:rsidR="00BA31AA" w:rsidRPr="00BA31AA" w:rsidRDefault="00BA31AA" w:rsidP="00BA31AA">
      <w:pPr>
        <w:numPr>
          <w:ilvl w:val="0"/>
          <w:numId w:val="28"/>
        </w:numPr>
      </w:pPr>
      <w:r w:rsidRPr="00BA31AA">
        <w:t xml:space="preserve">confirm with the sending facility that you will accept the </w:t>
      </w:r>
      <w:proofErr w:type="gramStart"/>
      <w:r w:rsidRPr="00BA31AA">
        <w:t>shipment;</w:t>
      </w:r>
      <w:proofErr w:type="gramEnd"/>
    </w:p>
    <w:p w14:paraId="6DDDFE12" w14:textId="77777777" w:rsidR="00BA31AA" w:rsidRPr="00BA31AA" w:rsidRDefault="00BA31AA" w:rsidP="00BA31AA">
      <w:pPr>
        <w:numPr>
          <w:ilvl w:val="0"/>
          <w:numId w:val="28"/>
        </w:numPr>
      </w:pPr>
      <w:r w:rsidRPr="00BA31AA">
        <w:t xml:space="preserve">confirm with the sending facility that the SSBA has </w:t>
      </w:r>
      <w:proofErr w:type="gramStart"/>
      <w:r w:rsidRPr="00BA31AA">
        <w:t>arrived;</w:t>
      </w:r>
      <w:proofErr w:type="gramEnd"/>
    </w:p>
    <w:p w14:paraId="7868E58E" w14:textId="6E3B78E6" w:rsidR="00BA31AA" w:rsidRPr="00BA31AA" w:rsidRDefault="00BA31AA" w:rsidP="00BA31AA">
      <w:pPr>
        <w:numPr>
          <w:ilvl w:val="0"/>
          <w:numId w:val="28"/>
        </w:numPr>
      </w:pPr>
      <w:r>
        <w:t xml:space="preserve">check if the shipment was successfully transferred. If the shipment is deemed unsuccessful (for example, evidence of package tampering, missing items, etc) you must report the unsuccessful transfer to the sending facility and </w:t>
      </w:r>
      <w:r w:rsidR="00973479">
        <w:t>the Australian</w:t>
      </w:r>
      <w:r w:rsidR="00C118C0">
        <w:t xml:space="preserve"> </w:t>
      </w:r>
      <w:proofErr w:type="gramStart"/>
      <w:r w:rsidR="00C118C0">
        <w:t xml:space="preserve">CDC </w:t>
      </w:r>
      <w:r>
        <w:t>;</w:t>
      </w:r>
      <w:proofErr w:type="gramEnd"/>
    </w:p>
    <w:p w14:paraId="6B3B83E0" w14:textId="77777777" w:rsidR="00BA31AA" w:rsidRPr="00BA31AA" w:rsidRDefault="00BA31AA" w:rsidP="00BA31AA">
      <w:pPr>
        <w:numPr>
          <w:ilvl w:val="0"/>
          <w:numId w:val="28"/>
        </w:numPr>
      </w:pPr>
      <w:r w:rsidRPr="00BA31AA">
        <w:t xml:space="preserve">notify the sending facility if the shipment does not arrive as </w:t>
      </w:r>
      <w:proofErr w:type="gramStart"/>
      <w:r w:rsidRPr="00BA31AA">
        <w:t>expected;</w:t>
      </w:r>
      <w:proofErr w:type="gramEnd"/>
    </w:p>
    <w:p w14:paraId="653F1BFD" w14:textId="6C703075" w:rsidR="00BA31AA" w:rsidRPr="00BA31AA" w:rsidRDefault="00BA31AA" w:rsidP="00BA31AA">
      <w:pPr>
        <w:numPr>
          <w:ilvl w:val="0"/>
          <w:numId w:val="28"/>
        </w:numPr>
      </w:pPr>
      <w:r>
        <w:t xml:space="preserve">notify </w:t>
      </w:r>
      <w:r w:rsidR="005F7B19">
        <w:t>the Australian CDC</w:t>
      </w:r>
      <w:r>
        <w:t xml:space="preserve"> within two business days of the receipt of the SSBA using the </w:t>
      </w:r>
      <w:r w:rsidRPr="19F183AC">
        <w:rPr>
          <w:i/>
          <w:iCs/>
        </w:rPr>
        <w:t>Transfer In</w:t>
      </w:r>
      <w:r>
        <w:t> report. If you are </w:t>
      </w:r>
      <w:r w:rsidRPr="19F183AC">
        <w:rPr>
          <w:b/>
          <w:bCs/>
        </w:rPr>
        <w:t>not</w:t>
      </w:r>
      <w:r>
        <w:t> registered to handle the SSBA or if you have a new purpose for handling the SSBA you are required to report using the </w:t>
      </w:r>
      <w:r w:rsidRPr="19F183AC">
        <w:rPr>
          <w:i/>
          <w:iCs/>
        </w:rPr>
        <w:t>Start to Handle a New SSBA</w:t>
      </w:r>
      <w:r>
        <w:t> report or </w:t>
      </w:r>
      <w:r w:rsidRPr="19F183AC">
        <w:rPr>
          <w:i/>
          <w:iCs/>
        </w:rPr>
        <w:t>Administrative Changes – Change of Purpose for Handling</w:t>
      </w:r>
      <w:r>
        <w:t xml:space="preserve"> report within two business </w:t>
      </w:r>
      <w:proofErr w:type="gramStart"/>
      <w:r>
        <w:t>days;</w:t>
      </w:r>
      <w:proofErr w:type="gramEnd"/>
    </w:p>
    <w:p w14:paraId="41219D3D" w14:textId="77777777" w:rsidR="00BA31AA" w:rsidRPr="00BA31AA" w:rsidRDefault="00BA31AA" w:rsidP="00BA31AA">
      <w:pPr>
        <w:numPr>
          <w:ilvl w:val="0"/>
          <w:numId w:val="28"/>
        </w:numPr>
      </w:pPr>
      <w:r w:rsidRPr="00BA31AA">
        <w:t>dispose of the SSBA within two business days, if you do not intend to retain and handle the SSBA. Disposal may be either by complete transfer or destruction of the SSBA.</w:t>
      </w:r>
    </w:p>
    <w:p w14:paraId="419A0F51" w14:textId="6C3D36CD" w:rsidR="00BA31AA" w:rsidRPr="00BA31AA" w:rsidRDefault="00BA31AA" w:rsidP="00BA31AA">
      <w:pPr>
        <w:pStyle w:val="Heading1"/>
      </w:pPr>
      <w:r w:rsidRPr="00BA31AA">
        <w:t>Transferring SSBAs between facilities of the same entity</w:t>
      </w:r>
    </w:p>
    <w:p w14:paraId="4E4A6E51" w14:textId="672423C1" w:rsidR="00BA31AA" w:rsidRPr="00BA31AA" w:rsidRDefault="00BA31AA" w:rsidP="00BA31AA">
      <w:r>
        <w:t>If you are transferring SSBAs between facilities of the </w:t>
      </w:r>
      <w:r w:rsidRPr="19F183AC">
        <w:rPr>
          <w:b/>
          <w:bCs/>
        </w:rPr>
        <w:t>same</w:t>
      </w:r>
      <w:r>
        <w:t> entity you can use the report </w:t>
      </w:r>
      <w:r w:rsidRPr="19F183AC">
        <w:rPr>
          <w:i/>
          <w:iCs/>
        </w:rPr>
        <w:t>Transfer Between Facilities of the Same Entity</w:t>
      </w:r>
      <w:r>
        <w:t xml:space="preserve">. This report must be submitted to </w:t>
      </w:r>
      <w:r w:rsidR="005416F4">
        <w:t>the Australian CDC</w:t>
      </w:r>
      <w:r>
        <w:t xml:space="preserve"> within two business days of the transfers occurring. The officer submitting this report must be authorised by the entity to report on behalf of both the sending and receiving facilities.</w:t>
      </w:r>
    </w:p>
    <w:p w14:paraId="1876F5BD" w14:textId="4F0D5A79" w:rsidR="00BA31AA" w:rsidRPr="00BA31AA" w:rsidRDefault="00BA31AA" w:rsidP="00BA31AA">
      <w:pPr>
        <w:pStyle w:val="Heading1"/>
      </w:pPr>
      <w:r>
        <w:t>U</w:t>
      </w:r>
      <w:r w:rsidRPr="00BA31AA">
        <w:t xml:space="preserve">nsuccessful transfer versus loss of an </w:t>
      </w:r>
      <w:r>
        <w:t>SSBA</w:t>
      </w:r>
      <w:r w:rsidRPr="00BA31AA">
        <w:t xml:space="preserve"> during transport</w:t>
      </w:r>
    </w:p>
    <w:p w14:paraId="26BE251C" w14:textId="77777777" w:rsidR="00BA31AA" w:rsidRPr="00BA31AA" w:rsidRDefault="00BA31AA" w:rsidP="00BA31AA">
      <w:r w:rsidRPr="00BA31AA">
        <w:t>A successful transfer is defined under the SSBA Standards as verification that complete shipment of the SSBA (quantity and type), as covered by the shipping documents, has been received and that there is no evidence of tampering to the shipping container. Tampering refers to the deliberate altering or damaging of the package. Accidental damage to a shipping container does not automatically mean that there has been an unsuccessful transfer. If there is damage to the outer container, but the shipment has arrived complete and if there is no evidence of tampering with the inner container(s), then this does </w:t>
      </w:r>
      <w:r w:rsidRPr="00BA31AA">
        <w:rPr>
          <w:b/>
          <w:bCs/>
        </w:rPr>
        <w:t>not</w:t>
      </w:r>
      <w:r w:rsidRPr="00BA31AA">
        <w:t> need to be reported as an unsuccessful transfer for the purposes of the SSBA Standards.</w:t>
      </w:r>
    </w:p>
    <w:p w14:paraId="67A267A7" w14:textId="77777777" w:rsidR="00BA31AA" w:rsidRPr="00BA31AA" w:rsidRDefault="00BA31AA" w:rsidP="00BA31AA">
      <w:pPr>
        <w:keepNext/>
      </w:pPr>
      <w:r w:rsidRPr="00BA31AA">
        <w:lastRenderedPageBreak/>
        <w:t>When to report:</w:t>
      </w:r>
    </w:p>
    <w:p w14:paraId="5C6F729E" w14:textId="77777777" w:rsidR="00BA31AA" w:rsidRPr="00BA31AA" w:rsidRDefault="00BA31AA" w:rsidP="00BA31AA">
      <w:pPr>
        <w:numPr>
          <w:ilvl w:val="0"/>
          <w:numId w:val="29"/>
        </w:numPr>
      </w:pPr>
      <w:r w:rsidRPr="00BA31AA">
        <w:t>If the shipment has arrived, but one or more of the above indicators of successful transfer has not been met, then both the </w:t>
      </w:r>
      <w:r w:rsidRPr="00BA31AA">
        <w:rPr>
          <w:i/>
          <w:iCs/>
        </w:rPr>
        <w:t>sending and receiving facilities</w:t>
      </w:r>
      <w:r w:rsidRPr="00BA31AA">
        <w:t> must report an </w:t>
      </w:r>
      <w:r w:rsidRPr="00BA31AA">
        <w:rPr>
          <w:b/>
          <w:bCs/>
        </w:rPr>
        <w:t>unsuccessful transfer</w:t>
      </w:r>
      <w:r w:rsidRPr="00BA31AA">
        <w:t>.</w:t>
      </w:r>
    </w:p>
    <w:p w14:paraId="3A8D0864" w14:textId="77777777" w:rsidR="00BA31AA" w:rsidRPr="00BA31AA" w:rsidRDefault="00BA31AA" w:rsidP="00BA31AA">
      <w:pPr>
        <w:numPr>
          <w:ilvl w:val="0"/>
          <w:numId w:val="29"/>
        </w:numPr>
      </w:pPr>
      <w:r w:rsidRPr="00BA31AA">
        <w:t>If only a portion of the SSBA shipment arrives then both the </w:t>
      </w:r>
      <w:r w:rsidRPr="00BA31AA">
        <w:rPr>
          <w:i/>
          <w:iCs/>
        </w:rPr>
        <w:t>sending and receiving facilities</w:t>
      </w:r>
      <w:r w:rsidRPr="00BA31AA">
        <w:t> must report an </w:t>
      </w:r>
      <w:r w:rsidRPr="00BA31AA">
        <w:rPr>
          <w:b/>
          <w:bCs/>
        </w:rPr>
        <w:t>unsuccessful transfer</w:t>
      </w:r>
      <w:r w:rsidRPr="00BA31AA">
        <w:t>.</w:t>
      </w:r>
    </w:p>
    <w:p w14:paraId="4F87BADF" w14:textId="77777777" w:rsidR="00BA31AA" w:rsidRPr="00BA31AA" w:rsidRDefault="00BA31AA" w:rsidP="00BA31AA">
      <w:pPr>
        <w:numPr>
          <w:ilvl w:val="0"/>
          <w:numId w:val="29"/>
        </w:numPr>
      </w:pPr>
      <w:r w:rsidRPr="00BA31AA">
        <w:t>If the shipment of SSBA fails to arrive at the receiving facility and it cannot be located within the transport chain, then the sending facility must report a </w:t>
      </w:r>
      <w:r w:rsidRPr="00BA31AA">
        <w:rPr>
          <w:b/>
          <w:bCs/>
        </w:rPr>
        <w:t>loss of SSBA</w:t>
      </w:r>
      <w:r w:rsidRPr="00BA31AA">
        <w:t>.</w:t>
      </w:r>
    </w:p>
    <w:p w14:paraId="2518CEFC" w14:textId="42B1D8E1" w:rsidR="00BA31AA" w:rsidRPr="00BA31AA" w:rsidRDefault="00BA31AA" w:rsidP="00BA31AA">
      <w:r>
        <w:t>Unsuccessful transfers must be reported using the unsuccessful transfer section in the </w:t>
      </w:r>
      <w:r w:rsidRPr="19F183AC">
        <w:rPr>
          <w:i/>
          <w:iCs/>
        </w:rPr>
        <w:t xml:space="preserve">Transfer </w:t>
      </w:r>
      <w:proofErr w:type="gramStart"/>
      <w:r w:rsidRPr="19F183AC">
        <w:rPr>
          <w:i/>
          <w:iCs/>
        </w:rPr>
        <w:t>In</w:t>
      </w:r>
      <w:proofErr w:type="gramEnd"/>
      <w:r>
        <w:t> or </w:t>
      </w:r>
      <w:r w:rsidRPr="19F183AC">
        <w:rPr>
          <w:i/>
          <w:iCs/>
        </w:rPr>
        <w:t>Transfer Out</w:t>
      </w:r>
      <w:r>
        <w:t xml:space="preserve"> forms. Loss of an SSBA must be reported to </w:t>
      </w:r>
      <w:r w:rsidR="005E202F">
        <w:t>the Australian CDC</w:t>
      </w:r>
      <w:r>
        <w:t xml:space="preserve"> by using the </w:t>
      </w:r>
      <w:r w:rsidRPr="19F183AC">
        <w:rPr>
          <w:i/>
          <w:iCs/>
        </w:rPr>
        <w:t>Incident Notification</w:t>
      </w:r>
      <w:r>
        <w:t> form. Reports are required within two business days following discovery of the outcome of the transfer.</w:t>
      </w:r>
    </w:p>
    <w:p w14:paraId="43C96872" w14:textId="07705786" w:rsidR="00BA31AA" w:rsidRPr="00BA31AA" w:rsidRDefault="00BA31AA" w:rsidP="00BA31AA">
      <w:pPr>
        <w:pStyle w:val="Heading1"/>
      </w:pPr>
      <w:r>
        <w:t>T</w:t>
      </w:r>
      <w:r w:rsidRPr="00BA31AA">
        <w:t xml:space="preserve">ransporting suspected </w:t>
      </w:r>
      <w:r>
        <w:t>SSBA</w:t>
      </w:r>
      <w:r w:rsidRPr="00BA31AA">
        <w:t xml:space="preserve">s or </w:t>
      </w:r>
      <w:r>
        <w:t>SSBA</w:t>
      </w:r>
      <w:r w:rsidRPr="00BA31AA">
        <w:t>s handled under the temporary handling provisions</w:t>
      </w:r>
    </w:p>
    <w:p w14:paraId="20B8C185" w14:textId="77777777" w:rsidR="00BA31AA" w:rsidRPr="00BA31AA" w:rsidRDefault="00BA31AA" w:rsidP="00BA31AA">
      <w:r w:rsidRPr="00BA31AA">
        <w:t>If you are </w:t>
      </w:r>
      <w:r w:rsidRPr="00BA31AA">
        <w:rPr>
          <w:b/>
          <w:bCs/>
        </w:rPr>
        <w:t>sending</w:t>
      </w:r>
      <w:r w:rsidRPr="00BA31AA">
        <w:t> suspected SSBAs for confirmatory testing or destruction, a previously suspected SSBA that has now been confirmed or an SSBA received under the temporary handing provisions you must:</w:t>
      </w:r>
    </w:p>
    <w:p w14:paraId="6AE4D891" w14:textId="77777777" w:rsidR="00BA31AA" w:rsidRPr="00BA31AA" w:rsidRDefault="00BA31AA" w:rsidP="00BA31AA">
      <w:pPr>
        <w:numPr>
          <w:ilvl w:val="0"/>
          <w:numId w:val="30"/>
        </w:numPr>
      </w:pPr>
      <w:r>
        <w:t xml:space="preserve">comply with Commonwealth, State and Territory legislation governing the transport of </w:t>
      </w:r>
      <w:proofErr w:type="gramStart"/>
      <w:r>
        <w:t>Biological</w:t>
      </w:r>
      <w:proofErr w:type="gramEnd"/>
      <w:r>
        <w:t xml:space="preserve"> agents (such as the Australian Dangerous Goods Code for Road and Rail and the Civil Aviation Safety Regulations for Air Transport</w:t>
      </w:r>
      <w:proofErr w:type="gramStart"/>
      <w:r>
        <w:t>);</w:t>
      </w:r>
      <w:proofErr w:type="gramEnd"/>
    </w:p>
    <w:p w14:paraId="685516ED" w14:textId="77777777" w:rsidR="00BA31AA" w:rsidRPr="00BA31AA" w:rsidRDefault="00BA31AA" w:rsidP="00BA31AA">
      <w:pPr>
        <w:numPr>
          <w:ilvl w:val="0"/>
          <w:numId w:val="30"/>
        </w:numPr>
      </w:pPr>
      <w:r w:rsidRPr="00BA31AA">
        <w:t>ensure that the receiving entity will accept the suspected SSBA prior to dispatch of the agent (a record must be maintained of the acceptance</w:t>
      </w:r>
      <w:proofErr w:type="gramStart"/>
      <w:r w:rsidRPr="00BA31AA">
        <w:t>);</w:t>
      </w:r>
      <w:proofErr w:type="gramEnd"/>
    </w:p>
    <w:p w14:paraId="235D83CD" w14:textId="77777777" w:rsidR="00BA31AA" w:rsidRPr="00BA31AA" w:rsidRDefault="00BA31AA" w:rsidP="00BA31AA">
      <w:pPr>
        <w:numPr>
          <w:ilvl w:val="0"/>
          <w:numId w:val="30"/>
        </w:numPr>
      </w:pPr>
      <w:r w:rsidRPr="00BA31AA">
        <w:t>notify the receiving entity of the shipment details; and</w:t>
      </w:r>
    </w:p>
    <w:p w14:paraId="5596130F" w14:textId="77777777" w:rsidR="00BA31AA" w:rsidRPr="00BA31AA" w:rsidRDefault="00BA31AA" w:rsidP="00BA31AA">
      <w:pPr>
        <w:numPr>
          <w:ilvl w:val="0"/>
          <w:numId w:val="30"/>
        </w:numPr>
      </w:pPr>
      <w:r w:rsidRPr="00BA31AA">
        <w:t>report the transfer within two business days of the transfer occurring.</w:t>
      </w:r>
    </w:p>
    <w:p w14:paraId="7965FA24" w14:textId="77777777" w:rsidR="00BA31AA" w:rsidRPr="00BA31AA" w:rsidRDefault="00BA31AA" w:rsidP="00BA31AA">
      <w:r w:rsidRPr="00BA31AA">
        <w:t>If you are </w:t>
      </w:r>
      <w:r w:rsidRPr="00BA31AA">
        <w:rPr>
          <w:b/>
          <w:bCs/>
        </w:rPr>
        <w:t>receiving</w:t>
      </w:r>
      <w:r w:rsidRPr="00BA31AA">
        <w:t> suspected SSBAs, a previously suspected SSBA that has now been confirmed or an SSBA sent under the temporary handing provisions you must:</w:t>
      </w:r>
    </w:p>
    <w:p w14:paraId="583A3329" w14:textId="77777777" w:rsidR="00BA31AA" w:rsidRPr="00BA31AA" w:rsidRDefault="00BA31AA" w:rsidP="00BA31AA">
      <w:pPr>
        <w:numPr>
          <w:ilvl w:val="0"/>
          <w:numId w:val="31"/>
        </w:numPr>
      </w:pPr>
      <w:r w:rsidRPr="00BA31AA">
        <w:t xml:space="preserve">confirm with the sending facility that you will accept the </w:t>
      </w:r>
      <w:proofErr w:type="gramStart"/>
      <w:r w:rsidRPr="00BA31AA">
        <w:t>shipment;</w:t>
      </w:r>
      <w:proofErr w:type="gramEnd"/>
    </w:p>
    <w:p w14:paraId="4BC97DF1" w14:textId="77777777" w:rsidR="00BA31AA" w:rsidRPr="00BA31AA" w:rsidRDefault="00BA31AA" w:rsidP="00BA31AA">
      <w:pPr>
        <w:numPr>
          <w:ilvl w:val="0"/>
          <w:numId w:val="31"/>
        </w:numPr>
      </w:pPr>
      <w:r w:rsidRPr="00BA31AA">
        <w:t xml:space="preserve">check if the shipment was successfully </w:t>
      </w:r>
      <w:proofErr w:type="gramStart"/>
      <w:r w:rsidRPr="00BA31AA">
        <w:t>transferred;</w:t>
      </w:r>
      <w:proofErr w:type="gramEnd"/>
    </w:p>
    <w:p w14:paraId="0BF15C6C" w14:textId="77777777" w:rsidR="00BA31AA" w:rsidRPr="00BA31AA" w:rsidRDefault="00BA31AA" w:rsidP="00BA31AA">
      <w:pPr>
        <w:numPr>
          <w:ilvl w:val="0"/>
          <w:numId w:val="31"/>
        </w:numPr>
      </w:pPr>
      <w:r w:rsidRPr="00BA31AA">
        <w:t>confirm with the sending facility that the suspected SSBA has arrived; and</w:t>
      </w:r>
    </w:p>
    <w:p w14:paraId="457354DB" w14:textId="77777777" w:rsidR="00BA31AA" w:rsidRPr="00BA31AA" w:rsidRDefault="00BA31AA" w:rsidP="00BA31AA">
      <w:pPr>
        <w:numPr>
          <w:ilvl w:val="0"/>
          <w:numId w:val="31"/>
        </w:numPr>
      </w:pPr>
      <w:r w:rsidRPr="00BA31AA">
        <w:t>notify the sending facility if the shipment does not arrive as expected.</w:t>
      </w:r>
    </w:p>
    <w:p w14:paraId="748B232E" w14:textId="1F080BA6" w:rsidR="00BA31AA" w:rsidRPr="00BA31AA" w:rsidRDefault="00BA31AA" w:rsidP="00BA31AA">
      <w:pPr>
        <w:pStyle w:val="Heading1"/>
      </w:pPr>
      <w:r w:rsidRPr="00BA31AA">
        <w:t xml:space="preserve">Other </w:t>
      </w:r>
      <w:r>
        <w:t>l</w:t>
      </w:r>
      <w:r w:rsidRPr="00BA31AA">
        <w:t>egislation</w:t>
      </w:r>
    </w:p>
    <w:p w14:paraId="18D1A2CF" w14:textId="77777777" w:rsidR="00BA31AA" w:rsidRPr="00BA31AA" w:rsidRDefault="00BA31AA" w:rsidP="00BA31AA">
      <w:r w:rsidRPr="00BA31AA">
        <w:t xml:space="preserve">Transport of biological agents may be subject to other legislation within your jurisdiction. For example, there may be restrictions on the movement of animal disease pathogens, </w:t>
      </w:r>
      <w:proofErr w:type="gramStart"/>
      <w:r w:rsidRPr="00BA31AA">
        <w:t>genetically-modified</w:t>
      </w:r>
      <w:proofErr w:type="gramEnd"/>
      <w:r w:rsidRPr="00BA31AA">
        <w:t xml:space="preserve"> organisms or infectious agents. You are advised to check prior to </w:t>
      </w:r>
      <w:r w:rsidRPr="00BA31AA">
        <w:lastRenderedPageBreak/>
        <w:t>transporting the SSBA whether any approvals are required or any other restrictions are in place within your jurisdiction or the jurisdiction you are transporting an SSBA to.</w:t>
      </w:r>
    </w:p>
    <w:p w14:paraId="3D5FA5DB" w14:textId="567ECE2F" w:rsidR="00BA31AA" w:rsidRPr="00BA31AA" w:rsidRDefault="00BA31AA" w:rsidP="00BA31AA">
      <w:pPr>
        <w:pStyle w:val="Heading1"/>
      </w:pPr>
      <w:r w:rsidRPr="00BA31AA">
        <w:t xml:space="preserve">Registered </w:t>
      </w:r>
      <w:r>
        <w:t>e</w:t>
      </w:r>
      <w:r w:rsidRPr="00BA31AA">
        <w:t xml:space="preserve">ntity </w:t>
      </w:r>
      <w:r>
        <w:t>s</w:t>
      </w:r>
      <w:r w:rsidRPr="00BA31AA">
        <w:t xml:space="preserve">ending a </w:t>
      </w:r>
      <w:r>
        <w:t>c</w:t>
      </w:r>
      <w:r w:rsidRPr="00BA31AA">
        <w:t xml:space="preserve">onfirmed SSBA </w:t>
      </w:r>
      <w:r>
        <w:t>c</w:t>
      </w:r>
      <w:r w:rsidRPr="00BA31AA">
        <w:t>hecklists</w:t>
      </w:r>
    </w:p>
    <w:tbl>
      <w:tblPr>
        <w:tblStyle w:val="TableGrid8"/>
        <w:tblW w:w="5000" w:type="pct"/>
        <w:tblLook w:val="04A0" w:firstRow="1" w:lastRow="0" w:firstColumn="1" w:lastColumn="0" w:noHBand="0" w:noVBand="1"/>
        <w:tblCaption w:val="Table displays Registered Entity Sending a Confirmed SSBA Checklists - Sending SSBAs"/>
        <w:tblDescription w:val="Table displays Registered Entity Sending a Confirmed SSBA Checklists - Sending SSBAs"/>
      </w:tblPr>
      <w:tblGrid>
        <w:gridCol w:w="7936"/>
        <w:gridCol w:w="608"/>
        <w:gridCol w:w="510"/>
      </w:tblGrid>
      <w:tr w:rsidR="00BA31AA" w:rsidRPr="00BA31AA" w14:paraId="34560766" w14:textId="77777777" w:rsidTr="19F183AC">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196AA76A" w14:textId="77777777" w:rsidR="00BA31AA" w:rsidRPr="00BA31AA" w:rsidRDefault="00BA31AA" w:rsidP="00BA31AA">
            <w:pPr>
              <w:pStyle w:val="TableHeaderWhite"/>
              <w:rPr>
                <w:b/>
              </w:rPr>
            </w:pPr>
            <w:r w:rsidRPr="00BA31AA">
              <w:rPr>
                <w:b/>
              </w:rPr>
              <w:t>Sending SSBAs</w:t>
            </w:r>
          </w:p>
        </w:tc>
        <w:tc>
          <w:tcPr>
            <w:tcW w:w="0" w:type="auto"/>
            <w:hideMark/>
          </w:tcPr>
          <w:p w14:paraId="2BA553B8" w14:textId="77777777" w:rsidR="00BA31AA" w:rsidRPr="00BA31AA" w:rsidRDefault="00BA31AA" w:rsidP="00BA31AA">
            <w:pPr>
              <w:pStyle w:val="TableHeaderWhite"/>
              <w:rPr>
                <w:b/>
              </w:rPr>
            </w:pPr>
            <w:r w:rsidRPr="00BA31AA">
              <w:rPr>
                <w:b/>
              </w:rPr>
              <w:t>Yes</w:t>
            </w:r>
          </w:p>
        </w:tc>
        <w:tc>
          <w:tcPr>
            <w:tcW w:w="0" w:type="auto"/>
            <w:hideMark/>
          </w:tcPr>
          <w:p w14:paraId="008974E4" w14:textId="77777777" w:rsidR="00BA31AA" w:rsidRPr="00BA31AA" w:rsidRDefault="00BA31AA" w:rsidP="00BA31AA">
            <w:pPr>
              <w:pStyle w:val="TableHeaderWhite"/>
              <w:rPr>
                <w:b/>
              </w:rPr>
            </w:pPr>
            <w:r w:rsidRPr="00BA31AA">
              <w:rPr>
                <w:b/>
              </w:rPr>
              <w:t>No</w:t>
            </w:r>
          </w:p>
        </w:tc>
      </w:tr>
      <w:tr w:rsidR="00BA31AA" w:rsidRPr="00BA31AA" w14:paraId="182CB5A0" w14:textId="77777777" w:rsidTr="19F183AC">
        <w:tc>
          <w:tcPr>
            <w:tcW w:w="0" w:type="auto"/>
            <w:hideMark/>
          </w:tcPr>
          <w:p w14:paraId="6366B337" w14:textId="77777777" w:rsidR="00BA31AA" w:rsidRPr="00BA31AA" w:rsidRDefault="00BA31AA" w:rsidP="00BA31AA">
            <w:r w:rsidRPr="00BA31AA">
              <w:t>Have you informed the receiving facility that you wish to send the SSBA to prior to sending?</w:t>
            </w:r>
          </w:p>
        </w:tc>
        <w:tc>
          <w:tcPr>
            <w:tcW w:w="0" w:type="auto"/>
            <w:hideMark/>
          </w:tcPr>
          <w:p w14:paraId="75F61E2E" w14:textId="77777777" w:rsidR="00BA31AA" w:rsidRPr="00BA31AA" w:rsidRDefault="00BA31AA" w:rsidP="00BA31AA"/>
        </w:tc>
        <w:tc>
          <w:tcPr>
            <w:tcW w:w="0" w:type="auto"/>
            <w:hideMark/>
          </w:tcPr>
          <w:p w14:paraId="7DF0C118" w14:textId="77777777" w:rsidR="00BA31AA" w:rsidRPr="00BA31AA" w:rsidRDefault="00BA31AA" w:rsidP="00BA31AA"/>
        </w:tc>
      </w:tr>
      <w:tr w:rsidR="00BA31AA" w:rsidRPr="00BA31AA" w14:paraId="164FBB2D" w14:textId="77777777" w:rsidTr="19F183AC">
        <w:tc>
          <w:tcPr>
            <w:tcW w:w="0" w:type="auto"/>
            <w:hideMark/>
          </w:tcPr>
          <w:p w14:paraId="06407101" w14:textId="77777777" w:rsidR="00BA31AA" w:rsidRPr="00BA31AA" w:rsidRDefault="00BA31AA" w:rsidP="00BA31AA">
            <w:r w:rsidRPr="00BA31AA">
              <w:t>Have you received confirmation in writing from the receiving facility that it is willing to accept the SSBA?</w:t>
            </w:r>
          </w:p>
        </w:tc>
        <w:tc>
          <w:tcPr>
            <w:tcW w:w="0" w:type="auto"/>
            <w:hideMark/>
          </w:tcPr>
          <w:p w14:paraId="713BD77A" w14:textId="77777777" w:rsidR="00BA31AA" w:rsidRPr="00BA31AA" w:rsidRDefault="00BA31AA" w:rsidP="00BA31AA"/>
        </w:tc>
        <w:tc>
          <w:tcPr>
            <w:tcW w:w="0" w:type="auto"/>
            <w:hideMark/>
          </w:tcPr>
          <w:p w14:paraId="1FC6524B" w14:textId="77777777" w:rsidR="00BA31AA" w:rsidRPr="00BA31AA" w:rsidRDefault="00BA31AA" w:rsidP="00BA31AA"/>
        </w:tc>
      </w:tr>
      <w:tr w:rsidR="00BA31AA" w:rsidRPr="00BA31AA" w14:paraId="1EF13AF3" w14:textId="77777777" w:rsidTr="19F183AC">
        <w:tc>
          <w:tcPr>
            <w:tcW w:w="0" w:type="auto"/>
            <w:hideMark/>
          </w:tcPr>
          <w:p w14:paraId="0BCC5C1B" w14:textId="77777777" w:rsidR="00BA31AA" w:rsidRPr="00BA31AA" w:rsidRDefault="00BA31AA" w:rsidP="00BA31AA">
            <w:r w:rsidRPr="00BA31AA">
              <w:t>Have you informed the receiving facility of the shipment details (for example, the consignment number, waybill numbers, details of transport agent)?</w:t>
            </w:r>
          </w:p>
        </w:tc>
        <w:tc>
          <w:tcPr>
            <w:tcW w:w="0" w:type="auto"/>
            <w:hideMark/>
          </w:tcPr>
          <w:p w14:paraId="39F63879" w14:textId="77777777" w:rsidR="00BA31AA" w:rsidRPr="00BA31AA" w:rsidRDefault="00BA31AA" w:rsidP="00BA31AA"/>
        </w:tc>
        <w:tc>
          <w:tcPr>
            <w:tcW w:w="0" w:type="auto"/>
            <w:hideMark/>
          </w:tcPr>
          <w:p w14:paraId="35E14A6E" w14:textId="77777777" w:rsidR="00BA31AA" w:rsidRPr="00BA31AA" w:rsidRDefault="00BA31AA" w:rsidP="00BA31AA"/>
        </w:tc>
      </w:tr>
      <w:tr w:rsidR="00BA31AA" w:rsidRPr="00BA31AA" w14:paraId="1F39ADB6" w14:textId="77777777" w:rsidTr="19F183AC">
        <w:tc>
          <w:tcPr>
            <w:tcW w:w="0" w:type="auto"/>
            <w:hideMark/>
          </w:tcPr>
          <w:p w14:paraId="276F3FB7" w14:textId="77777777" w:rsidR="00BA31AA" w:rsidRPr="00BA31AA" w:rsidRDefault="00BA31AA" w:rsidP="00BA31AA">
            <w:r w:rsidRPr="00BA31AA">
              <w:t>Have you informed the receiving facility of the expected time and date of delivery?</w:t>
            </w:r>
          </w:p>
        </w:tc>
        <w:tc>
          <w:tcPr>
            <w:tcW w:w="0" w:type="auto"/>
            <w:hideMark/>
          </w:tcPr>
          <w:p w14:paraId="71EC153C" w14:textId="77777777" w:rsidR="00BA31AA" w:rsidRPr="00BA31AA" w:rsidRDefault="00BA31AA" w:rsidP="00BA31AA"/>
        </w:tc>
        <w:tc>
          <w:tcPr>
            <w:tcW w:w="0" w:type="auto"/>
            <w:hideMark/>
          </w:tcPr>
          <w:p w14:paraId="08F7A320" w14:textId="77777777" w:rsidR="00BA31AA" w:rsidRPr="00BA31AA" w:rsidRDefault="00BA31AA" w:rsidP="00BA31AA"/>
        </w:tc>
      </w:tr>
      <w:tr w:rsidR="00BA31AA" w:rsidRPr="00BA31AA" w14:paraId="30984D9A" w14:textId="77777777" w:rsidTr="19F183AC">
        <w:tc>
          <w:tcPr>
            <w:tcW w:w="0" w:type="auto"/>
            <w:hideMark/>
          </w:tcPr>
          <w:p w14:paraId="02C9E39B" w14:textId="77777777" w:rsidR="00BA31AA" w:rsidRPr="00BA31AA" w:rsidRDefault="00BA31AA" w:rsidP="00BA31AA">
            <w:r w:rsidRPr="00BA31AA">
              <w:t>Have you packaged the SSBA in accordance with the dangerous goods requirements?</w:t>
            </w:r>
          </w:p>
        </w:tc>
        <w:tc>
          <w:tcPr>
            <w:tcW w:w="0" w:type="auto"/>
            <w:hideMark/>
          </w:tcPr>
          <w:p w14:paraId="162D6589" w14:textId="77777777" w:rsidR="00BA31AA" w:rsidRPr="00BA31AA" w:rsidRDefault="00BA31AA" w:rsidP="00BA31AA"/>
        </w:tc>
        <w:tc>
          <w:tcPr>
            <w:tcW w:w="0" w:type="auto"/>
            <w:hideMark/>
          </w:tcPr>
          <w:p w14:paraId="669D0366" w14:textId="77777777" w:rsidR="00BA31AA" w:rsidRPr="00BA31AA" w:rsidRDefault="00BA31AA" w:rsidP="00BA31AA"/>
        </w:tc>
      </w:tr>
      <w:tr w:rsidR="00BA31AA" w:rsidRPr="00BA31AA" w14:paraId="0243F7B4" w14:textId="77777777" w:rsidTr="19F183AC">
        <w:tc>
          <w:tcPr>
            <w:tcW w:w="0" w:type="auto"/>
            <w:hideMark/>
          </w:tcPr>
          <w:p w14:paraId="5DE5D5D9" w14:textId="77777777" w:rsidR="00BA31AA" w:rsidRPr="00BA31AA" w:rsidRDefault="00BA31AA" w:rsidP="00BA31AA">
            <w:r w:rsidRPr="00BA31AA">
              <w:t>Are you using an appropriate transport agent?</w:t>
            </w:r>
          </w:p>
        </w:tc>
        <w:tc>
          <w:tcPr>
            <w:tcW w:w="0" w:type="auto"/>
            <w:hideMark/>
          </w:tcPr>
          <w:p w14:paraId="5549DBEB" w14:textId="77777777" w:rsidR="00BA31AA" w:rsidRPr="00BA31AA" w:rsidRDefault="00BA31AA" w:rsidP="00BA31AA"/>
        </w:tc>
        <w:tc>
          <w:tcPr>
            <w:tcW w:w="0" w:type="auto"/>
            <w:hideMark/>
          </w:tcPr>
          <w:p w14:paraId="0D86AA67" w14:textId="77777777" w:rsidR="00BA31AA" w:rsidRPr="00BA31AA" w:rsidRDefault="00BA31AA" w:rsidP="00BA31AA"/>
        </w:tc>
      </w:tr>
      <w:tr w:rsidR="00BA31AA" w:rsidRPr="00BA31AA" w14:paraId="551F9698" w14:textId="77777777" w:rsidTr="19F183AC">
        <w:tc>
          <w:tcPr>
            <w:tcW w:w="0" w:type="auto"/>
            <w:hideMark/>
          </w:tcPr>
          <w:p w14:paraId="04827668" w14:textId="77777777" w:rsidR="00BA31AA" w:rsidRPr="00BA31AA" w:rsidRDefault="00BA31AA" w:rsidP="00BA31AA">
            <w:r w:rsidRPr="00BA31AA">
              <w:t>If not, are you using an authorised person?</w:t>
            </w:r>
          </w:p>
        </w:tc>
        <w:tc>
          <w:tcPr>
            <w:tcW w:w="0" w:type="auto"/>
            <w:hideMark/>
          </w:tcPr>
          <w:p w14:paraId="1C05283C" w14:textId="77777777" w:rsidR="00BA31AA" w:rsidRPr="00BA31AA" w:rsidRDefault="00BA31AA" w:rsidP="00BA31AA"/>
        </w:tc>
        <w:tc>
          <w:tcPr>
            <w:tcW w:w="0" w:type="auto"/>
            <w:hideMark/>
          </w:tcPr>
          <w:p w14:paraId="0CE555F7" w14:textId="77777777" w:rsidR="00BA31AA" w:rsidRPr="00BA31AA" w:rsidRDefault="00BA31AA" w:rsidP="00BA31AA"/>
        </w:tc>
      </w:tr>
      <w:tr w:rsidR="00BA31AA" w:rsidRPr="00BA31AA" w14:paraId="171E037B" w14:textId="77777777" w:rsidTr="19F183AC">
        <w:tc>
          <w:tcPr>
            <w:tcW w:w="0" w:type="auto"/>
            <w:hideMark/>
          </w:tcPr>
          <w:p w14:paraId="37E12DB5" w14:textId="77777777" w:rsidR="00BA31AA" w:rsidRPr="00BA31AA" w:rsidRDefault="00BA31AA" w:rsidP="00BA31AA">
            <w:r w:rsidRPr="00BA31AA">
              <w:t>If you have not heard from the receiving facility within two days of the expected delivery date, have you contacted the receiving facility to confirm receipt?</w:t>
            </w:r>
          </w:p>
        </w:tc>
        <w:tc>
          <w:tcPr>
            <w:tcW w:w="0" w:type="auto"/>
            <w:hideMark/>
          </w:tcPr>
          <w:p w14:paraId="54A34AE0" w14:textId="77777777" w:rsidR="00BA31AA" w:rsidRPr="00BA31AA" w:rsidRDefault="00BA31AA" w:rsidP="00BA31AA"/>
        </w:tc>
        <w:tc>
          <w:tcPr>
            <w:tcW w:w="0" w:type="auto"/>
            <w:hideMark/>
          </w:tcPr>
          <w:p w14:paraId="177C5037" w14:textId="77777777" w:rsidR="00BA31AA" w:rsidRPr="00BA31AA" w:rsidRDefault="00BA31AA" w:rsidP="00BA31AA"/>
        </w:tc>
      </w:tr>
      <w:tr w:rsidR="00BA31AA" w:rsidRPr="00BA31AA" w14:paraId="2680492F" w14:textId="77777777" w:rsidTr="19F183AC">
        <w:tc>
          <w:tcPr>
            <w:tcW w:w="0" w:type="auto"/>
            <w:hideMark/>
          </w:tcPr>
          <w:p w14:paraId="757853AE" w14:textId="4BBEEBC3" w:rsidR="00BA31AA" w:rsidRPr="00BA31AA" w:rsidRDefault="00BA31AA" w:rsidP="00BA31AA">
            <w:r>
              <w:t xml:space="preserve">Have you notified </w:t>
            </w:r>
            <w:r w:rsidR="008249BF">
              <w:t>the Australian CDC</w:t>
            </w:r>
            <w:r>
              <w:t xml:space="preserve"> of the transfer, including the outcome, within two business days?</w:t>
            </w:r>
          </w:p>
        </w:tc>
        <w:tc>
          <w:tcPr>
            <w:tcW w:w="0" w:type="auto"/>
            <w:hideMark/>
          </w:tcPr>
          <w:p w14:paraId="242F3DC9" w14:textId="77777777" w:rsidR="00BA31AA" w:rsidRPr="00BA31AA" w:rsidRDefault="00BA31AA" w:rsidP="00BA31AA"/>
        </w:tc>
        <w:tc>
          <w:tcPr>
            <w:tcW w:w="0" w:type="auto"/>
            <w:hideMark/>
          </w:tcPr>
          <w:p w14:paraId="4362205C" w14:textId="77777777" w:rsidR="00BA31AA" w:rsidRPr="00BA31AA" w:rsidRDefault="00BA31AA" w:rsidP="00BA31AA"/>
        </w:tc>
      </w:tr>
    </w:tbl>
    <w:p w14:paraId="228448CC" w14:textId="77777777" w:rsidR="00BA31AA" w:rsidRPr="00BA31AA" w:rsidRDefault="00BA31AA" w:rsidP="00BA31AA">
      <w:pPr>
        <w:rPr>
          <w:vanish/>
        </w:rPr>
      </w:pPr>
    </w:p>
    <w:tbl>
      <w:tblPr>
        <w:tblStyle w:val="TableGrid8"/>
        <w:tblW w:w="5000" w:type="pct"/>
        <w:tblLook w:val="04A0" w:firstRow="1" w:lastRow="0" w:firstColumn="1" w:lastColumn="0" w:noHBand="0" w:noVBand="1"/>
        <w:tblCaption w:val="Table displays Registered Entity Sending a Confirmed SSBA Checklists - Receiving SSBAs"/>
        <w:tblDescription w:val="Table displays Registered Entity Sending a Confirmed SSBA Checklists - Receiving SSBAs"/>
      </w:tblPr>
      <w:tblGrid>
        <w:gridCol w:w="7936"/>
        <w:gridCol w:w="608"/>
        <w:gridCol w:w="510"/>
      </w:tblGrid>
      <w:tr w:rsidR="00BA31AA" w:rsidRPr="00BA31AA" w14:paraId="459813A4" w14:textId="77777777" w:rsidTr="19F183AC">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47E980D7" w14:textId="77777777" w:rsidR="00BA31AA" w:rsidRPr="00BA31AA" w:rsidRDefault="00BA31AA" w:rsidP="00BA31AA">
            <w:pPr>
              <w:pStyle w:val="TableHeaderWhite"/>
              <w:rPr>
                <w:b/>
              </w:rPr>
            </w:pPr>
            <w:r w:rsidRPr="00BA31AA">
              <w:rPr>
                <w:b/>
              </w:rPr>
              <w:t>Receiving SSBAs</w:t>
            </w:r>
          </w:p>
        </w:tc>
        <w:tc>
          <w:tcPr>
            <w:tcW w:w="0" w:type="auto"/>
            <w:hideMark/>
          </w:tcPr>
          <w:p w14:paraId="6400A3ED" w14:textId="77777777" w:rsidR="00BA31AA" w:rsidRPr="00BA31AA" w:rsidRDefault="00BA31AA" w:rsidP="00BA31AA">
            <w:pPr>
              <w:pStyle w:val="TableHeaderWhite"/>
              <w:rPr>
                <w:b/>
              </w:rPr>
            </w:pPr>
            <w:r w:rsidRPr="00BA31AA">
              <w:rPr>
                <w:b/>
              </w:rPr>
              <w:t>Yes</w:t>
            </w:r>
          </w:p>
        </w:tc>
        <w:tc>
          <w:tcPr>
            <w:tcW w:w="0" w:type="auto"/>
            <w:hideMark/>
          </w:tcPr>
          <w:p w14:paraId="079DA38D" w14:textId="77777777" w:rsidR="00BA31AA" w:rsidRPr="00BA31AA" w:rsidRDefault="00BA31AA" w:rsidP="00BA31AA">
            <w:pPr>
              <w:pStyle w:val="TableHeaderWhite"/>
              <w:rPr>
                <w:b/>
              </w:rPr>
            </w:pPr>
            <w:r w:rsidRPr="00BA31AA">
              <w:rPr>
                <w:b/>
              </w:rPr>
              <w:t>No</w:t>
            </w:r>
          </w:p>
        </w:tc>
      </w:tr>
      <w:tr w:rsidR="00BA31AA" w:rsidRPr="00BA31AA" w14:paraId="74A6EDD1" w14:textId="77777777" w:rsidTr="19F183AC">
        <w:tc>
          <w:tcPr>
            <w:tcW w:w="0" w:type="auto"/>
            <w:hideMark/>
          </w:tcPr>
          <w:p w14:paraId="763655FD" w14:textId="77777777" w:rsidR="00BA31AA" w:rsidRPr="00BA31AA" w:rsidRDefault="00BA31AA" w:rsidP="00BA31AA">
            <w:r w:rsidRPr="00BA31AA">
              <w:t>Have you sent the sending facility written confirmation that you are willing to accept the SSBA?</w:t>
            </w:r>
          </w:p>
        </w:tc>
        <w:tc>
          <w:tcPr>
            <w:tcW w:w="0" w:type="auto"/>
            <w:hideMark/>
          </w:tcPr>
          <w:p w14:paraId="1D8DBBD4" w14:textId="77777777" w:rsidR="00BA31AA" w:rsidRPr="00BA31AA" w:rsidRDefault="00BA31AA" w:rsidP="00BA31AA"/>
        </w:tc>
        <w:tc>
          <w:tcPr>
            <w:tcW w:w="0" w:type="auto"/>
            <w:hideMark/>
          </w:tcPr>
          <w:p w14:paraId="616B83AA" w14:textId="77777777" w:rsidR="00BA31AA" w:rsidRPr="00BA31AA" w:rsidRDefault="00BA31AA" w:rsidP="00BA31AA"/>
        </w:tc>
      </w:tr>
      <w:tr w:rsidR="00BA31AA" w:rsidRPr="00BA31AA" w14:paraId="07E7FB5F" w14:textId="77777777" w:rsidTr="19F183AC">
        <w:tc>
          <w:tcPr>
            <w:tcW w:w="0" w:type="auto"/>
            <w:hideMark/>
          </w:tcPr>
          <w:p w14:paraId="42FE5BB1" w14:textId="77777777" w:rsidR="00BA31AA" w:rsidRPr="00BA31AA" w:rsidRDefault="00BA31AA" w:rsidP="00BA31AA">
            <w:r w:rsidRPr="00BA31AA">
              <w:t>Have you recorded the SSBA shipping details?</w:t>
            </w:r>
          </w:p>
        </w:tc>
        <w:tc>
          <w:tcPr>
            <w:tcW w:w="0" w:type="auto"/>
            <w:hideMark/>
          </w:tcPr>
          <w:p w14:paraId="33107D61" w14:textId="77777777" w:rsidR="00BA31AA" w:rsidRPr="00BA31AA" w:rsidRDefault="00BA31AA" w:rsidP="00BA31AA"/>
        </w:tc>
        <w:tc>
          <w:tcPr>
            <w:tcW w:w="0" w:type="auto"/>
            <w:hideMark/>
          </w:tcPr>
          <w:p w14:paraId="1AA6B12E" w14:textId="77777777" w:rsidR="00BA31AA" w:rsidRPr="00BA31AA" w:rsidRDefault="00BA31AA" w:rsidP="00BA31AA"/>
        </w:tc>
      </w:tr>
      <w:tr w:rsidR="00BA31AA" w:rsidRPr="00BA31AA" w14:paraId="49D5C01C" w14:textId="77777777" w:rsidTr="19F183AC">
        <w:tc>
          <w:tcPr>
            <w:tcW w:w="0" w:type="auto"/>
            <w:hideMark/>
          </w:tcPr>
          <w:p w14:paraId="69A30DD4" w14:textId="77777777" w:rsidR="00BA31AA" w:rsidRPr="00BA31AA" w:rsidRDefault="00BA31AA" w:rsidP="00BA31AA">
            <w:r w:rsidRPr="00BA31AA">
              <w:t>Have you received the SSBA?</w:t>
            </w:r>
          </w:p>
        </w:tc>
        <w:tc>
          <w:tcPr>
            <w:tcW w:w="0" w:type="auto"/>
            <w:hideMark/>
          </w:tcPr>
          <w:p w14:paraId="2F565F33" w14:textId="77777777" w:rsidR="00BA31AA" w:rsidRPr="00BA31AA" w:rsidRDefault="00BA31AA" w:rsidP="00BA31AA"/>
        </w:tc>
        <w:tc>
          <w:tcPr>
            <w:tcW w:w="0" w:type="auto"/>
            <w:hideMark/>
          </w:tcPr>
          <w:p w14:paraId="1F8EF18F" w14:textId="77777777" w:rsidR="00BA31AA" w:rsidRPr="00BA31AA" w:rsidRDefault="00BA31AA" w:rsidP="00BA31AA"/>
        </w:tc>
      </w:tr>
      <w:tr w:rsidR="00BA31AA" w:rsidRPr="00BA31AA" w14:paraId="395C1BC5" w14:textId="77777777" w:rsidTr="19F183AC">
        <w:tc>
          <w:tcPr>
            <w:tcW w:w="0" w:type="auto"/>
            <w:hideMark/>
          </w:tcPr>
          <w:p w14:paraId="2837BEC0" w14:textId="77777777" w:rsidR="00BA31AA" w:rsidRPr="00BA31AA" w:rsidRDefault="00BA31AA" w:rsidP="00BA31AA">
            <w:r w:rsidRPr="00BA31AA">
              <w:t>If not, have you contacted the transport agent/authorised person to check for delays?</w:t>
            </w:r>
          </w:p>
        </w:tc>
        <w:tc>
          <w:tcPr>
            <w:tcW w:w="0" w:type="auto"/>
            <w:hideMark/>
          </w:tcPr>
          <w:p w14:paraId="7D9D97A6" w14:textId="77777777" w:rsidR="00BA31AA" w:rsidRPr="00BA31AA" w:rsidRDefault="00BA31AA" w:rsidP="00BA31AA"/>
        </w:tc>
        <w:tc>
          <w:tcPr>
            <w:tcW w:w="0" w:type="auto"/>
            <w:hideMark/>
          </w:tcPr>
          <w:p w14:paraId="21CFBB96" w14:textId="77777777" w:rsidR="00BA31AA" w:rsidRPr="00BA31AA" w:rsidRDefault="00BA31AA" w:rsidP="00BA31AA"/>
        </w:tc>
      </w:tr>
      <w:tr w:rsidR="00BA31AA" w:rsidRPr="00BA31AA" w14:paraId="75224742" w14:textId="77777777" w:rsidTr="19F183AC">
        <w:tc>
          <w:tcPr>
            <w:tcW w:w="0" w:type="auto"/>
            <w:hideMark/>
          </w:tcPr>
          <w:p w14:paraId="1DA229D6" w14:textId="77777777" w:rsidR="00BA31AA" w:rsidRPr="00BA31AA" w:rsidRDefault="00BA31AA" w:rsidP="00BA31AA">
            <w:r w:rsidRPr="00BA31AA">
              <w:t>Have you notified the sending facility that the SSBA has arrived?</w:t>
            </w:r>
          </w:p>
        </w:tc>
        <w:tc>
          <w:tcPr>
            <w:tcW w:w="0" w:type="auto"/>
            <w:hideMark/>
          </w:tcPr>
          <w:p w14:paraId="712BC557" w14:textId="77777777" w:rsidR="00BA31AA" w:rsidRPr="00BA31AA" w:rsidRDefault="00BA31AA" w:rsidP="00BA31AA"/>
        </w:tc>
        <w:tc>
          <w:tcPr>
            <w:tcW w:w="0" w:type="auto"/>
            <w:hideMark/>
          </w:tcPr>
          <w:p w14:paraId="373E8933" w14:textId="77777777" w:rsidR="00BA31AA" w:rsidRPr="00BA31AA" w:rsidRDefault="00BA31AA" w:rsidP="00BA31AA"/>
        </w:tc>
      </w:tr>
      <w:tr w:rsidR="00BA31AA" w:rsidRPr="00BA31AA" w14:paraId="2A60B369" w14:textId="77777777" w:rsidTr="19F183AC">
        <w:tc>
          <w:tcPr>
            <w:tcW w:w="0" w:type="auto"/>
            <w:hideMark/>
          </w:tcPr>
          <w:p w14:paraId="3F14B819" w14:textId="77777777" w:rsidR="00BA31AA" w:rsidRPr="00BA31AA" w:rsidRDefault="00BA31AA" w:rsidP="00BA31AA">
            <w:r w:rsidRPr="00BA31AA">
              <w:lastRenderedPageBreak/>
              <w:t>Have you checked to ensure that it was a successful transfer?</w:t>
            </w:r>
          </w:p>
        </w:tc>
        <w:tc>
          <w:tcPr>
            <w:tcW w:w="0" w:type="auto"/>
            <w:hideMark/>
          </w:tcPr>
          <w:p w14:paraId="18E75A25" w14:textId="77777777" w:rsidR="00BA31AA" w:rsidRPr="00BA31AA" w:rsidRDefault="00BA31AA" w:rsidP="00BA31AA"/>
        </w:tc>
        <w:tc>
          <w:tcPr>
            <w:tcW w:w="0" w:type="auto"/>
            <w:hideMark/>
          </w:tcPr>
          <w:p w14:paraId="7E7A06B8" w14:textId="77777777" w:rsidR="00BA31AA" w:rsidRPr="00BA31AA" w:rsidRDefault="00BA31AA" w:rsidP="00BA31AA"/>
        </w:tc>
      </w:tr>
      <w:tr w:rsidR="00BA31AA" w:rsidRPr="00BA31AA" w14:paraId="3B70F08A" w14:textId="77777777" w:rsidTr="19F183AC">
        <w:tc>
          <w:tcPr>
            <w:tcW w:w="0" w:type="auto"/>
            <w:hideMark/>
          </w:tcPr>
          <w:p w14:paraId="5ACF92A4" w14:textId="49BDF681" w:rsidR="00BA31AA" w:rsidRPr="00BA31AA" w:rsidRDefault="00BA31AA" w:rsidP="00BA31AA">
            <w:r>
              <w:t xml:space="preserve">Have you notified </w:t>
            </w:r>
            <w:r w:rsidR="008249BF">
              <w:t>the Australian CDC</w:t>
            </w:r>
            <w:r>
              <w:t xml:space="preserve"> of the transfer including the outcome within two business days?</w:t>
            </w:r>
          </w:p>
        </w:tc>
        <w:tc>
          <w:tcPr>
            <w:tcW w:w="0" w:type="auto"/>
            <w:hideMark/>
          </w:tcPr>
          <w:p w14:paraId="68399310" w14:textId="77777777" w:rsidR="00BA31AA" w:rsidRPr="00BA31AA" w:rsidRDefault="00BA31AA" w:rsidP="00BA31AA"/>
        </w:tc>
        <w:tc>
          <w:tcPr>
            <w:tcW w:w="0" w:type="auto"/>
            <w:hideMark/>
          </w:tcPr>
          <w:p w14:paraId="03CBC5D3" w14:textId="77777777" w:rsidR="00BA31AA" w:rsidRPr="00BA31AA" w:rsidRDefault="00BA31AA" w:rsidP="00BA31AA"/>
        </w:tc>
      </w:tr>
    </w:tbl>
    <w:p w14:paraId="76C8C382" w14:textId="012DE903" w:rsidR="00BA31AA" w:rsidRPr="00BA31AA" w:rsidRDefault="00BA31AA" w:rsidP="00BA31AA">
      <w:pPr>
        <w:pStyle w:val="Heading1"/>
      </w:pPr>
      <w:r w:rsidRPr="00BA31AA">
        <w:t xml:space="preserve">Sending </w:t>
      </w:r>
      <w:r>
        <w:t>s</w:t>
      </w:r>
      <w:r w:rsidRPr="00BA31AA">
        <w:t xml:space="preserve">uspected SSBAs or SSBAs </w:t>
      </w:r>
      <w:r>
        <w:t>r</w:t>
      </w:r>
      <w:r w:rsidRPr="00BA31AA">
        <w:t xml:space="preserve">eceived </w:t>
      </w:r>
      <w:r>
        <w:t>u</w:t>
      </w:r>
      <w:r w:rsidRPr="00BA31AA">
        <w:t xml:space="preserve">nder the </w:t>
      </w:r>
      <w:r>
        <w:t>t</w:t>
      </w:r>
      <w:r w:rsidRPr="00BA31AA">
        <w:t xml:space="preserve">emporary </w:t>
      </w:r>
      <w:r>
        <w:t>h</w:t>
      </w:r>
      <w:r w:rsidRPr="00BA31AA">
        <w:t xml:space="preserve">andling </w:t>
      </w:r>
      <w:r>
        <w:t>p</w:t>
      </w:r>
      <w:r w:rsidRPr="00BA31AA">
        <w:t>rovisions (</w:t>
      </w:r>
      <w:r>
        <w:t>k</w:t>
      </w:r>
      <w:r w:rsidRPr="00BA31AA">
        <w:t xml:space="preserve">nown SSBAs) </w:t>
      </w:r>
      <w:r>
        <w:t>c</w:t>
      </w:r>
      <w:r w:rsidRPr="00BA31AA">
        <w:t>hecklists</w:t>
      </w:r>
    </w:p>
    <w:tbl>
      <w:tblPr>
        <w:tblStyle w:val="TableGrid8"/>
        <w:tblW w:w="5000" w:type="pct"/>
        <w:tblLook w:val="04A0" w:firstRow="1" w:lastRow="0" w:firstColumn="1" w:lastColumn="0" w:noHBand="0" w:noVBand="1"/>
        <w:tblCaption w:val="Table displays Sending Suspected SSBAs or SSBAs Received Under the Temporary Handling Provisions (Known SSBAs) Checklists - Sending Suspected SSBAs"/>
        <w:tblDescription w:val="Table displays Sending Suspected SSBAs or SSBAs Received Under the Temporary Handling Provisions (Known SSBAs) Checklists - Sending Suspected SSBAs"/>
      </w:tblPr>
      <w:tblGrid>
        <w:gridCol w:w="7936"/>
        <w:gridCol w:w="608"/>
        <w:gridCol w:w="510"/>
      </w:tblGrid>
      <w:tr w:rsidR="00BA31AA" w:rsidRPr="00BA31AA" w14:paraId="2C993ECF" w14:textId="77777777" w:rsidTr="19F183AC">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0F014937" w14:textId="77777777" w:rsidR="00BA31AA" w:rsidRPr="00BA31AA" w:rsidRDefault="00BA31AA" w:rsidP="00BA31AA">
            <w:pPr>
              <w:pStyle w:val="TableHeaderWhite"/>
              <w:rPr>
                <w:b/>
              </w:rPr>
            </w:pPr>
            <w:r w:rsidRPr="00BA31AA">
              <w:rPr>
                <w:b/>
              </w:rPr>
              <w:t>Sending Suspected SSBAs</w:t>
            </w:r>
          </w:p>
        </w:tc>
        <w:tc>
          <w:tcPr>
            <w:tcW w:w="0" w:type="auto"/>
            <w:hideMark/>
          </w:tcPr>
          <w:p w14:paraId="3F62878A" w14:textId="77777777" w:rsidR="00BA31AA" w:rsidRPr="00BA31AA" w:rsidRDefault="00BA31AA" w:rsidP="00BA31AA">
            <w:pPr>
              <w:pStyle w:val="TableHeaderWhite"/>
              <w:rPr>
                <w:b/>
              </w:rPr>
            </w:pPr>
            <w:r w:rsidRPr="00BA31AA">
              <w:rPr>
                <w:b/>
              </w:rPr>
              <w:t>Yes</w:t>
            </w:r>
          </w:p>
        </w:tc>
        <w:tc>
          <w:tcPr>
            <w:tcW w:w="0" w:type="auto"/>
            <w:hideMark/>
          </w:tcPr>
          <w:p w14:paraId="41F69AB1" w14:textId="77777777" w:rsidR="00BA31AA" w:rsidRPr="00BA31AA" w:rsidRDefault="00BA31AA" w:rsidP="00BA31AA">
            <w:pPr>
              <w:pStyle w:val="TableHeaderWhite"/>
              <w:rPr>
                <w:b/>
              </w:rPr>
            </w:pPr>
            <w:r w:rsidRPr="00BA31AA">
              <w:rPr>
                <w:b/>
              </w:rPr>
              <w:t>No</w:t>
            </w:r>
          </w:p>
        </w:tc>
      </w:tr>
      <w:tr w:rsidR="00BA31AA" w:rsidRPr="00BA31AA" w14:paraId="41F3CCE3" w14:textId="77777777" w:rsidTr="19F183AC">
        <w:tc>
          <w:tcPr>
            <w:tcW w:w="0" w:type="auto"/>
            <w:hideMark/>
          </w:tcPr>
          <w:p w14:paraId="0E0B621F" w14:textId="77777777" w:rsidR="00BA31AA" w:rsidRPr="00BA31AA" w:rsidRDefault="00BA31AA" w:rsidP="00BA31AA">
            <w:r w:rsidRPr="00BA31AA">
              <w:t>Have you informed the receiving facility that you wish to send the suspected/known SSBA to prior to sending?</w:t>
            </w:r>
          </w:p>
        </w:tc>
        <w:tc>
          <w:tcPr>
            <w:tcW w:w="0" w:type="auto"/>
            <w:hideMark/>
          </w:tcPr>
          <w:p w14:paraId="65BFE759" w14:textId="77777777" w:rsidR="00BA31AA" w:rsidRPr="00BA31AA" w:rsidRDefault="00BA31AA" w:rsidP="00BA31AA"/>
        </w:tc>
        <w:tc>
          <w:tcPr>
            <w:tcW w:w="0" w:type="auto"/>
            <w:hideMark/>
          </w:tcPr>
          <w:p w14:paraId="0E1B21FE" w14:textId="77777777" w:rsidR="00BA31AA" w:rsidRPr="00BA31AA" w:rsidRDefault="00BA31AA" w:rsidP="00BA31AA"/>
        </w:tc>
      </w:tr>
      <w:tr w:rsidR="00BA31AA" w:rsidRPr="00BA31AA" w14:paraId="34AA3560" w14:textId="77777777" w:rsidTr="19F183AC">
        <w:tc>
          <w:tcPr>
            <w:tcW w:w="0" w:type="auto"/>
            <w:hideMark/>
          </w:tcPr>
          <w:p w14:paraId="41080279" w14:textId="77777777" w:rsidR="00BA31AA" w:rsidRPr="00BA31AA" w:rsidRDefault="00BA31AA" w:rsidP="00BA31AA">
            <w:r w:rsidRPr="00BA31AA">
              <w:t>Have you received confirmation in writing from the receiving facility that it is willing to accept the suspected/known SSBA?</w:t>
            </w:r>
          </w:p>
        </w:tc>
        <w:tc>
          <w:tcPr>
            <w:tcW w:w="0" w:type="auto"/>
            <w:hideMark/>
          </w:tcPr>
          <w:p w14:paraId="6B53A5E9" w14:textId="77777777" w:rsidR="00BA31AA" w:rsidRPr="00BA31AA" w:rsidRDefault="00BA31AA" w:rsidP="00BA31AA"/>
        </w:tc>
        <w:tc>
          <w:tcPr>
            <w:tcW w:w="0" w:type="auto"/>
            <w:hideMark/>
          </w:tcPr>
          <w:p w14:paraId="0310C034" w14:textId="77777777" w:rsidR="00BA31AA" w:rsidRPr="00BA31AA" w:rsidRDefault="00BA31AA" w:rsidP="00BA31AA"/>
        </w:tc>
      </w:tr>
      <w:tr w:rsidR="00BA31AA" w:rsidRPr="00BA31AA" w14:paraId="0C351F19" w14:textId="77777777" w:rsidTr="19F183AC">
        <w:tc>
          <w:tcPr>
            <w:tcW w:w="0" w:type="auto"/>
            <w:hideMark/>
          </w:tcPr>
          <w:p w14:paraId="00CE7D59" w14:textId="77777777" w:rsidR="00BA31AA" w:rsidRPr="00BA31AA" w:rsidRDefault="00BA31AA" w:rsidP="00BA31AA">
            <w:r w:rsidRPr="00BA31AA">
              <w:t>Have you informed the receiving facility of the shipment details (for example, the consignment number, waybill numbers, details of transport agent)?</w:t>
            </w:r>
          </w:p>
        </w:tc>
        <w:tc>
          <w:tcPr>
            <w:tcW w:w="0" w:type="auto"/>
            <w:hideMark/>
          </w:tcPr>
          <w:p w14:paraId="0CAB5ECE" w14:textId="77777777" w:rsidR="00BA31AA" w:rsidRPr="00BA31AA" w:rsidRDefault="00BA31AA" w:rsidP="00BA31AA"/>
        </w:tc>
        <w:tc>
          <w:tcPr>
            <w:tcW w:w="0" w:type="auto"/>
            <w:hideMark/>
          </w:tcPr>
          <w:p w14:paraId="2560C367" w14:textId="77777777" w:rsidR="00BA31AA" w:rsidRPr="00BA31AA" w:rsidRDefault="00BA31AA" w:rsidP="00BA31AA"/>
        </w:tc>
      </w:tr>
      <w:tr w:rsidR="00BA31AA" w:rsidRPr="00BA31AA" w14:paraId="6A32984B" w14:textId="77777777" w:rsidTr="19F183AC">
        <w:tc>
          <w:tcPr>
            <w:tcW w:w="0" w:type="auto"/>
            <w:hideMark/>
          </w:tcPr>
          <w:p w14:paraId="6CF6C7A7" w14:textId="77777777" w:rsidR="00BA31AA" w:rsidRPr="00BA31AA" w:rsidRDefault="00BA31AA" w:rsidP="00BA31AA">
            <w:r w:rsidRPr="00BA31AA">
              <w:t>Have you informed the receiving facility of the expected time and date of delivery?</w:t>
            </w:r>
          </w:p>
        </w:tc>
        <w:tc>
          <w:tcPr>
            <w:tcW w:w="0" w:type="auto"/>
            <w:hideMark/>
          </w:tcPr>
          <w:p w14:paraId="52563163" w14:textId="77777777" w:rsidR="00BA31AA" w:rsidRPr="00BA31AA" w:rsidRDefault="00BA31AA" w:rsidP="00BA31AA"/>
        </w:tc>
        <w:tc>
          <w:tcPr>
            <w:tcW w:w="0" w:type="auto"/>
            <w:hideMark/>
          </w:tcPr>
          <w:p w14:paraId="4FB191C8" w14:textId="77777777" w:rsidR="00BA31AA" w:rsidRPr="00BA31AA" w:rsidRDefault="00BA31AA" w:rsidP="00BA31AA"/>
        </w:tc>
      </w:tr>
      <w:tr w:rsidR="00BA31AA" w:rsidRPr="00BA31AA" w14:paraId="4E30F585" w14:textId="77777777" w:rsidTr="19F183AC">
        <w:tc>
          <w:tcPr>
            <w:tcW w:w="0" w:type="auto"/>
            <w:hideMark/>
          </w:tcPr>
          <w:p w14:paraId="32097201" w14:textId="77777777" w:rsidR="00BA31AA" w:rsidRPr="00BA31AA" w:rsidRDefault="00BA31AA" w:rsidP="00BA31AA">
            <w:r w:rsidRPr="00BA31AA">
              <w:t>Have you packaged the suspected/known SSBA in accordance with the dangerous goods requirements?</w:t>
            </w:r>
          </w:p>
        </w:tc>
        <w:tc>
          <w:tcPr>
            <w:tcW w:w="0" w:type="auto"/>
            <w:hideMark/>
          </w:tcPr>
          <w:p w14:paraId="2F675466" w14:textId="77777777" w:rsidR="00BA31AA" w:rsidRPr="00BA31AA" w:rsidRDefault="00BA31AA" w:rsidP="00BA31AA"/>
        </w:tc>
        <w:tc>
          <w:tcPr>
            <w:tcW w:w="0" w:type="auto"/>
            <w:hideMark/>
          </w:tcPr>
          <w:p w14:paraId="2A1DA433" w14:textId="77777777" w:rsidR="00BA31AA" w:rsidRPr="00BA31AA" w:rsidRDefault="00BA31AA" w:rsidP="00BA31AA"/>
        </w:tc>
      </w:tr>
      <w:tr w:rsidR="00BA31AA" w:rsidRPr="00BA31AA" w14:paraId="07A43A61" w14:textId="77777777" w:rsidTr="19F183AC">
        <w:tc>
          <w:tcPr>
            <w:tcW w:w="0" w:type="auto"/>
            <w:hideMark/>
          </w:tcPr>
          <w:p w14:paraId="4747C39C" w14:textId="77777777" w:rsidR="00BA31AA" w:rsidRPr="00BA31AA" w:rsidRDefault="00BA31AA" w:rsidP="00BA31AA">
            <w:r w:rsidRPr="00BA31AA">
              <w:t>If you have not heard from the receiving facility within two days of the expected delivery date, have you contacted the receiving facility to confirm receipt?</w:t>
            </w:r>
          </w:p>
        </w:tc>
        <w:tc>
          <w:tcPr>
            <w:tcW w:w="0" w:type="auto"/>
            <w:hideMark/>
          </w:tcPr>
          <w:p w14:paraId="27281EC6" w14:textId="77777777" w:rsidR="00BA31AA" w:rsidRPr="00BA31AA" w:rsidRDefault="00BA31AA" w:rsidP="00BA31AA"/>
        </w:tc>
        <w:tc>
          <w:tcPr>
            <w:tcW w:w="0" w:type="auto"/>
            <w:hideMark/>
          </w:tcPr>
          <w:p w14:paraId="4931695F" w14:textId="77777777" w:rsidR="00BA31AA" w:rsidRPr="00BA31AA" w:rsidRDefault="00BA31AA" w:rsidP="00BA31AA"/>
        </w:tc>
      </w:tr>
      <w:tr w:rsidR="00BA31AA" w:rsidRPr="00BA31AA" w14:paraId="235F0961" w14:textId="77777777" w:rsidTr="19F183AC">
        <w:tc>
          <w:tcPr>
            <w:tcW w:w="0" w:type="auto"/>
            <w:hideMark/>
          </w:tcPr>
          <w:p w14:paraId="42605F0C" w14:textId="370BEF95" w:rsidR="00BA31AA" w:rsidRPr="00BA31AA" w:rsidRDefault="00BA31AA" w:rsidP="00BA31AA">
            <w:r>
              <w:t xml:space="preserve">Have you notified </w:t>
            </w:r>
            <w:r w:rsidR="008249BF">
              <w:t>the Australian CDC</w:t>
            </w:r>
            <w:r>
              <w:t xml:space="preserve"> of the transfer?</w:t>
            </w:r>
          </w:p>
        </w:tc>
        <w:tc>
          <w:tcPr>
            <w:tcW w:w="0" w:type="auto"/>
            <w:hideMark/>
          </w:tcPr>
          <w:p w14:paraId="062B37F7" w14:textId="77777777" w:rsidR="00BA31AA" w:rsidRPr="00BA31AA" w:rsidRDefault="00BA31AA" w:rsidP="00BA31AA"/>
        </w:tc>
        <w:tc>
          <w:tcPr>
            <w:tcW w:w="0" w:type="auto"/>
            <w:hideMark/>
          </w:tcPr>
          <w:p w14:paraId="430EA1B9" w14:textId="77777777" w:rsidR="00BA31AA" w:rsidRPr="00BA31AA" w:rsidRDefault="00BA31AA" w:rsidP="00BA31AA"/>
        </w:tc>
      </w:tr>
    </w:tbl>
    <w:p w14:paraId="0FF7998B" w14:textId="77777777" w:rsidR="00BA31AA" w:rsidRPr="00BA31AA" w:rsidRDefault="00BA31AA" w:rsidP="00BA31AA">
      <w:pPr>
        <w:rPr>
          <w:vanish/>
        </w:rPr>
      </w:pPr>
    </w:p>
    <w:tbl>
      <w:tblPr>
        <w:tblStyle w:val="TableGrid8"/>
        <w:tblW w:w="5000" w:type="pct"/>
        <w:tblLook w:val="04A0" w:firstRow="1" w:lastRow="0" w:firstColumn="1" w:lastColumn="0" w:noHBand="0" w:noVBand="1"/>
        <w:tblCaption w:val="Table displays Sending Suspected SSBAs or SSBAs Received Under the Temporary Handling Provisions (Known SSBAs) Checklists - Receiving Suspected SSBAs"/>
        <w:tblDescription w:val="Table displays Sending Suspected SSBAs or SSBAs Received Under the Temporary Handling Provisions (Known SSBAs) Checklists - Receiving Suspected SSBAs"/>
      </w:tblPr>
      <w:tblGrid>
        <w:gridCol w:w="7936"/>
        <w:gridCol w:w="608"/>
        <w:gridCol w:w="510"/>
      </w:tblGrid>
      <w:tr w:rsidR="00BA31AA" w:rsidRPr="00BA31AA" w14:paraId="34C15D97" w14:textId="77777777" w:rsidTr="0829C869">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28CA3207" w14:textId="77777777" w:rsidR="00BA31AA" w:rsidRPr="00BA31AA" w:rsidRDefault="00BA31AA" w:rsidP="00BA31AA">
            <w:pPr>
              <w:pStyle w:val="TableHeaderWhite"/>
              <w:rPr>
                <w:b/>
              </w:rPr>
            </w:pPr>
            <w:r w:rsidRPr="00BA31AA">
              <w:rPr>
                <w:b/>
              </w:rPr>
              <w:t>Receiving Suspected SSBAs</w:t>
            </w:r>
          </w:p>
        </w:tc>
        <w:tc>
          <w:tcPr>
            <w:tcW w:w="0" w:type="auto"/>
            <w:hideMark/>
          </w:tcPr>
          <w:p w14:paraId="6FEE09C9" w14:textId="77777777" w:rsidR="00BA31AA" w:rsidRPr="00BA31AA" w:rsidRDefault="00BA31AA" w:rsidP="00BA31AA">
            <w:pPr>
              <w:pStyle w:val="TableHeaderWhite"/>
              <w:rPr>
                <w:b/>
              </w:rPr>
            </w:pPr>
            <w:r w:rsidRPr="00BA31AA">
              <w:rPr>
                <w:b/>
              </w:rPr>
              <w:t>Yes</w:t>
            </w:r>
          </w:p>
        </w:tc>
        <w:tc>
          <w:tcPr>
            <w:tcW w:w="0" w:type="auto"/>
            <w:hideMark/>
          </w:tcPr>
          <w:p w14:paraId="19FA5CA8" w14:textId="77777777" w:rsidR="00BA31AA" w:rsidRPr="00BA31AA" w:rsidRDefault="00BA31AA" w:rsidP="00BA31AA">
            <w:pPr>
              <w:pStyle w:val="TableHeaderWhite"/>
              <w:rPr>
                <w:b/>
              </w:rPr>
            </w:pPr>
            <w:r w:rsidRPr="00BA31AA">
              <w:rPr>
                <w:b/>
              </w:rPr>
              <w:t>No</w:t>
            </w:r>
          </w:p>
        </w:tc>
      </w:tr>
      <w:tr w:rsidR="00BA31AA" w:rsidRPr="00BA31AA" w14:paraId="606EC2D5" w14:textId="77777777" w:rsidTr="0829C869">
        <w:tc>
          <w:tcPr>
            <w:tcW w:w="0" w:type="auto"/>
            <w:hideMark/>
          </w:tcPr>
          <w:p w14:paraId="79304B69" w14:textId="77777777" w:rsidR="00BA31AA" w:rsidRPr="00BA31AA" w:rsidRDefault="00BA31AA" w:rsidP="00BA31AA">
            <w:r w:rsidRPr="00BA31AA">
              <w:t>Have you sent the sending facility written confirmation that you are willing to accept the suspected/known SSBA?</w:t>
            </w:r>
          </w:p>
        </w:tc>
        <w:tc>
          <w:tcPr>
            <w:tcW w:w="0" w:type="auto"/>
            <w:hideMark/>
          </w:tcPr>
          <w:p w14:paraId="4CC9E804" w14:textId="77777777" w:rsidR="00BA31AA" w:rsidRPr="00BA31AA" w:rsidRDefault="00BA31AA" w:rsidP="00BA31AA"/>
        </w:tc>
        <w:tc>
          <w:tcPr>
            <w:tcW w:w="0" w:type="auto"/>
            <w:hideMark/>
          </w:tcPr>
          <w:p w14:paraId="78D6B871" w14:textId="77777777" w:rsidR="00BA31AA" w:rsidRPr="00BA31AA" w:rsidRDefault="00BA31AA" w:rsidP="00BA31AA"/>
        </w:tc>
      </w:tr>
      <w:tr w:rsidR="00BA31AA" w:rsidRPr="00BA31AA" w14:paraId="067E7EFF" w14:textId="77777777" w:rsidTr="0829C869">
        <w:tc>
          <w:tcPr>
            <w:tcW w:w="0" w:type="auto"/>
            <w:hideMark/>
          </w:tcPr>
          <w:p w14:paraId="143541EB" w14:textId="77777777" w:rsidR="00BA31AA" w:rsidRPr="00BA31AA" w:rsidRDefault="00BA31AA" w:rsidP="00BA31AA">
            <w:r w:rsidRPr="00BA31AA">
              <w:t>Have you recorded the suspected/known SSBA shipping details?</w:t>
            </w:r>
          </w:p>
        </w:tc>
        <w:tc>
          <w:tcPr>
            <w:tcW w:w="0" w:type="auto"/>
            <w:hideMark/>
          </w:tcPr>
          <w:p w14:paraId="5A2E945C" w14:textId="77777777" w:rsidR="00BA31AA" w:rsidRPr="00BA31AA" w:rsidRDefault="00BA31AA" w:rsidP="00BA31AA"/>
        </w:tc>
        <w:tc>
          <w:tcPr>
            <w:tcW w:w="0" w:type="auto"/>
            <w:hideMark/>
          </w:tcPr>
          <w:p w14:paraId="47FE6BE8" w14:textId="77777777" w:rsidR="00BA31AA" w:rsidRPr="00BA31AA" w:rsidRDefault="00BA31AA" w:rsidP="00BA31AA"/>
        </w:tc>
      </w:tr>
      <w:tr w:rsidR="00BA31AA" w:rsidRPr="00BA31AA" w14:paraId="1304F63C" w14:textId="77777777" w:rsidTr="0829C869">
        <w:tc>
          <w:tcPr>
            <w:tcW w:w="0" w:type="auto"/>
            <w:hideMark/>
          </w:tcPr>
          <w:p w14:paraId="3DDABCB3" w14:textId="77777777" w:rsidR="00BA31AA" w:rsidRPr="00BA31AA" w:rsidRDefault="00BA31AA" w:rsidP="00BA31AA">
            <w:r w:rsidRPr="00BA31AA">
              <w:t>Have you received the suspected/known SSBA?</w:t>
            </w:r>
          </w:p>
        </w:tc>
        <w:tc>
          <w:tcPr>
            <w:tcW w:w="0" w:type="auto"/>
            <w:hideMark/>
          </w:tcPr>
          <w:p w14:paraId="0B86047C" w14:textId="77777777" w:rsidR="00BA31AA" w:rsidRPr="00BA31AA" w:rsidRDefault="00BA31AA" w:rsidP="00BA31AA"/>
        </w:tc>
        <w:tc>
          <w:tcPr>
            <w:tcW w:w="0" w:type="auto"/>
            <w:hideMark/>
          </w:tcPr>
          <w:p w14:paraId="2F66BA47" w14:textId="77777777" w:rsidR="00BA31AA" w:rsidRPr="00BA31AA" w:rsidRDefault="00BA31AA" w:rsidP="00BA31AA"/>
        </w:tc>
      </w:tr>
      <w:tr w:rsidR="00BA31AA" w:rsidRPr="00BA31AA" w14:paraId="5F030DDD" w14:textId="77777777" w:rsidTr="0829C869">
        <w:tc>
          <w:tcPr>
            <w:tcW w:w="0" w:type="auto"/>
            <w:hideMark/>
          </w:tcPr>
          <w:p w14:paraId="4067175D" w14:textId="77777777" w:rsidR="00BA31AA" w:rsidRPr="00BA31AA" w:rsidRDefault="00BA31AA" w:rsidP="00BA31AA">
            <w:r w:rsidRPr="00BA31AA">
              <w:t>If not, have you contacted the shipping agent to check for delays?</w:t>
            </w:r>
          </w:p>
        </w:tc>
        <w:tc>
          <w:tcPr>
            <w:tcW w:w="0" w:type="auto"/>
            <w:hideMark/>
          </w:tcPr>
          <w:p w14:paraId="4DF83422" w14:textId="77777777" w:rsidR="00BA31AA" w:rsidRPr="00BA31AA" w:rsidRDefault="00BA31AA" w:rsidP="00BA31AA"/>
        </w:tc>
        <w:tc>
          <w:tcPr>
            <w:tcW w:w="0" w:type="auto"/>
            <w:hideMark/>
          </w:tcPr>
          <w:p w14:paraId="45F4E507" w14:textId="77777777" w:rsidR="00BA31AA" w:rsidRPr="00BA31AA" w:rsidRDefault="00BA31AA" w:rsidP="00BA31AA"/>
        </w:tc>
      </w:tr>
      <w:tr w:rsidR="00BA31AA" w:rsidRPr="00BA31AA" w14:paraId="73B7FBD7" w14:textId="77777777" w:rsidTr="0829C869">
        <w:tc>
          <w:tcPr>
            <w:tcW w:w="0" w:type="auto"/>
            <w:hideMark/>
          </w:tcPr>
          <w:p w14:paraId="1337CCB3" w14:textId="77777777" w:rsidR="00BA31AA" w:rsidRPr="00BA31AA" w:rsidRDefault="00BA31AA" w:rsidP="00BA31AA">
            <w:r w:rsidRPr="00BA31AA">
              <w:lastRenderedPageBreak/>
              <w:t>Have you notified the sending facility that the suspected/known SSBA has arrived?</w:t>
            </w:r>
          </w:p>
        </w:tc>
        <w:tc>
          <w:tcPr>
            <w:tcW w:w="0" w:type="auto"/>
            <w:hideMark/>
          </w:tcPr>
          <w:p w14:paraId="5EB4BAB4" w14:textId="77777777" w:rsidR="00BA31AA" w:rsidRPr="00BA31AA" w:rsidRDefault="00BA31AA" w:rsidP="00BA31AA"/>
        </w:tc>
        <w:tc>
          <w:tcPr>
            <w:tcW w:w="0" w:type="auto"/>
            <w:hideMark/>
          </w:tcPr>
          <w:p w14:paraId="566B76C3" w14:textId="77777777" w:rsidR="00BA31AA" w:rsidRPr="00BA31AA" w:rsidRDefault="00BA31AA" w:rsidP="00BA31AA"/>
        </w:tc>
      </w:tr>
      <w:tr w:rsidR="00BA31AA" w:rsidRPr="00BA31AA" w14:paraId="21FC727F" w14:textId="77777777" w:rsidTr="0829C869">
        <w:tc>
          <w:tcPr>
            <w:tcW w:w="0" w:type="auto"/>
            <w:hideMark/>
          </w:tcPr>
          <w:p w14:paraId="7445619C" w14:textId="77777777" w:rsidR="00BA31AA" w:rsidRPr="00BA31AA" w:rsidRDefault="00BA31AA" w:rsidP="00BA31AA">
            <w:r>
              <w:t>Have you checked to ensure that it was a successful transfer and reported the outcome to the sending facility?</w:t>
            </w:r>
          </w:p>
        </w:tc>
        <w:tc>
          <w:tcPr>
            <w:tcW w:w="0" w:type="auto"/>
            <w:hideMark/>
          </w:tcPr>
          <w:p w14:paraId="24BE9D47" w14:textId="77777777" w:rsidR="00BA31AA" w:rsidRPr="00BA31AA" w:rsidRDefault="00BA31AA" w:rsidP="00BA31AA"/>
        </w:tc>
        <w:tc>
          <w:tcPr>
            <w:tcW w:w="0" w:type="auto"/>
            <w:hideMark/>
          </w:tcPr>
          <w:p w14:paraId="3FA46D28" w14:textId="77777777" w:rsidR="00BA31AA" w:rsidRPr="00BA31AA" w:rsidRDefault="00BA31AA" w:rsidP="00BA31AA"/>
        </w:tc>
      </w:tr>
    </w:tbl>
    <w:p w14:paraId="6F3591DC" w14:textId="77777777" w:rsidR="00BA31AA" w:rsidRPr="00BA31AA" w:rsidRDefault="00BA31AA" w:rsidP="00BA31AA"/>
    <w:sectPr w:rsidR="00BA31AA" w:rsidRPr="00BA31AA"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CBCB" w14:textId="77777777" w:rsidR="003432A9" w:rsidRDefault="003432A9" w:rsidP="006B56BB">
      <w:r>
        <w:separator/>
      </w:r>
    </w:p>
    <w:p w14:paraId="5EE0D827" w14:textId="77777777" w:rsidR="003432A9" w:rsidRDefault="003432A9"/>
  </w:endnote>
  <w:endnote w:type="continuationSeparator" w:id="0">
    <w:p w14:paraId="5DB29B7C" w14:textId="77777777" w:rsidR="003432A9" w:rsidRDefault="003432A9" w:rsidP="006B56BB">
      <w:r>
        <w:continuationSeparator/>
      </w:r>
    </w:p>
    <w:p w14:paraId="2803BA4B" w14:textId="77777777" w:rsidR="003432A9" w:rsidRDefault="003432A9"/>
  </w:endnote>
  <w:endnote w:type="continuationNotice" w:id="1">
    <w:p w14:paraId="721E605A" w14:textId="77777777" w:rsidR="003432A9" w:rsidRDefault="00343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57E9" w14:textId="6E5CECB3" w:rsidR="009042E8" w:rsidRDefault="009042E8">
    <w:pPr>
      <w:pStyle w:val="Footer"/>
    </w:pPr>
    <w:r>
      <w:rPr>
        <w:noProof/>
      </w:rPr>
      <mc:AlternateContent>
        <mc:Choice Requires="wps">
          <w:drawing>
            <wp:anchor distT="0" distB="0" distL="0" distR="0" simplePos="0" relativeHeight="251658245" behindDoc="0" locked="0" layoutInCell="1" allowOverlap="1" wp14:anchorId="7DF17D18" wp14:editId="3458FB7A">
              <wp:simplePos x="635" y="635"/>
              <wp:positionH relativeFrom="page">
                <wp:align>center</wp:align>
              </wp:positionH>
              <wp:positionV relativeFrom="page">
                <wp:align>bottom</wp:align>
              </wp:positionV>
              <wp:extent cx="609600" cy="485775"/>
              <wp:effectExtent l="0" t="0" r="0" b="0"/>
              <wp:wrapNone/>
              <wp:docPr id="13747852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5919872" w14:textId="5D921DA9" w:rsidR="009042E8" w:rsidRPr="009042E8" w:rsidRDefault="009042E8" w:rsidP="009042E8">
                          <w:pPr>
                            <w:spacing w:after="0"/>
                            <w:rPr>
                              <w:rFonts w:ascii="Aptos" w:eastAsia="Aptos" w:hAnsi="Aptos" w:cs="Aptos"/>
                              <w:noProof/>
                              <w:color w:val="FF0000"/>
                              <w:sz w:val="24"/>
                            </w:rPr>
                          </w:pPr>
                          <w:r w:rsidRPr="009042E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DF17D18">
              <v:stroke joinstyle="miter"/>
              <v:path gradientshapeok="t" o:connecttype="rect"/>
            </v:shapetype>
            <v:shape id="Text Box 5" style="position:absolute;left:0;text-align:left;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v:textbox style="mso-fit-shape-to-text:t" inset="0,0,0,15pt">
                <w:txbxContent>
                  <w:p w:rsidRPr="009042E8" w:rsidR="009042E8" w:rsidP="009042E8" w:rsidRDefault="009042E8" w14:paraId="25919872" w14:textId="5D921DA9">
                    <w:pPr>
                      <w:spacing w:after="0"/>
                      <w:rPr>
                        <w:rFonts w:ascii="Aptos" w:hAnsi="Aptos" w:eastAsia="Aptos" w:cs="Aptos"/>
                        <w:noProof/>
                        <w:color w:val="FF0000"/>
                        <w:sz w:val="24"/>
                      </w:rPr>
                    </w:pPr>
                    <w:r w:rsidRPr="009042E8">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00A3" w14:textId="1FDA69E8" w:rsidR="00B53987" w:rsidRDefault="009042E8" w:rsidP="00B53987">
    <w:pPr>
      <w:pStyle w:val="Footer"/>
    </w:pPr>
    <w:r>
      <w:rPr>
        <w:noProof/>
      </w:rPr>
      <mc:AlternateContent>
        <mc:Choice Requires="wps">
          <w:drawing>
            <wp:anchor distT="0" distB="0" distL="0" distR="0" simplePos="0" relativeHeight="251658246" behindDoc="0" locked="0" layoutInCell="1" allowOverlap="1" wp14:anchorId="191DADEB" wp14:editId="22A5D289">
              <wp:simplePos x="635" y="635"/>
              <wp:positionH relativeFrom="page">
                <wp:align>center</wp:align>
              </wp:positionH>
              <wp:positionV relativeFrom="page">
                <wp:align>bottom</wp:align>
              </wp:positionV>
              <wp:extent cx="609600" cy="485775"/>
              <wp:effectExtent l="0" t="0" r="0" b="0"/>
              <wp:wrapNone/>
              <wp:docPr id="62484112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56299D3" w14:textId="22B3FE95" w:rsidR="009042E8" w:rsidRPr="009042E8" w:rsidRDefault="009042E8" w:rsidP="009042E8">
                          <w:pPr>
                            <w:spacing w:after="0"/>
                            <w:rPr>
                              <w:rFonts w:ascii="Aptos" w:eastAsia="Aptos" w:hAnsi="Aptos" w:cs="Aptos"/>
                              <w:noProof/>
                              <w:color w:val="FF0000"/>
                              <w:sz w:val="24"/>
                            </w:rPr>
                          </w:pPr>
                          <w:r w:rsidRPr="009042E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191DADEB">
              <v:stroke joinstyle="miter"/>
              <v:path gradientshapeok="t" o:connecttype="rect"/>
            </v:shapetype>
            <v:shape id="Text Box 6" style="position:absolute;left:0;text-align:left;margin-left:0;margin-top:0;width:48pt;height:38.2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v:textbox style="mso-fit-shape-to-text:t" inset="0,0,0,15pt">
                <w:txbxContent>
                  <w:p w:rsidRPr="009042E8" w:rsidR="009042E8" w:rsidP="009042E8" w:rsidRDefault="009042E8" w14:paraId="356299D3" w14:textId="22B3FE95">
                    <w:pPr>
                      <w:spacing w:after="0"/>
                      <w:rPr>
                        <w:rFonts w:ascii="Aptos" w:hAnsi="Aptos" w:eastAsia="Aptos" w:cs="Aptos"/>
                        <w:noProof/>
                        <w:color w:val="FF0000"/>
                        <w:sz w:val="24"/>
                      </w:rPr>
                    </w:pPr>
                    <w:r w:rsidRPr="009042E8">
                      <w:rPr>
                        <w:rFonts w:ascii="Aptos" w:hAnsi="Aptos" w:eastAsia="Aptos" w:cs="Aptos"/>
                        <w:noProof/>
                        <w:color w:val="FF0000"/>
                        <w:sz w:val="24"/>
                      </w:rPr>
                      <w:t>OFFICIAL</w:t>
                    </w:r>
                  </w:p>
                </w:txbxContent>
              </v:textbox>
              <w10:wrap anchorx="page" anchory="page"/>
            </v:shape>
          </w:pict>
        </mc:Fallback>
      </mc:AlternateContent>
    </w:r>
    <w:r w:rsidR="00BA31AA" w:rsidRPr="00BA31AA">
      <w:t>SSBA – Guideline 8 – Transporting SSBAs and suspected SSBAs</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28FB" w14:textId="38989F1D" w:rsidR="00B53987" w:rsidRDefault="009042E8" w:rsidP="00B53987">
    <w:pPr>
      <w:pStyle w:val="Footer"/>
    </w:pPr>
    <w:r>
      <w:rPr>
        <w:noProof/>
      </w:rPr>
      <mc:AlternateContent>
        <mc:Choice Requires="wps">
          <w:drawing>
            <wp:anchor distT="0" distB="0" distL="0" distR="0" simplePos="0" relativeHeight="251658244" behindDoc="0" locked="0" layoutInCell="1" allowOverlap="1" wp14:anchorId="521CFC44" wp14:editId="720E9283">
              <wp:simplePos x="0" y="0"/>
              <wp:positionH relativeFrom="margin">
                <wp:align>center</wp:align>
              </wp:positionH>
              <wp:positionV relativeFrom="page">
                <wp:posOffset>10354310</wp:posOffset>
              </wp:positionV>
              <wp:extent cx="609600" cy="485775"/>
              <wp:effectExtent l="0" t="0" r="6350" b="0"/>
              <wp:wrapNone/>
              <wp:docPr id="7037587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DFDD920" w14:textId="0E7FA806" w:rsidR="009042E8" w:rsidRPr="009042E8" w:rsidRDefault="009042E8" w:rsidP="009042E8">
                          <w:pPr>
                            <w:spacing w:after="0"/>
                            <w:rPr>
                              <w:rFonts w:ascii="Aptos" w:eastAsia="Aptos" w:hAnsi="Aptos" w:cs="Aptos"/>
                              <w:noProof/>
                              <w:color w:val="FF0000"/>
                              <w:sz w:val="24"/>
                            </w:rPr>
                          </w:pPr>
                          <w:r w:rsidRPr="009042E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1CFC44" id="_x0000_t202" coordsize="21600,21600" o:spt="202" path="m,l,21600r21600,l21600,xe">
              <v:stroke joinstyle="miter"/>
              <v:path gradientshapeok="t" o:connecttype="rect"/>
            </v:shapetype>
            <v:shape id="Text Box 4" o:spid="_x0000_s1031" type="#_x0000_t202" alt="OFFICIAL" style="position:absolute;left:0;text-align:left;margin-left:0;margin-top:815.3pt;width:48pt;height:38.25pt;z-index:251658244;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" filled="f" stroked="f">
              <v:textbox style="mso-fit-shape-to-text:t" inset="0,0,0,15pt">
                <w:txbxContent>
                  <w:p w14:paraId="7DFDD920" w14:textId="0E7FA806" w:rsidR="009042E8" w:rsidRPr="009042E8" w:rsidRDefault="009042E8" w:rsidP="009042E8">
                    <w:pPr>
                      <w:spacing w:after="0"/>
                      <w:rPr>
                        <w:rFonts w:ascii="Aptos" w:eastAsia="Aptos" w:hAnsi="Aptos" w:cs="Aptos"/>
                        <w:noProof/>
                        <w:color w:val="FF0000"/>
                        <w:sz w:val="24"/>
                      </w:rPr>
                    </w:pPr>
                    <w:r w:rsidRPr="009042E8">
                      <w:rPr>
                        <w:rFonts w:ascii="Aptos" w:eastAsia="Aptos" w:hAnsi="Aptos" w:cs="Aptos"/>
                        <w:noProof/>
                        <w:color w:val="FF0000"/>
                        <w:sz w:val="24"/>
                      </w:rPr>
                      <w:t>OFFICIAL</w:t>
                    </w:r>
                  </w:p>
                </w:txbxContent>
              </v:textbox>
              <w10:wrap anchorx="margin" anchory="page"/>
            </v:shape>
          </w:pict>
        </mc:Fallback>
      </mc:AlternateContent>
    </w:r>
    <w:r w:rsidR="005F2423">
      <w:rPr>
        <w:noProof/>
      </w:rPr>
      <mc:AlternateContent>
        <mc:Choice Requires="wps">
          <w:drawing>
            <wp:anchor distT="0" distB="0" distL="114300" distR="114300" simplePos="0" relativeHeight="251658240" behindDoc="1" locked="0" layoutInCell="1" allowOverlap="1" wp14:anchorId="47DE7C69" wp14:editId="387555D7">
              <wp:simplePos x="0" y="0"/>
              <wp:positionH relativeFrom="page">
                <wp:align>center</wp:align>
              </wp:positionH>
              <wp:positionV relativeFrom="page">
                <wp:align>bottom</wp:align>
              </wp:positionV>
              <wp:extent cx="7560000" cy="324000"/>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0CEED" id="Rectangle 2" o:spid="_x0000_s1026" alt="&quot;&quot;" style="position:absolute;margin-left:0;margin-top:0;width:595.3pt;height:25.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BA31AA" w:rsidRPr="00BA31AA">
      <w:t>SSBA – Guideline 8 – Transporting SSBAs and suspected SSBAs</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1E7D1" w14:textId="77777777" w:rsidR="003432A9" w:rsidRDefault="003432A9" w:rsidP="006B56BB">
      <w:r>
        <w:separator/>
      </w:r>
    </w:p>
    <w:p w14:paraId="38F70DB3" w14:textId="77777777" w:rsidR="003432A9" w:rsidRDefault="003432A9"/>
  </w:footnote>
  <w:footnote w:type="continuationSeparator" w:id="0">
    <w:p w14:paraId="2C9813FF" w14:textId="77777777" w:rsidR="003432A9" w:rsidRDefault="003432A9" w:rsidP="006B56BB">
      <w:r>
        <w:continuationSeparator/>
      </w:r>
    </w:p>
    <w:p w14:paraId="6143E4E4" w14:textId="77777777" w:rsidR="003432A9" w:rsidRDefault="003432A9"/>
  </w:footnote>
  <w:footnote w:type="continuationNotice" w:id="1">
    <w:p w14:paraId="13B658C8" w14:textId="77777777" w:rsidR="003432A9" w:rsidRDefault="003432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4836" w14:textId="043B2112" w:rsidR="009042E8" w:rsidRDefault="009042E8">
    <w:pPr>
      <w:pStyle w:val="Header"/>
    </w:pPr>
    <w:r>
      <w:rPr>
        <w:noProof/>
      </w:rPr>
      <mc:AlternateContent>
        <mc:Choice Requires="wps">
          <w:drawing>
            <wp:anchor distT="0" distB="0" distL="0" distR="0" simplePos="0" relativeHeight="251658242" behindDoc="0" locked="0" layoutInCell="1" allowOverlap="1" wp14:anchorId="6B707213" wp14:editId="096D681C">
              <wp:simplePos x="635" y="635"/>
              <wp:positionH relativeFrom="page">
                <wp:align>center</wp:align>
              </wp:positionH>
              <wp:positionV relativeFrom="page">
                <wp:align>top</wp:align>
              </wp:positionV>
              <wp:extent cx="609600" cy="485775"/>
              <wp:effectExtent l="0" t="0" r="0" b="9525"/>
              <wp:wrapNone/>
              <wp:docPr id="17919438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FF4234F" w14:textId="73FB4405" w:rsidR="009042E8" w:rsidRPr="009042E8" w:rsidRDefault="009042E8" w:rsidP="009042E8">
                          <w:pPr>
                            <w:spacing w:after="0"/>
                            <w:rPr>
                              <w:rFonts w:ascii="Aptos" w:eastAsia="Aptos" w:hAnsi="Aptos" w:cs="Aptos"/>
                              <w:noProof/>
                              <w:color w:val="FF0000"/>
                              <w:sz w:val="24"/>
                            </w:rPr>
                          </w:pPr>
                          <w:r w:rsidRPr="009042E8">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6B707213">
              <v:stroke joinstyle="miter"/>
              <v:path gradientshapeok="t" o:connecttype="rect"/>
            </v:shapetype>
            <v:shape id="Text Box 2"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v:textbox style="mso-fit-shape-to-text:t" inset="0,15pt,0,0">
                <w:txbxContent>
                  <w:p w:rsidRPr="009042E8" w:rsidR="009042E8" w:rsidP="009042E8" w:rsidRDefault="009042E8" w14:paraId="1FF4234F" w14:textId="73FB4405">
                    <w:pPr>
                      <w:spacing w:after="0"/>
                      <w:rPr>
                        <w:rFonts w:ascii="Aptos" w:hAnsi="Aptos" w:eastAsia="Aptos" w:cs="Aptos"/>
                        <w:noProof/>
                        <w:color w:val="FF0000"/>
                        <w:sz w:val="24"/>
                      </w:rPr>
                    </w:pPr>
                    <w:r w:rsidRPr="009042E8">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179C" w14:textId="366B912F" w:rsidR="008E0C77" w:rsidRDefault="009042E8"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57AD9775" wp14:editId="04CF39B8">
              <wp:simplePos x="635" y="635"/>
              <wp:positionH relativeFrom="page">
                <wp:align>center</wp:align>
              </wp:positionH>
              <wp:positionV relativeFrom="page">
                <wp:align>top</wp:align>
              </wp:positionV>
              <wp:extent cx="609600" cy="485775"/>
              <wp:effectExtent l="0" t="0" r="0" b="9525"/>
              <wp:wrapNone/>
              <wp:docPr id="156681483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67D142D" w14:textId="177BD60C" w:rsidR="009042E8" w:rsidRPr="009042E8" w:rsidRDefault="009042E8" w:rsidP="009042E8">
                          <w:pPr>
                            <w:spacing w:after="0"/>
                            <w:rPr>
                              <w:rFonts w:ascii="Aptos" w:eastAsia="Aptos" w:hAnsi="Aptos" w:cs="Aptos"/>
                              <w:noProof/>
                              <w:color w:val="FF0000"/>
                              <w:sz w:val="24"/>
                            </w:rPr>
                          </w:pPr>
                          <w:r w:rsidRPr="009042E8">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7AD9775">
              <v:stroke joinstyle="miter"/>
              <v:path gradientshapeok="t" o:connecttype="rect"/>
            </v:shapetype>
            <v:shape id="Text Box 3"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v:textbox style="mso-fit-shape-to-text:t" inset="0,15pt,0,0">
                <w:txbxContent>
                  <w:p w:rsidRPr="009042E8" w:rsidR="009042E8" w:rsidP="009042E8" w:rsidRDefault="009042E8" w14:paraId="567D142D" w14:textId="177BD60C">
                    <w:pPr>
                      <w:spacing w:after="0"/>
                      <w:rPr>
                        <w:rFonts w:ascii="Aptos" w:hAnsi="Aptos" w:eastAsia="Aptos" w:cs="Aptos"/>
                        <w:noProof/>
                        <w:color w:val="FF0000"/>
                        <w:sz w:val="24"/>
                      </w:rPr>
                    </w:pPr>
                    <w:r w:rsidRPr="009042E8">
                      <w:rPr>
                        <w:rFonts w:ascii="Aptos" w:hAnsi="Aptos" w:eastAsia="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ACDD" w14:textId="0913C96B" w:rsidR="00B53987" w:rsidRDefault="009C2681">
    <w:pPr>
      <w:pStyle w:val="Header"/>
    </w:pPr>
    <w:r>
      <w:rPr>
        <w:noProof/>
      </w:rPr>
      <w:drawing>
        <wp:anchor distT="0" distB="0" distL="114300" distR="114300" simplePos="0" relativeHeight="251660295" behindDoc="0" locked="0" layoutInCell="1" allowOverlap="1" wp14:anchorId="51A11375" wp14:editId="0D881409">
          <wp:simplePos x="0" y="0"/>
          <wp:positionH relativeFrom="page">
            <wp:align>left</wp:align>
          </wp:positionH>
          <wp:positionV relativeFrom="page">
            <wp:align>top</wp:align>
          </wp:positionV>
          <wp:extent cx="7559996" cy="2058352"/>
          <wp:effectExtent l="0" t="0" r="3175" b="0"/>
          <wp:wrapSquare wrapText="bothSides"/>
          <wp:docPr id="148437361" name="Picture 148437361"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Pr="000100F0">
      <w:rPr>
        <w:noProof/>
      </w:rPr>
      <w:drawing>
        <wp:anchor distT="0" distB="0" distL="114300" distR="114300" simplePos="0" relativeHeight="251661319" behindDoc="0" locked="0" layoutInCell="1" allowOverlap="1" wp14:anchorId="28EC1299" wp14:editId="03923806">
          <wp:simplePos x="0" y="0"/>
          <wp:positionH relativeFrom="column">
            <wp:posOffset>-440690</wp:posOffset>
          </wp:positionH>
          <wp:positionV relativeFrom="paragraph">
            <wp:posOffset>-154940</wp:posOffset>
          </wp:positionV>
          <wp:extent cx="2343477" cy="771633"/>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3">
                    <a:extLst>
                      <a:ext uri="{28A0092B-C50C-407E-A947-70E740481C1C}">
                        <a14:useLocalDpi xmlns:a14="http://schemas.microsoft.com/office/drawing/2010/main" val="0"/>
                      </a:ext>
                    </a:extLst>
                  </a:blip>
                  <a:stretch>
                    <a:fillRect/>
                  </a:stretch>
                </pic:blipFill>
                <pic:spPr>
                  <a:xfrm>
                    <a:off x="0" y="0"/>
                    <a:ext cx="2343477" cy="771633"/>
                  </a:xfrm>
                  <a:prstGeom prst="rect">
                    <a:avLst/>
                  </a:prstGeom>
                </pic:spPr>
              </pic:pic>
            </a:graphicData>
          </a:graphic>
          <wp14:sizeRelH relativeFrom="page">
            <wp14:pctWidth>0</wp14:pctWidth>
          </wp14:sizeRelH>
          <wp14:sizeRelV relativeFrom="page">
            <wp14:pctHeight>0</wp14:pctHeight>
          </wp14:sizeRelV>
        </wp:anchor>
      </w:drawing>
    </w:r>
    <w:r w:rsidR="009042E8">
      <w:rPr>
        <w:noProof/>
      </w:rPr>
      <mc:AlternateContent>
        <mc:Choice Requires="wps">
          <w:drawing>
            <wp:anchor distT="0" distB="0" distL="0" distR="0" simplePos="0" relativeHeight="251658241" behindDoc="0" locked="0" layoutInCell="1" allowOverlap="1" wp14:anchorId="660ABCA7" wp14:editId="131458B7">
              <wp:simplePos x="635" y="635"/>
              <wp:positionH relativeFrom="page">
                <wp:align>center</wp:align>
              </wp:positionH>
              <wp:positionV relativeFrom="page">
                <wp:align>top</wp:align>
              </wp:positionV>
              <wp:extent cx="609600" cy="485775"/>
              <wp:effectExtent l="0" t="0" r="0" b="9525"/>
              <wp:wrapNone/>
              <wp:docPr id="34044098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69B8234" w14:textId="66DED450" w:rsidR="009042E8" w:rsidRPr="009042E8" w:rsidRDefault="009042E8" w:rsidP="009042E8">
                          <w:pPr>
                            <w:spacing w:after="0"/>
                            <w:rPr>
                              <w:rFonts w:ascii="Aptos" w:eastAsia="Aptos" w:hAnsi="Aptos" w:cs="Aptos"/>
                              <w:noProof/>
                              <w:color w:val="FF0000"/>
                              <w:sz w:val="24"/>
                            </w:rPr>
                          </w:pPr>
                          <w:r w:rsidRPr="009042E8">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0ABCA7"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169B8234" w14:textId="66DED450" w:rsidR="009042E8" w:rsidRPr="009042E8" w:rsidRDefault="009042E8" w:rsidP="009042E8">
                    <w:pPr>
                      <w:spacing w:after="0"/>
                      <w:rPr>
                        <w:rFonts w:ascii="Aptos" w:eastAsia="Aptos" w:hAnsi="Aptos" w:cs="Aptos"/>
                        <w:noProof/>
                        <w:color w:val="FF0000"/>
                        <w:sz w:val="24"/>
                      </w:rPr>
                    </w:pPr>
                    <w:r w:rsidRPr="009042E8">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4A5EEF"/>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F16E7A"/>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8F25C5F"/>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EA111D"/>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050C9E"/>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72049722">
    <w:abstractNumId w:val="7"/>
  </w:num>
  <w:num w:numId="2" w16cid:durableId="1894730061">
    <w:abstractNumId w:val="19"/>
  </w:num>
  <w:num w:numId="3" w16cid:durableId="2131822379">
    <w:abstractNumId w:val="21"/>
  </w:num>
  <w:num w:numId="4" w16cid:durableId="483087437">
    <w:abstractNumId w:val="8"/>
  </w:num>
  <w:num w:numId="5" w16cid:durableId="434904626">
    <w:abstractNumId w:val="8"/>
    <w:lvlOverride w:ilvl="0">
      <w:startOverride w:val="1"/>
    </w:lvlOverride>
  </w:num>
  <w:num w:numId="6" w16cid:durableId="1698387862">
    <w:abstractNumId w:val="9"/>
  </w:num>
  <w:num w:numId="7" w16cid:durableId="1400401344">
    <w:abstractNumId w:val="17"/>
  </w:num>
  <w:num w:numId="8" w16cid:durableId="1133325636">
    <w:abstractNumId w:val="20"/>
  </w:num>
  <w:num w:numId="9" w16cid:durableId="262155152">
    <w:abstractNumId w:val="5"/>
  </w:num>
  <w:num w:numId="10" w16cid:durableId="1479228085">
    <w:abstractNumId w:val="4"/>
  </w:num>
  <w:num w:numId="11" w16cid:durableId="1455560594">
    <w:abstractNumId w:val="3"/>
  </w:num>
  <w:num w:numId="12" w16cid:durableId="475492686">
    <w:abstractNumId w:val="2"/>
  </w:num>
  <w:num w:numId="13" w16cid:durableId="1387531671">
    <w:abstractNumId w:val="6"/>
  </w:num>
  <w:num w:numId="14" w16cid:durableId="2018998556">
    <w:abstractNumId w:val="1"/>
  </w:num>
  <w:num w:numId="15" w16cid:durableId="1950775544">
    <w:abstractNumId w:val="0"/>
  </w:num>
  <w:num w:numId="16" w16cid:durableId="1512598077">
    <w:abstractNumId w:val="23"/>
  </w:num>
  <w:num w:numId="17" w16cid:durableId="1042482528">
    <w:abstractNumId w:val="10"/>
  </w:num>
  <w:num w:numId="18" w16cid:durableId="1105809427">
    <w:abstractNumId w:val="11"/>
  </w:num>
  <w:num w:numId="19" w16cid:durableId="1386873314">
    <w:abstractNumId w:val="14"/>
  </w:num>
  <w:num w:numId="20" w16cid:durableId="1145123593">
    <w:abstractNumId w:val="10"/>
  </w:num>
  <w:num w:numId="21" w16cid:durableId="983892317">
    <w:abstractNumId w:val="14"/>
  </w:num>
  <w:num w:numId="22" w16cid:durableId="1496913929">
    <w:abstractNumId w:val="23"/>
  </w:num>
  <w:num w:numId="23" w16cid:durableId="1784222972">
    <w:abstractNumId w:val="19"/>
  </w:num>
  <w:num w:numId="24" w16cid:durableId="1616868964">
    <w:abstractNumId w:val="21"/>
  </w:num>
  <w:num w:numId="25" w16cid:durableId="1918588213">
    <w:abstractNumId w:val="8"/>
  </w:num>
  <w:num w:numId="26" w16cid:durableId="21786804">
    <w:abstractNumId w:val="18"/>
  </w:num>
  <w:num w:numId="27" w16cid:durableId="211313990">
    <w:abstractNumId w:val="12"/>
  </w:num>
  <w:num w:numId="28" w16cid:durableId="37633851">
    <w:abstractNumId w:val="16"/>
  </w:num>
  <w:num w:numId="29" w16cid:durableId="644630051">
    <w:abstractNumId w:val="15"/>
  </w:num>
  <w:num w:numId="30" w16cid:durableId="2036928683">
    <w:abstractNumId w:val="22"/>
  </w:num>
  <w:num w:numId="31" w16cid:durableId="50589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FC0"/>
    <w:rsid w:val="00003743"/>
    <w:rsid w:val="000047B4"/>
    <w:rsid w:val="00005712"/>
    <w:rsid w:val="00007FD8"/>
    <w:rsid w:val="000117F8"/>
    <w:rsid w:val="0001460F"/>
    <w:rsid w:val="00022629"/>
    <w:rsid w:val="00026139"/>
    <w:rsid w:val="00027601"/>
    <w:rsid w:val="00033321"/>
    <w:rsid w:val="000338E5"/>
    <w:rsid w:val="00033ECC"/>
    <w:rsid w:val="0003422F"/>
    <w:rsid w:val="000404CF"/>
    <w:rsid w:val="00046D3A"/>
    <w:rsid w:val="00046FF0"/>
    <w:rsid w:val="00050176"/>
    <w:rsid w:val="00050342"/>
    <w:rsid w:val="00054353"/>
    <w:rsid w:val="00067456"/>
    <w:rsid w:val="00071506"/>
    <w:rsid w:val="0007154F"/>
    <w:rsid w:val="00081AB1"/>
    <w:rsid w:val="00090316"/>
    <w:rsid w:val="00093981"/>
    <w:rsid w:val="000A082F"/>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523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1F4D64"/>
    <w:rsid w:val="002026CD"/>
    <w:rsid w:val="002033FC"/>
    <w:rsid w:val="002044BB"/>
    <w:rsid w:val="00210B09"/>
    <w:rsid w:val="00210C9E"/>
    <w:rsid w:val="00211840"/>
    <w:rsid w:val="002207C9"/>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8736C"/>
    <w:rsid w:val="002905C2"/>
    <w:rsid w:val="00295AF2"/>
    <w:rsid w:val="00295C91"/>
    <w:rsid w:val="00297098"/>
    <w:rsid w:val="00297151"/>
    <w:rsid w:val="002B20E6"/>
    <w:rsid w:val="002B42A3"/>
    <w:rsid w:val="002C0009"/>
    <w:rsid w:val="002C0CDD"/>
    <w:rsid w:val="002C38C4"/>
    <w:rsid w:val="002E1A1D"/>
    <w:rsid w:val="002E3DAA"/>
    <w:rsid w:val="002E4081"/>
    <w:rsid w:val="002E5B78"/>
    <w:rsid w:val="002F3AE3"/>
    <w:rsid w:val="0030464B"/>
    <w:rsid w:val="0030786C"/>
    <w:rsid w:val="00322D46"/>
    <w:rsid w:val="003233DE"/>
    <w:rsid w:val="0032466B"/>
    <w:rsid w:val="003330EB"/>
    <w:rsid w:val="003415FD"/>
    <w:rsid w:val="0034296F"/>
    <w:rsid w:val="003429F0"/>
    <w:rsid w:val="003432A9"/>
    <w:rsid w:val="00345A82"/>
    <w:rsid w:val="00346E8D"/>
    <w:rsid w:val="0035097A"/>
    <w:rsid w:val="003540A4"/>
    <w:rsid w:val="00357BCC"/>
    <w:rsid w:val="00360E4E"/>
    <w:rsid w:val="00370AAA"/>
    <w:rsid w:val="00375F77"/>
    <w:rsid w:val="00377DA5"/>
    <w:rsid w:val="00381BBE"/>
    <w:rsid w:val="00382903"/>
    <w:rsid w:val="003846FF"/>
    <w:rsid w:val="003857D4"/>
    <w:rsid w:val="00385AD4"/>
    <w:rsid w:val="00387924"/>
    <w:rsid w:val="0039384D"/>
    <w:rsid w:val="00395C23"/>
    <w:rsid w:val="00395F22"/>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377F"/>
    <w:rsid w:val="003E46F3"/>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0B6E"/>
    <w:rsid w:val="00461023"/>
    <w:rsid w:val="00462FAC"/>
    <w:rsid w:val="00464631"/>
    <w:rsid w:val="00464B79"/>
    <w:rsid w:val="00467BBF"/>
    <w:rsid w:val="0048593C"/>
    <w:rsid w:val="004867E2"/>
    <w:rsid w:val="004929A9"/>
    <w:rsid w:val="004937C3"/>
    <w:rsid w:val="004A78D9"/>
    <w:rsid w:val="004B36C5"/>
    <w:rsid w:val="004C1FC0"/>
    <w:rsid w:val="004C6BCF"/>
    <w:rsid w:val="004D58BF"/>
    <w:rsid w:val="004E4335"/>
    <w:rsid w:val="004F13EE"/>
    <w:rsid w:val="004F2022"/>
    <w:rsid w:val="004F7C05"/>
    <w:rsid w:val="00501C94"/>
    <w:rsid w:val="00506432"/>
    <w:rsid w:val="00506E82"/>
    <w:rsid w:val="00514DD6"/>
    <w:rsid w:val="0052051D"/>
    <w:rsid w:val="005416F4"/>
    <w:rsid w:val="00545EE6"/>
    <w:rsid w:val="005550E7"/>
    <w:rsid w:val="005564FB"/>
    <w:rsid w:val="005572C7"/>
    <w:rsid w:val="005630E0"/>
    <w:rsid w:val="005650ED"/>
    <w:rsid w:val="00575754"/>
    <w:rsid w:val="00581FBA"/>
    <w:rsid w:val="00591E20"/>
    <w:rsid w:val="00592BB8"/>
    <w:rsid w:val="00595408"/>
    <w:rsid w:val="00595E84"/>
    <w:rsid w:val="005A0C59"/>
    <w:rsid w:val="005A48EB"/>
    <w:rsid w:val="005A6681"/>
    <w:rsid w:val="005A6CFB"/>
    <w:rsid w:val="005C5AEB"/>
    <w:rsid w:val="005E0A3F"/>
    <w:rsid w:val="005E202F"/>
    <w:rsid w:val="005E6883"/>
    <w:rsid w:val="005E772F"/>
    <w:rsid w:val="005F2423"/>
    <w:rsid w:val="005F4ECA"/>
    <w:rsid w:val="005F7B19"/>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6A76"/>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0E18"/>
    <w:rsid w:val="007C1FDC"/>
    <w:rsid w:val="007C6D9C"/>
    <w:rsid w:val="007C7DDB"/>
    <w:rsid w:val="007D2CC7"/>
    <w:rsid w:val="007D673D"/>
    <w:rsid w:val="007E0FB8"/>
    <w:rsid w:val="007E4D09"/>
    <w:rsid w:val="007F2220"/>
    <w:rsid w:val="007F4B3E"/>
    <w:rsid w:val="008127AF"/>
    <w:rsid w:val="00812B46"/>
    <w:rsid w:val="00815700"/>
    <w:rsid w:val="008249BF"/>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13EB"/>
    <w:rsid w:val="009040E9"/>
    <w:rsid w:val="009042E8"/>
    <w:rsid w:val="009074E1"/>
    <w:rsid w:val="009112F7"/>
    <w:rsid w:val="009122AF"/>
    <w:rsid w:val="00912D54"/>
    <w:rsid w:val="0091389F"/>
    <w:rsid w:val="009208F7"/>
    <w:rsid w:val="00921649"/>
    <w:rsid w:val="00922517"/>
    <w:rsid w:val="00922722"/>
    <w:rsid w:val="009261E6"/>
    <w:rsid w:val="009268E1"/>
    <w:rsid w:val="009344AE"/>
    <w:rsid w:val="009344DE"/>
    <w:rsid w:val="00945E7F"/>
    <w:rsid w:val="00951533"/>
    <w:rsid w:val="00953E60"/>
    <w:rsid w:val="009557C1"/>
    <w:rsid w:val="00960D6E"/>
    <w:rsid w:val="00973479"/>
    <w:rsid w:val="00974B59"/>
    <w:rsid w:val="0098340B"/>
    <w:rsid w:val="00986830"/>
    <w:rsid w:val="009924C3"/>
    <w:rsid w:val="00993102"/>
    <w:rsid w:val="009B1570"/>
    <w:rsid w:val="009C2681"/>
    <w:rsid w:val="009C6F10"/>
    <w:rsid w:val="009D148F"/>
    <w:rsid w:val="009D3D70"/>
    <w:rsid w:val="009D6C2F"/>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9364A"/>
    <w:rsid w:val="00B94252"/>
    <w:rsid w:val="00B9715A"/>
    <w:rsid w:val="00BA14BE"/>
    <w:rsid w:val="00BA2732"/>
    <w:rsid w:val="00BA293D"/>
    <w:rsid w:val="00BA31AA"/>
    <w:rsid w:val="00BA49BC"/>
    <w:rsid w:val="00BA56B7"/>
    <w:rsid w:val="00BA7A1E"/>
    <w:rsid w:val="00BB2F6C"/>
    <w:rsid w:val="00BB3875"/>
    <w:rsid w:val="00BB5860"/>
    <w:rsid w:val="00BB6AAD"/>
    <w:rsid w:val="00BC4A19"/>
    <w:rsid w:val="00BC4E6D"/>
    <w:rsid w:val="00BD0617"/>
    <w:rsid w:val="00BD2E9B"/>
    <w:rsid w:val="00BD7FB2"/>
    <w:rsid w:val="00BF69B6"/>
    <w:rsid w:val="00C00930"/>
    <w:rsid w:val="00C03916"/>
    <w:rsid w:val="00C060AD"/>
    <w:rsid w:val="00C113BF"/>
    <w:rsid w:val="00C118C0"/>
    <w:rsid w:val="00C2176E"/>
    <w:rsid w:val="00C22546"/>
    <w:rsid w:val="00C23430"/>
    <w:rsid w:val="00C27D67"/>
    <w:rsid w:val="00C4631F"/>
    <w:rsid w:val="00C47CDE"/>
    <w:rsid w:val="00C50E16"/>
    <w:rsid w:val="00C55258"/>
    <w:rsid w:val="00C60CCB"/>
    <w:rsid w:val="00C71EEF"/>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474AB"/>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06B4"/>
    <w:rsid w:val="00EC213A"/>
    <w:rsid w:val="00EC7744"/>
    <w:rsid w:val="00ED0DAD"/>
    <w:rsid w:val="00ED0F46"/>
    <w:rsid w:val="00ED2373"/>
    <w:rsid w:val="00ED49F6"/>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A43"/>
    <w:rsid w:val="00FF7F62"/>
    <w:rsid w:val="0829C869"/>
    <w:rsid w:val="09B0D642"/>
    <w:rsid w:val="14EB5F95"/>
    <w:rsid w:val="19D31C33"/>
    <w:rsid w:val="19F183AC"/>
    <w:rsid w:val="1B158082"/>
    <w:rsid w:val="1FA548E3"/>
    <w:rsid w:val="202CAAF2"/>
    <w:rsid w:val="2814912C"/>
    <w:rsid w:val="2CCF436C"/>
    <w:rsid w:val="317F36AA"/>
    <w:rsid w:val="50B92E0F"/>
    <w:rsid w:val="51464A8E"/>
    <w:rsid w:val="57530487"/>
    <w:rsid w:val="57B5C841"/>
    <w:rsid w:val="61580910"/>
    <w:rsid w:val="702F87DB"/>
    <w:rsid w:val="72624079"/>
    <w:rsid w:val="72917E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79B92"/>
  <w15:docId w15:val="{D953F8A2-8E4B-4D75-B7AA-FA5D2D93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styleId="Revision">
    <w:name w:val="Revision"/>
    <w:hidden/>
    <w:uiPriority w:val="99"/>
    <w:semiHidden/>
    <w:rsid w:val="00C22546"/>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10523D"/>
    <w:rPr>
      <w:sz w:val="16"/>
      <w:szCs w:val="16"/>
    </w:rPr>
  </w:style>
  <w:style w:type="paragraph" w:styleId="CommentText">
    <w:name w:val="annotation text"/>
    <w:basedOn w:val="Normal"/>
    <w:link w:val="CommentTextChar"/>
    <w:unhideWhenUsed/>
    <w:rsid w:val="0010523D"/>
    <w:pPr>
      <w:spacing w:line="240" w:lineRule="auto"/>
    </w:pPr>
    <w:rPr>
      <w:sz w:val="20"/>
      <w:szCs w:val="20"/>
    </w:rPr>
  </w:style>
  <w:style w:type="character" w:customStyle="1" w:styleId="CommentTextChar">
    <w:name w:val="Comment Text Char"/>
    <w:basedOn w:val="DefaultParagraphFont"/>
    <w:link w:val="CommentText"/>
    <w:rsid w:val="0010523D"/>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10523D"/>
    <w:rPr>
      <w:b/>
      <w:bCs/>
    </w:rPr>
  </w:style>
  <w:style w:type="character" w:customStyle="1" w:styleId="CommentSubjectChar">
    <w:name w:val="Comment Subject Char"/>
    <w:basedOn w:val="CommentTextChar"/>
    <w:link w:val="CommentSubject"/>
    <w:semiHidden/>
    <w:rsid w:val="0010523D"/>
    <w:rPr>
      <w:rFonts w:ascii="Arial" w:hAnsi="Arial"/>
      <w:b/>
      <w:bCs/>
      <w:color w:val="000000" w:themeColor="text1"/>
      <w:lang w:eastAsia="en-US"/>
    </w:rPr>
  </w:style>
  <w:style w:type="character" w:styleId="Mention">
    <w:name w:val="Mention"/>
    <w:basedOn w:val="DefaultParagraphFont"/>
    <w:uiPriority w:val="99"/>
    <w:unhideWhenUsed/>
    <w:rsid w:val="00346E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46502">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D20C6417-ADBB-487B-9091-DC3471F064BF}">
  <ds:schemaRefs>
    <ds:schemaRef ds:uri="http://purl.org/dc/dcmitype/"/>
    <ds:schemaRef ds:uri="http://purl.org/dc/elements/1.1/"/>
    <ds:schemaRef ds:uri="b8d296df-c91f-46ec-882c-a5f320b081a8"/>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2c0b4a26-a0a6-442a-a800-f5fe1d9f3f5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1C263F7-E671-494C-8E12-688E0D98A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1494</Words>
  <Characters>7968</Characters>
  <Application>Microsoft Office Word</Application>
  <DocSecurity>0</DocSecurity>
  <Lines>139</Lines>
  <Paragraphs>72</Paragraphs>
  <ScaleCrop>false</ScaleCrop>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Guideline 8 – Transporting SSBAs and suspected SSBAs</dc:title>
  <dc:subject>Emergency health management</dc:subject>
  <dc:creator>Australian Centre for Disease Control</dc:creator>
  <cp:keywords>Security Sensitive Biological Agents (SSBA) Regulatory Scheme</cp:keywords>
  <dc:description/>
  <dcterms:created xsi:type="dcterms:W3CDTF">2025-09-10T20:50:00Z</dcterms:created>
  <dcterms:modified xsi:type="dcterms:W3CDTF">2025-12-24T01:58:00Z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ClassificationContentMarkingHeaderShapeIds">
    <vt:lpwstr>144ab79d,6acee4b0,5d63b273</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431d9c0,51f18eec,253e51a8</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2025-09-10T03:50:41Z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b0b9e041-f8d2-4dde-85fa-6eb56e57c231</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ies>
</file>