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508" w:type="dxa"/>
        <w:tblLook w:val="01E0" w:firstRow="1" w:lastRow="1" w:firstColumn="1" w:lastColumn="1" w:noHBand="0" w:noVBand="0"/>
      </w:tblPr>
      <w:tblGrid>
        <w:gridCol w:w="8508"/>
      </w:tblGrid>
      <w:tr w:rsidR="001B0985" w14:paraId="64257A1E" w14:textId="77777777">
        <w:trPr>
          <w:trHeight w:val="2233"/>
        </w:trPr>
        <w:tc>
          <w:tcPr>
            <w:tcW w:w="8508" w:type="dxa"/>
          </w:tcPr>
          <w:p w14:paraId="00A8BB48" w14:textId="77777777" w:rsidR="001B0985" w:rsidRDefault="001B0985">
            <w:pPr>
              <w:pStyle w:val="Paragraph"/>
              <w:spacing w:before="360" w:after="360"/>
              <w:jc w:val="left"/>
              <w:rPr>
                <w:rFonts w:cs="Arial"/>
                <w:i/>
                <w:iCs/>
                <w:sz w:val="80"/>
                <w:szCs w:val="24"/>
              </w:rPr>
            </w:pPr>
            <w:r>
              <w:rPr>
                <w:rFonts w:cs="Arial"/>
                <w:i/>
                <w:iCs/>
                <w:sz w:val="80"/>
              </w:rPr>
              <w:t xml:space="preserve">Security Sensitive Biological Agent </w:t>
            </w:r>
            <w:r w:rsidR="0055094B">
              <w:rPr>
                <w:rFonts w:cs="Arial"/>
                <w:i/>
                <w:iCs/>
                <w:sz w:val="80"/>
              </w:rPr>
              <w:t>(SSBA)</w:t>
            </w:r>
            <w:r>
              <w:rPr>
                <w:rFonts w:cs="Arial"/>
                <w:i/>
                <w:iCs/>
                <w:sz w:val="80"/>
              </w:rPr>
              <w:t>Standards</w:t>
            </w:r>
          </w:p>
        </w:tc>
      </w:tr>
      <w:tr w:rsidR="001B0985" w14:paraId="7CAD1B79" w14:textId="77777777">
        <w:trPr>
          <w:trHeight w:val="6332"/>
        </w:trPr>
        <w:tc>
          <w:tcPr>
            <w:tcW w:w="8508" w:type="dxa"/>
          </w:tcPr>
          <w:p w14:paraId="0CCABD40" w14:textId="77777777" w:rsidR="005D69C8" w:rsidRDefault="001B0985" w:rsidP="005D69C8">
            <w:pPr>
              <w:pStyle w:val="Paragraph"/>
              <w:jc w:val="left"/>
              <w:rPr>
                <w:rFonts w:cs="Arial"/>
                <w:i/>
                <w:sz w:val="48"/>
                <w:szCs w:val="48"/>
              </w:rPr>
            </w:pPr>
            <w:r>
              <w:rPr>
                <w:rFonts w:cs="Arial"/>
                <w:i/>
                <w:sz w:val="36"/>
                <w:szCs w:val="28"/>
              </w:rPr>
              <w:t>Standards for the handling, storage, disposal and transport of security</w:t>
            </w:r>
            <w:r w:rsidR="0055094B">
              <w:rPr>
                <w:rFonts w:cs="Arial"/>
                <w:i/>
                <w:sz w:val="36"/>
                <w:szCs w:val="28"/>
              </w:rPr>
              <w:t xml:space="preserve"> </w:t>
            </w:r>
            <w:r>
              <w:rPr>
                <w:rFonts w:cs="Arial"/>
                <w:i/>
                <w:sz w:val="36"/>
                <w:szCs w:val="28"/>
              </w:rPr>
              <w:t xml:space="preserve">sensitive biological agents </w:t>
            </w:r>
            <w:r w:rsidR="00DA603D">
              <w:rPr>
                <w:rFonts w:cs="Arial"/>
                <w:i/>
                <w:sz w:val="36"/>
                <w:szCs w:val="28"/>
              </w:rPr>
              <w:t xml:space="preserve">and suspected security </w:t>
            </w:r>
            <w:r w:rsidR="00732D3F">
              <w:rPr>
                <w:rFonts w:cs="Arial"/>
                <w:i/>
                <w:sz w:val="36"/>
                <w:szCs w:val="28"/>
              </w:rPr>
              <w:t>sensitive</w:t>
            </w:r>
            <w:r w:rsidR="00DA603D">
              <w:rPr>
                <w:rFonts w:cs="Arial"/>
                <w:i/>
                <w:sz w:val="36"/>
                <w:szCs w:val="28"/>
              </w:rPr>
              <w:t xml:space="preserve"> biological agents</w:t>
            </w:r>
          </w:p>
          <w:p w14:paraId="58CAF1DA" w14:textId="77777777" w:rsidR="001B0985" w:rsidRDefault="00386476" w:rsidP="005D69C8">
            <w:pPr>
              <w:pStyle w:val="Paragraph"/>
              <w:jc w:val="center"/>
            </w:pPr>
            <w:r>
              <w:rPr>
                <w:rFonts w:cs="Arial"/>
                <w:i/>
                <w:sz w:val="48"/>
                <w:szCs w:val="48"/>
              </w:rPr>
              <w:t xml:space="preserve">April </w:t>
            </w:r>
            <w:r w:rsidR="004632EA">
              <w:rPr>
                <w:rFonts w:cs="Arial"/>
                <w:i/>
                <w:sz w:val="48"/>
                <w:szCs w:val="48"/>
              </w:rPr>
              <w:t>201</w:t>
            </w:r>
            <w:r w:rsidR="000C0221">
              <w:rPr>
                <w:rFonts w:cs="Arial"/>
                <w:i/>
                <w:sz w:val="48"/>
                <w:szCs w:val="48"/>
              </w:rPr>
              <w:t>3</w:t>
            </w:r>
          </w:p>
        </w:tc>
      </w:tr>
    </w:tbl>
    <w:p w14:paraId="1803E4A6" w14:textId="77777777" w:rsidR="001B0985" w:rsidRDefault="001B0985">
      <w:pPr>
        <w:pStyle w:val="Paragraph"/>
      </w:pPr>
    </w:p>
    <w:p w14:paraId="68677929" w14:textId="77777777" w:rsidR="001B0985" w:rsidRDefault="001B0985">
      <w:pPr>
        <w:pStyle w:val="Paragraph"/>
        <w:jc w:val="left"/>
      </w:pPr>
      <w:r>
        <w:br w:type="page"/>
      </w:r>
    </w:p>
    <w:p w14:paraId="64A01753" w14:textId="77777777" w:rsidR="00E85431" w:rsidRPr="00E85431" w:rsidRDefault="00E85431" w:rsidP="00E85431">
      <w:pPr>
        <w:autoSpaceDE w:val="0"/>
        <w:autoSpaceDN w:val="0"/>
        <w:adjustRightInd w:val="0"/>
        <w:spacing w:after="240"/>
        <w:rPr>
          <w:rFonts w:ascii="Helv" w:hAnsi="Helv" w:cs="Helv"/>
          <w:b/>
          <w:color w:val="000000"/>
          <w:sz w:val="20"/>
          <w:szCs w:val="20"/>
          <w:lang w:eastAsia="en-AU"/>
        </w:rPr>
      </w:pPr>
      <w:r w:rsidRPr="00E85431">
        <w:rPr>
          <w:rFonts w:ascii="Helv" w:hAnsi="Helv" w:cs="Helv"/>
          <w:b/>
          <w:color w:val="000000"/>
          <w:sz w:val="20"/>
          <w:szCs w:val="20"/>
          <w:lang w:eastAsia="en-AU"/>
        </w:rPr>
        <w:lastRenderedPageBreak/>
        <w:t>Security Sensitive Biological Agent (SSBA) Standards 2013</w:t>
      </w:r>
    </w:p>
    <w:p w14:paraId="6CABA789" w14:textId="77777777" w:rsidR="00E85431" w:rsidRPr="00E85431" w:rsidRDefault="00E85431" w:rsidP="00E85431">
      <w:pPr>
        <w:autoSpaceDE w:val="0"/>
        <w:autoSpaceDN w:val="0"/>
        <w:adjustRightInd w:val="0"/>
        <w:rPr>
          <w:rFonts w:cs="Arial"/>
          <w:color w:val="000000"/>
          <w:sz w:val="20"/>
          <w:szCs w:val="20"/>
          <w:lang w:val="en-US"/>
        </w:rPr>
      </w:pPr>
      <w:r w:rsidRPr="00E85431">
        <w:rPr>
          <w:rFonts w:cs="Arial"/>
          <w:color w:val="000000"/>
          <w:sz w:val="20"/>
          <w:szCs w:val="20"/>
          <w:lang w:val="en-US"/>
        </w:rPr>
        <w:t>ISBN: 978-1-74241-906-0</w:t>
      </w:r>
    </w:p>
    <w:p w14:paraId="1047318D" w14:textId="77777777" w:rsidR="00E85431" w:rsidRPr="00E85431" w:rsidRDefault="00E85431" w:rsidP="00E85431">
      <w:pPr>
        <w:autoSpaceDE w:val="0"/>
        <w:autoSpaceDN w:val="0"/>
        <w:adjustRightInd w:val="0"/>
        <w:rPr>
          <w:rFonts w:cs="Arial"/>
          <w:color w:val="000000"/>
          <w:sz w:val="20"/>
          <w:szCs w:val="20"/>
          <w:lang w:val="en-US"/>
        </w:rPr>
      </w:pPr>
      <w:r w:rsidRPr="00E85431">
        <w:rPr>
          <w:rFonts w:cs="Arial"/>
          <w:color w:val="000000"/>
          <w:sz w:val="20"/>
          <w:szCs w:val="20"/>
          <w:lang w:val="en-US"/>
        </w:rPr>
        <w:t>Online ISBN: 978-1-74241-907-7</w:t>
      </w:r>
    </w:p>
    <w:p w14:paraId="1644AE97" w14:textId="77777777" w:rsidR="00E85431" w:rsidRPr="00E85431" w:rsidRDefault="00E85431" w:rsidP="00E85431">
      <w:pPr>
        <w:autoSpaceDE w:val="0"/>
        <w:autoSpaceDN w:val="0"/>
        <w:adjustRightInd w:val="0"/>
        <w:spacing w:after="240"/>
        <w:rPr>
          <w:rFonts w:cs="Arial"/>
          <w:sz w:val="20"/>
          <w:szCs w:val="20"/>
          <w:lang w:val="en-US"/>
        </w:rPr>
      </w:pPr>
      <w:r w:rsidRPr="00E85431">
        <w:rPr>
          <w:rFonts w:cs="Arial"/>
          <w:sz w:val="20"/>
          <w:szCs w:val="20"/>
          <w:lang w:val="en-US"/>
        </w:rPr>
        <w:t>Publications approval number: 10104</w:t>
      </w:r>
    </w:p>
    <w:p w14:paraId="63EA8B74" w14:textId="77777777" w:rsidR="00E85431" w:rsidRPr="00E85431" w:rsidRDefault="00E85431" w:rsidP="00E85431">
      <w:pPr>
        <w:autoSpaceDE w:val="0"/>
        <w:autoSpaceDN w:val="0"/>
        <w:adjustRightInd w:val="0"/>
        <w:spacing w:after="240"/>
        <w:rPr>
          <w:rFonts w:ascii="Helv" w:hAnsi="Helv" w:cs="Helv"/>
          <w:color w:val="000000"/>
          <w:sz w:val="20"/>
          <w:szCs w:val="20"/>
          <w:lang w:val="en-US"/>
        </w:rPr>
      </w:pPr>
      <w:r w:rsidRPr="00E85431">
        <w:rPr>
          <w:rFonts w:ascii="Helv" w:hAnsi="Helv" w:cs="Helv"/>
          <w:color w:val="000000"/>
          <w:sz w:val="20"/>
          <w:szCs w:val="20"/>
          <w:lang w:val="en-US"/>
        </w:rPr>
        <w:t>Copyright Statements:</w:t>
      </w:r>
    </w:p>
    <w:p w14:paraId="37F4CE9D" w14:textId="77777777" w:rsidR="00E85431" w:rsidRPr="00E85431" w:rsidRDefault="00E85431" w:rsidP="00E85431">
      <w:pPr>
        <w:autoSpaceDE w:val="0"/>
        <w:autoSpaceDN w:val="0"/>
        <w:adjustRightInd w:val="0"/>
        <w:spacing w:after="240"/>
        <w:rPr>
          <w:rFonts w:ascii="Helv" w:hAnsi="Helv" w:cs="Helv"/>
          <w:b/>
          <w:bCs/>
          <w:color w:val="000000"/>
          <w:sz w:val="20"/>
          <w:szCs w:val="20"/>
          <w:lang w:val="en-US"/>
        </w:rPr>
      </w:pPr>
      <w:r w:rsidRPr="00E85431">
        <w:rPr>
          <w:rFonts w:ascii="Helv" w:hAnsi="Helv" w:cs="Helv"/>
          <w:b/>
          <w:bCs/>
          <w:color w:val="000000"/>
          <w:sz w:val="20"/>
          <w:szCs w:val="20"/>
          <w:lang w:val="en-US"/>
        </w:rPr>
        <w:t>Paper-based publications</w:t>
      </w:r>
    </w:p>
    <w:p w14:paraId="45A71EF9" w14:textId="77777777" w:rsidR="00E85431" w:rsidRPr="00E85431" w:rsidRDefault="00E85431" w:rsidP="00E85431">
      <w:pPr>
        <w:autoSpaceDE w:val="0"/>
        <w:autoSpaceDN w:val="0"/>
        <w:adjustRightInd w:val="0"/>
        <w:spacing w:after="240"/>
        <w:rPr>
          <w:rFonts w:ascii="Helv" w:hAnsi="Helv" w:cs="Helv"/>
          <w:color w:val="000000"/>
          <w:sz w:val="20"/>
          <w:szCs w:val="20"/>
          <w:lang w:val="en-US"/>
        </w:rPr>
      </w:pPr>
      <w:r w:rsidRPr="00E85431">
        <w:rPr>
          <w:rFonts w:ascii="Helv" w:hAnsi="Helv" w:cs="Helv"/>
          <w:color w:val="000000"/>
          <w:sz w:val="20"/>
          <w:szCs w:val="20"/>
          <w:lang w:val="en-US"/>
        </w:rPr>
        <w:t>© Commonwealth of Australia 2013</w:t>
      </w:r>
    </w:p>
    <w:p w14:paraId="375C0A4D" w14:textId="77777777" w:rsidR="00E85431" w:rsidRPr="00E85431" w:rsidRDefault="00E85431" w:rsidP="00E85431">
      <w:pPr>
        <w:autoSpaceDE w:val="0"/>
        <w:autoSpaceDN w:val="0"/>
        <w:adjustRightInd w:val="0"/>
        <w:spacing w:after="240"/>
        <w:rPr>
          <w:rFonts w:ascii="Helv" w:hAnsi="Helv" w:cs="Helv"/>
          <w:color w:val="000000"/>
          <w:sz w:val="20"/>
          <w:szCs w:val="20"/>
          <w:lang w:val="en-US"/>
        </w:rPr>
      </w:pPr>
      <w:r w:rsidRPr="00E85431">
        <w:rPr>
          <w:rFonts w:ascii="Helv" w:hAnsi="Helv" w:cs="Helv"/>
          <w:color w:val="000000"/>
          <w:sz w:val="20"/>
          <w:szCs w:val="20"/>
          <w:lang w:val="en-US"/>
        </w:rP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E85431">
        <w:rPr>
          <w:rFonts w:ascii="Helv" w:hAnsi="Helv" w:cs="Helv"/>
          <w:i/>
          <w:iCs/>
          <w:color w:val="000000"/>
          <w:sz w:val="20"/>
          <w:szCs w:val="20"/>
          <w:lang w:val="en-US"/>
        </w:rPr>
        <w:t xml:space="preserve">Copyright Act 1968 </w:t>
      </w:r>
      <w:r w:rsidRPr="00E85431">
        <w:rPr>
          <w:rFonts w:ascii="Helv" w:hAnsi="Helv" w:cs="Helv"/>
          <w:color w:val="000000"/>
          <w:sz w:val="20"/>
          <w:szCs w:val="20"/>
          <w:lang w:val="en-US"/>
        </w:rPr>
        <w:t>or allowed by this copyright notice</w:t>
      </w:r>
      <w:r w:rsidRPr="00E85431">
        <w:rPr>
          <w:rFonts w:ascii="Helv" w:hAnsi="Helv" w:cs="Helv"/>
          <w:i/>
          <w:iCs/>
          <w:color w:val="000000"/>
          <w:sz w:val="20"/>
          <w:szCs w:val="20"/>
          <w:lang w:val="en-US"/>
        </w:rPr>
        <w:t xml:space="preserve">, </w:t>
      </w:r>
      <w:r w:rsidRPr="00E85431">
        <w:rPr>
          <w:rFonts w:ascii="Helv" w:hAnsi="Helv" w:cs="Helv"/>
          <w:color w:val="000000"/>
          <w:sz w:val="20"/>
          <w:szCs w:val="20"/>
          <w:lang w:val="en-US"/>
        </w:rPr>
        <w:t xml:space="preserve">all other rights are reserved and you are not allowed to reproduce the whole or any part of this work in any way (electronic or otherwise) without first being given the specific written permission from the Commonwealth to do so. Requests and inquiries concerning reproduction and rights are to be sent to the Online, Services and External Relations Branch, Department of Health and Ageing, GPO Box 9848, Canberra ACT 2601, or via e-mail to </w:t>
      </w:r>
      <w:hyperlink r:id="rId11" w:history="1">
        <w:r w:rsidR="009B21F8" w:rsidRPr="009B21F8">
          <w:rPr>
            <w:rStyle w:val="Hyperlink"/>
            <w:i/>
          </w:rPr>
          <w:t>DoHA</w:t>
        </w:r>
      </w:hyperlink>
      <w:hyperlink r:id="rId12" w:history="1">
        <w:r w:rsidR="000416BF" w:rsidRPr="000416BF">
          <w:rPr>
            <w:rStyle w:val="Hyperlink"/>
            <w:i/>
          </w:rPr>
          <w:t>-Copyright</w:t>
        </w:r>
      </w:hyperlink>
      <w:r w:rsidR="009B21F8" w:rsidRPr="00185923">
        <w:rPr>
          <w:i/>
          <w:color w:val="000000"/>
        </w:rPr>
        <w:t xml:space="preserve"> (</w:t>
      </w:r>
      <w:r w:rsidRPr="00E85431">
        <w:rPr>
          <w:rFonts w:ascii="Helv" w:hAnsi="Helv" w:cs="Helv"/>
          <w:color w:val="000000"/>
          <w:sz w:val="20"/>
          <w:szCs w:val="20"/>
          <w:lang w:val="en-US"/>
        </w:rPr>
        <w:t>copyright@health.gov.au</w:t>
      </w:r>
      <w:r w:rsidR="009B21F8">
        <w:rPr>
          <w:rFonts w:ascii="Helv" w:hAnsi="Helv" w:cs="Helv"/>
          <w:color w:val="000000"/>
          <w:sz w:val="20"/>
          <w:szCs w:val="20"/>
          <w:lang w:val="en-US"/>
        </w:rPr>
        <w:t>)</w:t>
      </w:r>
      <w:r w:rsidRPr="00E85431">
        <w:rPr>
          <w:rFonts w:ascii="Helv" w:hAnsi="Helv" w:cs="Helv"/>
          <w:color w:val="000000"/>
          <w:sz w:val="20"/>
          <w:szCs w:val="20"/>
          <w:lang w:val="en-US"/>
        </w:rPr>
        <w:t xml:space="preserve">. </w:t>
      </w:r>
    </w:p>
    <w:p w14:paraId="61040FA0" w14:textId="77777777" w:rsidR="00E85431" w:rsidRPr="00E85431" w:rsidRDefault="00E85431" w:rsidP="00E85431">
      <w:pPr>
        <w:autoSpaceDE w:val="0"/>
        <w:autoSpaceDN w:val="0"/>
        <w:adjustRightInd w:val="0"/>
        <w:spacing w:after="240"/>
        <w:rPr>
          <w:rFonts w:ascii="Helv" w:hAnsi="Helv" w:cs="Helv"/>
          <w:b/>
          <w:bCs/>
          <w:color w:val="000000"/>
          <w:sz w:val="20"/>
          <w:szCs w:val="20"/>
          <w:lang w:val="en-US"/>
        </w:rPr>
      </w:pPr>
      <w:r w:rsidRPr="00E85431">
        <w:rPr>
          <w:rFonts w:ascii="Helv" w:hAnsi="Helv" w:cs="Helv"/>
          <w:b/>
          <w:bCs/>
          <w:color w:val="000000"/>
          <w:sz w:val="20"/>
          <w:szCs w:val="20"/>
          <w:lang w:val="en-US"/>
        </w:rPr>
        <w:t>Internet sites</w:t>
      </w:r>
    </w:p>
    <w:p w14:paraId="73D85D4A" w14:textId="77777777" w:rsidR="00E85431" w:rsidRPr="00E85431" w:rsidRDefault="00E85431" w:rsidP="00E85431">
      <w:pPr>
        <w:autoSpaceDE w:val="0"/>
        <w:autoSpaceDN w:val="0"/>
        <w:adjustRightInd w:val="0"/>
        <w:spacing w:after="240"/>
        <w:rPr>
          <w:rFonts w:ascii="Helv" w:hAnsi="Helv" w:cs="Helv"/>
          <w:color w:val="000000"/>
          <w:sz w:val="20"/>
          <w:szCs w:val="20"/>
          <w:lang w:val="en-US"/>
        </w:rPr>
      </w:pPr>
      <w:r w:rsidRPr="00E85431">
        <w:rPr>
          <w:rFonts w:ascii="Helv" w:hAnsi="Helv" w:cs="Helv"/>
          <w:color w:val="000000"/>
          <w:sz w:val="20"/>
          <w:szCs w:val="20"/>
          <w:lang w:val="en-US"/>
        </w:rPr>
        <w:t>© Commonwealth of Australia 2013</w:t>
      </w:r>
    </w:p>
    <w:p w14:paraId="4E7FDCDD" w14:textId="77777777" w:rsidR="00E85431" w:rsidRPr="00E85431" w:rsidRDefault="00E85431" w:rsidP="00E85431">
      <w:pPr>
        <w:autoSpaceDE w:val="0"/>
        <w:autoSpaceDN w:val="0"/>
        <w:adjustRightInd w:val="0"/>
        <w:rPr>
          <w:rFonts w:ascii="Helv" w:hAnsi="Helv" w:cs="Helv"/>
          <w:color w:val="000000"/>
          <w:sz w:val="20"/>
          <w:szCs w:val="20"/>
          <w:lang w:val="en-US"/>
        </w:rPr>
      </w:pPr>
      <w:r w:rsidRPr="00E85431">
        <w:rPr>
          <w:rFonts w:ascii="Helv" w:hAnsi="Helv" w:cs="Helv"/>
          <w:color w:val="000000"/>
          <w:sz w:val="20"/>
          <w:szCs w:val="20"/>
          <w:lang w:val="en-US"/>
        </w:rPr>
        <w:t xml:space="preserve">This work is copyright. You may download, display, print and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E85431">
        <w:rPr>
          <w:rFonts w:ascii="Helv" w:hAnsi="Helv" w:cs="Helv"/>
          <w:i/>
          <w:iCs/>
          <w:color w:val="000000"/>
          <w:sz w:val="20"/>
          <w:szCs w:val="20"/>
          <w:lang w:val="en-US"/>
        </w:rPr>
        <w:t xml:space="preserve">Copyright Act 1968 </w:t>
      </w:r>
      <w:r w:rsidRPr="00E85431">
        <w:rPr>
          <w:rFonts w:ascii="Helv" w:hAnsi="Helv" w:cs="Helv"/>
          <w:color w:val="000000"/>
          <w:sz w:val="20"/>
          <w:szCs w:val="20"/>
          <w:lang w:val="en-US"/>
        </w:rPr>
        <w:t>or allowed by this copyright notice</w:t>
      </w:r>
      <w:r w:rsidRPr="00E85431">
        <w:rPr>
          <w:rFonts w:ascii="Helv" w:hAnsi="Helv" w:cs="Helv"/>
          <w:i/>
          <w:iCs/>
          <w:color w:val="000000"/>
          <w:sz w:val="20"/>
          <w:szCs w:val="20"/>
          <w:lang w:val="en-US"/>
        </w:rPr>
        <w:t xml:space="preserve">, </w:t>
      </w:r>
      <w:r w:rsidRPr="00E85431">
        <w:rPr>
          <w:rFonts w:ascii="Helv" w:hAnsi="Helv" w:cs="Helv"/>
          <w:color w:val="000000"/>
          <w:sz w:val="20"/>
          <w:szCs w:val="20"/>
          <w:lang w:val="en-US"/>
        </w:rPr>
        <w:t>all other rights are reserved and</w:t>
      </w:r>
      <w:r w:rsidRPr="00E85431">
        <w:rPr>
          <w:rFonts w:ascii="Helv" w:hAnsi="Helv" w:cs="Helv"/>
          <w:i/>
          <w:iCs/>
          <w:color w:val="000000"/>
          <w:sz w:val="20"/>
          <w:szCs w:val="20"/>
          <w:lang w:val="en-US"/>
        </w:rPr>
        <w:t xml:space="preserve"> </w:t>
      </w:r>
      <w:r w:rsidRPr="00E85431">
        <w:rPr>
          <w:rFonts w:ascii="Helv" w:hAnsi="Helv" w:cs="Helv"/>
          <w:color w:val="000000"/>
          <w:sz w:val="20"/>
          <w:szCs w:val="20"/>
          <w:lang w:val="en-US"/>
        </w:rPr>
        <w:t xml:space="preserve">you are not allowed to reproduce the whole or any part of this work in any way (electronic or otherwise) without first being given the specific written permission from the Commonwealth to do so. Requests and inquiries concerning reproduction and rights are to be sent to the Online, Services and External Relations Branch, Department of Health and Ageing, GPO Box 9848, Canberra ACT 2601, or via e-mail to </w:t>
      </w:r>
      <w:hyperlink r:id="rId13" w:history="1">
        <w:r w:rsidR="000416BF" w:rsidRPr="009B21F8">
          <w:rPr>
            <w:rStyle w:val="Hyperlink"/>
            <w:i/>
          </w:rPr>
          <w:t>DoHA</w:t>
        </w:r>
      </w:hyperlink>
      <w:hyperlink r:id="rId14" w:history="1">
        <w:r w:rsidR="000416BF" w:rsidRPr="000416BF">
          <w:rPr>
            <w:rStyle w:val="Hyperlink"/>
            <w:i/>
          </w:rPr>
          <w:t>-Copyright</w:t>
        </w:r>
      </w:hyperlink>
      <w:r w:rsidR="000416BF">
        <w:rPr>
          <w:i/>
          <w:color w:val="000000"/>
        </w:rPr>
        <w:t xml:space="preserve"> - </w:t>
      </w:r>
      <w:r w:rsidR="009B21F8" w:rsidRPr="00185923">
        <w:rPr>
          <w:i/>
          <w:color w:val="000000"/>
        </w:rPr>
        <w:t>(</w:t>
      </w:r>
      <w:r w:rsidR="009B21F8" w:rsidRPr="00E85431">
        <w:rPr>
          <w:rFonts w:ascii="Helv" w:hAnsi="Helv" w:cs="Helv"/>
          <w:color w:val="000000"/>
          <w:sz w:val="20"/>
          <w:szCs w:val="20"/>
          <w:lang w:val="en-US"/>
        </w:rPr>
        <w:t>copyright@health.gov.au</w:t>
      </w:r>
      <w:r w:rsidR="009B21F8">
        <w:rPr>
          <w:rFonts w:ascii="Helv" w:hAnsi="Helv" w:cs="Helv"/>
          <w:color w:val="000000"/>
          <w:sz w:val="20"/>
          <w:szCs w:val="20"/>
          <w:lang w:val="en-US"/>
        </w:rPr>
        <w:t>)</w:t>
      </w:r>
      <w:r w:rsidRPr="00E85431">
        <w:rPr>
          <w:rFonts w:ascii="Helv" w:hAnsi="Helv" w:cs="Helv"/>
          <w:color w:val="000000"/>
          <w:sz w:val="20"/>
          <w:szCs w:val="20"/>
          <w:lang w:val="en-US"/>
        </w:rPr>
        <w:t xml:space="preserve">. </w:t>
      </w:r>
    </w:p>
    <w:p w14:paraId="1A48E33A" w14:textId="77777777" w:rsidR="001B0985" w:rsidRDefault="001B0985">
      <w:pPr>
        <w:pStyle w:val="Paragraph"/>
        <w:jc w:val="left"/>
      </w:pPr>
    </w:p>
    <w:p w14:paraId="7941F2D8" w14:textId="77777777" w:rsidR="001B0985" w:rsidRDefault="001B0985">
      <w:pPr>
        <w:pStyle w:val="Paragraph"/>
        <w:rPr>
          <w:b/>
          <w:bCs/>
        </w:rPr>
      </w:pPr>
      <w:r>
        <w:br w:type="page"/>
      </w:r>
      <w:r>
        <w:rPr>
          <w:b/>
          <w:bCs/>
        </w:rPr>
        <w:lastRenderedPageBreak/>
        <w:t>FOREWORD</w:t>
      </w:r>
    </w:p>
    <w:p w14:paraId="720E534F" w14:textId="77777777" w:rsidR="009B6047" w:rsidRPr="00A403A1" w:rsidRDefault="001B0985" w:rsidP="009B6047">
      <w:pPr>
        <w:pStyle w:val="Paragraph"/>
      </w:pPr>
      <w:r>
        <w:t>The Security Sensitive Biological Agent</w:t>
      </w:r>
      <w:r w:rsidR="0055094B">
        <w:t xml:space="preserve"> (SSBA)</w:t>
      </w:r>
      <w:r>
        <w:t xml:space="preserve"> Standards (SSBA Standards) are requirements for non-exempt entities to ensure the security of biological agents of security concern in Australia. </w:t>
      </w:r>
      <w:r w:rsidR="009D2361">
        <w:t>T</w:t>
      </w:r>
      <w:r w:rsidR="009B6047">
        <w:t xml:space="preserve">hese </w:t>
      </w:r>
      <w:r>
        <w:t>Standards set out the physical, personnel, transport, information management</w:t>
      </w:r>
      <w:r w:rsidR="000C0221">
        <w:t>,</w:t>
      </w:r>
      <w:r>
        <w:t xml:space="preserve"> inactivation and decontamination security requirements </w:t>
      </w:r>
      <w:r w:rsidR="009B6047">
        <w:t xml:space="preserve">for non-exempt entities </w:t>
      </w:r>
      <w:r w:rsidR="009D2361">
        <w:t xml:space="preserve">when handling </w:t>
      </w:r>
      <w:r w:rsidR="009319D3">
        <w:t>SSBAs</w:t>
      </w:r>
      <w:r w:rsidR="009D2361">
        <w:t xml:space="preserve"> and biological agents suspected of being SSBAs</w:t>
      </w:r>
      <w:r w:rsidR="00D20F2B">
        <w:rPr>
          <w:rStyle w:val="FootnoteReference"/>
        </w:rPr>
        <w:footnoteReference w:id="1"/>
      </w:r>
      <w:r w:rsidR="009D2361">
        <w:t>.</w:t>
      </w:r>
    </w:p>
    <w:p w14:paraId="2A9EEDDE" w14:textId="77777777" w:rsidR="001B0985" w:rsidRDefault="001B0985">
      <w:pPr>
        <w:pStyle w:val="Paragraph"/>
      </w:pPr>
      <w:r>
        <w:t>The</w:t>
      </w:r>
      <w:r w:rsidR="007554C9">
        <w:t xml:space="preserve"> SSBA</w:t>
      </w:r>
      <w:r>
        <w:t xml:space="preserve"> Standards are made under Part 3</w:t>
      </w:r>
      <w:r w:rsidR="00D20F2B">
        <w:t xml:space="preserve"> </w:t>
      </w:r>
      <w:r>
        <w:t xml:space="preserve">of the </w:t>
      </w:r>
      <w:r>
        <w:rPr>
          <w:i/>
        </w:rPr>
        <w:t>National Health Security Act 2007</w:t>
      </w:r>
      <w:r>
        <w:t xml:space="preserve"> (NHS Act), which provides the legislative framework for establishing controls for the security of certain biological agents that could be used as weapons.</w:t>
      </w:r>
    </w:p>
    <w:p w14:paraId="2E183458" w14:textId="77777777" w:rsidR="001B0985" w:rsidRDefault="001B0985">
      <w:pPr>
        <w:pStyle w:val="Paragraph"/>
      </w:pPr>
    </w:p>
    <w:p w14:paraId="719CCD83" w14:textId="77777777" w:rsidR="001B0985" w:rsidRDefault="001B0985">
      <w:pPr>
        <w:pStyle w:val="Paragraph"/>
        <w:jc w:val="center"/>
      </w:pPr>
      <w:r>
        <w:br w:type="page"/>
      </w:r>
      <w:r>
        <w:lastRenderedPageBreak/>
        <w:t>This page intentionally blank</w:t>
      </w:r>
    </w:p>
    <w:p w14:paraId="2785079D" w14:textId="77777777" w:rsidR="001B0985" w:rsidRDefault="001B0985">
      <w:pPr>
        <w:pStyle w:val="Paragraph"/>
      </w:pPr>
    </w:p>
    <w:p w14:paraId="3581D09A" w14:textId="77777777" w:rsidR="001B0985" w:rsidRDefault="001B0985">
      <w:pPr>
        <w:pStyle w:val="Paragraph"/>
        <w:jc w:val="center"/>
        <w:rPr>
          <w:b/>
          <w:bCs/>
        </w:rPr>
      </w:pPr>
      <w:r>
        <w:br w:type="page"/>
      </w:r>
      <w:r>
        <w:rPr>
          <w:b/>
          <w:bCs/>
        </w:rPr>
        <w:lastRenderedPageBreak/>
        <w:t>CONTENTS</w:t>
      </w:r>
    </w:p>
    <w:p w14:paraId="502C711F" w14:textId="77777777" w:rsidR="001B0985" w:rsidRDefault="001B0985">
      <w:pPr>
        <w:pStyle w:val="Paragraph"/>
        <w:jc w:val="left"/>
      </w:pPr>
    </w:p>
    <w:p w14:paraId="53FC8F8C" w14:textId="77777777" w:rsidR="00550C13" w:rsidRDefault="001B0985">
      <w:pPr>
        <w:pStyle w:val="TOC1"/>
        <w:rPr>
          <w:rFonts w:asciiTheme="minorHAnsi" w:eastAsiaTheme="minorEastAsia" w:hAnsiTheme="minorHAnsi" w:cstheme="minorBidi"/>
          <w:b w:val="0"/>
          <w:sz w:val="22"/>
          <w:szCs w:val="22"/>
          <w:lang w:eastAsia="en-AU"/>
        </w:rPr>
      </w:pPr>
      <w:r>
        <w:fldChar w:fldCharType="begin"/>
      </w:r>
      <w:r>
        <w:instrText xml:space="preserve"> TOC \h \z \t "Main heading 1,1,Main heading 2,2" </w:instrText>
      </w:r>
      <w:r>
        <w:fldChar w:fldCharType="separate"/>
      </w:r>
      <w:hyperlink w:anchor="_Toc351043889" w:history="1">
        <w:r w:rsidR="00550C13" w:rsidRPr="00DC5E16">
          <w:rPr>
            <w:rStyle w:val="Hyperlink"/>
          </w:rPr>
          <w:t>Part 1</w:t>
        </w:r>
        <w:r w:rsidR="00550C13">
          <w:rPr>
            <w:rFonts w:asciiTheme="minorHAnsi" w:eastAsiaTheme="minorEastAsia" w:hAnsiTheme="minorHAnsi" w:cstheme="minorBidi"/>
            <w:b w:val="0"/>
            <w:sz w:val="22"/>
            <w:szCs w:val="22"/>
            <w:lang w:eastAsia="en-AU"/>
          </w:rPr>
          <w:tab/>
        </w:r>
        <w:r w:rsidR="00550C13" w:rsidRPr="00DC5E16">
          <w:rPr>
            <w:rStyle w:val="Hyperlink"/>
          </w:rPr>
          <w:t>Scope and definitions</w:t>
        </w:r>
        <w:r w:rsidR="00550C13">
          <w:rPr>
            <w:webHidden/>
          </w:rPr>
          <w:tab/>
        </w:r>
        <w:r w:rsidR="00550C13">
          <w:rPr>
            <w:webHidden/>
          </w:rPr>
          <w:fldChar w:fldCharType="begin"/>
        </w:r>
        <w:r w:rsidR="00550C13">
          <w:rPr>
            <w:webHidden/>
          </w:rPr>
          <w:instrText xml:space="preserve"> PAGEREF _Toc351043889 \h </w:instrText>
        </w:r>
        <w:r w:rsidR="00550C13">
          <w:rPr>
            <w:webHidden/>
          </w:rPr>
        </w:r>
        <w:r w:rsidR="00550C13">
          <w:rPr>
            <w:webHidden/>
          </w:rPr>
          <w:fldChar w:fldCharType="separate"/>
        </w:r>
        <w:r w:rsidR="008B5208">
          <w:rPr>
            <w:webHidden/>
          </w:rPr>
          <w:t>9</w:t>
        </w:r>
        <w:r w:rsidR="00550C13">
          <w:rPr>
            <w:webHidden/>
          </w:rPr>
          <w:fldChar w:fldCharType="end"/>
        </w:r>
      </w:hyperlink>
    </w:p>
    <w:p w14:paraId="1B1BCD2C" w14:textId="77777777" w:rsidR="00550C13" w:rsidRDefault="00394890">
      <w:pPr>
        <w:pStyle w:val="TOC2"/>
        <w:rPr>
          <w:rFonts w:asciiTheme="minorHAnsi" w:eastAsiaTheme="minorEastAsia" w:hAnsiTheme="minorHAnsi" w:cstheme="minorBidi"/>
          <w:noProof/>
          <w:sz w:val="22"/>
          <w:szCs w:val="22"/>
          <w:lang w:eastAsia="en-AU"/>
        </w:rPr>
      </w:pPr>
      <w:hyperlink w:anchor="_Toc351043890" w:history="1">
        <w:r w:rsidR="00550C13" w:rsidRPr="00DC5E16">
          <w:rPr>
            <w:rStyle w:val="Hyperlink"/>
            <w:noProof/>
          </w:rPr>
          <w:t>1.1</w:t>
        </w:r>
        <w:r w:rsidR="00550C13">
          <w:rPr>
            <w:rFonts w:asciiTheme="minorHAnsi" w:eastAsiaTheme="minorEastAsia" w:hAnsiTheme="minorHAnsi" w:cstheme="minorBidi"/>
            <w:noProof/>
            <w:sz w:val="22"/>
            <w:szCs w:val="22"/>
            <w:lang w:eastAsia="en-AU"/>
          </w:rPr>
          <w:tab/>
        </w:r>
        <w:r w:rsidR="00550C13" w:rsidRPr="00DC5E16">
          <w:rPr>
            <w:rStyle w:val="Hyperlink"/>
            <w:noProof/>
          </w:rPr>
          <w:t>Scope</w:t>
        </w:r>
        <w:r w:rsidR="00550C13">
          <w:rPr>
            <w:noProof/>
            <w:webHidden/>
          </w:rPr>
          <w:tab/>
        </w:r>
        <w:r w:rsidR="00550C13">
          <w:rPr>
            <w:noProof/>
            <w:webHidden/>
          </w:rPr>
          <w:fldChar w:fldCharType="begin"/>
        </w:r>
        <w:r w:rsidR="00550C13">
          <w:rPr>
            <w:noProof/>
            <w:webHidden/>
          </w:rPr>
          <w:instrText xml:space="preserve"> PAGEREF _Toc351043890 \h </w:instrText>
        </w:r>
        <w:r w:rsidR="00550C13">
          <w:rPr>
            <w:noProof/>
            <w:webHidden/>
          </w:rPr>
        </w:r>
        <w:r w:rsidR="00550C13">
          <w:rPr>
            <w:noProof/>
            <w:webHidden/>
          </w:rPr>
          <w:fldChar w:fldCharType="separate"/>
        </w:r>
        <w:r w:rsidR="008B5208">
          <w:rPr>
            <w:noProof/>
            <w:webHidden/>
          </w:rPr>
          <w:t>10</w:t>
        </w:r>
        <w:r w:rsidR="00550C13">
          <w:rPr>
            <w:noProof/>
            <w:webHidden/>
          </w:rPr>
          <w:fldChar w:fldCharType="end"/>
        </w:r>
      </w:hyperlink>
    </w:p>
    <w:p w14:paraId="149AC643" w14:textId="77777777" w:rsidR="00550C13" w:rsidRDefault="00394890">
      <w:pPr>
        <w:pStyle w:val="TOC2"/>
        <w:rPr>
          <w:rFonts w:asciiTheme="minorHAnsi" w:eastAsiaTheme="minorEastAsia" w:hAnsiTheme="minorHAnsi" w:cstheme="minorBidi"/>
          <w:noProof/>
          <w:sz w:val="22"/>
          <w:szCs w:val="22"/>
          <w:lang w:eastAsia="en-AU"/>
        </w:rPr>
      </w:pPr>
      <w:hyperlink w:anchor="_Toc351043891" w:history="1">
        <w:r w:rsidR="00550C13" w:rsidRPr="00DC5E16">
          <w:rPr>
            <w:rStyle w:val="Hyperlink"/>
            <w:noProof/>
          </w:rPr>
          <w:t>1.2</w:t>
        </w:r>
        <w:r w:rsidR="00550C13">
          <w:rPr>
            <w:rFonts w:asciiTheme="minorHAnsi" w:eastAsiaTheme="minorEastAsia" w:hAnsiTheme="minorHAnsi" w:cstheme="minorBidi"/>
            <w:noProof/>
            <w:sz w:val="22"/>
            <w:szCs w:val="22"/>
            <w:lang w:eastAsia="en-AU"/>
          </w:rPr>
          <w:tab/>
        </w:r>
        <w:r w:rsidR="00550C13" w:rsidRPr="00DC5E16">
          <w:rPr>
            <w:rStyle w:val="Hyperlink"/>
            <w:noProof/>
          </w:rPr>
          <w:t>Normative references</w:t>
        </w:r>
        <w:r w:rsidR="00550C13">
          <w:rPr>
            <w:noProof/>
            <w:webHidden/>
          </w:rPr>
          <w:tab/>
        </w:r>
        <w:r w:rsidR="00550C13">
          <w:rPr>
            <w:noProof/>
            <w:webHidden/>
          </w:rPr>
          <w:fldChar w:fldCharType="begin"/>
        </w:r>
        <w:r w:rsidR="00550C13">
          <w:rPr>
            <w:noProof/>
            <w:webHidden/>
          </w:rPr>
          <w:instrText xml:space="preserve"> PAGEREF _Toc351043891 \h </w:instrText>
        </w:r>
        <w:r w:rsidR="00550C13">
          <w:rPr>
            <w:noProof/>
            <w:webHidden/>
          </w:rPr>
        </w:r>
        <w:r w:rsidR="00550C13">
          <w:rPr>
            <w:noProof/>
            <w:webHidden/>
          </w:rPr>
          <w:fldChar w:fldCharType="separate"/>
        </w:r>
        <w:r w:rsidR="008B5208">
          <w:rPr>
            <w:noProof/>
            <w:webHidden/>
          </w:rPr>
          <w:t>10</w:t>
        </w:r>
        <w:r w:rsidR="00550C13">
          <w:rPr>
            <w:noProof/>
            <w:webHidden/>
          </w:rPr>
          <w:fldChar w:fldCharType="end"/>
        </w:r>
      </w:hyperlink>
    </w:p>
    <w:p w14:paraId="10B4B170" w14:textId="77777777" w:rsidR="00550C13" w:rsidRDefault="00394890">
      <w:pPr>
        <w:pStyle w:val="TOC2"/>
        <w:rPr>
          <w:rFonts w:asciiTheme="minorHAnsi" w:eastAsiaTheme="minorEastAsia" w:hAnsiTheme="minorHAnsi" w:cstheme="minorBidi"/>
          <w:noProof/>
          <w:sz w:val="22"/>
          <w:szCs w:val="22"/>
          <w:lang w:eastAsia="en-AU"/>
        </w:rPr>
      </w:pPr>
      <w:hyperlink w:anchor="_Toc351043892" w:history="1">
        <w:r w:rsidR="00550C13" w:rsidRPr="00DC5E16">
          <w:rPr>
            <w:rStyle w:val="Hyperlink"/>
            <w:noProof/>
          </w:rPr>
          <w:t>1.3</w:t>
        </w:r>
        <w:r w:rsidR="00550C13">
          <w:rPr>
            <w:rFonts w:asciiTheme="minorHAnsi" w:eastAsiaTheme="minorEastAsia" w:hAnsiTheme="minorHAnsi" w:cstheme="minorBidi"/>
            <w:noProof/>
            <w:sz w:val="22"/>
            <w:szCs w:val="22"/>
            <w:lang w:eastAsia="en-AU"/>
          </w:rPr>
          <w:tab/>
        </w:r>
        <w:r w:rsidR="00550C13" w:rsidRPr="00DC5E16">
          <w:rPr>
            <w:rStyle w:val="Hyperlink"/>
            <w:noProof/>
          </w:rPr>
          <w:t>Terms and definitions</w:t>
        </w:r>
        <w:r w:rsidR="00550C13">
          <w:rPr>
            <w:noProof/>
            <w:webHidden/>
          </w:rPr>
          <w:tab/>
        </w:r>
        <w:r w:rsidR="00550C13">
          <w:rPr>
            <w:noProof/>
            <w:webHidden/>
          </w:rPr>
          <w:fldChar w:fldCharType="begin"/>
        </w:r>
        <w:r w:rsidR="00550C13">
          <w:rPr>
            <w:noProof/>
            <w:webHidden/>
          </w:rPr>
          <w:instrText xml:space="preserve"> PAGEREF _Toc351043892 \h </w:instrText>
        </w:r>
        <w:r w:rsidR="00550C13">
          <w:rPr>
            <w:noProof/>
            <w:webHidden/>
          </w:rPr>
        </w:r>
        <w:r w:rsidR="00550C13">
          <w:rPr>
            <w:noProof/>
            <w:webHidden/>
          </w:rPr>
          <w:fldChar w:fldCharType="separate"/>
        </w:r>
        <w:r w:rsidR="008B5208">
          <w:rPr>
            <w:noProof/>
            <w:webHidden/>
          </w:rPr>
          <w:t>10</w:t>
        </w:r>
        <w:r w:rsidR="00550C13">
          <w:rPr>
            <w:noProof/>
            <w:webHidden/>
          </w:rPr>
          <w:fldChar w:fldCharType="end"/>
        </w:r>
      </w:hyperlink>
    </w:p>
    <w:p w14:paraId="7F07D8E5" w14:textId="77777777" w:rsidR="00550C13" w:rsidRDefault="00394890">
      <w:pPr>
        <w:pStyle w:val="TOC1"/>
        <w:rPr>
          <w:rFonts w:asciiTheme="minorHAnsi" w:eastAsiaTheme="minorEastAsia" w:hAnsiTheme="minorHAnsi" w:cstheme="minorBidi"/>
          <w:b w:val="0"/>
          <w:sz w:val="22"/>
          <w:szCs w:val="22"/>
          <w:lang w:eastAsia="en-AU"/>
        </w:rPr>
      </w:pPr>
      <w:hyperlink w:anchor="_Toc351043893" w:history="1">
        <w:r w:rsidR="00550C13" w:rsidRPr="00DC5E16">
          <w:rPr>
            <w:rStyle w:val="Hyperlink"/>
          </w:rPr>
          <w:t>Part 2</w:t>
        </w:r>
        <w:r w:rsidR="00550C13">
          <w:rPr>
            <w:rFonts w:asciiTheme="minorHAnsi" w:eastAsiaTheme="minorEastAsia" w:hAnsiTheme="minorHAnsi" w:cstheme="minorBidi"/>
            <w:b w:val="0"/>
            <w:sz w:val="22"/>
            <w:szCs w:val="22"/>
            <w:lang w:eastAsia="en-AU"/>
          </w:rPr>
          <w:tab/>
        </w:r>
        <w:r w:rsidR="00550C13" w:rsidRPr="00DC5E16">
          <w:rPr>
            <w:rStyle w:val="Hyperlink"/>
          </w:rPr>
          <w:t>Risk and incident management</w:t>
        </w:r>
        <w:r w:rsidR="00550C13">
          <w:rPr>
            <w:webHidden/>
          </w:rPr>
          <w:tab/>
        </w:r>
        <w:r w:rsidR="00550C13">
          <w:rPr>
            <w:webHidden/>
          </w:rPr>
          <w:fldChar w:fldCharType="begin"/>
        </w:r>
        <w:r w:rsidR="00550C13">
          <w:rPr>
            <w:webHidden/>
          </w:rPr>
          <w:instrText xml:space="preserve"> PAGEREF _Toc351043893 \h </w:instrText>
        </w:r>
        <w:r w:rsidR="00550C13">
          <w:rPr>
            <w:webHidden/>
          </w:rPr>
        </w:r>
        <w:r w:rsidR="00550C13">
          <w:rPr>
            <w:webHidden/>
          </w:rPr>
          <w:fldChar w:fldCharType="separate"/>
        </w:r>
        <w:r w:rsidR="008B5208">
          <w:rPr>
            <w:webHidden/>
          </w:rPr>
          <w:t>17</w:t>
        </w:r>
        <w:r w:rsidR="00550C13">
          <w:rPr>
            <w:webHidden/>
          </w:rPr>
          <w:fldChar w:fldCharType="end"/>
        </w:r>
      </w:hyperlink>
    </w:p>
    <w:p w14:paraId="6B18C6C5" w14:textId="77777777" w:rsidR="00550C13" w:rsidRDefault="00394890">
      <w:pPr>
        <w:pStyle w:val="TOC2"/>
        <w:rPr>
          <w:rFonts w:asciiTheme="minorHAnsi" w:eastAsiaTheme="minorEastAsia" w:hAnsiTheme="minorHAnsi" w:cstheme="minorBidi"/>
          <w:noProof/>
          <w:sz w:val="22"/>
          <w:szCs w:val="22"/>
          <w:lang w:eastAsia="en-AU"/>
        </w:rPr>
      </w:pPr>
      <w:hyperlink w:anchor="_Toc351043894" w:history="1">
        <w:r w:rsidR="00550C13" w:rsidRPr="00DC5E16">
          <w:rPr>
            <w:rStyle w:val="Hyperlink"/>
            <w:noProof/>
          </w:rPr>
          <w:t>2.1</w:t>
        </w:r>
        <w:r w:rsidR="00550C13">
          <w:rPr>
            <w:rFonts w:asciiTheme="minorHAnsi" w:eastAsiaTheme="minorEastAsia" w:hAnsiTheme="minorHAnsi" w:cstheme="minorBidi"/>
            <w:noProof/>
            <w:sz w:val="22"/>
            <w:szCs w:val="22"/>
            <w:lang w:eastAsia="en-AU"/>
          </w:rPr>
          <w:tab/>
        </w:r>
        <w:r w:rsidR="00550C13" w:rsidRPr="00DC5E16">
          <w:rPr>
            <w:rStyle w:val="Hyperlink"/>
            <w:noProof/>
          </w:rPr>
          <w:t>Objective</w:t>
        </w:r>
        <w:r w:rsidR="00550C13">
          <w:rPr>
            <w:noProof/>
            <w:webHidden/>
          </w:rPr>
          <w:tab/>
        </w:r>
        <w:r w:rsidR="00550C13">
          <w:rPr>
            <w:noProof/>
            <w:webHidden/>
          </w:rPr>
          <w:fldChar w:fldCharType="begin"/>
        </w:r>
        <w:r w:rsidR="00550C13">
          <w:rPr>
            <w:noProof/>
            <w:webHidden/>
          </w:rPr>
          <w:instrText xml:space="preserve"> PAGEREF _Toc351043894 \h </w:instrText>
        </w:r>
        <w:r w:rsidR="00550C13">
          <w:rPr>
            <w:noProof/>
            <w:webHidden/>
          </w:rPr>
        </w:r>
        <w:r w:rsidR="00550C13">
          <w:rPr>
            <w:noProof/>
            <w:webHidden/>
          </w:rPr>
          <w:fldChar w:fldCharType="separate"/>
        </w:r>
        <w:r w:rsidR="008B5208">
          <w:rPr>
            <w:noProof/>
            <w:webHidden/>
          </w:rPr>
          <w:t>18</w:t>
        </w:r>
        <w:r w:rsidR="00550C13">
          <w:rPr>
            <w:noProof/>
            <w:webHidden/>
          </w:rPr>
          <w:fldChar w:fldCharType="end"/>
        </w:r>
      </w:hyperlink>
    </w:p>
    <w:p w14:paraId="308E5DE4" w14:textId="77777777" w:rsidR="00550C13" w:rsidRDefault="00394890">
      <w:pPr>
        <w:pStyle w:val="TOC2"/>
        <w:rPr>
          <w:rFonts w:asciiTheme="minorHAnsi" w:eastAsiaTheme="minorEastAsia" w:hAnsiTheme="minorHAnsi" w:cstheme="minorBidi"/>
          <w:noProof/>
          <w:sz w:val="22"/>
          <w:szCs w:val="22"/>
          <w:lang w:eastAsia="en-AU"/>
        </w:rPr>
      </w:pPr>
      <w:hyperlink w:anchor="_Toc351043895" w:history="1">
        <w:r w:rsidR="00550C13" w:rsidRPr="00DC5E16">
          <w:rPr>
            <w:rStyle w:val="Hyperlink"/>
            <w:noProof/>
          </w:rPr>
          <w:t>2.2</w:t>
        </w:r>
        <w:r w:rsidR="00550C13">
          <w:rPr>
            <w:rFonts w:asciiTheme="minorHAnsi" w:eastAsiaTheme="minorEastAsia" w:hAnsiTheme="minorHAnsi" w:cstheme="minorBidi"/>
            <w:noProof/>
            <w:sz w:val="22"/>
            <w:szCs w:val="22"/>
            <w:lang w:eastAsia="en-AU"/>
          </w:rPr>
          <w:tab/>
        </w:r>
        <w:r w:rsidR="00550C13" w:rsidRPr="00DC5E16">
          <w:rPr>
            <w:rStyle w:val="Hyperlink"/>
            <w:noProof/>
          </w:rPr>
          <w:t>Risk assessment</w:t>
        </w:r>
        <w:r w:rsidR="00550C13">
          <w:rPr>
            <w:noProof/>
            <w:webHidden/>
          </w:rPr>
          <w:tab/>
        </w:r>
        <w:r w:rsidR="00550C13">
          <w:rPr>
            <w:noProof/>
            <w:webHidden/>
          </w:rPr>
          <w:fldChar w:fldCharType="begin"/>
        </w:r>
        <w:r w:rsidR="00550C13">
          <w:rPr>
            <w:noProof/>
            <w:webHidden/>
          </w:rPr>
          <w:instrText xml:space="preserve"> PAGEREF _Toc351043895 \h </w:instrText>
        </w:r>
        <w:r w:rsidR="00550C13">
          <w:rPr>
            <w:noProof/>
            <w:webHidden/>
          </w:rPr>
        </w:r>
        <w:r w:rsidR="00550C13">
          <w:rPr>
            <w:noProof/>
            <w:webHidden/>
          </w:rPr>
          <w:fldChar w:fldCharType="separate"/>
        </w:r>
        <w:r w:rsidR="008B5208">
          <w:rPr>
            <w:noProof/>
            <w:webHidden/>
          </w:rPr>
          <w:t>18</w:t>
        </w:r>
        <w:r w:rsidR="00550C13">
          <w:rPr>
            <w:noProof/>
            <w:webHidden/>
          </w:rPr>
          <w:fldChar w:fldCharType="end"/>
        </w:r>
      </w:hyperlink>
    </w:p>
    <w:p w14:paraId="60B4C413" w14:textId="77777777" w:rsidR="00550C13" w:rsidRDefault="00394890">
      <w:pPr>
        <w:pStyle w:val="TOC2"/>
        <w:rPr>
          <w:rFonts w:asciiTheme="minorHAnsi" w:eastAsiaTheme="minorEastAsia" w:hAnsiTheme="minorHAnsi" w:cstheme="minorBidi"/>
          <w:noProof/>
          <w:sz w:val="22"/>
          <w:szCs w:val="22"/>
          <w:lang w:eastAsia="en-AU"/>
        </w:rPr>
      </w:pPr>
      <w:hyperlink w:anchor="_Toc351043896" w:history="1">
        <w:r w:rsidR="00550C13" w:rsidRPr="00DC5E16">
          <w:rPr>
            <w:rStyle w:val="Hyperlink"/>
            <w:noProof/>
          </w:rPr>
          <w:t>2.3</w:t>
        </w:r>
        <w:r w:rsidR="00550C13">
          <w:rPr>
            <w:rFonts w:asciiTheme="minorHAnsi" w:eastAsiaTheme="minorEastAsia" w:hAnsiTheme="minorHAnsi" w:cstheme="minorBidi"/>
            <w:noProof/>
            <w:sz w:val="22"/>
            <w:szCs w:val="22"/>
            <w:lang w:eastAsia="en-AU"/>
          </w:rPr>
          <w:tab/>
        </w:r>
        <w:r w:rsidR="00550C13" w:rsidRPr="00DC5E16">
          <w:rPr>
            <w:rStyle w:val="Hyperlink"/>
            <w:noProof/>
          </w:rPr>
          <w:t>Risk management plan</w:t>
        </w:r>
        <w:r w:rsidR="00550C13">
          <w:rPr>
            <w:noProof/>
            <w:webHidden/>
          </w:rPr>
          <w:tab/>
        </w:r>
        <w:r w:rsidR="00550C13">
          <w:rPr>
            <w:noProof/>
            <w:webHidden/>
          </w:rPr>
          <w:fldChar w:fldCharType="begin"/>
        </w:r>
        <w:r w:rsidR="00550C13">
          <w:rPr>
            <w:noProof/>
            <w:webHidden/>
          </w:rPr>
          <w:instrText xml:space="preserve"> PAGEREF _Toc351043896 \h </w:instrText>
        </w:r>
        <w:r w:rsidR="00550C13">
          <w:rPr>
            <w:noProof/>
            <w:webHidden/>
          </w:rPr>
        </w:r>
        <w:r w:rsidR="00550C13">
          <w:rPr>
            <w:noProof/>
            <w:webHidden/>
          </w:rPr>
          <w:fldChar w:fldCharType="separate"/>
        </w:r>
        <w:r w:rsidR="008B5208">
          <w:rPr>
            <w:noProof/>
            <w:webHidden/>
          </w:rPr>
          <w:t>22</w:t>
        </w:r>
        <w:r w:rsidR="00550C13">
          <w:rPr>
            <w:noProof/>
            <w:webHidden/>
          </w:rPr>
          <w:fldChar w:fldCharType="end"/>
        </w:r>
      </w:hyperlink>
    </w:p>
    <w:p w14:paraId="11D2FB5A" w14:textId="77777777" w:rsidR="00550C13" w:rsidRDefault="00394890">
      <w:pPr>
        <w:pStyle w:val="TOC2"/>
        <w:rPr>
          <w:rFonts w:asciiTheme="minorHAnsi" w:eastAsiaTheme="minorEastAsia" w:hAnsiTheme="minorHAnsi" w:cstheme="minorBidi"/>
          <w:noProof/>
          <w:sz w:val="22"/>
          <w:szCs w:val="22"/>
          <w:lang w:eastAsia="en-AU"/>
        </w:rPr>
      </w:pPr>
      <w:hyperlink w:anchor="_Toc351043897" w:history="1">
        <w:r w:rsidR="00550C13" w:rsidRPr="00DC5E16">
          <w:rPr>
            <w:rStyle w:val="Hyperlink"/>
            <w:noProof/>
          </w:rPr>
          <w:t>2.4</w:t>
        </w:r>
        <w:r w:rsidR="00550C13">
          <w:rPr>
            <w:rFonts w:asciiTheme="minorHAnsi" w:eastAsiaTheme="minorEastAsia" w:hAnsiTheme="minorHAnsi" w:cstheme="minorBidi"/>
            <w:noProof/>
            <w:sz w:val="22"/>
            <w:szCs w:val="22"/>
            <w:lang w:eastAsia="en-AU"/>
          </w:rPr>
          <w:tab/>
        </w:r>
        <w:r w:rsidR="00550C13" w:rsidRPr="00DC5E16">
          <w:rPr>
            <w:rStyle w:val="Hyperlink"/>
            <w:noProof/>
          </w:rPr>
          <w:t>Incident management</w:t>
        </w:r>
        <w:r w:rsidR="00550C13">
          <w:rPr>
            <w:noProof/>
            <w:webHidden/>
          </w:rPr>
          <w:tab/>
        </w:r>
        <w:r w:rsidR="00550C13">
          <w:rPr>
            <w:noProof/>
            <w:webHidden/>
          </w:rPr>
          <w:fldChar w:fldCharType="begin"/>
        </w:r>
        <w:r w:rsidR="00550C13">
          <w:rPr>
            <w:noProof/>
            <w:webHidden/>
          </w:rPr>
          <w:instrText xml:space="preserve"> PAGEREF _Toc351043897 \h </w:instrText>
        </w:r>
        <w:r w:rsidR="00550C13">
          <w:rPr>
            <w:noProof/>
            <w:webHidden/>
          </w:rPr>
        </w:r>
        <w:r w:rsidR="00550C13">
          <w:rPr>
            <w:noProof/>
            <w:webHidden/>
          </w:rPr>
          <w:fldChar w:fldCharType="separate"/>
        </w:r>
        <w:r w:rsidR="008B5208">
          <w:rPr>
            <w:noProof/>
            <w:webHidden/>
          </w:rPr>
          <w:t>22</w:t>
        </w:r>
        <w:r w:rsidR="00550C13">
          <w:rPr>
            <w:noProof/>
            <w:webHidden/>
          </w:rPr>
          <w:fldChar w:fldCharType="end"/>
        </w:r>
      </w:hyperlink>
    </w:p>
    <w:p w14:paraId="66015521" w14:textId="77777777" w:rsidR="00550C13" w:rsidRDefault="00394890">
      <w:pPr>
        <w:pStyle w:val="TOC2"/>
        <w:rPr>
          <w:rFonts w:asciiTheme="minorHAnsi" w:eastAsiaTheme="minorEastAsia" w:hAnsiTheme="minorHAnsi" w:cstheme="minorBidi"/>
          <w:noProof/>
          <w:sz w:val="22"/>
          <w:szCs w:val="22"/>
          <w:lang w:eastAsia="en-AU"/>
        </w:rPr>
      </w:pPr>
      <w:hyperlink w:anchor="_Toc351043898" w:history="1">
        <w:r w:rsidR="00550C13" w:rsidRPr="00DC5E16">
          <w:rPr>
            <w:rStyle w:val="Hyperlink"/>
            <w:noProof/>
          </w:rPr>
          <w:t>2.5</w:t>
        </w:r>
        <w:r w:rsidR="00550C13">
          <w:rPr>
            <w:rFonts w:asciiTheme="minorHAnsi" w:eastAsiaTheme="minorEastAsia" w:hAnsiTheme="minorHAnsi" w:cstheme="minorBidi"/>
            <w:noProof/>
            <w:sz w:val="22"/>
            <w:szCs w:val="22"/>
            <w:lang w:eastAsia="en-AU"/>
          </w:rPr>
          <w:tab/>
        </w:r>
        <w:r w:rsidR="00550C13" w:rsidRPr="00DC5E16">
          <w:rPr>
            <w:rStyle w:val="Hyperlink"/>
            <w:noProof/>
          </w:rPr>
          <w:t>Review</w:t>
        </w:r>
        <w:r w:rsidR="00550C13">
          <w:rPr>
            <w:noProof/>
            <w:webHidden/>
          </w:rPr>
          <w:tab/>
        </w:r>
        <w:r w:rsidR="00550C13">
          <w:rPr>
            <w:noProof/>
            <w:webHidden/>
          </w:rPr>
          <w:fldChar w:fldCharType="begin"/>
        </w:r>
        <w:r w:rsidR="00550C13">
          <w:rPr>
            <w:noProof/>
            <w:webHidden/>
          </w:rPr>
          <w:instrText xml:space="preserve"> PAGEREF _Toc351043898 \h </w:instrText>
        </w:r>
        <w:r w:rsidR="00550C13">
          <w:rPr>
            <w:noProof/>
            <w:webHidden/>
          </w:rPr>
        </w:r>
        <w:r w:rsidR="00550C13">
          <w:rPr>
            <w:noProof/>
            <w:webHidden/>
          </w:rPr>
          <w:fldChar w:fldCharType="separate"/>
        </w:r>
        <w:r w:rsidR="008B5208">
          <w:rPr>
            <w:noProof/>
            <w:webHidden/>
          </w:rPr>
          <w:t>23</w:t>
        </w:r>
        <w:r w:rsidR="00550C13">
          <w:rPr>
            <w:noProof/>
            <w:webHidden/>
          </w:rPr>
          <w:fldChar w:fldCharType="end"/>
        </w:r>
      </w:hyperlink>
    </w:p>
    <w:p w14:paraId="5C2BBDFC" w14:textId="77777777" w:rsidR="00550C13" w:rsidRDefault="00394890">
      <w:pPr>
        <w:pStyle w:val="TOC1"/>
        <w:rPr>
          <w:rFonts w:asciiTheme="minorHAnsi" w:eastAsiaTheme="minorEastAsia" w:hAnsiTheme="minorHAnsi" w:cstheme="minorBidi"/>
          <w:b w:val="0"/>
          <w:sz w:val="22"/>
          <w:szCs w:val="22"/>
          <w:lang w:eastAsia="en-AU"/>
        </w:rPr>
      </w:pPr>
      <w:hyperlink w:anchor="_Toc351043899" w:history="1">
        <w:r w:rsidR="00550C13" w:rsidRPr="00DC5E16">
          <w:rPr>
            <w:rStyle w:val="Hyperlink"/>
          </w:rPr>
          <w:t>Part 3</w:t>
        </w:r>
        <w:r w:rsidR="00550C13">
          <w:rPr>
            <w:rFonts w:asciiTheme="minorHAnsi" w:eastAsiaTheme="minorEastAsia" w:hAnsiTheme="minorHAnsi" w:cstheme="minorBidi"/>
            <w:b w:val="0"/>
            <w:sz w:val="22"/>
            <w:szCs w:val="22"/>
            <w:lang w:eastAsia="en-AU"/>
          </w:rPr>
          <w:tab/>
        </w:r>
        <w:r w:rsidR="00550C13" w:rsidRPr="00DC5E16">
          <w:rPr>
            <w:rStyle w:val="Hyperlink"/>
          </w:rPr>
          <w:t>Personnel</w:t>
        </w:r>
        <w:r w:rsidR="00550C13">
          <w:rPr>
            <w:webHidden/>
          </w:rPr>
          <w:tab/>
        </w:r>
        <w:r w:rsidR="00550C13">
          <w:rPr>
            <w:webHidden/>
          </w:rPr>
          <w:fldChar w:fldCharType="begin"/>
        </w:r>
        <w:r w:rsidR="00550C13">
          <w:rPr>
            <w:webHidden/>
          </w:rPr>
          <w:instrText xml:space="preserve"> PAGEREF _Toc351043899 \h </w:instrText>
        </w:r>
        <w:r w:rsidR="00550C13">
          <w:rPr>
            <w:webHidden/>
          </w:rPr>
        </w:r>
        <w:r w:rsidR="00550C13">
          <w:rPr>
            <w:webHidden/>
          </w:rPr>
          <w:fldChar w:fldCharType="separate"/>
        </w:r>
        <w:r w:rsidR="008B5208">
          <w:rPr>
            <w:webHidden/>
          </w:rPr>
          <w:t>26</w:t>
        </w:r>
        <w:r w:rsidR="00550C13">
          <w:rPr>
            <w:webHidden/>
          </w:rPr>
          <w:fldChar w:fldCharType="end"/>
        </w:r>
      </w:hyperlink>
    </w:p>
    <w:p w14:paraId="15245513" w14:textId="77777777" w:rsidR="00550C13" w:rsidRDefault="00394890">
      <w:pPr>
        <w:pStyle w:val="TOC2"/>
        <w:rPr>
          <w:rFonts w:asciiTheme="minorHAnsi" w:eastAsiaTheme="minorEastAsia" w:hAnsiTheme="minorHAnsi" w:cstheme="minorBidi"/>
          <w:noProof/>
          <w:sz w:val="22"/>
          <w:szCs w:val="22"/>
          <w:lang w:eastAsia="en-AU"/>
        </w:rPr>
      </w:pPr>
      <w:hyperlink w:anchor="_Toc351043900" w:history="1">
        <w:r w:rsidR="00550C13" w:rsidRPr="00DC5E16">
          <w:rPr>
            <w:rStyle w:val="Hyperlink"/>
            <w:noProof/>
          </w:rPr>
          <w:t>3.1</w:t>
        </w:r>
        <w:r w:rsidR="00550C13">
          <w:rPr>
            <w:rFonts w:asciiTheme="minorHAnsi" w:eastAsiaTheme="minorEastAsia" w:hAnsiTheme="minorHAnsi" w:cstheme="minorBidi"/>
            <w:noProof/>
            <w:sz w:val="22"/>
            <w:szCs w:val="22"/>
            <w:lang w:eastAsia="en-AU"/>
          </w:rPr>
          <w:tab/>
        </w:r>
        <w:r w:rsidR="00550C13" w:rsidRPr="00DC5E16">
          <w:rPr>
            <w:rStyle w:val="Hyperlink"/>
            <w:noProof/>
          </w:rPr>
          <w:t>Objective</w:t>
        </w:r>
        <w:r w:rsidR="00550C13">
          <w:rPr>
            <w:noProof/>
            <w:webHidden/>
          </w:rPr>
          <w:tab/>
        </w:r>
        <w:r w:rsidR="00550C13">
          <w:rPr>
            <w:noProof/>
            <w:webHidden/>
          </w:rPr>
          <w:fldChar w:fldCharType="begin"/>
        </w:r>
        <w:r w:rsidR="00550C13">
          <w:rPr>
            <w:noProof/>
            <w:webHidden/>
          </w:rPr>
          <w:instrText xml:space="preserve"> PAGEREF _Toc351043900 \h </w:instrText>
        </w:r>
        <w:r w:rsidR="00550C13">
          <w:rPr>
            <w:noProof/>
            <w:webHidden/>
          </w:rPr>
        </w:r>
        <w:r w:rsidR="00550C13">
          <w:rPr>
            <w:noProof/>
            <w:webHidden/>
          </w:rPr>
          <w:fldChar w:fldCharType="separate"/>
        </w:r>
        <w:r w:rsidR="008B5208">
          <w:rPr>
            <w:noProof/>
            <w:webHidden/>
          </w:rPr>
          <w:t>27</w:t>
        </w:r>
        <w:r w:rsidR="00550C13">
          <w:rPr>
            <w:noProof/>
            <w:webHidden/>
          </w:rPr>
          <w:fldChar w:fldCharType="end"/>
        </w:r>
      </w:hyperlink>
    </w:p>
    <w:p w14:paraId="2DE07C4A" w14:textId="77777777" w:rsidR="00550C13" w:rsidRDefault="00394890">
      <w:pPr>
        <w:pStyle w:val="TOC2"/>
        <w:rPr>
          <w:rFonts w:asciiTheme="minorHAnsi" w:eastAsiaTheme="minorEastAsia" w:hAnsiTheme="minorHAnsi" w:cstheme="minorBidi"/>
          <w:noProof/>
          <w:sz w:val="22"/>
          <w:szCs w:val="22"/>
          <w:lang w:eastAsia="en-AU"/>
        </w:rPr>
      </w:pPr>
      <w:hyperlink w:anchor="_Toc351043901" w:history="1">
        <w:r w:rsidR="00550C13" w:rsidRPr="00DC5E16">
          <w:rPr>
            <w:rStyle w:val="Hyperlink"/>
            <w:noProof/>
          </w:rPr>
          <w:t>3.2</w:t>
        </w:r>
        <w:r w:rsidR="00550C13">
          <w:rPr>
            <w:rFonts w:asciiTheme="minorHAnsi" w:eastAsiaTheme="minorEastAsia" w:hAnsiTheme="minorHAnsi" w:cstheme="minorBidi"/>
            <w:noProof/>
            <w:sz w:val="22"/>
            <w:szCs w:val="22"/>
            <w:lang w:eastAsia="en-AU"/>
          </w:rPr>
          <w:tab/>
        </w:r>
        <w:r w:rsidR="00550C13" w:rsidRPr="00DC5E16">
          <w:rPr>
            <w:rStyle w:val="Hyperlink"/>
            <w:noProof/>
          </w:rPr>
          <w:t>Responsible Officers</w:t>
        </w:r>
        <w:r w:rsidR="00550C13">
          <w:rPr>
            <w:noProof/>
            <w:webHidden/>
          </w:rPr>
          <w:tab/>
        </w:r>
        <w:r w:rsidR="00550C13">
          <w:rPr>
            <w:noProof/>
            <w:webHidden/>
          </w:rPr>
          <w:fldChar w:fldCharType="begin"/>
        </w:r>
        <w:r w:rsidR="00550C13">
          <w:rPr>
            <w:noProof/>
            <w:webHidden/>
          </w:rPr>
          <w:instrText xml:space="preserve"> PAGEREF _Toc351043901 \h </w:instrText>
        </w:r>
        <w:r w:rsidR="00550C13">
          <w:rPr>
            <w:noProof/>
            <w:webHidden/>
          </w:rPr>
        </w:r>
        <w:r w:rsidR="00550C13">
          <w:rPr>
            <w:noProof/>
            <w:webHidden/>
          </w:rPr>
          <w:fldChar w:fldCharType="separate"/>
        </w:r>
        <w:r w:rsidR="008B5208">
          <w:rPr>
            <w:noProof/>
            <w:webHidden/>
          </w:rPr>
          <w:t>27</w:t>
        </w:r>
        <w:r w:rsidR="00550C13">
          <w:rPr>
            <w:noProof/>
            <w:webHidden/>
          </w:rPr>
          <w:fldChar w:fldCharType="end"/>
        </w:r>
      </w:hyperlink>
    </w:p>
    <w:p w14:paraId="180CFA2D" w14:textId="77777777" w:rsidR="00550C13" w:rsidRDefault="00394890">
      <w:pPr>
        <w:pStyle w:val="TOC2"/>
        <w:rPr>
          <w:rFonts w:asciiTheme="minorHAnsi" w:eastAsiaTheme="minorEastAsia" w:hAnsiTheme="minorHAnsi" w:cstheme="minorBidi"/>
          <w:noProof/>
          <w:sz w:val="22"/>
          <w:szCs w:val="22"/>
          <w:lang w:eastAsia="en-AU"/>
        </w:rPr>
      </w:pPr>
      <w:hyperlink w:anchor="_Toc351043902" w:history="1">
        <w:r w:rsidR="00550C13" w:rsidRPr="00DC5E16">
          <w:rPr>
            <w:rStyle w:val="Hyperlink"/>
            <w:noProof/>
          </w:rPr>
          <w:t>3.3</w:t>
        </w:r>
        <w:r w:rsidR="00550C13">
          <w:rPr>
            <w:rFonts w:asciiTheme="minorHAnsi" w:eastAsiaTheme="minorEastAsia" w:hAnsiTheme="minorHAnsi" w:cstheme="minorBidi"/>
            <w:noProof/>
            <w:sz w:val="22"/>
            <w:szCs w:val="22"/>
            <w:lang w:eastAsia="en-AU"/>
          </w:rPr>
          <w:tab/>
        </w:r>
        <w:r w:rsidR="00550C13" w:rsidRPr="00DC5E16">
          <w:rPr>
            <w:rStyle w:val="Hyperlink"/>
            <w:noProof/>
          </w:rPr>
          <w:t>Authorised persons</w:t>
        </w:r>
        <w:r w:rsidR="00550C13">
          <w:rPr>
            <w:noProof/>
            <w:webHidden/>
          </w:rPr>
          <w:tab/>
        </w:r>
        <w:r w:rsidR="00550C13">
          <w:rPr>
            <w:noProof/>
            <w:webHidden/>
          </w:rPr>
          <w:fldChar w:fldCharType="begin"/>
        </w:r>
        <w:r w:rsidR="00550C13">
          <w:rPr>
            <w:noProof/>
            <w:webHidden/>
          </w:rPr>
          <w:instrText xml:space="preserve"> PAGEREF _Toc351043902 \h </w:instrText>
        </w:r>
        <w:r w:rsidR="00550C13">
          <w:rPr>
            <w:noProof/>
            <w:webHidden/>
          </w:rPr>
        </w:r>
        <w:r w:rsidR="00550C13">
          <w:rPr>
            <w:noProof/>
            <w:webHidden/>
          </w:rPr>
          <w:fldChar w:fldCharType="separate"/>
        </w:r>
        <w:r w:rsidR="008B5208">
          <w:rPr>
            <w:noProof/>
            <w:webHidden/>
          </w:rPr>
          <w:t>28</w:t>
        </w:r>
        <w:r w:rsidR="00550C13">
          <w:rPr>
            <w:noProof/>
            <w:webHidden/>
          </w:rPr>
          <w:fldChar w:fldCharType="end"/>
        </w:r>
      </w:hyperlink>
    </w:p>
    <w:p w14:paraId="44E65B47" w14:textId="77777777" w:rsidR="00550C13" w:rsidRDefault="00394890">
      <w:pPr>
        <w:pStyle w:val="TOC2"/>
        <w:rPr>
          <w:rFonts w:asciiTheme="minorHAnsi" w:eastAsiaTheme="minorEastAsia" w:hAnsiTheme="minorHAnsi" w:cstheme="minorBidi"/>
          <w:noProof/>
          <w:sz w:val="22"/>
          <w:szCs w:val="22"/>
          <w:lang w:eastAsia="en-AU"/>
        </w:rPr>
      </w:pPr>
      <w:hyperlink w:anchor="_Toc351043903" w:history="1">
        <w:r w:rsidR="00550C13" w:rsidRPr="00DC5E16">
          <w:rPr>
            <w:rStyle w:val="Hyperlink"/>
            <w:noProof/>
          </w:rPr>
          <w:t>3.4</w:t>
        </w:r>
        <w:r w:rsidR="00550C13">
          <w:rPr>
            <w:rFonts w:asciiTheme="minorHAnsi" w:eastAsiaTheme="minorEastAsia" w:hAnsiTheme="minorHAnsi" w:cstheme="minorBidi"/>
            <w:noProof/>
            <w:sz w:val="22"/>
            <w:szCs w:val="22"/>
            <w:lang w:eastAsia="en-AU"/>
          </w:rPr>
          <w:tab/>
        </w:r>
        <w:r w:rsidR="00550C13" w:rsidRPr="00DC5E16">
          <w:rPr>
            <w:rStyle w:val="Hyperlink"/>
            <w:noProof/>
          </w:rPr>
          <w:t>Approved persons</w:t>
        </w:r>
        <w:r w:rsidR="00550C13">
          <w:rPr>
            <w:noProof/>
            <w:webHidden/>
          </w:rPr>
          <w:tab/>
        </w:r>
        <w:r w:rsidR="00550C13">
          <w:rPr>
            <w:noProof/>
            <w:webHidden/>
          </w:rPr>
          <w:fldChar w:fldCharType="begin"/>
        </w:r>
        <w:r w:rsidR="00550C13">
          <w:rPr>
            <w:noProof/>
            <w:webHidden/>
          </w:rPr>
          <w:instrText xml:space="preserve"> PAGEREF _Toc351043903 \h </w:instrText>
        </w:r>
        <w:r w:rsidR="00550C13">
          <w:rPr>
            <w:noProof/>
            <w:webHidden/>
          </w:rPr>
        </w:r>
        <w:r w:rsidR="00550C13">
          <w:rPr>
            <w:noProof/>
            <w:webHidden/>
          </w:rPr>
          <w:fldChar w:fldCharType="separate"/>
        </w:r>
        <w:r w:rsidR="008B5208">
          <w:rPr>
            <w:noProof/>
            <w:webHidden/>
          </w:rPr>
          <w:t>29</w:t>
        </w:r>
        <w:r w:rsidR="00550C13">
          <w:rPr>
            <w:noProof/>
            <w:webHidden/>
          </w:rPr>
          <w:fldChar w:fldCharType="end"/>
        </w:r>
      </w:hyperlink>
    </w:p>
    <w:p w14:paraId="54487ED8" w14:textId="77777777" w:rsidR="00550C13" w:rsidRDefault="00394890">
      <w:pPr>
        <w:pStyle w:val="TOC2"/>
        <w:rPr>
          <w:rFonts w:asciiTheme="minorHAnsi" w:eastAsiaTheme="minorEastAsia" w:hAnsiTheme="minorHAnsi" w:cstheme="minorBidi"/>
          <w:noProof/>
          <w:sz w:val="22"/>
          <w:szCs w:val="22"/>
          <w:lang w:eastAsia="en-AU"/>
        </w:rPr>
      </w:pPr>
      <w:hyperlink w:anchor="_Toc351043904" w:history="1">
        <w:r w:rsidR="00550C13" w:rsidRPr="00DC5E16">
          <w:rPr>
            <w:rStyle w:val="Hyperlink"/>
            <w:noProof/>
          </w:rPr>
          <w:t>3.5</w:t>
        </w:r>
        <w:r w:rsidR="00550C13">
          <w:rPr>
            <w:rFonts w:asciiTheme="minorHAnsi" w:eastAsiaTheme="minorEastAsia" w:hAnsiTheme="minorHAnsi" w:cstheme="minorBidi"/>
            <w:noProof/>
            <w:sz w:val="22"/>
            <w:szCs w:val="22"/>
            <w:lang w:eastAsia="en-AU"/>
          </w:rPr>
          <w:tab/>
        </w:r>
        <w:r w:rsidR="00550C13" w:rsidRPr="00DC5E16">
          <w:rPr>
            <w:rStyle w:val="Hyperlink"/>
            <w:noProof/>
          </w:rPr>
          <w:t>Identity check</w:t>
        </w:r>
        <w:r w:rsidR="00550C13">
          <w:rPr>
            <w:noProof/>
            <w:webHidden/>
          </w:rPr>
          <w:tab/>
        </w:r>
        <w:r w:rsidR="00550C13">
          <w:rPr>
            <w:noProof/>
            <w:webHidden/>
          </w:rPr>
          <w:fldChar w:fldCharType="begin"/>
        </w:r>
        <w:r w:rsidR="00550C13">
          <w:rPr>
            <w:noProof/>
            <w:webHidden/>
          </w:rPr>
          <w:instrText xml:space="preserve"> PAGEREF _Toc351043904 \h </w:instrText>
        </w:r>
        <w:r w:rsidR="00550C13">
          <w:rPr>
            <w:noProof/>
            <w:webHidden/>
          </w:rPr>
        </w:r>
        <w:r w:rsidR="00550C13">
          <w:rPr>
            <w:noProof/>
            <w:webHidden/>
          </w:rPr>
          <w:fldChar w:fldCharType="separate"/>
        </w:r>
        <w:r w:rsidR="008B5208">
          <w:rPr>
            <w:noProof/>
            <w:webHidden/>
          </w:rPr>
          <w:t>30</w:t>
        </w:r>
        <w:r w:rsidR="00550C13">
          <w:rPr>
            <w:noProof/>
            <w:webHidden/>
          </w:rPr>
          <w:fldChar w:fldCharType="end"/>
        </w:r>
      </w:hyperlink>
    </w:p>
    <w:p w14:paraId="7C370C51" w14:textId="77777777" w:rsidR="00550C13" w:rsidRDefault="00394890">
      <w:pPr>
        <w:pStyle w:val="TOC2"/>
        <w:rPr>
          <w:rFonts w:asciiTheme="minorHAnsi" w:eastAsiaTheme="minorEastAsia" w:hAnsiTheme="minorHAnsi" w:cstheme="minorBidi"/>
          <w:noProof/>
          <w:sz w:val="22"/>
          <w:szCs w:val="22"/>
          <w:lang w:eastAsia="en-AU"/>
        </w:rPr>
      </w:pPr>
      <w:hyperlink w:anchor="_Toc351043905" w:history="1">
        <w:r w:rsidR="00550C13" w:rsidRPr="00DC5E16">
          <w:rPr>
            <w:rStyle w:val="Hyperlink"/>
            <w:noProof/>
          </w:rPr>
          <w:t>3.6</w:t>
        </w:r>
        <w:r w:rsidR="00550C13">
          <w:rPr>
            <w:rFonts w:asciiTheme="minorHAnsi" w:eastAsiaTheme="minorEastAsia" w:hAnsiTheme="minorHAnsi" w:cstheme="minorBidi"/>
            <w:noProof/>
            <w:sz w:val="22"/>
            <w:szCs w:val="22"/>
            <w:lang w:eastAsia="en-AU"/>
          </w:rPr>
          <w:tab/>
        </w:r>
        <w:r w:rsidR="00550C13" w:rsidRPr="00DC5E16">
          <w:rPr>
            <w:rStyle w:val="Hyperlink"/>
            <w:noProof/>
          </w:rPr>
          <w:t>National Health Security (NHS) checks</w:t>
        </w:r>
        <w:r w:rsidR="00550C13">
          <w:rPr>
            <w:noProof/>
            <w:webHidden/>
          </w:rPr>
          <w:tab/>
        </w:r>
        <w:r w:rsidR="00550C13">
          <w:rPr>
            <w:noProof/>
            <w:webHidden/>
          </w:rPr>
          <w:fldChar w:fldCharType="begin"/>
        </w:r>
        <w:r w:rsidR="00550C13">
          <w:rPr>
            <w:noProof/>
            <w:webHidden/>
          </w:rPr>
          <w:instrText xml:space="preserve"> PAGEREF _Toc351043905 \h </w:instrText>
        </w:r>
        <w:r w:rsidR="00550C13">
          <w:rPr>
            <w:noProof/>
            <w:webHidden/>
          </w:rPr>
        </w:r>
        <w:r w:rsidR="00550C13">
          <w:rPr>
            <w:noProof/>
            <w:webHidden/>
          </w:rPr>
          <w:fldChar w:fldCharType="separate"/>
        </w:r>
        <w:r w:rsidR="008B5208">
          <w:rPr>
            <w:noProof/>
            <w:webHidden/>
          </w:rPr>
          <w:t>32</w:t>
        </w:r>
        <w:r w:rsidR="00550C13">
          <w:rPr>
            <w:noProof/>
            <w:webHidden/>
          </w:rPr>
          <w:fldChar w:fldCharType="end"/>
        </w:r>
      </w:hyperlink>
    </w:p>
    <w:p w14:paraId="66E0762F" w14:textId="77777777" w:rsidR="00550C13" w:rsidRDefault="00394890">
      <w:pPr>
        <w:pStyle w:val="TOC2"/>
        <w:rPr>
          <w:rFonts w:asciiTheme="minorHAnsi" w:eastAsiaTheme="minorEastAsia" w:hAnsiTheme="minorHAnsi" w:cstheme="minorBidi"/>
          <w:noProof/>
          <w:sz w:val="22"/>
          <w:szCs w:val="22"/>
          <w:lang w:eastAsia="en-AU"/>
        </w:rPr>
      </w:pPr>
      <w:hyperlink w:anchor="_Toc351043906" w:history="1">
        <w:r w:rsidR="00550C13" w:rsidRPr="00DC5E16">
          <w:rPr>
            <w:rStyle w:val="Hyperlink"/>
            <w:noProof/>
          </w:rPr>
          <w:t>3.7</w:t>
        </w:r>
        <w:r w:rsidR="00550C13">
          <w:rPr>
            <w:rFonts w:asciiTheme="minorHAnsi" w:eastAsiaTheme="minorEastAsia" w:hAnsiTheme="minorHAnsi" w:cstheme="minorBidi"/>
            <w:noProof/>
            <w:sz w:val="22"/>
            <w:szCs w:val="22"/>
            <w:lang w:eastAsia="en-AU"/>
          </w:rPr>
          <w:tab/>
        </w:r>
        <w:r w:rsidR="00550C13" w:rsidRPr="00DC5E16">
          <w:rPr>
            <w:rStyle w:val="Hyperlink"/>
            <w:noProof/>
          </w:rPr>
          <w:t>Provisional authorisation</w:t>
        </w:r>
        <w:r w:rsidR="00550C13">
          <w:rPr>
            <w:noProof/>
            <w:webHidden/>
          </w:rPr>
          <w:tab/>
        </w:r>
        <w:r w:rsidR="00550C13">
          <w:rPr>
            <w:noProof/>
            <w:webHidden/>
          </w:rPr>
          <w:fldChar w:fldCharType="begin"/>
        </w:r>
        <w:r w:rsidR="00550C13">
          <w:rPr>
            <w:noProof/>
            <w:webHidden/>
          </w:rPr>
          <w:instrText xml:space="preserve"> PAGEREF _Toc351043906 \h </w:instrText>
        </w:r>
        <w:r w:rsidR="00550C13">
          <w:rPr>
            <w:noProof/>
            <w:webHidden/>
          </w:rPr>
        </w:r>
        <w:r w:rsidR="00550C13">
          <w:rPr>
            <w:noProof/>
            <w:webHidden/>
          </w:rPr>
          <w:fldChar w:fldCharType="separate"/>
        </w:r>
        <w:r w:rsidR="008B5208">
          <w:rPr>
            <w:noProof/>
            <w:webHidden/>
          </w:rPr>
          <w:t>35</w:t>
        </w:r>
        <w:r w:rsidR="00550C13">
          <w:rPr>
            <w:noProof/>
            <w:webHidden/>
          </w:rPr>
          <w:fldChar w:fldCharType="end"/>
        </w:r>
      </w:hyperlink>
    </w:p>
    <w:p w14:paraId="4C22E588" w14:textId="77777777" w:rsidR="00550C13" w:rsidRDefault="00394890">
      <w:pPr>
        <w:pStyle w:val="TOC2"/>
        <w:rPr>
          <w:rFonts w:asciiTheme="minorHAnsi" w:eastAsiaTheme="minorEastAsia" w:hAnsiTheme="minorHAnsi" w:cstheme="minorBidi"/>
          <w:noProof/>
          <w:sz w:val="22"/>
          <w:szCs w:val="22"/>
          <w:lang w:eastAsia="en-AU"/>
        </w:rPr>
      </w:pPr>
      <w:hyperlink w:anchor="_Toc351043907" w:history="1">
        <w:r w:rsidR="00550C13" w:rsidRPr="00DC5E16">
          <w:rPr>
            <w:rStyle w:val="Hyperlink"/>
            <w:noProof/>
          </w:rPr>
          <w:t>3.8</w:t>
        </w:r>
        <w:r w:rsidR="00550C13">
          <w:rPr>
            <w:rFonts w:asciiTheme="minorHAnsi" w:eastAsiaTheme="minorEastAsia" w:hAnsiTheme="minorHAnsi" w:cstheme="minorBidi"/>
            <w:noProof/>
            <w:sz w:val="22"/>
            <w:szCs w:val="22"/>
            <w:lang w:eastAsia="en-AU"/>
          </w:rPr>
          <w:tab/>
        </w:r>
        <w:r w:rsidR="00550C13" w:rsidRPr="00DC5E16">
          <w:rPr>
            <w:rStyle w:val="Hyperlink"/>
            <w:noProof/>
          </w:rPr>
          <w:t>Recruitment</w:t>
        </w:r>
        <w:r w:rsidR="00550C13">
          <w:rPr>
            <w:noProof/>
            <w:webHidden/>
          </w:rPr>
          <w:tab/>
        </w:r>
        <w:r w:rsidR="00550C13">
          <w:rPr>
            <w:noProof/>
            <w:webHidden/>
          </w:rPr>
          <w:fldChar w:fldCharType="begin"/>
        </w:r>
        <w:r w:rsidR="00550C13">
          <w:rPr>
            <w:noProof/>
            <w:webHidden/>
          </w:rPr>
          <w:instrText xml:space="preserve"> PAGEREF _Toc351043907 \h </w:instrText>
        </w:r>
        <w:r w:rsidR="00550C13">
          <w:rPr>
            <w:noProof/>
            <w:webHidden/>
          </w:rPr>
        </w:r>
        <w:r w:rsidR="00550C13">
          <w:rPr>
            <w:noProof/>
            <w:webHidden/>
          </w:rPr>
          <w:fldChar w:fldCharType="separate"/>
        </w:r>
        <w:r w:rsidR="008B5208">
          <w:rPr>
            <w:noProof/>
            <w:webHidden/>
          </w:rPr>
          <w:t>35</w:t>
        </w:r>
        <w:r w:rsidR="00550C13">
          <w:rPr>
            <w:noProof/>
            <w:webHidden/>
          </w:rPr>
          <w:fldChar w:fldCharType="end"/>
        </w:r>
      </w:hyperlink>
    </w:p>
    <w:p w14:paraId="71CC60EE" w14:textId="77777777" w:rsidR="00550C13" w:rsidRDefault="00394890">
      <w:pPr>
        <w:pStyle w:val="TOC2"/>
        <w:rPr>
          <w:rFonts w:asciiTheme="minorHAnsi" w:eastAsiaTheme="minorEastAsia" w:hAnsiTheme="minorHAnsi" w:cstheme="minorBidi"/>
          <w:noProof/>
          <w:sz w:val="22"/>
          <w:szCs w:val="22"/>
          <w:lang w:eastAsia="en-AU"/>
        </w:rPr>
      </w:pPr>
      <w:hyperlink w:anchor="_Toc351043908" w:history="1">
        <w:r w:rsidR="00550C13" w:rsidRPr="00DC5E16">
          <w:rPr>
            <w:rStyle w:val="Hyperlink"/>
            <w:noProof/>
          </w:rPr>
          <w:t>3.9</w:t>
        </w:r>
        <w:r w:rsidR="00550C13">
          <w:rPr>
            <w:rFonts w:asciiTheme="minorHAnsi" w:eastAsiaTheme="minorEastAsia" w:hAnsiTheme="minorHAnsi" w:cstheme="minorBidi"/>
            <w:noProof/>
            <w:sz w:val="22"/>
            <w:szCs w:val="22"/>
            <w:lang w:eastAsia="en-AU"/>
          </w:rPr>
          <w:tab/>
        </w:r>
        <w:r w:rsidR="00550C13" w:rsidRPr="00DC5E16">
          <w:rPr>
            <w:rStyle w:val="Hyperlink"/>
            <w:noProof/>
          </w:rPr>
          <w:t>Training and competency</w:t>
        </w:r>
        <w:r w:rsidR="00550C13">
          <w:rPr>
            <w:noProof/>
            <w:webHidden/>
          </w:rPr>
          <w:tab/>
        </w:r>
        <w:r w:rsidR="00550C13">
          <w:rPr>
            <w:noProof/>
            <w:webHidden/>
          </w:rPr>
          <w:fldChar w:fldCharType="begin"/>
        </w:r>
        <w:r w:rsidR="00550C13">
          <w:rPr>
            <w:noProof/>
            <w:webHidden/>
          </w:rPr>
          <w:instrText xml:space="preserve"> PAGEREF _Toc351043908 \h </w:instrText>
        </w:r>
        <w:r w:rsidR="00550C13">
          <w:rPr>
            <w:noProof/>
            <w:webHidden/>
          </w:rPr>
        </w:r>
        <w:r w:rsidR="00550C13">
          <w:rPr>
            <w:noProof/>
            <w:webHidden/>
          </w:rPr>
          <w:fldChar w:fldCharType="separate"/>
        </w:r>
        <w:r w:rsidR="008B5208">
          <w:rPr>
            <w:noProof/>
            <w:webHidden/>
          </w:rPr>
          <w:t>36</w:t>
        </w:r>
        <w:r w:rsidR="00550C13">
          <w:rPr>
            <w:noProof/>
            <w:webHidden/>
          </w:rPr>
          <w:fldChar w:fldCharType="end"/>
        </w:r>
      </w:hyperlink>
    </w:p>
    <w:p w14:paraId="48AF7216" w14:textId="77777777" w:rsidR="00550C13" w:rsidRDefault="00394890">
      <w:pPr>
        <w:pStyle w:val="TOC2"/>
        <w:rPr>
          <w:rFonts w:asciiTheme="minorHAnsi" w:eastAsiaTheme="minorEastAsia" w:hAnsiTheme="minorHAnsi" w:cstheme="minorBidi"/>
          <w:noProof/>
          <w:sz w:val="22"/>
          <w:szCs w:val="22"/>
          <w:lang w:eastAsia="en-AU"/>
        </w:rPr>
      </w:pPr>
      <w:hyperlink w:anchor="_Toc351043909" w:history="1">
        <w:r w:rsidR="00550C13" w:rsidRPr="00DC5E16">
          <w:rPr>
            <w:rStyle w:val="Hyperlink"/>
            <w:noProof/>
          </w:rPr>
          <w:t>3.10</w:t>
        </w:r>
        <w:r w:rsidR="00550C13">
          <w:rPr>
            <w:rFonts w:asciiTheme="minorHAnsi" w:eastAsiaTheme="minorEastAsia" w:hAnsiTheme="minorHAnsi" w:cstheme="minorBidi"/>
            <w:noProof/>
            <w:sz w:val="22"/>
            <w:szCs w:val="22"/>
            <w:lang w:eastAsia="en-AU"/>
          </w:rPr>
          <w:tab/>
        </w:r>
        <w:r w:rsidR="00550C13" w:rsidRPr="00DC5E16">
          <w:rPr>
            <w:rStyle w:val="Hyperlink"/>
            <w:noProof/>
          </w:rPr>
          <w:t>Behavioural factors</w:t>
        </w:r>
        <w:r w:rsidR="00550C13">
          <w:rPr>
            <w:noProof/>
            <w:webHidden/>
          </w:rPr>
          <w:tab/>
        </w:r>
        <w:r w:rsidR="00550C13">
          <w:rPr>
            <w:noProof/>
            <w:webHidden/>
          </w:rPr>
          <w:fldChar w:fldCharType="begin"/>
        </w:r>
        <w:r w:rsidR="00550C13">
          <w:rPr>
            <w:noProof/>
            <w:webHidden/>
          </w:rPr>
          <w:instrText xml:space="preserve"> PAGEREF _Toc351043909 \h </w:instrText>
        </w:r>
        <w:r w:rsidR="00550C13">
          <w:rPr>
            <w:noProof/>
            <w:webHidden/>
          </w:rPr>
        </w:r>
        <w:r w:rsidR="00550C13">
          <w:rPr>
            <w:noProof/>
            <w:webHidden/>
          </w:rPr>
          <w:fldChar w:fldCharType="separate"/>
        </w:r>
        <w:r w:rsidR="008B5208">
          <w:rPr>
            <w:noProof/>
            <w:webHidden/>
          </w:rPr>
          <w:t>39</w:t>
        </w:r>
        <w:r w:rsidR="00550C13">
          <w:rPr>
            <w:noProof/>
            <w:webHidden/>
          </w:rPr>
          <w:fldChar w:fldCharType="end"/>
        </w:r>
      </w:hyperlink>
    </w:p>
    <w:p w14:paraId="0DB897ED" w14:textId="77777777" w:rsidR="00550C13" w:rsidRDefault="00394890">
      <w:pPr>
        <w:pStyle w:val="TOC2"/>
        <w:rPr>
          <w:rFonts w:asciiTheme="minorHAnsi" w:eastAsiaTheme="minorEastAsia" w:hAnsiTheme="minorHAnsi" w:cstheme="minorBidi"/>
          <w:noProof/>
          <w:sz w:val="22"/>
          <w:szCs w:val="22"/>
          <w:lang w:eastAsia="en-AU"/>
        </w:rPr>
      </w:pPr>
      <w:hyperlink w:anchor="_Toc351043910" w:history="1">
        <w:r w:rsidR="00550C13" w:rsidRPr="00DC5E16">
          <w:rPr>
            <w:rStyle w:val="Hyperlink"/>
            <w:noProof/>
          </w:rPr>
          <w:t>3.11</w:t>
        </w:r>
        <w:r w:rsidR="00550C13">
          <w:rPr>
            <w:rFonts w:asciiTheme="minorHAnsi" w:eastAsiaTheme="minorEastAsia" w:hAnsiTheme="minorHAnsi" w:cstheme="minorBidi"/>
            <w:noProof/>
            <w:sz w:val="22"/>
            <w:szCs w:val="22"/>
            <w:lang w:eastAsia="en-AU"/>
          </w:rPr>
          <w:tab/>
        </w:r>
        <w:r w:rsidR="00550C13" w:rsidRPr="00DC5E16">
          <w:rPr>
            <w:rStyle w:val="Hyperlink"/>
            <w:noProof/>
          </w:rPr>
          <w:t>Exclusion</w:t>
        </w:r>
        <w:r w:rsidR="00550C13">
          <w:rPr>
            <w:noProof/>
            <w:webHidden/>
          </w:rPr>
          <w:tab/>
        </w:r>
        <w:r w:rsidR="00550C13">
          <w:rPr>
            <w:noProof/>
            <w:webHidden/>
          </w:rPr>
          <w:fldChar w:fldCharType="begin"/>
        </w:r>
        <w:r w:rsidR="00550C13">
          <w:rPr>
            <w:noProof/>
            <w:webHidden/>
          </w:rPr>
          <w:instrText xml:space="preserve"> PAGEREF _Toc351043910 \h </w:instrText>
        </w:r>
        <w:r w:rsidR="00550C13">
          <w:rPr>
            <w:noProof/>
            <w:webHidden/>
          </w:rPr>
        </w:r>
        <w:r w:rsidR="00550C13">
          <w:rPr>
            <w:noProof/>
            <w:webHidden/>
          </w:rPr>
          <w:fldChar w:fldCharType="separate"/>
        </w:r>
        <w:r w:rsidR="008B5208">
          <w:rPr>
            <w:noProof/>
            <w:webHidden/>
          </w:rPr>
          <w:t>39</w:t>
        </w:r>
        <w:r w:rsidR="00550C13">
          <w:rPr>
            <w:noProof/>
            <w:webHidden/>
          </w:rPr>
          <w:fldChar w:fldCharType="end"/>
        </w:r>
      </w:hyperlink>
    </w:p>
    <w:p w14:paraId="7DA92215" w14:textId="77777777" w:rsidR="00550C13" w:rsidRDefault="00394890">
      <w:pPr>
        <w:pStyle w:val="TOC1"/>
        <w:rPr>
          <w:rFonts w:asciiTheme="minorHAnsi" w:eastAsiaTheme="minorEastAsia" w:hAnsiTheme="minorHAnsi" w:cstheme="minorBidi"/>
          <w:b w:val="0"/>
          <w:sz w:val="22"/>
          <w:szCs w:val="22"/>
          <w:lang w:eastAsia="en-AU"/>
        </w:rPr>
      </w:pPr>
      <w:hyperlink w:anchor="_Toc351043911" w:history="1">
        <w:r w:rsidR="00550C13" w:rsidRPr="00DC5E16">
          <w:rPr>
            <w:rStyle w:val="Hyperlink"/>
          </w:rPr>
          <w:t>Part 4</w:t>
        </w:r>
        <w:r w:rsidR="00550C13">
          <w:rPr>
            <w:rFonts w:asciiTheme="minorHAnsi" w:eastAsiaTheme="minorEastAsia" w:hAnsiTheme="minorHAnsi" w:cstheme="minorBidi"/>
            <w:b w:val="0"/>
            <w:sz w:val="22"/>
            <w:szCs w:val="22"/>
            <w:lang w:eastAsia="en-AU"/>
          </w:rPr>
          <w:tab/>
        </w:r>
        <w:r w:rsidR="00550C13" w:rsidRPr="00DC5E16">
          <w:rPr>
            <w:rStyle w:val="Hyperlink"/>
          </w:rPr>
          <w:t>Physical security</w:t>
        </w:r>
        <w:r w:rsidR="00550C13">
          <w:rPr>
            <w:webHidden/>
          </w:rPr>
          <w:tab/>
        </w:r>
        <w:r w:rsidR="00550C13">
          <w:rPr>
            <w:webHidden/>
          </w:rPr>
          <w:fldChar w:fldCharType="begin"/>
        </w:r>
        <w:r w:rsidR="00550C13">
          <w:rPr>
            <w:webHidden/>
          </w:rPr>
          <w:instrText xml:space="preserve"> PAGEREF _Toc351043911 \h </w:instrText>
        </w:r>
        <w:r w:rsidR="00550C13">
          <w:rPr>
            <w:webHidden/>
          </w:rPr>
        </w:r>
        <w:r w:rsidR="00550C13">
          <w:rPr>
            <w:webHidden/>
          </w:rPr>
          <w:fldChar w:fldCharType="separate"/>
        </w:r>
        <w:r w:rsidR="008B5208">
          <w:rPr>
            <w:webHidden/>
          </w:rPr>
          <w:t>42</w:t>
        </w:r>
        <w:r w:rsidR="00550C13">
          <w:rPr>
            <w:webHidden/>
          </w:rPr>
          <w:fldChar w:fldCharType="end"/>
        </w:r>
      </w:hyperlink>
    </w:p>
    <w:p w14:paraId="5C8D684D" w14:textId="77777777" w:rsidR="00550C13" w:rsidRDefault="00394890">
      <w:pPr>
        <w:pStyle w:val="TOC2"/>
        <w:rPr>
          <w:rFonts w:asciiTheme="minorHAnsi" w:eastAsiaTheme="minorEastAsia" w:hAnsiTheme="minorHAnsi" w:cstheme="minorBidi"/>
          <w:noProof/>
          <w:sz w:val="22"/>
          <w:szCs w:val="22"/>
          <w:lang w:eastAsia="en-AU"/>
        </w:rPr>
      </w:pPr>
      <w:hyperlink w:anchor="_Toc351043912" w:history="1">
        <w:r w:rsidR="00550C13" w:rsidRPr="00DC5E16">
          <w:rPr>
            <w:rStyle w:val="Hyperlink"/>
            <w:noProof/>
          </w:rPr>
          <w:t>4.1</w:t>
        </w:r>
        <w:r w:rsidR="00550C13">
          <w:rPr>
            <w:rFonts w:asciiTheme="minorHAnsi" w:eastAsiaTheme="minorEastAsia" w:hAnsiTheme="minorHAnsi" w:cstheme="minorBidi"/>
            <w:noProof/>
            <w:sz w:val="22"/>
            <w:szCs w:val="22"/>
            <w:lang w:eastAsia="en-AU"/>
          </w:rPr>
          <w:tab/>
        </w:r>
        <w:r w:rsidR="00550C13" w:rsidRPr="00DC5E16">
          <w:rPr>
            <w:rStyle w:val="Hyperlink"/>
            <w:noProof/>
          </w:rPr>
          <w:t>Objective</w:t>
        </w:r>
        <w:r w:rsidR="00550C13">
          <w:rPr>
            <w:noProof/>
            <w:webHidden/>
          </w:rPr>
          <w:tab/>
        </w:r>
        <w:r w:rsidR="00550C13">
          <w:rPr>
            <w:noProof/>
            <w:webHidden/>
          </w:rPr>
          <w:fldChar w:fldCharType="begin"/>
        </w:r>
        <w:r w:rsidR="00550C13">
          <w:rPr>
            <w:noProof/>
            <w:webHidden/>
          </w:rPr>
          <w:instrText xml:space="preserve"> PAGEREF _Toc351043912 \h </w:instrText>
        </w:r>
        <w:r w:rsidR="00550C13">
          <w:rPr>
            <w:noProof/>
            <w:webHidden/>
          </w:rPr>
        </w:r>
        <w:r w:rsidR="00550C13">
          <w:rPr>
            <w:noProof/>
            <w:webHidden/>
          </w:rPr>
          <w:fldChar w:fldCharType="separate"/>
        </w:r>
        <w:r w:rsidR="008B5208">
          <w:rPr>
            <w:noProof/>
            <w:webHidden/>
          </w:rPr>
          <w:t>43</w:t>
        </w:r>
        <w:r w:rsidR="00550C13">
          <w:rPr>
            <w:noProof/>
            <w:webHidden/>
          </w:rPr>
          <w:fldChar w:fldCharType="end"/>
        </w:r>
      </w:hyperlink>
    </w:p>
    <w:p w14:paraId="37E748BC" w14:textId="77777777" w:rsidR="00550C13" w:rsidRDefault="00394890">
      <w:pPr>
        <w:pStyle w:val="TOC2"/>
        <w:rPr>
          <w:rFonts w:asciiTheme="minorHAnsi" w:eastAsiaTheme="minorEastAsia" w:hAnsiTheme="minorHAnsi" w:cstheme="minorBidi"/>
          <w:noProof/>
          <w:sz w:val="22"/>
          <w:szCs w:val="22"/>
          <w:lang w:eastAsia="en-AU"/>
        </w:rPr>
      </w:pPr>
      <w:hyperlink w:anchor="_Toc351043913" w:history="1">
        <w:r w:rsidR="00550C13" w:rsidRPr="00DC5E16">
          <w:rPr>
            <w:rStyle w:val="Hyperlink"/>
            <w:noProof/>
          </w:rPr>
          <w:t>4.2</w:t>
        </w:r>
        <w:r w:rsidR="00550C13">
          <w:rPr>
            <w:rFonts w:asciiTheme="minorHAnsi" w:eastAsiaTheme="minorEastAsia" w:hAnsiTheme="minorHAnsi" w:cstheme="minorBidi"/>
            <w:noProof/>
            <w:sz w:val="22"/>
            <w:szCs w:val="22"/>
            <w:lang w:eastAsia="en-AU"/>
          </w:rPr>
          <w:tab/>
        </w:r>
        <w:r w:rsidR="00550C13" w:rsidRPr="00DC5E16">
          <w:rPr>
            <w:rStyle w:val="Hyperlink"/>
            <w:noProof/>
          </w:rPr>
          <w:t>Perimeter</w:t>
        </w:r>
        <w:r w:rsidR="00550C13">
          <w:rPr>
            <w:noProof/>
            <w:webHidden/>
          </w:rPr>
          <w:tab/>
        </w:r>
        <w:r w:rsidR="00550C13">
          <w:rPr>
            <w:noProof/>
            <w:webHidden/>
          </w:rPr>
          <w:fldChar w:fldCharType="begin"/>
        </w:r>
        <w:r w:rsidR="00550C13">
          <w:rPr>
            <w:noProof/>
            <w:webHidden/>
          </w:rPr>
          <w:instrText xml:space="preserve"> PAGEREF _Toc351043913 \h </w:instrText>
        </w:r>
        <w:r w:rsidR="00550C13">
          <w:rPr>
            <w:noProof/>
            <w:webHidden/>
          </w:rPr>
        </w:r>
        <w:r w:rsidR="00550C13">
          <w:rPr>
            <w:noProof/>
            <w:webHidden/>
          </w:rPr>
          <w:fldChar w:fldCharType="separate"/>
        </w:r>
        <w:r w:rsidR="008B5208">
          <w:rPr>
            <w:noProof/>
            <w:webHidden/>
          </w:rPr>
          <w:t>43</w:t>
        </w:r>
        <w:r w:rsidR="00550C13">
          <w:rPr>
            <w:noProof/>
            <w:webHidden/>
          </w:rPr>
          <w:fldChar w:fldCharType="end"/>
        </w:r>
      </w:hyperlink>
    </w:p>
    <w:p w14:paraId="3EDE2A51" w14:textId="77777777" w:rsidR="00550C13" w:rsidRDefault="00394890">
      <w:pPr>
        <w:pStyle w:val="TOC2"/>
        <w:rPr>
          <w:rFonts w:asciiTheme="minorHAnsi" w:eastAsiaTheme="minorEastAsia" w:hAnsiTheme="minorHAnsi" w:cstheme="minorBidi"/>
          <w:noProof/>
          <w:sz w:val="22"/>
          <w:szCs w:val="22"/>
          <w:lang w:eastAsia="en-AU"/>
        </w:rPr>
      </w:pPr>
      <w:hyperlink w:anchor="_Toc351043914" w:history="1">
        <w:r w:rsidR="00550C13" w:rsidRPr="00DC5E16">
          <w:rPr>
            <w:rStyle w:val="Hyperlink"/>
            <w:noProof/>
          </w:rPr>
          <w:t>4.3</w:t>
        </w:r>
        <w:r w:rsidR="00550C13">
          <w:rPr>
            <w:rFonts w:asciiTheme="minorHAnsi" w:eastAsiaTheme="minorEastAsia" w:hAnsiTheme="minorHAnsi" w:cstheme="minorBidi"/>
            <w:noProof/>
            <w:sz w:val="22"/>
            <w:szCs w:val="22"/>
            <w:lang w:eastAsia="en-AU"/>
          </w:rPr>
          <w:tab/>
        </w:r>
        <w:r w:rsidR="00550C13" w:rsidRPr="00DC5E16">
          <w:rPr>
            <w:rStyle w:val="Hyperlink"/>
            <w:noProof/>
          </w:rPr>
          <w:t>Physical access controls</w:t>
        </w:r>
        <w:r w:rsidR="00550C13">
          <w:rPr>
            <w:noProof/>
            <w:webHidden/>
          </w:rPr>
          <w:tab/>
        </w:r>
        <w:r w:rsidR="00550C13">
          <w:rPr>
            <w:noProof/>
            <w:webHidden/>
          </w:rPr>
          <w:fldChar w:fldCharType="begin"/>
        </w:r>
        <w:r w:rsidR="00550C13">
          <w:rPr>
            <w:noProof/>
            <w:webHidden/>
          </w:rPr>
          <w:instrText xml:space="preserve"> PAGEREF _Toc351043914 \h </w:instrText>
        </w:r>
        <w:r w:rsidR="00550C13">
          <w:rPr>
            <w:noProof/>
            <w:webHidden/>
          </w:rPr>
        </w:r>
        <w:r w:rsidR="00550C13">
          <w:rPr>
            <w:noProof/>
            <w:webHidden/>
          </w:rPr>
          <w:fldChar w:fldCharType="separate"/>
        </w:r>
        <w:r w:rsidR="008B5208">
          <w:rPr>
            <w:noProof/>
            <w:webHidden/>
          </w:rPr>
          <w:t>44</w:t>
        </w:r>
        <w:r w:rsidR="00550C13">
          <w:rPr>
            <w:noProof/>
            <w:webHidden/>
          </w:rPr>
          <w:fldChar w:fldCharType="end"/>
        </w:r>
      </w:hyperlink>
    </w:p>
    <w:p w14:paraId="6C0A2CFB" w14:textId="77777777" w:rsidR="00550C13" w:rsidRDefault="00394890">
      <w:pPr>
        <w:pStyle w:val="TOC1"/>
        <w:rPr>
          <w:rFonts w:asciiTheme="minorHAnsi" w:eastAsiaTheme="minorEastAsia" w:hAnsiTheme="minorHAnsi" w:cstheme="minorBidi"/>
          <w:b w:val="0"/>
          <w:sz w:val="22"/>
          <w:szCs w:val="22"/>
          <w:lang w:eastAsia="en-AU"/>
        </w:rPr>
      </w:pPr>
      <w:hyperlink w:anchor="_Toc351043915" w:history="1">
        <w:r w:rsidR="00550C13" w:rsidRPr="00DC5E16">
          <w:rPr>
            <w:rStyle w:val="Hyperlink"/>
          </w:rPr>
          <w:t>Part 4A Storage</w:t>
        </w:r>
        <w:r w:rsidR="00550C13">
          <w:rPr>
            <w:webHidden/>
          </w:rPr>
          <w:tab/>
        </w:r>
        <w:r w:rsidR="00550C13">
          <w:rPr>
            <w:webHidden/>
          </w:rPr>
          <w:fldChar w:fldCharType="begin"/>
        </w:r>
        <w:r w:rsidR="00550C13">
          <w:rPr>
            <w:webHidden/>
          </w:rPr>
          <w:instrText xml:space="preserve"> PAGEREF _Toc351043915 \h </w:instrText>
        </w:r>
        <w:r w:rsidR="00550C13">
          <w:rPr>
            <w:webHidden/>
          </w:rPr>
        </w:r>
        <w:r w:rsidR="00550C13">
          <w:rPr>
            <w:webHidden/>
          </w:rPr>
          <w:fldChar w:fldCharType="separate"/>
        </w:r>
        <w:r w:rsidR="008B5208">
          <w:rPr>
            <w:webHidden/>
          </w:rPr>
          <w:t>46</w:t>
        </w:r>
        <w:r w:rsidR="00550C13">
          <w:rPr>
            <w:webHidden/>
          </w:rPr>
          <w:fldChar w:fldCharType="end"/>
        </w:r>
      </w:hyperlink>
    </w:p>
    <w:p w14:paraId="5D6C84EE" w14:textId="77777777" w:rsidR="00550C13" w:rsidRDefault="00394890">
      <w:pPr>
        <w:pStyle w:val="TOC2"/>
        <w:rPr>
          <w:rFonts w:asciiTheme="minorHAnsi" w:eastAsiaTheme="minorEastAsia" w:hAnsiTheme="minorHAnsi" w:cstheme="minorBidi"/>
          <w:noProof/>
          <w:sz w:val="22"/>
          <w:szCs w:val="22"/>
          <w:lang w:eastAsia="en-AU"/>
        </w:rPr>
      </w:pPr>
      <w:hyperlink w:anchor="_Toc351043916" w:history="1">
        <w:r w:rsidR="00550C13" w:rsidRPr="00DC5E16">
          <w:rPr>
            <w:rStyle w:val="Hyperlink"/>
            <w:noProof/>
          </w:rPr>
          <w:t>4A.1</w:t>
        </w:r>
        <w:r w:rsidR="00550C13">
          <w:rPr>
            <w:rFonts w:asciiTheme="minorHAnsi" w:eastAsiaTheme="minorEastAsia" w:hAnsiTheme="minorHAnsi" w:cstheme="minorBidi"/>
            <w:noProof/>
            <w:sz w:val="22"/>
            <w:szCs w:val="22"/>
            <w:lang w:eastAsia="en-AU"/>
          </w:rPr>
          <w:tab/>
        </w:r>
        <w:r w:rsidR="00550C13" w:rsidRPr="00DC5E16">
          <w:rPr>
            <w:rStyle w:val="Hyperlink"/>
            <w:noProof/>
          </w:rPr>
          <w:t>Objective</w:t>
        </w:r>
        <w:r w:rsidR="00550C13">
          <w:rPr>
            <w:noProof/>
            <w:webHidden/>
          </w:rPr>
          <w:tab/>
        </w:r>
        <w:r w:rsidR="00550C13">
          <w:rPr>
            <w:noProof/>
            <w:webHidden/>
          </w:rPr>
          <w:fldChar w:fldCharType="begin"/>
        </w:r>
        <w:r w:rsidR="00550C13">
          <w:rPr>
            <w:noProof/>
            <w:webHidden/>
          </w:rPr>
          <w:instrText xml:space="preserve"> PAGEREF _Toc351043916 \h </w:instrText>
        </w:r>
        <w:r w:rsidR="00550C13">
          <w:rPr>
            <w:noProof/>
            <w:webHidden/>
          </w:rPr>
        </w:r>
        <w:r w:rsidR="00550C13">
          <w:rPr>
            <w:noProof/>
            <w:webHidden/>
          </w:rPr>
          <w:fldChar w:fldCharType="separate"/>
        </w:r>
        <w:r w:rsidR="008B5208">
          <w:rPr>
            <w:noProof/>
            <w:webHidden/>
          </w:rPr>
          <w:t>47</w:t>
        </w:r>
        <w:r w:rsidR="00550C13">
          <w:rPr>
            <w:noProof/>
            <w:webHidden/>
          </w:rPr>
          <w:fldChar w:fldCharType="end"/>
        </w:r>
      </w:hyperlink>
    </w:p>
    <w:p w14:paraId="27348018" w14:textId="77777777" w:rsidR="00550C13" w:rsidRDefault="00394890">
      <w:pPr>
        <w:pStyle w:val="TOC2"/>
        <w:rPr>
          <w:rFonts w:asciiTheme="minorHAnsi" w:eastAsiaTheme="minorEastAsia" w:hAnsiTheme="minorHAnsi" w:cstheme="minorBidi"/>
          <w:noProof/>
          <w:sz w:val="22"/>
          <w:szCs w:val="22"/>
          <w:lang w:eastAsia="en-AU"/>
        </w:rPr>
      </w:pPr>
      <w:hyperlink w:anchor="_Toc351043917" w:history="1">
        <w:r w:rsidR="00550C13" w:rsidRPr="00DC5E16">
          <w:rPr>
            <w:rStyle w:val="Hyperlink"/>
            <w:noProof/>
          </w:rPr>
          <w:t>4A.2</w:t>
        </w:r>
        <w:r w:rsidR="00550C13">
          <w:rPr>
            <w:rFonts w:asciiTheme="minorHAnsi" w:eastAsiaTheme="minorEastAsia" w:hAnsiTheme="minorHAnsi" w:cstheme="minorBidi"/>
            <w:noProof/>
            <w:sz w:val="22"/>
            <w:szCs w:val="22"/>
            <w:lang w:eastAsia="en-AU"/>
          </w:rPr>
          <w:tab/>
        </w:r>
        <w:r w:rsidR="00550C13" w:rsidRPr="00DC5E16">
          <w:rPr>
            <w:rStyle w:val="Hyperlink"/>
            <w:noProof/>
          </w:rPr>
          <w:t>Working cultures and Toxin Extracts</w:t>
        </w:r>
        <w:r w:rsidR="00550C13">
          <w:rPr>
            <w:noProof/>
            <w:webHidden/>
          </w:rPr>
          <w:tab/>
        </w:r>
        <w:r w:rsidR="00550C13">
          <w:rPr>
            <w:noProof/>
            <w:webHidden/>
          </w:rPr>
          <w:fldChar w:fldCharType="begin"/>
        </w:r>
        <w:r w:rsidR="00550C13">
          <w:rPr>
            <w:noProof/>
            <w:webHidden/>
          </w:rPr>
          <w:instrText xml:space="preserve"> PAGEREF _Toc351043917 \h </w:instrText>
        </w:r>
        <w:r w:rsidR="00550C13">
          <w:rPr>
            <w:noProof/>
            <w:webHidden/>
          </w:rPr>
        </w:r>
        <w:r w:rsidR="00550C13">
          <w:rPr>
            <w:noProof/>
            <w:webHidden/>
          </w:rPr>
          <w:fldChar w:fldCharType="separate"/>
        </w:r>
        <w:r w:rsidR="008B5208">
          <w:rPr>
            <w:noProof/>
            <w:webHidden/>
          </w:rPr>
          <w:t>47</w:t>
        </w:r>
        <w:r w:rsidR="00550C13">
          <w:rPr>
            <w:noProof/>
            <w:webHidden/>
          </w:rPr>
          <w:fldChar w:fldCharType="end"/>
        </w:r>
      </w:hyperlink>
    </w:p>
    <w:p w14:paraId="2422E632" w14:textId="77777777" w:rsidR="00550C13" w:rsidRDefault="00394890">
      <w:pPr>
        <w:pStyle w:val="TOC2"/>
        <w:rPr>
          <w:rFonts w:asciiTheme="minorHAnsi" w:eastAsiaTheme="minorEastAsia" w:hAnsiTheme="minorHAnsi" w:cstheme="minorBidi"/>
          <w:noProof/>
          <w:sz w:val="22"/>
          <w:szCs w:val="22"/>
          <w:lang w:eastAsia="en-AU"/>
        </w:rPr>
      </w:pPr>
      <w:hyperlink w:anchor="_Toc351043918" w:history="1">
        <w:r w:rsidR="00550C13" w:rsidRPr="00DC5E16">
          <w:rPr>
            <w:rStyle w:val="Hyperlink"/>
            <w:noProof/>
          </w:rPr>
          <w:t>4A.3</w:t>
        </w:r>
        <w:r w:rsidR="00550C13">
          <w:rPr>
            <w:rFonts w:asciiTheme="minorHAnsi" w:eastAsiaTheme="minorEastAsia" w:hAnsiTheme="minorHAnsi" w:cstheme="minorBidi"/>
            <w:noProof/>
            <w:sz w:val="22"/>
            <w:szCs w:val="22"/>
            <w:lang w:eastAsia="en-AU"/>
          </w:rPr>
          <w:tab/>
        </w:r>
        <w:r w:rsidR="00550C13" w:rsidRPr="00DC5E16">
          <w:rPr>
            <w:rStyle w:val="Hyperlink"/>
            <w:noProof/>
          </w:rPr>
          <w:t>SSBA inventory</w:t>
        </w:r>
        <w:r w:rsidR="00550C13">
          <w:rPr>
            <w:noProof/>
            <w:webHidden/>
          </w:rPr>
          <w:tab/>
        </w:r>
        <w:r w:rsidR="00550C13">
          <w:rPr>
            <w:noProof/>
            <w:webHidden/>
          </w:rPr>
          <w:fldChar w:fldCharType="begin"/>
        </w:r>
        <w:r w:rsidR="00550C13">
          <w:rPr>
            <w:noProof/>
            <w:webHidden/>
          </w:rPr>
          <w:instrText xml:space="preserve"> PAGEREF _Toc351043918 \h </w:instrText>
        </w:r>
        <w:r w:rsidR="00550C13">
          <w:rPr>
            <w:noProof/>
            <w:webHidden/>
          </w:rPr>
        </w:r>
        <w:r w:rsidR="00550C13">
          <w:rPr>
            <w:noProof/>
            <w:webHidden/>
          </w:rPr>
          <w:fldChar w:fldCharType="separate"/>
        </w:r>
        <w:r w:rsidR="008B5208">
          <w:rPr>
            <w:noProof/>
            <w:webHidden/>
          </w:rPr>
          <w:t>47</w:t>
        </w:r>
        <w:r w:rsidR="00550C13">
          <w:rPr>
            <w:noProof/>
            <w:webHidden/>
          </w:rPr>
          <w:fldChar w:fldCharType="end"/>
        </w:r>
      </w:hyperlink>
    </w:p>
    <w:p w14:paraId="69E5DEF5" w14:textId="77777777" w:rsidR="00550C13" w:rsidRDefault="00394890">
      <w:pPr>
        <w:pStyle w:val="TOC2"/>
        <w:rPr>
          <w:rFonts w:asciiTheme="minorHAnsi" w:eastAsiaTheme="minorEastAsia" w:hAnsiTheme="minorHAnsi" w:cstheme="minorBidi"/>
          <w:noProof/>
          <w:sz w:val="22"/>
          <w:szCs w:val="22"/>
          <w:lang w:eastAsia="en-AU"/>
        </w:rPr>
      </w:pPr>
      <w:hyperlink w:anchor="_Toc351043919" w:history="1">
        <w:r w:rsidR="00550C13" w:rsidRPr="00DC5E16">
          <w:rPr>
            <w:rStyle w:val="Hyperlink"/>
            <w:noProof/>
          </w:rPr>
          <w:t>4A.4</w:t>
        </w:r>
        <w:r w:rsidR="00550C13">
          <w:rPr>
            <w:rFonts w:asciiTheme="minorHAnsi" w:eastAsiaTheme="minorEastAsia" w:hAnsiTheme="minorHAnsi" w:cstheme="minorBidi"/>
            <w:noProof/>
            <w:sz w:val="22"/>
            <w:szCs w:val="22"/>
            <w:lang w:eastAsia="en-AU"/>
          </w:rPr>
          <w:tab/>
        </w:r>
        <w:r w:rsidR="00550C13" w:rsidRPr="00DC5E16">
          <w:rPr>
            <w:rStyle w:val="Hyperlink"/>
            <w:noProof/>
          </w:rPr>
          <w:t>Storage of Tier 1 SSBAs</w:t>
        </w:r>
        <w:r w:rsidR="00550C13">
          <w:rPr>
            <w:noProof/>
            <w:webHidden/>
          </w:rPr>
          <w:tab/>
        </w:r>
        <w:r w:rsidR="00550C13">
          <w:rPr>
            <w:noProof/>
            <w:webHidden/>
          </w:rPr>
          <w:fldChar w:fldCharType="begin"/>
        </w:r>
        <w:r w:rsidR="00550C13">
          <w:rPr>
            <w:noProof/>
            <w:webHidden/>
          </w:rPr>
          <w:instrText xml:space="preserve"> PAGEREF _Toc351043919 \h </w:instrText>
        </w:r>
        <w:r w:rsidR="00550C13">
          <w:rPr>
            <w:noProof/>
            <w:webHidden/>
          </w:rPr>
        </w:r>
        <w:r w:rsidR="00550C13">
          <w:rPr>
            <w:noProof/>
            <w:webHidden/>
          </w:rPr>
          <w:fldChar w:fldCharType="separate"/>
        </w:r>
        <w:r w:rsidR="008B5208">
          <w:rPr>
            <w:noProof/>
            <w:webHidden/>
          </w:rPr>
          <w:t>48</w:t>
        </w:r>
        <w:r w:rsidR="00550C13">
          <w:rPr>
            <w:noProof/>
            <w:webHidden/>
          </w:rPr>
          <w:fldChar w:fldCharType="end"/>
        </w:r>
      </w:hyperlink>
    </w:p>
    <w:p w14:paraId="32A75231" w14:textId="77777777" w:rsidR="00550C13" w:rsidRDefault="00394890">
      <w:pPr>
        <w:pStyle w:val="TOC2"/>
        <w:rPr>
          <w:rFonts w:asciiTheme="minorHAnsi" w:eastAsiaTheme="minorEastAsia" w:hAnsiTheme="minorHAnsi" w:cstheme="minorBidi"/>
          <w:noProof/>
          <w:sz w:val="22"/>
          <w:szCs w:val="22"/>
          <w:lang w:eastAsia="en-AU"/>
        </w:rPr>
      </w:pPr>
      <w:hyperlink w:anchor="_Toc351043920" w:history="1">
        <w:r w:rsidR="00550C13" w:rsidRPr="00DC5E16">
          <w:rPr>
            <w:rStyle w:val="Hyperlink"/>
            <w:noProof/>
          </w:rPr>
          <w:t>4A.5</w:t>
        </w:r>
        <w:r w:rsidR="00550C13">
          <w:rPr>
            <w:rFonts w:asciiTheme="minorHAnsi" w:eastAsiaTheme="minorEastAsia" w:hAnsiTheme="minorHAnsi" w:cstheme="minorBidi"/>
            <w:noProof/>
            <w:sz w:val="22"/>
            <w:szCs w:val="22"/>
            <w:lang w:eastAsia="en-AU"/>
          </w:rPr>
          <w:tab/>
        </w:r>
        <w:r w:rsidR="00550C13" w:rsidRPr="00DC5E16">
          <w:rPr>
            <w:rStyle w:val="Hyperlink"/>
            <w:noProof/>
          </w:rPr>
          <w:t>Storage of Tier 2 SSBAs</w:t>
        </w:r>
        <w:r w:rsidR="00550C13">
          <w:rPr>
            <w:noProof/>
            <w:webHidden/>
          </w:rPr>
          <w:tab/>
        </w:r>
        <w:r w:rsidR="00550C13">
          <w:rPr>
            <w:noProof/>
            <w:webHidden/>
          </w:rPr>
          <w:fldChar w:fldCharType="begin"/>
        </w:r>
        <w:r w:rsidR="00550C13">
          <w:rPr>
            <w:noProof/>
            <w:webHidden/>
          </w:rPr>
          <w:instrText xml:space="preserve"> PAGEREF _Toc351043920 \h </w:instrText>
        </w:r>
        <w:r w:rsidR="00550C13">
          <w:rPr>
            <w:noProof/>
            <w:webHidden/>
          </w:rPr>
        </w:r>
        <w:r w:rsidR="00550C13">
          <w:rPr>
            <w:noProof/>
            <w:webHidden/>
          </w:rPr>
          <w:fldChar w:fldCharType="separate"/>
        </w:r>
        <w:r w:rsidR="008B5208">
          <w:rPr>
            <w:noProof/>
            <w:webHidden/>
          </w:rPr>
          <w:t>48</w:t>
        </w:r>
        <w:r w:rsidR="00550C13">
          <w:rPr>
            <w:noProof/>
            <w:webHidden/>
          </w:rPr>
          <w:fldChar w:fldCharType="end"/>
        </w:r>
      </w:hyperlink>
    </w:p>
    <w:p w14:paraId="5808FEEF" w14:textId="77777777" w:rsidR="00550C13" w:rsidRDefault="00394890">
      <w:pPr>
        <w:pStyle w:val="TOC2"/>
        <w:rPr>
          <w:rFonts w:asciiTheme="minorHAnsi" w:eastAsiaTheme="minorEastAsia" w:hAnsiTheme="minorHAnsi" w:cstheme="minorBidi"/>
          <w:noProof/>
          <w:sz w:val="22"/>
          <w:szCs w:val="22"/>
          <w:lang w:eastAsia="en-AU"/>
        </w:rPr>
      </w:pPr>
      <w:hyperlink w:anchor="_Toc351043921" w:history="1">
        <w:r w:rsidR="00550C13" w:rsidRPr="00DC5E16">
          <w:rPr>
            <w:rStyle w:val="Hyperlink"/>
            <w:noProof/>
          </w:rPr>
          <w:t>4A.6 Record keeping</w:t>
        </w:r>
        <w:r w:rsidR="00550C13">
          <w:rPr>
            <w:noProof/>
            <w:webHidden/>
          </w:rPr>
          <w:tab/>
        </w:r>
        <w:r w:rsidR="00550C13">
          <w:rPr>
            <w:noProof/>
            <w:webHidden/>
          </w:rPr>
          <w:fldChar w:fldCharType="begin"/>
        </w:r>
        <w:r w:rsidR="00550C13">
          <w:rPr>
            <w:noProof/>
            <w:webHidden/>
          </w:rPr>
          <w:instrText xml:space="preserve"> PAGEREF _Toc351043921 \h </w:instrText>
        </w:r>
        <w:r w:rsidR="00550C13">
          <w:rPr>
            <w:noProof/>
            <w:webHidden/>
          </w:rPr>
        </w:r>
        <w:r w:rsidR="00550C13">
          <w:rPr>
            <w:noProof/>
            <w:webHidden/>
          </w:rPr>
          <w:fldChar w:fldCharType="separate"/>
        </w:r>
        <w:r w:rsidR="008B5208">
          <w:rPr>
            <w:noProof/>
            <w:webHidden/>
          </w:rPr>
          <w:t>49</w:t>
        </w:r>
        <w:r w:rsidR="00550C13">
          <w:rPr>
            <w:noProof/>
            <w:webHidden/>
          </w:rPr>
          <w:fldChar w:fldCharType="end"/>
        </w:r>
      </w:hyperlink>
    </w:p>
    <w:p w14:paraId="6C290E8F" w14:textId="77777777" w:rsidR="00550C13" w:rsidRDefault="00394890">
      <w:pPr>
        <w:pStyle w:val="TOC1"/>
        <w:rPr>
          <w:rFonts w:asciiTheme="minorHAnsi" w:eastAsiaTheme="minorEastAsia" w:hAnsiTheme="minorHAnsi" w:cstheme="minorBidi"/>
          <w:b w:val="0"/>
          <w:sz w:val="22"/>
          <w:szCs w:val="22"/>
          <w:lang w:eastAsia="en-AU"/>
        </w:rPr>
      </w:pPr>
      <w:hyperlink w:anchor="_Toc351043922" w:history="1">
        <w:r w:rsidR="00550C13" w:rsidRPr="00DC5E16">
          <w:rPr>
            <w:rStyle w:val="Hyperlink"/>
          </w:rPr>
          <w:t>Part 5</w:t>
        </w:r>
        <w:r w:rsidR="00550C13">
          <w:rPr>
            <w:rFonts w:asciiTheme="minorHAnsi" w:eastAsiaTheme="minorEastAsia" w:hAnsiTheme="minorHAnsi" w:cstheme="minorBidi"/>
            <w:b w:val="0"/>
            <w:sz w:val="22"/>
            <w:szCs w:val="22"/>
            <w:lang w:eastAsia="en-AU"/>
          </w:rPr>
          <w:tab/>
        </w:r>
        <w:r w:rsidR="00550C13" w:rsidRPr="00DC5E16">
          <w:rPr>
            <w:rStyle w:val="Hyperlink"/>
          </w:rPr>
          <w:t>Information management</w:t>
        </w:r>
        <w:r w:rsidR="00550C13">
          <w:rPr>
            <w:webHidden/>
          </w:rPr>
          <w:tab/>
        </w:r>
        <w:r w:rsidR="00550C13">
          <w:rPr>
            <w:webHidden/>
          </w:rPr>
          <w:fldChar w:fldCharType="begin"/>
        </w:r>
        <w:r w:rsidR="00550C13">
          <w:rPr>
            <w:webHidden/>
          </w:rPr>
          <w:instrText xml:space="preserve"> PAGEREF _Toc351043922 \h </w:instrText>
        </w:r>
        <w:r w:rsidR="00550C13">
          <w:rPr>
            <w:webHidden/>
          </w:rPr>
        </w:r>
        <w:r w:rsidR="00550C13">
          <w:rPr>
            <w:webHidden/>
          </w:rPr>
          <w:fldChar w:fldCharType="separate"/>
        </w:r>
        <w:r w:rsidR="008B5208">
          <w:rPr>
            <w:webHidden/>
          </w:rPr>
          <w:t>51</w:t>
        </w:r>
        <w:r w:rsidR="00550C13">
          <w:rPr>
            <w:webHidden/>
          </w:rPr>
          <w:fldChar w:fldCharType="end"/>
        </w:r>
      </w:hyperlink>
    </w:p>
    <w:p w14:paraId="7E2067D3" w14:textId="77777777" w:rsidR="00550C13" w:rsidRDefault="00394890">
      <w:pPr>
        <w:pStyle w:val="TOC2"/>
        <w:rPr>
          <w:rFonts w:asciiTheme="minorHAnsi" w:eastAsiaTheme="minorEastAsia" w:hAnsiTheme="minorHAnsi" w:cstheme="minorBidi"/>
          <w:noProof/>
          <w:sz w:val="22"/>
          <w:szCs w:val="22"/>
          <w:lang w:eastAsia="en-AU"/>
        </w:rPr>
      </w:pPr>
      <w:hyperlink w:anchor="_Toc351043923" w:history="1">
        <w:r w:rsidR="00550C13" w:rsidRPr="00DC5E16">
          <w:rPr>
            <w:rStyle w:val="Hyperlink"/>
            <w:noProof/>
          </w:rPr>
          <w:t>5.1</w:t>
        </w:r>
        <w:r w:rsidR="00550C13">
          <w:rPr>
            <w:rFonts w:asciiTheme="minorHAnsi" w:eastAsiaTheme="minorEastAsia" w:hAnsiTheme="minorHAnsi" w:cstheme="minorBidi"/>
            <w:noProof/>
            <w:sz w:val="22"/>
            <w:szCs w:val="22"/>
            <w:lang w:eastAsia="en-AU"/>
          </w:rPr>
          <w:tab/>
        </w:r>
        <w:r w:rsidR="00550C13" w:rsidRPr="00DC5E16">
          <w:rPr>
            <w:rStyle w:val="Hyperlink"/>
            <w:noProof/>
          </w:rPr>
          <w:t>Objective</w:t>
        </w:r>
        <w:r w:rsidR="00550C13">
          <w:rPr>
            <w:noProof/>
            <w:webHidden/>
          </w:rPr>
          <w:tab/>
        </w:r>
        <w:r w:rsidR="00550C13">
          <w:rPr>
            <w:noProof/>
            <w:webHidden/>
          </w:rPr>
          <w:fldChar w:fldCharType="begin"/>
        </w:r>
        <w:r w:rsidR="00550C13">
          <w:rPr>
            <w:noProof/>
            <w:webHidden/>
          </w:rPr>
          <w:instrText xml:space="preserve"> PAGEREF _Toc351043923 \h </w:instrText>
        </w:r>
        <w:r w:rsidR="00550C13">
          <w:rPr>
            <w:noProof/>
            <w:webHidden/>
          </w:rPr>
        </w:r>
        <w:r w:rsidR="00550C13">
          <w:rPr>
            <w:noProof/>
            <w:webHidden/>
          </w:rPr>
          <w:fldChar w:fldCharType="separate"/>
        </w:r>
        <w:r w:rsidR="008B5208">
          <w:rPr>
            <w:noProof/>
            <w:webHidden/>
          </w:rPr>
          <w:t>52</w:t>
        </w:r>
        <w:r w:rsidR="00550C13">
          <w:rPr>
            <w:noProof/>
            <w:webHidden/>
          </w:rPr>
          <w:fldChar w:fldCharType="end"/>
        </w:r>
      </w:hyperlink>
    </w:p>
    <w:p w14:paraId="3C3C0ECD" w14:textId="77777777" w:rsidR="00550C13" w:rsidRDefault="00394890">
      <w:pPr>
        <w:pStyle w:val="TOC2"/>
        <w:rPr>
          <w:rFonts w:asciiTheme="minorHAnsi" w:eastAsiaTheme="minorEastAsia" w:hAnsiTheme="minorHAnsi" w:cstheme="minorBidi"/>
          <w:noProof/>
          <w:sz w:val="22"/>
          <w:szCs w:val="22"/>
          <w:lang w:eastAsia="en-AU"/>
        </w:rPr>
      </w:pPr>
      <w:hyperlink w:anchor="_Toc351043924" w:history="1">
        <w:r w:rsidR="00550C13" w:rsidRPr="00DC5E16">
          <w:rPr>
            <w:rStyle w:val="Hyperlink"/>
            <w:noProof/>
          </w:rPr>
          <w:t>5.2</w:t>
        </w:r>
        <w:r w:rsidR="00550C13">
          <w:rPr>
            <w:rFonts w:asciiTheme="minorHAnsi" w:eastAsiaTheme="minorEastAsia" w:hAnsiTheme="minorHAnsi" w:cstheme="minorBidi"/>
            <w:noProof/>
            <w:sz w:val="22"/>
            <w:szCs w:val="22"/>
            <w:lang w:eastAsia="en-AU"/>
          </w:rPr>
          <w:tab/>
        </w:r>
        <w:r w:rsidR="00550C13" w:rsidRPr="00DC5E16">
          <w:rPr>
            <w:rStyle w:val="Hyperlink"/>
            <w:noProof/>
          </w:rPr>
          <w:t>Record keeping</w:t>
        </w:r>
        <w:r w:rsidR="00550C13">
          <w:rPr>
            <w:noProof/>
            <w:webHidden/>
          </w:rPr>
          <w:tab/>
        </w:r>
        <w:r w:rsidR="00550C13">
          <w:rPr>
            <w:noProof/>
            <w:webHidden/>
          </w:rPr>
          <w:fldChar w:fldCharType="begin"/>
        </w:r>
        <w:r w:rsidR="00550C13">
          <w:rPr>
            <w:noProof/>
            <w:webHidden/>
          </w:rPr>
          <w:instrText xml:space="preserve"> PAGEREF _Toc351043924 \h </w:instrText>
        </w:r>
        <w:r w:rsidR="00550C13">
          <w:rPr>
            <w:noProof/>
            <w:webHidden/>
          </w:rPr>
        </w:r>
        <w:r w:rsidR="00550C13">
          <w:rPr>
            <w:noProof/>
            <w:webHidden/>
          </w:rPr>
          <w:fldChar w:fldCharType="separate"/>
        </w:r>
        <w:r w:rsidR="008B5208">
          <w:rPr>
            <w:noProof/>
            <w:webHidden/>
          </w:rPr>
          <w:t>52</w:t>
        </w:r>
        <w:r w:rsidR="00550C13">
          <w:rPr>
            <w:noProof/>
            <w:webHidden/>
          </w:rPr>
          <w:fldChar w:fldCharType="end"/>
        </w:r>
      </w:hyperlink>
    </w:p>
    <w:p w14:paraId="67109FC5" w14:textId="77777777" w:rsidR="00550C13" w:rsidRDefault="00394890">
      <w:pPr>
        <w:pStyle w:val="TOC2"/>
        <w:rPr>
          <w:rFonts w:asciiTheme="minorHAnsi" w:eastAsiaTheme="minorEastAsia" w:hAnsiTheme="minorHAnsi" w:cstheme="minorBidi"/>
          <w:noProof/>
          <w:sz w:val="22"/>
          <w:szCs w:val="22"/>
          <w:lang w:eastAsia="en-AU"/>
        </w:rPr>
      </w:pPr>
      <w:hyperlink w:anchor="_Toc351043925" w:history="1">
        <w:r w:rsidR="00550C13" w:rsidRPr="00DC5E16">
          <w:rPr>
            <w:rStyle w:val="Hyperlink"/>
            <w:noProof/>
          </w:rPr>
          <w:t>5.3</w:t>
        </w:r>
        <w:r w:rsidR="00550C13">
          <w:rPr>
            <w:rFonts w:asciiTheme="minorHAnsi" w:eastAsiaTheme="minorEastAsia" w:hAnsiTheme="minorHAnsi" w:cstheme="minorBidi"/>
            <w:noProof/>
            <w:sz w:val="22"/>
            <w:szCs w:val="22"/>
            <w:lang w:eastAsia="en-AU"/>
          </w:rPr>
          <w:tab/>
        </w:r>
        <w:r w:rsidR="00550C13" w:rsidRPr="00DC5E16">
          <w:rPr>
            <w:rStyle w:val="Hyperlink"/>
            <w:noProof/>
          </w:rPr>
          <w:t>Information security</w:t>
        </w:r>
        <w:r w:rsidR="00550C13">
          <w:rPr>
            <w:noProof/>
            <w:webHidden/>
          </w:rPr>
          <w:tab/>
        </w:r>
        <w:r w:rsidR="00550C13">
          <w:rPr>
            <w:noProof/>
            <w:webHidden/>
          </w:rPr>
          <w:fldChar w:fldCharType="begin"/>
        </w:r>
        <w:r w:rsidR="00550C13">
          <w:rPr>
            <w:noProof/>
            <w:webHidden/>
          </w:rPr>
          <w:instrText xml:space="preserve"> PAGEREF _Toc351043925 \h </w:instrText>
        </w:r>
        <w:r w:rsidR="00550C13">
          <w:rPr>
            <w:noProof/>
            <w:webHidden/>
          </w:rPr>
        </w:r>
        <w:r w:rsidR="00550C13">
          <w:rPr>
            <w:noProof/>
            <w:webHidden/>
          </w:rPr>
          <w:fldChar w:fldCharType="separate"/>
        </w:r>
        <w:r w:rsidR="008B5208">
          <w:rPr>
            <w:noProof/>
            <w:webHidden/>
          </w:rPr>
          <w:t>53</w:t>
        </w:r>
        <w:r w:rsidR="00550C13">
          <w:rPr>
            <w:noProof/>
            <w:webHidden/>
          </w:rPr>
          <w:fldChar w:fldCharType="end"/>
        </w:r>
      </w:hyperlink>
    </w:p>
    <w:p w14:paraId="03CE257B" w14:textId="77777777" w:rsidR="00550C13" w:rsidRDefault="00394890">
      <w:pPr>
        <w:pStyle w:val="TOC2"/>
        <w:rPr>
          <w:rFonts w:asciiTheme="minorHAnsi" w:eastAsiaTheme="minorEastAsia" w:hAnsiTheme="minorHAnsi" w:cstheme="minorBidi"/>
          <w:noProof/>
          <w:sz w:val="22"/>
          <w:szCs w:val="22"/>
          <w:lang w:eastAsia="en-AU"/>
        </w:rPr>
      </w:pPr>
      <w:hyperlink w:anchor="_Toc351043926" w:history="1">
        <w:r w:rsidR="00550C13" w:rsidRPr="00DC5E16">
          <w:rPr>
            <w:rStyle w:val="Hyperlink"/>
            <w:noProof/>
          </w:rPr>
          <w:t>5.4</w:t>
        </w:r>
        <w:r w:rsidR="00550C13">
          <w:rPr>
            <w:rFonts w:asciiTheme="minorHAnsi" w:eastAsiaTheme="minorEastAsia" w:hAnsiTheme="minorHAnsi" w:cstheme="minorBidi"/>
            <w:noProof/>
            <w:sz w:val="22"/>
            <w:szCs w:val="22"/>
            <w:lang w:eastAsia="en-AU"/>
          </w:rPr>
          <w:tab/>
        </w:r>
        <w:r w:rsidR="00550C13" w:rsidRPr="00DC5E16">
          <w:rPr>
            <w:rStyle w:val="Hyperlink"/>
            <w:noProof/>
          </w:rPr>
          <w:t>Disposal of records</w:t>
        </w:r>
        <w:r w:rsidR="00550C13">
          <w:rPr>
            <w:noProof/>
            <w:webHidden/>
          </w:rPr>
          <w:tab/>
        </w:r>
        <w:r w:rsidR="00550C13">
          <w:rPr>
            <w:noProof/>
            <w:webHidden/>
          </w:rPr>
          <w:fldChar w:fldCharType="begin"/>
        </w:r>
        <w:r w:rsidR="00550C13">
          <w:rPr>
            <w:noProof/>
            <w:webHidden/>
          </w:rPr>
          <w:instrText xml:space="preserve"> PAGEREF _Toc351043926 \h </w:instrText>
        </w:r>
        <w:r w:rsidR="00550C13">
          <w:rPr>
            <w:noProof/>
            <w:webHidden/>
          </w:rPr>
        </w:r>
        <w:r w:rsidR="00550C13">
          <w:rPr>
            <w:noProof/>
            <w:webHidden/>
          </w:rPr>
          <w:fldChar w:fldCharType="separate"/>
        </w:r>
        <w:r w:rsidR="008B5208">
          <w:rPr>
            <w:noProof/>
            <w:webHidden/>
          </w:rPr>
          <w:t>55</w:t>
        </w:r>
        <w:r w:rsidR="00550C13">
          <w:rPr>
            <w:noProof/>
            <w:webHidden/>
          </w:rPr>
          <w:fldChar w:fldCharType="end"/>
        </w:r>
      </w:hyperlink>
    </w:p>
    <w:p w14:paraId="16809C27" w14:textId="77777777" w:rsidR="00550C13" w:rsidRDefault="00394890">
      <w:pPr>
        <w:pStyle w:val="TOC1"/>
        <w:rPr>
          <w:rFonts w:asciiTheme="minorHAnsi" w:eastAsiaTheme="minorEastAsia" w:hAnsiTheme="minorHAnsi" w:cstheme="minorBidi"/>
          <w:b w:val="0"/>
          <w:sz w:val="22"/>
          <w:szCs w:val="22"/>
          <w:lang w:eastAsia="en-AU"/>
        </w:rPr>
      </w:pPr>
      <w:hyperlink w:anchor="_Toc351043927" w:history="1">
        <w:r w:rsidR="00550C13" w:rsidRPr="00DC5E16">
          <w:rPr>
            <w:rStyle w:val="Hyperlink"/>
          </w:rPr>
          <w:t>Part 6</w:t>
        </w:r>
        <w:r w:rsidR="00550C13">
          <w:rPr>
            <w:rFonts w:asciiTheme="minorHAnsi" w:eastAsiaTheme="minorEastAsia" w:hAnsiTheme="minorHAnsi" w:cstheme="minorBidi"/>
            <w:b w:val="0"/>
            <w:sz w:val="22"/>
            <w:szCs w:val="22"/>
            <w:lang w:eastAsia="en-AU"/>
          </w:rPr>
          <w:tab/>
        </w:r>
        <w:r w:rsidR="00550C13" w:rsidRPr="00DC5E16">
          <w:rPr>
            <w:rStyle w:val="Hyperlink"/>
          </w:rPr>
          <w:t>Transport</w:t>
        </w:r>
        <w:r w:rsidR="00550C13">
          <w:rPr>
            <w:webHidden/>
          </w:rPr>
          <w:tab/>
        </w:r>
        <w:r w:rsidR="00550C13">
          <w:rPr>
            <w:webHidden/>
          </w:rPr>
          <w:fldChar w:fldCharType="begin"/>
        </w:r>
        <w:r w:rsidR="00550C13">
          <w:rPr>
            <w:webHidden/>
          </w:rPr>
          <w:instrText xml:space="preserve"> PAGEREF _Toc351043927 \h </w:instrText>
        </w:r>
        <w:r w:rsidR="00550C13">
          <w:rPr>
            <w:webHidden/>
          </w:rPr>
        </w:r>
        <w:r w:rsidR="00550C13">
          <w:rPr>
            <w:webHidden/>
          </w:rPr>
          <w:fldChar w:fldCharType="separate"/>
        </w:r>
        <w:r w:rsidR="008B5208">
          <w:rPr>
            <w:webHidden/>
          </w:rPr>
          <w:t>56</w:t>
        </w:r>
        <w:r w:rsidR="00550C13">
          <w:rPr>
            <w:webHidden/>
          </w:rPr>
          <w:fldChar w:fldCharType="end"/>
        </w:r>
      </w:hyperlink>
    </w:p>
    <w:p w14:paraId="5EF34E0C" w14:textId="77777777" w:rsidR="00550C13" w:rsidRDefault="00394890">
      <w:pPr>
        <w:pStyle w:val="TOC2"/>
        <w:rPr>
          <w:rFonts w:asciiTheme="minorHAnsi" w:eastAsiaTheme="minorEastAsia" w:hAnsiTheme="minorHAnsi" w:cstheme="minorBidi"/>
          <w:noProof/>
          <w:sz w:val="22"/>
          <w:szCs w:val="22"/>
          <w:lang w:eastAsia="en-AU"/>
        </w:rPr>
      </w:pPr>
      <w:hyperlink w:anchor="_Toc351043928" w:history="1">
        <w:r w:rsidR="00550C13" w:rsidRPr="00DC5E16">
          <w:rPr>
            <w:rStyle w:val="Hyperlink"/>
            <w:noProof/>
          </w:rPr>
          <w:t>6.1</w:t>
        </w:r>
        <w:r w:rsidR="00550C13">
          <w:rPr>
            <w:rFonts w:asciiTheme="minorHAnsi" w:eastAsiaTheme="minorEastAsia" w:hAnsiTheme="minorHAnsi" w:cstheme="minorBidi"/>
            <w:noProof/>
            <w:sz w:val="22"/>
            <w:szCs w:val="22"/>
            <w:lang w:eastAsia="en-AU"/>
          </w:rPr>
          <w:tab/>
        </w:r>
        <w:r w:rsidR="00550C13" w:rsidRPr="00DC5E16">
          <w:rPr>
            <w:rStyle w:val="Hyperlink"/>
            <w:noProof/>
          </w:rPr>
          <w:t>Objective</w:t>
        </w:r>
        <w:r w:rsidR="00550C13">
          <w:rPr>
            <w:noProof/>
            <w:webHidden/>
          </w:rPr>
          <w:tab/>
        </w:r>
        <w:r w:rsidR="00550C13">
          <w:rPr>
            <w:noProof/>
            <w:webHidden/>
          </w:rPr>
          <w:fldChar w:fldCharType="begin"/>
        </w:r>
        <w:r w:rsidR="00550C13">
          <w:rPr>
            <w:noProof/>
            <w:webHidden/>
          </w:rPr>
          <w:instrText xml:space="preserve"> PAGEREF _Toc351043928 \h </w:instrText>
        </w:r>
        <w:r w:rsidR="00550C13">
          <w:rPr>
            <w:noProof/>
            <w:webHidden/>
          </w:rPr>
        </w:r>
        <w:r w:rsidR="00550C13">
          <w:rPr>
            <w:noProof/>
            <w:webHidden/>
          </w:rPr>
          <w:fldChar w:fldCharType="separate"/>
        </w:r>
        <w:r w:rsidR="008B5208">
          <w:rPr>
            <w:noProof/>
            <w:webHidden/>
          </w:rPr>
          <w:t>57</w:t>
        </w:r>
        <w:r w:rsidR="00550C13">
          <w:rPr>
            <w:noProof/>
            <w:webHidden/>
          </w:rPr>
          <w:fldChar w:fldCharType="end"/>
        </w:r>
      </w:hyperlink>
    </w:p>
    <w:p w14:paraId="3705FFF2" w14:textId="77777777" w:rsidR="00550C13" w:rsidRDefault="00394890">
      <w:pPr>
        <w:pStyle w:val="TOC2"/>
        <w:rPr>
          <w:rFonts w:asciiTheme="minorHAnsi" w:eastAsiaTheme="minorEastAsia" w:hAnsiTheme="minorHAnsi" w:cstheme="minorBidi"/>
          <w:noProof/>
          <w:sz w:val="22"/>
          <w:szCs w:val="22"/>
          <w:lang w:eastAsia="en-AU"/>
        </w:rPr>
      </w:pPr>
      <w:hyperlink w:anchor="_Toc351043929" w:history="1">
        <w:r w:rsidR="00550C13" w:rsidRPr="00DC5E16">
          <w:rPr>
            <w:rStyle w:val="Hyperlink"/>
            <w:noProof/>
          </w:rPr>
          <w:t>6.2</w:t>
        </w:r>
        <w:r w:rsidR="00550C13">
          <w:rPr>
            <w:rFonts w:asciiTheme="minorHAnsi" w:eastAsiaTheme="minorEastAsia" w:hAnsiTheme="minorHAnsi" w:cstheme="minorBidi"/>
            <w:noProof/>
            <w:sz w:val="22"/>
            <w:szCs w:val="22"/>
            <w:lang w:eastAsia="en-AU"/>
          </w:rPr>
          <w:tab/>
        </w:r>
        <w:r w:rsidR="00550C13" w:rsidRPr="00DC5E16">
          <w:rPr>
            <w:rStyle w:val="Hyperlink"/>
            <w:noProof/>
          </w:rPr>
          <w:t>Transport</w:t>
        </w:r>
        <w:r w:rsidR="00550C13">
          <w:rPr>
            <w:noProof/>
            <w:webHidden/>
          </w:rPr>
          <w:tab/>
        </w:r>
        <w:r w:rsidR="00550C13">
          <w:rPr>
            <w:noProof/>
            <w:webHidden/>
          </w:rPr>
          <w:fldChar w:fldCharType="begin"/>
        </w:r>
        <w:r w:rsidR="00550C13">
          <w:rPr>
            <w:noProof/>
            <w:webHidden/>
          </w:rPr>
          <w:instrText xml:space="preserve"> PAGEREF _Toc351043929 \h </w:instrText>
        </w:r>
        <w:r w:rsidR="00550C13">
          <w:rPr>
            <w:noProof/>
            <w:webHidden/>
          </w:rPr>
        </w:r>
        <w:r w:rsidR="00550C13">
          <w:rPr>
            <w:noProof/>
            <w:webHidden/>
          </w:rPr>
          <w:fldChar w:fldCharType="separate"/>
        </w:r>
        <w:r w:rsidR="008B5208">
          <w:rPr>
            <w:noProof/>
            <w:webHidden/>
          </w:rPr>
          <w:t>57</w:t>
        </w:r>
        <w:r w:rsidR="00550C13">
          <w:rPr>
            <w:noProof/>
            <w:webHidden/>
          </w:rPr>
          <w:fldChar w:fldCharType="end"/>
        </w:r>
      </w:hyperlink>
    </w:p>
    <w:p w14:paraId="7C38BBBB" w14:textId="77777777" w:rsidR="00550C13" w:rsidRDefault="00394890">
      <w:pPr>
        <w:pStyle w:val="TOC2"/>
        <w:rPr>
          <w:rFonts w:asciiTheme="minorHAnsi" w:eastAsiaTheme="minorEastAsia" w:hAnsiTheme="minorHAnsi" w:cstheme="minorBidi"/>
          <w:noProof/>
          <w:sz w:val="22"/>
          <w:szCs w:val="22"/>
          <w:lang w:eastAsia="en-AU"/>
        </w:rPr>
      </w:pPr>
      <w:hyperlink w:anchor="_Toc351043930" w:history="1">
        <w:r w:rsidR="00550C13" w:rsidRPr="00DC5E16">
          <w:rPr>
            <w:rStyle w:val="Hyperlink"/>
            <w:noProof/>
          </w:rPr>
          <w:t>6.3</w:t>
        </w:r>
        <w:r w:rsidR="00550C13">
          <w:rPr>
            <w:rFonts w:asciiTheme="minorHAnsi" w:eastAsiaTheme="minorEastAsia" w:hAnsiTheme="minorHAnsi" w:cstheme="minorBidi"/>
            <w:noProof/>
            <w:sz w:val="22"/>
            <w:szCs w:val="22"/>
            <w:lang w:eastAsia="en-AU"/>
          </w:rPr>
          <w:tab/>
        </w:r>
        <w:r w:rsidR="00550C13" w:rsidRPr="00DC5E16">
          <w:rPr>
            <w:rStyle w:val="Hyperlink"/>
            <w:noProof/>
          </w:rPr>
          <w:t>Transport security</w:t>
        </w:r>
        <w:r w:rsidR="00550C13">
          <w:rPr>
            <w:noProof/>
            <w:webHidden/>
          </w:rPr>
          <w:tab/>
        </w:r>
        <w:r w:rsidR="00550C13">
          <w:rPr>
            <w:noProof/>
            <w:webHidden/>
          </w:rPr>
          <w:fldChar w:fldCharType="begin"/>
        </w:r>
        <w:r w:rsidR="00550C13">
          <w:rPr>
            <w:noProof/>
            <w:webHidden/>
          </w:rPr>
          <w:instrText xml:space="preserve"> PAGEREF _Toc351043930 \h </w:instrText>
        </w:r>
        <w:r w:rsidR="00550C13">
          <w:rPr>
            <w:noProof/>
            <w:webHidden/>
          </w:rPr>
        </w:r>
        <w:r w:rsidR="00550C13">
          <w:rPr>
            <w:noProof/>
            <w:webHidden/>
          </w:rPr>
          <w:fldChar w:fldCharType="separate"/>
        </w:r>
        <w:r w:rsidR="008B5208">
          <w:rPr>
            <w:noProof/>
            <w:webHidden/>
          </w:rPr>
          <w:t>58</w:t>
        </w:r>
        <w:r w:rsidR="00550C13">
          <w:rPr>
            <w:noProof/>
            <w:webHidden/>
          </w:rPr>
          <w:fldChar w:fldCharType="end"/>
        </w:r>
      </w:hyperlink>
    </w:p>
    <w:p w14:paraId="2786E674" w14:textId="77777777" w:rsidR="00550C13" w:rsidRDefault="00394890">
      <w:pPr>
        <w:pStyle w:val="TOC2"/>
        <w:rPr>
          <w:rFonts w:asciiTheme="minorHAnsi" w:eastAsiaTheme="minorEastAsia" w:hAnsiTheme="minorHAnsi" w:cstheme="minorBidi"/>
          <w:noProof/>
          <w:sz w:val="22"/>
          <w:szCs w:val="22"/>
          <w:lang w:eastAsia="en-AU"/>
        </w:rPr>
      </w:pPr>
      <w:hyperlink w:anchor="_Toc351043931" w:history="1">
        <w:r w:rsidR="00550C13" w:rsidRPr="00DC5E16">
          <w:rPr>
            <w:rStyle w:val="Hyperlink"/>
            <w:noProof/>
          </w:rPr>
          <w:t>6.4</w:t>
        </w:r>
        <w:r w:rsidR="00550C13">
          <w:rPr>
            <w:rFonts w:asciiTheme="minorHAnsi" w:eastAsiaTheme="minorEastAsia" w:hAnsiTheme="minorHAnsi" w:cstheme="minorBidi"/>
            <w:noProof/>
            <w:sz w:val="22"/>
            <w:szCs w:val="22"/>
            <w:lang w:eastAsia="en-AU"/>
          </w:rPr>
          <w:tab/>
        </w:r>
        <w:r w:rsidR="00550C13" w:rsidRPr="00DC5E16">
          <w:rPr>
            <w:rStyle w:val="Hyperlink"/>
            <w:noProof/>
          </w:rPr>
          <w:t>Transport of SSBAs by authorised persons</w:t>
        </w:r>
        <w:r w:rsidR="00550C13">
          <w:rPr>
            <w:noProof/>
            <w:webHidden/>
          </w:rPr>
          <w:tab/>
        </w:r>
        <w:r w:rsidR="00550C13">
          <w:rPr>
            <w:noProof/>
            <w:webHidden/>
          </w:rPr>
          <w:fldChar w:fldCharType="begin"/>
        </w:r>
        <w:r w:rsidR="00550C13">
          <w:rPr>
            <w:noProof/>
            <w:webHidden/>
          </w:rPr>
          <w:instrText xml:space="preserve"> PAGEREF _Toc351043931 \h </w:instrText>
        </w:r>
        <w:r w:rsidR="00550C13">
          <w:rPr>
            <w:noProof/>
            <w:webHidden/>
          </w:rPr>
        </w:r>
        <w:r w:rsidR="00550C13">
          <w:rPr>
            <w:noProof/>
            <w:webHidden/>
          </w:rPr>
          <w:fldChar w:fldCharType="separate"/>
        </w:r>
        <w:r w:rsidR="008B5208">
          <w:rPr>
            <w:noProof/>
            <w:webHidden/>
          </w:rPr>
          <w:t>59</w:t>
        </w:r>
        <w:r w:rsidR="00550C13">
          <w:rPr>
            <w:noProof/>
            <w:webHidden/>
          </w:rPr>
          <w:fldChar w:fldCharType="end"/>
        </w:r>
      </w:hyperlink>
    </w:p>
    <w:p w14:paraId="7D43AACE" w14:textId="77777777" w:rsidR="00550C13" w:rsidRDefault="00394890">
      <w:pPr>
        <w:pStyle w:val="TOC2"/>
        <w:rPr>
          <w:rFonts w:asciiTheme="minorHAnsi" w:eastAsiaTheme="minorEastAsia" w:hAnsiTheme="minorHAnsi" w:cstheme="minorBidi"/>
          <w:noProof/>
          <w:sz w:val="22"/>
          <w:szCs w:val="22"/>
          <w:lang w:eastAsia="en-AU"/>
        </w:rPr>
      </w:pPr>
      <w:hyperlink w:anchor="_Toc351043932" w:history="1">
        <w:r w:rsidR="00550C13" w:rsidRPr="00DC5E16">
          <w:rPr>
            <w:rStyle w:val="Hyperlink"/>
            <w:noProof/>
          </w:rPr>
          <w:t>6.5</w:t>
        </w:r>
        <w:r w:rsidR="00550C13">
          <w:rPr>
            <w:rFonts w:asciiTheme="minorHAnsi" w:eastAsiaTheme="minorEastAsia" w:hAnsiTheme="minorHAnsi" w:cstheme="minorBidi"/>
            <w:noProof/>
            <w:sz w:val="22"/>
            <w:szCs w:val="22"/>
            <w:lang w:eastAsia="en-AU"/>
          </w:rPr>
          <w:tab/>
        </w:r>
        <w:r w:rsidR="00550C13" w:rsidRPr="00DC5E16">
          <w:rPr>
            <w:rStyle w:val="Hyperlink"/>
            <w:noProof/>
          </w:rPr>
          <w:t>Transport of SSBAs from reception areas to a registered facility</w:t>
        </w:r>
        <w:r w:rsidR="00550C13">
          <w:rPr>
            <w:noProof/>
            <w:webHidden/>
          </w:rPr>
          <w:tab/>
        </w:r>
        <w:r w:rsidR="00550C13">
          <w:rPr>
            <w:noProof/>
            <w:webHidden/>
          </w:rPr>
          <w:fldChar w:fldCharType="begin"/>
        </w:r>
        <w:r w:rsidR="00550C13">
          <w:rPr>
            <w:noProof/>
            <w:webHidden/>
          </w:rPr>
          <w:instrText xml:space="preserve"> PAGEREF _Toc351043932 \h </w:instrText>
        </w:r>
        <w:r w:rsidR="00550C13">
          <w:rPr>
            <w:noProof/>
            <w:webHidden/>
          </w:rPr>
        </w:r>
        <w:r w:rsidR="00550C13">
          <w:rPr>
            <w:noProof/>
            <w:webHidden/>
          </w:rPr>
          <w:fldChar w:fldCharType="separate"/>
        </w:r>
        <w:r w:rsidR="008B5208">
          <w:rPr>
            <w:noProof/>
            <w:webHidden/>
          </w:rPr>
          <w:t>60</w:t>
        </w:r>
        <w:r w:rsidR="00550C13">
          <w:rPr>
            <w:noProof/>
            <w:webHidden/>
          </w:rPr>
          <w:fldChar w:fldCharType="end"/>
        </w:r>
      </w:hyperlink>
    </w:p>
    <w:p w14:paraId="27FCA9A8" w14:textId="77777777" w:rsidR="00550C13" w:rsidRDefault="00394890">
      <w:pPr>
        <w:pStyle w:val="TOC1"/>
        <w:rPr>
          <w:rFonts w:asciiTheme="minorHAnsi" w:eastAsiaTheme="minorEastAsia" w:hAnsiTheme="minorHAnsi" w:cstheme="minorBidi"/>
          <w:b w:val="0"/>
          <w:sz w:val="22"/>
          <w:szCs w:val="22"/>
          <w:lang w:eastAsia="en-AU"/>
        </w:rPr>
      </w:pPr>
      <w:hyperlink w:anchor="_Toc351043933" w:history="1">
        <w:r w:rsidR="00550C13" w:rsidRPr="00DC5E16">
          <w:rPr>
            <w:rStyle w:val="Hyperlink"/>
          </w:rPr>
          <w:t>Part 7</w:t>
        </w:r>
        <w:r w:rsidR="00550C13">
          <w:rPr>
            <w:rFonts w:asciiTheme="minorHAnsi" w:eastAsiaTheme="minorEastAsia" w:hAnsiTheme="minorHAnsi" w:cstheme="minorBidi"/>
            <w:b w:val="0"/>
            <w:sz w:val="22"/>
            <w:szCs w:val="22"/>
            <w:lang w:eastAsia="en-AU"/>
          </w:rPr>
          <w:tab/>
        </w:r>
        <w:r w:rsidR="00550C13" w:rsidRPr="00DC5E16">
          <w:rPr>
            <w:rStyle w:val="Hyperlink"/>
          </w:rPr>
          <w:t>Inactivation and decontamination</w:t>
        </w:r>
        <w:r w:rsidR="00550C13">
          <w:rPr>
            <w:webHidden/>
          </w:rPr>
          <w:tab/>
        </w:r>
        <w:r w:rsidR="00550C13">
          <w:rPr>
            <w:webHidden/>
          </w:rPr>
          <w:fldChar w:fldCharType="begin"/>
        </w:r>
        <w:r w:rsidR="00550C13">
          <w:rPr>
            <w:webHidden/>
          </w:rPr>
          <w:instrText xml:space="preserve"> PAGEREF _Toc351043933 \h </w:instrText>
        </w:r>
        <w:r w:rsidR="00550C13">
          <w:rPr>
            <w:webHidden/>
          </w:rPr>
        </w:r>
        <w:r w:rsidR="00550C13">
          <w:rPr>
            <w:webHidden/>
          </w:rPr>
          <w:fldChar w:fldCharType="separate"/>
        </w:r>
        <w:r w:rsidR="008B5208">
          <w:rPr>
            <w:webHidden/>
          </w:rPr>
          <w:t>62</w:t>
        </w:r>
        <w:r w:rsidR="00550C13">
          <w:rPr>
            <w:webHidden/>
          </w:rPr>
          <w:fldChar w:fldCharType="end"/>
        </w:r>
      </w:hyperlink>
    </w:p>
    <w:p w14:paraId="23055F96" w14:textId="77777777" w:rsidR="00550C13" w:rsidRDefault="00394890">
      <w:pPr>
        <w:pStyle w:val="TOC2"/>
        <w:rPr>
          <w:rFonts w:asciiTheme="minorHAnsi" w:eastAsiaTheme="minorEastAsia" w:hAnsiTheme="minorHAnsi" w:cstheme="minorBidi"/>
          <w:noProof/>
          <w:sz w:val="22"/>
          <w:szCs w:val="22"/>
          <w:lang w:eastAsia="en-AU"/>
        </w:rPr>
      </w:pPr>
      <w:hyperlink w:anchor="_Toc351043934" w:history="1">
        <w:r w:rsidR="00550C13" w:rsidRPr="00DC5E16">
          <w:rPr>
            <w:rStyle w:val="Hyperlink"/>
            <w:noProof/>
          </w:rPr>
          <w:t>7.1</w:t>
        </w:r>
        <w:r w:rsidR="00550C13">
          <w:rPr>
            <w:rFonts w:asciiTheme="minorHAnsi" w:eastAsiaTheme="minorEastAsia" w:hAnsiTheme="minorHAnsi" w:cstheme="minorBidi"/>
            <w:noProof/>
            <w:sz w:val="22"/>
            <w:szCs w:val="22"/>
            <w:lang w:eastAsia="en-AU"/>
          </w:rPr>
          <w:tab/>
        </w:r>
        <w:r w:rsidR="00550C13" w:rsidRPr="00DC5E16">
          <w:rPr>
            <w:rStyle w:val="Hyperlink"/>
            <w:noProof/>
          </w:rPr>
          <w:t>Objective</w:t>
        </w:r>
        <w:r w:rsidR="00550C13">
          <w:rPr>
            <w:noProof/>
            <w:webHidden/>
          </w:rPr>
          <w:tab/>
        </w:r>
        <w:r w:rsidR="00550C13">
          <w:rPr>
            <w:noProof/>
            <w:webHidden/>
          </w:rPr>
          <w:fldChar w:fldCharType="begin"/>
        </w:r>
        <w:r w:rsidR="00550C13">
          <w:rPr>
            <w:noProof/>
            <w:webHidden/>
          </w:rPr>
          <w:instrText xml:space="preserve"> PAGEREF _Toc351043934 \h </w:instrText>
        </w:r>
        <w:r w:rsidR="00550C13">
          <w:rPr>
            <w:noProof/>
            <w:webHidden/>
          </w:rPr>
        </w:r>
        <w:r w:rsidR="00550C13">
          <w:rPr>
            <w:noProof/>
            <w:webHidden/>
          </w:rPr>
          <w:fldChar w:fldCharType="separate"/>
        </w:r>
        <w:r w:rsidR="008B5208">
          <w:rPr>
            <w:noProof/>
            <w:webHidden/>
          </w:rPr>
          <w:t>63</w:t>
        </w:r>
        <w:r w:rsidR="00550C13">
          <w:rPr>
            <w:noProof/>
            <w:webHidden/>
          </w:rPr>
          <w:fldChar w:fldCharType="end"/>
        </w:r>
      </w:hyperlink>
    </w:p>
    <w:p w14:paraId="2030B0E5" w14:textId="77777777" w:rsidR="00550C13" w:rsidRDefault="00394890">
      <w:pPr>
        <w:pStyle w:val="TOC2"/>
        <w:rPr>
          <w:rFonts w:asciiTheme="minorHAnsi" w:eastAsiaTheme="minorEastAsia" w:hAnsiTheme="minorHAnsi" w:cstheme="minorBidi"/>
          <w:noProof/>
          <w:sz w:val="22"/>
          <w:szCs w:val="22"/>
          <w:lang w:eastAsia="en-AU"/>
        </w:rPr>
      </w:pPr>
      <w:hyperlink w:anchor="_Toc351043935" w:history="1">
        <w:r w:rsidR="00550C13" w:rsidRPr="00DC5E16">
          <w:rPr>
            <w:rStyle w:val="Hyperlink"/>
            <w:noProof/>
          </w:rPr>
          <w:t>7.2</w:t>
        </w:r>
        <w:r w:rsidR="00550C13">
          <w:rPr>
            <w:rFonts w:asciiTheme="minorHAnsi" w:eastAsiaTheme="minorEastAsia" w:hAnsiTheme="minorHAnsi" w:cstheme="minorBidi"/>
            <w:noProof/>
            <w:sz w:val="22"/>
            <w:szCs w:val="22"/>
            <w:lang w:eastAsia="en-AU"/>
          </w:rPr>
          <w:tab/>
        </w:r>
        <w:r w:rsidR="00550C13" w:rsidRPr="00DC5E16">
          <w:rPr>
            <w:rStyle w:val="Hyperlink"/>
            <w:noProof/>
          </w:rPr>
          <w:t>Procedures</w:t>
        </w:r>
        <w:r w:rsidR="00550C13">
          <w:rPr>
            <w:noProof/>
            <w:webHidden/>
          </w:rPr>
          <w:tab/>
        </w:r>
        <w:r w:rsidR="00550C13">
          <w:rPr>
            <w:noProof/>
            <w:webHidden/>
          </w:rPr>
          <w:fldChar w:fldCharType="begin"/>
        </w:r>
        <w:r w:rsidR="00550C13">
          <w:rPr>
            <w:noProof/>
            <w:webHidden/>
          </w:rPr>
          <w:instrText xml:space="preserve"> PAGEREF _Toc351043935 \h </w:instrText>
        </w:r>
        <w:r w:rsidR="00550C13">
          <w:rPr>
            <w:noProof/>
            <w:webHidden/>
          </w:rPr>
        </w:r>
        <w:r w:rsidR="00550C13">
          <w:rPr>
            <w:noProof/>
            <w:webHidden/>
          </w:rPr>
          <w:fldChar w:fldCharType="separate"/>
        </w:r>
        <w:r w:rsidR="008B5208">
          <w:rPr>
            <w:noProof/>
            <w:webHidden/>
          </w:rPr>
          <w:t>63</w:t>
        </w:r>
        <w:r w:rsidR="00550C13">
          <w:rPr>
            <w:noProof/>
            <w:webHidden/>
          </w:rPr>
          <w:fldChar w:fldCharType="end"/>
        </w:r>
      </w:hyperlink>
    </w:p>
    <w:p w14:paraId="06FF0BE6" w14:textId="77777777" w:rsidR="00550C13" w:rsidRDefault="00394890">
      <w:pPr>
        <w:pStyle w:val="TOC2"/>
        <w:rPr>
          <w:rFonts w:asciiTheme="minorHAnsi" w:eastAsiaTheme="minorEastAsia" w:hAnsiTheme="minorHAnsi" w:cstheme="minorBidi"/>
          <w:noProof/>
          <w:sz w:val="22"/>
          <w:szCs w:val="22"/>
          <w:lang w:eastAsia="en-AU"/>
        </w:rPr>
      </w:pPr>
      <w:hyperlink w:anchor="_Toc351043936" w:history="1">
        <w:r w:rsidR="00550C13" w:rsidRPr="00DC5E16">
          <w:rPr>
            <w:rStyle w:val="Hyperlink"/>
            <w:noProof/>
          </w:rPr>
          <w:t>7.3</w:t>
        </w:r>
        <w:r w:rsidR="00550C13">
          <w:rPr>
            <w:rFonts w:asciiTheme="minorHAnsi" w:eastAsiaTheme="minorEastAsia" w:hAnsiTheme="minorHAnsi" w:cstheme="minorBidi"/>
            <w:noProof/>
            <w:sz w:val="22"/>
            <w:szCs w:val="22"/>
            <w:lang w:eastAsia="en-AU"/>
          </w:rPr>
          <w:tab/>
        </w:r>
        <w:r w:rsidR="00550C13" w:rsidRPr="00DC5E16">
          <w:rPr>
            <w:rStyle w:val="Hyperlink"/>
            <w:noProof/>
          </w:rPr>
          <w:t>Waste management</w:t>
        </w:r>
        <w:r w:rsidR="00550C13">
          <w:rPr>
            <w:noProof/>
            <w:webHidden/>
          </w:rPr>
          <w:tab/>
        </w:r>
        <w:r w:rsidR="00550C13">
          <w:rPr>
            <w:noProof/>
            <w:webHidden/>
          </w:rPr>
          <w:fldChar w:fldCharType="begin"/>
        </w:r>
        <w:r w:rsidR="00550C13">
          <w:rPr>
            <w:noProof/>
            <w:webHidden/>
          </w:rPr>
          <w:instrText xml:space="preserve"> PAGEREF _Toc351043936 \h </w:instrText>
        </w:r>
        <w:r w:rsidR="00550C13">
          <w:rPr>
            <w:noProof/>
            <w:webHidden/>
          </w:rPr>
        </w:r>
        <w:r w:rsidR="00550C13">
          <w:rPr>
            <w:noProof/>
            <w:webHidden/>
          </w:rPr>
          <w:fldChar w:fldCharType="separate"/>
        </w:r>
        <w:r w:rsidR="008B5208">
          <w:rPr>
            <w:noProof/>
            <w:webHidden/>
          </w:rPr>
          <w:t>64</w:t>
        </w:r>
        <w:r w:rsidR="00550C13">
          <w:rPr>
            <w:noProof/>
            <w:webHidden/>
          </w:rPr>
          <w:fldChar w:fldCharType="end"/>
        </w:r>
      </w:hyperlink>
    </w:p>
    <w:p w14:paraId="01782DB5" w14:textId="77777777" w:rsidR="00550C13" w:rsidRDefault="00394890">
      <w:pPr>
        <w:pStyle w:val="TOC2"/>
        <w:rPr>
          <w:rFonts w:asciiTheme="minorHAnsi" w:eastAsiaTheme="minorEastAsia" w:hAnsiTheme="minorHAnsi" w:cstheme="minorBidi"/>
          <w:noProof/>
          <w:sz w:val="22"/>
          <w:szCs w:val="22"/>
          <w:lang w:eastAsia="en-AU"/>
        </w:rPr>
      </w:pPr>
      <w:hyperlink w:anchor="_Toc351043937" w:history="1">
        <w:r w:rsidR="00550C13" w:rsidRPr="00DC5E16">
          <w:rPr>
            <w:rStyle w:val="Hyperlink"/>
            <w:noProof/>
          </w:rPr>
          <w:t>7.4</w:t>
        </w:r>
        <w:r w:rsidR="00550C13">
          <w:rPr>
            <w:rFonts w:asciiTheme="minorHAnsi" w:eastAsiaTheme="minorEastAsia" w:hAnsiTheme="minorHAnsi" w:cstheme="minorBidi"/>
            <w:noProof/>
            <w:sz w:val="22"/>
            <w:szCs w:val="22"/>
            <w:lang w:eastAsia="en-AU"/>
          </w:rPr>
          <w:tab/>
        </w:r>
        <w:r w:rsidR="00550C13" w:rsidRPr="00DC5E16">
          <w:rPr>
            <w:rStyle w:val="Hyperlink"/>
            <w:noProof/>
          </w:rPr>
          <w:t>Record keeping</w:t>
        </w:r>
        <w:r w:rsidR="00550C13">
          <w:rPr>
            <w:noProof/>
            <w:webHidden/>
          </w:rPr>
          <w:tab/>
        </w:r>
        <w:r w:rsidR="00550C13">
          <w:rPr>
            <w:noProof/>
            <w:webHidden/>
          </w:rPr>
          <w:fldChar w:fldCharType="begin"/>
        </w:r>
        <w:r w:rsidR="00550C13">
          <w:rPr>
            <w:noProof/>
            <w:webHidden/>
          </w:rPr>
          <w:instrText xml:space="preserve"> PAGEREF _Toc351043937 \h </w:instrText>
        </w:r>
        <w:r w:rsidR="00550C13">
          <w:rPr>
            <w:noProof/>
            <w:webHidden/>
          </w:rPr>
        </w:r>
        <w:r w:rsidR="00550C13">
          <w:rPr>
            <w:noProof/>
            <w:webHidden/>
          </w:rPr>
          <w:fldChar w:fldCharType="separate"/>
        </w:r>
        <w:r w:rsidR="008B5208">
          <w:rPr>
            <w:noProof/>
            <w:webHidden/>
          </w:rPr>
          <w:t>65</w:t>
        </w:r>
        <w:r w:rsidR="00550C13">
          <w:rPr>
            <w:noProof/>
            <w:webHidden/>
          </w:rPr>
          <w:fldChar w:fldCharType="end"/>
        </w:r>
      </w:hyperlink>
    </w:p>
    <w:p w14:paraId="7A7E203D" w14:textId="77777777" w:rsidR="00550C13" w:rsidRDefault="00394890">
      <w:pPr>
        <w:pStyle w:val="TOC1"/>
        <w:rPr>
          <w:rFonts w:asciiTheme="minorHAnsi" w:eastAsiaTheme="minorEastAsia" w:hAnsiTheme="minorHAnsi" w:cstheme="minorBidi"/>
          <w:b w:val="0"/>
          <w:sz w:val="22"/>
          <w:szCs w:val="22"/>
          <w:lang w:eastAsia="en-AU"/>
        </w:rPr>
      </w:pPr>
      <w:hyperlink w:anchor="_Toc351043938" w:history="1">
        <w:r w:rsidR="00550C13" w:rsidRPr="00DC5E16">
          <w:rPr>
            <w:rStyle w:val="Hyperlink"/>
          </w:rPr>
          <w:t>Part 8</w:t>
        </w:r>
        <w:r w:rsidR="00550C13">
          <w:rPr>
            <w:rFonts w:asciiTheme="minorHAnsi" w:eastAsiaTheme="minorEastAsia" w:hAnsiTheme="minorHAnsi" w:cstheme="minorBidi"/>
            <w:b w:val="0"/>
            <w:sz w:val="22"/>
            <w:szCs w:val="22"/>
            <w:lang w:eastAsia="en-AU"/>
          </w:rPr>
          <w:tab/>
        </w:r>
        <w:r w:rsidR="00550C13" w:rsidRPr="00DC5E16">
          <w:rPr>
            <w:rStyle w:val="Hyperlink"/>
          </w:rPr>
          <w:t>SSBA management system</w:t>
        </w:r>
        <w:r w:rsidR="00550C13">
          <w:rPr>
            <w:webHidden/>
          </w:rPr>
          <w:tab/>
        </w:r>
        <w:r w:rsidR="00550C13">
          <w:rPr>
            <w:webHidden/>
          </w:rPr>
          <w:fldChar w:fldCharType="begin"/>
        </w:r>
        <w:r w:rsidR="00550C13">
          <w:rPr>
            <w:webHidden/>
          </w:rPr>
          <w:instrText xml:space="preserve"> PAGEREF _Toc351043938 \h </w:instrText>
        </w:r>
        <w:r w:rsidR="00550C13">
          <w:rPr>
            <w:webHidden/>
          </w:rPr>
        </w:r>
        <w:r w:rsidR="00550C13">
          <w:rPr>
            <w:webHidden/>
          </w:rPr>
          <w:fldChar w:fldCharType="separate"/>
        </w:r>
        <w:r w:rsidR="008B5208">
          <w:rPr>
            <w:webHidden/>
          </w:rPr>
          <w:t>67</w:t>
        </w:r>
        <w:r w:rsidR="00550C13">
          <w:rPr>
            <w:webHidden/>
          </w:rPr>
          <w:fldChar w:fldCharType="end"/>
        </w:r>
      </w:hyperlink>
    </w:p>
    <w:p w14:paraId="53A7B9CC" w14:textId="77777777" w:rsidR="00550C13" w:rsidRDefault="00394890">
      <w:pPr>
        <w:pStyle w:val="TOC2"/>
        <w:rPr>
          <w:rFonts w:asciiTheme="minorHAnsi" w:eastAsiaTheme="minorEastAsia" w:hAnsiTheme="minorHAnsi" w:cstheme="minorBidi"/>
          <w:noProof/>
          <w:sz w:val="22"/>
          <w:szCs w:val="22"/>
          <w:lang w:eastAsia="en-AU"/>
        </w:rPr>
      </w:pPr>
      <w:hyperlink w:anchor="_Toc351043939" w:history="1">
        <w:r w:rsidR="00550C13" w:rsidRPr="00DC5E16">
          <w:rPr>
            <w:rStyle w:val="Hyperlink"/>
            <w:noProof/>
          </w:rPr>
          <w:t>8.1</w:t>
        </w:r>
        <w:r w:rsidR="00550C13">
          <w:rPr>
            <w:rFonts w:asciiTheme="minorHAnsi" w:eastAsiaTheme="minorEastAsia" w:hAnsiTheme="minorHAnsi" w:cstheme="minorBidi"/>
            <w:noProof/>
            <w:sz w:val="22"/>
            <w:szCs w:val="22"/>
            <w:lang w:eastAsia="en-AU"/>
          </w:rPr>
          <w:tab/>
        </w:r>
        <w:r w:rsidR="00550C13" w:rsidRPr="00DC5E16">
          <w:rPr>
            <w:rStyle w:val="Hyperlink"/>
            <w:noProof/>
          </w:rPr>
          <w:t>Objective</w:t>
        </w:r>
        <w:r w:rsidR="00550C13">
          <w:rPr>
            <w:noProof/>
            <w:webHidden/>
          </w:rPr>
          <w:tab/>
        </w:r>
        <w:r w:rsidR="00550C13">
          <w:rPr>
            <w:noProof/>
            <w:webHidden/>
          </w:rPr>
          <w:fldChar w:fldCharType="begin"/>
        </w:r>
        <w:r w:rsidR="00550C13">
          <w:rPr>
            <w:noProof/>
            <w:webHidden/>
          </w:rPr>
          <w:instrText xml:space="preserve"> PAGEREF _Toc351043939 \h </w:instrText>
        </w:r>
        <w:r w:rsidR="00550C13">
          <w:rPr>
            <w:noProof/>
            <w:webHidden/>
          </w:rPr>
        </w:r>
        <w:r w:rsidR="00550C13">
          <w:rPr>
            <w:noProof/>
            <w:webHidden/>
          </w:rPr>
          <w:fldChar w:fldCharType="separate"/>
        </w:r>
        <w:r w:rsidR="008B5208">
          <w:rPr>
            <w:noProof/>
            <w:webHidden/>
          </w:rPr>
          <w:t>68</w:t>
        </w:r>
        <w:r w:rsidR="00550C13">
          <w:rPr>
            <w:noProof/>
            <w:webHidden/>
          </w:rPr>
          <w:fldChar w:fldCharType="end"/>
        </w:r>
      </w:hyperlink>
    </w:p>
    <w:p w14:paraId="648FB33B" w14:textId="77777777" w:rsidR="00550C13" w:rsidRDefault="00394890">
      <w:pPr>
        <w:pStyle w:val="TOC2"/>
        <w:rPr>
          <w:rFonts w:asciiTheme="minorHAnsi" w:eastAsiaTheme="minorEastAsia" w:hAnsiTheme="minorHAnsi" w:cstheme="minorBidi"/>
          <w:noProof/>
          <w:sz w:val="22"/>
          <w:szCs w:val="22"/>
          <w:lang w:eastAsia="en-AU"/>
        </w:rPr>
      </w:pPr>
      <w:hyperlink w:anchor="_Toc351043940" w:history="1">
        <w:r w:rsidR="00550C13" w:rsidRPr="00DC5E16">
          <w:rPr>
            <w:rStyle w:val="Hyperlink"/>
            <w:noProof/>
          </w:rPr>
          <w:t>8.2</w:t>
        </w:r>
        <w:r w:rsidR="00550C13">
          <w:rPr>
            <w:rFonts w:asciiTheme="minorHAnsi" w:eastAsiaTheme="minorEastAsia" w:hAnsiTheme="minorHAnsi" w:cstheme="minorBidi"/>
            <w:noProof/>
            <w:sz w:val="22"/>
            <w:szCs w:val="22"/>
            <w:lang w:eastAsia="en-AU"/>
          </w:rPr>
          <w:tab/>
        </w:r>
        <w:r w:rsidR="00550C13" w:rsidRPr="00DC5E16">
          <w:rPr>
            <w:rStyle w:val="Hyperlink"/>
            <w:noProof/>
          </w:rPr>
          <w:t>Policy</w:t>
        </w:r>
        <w:r w:rsidR="00550C13">
          <w:rPr>
            <w:noProof/>
            <w:webHidden/>
          </w:rPr>
          <w:tab/>
        </w:r>
        <w:r w:rsidR="00550C13">
          <w:rPr>
            <w:noProof/>
            <w:webHidden/>
          </w:rPr>
          <w:fldChar w:fldCharType="begin"/>
        </w:r>
        <w:r w:rsidR="00550C13">
          <w:rPr>
            <w:noProof/>
            <w:webHidden/>
          </w:rPr>
          <w:instrText xml:space="preserve"> PAGEREF _Toc351043940 \h </w:instrText>
        </w:r>
        <w:r w:rsidR="00550C13">
          <w:rPr>
            <w:noProof/>
            <w:webHidden/>
          </w:rPr>
        </w:r>
        <w:r w:rsidR="00550C13">
          <w:rPr>
            <w:noProof/>
            <w:webHidden/>
          </w:rPr>
          <w:fldChar w:fldCharType="separate"/>
        </w:r>
        <w:r w:rsidR="008B5208">
          <w:rPr>
            <w:noProof/>
            <w:webHidden/>
          </w:rPr>
          <w:t>69</w:t>
        </w:r>
        <w:r w:rsidR="00550C13">
          <w:rPr>
            <w:noProof/>
            <w:webHidden/>
          </w:rPr>
          <w:fldChar w:fldCharType="end"/>
        </w:r>
      </w:hyperlink>
    </w:p>
    <w:p w14:paraId="77DBBC64" w14:textId="77777777" w:rsidR="00550C13" w:rsidRDefault="00394890">
      <w:pPr>
        <w:pStyle w:val="TOC2"/>
        <w:rPr>
          <w:rFonts w:asciiTheme="minorHAnsi" w:eastAsiaTheme="minorEastAsia" w:hAnsiTheme="minorHAnsi" w:cstheme="minorBidi"/>
          <w:noProof/>
          <w:sz w:val="22"/>
          <w:szCs w:val="22"/>
          <w:lang w:eastAsia="en-AU"/>
        </w:rPr>
      </w:pPr>
      <w:hyperlink w:anchor="_Toc351043941" w:history="1">
        <w:r w:rsidR="00550C13" w:rsidRPr="00DC5E16">
          <w:rPr>
            <w:rStyle w:val="Hyperlink"/>
            <w:noProof/>
          </w:rPr>
          <w:t>8.3</w:t>
        </w:r>
        <w:r w:rsidR="00550C13">
          <w:rPr>
            <w:rFonts w:asciiTheme="minorHAnsi" w:eastAsiaTheme="minorEastAsia" w:hAnsiTheme="minorHAnsi" w:cstheme="minorBidi"/>
            <w:noProof/>
            <w:sz w:val="22"/>
            <w:szCs w:val="22"/>
            <w:lang w:eastAsia="en-AU"/>
          </w:rPr>
          <w:tab/>
        </w:r>
        <w:r w:rsidR="00550C13" w:rsidRPr="00DC5E16">
          <w:rPr>
            <w:rStyle w:val="Hyperlink"/>
            <w:noProof/>
          </w:rPr>
          <w:t>Roles, responsibilities and authorities</w:t>
        </w:r>
        <w:r w:rsidR="00550C13">
          <w:rPr>
            <w:noProof/>
            <w:webHidden/>
          </w:rPr>
          <w:tab/>
        </w:r>
        <w:r w:rsidR="00550C13">
          <w:rPr>
            <w:noProof/>
            <w:webHidden/>
          </w:rPr>
          <w:fldChar w:fldCharType="begin"/>
        </w:r>
        <w:r w:rsidR="00550C13">
          <w:rPr>
            <w:noProof/>
            <w:webHidden/>
          </w:rPr>
          <w:instrText xml:space="preserve"> PAGEREF _Toc351043941 \h </w:instrText>
        </w:r>
        <w:r w:rsidR="00550C13">
          <w:rPr>
            <w:noProof/>
            <w:webHidden/>
          </w:rPr>
        </w:r>
        <w:r w:rsidR="00550C13">
          <w:rPr>
            <w:noProof/>
            <w:webHidden/>
          </w:rPr>
          <w:fldChar w:fldCharType="separate"/>
        </w:r>
        <w:r w:rsidR="008B5208">
          <w:rPr>
            <w:noProof/>
            <w:webHidden/>
          </w:rPr>
          <w:t>70</w:t>
        </w:r>
        <w:r w:rsidR="00550C13">
          <w:rPr>
            <w:noProof/>
            <w:webHidden/>
          </w:rPr>
          <w:fldChar w:fldCharType="end"/>
        </w:r>
      </w:hyperlink>
    </w:p>
    <w:p w14:paraId="43D73FFD" w14:textId="77777777" w:rsidR="00550C13" w:rsidRDefault="00394890">
      <w:pPr>
        <w:pStyle w:val="TOC2"/>
        <w:rPr>
          <w:rFonts w:asciiTheme="minorHAnsi" w:eastAsiaTheme="minorEastAsia" w:hAnsiTheme="minorHAnsi" w:cstheme="minorBidi"/>
          <w:noProof/>
          <w:sz w:val="22"/>
          <w:szCs w:val="22"/>
          <w:lang w:eastAsia="en-AU"/>
        </w:rPr>
      </w:pPr>
      <w:hyperlink w:anchor="_Toc351043942" w:history="1">
        <w:r w:rsidR="00550C13" w:rsidRPr="00DC5E16">
          <w:rPr>
            <w:rStyle w:val="Hyperlink"/>
            <w:noProof/>
          </w:rPr>
          <w:t>8.4</w:t>
        </w:r>
        <w:r w:rsidR="00550C13">
          <w:rPr>
            <w:rFonts w:asciiTheme="minorHAnsi" w:eastAsiaTheme="minorEastAsia" w:hAnsiTheme="minorHAnsi" w:cstheme="minorBidi"/>
            <w:noProof/>
            <w:sz w:val="22"/>
            <w:szCs w:val="22"/>
            <w:lang w:eastAsia="en-AU"/>
          </w:rPr>
          <w:tab/>
        </w:r>
        <w:r w:rsidR="00550C13" w:rsidRPr="00DC5E16">
          <w:rPr>
            <w:rStyle w:val="Hyperlink"/>
            <w:noProof/>
          </w:rPr>
          <w:t>Checking and corrective action</w:t>
        </w:r>
        <w:r w:rsidR="00550C13">
          <w:rPr>
            <w:noProof/>
            <w:webHidden/>
          </w:rPr>
          <w:tab/>
        </w:r>
        <w:r w:rsidR="00550C13">
          <w:rPr>
            <w:noProof/>
            <w:webHidden/>
          </w:rPr>
          <w:fldChar w:fldCharType="begin"/>
        </w:r>
        <w:r w:rsidR="00550C13">
          <w:rPr>
            <w:noProof/>
            <w:webHidden/>
          </w:rPr>
          <w:instrText xml:space="preserve"> PAGEREF _Toc351043942 \h </w:instrText>
        </w:r>
        <w:r w:rsidR="00550C13">
          <w:rPr>
            <w:noProof/>
            <w:webHidden/>
          </w:rPr>
        </w:r>
        <w:r w:rsidR="00550C13">
          <w:rPr>
            <w:noProof/>
            <w:webHidden/>
          </w:rPr>
          <w:fldChar w:fldCharType="separate"/>
        </w:r>
        <w:r w:rsidR="008B5208">
          <w:rPr>
            <w:noProof/>
            <w:webHidden/>
          </w:rPr>
          <w:t>72</w:t>
        </w:r>
        <w:r w:rsidR="00550C13">
          <w:rPr>
            <w:noProof/>
            <w:webHidden/>
          </w:rPr>
          <w:fldChar w:fldCharType="end"/>
        </w:r>
      </w:hyperlink>
    </w:p>
    <w:p w14:paraId="33BEA9E6" w14:textId="77777777" w:rsidR="00550C13" w:rsidRDefault="00394890">
      <w:pPr>
        <w:pStyle w:val="TOC1"/>
        <w:rPr>
          <w:rFonts w:asciiTheme="minorHAnsi" w:eastAsiaTheme="minorEastAsia" w:hAnsiTheme="minorHAnsi" w:cstheme="minorBidi"/>
          <w:b w:val="0"/>
          <w:sz w:val="22"/>
          <w:szCs w:val="22"/>
          <w:lang w:eastAsia="en-AU"/>
        </w:rPr>
      </w:pPr>
      <w:hyperlink w:anchor="_Toc351043943" w:history="1">
        <w:r w:rsidR="00550C13" w:rsidRPr="00DC5E16">
          <w:rPr>
            <w:rStyle w:val="Hyperlink"/>
          </w:rPr>
          <w:t>Part 9</w:t>
        </w:r>
        <w:r w:rsidR="00550C13">
          <w:rPr>
            <w:rFonts w:asciiTheme="minorHAnsi" w:eastAsiaTheme="minorEastAsia" w:hAnsiTheme="minorHAnsi" w:cstheme="minorBidi"/>
            <w:b w:val="0"/>
            <w:sz w:val="22"/>
            <w:szCs w:val="22"/>
            <w:lang w:eastAsia="en-AU"/>
          </w:rPr>
          <w:tab/>
        </w:r>
        <w:r w:rsidR="00550C13" w:rsidRPr="00DC5E16">
          <w:rPr>
            <w:rStyle w:val="Hyperlink"/>
          </w:rPr>
          <w:t>Handling biological agents suspected of being SSBAs</w:t>
        </w:r>
        <w:r w:rsidR="00550C13">
          <w:rPr>
            <w:webHidden/>
          </w:rPr>
          <w:tab/>
        </w:r>
        <w:r w:rsidR="00550C13">
          <w:rPr>
            <w:webHidden/>
          </w:rPr>
          <w:fldChar w:fldCharType="begin"/>
        </w:r>
        <w:r w:rsidR="00550C13">
          <w:rPr>
            <w:webHidden/>
          </w:rPr>
          <w:instrText xml:space="preserve"> PAGEREF _Toc351043943 \h </w:instrText>
        </w:r>
        <w:r w:rsidR="00550C13">
          <w:rPr>
            <w:webHidden/>
          </w:rPr>
        </w:r>
        <w:r w:rsidR="00550C13">
          <w:rPr>
            <w:webHidden/>
          </w:rPr>
          <w:fldChar w:fldCharType="separate"/>
        </w:r>
        <w:r w:rsidR="008B5208">
          <w:rPr>
            <w:webHidden/>
          </w:rPr>
          <w:t>76</w:t>
        </w:r>
        <w:r w:rsidR="00550C13">
          <w:rPr>
            <w:webHidden/>
          </w:rPr>
          <w:fldChar w:fldCharType="end"/>
        </w:r>
      </w:hyperlink>
    </w:p>
    <w:p w14:paraId="34889FFE" w14:textId="77777777" w:rsidR="00550C13" w:rsidRDefault="00394890">
      <w:pPr>
        <w:pStyle w:val="TOC2"/>
        <w:rPr>
          <w:rFonts w:asciiTheme="minorHAnsi" w:eastAsiaTheme="minorEastAsia" w:hAnsiTheme="minorHAnsi" w:cstheme="minorBidi"/>
          <w:noProof/>
          <w:sz w:val="22"/>
          <w:szCs w:val="22"/>
          <w:lang w:eastAsia="en-AU"/>
        </w:rPr>
      </w:pPr>
      <w:hyperlink w:anchor="_Toc351043944" w:history="1">
        <w:r w:rsidR="00550C13" w:rsidRPr="00DC5E16">
          <w:rPr>
            <w:rStyle w:val="Hyperlink"/>
            <w:noProof/>
          </w:rPr>
          <w:t>9.1</w:t>
        </w:r>
        <w:r w:rsidR="00550C13">
          <w:rPr>
            <w:rFonts w:asciiTheme="minorHAnsi" w:eastAsiaTheme="minorEastAsia" w:hAnsiTheme="minorHAnsi" w:cstheme="minorBidi"/>
            <w:noProof/>
            <w:sz w:val="22"/>
            <w:szCs w:val="22"/>
            <w:lang w:eastAsia="en-AU"/>
          </w:rPr>
          <w:tab/>
        </w:r>
        <w:r w:rsidR="00550C13" w:rsidRPr="00DC5E16">
          <w:rPr>
            <w:rStyle w:val="Hyperlink"/>
            <w:noProof/>
          </w:rPr>
          <w:t>Objective</w:t>
        </w:r>
        <w:r w:rsidR="00550C13">
          <w:rPr>
            <w:noProof/>
            <w:webHidden/>
          </w:rPr>
          <w:tab/>
        </w:r>
        <w:r w:rsidR="00550C13">
          <w:rPr>
            <w:noProof/>
            <w:webHidden/>
          </w:rPr>
          <w:fldChar w:fldCharType="begin"/>
        </w:r>
        <w:r w:rsidR="00550C13">
          <w:rPr>
            <w:noProof/>
            <w:webHidden/>
          </w:rPr>
          <w:instrText xml:space="preserve"> PAGEREF _Toc351043944 \h </w:instrText>
        </w:r>
        <w:r w:rsidR="00550C13">
          <w:rPr>
            <w:noProof/>
            <w:webHidden/>
          </w:rPr>
        </w:r>
        <w:r w:rsidR="00550C13">
          <w:rPr>
            <w:noProof/>
            <w:webHidden/>
          </w:rPr>
          <w:fldChar w:fldCharType="separate"/>
        </w:r>
        <w:r w:rsidR="008B5208">
          <w:rPr>
            <w:noProof/>
            <w:webHidden/>
          </w:rPr>
          <w:t>77</w:t>
        </w:r>
        <w:r w:rsidR="00550C13">
          <w:rPr>
            <w:noProof/>
            <w:webHidden/>
          </w:rPr>
          <w:fldChar w:fldCharType="end"/>
        </w:r>
      </w:hyperlink>
    </w:p>
    <w:p w14:paraId="786E9907" w14:textId="77777777" w:rsidR="00550C13" w:rsidRDefault="00394890">
      <w:pPr>
        <w:pStyle w:val="TOC2"/>
        <w:rPr>
          <w:rFonts w:asciiTheme="minorHAnsi" w:eastAsiaTheme="minorEastAsia" w:hAnsiTheme="minorHAnsi" w:cstheme="minorBidi"/>
          <w:noProof/>
          <w:sz w:val="22"/>
          <w:szCs w:val="22"/>
          <w:lang w:eastAsia="en-AU"/>
        </w:rPr>
      </w:pPr>
      <w:hyperlink w:anchor="_Toc351043945" w:history="1">
        <w:r w:rsidR="00550C13" w:rsidRPr="00DC5E16">
          <w:rPr>
            <w:rStyle w:val="Hyperlink"/>
            <w:noProof/>
          </w:rPr>
          <w:t>9.2</w:t>
        </w:r>
        <w:r w:rsidR="00550C13">
          <w:rPr>
            <w:rFonts w:asciiTheme="minorHAnsi" w:eastAsiaTheme="minorEastAsia" w:hAnsiTheme="minorHAnsi" w:cstheme="minorBidi"/>
            <w:noProof/>
            <w:sz w:val="22"/>
            <w:szCs w:val="22"/>
            <w:lang w:eastAsia="en-AU"/>
          </w:rPr>
          <w:tab/>
        </w:r>
        <w:r w:rsidR="00550C13" w:rsidRPr="00DC5E16">
          <w:rPr>
            <w:rStyle w:val="Hyperlink"/>
            <w:noProof/>
          </w:rPr>
          <w:t>Access and Storage</w:t>
        </w:r>
        <w:r w:rsidR="00550C13">
          <w:rPr>
            <w:noProof/>
            <w:webHidden/>
          </w:rPr>
          <w:tab/>
        </w:r>
        <w:r w:rsidR="00550C13">
          <w:rPr>
            <w:noProof/>
            <w:webHidden/>
          </w:rPr>
          <w:fldChar w:fldCharType="begin"/>
        </w:r>
        <w:r w:rsidR="00550C13">
          <w:rPr>
            <w:noProof/>
            <w:webHidden/>
          </w:rPr>
          <w:instrText xml:space="preserve"> PAGEREF _Toc351043945 \h </w:instrText>
        </w:r>
        <w:r w:rsidR="00550C13">
          <w:rPr>
            <w:noProof/>
            <w:webHidden/>
          </w:rPr>
        </w:r>
        <w:r w:rsidR="00550C13">
          <w:rPr>
            <w:noProof/>
            <w:webHidden/>
          </w:rPr>
          <w:fldChar w:fldCharType="separate"/>
        </w:r>
        <w:r w:rsidR="008B5208">
          <w:rPr>
            <w:noProof/>
            <w:webHidden/>
          </w:rPr>
          <w:t>77</w:t>
        </w:r>
        <w:r w:rsidR="00550C13">
          <w:rPr>
            <w:noProof/>
            <w:webHidden/>
          </w:rPr>
          <w:fldChar w:fldCharType="end"/>
        </w:r>
      </w:hyperlink>
    </w:p>
    <w:p w14:paraId="45F1A5DE" w14:textId="77777777" w:rsidR="00550C13" w:rsidRDefault="00394890">
      <w:pPr>
        <w:pStyle w:val="TOC2"/>
        <w:rPr>
          <w:rFonts w:asciiTheme="minorHAnsi" w:eastAsiaTheme="minorEastAsia" w:hAnsiTheme="minorHAnsi" w:cstheme="minorBidi"/>
          <w:noProof/>
          <w:sz w:val="22"/>
          <w:szCs w:val="22"/>
          <w:lang w:eastAsia="en-AU"/>
        </w:rPr>
      </w:pPr>
      <w:hyperlink w:anchor="_Toc351043946" w:history="1">
        <w:r w:rsidR="00550C13" w:rsidRPr="00DC5E16">
          <w:rPr>
            <w:rStyle w:val="Hyperlink"/>
            <w:noProof/>
          </w:rPr>
          <w:t>9.3</w:t>
        </w:r>
        <w:r w:rsidR="00550C13">
          <w:rPr>
            <w:rFonts w:asciiTheme="minorHAnsi" w:eastAsiaTheme="minorEastAsia" w:hAnsiTheme="minorHAnsi" w:cstheme="minorBidi"/>
            <w:noProof/>
            <w:sz w:val="22"/>
            <w:szCs w:val="22"/>
            <w:lang w:eastAsia="en-AU"/>
          </w:rPr>
          <w:tab/>
        </w:r>
        <w:r w:rsidR="00550C13" w:rsidRPr="00DC5E16">
          <w:rPr>
            <w:rStyle w:val="Hyperlink"/>
            <w:noProof/>
          </w:rPr>
          <w:t>Transport</w:t>
        </w:r>
        <w:r w:rsidR="00550C13">
          <w:rPr>
            <w:noProof/>
            <w:webHidden/>
          </w:rPr>
          <w:tab/>
        </w:r>
        <w:r w:rsidR="00550C13">
          <w:rPr>
            <w:noProof/>
            <w:webHidden/>
          </w:rPr>
          <w:fldChar w:fldCharType="begin"/>
        </w:r>
        <w:r w:rsidR="00550C13">
          <w:rPr>
            <w:noProof/>
            <w:webHidden/>
          </w:rPr>
          <w:instrText xml:space="preserve"> PAGEREF _Toc351043946 \h </w:instrText>
        </w:r>
        <w:r w:rsidR="00550C13">
          <w:rPr>
            <w:noProof/>
            <w:webHidden/>
          </w:rPr>
        </w:r>
        <w:r w:rsidR="00550C13">
          <w:rPr>
            <w:noProof/>
            <w:webHidden/>
          </w:rPr>
          <w:fldChar w:fldCharType="separate"/>
        </w:r>
        <w:r w:rsidR="008B5208">
          <w:rPr>
            <w:noProof/>
            <w:webHidden/>
          </w:rPr>
          <w:t>78</w:t>
        </w:r>
        <w:r w:rsidR="00550C13">
          <w:rPr>
            <w:noProof/>
            <w:webHidden/>
          </w:rPr>
          <w:fldChar w:fldCharType="end"/>
        </w:r>
      </w:hyperlink>
    </w:p>
    <w:p w14:paraId="62750718" w14:textId="77777777" w:rsidR="00550C13" w:rsidRDefault="00394890">
      <w:pPr>
        <w:pStyle w:val="TOC2"/>
        <w:rPr>
          <w:rFonts w:asciiTheme="minorHAnsi" w:eastAsiaTheme="minorEastAsia" w:hAnsiTheme="minorHAnsi" w:cstheme="minorBidi"/>
          <w:noProof/>
          <w:sz w:val="22"/>
          <w:szCs w:val="22"/>
          <w:lang w:eastAsia="en-AU"/>
        </w:rPr>
      </w:pPr>
      <w:hyperlink w:anchor="_Toc351043947" w:history="1">
        <w:r w:rsidR="00550C13" w:rsidRPr="00DC5E16">
          <w:rPr>
            <w:rStyle w:val="Hyperlink"/>
            <w:noProof/>
          </w:rPr>
          <w:t>9.4</w:t>
        </w:r>
        <w:r w:rsidR="00550C13">
          <w:rPr>
            <w:rFonts w:asciiTheme="minorHAnsi" w:eastAsiaTheme="minorEastAsia" w:hAnsiTheme="minorHAnsi" w:cstheme="minorBidi"/>
            <w:noProof/>
            <w:sz w:val="22"/>
            <w:szCs w:val="22"/>
            <w:lang w:eastAsia="en-AU"/>
          </w:rPr>
          <w:tab/>
        </w:r>
        <w:r w:rsidR="00550C13" w:rsidRPr="00DC5E16">
          <w:rPr>
            <w:rStyle w:val="Hyperlink"/>
            <w:noProof/>
          </w:rPr>
          <w:t>Destruction</w:t>
        </w:r>
        <w:r w:rsidR="00550C13">
          <w:rPr>
            <w:noProof/>
            <w:webHidden/>
          </w:rPr>
          <w:tab/>
        </w:r>
        <w:r w:rsidR="00550C13">
          <w:rPr>
            <w:noProof/>
            <w:webHidden/>
          </w:rPr>
          <w:fldChar w:fldCharType="begin"/>
        </w:r>
        <w:r w:rsidR="00550C13">
          <w:rPr>
            <w:noProof/>
            <w:webHidden/>
          </w:rPr>
          <w:instrText xml:space="preserve"> PAGEREF _Toc351043947 \h </w:instrText>
        </w:r>
        <w:r w:rsidR="00550C13">
          <w:rPr>
            <w:noProof/>
            <w:webHidden/>
          </w:rPr>
        </w:r>
        <w:r w:rsidR="00550C13">
          <w:rPr>
            <w:noProof/>
            <w:webHidden/>
          </w:rPr>
          <w:fldChar w:fldCharType="separate"/>
        </w:r>
        <w:r w:rsidR="008B5208">
          <w:rPr>
            <w:noProof/>
            <w:webHidden/>
          </w:rPr>
          <w:t>79</w:t>
        </w:r>
        <w:r w:rsidR="00550C13">
          <w:rPr>
            <w:noProof/>
            <w:webHidden/>
          </w:rPr>
          <w:fldChar w:fldCharType="end"/>
        </w:r>
      </w:hyperlink>
    </w:p>
    <w:p w14:paraId="3E9E0E91" w14:textId="77777777" w:rsidR="00550C13" w:rsidRDefault="00394890">
      <w:pPr>
        <w:pStyle w:val="TOC2"/>
        <w:rPr>
          <w:rFonts w:asciiTheme="minorHAnsi" w:eastAsiaTheme="minorEastAsia" w:hAnsiTheme="minorHAnsi" w:cstheme="minorBidi"/>
          <w:noProof/>
          <w:sz w:val="22"/>
          <w:szCs w:val="22"/>
          <w:lang w:eastAsia="en-AU"/>
        </w:rPr>
      </w:pPr>
      <w:hyperlink w:anchor="_Toc351043948" w:history="1">
        <w:r w:rsidR="00550C13" w:rsidRPr="00DC5E16">
          <w:rPr>
            <w:rStyle w:val="Hyperlink"/>
            <w:noProof/>
          </w:rPr>
          <w:t>9.5</w:t>
        </w:r>
        <w:r w:rsidR="00550C13">
          <w:rPr>
            <w:rFonts w:asciiTheme="minorHAnsi" w:eastAsiaTheme="minorEastAsia" w:hAnsiTheme="minorHAnsi" w:cstheme="minorBidi"/>
            <w:noProof/>
            <w:sz w:val="22"/>
            <w:szCs w:val="22"/>
            <w:lang w:eastAsia="en-AU"/>
          </w:rPr>
          <w:tab/>
        </w:r>
        <w:r w:rsidR="00550C13" w:rsidRPr="00DC5E16">
          <w:rPr>
            <w:rStyle w:val="Hyperlink"/>
            <w:noProof/>
          </w:rPr>
          <w:t>Waste Disposal</w:t>
        </w:r>
        <w:r w:rsidR="00550C13">
          <w:rPr>
            <w:noProof/>
            <w:webHidden/>
          </w:rPr>
          <w:tab/>
        </w:r>
        <w:r w:rsidR="00550C13">
          <w:rPr>
            <w:noProof/>
            <w:webHidden/>
          </w:rPr>
          <w:fldChar w:fldCharType="begin"/>
        </w:r>
        <w:r w:rsidR="00550C13">
          <w:rPr>
            <w:noProof/>
            <w:webHidden/>
          </w:rPr>
          <w:instrText xml:space="preserve"> PAGEREF _Toc351043948 \h </w:instrText>
        </w:r>
        <w:r w:rsidR="00550C13">
          <w:rPr>
            <w:noProof/>
            <w:webHidden/>
          </w:rPr>
        </w:r>
        <w:r w:rsidR="00550C13">
          <w:rPr>
            <w:noProof/>
            <w:webHidden/>
          </w:rPr>
          <w:fldChar w:fldCharType="separate"/>
        </w:r>
        <w:r w:rsidR="008B5208">
          <w:rPr>
            <w:noProof/>
            <w:webHidden/>
          </w:rPr>
          <w:t>79</w:t>
        </w:r>
        <w:r w:rsidR="00550C13">
          <w:rPr>
            <w:noProof/>
            <w:webHidden/>
          </w:rPr>
          <w:fldChar w:fldCharType="end"/>
        </w:r>
      </w:hyperlink>
    </w:p>
    <w:p w14:paraId="50A1AB43" w14:textId="77777777" w:rsidR="00550C13" w:rsidRDefault="00394890">
      <w:pPr>
        <w:pStyle w:val="TOC2"/>
        <w:rPr>
          <w:rFonts w:asciiTheme="minorHAnsi" w:eastAsiaTheme="minorEastAsia" w:hAnsiTheme="minorHAnsi" w:cstheme="minorBidi"/>
          <w:noProof/>
          <w:sz w:val="22"/>
          <w:szCs w:val="22"/>
          <w:lang w:eastAsia="en-AU"/>
        </w:rPr>
      </w:pPr>
      <w:hyperlink w:anchor="_Toc351043949" w:history="1">
        <w:r w:rsidR="00550C13" w:rsidRPr="00DC5E16">
          <w:rPr>
            <w:rStyle w:val="Hyperlink"/>
            <w:noProof/>
          </w:rPr>
          <w:t>9.6</w:t>
        </w:r>
        <w:r w:rsidR="00550C13">
          <w:rPr>
            <w:rFonts w:asciiTheme="minorHAnsi" w:eastAsiaTheme="minorEastAsia" w:hAnsiTheme="minorHAnsi" w:cstheme="minorBidi"/>
            <w:noProof/>
            <w:sz w:val="22"/>
            <w:szCs w:val="22"/>
            <w:lang w:eastAsia="en-AU"/>
          </w:rPr>
          <w:tab/>
        </w:r>
        <w:r w:rsidR="00550C13" w:rsidRPr="00DC5E16">
          <w:rPr>
            <w:rStyle w:val="Hyperlink"/>
            <w:noProof/>
          </w:rPr>
          <w:t>Record Keeping</w:t>
        </w:r>
        <w:r w:rsidR="00550C13">
          <w:rPr>
            <w:noProof/>
            <w:webHidden/>
          </w:rPr>
          <w:tab/>
        </w:r>
        <w:r w:rsidR="00550C13">
          <w:rPr>
            <w:noProof/>
            <w:webHidden/>
          </w:rPr>
          <w:fldChar w:fldCharType="begin"/>
        </w:r>
        <w:r w:rsidR="00550C13">
          <w:rPr>
            <w:noProof/>
            <w:webHidden/>
          </w:rPr>
          <w:instrText xml:space="preserve"> PAGEREF _Toc351043949 \h </w:instrText>
        </w:r>
        <w:r w:rsidR="00550C13">
          <w:rPr>
            <w:noProof/>
            <w:webHidden/>
          </w:rPr>
        </w:r>
        <w:r w:rsidR="00550C13">
          <w:rPr>
            <w:noProof/>
            <w:webHidden/>
          </w:rPr>
          <w:fldChar w:fldCharType="separate"/>
        </w:r>
        <w:r w:rsidR="008B5208">
          <w:rPr>
            <w:noProof/>
            <w:webHidden/>
          </w:rPr>
          <w:t>80</w:t>
        </w:r>
        <w:r w:rsidR="00550C13">
          <w:rPr>
            <w:noProof/>
            <w:webHidden/>
          </w:rPr>
          <w:fldChar w:fldCharType="end"/>
        </w:r>
      </w:hyperlink>
    </w:p>
    <w:p w14:paraId="65341A54" w14:textId="77777777" w:rsidR="00550C13" w:rsidRDefault="00394890">
      <w:pPr>
        <w:pStyle w:val="TOC1"/>
        <w:rPr>
          <w:rFonts w:asciiTheme="minorHAnsi" w:eastAsiaTheme="minorEastAsia" w:hAnsiTheme="minorHAnsi" w:cstheme="minorBidi"/>
          <w:b w:val="0"/>
          <w:sz w:val="22"/>
          <w:szCs w:val="22"/>
          <w:lang w:eastAsia="en-AU"/>
        </w:rPr>
      </w:pPr>
      <w:hyperlink w:anchor="_Toc351043950" w:history="1">
        <w:r w:rsidR="00550C13" w:rsidRPr="00DC5E16">
          <w:rPr>
            <w:rStyle w:val="Hyperlink"/>
          </w:rPr>
          <w:t>Part 9A</w:t>
        </w:r>
        <w:r w:rsidR="00550C13">
          <w:rPr>
            <w:rFonts w:asciiTheme="minorHAnsi" w:eastAsiaTheme="minorEastAsia" w:hAnsiTheme="minorHAnsi" w:cstheme="minorBidi"/>
            <w:b w:val="0"/>
            <w:sz w:val="22"/>
            <w:szCs w:val="22"/>
            <w:lang w:eastAsia="en-AU"/>
          </w:rPr>
          <w:tab/>
        </w:r>
        <w:r w:rsidR="00550C13" w:rsidRPr="00DC5E16">
          <w:rPr>
            <w:rStyle w:val="Hyperlink"/>
          </w:rPr>
          <w:t>Handling following a positive confirmatory test result</w:t>
        </w:r>
        <w:r w:rsidR="00550C13">
          <w:rPr>
            <w:webHidden/>
          </w:rPr>
          <w:tab/>
        </w:r>
        <w:r w:rsidR="00550C13">
          <w:rPr>
            <w:webHidden/>
          </w:rPr>
          <w:fldChar w:fldCharType="begin"/>
        </w:r>
        <w:r w:rsidR="00550C13">
          <w:rPr>
            <w:webHidden/>
          </w:rPr>
          <w:instrText xml:space="preserve"> PAGEREF _Toc351043950 \h </w:instrText>
        </w:r>
        <w:r w:rsidR="00550C13">
          <w:rPr>
            <w:webHidden/>
          </w:rPr>
        </w:r>
        <w:r w:rsidR="00550C13">
          <w:rPr>
            <w:webHidden/>
          </w:rPr>
          <w:fldChar w:fldCharType="separate"/>
        </w:r>
        <w:r w:rsidR="008B5208">
          <w:rPr>
            <w:webHidden/>
          </w:rPr>
          <w:t>81</w:t>
        </w:r>
        <w:r w:rsidR="00550C13">
          <w:rPr>
            <w:webHidden/>
          </w:rPr>
          <w:fldChar w:fldCharType="end"/>
        </w:r>
      </w:hyperlink>
    </w:p>
    <w:p w14:paraId="1AE3056C" w14:textId="77777777" w:rsidR="00550C13" w:rsidRDefault="00394890">
      <w:pPr>
        <w:pStyle w:val="TOC2"/>
        <w:rPr>
          <w:rFonts w:asciiTheme="minorHAnsi" w:eastAsiaTheme="minorEastAsia" w:hAnsiTheme="minorHAnsi" w:cstheme="minorBidi"/>
          <w:noProof/>
          <w:sz w:val="22"/>
          <w:szCs w:val="22"/>
          <w:lang w:eastAsia="en-AU"/>
        </w:rPr>
      </w:pPr>
      <w:hyperlink w:anchor="_Toc351043951" w:history="1">
        <w:r w:rsidR="00550C13" w:rsidRPr="00DC5E16">
          <w:rPr>
            <w:rStyle w:val="Hyperlink"/>
            <w:noProof/>
          </w:rPr>
          <w:t>9A.1 Objective</w:t>
        </w:r>
        <w:r w:rsidR="00550C13">
          <w:rPr>
            <w:noProof/>
            <w:webHidden/>
          </w:rPr>
          <w:tab/>
        </w:r>
        <w:r w:rsidR="00550C13">
          <w:rPr>
            <w:noProof/>
            <w:webHidden/>
          </w:rPr>
          <w:fldChar w:fldCharType="begin"/>
        </w:r>
        <w:r w:rsidR="00550C13">
          <w:rPr>
            <w:noProof/>
            <w:webHidden/>
          </w:rPr>
          <w:instrText xml:space="preserve"> PAGEREF _Toc351043951 \h </w:instrText>
        </w:r>
        <w:r w:rsidR="00550C13">
          <w:rPr>
            <w:noProof/>
            <w:webHidden/>
          </w:rPr>
        </w:r>
        <w:r w:rsidR="00550C13">
          <w:rPr>
            <w:noProof/>
            <w:webHidden/>
          </w:rPr>
          <w:fldChar w:fldCharType="separate"/>
        </w:r>
        <w:r w:rsidR="008B5208">
          <w:rPr>
            <w:noProof/>
            <w:webHidden/>
          </w:rPr>
          <w:t>82</w:t>
        </w:r>
        <w:r w:rsidR="00550C13">
          <w:rPr>
            <w:noProof/>
            <w:webHidden/>
          </w:rPr>
          <w:fldChar w:fldCharType="end"/>
        </w:r>
      </w:hyperlink>
    </w:p>
    <w:p w14:paraId="1253D236" w14:textId="77777777" w:rsidR="00550C13" w:rsidRDefault="00394890">
      <w:pPr>
        <w:pStyle w:val="TOC2"/>
        <w:rPr>
          <w:rFonts w:asciiTheme="minorHAnsi" w:eastAsiaTheme="minorEastAsia" w:hAnsiTheme="minorHAnsi" w:cstheme="minorBidi"/>
          <w:noProof/>
          <w:sz w:val="22"/>
          <w:szCs w:val="22"/>
          <w:lang w:eastAsia="en-AU"/>
        </w:rPr>
      </w:pPr>
      <w:hyperlink w:anchor="_Toc351043952" w:history="1">
        <w:r w:rsidR="00550C13" w:rsidRPr="00DC5E16">
          <w:rPr>
            <w:rStyle w:val="Hyperlink"/>
            <w:noProof/>
          </w:rPr>
          <w:t>9A.2 Access and Storage</w:t>
        </w:r>
        <w:r w:rsidR="00550C13">
          <w:rPr>
            <w:noProof/>
            <w:webHidden/>
          </w:rPr>
          <w:tab/>
        </w:r>
        <w:r w:rsidR="00550C13">
          <w:rPr>
            <w:noProof/>
            <w:webHidden/>
          </w:rPr>
          <w:fldChar w:fldCharType="begin"/>
        </w:r>
        <w:r w:rsidR="00550C13">
          <w:rPr>
            <w:noProof/>
            <w:webHidden/>
          </w:rPr>
          <w:instrText xml:space="preserve"> PAGEREF _Toc351043952 \h </w:instrText>
        </w:r>
        <w:r w:rsidR="00550C13">
          <w:rPr>
            <w:noProof/>
            <w:webHidden/>
          </w:rPr>
        </w:r>
        <w:r w:rsidR="00550C13">
          <w:rPr>
            <w:noProof/>
            <w:webHidden/>
          </w:rPr>
          <w:fldChar w:fldCharType="separate"/>
        </w:r>
        <w:r w:rsidR="008B5208">
          <w:rPr>
            <w:noProof/>
            <w:webHidden/>
          </w:rPr>
          <w:t>82</w:t>
        </w:r>
        <w:r w:rsidR="00550C13">
          <w:rPr>
            <w:noProof/>
            <w:webHidden/>
          </w:rPr>
          <w:fldChar w:fldCharType="end"/>
        </w:r>
      </w:hyperlink>
    </w:p>
    <w:p w14:paraId="34B40A28" w14:textId="77777777" w:rsidR="00550C13" w:rsidRDefault="00394890">
      <w:pPr>
        <w:pStyle w:val="TOC2"/>
        <w:rPr>
          <w:rFonts w:asciiTheme="minorHAnsi" w:eastAsiaTheme="minorEastAsia" w:hAnsiTheme="minorHAnsi" w:cstheme="minorBidi"/>
          <w:noProof/>
          <w:sz w:val="22"/>
          <w:szCs w:val="22"/>
          <w:lang w:eastAsia="en-AU"/>
        </w:rPr>
      </w:pPr>
      <w:hyperlink w:anchor="_Toc351043953" w:history="1">
        <w:r w:rsidR="00550C13" w:rsidRPr="00DC5E16">
          <w:rPr>
            <w:rStyle w:val="Hyperlink"/>
            <w:noProof/>
          </w:rPr>
          <w:t>9A.3 Transport</w:t>
        </w:r>
        <w:r w:rsidR="00550C13">
          <w:rPr>
            <w:noProof/>
            <w:webHidden/>
          </w:rPr>
          <w:tab/>
        </w:r>
        <w:r w:rsidR="00550C13">
          <w:rPr>
            <w:noProof/>
            <w:webHidden/>
          </w:rPr>
          <w:fldChar w:fldCharType="begin"/>
        </w:r>
        <w:r w:rsidR="00550C13">
          <w:rPr>
            <w:noProof/>
            <w:webHidden/>
          </w:rPr>
          <w:instrText xml:space="preserve"> PAGEREF _Toc351043953 \h </w:instrText>
        </w:r>
        <w:r w:rsidR="00550C13">
          <w:rPr>
            <w:noProof/>
            <w:webHidden/>
          </w:rPr>
        </w:r>
        <w:r w:rsidR="00550C13">
          <w:rPr>
            <w:noProof/>
            <w:webHidden/>
          </w:rPr>
          <w:fldChar w:fldCharType="separate"/>
        </w:r>
        <w:r w:rsidR="008B5208">
          <w:rPr>
            <w:noProof/>
            <w:webHidden/>
          </w:rPr>
          <w:t>83</w:t>
        </w:r>
        <w:r w:rsidR="00550C13">
          <w:rPr>
            <w:noProof/>
            <w:webHidden/>
          </w:rPr>
          <w:fldChar w:fldCharType="end"/>
        </w:r>
      </w:hyperlink>
    </w:p>
    <w:p w14:paraId="79F65E45" w14:textId="77777777" w:rsidR="00550C13" w:rsidRDefault="00394890">
      <w:pPr>
        <w:pStyle w:val="TOC2"/>
        <w:rPr>
          <w:rFonts w:asciiTheme="minorHAnsi" w:eastAsiaTheme="minorEastAsia" w:hAnsiTheme="minorHAnsi" w:cstheme="minorBidi"/>
          <w:noProof/>
          <w:sz w:val="22"/>
          <w:szCs w:val="22"/>
          <w:lang w:eastAsia="en-AU"/>
        </w:rPr>
      </w:pPr>
      <w:hyperlink w:anchor="_Toc351043954" w:history="1">
        <w:r w:rsidR="00550C13" w:rsidRPr="00DC5E16">
          <w:rPr>
            <w:rStyle w:val="Hyperlink"/>
            <w:noProof/>
          </w:rPr>
          <w:t>9A.4 Destruction</w:t>
        </w:r>
        <w:r w:rsidR="00550C13">
          <w:rPr>
            <w:noProof/>
            <w:webHidden/>
          </w:rPr>
          <w:tab/>
        </w:r>
        <w:r w:rsidR="00550C13">
          <w:rPr>
            <w:noProof/>
            <w:webHidden/>
          </w:rPr>
          <w:fldChar w:fldCharType="begin"/>
        </w:r>
        <w:r w:rsidR="00550C13">
          <w:rPr>
            <w:noProof/>
            <w:webHidden/>
          </w:rPr>
          <w:instrText xml:space="preserve"> PAGEREF _Toc351043954 \h </w:instrText>
        </w:r>
        <w:r w:rsidR="00550C13">
          <w:rPr>
            <w:noProof/>
            <w:webHidden/>
          </w:rPr>
        </w:r>
        <w:r w:rsidR="00550C13">
          <w:rPr>
            <w:noProof/>
            <w:webHidden/>
          </w:rPr>
          <w:fldChar w:fldCharType="separate"/>
        </w:r>
        <w:r w:rsidR="008B5208">
          <w:rPr>
            <w:noProof/>
            <w:webHidden/>
          </w:rPr>
          <w:t>84</w:t>
        </w:r>
        <w:r w:rsidR="00550C13">
          <w:rPr>
            <w:noProof/>
            <w:webHidden/>
          </w:rPr>
          <w:fldChar w:fldCharType="end"/>
        </w:r>
      </w:hyperlink>
    </w:p>
    <w:p w14:paraId="7B8B70AD" w14:textId="77777777" w:rsidR="00550C13" w:rsidRDefault="00394890">
      <w:pPr>
        <w:pStyle w:val="TOC2"/>
        <w:rPr>
          <w:rFonts w:asciiTheme="minorHAnsi" w:eastAsiaTheme="minorEastAsia" w:hAnsiTheme="minorHAnsi" w:cstheme="minorBidi"/>
          <w:noProof/>
          <w:sz w:val="22"/>
          <w:szCs w:val="22"/>
          <w:lang w:eastAsia="en-AU"/>
        </w:rPr>
      </w:pPr>
      <w:hyperlink w:anchor="_Toc351043955" w:history="1">
        <w:r w:rsidR="00550C13" w:rsidRPr="00DC5E16">
          <w:rPr>
            <w:rStyle w:val="Hyperlink"/>
            <w:noProof/>
          </w:rPr>
          <w:t>9A.5 Waste Disposal</w:t>
        </w:r>
        <w:r w:rsidR="00550C13">
          <w:rPr>
            <w:noProof/>
            <w:webHidden/>
          </w:rPr>
          <w:tab/>
        </w:r>
        <w:r w:rsidR="00550C13">
          <w:rPr>
            <w:noProof/>
            <w:webHidden/>
          </w:rPr>
          <w:fldChar w:fldCharType="begin"/>
        </w:r>
        <w:r w:rsidR="00550C13">
          <w:rPr>
            <w:noProof/>
            <w:webHidden/>
          </w:rPr>
          <w:instrText xml:space="preserve"> PAGEREF _Toc351043955 \h </w:instrText>
        </w:r>
        <w:r w:rsidR="00550C13">
          <w:rPr>
            <w:noProof/>
            <w:webHidden/>
          </w:rPr>
        </w:r>
        <w:r w:rsidR="00550C13">
          <w:rPr>
            <w:noProof/>
            <w:webHidden/>
          </w:rPr>
          <w:fldChar w:fldCharType="separate"/>
        </w:r>
        <w:r w:rsidR="008B5208">
          <w:rPr>
            <w:noProof/>
            <w:webHidden/>
          </w:rPr>
          <w:t>84</w:t>
        </w:r>
        <w:r w:rsidR="00550C13">
          <w:rPr>
            <w:noProof/>
            <w:webHidden/>
          </w:rPr>
          <w:fldChar w:fldCharType="end"/>
        </w:r>
      </w:hyperlink>
    </w:p>
    <w:p w14:paraId="2F6EA78B" w14:textId="77777777" w:rsidR="00550C13" w:rsidRDefault="00394890">
      <w:pPr>
        <w:pStyle w:val="TOC2"/>
        <w:rPr>
          <w:rFonts w:asciiTheme="minorHAnsi" w:eastAsiaTheme="minorEastAsia" w:hAnsiTheme="minorHAnsi" w:cstheme="minorBidi"/>
          <w:noProof/>
          <w:sz w:val="22"/>
          <w:szCs w:val="22"/>
          <w:lang w:eastAsia="en-AU"/>
        </w:rPr>
      </w:pPr>
      <w:hyperlink w:anchor="_Toc351043956" w:history="1">
        <w:r w:rsidR="00550C13" w:rsidRPr="00DC5E16">
          <w:rPr>
            <w:rStyle w:val="Hyperlink"/>
            <w:noProof/>
          </w:rPr>
          <w:t>9A.7 Record Keeping</w:t>
        </w:r>
        <w:r w:rsidR="00550C13">
          <w:rPr>
            <w:noProof/>
            <w:webHidden/>
          </w:rPr>
          <w:tab/>
        </w:r>
        <w:r w:rsidR="00550C13">
          <w:rPr>
            <w:noProof/>
            <w:webHidden/>
          </w:rPr>
          <w:fldChar w:fldCharType="begin"/>
        </w:r>
        <w:r w:rsidR="00550C13">
          <w:rPr>
            <w:noProof/>
            <w:webHidden/>
          </w:rPr>
          <w:instrText xml:space="preserve"> PAGEREF _Toc351043956 \h </w:instrText>
        </w:r>
        <w:r w:rsidR="00550C13">
          <w:rPr>
            <w:noProof/>
            <w:webHidden/>
          </w:rPr>
        </w:r>
        <w:r w:rsidR="00550C13">
          <w:rPr>
            <w:noProof/>
            <w:webHidden/>
          </w:rPr>
          <w:fldChar w:fldCharType="separate"/>
        </w:r>
        <w:r w:rsidR="008B5208">
          <w:rPr>
            <w:noProof/>
            <w:webHidden/>
          </w:rPr>
          <w:t>85</w:t>
        </w:r>
        <w:r w:rsidR="00550C13">
          <w:rPr>
            <w:noProof/>
            <w:webHidden/>
          </w:rPr>
          <w:fldChar w:fldCharType="end"/>
        </w:r>
      </w:hyperlink>
    </w:p>
    <w:p w14:paraId="431E3B5D" w14:textId="77777777" w:rsidR="00550C13" w:rsidRDefault="00394890">
      <w:pPr>
        <w:pStyle w:val="TOC1"/>
        <w:rPr>
          <w:rFonts w:asciiTheme="minorHAnsi" w:eastAsiaTheme="minorEastAsia" w:hAnsiTheme="minorHAnsi" w:cstheme="minorBidi"/>
          <w:b w:val="0"/>
          <w:sz w:val="22"/>
          <w:szCs w:val="22"/>
          <w:lang w:eastAsia="en-AU"/>
        </w:rPr>
      </w:pPr>
      <w:hyperlink w:anchor="_Toc351043957" w:history="1">
        <w:r w:rsidR="00550C13" w:rsidRPr="00DC5E16">
          <w:rPr>
            <w:rStyle w:val="Hyperlink"/>
          </w:rPr>
          <w:t>Part 10</w:t>
        </w:r>
        <w:r w:rsidR="00550C13">
          <w:rPr>
            <w:rFonts w:asciiTheme="minorHAnsi" w:eastAsiaTheme="minorEastAsia" w:hAnsiTheme="minorHAnsi" w:cstheme="minorBidi"/>
            <w:b w:val="0"/>
            <w:sz w:val="22"/>
            <w:szCs w:val="22"/>
            <w:lang w:eastAsia="en-AU"/>
          </w:rPr>
          <w:tab/>
        </w:r>
        <w:r w:rsidR="00550C13" w:rsidRPr="00DC5E16">
          <w:rPr>
            <w:rStyle w:val="Hyperlink"/>
          </w:rPr>
          <w:t>Non-registered entity handling an SSBA on a temporary basis</w:t>
        </w:r>
        <w:r w:rsidR="00550C13">
          <w:rPr>
            <w:webHidden/>
          </w:rPr>
          <w:tab/>
        </w:r>
        <w:r w:rsidR="00550C13">
          <w:rPr>
            <w:webHidden/>
          </w:rPr>
          <w:fldChar w:fldCharType="begin"/>
        </w:r>
        <w:r w:rsidR="00550C13">
          <w:rPr>
            <w:webHidden/>
          </w:rPr>
          <w:instrText xml:space="preserve"> PAGEREF _Toc351043957 \h </w:instrText>
        </w:r>
        <w:r w:rsidR="00550C13">
          <w:rPr>
            <w:webHidden/>
          </w:rPr>
        </w:r>
        <w:r w:rsidR="00550C13">
          <w:rPr>
            <w:webHidden/>
          </w:rPr>
          <w:fldChar w:fldCharType="separate"/>
        </w:r>
        <w:r w:rsidR="008B5208">
          <w:rPr>
            <w:webHidden/>
          </w:rPr>
          <w:t>87</w:t>
        </w:r>
        <w:r w:rsidR="00550C13">
          <w:rPr>
            <w:webHidden/>
          </w:rPr>
          <w:fldChar w:fldCharType="end"/>
        </w:r>
      </w:hyperlink>
    </w:p>
    <w:p w14:paraId="79D83DA4" w14:textId="77777777" w:rsidR="00550C13" w:rsidRDefault="00394890">
      <w:pPr>
        <w:pStyle w:val="TOC2"/>
        <w:rPr>
          <w:rFonts w:asciiTheme="minorHAnsi" w:eastAsiaTheme="minorEastAsia" w:hAnsiTheme="minorHAnsi" w:cstheme="minorBidi"/>
          <w:noProof/>
          <w:sz w:val="22"/>
          <w:szCs w:val="22"/>
          <w:lang w:eastAsia="en-AU"/>
        </w:rPr>
      </w:pPr>
      <w:hyperlink w:anchor="_Toc351043958" w:history="1">
        <w:r w:rsidR="00550C13" w:rsidRPr="00DC5E16">
          <w:rPr>
            <w:rStyle w:val="Hyperlink"/>
            <w:noProof/>
          </w:rPr>
          <w:t>10.1</w:t>
        </w:r>
        <w:r w:rsidR="00550C13">
          <w:rPr>
            <w:rFonts w:asciiTheme="minorHAnsi" w:eastAsiaTheme="minorEastAsia" w:hAnsiTheme="minorHAnsi" w:cstheme="minorBidi"/>
            <w:noProof/>
            <w:sz w:val="22"/>
            <w:szCs w:val="22"/>
            <w:lang w:eastAsia="en-AU"/>
          </w:rPr>
          <w:tab/>
        </w:r>
        <w:r w:rsidR="00550C13" w:rsidRPr="00DC5E16">
          <w:rPr>
            <w:rStyle w:val="Hyperlink"/>
            <w:noProof/>
          </w:rPr>
          <w:t>Objective</w:t>
        </w:r>
        <w:r w:rsidR="00550C13">
          <w:rPr>
            <w:noProof/>
            <w:webHidden/>
          </w:rPr>
          <w:tab/>
        </w:r>
        <w:r w:rsidR="00550C13">
          <w:rPr>
            <w:noProof/>
            <w:webHidden/>
          </w:rPr>
          <w:fldChar w:fldCharType="begin"/>
        </w:r>
        <w:r w:rsidR="00550C13">
          <w:rPr>
            <w:noProof/>
            <w:webHidden/>
          </w:rPr>
          <w:instrText xml:space="preserve"> PAGEREF _Toc351043958 \h </w:instrText>
        </w:r>
        <w:r w:rsidR="00550C13">
          <w:rPr>
            <w:noProof/>
            <w:webHidden/>
          </w:rPr>
        </w:r>
        <w:r w:rsidR="00550C13">
          <w:rPr>
            <w:noProof/>
            <w:webHidden/>
          </w:rPr>
          <w:fldChar w:fldCharType="separate"/>
        </w:r>
        <w:r w:rsidR="008B5208">
          <w:rPr>
            <w:noProof/>
            <w:webHidden/>
          </w:rPr>
          <w:t>88</w:t>
        </w:r>
        <w:r w:rsidR="00550C13">
          <w:rPr>
            <w:noProof/>
            <w:webHidden/>
          </w:rPr>
          <w:fldChar w:fldCharType="end"/>
        </w:r>
      </w:hyperlink>
    </w:p>
    <w:p w14:paraId="77C1BB21" w14:textId="77777777" w:rsidR="00550C13" w:rsidRDefault="00394890">
      <w:pPr>
        <w:pStyle w:val="TOC2"/>
        <w:rPr>
          <w:rFonts w:asciiTheme="minorHAnsi" w:eastAsiaTheme="minorEastAsia" w:hAnsiTheme="minorHAnsi" w:cstheme="minorBidi"/>
          <w:noProof/>
          <w:sz w:val="22"/>
          <w:szCs w:val="22"/>
          <w:lang w:eastAsia="en-AU"/>
        </w:rPr>
      </w:pPr>
      <w:hyperlink w:anchor="_Toc351043959" w:history="1">
        <w:r w:rsidR="00550C13" w:rsidRPr="00DC5E16">
          <w:rPr>
            <w:rStyle w:val="Hyperlink"/>
            <w:noProof/>
          </w:rPr>
          <w:t>10.2</w:t>
        </w:r>
        <w:r w:rsidR="00550C13">
          <w:rPr>
            <w:rFonts w:asciiTheme="minorHAnsi" w:eastAsiaTheme="minorEastAsia" w:hAnsiTheme="minorHAnsi" w:cstheme="minorBidi"/>
            <w:noProof/>
            <w:sz w:val="22"/>
            <w:szCs w:val="22"/>
            <w:lang w:eastAsia="en-AU"/>
          </w:rPr>
          <w:tab/>
        </w:r>
        <w:r w:rsidR="00550C13" w:rsidRPr="00DC5E16">
          <w:rPr>
            <w:rStyle w:val="Hyperlink"/>
            <w:noProof/>
          </w:rPr>
          <w:t>Access and Storage</w:t>
        </w:r>
        <w:r w:rsidR="00550C13">
          <w:rPr>
            <w:noProof/>
            <w:webHidden/>
          </w:rPr>
          <w:tab/>
        </w:r>
        <w:r w:rsidR="00550C13">
          <w:rPr>
            <w:noProof/>
            <w:webHidden/>
          </w:rPr>
          <w:fldChar w:fldCharType="begin"/>
        </w:r>
        <w:r w:rsidR="00550C13">
          <w:rPr>
            <w:noProof/>
            <w:webHidden/>
          </w:rPr>
          <w:instrText xml:space="preserve"> PAGEREF _Toc351043959 \h </w:instrText>
        </w:r>
        <w:r w:rsidR="00550C13">
          <w:rPr>
            <w:noProof/>
            <w:webHidden/>
          </w:rPr>
        </w:r>
        <w:r w:rsidR="00550C13">
          <w:rPr>
            <w:noProof/>
            <w:webHidden/>
          </w:rPr>
          <w:fldChar w:fldCharType="separate"/>
        </w:r>
        <w:r w:rsidR="008B5208">
          <w:rPr>
            <w:noProof/>
            <w:webHidden/>
          </w:rPr>
          <w:t>88</w:t>
        </w:r>
        <w:r w:rsidR="00550C13">
          <w:rPr>
            <w:noProof/>
            <w:webHidden/>
          </w:rPr>
          <w:fldChar w:fldCharType="end"/>
        </w:r>
      </w:hyperlink>
    </w:p>
    <w:p w14:paraId="5E34D93F" w14:textId="77777777" w:rsidR="00550C13" w:rsidRDefault="00394890">
      <w:pPr>
        <w:pStyle w:val="TOC2"/>
        <w:rPr>
          <w:rFonts w:asciiTheme="minorHAnsi" w:eastAsiaTheme="minorEastAsia" w:hAnsiTheme="minorHAnsi" w:cstheme="minorBidi"/>
          <w:noProof/>
          <w:sz w:val="22"/>
          <w:szCs w:val="22"/>
          <w:lang w:eastAsia="en-AU"/>
        </w:rPr>
      </w:pPr>
      <w:hyperlink w:anchor="_Toc351043960" w:history="1">
        <w:r w:rsidR="00550C13" w:rsidRPr="00DC5E16">
          <w:rPr>
            <w:rStyle w:val="Hyperlink"/>
            <w:noProof/>
          </w:rPr>
          <w:t>10.3</w:t>
        </w:r>
        <w:r w:rsidR="00550C13">
          <w:rPr>
            <w:rFonts w:asciiTheme="minorHAnsi" w:eastAsiaTheme="minorEastAsia" w:hAnsiTheme="minorHAnsi" w:cstheme="minorBidi"/>
            <w:noProof/>
            <w:sz w:val="22"/>
            <w:szCs w:val="22"/>
            <w:lang w:eastAsia="en-AU"/>
          </w:rPr>
          <w:tab/>
        </w:r>
        <w:r w:rsidR="00550C13" w:rsidRPr="00DC5E16">
          <w:rPr>
            <w:rStyle w:val="Hyperlink"/>
            <w:noProof/>
          </w:rPr>
          <w:t>Transport</w:t>
        </w:r>
        <w:r w:rsidR="00550C13">
          <w:rPr>
            <w:noProof/>
            <w:webHidden/>
          </w:rPr>
          <w:tab/>
        </w:r>
        <w:r w:rsidR="00550C13">
          <w:rPr>
            <w:noProof/>
            <w:webHidden/>
          </w:rPr>
          <w:fldChar w:fldCharType="begin"/>
        </w:r>
        <w:r w:rsidR="00550C13">
          <w:rPr>
            <w:noProof/>
            <w:webHidden/>
          </w:rPr>
          <w:instrText xml:space="preserve"> PAGEREF _Toc351043960 \h </w:instrText>
        </w:r>
        <w:r w:rsidR="00550C13">
          <w:rPr>
            <w:noProof/>
            <w:webHidden/>
          </w:rPr>
        </w:r>
        <w:r w:rsidR="00550C13">
          <w:rPr>
            <w:noProof/>
            <w:webHidden/>
          </w:rPr>
          <w:fldChar w:fldCharType="separate"/>
        </w:r>
        <w:r w:rsidR="008B5208">
          <w:rPr>
            <w:noProof/>
            <w:webHidden/>
          </w:rPr>
          <w:t>89</w:t>
        </w:r>
        <w:r w:rsidR="00550C13">
          <w:rPr>
            <w:noProof/>
            <w:webHidden/>
          </w:rPr>
          <w:fldChar w:fldCharType="end"/>
        </w:r>
      </w:hyperlink>
    </w:p>
    <w:p w14:paraId="2C7F3442" w14:textId="77777777" w:rsidR="00550C13" w:rsidRDefault="00394890">
      <w:pPr>
        <w:pStyle w:val="TOC2"/>
        <w:rPr>
          <w:rFonts w:asciiTheme="minorHAnsi" w:eastAsiaTheme="minorEastAsia" w:hAnsiTheme="minorHAnsi" w:cstheme="minorBidi"/>
          <w:noProof/>
          <w:sz w:val="22"/>
          <w:szCs w:val="22"/>
          <w:lang w:eastAsia="en-AU"/>
        </w:rPr>
      </w:pPr>
      <w:hyperlink w:anchor="_Toc351043961" w:history="1">
        <w:r w:rsidR="00550C13" w:rsidRPr="00DC5E16">
          <w:rPr>
            <w:rStyle w:val="Hyperlink"/>
            <w:noProof/>
          </w:rPr>
          <w:t>10.4</w:t>
        </w:r>
        <w:r w:rsidR="00550C13">
          <w:rPr>
            <w:rFonts w:asciiTheme="minorHAnsi" w:eastAsiaTheme="minorEastAsia" w:hAnsiTheme="minorHAnsi" w:cstheme="minorBidi"/>
            <w:noProof/>
            <w:sz w:val="22"/>
            <w:szCs w:val="22"/>
            <w:lang w:eastAsia="en-AU"/>
          </w:rPr>
          <w:tab/>
        </w:r>
        <w:r w:rsidR="00550C13" w:rsidRPr="00DC5E16">
          <w:rPr>
            <w:rStyle w:val="Hyperlink"/>
            <w:noProof/>
          </w:rPr>
          <w:t>Destruction</w:t>
        </w:r>
        <w:r w:rsidR="00550C13">
          <w:rPr>
            <w:noProof/>
            <w:webHidden/>
          </w:rPr>
          <w:tab/>
        </w:r>
        <w:r w:rsidR="00550C13">
          <w:rPr>
            <w:noProof/>
            <w:webHidden/>
          </w:rPr>
          <w:fldChar w:fldCharType="begin"/>
        </w:r>
        <w:r w:rsidR="00550C13">
          <w:rPr>
            <w:noProof/>
            <w:webHidden/>
          </w:rPr>
          <w:instrText xml:space="preserve"> PAGEREF _Toc351043961 \h </w:instrText>
        </w:r>
        <w:r w:rsidR="00550C13">
          <w:rPr>
            <w:noProof/>
            <w:webHidden/>
          </w:rPr>
        </w:r>
        <w:r w:rsidR="00550C13">
          <w:rPr>
            <w:noProof/>
            <w:webHidden/>
          </w:rPr>
          <w:fldChar w:fldCharType="separate"/>
        </w:r>
        <w:r w:rsidR="008B5208">
          <w:rPr>
            <w:noProof/>
            <w:webHidden/>
          </w:rPr>
          <w:t>90</w:t>
        </w:r>
        <w:r w:rsidR="00550C13">
          <w:rPr>
            <w:noProof/>
            <w:webHidden/>
          </w:rPr>
          <w:fldChar w:fldCharType="end"/>
        </w:r>
      </w:hyperlink>
    </w:p>
    <w:p w14:paraId="270490CF" w14:textId="77777777" w:rsidR="00550C13" w:rsidRDefault="00394890">
      <w:pPr>
        <w:pStyle w:val="TOC2"/>
        <w:rPr>
          <w:rFonts w:asciiTheme="minorHAnsi" w:eastAsiaTheme="minorEastAsia" w:hAnsiTheme="minorHAnsi" w:cstheme="minorBidi"/>
          <w:noProof/>
          <w:sz w:val="22"/>
          <w:szCs w:val="22"/>
          <w:lang w:eastAsia="en-AU"/>
        </w:rPr>
      </w:pPr>
      <w:hyperlink w:anchor="_Toc351043962" w:history="1">
        <w:r w:rsidR="00550C13" w:rsidRPr="00DC5E16">
          <w:rPr>
            <w:rStyle w:val="Hyperlink"/>
            <w:noProof/>
          </w:rPr>
          <w:t>10.5</w:t>
        </w:r>
        <w:r w:rsidR="00550C13">
          <w:rPr>
            <w:rFonts w:asciiTheme="minorHAnsi" w:eastAsiaTheme="minorEastAsia" w:hAnsiTheme="minorHAnsi" w:cstheme="minorBidi"/>
            <w:noProof/>
            <w:sz w:val="22"/>
            <w:szCs w:val="22"/>
            <w:lang w:eastAsia="en-AU"/>
          </w:rPr>
          <w:tab/>
        </w:r>
        <w:r w:rsidR="00550C13" w:rsidRPr="00DC5E16">
          <w:rPr>
            <w:rStyle w:val="Hyperlink"/>
            <w:noProof/>
          </w:rPr>
          <w:t>Waste Disposal</w:t>
        </w:r>
        <w:r w:rsidR="00550C13">
          <w:rPr>
            <w:noProof/>
            <w:webHidden/>
          </w:rPr>
          <w:tab/>
        </w:r>
        <w:r w:rsidR="00550C13">
          <w:rPr>
            <w:noProof/>
            <w:webHidden/>
          </w:rPr>
          <w:fldChar w:fldCharType="begin"/>
        </w:r>
        <w:r w:rsidR="00550C13">
          <w:rPr>
            <w:noProof/>
            <w:webHidden/>
          </w:rPr>
          <w:instrText xml:space="preserve"> PAGEREF _Toc351043962 \h </w:instrText>
        </w:r>
        <w:r w:rsidR="00550C13">
          <w:rPr>
            <w:noProof/>
            <w:webHidden/>
          </w:rPr>
        </w:r>
        <w:r w:rsidR="00550C13">
          <w:rPr>
            <w:noProof/>
            <w:webHidden/>
          </w:rPr>
          <w:fldChar w:fldCharType="separate"/>
        </w:r>
        <w:r w:rsidR="008B5208">
          <w:rPr>
            <w:noProof/>
            <w:webHidden/>
          </w:rPr>
          <w:t>90</w:t>
        </w:r>
        <w:r w:rsidR="00550C13">
          <w:rPr>
            <w:noProof/>
            <w:webHidden/>
          </w:rPr>
          <w:fldChar w:fldCharType="end"/>
        </w:r>
      </w:hyperlink>
    </w:p>
    <w:p w14:paraId="75341DF4" w14:textId="77777777" w:rsidR="00550C13" w:rsidRDefault="00394890">
      <w:pPr>
        <w:pStyle w:val="TOC2"/>
        <w:rPr>
          <w:rFonts w:asciiTheme="minorHAnsi" w:eastAsiaTheme="minorEastAsia" w:hAnsiTheme="minorHAnsi" w:cstheme="minorBidi"/>
          <w:noProof/>
          <w:sz w:val="22"/>
          <w:szCs w:val="22"/>
          <w:lang w:eastAsia="en-AU"/>
        </w:rPr>
      </w:pPr>
      <w:hyperlink w:anchor="_Toc351043963" w:history="1">
        <w:r w:rsidR="00550C13" w:rsidRPr="00DC5E16">
          <w:rPr>
            <w:rStyle w:val="Hyperlink"/>
            <w:noProof/>
          </w:rPr>
          <w:t>10.6</w:t>
        </w:r>
        <w:r w:rsidR="00550C13">
          <w:rPr>
            <w:rFonts w:asciiTheme="minorHAnsi" w:eastAsiaTheme="minorEastAsia" w:hAnsiTheme="minorHAnsi" w:cstheme="minorBidi"/>
            <w:noProof/>
            <w:sz w:val="22"/>
            <w:szCs w:val="22"/>
            <w:lang w:eastAsia="en-AU"/>
          </w:rPr>
          <w:tab/>
        </w:r>
        <w:r w:rsidR="00550C13" w:rsidRPr="00DC5E16">
          <w:rPr>
            <w:rStyle w:val="Hyperlink"/>
            <w:noProof/>
          </w:rPr>
          <w:t>Record Keeping</w:t>
        </w:r>
        <w:r w:rsidR="00550C13">
          <w:rPr>
            <w:noProof/>
            <w:webHidden/>
          </w:rPr>
          <w:tab/>
        </w:r>
        <w:r w:rsidR="00550C13">
          <w:rPr>
            <w:noProof/>
            <w:webHidden/>
          </w:rPr>
          <w:fldChar w:fldCharType="begin"/>
        </w:r>
        <w:r w:rsidR="00550C13">
          <w:rPr>
            <w:noProof/>
            <w:webHidden/>
          </w:rPr>
          <w:instrText xml:space="preserve"> PAGEREF _Toc351043963 \h </w:instrText>
        </w:r>
        <w:r w:rsidR="00550C13">
          <w:rPr>
            <w:noProof/>
            <w:webHidden/>
          </w:rPr>
        </w:r>
        <w:r w:rsidR="00550C13">
          <w:rPr>
            <w:noProof/>
            <w:webHidden/>
          </w:rPr>
          <w:fldChar w:fldCharType="separate"/>
        </w:r>
        <w:r w:rsidR="008B5208">
          <w:rPr>
            <w:noProof/>
            <w:webHidden/>
          </w:rPr>
          <w:t>91</w:t>
        </w:r>
        <w:r w:rsidR="00550C13">
          <w:rPr>
            <w:noProof/>
            <w:webHidden/>
          </w:rPr>
          <w:fldChar w:fldCharType="end"/>
        </w:r>
      </w:hyperlink>
    </w:p>
    <w:p w14:paraId="6B6E01CA" w14:textId="77777777" w:rsidR="00550C13" w:rsidRDefault="00394890">
      <w:pPr>
        <w:pStyle w:val="TOC1"/>
        <w:rPr>
          <w:rFonts w:asciiTheme="minorHAnsi" w:eastAsiaTheme="minorEastAsia" w:hAnsiTheme="minorHAnsi" w:cstheme="minorBidi"/>
          <w:b w:val="0"/>
          <w:sz w:val="22"/>
          <w:szCs w:val="22"/>
          <w:lang w:eastAsia="en-AU"/>
        </w:rPr>
      </w:pPr>
      <w:hyperlink w:anchor="_Toc351043964" w:history="1">
        <w:r w:rsidR="00550C13" w:rsidRPr="00DC5E16">
          <w:rPr>
            <w:rStyle w:val="Hyperlink"/>
          </w:rPr>
          <w:t>Part 11</w:t>
        </w:r>
        <w:r w:rsidR="00550C13">
          <w:rPr>
            <w:rFonts w:asciiTheme="minorHAnsi" w:eastAsiaTheme="minorEastAsia" w:hAnsiTheme="minorHAnsi" w:cstheme="minorBidi"/>
            <w:b w:val="0"/>
            <w:sz w:val="22"/>
            <w:szCs w:val="22"/>
            <w:lang w:eastAsia="en-AU"/>
          </w:rPr>
          <w:tab/>
        </w:r>
        <w:r w:rsidR="00550C13" w:rsidRPr="00DC5E16">
          <w:rPr>
            <w:rStyle w:val="Hyperlink"/>
          </w:rPr>
          <w:t>Registered entity handling an SSBA on a temporary basis</w:t>
        </w:r>
        <w:r w:rsidR="00550C13">
          <w:rPr>
            <w:webHidden/>
          </w:rPr>
          <w:tab/>
        </w:r>
        <w:r w:rsidR="00550C13">
          <w:rPr>
            <w:webHidden/>
          </w:rPr>
          <w:fldChar w:fldCharType="begin"/>
        </w:r>
        <w:r w:rsidR="00550C13">
          <w:rPr>
            <w:webHidden/>
          </w:rPr>
          <w:instrText xml:space="preserve"> PAGEREF _Toc351043964 \h </w:instrText>
        </w:r>
        <w:r w:rsidR="00550C13">
          <w:rPr>
            <w:webHidden/>
          </w:rPr>
        </w:r>
        <w:r w:rsidR="00550C13">
          <w:rPr>
            <w:webHidden/>
          </w:rPr>
          <w:fldChar w:fldCharType="separate"/>
        </w:r>
        <w:r w:rsidR="008B5208">
          <w:rPr>
            <w:webHidden/>
          </w:rPr>
          <w:t>93</w:t>
        </w:r>
        <w:r w:rsidR="00550C13">
          <w:rPr>
            <w:webHidden/>
          </w:rPr>
          <w:fldChar w:fldCharType="end"/>
        </w:r>
      </w:hyperlink>
    </w:p>
    <w:p w14:paraId="76478ECD" w14:textId="77777777" w:rsidR="00550C13" w:rsidRDefault="00394890">
      <w:pPr>
        <w:pStyle w:val="TOC2"/>
        <w:rPr>
          <w:rFonts w:asciiTheme="minorHAnsi" w:eastAsiaTheme="minorEastAsia" w:hAnsiTheme="minorHAnsi" w:cstheme="minorBidi"/>
          <w:noProof/>
          <w:sz w:val="22"/>
          <w:szCs w:val="22"/>
          <w:lang w:eastAsia="en-AU"/>
        </w:rPr>
      </w:pPr>
      <w:hyperlink w:anchor="_Toc351043965" w:history="1">
        <w:r w:rsidR="00550C13" w:rsidRPr="00DC5E16">
          <w:rPr>
            <w:rStyle w:val="Hyperlink"/>
            <w:noProof/>
          </w:rPr>
          <w:t>11.1</w:t>
        </w:r>
        <w:r w:rsidR="00550C13">
          <w:rPr>
            <w:rFonts w:asciiTheme="minorHAnsi" w:eastAsiaTheme="minorEastAsia" w:hAnsiTheme="minorHAnsi" w:cstheme="minorBidi"/>
            <w:noProof/>
            <w:sz w:val="22"/>
            <w:szCs w:val="22"/>
            <w:lang w:eastAsia="en-AU"/>
          </w:rPr>
          <w:tab/>
        </w:r>
        <w:r w:rsidR="00550C13" w:rsidRPr="00DC5E16">
          <w:rPr>
            <w:rStyle w:val="Hyperlink"/>
            <w:noProof/>
          </w:rPr>
          <w:t>Objective</w:t>
        </w:r>
        <w:r w:rsidR="00550C13">
          <w:rPr>
            <w:noProof/>
            <w:webHidden/>
          </w:rPr>
          <w:tab/>
        </w:r>
        <w:r w:rsidR="00550C13">
          <w:rPr>
            <w:noProof/>
            <w:webHidden/>
          </w:rPr>
          <w:fldChar w:fldCharType="begin"/>
        </w:r>
        <w:r w:rsidR="00550C13">
          <w:rPr>
            <w:noProof/>
            <w:webHidden/>
          </w:rPr>
          <w:instrText xml:space="preserve"> PAGEREF _Toc351043965 \h </w:instrText>
        </w:r>
        <w:r w:rsidR="00550C13">
          <w:rPr>
            <w:noProof/>
            <w:webHidden/>
          </w:rPr>
        </w:r>
        <w:r w:rsidR="00550C13">
          <w:rPr>
            <w:noProof/>
            <w:webHidden/>
          </w:rPr>
          <w:fldChar w:fldCharType="separate"/>
        </w:r>
        <w:r w:rsidR="008B5208">
          <w:rPr>
            <w:noProof/>
            <w:webHidden/>
          </w:rPr>
          <w:t>94</w:t>
        </w:r>
        <w:r w:rsidR="00550C13">
          <w:rPr>
            <w:noProof/>
            <w:webHidden/>
          </w:rPr>
          <w:fldChar w:fldCharType="end"/>
        </w:r>
      </w:hyperlink>
    </w:p>
    <w:p w14:paraId="323E4862" w14:textId="77777777" w:rsidR="00550C13" w:rsidRDefault="00394890">
      <w:pPr>
        <w:pStyle w:val="TOC2"/>
        <w:rPr>
          <w:rFonts w:asciiTheme="minorHAnsi" w:eastAsiaTheme="minorEastAsia" w:hAnsiTheme="minorHAnsi" w:cstheme="minorBidi"/>
          <w:noProof/>
          <w:sz w:val="22"/>
          <w:szCs w:val="22"/>
          <w:lang w:eastAsia="en-AU"/>
        </w:rPr>
      </w:pPr>
      <w:hyperlink w:anchor="_Toc351043966" w:history="1">
        <w:r w:rsidR="00550C13" w:rsidRPr="00DC5E16">
          <w:rPr>
            <w:rStyle w:val="Hyperlink"/>
            <w:noProof/>
          </w:rPr>
          <w:t>11.2</w:t>
        </w:r>
        <w:r w:rsidR="00550C13">
          <w:rPr>
            <w:rFonts w:asciiTheme="minorHAnsi" w:eastAsiaTheme="minorEastAsia" w:hAnsiTheme="minorHAnsi" w:cstheme="minorBidi"/>
            <w:noProof/>
            <w:sz w:val="22"/>
            <w:szCs w:val="22"/>
            <w:lang w:eastAsia="en-AU"/>
          </w:rPr>
          <w:tab/>
        </w:r>
        <w:r w:rsidR="00550C13" w:rsidRPr="00DC5E16">
          <w:rPr>
            <w:rStyle w:val="Hyperlink"/>
            <w:noProof/>
          </w:rPr>
          <w:t>Access and Storage</w:t>
        </w:r>
        <w:r w:rsidR="00550C13">
          <w:rPr>
            <w:noProof/>
            <w:webHidden/>
          </w:rPr>
          <w:tab/>
        </w:r>
        <w:r w:rsidR="00550C13">
          <w:rPr>
            <w:noProof/>
            <w:webHidden/>
          </w:rPr>
          <w:fldChar w:fldCharType="begin"/>
        </w:r>
        <w:r w:rsidR="00550C13">
          <w:rPr>
            <w:noProof/>
            <w:webHidden/>
          </w:rPr>
          <w:instrText xml:space="preserve"> PAGEREF _Toc351043966 \h </w:instrText>
        </w:r>
        <w:r w:rsidR="00550C13">
          <w:rPr>
            <w:noProof/>
            <w:webHidden/>
          </w:rPr>
        </w:r>
        <w:r w:rsidR="00550C13">
          <w:rPr>
            <w:noProof/>
            <w:webHidden/>
          </w:rPr>
          <w:fldChar w:fldCharType="separate"/>
        </w:r>
        <w:r w:rsidR="008B5208">
          <w:rPr>
            <w:noProof/>
            <w:webHidden/>
          </w:rPr>
          <w:t>94</w:t>
        </w:r>
        <w:r w:rsidR="00550C13">
          <w:rPr>
            <w:noProof/>
            <w:webHidden/>
          </w:rPr>
          <w:fldChar w:fldCharType="end"/>
        </w:r>
      </w:hyperlink>
    </w:p>
    <w:p w14:paraId="1A6B9F76" w14:textId="77777777" w:rsidR="00550C13" w:rsidRDefault="00394890">
      <w:pPr>
        <w:pStyle w:val="TOC2"/>
        <w:rPr>
          <w:rFonts w:asciiTheme="minorHAnsi" w:eastAsiaTheme="minorEastAsia" w:hAnsiTheme="minorHAnsi" w:cstheme="minorBidi"/>
          <w:noProof/>
          <w:sz w:val="22"/>
          <w:szCs w:val="22"/>
          <w:lang w:eastAsia="en-AU"/>
        </w:rPr>
      </w:pPr>
      <w:hyperlink w:anchor="_Toc351043967" w:history="1">
        <w:r w:rsidR="00550C13" w:rsidRPr="00DC5E16">
          <w:rPr>
            <w:rStyle w:val="Hyperlink"/>
            <w:noProof/>
          </w:rPr>
          <w:t>11.3</w:t>
        </w:r>
        <w:r w:rsidR="00550C13">
          <w:rPr>
            <w:rFonts w:asciiTheme="minorHAnsi" w:eastAsiaTheme="minorEastAsia" w:hAnsiTheme="minorHAnsi" w:cstheme="minorBidi"/>
            <w:noProof/>
            <w:sz w:val="22"/>
            <w:szCs w:val="22"/>
            <w:lang w:eastAsia="en-AU"/>
          </w:rPr>
          <w:tab/>
        </w:r>
        <w:r w:rsidR="00550C13" w:rsidRPr="00DC5E16">
          <w:rPr>
            <w:rStyle w:val="Hyperlink"/>
            <w:noProof/>
          </w:rPr>
          <w:t>Transport</w:t>
        </w:r>
        <w:r w:rsidR="00550C13">
          <w:rPr>
            <w:noProof/>
            <w:webHidden/>
          </w:rPr>
          <w:tab/>
        </w:r>
        <w:r w:rsidR="00550C13">
          <w:rPr>
            <w:noProof/>
            <w:webHidden/>
          </w:rPr>
          <w:fldChar w:fldCharType="begin"/>
        </w:r>
        <w:r w:rsidR="00550C13">
          <w:rPr>
            <w:noProof/>
            <w:webHidden/>
          </w:rPr>
          <w:instrText xml:space="preserve"> PAGEREF _Toc351043967 \h </w:instrText>
        </w:r>
        <w:r w:rsidR="00550C13">
          <w:rPr>
            <w:noProof/>
            <w:webHidden/>
          </w:rPr>
        </w:r>
        <w:r w:rsidR="00550C13">
          <w:rPr>
            <w:noProof/>
            <w:webHidden/>
          </w:rPr>
          <w:fldChar w:fldCharType="separate"/>
        </w:r>
        <w:r w:rsidR="008B5208">
          <w:rPr>
            <w:noProof/>
            <w:webHidden/>
          </w:rPr>
          <w:t>95</w:t>
        </w:r>
        <w:r w:rsidR="00550C13">
          <w:rPr>
            <w:noProof/>
            <w:webHidden/>
          </w:rPr>
          <w:fldChar w:fldCharType="end"/>
        </w:r>
      </w:hyperlink>
    </w:p>
    <w:p w14:paraId="2DD12CC3" w14:textId="77777777" w:rsidR="00550C13" w:rsidRDefault="00394890">
      <w:pPr>
        <w:pStyle w:val="TOC2"/>
        <w:rPr>
          <w:rFonts w:asciiTheme="minorHAnsi" w:eastAsiaTheme="minorEastAsia" w:hAnsiTheme="minorHAnsi" w:cstheme="minorBidi"/>
          <w:noProof/>
          <w:sz w:val="22"/>
          <w:szCs w:val="22"/>
          <w:lang w:eastAsia="en-AU"/>
        </w:rPr>
      </w:pPr>
      <w:hyperlink w:anchor="_Toc351043968" w:history="1">
        <w:r w:rsidR="00550C13" w:rsidRPr="00DC5E16">
          <w:rPr>
            <w:rStyle w:val="Hyperlink"/>
            <w:noProof/>
          </w:rPr>
          <w:t>11.4</w:t>
        </w:r>
        <w:r w:rsidR="00550C13">
          <w:rPr>
            <w:rFonts w:asciiTheme="minorHAnsi" w:eastAsiaTheme="minorEastAsia" w:hAnsiTheme="minorHAnsi" w:cstheme="minorBidi"/>
            <w:noProof/>
            <w:sz w:val="22"/>
            <w:szCs w:val="22"/>
            <w:lang w:eastAsia="en-AU"/>
          </w:rPr>
          <w:tab/>
        </w:r>
        <w:r w:rsidR="00550C13" w:rsidRPr="00DC5E16">
          <w:rPr>
            <w:rStyle w:val="Hyperlink"/>
            <w:noProof/>
          </w:rPr>
          <w:t>Destruction</w:t>
        </w:r>
        <w:r w:rsidR="00550C13">
          <w:rPr>
            <w:noProof/>
            <w:webHidden/>
          </w:rPr>
          <w:tab/>
        </w:r>
        <w:r w:rsidR="00550C13">
          <w:rPr>
            <w:noProof/>
            <w:webHidden/>
          </w:rPr>
          <w:fldChar w:fldCharType="begin"/>
        </w:r>
        <w:r w:rsidR="00550C13">
          <w:rPr>
            <w:noProof/>
            <w:webHidden/>
          </w:rPr>
          <w:instrText xml:space="preserve"> PAGEREF _Toc351043968 \h </w:instrText>
        </w:r>
        <w:r w:rsidR="00550C13">
          <w:rPr>
            <w:noProof/>
            <w:webHidden/>
          </w:rPr>
        </w:r>
        <w:r w:rsidR="00550C13">
          <w:rPr>
            <w:noProof/>
            <w:webHidden/>
          </w:rPr>
          <w:fldChar w:fldCharType="separate"/>
        </w:r>
        <w:r w:rsidR="008B5208">
          <w:rPr>
            <w:noProof/>
            <w:webHidden/>
          </w:rPr>
          <w:t>96</w:t>
        </w:r>
        <w:r w:rsidR="00550C13">
          <w:rPr>
            <w:noProof/>
            <w:webHidden/>
          </w:rPr>
          <w:fldChar w:fldCharType="end"/>
        </w:r>
      </w:hyperlink>
    </w:p>
    <w:p w14:paraId="4CAF05D6" w14:textId="77777777" w:rsidR="00550C13" w:rsidRDefault="00394890">
      <w:pPr>
        <w:pStyle w:val="TOC2"/>
        <w:rPr>
          <w:rFonts w:asciiTheme="minorHAnsi" w:eastAsiaTheme="minorEastAsia" w:hAnsiTheme="minorHAnsi" w:cstheme="minorBidi"/>
          <w:noProof/>
          <w:sz w:val="22"/>
          <w:szCs w:val="22"/>
          <w:lang w:eastAsia="en-AU"/>
        </w:rPr>
      </w:pPr>
      <w:hyperlink w:anchor="_Toc351043969" w:history="1">
        <w:r w:rsidR="00550C13" w:rsidRPr="00DC5E16">
          <w:rPr>
            <w:rStyle w:val="Hyperlink"/>
            <w:noProof/>
          </w:rPr>
          <w:t>11.5</w:t>
        </w:r>
        <w:r w:rsidR="00550C13">
          <w:rPr>
            <w:rFonts w:asciiTheme="minorHAnsi" w:eastAsiaTheme="minorEastAsia" w:hAnsiTheme="minorHAnsi" w:cstheme="minorBidi"/>
            <w:noProof/>
            <w:sz w:val="22"/>
            <w:szCs w:val="22"/>
            <w:lang w:eastAsia="en-AU"/>
          </w:rPr>
          <w:tab/>
        </w:r>
        <w:r w:rsidR="00550C13" w:rsidRPr="00DC5E16">
          <w:rPr>
            <w:rStyle w:val="Hyperlink"/>
            <w:noProof/>
          </w:rPr>
          <w:t>Waste Disposal</w:t>
        </w:r>
        <w:r w:rsidR="00550C13">
          <w:rPr>
            <w:noProof/>
            <w:webHidden/>
          </w:rPr>
          <w:tab/>
        </w:r>
        <w:r w:rsidR="00550C13">
          <w:rPr>
            <w:noProof/>
            <w:webHidden/>
          </w:rPr>
          <w:fldChar w:fldCharType="begin"/>
        </w:r>
        <w:r w:rsidR="00550C13">
          <w:rPr>
            <w:noProof/>
            <w:webHidden/>
          </w:rPr>
          <w:instrText xml:space="preserve"> PAGEREF _Toc351043969 \h </w:instrText>
        </w:r>
        <w:r w:rsidR="00550C13">
          <w:rPr>
            <w:noProof/>
            <w:webHidden/>
          </w:rPr>
        </w:r>
        <w:r w:rsidR="00550C13">
          <w:rPr>
            <w:noProof/>
            <w:webHidden/>
          </w:rPr>
          <w:fldChar w:fldCharType="separate"/>
        </w:r>
        <w:r w:rsidR="008B5208">
          <w:rPr>
            <w:noProof/>
            <w:webHidden/>
          </w:rPr>
          <w:t>96</w:t>
        </w:r>
        <w:r w:rsidR="00550C13">
          <w:rPr>
            <w:noProof/>
            <w:webHidden/>
          </w:rPr>
          <w:fldChar w:fldCharType="end"/>
        </w:r>
      </w:hyperlink>
    </w:p>
    <w:p w14:paraId="717FCA24" w14:textId="77777777" w:rsidR="00550C13" w:rsidRDefault="00394890">
      <w:pPr>
        <w:pStyle w:val="TOC2"/>
        <w:rPr>
          <w:rFonts w:asciiTheme="minorHAnsi" w:eastAsiaTheme="minorEastAsia" w:hAnsiTheme="minorHAnsi" w:cstheme="minorBidi"/>
          <w:noProof/>
          <w:sz w:val="22"/>
          <w:szCs w:val="22"/>
          <w:lang w:eastAsia="en-AU"/>
        </w:rPr>
      </w:pPr>
      <w:hyperlink w:anchor="_Toc351043970" w:history="1">
        <w:r w:rsidR="00550C13" w:rsidRPr="00DC5E16">
          <w:rPr>
            <w:rStyle w:val="Hyperlink"/>
            <w:noProof/>
          </w:rPr>
          <w:t>11.6</w:t>
        </w:r>
        <w:r w:rsidR="00550C13">
          <w:rPr>
            <w:rFonts w:asciiTheme="minorHAnsi" w:eastAsiaTheme="minorEastAsia" w:hAnsiTheme="minorHAnsi" w:cstheme="minorBidi"/>
            <w:noProof/>
            <w:sz w:val="22"/>
            <w:szCs w:val="22"/>
            <w:lang w:eastAsia="en-AU"/>
          </w:rPr>
          <w:tab/>
        </w:r>
        <w:r w:rsidR="00550C13" w:rsidRPr="00DC5E16">
          <w:rPr>
            <w:rStyle w:val="Hyperlink"/>
            <w:noProof/>
          </w:rPr>
          <w:t>Record Keeping</w:t>
        </w:r>
        <w:r w:rsidR="00550C13">
          <w:rPr>
            <w:noProof/>
            <w:webHidden/>
          </w:rPr>
          <w:tab/>
        </w:r>
        <w:r w:rsidR="00550C13">
          <w:rPr>
            <w:noProof/>
            <w:webHidden/>
          </w:rPr>
          <w:fldChar w:fldCharType="begin"/>
        </w:r>
        <w:r w:rsidR="00550C13">
          <w:rPr>
            <w:noProof/>
            <w:webHidden/>
          </w:rPr>
          <w:instrText xml:space="preserve"> PAGEREF _Toc351043970 \h </w:instrText>
        </w:r>
        <w:r w:rsidR="00550C13">
          <w:rPr>
            <w:noProof/>
            <w:webHidden/>
          </w:rPr>
        </w:r>
        <w:r w:rsidR="00550C13">
          <w:rPr>
            <w:noProof/>
            <w:webHidden/>
          </w:rPr>
          <w:fldChar w:fldCharType="separate"/>
        </w:r>
        <w:r w:rsidR="008B5208">
          <w:rPr>
            <w:noProof/>
            <w:webHidden/>
          </w:rPr>
          <w:t>97</w:t>
        </w:r>
        <w:r w:rsidR="00550C13">
          <w:rPr>
            <w:noProof/>
            <w:webHidden/>
          </w:rPr>
          <w:fldChar w:fldCharType="end"/>
        </w:r>
      </w:hyperlink>
    </w:p>
    <w:p w14:paraId="4E7ABA64" w14:textId="77777777" w:rsidR="00550C13" w:rsidRDefault="00394890">
      <w:pPr>
        <w:pStyle w:val="TOC1"/>
        <w:rPr>
          <w:rFonts w:asciiTheme="minorHAnsi" w:eastAsiaTheme="minorEastAsia" w:hAnsiTheme="minorHAnsi" w:cstheme="minorBidi"/>
          <w:b w:val="0"/>
          <w:sz w:val="22"/>
          <w:szCs w:val="22"/>
          <w:lang w:eastAsia="en-AU"/>
        </w:rPr>
      </w:pPr>
      <w:hyperlink w:anchor="_Toc351043971" w:history="1">
        <w:r w:rsidR="00550C13" w:rsidRPr="00DC5E16">
          <w:rPr>
            <w:rStyle w:val="Hyperlink"/>
          </w:rPr>
          <w:t>Appendix 1</w:t>
        </w:r>
        <w:r w:rsidR="005D69C8">
          <w:rPr>
            <w:rStyle w:val="Hyperlink"/>
          </w:rPr>
          <w:t xml:space="preserve"> </w:t>
        </w:r>
        <w:r w:rsidR="00550C13" w:rsidRPr="00DC5E16">
          <w:rPr>
            <w:rStyle w:val="Hyperlink"/>
          </w:rPr>
          <w:t>Health Security Relevant Offences</w:t>
        </w:r>
        <w:r w:rsidR="00550C13">
          <w:rPr>
            <w:webHidden/>
          </w:rPr>
          <w:tab/>
        </w:r>
        <w:r w:rsidR="00550C13">
          <w:rPr>
            <w:webHidden/>
          </w:rPr>
          <w:fldChar w:fldCharType="begin"/>
        </w:r>
        <w:r w:rsidR="00550C13">
          <w:rPr>
            <w:webHidden/>
          </w:rPr>
          <w:instrText xml:space="preserve"> PAGEREF _Toc351043971 \h </w:instrText>
        </w:r>
        <w:r w:rsidR="00550C13">
          <w:rPr>
            <w:webHidden/>
          </w:rPr>
        </w:r>
        <w:r w:rsidR="00550C13">
          <w:rPr>
            <w:webHidden/>
          </w:rPr>
          <w:fldChar w:fldCharType="separate"/>
        </w:r>
        <w:r w:rsidR="008B5208">
          <w:rPr>
            <w:webHidden/>
          </w:rPr>
          <w:t>99</w:t>
        </w:r>
        <w:r w:rsidR="00550C13">
          <w:rPr>
            <w:webHidden/>
          </w:rPr>
          <w:fldChar w:fldCharType="end"/>
        </w:r>
      </w:hyperlink>
    </w:p>
    <w:p w14:paraId="554D7D25" w14:textId="77777777" w:rsidR="00550C13" w:rsidRDefault="00394890">
      <w:pPr>
        <w:pStyle w:val="TOC1"/>
        <w:rPr>
          <w:rFonts w:asciiTheme="minorHAnsi" w:eastAsiaTheme="minorEastAsia" w:hAnsiTheme="minorHAnsi" w:cstheme="minorBidi"/>
          <w:b w:val="0"/>
          <w:sz w:val="22"/>
          <w:szCs w:val="22"/>
          <w:lang w:eastAsia="en-AU"/>
        </w:rPr>
      </w:pPr>
      <w:hyperlink w:anchor="_Toc351043972" w:history="1">
        <w:r w:rsidR="00550C13" w:rsidRPr="00DC5E16">
          <w:rPr>
            <w:rStyle w:val="Hyperlink"/>
          </w:rPr>
          <w:t>Bibliography</w:t>
        </w:r>
        <w:r w:rsidR="00550C13">
          <w:rPr>
            <w:webHidden/>
          </w:rPr>
          <w:tab/>
        </w:r>
        <w:r w:rsidR="00550C13">
          <w:rPr>
            <w:webHidden/>
          </w:rPr>
          <w:fldChar w:fldCharType="begin"/>
        </w:r>
        <w:r w:rsidR="00550C13">
          <w:rPr>
            <w:webHidden/>
          </w:rPr>
          <w:instrText xml:space="preserve"> PAGEREF _Toc351043972 \h </w:instrText>
        </w:r>
        <w:r w:rsidR="00550C13">
          <w:rPr>
            <w:webHidden/>
          </w:rPr>
        </w:r>
        <w:r w:rsidR="00550C13">
          <w:rPr>
            <w:webHidden/>
          </w:rPr>
          <w:fldChar w:fldCharType="separate"/>
        </w:r>
        <w:r w:rsidR="008B5208">
          <w:rPr>
            <w:webHidden/>
          </w:rPr>
          <w:t>102</w:t>
        </w:r>
        <w:r w:rsidR="00550C13">
          <w:rPr>
            <w:webHidden/>
          </w:rPr>
          <w:fldChar w:fldCharType="end"/>
        </w:r>
      </w:hyperlink>
    </w:p>
    <w:p w14:paraId="18C6E716" w14:textId="77777777" w:rsidR="001B0985" w:rsidRDefault="001B0985">
      <w:pPr>
        <w:pStyle w:val="Paragraph"/>
      </w:pPr>
      <w:r>
        <w:fldChar w:fldCharType="end"/>
      </w:r>
    </w:p>
    <w:p w14:paraId="219BE706" w14:textId="77777777" w:rsidR="001B0985" w:rsidRDefault="001B0985">
      <w:pPr>
        <w:pStyle w:val="Paragraph"/>
      </w:pPr>
    </w:p>
    <w:p w14:paraId="74FA9536" w14:textId="77777777" w:rsidR="001B0985" w:rsidRDefault="001B0985">
      <w:pPr>
        <w:pStyle w:val="Paragraph"/>
        <w:sectPr w:rsidR="001B0985">
          <w:headerReference w:type="even" r:id="rId15"/>
          <w:headerReference w:type="default" r:id="rId16"/>
          <w:footerReference w:type="even" r:id="rId17"/>
          <w:footerReference w:type="default" r:id="rId18"/>
          <w:headerReference w:type="first" r:id="rId19"/>
          <w:pgSz w:w="11906" w:h="16838" w:code="9"/>
          <w:pgMar w:top="1474" w:right="1701" w:bottom="964" w:left="2835" w:header="851" w:footer="340" w:gutter="0"/>
          <w:cols w:space="708"/>
          <w:titlePg/>
          <w:docGrid w:linePitch="360"/>
        </w:sectPr>
      </w:pPr>
    </w:p>
    <w:p w14:paraId="4C3B361F" w14:textId="77777777" w:rsidR="001B0985" w:rsidRDefault="001B0985">
      <w:pPr>
        <w:pStyle w:val="Paragraph"/>
        <w:rPr>
          <w:rFonts w:cs="Arial"/>
          <w:b/>
          <w:bCs/>
        </w:rPr>
      </w:pPr>
      <w:r>
        <w:rPr>
          <w:rFonts w:cs="Arial"/>
          <w:b/>
          <w:bCs/>
        </w:rPr>
        <w:lastRenderedPageBreak/>
        <w:t>INTRODUCTION</w:t>
      </w:r>
    </w:p>
    <w:p w14:paraId="169826B2" w14:textId="77777777" w:rsidR="001B0985" w:rsidRDefault="00E91355">
      <w:pPr>
        <w:pStyle w:val="Paragraph"/>
      </w:pPr>
      <w:r>
        <w:t>T</w:t>
      </w:r>
      <w:r w:rsidR="001B0985">
        <w:t>he</w:t>
      </w:r>
      <w:r w:rsidR="001B0985">
        <w:rPr>
          <w:i/>
          <w:iCs/>
        </w:rPr>
        <w:t xml:space="preserve"> National Health Security Act</w:t>
      </w:r>
      <w:r w:rsidR="001B0985">
        <w:t xml:space="preserve"> </w:t>
      </w:r>
      <w:r w:rsidR="001B0985">
        <w:rPr>
          <w:i/>
        </w:rPr>
        <w:t>2007</w:t>
      </w:r>
      <w:r w:rsidR="001B0985">
        <w:t xml:space="preserve"> (NHS Act) was established to provide the legislative framework for the regulation of security</w:t>
      </w:r>
      <w:r w:rsidR="009A1EFE">
        <w:t xml:space="preserve"> </w:t>
      </w:r>
      <w:r w:rsidR="001B0985">
        <w:t xml:space="preserve">sensitive biological agents (SSBAs) in Australia. Part 3 of the NHS Act provides for the establishment of: </w:t>
      </w:r>
      <w:r w:rsidR="00E30DC2">
        <w:t xml:space="preserve">the </w:t>
      </w:r>
      <w:r w:rsidR="001B0985">
        <w:t>List of Security-sensitive Biological Agents; these Standards; a National Register of Security-sensitive Biological Agents (supported by mandatory reporting); exemptions from the regulatory scheme; purposes for handling SSBAs that are considered legitimate; reporting requirements; and an inspection scheme.</w:t>
      </w:r>
    </w:p>
    <w:p w14:paraId="66112F90" w14:textId="77777777" w:rsidR="009D2361" w:rsidRDefault="001B0985" w:rsidP="009D2361">
      <w:pPr>
        <w:pStyle w:val="Paragraph"/>
      </w:pPr>
      <w:r>
        <w:t>SSBAs are defined to mean biological agents that are included in the List of SSBAs, established by the Minister for Health and Ageing and published on the Department of Health and Ageing</w:t>
      </w:r>
      <w:r w:rsidR="00EA77D6">
        <w:t xml:space="preserve"> (DoHA)</w:t>
      </w:r>
      <w:r>
        <w:t xml:space="preserve"> web site. </w:t>
      </w:r>
      <w:r w:rsidR="00D20F2B">
        <w:t>T</w:t>
      </w:r>
      <w:r>
        <w:t>his list is defined in two tiers</w:t>
      </w:r>
      <w:r w:rsidR="00D20F2B">
        <w:t xml:space="preserve"> — </w:t>
      </w:r>
      <w:r>
        <w:t xml:space="preserve">Tier 1 agents are those that pose the highest biosecurity risk and are subject to the highest level of security and reporting, while Tier 2 agents pose a </w:t>
      </w:r>
      <w:r w:rsidR="00F3235A">
        <w:t xml:space="preserve">high </w:t>
      </w:r>
      <w:r>
        <w:t xml:space="preserve">biosecurity risk and are subject to proportionately </w:t>
      </w:r>
      <w:r w:rsidR="00B13921">
        <w:t>high</w:t>
      </w:r>
      <w:r>
        <w:t xml:space="preserve"> security and reporting.</w:t>
      </w:r>
      <w:r w:rsidR="00FE7FC0">
        <w:t xml:space="preserve"> </w:t>
      </w:r>
    </w:p>
    <w:p w14:paraId="3C5A8A4B" w14:textId="77777777" w:rsidR="009D2361" w:rsidRDefault="009D2361" w:rsidP="009D2361">
      <w:pPr>
        <w:pStyle w:val="Paragraph"/>
      </w:pPr>
      <w:r>
        <w:t xml:space="preserve">The SSBA Standards are determined under section 35 of the NHS Act. They set out the requirements that must be met by the entity to ensure physical security around handling, storage, disposal and transport of SSBAs and biological agents suspected of being SSBAs, as well as personnel and information security. The SSBA Standards include specific directions for dealing with biosecurity risks and issues as well as the establishment of a systematic approach to the management of the biosecurity of SSBAs. </w:t>
      </w:r>
    </w:p>
    <w:p w14:paraId="7878370F" w14:textId="77777777" w:rsidR="00F9488D" w:rsidRDefault="00F9488D">
      <w:pPr>
        <w:pStyle w:val="Paragraph"/>
      </w:pPr>
      <w:r>
        <w:t>The SSBA Standards are set out in a number of Parts:</w:t>
      </w:r>
    </w:p>
    <w:p w14:paraId="36E53628" w14:textId="77777777" w:rsidR="00F9488D" w:rsidRDefault="00F9488D" w:rsidP="00F9488D">
      <w:pPr>
        <w:pStyle w:val="Paragraph"/>
        <w:numPr>
          <w:ilvl w:val="0"/>
          <w:numId w:val="67"/>
        </w:numPr>
      </w:pPr>
      <w:r>
        <w:t>Part 1 of these Standards deals with the Scope, Normative References and Terms and Definitions.</w:t>
      </w:r>
      <w:r w:rsidR="00D36E32">
        <w:t xml:space="preserve"> This part applies to all entities.</w:t>
      </w:r>
    </w:p>
    <w:p w14:paraId="125B722D" w14:textId="77777777" w:rsidR="00F9488D" w:rsidRDefault="00424094" w:rsidP="00F9488D">
      <w:pPr>
        <w:pStyle w:val="Paragraph"/>
        <w:numPr>
          <w:ilvl w:val="0"/>
          <w:numId w:val="67"/>
        </w:numPr>
      </w:pPr>
      <w:r w:rsidRPr="00F22C62">
        <w:t>Pa</w:t>
      </w:r>
      <w:r w:rsidR="00FD7538" w:rsidRPr="00F22C62">
        <w:t>rts 2</w:t>
      </w:r>
      <w:r w:rsidR="00F04F26">
        <w:t>–</w:t>
      </w:r>
      <w:r w:rsidR="00FD7538" w:rsidRPr="00F22C62">
        <w:t>8 of these Standards set</w:t>
      </w:r>
      <w:r w:rsidRPr="00F22C62">
        <w:t xml:space="preserve"> out the requirements for entities </w:t>
      </w:r>
      <w:r w:rsidR="00C0766A" w:rsidRPr="00F22C62">
        <w:t xml:space="preserve">that are handling SSBAs that </w:t>
      </w:r>
      <w:r w:rsidR="00D876D7">
        <w:t>have been</w:t>
      </w:r>
      <w:r w:rsidR="00C0766A" w:rsidRPr="00F22C62">
        <w:t xml:space="preserve"> registered with the DoHA</w:t>
      </w:r>
      <w:r w:rsidRPr="00F22C62">
        <w:t>.</w:t>
      </w:r>
      <w:r w:rsidR="00FE7FC0" w:rsidRPr="00F22C62">
        <w:t xml:space="preserve"> </w:t>
      </w:r>
      <w:r w:rsidR="00D36E32">
        <w:t>These parts apply to registered entities only.</w:t>
      </w:r>
    </w:p>
    <w:p w14:paraId="5937F36D" w14:textId="77777777" w:rsidR="00F9488D" w:rsidRDefault="000D37A3" w:rsidP="00F9488D">
      <w:pPr>
        <w:pStyle w:val="Paragraph"/>
        <w:numPr>
          <w:ilvl w:val="0"/>
          <w:numId w:val="67"/>
        </w:numPr>
      </w:pPr>
      <w:r w:rsidRPr="00F22C62">
        <w:t xml:space="preserve">Part 9 </w:t>
      </w:r>
      <w:r w:rsidR="009D77D3" w:rsidRPr="00F22C62">
        <w:t>set</w:t>
      </w:r>
      <w:r w:rsidR="00424094" w:rsidRPr="00F22C62">
        <w:t>s</w:t>
      </w:r>
      <w:r w:rsidR="009D77D3" w:rsidRPr="00F22C62">
        <w:t xml:space="preserve"> out the requirements for entities handling </w:t>
      </w:r>
      <w:r w:rsidR="00D36E32">
        <w:t xml:space="preserve">a </w:t>
      </w:r>
      <w:r w:rsidR="009D77D3" w:rsidRPr="00F22C62">
        <w:t>suspected SSBA.</w:t>
      </w:r>
      <w:r w:rsidR="00FE7FC0" w:rsidRPr="00F22C62">
        <w:t xml:space="preserve"> </w:t>
      </w:r>
      <w:r w:rsidR="00D36E32">
        <w:t>This part applies to any entity handling a suspected SSBA that they are not registered for.</w:t>
      </w:r>
    </w:p>
    <w:p w14:paraId="52827696" w14:textId="77777777" w:rsidR="00F9488D" w:rsidRDefault="00EE7073" w:rsidP="00F9488D">
      <w:pPr>
        <w:pStyle w:val="Paragraph"/>
        <w:numPr>
          <w:ilvl w:val="0"/>
          <w:numId w:val="67"/>
        </w:numPr>
      </w:pPr>
      <w:r w:rsidRPr="00D36E32">
        <w:t xml:space="preserve">Part </w:t>
      </w:r>
      <w:r w:rsidR="008A5E88" w:rsidRPr="00D36E32">
        <w:t>9A</w:t>
      </w:r>
      <w:r w:rsidRPr="00D36E32">
        <w:t xml:space="preserve"> sets out the requirements for entities that </w:t>
      </w:r>
      <w:r w:rsidR="008A5E88" w:rsidRPr="00D36E32">
        <w:t>are hand</w:t>
      </w:r>
      <w:r w:rsidR="00D36E32" w:rsidRPr="00D36E32">
        <w:t>l</w:t>
      </w:r>
      <w:r w:rsidR="008A5E88" w:rsidRPr="00D36E32">
        <w:t xml:space="preserve">ing </w:t>
      </w:r>
      <w:r w:rsidR="00D36E32" w:rsidRPr="00D36E32">
        <w:t>a</w:t>
      </w:r>
      <w:r w:rsidR="00D36E32">
        <w:t xml:space="preserve"> (formerly suspected) </w:t>
      </w:r>
      <w:r w:rsidR="008A5E88" w:rsidRPr="00D36E32">
        <w:t>SSBA following a positive confirmatory test result</w:t>
      </w:r>
      <w:r w:rsidR="00F9488D" w:rsidRPr="00D36E32">
        <w:t>, prior to disposal or registration</w:t>
      </w:r>
      <w:r w:rsidR="008A5E88" w:rsidRPr="00D36E32">
        <w:t>.</w:t>
      </w:r>
      <w:r w:rsidR="004069B0" w:rsidRPr="00D36E32">
        <w:t xml:space="preserve"> </w:t>
      </w:r>
      <w:r w:rsidR="00D36E32">
        <w:t>This part applies to any entity handling a (formerly suspected) SSBA th</w:t>
      </w:r>
      <w:r w:rsidR="00A55957">
        <w:t xml:space="preserve">at they are not registered for </w:t>
      </w:r>
      <w:r w:rsidR="00D36E32">
        <w:t>that has received a positive confirmatory testing result.</w:t>
      </w:r>
    </w:p>
    <w:p w14:paraId="720C3819" w14:textId="77777777" w:rsidR="00D36E32" w:rsidRDefault="00D36E32" w:rsidP="00F9488D">
      <w:pPr>
        <w:pStyle w:val="Paragraph"/>
        <w:numPr>
          <w:ilvl w:val="0"/>
          <w:numId w:val="67"/>
        </w:numPr>
      </w:pPr>
      <w:r>
        <w:t>Part 10 set</w:t>
      </w:r>
      <w:r w:rsidR="00F7235B">
        <w:t>s</w:t>
      </w:r>
      <w:r>
        <w:t xml:space="preserve"> out the requirements for </w:t>
      </w:r>
      <w:r w:rsidR="00A55957">
        <w:t xml:space="preserve">non-registered </w:t>
      </w:r>
      <w:r>
        <w:t xml:space="preserve">entities handling a known SSBA under the temporary handling provisions </w:t>
      </w:r>
      <w:r w:rsidR="00A55957" w:rsidRPr="00EE3934">
        <w:rPr>
          <w:bCs/>
          <w:color w:val="000000"/>
          <w:szCs w:val="24"/>
        </w:rPr>
        <w:t>(for up to seven working days</w:t>
      </w:r>
      <w:r w:rsidR="00A55957">
        <w:rPr>
          <w:bCs/>
          <w:color w:val="000000"/>
          <w:szCs w:val="24"/>
        </w:rPr>
        <w:t>)</w:t>
      </w:r>
      <w:r w:rsidR="00A55957">
        <w:t xml:space="preserve"> </w:t>
      </w:r>
      <w:r>
        <w:t xml:space="preserve">of the NHS Act. </w:t>
      </w:r>
    </w:p>
    <w:p w14:paraId="59D10E97" w14:textId="77777777" w:rsidR="00F7235B" w:rsidRPr="00D36E32" w:rsidRDefault="00F7235B" w:rsidP="00F9488D">
      <w:pPr>
        <w:pStyle w:val="Paragraph"/>
        <w:numPr>
          <w:ilvl w:val="0"/>
          <w:numId w:val="67"/>
        </w:numPr>
      </w:pPr>
      <w:r>
        <w:t xml:space="preserve">Part 11 sets out the requirements for </w:t>
      </w:r>
      <w:r w:rsidR="00392816">
        <w:t xml:space="preserve">known </w:t>
      </w:r>
      <w:r w:rsidRPr="00F7235B">
        <w:t xml:space="preserve">SSBAs </w:t>
      </w:r>
      <w:r>
        <w:t>which are being</w:t>
      </w:r>
      <w:r w:rsidRPr="00F7235B">
        <w:t xml:space="preserve"> handled temporarily by a facility of a registered entity </w:t>
      </w:r>
      <w:r w:rsidR="00A53D03">
        <w:t xml:space="preserve">to ensure the SSBA is </w:t>
      </w:r>
      <w:r w:rsidRPr="00F7235B">
        <w:t>handled securely prior to disposal.</w:t>
      </w:r>
    </w:p>
    <w:p w14:paraId="4429AC45" w14:textId="77777777" w:rsidR="001B0985" w:rsidRDefault="001B0985">
      <w:pPr>
        <w:pStyle w:val="Paragraph"/>
      </w:pPr>
      <w:r>
        <w:t xml:space="preserve">Because SSBAs are infectious agents or toxins, the requirements of </w:t>
      </w:r>
      <w:r w:rsidR="000C0221" w:rsidRPr="000C0221">
        <w:t>AS/NZS 2243.3:2010 Safety in laboratories - Microbiological safety and containment</w:t>
      </w:r>
      <w:r>
        <w:t>, together with the other parts of AS/NZS 2243</w:t>
      </w:r>
      <w:r w:rsidR="00E1660B">
        <w:rPr>
          <w:rStyle w:val="FootnoteReference"/>
        </w:rPr>
        <w:footnoteReference w:id="2"/>
      </w:r>
      <w:r>
        <w:t xml:space="preserve">, need to be considered when developing plans as required by these SSBA Standards. The Commonwealth, States and Territories have occupational health and safety legislation that </w:t>
      </w:r>
      <w:r w:rsidR="00450F4A">
        <w:t>should</w:t>
      </w:r>
      <w:r>
        <w:t xml:space="preserve"> be complied with when following these Standards.</w:t>
      </w:r>
    </w:p>
    <w:p w14:paraId="0DC29EBF" w14:textId="77777777" w:rsidR="001B0985" w:rsidRDefault="002E6FDC">
      <w:pPr>
        <w:pStyle w:val="Paragraph"/>
      </w:pPr>
      <w:r>
        <w:br w:type="page"/>
      </w:r>
      <w:r w:rsidR="001B0985">
        <w:lastRenderedPageBreak/>
        <w:t>The Standards comprise:</w:t>
      </w:r>
    </w:p>
    <w:p w14:paraId="7E50CA64" w14:textId="77777777" w:rsidR="001B0985" w:rsidRDefault="001B0985" w:rsidP="00D0231F">
      <w:pPr>
        <w:pStyle w:val="ListNumbereda"/>
        <w:numPr>
          <w:ilvl w:val="0"/>
          <w:numId w:val="33"/>
        </w:numPr>
      </w:pPr>
      <w:r>
        <w:t xml:space="preserve">normative requirements, which are mandatory and </w:t>
      </w:r>
      <w:r w:rsidR="00450F4A">
        <w:t xml:space="preserve">use </w:t>
      </w:r>
      <w:r>
        <w:t>the word “must”</w:t>
      </w:r>
      <w:r w:rsidR="00E31029">
        <w:t>; and</w:t>
      </w:r>
    </w:p>
    <w:p w14:paraId="7C7169B1" w14:textId="77777777" w:rsidR="001B0985" w:rsidRDefault="001B0985">
      <w:pPr>
        <w:pStyle w:val="ListNumbereda"/>
      </w:pPr>
      <w:r>
        <w:t xml:space="preserve">informative requirements, which </w:t>
      </w:r>
      <w:r w:rsidR="00DD034C">
        <w:t xml:space="preserve">use </w:t>
      </w:r>
      <w:r>
        <w:t>the word “should” and comprise either recommended approaches to achieving the normative requirements, recommended extensions to them</w:t>
      </w:r>
      <w:r w:rsidR="00450F4A">
        <w:t xml:space="preserve"> or further information about the requirement</w:t>
      </w:r>
      <w:r>
        <w:t>. The informative requirements should be used to develop equivalent best practice.</w:t>
      </w:r>
    </w:p>
    <w:p w14:paraId="25F0A5CF" w14:textId="77777777" w:rsidR="001B0985" w:rsidRDefault="001B0985" w:rsidP="000F38F8">
      <w:pPr>
        <w:pStyle w:val="Paragraph"/>
        <w:spacing w:before="120"/>
      </w:pPr>
      <w:r>
        <w:t xml:space="preserve">The normative requirements are presented in shaded boxes. </w:t>
      </w:r>
      <w:r w:rsidR="009972C1">
        <w:t>Informative requirements, including any a</w:t>
      </w:r>
      <w:r>
        <w:t xml:space="preserve">dditional information </w:t>
      </w:r>
      <w:r w:rsidR="002D3964">
        <w:t xml:space="preserve">or </w:t>
      </w:r>
      <w:r>
        <w:t xml:space="preserve">recommendations are presented as “Commentary” in </w:t>
      </w:r>
      <w:r>
        <w:rPr>
          <w:i/>
          <w:iCs/>
        </w:rPr>
        <w:t>italic</w:t>
      </w:r>
      <w:r>
        <w:t xml:space="preserve"> text.</w:t>
      </w:r>
    </w:p>
    <w:p w14:paraId="1C15CF71" w14:textId="77777777" w:rsidR="00F966B5" w:rsidRDefault="00AF5230" w:rsidP="000F38F8">
      <w:pPr>
        <w:pStyle w:val="Paragraph"/>
        <w:spacing w:before="120"/>
      </w:pPr>
      <w:r>
        <w:t>E</w:t>
      </w:r>
      <w:r w:rsidR="0086296F">
        <w:t>lectronic version</w:t>
      </w:r>
      <w:r>
        <w:t>s</w:t>
      </w:r>
      <w:r w:rsidR="0086296F">
        <w:t xml:space="preserve"> of </w:t>
      </w:r>
      <w:r>
        <w:t xml:space="preserve">the NHS Act, NHS Regulations and </w:t>
      </w:r>
      <w:r w:rsidR="0086296F">
        <w:t xml:space="preserve">these Standards </w:t>
      </w:r>
      <w:r>
        <w:t xml:space="preserve">are </w:t>
      </w:r>
      <w:r w:rsidR="0086296F">
        <w:t xml:space="preserve">available on the </w:t>
      </w:r>
      <w:hyperlink r:id="rId20" w:history="1">
        <w:r w:rsidR="00E2484E" w:rsidRPr="0044514D">
          <w:rPr>
            <w:rStyle w:val="Hyperlink"/>
            <w:i/>
          </w:rPr>
          <w:t>DoHA</w:t>
        </w:r>
        <w:r w:rsidR="0086296F" w:rsidRPr="0044514D">
          <w:rPr>
            <w:rStyle w:val="Hyperlink"/>
            <w:i/>
          </w:rPr>
          <w:t xml:space="preserve"> website</w:t>
        </w:r>
      </w:hyperlink>
      <w:r w:rsidR="0086296F">
        <w:t xml:space="preserve"> – </w:t>
      </w:r>
      <w:r w:rsidR="00164492" w:rsidRPr="00164492">
        <w:rPr>
          <w:u w:val="single"/>
        </w:rPr>
        <w:t>(</w:t>
      </w:r>
      <w:r w:rsidR="00FD7D0A" w:rsidRPr="00904049">
        <w:t>www.health.gov.au/ssba</w:t>
      </w:r>
      <w:r w:rsidR="00164492" w:rsidRPr="00164492">
        <w:rPr>
          <w:rStyle w:val="Hyperlink"/>
          <w:color w:val="auto"/>
        </w:rPr>
        <w:t>)</w:t>
      </w:r>
    </w:p>
    <w:p w14:paraId="0BC3E258" w14:textId="77777777" w:rsidR="001B0985" w:rsidRDefault="001B0985" w:rsidP="000F38F8">
      <w:pPr>
        <w:pStyle w:val="Paragraph"/>
        <w:spacing w:before="120"/>
      </w:pPr>
    </w:p>
    <w:p w14:paraId="74CEF799" w14:textId="77777777" w:rsidR="001B0985" w:rsidRDefault="001B0985">
      <w:pPr>
        <w:pStyle w:val="Paragraph"/>
        <w:sectPr w:rsidR="001B0985">
          <w:headerReference w:type="even" r:id="rId21"/>
          <w:headerReference w:type="default" r:id="rId22"/>
          <w:footerReference w:type="even" r:id="rId23"/>
          <w:footerReference w:type="default" r:id="rId24"/>
          <w:headerReference w:type="first" r:id="rId25"/>
          <w:footnotePr>
            <w:numRestart w:val="eachPage"/>
          </w:footnotePr>
          <w:pgSz w:w="11906" w:h="16838" w:code="9"/>
          <w:pgMar w:top="1474" w:right="1701" w:bottom="964" w:left="2835" w:header="851" w:footer="340" w:gutter="0"/>
          <w:cols w:space="708"/>
          <w:docGrid w:linePitch="360"/>
        </w:sectPr>
      </w:pPr>
    </w:p>
    <w:tbl>
      <w:tblPr>
        <w:tblW w:w="0" w:type="auto"/>
        <w:jc w:val="center"/>
        <w:tblLook w:val="0000" w:firstRow="0" w:lastRow="0" w:firstColumn="0" w:lastColumn="0" w:noHBand="0" w:noVBand="0"/>
      </w:tblPr>
      <w:tblGrid>
        <w:gridCol w:w="7245"/>
      </w:tblGrid>
      <w:tr w:rsidR="001B0985" w14:paraId="161071EA" w14:textId="77777777">
        <w:trPr>
          <w:trHeight w:val="3402"/>
          <w:jc w:val="center"/>
        </w:trPr>
        <w:tc>
          <w:tcPr>
            <w:tcW w:w="7245" w:type="dxa"/>
            <w:vAlign w:val="bottom"/>
          </w:tcPr>
          <w:p w14:paraId="42FD9A2C" w14:textId="77777777" w:rsidR="001B0985" w:rsidRDefault="001B0985">
            <w:pPr>
              <w:pStyle w:val="Mainheading1"/>
              <w:tabs>
                <w:tab w:val="num" w:pos="2192"/>
              </w:tabs>
              <w:ind w:left="2192" w:hanging="1913"/>
            </w:pPr>
            <w:bookmarkStart w:id="0" w:name="_Toc197420279"/>
            <w:bookmarkStart w:id="1" w:name="_Toc197489878"/>
            <w:bookmarkStart w:id="2" w:name="_Toc197763040"/>
            <w:bookmarkStart w:id="3" w:name="_Toc206565427"/>
            <w:bookmarkStart w:id="4" w:name="_Toc351043889"/>
            <w:r>
              <w:lastRenderedPageBreak/>
              <w:t>Scope</w:t>
            </w:r>
            <w:bookmarkEnd w:id="0"/>
            <w:bookmarkEnd w:id="1"/>
            <w:r>
              <w:t xml:space="preserve"> and </w:t>
            </w:r>
            <w:bookmarkEnd w:id="2"/>
            <w:r>
              <w:t>definitions</w:t>
            </w:r>
            <w:bookmarkEnd w:id="3"/>
            <w:bookmarkEnd w:id="4"/>
          </w:p>
        </w:tc>
      </w:tr>
      <w:tr w:rsidR="001B0985" w14:paraId="578877FC" w14:textId="77777777">
        <w:trPr>
          <w:trHeight w:val="9072"/>
          <w:jc w:val="center"/>
        </w:trPr>
        <w:tc>
          <w:tcPr>
            <w:tcW w:w="7245" w:type="dxa"/>
            <w:vAlign w:val="bottom"/>
          </w:tcPr>
          <w:p w14:paraId="0FEECF04" w14:textId="77777777" w:rsidR="001B0985" w:rsidRDefault="001B0985">
            <w:pPr>
              <w:pStyle w:val="Paragraph"/>
              <w:rPr>
                <w:rFonts w:cs="Arial"/>
                <w:sz w:val="600"/>
              </w:rPr>
            </w:pPr>
            <w:r>
              <w:rPr>
                <w:rFonts w:cs="Arial"/>
                <w:sz w:val="600"/>
              </w:rPr>
              <w:t>1</w:t>
            </w:r>
          </w:p>
        </w:tc>
      </w:tr>
    </w:tbl>
    <w:p w14:paraId="296FECD8" w14:textId="77777777" w:rsidR="001B0985" w:rsidRDefault="001B0985">
      <w:pPr>
        <w:pStyle w:val="Paragraph"/>
      </w:pPr>
    </w:p>
    <w:p w14:paraId="45DDDC55" w14:textId="77777777" w:rsidR="001B0985" w:rsidRDefault="001B0985">
      <w:pPr>
        <w:pStyle w:val="Mainheading2"/>
      </w:pPr>
      <w:r>
        <w:br w:type="page"/>
      </w:r>
      <w:bookmarkStart w:id="5" w:name="_Toc206565428"/>
      <w:bookmarkStart w:id="6" w:name="_Toc351043890"/>
      <w:r>
        <w:lastRenderedPageBreak/>
        <w:t>Scope</w:t>
      </w:r>
      <w:bookmarkEnd w:id="5"/>
      <w:bookmarkEnd w:id="6"/>
    </w:p>
    <w:p w14:paraId="6B5A75C1" w14:textId="77777777" w:rsidR="001B0985" w:rsidRDefault="001B0985">
      <w:pPr>
        <w:pStyle w:val="Paragraph"/>
      </w:pPr>
      <w:r>
        <w:t xml:space="preserve">The NHS Act is complemented by the </w:t>
      </w:r>
      <w:r>
        <w:rPr>
          <w:i/>
        </w:rPr>
        <w:t>National Health Security Regulations</w:t>
      </w:r>
      <w:r w:rsidR="0086296F">
        <w:rPr>
          <w:i/>
        </w:rPr>
        <w:t xml:space="preserve"> 2008</w:t>
      </w:r>
      <w:r>
        <w:rPr>
          <w:i/>
        </w:rPr>
        <w:t xml:space="preserve"> </w:t>
      </w:r>
      <w:r>
        <w:t xml:space="preserve">(NHS Regulations) and the </w:t>
      </w:r>
      <w:r w:rsidRPr="0097625A">
        <w:t>Security Sensitive Biological Agent</w:t>
      </w:r>
      <w:r w:rsidR="00271ACC" w:rsidRPr="0097625A">
        <w:t xml:space="preserve"> (SSBA)</w:t>
      </w:r>
      <w:r w:rsidRPr="0097625A">
        <w:t xml:space="preserve"> Standards</w:t>
      </w:r>
      <w:r>
        <w:t xml:space="preserve"> (these Standards). All three documents must be consulted </w:t>
      </w:r>
      <w:r w:rsidR="00F02587">
        <w:t xml:space="preserve">to gain </w:t>
      </w:r>
      <w:r>
        <w:t xml:space="preserve">a full picture of requirements for the </w:t>
      </w:r>
      <w:r w:rsidR="00D44AB3">
        <w:t>handling, transport</w:t>
      </w:r>
      <w:r w:rsidR="00EC15E5">
        <w:t>,</w:t>
      </w:r>
      <w:r>
        <w:t xml:space="preserve"> </w:t>
      </w:r>
      <w:r w:rsidR="00D44AB3">
        <w:t xml:space="preserve">and reporting </w:t>
      </w:r>
      <w:r>
        <w:t>of SSBAs</w:t>
      </w:r>
      <w:r w:rsidR="00777773">
        <w:t xml:space="preserve"> and suspected SSBAs. </w:t>
      </w:r>
      <w:r w:rsidR="0093195F">
        <w:t>C</w:t>
      </w:r>
      <w:r>
        <w:t xml:space="preserve">ompliance with </w:t>
      </w:r>
      <w:r w:rsidR="0093195F">
        <w:t>the</w:t>
      </w:r>
      <w:r w:rsidR="00777773">
        <w:t xml:space="preserve"> NHS Act, NHS Regulations and these Standards </w:t>
      </w:r>
      <w:r>
        <w:t xml:space="preserve">is mandatory. </w:t>
      </w:r>
    </w:p>
    <w:p w14:paraId="086454E5" w14:textId="77777777" w:rsidR="001B0985" w:rsidRDefault="001B0985">
      <w:pPr>
        <w:pStyle w:val="Paragraph"/>
      </w:pPr>
      <w:r>
        <w:t>The objective of these Standards is to set requirements for the secure handling, storage, disposal</w:t>
      </w:r>
      <w:r w:rsidR="00CB30D6">
        <w:t xml:space="preserve"> (including destruction)</w:t>
      </w:r>
      <w:r>
        <w:t xml:space="preserve"> and transport of </w:t>
      </w:r>
      <w:r w:rsidR="00E1660B">
        <w:t xml:space="preserve">known </w:t>
      </w:r>
      <w:r w:rsidR="0093195F">
        <w:t>and suspected SSBAs</w:t>
      </w:r>
      <w:r w:rsidR="00AF5230">
        <w:t>.</w:t>
      </w:r>
    </w:p>
    <w:p w14:paraId="0C197856" w14:textId="77777777" w:rsidR="001B0985" w:rsidRDefault="001B0985">
      <w:pPr>
        <w:pStyle w:val="Paragraph"/>
      </w:pPr>
      <w:r>
        <w:t xml:space="preserve">In addition, complementary legislation, regulations and standards need to be considered when handling and transporting SSBAs. If an SSBA is of concern to quarantine authorities, then the </w:t>
      </w:r>
      <w:r w:rsidR="000C0221" w:rsidRPr="000C0221">
        <w:t xml:space="preserve">Department of Agriculture, Fisheries and Forestry (DAFF) </w:t>
      </w:r>
      <w:r>
        <w:rPr>
          <w:i/>
          <w:iCs/>
        </w:rPr>
        <w:t>Regulations for Quarantine Approved Premises</w:t>
      </w:r>
      <w:r>
        <w:t xml:space="preserve"> need to be addressed and registration with </w:t>
      </w:r>
      <w:r w:rsidR="000C0221" w:rsidRPr="000C0221">
        <w:t>DAFF Biosecurity</w:t>
      </w:r>
      <w:r>
        <w:t xml:space="preserve"> is required. Any dealings with genetically modified organisms are prohibited unless authorised by the Gene Technology Regulator. For transport of SSBAs, </w:t>
      </w:r>
      <w:r w:rsidR="00782920">
        <w:t xml:space="preserve">in addition to the mandatory </w:t>
      </w:r>
      <w:r>
        <w:t xml:space="preserve">requirements of these Standards, </w:t>
      </w:r>
      <w:r w:rsidR="00782920">
        <w:t xml:space="preserve">entities should be aware of Commonwealth, State and Territory legislation governing the transport of biological materials such as </w:t>
      </w:r>
      <w:r>
        <w:t>the</w:t>
      </w:r>
      <w:r>
        <w:rPr>
          <w:i/>
        </w:rPr>
        <w:t xml:space="preserve"> Australian Code for the Transport of Dangerous Goods by Road and Rail</w:t>
      </w:r>
      <w:r>
        <w:t xml:space="preserve"> and the </w:t>
      </w:r>
      <w:r>
        <w:rPr>
          <w:i/>
        </w:rPr>
        <w:t>Civil Aviation Safety Regulations</w:t>
      </w:r>
      <w:r>
        <w:t>.</w:t>
      </w:r>
      <w:r w:rsidR="001B36D6" w:rsidRPr="00EF788D">
        <w:rPr>
          <w:rStyle w:val="FootnoteReference"/>
        </w:rPr>
        <w:footnoteReference w:id="3"/>
      </w:r>
    </w:p>
    <w:p w14:paraId="482A35FC" w14:textId="77777777" w:rsidR="001B0985" w:rsidRDefault="001B0985">
      <w:pPr>
        <w:pStyle w:val="Paragraph"/>
      </w:pPr>
      <w:r>
        <w:t xml:space="preserve">The emphasis of these Standards is on biosecurity and not biosafety. The latter should be addressed by complying with the Occupational Health and Safety Acts of the Commonwealth, States and Territories and by following </w:t>
      </w:r>
      <w:r w:rsidR="000C0221" w:rsidRPr="000C0221">
        <w:t xml:space="preserve">AS/NZS 2243.3:2010 Safety in laboratories - Microbiological safety and containment   </w:t>
      </w:r>
      <w:r>
        <w:t>.</w:t>
      </w:r>
    </w:p>
    <w:p w14:paraId="1665EDF9" w14:textId="77777777" w:rsidR="001B0985" w:rsidRDefault="001B0985">
      <w:pPr>
        <w:pStyle w:val="Paragraph"/>
        <w:jc w:val="left"/>
      </w:pPr>
      <w:r>
        <w:t xml:space="preserve">Standards are reviewed at regular intervals and entities should ensure that they have the current version available. The </w:t>
      </w:r>
      <w:r w:rsidR="007469C6">
        <w:t xml:space="preserve">current version of the </w:t>
      </w:r>
      <w:r>
        <w:t xml:space="preserve">SSBA Standards can be downloaded from the </w:t>
      </w:r>
      <w:hyperlink r:id="rId26" w:history="1">
        <w:r w:rsidRPr="0044514D">
          <w:rPr>
            <w:rStyle w:val="Hyperlink"/>
            <w:i/>
          </w:rPr>
          <w:t>DoHA website</w:t>
        </w:r>
      </w:hyperlink>
      <w:r>
        <w:t xml:space="preserve"> at </w:t>
      </w:r>
      <w:r w:rsidR="000416BF">
        <w:t>(</w:t>
      </w:r>
      <w:r w:rsidRPr="00FC5F66">
        <w:t>www.health.gov.au/ssba</w:t>
      </w:r>
      <w:r w:rsidR="000416BF">
        <w:t>)</w:t>
      </w:r>
      <w:r>
        <w:t xml:space="preserve"> or requested from</w:t>
      </w:r>
      <w:r w:rsidR="00FC5F66">
        <w:t xml:space="preserve"> </w:t>
      </w:r>
      <w:hyperlink r:id="rId27" w:history="1">
        <w:r w:rsidR="00FC5F66" w:rsidRPr="00FC5F66">
          <w:rPr>
            <w:rStyle w:val="Hyperlink"/>
          </w:rPr>
          <w:t>SSBA</w:t>
        </w:r>
      </w:hyperlink>
      <w:r>
        <w:t xml:space="preserve"> </w:t>
      </w:r>
      <w:r w:rsidR="00FC5F66">
        <w:t>(</w:t>
      </w:r>
      <w:r w:rsidRPr="00FC5F66">
        <w:t>ssba@health.gov.au</w:t>
      </w:r>
      <w:r w:rsidR="00FC5F66">
        <w:t>)</w:t>
      </w:r>
      <w:r>
        <w:t>.</w:t>
      </w:r>
    </w:p>
    <w:p w14:paraId="5F6732BC" w14:textId="77777777" w:rsidR="001B0985" w:rsidRDefault="001B0985">
      <w:pPr>
        <w:pStyle w:val="Mainheading2"/>
      </w:pPr>
      <w:bookmarkStart w:id="7" w:name="_Toc197420280"/>
      <w:bookmarkStart w:id="8" w:name="_Toc197489879"/>
      <w:bookmarkStart w:id="9" w:name="_Toc197763041"/>
      <w:bookmarkStart w:id="10" w:name="_Toc206565429"/>
      <w:bookmarkStart w:id="11" w:name="_Toc351043891"/>
      <w:r>
        <w:t>Normative references</w:t>
      </w:r>
      <w:bookmarkEnd w:id="7"/>
      <w:bookmarkEnd w:id="8"/>
      <w:bookmarkEnd w:id="9"/>
      <w:bookmarkEnd w:id="10"/>
      <w:bookmarkEnd w:id="11"/>
    </w:p>
    <w:p w14:paraId="151248DD" w14:textId="77777777" w:rsidR="009378FC" w:rsidRPr="0093195F" w:rsidRDefault="001B0985">
      <w:pPr>
        <w:pStyle w:val="Paragraph"/>
      </w:pPr>
      <w:r>
        <w:rPr>
          <w:i/>
        </w:rPr>
        <w:t xml:space="preserve">Australian Code for the Transport of Dangerous Goods by Road and Rail (ADG Code) </w:t>
      </w:r>
      <w:r>
        <w:t>(current version) (Commonwealth)</w:t>
      </w:r>
      <w:r w:rsidR="009378FC">
        <w:rPr>
          <w:rStyle w:val="FootnoteReference"/>
        </w:rPr>
        <w:footnoteReference w:id="4"/>
      </w:r>
    </w:p>
    <w:p w14:paraId="798215B5" w14:textId="77777777" w:rsidR="001B0985" w:rsidRDefault="001B0985">
      <w:pPr>
        <w:pStyle w:val="Paragraph"/>
      </w:pPr>
      <w:r>
        <w:rPr>
          <w:i/>
        </w:rPr>
        <w:t>Civil Aviation Safety Regulations 1998</w:t>
      </w:r>
      <w:r>
        <w:t xml:space="preserve"> </w:t>
      </w:r>
      <w:r w:rsidR="00EB4149">
        <w:rPr>
          <w:rStyle w:val="FootnoteReference"/>
        </w:rPr>
        <w:footnoteReference w:id="5"/>
      </w:r>
      <w:r>
        <w:t>(Commonwealth)</w:t>
      </w:r>
    </w:p>
    <w:p w14:paraId="0E87AF47" w14:textId="77777777" w:rsidR="001B0985" w:rsidRDefault="001B0985">
      <w:pPr>
        <w:pStyle w:val="Paragraph"/>
        <w:rPr>
          <w:i/>
        </w:rPr>
      </w:pPr>
      <w:r>
        <w:rPr>
          <w:i/>
        </w:rPr>
        <w:t xml:space="preserve">National Health Security Act 2007 </w:t>
      </w:r>
      <w:r>
        <w:t>(Commonwealth)</w:t>
      </w:r>
    </w:p>
    <w:p w14:paraId="065BE747" w14:textId="77777777" w:rsidR="001B0985" w:rsidRDefault="001B0985">
      <w:pPr>
        <w:pStyle w:val="Paragraph"/>
      </w:pPr>
      <w:r>
        <w:rPr>
          <w:i/>
        </w:rPr>
        <w:t xml:space="preserve">National Health Security Regulations </w:t>
      </w:r>
      <w:r w:rsidR="005A779C">
        <w:rPr>
          <w:i/>
        </w:rPr>
        <w:t xml:space="preserve">2008 </w:t>
      </w:r>
      <w:r>
        <w:t>(Commonwealth)</w:t>
      </w:r>
    </w:p>
    <w:p w14:paraId="0EC42FEA" w14:textId="77777777" w:rsidR="001B0985" w:rsidRDefault="001B0985">
      <w:pPr>
        <w:pStyle w:val="Mainheading2"/>
      </w:pPr>
      <w:bookmarkStart w:id="12" w:name="_Toc275847244"/>
      <w:bookmarkStart w:id="13" w:name="_Toc197420281"/>
      <w:bookmarkStart w:id="14" w:name="_Toc197489880"/>
      <w:bookmarkStart w:id="15" w:name="_Toc197763042"/>
      <w:bookmarkStart w:id="16" w:name="_Toc206565430"/>
      <w:bookmarkStart w:id="17" w:name="_Toc351043892"/>
      <w:bookmarkEnd w:id="12"/>
      <w:r>
        <w:t>Terms and definitions</w:t>
      </w:r>
      <w:bookmarkEnd w:id="13"/>
      <w:bookmarkEnd w:id="14"/>
      <w:bookmarkEnd w:id="15"/>
      <w:bookmarkEnd w:id="16"/>
      <w:bookmarkEnd w:id="17"/>
    </w:p>
    <w:p w14:paraId="176EE26D" w14:textId="77777777" w:rsidR="0080395B" w:rsidRDefault="0080395B" w:rsidP="0080395B">
      <w:pPr>
        <w:autoSpaceDE w:val="0"/>
        <w:autoSpaceDN w:val="0"/>
        <w:adjustRightInd w:val="0"/>
        <w:ind w:left="426"/>
        <w:rPr>
          <w:b/>
          <w:color w:val="000000"/>
          <w:sz w:val="20"/>
          <w:szCs w:val="20"/>
        </w:rPr>
      </w:pPr>
    </w:p>
    <w:p w14:paraId="13F12ED7" w14:textId="77777777" w:rsidR="00A57EE2" w:rsidRPr="00185923" w:rsidRDefault="00A57EE2" w:rsidP="00A57EE2">
      <w:pPr>
        <w:autoSpaceDE w:val="0"/>
        <w:autoSpaceDN w:val="0"/>
        <w:adjustRightInd w:val="0"/>
        <w:rPr>
          <w:b/>
          <w:color w:val="000000"/>
          <w:sz w:val="20"/>
          <w:szCs w:val="20"/>
        </w:rPr>
      </w:pPr>
      <w:r w:rsidRPr="00185923">
        <w:rPr>
          <w:b/>
          <w:color w:val="000000"/>
          <w:sz w:val="20"/>
          <w:szCs w:val="20"/>
        </w:rPr>
        <w:t>Adverse criminal record</w:t>
      </w:r>
      <w:r w:rsidRPr="00A57EE2">
        <w:rPr>
          <w:color w:val="000000"/>
          <w:sz w:val="20"/>
          <w:szCs w:val="20"/>
        </w:rPr>
        <w:t>—</w:t>
      </w:r>
      <w:r w:rsidR="00B84388" w:rsidRPr="00AC5D43">
        <w:rPr>
          <w:rFonts w:cs="Arial"/>
          <w:color w:val="000000"/>
          <w:sz w:val="20"/>
          <w:szCs w:val="20"/>
          <w:lang w:val="en-US"/>
        </w:rPr>
        <w:t>for the purposes of a result from a National Health Security (NHS) check</w:t>
      </w:r>
      <w:r w:rsidR="00B84388" w:rsidRPr="00185923">
        <w:rPr>
          <w:color w:val="000000"/>
          <w:sz w:val="20"/>
          <w:szCs w:val="20"/>
        </w:rPr>
        <w:t xml:space="preserve">, </w:t>
      </w:r>
      <w:r w:rsidR="00B84388">
        <w:rPr>
          <w:color w:val="000000"/>
          <w:sz w:val="20"/>
          <w:szCs w:val="20"/>
        </w:rPr>
        <w:t xml:space="preserve">means that </w:t>
      </w:r>
      <w:r w:rsidR="00B84388" w:rsidRPr="00185923">
        <w:rPr>
          <w:color w:val="000000"/>
          <w:sz w:val="20"/>
          <w:szCs w:val="20"/>
        </w:rPr>
        <w:t xml:space="preserve">an individual </w:t>
      </w:r>
      <w:r w:rsidR="00B84388">
        <w:rPr>
          <w:color w:val="000000"/>
          <w:sz w:val="20"/>
          <w:szCs w:val="20"/>
        </w:rPr>
        <w:t>h</w:t>
      </w:r>
      <w:r w:rsidR="00B84388" w:rsidRPr="00185923">
        <w:rPr>
          <w:color w:val="000000"/>
          <w:sz w:val="20"/>
          <w:szCs w:val="20"/>
        </w:rPr>
        <w:t xml:space="preserve">as been convicted of a </w:t>
      </w:r>
      <w:r w:rsidR="00B84388">
        <w:rPr>
          <w:color w:val="000000"/>
          <w:sz w:val="20"/>
          <w:szCs w:val="20"/>
        </w:rPr>
        <w:t>health</w:t>
      </w:r>
      <w:r w:rsidR="00B84388" w:rsidRPr="00185923">
        <w:rPr>
          <w:color w:val="000000"/>
          <w:sz w:val="20"/>
          <w:szCs w:val="20"/>
        </w:rPr>
        <w:t xml:space="preserve"> security relevant offence and </w:t>
      </w:r>
      <w:r w:rsidR="00B84388">
        <w:rPr>
          <w:color w:val="000000"/>
          <w:sz w:val="20"/>
          <w:szCs w:val="20"/>
        </w:rPr>
        <w:t xml:space="preserve">received a </w:t>
      </w:r>
      <w:r w:rsidR="00B84388" w:rsidRPr="00185923">
        <w:rPr>
          <w:color w:val="000000"/>
          <w:sz w:val="20"/>
          <w:szCs w:val="20"/>
        </w:rPr>
        <w:t>sentence</w:t>
      </w:r>
      <w:r w:rsidR="00B84388">
        <w:rPr>
          <w:color w:val="000000"/>
          <w:sz w:val="20"/>
          <w:szCs w:val="20"/>
        </w:rPr>
        <w:t xml:space="preserve"> </w:t>
      </w:r>
      <w:r w:rsidR="00B84388" w:rsidRPr="00185923">
        <w:rPr>
          <w:color w:val="000000"/>
          <w:sz w:val="20"/>
          <w:szCs w:val="20"/>
        </w:rPr>
        <w:t xml:space="preserve">(including a suspended sentence) </w:t>
      </w:r>
      <w:r w:rsidR="00B84388">
        <w:rPr>
          <w:color w:val="000000"/>
          <w:sz w:val="20"/>
          <w:szCs w:val="20"/>
        </w:rPr>
        <w:t>of</w:t>
      </w:r>
      <w:r w:rsidR="00B84388" w:rsidRPr="00185923">
        <w:rPr>
          <w:color w:val="000000"/>
          <w:sz w:val="20"/>
          <w:szCs w:val="20"/>
        </w:rPr>
        <w:t xml:space="preserve"> imprisonment</w:t>
      </w:r>
      <w:r w:rsidRPr="00A57EE2">
        <w:rPr>
          <w:color w:val="000000"/>
          <w:sz w:val="20"/>
          <w:szCs w:val="20"/>
        </w:rPr>
        <w:t>.</w:t>
      </w:r>
      <w:r w:rsidRPr="00A57EE2">
        <w:rPr>
          <w:b/>
          <w:color w:val="000000"/>
          <w:sz w:val="20"/>
          <w:szCs w:val="20"/>
        </w:rPr>
        <w:t xml:space="preserve"> </w:t>
      </w:r>
    </w:p>
    <w:p w14:paraId="269EAD46" w14:textId="77777777" w:rsidR="00A57EE2" w:rsidRDefault="00A57EE2" w:rsidP="0080395B">
      <w:pPr>
        <w:autoSpaceDE w:val="0"/>
        <w:autoSpaceDN w:val="0"/>
        <w:adjustRightInd w:val="0"/>
        <w:rPr>
          <w:b/>
          <w:color w:val="000000"/>
          <w:sz w:val="20"/>
          <w:szCs w:val="20"/>
        </w:rPr>
      </w:pPr>
    </w:p>
    <w:p w14:paraId="306A0EA1" w14:textId="77777777" w:rsidR="0080395B" w:rsidRPr="00185923" w:rsidRDefault="006974A7" w:rsidP="0080395B">
      <w:pPr>
        <w:autoSpaceDE w:val="0"/>
        <w:autoSpaceDN w:val="0"/>
        <w:adjustRightInd w:val="0"/>
        <w:rPr>
          <w:color w:val="000000"/>
          <w:sz w:val="20"/>
          <w:szCs w:val="20"/>
        </w:rPr>
      </w:pPr>
      <w:r>
        <w:rPr>
          <w:b/>
          <w:color w:val="000000"/>
          <w:sz w:val="20"/>
          <w:szCs w:val="20"/>
        </w:rPr>
        <w:t>Adverse security assessment</w:t>
      </w:r>
      <w:r w:rsidR="0080395B" w:rsidRPr="00185923">
        <w:rPr>
          <w:color w:val="000000"/>
          <w:sz w:val="20"/>
          <w:szCs w:val="20"/>
        </w:rPr>
        <w:t xml:space="preserve">—has the same meaning as in Part IV of the </w:t>
      </w:r>
      <w:r w:rsidR="0080395B" w:rsidRPr="00185923">
        <w:rPr>
          <w:i/>
          <w:color w:val="000000"/>
          <w:sz w:val="20"/>
          <w:szCs w:val="20"/>
        </w:rPr>
        <w:t xml:space="preserve">Australian Security Intelligence Organisation Act </w:t>
      </w:r>
      <w:r w:rsidR="0080395B">
        <w:rPr>
          <w:i/>
          <w:color w:val="000000"/>
          <w:sz w:val="20"/>
          <w:szCs w:val="20"/>
        </w:rPr>
        <w:t>1979</w:t>
      </w:r>
      <w:r w:rsidR="00E654C0">
        <w:rPr>
          <w:i/>
          <w:color w:val="000000"/>
          <w:sz w:val="20"/>
          <w:szCs w:val="20"/>
        </w:rPr>
        <w:t>.</w:t>
      </w:r>
    </w:p>
    <w:p w14:paraId="6FBFF2CE" w14:textId="77777777" w:rsidR="001B0985" w:rsidRDefault="001B0985">
      <w:pPr>
        <w:pStyle w:val="Paragraph"/>
      </w:pPr>
      <w:r>
        <w:rPr>
          <w:b/>
        </w:rPr>
        <w:lastRenderedPageBreak/>
        <w:t>Audit</w:t>
      </w:r>
      <w:r>
        <w:t>—</w:t>
      </w:r>
      <w:r w:rsidR="00F3235A">
        <w:t xml:space="preserve">means </w:t>
      </w:r>
      <w:r>
        <w:t>a systematic, independent and documented process for obtaining evidence and evaluating it objectively to determine the extent to which criteria are fulfilled. [Adapted from OHSAS 18001:2007]</w:t>
      </w:r>
    </w:p>
    <w:p w14:paraId="31D2AB25" w14:textId="77777777" w:rsidR="00E654C0" w:rsidRDefault="001B0985" w:rsidP="00C5041E">
      <w:pPr>
        <w:pStyle w:val="Paragraph"/>
        <w:rPr>
          <w:i/>
        </w:rPr>
      </w:pPr>
      <w:r>
        <w:rPr>
          <w:i/>
        </w:rPr>
        <w:t xml:space="preserve">COMMENTARY: Independent does not necessarily mean external to the organisation. In many cases, particularly in smaller organisations, independence can be demonstrated by freedom from responsibility for the activity being audited. For further guidance on audit evidence and audit criteria, see </w:t>
      </w:r>
      <w:r>
        <w:rPr>
          <w:iCs/>
        </w:rPr>
        <w:t>ISO 19011:2002</w:t>
      </w:r>
      <w:r>
        <w:rPr>
          <w:i/>
        </w:rPr>
        <w:t>.</w:t>
      </w:r>
    </w:p>
    <w:p w14:paraId="79FC69E7" w14:textId="77777777" w:rsidR="001B0985" w:rsidRDefault="001B0985" w:rsidP="00C5041E">
      <w:pPr>
        <w:pStyle w:val="Paragraph"/>
      </w:pPr>
      <w:r>
        <w:rPr>
          <w:b/>
        </w:rPr>
        <w:t>Biological agents</w:t>
      </w:r>
      <w:r>
        <w:t>—include:</w:t>
      </w:r>
    </w:p>
    <w:p w14:paraId="6377BD59" w14:textId="77777777" w:rsidR="001B0985" w:rsidRDefault="00D33025" w:rsidP="00F64E01">
      <w:pPr>
        <w:pStyle w:val="ListNumbereda"/>
        <w:numPr>
          <w:ilvl w:val="0"/>
          <w:numId w:val="28"/>
        </w:numPr>
      </w:pPr>
      <w:r>
        <w:t>bacteria and viruses</w:t>
      </w:r>
    </w:p>
    <w:p w14:paraId="03A7F80C" w14:textId="77777777" w:rsidR="001B0985" w:rsidRDefault="001B0985">
      <w:pPr>
        <w:pStyle w:val="ListNumbereda"/>
      </w:pPr>
      <w:r>
        <w:t>toxins derived from biological sources, including animals, plants and microbes. [NHS Act]</w:t>
      </w:r>
    </w:p>
    <w:p w14:paraId="5DE3895F" w14:textId="77777777" w:rsidR="001B0985" w:rsidRDefault="001B0985">
      <w:pPr>
        <w:pStyle w:val="Paragraph"/>
      </w:pPr>
      <w:r>
        <w:rPr>
          <w:b/>
        </w:rPr>
        <w:t>Biosafety</w:t>
      </w:r>
      <w:r>
        <w:t>—</w:t>
      </w:r>
      <w:r w:rsidR="00F3235A">
        <w:t xml:space="preserve">means </w:t>
      </w:r>
      <w:r>
        <w:t>the containment principles, technologies and practices that are implemented to prevent unintentional exposure to biological agents, or their accidental release. [Adapted from WHO/CDS/EPR/2006.6]</w:t>
      </w:r>
    </w:p>
    <w:p w14:paraId="7D19F75F" w14:textId="77777777" w:rsidR="001B0985" w:rsidRDefault="001B0985">
      <w:pPr>
        <w:pStyle w:val="Paragraph"/>
      </w:pPr>
      <w:r>
        <w:rPr>
          <w:b/>
        </w:rPr>
        <w:t>Biosecurity</w:t>
      </w:r>
      <w:r>
        <w:t>—</w:t>
      </w:r>
      <w:r w:rsidR="00F3235A">
        <w:t xml:space="preserve">means </w:t>
      </w:r>
      <w:r>
        <w:t>the protection, control and accountability for biological agents and toxins within facilities, in order to prevent their loss, theft, misuse, diversion, unauthorised access or intentional unauthorised release. [Adapted from WHO/CDS/EPR/2006.6]</w:t>
      </w:r>
    </w:p>
    <w:p w14:paraId="6833ECFF" w14:textId="77777777" w:rsidR="001B0985" w:rsidRDefault="001B0985">
      <w:pPr>
        <w:pStyle w:val="Paragraph"/>
        <w:rPr>
          <w:i/>
        </w:rPr>
      </w:pPr>
      <w:r>
        <w:rPr>
          <w:i/>
        </w:rPr>
        <w:t>COMMENTARY: In the context of these Standards, biosecurity is restricted to SSBAs.</w:t>
      </w:r>
    </w:p>
    <w:p w14:paraId="2B17EBA6" w14:textId="77777777" w:rsidR="001B0985" w:rsidRDefault="008F4081">
      <w:pPr>
        <w:pStyle w:val="Paragraph"/>
      </w:pPr>
      <w:r>
        <w:rPr>
          <w:b/>
        </w:rPr>
        <w:t>Competency</w:t>
      </w:r>
      <w:r w:rsidR="001B0985">
        <w:t>—</w:t>
      </w:r>
      <w:r w:rsidR="00F3235A">
        <w:t xml:space="preserve">means </w:t>
      </w:r>
      <w:r>
        <w:t xml:space="preserve">having the </w:t>
      </w:r>
      <w:r w:rsidR="001B0985">
        <w:t>appropriate education, training, skills and experience. [ISO 9000:2005]</w:t>
      </w:r>
    </w:p>
    <w:p w14:paraId="4FB80031" w14:textId="77777777" w:rsidR="00842098" w:rsidRPr="00842098" w:rsidRDefault="00842098">
      <w:pPr>
        <w:pStyle w:val="Paragraph"/>
      </w:pPr>
      <w:r>
        <w:rPr>
          <w:b/>
        </w:rPr>
        <w:t>Confirmatory testing</w:t>
      </w:r>
      <w:r w:rsidR="007E6A40">
        <w:rPr>
          <w:b/>
        </w:rPr>
        <w:t xml:space="preserve"> – A confirmatory test is a test undertaken to confirm the suspicion that an agent is an SSBA</w:t>
      </w:r>
      <w:r w:rsidR="00D33025">
        <w:rPr>
          <w:b/>
        </w:rPr>
        <w:t>.</w:t>
      </w:r>
    </w:p>
    <w:p w14:paraId="60EC3D2D" w14:textId="77777777" w:rsidR="001B0985" w:rsidRDefault="001B0985">
      <w:pPr>
        <w:pStyle w:val="Paragraph"/>
      </w:pPr>
      <w:r>
        <w:rPr>
          <w:b/>
        </w:rPr>
        <w:t>Containment</w:t>
      </w:r>
      <w:r>
        <w:t>—</w:t>
      </w:r>
      <w:r w:rsidR="00F3235A">
        <w:t xml:space="preserve">means </w:t>
      </w:r>
      <w:r>
        <w:t xml:space="preserve">a system for confining </w:t>
      </w:r>
      <w:r w:rsidR="0057197C">
        <w:t>biological agents</w:t>
      </w:r>
      <w:r>
        <w:t xml:space="preserve"> within a defined space. [Adapted from EN 12128:1998]</w:t>
      </w:r>
    </w:p>
    <w:p w14:paraId="61F3DE55" w14:textId="77777777" w:rsidR="001B0985" w:rsidRDefault="001B0985">
      <w:pPr>
        <w:pStyle w:val="Paragraph"/>
      </w:pPr>
      <w:r>
        <w:rPr>
          <w:b/>
        </w:rPr>
        <w:t>Continual improvement</w:t>
      </w:r>
      <w:r>
        <w:t>—</w:t>
      </w:r>
      <w:r w:rsidR="00F3235A">
        <w:t xml:space="preserve">means </w:t>
      </w:r>
      <w:r>
        <w:t xml:space="preserve">a process of enhancing the SSBA management system </w:t>
      </w:r>
      <w:r w:rsidR="007853E9">
        <w:t xml:space="preserve">on a regular, periodic and sustained basis </w:t>
      </w:r>
      <w:r>
        <w:t>in order to achieve improvements in overall SSBA management performance consistent with the organisation’s SSBA management policy. [Adapted from OHSAS 18001:2007]</w:t>
      </w:r>
    </w:p>
    <w:p w14:paraId="63A54DCD" w14:textId="77777777" w:rsidR="001B0985" w:rsidRDefault="001B0985">
      <w:pPr>
        <w:pStyle w:val="Paragraph"/>
        <w:rPr>
          <w:i/>
        </w:rPr>
      </w:pPr>
      <w:r>
        <w:rPr>
          <w:i/>
        </w:rPr>
        <w:t>COMMENTARY: The process need not take place in all areas of activity simultaneously.</w:t>
      </w:r>
    </w:p>
    <w:p w14:paraId="57A69307" w14:textId="77777777" w:rsidR="00214AE9" w:rsidRPr="00214AE9" w:rsidRDefault="00214AE9" w:rsidP="00214AE9">
      <w:pPr>
        <w:pStyle w:val="Paragraph"/>
      </w:pPr>
      <w:r w:rsidRPr="00210289">
        <w:rPr>
          <w:b/>
        </w:rPr>
        <w:t>Convicted</w:t>
      </w:r>
      <w:r>
        <w:t>—</w:t>
      </w:r>
      <w:r w:rsidRPr="00214AE9">
        <w:t>for the purposes of the SSBA Standards</w:t>
      </w:r>
      <w:r w:rsidR="00322572">
        <w:t>,</w:t>
      </w:r>
      <w:r w:rsidRPr="00214AE9">
        <w:t xml:space="preserve"> means that a person has a conviction of a health security relevant offence.</w:t>
      </w:r>
    </w:p>
    <w:p w14:paraId="2C63606A" w14:textId="77777777" w:rsidR="00214AE9" w:rsidRDefault="00214AE9" w:rsidP="00214AE9">
      <w:pPr>
        <w:autoSpaceDE w:val="0"/>
        <w:autoSpaceDN w:val="0"/>
        <w:adjustRightInd w:val="0"/>
        <w:rPr>
          <w:b/>
          <w:bCs/>
          <w:i/>
          <w:iCs/>
        </w:rPr>
      </w:pPr>
    </w:p>
    <w:p w14:paraId="7B76996C" w14:textId="77777777" w:rsidR="00214AE9" w:rsidRPr="002A5B94" w:rsidRDefault="00214AE9" w:rsidP="00214AE9">
      <w:pPr>
        <w:autoSpaceDE w:val="0"/>
        <w:autoSpaceDN w:val="0"/>
        <w:adjustRightInd w:val="0"/>
        <w:rPr>
          <w:sz w:val="20"/>
          <w:szCs w:val="20"/>
        </w:rPr>
      </w:pPr>
      <w:r w:rsidRPr="002A5B94">
        <w:rPr>
          <w:b/>
          <w:sz w:val="20"/>
          <w:szCs w:val="20"/>
        </w:rPr>
        <w:t>Conviction</w:t>
      </w:r>
      <w:r w:rsidR="00463128" w:rsidRPr="002A5B94">
        <w:rPr>
          <w:sz w:val="20"/>
          <w:szCs w:val="20"/>
        </w:rPr>
        <w:t>—</w:t>
      </w:r>
      <w:r w:rsidRPr="00463128">
        <w:rPr>
          <w:sz w:val="20"/>
          <w:szCs w:val="20"/>
        </w:rPr>
        <w:t xml:space="preserve">(of a person for an offence) has the meaning given by subsection 85ZM (1) of the </w:t>
      </w:r>
      <w:r w:rsidRPr="005A72EC">
        <w:rPr>
          <w:i/>
          <w:sz w:val="20"/>
          <w:szCs w:val="20"/>
        </w:rPr>
        <w:t>Crimes Act 1914</w:t>
      </w:r>
      <w:r w:rsidRPr="00463128">
        <w:rPr>
          <w:sz w:val="20"/>
          <w:szCs w:val="20"/>
        </w:rPr>
        <w:t>, but does not include:</w:t>
      </w:r>
    </w:p>
    <w:p w14:paraId="0FE8B90D" w14:textId="77777777" w:rsidR="00214AE9" w:rsidRDefault="00214AE9" w:rsidP="00463128">
      <w:pPr>
        <w:pStyle w:val="ListNumbereda"/>
        <w:numPr>
          <w:ilvl w:val="0"/>
          <w:numId w:val="27"/>
        </w:numPr>
      </w:pPr>
      <w:r>
        <w:t>a spent conviction (within the meaning given by subsection 85ZM (2) of that Act) if Division 3 of Part VIIC of that Act applies to the person; or</w:t>
      </w:r>
      <w:r w:rsidR="00463128">
        <w:t xml:space="preserve"> </w:t>
      </w:r>
    </w:p>
    <w:p w14:paraId="6E0FE217" w14:textId="77777777" w:rsidR="00214AE9" w:rsidRDefault="00214AE9" w:rsidP="00463128">
      <w:pPr>
        <w:pStyle w:val="ListNumbereda"/>
      </w:pPr>
      <w:r>
        <w:t>a conviction for an offence of which, under a law relating</w:t>
      </w:r>
      <w:r w:rsidR="00463128">
        <w:t xml:space="preserve"> </w:t>
      </w:r>
      <w:r>
        <w:t>to pardons or quashed convictions, the person is taken</w:t>
      </w:r>
      <w:r w:rsidR="00463128">
        <w:t xml:space="preserve"> </w:t>
      </w:r>
      <w:r>
        <w:t>never to have been convicted.</w:t>
      </w:r>
    </w:p>
    <w:p w14:paraId="7261794C" w14:textId="77777777" w:rsidR="00463128" w:rsidRDefault="00463128" w:rsidP="00214AE9">
      <w:pPr>
        <w:autoSpaceDE w:val="0"/>
        <w:autoSpaceDN w:val="0"/>
        <w:adjustRightInd w:val="0"/>
        <w:rPr>
          <w:i/>
          <w:iCs/>
          <w:sz w:val="20"/>
          <w:szCs w:val="20"/>
        </w:rPr>
      </w:pPr>
    </w:p>
    <w:p w14:paraId="20775D03" w14:textId="77777777" w:rsidR="00980472" w:rsidRPr="0097625A" w:rsidRDefault="00980472" w:rsidP="00214AE9">
      <w:pPr>
        <w:autoSpaceDE w:val="0"/>
        <w:autoSpaceDN w:val="0"/>
        <w:adjustRightInd w:val="0"/>
        <w:rPr>
          <w:i/>
          <w:iCs/>
          <w:sz w:val="20"/>
          <w:szCs w:val="20"/>
        </w:rPr>
      </w:pPr>
      <w:r w:rsidRPr="0097625A">
        <w:rPr>
          <w:i/>
          <w:sz w:val="20"/>
          <w:szCs w:val="20"/>
        </w:rPr>
        <w:t>COMMENTARY:</w:t>
      </w:r>
      <w:r w:rsidR="00214AE9" w:rsidRPr="0097625A">
        <w:rPr>
          <w:i/>
          <w:iCs/>
          <w:sz w:val="20"/>
          <w:szCs w:val="20"/>
        </w:rPr>
        <w:t xml:space="preserve"> </w:t>
      </w:r>
    </w:p>
    <w:p w14:paraId="1E37EE12" w14:textId="77777777" w:rsidR="00214AE9" w:rsidRPr="0097625A" w:rsidRDefault="00980472" w:rsidP="00214AE9">
      <w:pPr>
        <w:autoSpaceDE w:val="0"/>
        <w:autoSpaceDN w:val="0"/>
        <w:adjustRightInd w:val="0"/>
        <w:rPr>
          <w:i/>
          <w:sz w:val="20"/>
          <w:szCs w:val="20"/>
        </w:rPr>
      </w:pPr>
      <w:r w:rsidRPr="0097625A">
        <w:rPr>
          <w:i/>
          <w:sz w:val="20"/>
          <w:szCs w:val="20"/>
        </w:rPr>
        <w:t xml:space="preserve">Note 1: </w:t>
      </w:r>
      <w:r w:rsidR="00214AE9" w:rsidRPr="0097625A">
        <w:rPr>
          <w:i/>
          <w:sz w:val="20"/>
          <w:szCs w:val="20"/>
        </w:rPr>
        <w:t>Under the definition of conviction in subsection 85ZM (1) of the</w:t>
      </w:r>
      <w:r w:rsidRPr="0097625A">
        <w:rPr>
          <w:i/>
          <w:sz w:val="20"/>
          <w:szCs w:val="20"/>
        </w:rPr>
        <w:t xml:space="preserve"> </w:t>
      </w:r>
      <w:r w:rsidR="00214AE9" w:rsidRPr="0097625A">
        <w:rPr>
          <w:i/>
          <w:sz w:val="20"/>
          <w:szCs w:val="20"/>
        </w:rPr>
        <w:t>Crimes Act 1914, a person is also taken to have been convicted of an</w:t>
      </w:r>
      <w:r w:rsidRPr="0097625A">
        <w:rPr>
          <w:i/>
          <w:sz w:val="20"/>
          <w:szCs w:val="20"/>
        </w:rPr>
        <w:t xml:space="preserve"> </w:t>
      </w:r>
      <w:r w:rsidR="00214AE9" w:rsidRPr="0097625A">
        <w:rPr>
          <w:i/>
          <w:sz w:val="20"/>
          <w:szCs w:val="20"/>
        </w:rPr>
        <w:t>offence if the person has been convicted of the offence but no conviction</w:t>
      </w:r>
      <w:r w:rsidRPr="0097625A">
        <w:rPr>
          <w:i/>
          <w:sz w:val="20"/>
          <w:szCs w:val="20"/>
        </w:rPr>
        <w:t xml:space="preserve"> </w:t>
      </w:r>
      <w:r w:rsidR="00214AE9" w:rsidRPr="0097625A">
        <w:rPr>
          <w:i/>
          <w:sz w:val="20"/>
          <w:szCs w:val="20"/>
        </w:rPr>
        <w:t>has been recorded, and if a court has taken the offence into account in</w:t>
      </w:r>
      <w:r w:rsidRPr="0097625A">
        <w:rPr>
          <w:i/>
          <w:sz w:val="20"/>
          <w:szCs w:val="20"/>
        </w:rPr>
        <w:t xml:space="preserve"> </w:t>
      </w:r>
      <w:r w:rsidR="00214AE9" w:rsidRPr="0097625A">
        <w:rPr>
          <w:i/>
          <w:sz w:val="20"/>
          <w:szCs w:val="20"/>
        </w:rPr>
        <w:t>sentencing the person for another offence (see paragraphs 85ZM (1) (b)</w:t>
      </w:r>
      <w:r w:rsidRPr="0097625A">
        <w:rPr>
          <w:i/>
          <w:sz w:val="20"/>
          <w:szCs w:val="20"/>
        </w:rPr>
        <w:t xml:space="preserve"> </w:t>
      </w:r>
      <w:r w:rsidR="00214AE9" w:rsidRPr="0097625A">
        <w:rPr>
          <w:i/>
          <w:sz w:val="20"/>
          <w:szCs w:val="20"/>
        </w:rPr>
        <w:t>and (c)).</w:t>
      </w:r>
    </w:p>
    <w:p w14:paraId="62B4E1EF" w14:textId="77777777" w:rsidR="00980472" w:rsidRPr="0097625A" w:rsidRDefault="00980472" w:rsidP="00214AE9">
      <w:pPr>
        <w:autoSpaceDE w:val="0"/>
        <w:autoSpaceDN w:val="0"/>
        <w:adjustRightInd w:val="0"/>
        <w:rPr>
          <w:i/>
          <w:sz w:val="20"/>
          <w:szCs w:val="20"/>
        </w:rPr>
      </w:pPr>
    </w:p>
    <w:p w14:paraId="504C6CE8" w14:textId="77777777" w:rsidR="00214AE9" w:rsidRPr="0097625A" w:rsidRDefault="00980472" w:rsidP="00214AE9">
      <w:pPr>
        <w:autoSpaceDE w:val="0"/>
        <w:autoSpaceDN w:val="0"/>
        <w:adjustRightInd w:val="0"/>
        <w:rPr>
          <w:i/>
          <w:sz w:val="20"/>
          <w:szCs w:val="20"/>
        </w:rPr>
      </w:pPr>
      <w:r w:rsidRPr="0097625A">
        <w:rPr>
          <w:i/>
          <w:sz w:val="20"/>
          <w:szCs w:val="20"/>
        </w:rPr>
        <w:t xml:space="preserve">Note 2: </w:t>
      </w:r>
      <w:r w:rsidR="00214AE9" w:rsidRPr="0097625A">
        <w:rPr>
          <w:i/>
          <w:sz w:val="20"/>
          <w:szCs w:val="20"/>
        </w:rPr>
        <w:t>Under Part VIIC of the Crimes Act 1914, if a person receives a free</w:t>
      </w:r>
      <w:r w:rsidRPr="0097625A">
        <w:rPr>
          <w:i/>
          <w:sz w:val="20"/>
          <w:szCs w:val="20"/>
        </w:rPr>
        <w:t xml:space="preserve"> </w:t>
      </w:r>
      <w:r w:rsidR="00214AE9" w:rsidRPr="0097625A">
        <w:rPr>
          <w:i/>
          <w:sz w:val="20"/>
          <w:szCs w:val="20"/>
        </w:rPr>
        <w:t>and absolute pardon for an offence against a law of the Commonwealth or a</w:t>
      </w:r>
      <w:r w:rsidRPr="0097625A">
        <w:rPr>
          <w:i/>
          <w:sz w:val="20"/>
          <w:szCs w:val="20"/>
        </w:rPr>
        <w:t xml:space="preserve"> </w:t>
      </w:r>
      <w:r w:rsidR="00214AE9" w:rsidRPr="0097625A">
        <w:rPr>
          <w:i/>
          <w:sz w:val="20"/>
          <w:szCs w:val="20"/>
        </w:rPr>
        <w:t>Territory because the person was wrongly convicted of the offence, the</w:t>
      </w:r>
      <w:r w:rsidRPr="0097625A">
        <w:rPr>
          <w:i/>
          <w:sz w:val="20"/>
          <w:szCs w:val="20"/>
        </w:rPr>
        <w:t xml:space="preserve"> </w:t>
      </w:r>
      <w:r w:rsidR="00214AE9" w:rsidRPr="0097625A">
        <w:rPr>
          <w:i/>
          <w:sz w:val="20"/>
          <w:szCs w:val="20"/>
        </w:rPr>
        <w:t>person is taken for all purposes never to have been convicted (see</w:t>
      </w:r>
      <w:r w:rsidRPr="0097625A">
        <w:rPr>
          <w:i/>
          <w:sz w:val="20"/>
          <w:szCs w:val="20"/>
        </w:rPr>
        <w:t xml:space="preserve"> </w:t>
      </w:r>
      <w:r w:rsidR="00214AE9" w:rsidRPr="0097625A">
        <w:rPr>
          <w:i/>
          <w:sz w:val="20"/>
          <w:szCs w:val="20"/>
        </w:rPr>
        <w:t>section 85ZR).</w:t>
      </w:r>
    </w:p>
    <w:p w14:paraId="1EFAED61" w14:textId="77777777" w:rsidR="00980472" w:rsidRPr="0097625A" w:rsidRDefault="00980472" w:rsidP="00214AE9">
      <w:pPr>
        <w:autoSpaceDE w:val="0"/>
        <w:autoSpaceDN w:val="0"/>
        <w:adjustRightInd w:val="0"/>
        <w:rPr>
          <w:i/>
          <w:sz w:val="20"/>
          <w:szCs w:val="20"/>
        </w:rPr>
      </w:pPr>
    </w:p>
    <w:p w14:paraId="1B7167B3" w14:textId="77777777" w:rsidR="00214AE9" w:rsidRPr="0097625A" w:rsidRDefault="00214AE9" w:rsidP="00214AE9">
      <w:pPr>
        <w:autoSpaceDE w:val="0"/>
        <w:autoSpaceDN w:val="0"/>
        <w:adjustRightInd w:val="0"/>
        <w:rPr>
          <w:i/>
          <w:sz w:val="20"/>
          <w:szCs w:val="20"/>
        </w:rPr>
      </w:pPr>
      <w:r w:rsidRPr="0097625A">
        <w:rPr>
          <w:i/>
          <w:sz w:val="20"/>
          <w:szCs w:val="20"/>
        </w:rPr>
        <w:t>Note 3</w:t>
      </w:r>
      <w:r w:rsidR="00980472" w:rsidRPr="0097625A">
        <w:rPr>
          <w:i/>
          <w:sz w:val="20"/>
          <w:szCs w:val="20"/>
        </w:rPr>
        <w:t>:</w:t>
      </w:r>
      <w:r w:rsidRPr="0097625A">
        <w:rPr>
          <w:i/>
          <w:sz w:val="20"/>
          <w:szCs w:val="20"/>
        </w:rPr>
        <w:t xml:space="preserve"> In certain circumstances, Division 3 of Part VIIC of the Crimes</w:t>
      </w:r>
      <w:r w:rsidR="00980472" w:rsidRPr="0097625A">
        <w:rPr>
          <w:i/>
          <w:sz w:val="20"/>
          <w:szCs w:val="20"/>
        </w:rPr>
        <w:t xml:space="preserve"> </w:t>
      </w:r>
      <w:r w:rsidRPr="0097625A">
        <w:rPr>
          <w:i/>
          <w:sz w:val="20"/>
          <w:szCs w:val="20"/>
        </w:rPr>
        <w:t>Act 1914 ceases to apply to a person in relation to a spent conviction if</w:t>
      </w:r>
      <w:r w:rsidR="00980472" w:rsidRPr="0097625A">
        <w:rPr>
          <w:i/>
          <w:sz w:val="20"/>
          <w:szCs w:val="20"/>
        </w:rPr>
        <w:t xml:space="preserve"> </w:t>
      </w:r>
      <w:r w:rsidRPr="0097625A">
        <w:rPr>
          <w:i/>
          <w:sz w:val="20"/>
          <w:szCs w:val="20"/>
        </w:rPr>
        <w:t>Division 4 (Convictions of further offences) applies.</w:t>
      </w:r>
    </w:p>
    <w:p w14:paraId="68A4001D" w14:textId="77777777" w:rsidR="00980472" w:rsidRPr="0097625A" w:rsidRDefault="00980472" w:rsidP="00214AE9">
      <w:pPr>
        <w:autoSpaceDE w:val="0"/>
        <w:autoSpaceDN w:val="0"/>
        <w:adjustRightInd w:val="0"/>
        <w:rPr>
          <w:i/>
          <w:sz w:val="20"/>
          <w:szCs w:val="20"/>
        </w:rPr>
      </w:pPr>
    </w:p>
    <w:p w14:paraId="76A53A50" w14:textId="77777777" w:rsidR="00214AE9" w:rsidRPr="0097625A" w:rsidRDefault="00214AE9" w:rsidP="00214AE9">
      <w:pPr>
        <w:autoSpaceDE w:val="0"/>
        <w:autoSpaceDN w:val="0"/>
        <w:adjustRightInd w:val="0"/>
        <w:rPr>
          <w:i/>
          <w:sz w:val="20"/>
          <w:szCs w:val="20"/>
        </w:rPr>
      </w:pPr>
      <w:r w:rsidRPr="0097625A">
        <w:rPr>
          <w:i/>
          <w:sz w:val="20"/>
          <w:szCs w:val="20"/>
        </w:rPr>
        <w:t>Note 4</w:t>
      </w:r>
      <w:r w:rsidR="00980472" w:rsidRPr="0097625A">
        <w:rPr>
          <w:i/>
          <w:sz w:val="20"/>
          <w:szCs w:val="20"/>
        </w:rPr>
        <w:t>:</w:t>
      </w:r>
      <w:r w:rsidRPr="0097625A">
        <w:rPr>
          <w:i/>
          <w:sz w:val="20"/>
          <w:szCs w:val="20"/>
        </w:rPr>
        <w:t xml:space="preserve"> Under the Crimes Act 1914, a person need not disclose convictions</w:t>
      </w:r>
      <w:r w:rsidR="00980472" w:rsidRPr="0097625A">
        <w:rPr>
          <w:i/>
          <w:sz w:val="20"/>
          <w:szCs w:val="20"/>
        </w:rPr>
        <w:t xml:space="preserve"> </w:t>
      </w:r>
      <w:r w:rsidRPr="0097625A">
        <w:rPr>
          <w:i/>
          <w:sz w:val="20"/>
          <w:szCs w:val="20"/>
        </w:rPr>
        <w:t>that:</w:t>
      </w:r>
    </w:p>
    <w:p w14:paraId="3BBB10D7" w14:textId="77777777" w:rsidR="00214AE9" w:rsidRPr="0097625A" w:rsidRDefault="00214AE9" w:rsidP="00214AE9">
      <w:pPr>
        <w:autoSpaceDE w:val="0"/>
        <w:autoSpaceDN w:val="0"/>
        <w:adjustRightInd w:val="0"/>
        <w:rPr>
          <w:i/>
          <w:sz w:val="20"/>
          <w:szCs w:val="20"/>
        </w:rPr>
      </w:pPr>
      <w:r w:rsidRPr="0097625A">
        <w:rPr>
          <w:i/>
          <w:sz w:val="20"/>
          <w:szCs w:val="20"/>
        </w:rPr>
        <w:t>(a) have been quashed (see section 85ZT); or</w:t>
      </w:r>
    </w:p>
    <w:p w14:paraId="1281D2AA" w14:textId="77777777" w:rsidR="00214AE9" w:rsidRDefault="00214AE9" w:rsidP="00214AE9">
      <w:pPr>
        <w:autoSpaceDE w:val="0"/>
        <w:autoSpaceDN w:val="0"/>
        <w:adjustRightInd w:val="0"/>
        <w:rPr>
          <w:i/>
          <w:sz w:val="20"/>
          <w:szCs w:val="20"/>
        </w:rPr>
      </w:pPr>
      <w:r w:rsidRPr="00980472">
        <w:rPr>
          <w:i/>
          <w:sz w:val="20"/>
          <w:szCs w:val="20"/>
        </w:rPr>
        <w:t>(b) are spent (see section 85ZV).</w:t>
      </w:r>
    </w:p>
    <w:p w14:paraId="197B6CF9" w14:textId="77777777" w:rsidR="00980472" w:rsidRPr="00980472" w:rsidRDefault="00980472" w:rsidP="00214AE9">
      <w:pPr>
        <w:autoSpaceDE w:val="0"/>
        <w:autoSpaceDN w:val="0"/>
        <w:adjustRightInd w:val="0"/>
        <w:rPr>
          <w:i/>
          <w:sz w:val="20"/>
          <w:szCs w:val="20"/>
        </w:rPr>
      </w:pPr>
    </w:p>
    <w:p w14:paraId="2F103C30" w14:textId="77777777" w:rsidR="00214AE9" w:rsidRPr="00980472" w:rsidRDefault="00214AE9" w:rsidP="00980472">
      <w:pPr>
        <w:autoSpaceDE w:val="0"/>
        <w:autoSpaceDN w:val="0"/>
        <w:adjustRightInd w:val="0"/>
        <w:rPr>
          <w:i/>
          <w:sz w:val="20"/>
          <w:szCs w:val="20"/>
        </w:rPr>
      </w:pPr>
      <w:r w:rsidRPr="00980472">
        <w:rPr>
          <w:i/>
          <w:sz w:val="20"/>
          <w:szCs w:val="20"/>
        </w:rPr>
        <w:t>Note 5</w:t>
      </w:r>
      <w:r w:rsidR="00980472" w:rsidRPr="00980472">
        <w:rPr>
          <w:i/>
          <w:sz w:val="20"/>
          <w:szCs w:val="20"/>
        </w:rPr>
        <w:t>:</w:t>
      </w:r>
      <w:r w:rsidRPr="00980472">
        <w:rPr>
          <w:i/>
          <w:sz w:val="20"/>
          <w:szCs w:val="20"/>
        </w:rPr>
        <w:t xml:space="preserve"> Convictions for health security relevant offences do not become spent if they fall within the scope of the National Health Security Check Scheme exemptions listed in Schedule 4 of the Crimes Regulations 1990</w:t>
      </w:r>
      <w:r w:rsidR="00980472" w:rsidRPr="00980472">
        <w:rPr>
          <w:i/>
          <w:sz w:val="20"/>
          <w:szCs w:val="20"/>
        </w:rPr>
        <w:t>.</w:t>
      </w:r>
    </w:p>
    <w:p w14:paraId="1CE1CBF7" w14:textId="77777777" w:rsidR="001B0985" w:rsidRDefault="001B0985">
      <w:pPr>
        <w:pStyle w:val="Paragraph"/>
      </w:pPr>
      <w:r>
        <w:rPr>
          <w:b/>
        </w:rPr>
        <w:t>Corrective action</w:t>
      </w:r>
      <w:r>
        <w:t>—</w:t>
      </w:r>
      <w:r w:rsidR="00F3235A">
        <w:t xml:space="preserve">means an </w:t>
      </w:r>
      <w:r>
        <w:t xml:space="preserve">action </w:t>
      </w:r>
      <w:r w:rsidR="00BB74C4">
        <w:t xml:space="preserve">that has as its primary purpose </w:t>
      </w:r>
      <w:r>
        <w:t>to eliminate the cause of a detected non-compliance or other undesirable situation. [Adapted from OHSAS 18001:2007]</w:t>
      </w:r>
    </w:p>
    <w:p w14:paraId="1D5A83FF" w14:textId="77777777" w:rsidR="001B0985" w:rsidRDefault="001B0985">
      <w:pPr>
        <w:pStyle w:val="Paragraph"/>
        <w:rPr>
          <w:i/>
        </w:rPr>
      </w:pPr>
      <w:r>
        <w:rPr>
          <w:i/>
        </w:rPr>
        <w:t>COMMENTARY: There can be more than one cause for non-compliance. Corrective action is taken to prevent recurrence whereas preventive action is taken to prevent occurrence.</w:t>
      </w:r>
    </w:p>
    <w:p w14:paraId="34868921" w14:textId="77777777" w:rsidR="001B0985" w:rsidRDefault="001B0985">
      <w:pPr>
        <w:pStyle w:val="Paragraph"/>
      </w:pPr>
      <w:r>
        <w:rPr>
          <w:b/>
        </w:rPr>
        <w:t>Decontamination</w:t>
      </w:r>
      <w:r>
        <w:t>—</w:t>
      </w:r>
      <w:r w:rsidR="008F4081">
        <w:t xml:space="preserve">means </w:t>
      </w:r>
      <w:r>
        <w:t>a procedure that eliminates or reduces biological agents to a safe level with respect to transmission of infection or other adverse effects. [Adapted from ISO 15190:2003]</w:t>
      </w:r>
    </w:p>
    <w:p w14:paraId="2847995F" w14:textId="77777777" w:rsidR="001B0985" w:rsidRDefault="001B0985">
      <w:pPr>
        <w:pStyle w:val="Paragraph"/>
        <w:rPr>
          <w:i/>
        </w:rPr>
      </w:pPr>
      <w:r>
        <w:rPr>
          <w:b/>
        </w:rPr>
        <w:t>Disposal</w:t>
      </w:r>
      <w:r w:rsidR="007D007D">
        <w:rPr>
          <w:b/>
        </w:rPr>
        <w:t xml:space="preserve"> </w:t>
      </w:r>
      <w:r w:rsidR="00C256E9">
        <w:rPr>
          <w:b/>
        </w:rPr>
        <w:t>(</w:t>
      </w:r>
      <w:r w:rsidR="007D007D">
        <w:rPr>
          <w:b/>
        </w:rPr>
        <w:t>or to dispose of</w:t>
      </w:r>
      <w:r w:rsidR="00C256E9">
        <w:rPr>
          <w:b/>
        </w:rPr>
        <w:t>)</w:t>
      </w:r>
      <w:r>
        <w:t>—</w:t>
      </w:r>
      <w:r w:rsidR="00694BA6">
        <w:t xml:space="preserve">for the purposes of the SSBA Regulatory Scheme, </w:t>
      </w:r>
      <w:r>
        <w:t xml:space="preserve">means the </w:t>
      </w:r>
      <w:r w:rsidR="00F052F4">
        <w:t xml:space="preserve">complete </w:t>
      </w:r>
      <w:r>
        <w:t xml:space="preserve">transfer or destruction of </w:t>
      </w:r>
      <w:r w:rsidR="00F052F4">
        <w:t xml:space="preserve">all holdings of </w:t>
      </w:r>
      <w:r>
        <w:t xml:space="preserve">the </w:t>
      </w:r>
      <w:r w:rsidR="00F052F4">
        <w:t>biological agent</w:t>
      </w:r>
      <w:r>
        <w:t>. [Adapted from NHS Act]</w:t>
      </w:r>
      <w:r>
        <w:rPr>
          <w:i/>
        </w:rPr>
        <w:t xml:space="preserve"> </w:t>
      </w:r>
    </w:p>
    <w:p w14:paraId="5DD397F1" w14:textId="77777777" w:rsidR="001B0985" w:rsidRPr="0080395B" w:rsidRDefault="001B0985">
      <w:pPr>
        <w:pStyle w:val="Paragraph"/>
        <w:rPr>
          <w:b/>
        </w:rPr>
      </w:pPr>
      <w:r>
        <w:rPr>
          <w:b/>
        </w:rPr>
        <w:t>DoHA</w:t>
      </w:r>
      <w:r w:rsidRPr="0080395B">
        <w:t>—</w:t>
      </w:r>
      <w:r w:rsidR="008F4081">
        <w:t xml:space="preserve">means the </w:t>
      </w:r>
      <w:hyperlink r:id="rId28" w:history="1">
        <w:r w:rsidR="008E75E5" w:rsidRPr="003D5A57">
          <w:rPr>
            <w:rStyle w:val="Hyperlink"/>
          </w:rPr>
          <w:t xml:space="preserve">Australian Government </w:t>
        </w:r>
        <w:r w:rsidRPr="003D5A57">
          <w:rPr>
            <w:rStyle w:val="Hyperlink"/>
          </w:rPr>
          <w:t>Department of Health and Ageing</w:t>
        </w:r>
      </w:hyperlink>
      <w:r w:rsidRPr="0080395B">
        <w:t xml:space="preserve"> (</w:t>
      </w:r>
      <w:r w:rsidR="0080395B" w:rsidRPr="0080395B">
        <w:t>www.health.gov.au</w:t>
      </w:r>
      <w:r w:rsidRPr="0080395B">
        <w:t>).</w:t>
      </w:r>
    </w:p>
    <w:p w14:paraId="1978EEDD" w14:textId="77777777" w:rsidR="0080395B" w:rsidRPr="0080395B" w:rsidRDefault="00014C04" w:rsidP="0080395B">
      <w:pPr>
        <w:pStyle w:val="Paragraph"/>
        <w:rPr>
          <w:b/>
        </w:rPr>
      </w:pPr>
      <w:r w:rsidRPr="007F6C9D">
        <w:rPr>
          <w:b/>
          <w:color w:val="000000"/>
        </w:rPr>
        <w:t>Eligible</w:t>
      </w:r>
      <w:r w:rsidRPr="00185923">
        <w:rPr>
          <w:color w:val="000000"/>
        </w:rPr>
        <w:t>—</w:t>
      </w:r>
      <w:r>
        <w:rPr>
          <w:color w:val="000000"/>
        </w:rPr>
        <w:t xml:space="preserve">for the purposes of the SSBA Standards, means that a person has not received a </w:t>
      </w:r>
      <w:r w:rsidR="000024A4">
        <w:rPr>
          <w:color w:val="000000"/>
        </w:rPr>
        <w:t>‘</w:t>
      </w:r>
      <w:r>
        <w:rPr>
          <w:color w:val="000000"/>
        </w:rPr>
        <w:t>qualified</w:t>
      </w:r>
      <w:r w:rsidR="000024A4">
        <w:rPr>
          <w:color w:val="000000"/>
        </w:rPr>
        <w:t>’</w:t>
      </w:r>
      <w:r>
        <w:rPr>
          <w:color w:val="000000"/>
        </w:rPr>
        <w:t xml:space="preserve"> </w:t>
      </w:r>
      <w:r w:rsidR="000024A4">
        <w:rPr>
          <w:color w:val="000000"/>
        </w:rPr>
        <w:t xml:space="preserve">or ‘not eligible’ </w:t>
      </w:r>
      <w:r>
        <w:rPr>
          <w:color w:val="000000"/>
        </w:rPr>
        <w:t>result from a</w:t>
      </w:r>
      <w:r w:rsidR="009622AF">
        <w:rPr>
          <w:color w:val="000000"/>
        </w:rPr>
        <w:t>n</w:t>
      </w:r>
      <w:r>
        <w:rPr>
          <w:color w:val="000000"/>
        </w:rPr>
        <w:t xml:space="preserve"> </w:t>
      </w:r>
      <w:r w:rsidRPr="001D16B9">
        <w:rPr>
          <w:rFonts w:cs="Arial"/>
          <w:color w:val="000000"/>
          <w:lang w:val="en-US"/>
        </w:rPr>
        <w:t>NHS</w:t>
      </w:r>
      <w:r>
        <w:rPr>
          <w:rFonts w:cs="Arial"/>
          <w:color w:val="000000"/>
          <w:lang w:val="en-US"/>
        </w:rPr>
        <w:t xml:space="preserve"> </w:t>
      </w:r>
      <w:r>
        <w:rPr>
          <w:color w:val="000000"/>
        </w:rPr>
        <w:t>check</w:t>
      </w:r>
      <w:r w:rsidR="0080395B" w:rsidRPr="0080395B">
        <w:t>.</w:t>
      </w:r>
    </w:p>
    <w:p w14:paraId="4F7066DB" w14:textId="77777777" w:rsidR="001B0985" w:rsidRDefault="001B0985">
      <w:pPr>
        <w:pStyle w:val="Paragraph"/>
      </w:pPr>
      <w:r>
        <w:rPr>
          <w:b/>
        </w:rPr>
        <w:t>Entity</w:t>
      </w:r>
      <w:r>
        <w:t>—</w:t>
      </w:r>
      <w:r w:rsidR="008F4081">
        <w:t xml:space="preserve">means </w:t>
      </w:r>
      <w:r>
        <w:t>any of the following:</w:t>
      </w:r>
    </w:p>
    <w:p w14:paraId="2626BFD8" w14:textId="77777777" w:rsidR="001B0985" w:rsidRDefault="001B0985">
      <w:pPr>
        <w:pStyle w:val="ListNumbereda"/>
        <w:numPr>
          <w:ilvl w:val="0"/>
          <w:numId w:val="1"/>
        </w:numPr>
      </w:pPr>
      <w:r>
        <w:t>an individual</w:t>
      </w:r>
      <w:r w:rsidR="00D33025">
        <w:t>; or</w:t>
      </w:r>
    </w:p>
    <w:p w14:paraId="379A849B" w14:textId="77777777" w:rsidR="001B0985" w:rsidRDefault="001B0985">
      <w:pPr>
        <w:pStyle w:val="ListNumbereda"/>
      </w:pPr>
      <w:r>
        <w:t>a body corporate</w:t>
      </w:r>
      <w:r w:rsidR="00D33025">
        <w:t>; or</w:t>
      </w:r>
    </w:p>
    <w:p w14:paraId="3DDDFE8F" w14:textId="77777777" w:rsidR="001B0985" w:rsidRDefault="001B0985">
      <w:pPr>
        <w:pStyle w:val="ListNumbereda"/>
      </w:pPr>
      <w:r>
        <w:t>an agency or instrumentality of the Commonwealth, a State or a Territory. [NHS Act]</w:t>
      </w:r>
    </w:p>
    <w:p w14:paraId="087B7C09" w14:textId="77777777" w:rsidR="001B0985" w:rsidRDefault="001B0985">
      <w:pPr>
        <w:pStyle w:val="Paragraph"/>
      </w:pPr>
      <w:r>
        <w:rPr>
          <w:b/>
        </w:rPr>
        <w:t>Event</w:t>
      </w:r>
      <w:r>
        <w:t>—</w:t>
      </w:r>
      <w:r w:rsidR="008F4081">
        <w:t xml:space="preserve">means </w:t>
      </w:r>
      <w:r>
        <w:t>the occurrence of a particular set of circumstances. [Adapted from ISO/IEC Guide 73:2002]</w:t>
      </w:r>
    </w:p>
    <w:p w14:paraId="04520EB5" w14:textId="77777777" w:rsidR="001B0985" w:rsidRDefault="001B0985">
      <w:pPr>
        <w:pStyle w:val="Paragraph"/>
      </w:pPr>
      <w:r>
        <w:rPr>
          <w:b/>
          <w:bCs/>
        </w:rPr>
        <w:t>Exempt entity</w:t>
      </w:r>
      <w:r>
        <w:t xml:space="preserve">—has the meaning given by s 40 of the </w:t>
      </w:r>
      <w:r w:rsidRPr="00FB50EB">
        <w:rPr>
          <w:i/>
        </w:rPr>
        <w:t>National Health Security Act 2007</w:t>
      </w:r>
      <w:r>
        <w:t>. [NHS Act]</w:t>
      </w:r>
    </w:p>
    <w:p w14:paraId="5B0AFA63" w14:textId="77777777" w:rsidR="001B0985" w:rsidRDefault="001B0985">
      <w:pPr>
        <w:pStyle w:val="Paragraph"/>
      </w:pPr>
      <w:r>
        <w:rPr>
          <w:b/>
        </w:rPr>
        <w:t>Facility</w:t>
      </w:r>
      <w:r>
        <w:t>—includes:</w:t>
      </w:r>
    </w:p>
    <w:p w14:paraId="4F34907D" w14:textId="77777777" w:rsidR="001B0985" w:rsidRDefault="001B0985">
      <w:pPr>
        <w:pStyle w:val="ListNumbereda"/>
        <w:numPr>
          <w:ilvl w:val="0"/>
          <w:numId w:val="2"/>
        </w:numPr>
      </w:pPr>
      <w:r>
        <w:t>a building, or part of a building</w:t>
      </w:r>
      <w:r w:rsidR="007D007D">
        <w:t>; and</w:t>
      </w:r>
    </w:p>
    <w:p w14:paraId="2E97F429" w14:textId="77777777" w:rsidR="001B0985" w:rsidRDefault="001B0985">
      <w:pPr>
        <w:pStyle w:val="ListNumbereda"/>
      </w:pPr>
      <w:r>
        <w:t xml:space="preserve">a laboratory (including </w:t>
      </w:r>
      <w:r w:rsidR="007D007D">
        <w:t xml:space="preserve">a </w:t>
      </w:r>
      <w:r>
        <w:t>mobile laboratory). [NHS Act]</w:t>
      </w:r>
    </w:p>
    <w:p w14:paraId="167EA030" w14:textId="77777777" w:rsidR="001B0985" w:rsidRDefault="001B0985">
      <w:pPr>
        <w:pStyle w:val="Paragraph"/>
      </w:pPr>
      <w:r>
        <w:rPr>
          <w:b/>
          <w:bCs/>
        </w:rPr>
        <w:t>Handling</w:t>
      </w:r>
      <w:r>
        <w:t>—includes:</w:t>
      </w:r>
    </w:p>
    <w:p w14:paraId="12D41C5E" w14:textId="77777777" w:rsidR="001B0985" w:rsidRDefault="001B0985" w:rsidP="00054DAF">
      <w:pPr>
        <w:pStyle w:val="ListNumbereda"/>
        <w:numPr>
          <w:ilvl w:val="0"/>
          <w:numId w:val="9"/>
        </w:numPr>
      </w:pPr>
      <w:r>
        <w:t>receiving, holding, using and storing biological agents</w:t>
      </w:r>
      <w:r w:rsidR="007D007D">
        <w:t>; and</w:t>
      </w:r>
    </w:p>
    <w:p w14:paraId="6E510E33" w14:textId="77777777" w:rsidR="001B0985" w:rsidRDefault="001B0985" w:rsidP="00054DAF">
      <w:pPr>
        <w:pStyle w:val="ListNumbereda"/>
        <w:numPr>
          <w:ilvl w:val="0"/>
          <w:numId w:val="9"/>
        </w:numPr>
      </w:pPr>
      <w:r>
        <w:t>any operation incidental to, or arising out of, any of those operations. [NHS Act]</w:t>
      </w:r>
    </w:p>
    <w:p w14:paraId="369AA261" w14:textId="77777777" w:rsidR="001B0985" w:rsidRDefault="001B0985">
      <w:pPr>
        <w:pStyle w:val="Paragraph"/>
        <w:rPr>
          <w:i/>
        </w:rPr>
      </w:pPr>
      <w:r>
        <w:rPr>
          <w:i/>
        </w:rPr>
        <w:t>COMMENTARY: This meaning is affected by s 39(2) of the NHS Act. An entity that handles SSBAs only for the purpose of transporting them from one place to another place is exempt from the requirements of Division 5 of Part 3: see s 40(1) of the NHS Act.</w:t>
      </w:r>
    </w:p>
    <w:p w14:paraId="655433C9" w14:textId="77777777" w:rsidR="001B0985" w:rsidRDefault="001B0985">
      <w:pPr>
        <w:pStyle w:val="Paragraph"/>
      </w:pPr>
      <w:r>
        <w:rPr>
          <w:b/>
        </w:rPr>
        <w:t>Harm</w:t>
      </w:r>
      <w:r>
        <w:t>—</w:t>
      </w:r>
      <w:r w:rsidR="008F4081">
        <w:t xml:space="preserve">means the </w:t>
      </w:r>
      <w:r>
        <w:t>adverse effect on the health of people, animals or plants, on the environment or on the Australian economy. [Adapted from ISO/IEC Guide 51:1999]</w:t>
      </w:r>
    </w:p>
    <w:p w14:paraId="6A5389F9" w14:textId="77777777" w:rsidR="001B0985" w:rsidRDefault="001B0985">
      <w:pPr>
        <w:pStyle w:val="Paragraph"/>
      </w:pPr>
      <w:r>
        <w:rPr>
          <w:b/>
        </w:rPr>
        <w:lastRenderedPageBreak/>
        <w:t>Hazard</w:t>
      </w:r>
      <w:r>
        <w:t>—</w:t>
      </w:r>
      <w:r w:rsidR="008F4081">
        <w:t xml:space="preserve">means a </w:t>
      </w:r>
      <w:r>
        <w:t>situation or act with a potential for causing harm. [Adapted from OHSAS 18001:2007]</w:t>
      </w:r>
    </w:p>
    <w:p w14:paraId="21E0FB23" w14:textId="77777777" w:rsidR="001B0985" w:rsidRDefault="001B0985">
      <w:pPr>
        <w:pStyle w:val="Paragraph"/>
      </w:pPr>
      <w:r>
        <w:rPr>
          <w:b/>
        </w:rPr>
        <w:t>Hazard identification</w:t>
      </w:r>
      <w:r>
        <w:t>—</w:t>
      </w:r>
      <w:r w:rsidR="008F4081">
        <w:t xml:space="preserve">means </w:t>
      </w:r>
      <w:r>
        <w:t>the process of recognising that a hazard exists and defining its characteristics. [OHSAS 18001:2007]</w:t>
      </w:r>
    </w:p>
    <w:p w14:paraId="4F0F33D9" w14:textId="77777777" w:rsidR="001B0985" w:rsidRDefault="001B0985">
      <w:pPr>
        <w:pStyle w:val="Paragraph"/>
        <w:rPr>
          <w:i/>
        </w:rPr>
      </w:pPr>
      <w:r>
        <w:rPr>
          <w:i/>
        </w:rPr>
        <w:t xml:space="preserve">COMMENTARY: This is sometimes defined as </w:t>
      </w:r>
      <w:r>
        <w:rPr>
          <w:b/>
          <w:i/>
        </w:rPr>
        <w:t>risk identification</w:t>
      </w:r>
      <w:r>
        <w:rPr>
          <w:i/>
        </w:rPr>
        <w:t xml:space="preserve"> and involves determining what, where, when, why and how something could happen</w:t>
      </w:r>
      <w:r w:rsidR="00C82773">
        <w:rPr>
          <w:i/>
        </w:rPr>
        <w:t>.</w:t>
      </w:r>
      <w:r>
        <w:rPr>
          <w:i/>
        </w:rPr>
        <w:t xml:space="preserve"> </w:t>
      </w:r>
    </w:p>
    <w:p w14:paraId="1544E646" w14:textId="77777777" w:rsidR="00D02209" w:rsidRPr="00D02209" w:rsidRDefault="00D02209">
      <w:pPr>
        <w:pStyle w:val="Paragraph"/>
      </w:pPr>
      <w:r>
        <w:rPr>
          <w:b/>
          <w:color w:val="000000"/>
        </w:rPr>
        <w:t>Health</w:t>
      </w:r>
      <w:r w:rsidRPr="00185923">
        <w:rPr>
          <w:b/>
          <w:color w:val="000000"/>
        </w:rPr>
        <w:t xml:space="preserve"> security relevant offence</w:t>
      </w:r>
      <w:r w:rsidRPr="00185923">
        <w:rPr>
          <w:color w:val="000000"/>
        </w:rPr>
        <w:t>—</w:t>
      </w:r>
      <w:r w:rsidR="008F4081">
        <w:t xml:space="preserve">means </w:t>
      </w:r>
      <w:r w:rsidRPr="00185923">
        <w:rPr>
          <w:color w:val="000000"/>
        </w:rPr>
        <w:t xml:space="preserve">an offence against a law of the Commonwealth, or of a </w:t>
      </w:r>
      <w:r w:rsidRPr="00D02209">
        <w:t>State or Territory, of a kind mentioned in Appendix 1 of these Standards.</w:t>
      </w:r>
    </w:p>
    <w:p w14:paraId="0F42C820" w14:textId="77777777" w:rsidR="00D02209" w:rsidRPr="00D02209" w:rsidRDefault="00D02209" w:rsidP="00D02209">
      <w:pPr>
        <w:pStyle w:val="Paragraph"/>
      </w:pPr>
      <w:r w:rsidRPr="00D02209">
        <w:rPr>
          <w:b/>
        </w:rPr>
        <w:t>Imprisonment</w:t>
      </w:r>
      <w:r w:rsidR="006974A7">
        <w:t>—</w:t>
      </w:r>
      <w:r w:rsidRPr="00D02209">
        <w:t xml:space="preserve">includes </w:t>
      </w:r>
      <w:r w:rsidR="00014C04">
        <w:t xml:space="preserve">a suspended sentence, </w:t>
      </w:r>
      <w:r w:rsidRPr="00D02209">
        <w:t>periodic detention and home-based detention but does not include:</w:t>
      </w:r>
    </w:p>
    <w:p w14:paraId="10042C0D" w14:textId="77777777" w:rsidR="00D02209" w:rsidRPr="00185923" w:rsidRDefault="00D02209" w:rsidP="00EA2F5E">
      <w:pPr>
        <w:numPr>
          <w:ilvl w:val="0"/>
          <w:numId w:val="104"/>
        </w:numPr>
        <w:autoSpaceDE w:val="0"/>
        <w:autoSpaceDN w:val="0"/>
        <w:adjustRightInd w:val="0"/>
        <w:spacing w:before="120" w:after="120"/>
        <w:rPr>
          <w:color w:val="000000"/>
          <w:sz w:val="20"/>
          <w:szCs w:val="20"/>
        </w:rPr>
      </w:pPr>
      <w:r w:rsidRPr="00185923">
        <w:rPr>
          <w:color w:val="000000"/>
          <w:sz w:val="20"/>
          <w:szCs w:val="20"/>
        </w:rPr>
        <w:t xml:space="preserve">detention of a person until the rising of the court; or </w:t>
      </w:r>
    </w:p>
    <w:p w14:paraId="0B1A9996" w14:textId="77777777" w:rsidR="00D02209" w:rsidRPr="00D02209" w:rsidRDefault="00D02209" w:rsidP="00EA2F5E">
      <w:pPr>
        <w:pStyle w:val="Paragraph"/>
        <w:numPr>
          <w:ilvl w:val="0"/>
          <w:numId w:val="104"/>
        </w:numPr>
      </w:pPr>
      <w:r w:rsidRPr="00D02209">
        <w:rPr>
          <w:color w:val="000000"/>
        </w:rPr>
        <w:t>a sentence of community service.</w:t>
      </w:r>
    </w:p>
    <w:p w14:paraId="1682BF13" w14:textId="77777777" w:rsidR="007D007D" w:rsidRDefault="001B0985">
      <w:pPr>
        <w:pStyle w:val="Paragraph"/>
      </w:pPr>
      <w:r>
        <w:rPr>
          <w:b/>
        </w:rPr>
        <w:t>Inactivation</w:t>
      </w:r>
      <w:r w:rsidRPr="00373108">
        <w:t>—</w:t>
      </w:r>
      <w:r w:rsidR="008F4081">
        <w:t xml:space="preserve">means </w:t>
      </w:r>
      <w:r>
        <w:t>any process that</w:t>
      </w:r>
      <w:r w:rsidR="007D007D">
        <w:t>:</w:t>
      </w:r>
    </w:p>
    <w:p w14:paraId="30E8FC7E" w14:textId="77777777" w:rsidR="007D007D" w:rsidRPr="007D007D" w:rsidRDefault="001B0985" w:rsidP="00EA2F5E">
      <w:pPr>
        <w:numPr>
          <w:ilvl w:val="0"/>
          <w:numId w:val="106"/>
        </w:numPr>
        <w:autoSpaceDE w:val="0"/>
        <w:autoSpaceDN w:val="0"/>
        <w:adjustRightInd w:val="0"/>
        <w:spacing w:before="120" w:after="120"/>
        <w:rPr>
          <w:color w:val="000000"/>
          <w:sz w:val="20"/>
          <w:szCs w:val="20"/>
        </w:rPr>
      </w:pPr>
      <w:r w:rsidRPr="007D007D">
        <w:rPr>
          <w:color w:val="000000"/>
          <w:sz w:val="20"/>
          <w:szCs w:val="20"/>
        </w:rPr>
        <w:t>destroys the ability of a microorganism to replicate</w:t>
      </w:r>
      <w:r w:rsidR="007D007D" w:rsidRPr="007D007D">
        <w:rPr>
          <w:color w:val="000000"/>
          <w:sz w:val="20"/>
          <w:szCs w:val="20"/>
        </w:rPr>
        <w:t>;</w:t>
      </w:r>
      <w:r w:rsidRPr="007D007D">
        <w:rPr>
          <w:color w:val="000000"/>
          <w:sz w:val="20"/>
          <w:szCs w:val="20"/>
        </w:rPr>
        <w:t xml:space="preserve"> or </w:t>
      </w:r>
    </w:p>
    <w:p w14:paraId="752B3746" w14:textId="77777777" w:rsidR="001B0985" w:rsidRDefault="001B0985" w:rsidP="00EA2F5E">
      <w:pPr>
        <w:numPr>
          <w:ilvl w:val="0"/>
          <w:numId w:val="106"/>
        </w:numPr>
        <w:autoSpaceDE w:val="0"/>
        <w:autoSpaceDN w:val="0"/>
        <w:adjustRightInd w:val="0"/>
        <w:spacing w:before="120" w:after="120"/>
      </w:pPr>
      <w:r w:rsidRPr="007D007D">
        <w:rPr>
          <w:color w:val="000000"/>
          <w:sz w:val="20"/>
          <w:szCs w:val="20"/>
        </w:rPr>
        <w:t>makes a toxin inactive</w:t>
      </w:r>
      <w:r>
        <w:t xml:space="preserve">. [Adapted from Health Canada, </w:t>
      </w:r>
      <w:r>
        <w:rPr>
          <w:i/>
        </w:rPr>
        <w:t>Laboratory Biosafety Guidelines 1996</w:t>
      </w:r>
      <w:r>
        <w:t>]</w:t>
      </w:r>
    </w:p>
    <w:p w14:paraId="15F47FE7" w14:textId="77777777" w:rsidR="001B0985" w:rsidRDefault="001B0985">
      <w:pPr>
        <w:pStyle w:val="Paragraph"/>
      </w:pPr>
      <w:r>
        <w:rPr>
          <w:b/>
        </w:rPr>
        <w:t>Incident</w:t>
      </w:r>
      <w:r>
        <w:t>—</w:t>
      </w:r>
      <w:r w:rsidR="008F4081">
        <w:t xml:space="preserve">means </w:t>
      </w:r>
      <w:r>
        <w:t>a discrete event in time with the potential for causing harm.</w:t>
      </w:r>
    </w:p>
    <w:p w14:paraId="5FDB83FA" w14:textId="77777777" w:rsidR="00C5041E" w:rsidRDefault="00373108">
      <w:pPr>
        <w:pStyle w:val="Paragraph"/>
      </w:pPr>
      <w:r>
        <w:rPr>
          <w:b/>
          <w:bCs/>
        </w:rPr>
        <w:t>Initial tester</w:t>
      </w:r>
      <w:r w:rsidRPr="00373108">
        <w:t>—</w:t>
      </w:r>
      <w:r w:rsidR="008F4081">
        <w:t xml:space="preserve">means </w:t>
      </w:r>
      <w:r w:rsidR="00C5041E" w:rsidRPr="0012773C">
        <w:rPr>
          <w:bCs/>
        </w:rPr>
        <w:t xml:space="preserve">an entity </w:t>
      </w:r>
      <w:r w:rsidR="00C5041E">
        <w:rPr>
          <w:bCs/>
        </w:rPr>
        <w:t>that operates a laboratory that has tested a biological agent to determine the identity of the biological agent and has formed a reasonable suspicion (but is not certain) that the biological agent is an SSBA. [Adapted from the NHS Act]</w:t>
      </w:r>
    </w:p>
    <w:p w14:paraId="0362FD78" w14:textId="77777777" w:rsidR="001B0985" w:rsidRDefault="001B0985">
      <w:pPr>
        <w:pStyle w:val="Paragraph"/>
      </w:pPr>
      <w:r>
        <w:rPr>
          <w:b/>
        </w:rPr>
        <w:t>Inspector</w:t>
      </w:r>
      <w:r>
        <w:t>—</w:t>
      </w:r>
      <w:r w:rsidR="008F4081">
        <w:t xml:space="preserve">means </w:t>
      </w:r>
      <w:r>
        <w:t>a person appointed as an inspector under s 63 of the NHS Act. [NHS Act]</w:t>
      </w:r>
    </w:p>
    <w:p w14:paraId="07A28A70" w14:textId="77777777" w:rsidR="001B0985" w:rsidRDefault="001B0985">
      <w:pPr>
        <w:pStyle w:val="Paragraph"/>
      </w:pPr>
      <w:r>
        <w:rPr>
          <w:b/>
        </w:rPr>
        <w:t>Inventory</w:t>
      </w:r>
      <w:r>
        <w:t>—</w:t>
      </w:r>
      <w:r w:rsidR="008F4081">
        <w:t xml:space="preserve">means </w:t>
      </w:r>
      <w:r>
        <w:t>a record of stored SSBAs.</w:t>
      </w:r>
    </w:p>
    <w:p w14:paraId="01A593C1" w14:textId="77777777" w:rsidR="001B0985" w:rsidRDefault="001B0985">
      <w:pPr>
        <w:pStyle w:val="Paragraph"/>
      </w:pPr>
      <w:r>
        <w:rPr>
          <w:b/>
        </w:rPr>
        <w:t>List of Security-sensitive Biological Agents</w:t>
      </w:r>
      <w:r>
        <w:t>—</w:t>
      </w:r>
      <w:r w:rsidR="008F4081">
        <w:t xml:space="preserve">means </w:t>
      </w:r>
      <w:r>
        <w:t>the list established under the NHS Act</w:t>
      </w:r>
      <w:r w:rsidR="007869AE">
        <w:t>.</w:t>
      </w:r>
      <w:r w:rsidR="00FE7FC0">
        <w:t xml:space="preserve"> </w:t>
      </w:r>
      <w:r w:rsidR="007869AE">
        <w:t>The list</w:t>
      </w:r>
      <w:r w:rsidR="0068166A">
        <w:t xml:space="preserve"> </w:t>
      </w:r>
      <w:r w:rsidR="007869AE">
        <w:t xml:space="preserve">designates </w:t>
      </w:r>
      <w:r w:rsidR="0095328F">
        <w:t>which biological agents are regulated</w:t>
      </w:r>
      <w:r w:rsidR="007869AE">
        <w:t xml:space="preserve"> </w:t>
      </w:r>
      <w:r w:rsidR="000024A4">
        <w:t>under Part 3 of the NHS Act</w:t>
      </w:r>
      <w:r w:rsidR="0095328F">
        <w:t xml:space="preserve">. </w:t>
      </w:r>
      <w:r>
        <w:t xml:space="preserve">Refer to </w:t>
      </w:r>
      <w:hyperlink r:id="rId29" w:history="1">
        <w:r w:rsidR="00FC5F66" w:rsidRPr="00FC5F66">
          <w:rPr>
            <w:rStyle w:val="Hyperlink"/>
          </w:rPr>
          <w:t>SSBA</w:t>
        </w:r>
      </w:hyperlink>
      <w:r w:rsidR="00FC5F66">
        <w:t xml:space="preserve"> (</w:t>
      </w:r>
      <w:r w:rsidRPr="00FC5F66">
        <w:t>www.health.gov.au/ssba</w:t>
      </w:r>
      <w:r w:rsidR="00FC5F66">
        <w:t>)</w:t>
      </w:r>
      <w:r>
        <w:t xml:space="preserve">. </w:t>
      </w:r>
    </w:p>
    <w:p w14:paraId="4821F4E8" w14:textId="77777777" w:rsidR="001B0985" w:rsidRDefault="001B0985">
      <w:pPr>
        <w:pStyle w:val="Paragraph"/>
      </w:pPr>
      <w:r>
        <w:rPr>
          <w:b/>
        </w:rPr>
        <w:t xml:space="preserve">NHS </w:t>
      </w:r>
      <w:r w:rsidRPr="00DD71B9">
        <w:rPr>
          <w:b/>
        </w:rPr>
        <w:t>Act</w:t>
      </w:r>
      <w:r>
        <w:t>—</w:t>
      </w:r>
      <w:r w:rsidR="008F4081">
        <w:t xml:space="preserve">means the </w:t>
      </w:r>
      <w:r w:rsidRPr="00BD2DE4">
        <w:rPr>
          <w:i/>
        </w:rPr>
        <w:t>National Health Security Act 2007</w:t>
      </w:r>
      <w:r>
        <w:t>.</w:t>
      </w:r>
    </w:p>
    <w:p w14:paraId="59BD3F0C" w14:textId="77777777" w:rsidR="00CF144A" w:rsidRDefault="00014C04">
      <w:pPr>
        <w:pStyle w:val="Paragraph"/>
      </w:pPr>
      <w:r w:rsidRPr="00973D5B">
        <w:rPr>
          <w:b/>
          <w:color w:val="000000"/>
        </w:rPr>
        <w:t>National criminal history check</w:t>
      </w:r>
      <w:r w:rsidRPr="00185923">
        <w:rPr>
          <w:color w:val="000000"/>
        </w:rPr>
        <w:t>—</w:t>
      </w:r>
      <w:r>
        <w:rPr>
          <w:color w:val="000000"/>
        </w:rPr>
        <w:t xml:space="preserve"> for the purposes of a</w:t>
      </w:r>
      <w:r w:rsidR="009622AF">
        <w:rPr>
          <w:color w:val="000000"/>
        </w:rPr>
        <w:t>n</w:t>
      </w:r>
      <w:r>
        <w:rPr>
          <w:color w:val="000000"/>
        </w:rPr>
        <w:t xml:space="preserve"> NHS check, is an assessment by AusCheck of a person’s criminal history information</w:t>
      </w:r>
      <w:r w:rsidR="00CF144A" w:rsidRPr="00CF144A">
        <w:t xml:space="preserve">. </w:t>
      </w:r>
    </w:p>
    <w:p w14:paraId="4C28A1B3" w14:textId="77777777" w:rsidR="00CF144A" w:rsidRDefault="00ED06FF">
      <w:pPr>
        <w:pStyle w:val="Paragraph"/>
      </w:pPr>
      <w:r>
        <w:rPr>
          <w:b/>
          <w:color w:val="000000"/>
        </w:rPr>
        <w:t>NHS check</w:t>
      </w:r>
      <w:r w:rsidR="00014C04" w:rsidRPr="00185923">
        <w:rPr>
          <w:color w:val="000000"/>
        </w:rPr>
        <w:t>—</w:t>
      </w:r>
      <w:r>
        <w:rPr>
          <w:color w:val="000000"/>
        </w:rPr>
        <w:t>means a N</w:t>
      </w:r>
      <w:r w:rsidR="00790166">
        <w:rPr>
          <w:color w:val="000000"/>
        </w:rPr>
        <w:t xml:space="preserve">ational Health Security check. </w:t>
      </w:r>
      <w:r>
        <w:rPr>
          <w:color w:val="000000"/>
        </w:rPr>
        <w:t>F</w:t>
      </w:r>
      <w:r w:rsidR="00014C04" w:rsidRPr="00185923">
        <w:rPr>
          <w:color w:val="000000"/>
        </w:rPr>
        <w:t xml:space="preserve">or the purposes of </w:t>
      </w:r>
      <w:r w:rsidR="00014C04">
        <w:rPr>
          <w:color w:val="000000"/>
        </w:rPr>
        <w:t>the SSBA Standards</w:t>
      </w:r>
      <w:r>
        <w:rPr>
          <w:color w:val="000000"/>
        </w:rPr>
        <w:t>, t</w:t>
      </w:r>
      <w:r w:rsidR="00014C04" w:rsidRPr="00185923">
        <w:rPr>
          <w:color w:val="000000"/>
        </w:rPr>
        <w:t>hese checks consist of a national criminal history check and a national security assessment</w:t>
      </w:r>
      <w:r w:rsidR="00CF144A" w:rsidRPr="00185923">
        <w:rPr>
          <w:color w:val="000000"/>
        </w:rPr>
        <w:t>.</w:t>
      </w:r>
    </w:p>
    <w:p w14:paraId="4DD030E9" w14:textId="77777777" w:rsidR="001B0985" w:rsidRDefault="001B0985">
      <w:pPr>
        <w:pStyle w:val="Paragraph"/>
      </w:pPr>
      <w:r>
        <w:rPr>
          <w:b/>
        </w:rPr>
        <w:t>NHS Regulations</w:t>
      </w:r>
      <w:r>
        <w:t>—</w:t>
      </w:r>
      <w:r w:rsidR="008F4081">
        <w:t xml:space="preserve">means the </w:t>
      </w:r>
      <w:r w:rsidR="00FA738B" w:rsidRPr="00FA738B">
        <w:rPr>
          <w:i/>
        </w:rPr>
        <w:t>National Health Security Regulations 2008</w:t>
      </w:r>
      <w:r w:rsidR="00F87061">
        <w:t xml:space="preserve">. </w:t>
      </w:r>
    </w:p>
    <w:p w14:paraId="46F12F2A" w14:textId="77777777" w:rsidR="001B0985" w:rsidRDefault="001B0985">
      <w:pPr>
        <w:pStyle w:val="Paragraph"/>
      </w:pPr>
      <w:r>
        <w:rPr>
          <w:b/>
        </w:rPr>
        <w:t>National Register</w:t>
      </w:r>
      <w:r>
        <w:t>—</w:t>
      </w:r>
      <w:r w:rsidR="003920DD">
        <w:t xml:space="preserve">means </w:t>
      </w:r>
      <w:r>
        <w:t>the National Register of Security-sensitive Biological Agents. [Adapted from NHS Act]</w:t>
      </w:r>
    </w:p>
    <w:p w14:paraId="2DAB33E7" w14:textId="77777777" w:rsidR="00CF144A" w:rsidRDefault="00CF144A">
      <w:pPr>
        <w:pStyle w:val="Paragraph"/>
      </w:pPr>
      <w:r w:rsidRPr="005935C4">
        <w:rPr>
          <w:b/>
          <w:color w:val="000000"/>
        </w:rPr>
        <w:t>National security assessment</w:t>
      </w:r>
      <w:r w:rsidRPr="00185923">
        <w:rPr>
          <w:color w:val="000000"/>
        </w:rPr>
        <w:t>—</w:t>
      </w:r>
      <w:r w:rsidRPr="005935C4">
        <w:rPr>
          <w:color w:val="000000"/>
        </w:rPr>
        <w:t>determines whether an individual has any known links to politically motivated violence, terrorism or other high-risk activities or groups</w:t>
      </w:r>
      <w:r w:rsidR="00CA5E39">
        <w:rPr>
          <w:color w:val="000000"/>
        </w:rPr>
        <w:t xml:space="preserve">. </w:t>
      </w:r>
      <w:r>
        <w:rPr>
          <w:color w:val="000000"/>
        </w:rPr>
        <w:t>Conducted by the Australian Security Intelligence Organisation (ASIO).</w:t>
      </w:r>
    </w:p>
    <w:p w14:paraId="1BF2F000" w14:textId="77777777" w:rsidR="001B0985" w:rsidRDefault="001B0985">
      <w:pPr>
        <w:pStyle w:val="Paragraph"/>
      </w:pPr>
      <w:r>
        <w:rPr>
          <w:b/>
        </w:rPr>
        <w:t>Non-compliance</w:t>
      </w:r>
      <w:r>
        <w:t>—</w:t>
      </w:r>
      <w:r w:rsidR="00C256E9">
        <w:t xml:space="preserve">for the purposes of these Standards, means a failure or refusal to comply with the requirements of the </w:t>
      </w:r>
      <w:r w:rsidR="00A11193">
        <w:t xml:space="preserve">NHS Act, NHS Regulations or the </w:t>
      </w:r>
      <w:r w:rsidR="00C256E9">
        <w:t>SSBA Standards</w:t>
      </w:r>
      <w:r>
        <w:t>. Non-compliance may be a discrete event in time or an ongoing event.</w:t>
      </w:r>
    </w:p>
    <w:p w14:paraId="51EDE3A0" w14:textId="77777777" w:rsidR="00CF144A" w:rsidRDefault="00CF144A">
      <w:pPr>
        <w:pStyle w:val="Paragraph"/>
      </w:pPr>
      <w:r>
        <w:rPr>
          <w:b/>
          <w:color w:val="000000"/>
        </w:rPr>
        <w:t>Not eligible</w:t>
      </w:r>
      <w:r w:rsidRPr="00185923">
        <w:rPr>
          <w:color w:val="000000"/>
        </w:rPr>
        <w:t>—</w:t>
      </w:r>
      <w:r>
        <w:rPr>
          <w:color w:val="000000"/>
        </w:rPr>
        <w:t xml:space="preserve">for the purposes of </w:t>
      </w:r>
      <w:r w:rsidR="00B84388">
        <w:t>the SSBA Standards</w:t>
      </w:r>
      <w:r>
        <w:rPr>
          <w:color w:val="000000"/>
        </w:rPr>
        <w:t xml:space="preserve">, means that a person has been found to have </w:t>
      </w:r>
      <w:r w:rsidR="009F725B">
        <w:rPr>
          <w:color w:val="000000"/>
        </w:rPr>
        <w:t>an adverse criminal record or an adverse or qualified security assessment</w:t>
      </w:r>
      <w:r>
        <w:rPr>
          <w:color w:val="000000"/>
        </w:rPr>
        <w:t>.</w:t>
      </w:r>
    </w:p>
    <w:p w14:paraId="2E4250BC" w14:textId="77777777" w:rsidR="001B0985" w:rsidRDefault="001B0985">
      <w:pPr>
        <w:pStyle w:val="Paragraph"/>
      </w:pPr>
      <w:r>
        <w:rPr>
          <w:b/>
        </w:rPr>
        <w:lastRenderedPageBreak/>
        <w:t>Preventive action</w:t>
      </w:r>
      <w:r>
        <w:t>—</w:t>
      </w:r>
      <w:r w:rsidR="003920DD">
        <w:t xml:space="preserve">means an </w:t>
      </w:r>
      <w:r>
        <w:t xml:space="preserve">action </w:t>
      </w:r>
      <w:r w:rsidR="007869AE">
        <w:t xml:space="preserve">that is intended to </w:t>
      </w:r>
      <w:r>
        <w:t>eliminate the cause of a potential non</w:t>
      </w:r>
      <w:r w:rsidR="005A779C">
        <w:t>-</w:t>
      </w:r>
      <w:r>
        <w:t>compliance or other undesirable potential situation. [OHSAS 18001:2007]</w:t>
      </w:r>
    </w:p>
    <w:p w14:paraId="41200D72" w14:textId="77777777" w:rsidR="00360630" w:rsidRDefault="001B0985" w:rsidP="00593A34">
      <w:pPr>
        <w:pStyle w:val="Paragraph"/>
        <w:rPr>
          <w:b/>
        </w:rPr>
      </w:pPr>
      <w:r>
        <w:rPr>
          <w:i/>
        </w:rPr>
        <w:t xml:space="preserve">COMMENTARY: There can be more than one cause for a potential non-compliance. </w:t>
      </w:r>
      <w:r w:rsidRPr="00593A34">
        <w:rPr>
          <w:i/>
        </w:rPr>
        <w:t>Preventive action is taken</w:t>
      </w:r>
      <w:r w:rsidR="007869AE">
        <w:rPr>
          <w:i/>
        </w:rPr>
        <w:t xml:space="preserve"> with the aim of</w:t>
      </w:r>
      <w:r w:rsidRPr="00593A34">
        <w:rPr>
          <w:i/>
        </w:rPr>
        <w:t xml:space="preserve"> prevent</w:t>
      </w:r>
      <w:r w:rsidR="007869AE">
        <w:rPr>
          <w:i/>
        </w:rPr>
        <w:t>ing an</w:t>
      </w:r>
      <w:r w:rsidRPr="00593A34">
        <w:rPr>
          <w:i/>
        </w:rPr>
        <w:t xml:space="preserve"> occurrence whereas corrective action is taken </w:t>
      </w:r>
      <w:r w:rsidR="007869AE">
        <w:rPr>
          <w:i/>
        </w:rPr>
        <w:t>with the aim of</w:t>
      </w:r>
      <w:r w:rsidR="007869AE" w:rsidRPr="00593A34">
        <w:rPr>
          <w:i/>
        </w:rPr>
        <w:t xml:space="preserve"> </w:t>
      </w:r>
      <w:r w:rsidRPr="00593A34">
        <w:rPr>
          <w:i/>
        </w:rPr>
        <w:t>prevent</w:t>
      </w:r>
      <w:r w:rsidR="007869AE">
        <w:rPr>
          <w:i/>
        </w:rPr>
        <w:t>ing</w:t>
      </w:r>
      <w:r w:rsidRPr="00593A34">
        <w:rPr>
          <w:i/>
        </w:rPr>
        <w:t xml:space="preserve"> recurrence</w:t>
      </w:r>
      <w:r w:rsidRPr="00593A34">
        <w:t>.</w:t>
      </w:r>
    </w:p>
    <w:p w14:paraId="05B09D64" w14:textId="77777777" w:rsidR="00593A34" w:rsidRPr="00593A34" w:rsidRDefault="00593A34" w:rsidP="00593A34">
      <w:pPr>
        <w:pStyle w:val="Paragraph"/>
      </w:pPr>
      <w:r w:rsidRPr="00593A34">
        <w:rPr>
          <w:b/>
        </w:rPr>
        <w:t>Prohibited drug</w:t>
      </w:r>
      <w:r w:rsidRPr="00593A34">
        <w:t>—means any of the following (all as defined in section 300.2 of the Criminal Code)</w:t>
      </w:r>
      <w:r w:rsidR="00D33025">
        <w:t>:</w:t>
      </w:r>
    </w:p>
    <w:p w14:paraId="6392CA09" w14:textId="77777777" w:rsidR="00593A34" w:rsidRPr="00F01FEF" w:rsidRDefault="00593A34" w:rsidP="00C256E9">
      <w:pPr>
        <w:pStyle w:val="ListNumbereda"/>
        <w:numPr>
          <w:ilvl w:val="0"/>
          <w:numId w:val="56"/>
        </w:numPr>
      </w:pPr>
      <w:r w:rsidRPr="00F01FEF">
        <w:t>a controlled drug</w:t>
      </w:r>
      <w:r w:rsidR="00D33025">
        <w:t>; or</w:t>
      </w:r>
    </w:p>
    <w:p w14:paraId="115DAAC4" w14:textId="77777777" w:rsidR="00593A34" w:rsidRPr="00F01FEF" w:rsidRDefault="00593A34" w:rsidP="00F01FEF">
      <w:pPr>
        <w:pStyle w:val="ListNumbereda"/>
      </w:pPr>
      <w:r w:rsidRPr="00F01FEF">
        <w:t>a controlled plant</w:t>
      </w:r>
      <w:r w:rsidR="00D33025">
        <w:t>; or</w:t>
      </w:r>
    </w:p>
    <w:p w14:paraId="516CDF78" w14:textId="77777777" w:rsidR="00593A34" w:rsidRPr="00F01FEF" w:rsidRDefault="00593A34" w:rsidP="00F01FEF">
      <w:pPr>
        <w:pStyle w:val="ListNumbereda"/>
      </w:pPr>
      <w:r w:rsidRPr="00F01FEF">
        <w:t>a controlled precursor.</w:t>
      </w:r>
    </w:p>
    <w:p w14:paraId="58C5D642" w14:textId="77777777" w:rsidR="009C4DCA" w:rsidRDefault="00014C04">
      <w:pPr>
        <w:pStyle w:val="Paragraph"/>
        <w:rPr>
          <w:b/>
          <w:color w:val="000000"/>
        </w:rPr>
      </w:pPr>
      <w:r>
        <w:rPr>
          <w:b/>
          <w:color w:val="000000"/>
        </w:rPr>
        <w:t>Qualified</w:t>
      </w:r>
      <w:r w:rsidRPr="00185923">
        <w:rPr>
          <w:color w:val="000000"/>
        </w:rPr>
        <w:t>—</w:t>
      </w:r>
      <w:r>
        <w:rPr>
          <w:color w:val="000000"/>
        </w:rPr>
        <w:t xml:space="preserve">for the purposes of the SSBA Standards, means that </w:t>
      </w:r>
      <w:r w:rsidRPr="005935C4">
        <w:rPr>
          <w:color w:val="000000"/>
        </w:rPr>
        <w:t xml:space="preserve">a person has been </w:t>
      </w:r>
      <w:r w:rsidR="009C4DCA">
        <w:rPr>
          <w:color w:val="000000"/>
        </w:rPr>
        <w:t>found to have a qualified criminal record.</w:t>
      </w:r>
    </w:p>
    <w:p w14:paraId="38B98FBF" w14:textId="77777777" w:rsidR="00FC5A4A" w:rsidRDefault="00FC5A4A">
      <w:pPr>
        <w:pStyle w:val="Paragraph"/>
        <w:rPr>
          <w:color w:val="000000"/>
        </w:rPr>
      </w:pPr>
      <w:r w:rsidRPr="00D60174">
        <w:rPr>
          <w:b/>
          <w:color w:val="000000"/>
        </w:rPr>
        <w:t>Qualified criminal record</w:t>
      </w:r>
      <w:r>
        <w:rPr>
          <w:color w:val="000000"/>
        </w:rPr>
        <w:t>—</w:t>
      </w:r>
      <w:r w:rsidRPr="00D60174">
        <w:rPr>
          <w:rFonts w:cs="Arial"/>
          <w:color w:val="000000"/>
        </w:rPr>
        <w:t>for the purposes of a</w:t>
      </w:r>
      <w:r w:rsidR="00360630">
        <w:rPr>
          <w:rFonts w:cs="Arial"/>
          <w:color w:val="000000"/>
        </w:rPr>
        <w:t>n</w:t>
      </w:r>
      <w:r w:rsidRPr="00D60174">
        <w:rPr>
          <w:rFonts w:cs="Arial"/>
          <w:color w:val="000000"/>
        </w:rPr>
        <w:t xml:space="preserve"> NHS check</w:t>
      </w:r>
      <w:r w:rsidRPr="00D60174">
        <w:rPr>
          <w:color w:val="000000"/>
        </w:rPr>
        <w:t xml:space="preserve">, means that an individual has been convicted of a health security relevant offence on three or more separate occasions in the previous 10 years from the date of AusCheck providing the results of the </w:t>
      </w:r>
      <w:r w:rsidRPr="00D60174">
        <w:rPr>
          <w:rFonts w:cs="Arial"/>
          <w:color w:val="000000"/>
        </w:rPr>
        <w:t xml:space="preserve">NHS </w:t>
      </w:r>
      <w:r w:rsidRPr="00D60174">
        <w:rPr>
          <w:color w:val="000000"/>
        </w:rPr>
        <w:t>check to the entity</w:t>
      </w:r>
      <w:r w:rsidR="0004177E">
        <w:rPr>
          <w:color w:val="000000"/>
        </w:rPr>
        <w:t>,</w:t>
      </w:r>
      <w:r w:rsidRPr="00D60174">
        <w:rPr>
          <w:color w:val="000000"/>
        </w:rPr>
        <w:t xml:space="preserve"> but has not received a sentence of imprisonment for these offences.</w:t>
      </w:r>
    </w:p>
    <w:p w14:paraId="41CC7032" w14:textId="77777777" w:rsidR="002069E5" w:rsidRDefault="002069E5">
      <w:pPr>
        <w:pStyle w:val="Paragraph"/>
        <w:rPr>
          <w:b/>
        </w:rPr>
      </w:pPr>
      <w:r>
        <w:rPr>
          <w:rFonts w:cs="Arial"/>
          <w:b/>
          <w:iCs/>
          <w:color w:val="000000"/>
        </w:rPr>
        <w:t>Qualified security assessment</w:t>
      </w:r>
      <w:r w:rsidRPr="00185923">
        <w:rPr>
          <w:color w:val="000000"/>
        </w:rPr>
        <w:t xml:space="preserve">—has the same meaning as in Part IV of the </w:t>
      </w:r>
      <w:r w:rsidRPr="00185923">
        <w:rPr>
          <w:i/>
          <w:color w:val="000000"/>
        </w:rPr>
        <w:t>Australian Security Intelligence Organisation Act</w:t>
      </w:r>
      <w:r>
        <w:rPr>
          <w:i/>
          <w:color w:val="000000"/>
        </w:rPr>
        <w:t xml:space="preserve"> 1979</w:t>
      </w:r>
      <w:r w:rsidR="00E654C0">
        <w:rPr>
          <w:i/>
          <w:color w:val="000000"/>
        </w:rPr>
        <w:t>.</w:t>
      </w:r>
    </w:p>
    <w:p w14:paraId="5AF917E3" w14:textId="77777777" w:rsidR="001B0985" w:rsidRDefault="001B0985">
      <w:pPr>
        <w:pStyle w:val="Paragraph"/>
      </w:pPr>
      <w:r>
        <w:rPr>
          <w:b/>
        </w:rPr>
        <w:t>Record</w:t>
      </w:r>
      <w:r>
        <w:t>—</w:t>
      </w:r>
      <w:r w:rsidR="003920DD">
        <w:t>means a</w:t>
      </w:r>
      <w:r w:rsidR="005A779C">
        <w:t xml:space="preserve"> </w:t>
      </w:r>
      <w:r>
        <w:t>document stating results achieved or providing evidence of activities performed. [OHSAS 18001:2007]</w:t>
      </w:r>
    </w:p>
    <w:p w14:paraId="2116449F" w14:textId="77777777" w:rsidR="001B0985" w:rsidRDefault="001B0985">
      <w:pPr>
        <w:pStyle w:val="Paragraph"/>
        <w:rPr>
          <w:i/>
        </w:rPr>
      </w:pPr>
      <w:r>
        <w:rPr>
          <w:i/>
        </w:rPr>
        <w:t>COMMENTARY: a document may be any written item or electronic data that meets the above requirement of a record.</w:t>
      </w:r>
    </w:p>
    <w:p w14:paraId="6E53437A" w14:textId="77777777" w:rsidR="001B0985" w:rsidRDefault="001B0985">
      <w:pPr>
        <w:pStyle w:val="Paragraph"/>
      </w:pPr>
      <w:r>
        <w:rPr>
          <w:b/>
        </w:rPr>
        <w:t>Reportable event</w:t>
      </w:r>
      <w:r>
        <w:t>—</w:t>
      </w:r>
      <w:r w:rsidR="003920DD">
        <w:t xml:space="preserve">means </w:t>
      </w:r>
      <w:r>
        <w:t>an event referred to in s 48(1) of the NHS Act. [NHS Act]</w:t>
      </w:r>
    </w:p>
    <w:p w14:paraId="0B50969C" w14:textId="77777777" w:rsidR="001B0985" w:rsidRDefault="001B0985">
      <w:pPr>
        <w:pStyle w:val="Paragraph"/>
      </w:pPr>
      <w:r>
        <w:rPr>
          <w:b/>
        </w:rPr>
        <w:t>Risk</w:t>
      </w:r>
      <w:r>
        <w:t>—</w:t>
      </w:r>
      <w:r w:rsidR="003920DD">
        <w:t xml:space="preserve">means </w:t>
      </w:r>
      <w:r>
        <w:t xml:space="preserve">the chance of something happening that will have an impact on objectives.  </w:t>
      </w:r>
    </w:p>
    <w:p w14:paraId="2DAE98BE" w14:textId="77777777" w:rsidR="001B0985" w:rsidRDefault="001B0985">
      <w:pPr>
        <w:pStyle w:val="Paragraph"/>
        <w:rPr>
          <w:i/>
        </w:rPr>
      </w:pPr>
      <w:r>
        <w:rPr>
          <w:i/>
        </w:rPr>
        <w:t>COMMENTARY: Risk is usually a combination of the probability of occurrence of harm and the severity of that harm. [ISO/IEC Guide 51:1999]</w:t>
      </w:r>
    </w:p>
    <w:p w14:paraId="1E268219" w14:textId="77777777" w:rsidR="001B0985" w:rsidRDefault="001B0985">
      <w:pPr>
        <w:pStyle w:val="Paragraph"/>
      </w:pPr>
      <w:r>
        <w:rPr>
          <w:b/>
        </w:rPr>
        <w:t>Risk assessment</w:t>
      </w:r>
      <w:r>
        <w:t>—</w:t>
      </w:r>
      <w:r w:rsidR="003920DD">
        <w:t xml:space="preserve">means </w:t>
      </w:r>
      <w:r>
        <w:t>a process of evaluating the risk(s) arising from a hazard(s), taking into account the adequacy of any existing controls and deciding whether or not the risk(s) is acceptable. [OHSAS 18001:2007]</w:t>
      </w:r>
    </w:p>
    <w:p w14:paraId="4659C117" w14:textId="77777777" w:rsidR="001B0985" w:rsidRDefault="001B0985">
      <w:pPr>
        <w:pStyle w:val="Paragraph"/>
      </w:pPr>
      <w:r>
        <w:rPr>
          <w:b/>
        </w:rPr>
        <w:t>Safety</w:t>
      </w:r>
      <w:r>
        <w:t>—</w:t>
      </w:r>
      <w:r w:rsidR="003920DD">
        <w:t xml:space="preserve">means </w:t>
      </w:r>
      <w:r>
        <w:t>freedom from unacceptable risk. [ISO/IEC Guide 51:1999]</w:t>
      </w:r>
    </w:p>
    <w:p w14:paraId="7C51582F" w14:textId="77777777" w:rsidR="00163347" w:rsidRDefault="00163347" w:rsidP="00163347">
      <w:pPr>
        <w:pStyle w:val="Paragraph"/>
      </w:pPr>
      <w:r>
        <w:rPr>
          <w:b/>
          <w:bCs/>
        </w:rPr>
        <w:t xml:space="preserve">Sample </w:t>
      </w:r>
      <w:r w:rsidRPr="00641063">
        <w:rPr>
          <w:bCs/>
        </w:rPr>
        <w:t>of a biological agent</w:t>
      </w:r>
      <w:r w:rsidR="000133E0">
        <w:t>—</w:t>
      </w:r>
      <w:r w:rsidRPr="00163347">
        <w:rPr>
          <w:bCs/>
        </w:rPr>
        <w:t>includes</w:t>
      </w:r>
      <w:r>
        <w:t>:</w:t>
      </w:r>
    </w:p>
    <w:p w14:paraId="57B0F231" w14:textId="77777777" w:rsidR="00163347" w:rsidRDefault="00163347" w:rsidP="00DF7DE6">
      <w:pPr>
        <w:pStyle w:val="ListNumbereda"/>
        <w:numPr>
          <w:ilvl w:val="0"/>
          <w:numId w:val="57"/>
        </w:numPr>
      </w:pPr>
      <w:r>
        <w:t>a subculture of the agent; and</w:t>
      </w:r>
    </w:p>
    <w:p w14:paraId="3A482A07" w14:textId="77777777" w:rsidR="00163347" w:rsidRDefault="00163347" w:rsidP="00163347">
      <w:pPr>
        <w:pStyle w:val="ListNumbereda"/>
      </w:pPr>
      <w:r>
        <w:t>a preparation made of the agent. [NHS Act]</w:t>
      </w:r>
    </w:p>
    <w:p w14:paraId="7D811B6A" w14:textId="77777777" w:rsidR="00BA4A88" w:rsidRPr="00BA4A88" w:rsidRDefault="00BA4A88" w:rsidP="00BA4A88">
      <w:pPr>
        <w:pStyle w:val="ListNumbereda"/>
        <w:numPr>
          <w:ilvl w:val="0"/>
          <w:numId w:val="0"/>
        </w:numPr>
      </w:pPr>
      <w:r w:rsidRPr="00BA4A88">
        <w:rPr>
          <w:b/>
        </w:rPr>
        <w:t>Sensitive information</w:t>
      </w:r>
      <w:r>
        <w:t>—</w:t>
      </w:r>
      <w:r w:rsidRPr="00BA4A88">
        <w:t>means any of the following:</w:t>
      </w:r>
    </w:p>
    <w:p w14:paraId="5D05BFA5" w14:textId="77777777" w:rsidR="00BA4A88" w:rsidRPr="00BA4A88" w:rsidRDefault="00DF7DE6" w:rsidP="00BA4A88">
      <w:pPr>
        <w:pStyle w:val="ListNumbereda"/>
        <w:numPr>
          <w:ilvl w:val="0"/>
          <w:numId w:val="11"/>
        </w:numPr>
      </w:pPr>
      <w:r>
        <w:t>an</w:t>
      </w:r>
      <w:r w:rsidRPr="00BA4A88">
        <w:t xml:space="preserve"> </w:t>
      </w:r>
      <w:r w:rsidR="00BA4A88" w:rsidRPr="00BA4A88">
        <w:t xml:space="preserve">entity’s storage records for the </w:t>
      </w:r>
      <w:r w:rsidR="00D33025">
        <w:t>SSBA</w:t>
      </w:r>
      <w:r w:rsidR="00BA4A88" w:rsidRPr="00BA4A88">
        <w:t xml:space="preserve"> handled at the facility;</w:t>
      </w:r>
    </w:p>
    <w:p w14:paraId="40960CCF" w14:textId="77777777" w:rsidR="00BA4A88" w:rsidRPr="00BA4A88" w:rsidRDefault="00BA4A88" w:rsidP="00BA4A88">
      <w:pPr>
        <w:pStyle w:val="ListNumbereda"/>
        <w:numPr>
          <w:ilvl w:val="0"/>
          <w:numId w:val="11"/>
        </w:numPr>
      </w:pPr>
      <w:r w:rsidRPr="00BA4A88">
        <w:t xml:space="preserve">an entity’s risk assessment plan for the </w:t>
      </w:r>
      <w:r w:rsidR="00D33025">
        <w:t>SSBA</w:t>
      </w:r>
      <w:r w:rsidRPr="00BA4A88">
        <w:t xml:space="preserve"> agent handled at the facility;</w:t>
      </w:r>
    </w:p>
    <w:p w14:paraId="5776424E" w14:textId="77777777" w:rsidR="00BA4A88" w:rsidRPr="00BA4A88" w:rsidRDefault="00BA4A88" w:rsidP="00BA4A88">
      <w:pPr>
        <w:pStyle w:val="ListNumbereda"/>
        <w:numPr>
          <w:ilvl w:val="0"/>
          <w:numId w:val="11"/>
        </w:numPr>
      </w:pPr>
      <w:r w:rsidRPr="00BA4A88">
        <w:t xml:space="preserve">an entity’s risk management plan for the </w:t>
      </w:r>
      <w:r w:rsidR="00D33025">
        <w:t>SSBA</w:t>
      </w:r>
      <w:r w:rsidRPr="00BA4A88">
        <w:t xml:space="preserve"> handled at the facility;</w:t>
      </w:r>
    </w:p>
    <w:p w14:paraId="6EDA93C2" w14:textId="77777777" w:rsidR="00BA4A88" w:rsidRDefault="00BA4A88" w:rsidP="00BA4A88">
      <w:pPr>
        <w:pStyle w:val="ListNumbereda"/>
        <w:numPr>
          <w:ilvl w:val="0"/>
          <w:numId w:val="11"/>
        </w:numPr>
      </w:pPr>
      <w:r w:rsidRPr="00BA4A88">
        <w:t>any other information that the entity identifies as being</w:t>
      </w:r>
      <w:r>
        <w:t xml:space="preserve"> </w:t>
      </w:r>
      <w:r w:rsidRPr="00BA4A88">
        <w:t>sensitive information under clause 5.3 of the SSBA</w:t>
      </w:r>
      <w:r>
        <w:t xml:space="preserve"> </w:t>
      </w:r>
      <w:r w:rsidRPr="00BA4A88">
        <w:t>Standards because it could compromise the security of the</w:t>
      </w:r>
      <w:r>
        <w:t xml:space="preserve"> </w:t>
      </w:r>
      <w:r w:rsidR="00D33025">
        <w:t>SSBA</w:t>
      </w:r>
      <w:r w:rsidRPr="00BA4A88">
        <w:t xml:space="preserve"> handled at the facility.</w:t>
      </w:r>
      <w:r>
        <w:t xml:space="preserve"> [Adapted from NHS Regulations]</w:t>
      </w:r>
    </w:p>
    <w:p w14:paraId="5263691E" w14:textId="77777777" w:rsidR="00DF7DE6" w:rsidRDefault="00DF7DE6" w:rsidP="00DF7DE6">
      <w:pPr>
        <w:pStyle w:val="Paragraph"/>
      </w:pPr>
      <w:r>
        <w:rPr>
          <w:b/>
        </w:rPr>
        <w:t>SSBA</w:t>
      </w:r>
      <w:r>
        <w:t>—means a security sensitive biological agent.</w:t>
      </w:r>
      <w:r w:rsidR="006A37A2">
        <w:t xml:space="preserve"> </w:t>
      </w:r>
      <w:r>
        <w:t>The List of Security-sensitive Biological Agents defines which biological agents are SSBAs. [NHS Act]</w:t>
      </w:r>
    </w:p>
    <w:p w14:paraId="4AC4969D" w14:textId="77777777" w:rsidR="00DF7DE6" w:rsidRDefault="00DF7DE6" w:rsidP="00DF7DE6">
      <w:pPr>
        <w:pStyle w:val="Paragraph"/>
      </w:pPr>
      <w:r>
        <w:rPr>
          <w:b/>
        </w:rPr>
        <w:lastRenderedPageBreak/>
        <w:t>SSBA Standards</w:t>
      </w:r>
      <w:r w:rsidRPr="00CC7428">
        <w:t>—</w:t>
      </w:r>
      <w:r>
        <w:t xml:space="preserve">means the SSBA Standards determined by the Minister </w:t>
      </w:r>
      <w:r w:rsidR="00EA77D6">
        <w:t>under the NHS Act.</w:t>
      </w:r>
    </w:p>
    <w:p w14:paraId="72D2E265" w14:textId="77777777" w:rsidR="00756507" w:rsidRDefault="00756507">
      <w:pPr>
        <w:pStyle w:val="Paragraph"/>
        <w:rPr>
          <w:b/>
        </w:rPr>
      </w:pPr>
      <w:r>
        <w:rPr>
          <w:b/>
        </w:rPr>
        <w:t>S</w:t>
      </w:r>
      <w:r w:rsidRPr="00756507">
        <w:rPr>
          <w:b/>
        </w:rPr>
        <w:t xml:space="preserve">tand-alone facility </w:t>
      </w:r>
      <w:r>
        <w:rPr>
          <w:rFonts w:cs="Arial"/>
          <w:b/>
        </w:rPr>
        <w:t>—</w:t>
      </w:r>
      <w:r w:rsidRPr="00756507">
        <w:rPr>
          <w:b/>
        </w:rPr>
        <w:t xml:space="preserve"> </w:t>
      </w:r>
      <w:r w:rsidRPr="00550C13">
        <w:t>where all four walls of the secure perimeter are accessible from the outside and is not surrounded or connected to any other building (such as a demountable unit).</w:t>
      </w:r>
      <w:r w:rsidRPr="00756507">
        <w:rPr>
          <w:b/>
        </w:rPr>
        <w:t xml:space="preserve"> </w:t>
      </w:r>
    </w:p>
    <w:p w14:paraId="1F4422F9" w14:textId="77777777" w:rsidR="001B0985" w:rsidRDefault="001B0985">
      <w:pPr>
        <w:pStyle w:val="Paragraph"/>
      </w:pPr>
      <w:r>
        <w:rPr>
          <w:b/>
        </w:rPr>
        <w:t>Standard operating procedure (SOP)</w:t>
      </w:r>
      <w:r>
        <w:t>—</w:t>
      </w:r>
      <w:r w:rsidR="003920DD">
        <w:t xml:space="preserve">means </w:t>
      </w:r>
      <w:r>
        <w:t xml:space="preserve">a set of written instructions that documents a routine or repetitive activity to be followed by an </w:t>
      </w:r>
      <w:r w:rsidR="009972C1">
        <w:t>entity or facility</w:t>
      </w:r>
      <w:r>
        <w:t>.</w:t>
      </w:r>
    </w:p>
    <w:p w14:paraId="13FE5BB0" w14:textId="77777777" w:rsidR="00C5041E" w:rsidRDefault="00C5041E" w:rsidP="00C5041E">
      <w:pPr>
        <w:pStyle w:val="Paragraph"/>
      </w:pPr>
      <w:r>
        <w:rPr>
          <w:b/>
        </w:rPr>
        <w:t>S</w:t>
      </w:r>
      <w:r w:rsidRPr="009F29EA">
        <w:rPr>
          <w:b/>
        </w:rPr>
        <w:t>uspected SSBA</w:t>
      </w:r>
      <w:r w:rsidR="002A5B94">
        <w:t>—</w:t>
      </w:r>
      <w:r w:rsidR="003920DD">
        <w:t xml:space="preserve">means </w:t>
      </w:r>
      <w:r w:rsidRPr="0037145F">
        <w:t xml:space="preserve">a biological agent suspected, on the basis of testing in a laboratory, to be a </w:t>
      </w:r>
      <w:r w:rsidR="00D33025">
        <w:t>SSBA</w:t>
      </w:r>
      <w:r w:rsidRPr="0037145F">
        <w:t>.</w:t>
      </w:r>
      <w:r w:rsidRPr="000177CF">
        <w:t xml:space="preserve"> </w:t>
      </w:r>
      <w:r>
        <w:t>[Adapted from the NHS Act]</w:t>
      </w:r>
      <w:r w:rsidR="00BD72AB">
        <w:t>.</w:t>
      </w:r>
    </w:p>
    <w:p w14:paraId="20102F61" w14:textId="77777777" w:rsidR="0047019F" w:rsidRDefault="0047019F" w:rsidP="00C5041E">
      <w:pPr>
        <w:pStyle w:val="Paragraph"/>
        <w:rPr>
          <w:sz w:val="24"/>
        </w:rPr>
      </w:pPr>
      <w:r>
        <w:rPr>
          <w:b/>
        </w:rPr>
        <w:t>Temporary handling</w:t>
      </w:r>
      <w:r>
        <w:t xml:space="preserve">—means the handling of a known SSBA by a non-registered entity for a period of up to seven working days. After this seven day period, an entity must either dispose of or register to handle the SSBA.  </w:t>
      </w:r>
    </w:p>
    <w:p w14:paraId="27F657CF" w14:textId="77777777" w:rsidR="001B0985" w:rsidRDefault="001B0985">
      <w:pPr>
        <w:pStyle w:val="Paragraph"/>
      </w:pPr>
      <w:r>
        <w:rPr>
          <w:b/>
        </w:rPr>
        <w:t>Tier 1 SSBAs</w:t>
      </w:r>
      <w:r>
        <w:t>—</w:t>
      </w:r>
      <w:r w:rsidR="003920DD">
        <w:t xml:space="preserve">means </w:t>
      </w:r>
      <w:r w:rsidR="000D5A82">
        <w:t xml:space="preserve">an agent that is referred to as a Tier 1 agent on the List of </w:t>
      </w:r>
      <w:r w:rsidR="00360743">
        <w:br/>
      </w:r>
      <w:r w:rsidR="000D5A82">
        <w:t>Security-sensitive Biological Agents.</w:t>
      </w:r>
      <w:r w:rsidR="00FE7FC0">
        <w:t xml:space="preserve"> </w:t>
      </w:r>
      <w:r w:rsidR="000D5A82">
        <w:t xml:space="preserve">These </w:t>
      </w:r>
      <w:r>
        <w:t xml:space="preserve">agents pose the highest level biosecurity risk and must be tightly regulated. The Minister </w:t>
      </w:r>
      <w:r w:rsidR="00D33025">
        <w:t xml:space="preserve">for Health </w:t>
      </w:r>
      <w:r>
        <w:t>may vary this list from time to time. The current list</w:t>
      </w:r>
      <w:r w:rsidR="00344B85">
        <w:t xml:space="preserve"> </w:t>
      </w:r>
      <w:r>
        <w:t xml:space="preserve">is published on the </w:t>
      </w:r>
      <w:hyperlink r:id="rId30" w:history="1">
        <w:r w:rsidRPr="00FC5F66">
          <w:rPr>
            <w:rStyle w:val="Hyperlink"/>
          </w:rPr>
          <w:t>Department of Health and Ageing web site</w:t>
        </w:r>
      </w:hyperlink>
      <w:r w:rsidR="005A779C">
        <w:t xml:space="preserve"> (www.health.gov.au/ssba)</w:t>
      </w:r>
      <w:r>
        <w:t>.</w:t>
      </w:r>
    </w:p>
    <w:p w14:paraId="30936330" w14:textId="77777777" w:rsidR="001B0985" w:rsidRDefault="001B0985">
      <w:pPr>
        <w:pStyle w:val="Paragraph"/>
      </w:pPr>
      <w:r>
        <w:rPr>
          <w:b/>
        </w:rPr>
        <w:t>Tier 2 SSBAs</w:t>
      </w:r>
      <w:r>
        <w:t>—</w:t>
      </w:r>
      <w:r w:rsidR="003920DD">
        <w:t xml:space="preserve">means </w:t>
      </w:r>
      <w:r w:rsidR="000D5A82">
        <w:t xml:space="preserve">an agent that is referred to as a Tier 2 agent on the List of </w:t>
      </w:r>
      <w:r w:rsidR="00360743">
        <w:br/>
      </w:r>
      <w:r w:rsidR="000D5A82">
        <w:t>Security-sensitive Biological Agents.</w:t>
      </w:r>
      <w:r w:rsidR="00FE7FC0">
        <w:t xml:space="preserve"> </w:t>
      </w:r>
      <w:r w:rsidR="000D5A82">
        <w:t>These</w:t>
      </w:r>
      <w:r>
        <w:t xml:space="preserve"> agents pose a </w:t>
      </w:r>
      <w:r w:rsidR="0068272C">
        <w:t xml:space="preserve">high </w:t>
      </w:r>
      <w:r>
        <w:t xml:space="preserve">biosecurity risk and must be subjected to proportionally </w:t>
      </w:r>
      <w:r w:rsidR="0068272C">
        <w:t xml:space="preserve">high </w:t>
      </w:r>
      <w:r>
        <w:t>regulation. The Minister</w:t>
      </w:r>
      <w:r w:rsidR="00D33025">
        <w:t xml:space="preserve"> for Health</w:t>
      </w:r>
      <w:r>
        <w:t xml:space="preserve"> may vary this list from time to time. The current list</w:t>
      </w:r>
      <w:r w:rsidR="00344B85">
        <w:t xml:space="preserve"> </w:t>
      </w:r>
      <w:r>
        <w:t xml:space="preserve">is published on the </w:t>
      </w:r>
      <w:hyperlink r:id="rId31" w:history="1">
        <w:r w:rsidR="00FC5F66" w:rsidRPr="00FC5F66">
          <w:rPr>
            <w:rStyle w:val="Hyperlink"/>
          </w:rPr>
          <w:t>Department of Health and Ageing web site</w:t>
        </w:r>
      </w:hyperlink>
      <w:r w:rsidR="00FC5F66">
        <w:t xml:space="preserve"> </w:t>
      </w:r>
      <w:r w:rsidR="005A779C">
        <w:t>(www.health.gov.au/ssba)</w:t>
      </w:r>
      <w:r>
        <w:t xml:space="preserve">. </w:t>
      </w:r>
    </w:p>
    <w:p w14:paraId="2150EAC0" w14:textId="77777777" w:rsidR="001B0985" w:rsidRDefault="001B0985">
      <w:pPr>
        <w:pStyle w:val="Paragraph"/>
      </w:pPr>
      <w:r>
        <w:rPr>
          <w:b/>
        </w:rPr>
        <w:t>Top management</w:t>
      </w:r>
      <w:r w:rsidRPr="00CC7428">
        <w:t>—</w:t>
      </w:r>
      <w:r w:rsidR="003920DD">
        <w:t xml:space="preserve">means </w:t>
      </w:r>
      <w:r>
        <w:t xml:space="preserve">a person or group of people who </w:t>
      </w:r>
      <w:r w:rsidR="009E4E40">
        <w:t xml:space="preserve">direct and control the entity at the highest </w:t>
      </w:r>
      <w:r w:rsidR="00D753C7">
        <w:t xml:space="preserve">practical </w:t>
      </w:r>
      <w:r w:rsidR="009E4E40">
        <w:t>level</w:t>
      </w:r>
      <w:r w:rsidR="009972C1">
        <w:t>,</w:t>
      </w:r>
      <w:r w:rsidR="009E4E40">
        <w:t xml:space="preserve"> and are able to allocate resources and make top level decisions in regards to the entity/facility</w:t>
      </w:r>
      <w:r>
        <w:t xml:space="preserve">. </w:t>
      </w:r>
    </w:p>
    <w:p w14:paraId="384A9813" w14:textId="77777777" w:rsidR="001B0985" w:rsidRDefault="001B0985">
      <w:pPr>
        <w:pStyle w:val="Paragraph"/>
      </w:pPr>
      <w:r>
        <w:rPr>
          <w:b/>
        </w:rPr>
        <w:t>Transport</w:t>
      </w:r>
      <w:r w:rsidRPr="00CC7428">
        <w:t>—</w:t>
      </w:r>
      <w:r>
        <w:t>for the purposes of the</w:t>
      </w:r>
      <w:r w:rsidR="003920DD">
        <w:t xml:space="preserve"> SSBA</w:t>
      </w:r>
      <w:r>
        <w:t xml:space="preserve"> Standards includes the processes (for example, information and security requirements at the facility of origin and receipt) involved with the physical movement of SSBAs from one place to another place.</w:t>
      </w:r>
    </w:p>
    <w:p w14:paraId="20B8DFF4" w14:textId="77777777" w:rsidR="001B0985" w:rsidRDefault="001B0985">
      <w:pPr>
        <w:pStyle w:val="Paragraph"/>
      </w:pPr>
      <w:r>
        <w:rPr>
          <w:b/>
        </w:rPr>
        <w:t>Transport agent</w:t>
      </w:r>
      <w:r w:rsidRPr="00CC7428">
        <w:t>—</w:t>
      </w:r>
      <w:r w:rsidR="009972C1" w:rsidRPr="009972C1">
        <w:t>for the purposes of the</w:t>
      </w:r>
      <w:r w:rsidR="003920DD">
        <w:t xml:space="preserve"> SSBA</w:t>
      </w:r>
      <w:r w:rsidR="009972C1" w:rsidRPr="009972C1">
        <w:t xml:space="preserve"> </w:t>
      </w:r>
      <w:r w:rsidR="001C63B9">
        <w:t>S</w:t>
      </w:r>
      <w:r w:rsidR="009972C1" w:rsidRPr="009972C1">
        <w:t>tandards is</w:t>
      </w:r>
      <w:r w:rsidR="009972C1">
        <w:rPr>
          <w:b/>
        </w:rPr>
        <w:t xml:space="preserve"> </w:t>
      </w:r>
      <w:r>
        <w:t>an entity that has relevant training and recognition to ship or transport Class 6 dangerous goods.</w:t>
      </w:r>
    </w:p>
    <w:p w14:paraId="6F745F51" w14:textId="77777777" w:rsidR="001B0985" w:rsidRDefault="001B0985">
      <w:pPr>
        <w:pStyle w:val="Paragraph"/>
      </w:pPr>
      <w:r>
        <w:rPr>
          <w:b/>
        </w:rPr>
        <w:t>Validation</w:t>
      </w:r>
      <w:r>
        <w:t>—</w:t>
      </w:r>
      <w:r w:rsidR="003920DD">
        <w:t xml:space="preserve">means </w:t>
      </w:r>
      <w:r>
        <w:t>confirmation, through the provision of objective evidence, that the requirements for a specific intended use or application have been fulfilled. [Adapted from ISO 9000:2005]</w:t>
      </w:r>
    </w:p>
    <w:p w14:paraId="5E7991CC" w14:textId="77777777" w:rsidR="001B0985" w:rsidRDefault="001B0985">
      <w:pPr>
        <w:pStyle w:val="Paragraph"/>
      </w:pPr>
      <w:r>
        <w:rPr>
          <w:b/>
        </w:rPr>
        <w:t>Verification</w:t>
      </w:r>
      <w:r>
        <w:t>—</w:t>
      </w:r>
      <w:r w:rsidR="003920DD">
        <w:t xml:space="preserve">means </w:t>
      </w:r>
      <w:r>
        <w:t>confirmation, through the provision of objective evidence, that specified requirements have been fulfilled. [Adapted from ISO 9000:2005]</w:t>
      </w:r>
    </w:p>
    <w:p w14:paraId="78DB242F" w14:textId="77777777" w:rsidR="001B0985" w:rsidRDefault="001B0985">
      <w:pPr>
        <w:pStyle w:val="Paragraph"/>
      </w:pPr>
      <w:r>
        <w:rPr>
          <w:b/>
        </w:rPr>
        <w:t>Vulnerability analysis</w:t>
      </w:r>
      <w:r>
        <w:t>—</w:t>
      </w:r>
      <w:r w:rsidR="003920DD">
        <w:t xml:space="preserve">means </w:t>
      </w:r>
      <w:r>
        <w:t>the determination of how each credible threat can be realised against critical assets. [Adapted from HB 167:2006]</w:t>
      </w:r>
    </w:p>
    <w:p w14:paraId="0A08208E" w14:textId="77777777" w:rsidR="001B0985" w:rsidRDefault="001B0985">
      <w:pPr>
        <w:pStyle w:val="Paragraph"/>
        <w:rPr>
          <w:i/>
          <w:iCs/>
        </w:rPr>
      </w:pPr>
      <w:r>
        <w:rPr>
          <w:i/>
          <w:iCs/>
        </w:rPr>
        <w:t>COMMENTARY: This involves determining:</w:t>
      </w:r>
    </w:p>
    <w:p w14:paraId="74D59643" w14:textId="77777777" w:rsidR="001B0985" w:rsidRDefault="001B0985">
      <w:pPr>
        <w:pStyle w:val="ListNumbereda"/>
        <w:numPr>
          <w:ilvl w:val="0"/>
          <w:numId w:val="3"/>
        </w:numPr>
        <w:rPr>
          <w:i/>
          <w:iCs/>
        </w:rPr>
      </w:pPr>
      <w:r>
        <w:rPr>
          <w:i/>
          <w:iCs/>
        </w:rPr>
        <w:t>potential means by which a successful “attack” against an asset could be carried out</w:t>
      </w:r>
      <w:r w:rsidR="00D33025">
        <w:rPr>
          <w:i/>
          <w:iCs/>
        </w:rPr>
        <w:t>; and</w:t>
      </w:r>
    </w:p>
    <w:p w14:paraId="40F28EC3" w14:textId="77777777" w:rsidR="001B0985" w:rsidRDefault="001B0985">
      <w:pPr>
        <w:pStyle w:val="ListNumbereda"/>
        <w:rPr>
          <w:i/>
          <w:iCs/>
        </w:rPr>
      </w:pPr>
      <w:r>
        <w:rPr>
          <w:i/>
          <w:iCs/>
        </w:rPr>
        <w:t>the effectiveness of each of the layers of security in managing this “attack” against the assets, people, information or infrastructure (including SSBAs).</w:t>
      </w:r>
    </w:p>
    <w:p w14:paraId="345BA396" w14:textId="77777777" w:rsidR="001B0985" w:rsidRDefault="001B0985">
      <w:pPr>
        <w:pStyle w:val="Paragraph"/>
        <w:rPr>
          <w:i/>
        </w:rPr>
      </w:pPr>
    </w:p>
    <w:p w14:paraId="3A9F75AD" w14:textId="77777777" w:rsidR="001B0985" w:rsidRDefault="001B0985">
      <w:pPr>
        <w:pStyle w:val="Paragraph"/>
        <w:jc w:val="center"/>
        <w:rPr>
          <w:color w:val="FFFFFF"/>
          <w:sz w:val="8"/>
          <w:szCs w:val="8"/>
        </w:rPr>
      </w:pPr>
      <w:r>
        <w:rPr>
          <w:i/>
        </w:rPr>
        <w:br w:type="page"/>
      </w:r>
      <w:r>
        <w:lastRenderedPageBreak/>
        <w:t>This page intentionally blank</w:t>
      </w:r>
    </w:p>
    <w:p w14:paraId="127252EE" w14:textId="77777777" w:rsidR="001B0985" w:rsidRDefault="001B0985">
      <w:pPr>
        <w:pStyle w:val="Paragraph"/>
      </w:pPr>
    </w:p>
    <w:p w14:paraId="46E42936" w14:textId="77777777" w:rsidR="001B0985" w:rsidRDefault="001B0985">
      <w:pPr>
        <w:pStyle w:val="Paragraph"/>
        <w:sectPr w:rsidR="001B0985">
          <w:headerReference w:type="even" r:id="rId32"/>
          <w:headerReference w:type="default" r:id="rId33"/>
          <w:footerReference w:type="even" r:id="rId34"/>
          <w:footerReference w:type="default" r:id="rId35"/>
          <w:headerReference w:type="first" r:id="rId36"/>
          <w:footnotePr>
            <w:numRestart w:val="eachPage"/>
          </w:footnotePr>
          <w:pgSz w:w="11906" w:h="16838" w:code="9"/>
          <w:pgMar w:top="1474" w:right="1701" w:bottom="964" w:left="1800" w:header="851" w:footer="567" w:gutter="0"/>
          <w:cols w:space="708"/>
          <w:titlePg/>
          <w:docGrid w:linePitch="360"/>
        </w:sectPr>
      </w:pPr>
    </w:p>
    <w:tbl>
      <w:tblPr>
        <w:tblW w:w="0" w:type="auto"/>
        <w:jc w:val="center"/>
        <w:tblLook w:val="0000" w:firstRow="0" w:lastRow="0" w:firstColumn="0" w:lastColumn="0" w:noHBand="0" w:noVBand="0"/>
      </w:tblPr>
      <w:tblGrid>
        <w:gridCol w:w="7245"/>
      </w:tblGrid>
      <w:tr w:rsidR="001B0985" w14:paraId="3F312074" w14:textId="77777777">
        <w:trPr>
          <w:trHeight w:val="3402"/>
          <w:jc w:val="center"/>
        </w:trPr>
        <w:tc>
          <w:tcPr>
            <w:tcW w:w="7245" w:type="dxa"/>
            <w:vAlign w:val="bottom"/>
          </w:tcPr>
          <w:p w14:paraId="3A0DD1A9" w14:textId="77777777" w:rsidR="001B0985" w:rsidRDefault="001B0985">
            <w:pPr>
              <w:pStyle w:val="Mainheading1"/>
              <w:tabs>
                <w:tab w:val="num" w:pos="2170"/>
              </w:tabs>
              <w:ind w:left="2170" w:hanging="1891"/>
            </w:pPr>
            <w:bookmarkStart w:id="18" w:name="_Toc206565431"/>
            <w:bookmarkStart w:id="19" w:name="_Toc351043893"/>
            <w:r>
              <w:lastRenderedPageBreak/>
              <w:t>Risk and incident management</w:t>
            </w:r>
            <w:bookmarkEnd w:id="18"/>
            <w:bookmarkEnd w:id="19"/>
          </w:p>
        </w:tc>
      </w:tr>
      <w:tr w:rsidR="001B0985" w14:paraId="3358C6E9" w14:textId="77777777">
        <w:trPr>
          <w:trHeight w:val="9072"/>
          <w:jc w:val="center"/>
        </w:trPr>
        <w:tc>
          <w:tcPr>
            <w:tcW w:w="7245" w:type="dxa"/>
            <w:vAlign w:val="bottom"/>
          </w:tcPr>
          <w:p w14:paraId="5AB6D6BC" w14:textId="77777777" w:rsidR="001B0985" w:rsidRDefault="001B0985">
            <w:pPr>
              <w:pStyle w:val="Paragraph"/>
              <w:rPr>
                <w:rFonts w:cs="Arial"/>
                <w:sz w:val="600"/>
              </w:rPr>
            </w:pPr>
            <w:r>
              <w:rPr>
                <w:rFonts w:cs="Arial"/>
                <w:sz w:val="600"/>
              </w:rPr>
              <w:t>2</w:t>
            </w:r>
          </w:p>
        </w:tc>
      </w:tr>
    </w:tbl>
    <w:p w14:paraId="6FD39F99" w14:textId="77777777" w:rsidR="001B0985" w:rsidRDefault="001B0985">
      <w:pPr>
        <w:pStyle w:val="Paragraph"/>
      </w:pPr>
    </w:p>
    <w:p w14:paraId="249EB150" w14:textId="77777777" w:rsidR="001B0985" w:rsidRDefault="001B0985">
      <w:pPr>
        <w:pStyle w:val="Mainheading2"/>
      </w:pPr>
      <w:r>
        <w:br w:type="page"/>
      </w:r>
      <w:bookmarkStart w:id="20" w:name="_Toc206565432"/>
      <w:bookmarkStart w:id="21" w:name="_Toc351043894"/>
      <w:r>
        <w:lastRenderedPageBreak/>
        <w:t>Objective</w:t>
      </w:r>
      <w:bookmarkEnd w:id="20"/>
      <w:bookmarkEnd w:id="21"/>
    </w:p>
    <w:p w14:paraId="7704FFEF" w14:textId="77777777" w:rsidR="001B0985" w:rsidRDefault="001B0985">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1B0985" w14:paraId="1CB1BCE1" w14:textId="77777777">
        <w:trPr>
          <w:jc w:val="center"/>
        </w:trPr>
        <w:tc>
          <w:tcPr>
            <w:tcW w:w="7245" w:type="dxa"/>
            <w:shd w:val="clear" w:color="auto" w:fill="CCCCCC"/>
            <w:tcMar>
              <w:top w:w="57" w:type="dxa"/>
              <w:bottom w:w="57" w:type="dxa"/>
            </w:tcMar>
          </w:tcPr>
          <w:p w14:paraId="15DB64AB" w14:textId="77777777" w:rsidR="001B0985" w:rsidRDefault="00631044" w:rsidP="00631044">
            <w:pPr>
              <w:pStyle w:val="Requirementpara"/>
            </w:pPr>
            <w:r w:rsidRPr="00631044">
              <w:t>(1</w:t>
            </w:r>
            <w:r>
              <w:t xml:space="preserve">) </w:t>
            </w:r>
            <w:r w:rsidR="009B6144">
              <w:t xml:space="preserve">To </w:t>
            </w:r>
            <w:r w:rsidR="00CE3AA8">
              <w:t>ensure that</w:t>
            </w:r>
            <w:r w:rsidR="009B6144">
              <w:t xml:space="preserve"> a</w:t>
            </w:r>
            <w:r w:rsidR="0084366D">
              <w:t>ll known b</w:t>
            </w:r>
            <w:r w:rsidR="0068272C">
              <w:t xml:space="preserve">iosecurity risks in relation to the SSBAs handled by the entity </w:t>
            </w:r>
            <w:r w:rsidR="00CE3AA8">
              <w:t xml:space="preserve">are </w:t>
            </w:r>
            <w:r w:rsidR="0068272C">
              <w:t xml:space="preserve">identified and managed through </w:t>
            </w:r>
            <w:r w:rsidR="001B0985">
              <w:t>risk assessment and risk management plan</w:t>
            </w:r>
            <w:r w:rsidR="0068272C">
              <w:t>s</w:t>
            </w:r>
            <w:r w:rsidR="001B0985">
              <w:t xml:space="preserve"> prior to commencement of SSBA related work.</w:t>
            </w:r>
          </w:p>
        </w:tc>
      </w:tr>
    </w:tbl>
    <w:p w14:paraId="69A7C586" w14:textId="77777777" w:rsidR="001B0985" w:rsidRDefault="001B0985">
      <w:pPr>
        <w:pStyle w:val="Paragraph"/>
        <w:rPr>
          <w:i/>
        </w:rPr>
      </w:pPr>
      <w:r>
        <w:rPr>
          <w:i/>
        </w:rPr>
        <w:t xml:space="preserve">COMMENTARY: The risk assessment and risk management plan processes are critical for managing the security requirements in the rest of these Standards. </w:t>
      </w:r>
      <w:r w:rsidR="00A41C1F">
        <w:rPr>
          <w:i/>
        </w:rPr>
        <w:t>Tier </w:t>
      </w:r>
      <w:r>
        <w:rPr>
          <w:i/>
        </w:rPr>
        <w:t xml:space="preserve">1 </w:t>
      </w:r>
      <w:r w:rsidR="00986B93">
        <w:rPr>
          <w:i/>
        </w:rPr>
        <w:t xml:space="preserve">SSBAs </w:t>
      </w:r>
      <w:r>
        <w:rPr>
          <w:i/>
        </w:rPr>
        <w:t xml:space="preserve">are those that pose the highest biosecurity risk and are subject to the highest level of security and reporting, while Tier 2 </w:t>
      </w:r>
      <w:r w:rsidR="00986B93">
        <w:rPr>
          <w:i/>
        </w:rPr>
        <w:t xml:space="preserve">SSBAs </w:t>
      </w:r>
      <w:r>
        <w:rPr>
          <w:i/>
        </w:rPr>
        <w:t xml:space="preserve">pose a </w:t>
      </w:r>
      <w:r w:rsidR="00B13921">
        <w:rPr>
          <w:i/>
        </w:rPr>
        <w:t>high</w:t>
      </w:r>
      <w:r>
        <w:rPr>
          <w:i/>
        </w:rPr>
        <w:t xml:space="preserve"> biosecurity risk and are subject to proportionately </w:t>
      </w:r>
      <w:r w:rsidR="00B13921">
        <w:rPr>
          <w:i/>
        </w:rPr>
        <w:t>high</w:t>
      </w:r>
      <w:r>
        <w:rPr>
          <w:i/>
        </w:rPr>
        <w:t xml:space="preserve"> security and reporting.</w:t>
      </w:r>
      <w:r>
        <w:t xml:space="preserve"> </w:t>
      </w:r>
      <w:r>
        <w:rPr>
          <w:i/>
        </w:rPr>
        <w:t xml:space="preserve">Therefore, the risks identified for Tier 1 versus Tier 2 SSBAs </w:t>
      </w:r>
      <w:r w:rsidR="000C5239">
        <w:rPr>
          <w:i/>
        </w:rPr>
        <w:t xml:space="preserve">may </w:t>
      </w:r>
      <w:r>
        <w:rPr>
          <w:i/>
        </w:rPr>
        <w:t>be different and the risk management plan should reflect these differences.</w:t>
      </w:r>
    </w:p>
    <w:p w14:paraId="645191F3" w14:textId="77777777" w:rsidR="001B0985" w:rsidRDefault="001B0985">
      <w:pPr>
        <w:pStyle w:val="Paragraph"/>
        <w:rPr>
          <w:i/>
        </w:rPr>
      </w:pPr>
      <w:r>
        <w:rPr>
          <w:iCs/>
        </w:rPr>
        <w:t>AS/NZS </w:t>
      </w:r>
      <w:r w:rsidR="001365BD">
        <w:rPr>
          <w:iCs/>
        </w:rPr>
        <w:t>ISO 3100</w:t>
      </w:r>
      <w:r w:rsidR="0016439E">
        <w:rPr>
          <w:iCs/>
        </w:rPr>
        <w:t>0</w:t>
      </w:r>
      <w:r w:rsidR="001365BD">
        <w:rPr>
          <w:iCs/>
        </w:rPr>
        <w:t>:2009</w:t>
      </w:r>
      <w:r w:rsidR="00297151">
        <w:rPr>
          <w:iCs/>
        </w:rPr>
        <w:t xml:space="preserve"> Risk </w:t>
      </w:r>
      <w:r>
        <w:rPr>
          <w:iCs/>
        </w:rPr>
        <w:t>management</w:t>
      </w:r>
      <w:r w:rsidR="0016439E">
        <w:rPr>
          <w:iCs/>
        </w:rPr>
        <w:t xml:space="preserve"> – Principles and gu</w:t>
      </w:r>
      <w:r w:rsidR="00236748">
        <w:rPr>
          <w:iCs/>
        </w:rPr>
        <w:t>i</w:t>
      </w:r>
      <w:r w:rsidR="0016439E">
        <w:rPr>
          <w:iCs/>
        </w:rPr>
        <w:t>delines</w:t>
      </w:r>
      <w:r>
        <w:rPr>
          <w:i/>
        </w:rPr>
        <w:t xml:space="preserve"> and </w:t>
      </w:r>
      <w:r>
        <w:rPr>
          <w:iCs/>
        </w:rPr>
        <w:t>HB 167:2006</w:t>
      </w:r>
      <w:r w:rsidR="00297151">
        <w:rPr>
          <w:iCs/>
        </w:rPr>
        <w:t xml:space="preserve"> </w:t>
      </w:r>
      <w:r>
        <w:rPr>
          <w:iCs/>
        </w:rPr>
        <w:t>Security risk management</w:t>
      </w:r>
      <w:r>
        <w:rPr>
          <w:i/>
        </w:rPr>
        <w:t xml:space="preserve"> should be consulted regarding the risk assessment processes and the development of plans for managing the risks.</w:t>
      </w:r>
    </w:p>
    <w:p w14:paraId="2859032D" w14:textId="77777777" w:rsidR="001B0985" w:rsidRDefault="001B0985">
      <w:pPr>
        <w:pStyle w:val="Mainheading2"/>
      </w:pPr>
      <w:bookmarkStart w:id="22" w:name="_Toc206565433"/>
      <w:bookmarkStart w:id="23" w:name="_Toc351043895"/>
      <w:r>
        <w:t>Risk assessment</w:t>
      </w:r>
      <w:bookmarkEnd w:id="22"/>
      <w:bookmarkEnd w:id="23"/>
    </w:p>
    <w:p w14:paraId="79DB9E66" w14:textId="77777777" w:rsidR="001B0985" w:rsidRDefault="001B0985">
      <w:pPr>
        <w:pStyle w:val="Mainheading3"/>
      </w:pPr>
      <w:bookmarkStart w:id="24" w:name="_Toc197340004"/>
      <w:r>
        <w:t>Timing and scope</w:t>
      </w:r>
      <w:bookmarkEnd w:id="24"/>
    </w:p>
    <w:p w14:paraId="7958B313" w14:textId="77777777" w:rsidR="001B0985" w:rsidRDefault="001B0985">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1B0985" w14:paraId="1A24B9F0" w14:textId="77777777">
        <w:trPr>
          <w:jc w:val="center"/>
        </w:trPr>
        <w:tc>
          <w:tcPr>
            <w:tcW w:w="7245" w:type="dxa"/>
            <w:shd w:val="clear" w:color="auto" w:fill="CCCCCC"/>
            <w:tcMar>
              <w:top w:w="57" w:type="dxa"/>
              <w:bottom w:w="57" w:type="dxa"/>
            </w:tcMar>
          </w:tcPr>
          <w:p w14:paraId="5ADAE234" w14:textId="77777777" w:rsidR="001B0985" w:rsidRDefault="00631044">
            <w:pPr>
              <w:pStyle w:val="Requirementpara"/>
              <w:jc w:val="left"/>
            </w:pPr>
            <w:r>
              <w:t xml:space="preserve">(1) </w:t>
            </w:r>
            <w:r w:rsidR="001B0985">
              <w:t xml:space="preserve">The entity must ensure that the scope, nature and timing of </w:t>
            </w:r>
            <w:r w:rsidR="00FB7B5E">
              <w:t xml:space="preserve">the </w:t>
            </w:r>
            <w:r w:rsidR="001B0985">
              <w:t>risk assessment is proactive rather than reactive.</w:t>
            </w:r>
          </w:p>
        </w:tc>
      </w:tr>
    </w:tbl>
    <w:p w14:paraId="0DFDE5E3" w14:textId="77777777" w:rsidR="001B0985" w:rsidRDefault="001B0985">
      <w:pPr>
        <w:pStyle w:val="Paragraph"/>
        <w:rPr>
          <w:i/>
          <w:iCs/>
        </w:rPr>
      </w:pPr>
      <w:r>
        <w:rPr>
          <w:i/>
          <w:iCs/>
        </w:rPr>
        <w:t>COMMENTARY: The roles and responsibilities of personnel who perform and verify work affecting risk management should be defined and documented.</w:t>
      </w:r>
    </w:p>
    <w:p w14:paraId="6068E3B2" w14:textId="77777777" w:rsidR="00CB55E6" w:rsidRDefault="00CB55E6">
      <w:pPr>
        <w:pStyle w:val="Paragraph"/>
        <w:rPr>
          <w:i/>
          <w:iCs/>
        </w:rPr>
      </w:pPr>
      <w:r>
        <w:rPr>
          <w:i/>
          <w:iCs/>
        </w:rPr>
        <w:t xml:space="preserve">Reactive risk assessment should </w:t>
      </w:r>
      <w:r w:rsidR="009409D0">
        <w:rPr>
          <w:i/>
          <w:iCs/>
        </w:rPr>
        <w:t xml:space="preserve">take place </w:t>
      </w:r>
      <w:r>
        <w:rPr>
          <w:i/>
          <w:iCs/>
        </w:rPr>
        <w:t>following the occurrence of an identified risk or following the occurrence of a new ris</w:t>
      </w:r>
      <w:r w:rsidR="00BF5012">
        <w:rPr>
          <w:i/>
          <w:iCs/>
        </w:rPr>
        <w:t xml:space="preserve">k previously not considered. </w:t>
      </w:r>
      <w:r>
        <w:rPr>
          <w:i/>
          <w:iCs/>
        </w:rPr>
        <w:t xml:space="preserve">See also clause 2.5. </w:t>
      </w:r>
    </w:p>
    <w:p w14:paraId="32F40047" w14:textId="77777777" w:rsidR="001B0985" w:rsidRDefault="001B0985">
      <w:pPr>
        <w:pStyle w:val="Mainheading3"/>
      </w:pPr>
      <w:bookmarkStart w:id="25" w:name="_Toc197340005"/>
      <w:r>
        <w:t>Hazard/risk identification</w:t>
      </w:r>
      <w:bookmarkEnd w:id="25"/>
    </w:p>
    <w:p w14:paraId="55BB6AC0" w14:textId="77777777" w:rsidR="001B0985" w:rsidRDefault="001B0985">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1B0985" w14:paraId="4E6EFABC" w14:textId="77777777">
        <w:trPr>
          <w:jc w:val="center"/>
        </w:trPr>
        <w:tc>
          <w:tcPr>
            <w:tcW w:w="7245" w:type="dxa"/>
            <w:shd w:val="clear" w:color="auto" w:fill="CCCCCC"/>
            <w:tcMar>
              <w:top w:w="57" w:type="dxa"/>
              <w:bottom w:w="57" w:type="dxa"/>
            </w:tcMar>
          </w:tcPr>
          <w:p w14:paraId="11FB221E" w14:textId="77777777" w:rsidR="001B0985" w:rsidRDefault="00E75670" w:rsidP="00E75670">
            <w:pPr>
              <w:pStyle w:val="Requirementpara"/>
              <w:jc w:val="left"/>
            </w:pPr>
            <w:r>
              <w:t xml:space="preserve"> (1) </w:t>
            </w:r>
            <w:r w:rsidR="001B0985">
              <w:t xml:space="preserve">The hazards/risks associated with </w:t>
            </w:r>
            <w:r w:rsidR="00B20966">
              <w:t xml:space="preserve">handling </w:t>
            </w:r>
            <w:r w:rsidR="001B0985">
              <w:t>the SSBA must be identified and documented.</w:t>
            </w:r>
          </w:p>
          <w:p w14:paraId="6A588E9F" w14:textId="77777777" w:rsidR="00B225DB" w:rsidRDefault="00B225DB" w:rsidP="00E75670">
            <w:pPr>
              <w:pStyle w:val="Requirementpara"/>
              <w:jc w:val="left"/>
            </w:pPr>
            <w:r>
              <w:t xml:space="preserve">(2) At a minimum the following </w:t>
            </w:r>
            <w:r w:rsidR="00E75670">
              <w:t>hazard/</w:t>
            </w:r>
            <w:r>
              <w:t>risk should be identified and documented for inclusion into the risk assessment document</w:t>
            </w:r>
            <w:r w:rsidR="00264A7B">
              <w:t xml:space="preserve"> at clause 2.2.3</w:t>
            </w:r>
            <w:r>
              <w:t>:</w:t>
            </w:r>
          </w:p>
          <w:p w14:paraId="62644CAA" w14:textId="77777777" w:rsidR="00B225DB" w:rsidRDefault="00B225DB" w:rsidP="00E75670">
            <w:pPr>
              <w:pStyle w:val="Requirementlista"/>
              <w:numPr>
                <w:ilvl w:val="0"/>
                <w:numId w:val="90"/>
              </w:numPr>
            </w:pPr>
            <w:r>
              <w:t>determination of the potential for and possible causes of an incident, including those listed as reportable events</w:t>
            </w:r>
            <w:r w:rsidR="00981113">
              <w:t>;</w:t>
            </w:r>
          </w:p>
          <w:p w14:paraId="3CDE0CF8" w14:textId="77777777" w:rsidR="00B225DB" w:rsidRDefault="00B225DB" w:rsidP="00E75670">
            <w:pPr>
              <w:pStyle w:val="Requirementlista"/>
              <w:numPr>
                <w:ilvl w:val="0"/>
                <w:numId w:val="90"/>
              </w:numPr>
            </w:pPr>
            <w:r>
              <w:t>human behavioural risks (see also clause 3.10)</w:t>
            </w:r>
            <w:r w:rsidR="00981113">
              <w:t>;</w:t>
            </w:r>
          </w:p>
          <w:p w14:paraId="2DA45F8F" w14:textId="77777777" w:rsidR="00B225DB" w:rsidRDefault="00B225DB" w:rsidP="00E75670">
            <w:pPr>
              <w:pStyle w:val="Requirementlista"/>
              <w:numPr>
                <w:ilvl w:val="0"/>
                <w:numId w:val="90"/>
              </w:numPr>
            </w:pPr>
            <w:r>
              <w:t>periods of reduced staff availability (for example, during weekends and holiday periods)</w:t>
            </w:r>
            <w:r w:rsidR="00981113">
              <w:t>;</w:t>
            </w:r>
          </w:p>
          <w:p w14:paraId="15F2C625" w14:textId="77777777" w:rsidR="00B225DB" w:rsidRDefault="00B225DB" w:rsidP="00E75670">
            <w:pPr>
              <w:pStyle w:val="Requirementlista"/>
              <w:numPr>
                <w:ilvl w:val="0"/>
                <w:numId w:val="90"/>
              </w:numPr>
            </w:pPr>
            <w:r>
              <w:t xml:space="preserve">identifying potential emergency situations involving SSBAs to: </w:t>
            </w:r>
          </w:p>
          <w:p w14:paraId="1DA84113" w14:textId="77777777" w:rsidR="00B225DB" w:rsidRDefault="00B225DB" w:rsidP="00B225DB">
            <w:pPr>
              <w:pStyle w:val="Requirementlista"/>
              <w:numPr>
                <w:ilvl w:val="2"/>
                <w:numId w:val="10"/>
              </w:numPr>
              <w:tabs>
                <w:tab w:val="clear" w:pos="2340"/>
                <w:tab w:val="num" w:pos="1846"/>
              </w:tabs>
              <w:ind w:left="1846"/>
            </w:pPr>
            <w:r>
              <w:t xml:space="preserve">prepare for their occurrence and to limit possible illness or </w:t>
            </w:r>
            <w:r>
              <w:lastRenderedPageBreak/>
              <w:t xml:space="preserve">other damage that may be associated with them; </w:t>
            </w:r>
          </w:p>
          <w:p w14:paraId="5AD54241" w14:textId="77777777" w:rsidR="00B225DB" w:rsidRDefault="00B225DB" w:rsidP="00B225DB">
            <w:pPr>
              <w:pStyle w:val="Requirementlista"/>
              <w:numPr>
                <w:ilvl w:val="2"/>
                <w:numId w:val="10"/>
              </w:numPr>
              <w:tabs>
                <w:tab w:val="clear" w:pos="2340"/>
                <w:tab w:val="num" w:pos="1846"/>
              </w:tabs>
              <w:ind w:left="1846"/>
            </w:pPr>
            <w:r>
              <w:t xml:space="preserve">ensure an appropriate response to emergency situations both during and outside normal working hours, including the control of emergency access as appropriate and emergency exit routes to avoid evacuating personnel through areas of higher risk; </w:t>
            </w:r>
            <w:r w:rsidR="000B2AFF">
              <w:t>and</w:t>
            </w:r>
          </w:p>
          <w:p w14:paraId="425B94F9" w14:textId="77777777" w:rsidR="00B225DB" w:rsidRDefault="00B225DB" w:rsidP="005A72EC">
            <w:pPr>
              <w:pStyle w:val="Requirementlista"/>
              <w:numPr>
                <w:ilvl w:val="2"/>
                <w:numId w:val="10"/>
              </w:numPr>
              <w:tabs>
                <w:tab w:val="clear" w:pos="2340"/>
                <w:tab w:val="num" w:pos="1846"/>
              </w:tabs>
              <w:ind w:left="1846"/>
            </w:pPr>
            <w:r>
              <w:t>identify risks surrounding the safe removal, transport, treatment and accommodation of contaminated people or objects.</w:t>
            </w:r>
          </w:p>
        </w:tc>
      </w:tr>
    </w:tbl>
    <w:p w14:paraId="1295D5D1" w14:textId="77777777" w:rsidR="001B0985" w:rsidRDefault="001B0985">
      <w:pPr>
        <w:pStyle w:val="Paragraph"/>
        <w:rPr>
          <w:i/>
          <w:iCs/>
        </w:rPr>
      </w:pPr>
      <w:r>
        <w:rPr>
          <w:i/>
          <w:iCs/>
        </w:rPr>
        <w:lastRenderedPageBreak/>
        <w:t xml:space="preserve">COMMENTARY: </w:t>
      </w:r>
      <w:r w:rsidR="009409D0">
        <w:rPr>
          <w:i/>
          <w:iCs/>
        </w:rPr>
        <w:t xml:space="preserve">Hazards/risks </w:t>
      </w:r>
      <w:r>
        <w:rPr>
          <w:i/>
          <w:iCs/>
        </w:rPr>
        <w:t>to be identified</w:t>
      </w:r>
      <w:r w:rsidR="00560D4A">
        <w:rPr>
          <w:i/>
          <w:iCs/>
        </w:rPr>
        <w:t xml:space="preserve"> should</w:t>
      </w:r>
      <w:r>
        <w:rPr>
          <w:i/>
          <w:iCs/>
        </w:rPr>
        <w:t xml:space="preserve"> include what can happen, when and where it can happen, and how and why it can happen.</w:t>
      </w:r>
    </w:p>
    <w:p w14:paraId="19386C66" w14:textId="77777777" w:rsidR="001B0985" w:rsidRDefault="001B0985">
      <w:pPr>
        <w:pStyle w:val="Paragraph"/>
        <w:rPr>
          <w:i/>
          <w:iCs/>
        </w:rPr>
      </w:pPr>
      <w:r>
        <w:rPr>
          <w:i/>
          <w:iCs/>
        </w:rPr>
        <w:t>Some examples of potential hazards are:</w:t>
      </w:r>
    </w:p>
    <w:p w14:paraId="24A344BF" w14:textId="77777777" w:rsidR="001B0985" w:rsidRDefault="001B0985" w:rsidP="005E3C9A">
      <w:pPr>
        <w:pStyle w:val="ListNumbereda"/>
        <w:numPr>
          <w:ilvl w:val="0"/>
          <w:numId w:val="48"/>
        </w:numPr>
        <w:rPr>
          <w:i/>
          <w:iCs/>
        </w:rPr>
      </w:pPr>
      <w:r>
        <w:rPr>
          <w:i/>
          <w:iCs/>
        </w:rPr>
        <w:t>theft of SSBAs</w:t>
      </w:r>
      <w:r w:rsidR="000B2AFF">
        <w:rPr>
          <w:i/>
          <w:iCs/>
        </w:rPr>
        <w:t>;</w:t>
      </w:r>
    </w:p>
    <w:p w14:paraId="26911600" w14:textId="77777777" w:rsidR="001B0985" w:rsidRDefault="001B0985" w:rsidP="005E3C9A">
      <w:pPr>
        <w:pStyle w:val="ListNumbereda"/>
        <w:numPr>
          <w:ilvl w:val="0"/>
          <w:numId w:val="48"/>
        </w:numPr>
        <w:rPr>
          <w:i/>
          <w:iCs/>
        </w:rPr>
      </w:pPr>
      <w:r>
        <w:rPr>
          <w:i/>
          <w:iCs/>
        </w:rPr>
        <w:t>failure to properly screen staff</w:t>
      </w:r>
      <w:r w:rsidR="000B2AFF">
        <w:rPr>
          <w:i/>
          <w:iCs/>
        </w:rPr>
        <w:t>;</w:t>
      </w:r>
    </w:p>
    <w:p w14:paraId="2705C3D6" w14:textId="77777777" w:rsidR="001B0985" w:rsidRDefault="001B0985" w:rsidP="005E3C9A">
      <w:pPr>
        <w:pStyle w:val="ListNumbereda"/>
        <w:numPr>
          <w:ilvl w:val="0"/>
          <w:numId w:val="48"/>
        </w:numPr>
        <w:rPr>
          <w:i/>
          <w:iCs/>
        </w:rPr>
      </w:pPr>
      <w:r>
        <w:rPr>
          <w:i/>
          <w:iCs/>
        </w:rPr>
        <w:t>loss of records required to remain secure (for example, inventories)</w:t>
      </w:r>
      <w:r w:rsidR="000B2AFF">
        <w:rPr>
          <w:i/>
          <w:iCs/>
        </w:rPr>
        <w:t>;</w:t>
      </w:r>
    </w:p>
    <w:p w14:paraId="2336A74F" w14:textId="77777777" w:rsidR="001B0985" w:rsidRDefault="001B0985" w:rsidP="005E3C9A">
      <w:pPr>
        <w:pStyle w:val="ListNumbereda"/>
        <w:numPr>
          <w:ilvl w:val="0"/>
          <w:numId w:val="48"/>
        </w:numPr>
        <w:rPr>
          <w:i/>
          <w:iCs/>
        </w:rPr>
      </w:pPr>
      <w:r>
        <w:rPr>
          <w:i/>
          <w:iCs/>
        </w:rPr>
        <w:t>infection of personnel or visitors with an SSBA</w:t>
      </w:r>
      <w:r w:rsidR="000B2AFF">
        <w:rPr>
          <w:i/>
          <w:iCs/>
        </w:rPr>
        <w:t>;</w:t>
      </w:r>
    </w:p>
    <w:p w14:paraId="02BD4EE1" w14:textId="77777777" w:rsidR="001B0985" w:rsidRDefault="001B0985" w:rsidP="005E3C9A">
      <w:pPr>
        <w:pStyle w:val="ListNumbereda"/>
        <w:numPr>
          <w:ilvl w:val="0"/>
          <w:numId w:val="48"/>
        </w:numPr>
        <w:rPr>
          <w:i/>
          <w:iCs/>
        </w:rPr>
      </w:pPr>
      <w:r>
        <w:rPr>
          <w:i/>
          <w:iCs/>
        </w:rPr>
        <w:t>disgruntled personnel causing a non-compliance or theft of an SSBA</w:t>
      </w:r>
      <w:r w:rsidR="000B2AFF">
        <w:rPr>
          <w:i/>
          <w:iCs/>
        </w:rPr>
        <w:t>;</w:t>
      </w:r>
    </w:p>
    <w:p w14:paraId="3387C4A9" w14:textId="77777777" w:rsidR="001B0985" w:rsidRDefault="001B0985" w:rsidP="005E3C9A">
      <w:pPr>
        <w:pStyle w:val="ListNumbereda"/>
        <w:numPr>
          <w:ilvl w:val="0"/>
          <w:numId w:val="48"/>
        </w:numPr>
        <w:rPr>
          <w:i/>
          <w:iCs/>
        </w:rPr>
      </w:pPr>
      <w:r>
        <w:rPr>
          <w:i/>
          <w:iCs/>
        </w:rPr>
        <w:t>inadequate access control and/or physical security allowing unauthorised access to SSBAs or secure records</w:t>
      </w:r>
      <w:r w:rsidR="000B2AFF">
        <w:rPr>
          <w:i/>
          <w:iCs/>
        </w:rPr>
        <w:t>;</w:t>
      </w:r>
    </w:p>
    <w:p w14:paraId="7A9066B4" w14:textId="77777777" w:rsidR="001B0985" w:rsidRDefault="001B0985" w:rsidP="005E3C9A">
      <w:pPr>
        <w:pStyle w:val="ListNumbereda"/>
        <w:numPr>
          <w:ilvl w:val="0"/>
          <w:numId w:val="48"/>
        </w:numPr>
        <w:rPr>
          <w:i/>
          <w:iCs/>
        </w:rPr>
      </w:pPr>
      <w:r>
        <w:rPr>
          <w:i/>
          <w:iCs/>
        </w:rPr>
        <w:t>inability of the entity to properly account for the storage or handling of an SSBA</w:t>
      </w:r>
      <w:r w:rsidR="000B2AFF">
        <w:rPr>
          <w:i/>
          <w:iCs/>
        </w:rPr>
        <w:t>; and/or</w:t>
      </w:r>
    </w:p>
    <w:p w14:paraId="10C0FA09" w14:textId="77777777" w:rsidR="001B0985" w:rsidRDefault="001B0985" w:rsidP="005E3C9A">
      <w:pPr>
        <w:pStyle w:val="ListNumbereda"/>
        <w:numPr>
          <w:ilvl w:val="0"/>
          <w:numId w:val="48"/>
        </w:numPr>
        <w:rPr>
          <w:i/>
          <w:iCs/>
        </w:rPr>
      </w:pPr>
      <w:r>
        <w:rPr>
          <w:i/>
          <w:iCs/>
        </w:rPr>
        <w:t>loss of an SSBA during transport.</w:t>
      </w:r>
    </w:p>
    <w:p w14:paraId="5644DB73" w14:textId="77777777" w:rsidR="00826207" w:rsidRDefault="00264A7B" w:rsidP="005A72EC">
      <w:pPr>
        <w:pStyle w:val="Paragraph"/>
        <w:rPr>
          <w:i/>
          <w:iCs/>
        </w:rPr>
      </w:pPr>
      <w:r>
        <w:rPr>
          <w:i/>
          <w:iCs/>
        </w:rPr>
        <w:t>Any</w:t>
      </w:r>
      <w:r w:rsidR="00826207">
        <w:rPr>
          <w:i/>
          <w:iCs/>
        </w:rPr>
        <w:t xml:space="preserve"> hazards/risks</w:t>
      </w:r>
      <w:r w:rsidR="001C33BE">
        <w:rPr>
          <w:i/>
          <w:iCs/>
        </w:rPr>
        <w:t xml:space="preserve"> </w:t>
      </w:r>
      <w:r>
        <w:rPr>
          <w:i/>
          <w:iCs/>
        </w:rPr>
        <w:t xml:space="preserve">identified </w:t>
      </w:r>
      <w:r w:rsidR="001C33BE">
        <w:rPr>
          <w:i/>
          <w:iCs/>
        </w:rPr>
        <w:t>may require further assessment under the risk assessment and risk management processes to ensure that they are adequately managed</w:t>
      </w:r>
      <w:r>
        <w:rPr>
          <w:i/>
          <w:iCs/>
        </w:rPr>
        <w:t>.</w:t>
      </w:r>
      <w:r w:rsidR="001C33BE">
        <w:rPr>
          <w:i/>
          <w:iCs/>
        </w:rPr>
        <w:t xml:space="preserve"> </w:t>
      </w:r>
      <w:r>
        <w:rPr>
          <w:i/>
          <w:iCs/>
        </w:rPr>
        <w:t>H</w:t>
      </w:r>
      <w:r w:rsidR="001C33BE">
        <w:rPr>
          <w:i/>
          <w:iCs/>
        </w:rPr>
        <w:t>azards/risks</w:t>
      </w:r>
      <w:r w:rsidR="00826207">
        <w:rPr>
          <w:i/>
          <w:iCs/>
        </w:rPr>
        <w:t xml:space="preserve"> </w:t>
      </w:r>
      <w:r w:rsidR="001C33BE">
        <w:rPr>
          <w:i/>
          <w:iCs/>
        </w:rPr>
        <w:t>can</w:t>
      </w:r>
      <w:r w:rsidR="00826207">
        <w:rPr>
          <w:i/>
          <w:iCs/>
        </w:rPr>
        <w:t xml:space="preserve"> be documented </w:t>
      </w:r>
      <w:r w:rsidR="001C33BE">
        <w:rPr>
          <w:i/>
          <w:iCs/>
        </w:rPr>
        <w:t>as part of</w:t>
      </w:r>
      <w:r w:rsidR="00826207">
        <w:rPr>
          <w:i/>
          <w:iCs/>
        </w:rPr>
        <w:t xml:space="preserve"> the risk assessment and risk management plans.</w:t>
      </w:r>
    </w:p>
    <w:p w14:paraId="2AA39CC0" w14:textId="77777777" w:rsidR="001B0985" w:rsidRDefault="001B0985">
      <w:pPr>
        <w:pStyle w:val="Mainheading3"/>
      </w:pPr>
      <w:bookmarkStart w:id="26" w:name="_Toc197340006"/>
      <w:r>
        <w:t>Risk assessment</w:t>
      </w:r>
      <w:bookmarkEnd w:id="26"/>
      <w:r>
        <w:t xml:space="preserve"> process</w:t>
      </w:r>
    </w:p>
    <w:p w14:paraId="61C140A6" w14:textId="77777777" w:rsidR="001B0985" w:rsidRDefault="001B0985">
      <w:pPr>
        <w:pStyle w:val="Paragraph"/>
      </w:pPr>
    </w:p>
    <w:tbl>
      <w:tblPr>
        <w:tblW w:w="7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317"/>
      </w:tblGrid>
      <w:tr w:rsidR="001B0985" w14:paraId="5BF2DB78" w14:textId="77777777">
        <w:trPr>
          <w:jc w:val="center"/>
        </w:trPr>
        <w:tc>
          <w:tcPr>
            <w:tcW w:w="7317" w:type="dxa"/>
            <w:shd w:val="clear" w:color="auto" w:fill="CCCCCC"/>
          </w:tcPr>
          <w:p w14:paraId="4DDA0469" w14:textId="77777777" w:rsidR="00052BDA" w:rsidRDefault="00631044" w:rsidP="00631044">
            <w:pPr>
              <w:pStyle w:val="Requirementpara"/>
            </w:pPr>
            <w:r w:rsidRPr="00631044">
              <w:t>(1</w:t>
            </w:r>
            <w:r>
              <w:t xml:space="preserve">) </w:t>
            </w:r>
            <w:r w:rsidR="00052BDA">
              <w:t xml:space="preserve">The entity must undertake </w:t>
            </w:r>
            <w:r w:rsidR="004A3ECE">
              <w:t xml:space="preserve">and document </w:t>
            </w:r>
            <w:r w:rsidR="00052BDA">
              <w:t xml:space="preserve">a risk assessment for </w:t>
            </w:r>
            <w:r w:rsidR="004A3ECE">
              <w:t xml:space="preserve">the </w:t>
            </w:r>
            <w:r w:rsidR="00052BDA">
              <w:t>SSBAs</w:t>
            </w:r>
            <w:r w:rsidR="004A3ECE">
              <w:t xml:space="preserve"> handled</w:t>
            </w:r>
            <w:r w:rsidR="00052BDA">
              <w:t xml:space="preserve"> and the facility/facilities in which they are handled.</w:t>
            </w:r>
          </w:p>
          <w:p w14:paraId="3FE7FD65" w14:textId="77777777" w:rsidR="00052BDA" w:rsidRDefault="00631044" w:rsidP="00052BDA">
            <w:pPr>
              <w:pStyle w:val="Requirementpara"/>
            </w:pPr>
            <w:r>
              <w:t xml:space="preserve">(2) </w:t>
            </w:r>
            <w:r w:rsidR="00052BDA">
              <w:t>At a minimum the risk assessment must include the following:</w:t>
            </w:r>
          </w:p>
          <w:p w14:paraId="41F0EFF2" w14:textId="77777777" w:rsidR="00052BDA" w:rsidRDefault="008A7DC5" w:rsidP="00E661AB">
            <w:pPr>
              <w:pStyle w:val="Requirementlista"/>
              <w:numPr>
                <w:ilvl w:val="0"/>
                <w:numId w:val="13"/>
              </w:numPr>
            </w:pPr>
            <w:r>
              <w:t xml:space="preserve">communication </w:t>
            </w:r>
            <w:r w:rsidR="00052BDA">
              <w:t xml:space="preserve">and consultation </w:t>
            </w:r>
            <w:r w:rsidR="00E661AB">
              <w:t xml:space="preserve">plans </w:t>
            </w:r>
            <w:r w:rsidR="00052BDA">
              <w:t>with internal and external stakeholders</w:t>
            </w:r>
            <w:r w:rsidR="000B2AFF">
              <w:t>;</w:t>
            </w:r>
          </w:p>
          <w:p w14:paraId="5331F21A" w14:textId="77777777" w:rsidR="00052BDA" w:rsidRDefault="008A7DC5" w:rsidP="00052BDA">
            <w:pPr>
              <w:pStyle w:val="Requirementlista"/>
            </w:pPr>
            <w:r>
              <w:t xml:space="preserve">the </w:t>
            </w:r>
            <w:r w:rsidR="00052BDA">
              <w:t>internal, external and security risk context</w:t>
            </w:r>
            <w:r w:rsidR="000B2AFF">
              <w:t>;</w:t>
            </w:r>
          </w:p>
          <w:p w14:paraId="3E21AB75" w14:textId="77777777" w:rsidR="00264A7B" w:rsidRDefault="00B225DB" w:rsidP="00B225DB">
            <w:pPr>
              <w:pStyle w:val="Requirementlista"/>
            </w:pPr>
            <w:r>
              <w:t>the risks identified under Clause 2.2.2 (2)</w:t>
            </w:r>
            <w:r w:rsidR="000B2AFF">
              <w:t>;</w:t>
            </w:r>
          </w:p>
          <w:p w14:paraId="2CBB8371" w14:textId="77777777" w:rsidR="00052BDA" w:rsidRDefault="008A7DC5" w:rsidP="00052BDA">
            <w:pPr>
              <w:pStyle w:val="Requirementlista"/>
            </w:pPr>
            <w:r>
              <w:t xml:space="preserve">analysis </w:t>
            </w:r>
            <w:r w:rsidR="00052BDA">
              <w:t xml:space="preserve">of the risks and </w:t>
            </w:r>
            <w:r w:rsidR="00560D4A">
              <w:t xml:space="preserve">the effectiveness </w:t>
            </w:r>
            <w:r w:rsidR="00052BDA">
              <w:t>of existing controls, including:</w:t>
            </w:r>
          </w:p>
          <w:p w14:paraId="30AE5B05" w14:textId="77777777" w:rsidR="00052BDA" w:rsidRDefault="00560D4A" w:rsidP="00052BDA">
            <w:pPr>
              <w:pStyle w:val="Requirementlista"/>
              <w:numPr>
                <w:ilvl w:val="1"/>
                <w:numId w:val="4"/>
              </w:numPr>
            </w:pPr>
            <w:r>
              <w:t>if</w:t>
            </w:r>
            <w:r w:rsidR="00052BDA">
              <w:t xml:space="preserve"> action </w:t>
            </w:r>
            <w:r>
              <w:t xml:space="preserve">is needed </w:t>
            </w:r>
            <w:r w:rsidR="00052BDA">
              <w:t>to prevent occurrence of incidents</w:t>
            </w:r>
            <w:r w:rsidR="000B2AFF">
              <w:t>;</w:t>
            </w:r>
          </w:p>
          <w:p w14:paraId="2BE6A7E8" w14:textId="77777777" w:rsidR="00DF11F0" w:rsidRDefault="00DF11F0" w:rsidP="00052BDA">
            <w:pPr>
              <w:pStyle w:val="Requirementlista"/>
              <w:numPr>
                <w:ilvl w:val="1"/>
                <w:numId w:val="4"/>
              </w:numPr>
            </w:pPr>
            <w:r>
              <w:t>effectiveness of physical security controls</w:t>
            </w:r>
            <w:r w:rsidR="009255DE">
              <w:t xml:space="preserve"> (see also part 4 of these Standards)</w:t>
            </w:r>
            <w:r w:rsidR="000B2AFF">
              <w:t>;</w:t>
            </w:r>
          </w:p>
          <w:p w14:paraId="4AC447FF" w14:textId="77777777" w:rsidR="00DF11F0" w:rsidRDefault="00DF11F0" w:rsidP="00052BDA">
            <w:pPr>
              <w:pStyle w:val="Requirementlista"/>
              <w:numPr>
                <w:ilvl w:val="1"/>
                <w:numId w:val="4"/>
              </w:numPr>
            </w:pPr>
            <w:r>
              <w:t>effectiveness of the processes for decontamination/inactivation of contaminated and potentially contaminated items (see also part 7</w:t>
            </w:r>
            <w:r w:rsidR="009255DE">
              <w:t xml:space="preserve"> of these Standards</w:t>
            </w:r>
            <w:r>
              <w:t>)</w:t>
            </w:r>
            <w:r w:rsidR="000B2AFF">
              <w:t>;</w:t>
            </w:r>
          </w:p>
          <w:p w14:paraId="670ADDDF" w14:textId="77777777" w:rsidR="00052BDA" w:rsidRDefault="00052BDA" w:rsidP="00052BDA">
            <w:pPr>
              <w:pStyle w:val="Requirementlista"/>
              <w:numPr>
                <w:ilvl w:val="1"/>
                <w:numId w:val="4"/>
              </w:numPr>
            </w:pPr>
            <w:r>
              <w:t xml:space="preserve">identification of those responsible for devising, implementing </w:t>
            </w:r>
            <w:r>
              <w:lastRenderedPageBreak/>
              <w:t>and testing control measures</w:t>
            </w:r>
            <w:r w:rsidR="000B2AFF">
              <w:t>;</w:t>
            </w:r>
          </w:p>
          <w:p w14:paraId="26EEA4DB" w14:textId="77777777" w:rsidR="00560D4A" w:rsidRDefault="00560D4A" w:rsidP="00052BDA">
            <w:pPr>
              <w:pStyle w:val="Requirementlista"/>
              <w:numPr>
                <w:ilvl w:val="1"/>
                <w:numId w:val="4"/>
              </w:numPr>
            </w:pPr>
            <w:r>
              <w:t>if further controls to reduce risk are required (see risk management under clause 2.</w:t>
            </w:r>
            <w:r w:rsidR="007C045B">
              <w:t>3</w:t>
            </w:r>
            <w:r>
              <w:t>)</w:t>
            </w:r>
            <w:r w:rsidR="000B2AFF">
              <w:t>.</w:t>
            </w:r>
          </w:p>
          <w:p w14:paraId="2C372E2A" w14:textId="77777777" w:rsidR="001B0985" w:rsidRDefault="00052BDA">
            <w:pPr>
              <w:pStyle w:val="Requirementlista"/>
            </w:pPr>
            <w:r>
              <w:t>for Tier 1 SSBAs, a vulnerability analysis.</w:t>
            </w:r>
          </w:p>
        </w:tc>
      </w:tr>
    </w:tbl>
    <w:p w14:paraId="0EDA7F1C" w14:textId="77777777" w:rsidR="001B0985" w:rsidRDefault="001B0985">
      <w:pPr>
        <w:pStyle w:val="Paragraph"/>
        <w:rPr>
          <w:i/>
        </w:rPr>
      </w:pPr>
      <w:r>
        <w:rPr>
          <w:i/>
        </w:rPr>
        <w:lastRenderedPageBreak/>
        <w:t xml:space="preserve">COMMENTARY: The steps in the risk assessment process are illustrated in the flow diagram </w:t>
      </w:r>
      <w:r w:rsidR="001B114A">
        <w:rPr>
          <w:i/>
        </w:rPr>
        <w:t>at Figure 1</w:t>
      </w:r>
      <w:r>
        <w:rPr>
          <w:i/>
        </w:rPr>
        <w:t xml:space="preserve"> (</w:t>
      </w:r>
      <w:r w:rsidR="001B114A">
        <w:rPr>
          <w:i/>
        </w:rPr>
        <w:t>below</w:t>
      </w:r>
      <w:r>
        <w:rPr>
          <w:i/>
        </w:rPr>
        <w:t>).</w:t>
      </w:r>
    </w:p>
    <w:p w14:paraId="6F4B19F4" w14:textId="77777777" w:rsidR="0012079B" w:rsidRDefault="00871415">
      <w:pPr>
        <w:pStyle w:val="Paragraph"/>
        <w:rPr>
          <w:i/>
          <w:iCs/>
        </w:rPr>
      </w:pPr>
      <w:r>
        <w:rPr>
          <w:i/>
          <w:iCs/>
          <w:noProof/>
          <w:lang w:eastAsia="en-AU"/>
        </w:rPr>
        <mc:AlternateContent>
          <mc:Choice Requires="wpc">
            <w:drawing>
              <wp:inline distT="0" distB="0" distL="0" distR="0" wp14:anchorId="0BF41CCF" wp14:editId="2F01EEB8">
                <wp:extent cx="4457700" cy="3771900"/>
                <wp:effectExtent l="0" t="0" r="0" b="0"/>
                <wp:docPr id="131" name="Canvas 131" title="Figure 1   Illustration of the Risk Assessment process"/>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133"/>
                        <wps:cNvSpPr txBox="1">
                          <a:spLocks noChangeArrowheads="1"/>
                        </wps:cNvSpPr>
                        <wps:spPr bwMode="auto">
                          <a:xfrm>
                            <a:off x="228600" y="342900"/>
                            <a:ext cx="342900" cy="3086100"/>
                          </a:xfrm>
                          <a:prstGeom prst="rect">
                            <a:avLst/>
                          </a:prstGeom>
                          <a:solidFill>
                            <a:srgbClr val="000080"/>
                          </a:solidFill>
                          <a:ln w="9525">
                            <a:solidFill>
                              <a:srgbClr val="0000FF"/>
                            </a:solidFill>
                            <a:miter lim="800000"/>
                            <a:headEnd/>
                            <a:tailEnd/>
                          </a:ln>
                        </wps:spPr>
                        <wps:txbx>
                          <w:txbxContent>
                            <w:p w14:paraId="776B3D88" w14:textId="77777777" w:rsidR="00812DC1" w:rsidRPr="00FD1734" w:rsidRDefault="00812DC1" w:rsidP="00C46914">
                              <w:pPr>
                                <w:pStyle w:val="Char1"/>
                                <w:jc w:val="center"/>
                                <w:rPr>
                                  <w:b/>
                                </w:rPr>
                              </w:pPr>
                              <w:r w:rsidRPr="00FD1734">
                                <w:rPr>
                                  <w:b/>
                                </w:rPr>
                                <w:t>Communicate and Consult</w:t>
                              </w:r>
                            </w:p>
                          </w:txbxContent>
                        </wps:txbx>
                        <wps:bodyPr rot="0" vert="vert270" wrap="square" lIns="91440" tIns="45720" rIns="91440" bIns="45720" anchor="t" anchorCtr="0" upright="1">
                          <a:noAutofit/>
                        </wps:bodyPr>
                      </wps:wsp>
                      <wps:wsp>
                        <wps:cNvPr id="2" name="Text Box 134"/>
                        <wps:cNvSpPr txBox="1">
                          <a:spLocks noChangeArrowheads="1"/>
                        </wps:cNvSpPr>
                        <wps:spPr bwMode="auto">
                          <a:xfrm>
                            <a:off x="1028700" y="457200"/>
                            <a:ext cx="2400300" cy="571500"/>
                          </a:xfrm>
                          <a:prstGeom prst="rect">
                            <a:avLst/>
                          </a:prstGeom>
                          <a:solidFill>
                            <a:srgbClr val="99CCFF"/>
                          </a:solidFill>
                          <a:ln w="9525">
                            <a:solidFill>
                              <a:srgbClr val="000000"/>
                            </a:solidFill>
                            <a:miter lim="800000"/>
                            <a:headEnd/>
                            <a:tailEnd/>
                          </a:ln>
                        </wps:spPr>
                        <wps:txbx>
                          <w:txbxContent>
                            <w:p w14:paraId="5BEC3F98" w14:textId="77777777" w:rsidR="00812DC1" w:rsidRDefault="00812DC1" w:rsidP="00C46914">
                              <w:pPr>
                                <w:pStyle w:val="Char1"/>
                                <w:jc w:val="center"/>
                                <w:rPr>
                                  <w:b/>
                                </w:rPr>
                              </w:pPr>
                            </w:p>
                            <w:p w14:paraId="115090E0" w14:textId="77777777" w:rsidR="00812DC1" w:rsidRPr="00E0704B" w:rsidRDefault="00812DC1" w:rsidP="00C46914">
                              <w:pPr>
                                <w:pStyle w:val="Char1"/>
                                <w:jc w:val="center"/>
                              </w:pPr>
                              <w:r w:rsidRPr="00E0704B">
                                <w:rPr>
                                  <w:b/>
                                </w:rPr>
                                <w:t>Establish Context</w:t>
                              </w:r>
                            </w:p>
                          </w:txbxContent>
                        </wps:txbx>
                        <wps:bodyPr rot="0" vert="horz" wrap="square" lIns="91440" tIns="45720" rIns="91440" bIns="45720" anchor="t" anchorCtr="0" upright="1">
                          <a:noAutofit/>
                        </wps:bodyPr>
                      </wps:wsp>
                      <wps:wsp>
                        <wps:cNvPr id="3" name="Text Box 135"/>
                        <wps:cNvSpPr txBox="1">
                          <a:spLocks noChangeArrowheads="1"/>
                        </wps:cNvSpPr>
                        <wps:spPr bwMode="auto">
                          <a:xfrm>
                            <a:off x="1028700" y="1143000"/>
                            <a:ext cx="2400300" cy="457200"/>
                          </a:xfrm>
                          <a:prstGeom prst="rect">
                            <a:avLst/>
                          </a:prstGeom>
                          <a:solidFill>
                            <a:srgbClr val="99CCFF"/>
                          </a:solidFill>
                          <a:ln w="9525">
                            <a:solidFill>
                              <a:srgbClr val="000000"/>
                            </a:solidFill>
                            <a:miter lim="800000"/>
                            <a:headEnd/>
                            <a:tailEnd/>
                          </a:ln>
                        </wps:spPr>
                        <wps:txbx>
                          <w:txbxContent>
                            <w:p w14:paraId="5AC50AF4" w14:textId="77777777" w:rsidR="00812DC1" w:rsidRPr="00C46914" w:rsidRDefault="00812DC1" w:rsidP="00C46914">
                              <w:pPr>
                                <w:pStyle w:val="Char1"/>
                                <w:jc w:val="center"/>
                                <w:rPr>
                                  <w:b/>
                                  <w:sz w:val="12"/>
                                </w:rPr>
                              </w:pPr>
                            </w:p>
                            <w:p w14:paraId="54421A91" w14:textId="77777777" w:rsidR="00812DC1" w:rsidRPr="00E0704B" w:rsidRDefault="00812DC1" w:rsidP="00C46914">
                              <w:pPr>
                                <w:pStyle w:val="Char1"/>
                                <w:jc w:val="center"/>
                              </w:pPr>
                              <w:r w:rsidRPr="00E0704B">
                                <w:rPr>
                                  <w:b/>
                                </w:rPr>
                                <w:t>Identify Risks</w:t>
                              </w:r>
                            </w:p>
                          </w:txbxContent>
                        </wps:txbx>
                        <wps:bodyPr rot="0" vert="horz" wrap="square" lIns="91440" tIns="45720" rIns="91440" bIns="45720" anchor="t" anchorCtr="0" upright="1">
                          <a:noAutofit/>
                        </wps:bodyPr>
                      </wps:wsp>
                      <wps:wsp>
                        <wps:cNvPr id="4" name="Text Box 136"/>
                        <wps:cNvSpPr txBox="1">
                          <a:spLocks noChangeArrowheads="1"/>
                        </wps:cNvSpPr>
                        <wps:spPr bwMode="auto">
                          <a:xfrm>
                            <a:off x="1028700" y="1714500"/>
                            <a:ext cx="2400300" cy="457200"/>
                          </a:xfrm>
                          <a:prstGeom prst="rect">
                            <a:avLst/>
                          </a:prstGeom>
                          <a:solidFill>
                            <a:srgbClr val="99CCFF"/>
                          </a:solidFill>
                          <a:ln w="9525">
                            <a:solidFill>
                              <a:srgbClr val="000000"/>
                            </a:solidFill>
                            <a:miter lim="800000"/>
                            <a:headEnd/>
                            <a:tailEnd/>
                          </a:ln>
                        </wps:spPr>
                        <wps:txbx>
                          <w:txbxContent>
                            <w:p w14:paraId="7361EBE4" w14:textId="77777777" w:rsidR="00812DC1" w:rsidRPr="00C46914" w:rsidRDefault="00812DC1" w:rsidP="00C46914">
                              <w:pPr>
                                <w:pStyle w:val="Char1"/>
                                <w:jc w:val="center"/>
                                <w:rPr>
                                  <w:b/>
                                  <w:sz w:val="10"/>
                                </w:rPr>
                              </w:pPr>
                            </w:p>
                            <w:p w14:paraId="0EA37820" w14:textId="77777777" w:rsidR="00812DC1" w:rsidRPr="00E0704B" w:rsidRDefault="00812DC1" w:rsidP="00C46914">
                              <w:pPr>
                                <w:pStyle w:val="Char1"/>
                                <w:jc w:val="center"/>
                              </w:pPr>
                              <w:r w:rsidRPr="00E0704B">
                                <w:rPr>
                                  <w:b/>
                                </w:rPr>
                                <w:t>Analyse Risks</w:t>
                              </w:r>
                            </w:p>
                          </w:txbxContent>
                        </wps:txbx>
                        <wps:bodyPr rot="0" vert="horz" wrap="square" lIns="91440" tIns="45720" rIns="91440" bIns="45720" anchor="t" anchorCtr="0" upright="1">
                          <a:noAutofit/>
                        </wps:bodyPr>
                      </wps:wsp>
                      <wps:wsp>
                        <wps:cNvPr id="5" name="Text Box 137"/>
                        <wps:cNvSpPr txBox="1">
                          <a:spLocks noChangeArrowheads="1"/>
                        </wps:cNvSpPr>
                        <wps:spPr bwMode="auto">
                          <a:xfrm>
                            <a:off x="1028700" y="2286000"/>
                            <a:ext cx="2400300" cy="457200"/>
                          </a:xfrm>
                          <a:prstGeom prst="rect">
                            <a:avLst/>
                          </a:prstGeom>
                          <a:solidFill>
                            <a:srgbClr val="99CCFF"/>
                          </a:solidFill>
                          <a:ln w="9525">
                            <a:solidFill>
                              <a:srgbClr val="000000"/>
                            </a:solidFill>
                            <a:miter lim="800000"/>
                            <a:headEnd/>
                            <a:tailEnd/>
                          </a:ln>
                        </wps:spPr>
                        <wps:txbx>
                          <w:txbxContent>
                            <w:p w14:paraId="415EF949" w14:textId="77777777" w:rsidR="00812DC1" w:rsidRPr="00C46914" w:rsidRDefault="00812DC1" w:rsidP="00C46914">
                              <w:pPr>
                                <w:pStyle w:val="Char1"/>
                                <w:jc w:val="center"/>
                                <w:rPr>
                                  <w:b/>
                                  <w:sz w:val="10"/>
                                </w:rPr>
                              </w:pPr>
                            </w:p>
                            <w:p w14:paraId="738E4D4B" w14:textId="77777777" w:rsidR="00812DC1" w:rsidRPr="00E0704B" w:rsidRDefault="00812DC1" w:rsidP="00C46914">
                              <w:pPr>
                                <w:pStyle w:val="Char1"/>
                                <w:jc w:val="center"/>
                              </w:pPr>
                              <w:r w:rsidRPr="00E0704B">
                                <w:rPr>
                                  <w:b/>
                                </w:rPr>
                                <w:t>Evaluate Risks</w:t>
                              </w:r>
                            </w:p>
                          </w:txbxContent>
                        </wps:txbx>
                        <wps:bodyPr rot="0" vert="horz" wrap="square" lIns="91440" tIns="45720" rIns="91440" bIns="45720" anchor="t" anchorCtr="0" upright="1">
                          <a:noAutofit/>
                        </wps:bodyPr>
                      </wps:wsp>
                      <wps:wsp>
                        <wps:cNvPr id="6" name="Text Box 138"/>
                        <wps:cNvSpPr txBox="1">
                          <a:spLocks noChangeArrowheads="1"/>
                        </wps:cNvSpPr>
                        <wps:spPr bwMode="auto">
                          <a:xfrm>
                            <a:off x="1028700" y="2857500"/>
                            <a:ext cx="2400300" cy="457200"/>
                          </a:xfrm>
                          <a:prstGeom prst="rect">
                            <a:avLst/>
                          </a:prstGeom>
                          <a:solidFill>
                            <a:srgbClr val="99CCFF"/>
                          </a:solidFill>
                          <a:ln w="9525">
                            <a:solidFill>
                              <a:srgbClr val="000000"/>
                            </a:solidFill>
                            <a:miter lim="800000"/>
                            <a:headEnd/>
                            <a:tailEnd/>
                          </a:ln>
                        </wps:spPr>
                        <wps:txbx>
                          <w:txbxContent>
                            <w:p w14:paraId="461827C6" w14:textId="77777777" w:rsidR="00812DC1" w:rsidRPr="00C46914" w:rsidRDefault="00812DC1" w:rsidP="00C46914">
                              <w:pPr>
                                <w:pStyle w:val="Char1"/>
                                <w:jc w:val="center"/>
                                <w:rPr>
                                  <w:b/>
                                  <w:sz w:val="12"/>
                                </w:rPr>
                              </w:pPr>
                            </w:p>
                            <w:p w14:paraId="27BA9E1D" w14:textId="77777777" w:rsidR="00812DC1" w:rsidRPr="00E0704B" w:rsidRDefault="00812DC1" w:rsidP="00C46914">
                              <w:pPr>
                                <w:pStyle w:val="Char1"/>
                                <w:jc w:val="center"/>
                              </w:pPr>
                              <w:r w:rsidRPr="00E0704B">
                                <w:rPr>
                                  <w:b/>
                                </w:rPr>
                                <w:t>Treat Risks</w:t>
                              </w:r>
                            </w:p>
                          </w:txbxContent>
                        </wps:txbx>
                        <wps:bodyPr rot="0" vert="horz" wrap="square" lIns="91440" tIns="45720" rIns="91440" bIns="45720" anchor="t" anchorCtr="0" upright="1">
                          <a:noAutofit/>
                        </wps:bodyPr>
                      </wps:wsp>
                      <wps:wsp>
                        <wps:cNvPr id="7" name="Text Box 139"/>
                        <wps:cNvSpPr txBox="1">
                          <a:spLocks noChangeArrowheads="1"/>
                        </wps:cNvSpPr>
                        <wps:spPr bwMode="auto">
                          <a:xfrm>
                            <a:off x="3886200" y="342900"/>
                            <a:ext cx="342900" cy="3086100"/>
                          </a:xfrm>
                          <a:prstGeom prst="rect">
                            <a:avLst/>
                          </a:prstGeom>
                          <a:solidFill>
                            <a:srgbClr val="000080"/>
                          </a:solidFill>
                          <a:ln w="9525">
                            <a:solidFill>
                              <a:srgbClr val="0000FF"/>
                            </a:solidFill>
                            <a:miter lim="800000"/>
                            <a:headEnd/>
                            <a:tailEnd/>
                          </a:ln>
                        </wps:spPr>
                        <wps:txbx>
                          <w:txbxContent>
                            <w:p w14:paraId="5568C9C6" w14:textId="77777777" w:rsidR="00812DC1" w:rsidRPr="00FD1734" w:rsidRDefault="00812DC1" w:rsidP="00C46914">
                              <w:pPr>
                                <w:pStyle w:val="Char1"/>
                                <w:jc w:val="center"/>
                                <w:rPr>
                                  <w:b/>
                                </w:rPr>
                              </w:pPr>
                              <w:r w:rsidRPr="00FD1734">
                                <w:rPr>
                                  <w:b/>
                                </w:rPr>
                                <w:t>Monitor and Review</w:t>
                              </w:r>
                            </w:p>
                          </w:txbxContent>
                        </wps:txbx>
                        <wps:bodyPr rot="0" vert="vert270" wrap="square" lIns="91440" tIns="45720" rIns="91440" bIns="45720" anchor="t" anchorCtr="0" upright="1">
                          <a:noAutofit/>
                        </wps:bodyPr>
                      </wps:wsp>
                      <wps:wsp>
                        <wps:cNvPr id="8" name="AutoShape 140"/>
                        <wps:cNvCnPr>
                          <a:cxnSpLocks noChangeShapeType="1"/>
                          <a:stCxn id="7" idx="0"/>
                          <a:endCxn id="2" idx="0"/>
                        </wps:cNvCnPr>
                        <wps:spPr bwMode="auto">
                          <a:xfrm rot="16200000" flipH="1" flipV="1">
                            <a:off x="3086100" y="-514350"/>
                            <a:ext cx="114300" cy="1828800"/>
                          </a:xfrm>
                          <a:prstGeom prst="bentConnector3">
                            <a:avLst>
                              <a:gd name="adj1" fmla="val -2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9" name="AutoShape 141"/>
                        <wps:cNvCnPr>
                          <a:cxnSpLocks noChangeShapeType="1"/>
                        </wps:cNvCnPr>
                        <wps:spPr bwMode="auto">
                          <a:xfrm flipH="1">
                            <a:off x="571500" y="685800"/>
                            <a:ext cx="457200" cy="79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 name="AutoShape 142"/>
                        <wps:cNvCnPr>
                          <a:cxnSpLocks noChangeShapeType="1"/>
                        </wps:cNvCnPr>
                        <wps:spPr bwMode="auto">
                          <a:xfrm flipH="1">
                            <a:off x="571500" y="1257300"/>
                            <a:ext cx="457200" cy="79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 name="AutoShape 143"/>
                        <wps:cNvCnPr>
                          <a:cxnSpLocks noChangeShapeType="1"/>
                        </wps:cNvCnPr>
                        <wps:spPr bwMode="auto">
                          <a:xfrm flipH="1">
                            <a:off x="571500" y="2400300"/>
                            <a:ext cx="457200" cy="79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3" name="AutoShape 144"/>
                        <wps:cNvCnPr>
                          <a:cxnSpLocks noChangeShapeType="1"/>
                        </wps:cNvCnPr>
                        <wps:spPr bwMode="auto">
                          <a:xfrm flipH="1">
                            <a:off x="571500" y="1828800"/>
                            <a:ext cx="457200" cy="79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4" name="AutoShape 145"/>
                        <wps:cNvCnPr>
                          <a:cxnSpLocks noChangeShapeType="1"/>
                        </wps:cNvCnPr>
                        <wps:spPr bwMode="auto">
                          <a:xfrm flipH="1">
                            <a:off x="571500" y="2971800"/>
                            <a:ext cx="457200" cy="79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5" name="AutoShape 146"/>
                        <wps:cNvCnPr>
                          <a:cxnSpLocks noChangeShapeType="1"/>
                        </wps:cNvCnPr>
                        <wps:spPr bwMode="auto">
                          <a:xfrm rot="16200000" flipH="1">
                            <a:off x="3113881" y="2486819"/>
                            <a:ext cx="794" cy="1885950"/>
                          </a:xfrm>
                          <a:prstGeom prst="bentConnector3">
                            <a:avLst>
                              <a:gd name="adj1" fmla="val 360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6" name="AutoShape 147"/>
                        <wps:cNvCnPr>
                          <a:cxnSpLocks noChangeShapeType="1"/>
                        </wps:cNvCnPr>
                        <wps:spPr bwMode="auto">
                          <a:xfrm flipH="1">
                            <a:off x="3429000" y="685800"/>
                            <a:ext cx="457200" cy="79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7" name="AutoShape 148"/>
                        <wps:cNvCnPr>
                          <a:cxnSpLocks noChangeShapeType="1"/>
                        </wps:cNvCnPr>
                        <wps:spPr bwMode="auto">
                          <a:xfrm flipH="1">
                            <a:off x="3429000" y="1257300"/>
                            <a:ext cx="457200" cy="79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 name="AutoShape 149"/>
                        <wps:cNvCnPr>
                          <a:cxnSpLocks noChangeShapeType="1"/>
                        </wps:cNvCnPr>
                        <wps:spPr bwMode="auto">
                          <a:xfrm flipH="1">
                            <a:off x="3429000" y="2400300"/>
                            <a:ext cx="457200" cy="79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9" name="AutoShape 150"/>
                        <wps:cNvCnPr>
                          <a:cxnSpLocks noChangeShapeType="1"/>
                        </wps:cNvCnPr>
                        <wps:spPr bwMode="auto">
                          <a:xfrm flipH="1">
                            <a:off x="3429000" y="2971800"/>
                            <a:ext cx="457200" cy="79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 name="AutoShape 151"/>
                        <wps:cNvCnPr>
                          <a:cxnSpLocks noChangeShapeType="1"/>
                        </wps:cNvCnPr>
                        <wps:spPr bwMode="auto">
                          <a:xfrm flipH="1">
                            <a:off x="3429000" y="1828800"/>
                            <a:ext cx="457200" cy="79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1" name="Line 152"/>
                        <wps:cNvCnPr/>
                        <wps:spPr bwMode="auto">
                          <a:xfrm>
                            <a:off x="2171700" y="1028700"/>
                            <a:ext cx="794"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153"/>
                        <wps:cNvCnPr/>
                        <wps:spPr bwMode="auto">
                          <a:xfrm>
                            <a:off x="2163763" y="1589088"/>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154"/>
                        <wps:cNvCnPr/>
                        <wps:spPr bwMode="auto">
                          <a:xfrm>
                            <a:off x="2163763" y="2160588"/>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155"/>
                        <wps:cNvCnPr/>
                        <wps:spPr bwMode="auto">
                          <a:xfrm>
                            <a:off x="2163763" y="2732088"/>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BF41CCF" id="Canvas 131" o:spid="_x0000_s1026" editas="canvas" alt="Title: Figure 1   Illustration of the Risk Assessment process" style="width:351pt;height:297pt;mso-position-horizontal-relative:char;mso-position-vertical-relative:line" coordsize="44577,37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4577;height:37719;visibility:visible;mso-wrap-style:square">
                  <v:fill o:detectmouseclick="t"/>
                  <v:path o:connecttype="none"/>
                </v:shape>
                <v:shapetype id="_x0000_t202" coordsize="21600,21600" o:spt="202" path="m,l,21600r21600,l21600,xe">
                  <v:stroke joinstyle="miter"/>
                  <v:path gradientshapeok="t" o:connecttype="rect"/>
                </v:shapetype>
                <v:shape id="Text Box 133" o:spid="_x0000_s1028" type="#_x0000_t202" style="position:absolute;left:2286;top:3429;width:3429;height:30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" fillcolor="navy" strokecolor="blue">
                  <v:textbox style="layout-flow:vertical;mso-layout-flow-alt:bottom-to-top">
                    <w:txbxContent>
                      <w:p w14:paraId="776B3D88" w14:textId="77777777" w:rsidR="00812DC1" w:rsidRPr="00FD1734" w:rsidRDefault="00812DC1" w:rsidP="00C46914">
                        <w:pPr>
                          <w:pStyle w:val="Char1"/>
                          <w:jc w:val="center"/>
                          <w:rPr>
                            <w:b/>
                          </w:rPr>
                        </w:pPr>
                        <w:r w:rsidRPr="00FD1734">
                          <w:rPr>
                            <w:b/>
                          </w:rPr>
                          <w:t>Communicate and Consult</w:t>
                        </w:r>
                      </w:p>
                    </w:txbxContent>
                  </v:textbox>
                </v:shape>
                <v:shape id="Text Box 134" o:spid="_x0000_s1029" type="#_x0000_t202" style="position:absolute;left:10287;top:4572;width:24003;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" fillcolor="#9cf">
                  <v:textbox>
                    <w:txbxContent>
                      <w:p w14:paraId="5BEC3F98" w14:textId="77777777" w:rsidR="00812DC1" w:rsidRDefault="00812DC1" w:rsidP="00C46914">
                        <w:pPr>
                          <w:pStyle w:val="Char1"/>
                          <w:jc w:val="center"/>
                          <w:rPr>
                            <w:b/>
                          </w:rPr>
                        </w:pPr>
                      </w:p>
                      <w:p w14:paraId="115090E0" w14:textId="77777777" w:rsidR="00812DC1" w:rsidRPr="00E0704B" w:rsidRDefault="00812DC1" w:rsidP="00C46914">
                        <w:pPr>
                          <w:pStyle w:val="Char1"/>
                          <w:jc w:val="center"/>
                        </w:pPr>
                        <w:r w:rsidRPr="00E0704B">
                          <w:rPr>
                            <w:b/>
                          </w:rPr>
                          <w:t>Establish Context</w:t>
                        </w:r>
                      </w:p>
                    </w:txbxContent>
                  </v:textbox>
                </v:shape>
                <v:shape id="Text Box 135" o:spid="_x0000_s1030" type="#_x0000_t202" style="position:absolute;left:10287;top:11430;width:2400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" fillcolor="#9cf">
                  <v:textbox>
                    <w:txbxContent>
                      <w:p w14:paraId="5AC50AF4" w14:textId="77777777" w:rsidR="00812DC1" w:rsidRPr="00C46914" w:rsidRDefault="00812DC1" w:rsidP="00C46914">
                        <w:pPr>
                          <w:pStyle w:val="Char1"/>
                          <w:jc w:val="center"/>
                          <w:rPr>
                            <w:b/>
                            <w:sz w:val="12"/>
                          </w:rPr>
                        </w:pPr>
                      </w:p>
                      <w:p w14:paraId="54421A91" w14:textId="77777777" w:rsidR="00812DC1" w:rsidRPr="00E0704B" w:rsidRDefault="00812DC1" w:rsidP="00C46914">
                        <w:pPr>
                          <w:pStyle w:val="Char1"/>
                          <w:jc w:val="center"/>
                        </w:pPr>
                        <w:r w:rsidRPr="00E0704B">
                          <w:rPr>
                            <w:b/>
                          </w:rPr>
                          <w:t>Identify Risks</w:t>
                        </w:r>
                      </w:p>
                    </w:txbxContent>
                  </v:textbox>
                </v:shape>
                <v:shape id="Text Box 136" o:spid="_x0000_s1031" type="#_x0000_t202" style="position:absolute;left:10287;top:17145;width:2400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" fillcolor="#9cf">
                  <v:textbox>
                    <w:txbxContent>
                      <w:p w14:paraId="7361EBE4" w14:textId="77777777" w:rsidR="00812DC1" w:rsidRPr="00C46914" w:rsidRDefault="00812DC1" w:rsidP="00C46914">
                        <w:pPr>
                          <w:pStyle w:val="Char1"/>
                          <w:jc w:val="center"/>
                          <w:rPr>
                            <w:b/>
                            <w:sz w:val="10"/>
                          </w:rPr>
                        </w:pPr>
                      </w:p>
                      <w:p w14:paraId="0EA37820" w14:textId="77777777" w:rsidR="00812DC1" w:rsidRPr="00E0704B" w:rsidRDefault="00812DC1" w:rsidP="00C46914">
                        <w:pPr>
                          <w:pStyle w:val="Char1"/>
                          <w:jc w:val="center"/>
                        </w:pPr>
                        <w:r w:rsidRPr="00E0704B">
                          <w:rPr>
                            <w:b/>
                          </w:rPr>
                          <w:t>Analyse Risks</w:t>
                        </w:r>
                      </w:p>
                    </w:txbxContent>
                  </v:textbox>
                </v:shape>
                <v:shape id="Text Box 137" o:spid="_x0000_s1032" type="#_x0000_t202" style="position:absolute;left:10287;top:22860;width:2400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" fillcolor="#9cf">
                  <v:textbox>
                    <w:txbxContent>
                      <w:p w14:paraId="415EF949" w14:textId="77777777" w:rsidR="00812DC1" w:rsidRPr="00C46914" w:rsidRDefault="00812DC1" w:rsidP="00C46914">
                        <w:pPr>
                          <w:pStyle w:val="Char1"/>
                          <w:jc w:val="center"/>
                          <w:rPr>
                            <w:b/>
                            <w:sz w:val="10"/>
                          </w:rPr>
                        </w:pPr>
                      </w:p>
                      <w:p w14:paraId="738E4D4B" w14:textId="77777777" w:rsidR="00812DC1" w:rsidRPr="00E0704B" w:rsidRDefault="00812DC1" w:rsidP="00C46914">
                        <w:pPr>
                          <w:pStyle w:val="Char1"/>
                          <w:jc w:val="center"/>
                        </w:pPr>
                        <w:r w:rsidRPr="00E0704B">
                          <w:rPr>
                            <w:b/>
                          </w:rPr>
                          <w:t>Evaluate Risks</w:t>
                        </w:r>
                      </w:p>
                    </w:txbxContent>
                  </v:textbox>
                </v:shape>
                <v:shape id="Text Box 138" o:spid="_x0000_s1033" type="#_x0000_t202" style="position:absolute;left:10287;top:28575;width:2400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" fillcolor="#9cf">
                  <v:textbox>
                    <w:txbxContent>
                      <w:p w14:paraId="461827C6" w14:textId="77777777" w:rsidR="00812DC1" w:rsidRPr="00C46914" w:rsidRDefault="00812DC1" w:rsidP="00C46914">
                        <w:pPr>
                          <w:pStyle w:val="Char1"/>
                          <w:jc w:val="center"/>
                          <w:rPr>
                            <w:b/>
                            <w:sz w:val="12"/>
                          </w:rPr>
                        </w:pPr>
                      </w:p>
                      <w:p w14:paraId="27BA9E1D" w14:textId="77777777" w:rsidR="00812DC1" w:rsidRPr="00E0704B" w:rsidRDefault="00812DC1" w:rsidP="00C46914">
                        <w:pPr>
                          <w:pStyle w:val="Char1"/>
                          <w:jc w:val="center"/>
                        </w:pPr>
                        <w:r w:rsidRPr="00E0704B">
                          <w:rPr>
                            <w:b/>
                          </w:rPr>
                          <w:t>Treat Risks</w:t>
                        </w:r>
                      </w:p>
                    </w:txbxContent>
                  </v:textbox>
                </v:shape>
                <v:shape id="Text Box 139" o:spid="_x0000_s1034" type="#_x0000_t202" style="position:absolute;left:38862;top:3429;width:3429;height:30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" fillcolor="navy" strokecolor="blue">
                  <v:textbox style="layout-flow:vertical;mso-layout-flow-alt:bottom-to-top">
                    <w:txbxContent>
                      <w:p w14:paraId="5568C9C6" w14:textId="77777777" w:rsidR="00812DC1" w:rsidRPr="00FD1734" w:rsidRDefault="00812DC1" w:rsidP="00C46914">
                        <w:pPr>
                          <w:pStyle w:val="Char1"/>
                          <w:jc w:val="center"/>
                          <w:rPr>
                            <w:b/>
                          </w:rPr>
                        </w:pPr>
                        <w:r w:rsidRPr="00FD1734">
                          <w:rPr>
                            <w:b/>
                          </w:rPr>
                          <w:t>Monitor and Review</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40" o:spid="_x0000_s1035" type="#_x0000_t34" style="position:absolute;left:30860;top:-5143;width:1143;height:18288;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" adj="-43200">
                  <v:stroke endarrow="block"/>
                </v:shape>
                <v:shapetype id="_x0000_t32" coordsize="21600,21600" o:spt="32" o:oned="t" path="m,l21600,21600e" filled="f">
                  <v:path arrowok="t" fillok="f" o:connecttype="none"/>
                  <o:lock v:ext="edit" shapetype="t"/>
                </v:shapetype>
                <v:shape id="AutoShape 141" o:spid="_x0000_s1036" type="#_x0000_t32" style="position:absolute;left:5715;top:6858;width:4572;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">
                  <v:stroke startarrow="block" endarrow="block"/>
                </v:shape>
                <v:shape id="AutoShape 142" o:spid="_x0000_s1037" type="#_x0000_t32" style="position:absolute;left:5715;top:12573;width:4572;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">
                  <v:stroke startarrow="block" endarrow="block"/>
                </v:shape>
                <v:shape id="AutoShape 143" o:spid="_x0000_s1038" type="#_x0000_t32" style="position:absolute;left:5715;top:24003;width:4572;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">
                  <v:stroke startarrow="block" endarrow="block"/>
                </v:shape>
                <v:shape id="AutoShape 144" o:spid="_x0000_s1039" type="#_x0000_t32" style="position:absolute;left:5715;top:18288;width:4572;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">
                  <v:stroke startarrow="block" endarrow="block"/>
                </v:shape>
                <v:shape id="AutoShape 145" o:spid="_x0000_s1040" type="#_x0000_t32" style="position:absolute;left:5715;top:29718;width:4572;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">
                  <v:stroke startarrow="block" endarrow="block"/>
                </v:shape>
                <v:shape id="AutoShape 146" o:spid="_x0000_s1041" type="#_x0000_t34" style="position:absolute;left:31139;top:24867;width:8;height:1885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" adj="7776000">
                  <v:stroke endarrow="block"/>
                </v:shape>
                <v:shape id="AutoShape 147" o:spid="_x0000_s1042" type="#_x0000_t32" style="position:absolute;left:34290;top:6858;width:4572;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">
                  <v:stroke startarrow="block" endarrow="block"/>
                </v:shape>
                <v:shape id="AutoShape 148" o:spid="_x0000_s1043" type="#_x0000_t32" style="position:absolute;left:34290;top:12573;width:4572;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">
                  <v:stroke startarrow="block" endarrow="block"/>
                </v:shape>
                <v:shape id="AutoShape 149" o:spid="_x0000_s1044" type="#_x0000_t32" style="position:absolute;left:34290;top:24003;width:4572;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">
                  <v:stroke startarrow="block" endarrow="block"/>
                </v:shape>
                <v:shape id="AutoShape 150" o:spid="_x0000_s1045" type="#_x0000_t32" style="position:absolute;left:34290;top:29718;width:4572;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">
                  <v:stroke startarrow="block" endarrow="block"/>
                </v:shape>
                <v:shape id="AutoShape 151" o:spid="_x0000_s1046" type="#_x0000_t32" style="position:absolute;left:34290;top:18288;width:4572;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">
                  <v:stroke startarrow="block" endarrow="block"/>
                </v:shape>
                <v:line id="Line 152" o:spid="_x0000_s1047" style="position:absolute;visibility:visible;mso-wrap-style:square" from="21717,10287" to="21724,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line id="Line 153" o:spid="_x0000_s1048" style="position:absolute;visibility:visible;mso-wrap-style:square" from="21637,15890" to="21637,17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line id="Line 154" o:spid="_x0000_s1049" style="position:absolute;visibility:visible;mso-wrap-style:square" from="21637,21605" to="21637,22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line id="Line 155" o:spid="_x0000_s1050" style="position:absolute;visibility:visible;mso-wrap-style:square" from="21637,27320" to="21637,28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w10:anchorlock/>
              </v:group>
            </w:pict>
          </mc:Fallback>
        </mc:AlternateContent>
      </w:r>
    </w:p>
    <w:p w14:paraId="2F2F9C1B" w14:textId="77777777" w:rsidR="001B0985" w:rsidRDefault="001B0985">
      <w:pPr>
        <w:pStyle w:val="Paragraph"/>
        <w:spacing w:before="0" w:line="240" w:lineRule="auto"/>
        <w:jc w:val="center"/>
        <w:rPr>
          <w:b/>
          <w:bCs/>
        </w:rPr>
      </w:pPr>
    </w:p>
    <w:p w14:paraId="50847207" w14:textId="77777777" w:rsidR="001B0985" w:rsidRDefault="001B0985">
      <w:pPr>
        <w:pStyle w:val="Paragraph"/>
        <w:spacing w:before="0" w:line="240" w:lineRule="auto"/>
        <w:jc w:val="center"/>
        <w:rPr>
          <w:b/>
          <w:bCs/>
          <w:i/>
        </w:rPr>
      </w:pPr>
      <w:r>
        <w:rPr>
          <w:b/>
          <w:bCs/>
          <w:i/>
        </w:rPr>
        <w:t xml:space="preserve">Figure 1 </w:t>
      </w:r>
      <w:r>
        <w:rPr>
          <w:b/>
          <w:bCs/>
          <w:i/>
        </w:rPr>
        <w:noBreakHyphen/>
        <w:t xml:space="preserve"> </w:t>
      </w:r>
      <w:r w:rsidRPr="00EA4C98">
        <w:rPr>
          <w:b/>
          <w:bCs/>
          <w:i/>
        </w:rPr>
        <w:t xml:space="preserve">Illustration of the Risk Assessment process </w:t>
      </w:r>
    </w:p>
    <w:p w14:paraId="0417558E" w14:textId="77777777" w:rsidR="005C3BF0" w:rsidRDefault="005C3BF0" w:rsidP="005C3BF0">
      <w:pPr>
        <w:pStyle w:val="Paragraph"/>
        <w:spacing w:before="120" w:after="120"/>
        <w:rPr>
          <w:i/>
          <w:iCs/>
        </w:rPr>
      </w:pPr>
      <w:r>
        <w:rPr>
          <w:i/>
          <w:iCs/>
        </w:rPr>
        <w:t xml:space="preserve">The </w:t>
      </w:r>
      <w:r w:rsidR="00A820B3">
        <w:rPr>
          <w:i/>
          <w:iCs/>
        </w:rPr>
        <w:t xml:space="preserve">identified </w:t>
      </w:r>
      <w:r>
        <w:rPr>
          <w:i/>
          <w:iCs/>
        </w:rPr>
        <w:t>risks should be analysed by determining the likelihood and consequences of the risk occurring</w:t>
      </w:r>
      <w:r w:rsidR="00FC2E70">
        <w:rPr>
          <w:i/>
          <w:iCs/>
        </w:rPr>
        <w:t xml:space="preserve"> and identifying existing controls and their effectiveness</w:t>
      </w:r>
      <w:r>
        <w:rPr>
          <w:i/>
          <w:iCs/>
        </w:rPr>
        <w:t>. From this the level of risk can be determined and the risk management process undertake</w:t>
      </w:r>
      <w:r w:rsidR="00EA77D6">
        <w:rPr>
          <w:i/>
          <w:iCs/>
        </w:rPr>
        <w:t>n, including the implementation of further controls if necessary.</w:t>
      </w:r>
      <w:r>
        <w:rPr>
          <w:i/>
          <w:iCs/>
        </w:rPr>
        <w:t xml:space="preserve"> Professional advice may assist in risk assessment and the development of risk </w:t>
      </w:r>
      <w:r w:rsidR="00FC2E70">
        <w:rPr>
          <w:i/>
          <w:iCs/>
        </w:rPr>
        <w:t>management</w:t>
      </w:r>
      <w:r>
        <w:rPr>
          <w:i/>
          <w:iCs/>
        </w:rPr>
        <w:t xml:space="preserve"> plans, and the entity should balance the need for this advice against the need to keep the details of SSBA information restricted to those who have a need to know.</w:t>
      </w:r>
    </w:p>
    <w:p w14:paraId="0E39E85A" w14:textId="77777777" w:rsidR="005C3BF0" w:rsidRPr="0012079B" w:rsidRDefault="005C3BF0" w:rsidP="005C3BF0">
      <w:pPr>
        <w:autoSpaceDE w:val="0"/>
        <w:autoSpaceDN w:val="0"/>
        <w:adjustRightInd w:val="0"/>
        <w:spacing w:before="120" w:after="120"/>
        <w:rPr>
          <w:i/>
          <w:iCs/>
          <w:sz w:val="20"/>
          <w:szCs w:val="20"/>
        </w:rPr>
      </w:pPr>
      <w:r w:rsidRPr="0012079B">
        <w:rPr>
          <w:i/>
          <w:iCs/>
          <w:sz w:val="20"/>
          <w:szCs w:val="20"/>
        </w:rPr>
        <w:t>Communication and consultation plans should identify</w:t>
      </w:r>
      <w:r w:rsidR="000B2AFF">
        <w:rPr>
          <w:i/>
          <w:iCs/>
          <w:sz w:val="20"/>
          <w:szCs w:val="20"/>
        </w:rPr>
        <w:t>:</w:t>
      </w:r>
    </w:p>
    <w:p w14:paraId="5E938E46" w14:textId="77777777" w:rsidR="005C3BF0" w:rsidRPr="0012079B" w:rsidRDefault="005C3BF0" w:rsidP="00EF7F45">
      <w:pPr>
        <w:numPr>
          <w:ilvl w:val="0"/>
          <w:numId w:val="38"/>
        </w:numPr>
        <w:autoSpaceDE w:val="0"/>
        <w:autoSpaceDN w:val="0"/>
        <w:adjustRightInd w:val="0"/>
        <w:ind w:left="720" w:hanging="360"/>
        <w:rPr>
          <w:i/>
          <w:iCs/>
          <w:sz w:val="20"/>
          <w:szCs w:val="20"/>
        </w:rPr>
      </w:pPr>
      <w:r w:rsidRPr="0012079B">
        <w:rPr>
          <w:i/>
          <w:iCs/>
          <w:sz w:val="20"/>
          <w:szCs w:val="20"/>
        </w:rPr>
        <w:t xml:space="preserve">The internal stakeholders - those who have a direct impact or are directly affected by the scheme - for example </w:t>
      </w:r>
      <w:r>
        <w:rPr>
          <w:i/>
          <w:iCs/>
          <w:sz w:val="20"/>
          <w:szCs w:val="20"/>
        </w:rPr>
        <w:t>facility</w:t>
      </w:r>
      <w:r w:rsidRPr="0012079B">
        <w:rPr>
          <w:i/>
          <w:iCs/>
          <w:sz w:val="20"/>
          <w:szCs w:val="20"/>
        </w:rPr>
        <w:t xml:space="preserve"> staff and management, contractors, clients, the SSBA Regulatory Scheme</w:t>
      </w:r>
      <w:r w:rsidR="004E2CF8">
        <w:rPr>
          <w:i/>
          <w:iCs/>
          <w:sz w:val="20"/>
          <w:szCs w:val="20"/>
        </w:rPr>
        <w:t>.</w:t>
      </w:r>
    </w:p>
    <w:p w14:paraId="5DC5FB81" w14:textId="77777777" w:rsidR="005C3BF0" w:rsidRPr="0012079B" w:rsidRDefault="005C3BF0" w:rsidP="00EF7F45">
      <w:pPr>
        <w:numPr>
          <w:ilvl w:val="0"/>
          <w:numId w:val="38"/>
        </w:numPr>
        <w:autoSpaceDE w:val="0"/>
        <w:autoSpaceDN w:val="0"/>
        <w:adjustRightInd w:val="0"/>
        <w:ind w:left="720" w:hanging="360"/>
        <w:rPr>
          <w:i/>
          <w:iCs/>
          <w:sz w:val="20"/>
          <w:szCs w:val="20"/>
        </w:rPr>
      </w:pPr>
      <w:r w:rsidRPr="0012079B">
        <w:rPr>
          <w:i/>
          <w:iCs/>
          <w:sz w:val="20"/>
          <w:szCs w:val="20"/>
        </w:rPr>
        <w:t>The external stakeholders - those who have an interest in or peripheral role in the scheme - for example other laboratories in the organisation.</w:t>
      </w:r>
    </w:p>
    <w:p w14:paraId="0F4E692B" w14:textId="77777777" w:rsidR="005C3BF0" w:rsidRPr="0012079B" w:rsidRDefault="005C3BF0" w:rsidP="005C3BF0">
      <w:pPr>
        <w:autoSpaceDE w:val="0"/>
        <w:autoSpaceDN w:val="0"/>
        <w:adjustRightInd w:val="0"/>
        <w:rPr>
          <w:i/>
          <w:iCs/>
          <w:sz w:val="20"/>
          <w:szCs w:val="20"/>
        </w:rPr>
      </w:pPr>
    </w:p>
    <w:p w14:paraId="4E256046" w14:textId="77777777" w:rsidR="005C3BF0" w:rsidRPr="0012079B" w:rsidRDefault="005C3BF0" w:rsidP="005C3BF0">
      <w:pPr>
        <w:autoSpaceDE w:val="0"/>
        <w:autoSpaceDN w:val="0"/>
        <w:adjustRightInd w:val="0"/>
        <w:rPr>
          <w:i/>
          <w:iCs/>
          <w:sz w:val="20"/>
          <w:szCs w:val="20"/>
        </w:rPr>
      </w:pPr>
      <w:r w:rsidRPr="0012079B">
        <w:rPr>
          <w:i/>
          <w:iCs/>
          <w:sz w:val="20"/>
          <w:szCs w:val="20"/>
        </w:rPr>
        <w:t xml:space="preserve">Stakeholders are defined as those who may affect or be affected by the </w:t>
      </w:r>
      <w:r w:rsidR="00A820B3">
        <w:rPr>
          <w:i/>
          <w:iCs/>
          <w:sz w:val="20"/>
          <w:szCs w:val="20"/>
        </w:rPr>
        <w:t>regulatory scheme</w:t>
      </w:r>
      <w:r w:rsidRPr="0012079B">
        <w:rPr>
          <w:i/>
          <w:iCs/>
          <w:sz w:val="20"/>
          <w:szCs w:val="20"/>
        </w:rPr>
        <w:t xml:space="preserve">. </w:t>
      </w:r>
    </w:p>
    <w:p w14:paraId="0AEB4C7A" w14:textId="77777777" w:rsidR="005C3BF0" w:rsidRDefault="005C3BF0" w:rsidP="005C3BF0">
      <w:pPr>
        <w:pStyle w:val="Paragraph"/>
        <w:rPr>
          <w:i/>
          <w:iCs/>
        </w:rPr>
      </w:pPr>
      <w:r>
        <w:rPr>
          <w:i/>
          <w:iCs/>
        </w:rPr>
        <w:t>Communication and consultation plans should include information about:</w:t>
      </w:r>
    </w:p>
    <w:p w14:paraId="7FE19F23" w14:textId="77777777" w:rsidR="005C3BF0" w:rsidRPr="0012079B" w:rsidRDefault="005C3BF0" w:rsidP="00EF7F45">
      <w:pPr>
        <w:numPr>
          <w:ilvl w:val="0"/>
          <w:numId w:val="38"/>
        </w:numPr>
        <w:autoSpaceDE w:val="0"/>
        <w:autoSpaceDN w:val="0"/>
        <w:adjustRightInd w:val="0"/>
        <w:ind w:left="720" w:hanging="360"/>
        <w:rPr>
          <w:i/>
          <w:iCs/>
          <w:sz w:val="20"/>
          <w:szCs w:val="20"/>
        </w:rPr>
      </w:pPr>
      <w:r w:rsidRPr="0012079B">
        <w:rPr>
          <w:i/>
          <w:iCs/>
          <w:sz w:val="20"/>
          <w:szCs w:val="20"/>
        </w:rPr>
        <w:t>The objectives of the communication</w:t>
      </w:r>
      <w:r w:rsidR="004E2CF8">
        <w:rPr>
          <w:i/>
          <w:iCs/>
          <w:sz w:val="20"/>
          <w:szCs w:val="20"/>
        </w:rPr>
        <w:t>.</w:t>
      </w:r>
      <w:r w:rsidRPr="0012079B">
        <w:rPr>
          <w:i/>
          <w:iCs/>
          <w:sz w:val="20"/>
          <w:szCs w:val="20"/>
        </w:rPr>
        <w:t xml:space="preserve"> </w:t>
      </w:r>
    </w:p>
    <w:p w14:paraId="0DA2F21C" w14:textId="77777777" w:rsidR="005C3BF0" w:rsidRPr="0012079B" w:rsidRDefault="005C3BF0" w:rsidP="00EF7F45">
      <w:pPr>
        <w:numPr>
          <w:ilvl w:val="0"/>
          <w:numId w:val="38"/>
        </w:numPr>
        <w:autoSpaceDE w:val="0"/>
        <w:autoSpaceDN w:val="0"/>
        <w:adjustRightInd w:val="0"/>
        <w:ind w:left="720" w:hanging="360"/>
        <w:rPr>
          <w:i/>
          <w:iCs/>
          <w:sz w:val="20"/>
          <w:szCs w:val="20"/>
        </w:rPr>
      </w:pPr>
      <w:r w:rsidRPr="0012079B">
        <w:rPr>
          <w:i/>
          <w:iCs/>
          <w:sz w:val="20"/>
          <w:szCs w:val="20"/>
        </w:rPr>
        <w:t>What information needs to be consulted on and what needs to be communicated and to who</w:t>
      </w:r>
      <w:r w:rsidR="00EA77D6">
        <w:rPr>
          <w:i/>
          <w:iCs/>
          <w:sz w:val="20"/>
          <w:szCs w:val="20"/>
        </w:rPr>
        <w:t>m</w:t>
      </w:r>
      <w:r w:rsidR="004E2CF8">
        <w:rPr>
          <w:i/>
          <w:iCs/>
          <w:sz w:val="20"/>
          <w:szCs w:val="20"/>
        </w:rPr>
        <w:t>.</w:t>
      </w:r>
      <w:r w:rsidRPr="0012079B">
        <w:rPr>
          <w:i/>
          <w:iCs/>
          <w:sz w:val="20"/>
          <w:szCs w:val="20"/>
        </w:rPr>
        <w:t xml:space="preserve"> </w:t>
      </w:r>
    </w:p>
    <w:p w14:paraId="3F2EE155" w14:textId="77777777" w:rsidR="005C3BF0" w:rsidRPr="0012079B" w:rsidRDefault="005C3BF0" w:rsidP="00EF7F45">
      <w:pPr>
        <w:numPr>
          <w:ilvl w:val="0"/>
          <w:numId w:val="38"/>
        </w:numPr>
        <w:autoSpaceDE w:val="0"/>
        <w:autoSpaceDN w:val="0"/>
        <w:adjustRightInd w:val="0"/>
        <w:ind w:left="720" w:hanging="360"/>
        <w:rPr>
          <w:i/>
          <w:iCs/>
          <w:sz w:val="20"/>
          <w:szCs w:val="20"/>
        </w:rPr>
      </w:pPr>
      <w:r w:rsidRPr="0012079B">
        <w:rPr>
          <w:i/>
          <w:iCs/>
          <w:sz w:val="20"/>
          <w:szCs w:val="20"/>
        </w:rPr>
        <w:lastRenderedPageBreak/>
        <w:t>The communication methods (</w:t>
      </w:r>
      <w:r w:rsidR="00A84688" w:rsidRPr="0012079B">
        <w:rPr>
          <w:i/>
          <w:iCs/>
          <w:sz w:val="20"/>
          <w:szCs w:val="20"/>
        </w:rPr>
        <w:t>e.g.</w:t>
      </w:r>
      <w:r w:rsidRPr="0012079B">
        <w:rPr>
          <w:i/>
          <w:iCs/>
          <w:sz w:val="20"/>
          <w:szCs w:val="20"/>
        </w:rPr>
        <w:t xml:space="preserve"> formal documents, emails, newsletters, verbal communications etc)</w:t>
      </w:r>
      <w:r w:rsidR="004E2CF8">
        <w:rPr>
          <w:i/>
          <w:iCs/>
          <w:sz w:val="20"/>
          <w:szCs w:val="20"/>
        </w:rPr>
        <w:t>.</w:t>
      </w:r>
      <w:r w:rsidRPr="0012079B">
        <w:rPr>
          <w:i/>
          <w:iCs/>
          <w:sz w:val="20"/>
          <w:szCs w:val="20"/>
        </w:rPr>
        <w:t xml:space="preserve"> </w:t>
      </w:r>
    </w:p>
    <w:p w14:paraId="04874676" w14:textId="77777777" w:rsidR="005C3BF0" w:rsidRPr="0012079B" w:rsidRDefault="005C3BF0" w:rsidP="00EF7F45">
      <w:pPr>
        <w:numPr>
          <w:ilvl w:val="0"/>
          <w:numId w:val="38"/>
        </w:numPr>
        <w:autoSpaceDE w:val="0"/>
        <w:autoSpaceDN w:val="0"/>
        <w:adjustRightInd w:val="0"/>
        <w:ind w:left="720" w:hanging="360"/>
        <w:rPr>
          <w:i/>
          <w:iCs/>
          <w:sz w:val="20"/>
          <w:szCs w:val="20"/>
        </w:rPr>
      </w:pPr>
      <w:r w:rsidRPr="0012079B">
        <w:rPr>
          <w:i/>
          <w:iCs/>
          <w:sz w:val="20"/>
          <w:szCs w:val="20"/>
        </w:rPr>
        <w:t>Evaluations of the effectiveness of the communication</w:t>
      </w:r>
      <w:r w:rsidR="004E2CF8">
        <w:rPr>
          <w:i/>
          <w:iCs/>
          <w:sz w:val="20"/>
          <w:szCs w:val="20"/>
        </w:rPr>
        <w:t>.</w:t>
      </w:r>
      <w:r w:rsidRPr="0012079B">
        <w:rPr>
          <w:i/>
          <w:iCs/>
          <w:sz w:val="20"/>
          <w:szCs w:val="20"/>
        </w:rPr>
        <w:t xml:space="preserve"> </w:t>
      </w:r>
    </w:p>
    <w:p w14:paraId="54A6C268" w14:textId="77777777" w:rsidR="005C3BF0" w:rsidRDefault="005C3BF0" w:rsidP="00EF7F45">
      <w:pPr>
        <w:numPr>
          <w:ilvl w:val="0"/>
          <w:numId w:val="38"/>
        </w:numPr>
        <w:autoSpaceDE w:val="0"/>
        <w:autoSpaceDN w:val="0"/>
        <w:adjustRightInd w:val="0"/>
        <w:ind w:left="720" w:hanging="360"/>
        <w:rPr>
          <w:i/>
          <w:iCs/>
          <w:sz w:val="20"/>
          <w:szCs w:val="20"/>
        </w:rPr>
      </w:pPr>
      <w:r w:rsidRPr="0012079B">
        <w:rPr>
          <w:i/>
          <w:iCs/>
          <w:sz w:val="20"/>
          <w:szCs w:val="20"/>
        </w:rPr>
        <w:t>Timeframes</w:t>
      </w:r>
      <w:r w:rsidR="004E2CF8">
        <w:rPr>
          <w:i/>
          <w:iCs/>
          <w:sz w:val="20"/>
          <w:szCs w:val="20"/>
        </w:rPr>
        <w:t>.</w:t>
      </w:r>
    </w:p>
    <w:p w14:paraId="1C7CE9B3" w14:textId="77777777" w:rsidR="00C60233" w:rsidRPr="0012079B" w:rsidRDefault="00C60233" w:rsidP="00345081">
      <w:pPr>
        <w:autoSpaceDE w:val="0"/>
        <w:autoSpaceDN w:val="0"/>
        <w:adjustRightInd w:val="0"/>
        <w:ind w:left="720"/>
        <w:rPr>
          <w:i/>
          <w:iCs/>
          <w:sz w:val="20"/>
          <w:szCs w:val="20"/>
        </w:rPr>
      </w:pPr>
    </w:p>
    <w:p w14:paraId="7F1E2A4D" w14:textId="77777777" w:rsidR="00FE60BA" w:rsidRDefault="00FE60BA" w:rsidP="00C60233">
      <w:pPr>
        <w:pStyle w:val="Paragraph"/>
        <w:spacing w:before="0"/>
        <w:rPr>
          <w:i/>
          <w:iCs/>
        </w:rPr>
      </w:pPr>
      <w:r w:rsidRPr="00C60233">
        <w:rPr>
          <w:i/>
          <w:iCs/>
        </w:rPr>
        <w:t xml:space="preserve">The external context for the purposes of the risk assessment includes </w:t>
      </w:r>
      <w:r w:rsidR="000620C3" w:rsidRPr="00C60233">
        <w:rPr>
          <w:i/>
          <w:iCs/>
        </w:rPr>
        <w:t xml:space="preserve">the </w:t>
      </w:r>
      <w:r w:rsidRPr="00C60233">
        <w:rPr>
          <w:i/>
          <w:iCs/>
        </w:rPr>
        <w:t xml:space="preserve">consideration of the external environment in which the entity operates, such as the </w:t>
      </w:r>
      <w:r w:rsidR="000620C3" w:rsidRPr="00C60233">
        <w:rPr>
          <w:i/>
          <w:iCs/>
        </w:rPr>
        <w:t xml:space="preserve">general </w:t>
      </w:r>
      <w:r w:rsidRPr="00C60233">
        <w:rPr>
          <w:i/>
          <w:iCs/>
        </w:rPr>
        <w:t xml:space="preserve">regulatory environment, and understanding the relationship between the environment, external stakeholders and the entity. </w:t>
      </w:r>
    </w:p>
    <w:p w14:paraId="4349C79B" w14:textId="77777777" w:rsidR="007C045B" w:rsidRPr="00FE60BA" w:rsidRDefault="007C045B" w:rsidP="00C60233">
      <w:pPr>
        <w:pStyle w:val="Paragraph"/>
        <w:spacing w:before="0"/>
        <w:rPr>
          <w:i/>
          <w:iCs/>
        </w:rPr>
      </w:pPr>
    </w:p>
    <w:p w14:paraId="007B5410" w14:textId="77777777" w:rsidR="00FE60BA" w:rsidRDefault="00FE60BA" w:rsidP="00C60233">
      <w:pPr>
        <w:pStyle w:val="Paragraph"/>
        <w:spacing w:before="0"/>
        <w:rPr>
          <w:i/>
          <w:iCs/>
        </w:rPr>
      </w:pPr>
      <w:r w:rsidRPr="00C60233">
        <w:rPr>
          <w:i/>
          <w:iCs/>
        </w:rPr>
        <w:t xml:space="preserve">Defining the internal context includes documenting the key aspects of the business and may include defining the governance structure of the entity, </w:t>
      </w:r>
      <w:r w:rsidR="00A23DF9" w:rsidRPr="00C60233">
        <w:rPr>
          <w:i/>
          <w:iCs/>
        </w:rPr>
        <w:t>resourcing issues and significant changes (for example new facilities)</w:t>
      </w:r>
      <w:r w:rsidR="000620C3" w:rsidRPr="00C60233">
        <w:rPr>
          <w:i/>
          <w:iCs/>
        </w:rPr>
        <w:t xml:space="preserve"> and the assumptions and constraints that the entity works under (in relation to SSBAs)</w:t>
      </w:r>
      <w:r w:rsidR="00623F3D" w:rsidRPr="00C60233">
        <w:rPr>
          <w:i/>
          <w:iCs/>
        </w:rPr>
        <w:t>.</w:t>
      </w:r>
      <w:r w:rsidR="00A23DF9" w:rsidRPr="00C60233">
        <w:rPr>
          <w:i/>
          <w:iCs/>
        </w:rPr>
        <w:t xml:space="preserve"> </w:t>
      </w:r>
    </w:p>
    <w:p w14:paraId="1654999F" w14:textId="77777777" w:rsidR="00C60233" w:rsidRPr="00FE60BA" w:rsidRDefault="00C60233" w:rsidP="00C60233">
      <w:pPr>
        <w:pStyle w:val="Paragraph"/>
        <w:spacing w:before="0"/>
        <w:rPr>
          <w:i/>
          <w:iCs/>
        </w:rPr>
      </w:pPr>
    </w:p>
    <w:p w14:paraId="469617E5" w14:textId="77777777" w:rsidR="00FE60BA" w:rsidRDefault="00FE60BA" w:rsidP="00C60233">
      <w:pPr>
        <w:pStyle w:val="Paragraph"/>
        <w:spacing w:before="0"/>
        <w:rPr>
          <w:i/>
          <w:iCs/>
        </w:rPr>
      </w:pPr>
      <w:r>
        <w:rPr>
          <w:i/>
          <w:iCs/>
        </w:rPr>
        <w:t xml:space="preserve">The security risk context relates to defining what influences the security environment </w:t>
      </w:r>
      <w:r w:rsidR="009E4825">
        <w:rPr>
          <w:i/>
          <w:iCs/>
        </w:rPr>
        <w:t>withi</w:t>
      </w:r>
      <w:r>
        <w:rPr>
          <w:i/>
          <w:iCs/>
        </w:rPr>
        <w:t>n the entity.</w:t>
      </w:r>
      <w:r w:rsidR="00FE7FC0">
        <w:rPr>
          <w:i/>
          <w:iCs/>
        </w:rPr>
        <w:t xml:space="preserve"> </w:t>
      </w:r>
      <w:r>
        <w:rPr>
          <w:i/>
          <w:iCs/>
        </w:rPr>
        <w:t xml:space="preserve">This may include </w:t>
      </w:r>
      <w:r w:rsidR="00262559" w:rsidRPr="00C60233">
        <w:rPr>
          <w:i/>
          <w:iCs/>
        </w:rPr>
        <w:t>the security culture present in the entity</w:t>
      </w:r>
      <w:r w:rsidR="000620C3" w:rsidRPr="00C60233">
        <w:rPr>
          <w:i/>
          <w:iCs/>
        </w:rPr>
        <w:t>, type of SSBAs held, SSBA legislation (i.e. the NHS Act, NHS Regulations and SSBA Standards) and the type and location of the facilities handling the SSBAs.</w:t>
      </w:r>
    </w:p>
    <w:p w14:paraId="071F74D7" w14:textId="77777777" w:rsidR="00A23DF9" w:rsidRDefault="00A23DF9" w:rsidP="00AB581B">
      <w:pPr>
        <w:pStyle w:val="Paragraph"/>
        <w:spacing w:before="0"/>
        <w:rPr>
          <w:i/>
          <w:iCs/>
        </w:rPr>
      </w:pPr>
    </w:p>
    <w:p w14:paraId="5CD20038" w14:textId="77777777" w:rsidR="001B0985" w:rsidRDefault="001B0985" w:rsidP="00AB581B">
      <w:pPr>
        <w:pStyle w:val="Paragraph"/>
        <w:spacing w:before="0"/>
        <w:rPr>
          <w:i/>
          <w:iCs/>
        </w:rPr>
      </w:pPr>
      <w:r>
        <w:rPr>
          <w:i/>
          <w:iCs/>
        </w:rPr>
        <w:t>In the event of an emergency or unforseen event there may be disruption to normal operating conditions. The risk assessment should address the need for adequate redundancy, replacement or other measures such as alternative means of decontamination in the case of an autoclave failure, maintenance of physical security systems in power outage, or a complete secure shutdown of operations in extreme circumstances.</w:t>
      </w:r>
      <w:r w:rsidR="00826207">
        <w:rPr>
          <w:i/>
          <w:iCs/>
        </w:rPr>
        <w:t xml:space="preserve"> </w:t>
      </w:r>
      <w:r w:rsidR="00826207" w:rsidRPr="00EA2F5E">
        <w:rPr>
          <w:iCs/>
        </w:rPr>
        <w:t>Australian Standard AS3745:2010 – Planning for emergencies in facilities may be useful as a reference guide.</w:t>
      </w:r>
    </w:p>
    <w:p w14:paraId="7F5F534F" w14:textId="77777777" w:rsidR="00AB581B" w:rsidRDefault="00AB581B" w:rsidP="00AB581B">
      <w:pPr>
        <w:pStyle w:val="Paragraph"/>
        <w:spacing w:before="0"/>
        <w:rPr>
          <w:i/>
          <w:iCs/>
        </w:rPr>
      </w:pPr>
    </w:p>
    <w:p w14:paraId="070BFE48" w14:textId="77777777" w:rsidR="001B0985" w:rsidRDefault="001B0985" w:rsidP="00AB581B">
      <w:pPr>
        <w:pStyle w:val="Paragraph"/>
        <w:spacing w:before="0"/>
        <w:rPr>
          <w:i/>
          <w:iCs/>
        </w:rPr>
      </w:pPr>
      <w:r w:rsidRPr="00AB581B">
        <w:rPr>
          <w:i/>
          <w:iCs/>
        </w:rPr>
        <w:t xml:space="preserve">The risk assessments can be monitored by regular </w:t>
      </w:r>
      <w:r w:rsidR="00AB581B" w:rsidRPr="00AB581B">
        <w:rPr>
          <w:i/>
          <w:iCs/>
        </w:rPr>
        <w:t>reviews</w:t>
      </w:r>
      <w:r w:rsidRPr="00AB581B">
        <w:rPr>
          <w:i/>
          <w:iCs/>
        </w:rPr>
        <w:t>, by utilising corrective action reporting processes where problems have been identified, by investigation of incidents, by improving controls and their implementation, and by ensuring that adequate resources are provided to maintain the effectiveness of the controls.</w:t>
      </w:r>
    </w:p>
    <w:p w14:paraId="7226B7F1" w14:textId="77777777" w:rsidR="000B354B" w:rsidRDefault="000B354B" w:rsidP="000B354B">
      <w:pPr>
        <w:pStyle w:val="Paragraph"/>
        <w:rPr>
          <w:i/>
          <w:iCs/>
        </w:rPr>
      </w:pPr>
      <w:r>
        <w:rPr>
          <w:i/>
        </w:rPr>
        <w:t xml:space="preserve">The Department of Health and Ageing has developed a template to assist with risk assessment and risk management. The Security Risk Template is available through the </w:t>
      </w:r>
      <w:hyperlink r:id="rId37" w:history="1">
        <w:r w:rsidR="00FC2E70" w:rsidRPr="00FC5F66">
          <w:rPr>
            <w:rStyle w:val="Hyperlink"/>
            <w:i/>
          </w:rPr>
          <w:t>DoHA</w:t>
        </w:r>
        <w:r w:rsidRPr="00FC5F66">
          <w:rPr>
            <w:rStyle w:val="Hyperlink"/>
            <w:i/>
          </w:rPr>
          <w:t xml:space="preserve"> web site</w:t>
        </w:r>
      </w:hyperlink>
      <w:r>
        <w:rPr>
          <w:i/>
        </w:rPr>
        <w:t xml:space="preserve"> at </w:t>
      </w:r>
      <w:r w:rsidR="00FC5F66">
        <w:rPr>
          <w:i/>
        </w:rPr>
        <w:t>(</w:t>
      </w:r>
      <w:r w:rsidRPr="00FC5F66">
        <w:rPr>
          <w:i/>
        </w:rPr>
        <w:t>www.health.gov.au/ssba</w:t>
      </w:r>
      <w:r w:rsidR="00FC5F66">
        <w:rPr>
          <w:i/>
        </w:rPr>
        <w:t>)</w:t>
      </w:r>
      <w:r>
        <w:rPr>
          <w:i/>
        </w:rPr>
        <w:t>.</w:t>
      </w:r>
    </w:p>
    <w:p w14:paraId="526B83B3" w14:textId="77777777" w:rsidR="00AB581B" w:rsidRPr="00A5318A" w:rsidRDefault="00AB581B" w:rsidP="00A5318A">
      <w:pPr>
        <w:pStyle w:val="Paragraph"/>
        <w:spacing w:before="0"/>
        <w:rPr>
          <w:i/>
        </w:rPr>
      </w:pPr>
    </w:p>
    <w:p w14:paraId="01A83A48" w14:textId="77777777" w:rsidR="00AB581B" w:rsidRPr="00A5318A" w:rsidRDefault="00725628" w:rsidP="00A5318A">
      <w:pPr>
        <w:autoSpaceDE w:val="0"/>
        <w:autoSpaceDN w:val="0"/>
        <w:adjustRightInd w:val="0"/>
        <w:jc w:val="both"/>
        <w:rPr>
          <w:i/>
          <w:sz w:val="20"/>
          <w:szCs w:val="20"/>
        </w:rPr>
      </w:pPr>
      <w:r w:rsidRPr="00A5318A">
        <w:rPr>
          <w:i/>
          <w:sz w:val="20"/>
          <w:szCs w:val="20"/>
        </w:rPr>
        <w:t xml:space="preserve">The vulnerability analysis should be performed utilising guidelines found in </w:t>
      </w:r>
      <w:r w:rsidRPr="00EA2F5E">
        <w:rPr>
          <w:sz w:val="20"/>
          <w:szCs w:val="20"/>
        </w:rPr>
        <w:t>HB167:2006.</w:t>
      </w:r>
      <w:r w:rsidR="00830090" w:rsidRPr="00A5318A">
        <w:rPr>
          <w:i/>
          <w:sz w:val="20"/>
          <w:szCs w:val="20"/>
        </w:rPr>
        <w:t xml:space="preserve"> A</w:t>
      </w:r>
      <w:r w:rsidR="00FC5F66">
        <w:rPr>
          <w:i/>
          <w:sz w:val="20"/>
          <w:szCs w:val="20"/>
        </w:rPr>
        <w:t xml:space="preserve"> </w:t>
      </w:r>
      <w:r w:rsidRPr="00A5318A">
        <w:rPr>
          <w:i/>
          <w:sz w:val="20"/>
          <w:szCs w:val="20"/>
        </w:rPr>
        <w:t xml:space="preserve">vulnerability is defined as any weakness that can be exploited to make an asset susceptible to change (HB 167:2006). A vulnerability analysis is the determination of how each credible threat can be realised against a critical asset. </w:t>
      </w:r>
    </w:p>
    <w:p w14:paraId="2DD07DE0" w14:textId="77777777" w:rsidR="00AB581B" w:rsidRPr="000F3AE2" w:rsidRDefault="00AB581B" w:rsidP="00A5318A">
      <w:pPr>
        <w:autoSpaceDE w:val="0"/>
        <w:autoSpaceDN w:val="0"/>
        <w:adjustRightInd w:val="0"/>
        <w:jc w:val="both"/>
        <w:rPr>
          <w:i/>
          <w:iCs/>
          <w:sz w:val="20"/>
          <w:szCs w:val="20"/>
        </w:rPr>
      </w:pPr>
    </w:p>
    <w:p w14:paraId="3279CA2D" w14:textId="77777777" w:rsidR="00DE321E" w:rsidRDefault="00944FEC" w:rsidP="00AF5461">
      <w:pPr>
        <w:autoSpaceDE w:val="0"/>
        <w:autoSpaceDN w:val="0"/>
        <w:adjustRightInd w:val="0"/>
        <w:jc w:val="both"/>
        <w:rPr>
          <w:i/>
          <w:iCs/>
          <w:sz w:val="20"/>
          <w:szCs w:val="20"/>
        </w:rPr>
      </w:pPr>
      <w:r w:rsidRPr="000F3AE2">
        <w:rPr>
          <w:i/>
          <w:iCs/>
          <w:sz w:val="20"/>
          <w:szCs w:val="20"/>
        </w:rPr>
        <w:t>Critical a</w:t>
      </w:r>
      <w:r w:rsidR="00725628" w:rsidRPr="000F3AE2">
        <w:rPr>
          <w:i/>
          <w:iCs/>
          <w:sz w:val="20"/>
          <w:szCs w:val="20"/>
        </w:rPr>
        <w:t xml:space="preserve">ssets (in this case the SSBA and the sensitive information relating to the SSBA) are </w:t>
      </w:r>
      <w:r w:rsidR="00650BF3" w:rsidRPr="000F3AE2">
        <w:rPr>
          <w:i/>
          <w:iCs/>
          <w:sz w:val="20"/>
          <w:szCs w:val="20"/>
        </w:rPr>
        <w:t xml:space="preserve">usually </w:t>
      </w:r>
      <w:r w:rsidR="00725628" w:rsidRPr="000F3AE2">
        <w:rPr>
          <w:i/>
          <w:iCs/>
          <w:sz w:val="20"/>
          <w:szCs w:val="20"/>
        </w:rPr>
        <w:t xml:space="preserve">protected by several layers of security. </w:t>
      </w:r>
      <w:r w:rsidRPr="000F3AE2">
        <w:rPr>
          <w:i/>
          <w:iCs/>
          <w:sz w:val="20"/>
          <w:szCs w:val="20"/>
        </w:rPr>
        <w:t>Multiple layers of controls are aimed at preventing access if one layer fails. The layers might be physical security controls, access controls, staff selection and vetting, standard operating procedures, secure record controls, auditing and incident investigation and other layers of controls.</w:t>
      </w:r>
      <w:r w:rsidR="00AB581B" w:rsidRPr="000F3AE2">
        <w:rPr>
          <w:i/>
          <w:iCs/>
          <w:sz w:val="20"/>
          <w:szCs w:val="20"/>
        </w:rPr>
        <w:t xml:space="preserve"> </w:t>
      </w:r>
    </w:p>
    <w:p w14:paraId="054DF07D" w14:textId="77777777" w:rsidR="00DE321E" w:rsidRDefault="00DE321E" w:rsidP="00AF5461">
      <w:pPr>
        <w:autoSpaceDE w:val="0"/>
        <w:autoSpaceDN w:val="0"/>
        <w:adjustRightInd w:val="0"/>
        <w:jc w:val="both"/>
        <w:rPr>
          <w:i/>
          <w:iCs/>
          <w:sz w:val="20"/>
          <w:szCs w:val="20"/>
        </w:rPr>
      </w:pPr>
    </w:p>
    <w:p w14:paraId="1A0F95DC" w14:textId="77777777" w:rsidR="00AB581B" w:rsidRDefault="00AB581B" w:rsidP="00AF5461">
      <w:pPr>
        <w:autoSpaceDE w:val="0"/>
        <w:autoSpaceDN w:val="0"/>
        <w:adjustRightInd w:val="0"/>
        <w:jc w:val="both"/>
        <w:rPr>
          <w:i/>
          <w:iCs/>
          <w:sz w:val="20"/>
          <w:szCs w:val="20"/>
        </w:rPr>
      </w:pPr>
      <w:r w:rsidRPr="00AB581B">
        <w:rPr>
          <w:i/>
          <w:iCs/>
          <w:sz w:val="20"/>
          <w:szCs w:val="20"/>
        </w:rPr>
        <w:t xml:space="preserve">The vulnerability </w:t>
      </w:r>
      <w:r w:rsidR="00966931">
        <w:rPr>
          <w:i/>
          <w:iCs/>
          <w:sz w:val="20"/>
          <w:szCs w:val="20"/>
        </w:rPr>
        <w:t>analysis</w:t>
      </w:r>
      <w:r w:rsidRPr="00AB581B">
        <w:rPr>
          <w:i/>
          <w:iCs/>
          <w:sz w:val="20"/>
          <w:szCs w:val="20"/>
        </w:rPr>
        <w:t xml:space="preserve"> looks at weaknesses in each of </w:t>
      </w:r>
      <w:r>
        <w:rPr>
          <w:i/>
          <w:iCs/>
          <w:sz w:val="20"/>
          <w:szCs w:val="20"/>
        </w:rPr>
        <w:t>the</w:t>
      </w:r>
      <w:r w:rsidRPr="00AB581B">
        <w:rPr>
          <w:i/>
          <w:iCs/>
          <w:sz w:val="20"/>
          <w:szCs w:val="20"/>
        </w:rPr>
        <w:t xml:space="preserve"> layers</w:t>
      </w:r>
      <w:r>
        <w:rPr>
          <w:i/>
          <w:iCs/>
          <w:sz w:val="20"/>
          <w:szCs w:val="20"/>
        </w:rPr>
        <w:t xml:space="preserve"> of security</w:t>
      </w:r>
      <w:r w:rsidRPr="00AB581B">
        <w:rPr>
          <w:i/>
          <w:iCs/>
          <w:sz w:val="20"/>
          <w:szCs w:val="20"/>
        </w:rPr>
        <w:t xml:space="preserve"> and works out how they can be exploited, to identify gaps that need to be addressed. The vulnerability </w:t>
      </w:r>
      <w:r w:rsidR="00966931">
        <w:rPr>
          <w:i/>
          <w:iCs/>
          <w:sz w:val="20"/>
          <w:szCs w:val="20"/>
        </w:rPr>
        <w:t>analysis</w:t>
      </w:r>
      <w:r w:rsidRPr="00AB581B">
        <w:rPr>
          <w:i/>
          <w:iCs/>
          <w:sz w:val="20"/>
          <w:szCs w:val="20"/>
        </w:rPr>
        <w:t xml:space="preserve"> </w:t>
      </w:r>
      <w:r w:rsidRPr="00345081">
        <w:rPr>
          <w:i/>
          <w:iCs/>
          <w:sz w:val="20"/>
          <w:szCs w:val="20"/>
          <w:u w:val="single"/>
        </w:rPr>
        <w:t>does not</w:t>
      </w:r>
      <w:r w:rsidRPr="00AB581B">
        <w:rPr>
          <w:i/>
          <w:iCs/>
          <w:sz w:val="20"/>
          <w:szCs w:val="20"/>
        </w:rPr>
        <w:t xml:space="preserve"> look at what are the consequences of the attack, as this is conducted in the risk assessment.</w:t>
      </w:r>
    </w:p>
    <w:p w14:paraId="62F4DBB8" w14:textId="77777777" w:rsidR="00725628" w:rsidRPr="000F3AE2" w:rsidRDefault="00725628" w:rsidP="00725628">
      <w:pPr>
        <w:autoSpaceDE w:val="0"/>
        <w:autoSpaceDN w:val="0"/>
        <w:adjustRightInd w:val="0"/>
        <w:rPr>
          <w:i/>
          <w:iCs/>
          <w:sz w:val="20"/>
          <w:szCs w:val="20"/>
        </w:rPr>
      </w:pPr>
    </w:p>
    <w:p w14:paraId="669E0C47" w14:textId="77777777" w:rsidR="0012079B" w:rsidRDefault="00725628" w:rsidP="003453F7">
      <w:pPr>
        <w:autoSpaceDE w:val="0"/>
        <w:autoSpaceDN w:val="0"/>
        <w:adjustRightInd w:val="0"/>
        <w:rPr>
          <w:i/>
          <w:sz w:val="20"/>
          <w:szCs w:val="20"/>
        </w:rPr>
      </w:pPr>
      <w:r w:rsidRPr="000B4728">
        <w:rPr>
          <w:i/>
          <w:sz w:val="20"/>
          <w:szCs w:val="20"/>
        </w:rPr>
        <w:t xml:space="preserve">Vulnerability </w:t>
      </w:r>
      <w:r w:rsidR="00AF5461">
        <w:rPr>
          <w:i/>
          <w:sz w:val="20"/>
          <w:szCs w:val="20"/>
        </w:rPr>
        <w:t>analyses</w:t>
      </w:r>
      <w:r w:rsidR="00AF5461" w:rsidRPr="000B4728">
        <w:rPr>
          <w:i/>
          <w:sz w:val="20"/>
          <w:szCs w:val="20"/>
        </w:rPr>
        <w:t xml:space="preserve"> </w:t>
      </w:r>
      <w:r w:rsidRPr="000B4728">
        <w:rPr>
          <w:i/>
          <w:sz w:val="20"/>
          <w:szCs w:val="20"/>
        </w:rPr>
        <w:t>should look at the most credible worst case scenario not the absolute worst case scenario.</w:t>
      </w:r>
      <w:r w:rsidR="00FE7FC0">
        <w:rPr>
          <w:i/>
          <w:sz w:val="20"/>
          <w:szCs w:val="20"/>
        </w:rPr>
        <w:t xml:space="preserve"> </w:t>
      </w:r>
    </w:p>
    <w:p w14:paraId="5849EDA3" w14:textId="77777777" w:rsidR="00821C4F" w:rsidRDefault="00821C4F" w:rsidP="003453F7">
      <w:pPr>
        <w:autoSpaceDE w:val="0"/>
        <w:autoSpaceDN w:val="0"/>
        <w:adjustRightInd w:val="0"/>
        <w:rPr>
          <w:i/>
          <w:sz w:val="20"/>
          <w:szCs w:val="20"/>
        </w:rPr>
      </w:pPr>
    </w:p>
    <w:p w14:paraId="272E6AFF" w14:textId="77777777" w:rsidR="00821C4F" w:rsidRPr="000B354B" w:rsidRDefault="00821C4F" w:rsidP="003453F7">
      <w:pPr>
        <w:autoSpaceDE w:val="0"/>
        <w:autoSpaceDN w:val="0"/>
        <w:adjustRightInd w:val="0"/>
        <w:rPr>
          <w:i/>
          <w:sz w:val="20"/>
          <w:szCs w:val="20"/>
        </w:rPr>
      </w:pPr>
      <w:r>
        <w:rPr>
          <w:i/>
          <w:sz w:val="20"/>
          <w:szCs w:val="20"/>
        </w:rPr>
        <w:t>The risk assessment and risk management plan may be contained in one document.</w:t>
      </w:r>
    </w:p>
    <w:p w14:paraId="3ACB77E0" w14:textId="77777777" w:rsidR="001B0985" w:rsidRDefault="001B0985">
      <w:pPr>
        <w:pStyle w:val="Mainheading2"/>
      </w:pPr>
      <w:bookmarkStart w:id="27" w:name="_Toc197340007"/>
      <w:bookmarkStart w:id="28" w:name="_Toc206565434"/>
      <w:bookmarkStart w:id="29" w:name="_Toc351043896"/>
      <w:r>
        <w:lastRenderedPageBreak/>
        <w:t>Risk management</w:t>
      </w:r>
      <w:bookmarkEnd w:id="27"/>
      <w:r>
        <w:t xml:space="preserve"> plan</w:t>
      </w:r>
      <w:bookmarkEnd w:id="28"/>
      <w:bookmarkEnd w:id="29"/>
    </w:p>
    <w:p w14:paraId="2AC2B1E8" w14:textId="77777777" w:rsidR="001B0985" w:rsidRDefault="001B0985">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1B0985" w14:paraId="2F1A0BDD" w14:textId="77777777">
        <w:trPr>
          <w:jc w:val="center"/>
        </w:trPr>
        <w:tc>
          <w:tcPr>
            <w:tcW w:w="7245" w:type="dxa"/>
            <w:shd w:val="clear" w:color="auto" w:fill="CCCCCC"/>
            <w:tcMar>
              <w:top w:w="57" w:type="dxa"/>
              <w:bottom w:w="57" w:type="dxa"/>
            </w:tcMar>
          </w:tcPr>
          <w:p w14:paraId="0A2FC97B" w14:textId="77777777" w:rsidR="00052BDA" w:rsidRDefault="00631044" w:rsidP="00631044">
            <w:pPr>
              <w:pStyle w:val="Requirementpara"/>
            </w:pPr>
            <w:r w:rsidRPr="00631044">
              <w:t>(1</w:t>
            </w:r>
            <w:r>
              <w:t xml:space="preserve">) </w:t>
            </w:r>
            <w:r w:rsidR="001B0985">
              <w:t xml:space="preserve">The entity must ensure a risk management plan is developed, </w:t>
            </w:r>
            <w:r w:rsidR="0047379A">
              <w:t xml:space="preserve">documented </w:t>
            </w:r>
            <w:r w:rsidR="001B0985">
              <w:t xml:space="preserve">and implemented, following the risk assessment. </w:t>
            </w:r>
            <w:r w:rsidR="00052BDA">
              <w:t>At a minimum the risk management plan must include:</w:t>
            </w:r>
          </w:p>
          <w:p w14:paraId="66513000" w14:textId="77777777" w:rsidR="00052BDA" w:rsidRDefault="008A7DC5" w:rsidP="00560D4A">
            <w:pPr>
              <w:pStyle w:val="Requirementlista"/>
              <w:numPr>
                <w:ilvl w:val="0"/>
                <w:numId w:val="58"/>
              </w:numPr>
            </w:pPr>
            <w:r>
              <w:t xml:space="preserve">treatment </w:t>
            </w:r>
            <w:r w:rsidR="00052BDA">
              <w:t>of the risk</w:t>
            </w:r>
            <w:r w:rsidR="00216B88">
              <w:t>s identified in Subclause 2.2.</w:t>
            </w:r>
            <w:r w:rsidR="005A72EC">
              <w:t>2</w:t>
            </w:r>
            <w:r w:rsidR="004D3126">
              <w:t xml:space="preserve"> and</w:t>
            </w:r>
          </w:p>
          <w:p w14:paraId="53AB524E" w14:textId="77777777" w:rsidR="001B0985" w:rsidRDefault="008A7DC5" w:rsidP="00052BDA">
            <w:pPr>
              <w:pStyle w:val="Requirementlista"/>
            </w:pPr>
            <w:r>
              <w:t xml:space="preserve">plans </w:t>
            </w:r>
            <w:r w:rsidR="00052BDA">
              <w:t>for monitoring and review of the risk management process</w:t>
            </w:r>
            <w:r w:rsidR="004D3126">
              <w:t>.</w:t>
            </w:r>
          </w:p>
          <w:p w14:paraId="6E816029" w14:textId="77777777" w:rsidR="001B0985" w:rsidRDefault="00631044">
            <w:pPr>
              <w:pStyle w:val="Requirementpara"/>
            </w:pPr>
            <w:r>
              <w:t xml:space="preserve">(2) </w:t>
            </w:r>
            <w:r w:rsidR="001B0985">
              <w:t xml:space="preserve">The risk management plan must be effectively communicated to all </w:t>
            </w:r>
            <w:r w:rsidR="002F127A">
              <w:t xml:space="preserve">personnel </w:t>
            </w:r>
            <w:r w:rsidR="001B0985">
              <w:t>handling SSBAs</w:t>
            </w:r>
            <w:r w:rsidR="002F127A">
              <w:t xml:space="preserve"> or sensitive information relating to SSBAs</w:t>
            </w:r>
            <w:r w:rsidR="001B0985">
              <w:t xml:space="preserve"> and to others as relevant.</w:t>
            </w:r>
          </w:p>
          <w:p w14:paraId="7452FF53" w14:textId="77777777" w:rsidR="001B0985" w:rsidRDefault="00631044">
            <w:pPr>
              <w:pStyle w:val="Requirementpara"/>
            </w:pPr>
            <w:r>
              <w:t xml:space="preserve">(3) </w:t>
            </w:r>
            <w:r w:rsidR="001B0985">
              <w:t>As part of the risk management plan</w:t>
            </w:r>
            <w:r w:rsidR="00FC2E70">
              <w:t>,</w:t>
            </w:r>
            <w:r w:rsidR="001B0985">
              <w:t xml:space="preserve"> standard operating procedures (SOPs) for secure handling of SSBAs</w:t>
            </w:r>
            <w:r w:rsidR="00304225">
              <w:t xml:space="preserve"> must be developed, </w:t>
            </w:r>
            <w:r w:rsidR="00EA4C98">
              <w:t>documented</w:t>
            </w:r>
            <w:r w:rsidR="00304225">
              <w:t xml:space="preserve"> and </w:t>
            </w:r>
            <w:r w:rsidR="005B6985">
              <w:t>implemented</w:t>
            </w:r>
            <w:r w:rsidR="001B0985">
              <w:t>.</w:t>
            </w:r>
          </w:p>
        </w:tc>
      </w:tr>
    </w:tbl>
    <w:p w14:paraId="1545E8BE" w14:textId="77777777" w:rsidR="001B0985" w:rsidRDefault="001B0985">
      <w:pPr>
        <w:pStyle w:val="Paragraph"/>
        <w:rPr>
          <w:i/>
        </w:rPr>
      </w:pPr>
      <w:r>
        <w:rPr>
          <w:i/>
        </w:rPr>
        <w:t>COMMENTARY: In treating risks, options for controlling the risks need to be identified and these options assessed. From this, treatment and implementation plans are prepared. The residual risk is analysed and assessed with these treatment options in place, and a decision is made on whether the risks are reduced to a level where it is reasonable to proceed</w:t>
      </w:r>
      <w:r w:rsidR="001D6986">
        <w:rPr>
          <w:i/>
        </w:rPr>
        <w:t xml:space="preserve"> and monitor the risk</w:t>
      </w:r>
      <w:r>
        <w:rPr>
          <w:i/>
        </w:rPr>
        <w:t>, where additional controls need to be developed, or whether it is not secure to proceed.</w:t>
      </w:r>
    </w:p>
    <w:p w14:paraId="35FE7121" w14:textId="77777777" w:rsidR="001B0985" w:rsidRDefault="001B0985">
      <w:pPr>
        <w:pStyle w:val="Paragraph"/>
      </w:pPr>
      <w:r>
        <w:rPr>
          <w:i/>
        </w:rPr>
        <w:t>Controls that eliminate the risk are the most effective, followed by controls of an engineering or physical nature that cannot be modified by personnel. Management controls, which depend on personnel compliance at all times to work effectively, are the least effective controls to manage risk</w:t>
      </w:r>
      <w:r>
        <w:t>.</w:t>
      </w:r>
    </w:p>
    <w:p w14:paraId="7D46C9FD" w14:textId="77777777" w:rsidR="001B0985" w:rsidRDefault="0001270F" w:rsidP="002F127A">
      <w:pPr>
        <w:pStyle w:val="Paragraph"/>
        <w:spacing w:before="120"/>
        <w:rPr>
          <w:i/>
        </w:rPr>
      </w:pPr>
      <w:r>
        <w:rPr>
          <w:i/>
        </w:rPr>
        <w:t>M</w:t>
      </w:r>
      <w:r w:rsidR="001B0985">
        <w:rPr>
          <w:i/>
        </w:rPr>
        <w:t xml:space="preserve">anagement plans can be monitored by regular </w:t>
      </w:r>
      <w:r w:rsidR="002F127A">
        <w:rPr>
          <w:i/>
        </w:rPr>
        <w:t>review</w:t>
      </w:r>
      <w:r w:rsidR="001B0985">
        <w:rPr>
          <w:i/>
        </w:rPr>
        <w:t>, by utilising corrective action reporting processes where problems have been identified, by investigation of incidents, by improving controls and their implementation, and by ensuring that adequate resources are provided to maintain the effectiveness of the controls.</w:t>
      </w:r>
    </w:p>
    <w:p w14:paraId="1FBFE84C" w14:textId="77777777" w:rsidR="002F127A" w:rsidRPr="00A5318A" w:rsidRDefault="002F127A" w:rsidP="00A5318A">
      <w:pPr>
        <w:pStyle w:val="Paragraph"/>
        <w:rPr>
          <w:i/>
        </w:rPr>
      </w:pPr>
      <w:r w:rsidRPr="00A5318A">
        <w:rPr>
          <w:i/>
        </w:rPr>
        <w:t>The areas of the risk management plan communicated to personnel and others should be those relevant to the activities undertaken, for example</w:t>
      </w:r>
      <w:r w:rsidR="0061620A" w:rsidRPr="00A5318A">
        <w:rPr>
          <w:i/>
        </w:rPr>
        <w:t xml:space="preserve"> </w:t>
      </w:r>
      <w:r w:rsidRPr="00A5318A">
        <w:rPr>
          <w:i/>
        </w:rPr>
        <w:t xml:space="preserve">risk management </w:t>
      </w:r>
      <w:r w:rsidR="0061620A" w:rsidRPr="00A5318A">
        <w:rPr>
          <w:i/>
        </w:rPr>
        <w:t xml:space="preserve">plans </w:t>
      </w:r>
      <w:r w:rsidRPr="00A5318A">
        <w:rPr>
          <w:i/>
        </w:rPr>
        <w:t xml:space="preserve">relating to decontamination </w:t>
      </w:r>
      <w:r w:rsidR="0061620A" w:rsidRPr="00A5318A">
        <w:rPr>
          <w:i/>
        </w:rPr>
        <w:t>should</w:t>
      </w:r>
      <w:r w:rsidRPr="00A5318A">
        <w:rPr>
          <w:i/>
        </w:rPr>
        <w:t xml:space="preserve"> be related to all personnel handling SSBAs but would </w:t>
      </w:r>
      <w:r w:rsidR="00D8613F">
        <w:rPr>
          <w:i/>
        </w:rPr>
        <w:t>not need to</w:t>
      </w:r>
      <w:r w:rsidRPr="00A5318A">
        <w:rPr>
          <w:i/>
        </w:rPr>
        <w:t xml:space="preserve"> be communicated to persons who are </w:t>
      </w:r>
      <w:r w:rsidR="00D8613F">
        <w:rPr>
          <w:i/>
        </w:rPr>
        <w:t xml:space="preserve">only </w:t>
      </w:r>
      <w:r w:rsidRPr="00A5318A">
        <w:rPr>
          <w:i/>
        </w:rPr>
        <w:t>handling sensitive information (such as information technology staff).</w:t>
      </w:r>
    </w:p>
    <w:p w14:paraId="203F68FA" w14:textId="77777777" w:rsidR="001B0985" w:rsidRDefault="001B0985">
      <w:pPr>
        <w:pStyle w:val="Paragraph"/>
        <w:rPr>
          <w:i/>
        </w:rPr>
      </w:pPr>
      <w:r>
        <w:rPr>
          <w:i/>
        </w:rPr>
        <w:t>SOPs for the secure handling of SSBAs can be part of existing SOPs.</w:t>
      </w:r>
      <w:r w:rsidR="0047379A">
        <w:rPr>
          <w:i/>
        </w:rPr>
        <w:t xml:space="preserve"> </w:t>
      </w:r>
      <w:r w:rsidR="00AD7168">
        <w:rPr>
          <w:i/>
        </w:rPr>
        <w:t>SO</w:t>
      </w:r>
      <w:r w:rsidR="00EA4C98">
        <w:rPr>
          <w:i/>
        </w:rPr>
        <w:t>Ps may be developed at either the entity or facility level, as appropriate.</w:t>
      </w:r>
    </w:p>
    <w:p w14:paraId="3BAB0F98" w14:textId="77777777" w:rsidR="00821C4F" w:rsidRDefault="00821C4F" w:rsidP="00821C4F">
      <w:pPr>
        <w:autoSpaceDE w:val="0"/>
        <w:autoSpaceDN w:val="0"/>
        <w:adjustRightInd w:val="0"/>
        <w:rPr>
          <w:i/>
          <w:sz w:val="20"/>
          <w:szCs w:val="20"/>
        </w:rPr>
      </w:pPr>
    </w:p>
    <w:p w14:paraId="2C820CB7" w14:textId="77777777" w:rsidR="00821C4F" w:rsidRPr="000B354B" w:rsidRDefault="00821C4F" w:rsidP="00821C4F">
      <w:pPr>
        <w:autoSpaceDE w:val="0"/>
        <w:autoSpaceDN w:val="0"/>
        <w:adjustRightInd w:val="0"/>
        <w:rPr>
          <w:i/>
          <w:sz w:val="20"/>
          <w:szCs w:val="20"/>
        </w:rPr>
      </w:pPr>
      <w:r>
        <w:rPr>
          <w:i/>
          <w:sz w:val="20"/>
          <w:szCs w:val="20"/>
        </w:rPr>
        <w:t>The risk assessment and risk management plans may be contained in one document.</w:t>
      </w:r>
    </w:p>
    <w:p w14:paraId="142EA1CC" w14:textId="77777777" w:rsidR="00821C4F" w:rsidRDefault="00821C4F">
      <w:pPr>
        <w:pStyle w:val="Paragraph"/>
      </w:pPr>
    </w:p>
    <w:p w14:paraId="5C01D65D" w14:textId="77777777" w:rsidR="001B0985" w:rsidRDefault="001B0985">
      <w:pPr>
        <w:pStyle w:val="Mainheading2"/>
      </w:pPr>
      <w:bookmarkStart w:id="30" w:name="_Toc206565435"/>
      <w:bookmarkStart w:id="31" w:name="_Toc351043897"/>
      <w:r>
        <w:t>Incident management</w:t>
      </w:r>
      <w:bookmarkEnd w:id="30"/>
      <w:bookmarkEnd w:id="31"/>
    </w:p>
    <w:p w14:paraId="4D89A406" w14:textId="77777777" w:rsidR="001B0985" w:rsidRDefault="001B0985">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1B0985" w14:paraId="0255F4B9" w14:textId="77777777">
        <w:trPr>
          <w:jc w:val="center"/>
        </w:trPr>
        <w:tc>
          <w:tcPr>
            <w:tcW w:w="7245" w:type="dxa"/>
            <w:shd w:val="clear" w:color="auto" w:fill="CCCCCC"/>
            <w:tcMar>
              <w:top w:w="57" w:type="dxa"/>
              <w:bottom w:w="57" w:type="dxa"/>
            </w:tcMar>
          </w:tcPr>
          <w:p w14:paraId="346645C9" w14:textId="77777777" w:rsidR="001B0985" w:rsidRDefault="009D14AB">
            <w:pPr>
              <w:pStyle w:val="Requirementpara"/>
            </w:pPr>
            <w:r>
              <w:t xml:space="preserve">(1) </w:t>
            </w:r>
            <w:r w:rsidR="001B0985">
              <w:t>The entity must establish</w:t>
            </w:r>
            <w:r w:rsidR="00B9625F">
              <w:t xml:space="preserve">, document </w:t>
            </w:r>
            <w:r w:rsidR="001B0985">
              <w:t>and maintain procedures to define, report, record and analyse incidents involving SSBAs, including</w:t>
            </w:r>
            <w:r w:rsidR="00B9625F">
              <w:t xml:space="preserve"> any</w:t>
            </w:r>
            <w:r w:rsidR="001B0985">
              <w:t xml:space="preserve"> non-compliance with the NHS Act, NHS Regulations and these Standards. Records of the nature of the incident and any subsequent action taken must be maintained</w:t>
            </w:r>
            <w:r w:rsidR="004E2CF8">
              <w:t>.</w:t>
            </w:r>
            <w:r w:rsidR="00B9625F">
              <w:t xml:space="preserve"> </w:t>
            </w:r>
          </w:p>
          <w:p w14:paraId="528FEE0F" w14:textId="77777777" w:rsidR="001B0985" w:rsidRDefault="009D14AB">
            <w:pPr>
              <w:pStyle w:val="Requirementpara"/>
            </w:pPr>
            <w:r>
              <w:lastRenderedPageBreak/>
              <w:t xml:space="preserve">(2) </w:t>
            </w:r>
            <w:r w:rsidR="00AA3244">
              <w:t xml:space="preserve">Analysis </w:t>
            </w:r>
            <w:r w:rsidR="001B0985">
              <w:t>must include:</w:t>
            </w:r>
          </w:p>
          <w:p w14:paraId="76AC9E92" w14:textId="77777777" w:rsidR="001B0985" w:rsidRDefault="001B0985" w:rsidP="003C630D">
            <w:pPr>
              <w:pStyle w:val="Requirementlista"/>
              <w:numPr>
                <w:ilvl w:val="0"/>
                <w:numId w:val="62"/>
              </w:numPr>
            </w:pPr>
            <w:r>
              <w:t>determining the cause(s) of incidents</w:t>
            </w:r>
            <w:r w:rsidR="008E7BD9">
              <w:t>;</w:t>
            </w:r>
          </w:p>
          <w:p w14:paraId="574C412C" w14:textId="77777777" w:rsidR="001B0985" w:rsidRDefault="001B0985">
            <w:pPr>
              <w:pStyle w:val="Requirementlista"/>
            </w:pPr>
            <w:r>
              <w:t>evaluating the need for corrective action to ensure that incidents do not re-occur</w:t>
            </w:r>
            <w:r w:rsidR="008E7BD9">
              <w:t>;</w:t>
            </w:r>
          </w:p>
          <w:p w14:paraId="236D11D3" w14:textId="77777777" w:rsidR="001B0985" w:rsidRDefault="001B0985">
            <w:pPr>
              <w:pStyle w:val="Requirementlista"/>
            </w:pPr>
            <w:r>
              <w:t>determining and implementing the action needed</w:t>
            </w:r>
            <w:r w:rsidR="008E7BD9">
              <w:t>;</w:t>
            </w:r>
          </w:p>
          <w:p w14:paraId="2A518127" w14:textId="77777777" w:rsidR="001B0985" w:rsidRDefault="001B0985">
            <w:pPr>
              <w:pStyle w:val="Requirementlista"/>
            </w:pPr>
            <w:r>
              <w:t>recording results of action taken</w:t>
            </w:r>
            <w:r w:rsidR="00014744">
              <w:t>;</w:t>
            </w:r>
            <w:r w:rsidR="004E2CF8">
              <w:t xml:space="preserve"> and</w:t>
            </w:r>
          </w:p>
          <w:p w14:paraId="13D4832C" w14:textId="77777777" w:rsidR="001B0985" w:rsidRDefault="001B0985">
            <w:pPr>
              <w:pStyle w:val="Requirementlista"/>
            </w:pPr>
            <w:r>
              <w:t>reviewing the effectiveness of the corrective action taken.</w:t>
            </w:r>
          </w:p>
          <w:p w14:paraId="5AB8E5D5" w14:textId="77777777" w:rsidR="001B0985" w:rsidRDefault="009D14AB">
            <w:pPr>
              <w:pStyle w:val="Requirementpara"/>
            </w:pPr>
            <w:r>
              <w:t xml:space="preserve">(3) </w:t>
            </w:r>
            <w:r w:rsidR="001B0985">
              <w:t>The entity must put in place processes to encourage learning from incidents involving SSBAs.</w:t>
            </w:r>
          </w:p>
        </w:tc>
      </w:tr>
    </w:tbl>
    <w:p w14:paraId="369A169A" w14:textId="77777777" w:rsidR="001B0985" w:rsidRDefault="001B0985">
      <w:pPr>
        <w:pStyle w:val="Paragraph"/>
        <w:rPr>
          <w:i/>
        </w:rPr>
      </w:pPr>
      <w:r>
        <w:rPr>
          <w:i/>
        </w:rPr>
        <w:lastRenderedPageBreak/>
        <w:t xml:space="preserve">COMMENTARY: Procedures should be put in place to ensure that what constitutes an incident is clearly defined and communicated to all relevant personnel. This may include events of exposure and accidental release. An accident is an incident which has resulted in harm. An incident where no harm is caused may also be referred to as a “near miss”, “near hit”, “close call” or “dangerous occurrence”. An emergency situation is a particular type of incident. </w:t>
      </w:r>
    </w:p>
    <w:p w14:paraId="5061F108" w14:textId="77777777" w:rsidR="00665BEB" w:rsidRDefault="00665BEB">
      <w:pPr>
        <w:pStyle w:val="Paragraph"/>
        <w:rPr>
          <w:i/>
        </w:rPr>
      </w:pPr>
      <w:r>
        <w:rPr>
          <w:i/>
        </w:rPr>
        <w:t>Communication of what constitutes an incident should be included in the risk communication plan developed under clause 2.2.2.</w:t>
      </w:r>
    </w:p>
    <w:p w14:paraId="58689DA4" w14:textId="77777777" w:rsidR="001B0985" w:rsidRDefault="001B0985">
      <w:pPr>
        <w:pStyle w:val="Paragraph"/>
        <w:rPr>
          <w:i/>
        </w:rPr>
      </w:pPr>
      <w:r>
        <w:rPr>
          <w:i/>
        </w:rPr>
        <w:t>Incidents involving SSBAs may or may not be reportable events or non-compliance</w:t>
      </w:r>
      <w:r w:rsidR="0023053A">
        <w:rPr>
          <w:i/>
        </w:rPr>
        <w:t>s</w:t>
      </w:r>
      <w:r>
        <w:rPr>
          <w:i/>
        </w:rPr>
        <w:t xml:space="preserve"> under the NHS Act, NHS Regulations or these Standards. Incidents that are reportable events, as defined by the NHS Act and the NHS Regulations</w:t>
      </w:r>
      <w:r w:rsidR="00F713A6">
        <w:rPr>
          <w:i/>
        </w:rPr>
        <w:t>,</w:t>
      </w:r>
      <w:r>
        <w:rPr>
          <w:i/>
        </w:rPr>
        <w:t xml:space="preserve"> </w:t>
      </w:r>
      <w:r w:rsidR="00321A0F">
        <w:rPr>
          <w:i/>
        </w:rPr>
        <w:t xml:space="preserve">must </w:t>
      </w:r>
      <w:r>
        <w:rPr>
          <w:i/>
        </w:rPr>
        <w:t xml:space="preserve">be reported to DoHA </w:t>
      </w:r>
      <w:r w:rsidR="00AA3244">
        <w:rPr>
          <w:i/>
        </w:rPr>
        <w:t>and to jurisdictional law enforcement</w:t>
      </w:r>
      <w:r w:rsidR="001F5081">
        <w:rPr>
          <w:i/>
        </w:rPr>
        <w:t xml:space="preserve"> (if required</w:t>
      </w:r>
      <w:r w:rsidR="00321A0F">
        <w:rPr>
          <w:i/>
        </w:rPr>
        <w:t xml:space="preserve"> by the NHS Act, NHS Regulations or these Standards</w:t>
      </w:r>
      <w:r w:rsidR="001F5081">
        <w:rPr>
          <w:i/>
        </w:rPr>
        <w:t>)</w:t>
      </w:r>
      <w:r w:rsidR="00AA3244">
        <w:rPr>
          <w:i/>
        </w:rPr>
        <w:t xml:space="preserve"> </w:t>
      </w:r>
      <w:r>
        <w:rPr>
          <w:i/>
        </w:rPr>
        <w:t xml:space="preserve">as per the timeframes </w:t>
      </w:r>
      <w:r w:rsidR="00321A0F">
        <w:rPr>
          <w:i/>
        </w:rPr>
        <w:t xml:space="preserve">set out </w:t>
      </w:r>
      <w:r>
        <w:rPr>
          <w:i/>
        </w:rPr>
        <w:t xml:space="preserve">in the NHS Regulations, and to </w:t>
      </w:r>
      <w:r w:rsidR="00F713A6">
        <w:rPr>
          <w:i/>
        </w:rPr>
        <w:t xml:space="preserve">any </w:t>
      </w:r>
      <w:r>
        <w:rPr>
          <w:i/>
        </w:rPr>
        <w:t xml:space="preserve">other appropriate authorities. Whether reportable or not, </w:t>
      </w:r>
      <w:r w:rsidR="00321A0F">
        <w:rPr>
          <w:i/>
        </w:rPr>
        <w:t xml:space="preserve">incidents </w:t>
      </w:r>
      <w:r>
        <w:rPr>
          <w:i/>
        </w:rPr>
        <w:t>should be addressed by corrective action</w:t>
      </w:r>
      <w:r w:rsidR="00F713A6">
        <w:rPr>
          <w:i/>
        </w:rPr>
        <w:t xml:space="preserve"> and f</w:t>
      </w:r>
      <w:r>
        <w:rPr>
          <w:i/>
        </w:rPr>
        <w:t>indings from investigation</w:t>
      </w:r>
      <w:r w:rsidR="00F713A6">
        <w:rPr>
          <w:i/>
        </w:rPr>
        <w:t>s</w:t>
      </w:r>
      <w:r>
        <w:rPr>
          <w:i/>
        </w:rPr>
        <w:t xml:space="preserve"> of incidents should be used to educate staff.</w:t>
      </w:r>
    </w:p>
    <w:p w14:paraId="40747F55" w14:textId="77777777" w:rsidR="001B0985" w:rsidRDefault="001B0985">
      <w:pPr>
        <w:pStyle w:val="Mainheading2"/>
      </w:pPr>
      <w:bookmarkStart w:id="32" w:name="_Toc206565436"/>
      <w:bookmarkStart w:id="33" w:name="_Toc351043898"/>
      <w:r>
        <w:t>Review</w:t>
      </w:r>
      <w:bookmarkEnd w:id="32"/>
      <w:bookmarkEnd w:id="33"/>
    </w:p>
    <w:p w14:paraId="5045C927" w14:textId="77777777" w:rsidR="001B0985" w:rsidRDefault="001B0985">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1B0985" w14:paraId="3BA16BD2" w14:textId="77777777">
        <w:trPr>
          <w:jc w:val="center"/>
        </w:trPr>
        <w:tc>
          <w:tcPr>
            <w:tcW w:w="7245" w:type="dxa"/>
            <w:shd w:val="clear" w:color="auto" w:fill="CCCCCC"/>
            <w:tcMar>
              <w:top w:w="57" w:type="dxa"/>
              <w:bottom w:w="57" w:type="dxa"/>
            </w:tcMar>
          </w:tcPr>
          <w:p w14:paraId="2042BEE0" w14:textId="77777777" w:rsidR="001B0985" w:rsidRDefault="009D14AB" w:rsidP="004E2CF8">
            <w:pPr>
              <w:pStyle w:val="Requirementpara"/>
            </w:pPr>
            <w:r>
              <w:t xml:space="preserve">(1) </w:t>
            </w:r>
            <w:r w:rsidR="001B0985">
              <w:t xml:space="preserve">The entity must ensure that the risk assessment and risk management plan are reviewed at least </w:t>
            </w:r>
            <w:r w:rsidR="006002DF">
              <w:t xml:space="preserve">every </w:t>
            </w:r>
            <w:r w:rsidR="004E2CF8">
              <w:t xml:space="preserve">12 </w:t>
            </w:r>
            <w:r w:rsidR="006002DF">
              <w:t xml:space="preserve">months </w:t>
            </w:r>
            <w:r w:rsidR="00F76E58">
              <w:t xml:space="preserve">for risks involving Tier 1 SSBAs and every </w:t>
            </w:r>
            <w:r w:rsidR="0068166A">
              <w:t>two</w:t>
            </w:r>
            <w:r w:rsidR="00F76E58">
              <w:t xml:space="preserve"> years for risks involving Tier 2 SSBAs </w:t>
            </w:r>
            <w:r w:rsidR="001B0985">
              <w:t>or more frequently as required.</w:t>
            </w:r>
            <w:r w:rsidR="00DE6FCB">
              <w:t xml:space="preserve"> Outcomes of the review must be documented.</w:t>
            </w:r>
          </w:p>
        </w:tc>
      </w:tr>
    </w:tbl>
    <w:p w14:paraId="3AB225F7" w14:textId="77777777" w:rsidR="00092960" w:rsidRDefault="001B0985" w:rsidP="00092960">
      <w:pPr>
        <w:pStyle w:val="Paragraph"/>
        <w:rPr>
          <w:i/>
          <w:iCs/>
        </w:rPr>
      </w:pPr>
      <w:r>
        <w:rPr>
          <w:i/>
          <w:iCs/>
        </w:rPr>
        <w:t xml:space="preserve">COMMENTARY: </w:t>
      </w:r>
      <w:r w:rsidR="00092960">
        <w:rPr>
          <w:i/>
          <w:iCs/>
        </w:rPr>
        <w:t>It is recommended that the review plan is included in the risk assessment and risk management document, with space for</w:t>
      </w:r>
      <w:r w:rsidR="00DE6FCB">
        <w:rPr>
          <w:i/>
          <w:iCs/>
        </w:rPr>
        <w:t xml:space="preserve"> documentation of outcomes and </w:t>
      </w:r>
      <w:r w:rsidR="00092960">
        <w:rPr>
          <w:i/>
          <w:iCs/>
        </w:rPr>
        <w:t>sign off once the review is completed.</w:t>
      </w:r>
    </w:p>
    <w:p w14:paraId="5F6743EE" w14:textId="77777777" w:rsidR="004E2CF8" w:rsidRPr="004E2CF8" w:rsidRDefault="00321A0F" w:rsidP="00EA2F5E">
      <w:pPr>
        <w:pStyle w:val="ListNumbereda"/>
        <w:numPr>
          <w:ilvl w:val="0"/>
          <w:numId w:val="0"/>
        </w:numPr>
        <w:ind w:left="567" w:hanging="567"/>
        <w:rPr>
          <w:i/>
          <w:iCs/>
        </w:rPr>
      </w:pPr>
      <w:r w:rsidRPr="00550C13">
        <w:rPr>
          <w:i/>
        </w:rPr>
        <w:t>It may be necessary to undertake a review more frequently (i.e. more than every</w:t>
      </w:r>
      <w:r w:rsidR="004E2CF8">
        <w:rPr>
          <w:i/>
        </w:rPr>
        <w:t xml:space="preserve"> </w:t>
      </w:r>
      <w:r w:rsidRPr="00550C13">
        <w:rPr>
          <w:i/>
        </w:rPr>
        <w:t>year or two years), for example:</w:t>
      </w:r>
    </w:p>
    <w:p w14:paraId="17A5DB14" w14:textId="77777777" w:rsidR="001B0985" w:rsidRDefault="001B0985" w:rsidP="005E3C9A">
      <w:pPr>
        <w:pStyle w:val="ListNumbereda"/>
        <w:numPr>
          <w:ilvl w:val="0"/>
          <w:numId w:val="49"/>
        </w:numPr>
        <w:rPr>
          <w:i/>
          <w:iCs/>
        </w:rPr>
      </w:pPr>
      <w:r w:rsidRPr="00756507">
        <w:rPr>
          <w:i/>
          <w:iCs/>
        </w:rPr>
        <w:t>f</w:t>
      </w:r>
      <w:r>
        <w:rPr>
          <w:i/>
          <w:iCs/>
        </w:rPr>
        <w:t>ollowing an incident</w:t>
      </w:r>
      <w:r w:rsidR="004E2CF8">
        <w:rPr>
          <w:i/>
          <w:iCs/>
        </w:rPr>
        <w:t>;</w:t>
      </w:r>
    </w:p>
    <w:p w14:paraId="50D24B08" w14:textId="77777777" w:rsidR="001B0985" w:rsidRDefault="001B0985" w:rsidP="005E3C9A">
      <w:pPr>
        <w:pStyle w:val="ListNumbereda"/>
        <w:numPr>
          <w:ilvl w:val="0"/>
          <w:numId w:val="49"/>
        </w:numPr>
        <w:rPr>
          <w:i/>
          <w:iCs/>
        </w:rPr>
      </w:pPr>
      <w:r>
        <w:rPr>
          <w:i/>
          <w:iCs/>
        </w:rPr>
        <w:t>when there are changes in SSBAs handled</w:t>
      </w:r>
      <w:r w:rsidR="004E2CF8">
        <w:rPr>
          <w:i/>
          <w:iCs/>
        </w:rPr>
        <w:t>;</w:t>
      </w:r>
      <w:r>
        <w:rPr>
          <w:i/>
          <w:iCs/>
        </w:rPr>
        <w:t xml:space="preserve"> </w:t>
      </w:r>
    </w:p>
    <w:p w14:paraId="2E9557A9" w14:textId="77777777" w:rsidR="001B0985" w:rsidRDefault="001B0985" w:rsidP="005E3C9A">
      <w:pPr>
        <w:pStyle w:val="ListNumbereda"/>
        <w:numPr>
          <w:ilvl w:val="0"/>
          <w:numId w:val="49"/>
        </w:numPr>
        <w:rPr>
          <w:i/>
          <w:iCs/>
        </w:rPr>
      </w:pPr>
      <w:r>
        <w:rPr>
          <w:i/>
          <w:iCs/>
        </w:rPr>
        <w:t>when there are changes in procedures</w:t>
      </w:r>
      <w:r w:rsidR="004E2CF8">
        <w:rPr>
          <w:i/>
          <w:iCs/>
        </w:rPr>
        <w:t>;</w:t>
      </w:r>
    </w:p>
    <w:p w14:paraId="3250BB7F" w14:textId="77777777" w:rsidR="001B0985" w:rsidRDefault="001B0985" w:rsidP="005E3C9A">
      <w:pPr>
        <w:pStyle w:val="ListNumbereda"/>
        <w:numPr>
          <w:ilvl w:val="0"/>
          <w:numId w:val="49"/>
        </w:numPr>
        <w:rPr>
          <w:i/>
          <w:iCs/>
        </w:rPr>
      </w:pPr>
      <w:r>
        <w:rPr>
          <w:i/>
          <w:iCs/>
        </w:rPr>
        <w:t xml:space="preserve">when national threat </w:t>
      </w:r>
      <w:r w:rsidR="0023053A">
        <w:rPr>
          <w:i/>
          <w:iCs/>
        </w:rPr>
        <w:t xml:space="preserve">levels </w:t>
      </w:r>
      <w:r>
        <w:rPr>
          <w:i/>
          <w:iCs/>
        </w:rPr>
        <w:t>change</w:t>
      </w:r>
      <w:r w:rsidR="00FC2E70">
        <w:rPr>
          <w:rStyle w:val="FootnoteReference"/>
          <w:i/>
          <w:iCs/>
        </w:rPr>
        <w:footnoteReference w:id="6"/>
      </w:r>
      <w:r w:rsidR="004E2CF8">
        <w:rPr>
          <w:i/>
          <w:iCs/>
        </w:rPr>
        <w:t>;</w:t>
      </w:r>
    </w:p>
    <w:p w14:paraId="5E35CD74" w14:textId="77777777" w:rsidR="001B0985" w:rsidRDefault="001B0985" w:rsidP="005E3C9A">
      <w:pPr>
        <w:pStyle w:val="ListNumbereda"/>
        <w:numPr>
          <w:ilvl w:val="0"/>
          <w:numId w:val="49"/>
        </w:numPr>
        <w:rPr>
          <w:i/>
          <w:iCs/>
        </w:rPr>
      </w:pPr>
      <w:r>
        <w:rPr>
          <w:i/>
          <w:iCs/>
        </w:rPr>
        <w:t>at the request of DoHA.</w:t>
      </w:r>
    </w:p>
    <w:p w14:paraId="5117BE92" w14:textId="77777777" w:rsidR="00A82165" w:rsidRDefault="001B0985">
      <w:pPr>
        <w:pStyle w:val="Paragraph"/>
        <w:rPr>
          <w:i/>
          <w:iCs/>
        </w:rPr>
      </w:pPr>
      <w:r>
        <w:rPr>
          <w:i/>
          <w:iCs/>
        </w:rPr>
        <w:lastRenderedPageBreak/>
        <w:t xml:space="preserve">A complete review is not necessary when new personnel commence, but they should be made fully aware of the contents of the risk assessment and </w:t>
      </w:r>
      <w:r w:rsidR="0023053A">
        <w:rPr>
          <w:i/>
          <w:iCs/>
        </w:rPr>
        <w:t xml:space="preserve">risk </w:t>
      </w:r>
      <w:r>
        <w:rPr>
          <w:i/>
          <w:iCs/>
        </w:rPr>
        <w:t>management plan and this should be recorded.</w:t>
      </w:r>
    </w:p>
    <w:p w14:paraId="16F6C24E" w14:textId="77777777" w:rsidR="00A82165" w:rsidRDefault="00A82165" w:rsidP="00A82165">
      <w:pPr>
        <w:pStyle w:val="Paragraph"/>
        <w:jc w:val="center"/>
      </w:pPr>
      <w:r>
        <w:rPr>
          <w:i/>
          <w:iCs/>
        </w:rPr>
        <w:br w:type="page"/>
      </w:r>
      <w:r>
        <w:lastRenderedPageBreak/>
        <w:t>This page intentionally blank</w:t>
      </w:r>
    </w:p>
    <w:p w14:paraId="1388E6F5" w14:textId="77777777" w:rsidR="001B0985" w:rsidRDefault="001B0985">
      <w:pPr>
        <w:pStyle w:val="Paragraph"/>
        <w:rPr>
          <w:i/>
          <w:iCs/>
        </w:rPr>
      </w:pPr>
    </w:p>
    <w:p w14:paraId="0610F676" w14:textId="77777777" w:rsidR="001B0985" w:rsidRDefault="001B0985">
      <w:pPr>
        <w:pStyle w:val="Paragraph"/>
      </w:pPr>
    </w:p>
    <w:p w14:paraId="53CBBBD9" w14:textId="77777777" w:rsidR="001B0985" w:rsidRDefault="001B0985">
      <w:pPr>
        <w:pStyle w:val="Paragraph"/>
        <w:sectPr w:rsidR="001B0985">
          <w:pgSz w:w="11906" w:h="16838" w:code="9"/>
          <w:pgMar w:top="1474" w:right="1701" w:bottom="964" w:left="2835" w:header="851" w:footer="567" w:gutter="0"/>
          <w:cols w:space="708"/>
          <w:titlePg/>
          <w:docGrid w:linePitch="360"/>
        </w:sectPr>
      </w:pPr>
    </w:p>
    <w:tbl>
      <w:tblPr>
        <w:tblW w:w="0" w:type="auto"/>
        <w:jc w:val="center"/>
        <w:tblLook w:val="0000" w:firstRow="0" w:lastRow="0" w:firstColumn="0" w:lastColumn="0" w:noHBand="0" w:noVBand="0"/>
      </w:tblPr>
      <w:tblGrid>
        <w:gridCol w:w="7298"/>
      </w:tblGrid>
      <w:tr w:rsidR="001B0985" w14:paraId="6EF6B886" w14:textId="77777777">
        <w:trPr>
          <w:trHeight w:val="3402"/>
          <w:jc w:val="center"/>
        </w:trPr>
        <w:tc>
          <w:tcPr>
            <w:tcW w:w="7298" w:type="dxa"/>
            <w:vAlign w:val="bottom"/>
          </w:tcPr>
          <w:p w14:paraId="49F24966" w14:textId="77777777" w:rsidR="001B0985" w:rsidRDefault="001B0985">
            <w:pPr>
              <w:pStyle w:val="Mainheading1"/>
            </w:pPr>
            <w:bookmarkStart w:id="34" w:name="_Toc197420295"/>
            <w:bookmarkStart w:id="35" w:name="_Toc197489894"/>
            <w:bookmarkStart w:id="36" w:name="_Toc197763056"/>
            <w:bookmarkStart w:id="37" w:name="_Toc206565437"/>
            <w:bookmarkStart w:id="38" w:name="_Toc351043899"/>
            <w:r>
              <w:lastRenderedPageBreak/>
              <w:t>Personnel</w:t>
            </w:r>
            <w:bookmarkEnd w:id="34"/>
            <w:bookmarkEnd w:id="35"/>
            <w:bookmarkEnd w:id="36"/>
            <w:bookmarkEnd w:id="37"/>
            <w:bookmarkEnd w:id="38"/>
          </w:p>
        </w:tc>
      </w:tr>
      <w:tr w:rsidR="001B0985" w14:paraId="6D5D4466" w14:textId="77777777">
        <w:trPr>
          <w:trHeight w:val="9072"/>
          <w:jc w:val="center"/>
        </w:trPr>
        <w:tc>
          <w:tcPr>
            <w:tcW w:w="7298" w:type="dxa"/>
            <w:vAlign w:val="bottom"/>
          </w:tcPr>
          <w:p w14:paraId="0A11F128" w14:textId="77777777" w:rsidR="001B0985" w:rsidRDefault="001B0985">
            <w:pPr>
              <w:pStyle w:val="Paragraph"/>
              <w:rPr>
                <w:rFonts w:cs="Arial"/>
                <w:sz w:val="600"/>
              </w:rPr>
            </w:pPr>
            <w:r>
              <w:rPr>
                <w:rFonts w:cs="Arial"/>
                <w:sz w:val="600"/>
              </w:rPr>
              <w:t>3</w:t>
            </w:r>
          </w:p>
        </w:tc>
      </w:tr>
    </w:tbl>
    <w:p w14:paraId="2E15F817" w14:textId="77777777" w:rsidR="001B0985" w:rsidRDefault="001B0985">
      <w:pPr>
        <w:pStyle w:val="Paragraph"/>
      </w:pPr>
    </w:p>
    <w:p w14:paraId="1BDB47B9" w14:textId="77777777" w:rsidR="00B275AE" w:rsidRPr="00185923" w:rsidRDefault="001B0985" w:rsidP="00EA2F5E">
      <w:pPr>
        <w:pStyle w:val="Mainheading2"/>
        <w:tabs>
          <w:tab w:val="clear" w:pos="851"/>
        </w:tabs>
        <w:rPr>
          <w:color w:val="000000"/>
        </w:rPr>
      </w:pPr>
      <w:r>
        <w:br w:type="page"/>
      </w:r>
      <w:bookmarkStart w:id="39" w:name="_Toc234906530"/>
      <w:bookmarkStart w:id="40" w:name="_Toc234983797"/>
      <w:bookmarkStart w:id="41" w:name="_Toc234906536"/>
      <w:bookmarkStart w:id="42" w:name="_Toc234983803"/>
      <w:bookmarkStart w:id="43" w:name="_Toc234906542"/>
      <w:bookmarkStart w:id="44" w:name="_Toc234983809"/>
      <w:bookmarkStart w:id="45" w:name="_Toc351043900"/>
      <w:bookmarkEnd w:id="39"/>
      <w:bookmarkEnd w:id="40"/>
      <w:bookmarkEnd w:id="41"/>
      <w:bookmarkEnd w:id="42"/>
      <w:bookmarkEnd w:id="43"/>
      <w:bookmarkEnd w:id="44"/>
      <w:r w:rsidR="00B275AE" w:rsidRPr="00185923">
        <w:rPr>
          <w:color w:val="000000"/>
        </w:rPr>
        <w:lastRenderedPageBreak/>
        <w:t>Objective</w:t>
      </w:r>
      <w:bookmarkEnd w:id="45"/>
    </w:p>
    <w:p w14:paraId="465B54FB" w14:textId="77777777" w:rsidR="00B275AE" w:rsidRPr="00185923" w:rsidRDefault="00B275AE" w:rsidP="00B275AE">
      <w:pPr>
        <w:pStyle w:val="Paragraph"/>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B275AE" w:rsidRPr="00185923" w14:paraId="4FAC3386" w14:textId="77777777">
        <w:trPr>
          <w:jc w:val="center"/>
        </w:trPr>
        <w:tc>
          <w:tcPr>
            <w:tcW w:w="7245" w:type="dxa"/>
            <w:shd w:val="clear" w:color="auto" w:fill="CCCCCC"/>
            <w:tcMar>
              <w:top w:w="57" w:type="dxa"/>
              <w:bottom w:w="57" w:type="dxa"/>
            </w:tcMar>
          </w:tcPr>
          <w:p w14:paraId="38D7F3AE" w14:textId="77777777" w:rsidR="00B275AE" w:rsidRPr="00185923" w:rsidRDefault="009D14AB" w:rsidP="001B5447">
            <w:pPr>
              <w:pStyle w:val="Requirementpara"/>
              <w:rPr>
                <w:color w:val="000000"/>
              </w:rPr>
            </w:pPr>
            <w:r>
              <w:rPr>
                <w:color w:val="000000"/>
              </w:rPr>
              <w:t xml:space="preserve">(1) </w:t>
            </w:r>
            <w:r w:rsidR="00374536">
              <w:rPr>
                <w:color w:val="000000"/>
              </w:rPr>
              <w:t>To have</w:t>
            </w:r>
            <w:r w:rsidR="00B275AE" w:rsidRPr="00185923">
              <w:rPr>
                <w:color w:val="000000"/>
              </w:rPr>
              <w:t xml:space="preserve"> personnel management systems in place to implement and manage </w:t>
            </w:r>
            <w:r w:rsidR="008B3305">
              <w:rPr>
                <w:color w:val="000000"/>
              </w:rPr>
              <w:t>the security of</w:t>
            </w:r>
            <w:r w:rsidR="00B275AE" w:rsidRPr="00185923">
              <w:rPr>
                <w:color w:val="000000"/>
              </w:rPr>
              <w:t xml:space="preserve"> SSBAs and related sensitive information.</w:t>
            </w:r>
          </w:p>
        </w:tc>
      </w:tr>
    </w:tbl>
    <w:p w14:paraId="1C41894D" w14:textId="77777777" w:rsidR="00B275AE" w:rsidRPr="00185923" w:rsidRDefault="00B275AE" w:rsidP="00B275AE">
      <w:pPr>
        <w:pStyle w:val="Mainheading2"/>
        <w:tabs>
          <w:tab w:val="clear" w:pos="851"/>
          <w:tab w:val="num" w:pos="572"/>
        </w:tabs>
        <w:ind w:left="572"/>
        <w:rPr>
          <w:color w:val="000000"/>
        </w:rPr>
      </w:pPr>
      <w:bookmarkStart w:id="46" w:name="_Toc206565439"/>
      <w:bookmarkStart w:id="47" w:name="_Toc243449242"/>
      <w:bookmarkStart w:id="48" w:name="_Toc351043901"/>
      <w:r w:rsidRPr="00185923">
        <w:rPr>
          <w:color w:val="000000"/>
        </w:rPr>
        <w:t>Responsible Officers</w:t>
      </w:r>
      <w:bookmarkEnd w:id="46"/>
      <w:bookmarkEnd w:id="47"/>
      <w:bookmarkEnd w:id="48"/>
    </w:p>
    <w:p w14:paraId="193D1ED9" w14:textId="77777777" w:rsidR="00B275AE" w:rsidRPr="00185923" w:rsidRDefault="00B275AE" w:rsidP="00B275AE">
      <w:pPr>
        <w:pStyle w:val="Paragraph"/>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B275AE" w:rsidRPr="00185923" w14:paraId="63CFE84B" w14:textId="77777777">
        <w:trPr>
          <w:jc w:val="center"/>
        </w:trPr>
        <w:tc>
          <w:tcPr>
            <w:tcW w:w="7245" w:type="dxa"/>
            <w:shd w:val="clear" w:color="auto" w:fill="CCCCCC"/>
            <w:tcMar>
              <w:top w:w="57" w:type="dxa"/>
              <w:bottom w:w="57" w:type="dxa"/>
            </w:tcMar>
          </w:tcPr>
          <w:p w14:paraId="58D5366F" w14:textId="77777777" w:rsidR="00B275AE" w:rsidRPr="00185923" w:rsidRDefault="009D14AB" w:rsidP="00B275AE">
            <w:pPr>
              <w:pStyle w:val="Requirementpara"/>
              <w:rPr>
                <w:color w:val="000000"/>
              </w:rPr>
            </w:pPr>
            <w:r>
              <w:rPr>
                <w:color w:val="000000"/>
              </w:rPr>
              <w:t xml:space="preserve">(1) </w:t>
            </w:r>
            <w:r w:rsidR="00B275AE" w:rsidRPr="00185923">
              <w:rPr>
                <w:color w:val="000000"/>
              </w:rPr>
              <w:t xml:space="preserve">The entity must </w:t>
            </w:r>
            <w:r w:rsidR="00B275AE">
              <w:rPr>
                <w:color w:val="000000"/>
              </w:rPr>
              <w:t>document</w:t>
            </w:r>
            <w:r w:rsidR="00B275AE" w:rsidRPr="00185923">
              <w:rPr>
                <w:color w:val="000000"/>
              </w:rPr>
              <w:t xml:space="preserve"> top management</w:t>
            </w:r>
            <w:r w:rsidR="00B275AE">
              <w:rPr>
                <w:color w:val="000000"/>
              </w:rPr>
              <w:t>’s</w:t>
            </w:r>
            <w:r w:rsidR="00B275AE" w:rsidRPr="00185923">
              <w:rPr>
                <w:color w:val="000000"/>
              </w:rPr>
              <w:t xml:space="preserve"> appoint</w:t>
            </w:r>
            <w:r w:rsidR="00B275AE">
              <w:rPr>
                <w:color w:val="000000"/>
              </w:rPr>
              <w:t>ment of</w:t>
            </w:r>
            <w:r w:rsidR="00B275AE" w:rsidRPr="00185923">
              <w:rPr>
                <w:color w:val="000000"/>
              </w:rPr>
              <w:t xml:space="preserve"> a Responsible Officer, who will oversee the </w:t>
            </w:r>
            <w:r w:rsidR="00CB30A2">
              <w:rPr>
                <w:color w:val="000000"/>
              </w:rPr>
              <w:t>SSBA management system</w:t>
            </w:r>
            <w:r w:rsidR="00B275AE" w:rsidRPr="00185923">
              <w:rPr>
                <w:color w:val="000000"/>
              </w:rPr>
              <w:t xml:space="preserve"> and a Deputy Responsible Officer, who is able to assume the responsibilities and duties of the Responsible Officer. </w:t>
            </w:r>
          </w:p>
          <w:p w14:paraId="069624BB" w14:textId="77777777" w:rsidR="00B275AE" w:rsidRPr="00185923" w:rsidRDefault="009D14AB" w:rsidP="00B275AE">
            <w:pPr>
              <w:pStyle w:val="Requirementpara"/>
              <w:rPr>
                <w:color w:val="000000"/>
              </w:rPr>
            </w:pPr>
            <w:r>
              <w:rPr>
                <w:color w:val="000000"/>
              </w:rPr>
              <w:t xml:space="preserve">(2) </w:t>
            </w:r>
            <w:r w:rsidR="00B275AE" w:rsidRPr="00185923">
              <w:rPr>
                <w:color w:val="000000"/>
              </w:rPr>
              <w:t>As part of this appointment, the duties of the Responsible Officer must include:</w:t>
            </w:r>
          </w:p>
          <w:p w14:paraId="490BDCB2" w14:textId="77777777" w:rsidR="00B275AE" w:rsidRPr="00185923" w:rsidRDefault="00B275AE" w:rsidP="00B275AE">
            <w:pPr>
              <w:pStyle w:val="Requirementlista"/>
              <w:numPr>
                <w:ilvl w:val="0"/>
                <w:numId w:val="32"/>
              </w:numPr>
            </w:pPr>
            <w:r w:rsidRPr="00185923">
              <w:t>reporting to top management on the performance of the entity’s SSBA management system and any need for improvement</w:t>
            </w:r>
            <w:r w:rsidR="00E71485">
              <w:t>;</w:t>
            </w:r>
          </w:p>
          <w:p w14:paraId="671E6C6F" w14:textId="77777777" w:rsidR="00B275AE" w:rsidRPr="00185923" w:rsidRDefault="00B275AE" w:rsidP="00B275AE">
            <w:pPr>
              <w:pStyle w:val="Requirementlista"/>
              <w:rPr>
                <w:color w:val="000000"/>
              </w:rPr>
            </w:pPr>
            <w:r w:rsidRPr="00185923">
              <w:rPr>
                <w:color w:val="000000"/>
              </w:rPr>
              <w:t>overseeing internal review, audit and reporting measures to provide assurance that the requirements of these Standards are being met and maintained</w:t>
            </w:r>
            <w:r w:rsidR="00E71485">
              <w:rPr>
                <w:color w:val="000000"/>
              </w:rPr>
              <w:t>;</w:t>
            </w:r>
          </w:p>
          <w:p w14:paraId="1532BB03" w14:textId="77777777" w:rsidR="00B275AE" w:rsidRPr="00185923" w:rsidRDefault="00B275AE" w:rsidP="00B275AE">
            <w:pPr>
              <w:pStyle w:val="Requirementlista"/>
              <w:rPr>
                <w:color w:val="000000"/>
              </w:rPr>
            </w:pPr>
            <w:r w:rsidRPr="00185923">
              <w:rPr>
                <w:color w:val="000000"/>
              </w:rPr>
              <w:t>verifying, in conjunction with other relevant personnel, that all known SSBA risks have been addressed</w:t>
            </w:r>
            <w:r w:rsidR="00E71485">
              <w:rPr>
                <w:color w:val="000000"/>
              </w:rPr>
              <w:t>;</w:t>
            </w:r>
          </w:p>
          <w:p w14:paraId="563D3004" w14:textId="77777777" w:rsidR="00B275AE" w:rsidRPr="00185923" w:rsidRDefault="00B275AE" w:rsidP="00B275AE">
            <w:pPr>
              <w:pStyle w:val="Requirementlista"/>
              <w:rPr>
                <w:color w:val="000000"/>
              </w:rPr>
            </w:pPr>
            <w:r w:rsidRPr="00185923">
              <w:rPr>
                <w:color w:val="000000"/>
              </w:rPr>
              <w:t>advising or participating in the reporting, investigation and follow-up of incidents, and, where appropriate, referring these to top management/ SSBA management committees (</w:t>
            </w:r>
            <w:r>
              <w:rPr>
                <w:color w:val="000000"/>
              </w:rPr>
              <w:t xml:space="preserve">as </w:t>
            </w:r>
            <w:r w:rsidRPr="00185923">
              <w:rPr>
                <w:color w:val="000000"/>
              </w:rPr>
              <w:t>defined under clause 8.3)</w:t>
            </w:r>
            <w:r w:rsidR="00E71485">
              <w:rPr>
                <w:color w:val="000000"/>
              </w:rPr>
              <w:t>;</w:t>
            </w:r>
          </w:p>
          <w:p w14:paraId="0467DFB3" w14:textId="77777777" w:rsidR="00B275AE" w:rsidRPr="00185923" w:rsidRDefault="00B275AE" w:rsidP="00B275AE">
            <w:pPr>
              <w:pStyle w:val="Requirementlista"/>
              <w:rPr>
                <w:color w:val="000000"/>
              </w:rPr>
            </w:pPr>
            <w:r w:rsidRPr="00185923">
              <w:rPr>
                <w:color w:val="000000"/>
              </w:rPr>
              <w:t>ensuring that all work relating to SSBAs is conducted in accordance with established policies, SOPs, the NHS Act, the NHS Regulations and these Standards</w:t>
            </w:r>
            <w:r w:rsidR="00E71485">
              <w:rPr>
                <w:color w:val="000000"/>
              </w:rPr>
              <w:t>;</w:t>
            </w:r>
          </w:p>
          <w:p w14:paraId="1FFD8C21" w14:textId="77777777" w:rsidR="00B275AE" w:rsidRPr="00185923" w:rsidRDefault="00B275AE" w:rsidP="00B275AE">
            <w:pPr>
              <w:pStyle w:val="Requirementlista"/>
              <w:rPr>
                <w:color w:val="000000"/>
              </w:rPr>
            </w:pPr>
            <w:r w:rsidRPr="00185923">
              <w:rPr>
                <w:color w:val="000000"/>
              </w:rPr>
              <w:t>advising top management as to whether staff levels, facilities and equipment are sufficient to effectively carry out work involving SSBAs in accordance with technical protocols, approved policies and SOPs</w:t>
            </w:r>
            <w:r w:rsidR="00E71485">
              <w:rPr>
                <w:color w:val="000000"/>
              </w:rPr>
              <w:t>;</w:t>
            </w:r>
            <w:r w:rsidRPr="00185923">
              <w:rPr>
                <w:color w:val="000000"/>
              </w:rPr>
              <w:t xml:space="preserve"> </w:t>
            </w:r>
          </w:p>
          <w:p w14:paraId="5CF58702" w14:textId="77777777" w:rsidR="008424D2" w:rsidRDefault="00B275AE" w:rsidP="00B275AE">
            <w:pPr>
              <w:pStyle w:val="Requirementlista"/>
              <w:rPr>
                <w:color w:val="000000"/>
              </w:rPr>
            </w:pPr>
            <w:r w:rsidRPr="00185923">
              <w:rPr>
                <w:color w:val="000000"/>
              </w:rPr>
              <w:t>maintaining lists of authorised and approved persons</w:t>
            </w:r>
            <w:r>
              <w:rPr>
                <w:color w:val="000000"/>
              </w:rPr>
              <w:t>.</w:t>
            </w:r>
            <w:r w:rsidRPr="007E3ED8">
              <w:rPr>
                <w:color w:val="000000"/>
              </w:rPr>
              <w:t xml:space="preserve"> The list </w:t>
            </w:r>
            <w:r>
              <w:rPr>
                <w:color w:val="000000"/>
              </w:rPr>
              <w:t>must</w:t>
            </w:r>
            <w:r w:rsidRPr="007E3ED8">
              <w:rPr>
                <w:color w:val="000000"/>
              </w:rPr>
              <w:t xml:space="preserve"> include</w:t>
            </w:r>
            <w:r w:rsidR="008424D2">
              <w:rPr>
                <w:color w:val="000000"/>
              </w:rPr>
              <w:t>:</w:t>
            </w:r>
            <w:r w:rsidRPr="007E3ED8">
              <w:rPr>
                <w:color w:val="000000"/>
              </w:rPr>
              <w:t xml:space="preserve"> </w:t>
            </w:r>
          </w:p>
          <w:p w14:paraId="52493A55" w14:textId="77777777" w:rsidR="008424D2" w:rsidRDefault="00B275AE" w:rsidP="00550C13">
            <w:pPr>
              <w:pStyle w:val="Requirementlista"/>
              <w:numPr>
                <w:ilvl w:val="1"/>
                <w:numId w:val="29"/>
              </w:numPr>
              <w:rPr>
                <w:color w:val="000000"/>
              </w:rPr>
            </w:pPr>
            <w:r w:rsidRPr="007E3ED8">
              <w:rPr>
                <w:color w:val="000000"/>
              </w:rPr>
              <w:t>the period for which the person is authorised or approved</w:t>
            </w:r>
            <w:r w:rsidR="008424D2">
              <w:rPr>
                <w:color w:val="000000"/>
              </w:rPr>
              <w:t>;</w:t>
            </w:r>
            <w:r w:rsidRPr="007E3ED8">
              <w:rPr>
                <w:color w:val="000000"/>
              </w:rPr>
              <w:t xml:space="preserve"> </w:t>
            </w:r>
          </w:p>
          <w:p w14:paraId="5E4FAA37" w14:textId="77777777" w:rsidR="008424D2" w:rsidRDefault="00B275AE" w:rsidP="00550C13">
            <w:pPr>
              <w:pStyle w:val="Requirementlista"/>
              <w:numPr>
                <w:ilvl w:val="1"/>
                <w:numId w:val="29"/>
              </w:numPr>
              <w:rPr>
                <w:color w:val="000000"/>
              </w:rPr>
            </w:pPr>
            <w:r w:rsidRPr="007E3ED8">
              <w:rPr>
                <w:color w:val="000000"/>
              </w:rPr>
              <w:t>the review date of the authorisation or approval</w:t>
            </w:r>
            <w:r w:rsidR="008424D2">
              <w:rPr>
                <w:color w:val="000000"/>
              </w:rPr>
              <w:t>;</w:t>
            </w:r>
            <w:r w:rsidR="001A6A21">
              <w:rPr>
                <w:color w:val="000000"/>
              </w:rPr>
              <w:t xml:space="preserve"> and </w:t>
            </w:r>
          </w:p>
          <w:p w14:paraId="3141E9EE" w14:textId="77777777" w:rsidR="00B275AE" w:rsidRPr="00185923" w:rsidRDefault="00B275AE" w:rsidP="00550C13">
            <w:pPr>
              <w:pStyle w:val="Requirementlista"/>
              <w:numPr>
                <w:ilvl w:val="1"/>
                <w:numId w:val="29"/>
              </w:numPr>
              <w:rPr>
                <w:color w:val="000000"/>
              </w:rPr>
            </w:pPr>
            <w:r w:rsidRPr="007E3ED8">
              <w:rPr>
                <w:color w:val="000000"/>
              </w:rPr>
              <w:t>what they are authorised or approved for</w:t>
            </w:r>
            <w:r w:rsidR="001A6A21">
              <w:rPr>
                <w:color w:val="000000"/>
              </w:rPr>
              <w:t>.</w:t>
            </w:r>
          </w:p>
          <w:p w14:paraId="48B82328" w14:textId="77777777" w:rsidR="00B275AE" w:rsidRPr="00185923" w:rsidRDefault="00B275AE" w:rsidP="00B275AE">
            <w:pPr>
              <w:pStyle w:val="Requirementlista"/>
              <w:rPr>
                <w:color w:val="000000"/>
              </w:rPr>
            </w:pPr>
            <w:r w:rsidRPr="00185923">
              <w:rPr>
                <w:color w:val="000000"/>
              </w:rPr>
              <w:t>any other responsibilities allocated under these Standards.</w:t>
            </w:r>
          </w:p>
          <w:p w14:paraId="5B298B3F" w14:textId="77777777" w:rsidR="00B275AE" w:rsidRPr="00185923" w:rsidRDefault="009D14AB" w:rsidP="00B275AE">
            <w:pPr>
              <w:pStyle w:val="Requirementpara"/>
              <w:rPr>
                <w:color w:val="000000"/>
              </w:rPr>
            </w:pPr>
            <w:r>
              <w:rPr>
                <w:color w:val="000000"/>
              </w:rPr>
              <w:t xml:space="preserve">(3) </w:t>
            </w:r>
            <w:r w:rsidR="00B275AE" w:rsidRPr="00185923">
              <w:rPr>
                <w:color w:val="000000"/>
              </w:rPr>
              <w:t xml:space="preserve">The entity must only appoint as </w:t>
            </w:r>
            <w:r w:rsidR="00B275AE">
              <w:rPr>
                <w:color w:val="000000"/>
              </w:rPr>
              <w:t xml:space="preserve">a </w:t>
            </w:r>
            <w:r w:rsidR="00B275AE" w:rsidRPr="00185923">
              <w:rPr>
                <w:color w:val="000000"/>
              </w:rPr>
              <w:t>Responsible Officer and Deputy Responsible Officer</w:t>
            </w:r>
            <w:r w:rsidR="00B275AE">
              <w:rPr>
                <w:color w:val="000000"/>
              </w:rPr>
              <w:t xml:space="preserve"> a</w:t>
            </w:r>
            <w:r w:rsidR="00B275AE" w:rsidRPr="00185923">
              <w:rPr>
                <w:color w:val="000000"/>
              </w:rPr>
              <w:t xml:space="preserve"> person who </w:t>
            </w:r>
            <w:r w:rsidR="00B275AE">
              <w:rPr>
                <w:color w:val="000000"/>
              </w:rPr>
              <w:t>is an</w:t>
            </w:r>
            <w:r w:rsidR="00B275AE" w:rsidRPr="00185923">
              <w:rPr>
                <w:color w:val="000000"/>
              </w:rPr>
              <w:t xml:space="preserve"> authorised person under </w:t>
            </w:r>
            <w:r w:rsidR="00B275AE">
              <w:rPr>
                <w:color w:val="000000"/>
              </w:rPr>
              <w:t>c</w:t>
            </w:r>
            <w:r w:rsidR="00B275AE" w:rsidRPr="00185923">
              <w:rPr>
                <w:color w:val="000000"/>
              </w:rPr>
              <w:t>lause 3.3</w:t>
            </w:r>
            <w:r w:rsidR="00BC255F">
              <w:rPr>
                <w:color w:val="000000"/>
              </w:rPr>
              <w:t>.1</w:t>
            </w:r>
            <w:r w:rsidR="00B275AE" w:rsidRPr="00185923">
              <w:rPr>
                <w:color w:val="000000"/>
              </w:rPr>
              <w:t xml:space="preserve"> of these Standards.</w:t>
            </w:r>
          </w:p>
        </w:tc>
      </w:tr>
    </w:tbl>
    <w:p w14:paraId="3A0F817A" w14:textId="77777777" w:rsidR="00B275AE" w:rsidRPr="00185923" w:rsidRDefault="00B275AE" w:rsidP="00B275AE">
      <w:pPr>
        <w:pStyle w:val="Paragraph"/>
        <w:rPr>
          <w:i/>
          <w:color w:val="000000"/>
        </w:rPr>
      </w:pPr>
      <w:r w:rsidRPr="00185923">
        <w:rPr>
          <w:i/>
          <w:color w:val="000000"/>
        </w:rPr>
        <w:t>COMMENTARY: The appointment of a Deputy Responsible Officer is in order to ensure continuity in this important oversight and leadership role.</w:t>
      </w:r>
    </w:p>
    <w:p w14:paraId="7FE7054D" w14:textId="77777777" w:rsidR="00B275AE" w:rsidRDefault="00B275AE" w:rsidP="00B275AE">
      <w:pPr>
        <w:pStyle w:val="Paragraph"/>
        <w:rPr>
          <w:i/>
          <w:color w:val="000000"/>
        </w:rPr>
      </w:pPr>
      <w:r w:rsidRPr="00185923">
        <w:rPr>
          <w:i/>
          <w:color w:val="000000"/>
        </w:rPr>
        <w:t>Entities that have multiple facilities may choose to appoint one Responsible Officer and one Deputy Responsible Officer for each facility</w:t>
      </w:r>
      <w:r w:rsidR="000F051D">
        <w:rPr>
          <w:i/>
          <w:color w:val="000000"/>
        </w:rPr>
        <w:t xml:space="preserve"> or have a Responsible Officer/ Deputy Responsible Officer </w:t>
      </w:r>
      <w:r w:rsidR="001D37BB">
        <w:rPr>
          <w:i/>
          <w:color w:val="000000"/>
        </w:rPr>
        <w:t xml:space="preserve">who is responsible for </w:t>
      </w:r>
      <w:r w:rsidR="000F051D">
        <w:rPr>
          <w:i/>
          <w:color w:val="000000"/>
        </w:rPr>
        <w:t>multiple facilities</w:t>
      </w:r>
      <w:r w:rsidRPr="00185923">
        <w:rPr>
          <w:i/>
          <w:color w:val="000000"/>
        </w:rPr>
        <w:t>.</w:t>
      </w:r>
      <w:r w:rsidR="00FE7FC0">
        <w:rPr>
          <w:i/>
          <w:color w:val="000000"/>
        </w:rPr>
        <w:t xml:space="preserve"> </w:t>
      </w:r>
    </w:p>
    <w:p w14:paraId="5CC34EF6" w14:textId="77777777" w:rsidR="00B275AE" w:rsidRDefault="00B275AE" w:rsidP="00B275AE">
      <w:pPr>
        <w:pStyle w:val="Paragraph"/>
        <w:rPr>
          <w:i/>
          <w:color w:val="000000"/>
        </w:rPr>
      </w:pPr>
      <w:r>
        <w:rPr>
          <w:i/>
          <w:color w:val="000000"/>
        </w:rPr>
        <w:t xml:space="preserve">Lists of authorised and approved persons may be kept in hard copy </w:t>
      </w:r>
      <w:r w:rsidR="00602575">
        <w:rPr>
          <w:i/>
          <w:color w:val="000000"/>
        </w:rPr>
        <w:t>and/</w:t>
      </w:r>
      <w:r>
        <w:rPr>
          <w:i/>
          <w:color w:val="000000"/>
        </w:rPr>
        <w:t xml:space="preserve">or electronic form. </w:t>
      </w:r>
    </w:p>
    <w:p w14:paraId="4BB91419" w14:textId="77777777" w:rsidR="00B275AE" w:rsidRPr="00185923" w:rsidRDefault="00B275AE" w:rsidP="00B275AE">
      <w:pPr>
        <w:pStyle w:val="Paragraph"/>
        <w:rPr>
          <w:i/>
          <w:color w:val="000000"/>
        </w:rPr>
      </w:pPr>
      <w:r>
        <w:rPr>
          <w:i/>
          <w:color w:val="000000"/>
        </w:rPr>
        <w:lastRenderedPageBreak/>
        <w:t>Documentation regarding the appointment of Responsible Officers and Deputy Responsible Officers should include an acknowledgment from Top Management that if</w:t>
      </w:r>
      <w:r w:rsidR="00FC2E70">
        <w:rPr>
          <w:i/>
          <w:color w:val="000000"/>
        </w:rPr>
        <w:t xml:space="preserve"> the</w:t>
      </w:r>
      <w:r>
        <w:rPr>
          <w:i/>
          <w:color w:val="000000"/>
        </w:rPr>
        <w:t xml:space="preserve"> Responsible Officer or Deputy Responsible Officer develop</w:t>
      </w:r>
      <w:r w:rsidR="00FC2E70">
        <w:rPr>
          <w:i/>
          <w:color w:val="000000"/>
        </w:rPr>
        <w:t>s</w:t>
      </w:r>
      <w:r>
        <w:rPr>
          <w:i/>
          <w:color w:val="000000"/>
        </w:rPr>
        <w:t xml:space="preserve"> the training materials required to meet clause </w:t>
      </w:r>
      <w:r w:rsidR="00BC255F">
        <w:rPr>
          <w:i/>
          <w:color w:val="000000"/>
        </w:rPr>
        <w:t xml:space="preserve">3.3.1 </w:t>
      </w:r>
      <w:r w:rsidR="00FC2E70">
        <w:rPr>
          <w:i/>
          <w:color w:val="000000"/>
        </w:rPr>
        <w:t>then</w:t>
      </w:r>
      <w:r>
        <w:rPr>
          <w:i/>
          <w:color w:val="000000"/>
        </w:rPr>
        <w:t xml:space="preserve"> these persons </w:t>
      </w:r>
      <w:r w:rsidR="00FC2E70">
        <w:rPr>
          <w:i/>
          <w:color w:val="000000"/>
        </w:rPr>
        <w:t xml:space="preserve">are deemed </w:t>
      </w:r>
      <w:r>
        <w:rPr>
          <w:i/>
          <w:color w:val="000000"/>
        </w:rPr>
        <w:t xml:space="preserve">to </w:t>
      </w:r>
      <w:r w:rsidR="00FC2E70">
        <w:rPr>
          <w:i/>
          <w:color w:val="000000"/>
        </w:rPr>
        <w:t xml:space="preserve">have met </w:t>
      </w:r>
      <w:r>
        <w:rPr>
          <w:i/>
          <w:color w:val="000000"/>
        </w:rPr>
        <w:t>this requirement themselves.</w:t>
      </w:r>
    </w:p>
    <w:p w14:paraId="1644F008" w14:textId="77777777" w:rsidR="00B275AE" w:rsidRPr="00185923" w:rsidRDefault="00B275AE" w:rsidP="00B275AE">
      <w:pPr>
        <w:pStyle w:val="Mainheading2"/>
        <w:tabs>
          <w:tab w:val="clear" w:pos="851"/>
          <w:tab w:val="num" w:pos="572"/>
        </w:tabs>
        <w:ind w:left="572"/>
        <w:rPr>
          <w:color w:val="000000"/>
        </w:rPr>
      </w:pPr>
      <w:bookmarkStart w:id="49" w:name="_Toc351043902"/>
      <w:r w:rsidRPr="00185923">
        <w:rPr>
          <w:color w:val="000000"/>
        </w:rPr>
        <w:t>Authorised persons</w:t>
      </w:r>
      <w:bookmarkEnd w:id="49"/>
    </w:p>
    <w:p w14:paraId="6DB91A6D" w14:textId="77777777" w:rsidR="00B275AE" w:rsidRPr="00185923" w:rsidRDefault="00B275AE" w:rsidP="00B275AE">
      <w:pPr>
        <w:pStyle w:val="Paragraph"/>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B275AE" w:rsidRPr="00185923" w14:paraId="3A110BD0" w14:textId="77777777">
        <w:trPr>
          <w:jc w:val="center"/>
        </w:trPr>
        <w:tc>
          <w:tcPr>
            <w:tcW w:w="7245" w:type="dxa"/>
            <w:shd w:val="clear" w:color="auto" w:fill="CCCCCC"/>
            <w:tcMar>
              <w:top w:w="57" w:type="dxa"/>
              <w:bottom w:w="57" w:type="dxa"/>
            </w:tcMar>
          </w:tcPr>
          <w:p w14:paraId="7137B84A" w14:textId="77777777" w:rsidR="00B275AE" w:rsidRDefault="00880B89" w:rsidP="00B275AE">
            <w:pPr>
              <w:pStyle w:val="Requirementpara"/>
              <w:rPr>
                <w:color w:val="000000"/>
              </w:rPr>
            </w:pPr>
            <w:r>
              <w:rPr>
                <w:color w:val="000000"/>
              </w:rPr>
              <w:t xml:space="preserve">(1) </w:t>
            </w:r>
            <w:r w:rsidR="00B275AE" w:rsidRPr="00185923">
              <w:rPr>
                <w:color w:val="000000"/>
              </w:rPr>
              <w:t xml:space="preserve">The entity must authorise </w:t>
            </w:r>
            <w:r w:rsidR="00B275AE">
              <w:rPr>
                <w:color w:val="000000"/>
              </w:rPr>
              <w:t>a</w:t>
            </w:r>
            <w:r w:rsidR="00BC255F">
              <w:rPr>
                <w:color w:val="000000"/>
              </w:rPr>
              <w:t>ll unescorted or unsupervised</w:t>
            </w:r>
            <w:r w:rsidR="00B275AE">
              <w:rPr>
                <w:color w:val="000000"/>
              </w:rPr>
              <w:t xml:space="preserve"> </w:t>
            </w:r>
            <w:r w:rsidR="00B275AE" w:rsidRPr="00185923">
              <w:rPr>
                <w:color w:val="000000"/>
              </w:rPr>
              <w:t>person</w:t>
            </w:r>
            <w:r w:rsidR="00BC255F">
              <w:rPr>
                <w:color w:val="000000"/>
              </w:rPr>
              <w:t>s</w:t>
            </w:r>
            <w:r w:rsidR="00B275AE">
              <w:rPr>
                <w:color w:val="000000"/>
              </w:rPr>
              <w:t xml:space="preserve"> in order for a person</w:t>
            </w:r>
            <w:r w:rsidR="00B275AE" w:rsidRPr="00185923">
              <w:rPr>
                <w:color w:val="000000"/>
              </w:rPr>
              <w:t xml:space="preserve"> to</w:t>
            </w:r>
            <w:r w:rsidR="00B275AE">
              <w:rPr>
                <w:color w:val="000000"/>
              </w:rPr>
              <w:t>:</w:t>
            </w:r>
          </w:p>
          <w:p w14:paraId="01A5CFEB" w14:textId="77777777" w:rsidR="00B275AE" w:rsidRPr="00927191" w:rsidRDefault="00B275AE" w:rsidP="00B75A8A">
            <w:pPr>
              <w:pStyle w:val="Requirementlista"/>
              <w:numPr>
                <w:ilvl w:val="0"/>
                <w:numId w:val="59"/>
              </w:numPr>
            </w:pPr>
            <w:r w:rsidRPr="00927191">
              <w:t>handle SSBAs</w:t>
            </w:r>
            <w:r>
              <w:t>;</w:t>
            </w:r>
          </w:p>
          <w:p w14:paraId="5126268A" w14:textId="77777777" w:rsidR="00B275AE" w:rsidRDefault="00B275AE" w:rsidP="00B275AE">
            <w:pPr>
              <w:pStyle w:val="Requirementlista"/>
              <w:rPr>
                <w:color w:val="000000"/>
              </w:rPr>
            </w:pPr>
            <w:r w:rsidRPr="00185923">
              <w:rPr>
                <w:color w:val="000000"/>
              </w:rPr>
              <w:t>access the facility where SSBAs are handled</w:t>
            </w:r>
            <w:r>
              <w:rPr>
                <w:color w:val="000000"/>
              </w:rPr>
              <w:t>; or</w:t>
            </w:r>
          </w:p>
          <w:p w14:paraId="3FA15081" w14:textId="77777777" w:rsidR="00476150" w:rsidRDefault="00B275AE" w:rsidP="00550C13">
            <w:pPr>
              <w:pStyle w:val="Requirementlista"/>
              <w:rPr>
                <w:sz w:val="18"/>
                <w:szCs w:val="24"/>
              </w:rPr>
            </w:pPr>
            <w:r w:rsidRPr="00185923">
              <w:rPr>
                <w:color w:val="000000"/>
              </w:rPr>
              <w:t>access sensitive information related to SSBAs</w:t>
            </w:r>
            <w:r w:rsidR="00BF483F">
              <w:rPr>
                <w:color w:val="000000"/>
              </w:rPr>
              <w:t xml:space="preserve"> (unless </w:t>
            </w:r>
            <w:r w:rsidR="00425F38">
              <w:rPr>
                <w:color w:val="000000"/>
              </w:rPr>
              <w:t xml:space="preserve">the person </w:t>
            </w:r>
            <w:r w:rsidR="00476150">
              <w:rPr>
                <w:color w:val="000000"/>
              </w:rPr>
              <w:t xml:space="preserve">meets the </w:t>
            </w:r>
            <w:r w:rsidR="00EA0D72">
              <w:rPr>
                <w:color w:val="000000"/>
              </w:rPr>
              <w:t>requirements</w:t>
            </w:r>
            <w:r w:rsidR="00476150">
              <w:rPr>
                <w:color w:val="000000"/>
              </w:rPr>
              <w:t xml:space="preserve"> </w:t>
            </w:r>
            <w:r w:rsidR="00392816">
              <w:rPr>
                <w:color w:val="000000"/>
              </w:rPr>
              <w:t>in line with</w:t>
            </w:r>
            <w:r w:rsidR="00425F38">
              <w:rPr>
                <w:color w:val="000000"/>
              </w:rPr>
              <w:t xml:space="preserve"> </w:t>
            </w:r>
            <w:r w:rsidR="00392816">
              <w:rPr>
                <w:color w:val="000000"/>
              </w:rPr>
              <w:t>Part</w:t>
            </w:r>
            <w:r w:rsidR="00BF483F">
              <w:rPr>
                <w:color w:val="000000"/>
              </w:rPr>
              <w:t xml:space="preserve"> 5</w:t>
            </w:r>
            <w:r w:rsidR="00392816">
              <w:rPr>
                <w:color w:val="000000"/>
              </w:rPr>
              <w:t xml:space="preserve"> of these Standards</w:t>
            </w:r>
            <w:r w:rsidR="00BF483F">
              <w:rPr>
                <w:color w:val="000000"/>
              </w:rPr>
              <w:t>.</w:t>
            </w:r>
          </w:p>
          <w:p w14:paraId="2A9A3809" w14:textId="77777777" w:rsidR="00B275AE" w:rsidRPr="00185923" w:rsidRDefault="00880B89" w:rsidP="00B275AE">
            <w:pPr>
              <w:pStyle w:val="Requirementpara"/>
              <w:rPr>
                <w:color w:val="000000"/>
              </w:rPr>
            </w:pPr>
            <w:r>
              <w:rPr>
                <w:color w:val="000000"/>
              </w:rPr>
              <w:t>(</w:t>
            </w:r>
            <w:r w:rsidR="00BF483F">
              <w:rPr>
                <w:color w:val="000000"/>
              </w:rPr>
              <w:t>2</w:t>
            </w:r>
            <w:r>
              <w:rPr>
                <w:color w:val="000000"/>
              </w:rPr>
              <w:t xml:space="preserve">) </w:t>
            </w:r>
            <w:r w:rsidR="00B275AE">
              <w:rPr>
                <w:color w:val="000000"/>
              </w:rPr>
              <w:t>The entity may choose to authorise a person to do all of the above or may choose to limit the authorisation to any combination of the above.</w:t>
            </w:r>
          </w:p>
          <w:p w14:paraId="79647C92" w14:textId="77777777" w:rsidR="00B275AE" w:rsidRDefault="00880B89" w:rsidP="00B275AE">
            <w:pPr>
              <w:pStyle w:val="Requirementpara"/>
              <w:rPr>
                <w:color w:val="000000"/>
              </w:rPr>
            </w:pPr>
            <w:r>
              <w:rPr>
                <w:color w:val="000000"/>
              </w:rPr>
              <w:t>(</w:t>
            </w:r>
            <w:r w:rsidR="00BF483F">
              <w:rPr>
                <w:color w:val="000000"/>
              </w:rPr>
              <w:t>3</w:t>
            </w:r>
            <w:r>
              <w:rPr>
                <w:color w:val="000000"/>
              </w:rPr>
              <w:t xml:space="preserve">) </w:t>
            </w:r>
            <w:r w:rsidR="00B275AE" w:rsidRPr="00185923">
              <w:rPr>
                <w:color w:val="000000"/>
              </w:rPr>
              <w:t xml:space="preserve">A person’s status as an authorised person is limited to the entity </w:t>
            </w:r>
            <w:r w:rsidR="00B275AE">
              <w:rPr>
                <w:color w:val="000000"/>
              </w:rPr>
              <w:t xml:space="preserve">in relation </w:t>
            </w:r>
            <w:r w:rsidR="00B275AE" w:rsidRPr="00185923">
              <w:rPr>
                <w:color w:val="000000"/>
              </w:rPr>
              <w:t>to which it is given and cannot be transferred between entities.</w:t>
            </w:r>
            <w:r w:rsidR="00FE7FC0">
              <w:rPr>
                <w:color w:val="000000"/>
              </w:rPr>
              <w:t xml:space="preserve"> </w:t>
            </w:r>
          </w:p>
          <w:p w14:paraId="1F0BDBEF" w14:textId="77777777" w:rsidR="00B275AE" w:rsidRDefault="00880B89" w:rsidP="00B275AE">
            <w:pPr>
              <w:pStyle w:val="Requirementlista"/>
              <w:rPr>
                <w:color w:val="000000"/>
              </w:rPr>
            </w:pPr>
            <w:r>
              <w:rPr>
                <w:color w:val="000000"/>
              </w:rPr>
              <w:t>(</w:t>
            </w:r>
            <w:r w:rsidR="00BF483F">
              <w:rPr>
                <w:color w:val="000000"/>
              </w:rPr>
              <w:t>4</w:t>
            </w:r>
            <w:r>
              <w:rPr>
                <w:color w:val="000000"/>
              </w:rPr>
              <w:t xml:space="preserve">) </w:t>
            </w:r>
            <w:r w:rsidR="00B275AE" w:rsidRPr="00185923">
              <w:rPr>
                <w:color w:val="000000"/>
              </w:rPr>
              <w:t xml:space="preserve">Students who handle SSBAs must become either authorised persons or approved persons (see </w:t>
            </w:r>
            <w:r w:rsidR="00D7410B">
              <w:rPr>
                <w:color w:val="000000"/>
              </w:rPr>
              <w:t xml:space="preserve">also </w:t>
            </w:r>
            <w:r w:rsidR="00B275AE">
              <w:rPr>
                <w:color w:val="000000"/>
              </w:rPr>
              <w:t>c</w:t>
            </w:r>
            <w:r w:rsidR="00B275AE" w:rsidRPr="00185923">
              <w:rPr>
                <w:color w:val="000000"/>
              </w:rPr>
              <w:t>lause 3.4), depending on the requirements of the facility.</w:t>
            </w:r>
          </w:p>
          <w:p w14:paraId="25013312" w14:textId="77777777" w:rsidR="00B275AE" w:rsidRPr="00185923" w:rsidRDefault="00880B89" w:rsidP="0065567F">
            <w:pPr>
              <w:pStyle w:val="Requirementlista"/>
              <w:ind w:left="-5"/>
            </w:pPr>
            <w:r>
              <w:t>(</w:t>
            </w:r>
            <w:r w:rsidR="00BF483F">
              <w:t>5</w:t>
            </w:r>
            <w:r w:rsidR="004600FC">
              <w:t>)</w:t>
            </w:r>
            <w:r>
              <w:t xml:space="preserve"> </w:t>
            </w:r>
            <w:r w:rsidR="00B275AE">
              <w:t>An entity must revoke a person’s authorisation if that person no longer has a need to handle SSBAs, access a facility where SSBAs are handled or access sensitive information relating to SSBAs</w:t>
            </w:r>
            <w:r w:rsidR="00B47C55">
              <w:t xml:space="preserve"> (see also clause 3.11)</w:t>
            </w:r>
            <w:r w:rsidR="00B275AE">
              <w:t>.</w:t>
            </w:r>
          </w:p>
        </w:tc>
      </w:tr>
    </w:tbl>
    <w:p w14:paraId="3AFEEEF9" w14:textId="77777777" w:rsidR="00B275AE" w:rsidRDefault="00B275AE" w:rsidP="00B275AE">
      <w:pPr>
        <w:pStyle w:val="Paragraph"/>
        <w:spacing w:before="120"/>
        <w:rPr>
          <w:i/>
          <w:color w:val="000000"/>
        </w:rPr>
      </w:pPr>
      <w:r w:rsidRPr="00185923">
        <w:rPr>
          <w:i/>
          <w:color w:val="000000"/>
        </w:rPr>
        <w:t>COMMENTARY: For definitions of</w:t>
      </w:r>
      <w:r>
        <w:rPr>
          <w:i/>
          <w:color w:val="000000"/>
        </w:rPr>
        <w:t xml:space="preserve"> ‘eligible’, ‘qualified’ and ‘not eligible’</w:t>
      </w:r>
      <w:r w:rsidRPr="00185923">
        <w:rPr>
          <w:i/>
          <w:color w:val="000000"/>
        </w:rPr>
        <w:t xml:space="preserve"> </w:t>
      </w:r>
      <w:r>
        <w:rPr>
          <w:i/>
          <w:color w:val="000000"/>
        </w:rPr>
        <w:t xml:space="preserve">under the SSBA Standards, </w:t>
      </w:r>
      <w:r w:rsidRPr="00185923">
        <w:rPr>
          <w:i/>
          <w:color w:val="000000"/>
        </w:rPr>
        <w:t xml:space="preserve">see Terms and Definitions under Part 1. </w:t>
      </w:r>
    </w:p>
    <w:p w14:paraId="61229A13" w14:textId="77777777" w:rsidR="00B275AE" w:rsidRDefault="00B275AE" w:rsidP="00B275AE">
      <w:pPr>
        <w:pStyle w:val="Paragraph"/>
        <w:rPr>
          <w:i/>
          <w:iCs/>
          <w:color w:val="000000"/>
        </w:rPr>
      </w:pPr>
      <w:r w:rsidRPr="00185923">
        <w:rPr>
          <w:i/>
          <w:iCs/>
          <w:color w:val="000000"/>
        </w:rPr>
        <w:t>An entity may choose to restrict a person’s authorisation.</w:t>
      </w:r>
      <w:r w:rsidR="00FE7FC0">
        <w:rPr>
          <w:i/>
          <w:iCs/>
          <w:color w:val="000000"/>
        </w:rPr>
        <w:t xml:space="preserve"> </w:t>
      </w:r>
      <w:r w:rsidRPr="00185923">
        <w:rPr>
          <w:i/>
          <w:iCs/>
          <w:color w:val="000000"/>
        </w:rPr>
        <w:t xml:space="preserve">For example, an </w:t>
      </w:r>
      <w:r w:rsidR="003E5C1C">
        <w:rPr>
          <w:i/>
          <w:iCs/>
          <w:color w:val="000000"/>
        </w:rPr>
        <w:t>information technology (</w:t>
      </w:r>
      <w:r>
        <w:rPr>
          <w:i/>
          <w:iCs/>
          <w:color w:val="000000"/>
        </w:rPr>
        <w:t>IT</w:t>
      </w:r>
      <w:r w:rsidR="003E5C1C">
        <w:rPr>
          <w:i/>
          <w:iCs/>
          <w:color w:val="000000"/>
        </w:rPr>
        <w:t>)</w:t>
      </w:r>
      <w:r w:rsidRPr="00185923">
        <w:rPr>
          <w:i/>
          <w:iCs/>
          <w:color w:val="000000"/>
        </w:rPr>
        <w:t xml:space="preserve"> person may be authorised to access sensitive information about an SSBA but may not be authorised to access the facility where the SSBA is handled or the SSBA itself.</w:t>
      </w:r>
    </w:p>
    <w:p w14:paraId="077DC005" w14:textId="77777777" w:rsidR="00B275AE" w:rsidRDefault="00B275AE" w:rsidP="00B275AE">
      <w:pPr>
        <w:pStyle w:val="Paragraph"/>
        <w:spacing w:before="120"/>
        <w:rPr>
          <w:i/>
          <w:color w:val="000000"/>
        </w:rPr>
      </w:pPr>
      <w:r w:rsidRPr="00185923">
        <w:rPr>
          <w:i/>
          <w:color w:val="000000"/>
        </w:rPr>
        <w:t>A person’s status as an authorised person is limited to the entity as training procedures will be specific to that entity.</w:t>
      </w:r>
      <w:r w:rsidR="00FE7FC0">
        <w:rPr>
          <w:i/>
          <w:color w:val="000000"/>
        </w:rPr>
        <w:t xml:space="preserve"> </w:t>
      </w:r>
      <w:r w:rsidRPr="00185923">
        <w:rPr>
          <w:i/>
          <w:color w:val="000000"/>
        </w:rPr>
        <w:t xml:space="preserve">However, </w:t>
      </w:r>
      <w:r>
        <w:rPr>
          <w:i/>
          <w:color w:val="000000"/>
        </w:rPr>
        <w:t xml:space="preserve">for personnel who work in more than one entity or who move between entities, </w:t>
      </w:r>
      <w:r w:rsidRPr="00185923">
        <w:rPr>
          <w:i/>
          <w:color w:val="000000"/>
        </w:rPr>
        <w:t xml:space="preserve">the results of NHS checks may </w:t>
      </w:r>
      <w:r>
        <w:rPr>
          <w:i/>
          <w:color w:val="000000"/>
        </w:rPr>
        <w:t xml:space="preserve">be verified through AusCheck </w:t>
      </w:r>
      <w:r w:rsidRPr="00185923">
        <w:rPr>
          <w:i/>
          <w:color w:val="000000"/>
        </w:rPr>
        <w:t xml:space="preserve">for the purposes </w:t>
      </w:r>
      <w:r>
        <w:rPr>
          <w:i/>
          <w:color w:val="000000"/>
        </w:rPr>
        <w:t>meeting</w:t>
      </w:r>
      <w:r w:rsidRPr="00185923">
        <w:rPr>
          <w:i/>
          <w:color w:val="000000"/>
        </w:rPr>
        <w:t xml:space="preserve"> the requirements of </w:t>
      </w:r>
      <w:r>
        <w:rPr>
          <w:i/>
          <w:color w:val="000000"/>
        </w:rPr>
        <w:t xml:space="preserve">clause </w:t>
      </w:r>
      <w:r w:rsidRPr="00185923">
        <w:rPr>
          <w:i/>
          <w:color w:val="000000"/>
        </w:rPr>
        <w:t>3.3 (see</w:t>
      </w:r>
      <w:r>
        <w:rPr>
          <w:i/>
          <w:color w:val="000000"/>
        </w:rPr>
        <w:t xml:space="preserve"> also</w:t>
      </w:r>
      <w:r w:rsidRPr="00185923">
        <w:rPr>
          <w:i/>
          <w:color w:val="000000"/>
        </w:rPr>
        <w:t xml:space="preserve"> </w:t>
      </w:r>
      <w:r>
        <w:rPr>
          <w:i/>
          <w:color w:val="000000"/>
        </w:rPr>
        <w:t>c</w:t>
      </w:r>
      <w:r w:rsidRPr="00185923">
        <w:rPr>
          <w:i/>
          <w:color w:val="000000"/>
        </w:rPr>
        <w:t>lause 3.6).</w:t>
      </w:r>
    </w:p>
    <w:p w14:paraId="7E3C2F9E" w14:textId="77777777" w:rsidR="00BF483F" w:rsidRDefault="00BF483F" w:rsidP="00B275AE">
      <w:pPr>
        <w:pStyle w:val="Requirementpara"/>
        <w:rPr>
          <w:i/>
          <w:color w:val="000000"/>
        </w:rPr>
      </w:pPr>
    </w:p>
    <w:p w14:paraId="65FBBC41" w14:textId="77777777" w:rsidR="00BF483F" w:rsidRDefault="00BF483F" w:rsidP="00BF483F">
      <w:pPr>
        <w:pStyle w:val="Mainheading3"/>
      </w:pPr>
      <w:r>
        <w:t xml:space="preserve">Authorisation </w:t>
      </w:r>
      <w:r w:rsidR="00425F38">
        <w:t>of a person</w:t>
      </w:r>
    </w:p>
    <w:p w14:paraId="0571ED32" w14:textId="77777777" w:rsidR="00BF483F" w:rsidRDefault="00BF483F" w:rsidP="00BF483F">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BF483F" w14:paraId="2190EE46" w14:textId="77777777" w:rsidTr="00BF483F">
        <w:trPr>
          <w:jc w:val="center"/>
        </w:trPr>
        <w:tc>
          <w:tcPr>
            <w:tcW w:w="7245" w:type="dxa"/>
            <w:shd w:val="clear" w:color="auto" w:fill="CCCCCC"/>
            <w:tcMar>
              <w:top w:w="57" w:type="dxa"/>
              <w:bottom w:w="57" w:type="dxa"/>
            </w:tcMar>
          </w:tcPr>
          <w:p w14:paraId="7EA559FF" w14:textId="77777777" w:rsidR="00BF483F" w:rsidRPr="00185923" w:rsidRDefault="00BF483F" w:rsidP="00BF483F">
            <w:pPr>
              <w:pStyle w:val="Requirementpara"/>
              <w:rPr>
                <w:color w:val="000000"/>
              </w:rPr>
            </w:pPr>
            <w:r>
              <w:t xml:space="preserve">(1) </w:t>
            </w:r>
            <w:r>
              <w:rPr>
                <w:color w:val="000000"/>
              </w:rPr>
              <w:t xml:space="preserve"> An entity must only authorise a person who:</w:t>
            </w:r>
          </w:p>
          <w:p w14:paraId="287A8CBD" w14:textId="77777777" w:rsidR="00BF483F" w:rsidRPr="00EA6DC5" w:rsidRDefault="00BF483F" w:rsidP="00DD2D9D">
            <w:pPr>
              <w:pStyle w:val="Requirementlista"/>
              <w:numPr>
                <w:ilvl w:val="0"/>
                <w:numId w:val="75"/>
              </w:numPr>
              <w:ind w:left="1134"/>
            </w:pPr>
            <w:r w:rsidRPr="00EA6DC5">
              <w:t>ha</w:t>
            </w:r>
            <w:r>
              <w:t>s</w:t>
            </w:r>
            <w:r w:rsidRPr="00EA6DC5">
              <w:t xml:space="preserve"> been trained in the requirements </w:t>
            </w:r>
            <w:r w:rsidR="00EA0D72">
              <w:t>listed under subclause 3.9.1</w:t>
            </w:r>
            <w:r>
              <w:t xml:space="preserve"> </w:t>
            </w:r>
            <w:r w:rsidR="00EA0D72">
              <w:t xml:space="preserve">as </w:t>
            </w:r>
            <w:r>
              <w:t>relevant to their authorisation (see also</w:t>
            </w:r>
            <w:r w:rsidR="00425F38">
              <w:t xml:space="preserve"> clause 3.3 for authorisation categories</w:t>
            </w:r>
            <w:r>
              <w:t xml:space="preserve">); </w:t>
            </w:r>
          </w:p>
          <w:p w14:paraId="0076074E" w14:textId="77777777" w:rsidR="00BF483F" w:rsidRPr="00185923" w:rsidRDefault="00BF483F" w:rsidP="00DD2D9D">
            <w:pPr>
              <w:pStyle w:val="Requirementlista"/>
              <w:ind w:left="1134"/>
              <w:rPr>
                <w:color w:val="000000"/>
              </w:rPr>
            </w:pPr>
            <w:r w:rsidRPr="00185923">
              <w:rPr>
                <w:color w:val="000000"/>
              </w:rPr>
              <w:t>ha</w:t>
            </w:r>
            <w:r>
              <w:rPr>
                <w:color w:val="000000"/>
              </w:rPr>
              <w:t>s</w:t>
            </w:r>
            <w:r w:rsidRPr="00185923">
              <w:rPr>
                <w:color w:val="000000"/>
              </w:rPr>
              <w:t xml:space="preserve"> signed, dated and provided to the </w:t>
            </w:r>
            <w:r>
              <w:rPr>
                <w:color w:val="000000"/>
              </w:rPr>
              <w:t>entity</w:t>
            </w:r>
            <w:r w:rsidRPr="00185923">
              <w:rPr>
                <w:color w:val="000000"/>
              </w:rPr>
              <w:t xml:space="preserve"> a record of the training referred to in </w:t>
            </w:r>
            <w:r w:rsidR="00425F38">
              <w:rPr>
                <w:color w:val="000000"/>
              </w:rPr>
              <w:t>3.3.1</w:t>
            </w:r>
            <w:r w:rsidRPr="00185923">
              <w:rPr>
                <w:color w:val="000000"/>
              </w:rPr>
              <w:t>(</w:t>
            </w:r>
            <w:r w:rsidR="00425F38">
              <w:rPr>
                <w:color w:val="000000"/>
              </w:rPr>
              <w:t>a</w:t>
            </w:r>
            <w:r w:rsidRPr="00185923">
              <w:rPr>
                <w:color w:val="000000"/>
              </w:rPr>
              <w:t>) above</w:t>
            </w:r>
            <w:r>
              <w:rPr>
                <w:color w:val="000000"/>
              </w:rPr>
              <w:t xml:space="preserve">; </w:t>
            </w:r>
          </w:p>
          <w:p w14:paraId="4B02EA3E" w14:textId="77777777" w:rsidR="00BF483F" w:rsidRPr="00185923" w:rsidRDefault="00BF483F" w:rsidP="00DD2D9D">
            <w:pPr>
              <w:pStyle w:val="Requirementlista"/>
              <w:ind w:left="1134"/>
              <w:rPr>
                <w:color w:val="000000"/>
              </w:rPr>
            </w:pPr>
            <w:r>
              <w:rPr>
                <w:color w:val="000000"/>
              </w:rPr>
              <w:t xml:space="preserve">has </w:t>
            </w:r>
            <w:r w:rsidRPr="00185923">
              <w:rPr>
                <w:color w:val="000000"/>
              </w:rPr>
              <w:t xml:space="preserve">not been excluded from handling SSBAs by the entity nor </w:t>
            </w:r>
            <w:r w:rsidRPr="00185923">
              <w:rPr>
                <w:color w:val="000000"/>
              </w:rPr>
              <w:lastRenderedPageBreak/>
              <w:t xml:space="preserve">directed not to handle SSBAs by the Secretary of the </w:t>
            </w:r>
            <w:r w:rsidR="004E2CF8">
              <w:rPr>
                <w:color w:val="000000"/>
              </w:rPr>
              <w:t>DoHA</w:t>
            </w:r>
            <w:r>
              <w:rPr>
                <w:color w:val="000000"/>
              </w:rPr>
              <w:t xml:space="preserve">; </w:t>
            </w:r>
          </w:p>
          <w:p w14:paraId="49E11B20" w14:textId="77777777" w:rsidR="00BF483F" w:rsidRPr="00185923" w:rsidRDefault="00BF483F" w:rsidP="00DD2D9D">
            <w:pPr>
              <w:pStyle w:val="Requirementlista"/>
              <w:ind w:left="1134"/>
              <w:rPr>
                <w:color w:val="000000"/>
              </w:rPr>
            </w:pPr>
            <w:r w:rsidRPr="00185923">
              <w:rPr>
                <w:color w:val="000000"/>
              </w:rPr>
              <w:t>ha</w:t>
            </w:r>
            <w:r>
              <w:rPr>
                <w:color w:val="000000"/>
              </w:rPr>
              <w:t>s</w:t>
            </w:r>
            <w:r w:rsidRPr="00185923">
              <w:rPr>
                <w:color w:val="000000"/>
              </w:rPr>
              <w:t xml:space="preserve"> undergone an identity check (clause 3.5)</w:t>
            </w:r>
            <w:r>
              <w:rPr>
                <w:color w:val="000000"/>
              </w:rPr>
              <w:t xml:space="preserve">; </w:t>
            </w:r>
          </w:p>
          <w:p w14:paraId="5BDA6E52" w14:textId="77777777" w:rsidR="00BF483F" w:rsidRPr="00185923" w:rsidRDefault="00BF483F" w:rsidP="00DD2D9D">
            <w:pPr>
              <w:pStyle w:val="Requirementlista"/>
              <w:ind w:left="1134"/>
              <w:rPr>
                <w:color w:val="000000"/>
              </w:rPr>
            </w:pPr>
            <w:r>
              <w:rPr>
                <w:color w:val="000000"/>
              </w:rPr>
              <w:t>is</w:t>
            </w:r>
            <w:r w:rsidRPr="00185923">
              <w:rPr>
                <w:color w:val="000000"/>
              </w:rPr>
              <w:t xml:space="preserve"> 18 years or over</w:t>
            </w:r>
            <w:r>
              <w:rPr>
                <w:color w:val="000000"/>
              </w:rPr>
              <w:t>; and</w:t>
            </w:r>
          </w:p>
          <w:p w14:paraId="65C71581" w14:textId="77777777" w:rsidR="00BF483F" w:rsidRDefault="00BF483F" w:rsidP="00DD2D9D">
            <w:pPr>
              <w:pStyle w:val="Requirementlista"/>
              <w:ind w:left="1134"/>
            </w:pPr>
            <w:r w:rsidRPr="00185923">
              <w:rPr>
                <w:color w:val="000000"/>
              </w:rPr>
              <w:t>if required under these Standards</w:t>
            </w:r>
            <w:r>
              <w:rPr>
                <w:color w:val="000000"/>
              </w:rPr>
              <w:t xml:space="preserve"> to have an NHS</w:t>
            </w:r>
            <w:r w:rsidRPr="00185923">
              <w:rPr>
                <w:color w:val="000000"/>
              </w:rPr>
              <w:t xml:space="preserve"> </w:t>
            </w:r>
            <w:r>
              <w:rPr>
                <w:color w:val="000000"/>
              </w:rPr>
              <w:t xml:space="preserve">check </w:t>
            </w:r>
            <w:r w:rsidRPr="00185923">
              <w:rPr>
                <w:color w:val="000000"/>
              </w:rPr>
              <w:t>(clause 3.6)</w:t>
            </w:r>
            <w:r>
              <w:rPr>
                <w:color w:val="000000"/>
              </w:rPr>
              <w:t>, holds a current</w:t>
            </w:r>
            <w:r w:rsidRPr="00185923">
              <w:rPr>
                <w:color w:val="000000"/>
              </w:rPr>
              <w:t xml:space="preserve"> </w:t>
            </w:r>
            <w:r>
              <w:rPr>
                <w:color w:val="000000"/>
              </w:rPr>
              <w:t>‘</w:t>
            </w:r>
            <w:r w:rsidRPr="00185923">
              <w:rPr>
                <w:color w:val="000000"/>
              </w:rPr>
              <w:t>eligible</w:t>
            </w:r>
            <w:r>
              <w:rPr>
                <w:color w:val="000000"/>
              </w:rPr>
              <w:t>’ or ’qualified’</w:t>
            </w:r>
            <w:r w:rsidRPr="00185923">
              <w:rPr>
                <w:color w:val="000000"/>
              </w:rPr>
              <w:t xml:space="preserve"> NHS check</w:t>
            </w:r>
            <w:r>
              <w:rPr>
                <w:color w:val="000000"/>
              </w:rPr>
              <w:t xml:space="preserve"> result.</w:t>
            </w:r>
            <w:r w:rsidRPr="00185923">
              <w:rPr>
                <w:color w:val="000000"/>
              </w:rPr>
              <w:t xml:space="preserve"> </w:t>
            </w:r>
          </w:p>
        </w:tc>
      </w:tr>
    </w:tbl>
    <w:p w14:paraId="5011C94C" w14:textId="77777777" w:rsidR="005D4F28" w:rsidRDefault="005D4F28" w:rsidP="004830A2">
      <w:pPr>
        <w:pStyle w:val="Paragraph"/>
        <w:rPr>
          <w:i/>
          <w:iCs/>
        </w:rPr>
      </w:pPr>
    </w:p>
    <w:p w14:paraId="55644897" w14:textId="77777777" w:rsidR="00BF483F" w:rsidRDefault="00BF483F" w:rsidP="00BF483F">
      <w:pPr>
        <w:pStyle w:val="Mainheading3"/>
      </w:pPr>
      <w:r>
        <w:t>Authorisation of a person with an NHS check</w:t>
      </w:r>
    </w:p>
    <w:p w14:paraId="0341BCD9" w14:textId="77777777" w:rsidR="00BF483F" w:rsidRDefault="00BF483F" w:rsidP="00BF483F">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BF483F" w14:paraId="3FA7B159" w14:textId="77777777" w:rsidTr="00BF483F">
        <w:trPr>
          <w:jc w:val="center"/>
        </w:trPr>
        <w:tc>
          <w:tcPr>
            <w:tcW w:w="7245" w:type="dxa"/>
            <w:shd w:val="clear" w:color="auto" w:fill="CCCCCC"/>
            <w:tcMar>
              <w:top w:w="57" w:type="dxa"/>
              <w:bottom w:w="57" w:type="dxa"/>
            </w:tcMar>
          </w:tcPr>
          <w:p w14:paraId="0BF68B34" w14:textId="77777777" w:rsidR="005D4F28" w:rsidRDefault="00BF483F" w:rsidP="005D4F28">
            <w:pPr>
              <w:pStyle w:val="Requirementlista"/>
              <w:rPr>
                <w:color w:val="000000"/>
              </w:rPr>
            </w:pPr>
            <w:r>
              <w:t xml:space="preserve">(1) </w:t>
            </w:r>
            <w:r w:rsidR="005D4F28">
              <w:rPr>
                <w:color w:val="000000"/>
              </w:rPr>
              <w:t>If a person to be authorised has undergone an NHS check</w:t>
            </w:r>
            <w:r w:rsidR="00B72B75">
              <w:rPr>
                <w:color w:val="000000"/>
              </w:rPr>
              <w:t xml:space="preserve"> (clause 3.6)</w:t>
            </w:r>
            <w:r w:rsidR="005D4F28">
              <w:rPr>
                <w:color w:val="000000"/>
              </w:rPr>
              <w:t xml:space="preserve"> </w:t>
            </w:r>
            <w:r w:rsidR="00656CCC">
              <w:rPr>
                <w:color w:val="000000"/>
              </w:rPr>
              <w:t xml:space="preserve">(even if not required under </w:t>
            </w:r>
            <w:r w:rsidR="00EA0D72">
              <w:rPr>
                <w:color w:val="000000"/>
              </w:rPr>
              <w:t>clause</w:t>
            </w:r>
            <w:r w:rsidR="00656CCC">
              <w:rPr>
                <w:color w:val="000000"/>
              </w:rPr>
              <w:t xml:space="preserve"> 3.6) </w:t>
            </w:r>
            <w:r w:rsidR="005D4F28">
              <w:rPr>
                <w:color w:val="000000"/>
              </w:rPr>
              <w:t>then the following requirements also apply:</w:t>
            </w:r>
          </w:p>
          <w:p w14:paraId="0C47107B" w14:textId="77777777" w:rsidR="005D4F28" w:rsidRPr="00597BB7" w:rsidRDefault="005D4F28" w:rsidP="00DD2D9D">
            <w:pPr>
              <w:pStyle w:val="Requirementlista"/>
              <w:numPr>
                <w:ilvl w:val="0"/>
                <w:numId w:val="76"/>
              </w:numPr>
              <w:ind w:left="1129"/>
            </w:pPr>
            <w:r>
              <w:t>i</w:t>
            </w:r>
            <w:r w:rsidRPr="00597BB7">
              <w:t>f the person received a</w:t>
            </w:r>
            <w:r>
              <w:t>n NHS check result</w:t>
            </w:r>
            <w:r w:rsidRPr="00597BB7">
              <w:t xml:space="preserve"> of ‘eligible’, the entity may authorise that person for a period of up to </w:t>
            </w:r>
            <w:r>
              <w:t>two</w:t>
            </w:r>
            <w:r w:rsidRPr="00597BB7">
              <w:t xml:space="preserve"> years.</w:t>
            </w:r>
            <w:r>
              <w:t xml:space="preserve"> </w:t>
            </w:r>
            <w:r w:rsidRPr="00597BB7">
              <w:t>Following this period, the person must undergo a new NHS check before they can be re-authorised.</w:t>
            </w:r>
          </w:p>
          <w:p w14:paraId="1D4FE6D7" w14:textId="77777777" w:rsidR="005D4F28" w:rsidRPr="00597BB7" w:rsidRDefault="005D4F28" w:rsidP="00DD2D9D">
            <w:pPr>
              <w:pStyle w:val="Requirementlista"/>
              <w:tabs>
                <w:tab w:val="num" w:pos="562"/>
              </w:tabs>
              <w:ind w:left="1124"/>
            </w:pPr>
            <w:r>
              <w:t>i</w:t>
            </w:r>
            <w:r w:rsidRPr="00597BB7">
              <w:t>f the person received a</w:t>
            </w:r>
            <w:r>
              <w:t>n NHS check result</w:t>
            </w:r>
            <w:r w:rsidRPr="00597BB7">
              <w:t xml:space="preserve"> of ‘qualified’, the entity must not authorise the person for more than </w:t>
            </w:r>
            <w:r w:rsidR="004E2CF8">
              <w:t>12</w:t>
            </w:r>
            <w:r w:rsidR="004E2CF8" w:rsidRPr="00597BB7">
              <w:t xml:space="preserve"> </w:t>
            </w:r>
            <w:r w:rsidRPr="00597BB7">
              <w:t>months.</w:t>
            </w:r>
            <w:r>
              <w:t xml:space="preserve"> </w:t>
            </w:r>
            <w:r w:rsidRPr="00597BB7">
              <w:t>Following this period, the person must undergo a new NHS check before they can be re-authorised.</w:t>
            </w:r>
          </w:p>
          <w:p w14:paraId="1D57781D" w14:textId="77777777" w:rsidR="00BF483F" w:rsidRDefault="005D4F28" w:rsidP="00DD2D9D">
            <w:pPr>
              <w:pStyle w:val="Requirementlista"/>
              <w:spacing w:before="0"/>
              <w:ind w:left="1123"/>
            </w:pPr>
            <w:r>
              <w:t>i</w:t>
            </w:r>
            <w:r w:rsidRPr="00185923">
              <w:t xml:space="preserve">f </w:t>
            </w:r>
            <w:r>
              <w:t xml:space="preserve">the </w:t>
            </w:r>
            <w:r w:rsidRPr="00185923">
              <w:t xml:space="preserve">person received </w:t>
            </w:r>
            <w:r w:rsidRPr="00597BB7">
              <w:t>a</w:t>
            </w:r>
            <w:r>
              <w:t>n NHS check result</w:t>
            </w:r>
            <w:r w:rsidRPr="00597BB7">
              <w:t xml:space="preserve"> </w:t>
            </w:r>
            <w:r w:rsidRPr="00185923">
              <w:t>of ‘not eligible’, the entity must not authorise</w:t>
            </w:r>
            <w:r>
              <w:t xml:space="preserve"> the</w:t>
            </w:r>
            <w:r w:rsidRPr="00185923">
              <w:t xml:space="preserve"> person. </w:t>
            </w:r>
          </w:p>
        </w:tc>
      </w:tr>
    </w:tbl>
    <w:p w14:paraId="1F4B81BE" w14:textId="77777777" w:rsidR="005D4F28" w:rsidRPr="00185923" w:rsidRDefault="00BF483F" w:rsidP="005D4F28">
      <w:pPr>
        <w:pStyle w:val="Paragraph"/>
        <w:spacing w:before="120"/>
        <w:rPr>
          <w:i/>
          <w:color w:val="000000"/>
        </w:rPr>
      </w:pPr>
      <w:r>
        <w:rPr>
          <w:i/>
          <w:iCs/>
        </w:rPr>
        <w:t xml:space="preserve">COMMENTARY: </w:t>
      </w:r>
      <w:r w:rsidR="005D4F28">
        <w:rPr>
          <w:i/>
          <w:color w:val="000000"/>
        </w:rPr>
        <w:t>Even if a person receives an NHS check finding of ‘eligible’ or ‘qualified’ it does not automatically mean that the person will become authorised if the entity decides they do not meet the criteria set for authorisation by the Standards and by any additional criteria set by the entity.</w:t>
      </w:r>
    </w:p>
    <w:p w14:paraId="2EBD2AC5" w14:textId="77777777" w:rsidR="005D4F28" w:rsidRDefault="005D4F28" w:rsidP="005D4F28">
      <w:pPr>
        <w:pStyle w:val="Requirementpara"/>
        <w:rPr>
          <w:i/>
          <w:color w:val="000000"/>
        </w:rPr>
      </w:pPr>
      <w:r>
        <w:rPr>
          <w:i/>
          <w:color w:val="000000"/>
        </w:rPr>
        <w:t>When deciding if a person is to be re-authorised following a new NHS check</w:t>
      </w:r>
      <w:r w:rsidRPr="005C3195">
        <w:rPr>
          <w:i/>
          <w:color w:val="000000"/>
        </w:rPr>
        <w:t xml:space="preserve">, the entity may choose </w:t>
      </w:r>
      <w:r>
        <w:rPr>
          <w:i/>
          <w:color w:val="000000"/>
        </w:rPr>
        <w:t xml:space="preserve">not to </w:t>
      </w:r>
      <w:r w:rsidRPr="005C3195">
        <w:rPr>
          <w:i/>
          <w:color w:val="000000"/>
        </w:rPr>
        <w:t>re-authoris</w:t>
      </w:r>
      <w:r>
        <w:rPr>
          <w:i/>
          <w:color w:val="000000"/>
        </w:rPr>
        <w:t>e</w:t>
      </w:r>
      <w:r w:rsidRPr="005C3195">
        <w:rPr>
          <w:i/>
          <w:color w:val="000000"/>
        </w:rPr>
        <w:t xml:space="preserve"> the person </w:t>
      </w:r>
      <w:r>
        <w:rPr>
          <w:i/>
          <w:color w:val="000000"/>
        </w:rPr>
        <w:t>until</w:t>
      </w:r>
      <w:r w:rsidRPr="005C3195">
        <w:rPr>
          <w:i/>
          <w:color w:val="000000"/>
        </w:rPr>
        <w:t xml:space="preserve"> they have undergone refresher training on the requirements of the NHS Act, NHS Regulations and the SSBA Standards and provided a record of that training to the Responsible Officer.</w:t>
      </w:r>
    </w:p>
    <w:p w14:paraId="2A1E8BC1" w14:textId="77777777" w:rsidR="00BF483F" w:rsidRPr="005C3195" w:rsidRDefault="00BF483F" w:rsidP="00B275AE">
      <w:pPr>
        <w:pStyle w:val="Requirementpara"/>
        <w:rPr>
          <w:i/>
          <w:color w:val="000000"/>
        </w:rPr>
      </w:pPr>
    </w:p>
    <w:p w14:paraId="70E429D3" w14:textId="77777777" w:rsidR="00B275AE" w:rsidRPr="00185923" w:rsidRDefault="00B275AE" w:rsidP="00B275AE">
      <w:pPr>
        <w:pStyle w:val="Mainheading2"/>
        <w:tabs>
          <w:tab w:val="clear" w:pos="851"/>
          <w:tab w:val="num" w:pos="572"/>
        </w:tabs>
        <w:ind w:left="572"/>
        <w:rPr>
          <w:color w:val="000000"/>
        </w:rPr>
      </w:pPr>
      <w:bookmarkStart w:id="50" w:name="_Toc243449244"/>
      <w:bookmarkStart w:id="51" w:name="_Toc351043903"/>
      <w:r w:rsidRPr="00185923">
        <w:rPr>
          <w:color w:val="000000"/>
        </w:rPr>
        <w:t>Approved persons</w:t>
      </w:r>
      <w:bookmarkEnd w:id="50"/>
      <w:bookmarkEnd w:id="51"/>
    </w:p>
    <w:p w14:paraId="7C258520" w14:textId="77777777" w:rsidR="00B275AE" w:rsidRPr="00185923" w:rsidRDefault="00B275AE" w:rsidP="00B275AE">
      <w:pPr>
        <w:pStyle w:val="Paragraph"/>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B275AE" w:rsidRPr="00185923" w14:paraId="64268FDF" w14:textId="77777777">
        <w:trPr>
          <w:jc w:val="center"/>
        </w:trPr>
        <w:tc>
          <w:tcPr>
            <w:tcW w:w="7245" w:type="dxa"/>
            <w:shd w:val="clear" w:color="auto" w:fill="CCCCCC"/>
            <w:tcMar>
              <w:top w:w="57" w:type="dxa"/>
              <w:bottom w:w="57" w:type="dxa"/>
            </w:tcMar>
          </w:tcPr>
          <w:p w14:paraId="46711808" w14:textId="77777777" w:rsidR="00B275AE" w:rsidRDefault="0058212F" w:rsidP="00B275AE">
            <w:pPr>
              <w:pStyle w:val="Requirementpara"/>
              <w:rPr>
                <w:color w:val="000000"/>
              </w:rPr>
            </w:pPr>
            <w:r>
              <w:rPr>
                <w:color w:val="000000"/>
              </w:rPr>
              <w:t xml:space="preserve">(1) </w:t>
            </w:r>
            <w:r w:rsidR="00B275AE" w:rsidRPr="00185923">
              <w:rPr>
                <w:color w:val="000000"/>
              </w:rPr>
              <w:t xml:space="preserve">The entity must </w:t>
            </w:r>
            <w:r w:rsidR="00055E82">
              <w:rPr>
                <w:color w:val="000000"/>
              </w:rPr>
              <w:t>establish, document and implement</w:t>
            </w:r>
            <w:r w:rsidR="004600FC">
              <w:rPr>
                <w:color w:val="000000"/>
              </w:rPr>
              <w:t xml:space="preserve"> </w:t>
            </w:r>
            <w:r w:rsidR="00B275AE" w:rsidRPr="00185923">
              <w:rPr>
                <w:color w:val="000000"/>
              </w:rPr>
              <w:t xml:space="preserve">processes to ensure that contractors, visitors, suppliers, students and other such persons do not compromise the facility’s SSBA security. These processes must include policies and procedures for the approval of persons </w:t>
            </w:r>
            <w:r w:rsidR="00B275AE">
              <w:rPr>
                <w:color w:val="000000"/>
              </w:rPr>
              <w:t>who need to:</w:t>
            </w:r>
          </w:p>
          <w:p w14:paraId="7BB3CB09" w14:textId="77777777" w:rsidR="00B275AE" w:rsidRPr="00927191" w:rsidRDefault="00B275AE" w:rsidP="00F01FEF">
            <w:pPr>
              <w:pStyle w:val="Requirementlista"/>
              <w:numPr>
                <w:ilvl w:val="0"/>
                <w:numId w:val="53"/>
              </w:numPr>
            </w:pPr>
            <w:r w:rsidRPr="00927191">
              <w:t>handle SSBAs</w:t>
            </w:r>
            <w:r w:rsidR="004E2CF8">
              <w:t>;</w:t>
            </w:r>
          </w:p>
          <w:p w14:paraId="3B811A32" w14:textId="77777777" w:rsidR="00B275AE" w:rsidRPr="00F01FEF" w:rsidRDefault="00B275AE" w:rsidP="00F01FEF">
            <w:pPr>
              <w:pStyle w:val="Requirementlista"/>
              <w:numPr>
                <w:ilvl w:val="0"/>
                <w:numId w:val="31"/>
              </w:numPr>
            </w:pPr>
            <w:r w:rsidRPr="00F01FEF">
              <w:t>access the facility where SSBAs are handled</w:t>
            </w:r>
            <w:r w:rsidR="004E2CF8">
              <w:t>; and/or</w:t>
            </w:r>
          </w:p>
          <w:p w14:paraId="62D6C8CD" w14:textId="77777777" w:rsidR="00B275AE" w:rsidRPr="00F01FEF" w:rsidRDefault="00B275AE" w:rsidP="00F01FEF">
            <w:pPr>
              <w:pStyle w:val="Requirementlista"/>
              <w:numPr>
                <w:ilvl w:val="0"/>
                <w:numId w:val="31"/>
              </w:numPr>
            </w:pPr>
            <w:r w:rsidRPr="00F01FEF">
              <w:t>access sensitive information related to SSBAs.</w:t>
            </w:r>
            <w:r w:rsidR="00FE7FC0">
              <w:t xml:space="preserve"> </w:t>
            </w:r>
          </w:p>
          <w:p w14:paraId="64E25C1A" w14:textId="77777777" w:rsidR="00B275AE" w:rsidRPr="009C5964" w:rsidRDefault="0058212F" w:rsidP="00B275AE">
            <w:pPr>
              <w:pStyle w:val="Requirementpara"/>
              <w:rPr>
                <w:color w:val="000000"/>
              </w:rPr>
            </w:pPr>
            <w:r>
              <w:t xml:space="preserve">(2) </w:t>
            </w:r>
            <w:r w:rsidR="00B275AE">
              <w:t xml:space="preserve">The entity may choose to approve a person to do all of the above or may choose to limit the approval to </w:t>
            </w:r>
            <w:r w:rsidR="002B0ECC">
              <w:t xml:space="preserve">one or </w:t>
            </w:r>
            <w:r w:rsidR="00B275AE">
              <w:t>any combination of the above.</w:t>
            </w:r>
          </w:p>
          <w:p w14:paraId="5AF44668" w14:textId="77777777" w:rsidR="00B275AE" w:rsidRDefault="0058212F" w:rsidP="00B275AE">
            <w:pPr>
              <w:pStyle w:val="Requirementpara"/>
              <w:rPr>
                <w:color w:val="000000"/>
              </w:rPr>
            </w:pPr>
            <w:r>
              <w:rPr>
                <w:color w:val="000000"/>
              </w:rPr>
              <w:lastRenderedPageBreak/>
              <w:t xml:space="preserve">(3) </w:t>
            </w:r>
            <w:r w:rsidR="00B275AE" w:rsidRPr="00185923">
              <w:rPr>
                <w:color w:val="000000"/>
              </w:rPr>
              <w:t>For facilities handling Tier 1 SSBAs, approved persons must be escorted by an authorised person at all times.</w:t>
            </w:r>
            <w:r w:rsidR="00FE7FC0">
              <w:rPr>
                <w:color w:val="000000"/>
              </w:rPr>
              <w:t xml:space="preserve"> </w:t>
            </w:r>
          </w:p>
          <w:p w14:paraId="683DF260" w14:textId="77777777" w:rsidR="00B275AE" w:rsidRPr="00185923" w:rsidRDefault="0058212F" w:rsidP="00B275AE">
            <w:pPr>
              <w:pStyle w:val="Requirementpara"/>
              <w:rPr>
                <w:color w:val="000000"/>
              </w:rPr>
            </w:pPr>
            <w:r>
              <w:rPr>
                <w:color w:val="000000"/>
              </w:rPr>
              <w:t xml:space="preserve">(4) </w:t>
            </w:r>
            <w:r w:rsidR="00B275AE" w:rsidRPr="00185923">
              <w:rPr>
                <w:color w:val="000000"/>
              </w:rPr>
              <w:t>For facilities handling Tier 2 SSBAs, approved persons must be supervised by an authorised person at all times.</w:t>
            </w:r>
            <w:r w:rsidR="00FE7FC0">
              <w:rPr>
                <w:color w:val="000000"/>
              </w:rPr>
              <w:t xml:space="preserve"> </w:t>
            </w:r>
            <w:r w:rsidR="00B275AE" w:rsidRPr="009F6695">
              <w:rPr>
                <w:iCs/>
                <w:color w:val="000000"/>
              </w:rPr>
              <w:t>The degree of supervision of and responsibility for an approved person by an authorised person</w:t>
            </w:r>
            <w:r w:rsidR="00B275AE">
              <w:rPr>
                <w:iCs/>
                <w:color w:val="000000"/>
              </w:rPr>
              <w:t xml:space="preserve"> must be determined through</w:t>
            </w:r>
            <w:r w:rsidR="00055E82">
              <w:rPr>
                <w:iCs/>
                <w:color w:val="000000"/>
              </w:rPr>
              <w:t xml:space="preserve"> and documented in the</w:t>
            </w:r>
            <w:r w:rsidR="00B275AE">
              <w:rPr>
                <w:iCs/>
                <w:color w:val="000000"/>
              </w:rPr>
              <w:t xml:space="preserve"> risk assessment.</w:t>
            </w:r>
          </w:p>
          <w:p w14:paraId="2B882A9D" w14:textId="77777777" w:rsidR="00B275AE" w:rsidRDefault="0058212F" w:rsidP="00B275AE">
            <w:pPr>
              <w:pStyle w:val="Requirementpara"/>
              <w:rPr>
                <w:color w:val="000000"/>
              </w:rPr>
            </w:pPr>
            <w:r>
              <w:rPr>
                <w:color w:val="000000"/>
              </w:rPr>
              <w:t xml:space="preserve">(5) </w:t>
            </w:r>
            <w:r w:rsidR="00B275AE" w:rsidRPr="00185923">
              <w:rPr>
                <w:color w:val="000000"/>
              </w:rPr>
              <w:t xml:space="preserve">Students who handle SSBAs must become either authorised persons </w:t>
            </w:r>
            <w:r w:rsidR="00055E82" w:rsidRPr="00185923">
              <w:rPr>
                <w:color w:val="000000"/>
              </w:rPr>
              <w:t xml:space="preserve">(see </w:t>
            </w:r>
            <w:r w:rsidR="00055E82">
              <w:rPr>
                <w:color w:val="000000"/>
              </w:rPr>
              <w:t>c</w:t>
            </w:r>
            <w:r w:rsidR="00055E82" w:rsidRPr="00185923">
              <w:rPr>
                <w:color w:val="000000"/>
              </w:rPr>
              <w:t>lause 3.</w:t>
            </w:r>
            <w:r w:rsidR="00055E82">
              <w:rPr>
                <w:color w:val="000000"/>
              </w:rPr>
              <w:t>3</w:t>
            </w:r>
            <w:r w:rsidR="00055E82" w:rsidRPr="00185923">
              <w:rPr>
                <w:color w:val="000000"/>
              </w:rPr>
              <w:t>)</w:t>
            </w:r>
            <w:r w:rsidR="00055E82">
              <w:rPr>
                <w:color w:val="000000"/>
              </w:rPr>
              <w:t xml:space="preserve"> </w:t>
            </w:r>
            <w:r w:rsidR="00B275AE" w:rsidRPr="00185923">
              <w:rPr>
                <w:color w:val="000000"/>
              </w:rPr>
              <w:t>or approved persons depending on the requirements of the facility.</w:t>
            </w:r>
          </w:p>
          <w:p w14:paraId="21D7856E" w14:textId="77777777" w:rsidR="009A3B03" w:rsidRPr="00185923" w:rsidRDefault="0058212F" w:rsidP="009A3B03">
            <w:pPr>
              <w:pStyle w:val="Requirementpara"/>
              <w:rPr>
                <w:color w:val="000000"/>
              </w:rPr>
            </w:pPr>
            <w:r>
              <w:t xml:space="preserve">(6) </w:t>
            </w:r>
            <w:r w:rsidR="009A3B03">
              <w:t>An entity must revoke a person’s approval if that person no longer has a need to handle SSBAs, access a facility where SSBAs are handled or access sensitive information relating to SSBAs (see also clause 3.11)</w:t>
            </w:r>
            <w:r w:rsidR="004E2CF8">
              <w:t>.</w:t>
            </w:r>
          </w:p>
        </w:tc>
      </w:tr>
    </w:tbl>
    <w:p w14:paraId="366A3FB8" w14:textId="77777777" w:rsidR="00AF45EA" w:rsidRDefault="00B275AE" w:rsidP="00B275AE">
      <w:pPr>
        <w:pStyle w:val="Paragraph"/>
        <w:rPr>
          <w:i/>
          <w:iCs/>
          <w:color w:val="000000"/>
        </w:rPr>
      </w:pPr>
      <w:r w:rsidRPr="00185923">
        <w:rPr>
          <w:i/>
          <w:color w:val="000000"/>
        </w:rPr>
        <w:lastRenderedPageBreak/>
        <w:t xml:space="preserve">COMMENTARY: </w:t>
      </w:r>
      <w:r w:rsidRPr="00185923">
        <w:rPr>
          <w:i/>
          <w:iCs/>
          <w:color w:val="000000"/>
        </w:rPr>
        <w:t>Escorted is taken to mean that the approved person should remain in line of sight of the authorised person escorting them</w:t>
      </w:r>
      <w:r w:rsidR="002B0ECC">
        <w:rPr>
          <w:i/>
          <w:iCs/>
          <w:color w:val="000000"/>
        </w:rPr>
        <w:t xml:space="preserve"> while the approved person is within the secure area or handling sensitive information</w:t>
      </w:r>
      <w:r w:rsidRPr="00185923">
        <w:rPr>
          <w:i/>
          <w:iCs/>
          <w:color w:val="000000"/>
        </w:rPr>
        <w:t xml:space="preserve">. </w:t>
      </w:r>
    </w:p>
    <w:p w14:paraId="251B4A4A" w14:textId="77777777" w:rsidR="00B275AE" w:rsidRPr="00185923" w:rsidRDefault="00B275AE" w:rsidP="00B275AE">
      <w:pPr>
        <w:pStyle w:val="Paragraph"/>
        <w:rPr>
          <w:i/>
          <w:iCs/>
          <w:color w:val="000000"/>
        </w:rPr>
      </w:pPr>
      <w:r w:rsidRPr="00185923">
        <w:rPr>
          <w:i/>
          <w:iCs/>
          <w:color w:val="000000"/>
        </w:rPr>
        <w:t>Supervision is taken to mean that an authorised person is responsible for the approved person within the facility or when accessing sensitive information.</w:t>
      </w:r>
    </w:p>
    <w:p w14:paraId="22FDC78F" w14:textId="77777777" w:rsidR="00B275AE" w:rsidRPr="00185923" w:rsidRDefault="00B275AE" w:rsidP="00B275AE">
      <w:pPr>
        <w:autoSpaceDE w:val="0"/>
        <w:autoSpaceDN w:val="0"/>
        <w:adjustRightInd w:val="0"/>
        <w:rPr>
          <w:i/>
          <w:iCs/>
          <w:color w:val="000000"/>
          <w:sz w:val="20"/>
          <w:szCs w:val="20"/>
        </w:rPr>
      </w:pPr>
    </w:p>
    <w:p w14:paraId="7CDD8825" w14:textId="77777777" w:rsidR="00B275AE" w:rsidRPr="00185923" w:rsidRDefault="00B275AE" w:rsidP="00BD6379">
      <w:pPr>
        <w:autoSpaceDE w:val="0"/>
        <w:autoSpaceDN w:val="0"/>
        <w:adjustRightInd w:val="0"/>
        <w:jc w:val="both"/>
        <w:rPr>
          <w:i/>
          <w:iCs/>
          <w:color w:val="000000"/>
          <w:sz w:val="20"/>
          <w:szCs w:val="20"/>
        </w:rPr>
      </w:pPr>
      <w:r>
        <w:rPr>
          <w:i/>
          <w:iCs/>
          <w:color w:val="000000"/>
          <w:sz w:val="20"/>
          <w:szCs w:val="20"/>
        </w:rPr>
        <w:t>When determining the degree of supervision for an approved person, the risk assessment should take into account factors such as</w:t>
      </w:r>
      <w:r w:rsidRPr="00185923">
        <w:rPr>
          <w:i/>
          <w:iCs/>
          <w:color w:val="000000"/>
          <w:sz w:val="20"/>
          <w:szCs w:val="20"/>
        </w:rPr>
        <w:t xml:space="preserve"> the set up of the facility</w:t>
      </w:r>
      <w:r>
        <w:rPr>
          <w:i/>
          <w:iCs/>
          <w:color w:val="000000"/>
          <w:sz w:val="20"/>
          <w:szCs w:val="20"/>
        </w:rPr>
        <w:t xml:space="preserve">, the SSBA involved, </w:t>
      </w:r>
      <w:r w:rsidRPr="00185923">
        <w:rPr>
          <w:i/>
          <w:iCs/>
          <w:color w:val="000000"/>
          <w:sz w:val="20"/>
          <w:szCs w:val="20"/>
        </w:rPr>
        <w:t>the role of the approved person</w:t>
      </w:r>
      <w:r>
        <w:rPr>
          <w:i/>
          <w:iCs/>
          <w:color w:val="000000"/>
          <w:sz w:val="20"/>
          <w:szCs w:val="20"/>
        </w:rPr>
        <w:t xml:space="preserve"> and the results of an NHS check (if undertaken)</w:t>
      </w:r>
      <w:r w:rsidRPr="00185923">
        <w:rPr>
          <w:i/>
          <w:iCs/>
          <w:color w:val="000000"/>
          <w:sz w:val="20"/>
          <w:szCs w:val="20"/>
        </w:rPr>
        <w:t>.</w:t>
      </w:r>
      <w:r w:rsidR="00FE7FC0">
        <w:rPr>
          <w:i/>
          <w:iCs/>
          <w:color w:val="000000"/>
          <w:sz w:val="20"/>
          <w:szCs w:val="20"/>
        </w:rPr>
        <w:t xml:space="preserve"> </w:t>
      </w:r>
    </w:p>
    <w:p w14:paraId="59BCF36B" w14:textId="77777777" w:rsidR="00B275AE" w:rsidRPr="00185923" w:rsidRDefault="00B275AE" w:rsidP="00BD6379">
      <w:pPr>
        <w:autoSpaceDE w:val="0"/>
        <w:autoSpaceDN w:val="0"/>
        <w:adjustRightInd w:val="0"/>
        <w:jc w:val="both"/>
        <w:rPr>
          <w:i/>
          <w:iCs/>
          <w:color w:val="000000"/>
          <w:sz w:val="20"/>
          <w:szCs w:val="20"/>
        </w:rPr>
      </w:pPr>
    </w:p>
    <w:p w14:paraId="40D33300" w14:textId="77777777" w:rsidR="00B275AE" w:rsidRPr="00185923" w:rsidRDefault="00B275AE" w:rsidP="00BD6379">
      <w:pPr>
        <w:autoSpaceDE w:val="0"/>
        <w:autoSpaceDN w:val="0"/>
        <w:adjustRightInd w:val="0"/>
        <w:jc w:val="both"/>
        <w:rPr>
          <w:i/>
          <w:iCs/>
          <w:color w:val="000000"/>
          <w:sz w:val="20"/>
          <w:szCs w:val="20"/>
        </w:rPr>
      </w:pPr>
      <w:r w:rsidRPr="00185923">
        <w:rPr>
          <w:i/>
          <w:iCs/>
          <w:color w:val="000000"/>
          <w:sz w:val="20"/>
          <w:szCs w:val="20"/>
        </w:rPr>
        <w:t xml:space="preserve">For example, </w:t>
      </w:r>
      <w:r>
        <w:rPr>
          <w:i/>
          <w:iCs/>
          <w:color w:val="000000"/>
          <w:sz w:val="20"/>
          <w:szCs w:val="20"/>
        </w:rPr>
        <w:t>following the risk assessment it may be determined that as an</w:t>
      </w:r>
      <w:r w:rsidRPr="00185923">
        <w:rPr>
          <w:i/>
          <w:iCs/>
          <w:color w:val="000000"/>
          <w:sz w:val="20"/>
          <w:szCs w:val="20"/>
        </w:rPr>
        <w:t xml:space="preserve"> approved person has access to locked storage facilities containing </w:t>
      </w:r>
      <w:r>
        <w:rPr>
          <w:i/>
          <w:iCs/>
          <w:color w:val="000000"/>
          <w:sz w:val="20"/>
          <w:szCs w:val="20"/>
        </w:rPr>
        <w:t xml:space="preserve">Tier 2 </w:t>
      </w:r>
      <w:r w:rsidRPr="00185923">
        <w:rPr>
          <w:i/>
          <w:iCs/>
          <w:color w:val="000000"/>
          <w:sz w:val="20"/>
          <w:szCs w:val="20"/>
        </w:rPr>
        <w:t>SSBAs</w:t>
      </w:r>
      <w:r>
        <w:rPr>
          <w:i/>
          <w:iCs/>
          <w:color w:val="000000"/>
          <w:sz w:val="20"/>
          <w:szCs w:val="20"/>
        </w:rPr>
        <w:t xml:space="preserve"> </w:t>
      </w:r>
      <w:r w:rsidRPr="00185923">
        <w:rPr>
          <w:i/>
          <w:iCs/>
          <w:color w:val="000000"/>
          <w:sz w:val="20"/>
          <w:szCs w:val="20"/>
        </w:rPr>
        <w:t>the authorised person (supervisor) should be in the facility at all times</w:t>
      </w:r>
      <w:r>
        <w:rPr>
          <w:i/>
          <w:iCs/>
          <w:color w:val="000000"/>
          <w:sz w:val="20"/>
          <w:szCs w:val="20"/>
        </w:rPr>
        <w:t xml:space="preserve"> but does not need to have direct line of sight of the approved person</w:t>
      </w:r>
      <w:r w:rsidRPr="00185923">
        <w:rPr>
          <w:i/>
          <w:iCs/>
          <w:color w:val="000000"/>
          <w:sz w:val="20"/>
          <w:szCs w:val="20"/>
        </w:rPr>
        <w:t>.</w:t>
      </w:r>
      <w:r w:rsidR="00FE7FC0">
        <w:rPr>
          <w:i/>
          <w:iCs/>
          <w:color w:val="000000"/>
          <w:sz w:val="20"/>
          <w:szCs w:val="20"/>
        </w:rPr>
        <w:t xml:space="preserve"> </w:t>
      </w:r>
      <w:r w:rsidRPr="00185923">
        <w:rPr>
          <w:i/>
          <w:iCs/>
          <w:color w:val="000000"/>
          <w:sz w:val="20"/>
          <w:szCs w:val="20"/>
        </w:rPr>
        <w:t xml:space="preserve">However, </w:t>
      </w:r>
      <w:r>
        <w:rPr>
          <w:i/>
          <w:iCs/>
          <w:color w:val="000000"/>
          <w:sz w:val="20"/>
          <w:szCs w:val="20"/>
        </w:rPr>
        <w:t>another approved person</w:t>
      </w:r>
      <w:r w:rsidRPr="00185923">
        <w:rPr>
          <w:i/>
          <w:iCs/>
          <w:color w:val="000000"/>
          <w:sz w:val="20"/>
          <w:szCs w:val="20"/>
        </w:rPr>
        <w:t xml:space="preserve"> who </w:t>
      </w:r>
      <w:r>
        <w:rPr>
          <w:i/>
          <w:iCs/>
          <w:color w:val="000000"/>
          <w:sz w:val="20"/>
          <w:szCs w:val="20"/>
        </w:rPr>
        <w:t>requires</w:t>
      </w:r>
      <w:r w:rsidRPr="00185923">
        <w:rPr>
          <w:i/>
          <w:iCs/>
          <w:color w:val="000000"/>
          <w:sz w:val="20"/>
          <w:szCs w:val="20"/>
        </w:rPr>
        <w:t xml:space="preserve"> access </w:t>
      </w:r>
      <w:r>
        <w:rPr>
          <w:i/>
          <w:iCs/>
          <w:color w:val="000000"/>
          <w:sz w:val="20"/>
          <w:szCs w:val="20"/>
        </w:rPr>
        <w:t xml:space="preserve">to </w:t>
      </w:r>
      <w:r w:rsidRPr="00185923">
        <w:rPr>
          <w:i/>
          <w:iCs/>
          <w:color w:val="000000"/>
          <w:sz w:val="20"/>
          <w:szCs w:val="20"/>
        </w:rPr>
        <w:t>the facility but do</w:t>
      </w:r>
      <w:r>
        <w:rPr>
          <w:i/>
          <w:iCs/>
          <w:color w:val="000000"/>
          <w:sz w:val="20"/>
          <w:szCs w:val="20"/>
        </w:rPr>
        <w:t>es</w:t>
      </w:r>
      <w:r w:rsidRPr="00185923">
        <w:rPr>
          <w:i/>
          <w:iCs/>
          <w:color w:val="000000"/>
          <w:sz w:val="20"/>
          <w:szCs w:val="20"/>
        </w:rPr>
        <w:t xml:space="preserve"> not have access to locked storage facilities, </w:t>
      </w:r>
      <w:r>
        <w:rPr>
          <w:i/>
          <w:iCs/>
          <w:color w:val="000000"/>
          <w:sz w:val="20"/>
          <w:szCs w:val="20"/>
        </w:rPr>
        <w:t>may</w:t>
      </w:r>
      <w:r w:rsidRPr="00185923">
        <w:rPr>
          <w:i/>
          <w:iCs/>
          <w:color w:val="000000"/>
          <w:sz w:val="20"/>
          <w:szCs w:val="20"/>
        </w:rPr>
        <w:t xml:space="preserve"> be approved to enter the facility at times when the authorised person (supervisor) is not</w:t>
      </w:r>
      <w:r>
        <w:rPr>
          <w:i/>
          <w:iCs/>
          <w:color w:val="000000"/>
          <w:sz w:val="20"/>
          <w:szCs w:val="20"/>
        </w:rPr>
        <w:t xml:space="preserve"> present</w:t>
      </w:r>
      <w:r w:rsidRPr="00185923">
        <w:rPr>
          <w:i/>
          <w:iCs/>
          <w:color w:val="000000"/>
          <w:sz w:val="20"/>
          <w:szCs w:val="20"/>
        </w:rPr>
        <w:t xml:space="preserve"> in the facility</w:t>
      </w:r>
      <w:r>
        <w:rPr>
          <w:i/>
          <w:iCs/>
          <w:color w:val="000000"/>
          <w:sz w:val="20"/>
          <w:szCs w:val="20"/>
        </w:rPr>
        <w:t>, but is available nearby</w:t>
      </w:r>
      <w:r w:rsidRPr="00185923">
        <w:rPr>
          <w:i/>
          <w:iCs/>
          <w:color w:val="000000"/>
          <w:sz w:val="20"/>
          <w:szCs w:val="20"/>
        </w:rPr>
        <w:t>.</w:t>
      </w:r>
      <w:r w:rsidR="00FE7FC0">
        <w:rPr>
          <w:i/>
          <w:iCs/>
          <w:color w:val="000000"/>
          <w:sz w:val="20"/>
          <w:szCs w:val="20"/>
        </w:rPr>
        <w:t xml:space="preserve"> </w:t>
      </w:r>
    </w:p>
    <w:p w14:paraId="01586CC2" w14:textId="77777777" w:rsidR="00B275AE" w:rsidRDefault="00B275AE" w:rsidP="00BD6379">
      <w:pPr>
        <w:pStyle w:val="Paragraph"/>
        <w:rPr>
          <w:i/>
          <w:iCs/>
          <w:color w:val="000000"/>
        </w:rPr>
      </w:pPr>
      <w:r w:rsidRPr="00185923">
        <w:rPr>
          <w:i/>
          <w:iCs/>
          <w:color w:val="000000"/>
        </w:rPr>
        <w:t>An entity may choose to restrict a person’s approval status.</w:t>
      </w:r>
      <w:r w:rsidR="00FE7FC0">
        <w:rPr>
          <w:i/>
          <w:iCs/>
          <w:color w:val="000000"/>
        </w:rPr>
        <w:t xml:space="preserve"> </w:t>
      </w:r>
      <w:r w:rsidRPr="00185923">
        <w:rPr>
          <w:i/>
          <w:iCs/>
          <w:color w:val="000000"/>
        </w:rPr>
        <w:t>For example</w:t>
      </w:r>
      <w:r w:rsidR="003E5C1C">
        <w:rPr>
          <w:i/>
          <w:iCs/>
          <w:color w:val="000000"/>
        </w:rPr>
        <w:t>,</w:t>
      </w:r>
      <w:r w:rsidRPr="00185923">
        <w:rPr>
          <w:i/>
          <w:iCs/>
          <w:color w:val="000000"/>
        </w:rPr>
        <w:t xml:space="preserve"> a person may be approved to access a facility in which an SSBA is handled for the purposes of deliveries</w:t>
      </w:r>
      <w:r>
        <w:rPr>
          <w:i/>
          <w:iCs/>
          <w:color w:val="000000"/>
        </w:rPr>
        <w:t>,</w:t>
      </w:r>
      <w:r w:rsidRPr="00185923">
        <w:rPr>
          <w:i/>
          <w:iCs/>
          <w:color w:val="000000"/>
        </w:rPr>
        <w:t xml:space="preserve"> but would not be permitted access to the SSBA or to sensitive information relating to the SSBAs, even when under escort or supervision by the authorised person.</w:t>
      </w:r>
    </w:p>
    <w:p w14:paraId="3850F537" w14:textId="77777777" w:rsidR="00E6452C" w:rsidRPr="00185923" w:rsidRDefault="00E6452C" w:rsidP="00BD6379">
      <w:pPr>
        <w:pStyle w:val="Paragraph"/>
        <w:rPr>
          <w:i/>
          <w:iCs/>
          <w:color w:val="000000"/>
        </w:rPr>
      </w:pPr>
      <w:r>
        <w:rPr>
          <w:i/>
          <w:iCs/>
          <w:color w:val="000000"/>
        </w:rPr>
        <w:t>Supervision plans should include how supervision may be handled in an emergency situation, for example if security personnel may need to enter a facility</w:t>
      </w:r>
      <w:r w:rsidR="00FD0135">
        <w:rPr>
          <w:i/>
          <w:iCs/>
          <w:color w:val="000000"/>
        </w:rPr>
        <w:t xml:space="preserve"> outside of working hours </w:t>
      </w:r>
      <w:r>
        <w:rPr>
          <w:i/>
          <w:iCs/>
          <w:color w:val="000000"/>
        </w:rPr>
        <w:t>where an authorised person is not available.</w:t>
      </w:r>
    </w:p>
    <w:p w14:paraId="14DC154D" w14:textId="77777777" w:rsidR="00B275AE" w:rsidRPr="00185923" w:rsidRDefault="00B275AE" w:rsidP="00B275AE">
      <w:pPr>
        <w:pStyle w:val="Mainheading2"/>
        <w:tabs>
          <w:tab w:val="clear" w:pos="851"/>
          <w:tab w:val="num" w:pos="572"/>
        </w:tabs>
        <w:ind w:left="572"/>
        <w:rPr>
          <w:color w:val="000000"/>
        </w:rPr>
      </w:pPr>
      <w:bookmarkStart w:id="52" w:name="_Toc351043904"/>
      <w:r w:rsidRPr="00185923">
        <w:rPr>
          <w:color w:val="000000"/>
        </w:rPr>
        <w:t>Identity check</w:t>
      </w:r>
      <w:bookmarkEnd w:id="52"/>
    </w:p>
    <w:p w14:paraId="5A29F381" w14:textId="77777777" w:rsidR="00B275AE" w:rsidRPr="00185923" w:rsidRDefault="00B275AE" w:rsidP="00B275AE">
      <w:pPr>
        <w:pStyle w:val="Paragraph"/>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B275AE" w:rsidRPr="00185923" w14:paraId="2E08EE27" w14:textId="77777777">
        <w:trPr>
          <w:jc w:val="center"/>
        </w:trPr>
        <w:tc>
          <w:tcPr>
            <w:tcW w:w="7245" w:type="dxa"/>
            <w:shd w:val="clear" w:color="auto" w:fill="CCCCCC"/>
            <w:tcMar>
              <w:top w:w="57" w:type="dxa"/>
              <w:bottom w:w="57" w:type="dxa"/>
            </w:tcMar>
          </w:tcPr>
          <w:p w14:paraId="166F6F1D" w14:textId="77777777" w:rsidR="00B275AE" w:rsidRPr="00185923" w:rsidRDefault="00D30BD7" w:rsidP="00B275AE">
            <w:pPr>
              <w:pStyle w:val="Requirementpara"/>
              <w:spacing w:before="0" w:after="0"/>
              <w:ind w:left="357"/>
              <w:rPr>
                <w:color w:val="000000"/>
              </w:rPr>
            </w:pPr>
            <w:r>
              <w:rPr>
                <w:color w:val="000000"/>
              </w:rPr>
              <w:t xml:space="preserve">(1) </w:t>
            </w:r>
            <w:r w:rsidR="00B275AE" w:rsidRPr="00185923">
              <w:rPr>
                <w:color w:val="000000"/>
              </w:rPr>
              <w:t xml:space="preserve">The entity must </w:t>
            </w:r>
            <w:r w:rsidR="00B275AE">
              <w:rPr>
                <w:color w:val="000000"/>
              </w:rPr>
              <w:t>conduct</w:t>
            </w:r>
            <w:r w:rsidR="00B275AE" w:rsidRPr="00185923">
              <w:rPr>
                <w:color w:val="000000"/>
              </w:rPr>
              <w:t xml:space="preserve"> an identity check on </w:t>
            </w:r>
            <w:r w:rsidR="00B275AE">
              <w:rPr>
                <w:color w:val="000000"/>
              </w:rPr>
              <w:t>a</w:t>
            </w:r>
            <w:r w:rsidR="00B275AE" w:rsidRPr="00185923">
              <w:rPr>
                <w:color w:val="000000"/>
              </w:rPr>
              <w:t xml:space="preserve"> person prior to </w:t>
            </w:r>
            <w:r w:rsidR="00B275AE">
              <w:rPr>
                <w:color w:val="000000"/>
              </w:rPr>
              <w:t>authorising the person under clause 3.3</w:t>
            </w:r>
            <w:r w:rsidR="00B275AE" w:rsidRPr="00185923">
              <w:rPr>
                <w:color w:val="000000"/>
              </w:rPr>
              <w:t>.</w:t>
            </w:r>
            <w:r w:rsidR="00FE7FC0">
              <w:rPr>
                <w:color w:val="000000"/>
              </w:rPr>
              <w:t xml:space="preserve"> </w:t>
            </w:r>
            <w:r w:rsidR="00B275AE" w:rsidRPr="00185923">
              <w:rPr>
                <w:color w:val="000000"/>
              </w:rPr>
              <w:t xml:space="preserve">The purpose of the identity check is to establish that a person is who they </w:t>
            </w:r>
            <w:r w:rsidR="00B275AE">
              <w:rPr>
                <w:color w:val="000000"/>
              </w:rPr>
              <w:t>claim to be</w:t>
            </w:r>
            <w:r w:rsidR="00B275AE" w:rsidRPr="00185923">
              <w:rPr>
                <w:color w:val="000000"/>
              </w:rPr>
              <w:t>.</w:t>
            </w:r>
            <w:r w:rsidR="00EA0D72">
              <w:rPr>
                <w:color w:val="000000"/>
              </w:rPr>
              <w:t xml:space="preserve"> </w:t>
            </w:r>
          </w:p>
          <w:p w14:paraId="4C065771" w14:textId="77777777" w:rsidR="00B275AE" w:rsidRPr="00185923" w:rsidRDefault="00D30BD7" w:rsidP="000C1EC0">
            <w:pPr>
              <w:pStyle w:val="Requirementpara"/>
              <w:spacing w:before="0" w:after="0"/>
              <w:ind w:left="357"/>
              <w:rPr>
                <w:color w:val="000000"/>
              </w:rPr>
            </w:pPr>
            <w:r>
              <w:rPr>
                <w:color w:val="000000"/>
              </w:rPr>
              <w:t xml:space="preserve">(2) </w:t>
            </w:r>
            <w:r w:rsidR="00B275AE">
              <w:rPr>
                <w:color w:val="000000"/>
              </w:rPr>
              <w:t>If an NHS check is to be conducted (clause 3.6), the identity check must be completed prior to the submission of the NHS check application to AusCheck.</w:t>
            </w:r>
          </w:p>
          <w:p w14:paraId="2A5574D3" w14:textId="77777777" w:rsidR="00B275AE" w:rsidRPr="00185923" w:rsidRDefault="00D30BD7" w:rsidP="00B275AE">
            <w:pPr>
              <w:pStyle w:val="Requirementpara"/>
              <w:spacing w:before="0" w:after="0"/>
              <w:ind w:left="357"/>
              <w:rPr>
                <w:color w:val="000000"/>
              </w:rPr>
            </w:pPr>
            <w:r>
              <w:rPr>
                <w:color w:val="000000"/>
              </w:rPr>
              <w:t xml:space="preserve">(3) </w:t>
            </w:r>
            <w:r w:rsidR="00B275AE" w:rsidRPr="00185923">
              <w:rPr>
                <w:color w:val="000000"/>
              </w:rPr>
              <w:t>The entity must ensure that the documentation provided for proof of identity by a person includes:</w:t>
            </w:r>
          </w:p>
          <w:p w14:paraId="2B6F9646" w14:textId="77777777" w:rsidR="00B275AE" w:rsidRPr="001305F5" w:rsidRDefault="00B275AE" w:rsidP="00B275AE">
            <w:pPr>
              <w:pStyle w:val="Paragraph"/>
              <w:numPr>
                <w:ilvl w:val="0"/>
                <w:numId w:val="20"/>
              </w:numPr>
              <w:spacing w:before="120"/>
              <w:rPr>
                <w:color w:val="000000"/>
              </w:rPr>
            </w:pPr>
            <w:r w:rsidRPr="001305F5">
              <w:rPr>
                <w:color w:val="000000"/>
              </w:rPr>
              <w:t>evidence of commencement of identity in Australia</w:t>
            </w:r>
            <w:r>
              <w:rPr>
                <w:color w:val="000000"/>
              </w:rPr>
              <w:t xml:space="preserve">; </w:t>
            </w:r>
          </w:p>
          <w:p w14:paraId="72E4CA2D" w14:textId="77777777" w:rsidR="00B275AE" w:rsidRPr="001305F5" w:rsidRDefault="00B275AE" w:rsidP="00B275AE">
            <w:pPr>
              <w:pStyle w:val="Paragraph"/>
              <w:numPr>
                <w:ilvl w:val="0"/>
                <w:numId w:val="20"/>
              </w:numPr>
              <w:spacing w:before="120"/>
              <w:rPr>
                <w:color w:val="000000"/>
              </w:rPr>
            </w:pPr>
            <w:r w:rsidRPr="001305F5">
              <w:rPr>
                <w:color w:val="000000"/>
              </w:rPr>
              <w:t>linkage between identity and the person</w:t>
            </w:r>
            <w:r>
              <w:rPr>
                <w:color w:val="000000"/>
              </w:rPr>
              <w:t xml:space="preserve">; </w:t>
            </w:r>
          </w:p>
          <w:p w14:paraId="4E2D1CE1" w14:textId="77777777" w:rsidR="00B275AE" w:rsidRPr="001305F5" w:rsidRDefault="00B275AE" w:rsidP="00B275AE">
            <w:pPr>
              <w:pStyle w:val="Paragraph"/>
              <w:numPr>
                <w:ilvl w:val="0"/>
                <w:numId w:val="20"/>
              </w:numPr>
              <w:spacing w:before="120"/>
              <w:rPr>
                <w:color w:val="000000"/>
              </w:rPr>
            </w:pPr>
            <w:r w:rsidRPr="001305F5">
              <w:rPr>
                <w:color w:val="000000"/>
              </w:rPr>
              <w:lastRenderedPageBreak/>
              <w:t>evidence of operation in the community</w:t>
            </w:r>
            <w:r>
              <w:rPr>
                <w:color w:val="000000"/>
              </w:rPr>
              <w:t>; and</w:t>
            </w:r>
            <w:r w:rsidRPr="001305F5">
              <w:rPr>
                <w:color w:val="000000"/>
              </w:rPr>
              <w:t xml:space="preserve"> </w:t>
            </w:r>
          </w:p>
          <w:p w14:paraId="33B9B962" w14:textId="77777777" w:rsidR="00B275AE" w:rsidRPr="001305F5" w:rsidRDefault="00B275AE" w:rsidP="00B275AE">
            <w:pPr>
              <w:pStyle w:val="Paragraph"/>
              <w:numPr>
                <w:ilvl w:val="0"/>
                <w:numId w:val="20"/>
              </w:numPr>
              <w:spacing w:before="120"/>
              <w:rPr>
                <w:color w:val="000000"/>
              </w:rPr>
            </w:pPr>
            <w:r w:rsidRPr="001305F5">
              <w:rPr>
                <w:color w:val="000000"/>
              </w:rPr>
              <w:t>evidence of residential address</w:t>
            </w:r>
            <w:r>
              <w:rPr>
                <w:color w:val="000000"/>
              </w:rPr>
              <w:t>.</w:t>
            </w:r>
          </w:p>
          <w:p w14:paraId="7709AFAD" w14:textId="77777777" w:rsidR="00B275AE" w:rsidRDefault="00B275AE" w:rsidP="00B275AE">
            <w:pPr>
              <w:pStyle w:val="Requirementpara"/>
              <w:spacing w:before="0" w:after="0"/>
              <w:ind w:left="357"/>
              <w:rPr>
                <w:color w:val="000000"/>
              </w:rPr>
            </w:pPr>
          </w:p>
          <w:p w14:paraId="49A58033" w14:textId="77777777" w:rsidR="00B275AE" w:rsidRDefault="00D30BD7" w:rsidP="00B275AE">
            <w:pPr>
              <w:pStyle w:val="Requirementpara"/>
              <w:spacing w:before="0" w:after="0"/>
              <w:ind w:left="357"/>
              <w:rPr>
                <w:color w:val="000000"/>
              </w:rPr>
            </w:pPr>
            <w:r>
              <w:rPr>
                <w:color w:val="000000"/>
              </w:rPr>
              <w:t xml:space="preserve">(4) </w:t>
            </w:r>
            <w:r w:rsidR="00B275AE">
              <w:rPr>
                <w:color w:val="000000"/>
              </w:rPr>
              <w:t>The documentation to satisfy criteria a</w:t>
            </w:r>
            <w:r w:rsidR="00275670">
              <w:rPr>
                <w:color w:val="000000"/>
              </w:rPr>
              <w:t xml:space="preserve"> – </w:t>
            </w:r>
            <w:r w:rsidR="00B275AE">
              <w:rPr>
                <w:color w:val="000000"/>
              </w:rPr>
              <w:t>d can be found at Table 1 – Proof of Identity Documents.</w:t>
            </w:r>
          </w:p>
          <w:p w14:paraId="6D340435" w14:textId="77777777" w:rsidR="00B275AE" w:rsidRDefault="00B275AE" w:rsidP="00B275AE">
            <w:pPr>
              <w:pStyle w:val="Requirementpara"/>
              <w:spacing w:before="0" w:after="0"/>
              <w:ind w:left="357"/>
              <w:rPr>
                <w:color w:val="000000"/>
              </w:rPr>
            </w:pPr>
          </w:p>
          <w:p w14:paraId="7F9263BB" w14:textId="77777777" w:rsidR="00B275AE" w:rsidRPr="00185923" w:rsidRDefault="00D30BD7" w:rsidP="001A6A21">
            <w:pPr>
              <w:pStyle w:val="Requirementpara"/>
              <w:spacing w:before="0" w:after="0"/>
              <w:ind w:left="357"/>
              <w:rPr>
                <w:color w:val="000000"/>
              </w:rPr>
            </w:pPr>
            <w:r>
              <w:rPr>
                <w:color w:val="000000"/>
              </w:rPr>
              <w:t xml:space="preserve">(5) </w:t>
            </w:r>
            <w:r w:rsidR="001A6A21">
              <w:rPr>
                <w:color w:val="000000"/>
              </w:rPr>
              <w:t xml:space="preserve">The entity must keep a record </w:t>
            </w:r>
            <w:r w:rsidR="00B51C6C">
              <w:rPr>
                <w:color w:val="000000"/>
              </w:rPr>
              <w:t xml:space="preserve">of which </w:t>
            </w:r>
            <w:r w:rsidR="001A6A21">
              <w:rPr>
                <w:color w:val="000000"/>
              </w:rPr>
              <w:t xml:space="preserve">documents </w:t>
            </w:r>
            <w:r w:rsidR="00062568">
              <w:rPr>
                <w:color w:val="000000"/>
              </w:rPr>
              <w:t>are</w:t>
            </w:r>
            <w:r w:rsidR="001A6A21">
              <w:rPr>
                <w:color w:val="000000"/>
              </w:rPr>
              <w:t xml:space="preserve"> provided.</w:t>
            </w:r>
          </w:p>
        </w:tc>
      </w:tr>
    </w:tbl>
    <w:p w14:paraId="27A51354" w14:textId="77777777" w:rsidR="00B275AE" w:rsidRDefault="00B275AE" w:rsidP="00B275AE">
      <w:pPr>
        <w:pStyle w:val="Paragraph"/>
        <w:spacing w:before="120"/>
        <w:rPr>
          <w:i/>
          <w:color w:val="000000"/>
        </w:rPr>
      </w:pPr>
      <w:r w:rsidRPr="00185923">
        <w:rPr>
          <w:i/>
          <w:color w:val="000000"/>
        </w:rPr>
        <w:lastRenderedPageBreak/>
        <w:t>COMMENTARY:</w:t>
      </w:r>
      <w:r w:rsidR="00FE7FC0">
        <w:rPr>
          <w:i/>
          <w:color w:val="000000"/>
        </w:rPr>
        <w:t xml:space="preserve"> </w:t>
      </w:r>
      <w:r w:rsidRPr="00185923">
        <w:rPr>
          <w:i/>
          <w:color w:val="000000"/>
        </w:rPr>
        <w:t>Identity checks are recommended for persons who will be approved persons, especially if they will have regular access to the</w:t>
      </w:r>
      <w:r>
        <w:rPr>
          <w:i/>
          <w:color w:val="000000"/>
        </w:rPr>
        <w:t xml:space="preserve"> SSBA, the</w:t>
      </w:r>
      <w:r w:rsidRPr="00185923">
        <w:rPr>
          <w:i/>
          <w:color w:val="000000"/>
        </w:rPr>
        <w:t xml:space="preserve"> facility in which </w:t>
      </w:r>
      <w:r>
        <w:rPr>
          <w:i/>
          <w:color w:val="000000"/>
        </w:rPr>
        <w:t xml:space="preserve">the </w:t>
      </w:r>
      <w:r w:rsidRPr="00185923">
        <w:rPr>
          <w:i/>
          <w:color w:val="000000"/>
        </w:rPr>
        <w:t xml:space="preserve">SSBA </w:t>
      </w:r>
      <w:r>
        <w:rPr>
          <w:i/>
          <w:color w:val="000000"/>
        </w:rPr>
        <w:t>is</w:t>
      </w:r>
      <w:r w:rsidRPr="00185923">
        <w:rPr>
          <w:i/>
          <w:color w:val="000000"/>
        </w:rPr>
        <w:t xml:space="preserve"> handled or </w:t>
      </w:r>
      <w:r>
        <w:rPr>
          <w:i/>
          <w:color w:val="000000"/>
        </w:rPr>
        <w:t xml:space="preserve">to </w:t>
      </w:r>
      <w:r w:rsidRPr="00185923">
        <w:rPr>
          <w:i/>
          <w:color w:val="000000"/>
        </w:rPr>
        <w:t>sensitive information</w:t>
      </w:r>
      <w:r>
        <w:rPr>
          <w:i/>
          <w:color w:val="000000"/>
        </w:rPr>
        <w:t xml:space="preserve"> relating to the SSBA</w:t>
      </w:r>
      <w:r w:rsidRPr="00185923">
        <w:rPr>
          <w:i/>
          <w:color w:val="000000"/>
        </w:rPr>
        <w:t>.</w:t>
      </w:r>
    </w:p>
    <w:p w14:paraId="02E34A19" w14:textId="77777777" w:rsidR="00EA0E6A" w:rsidRPr="00185923" w:rsidRDefault="00EA0E6A" w:rsidP="00EA0E6A">
      <w:pPr>
        <w:pStyle w:val="Requirementpara"/>
        <w:spacing w:before="0" w:after="0"/>
        <w:rPr>
          <w:i/>
          <w:color w:val="000000"/>
        </w:rPr>
      </w:pPr>
      <w:r>
        <w:rPr>
          <w:i/>
          <w:color w:val="000000"/>
        </w:rPr>
        <w:t>It is important that the</w:t>
      </w:r>
      <w:r w:rsidRPr="00EA0E6A">
        <w:rPr>
          <w:i/>
          <w:color w:val="000000"/>
        </w:rPr>
        <w:t xml:space="preserve"> identity check </w:t>
      </w:r>
      <w:r>
        <w:rPr>
          <w:i/>
          <w:color w:val="000000"/>
        </w:rPr>
        <w:t>is</w:t>
      </w:r>
      <w:r w:rsidRPr="00EA0E6A">
        <w:rPr>
          <w:i/>
          <w:color w:val="000000"/>
        </w:rPr>
        <w:t xml:space="preserve"> completed for both new and </w:t>
      </w:r>
      <w:r>
        <w:rPr>
          <w:i/>
          <w:color w:val="000000"/>
        </w:rPr>
        <w:t xml:space="preserve">any </w:t>
      </w:r>
      <w:r w:rsidRPr="00EA0E6A">
        <w:rPr>
          <w:i/>
          <w:color w:val="000000"/>
        </w:rPr>
        <w:t>current personnel who are to be authorised under clause 3.3</w:t>
      </w:r>
      <w:r>
        <w:rPr>
          <w:i/>
          <w:color w:val="000000"/>
        </w:rPr>
        <w:t>, even if the person has been employed by the entity for a period of time</w:t>
      </w:r>
      <w:r w:rsidRPr="00EA0E6A">
        <w:rPr>
          <w:i/>
          <w:color w:val="000000"/>
        </w:rPr>
        <w:t>.</w:t>
      </w:r>
      <w:r>
        <w:rPr>
          <w:i/>
          <w:color w:val="000000"/>
        </w:rPr>
        <w:t xml:space="preserve"> </w:t>
      </w:r>
    </w:p>
    <w:p w14:paraId="649E469F" w14:textId="77777777" w:rsidR="00B275AE" w:rsidRDefault="00B275AE" w:rsidP="005D69C8">
      <w:pPr>
        <w:pStyle w:val="Paragraph"/>
        <w:spacing w:before="120"/>
        <w:rPr>
          <w:i/>
          <w:color w:val="000000"/>
        </w:rPr>
      </w:pPr>
      <w:r w:rsidRPr="00185923">
        <w:rPr>
          <w:i/>
          <w:color w:val="000000"/>
        </w:rPr>
        <w:t>Documentation that is used in an identity check should be able to be linked to the person.</w:t>
      </w:r>
      <w:r w:rsidR="00FE7FC0">
        <w:rPr>
          <w:i/>
          <w:color w:val="000000"/>
        </w:rPr>
        <w:t xml:space="preserve"> </w:t>
      </w:r>
      <w:r w:rsidRPr="00185923">
        <w:rPr>
          <w:i/>
          <w:color w:val="000000"/>
        </w:rPr>
        <w:t>This will be especially important for persons who may use more than one name (for example – a person who uses their married name as well as their maiden name or a person who has a title or honorific that may be used in some documentation but not in others).</w:t>
      </w:r>
      <w:r w:rsidR="00FE7FC0">
        <w:rPr>
          <w:i/>
          <w:color w:val="000000"/>
        </w:rPr>
        <w:t xml:space="preserve"> </w:t>
      </w:r>
      <w:r w:rsidRPr="00185923">
        <w:rPr>
          <w:i/>
          <w:color w:val="000000"/>
        </w:rPr>
        <w:t>Entities should take steps to check the validity of documents by checking security marks (for example water marks), checking for signs of tampering and, if possible to do so, checking with the relevant issuing authority that the credential is valid.</w:t>
      </w:r>
      <w:r w:rsidR="00FE7FC0">
        <w:rPr>
          <w:i/>
          <w:color w:val="000000"/>
        </w:rPr>
        <w:t xml:space="preserve"> </w:t>
      </w:r>
      <w:r w:rsidRPr="00185923">
        <w:rPr>
          <w:i/>
          <w:color w:val="000000"/>
        </w:rPr>
        <w:t xml:space="preserve">Documentation provided should either be an original document or </w:t>
      </w:r>
      <w:r>
        <w:rPr>
          <w:i/>
          <w:color w:val="000000"/>
        </w:rPr>
        <w:t xml:space="preserve">a </w:t>
      </w:r>
      <w:r w:rsidRPr="00185923">
        <w:rPr>
          <w:i/>
          <w:color w:val="000000"/>
        </w:rPr>
        <w:t>certified copy.</w:t>
      </w:r>
      <w:r w:rsidR="00EC0B43">
        <w:rPr>
          <w:i/>
          <w:color w:val="000000"/>
        </w:rPr>
        <w:t xml:space="preserve"> Records of which document was provided may be a record of the type of document</w:t>
      </w:r>
      <w:r w:rsidR="00FB3626">
        <w:rPr>
          <w:i/>
          <w:color w:val="000000"/>
        </w:rPr>
        <w:t xml:space="preserve"> </w:t>
      </w:r>
      <w:r w:rsidR="007C5232">
        <w:rPr>
          <w:i/>
          <w:color w:val="000000"/>
        </w:rPr>
        <w:t>with</w:t>
      </w:r>
      <w:r w:rsidR="00FB3626">
        <w:rPr>
          <w:i/>
          <w:color w:val="000000"/>
        </w:rPr>
        <w:t xml:space="preserve"> the document’s ID number (if available)</w:t>
      </w:r>
      <w:r w:rsidR="00EC0B43">
        <w:rPr>
          <w:i/>
          <w:color w:val="000000"/>
        </w:rPr>
        <w:t>, it does not need to be a copy of the document itself.</w:t>
      </w:r>
      <w:r w:rsidR="005D69C8">
        <w:rPr>
          <w:i/>
          <w:color w:val="000000"/>
        </w:rPr>
        <w:t xml:space="preserve"> </w:t>
      </w:r>
    </w:p>
    <w:p w14:paraId="27081BAE" w14:textId="77777777" w:rsidR="00B275AE" w:rsidRDefault="00B275AE" w:rsidP="00B275AE">
      <w:pPr>
        <w:pStyle w:val="Paragraph"/>
        <w:spacing w:before="120"/>
        <w:jc w:val="center"/>
        <w:rPr>
          <w:i/>
          <w:color w:val="000000"/>
        </w:rPr>
      </w:pPr>
      <w:r>
        <w:rPr>
          <w:i/>
          <w:color w:val="000000"/>
        </w:rPr>
        <w:t>Table 1 – Proof of Identity Documents</w:t>
      </w:r>
    </w:p>
    <w:p w14:paraId="7D1AAB7D" w14:textId="77777777" w:rsidR="00B275AE" w:rsidRDefault="00B275AE" w:rsidP="00B275AE">
      <w:pPr>
        <w:pStyle w:val="Paragraph"/>
        <w:spacing w:before="120"/>
        <w:jc w:val="center"/>
        <w:rPr>
          <w: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4235"/>
      </w:tblGrid>
      <w:tr w:rsidR="00B275AE" w:rsidRPr="004C4AB6" w14:paraId="6C75B2EA" w14:textId="77777777" w:rsidTr="004C4AB6">
        <w:tc>
          <w:tcPr>
            <w:tcW w:w="4621" w:type="dxa"/>
            <w:shd w:val="clear" w:color="auto" w:fill="auto"/>
            <w:vAlign w:val="center"/>
          </w:tcPr>
          <w:p w14:paraId="0331CCFB" w14:textId="77777777" w:rsidR="00B275AE" w:rsidRPr="004C4AB6" w:rsidRDefault="00B275AE" w:rsidP="004C4AB6">
            <w:pPr>
              <w:pStyle w:val="Paragraph"/>
              <w:spacing w:before="120"/>
              <w:jc w:val="center"/>
              <w:rPr>
                <w:i/>
                <w:color w:val="000000"/>
                <w:u w:val="single"/>
              </w:rPr>
            </w:pPr>
            <w:r w:rsidRPr="004C4AB6">
              <w:rPr>
                <w:i/>
                <w:color w:val="000000"/>
                <w:u w:val="single"/>
              </w:rPr>
              <w:t>Category of document</w:t>
            </w:r>
          </w:p>
        </w:tc>
        <w:tc>
          <w:tcPr>
            <w:tcW w:w="4621" w:type="dxa"/>
            <w:shd w:val="clear" w:color="auto" w:fill="auto"/>
            <w:vAlign w:val="center"/>
          </w:tcPr>
          <w:p w14:paraId="28916252" w14:textId="77777777" w:rsidR="00B275AE" w:rsidRPr="004C4AB6" w:rsidRDefault="00B275AE" w:rsidP="004C4AB6">
            <w:pPr>
              <w:pStyle w:val="Paragraph"/>
              <w:spacing w:before="120"/>
              <w:jc w:val="center"/>
              <w:rPr>
                <w:i/>
                <w:color w:val="000000"/>
                <w:u w:val="single"/>
              </w:rPr>
            </w:pPr>
            <w:r w:rsidRPr="004C4AB6">
              <w:rPr>
                <w:i/>
                <w:color w:val="000000"/>
                <w:u w:val="single"/>
              </w:rPr>
              <w:t>Documents that satisfy the criteria</w:t>
            </w:r>
          </w:p>
        </w:tc>
      </w:tr>
      <w:tr w:rsidR="00B275AE" w:rsidRPr="004C4AB6" w14:paraId="152B5B70" w14:textId="77777777" w:rsidTr="004C4AB6">
        <w:tc>
          <w:tcPr>
            <w:tcW w:w="4621" w:type="dxa"/>
            <w:shd w:val="clear" w:color="auto" w:fill="auto"/>
          </w:tcPr>
          <w:p w14:paraId="7A5DA4A7" w14:textId="77777777" w:rsidR="00B275AE" w:rsidRPr="004C4AB6" w:rsidRDefault="00294E22" w:rsidP="004C4AB6">
            <w:pPr>
              <w:pStyle w:val="Paragraph"/>
              <w:spacing w:before="120"/>
              <w:rPr>
                <w:i/>
                <w:color w:val="000000"/>
              </w:rPr>
            </w:pPr>
            <w:r w:rsidRPr="004C4AB6">
              <w:rPr>
                <w:i/>
                <w:color w:val="000000"/>
              </w:rPr>
              <w:t xml:space="preserve">a) </w:t>
            </w:r>
            <w:r w:rsidR="00B275AE" w:rsidRPr="004C4AB6">
              <w:rPr>
                <w:i/>
                <w:color w:val="000000"/>
              </w:rPr>
              <w:t>– Evidence of commencement of identity in Australia</w:t>
            </w:r>
          </w:p>
        </w:tc>
        <w:tc>
          <w:tcPr>
            <w:tcW w:w="4621" w:type="dxa"/>
            <w:shd w:val="clear" w:color="auto" w:fill="auto"/>
          </w:tcPr>
          <w:p w14:paraId="75829F5D" w14:textId="77777777" w:rsidR="00B275AE" w:rsidRPr="004C4AB6" w:rsidRDefault="00B275AE" w:rsidP="004C4AB6">
            <w:pPr>
              <w:pStyle w:val="Paragraph"/>
              <w:numPr>
                <w:ilvl w:val="0"/>
                <w:numId w:val="23"/>
              </w:numPr>
              <w:spacing w:before="120"/>
              <w:jc w:val="left"/>
              <w:rPr>
                <w:i/>
                <w:color w:val="000000"/>
              </w:rPr>
            </w:pPr>
            <w:r w:rsidRPr="004C4AB6">
              <w:rPr>
                <w:i/>
                <w:color w:val="000000"/>
              </w:rPr>
              <w:t>Birth certificate</w:t>
            </w:r>
          </w:p>
          <w:p w14:paraId="2F28A700" w14:textId="77777777" w:rsidR="00B275AE" w:rsidRPr="004C4AB6" w:rsidRDefault="00B275AE" w:rsidP="004C4AB6">
            <w:pPr>
              <w:pStyle w:val="Paragraph"/>
              <w:numPr>
                <w:ilvl w:val="0"/>
                <w:numId w:val="23"/>
              </w:numPr>
              <w:spacing w:before="120"/>
              <w:jc w:val="left"/>
              <w:rPr>
                <w:i/>
                <w:color w:val="000000"/>
              </w:rPr>
            </w:pPr>
            <w:r w:rsidRPr="004C4AB6">
              <w:rPr>
                <w:i/>
                <w:color w:val="000000"/>
              </w:rPr>
              <w:t>Record of immigration status</w:t>
            </w:r>
          </w:p>
          <w:p w14:paraId="459B7A59" w14:textId="77777777" w:rsidR="00B275AE" w:rsidRPr="004C4AB6" w:rsidRDefault="00B275AE" w:rsidP="004C4AB6">
            <w:pPr>
              <w:pStyle w:val="Paragraph"/>
              <w:numPr>
                <w:ilvl w:val="1"/>
                <w:numId w:val="23"/>
              </w:numPr>
              <w:spacing w:before="120"/>
              <w:jc w:val="left"/>
              <w:rPr>
                <w:i/>
                <w:color w:val="000000"/>
              </w:rPr>
            </w:pPr>
            <w:r w:rsidRPr="004C4AB6">
              <w:rPr>
                <w:i/>
                <w:color w:val="000000"/>
              </w:rPr>
              <w:t>Foreign passport and immigration visa</w:t>
            </w:r>
          </w:p>
          <w:p w14:paraId="78B18FE1" w14:textId="77777777" w:rsidR="00B275AE" w:rsidRPr="004C4AB6" w:rsidRDefault="00B275AE" w:rsidP="004C4AB6">
            <w:pPr>
              <w:pStyle w:val="Paragraph"/>
              <w:numPr>
                <w:ilvl w:val="1"/>
                <w:numId w:val="23"/>
              </w:numPr>
              <w:spacing w:before="120"/>
              <w:jc w:val="left"/>
              <w:rPr>
                <w:i/>
                <w:color w:val="000000"/>
              </w:rPr>
            </w:pPr>
            <w:r w:rsidRPr="004C4AB6">
              <w:rPr>
                <w:i/>
                <w:color w:val="000000"/>
              </w:rPr>
              <w:t>Travel documents and current Australian visa</w:t>
            </w:r>
          </w:p>
          <w:p w14:paraId="4EE9ABFD" w14:textId="77777777" w:rsidR="00B275AE" w:rsidRPr="004C4AB6" w:rsidRDefault="00B275AE" w:rsidP="004C4AB6">
            <w:pPr>
              <w:pStyle w:val="Paragraph"/>
              <w:numPr>
                <w:ilvl w:val="1"/>
                <w:numId w:val="23"/>
              </w:numPr>
              <w:spacing w:before="120"/>
              <w:jc w:val="left"/>
              <w:rPr>
                <w:i/>
                <w:color w:val="000000"/>
              </w:rPr>
            </w:pPr>
            <w:r w:rsidRPr="004C4AB6">
              <w:rPr>
                <w:i/>
                <w:color w:val="000000"/>
              </w:rPr>
              <w:t>Certificate of evidence of residential status</w:t>
            </w:r>
          </w:p>
          <w:p w14:paraId="7577EF7C" w14:textId="77777777" w:rsidR="00B275AE" w:rsidRPr="004C4AB6" w:rsidRDefault="00B275AE" w:rsidP="004C4AB6">
            <w:pPr>
              <w:pStyle w:val="Paragraph"/>
              <w:numPr>
                <w:ilvl w:val="1"/>
                <w:numId w:val="23"/>
              </w:numPr>
              <w:spacing w:before="120"/>
              <w:jc w:val="left"/>
              <w:rPr>
                <w:i/>
                <w:color w:val="000000"/>
              </w:rPr>
            </w:pPr>
            <w:r w:rsidRPr="004C4AB6">
              <w:rPr>
                <w:i/>
                <w:color w:val="000000"/>
              </w:rPr>
              <w:t>Citizenship certificate</w:t>
            </w:r>
          </w:p>
        </w:tc>
      </w:tr>
      <w:tr w:rsidR="00B275AE" w:rsidRPr="004C4AB6" w14:paraId="3832F8CE" w14:textId="77777777" w:rsidTr="004C4AB6">
        <w:tc>
          <w:tcPr>
            <w:tcW w:w="4621" w:type="dxa"/>
            <w:shd w:val="clear" w:color="auto" w:fill="auto"/>
          </w:tcPr>
          <w:p w14:paraId="3B5FA70A" w14:textId="77777777" w:rsidR="00B275AE" w:rsidRPr="004C4AB6" w:rsidRDefault="00294E22" w:rsidP="004C4AB6">
            <w:pPr>
              <w:pStyle w:val="Paragraph"/>
              <w:spacing w:before="120"/>
              <w:rPr>
                <w:i/>
                <w:color w:val="000000"/>
              </w:rPr>
            </w:pPr>
            <w:r w:rsidRPr="004C4AB6">
              <w:rPr>
                <w:i/>
                <w:color w:val="000000"/>
              </w:rPr>
              <w:t xml:space="preserve">b) </w:t>
            </w:r>
            <w:r w:rsidR="00B275AE" w:rsidRPr="004C4AB6">
              <w:rPr>
                <w:i/>
                <w:color w:val="000000"/>
              </w:rPr>
              <w:t>– Linkage between identity and person</w:t>
            </w:r>
          </w:p>
          <w:p w14:paraId="5F97EBD2" w14:textId="77777777" w:rsidR="00B275AE" w:rsidRPr="004C4AB6" w:rsidRDefault="00B275AE" w:rsidP="004C4AB6">
            <w:pPr>
              <w:pStyle w:val="Paragraph"/>
              <w:spacing w:before="120"/>
              <w:rPr>
                <w:i/>
                <w:color w:val="000000"/>
              </w:rPr>
            </w:pPr>
            <w:r w:rsidRPr="004C4AB6">
              <w:rPr>
                <w:i/>
                <w:color w:val="000000"/>
              </w:rPr>
              <w:t>(should include a photo and signature)</w:t>
            </w:r>
          </w:p>
        </w:tc>
        <w:tc>
          <w:tcPr>
            <w:tcW w:w="4621" w:type="dxa"/>
            <w:shd w:val="clear" w:color="auto" w:fill="auto"/>
          </w:tcPr>
          <w:p w14:paraId="623EB22D" w14:textId="77777777" w:rsidR="00B275AE" w:rsidRPr="004C4AB6" w:rsidRDefault="00B275AE" w:rsidP="004C4AB6">
            <w:pPr>
              <w:pStyle w:val="Paragraph"/>
              <w:numPr>
                <w:ilvl w:val="0"/>
                <w:numId w:val="24"/>
              </w:numPr>
              <w:spacing w:before="120"/>
              <w:jc w:val="left"/>
              <w:rPr>
                <w:i/>
                <w:color w:val="000000"/>
              </w:rPr>
            </w:pPr>
            <w:r w:rsidRPr="004C4AB6">
              <w:rPr>
                <w:i/>
                <w:color w:val="000000"/>
              </w:rPr>
              <w:t>Australian drivers licence (current)</w:t>
            </w:r>
          </w:p>
          <w:p w14:paraId="1A464EDA" w14:textId="77777777" w:rsidR="00B275AE" w:rsidRPr="004C4AB6" w:rsidRDefault="00B275AE" w:rsidP="004C4AB6">
            <w:pPr>
              <w:pStyle w:val="Paragraph"/>
              <w:numPr>
                <w:ilvl w:val="0"/>
                <w:numId w:val="24"/>
              </w:numPr>
              <w:spacing w:before="120"/>
              <w:jc w:val="left"/>
              <w:rPr>
                <w:i/>
                <w:color w:val="000000"/>
              </w:rPr>
            </w:pPr>
            <w:r w:rsidRPr="004C4AB6">
              <w:rPr>
                <w:i/>
                <w:color w:val="000000"/>
              </w:rPr>
              <w:t>Australian passport (current)</w:t>
            </w:r>
          </w:p>
          <w:p w14:paraId="164BC742" w14:textId="77777777" w:rsidR="00B275AE" w:rsidRPr="004C4AB6" w:rsidRDefault="00B275AE" w:rsidP="004C4AB6">
            <w:pPr>
              <w:pStyle w:val="Paragraph"/>
              <w:numPr>
                <w:ilvl w:val="0"/>
                <w:numId w:val="24"/>
              </w:numPr>
              <w:spacing w:before="120"/>
              <w:jc w:val="left"/>
              <w:rPr>
                <w:i/>
                <w:color w:val="000000"/>
              </w:rPr>
            </w:pPr>
            <w:r w:rsidRPr="004C4AB6">
              <w:rPr>
                <w:i/>
                <w:color w:val="000000"/>
              </w:rPr>
              <w:t>Firearms licence (current)</w:t>
            </w:r>
          </w:p>
          <w:p w14:paraId="7427DC15" w14:textId="77777777" w:rsidR="00B275AE" w:rsidRPr="004C4AB6" w:rsidRDefault="00B275AE" w:rsidP="004C4AB6">
            <w:pPr>
              <w:pStyle w:val="Paragraph"/>
              <w:numPr>
                <w:ilvl w:val="0"/>
                <w:numId w:val="24"/>
              </w:numPr>
              <w:spacing w:before="120"/>
              <w:jc w:val="left"/>
              <w:rPr>
                <w:i/>
                <w:color w:val="000000"/>
              </w:rPr>
            </w:pPr>
            <w:r w:rsidRPr="004C4AB6">
              <w:rPr>
                <w:i/>
                <w:color w:val="000000"/>
              </w:rPr>
              <w:t>Foreign passport</w:t>
            </w:r>
          </w:p>
        </w:tc>
      </w:tr>
      <w:tr w:rsidR="00B275AE" w:rsidRPr="004C4AB6" w14:paraId="5D1D8FD4" w14:textId="77777777" w:rsidTr="004C4AB6">
        <w:tc>
          <w:tcPr>
            <w:tcW w:w="4621" w:type="dxa"/>
            <w:shd w:val="clear" w:color="auto" w:fill="auto"/>
          </w:tcPr>
          <w:p w14:paraId="167FD553" w14:textId="77777777" w:rsidR="00B275AE" w:rsidRPr="004C4AB6" w:rsidRDefault="00294E22" w:rsidP="004C4AB6">
            <w:pPr>
              <w:pStyle w:val="Paragraph"/>
              <w:spacing w:before="120"/>
              <w:rPr>
                <w:i/>
                <w:color w:val="000000"/>
              </w:rPr>
            </w:pPr>
            <w:r w:rsidRPr="004C4AB6">
              <w:rPr>
                <w:i/>
                <w:color w:val="000000"/>
              </w:rPr>
              <w:t xml:space="preserve">c) </w:t>
            </w:r>
            <w:r w:rsidR="00B275AE" w:rsidRPr="004C4AB6">
              <w:rPr>
                <w:i/>
                <w:color w:val="000000"/>
              </w:rPr>
              <w:t>– Evidence of identity operating in the community</w:t>
            </w:r>
          </w:p>
        </w:tc>
        <w:tc>
          <w:tcPr>
            <w:tcW w:w="4621" w:type="dxa"/>
            <w:shd w:val="clear" w:color="auto" w:fill="auto"/>
          </w:tcPr>
          <w:p w14:paraId="41278680" w14:textId="77777777" w:rsidR="00B275AE" w:rsidRPr="004C4AB6" w:rsidRDefault="00B275AE" w:rsidP="004C4AB6">
            <w:pPr>
              <w:pStyle w:val="Paragraph"/>
              <w:numPr>
                <w:ilvl w:val="0"/>
                <w:numId w:val="25"/>
              </w:numPr>
              <w:spacing w:before="120"/>
              <w:jc w:val="left"/>
              <w:rPr>
                <w:i/>
                <w:color w:val="000000"/>
              </w:rPr>
            </w:pPr>
            <w:r w:rsidRPr="004C4AB6">
              <w:rPr>
                <w:i/>
                <w:color w:val="000000"/>
              </w:rPr>
              <w:t>Medicare card</w:t>
            </w:r>
          </w:p>
          <w:p w14:paraId="245FC2EE" w14:textId="77777777" w:rsidR="00B275AE" w:rsidRPr="004C4AB6" w:rsidRDefault="006700ED" w:rsidP="004C4AB6">
            <w:pPr>
              <w:pStyle w:val="Paragraph"/>
              <w:numPr>
                <w:ilvl w:val="0"/>
                <w:numId w:val="25"/>
              </w:numPr>
              <w:spacing w:before="120"/>
              <w:jc w:val="left"/>
              <w:rPr>
                <w:i/>
                <w:color w:val="000000"/>
              </w:rPr>
            </w:pPr>
            <w:r w:rsidRPr="004C4AB6">
              <w:rPr>
                <w:i/>
                <w:color w:val="000000"/>
              </w:rPr>
              <w:t>Document that provides evidence of a c</w:t>
            </w:r>
            <w:r w:rsidR="00B275AE" w:rsidRPr="004C4AB6">
              <w:rPr>
                <w:i/>
                <w:color w:val="000000"/>
              </w:rPr>
              <w:t>hange of name (for example a legal name change document</w:t>
            </w:r>
            <w:r w:rsidRPr="004C4AB6">
              <w:rPr>
                <w:i/>
                <w:color w:val="000000"/>
              </w:rPr>
              <w:t xml:space="preserve"> </w:t>
            </w:r>
            <w:r w:rsidR="00446DDB" w:rsidRPr="004C4AB6">
              <w:rPr>
                <w:i/>
                <w:color w:val="000000"/>
              </w:rPr>
              <w:t>such as a</w:t>
            </w:r>
            <w:r w:rsidRPr="004C4AB6">
              <w:rPr>
                <w:i/>
                <w:color w:val="000000"/>
              </w:rPr>
              <w:t xml:space="preserve"> Deed Poll)</w:t>
            </w:r>
            <w:r w:rsidR="00B275AE" w:rsidRPr="004C4AB6">
              <w:rPr>
                <w:i/>
                <w:color w:val="000000"/>
              </w:rPr>
              <w:t xml:space="preserve"> showing link to previous name</w:t>
            </w:r>
          </w:p>
          <w:p w14:paraId="08C5E38E" w14:textId="77777777" w:rsidR="00B275AE" w:rsidRPr="004C4AB6" w:rsidRDefault="00B275AE" w:rsidP="004C4AB6">
            <w:pPr>
              <w:pStyle w:val="Paragraph"/>
              <w:numPr>
                <w:ilvl w:val="0"/>
                <w:numId w:val="25"/>
              </w:numPr>
              <w:spacing w:before="120"/>
              <w:jc w:val="left"/>
              <w:rPr>
                <w:i/>
                <w:color w:val="000000"/>
              </w:rPr>
            </w:pPr>
            <w:r w:rsidRPr="004C4AB6">
              <w:rPr>
                <w:i/>
                <w:color w:val="000000"/>
              </w:rPr>
              <w:t>Credit or account card</w:t>
            </w:r>
          </w:p>
          <w:p w14:paraId="2AB76FD1" w14:textId="77777777" w:rsidR="00B275AE" w:rsidRPr="004C4AB6" w:rsidRDefault="00B275AE" w:rsidP="004C4AB6">
            <w:pPr>
              <w:pStyle w:val="Paragraph"/>
              <w:numPr>
                <w:ilvl w:val="0"/>
                <w:numId w:val="25"/>
              </w:numPr>
              <w:spacing w:before="120"/>
              <w:jc w:val="left"/>
              <w:rPr>
                <w:i/>
                <w:color w:val="000000"/>
              </w:rPr>
            </w:pPr>
            <w:r w:rsidRPr="004C4AB6">
              <w:rPr>
                <w:i/>
                <w:color w:val="000000"/>
              </w:rPr>
              <w:lastRenderedPageBreak/>
              <w:t>Government issued concession card</w:t>
            </w:r>
          </w:p>
          <w:p w14:paraId="5A49655D" w14:textId="77777777" w:rsidR="00B275AE" w:rsidRPr="004C4AB6" w:rsidRDefault="00B275AE" w:rsidP="004C4AB6">
            <w:pPr>
              <w:pStyle w:val="Paragraph"/>
              <w:numPr>
                <w:ilvl w:val="0"/>
                <w:numId w:val="25"/>
              </w:numPr>
              <w:spacing w:before="120"/>
              <w:jc w:val="left"/>
              <w:rPr>
                <w:i/>
                <w:color w:val="000000"/>
              </w:rPr>
            </w:pPr>
            <w:r w:rsidRPr="004C4AB6">
              <w:rPr>
                <w:i/>
                <w:color w:val="000000"/>
              </w:rPr>
              <w:t>Births, Deaths and Marriages (BDM) issued marriage certificate</w:t>
            </w:r>
          </w:p>
          <w:p w14:paraId="4CC282B7" w14:textId="77777777" w:rsidR="00B275AE" w:rsidRPr="004C4AB6" w:rsidRDefault="00B275AE" w:rsidP="004C4AB6">
            <w:pPr>
              <w:pStyle w:val="Paragraph"/>
              <w:numPr>
                <w:ilvl w:val="0"/>
                <w:numId w:val="25"/>
              </w:numPr>
              <w:spacing w:before="120"/>
              <w:jc w:val="left"/>
              <w:rPr>
                <w:i/>
                <w:color w:val="000000"/>
              </w:rPr>
            </w:pPr>
            <w:r w:rsidRPr="004C4AB6">
              <w:rPr>
                <w:i/>
                <w:color w:val="000000"/>
              </w:rPr>
              <w:t>Tertiary</w:t>
            </w:r>
            <w:r w:rsidR="006700ED" w:rsidRPr="004C4AB6">
              <w:rPr>
                <w:i/>
                <w:color w:val="000000"/>
              </w:rPr>
              <w:t xml:space="preserve"> student</w:t>
            </w:r>
            <w:r w:rsidRPr="004C4AB6">
              <w:rPr>
                <w:i/>
                <w:color w:val="000000"/>
              </w:rPr>
              <w:t xml:space="preserve"> ID card</w:t>
            </w:r>
          </w:p>
        </w:tc>
      </w:tr>
      <w:tr w:rsidR="00B275AE" w:rsidRPr="004C4AB6" w14:paraId="43593506" w14:textId="77777777" w:rsidTr="004C4AB6">
        <w:tc>
          <w:tcPr>
            <w:tcW w:w="4621" w:type="dxa"/>
            <w:shd w:val="clear" w:color="auto" w:fill="auto"/>
          </w:tcPr>
          <w:p w14:paraId="5223A0B1" w14:textId="77777777" w:rsidR="00B275AE" w:rsidRPr="004C4AB6" w:rsidRDefault="00294E22" w:rsidP="004C4AB6">
            <w:pPr>
              <w:pStyle w:val="Paragraph"/>
              <w:spacing w:before="120"/>
              <w:rPr>
                <w:i/>
                <w:color w:val="000000"/>
              </w:rPr>
            </w:pPr>
            <w:r w:rsidRPr="004C4AB6">
              <w:rPr>
                <w:i/>
                <w:color w:val="000000"/>
              </w:rPr>
              <w:lastRenderedPageBreak/>
              <w:t xml:space="preserve">d) </w:t>
            </w:r>
            <w:r w:rsidR="00B275AE" w:rsidRPr="004C4AB6">
              <w:rPr>
                <w:i/>
                <w:color w:val="000000"/>
              </w:rPr>
              <w:t xml:space="preserve">– Proof of residential address (if not supplied under </w:t>
            </w:r>
            <w:r w:rsidR="000040E9" w:rsidRPr="004C4AB6">
              <w:rPr>
                <w:i/>
                <w:color w:val="000000"/>
              </w:rPr>
              <w:t xml:space="preserve">categories </w:t>
            </w:r>
            <w:r w:rsidR="00F910BF" w:rsidRPr="004C4AB6">
              <w:rPr>
                <w:i/>
                <w:color w:val="000000"/>
              </w:rPr>
              <w:t>a</w:t>
            </w:r>
            <w:r w:rsidR="000040E9" w:rsidRPr="004C4AB6">
              <w:rPr>
                <w:i/>
                <w:color w:val="000000"/>
              </w:rPr>
              <w:t xml:space="preserve">, </w:t>
            </w:r>
            <w:r w:rsidR="00F910BF" w:rsidRPr="004C4AB6">
              <w:rPr>
                <w:i/>
                <w:color w:val="000000"/>
              </w:rPr>
              <w:t>b</w:t>
            </w:r>
            <w:r w:rsidR="000040E9" w:rsidRPr="004C4AB6">
              <w:rPr>
                <w:i/>
                <w:color w:val="000000"/>
              </w:rPr>
              <w:t xml:space="preserve"> or </w:t>
            </w:r>
            <w:r w:rsidR="00F910BF" w:rsidRPr="004C4AB6">
              <w:rPr>
                <w:i/>
                <w:color w:val="000000"/>
              </w:rPr>
              <w:t>c</w:t>
            </w:r>
            <w:r w:rsidR="00B275AE" w:rsidRPr="004C4AB6">
              <w:rPr>
                <w:i/>
                <w:color w:val="000000"/>
              </w:rPr>
              <w:t>)</w:t>
            </w:r>
          </w:p>
        </w:tc>
        <w:tc>
          <w:tcPr>
            <w:tcW w:w="4621" w:type="dxa"/>
            <w:shd w:val="clear" w:color="auto" w:fill="auto"/>
          </w:tcPr>
          <w:p w14:paraId="3BD876A0" w14:textId="77777777" w:rsidR="00B275AE" w:rsidRPr="004C4AB6" w:rsidRDefault="00B275AE" w:rsidP="004C4AB6">
            <w:pPr>
              <w:pStyle w:val="Paragraph"/>
              <w:numPr>
                <w:ilvl w:val="0"/>
                <w:numId w:val="26"/>
              </w:numPr>
              <w:spacing w:before="120"/>
              <w:jc w:val="left"/>
              <w:rPr>
                <w:i/>
                <w:color w:val="000000"/>
              </w:rPr>
            </w:pPr>
            <w:r w:rsidRPr="004C4AB6">
              <w:rPr>
                <w:i/>
                <w:color w:val="000000"/>
              </w:rPr>
              <w:t>Utility notice</w:t>
            </w:r>
          </w:p>
          <w:p w14:paraId="7A4BA72C" w14:textId="77777777" w:rsidR="00B275AE" w:rsidRPr="004C4AB6" w:rsidRDefault="00B275AE" w:rsidP="004C4AB6">
            <w:pPr>
              <w:pStyle w:val="Paragraph"/>
              <w:numPr>
                <w:ilvl w:val="0"/>
                <w:numId w:val="26"/>
              </w:numPr>
              <w:spacing w:before="120"/>
              <w:jc w:val="left"/>
              <w:rPr>
                <w:i/>
                <w:color w:val="000000"/>
              </w:rPr>
            </w:pPr>
            <w:r w:rsidRPr="004C4AB6">
              <w:rPr>
                <w:i/>
                <w:color w:val="000000"/>
              </w:rPr>
              <w:t>Rental notice</w:t>
            </w:r>
          </w:p>
        </w:tc>
      </w:tr>
    </w:tbl>
    <w:p w14:paraId="505412B3" w14:textId="77777777" w:rsidR="000040E9" w:rsidRPr="00B72B75" w:rsidRDefault="000040E9" w:rsidP="00B275AE">
      <w:pPr>
        <w:pStyle w:val="Paragraph"/>
        <w:spacing w:before="120"/>
        <w:rPr>
          <w:i/>
          <w:color w:val="000000"/>
          <w:sz w:val="14"/>
        </w:rPr>
      </w:pPr>
      <w:r w:rsidRPr="00B72B75">
        <w:rPr>
          <w:i/>
          <w:color w:val="000000"/>
          <w:sz w:val="14"/>
        </w:rPr>
        <w:t>Table 1 adapted from the Gold Standard Enrolment Framework.</w:t>
      </w:r>
    </w:p>
    <w:p w14:paraId="445E4FF8" w14:textId="77777777" w:rsidR="00B275AE" w:rsidRDefault="00B275AE" w:rsidP="00B275AE">
      <w:pPr>
        <w:pStyle w:val="Paragraph"/>
        <w:spacing w:before="120"/>
        <w:rPr>
          <w:i/>
          <w:color w:val="000000"/>
        </w:rPr>
      </w:pPr>
      <w:r>
        <w:rPr>
          <w:i/>
          <w:color w:val="000000"/>
        </w:rPr>
        <w:t xml:space="preserve">A person may only need to supply one document from each of categories </w:t>
      </w:r>
      <w:r w:rsidR="00294E22">
        <w:rPr>
          <w:i/>
          <w:color w:val="000000"/>
        </w:rPr>
        <w:t xml:space="preserve">a </w:t>
      </w:r>
      <w:r>
        <w:rPr>
          <w:i/>
          <w:color w:val="000000"/>
        </w:rPr>
        <w:t xml:space="preserve">to </w:t>
      </w:r>
      <w:r w:rsidR="00294E22">
        <w:rPr>
          <w:i/>
          <w:color w:val="000000"/>
        </w:rPr>
        <w:t xml:space="preserve">c </w:t>
      </w:r>
      <w:r>
        <w:rPr>
          <w:i/>
          <w:color w:val="000000"/>
        </w:rPr>
        <w:t>to satisfy the requirement of clause 3.5.</w:t>
      </w:r>
      <w:r w:rsidR="00FE7FC0">
        <w:rPr>
          <w:i/>
          <w:color w:val="000000"/>
        </w:rPr>
        <w:t xml:space="preserve"> </w:t>
      </w:r>
      <w:r>
        <w:rPr>
          <w:i/>
          <w:color w:val="000000"/>
        </w:rPr>
        <w:t xml:space="preserve">A document from category </w:t>
      </w:r>
      <w:r w:rsidR="00294E22">
        <w:rPr>
          <w:i/>
          <w:color w:val="000000"/>
        </w:rPr>
        <w:t xml:space="preserve">d </w:t>
      </w:r>
      <w:r>
        <w:rPr>
          <w:i/>
          <w:color w:val="000000"/>
        </w:rPr>
        <w:t xml:space="preserve">will only need to be supplied if proof of residential address does not form part of the documentation supplied for categories </w:t>
      </w:r>
      <w:r w:rsidR="00294E22">
        <w:rPr>
          <w:i/>
          <w:color w:val="000000"/>
        </w:rPr>
        <w:t xml:space="preserve">a </w:t>
      </w:r>
      <w:r>
        <w:rPr>
          <w:i/>
          <w:color w:val="000000"/>
        </w:rPr>
        <w:t xml:space="preserve">to </w:t>
      </w:r>
      <w:r w:rsidR="00294E22">
        <w:rPr>
          <w:i/>
          <w:color w:val="000000"/>
        </w:rPr>
        <w:t>c</w:t>
      </w:r>
      <w:r>
        <w:rPr>
          <w:i/>
          <w:color w:val="000000"/>
        </w:rPr>
        <w:t>.</w:t>
      </w:r>
    </w:p>
    <w:p w14:paraId="712EA8FE" w14:textId="77777777" w:rsidR="00D30BD7" w:rsidRPr="00185923" w:rsidRDefault="00D30BD7" w:rsidP="00B275AE">
      <w:pPr>
        <w:pStyle w:val="Paragraph"/>
        <w:spacing w:before="120"/>
        <w:rPr>
          <w:i/>
          <w:color w:val="000000"/>
        </w:rPr>
      </w:pPr>
    </w:p>
    <w:p w14:paraId="2616188D" w14:textId="77777777" w:rsidR="00B275AE" w:rsidRPr="00185923" w:rsidRDefault="00B275AE" w:rsidP="00B275AE">
      <w:pPr>
        <w:pStyle w:val="Mainheading2"/>
        <w:rPr>
          <w:color w:val="000000"/>
        </w:rPr>
      </w:pPr>
      <w:bookmarkStart w:id="53" w:name="_Toc351043905"/>
      <w:r w:rsidRPr="00185923">
        <w:rPr>
          <w:color w:val="000000"/>
        </w:rPr>
        <w:t>National Health Security (NHS) checks</w:t>
      </w:r>
      <w:bookmarkEnd w:id="53"/>
    </w:p>
    <w:p w14:paraId="38B8B1DD" w14:textId="77777777" w:rsidR="00B275AE" w:rsidRPr="00185923" w:rsidRDefault="00B275AE" w:rsidP="00B275AE">
      <w:pPr>
        <w:pStyle w:val="Paragraph"/>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474"/>
      </w:tblGrid>
      <w:tr w:rsidR="00B275AE" w:rsidRPr="00185923" w14:paraId="5A927BE1" w14:textId="77777777">
        <w:trPr>
          <w:jc w:val="center"/>
        </w:trPr>
        <w:tc>
          <w:tcPr>
            <w:tcW w:w="7474" w:type="dxa"/>
            <w:shd w:val="clear" w:color="auto" w:fill="CCCCCC"/>
            <w:tcMar>
              <w:top w:w="57" w:type="dxa"/>
              <w:bottom w:w="57" w:type="dxa"/>
            </w:tcMar>
          </w:tcPr>
          <w:p w14:paraId="208C408E" w14:textId="77777777" w:rsidR="00B275AE" w:rsidRDefault="00D30BD7" w:rsidP="00B275AE">
            <w:pPr>
              <w:pStyle w:val="Requirementpara"/>
              <w:ind w:left="420" w:right="204"/>
              <w:rPr>
                <w:color w:val="000000"/>
              </w:rPr>
            </w:pPr>
            <w:r>
              <w:rPr>
                <w:color w:val="000000"/>
              </w:rPr>
              <w:t xml:space="preserve">(1) </w:t>
            </w:r>
            <w:r w:rsidR="00B275AE" w:rsidRPr="00185923">
              <w:rPr>
                <w:color w:val="000000"/>
              </w:rPr>
              <w:t xml:space="preserve">The entity must apply </w:t>
            </w:r>
            <w:r w:rsidR="00B275AE">
              <w:rPr>
                <w:color w:val="000000"/>
              </w:rPr>
              <w:t xml:space="preserve">to AusCheck </w:t>
            </w:r>
            <w:r w:rsidR="00B275AE" w:rsidRPr="00185923">
              <w:rPr>
                <w:color w:val="000000"/>
              </w:rPr>
              <w:t xml:space="preserve">for </w:t>
            </w:r>
            <w:r w:rsidR="00B275AE">
              <w:rPr>
                <w:color w:val="000000"/>
              </w:rPr>
              <w:t>an NHS</w:t>
            </w:r>
            <w:r w:rsidR="00B275AE" w:rsidRPr="00185923">
              <w:rPr>
                <w:color w:val="000000"/>
              </w:rPr>
              <w:t xml:space="preserve"> check of all persons </w:t>
            </w:r>
            <w:r w:rsidR="00B275AE">
              <w:rPr>
                <w:color w:val="000000"/>
              </w:rPr>
              <w:t>that it is considering authorising to</w:t>
            </w:r>
            <w:r w:rsidR="00B275AE" w:rsidRPr="00185923">
              <w:rPr>
                <w:color w:val="000000"/>
              </w:rPr>
              <w:t xml:space="preserve"> handle Tier 1 SSBAs, to access a facility where Tier 1 SSBAs are handled or to access sensitive information relating to Tier 1 SSBAs</w:t>
            </w:r>
            <w:r w:rsidR="00FD0135">
              <w:rPr>
                <w:color w:val="000000"/>
              </w:rPr>
              <w:t>*</w:t>
            </w:r>
            <w:r w:rsidR="00B275AE">
              <w:rPr>
                <w:color w:val="000000"/>
              </w:rPr>
              <w:t>,</w:t>
            </w:r>
            <w:r w:rsidR="00B275AE" w:rsidRPr="00185923">
              <w:rPr>
                <w:color w:val="000000"/>
              </w:rPr>
              <w:t xml:space="preserve"> except those who currently hold a national security </w:t>
            </w:r>
            <w:r w:rsidR="00B275AE">
              <w:rPr>
                <w:color w:val="000000"/>
              </w:rPr>
              <w:t>clearance</w:t>
            </w:r>
            <w:r w:rsidR="00B275AE" w:rsidRPr="00185923">
              <w:rPr>
                <w:color w:val="000000"/>
              </w:rPr>
              <w:t xml:space="preserve"> of </w:t>
            </w:r>
            <w:r w:rsidR="003A6356">
              <w:rPr>
                <w:color w:val="000000"/>
              </w:rPr>
              <w:t>Negative Vetting Level 1, Negative Vetting Level 2</w:t>
            </w:r>
            <w:r w:rsidR="00B275AE" w:rsidRPr="00185923">
              <w:rPr>
                <w:color w:val="000000"/>
              </w:rPr>
              <w:t>.</w:t>
            </w:r>
            <w:r w:rsidR="003A6356">
              <w:rPr>
                <w:color w:val="000000"/>
              </w:rPr>
              <w:t>or Positive Vetting.</w:t>
            </w:r>
            <w:r w:rsidR="00FE7FC0">
              <w:rPr>
                <w:color w:val="000000"/>
              </w:rPr>
              <w:t xml:space="preserve"> </w:t>
            </w:r>
            <w:r w:rsidR="00B275AE">
              <w:rPr>
                <w:color w:val="000000"/>
              </w:rPr>
              <w:t xml:space="preserve">An </w:t>
            </w:r>
            <w:r w:rsidR="00B275AE" w:rsidRPr="00DD46DC">
              <w:rPr>
                <w:color w:val="000000"/>
              </w:rPr>
              <w:t>NHS check consist</w:t>
            </w:r>
            <w:r w:rsidR="00B275AE">
              <w:rPr>
                <w:color w:val="000000"/>
              </w:rPr>
              <w:t>s</w:t>
            </w:r>
            <w:r w:rsidR="00B275AE" w:rsidRPr="00DD46DC">
              <w:rPr>
                <w:color w:val="000000"/>
              </w:rPr>
              <w:t xml:space="preserve"> of a national criminal history check</w:t>
            </w:r>
            <w:r w:rsidR="00B275AE">
              <w:rPr>
                <w:color w:val="000000"/>
              </w:rPr>
              <w:t>, against the list of health security relevant offences set out in Appendix 1 of these Standards,</w:t>
            </w:r>
            <w:r w:rsidR="00B275AE" w:rsidRPr="00DD46DC">
              <w:rPr>
                <w:color w:val="000000"/>
              </w:rPr>
              <w:t xml:space="preserve"> and a national security assessment.</w:t>
            </w:r>
          </w:p>
          <w:p w14:paraId="3F955630" w14:textId="77777777" w:rsidR="00FD0135" w:rsidRPr="00A574CE" w:rsidRDefault="00FD0135" w:rsidP="0065567F">
            <w:pPr>
              <w:pStyle w:val="Requirementpara"/>
              <w:ind w:left="420" w:right="204"/>
              <w:rPr>
                <w:i/>
                <w:color w:val="000000"/>
              </w:rPr>
            </w:pPr>
            <w:r w:rsidRPr="00A574CE">
              <w:rPr>
                <w:i/>
                <w:color w:val="000000"/>
              </w:rPr>
              <w:t xml:space="preserve">* Note: some persons may be able to access sensitive information relating to Tier 1 SSBAs without undergoing an NHS check or holding a national security clearance if they meet the </w:t>
            </w:r>
            <w:r w:rsidR="00294888">
              <w:rPr>
                <w:i/>
                <w:color w:val="000000"/>
              </w:rPr>
              <w:t xml:space="preserve">requirements </w:t>
            </w:r>
            <w:r w:rsidR="00392816">
              <w:rPr>
                <w:i/>
                <w:color w:val="000000"/>
              </w:rPr>
              <w:t>in line with Part 5 of these Standards</w:t>
            </w:r>
            <w:r w:rsidRPr="00A574CE">
              <w:rPr>
                <w:i/>
                <w:color w:val="000000"/>
              </w:rPr>
              <w:t>.</w:t>
            </w:r>
          </w:p>
          <w:p w14:paraId="5F1837AB" w14:textId="77777777" w:rsidR="00B275AE" w:rsidRPr="00185923" w:rsidRDefault="00D30BD7" w:rsidP="00B275AE">
            <w:pPr>
              <w:pStyle w:val="Requirementpara"/>
              <w:ind w:left="420" w:right="204"/>
            </w:pPr>
            <w:r>
              <w:rPr>
                <w:color w:val="000000"/>
              </w:rPr>
              <w:t xml:space="preserve">(2) </w:t>
            </w:r>
            <w:r w:rsidR="003E5C1C">
              <w:rPr>
                <w:color w:val="000000"/>
              </w:rPr>
              <w:t xml:space="preserve">At </w:t>
            </w:r>
            <w:r w:rsidR="001128A0">
              <w:rPr>
                <w:color w:val="000000"/>
              </w:rPr>
              <w:t>the time of applying for an NHS check</w:t>
            </w:r>
            <w:r w:rsidR="00B275AE">
              <w:rPr>
                <w:color w:val="000000"/>
              </w:rPr>
              <w:t>, the entity must supply AusCheck with a recent photograph, taken by the entity, of the person to undergo an NHS check.</w:t>
            </w:r>
          </w:p>
          <w:p w14:paraId="3F1C78DB" w14:textId="77777777" w:rsidR="00B275AE" w:rsidRDefault="00D30BD7" w:rsidP="00B275AE">
            <w:pPr>
              <w:pStyle w:val="Requirementpara"/>
              <w:ind w:left="420" w:right="204"/>
              <w:rPr>
                <w:color w:val="000000"/>
              </w:rPr>
            </w:pPr>
            <w:r>
              <w:rPr>
                <w:color w:val="000000"/>
              </w:rPr>
              <w:t xml:space="preserve">(3) </w:t>
            </w:r>
            <w:r w:rsidR="00B275AE">
              <w:rPr>
                <w:color w:val="000000"/>
              </w:rPr>
              <w:t>The entity must take into account the results of the NHS check as notified by AusCheck as part of the assessment of a person’s eligibility to become an authorised person under clause 3.3.</w:t>
            </w:r>
          </w:p>
          <w:p w14:paraId="42554C50" w14:textId="77777777" w:rsidR="00B275AE" w:rsidRPr="00185923" w:rsidRDefault="00D30BD7" w:rsidP="00B275AE">
            <w:pPr>
              <w:pStyle w:val="Requirementpara"/>
              <w:ind w:left="420" w:right="204"/>
              <w:rPr>
                <w:color w:val="000000"/>
              </w:rPr>
            </w:pPr>
            <w:r>
              <w:rPr>
                <w:color w:val="000000"/>
              </w:rPr>
              <w:t xml:space="preserve">(4) </w:t>
            </w:r>
            <w:r w:rsidR="00B275AE" w:rsidRPr="00185923">
              <w:rPr>
                <w:color w:val="000000"/>
              </w:rPr>
              <w:t xml:space="preserve">The entity must ensure that NHS checks are conducted at intervals of no greater than </w:t>
            </w:r>
            <w:r w:rsidR="00B275AE">
              <w:rPr>
                <w:color w:val="000000"/>
              </w:rPr>
              <w:t>two</w:t>
            </w:r>
            <w:r w:rsidR="00B275AE" w:rsidRPr="00185923">
              <w:rPr>
                <w:color w:val="000000"/>
              </w:rPr>
              <w:t xml:space="preserve"> years to maintain eligibility for authorised person status under clause 3.3.</w:t>
            </w:r>
            <w:r w:rsidR="00FE7FC0">
              <w:rPr>
                <w:color w:val="000000"/>
              </w:rPr>
              <w:t xml:space="preserve"> </w:t>
            </w:r>
            <w:r w:rsidR="00B275AE" w:rsidRPr="00185923">
              <w:rPr>
                <w:color w:val="000000"/>
              </w:rPr>
              <w:t>Under certain circumstances, NHS checks will be required every 12 months to maintain eligibility for authorised person status (see clause 3.3).</w:t>
            </w:r>
            <w:r w:rsidR="00FE7FC0">
              <w:rPr>
                <w:color w:val="000000"/>
              </w:rPr>
              <w:t xml:space="preserve"> </w:t>
            </w:r>
          </w:p>
          <w:p w14:paraId="5D5D8256" w14:textId="77777777" w:rsidR="00B275AE" w:rsidRPr="00185923" w:rsidRDefault="00D30BD7" w:rsidP="00B275AE">
            <w:pPr>
              <w:pStyle w:val="Requirementpara"/>
              <w:ind w:left="420" w:right="204"/>
              <w:rPr>
                <w:color w:val="000000"/>
              </w:rPr>
            </w:pPr>
            <w:r>
              <w:rPr>
                <w:color w:val="000000"/>
              </w:rPr>
              <w:t xml:space="preserve">(5) </w:t>
            </w:r>
            <w:r w:rsidR="00B275AE">
              <w:rPr>
                <w:color w:val="000000"/>
              </w:rPr>
              <w:t>An NHS</w:t>
            </w:r>
            <w:r w:rsidR="00B275AE" w:rsidRPr="00185923">
              <w:rPr>
                <w:color w:val="000000"/>
              </w:rPr>
              <w:t xml:space="preserve"> check undertaken under this clause is valid for the entity that requested the check.</w:t>
            </w:r>
            <w:r w:rsidR="00FE7FC0">
              <w:rPr>
                <w:color w:val="000000"/>
              </w:rPr>
              <w:t xml:space="preserve"> </w:t>
            </w:r>
          </w:p>
          <w:p w14:paraId="675DFEF2" w14:textId="77777777" w:rsidR="005629C2" w:rsidRDefault="00A574CE" w:rsidP="00E47B05">
            <w:pPr>
              <w:pStyle w:val="Requirementpara"/>
              <w:ind w:left="420" w:right="204"/>
              <w:rPr>
                <w:color w:val="000000"/>
              </w:rPr>
            </w:pPr>
            <w:r w:rsidRPr="00185923" w:rsidDel="00A574CE">
              <w:rPr>
                <w:color w:val="000000"/>
              </w:rPr>
              <w:t xml:space="preserve"> </w:t>
            </w:r>
            <w:r w:rsidR="00D30BD7">
              <w:rPr>
                <w:color w:val="000000"/>
              </w:rPr>
              <w:t>(</w:t>
            </w:r>
            <w:r>
              <w:rPr>
                <w:color w:val="000000"/>
              </w:rPr>
              <w:t>6</w:t>
            </w:r>
            <w:r w:rsidR="00D30BD7">
              <w:rPr>
                <w:color w:val="000000"/>
              </w:rPr>
              <w:t xml:space="preserve">) </w:t>
            </w:r>
            <w:r w:rsidR="005629C2" w:rsidRPr="00E47B05">
              <w:rPr>
                <w:color w:val="000000"/>
              </w:rPr>
              <w:t xml:space="preserve">The </w:t>
            </w:r>
            <w:r w:rsidR="00B275AE" w:rsidRPr="00E47B05">
              <w:rPr>
                <w:color w:val="000000"/>
              </w:rPr>
              <w:t>entity must have in place policies and procedures to ensure that</w:t>
            </w:r>
            <w:r w:rsidR="00E47B05" w:rsidRPr="00E47B05">
              <w:rPr>
                <w:color w:val="000000"/>
              </w:rPr>
              <w:t xml:space="preserve"> </w:t>
            </w:r>
            <w:r w:rsidR="00B275AE" w:rsidRPr="00E47B05">
              <w:rPr>
                <w:color w:val="000000"/>
              </w:rPr>
              <w:t>a person who has undergone an NHS check and who changes their name informs the entity of the change of name within 30 days of the change and provides appropriate documentation to support the change.</w:t>
            </w:r>
            <w:r w:rsidR="00FE7FC0" w:rsidRPr="00E47B05">
              <w:rPr>
                <w:color w:val="000000"/>
              </w:rPr>
              <w:t xml:space="preserve"> </w:t>
            </w:r>
            <w:r w:rsidR="00B275AE" w:rsidRPr="00E47B05">
              <w:rPr>
                <w:color w:val="000000"/>
              </w:rPr>
              <w:t>This change of name must be reported to AusCheck within two business days of the entity being notified of the change.</w:t>
            </w:r>
          </w:p>
          <w:p w14:paraId="1C0A84B9" w14:textId="77777777" w:rsidR="00FD0135" w:rsidRPr="00185923" w:rsidRDefault="00FD0135" w:rsidP="0065567F">
            <w:pPr>
              <w:pStyle w:val="Requirementpara"/>
              <w:ind w:left="420" w:right="204"/>
              <w:rPr>
                <w:color w:val="000000"/>
              </w:rPr>
            </w:pPr>
          </w:p>
        </w:tc>
      </w:tr>
    </w:tbl>
    <w:p w14:paraId="40A75C4D" w14:textId="77777777" w:rsidR="00B275AE" w:rsidRPr="00185923" w:rsidRDefault="00B275AE" w:rsidP="00B275AE">
      <w:pPr>
        <w:pStyle w:val="Paragraph"/>
        <w:rPr>
          <w:i/>
          <w:color w:val="000000"/>
        </w:rPr>
      </w:pPr>
      <w:r w:rsidRPr="00185923">
        <w:rPr>
          <w:i/>
          <w:color w:val="000000"/>
        </w:rPr>
        <w:lastRenderedPageBreak/>
        <w:t xml:space="preserve">COMMENTARY: </w:t>
      </w:r>
      <w:r w:rsidR="00583DB2" w:rsidRPr="00F6771B">
        <w:rPr>
          <w:i/>
        </w:rPr>
        <w:t xml:space="preserve">Although an NHS check is only </w:t>
      </w:r>
      <w:r w:rsidR="00494B03">
        <w:rPr>
          <w:i/>
        </w:rPr>
        <w:t>mandatory</w:t>
      </w:r>
      <w:r w:rsidR="00583DB2" w:rsidRPr="00F6771B">
        <w:rPr>
          <w:i/>
        </w:rPr>
        <w:t xml:space="preserve"> in respect of </w:t>
      </w:r>
      <w:r w:rsidR="00446DDB">
        <w:rPr>
          <w:i/>
        </w:rPr>
        <w:t xml:space="preserve">a </w:t>
      </w:r>
      <w:r w:rsidR="00583DB2" w:rsidRPr="00F6771B">
        <w:rPr>
          <w:i/>
        </w:rPr>
        <w:t xml:space="preserve">person who the entity is considering authorising to handle Tier 1 SSBAs, access facilities handling Tier 1 SSBAs or access sensitive information relating to Tier 1 SSBAs, it </w:t>
      </w:r>
      <w:r w:rsidR="00583DB2">
        <w:rPr>
          <w:i/>
          <w:color w:val="000000"/>
        </w:rPr>
        <w:t>i</w:t>
      </w:r>
      <w:r w:rsidRPr="00185923">
        <w:rPr>
          <w:i/>
          <w:color w:val="000000"/>
        </w:rPr>
        <w:t>s recommended that all persons</w:t>
      </w:r>
      <w:r w:rsidR="00494B03">
        <w:rPr>
          <w:i/>
          <w:color w:val="000000"/>
        </w:rPr>
        <w:t xml:space="preserve"> who will be authorised to</w:t>
      </w:r>
      <w:r w:rsidRPr="00185923">
        <w:rPr>
          <w:i/>
          <w:color w:val="000000"/>
        </w:rPr>
        <w:t xml:space="preserve"> handl</w:t>
      </w:r>
      <w:r w:rsidR="00494B03">
        <w:rPr>
          <w:i/>
          <w:color w:val="000000"/>
        </w:rPr>
        <w:t>e</w:t>
      </w:r>
      <w:r w:rsidRPr="00185923">
        <w:rPr>
          <w:i/>
          <w:color w:val="000000"/>
        </w:rPr>
        <w:t xml:space="preserve"> Tier 2 SSBAs</w:t>
      </w:r>
      <w:r>
        <w:rPr>
          <w:i/>
          <w:color w:val="000000"/>
        </w:rPr>
        <w:t>, access a facility that handles Tier 2 SSBAs</w:t>
      </w:r>
      <w:r w:rsidRPr="00185923">
        <w:rPr>
          <w:i/>
          <w:color w:val="000000"/>
        </w:rPr>
        <w:t xml:space="preserve"> or sensitive information relating to Tier 2 SSBAs undergo </w:t>
      </w:r>
      <w:r>
        <w:rPr>
          <w:i/>
          <w:color w:val="000000"/>
        </w:rPr>
        <w:t>an NHS</w:t>
      </w:r>
      <w:r w:rsidRPr="00185923">
        <w:rPr>
          <w:i/>
          <w:color w:val="000000"/>
        </w:rPr>
        <w:t xml:space="preserve"> check.</w:t>
      </w:r>
      <w:r w:rsidR="00FE7FC0">
        <w:rPr>
          <w:i/>
          <w:color w:val="000000"/>
        </w:rPr>
        <w:t xml:space="preserve"> </w:t>
      </w:r>
      <w:r>
        <w:rPr>
          <w:i/>
          <w:color w:val="000000"/>
        </w:rPr>
        <w:t>This assists in providing another layer of security to reduce the risk of persons with malicious intent gaining access to the SSBA, the facility or to sensitive information.</w:t>
      </w:r>
    </w:p>
    <w:p w14:paraId="6F8CCF96" w14:textId="77777777" w:rsidR="00B275AE" w:rsidRDefault="00B275AE" w:rsidP="00B275AE">
      <w:pPr>
        <w:pStyle w:val="Paragraph"/>
        <w:spacing w:before="120"/>
        <w:rPr>
          <w:i/>
          <w:color w:val="000000"/>
        </w:rPr>
      </w:pPr>
      <w:r>
        <w:rPr>
          <w:i/>
          <w:color w:val="000000"/>
        </w:rPr>
        <w:t>NHS</w:t>
      </w:r>
      <w:r w:rsidRPr="00185923">
        <w:rPr>
          <w:i/>
          <w:color w:val="000000"/>
        </w:rPr>
        <w:t xml:space="preserve"> checks will be conducted based on the information supplied to AusCheck</w:t>
      </w:r>
      <w:r>
        <w:rPr>
          <w:i/>
          <w:color w:val="000000"/>
        </w:rPr>
        <w:t xml:space="preserve"> and will require the consent of the person to be checked</w:t>
      </w:r>
      <w:r w:rsidRPr="00185923">
        <w:rPr>
          <w:i/>
          <w:color w:val="000000"/>
        </w:rPr>
        <w:t>.</w:t>
      </w:r>
      <w:r w:rsidR="00FE7FC0">
        <w:rPr>
          <w:i/>
          <w:color w:val="000000"/>
        </w:rPr>
        <w:t xml:space="preserve"> </w:t>
      </w:r>
      <w:r w:rsidR="00A3636B">
        <w:rPr>
          <w:i/>
          <w:color w:val="000000"/>
        </w:rPr>
        <w:t>AusC</w:t>
      </w:r>
      <w:r w:rsidR="00A3636B" w:rsidRPr="00A3636B">
        <w:rPr>
          <w:i/>
          <w:color w:val="000000"/>
        </w:rPr>
        <w:t>heck will notify the relevant entity of the outcome of an NHS check</w:t>
      </w:r>
      <w:r w:rsidR="004E2CF8">
        <w:rPr>
          <w:i/>
          <w:color w:val="000000"/>
        </w:rPr>
        <w:t>.</w:t>
      </w:r>
      <w:r w:rsidR="00A3636B" w:rsidRPr="00A3636B">
        <w:rPr>
          <w:i/>
          <w:color w:val="000000"/>
        </w:rPr>
        <w:t xml:space="preserve"> In the case of a potential qualified or adverse finding, AusCheck will also contact the individual and provide them with an opportunity to comment or provide additional information before a final decision is made. In these circumstances, AusCheck will also notify the individual of the final decision.</w:t>
      </w:r>
      <w:r w:rsidR="00FE7FC0">
        <w:rPr>
          <w:i/>
          <w:color w:val="000000"/>
        </w:rPr>
        <w:t xml:space="preserve"> </w:t>
      </w:r>
      <w:r>
        <w:rPr>
          <w:i/>
          <w:color w:val="000000"/>
        </w:rPr>
        <w:t>P</w:t>
      </w:r>
      <w:r w:rsidRPr="00185923">
        <w:rPr>
          <w:i/>
          <w:color w:val="000000"/>
        </w:rPr>
        <w:t xml:space="preserve">ersonal information, including criminal history information, will </w:t>
      </w:r>
      <w:r w:rsidRPr="00185923">
        <w:rPr>
          <w:i/>
          <w:color w:val="000000"/>
          <w:u w:val="single"/>
        </w:rPr>
        <w:t>not</w:t>
      </w:r>
      <w:r w:rsidRPr="00185923">
        <w:rPr>
          <w:i/>
          <w:color w:val="000000"/>
        </w:rPr>
        <w:t xml:space="preserve"> be forwarded to the entity</w:t>
      </w:r>
      <w:r>
        <w:rPr>
          <w:i/>
          <w:color w:val="000000"/>
        </w:rPr>
        <w:t xml:space="preserve"> with one exception</w:t>
      </w:r>
      <w:r w:rsidRPr="00185923">
        <w:rPr>
          <w:i/>
          <w:color w:val="000000"/>
        </w:rPr>
        <w:t>.</w:t>
      </w:r>
      <w:r w:rsidR="00FE7FC0">
        <w:rPr>
          <w:i/>
          <w:color w:val="000000"/>
        </w:rPr>
        <w:t xml:space="preserve"> </w:t>
      </w:r>
      <w:r>
        <w:rPr>
          <w:i/>
          <w:color w:val="000000"/>
        </w:rPr>
        <w:t>If an individual receives a ‘qualified’ finding as a result of the criminal record check, an extract of the health security relevant offences is required, under the AusCheck Regulations, to be sent to the entity in order to assist the entity to make a decision about whether or not a person may become an authorised person.</w:t>
      </w:r>
    </w:p>
    <w:p w14:paraId="080490A0" w14:textId="77777777" w:rsidR="00B275AE" w:rsidRDefault="00B275AE" w:rsidP="00B275AE">
      <w:pPr>
        <w:pStyle w:val="Paragraph"/>
        <w:spacing w:before="120"/>
        <w:rPr>
          <w:i/>
          <w:color w:val="000000"/>
        </w:rPr>
      </w:pPr>
      <w:r>
        <w:rPr>
          <w:i/>
          <w:color w:val="000000"/>
        </w:rPr>
        <w:t xml:space="preserve">Photographs supplied to AusCheck as part of the application process </w:t>
      </w:r>
      <w:r w:rsidR="00A574CE">
        <w:rPr>
          <w:i/>
          <w:color w:val="000000"/>
        </w:rPr>
        <w:t xml:space="preserve">should </w:t>
      </w:r>
      <w:r>
        <w:rPr>
          <w:i/>
          <w:color w:val="000000"/>
        </w:rPr>
        <w:t xml:space="preserve">be photographs taken by the entity for the purposes of security access cards or other such </w:t>
      </w:r>
      <w:r w:rsidR="00A574CE">
        <w:rPr>
          <w:i/>
          <w:color w:val="000000"/>
        </w:rPr>
        <w:t xml:space="preserve">official </w:t>
      </w:r>
      <w:r>
        <w:rPr>
          <w:i/>
          <w:color w:val="000000"/>
        </w:rPr>
        <w:t>photographs.</w:t>
      </w:r>
      <w:r w:rsidR="00FE7FC0">
        <w:rPr>
          <w:i/>
          <w:color w:val="000000"/>
        </w:rPr>
        <w:t xml:space="preserve"> </w:t>
      </w:r>
      <w:r w:rsidR="00A574CE">
        <w:rPr>
          <w:i/>
          <w:color w:val="000000"/>
        </w:rPr>
        <w:t xml:space="preserve">Photographs cannot be supplied by the person undergoing the check. </w:t>
      </w:r>
      <w:r w:rsidR="00F87358">
        <w:rPr>
          <w:i/>
          <w:color w:val="000000"/>
        </w:rPr>
        <w:t xml:space="preserve">Information about the specific requirements of the photograph can be </w:t>
      </w:r>
      <w:r w:rsidR="00D67C5F">
        <w:rPr>
          <w:i/>
          <w:color w:val="000000"/>
        </w:rPr>
        <w:t xml:space="preserve">found under </w:t>
      </w:r>
      <w:hyperlink r:id="rId38" w:history="1">
        <w:r w:rsidR="00D67C5F" w:rsidRPr="00FC5F66">
          <w:rPr>
            <w:rStyle w:val="Hyperlink"/>
            <w:i/>
          </w:rPr>
          <w:t>F</w:t>
        </w:r>
        <w:r w:rsidR="007824B5" w:rsidRPr="00FC5F66">
          <w:rPr>
            <w:rStyle w:val="Hyperlink"/>
            <w:i/>
          </w:rPr>
          <w:t xml:space="preserve">requently </w:t>
        </w:r>
        <w:r w:rsidR="00D67C5F" w:rsidRPr="00FC5F66">
          <w:rPr>
            <w:rStyle w:val="Hyperlink"/>
            <w:i/>
          </w:rPr>
          <w:t>Asked Q</w:t>
        </w:r>
        <w:r w:rsidR="007824B5" w:rsidRPr="00FC5F66">
          <w:rPr>
            <w:rStyle w:val="Hyperlink"/>
            <w:i/>
          </w:rPr>
          <w:t>uestions on the AusCheck website</w:t>
        </w:r>
      </w:hyperlink>
      <w:r w:rsidR="007824B5">
        <w:rPr>
          <w:i/>
          <w:color w:val="000000"/>
        </w:rPr>
        <w:t xml:space="preserve"> </w:t>
      </w:r>
      <w:r w:rsidR="00FC5F66">
        <w:rPr>
          <w:i/>
          <w:color w:val="000000"/>
        </w:rPr>
        <w:t>– (</w:t>
      </w:r>
      <w:r w:rsidR="007824B5" w:rsidRPr="007824B5">
        <w:rPr>
          <w:i/>
          <w:color w:val="000000"/>
        </w:rPr>
        <w:t>www.ag.gov.au/AusCheck</w:t>
      </w:r>
      <w:r w:rsidR="00FC5F66">
        <w:rPr>
          <w:i/>
          <w:color w:val="000000"/>
        </w:rPr>
        <w:t>)</w:t>
      </w:r>
      <w:r w:rsidR="00F87358">
        <w:rPr>
          <w:i/>
          <w:color w:val="000000"/>
        </w:rPr>
        <w:t>.</w:t>
      </w:r>
    </w:p>
    <w:p w14:paraId="322D0997" w14:textId="77777777" w:rsidR="00B275AE" w:rsidRPr="00185923" w:rsidRDefault="00B275AE" w:rsidP="00B275AE">
      <w:pPr>
        <w:pStyle w:val="Paragraph"/>
        <w:spacing w:before="120"/>
        <w:rPr>
          <w:i/>
          <w:color w:val="000000"/>
        </w:rPr>
      </w:pPr>
      <w:r w:rsidRPr="00185923">
        <w:rPr>
          <w:i/>
          <w:color w:val="000000"/>
        </w:rPr>
        <w:t xml:space="preserve">AusCheck </w:t>
      </w:r>
      <w:r>
        <w:rPr>
          <w:i/>
          <w:color w:val="000000"/>
        </w:rPr>
        <w:t xml:space="preserve">is required to destroy </w:t>
      </w:r>
      <w:r w:rsidRPr="00185923">
        <w:rPr>
          <w:i/>
          <w:color w:val="000000"/>
        </w:rPr>
        <w:t>criminal history information</w:t>
      </w:r>
      <w:r>
        <w:rPr>
          <w:i/>
          <w:color w:val="000000"/>
        </w:rPr>
        <w:t xml:space="preserve"> received from CrimTrac after</w:t>
      </w:r>
      <w:r w:rsidRPr="00185923">
        <w:rPr>
          <w:i/>
          <w:color w:val="000000"/>
        </w:rPr>
        <w:t xml:space="preserve"> </w:t>
      </w:r>
      <w:r w:rsidR="00DE1997">
        <w:rPr>
          <w:i/>
          <w:color w:val="000000"/>
        </w:rPr>
        <w:t>six</w:t>
      </w:r>
      <w:r w:rsidRPr="00185923">
        <w:rPr>
          <w:i/>
          <w:color w:val="000000"/>
        </w:rPr>
        <w:t xml:space="preserve"> months, unless subject to review by the Administrative Appeals Tribunal.</w:t>
      </w:r>
      <w:r w:rsidR="00FE7FC0">
        <w:rPr>
          <w:i/>
          <w:color w:val="000000"/>
        </w:rPr>
        <w:t xml:space="preserve"> </w:t>
      </w:r>
      <w:r w:rsidRPr="00185923">
        <w:rPr>
          <w:i/>
          <w:color w:val="000000"/>
        </w:rPr>
        <w:t>Other information, such as personal details, is retained under the Archives Act 1983 and subject to the Attorney-General’s Department record disposal arrangements.</w:t>
      </w:r>
      <w:r w:rsidR="00FE7FC0">
        <w:rPr>
          <w:i/>
          <w:color w:val="000000"/>
        </w:rPr>
        <w:t xml:space="preserve"> </w:t>
      </w:r>
      <w:r w:rsidRPr="00185923">
        <w:rPr>
          <w:i/>
          <w:color w:val="000000"/>
        </w:rPr>
        <w:t>Personal information is subject to the Privacy Act 1988 and AusCheck is required to apply strict privacy controls to all areas of operation.</w:t>
      </w:r>
    </w:p>
    <w:p w14:paraId="04D5B9EE" w14:textId="77777777" w:rsidR="003A6356" w:rsidRDefault="003A6356" w:rsidP="003A6356">
      <w:pPr>
        <w:pStyle w:val="Paragraph"/>
        <w:spacing w:before="120"/>
        <w:rPr>
          <w:i/>
          <w:color w:val="000000"/>
        </w:rPr>
      </w:pPr>
      <w:r>
        <w:rPr>
          <w:i/>
          <w:color w:val="000000"/>
        </w:rPr>
        <w:t>Changes in 2010 to the national security clearance protocols have resulted in changes in the nomenclature of</w:t>
      </w:r>
      <w:r w:rsidR="00910FC9">
        <w:rPr>
          <w:i/>
          <w:color w:val="000000"/>
        </w:rPr>
        <w:t xml:space="preserve"> national security clearances. </w:t>
      </w:r>
      <w:r>
        <w:rPr>
          <w:i/>
          <w:color w:val="000000"/>
        </w:rPr>
        <w:t>From 1</w:t>
      </w:r>
      <w:r w:rsidR="00910FC9">
        <w:rPr>
          <w:i/>
          <w:color w:val="000000"/>
        </w:rPr>
        <w:t> </w:t>
      </w:r>
      <w:r>
        <w:rPr>
          <w:i/>
          <w:color w:val="000000"/>
        </w:rPr>
        <w:t>October</w:t>
      </w:r>
      <w:r w:rsidR="00910FC9">
        <w:rPr>
          <w:i/>
          <w:color w:val="000000"/>
        </w:rPr>
        <w:t> </w:t>
      </w:r>
      <w:r>
        <w:rPr>
          <w:i/>
          <w:color w:val="000000"/>
        </w:rPr>
        <w:t>2010, clearance levels previously named as Confidential, Secret and Top Secret have the following nomenclature:</w:t>
      </w:r>
    </w:p>
    <w:p w14:paraId="164A8B4C" w14:textId="77777777" w:rsidR="003A6356" w:rsidRDefault="003A6356" w:rsidP="003A6356">
      <w:pPr>
        <w:pStyle w:val="Paragraph"/>
        <w:numPr>
          <w:ilvl w:val="0"/>
          <w:numId w:val="65"/>
        </w:numPr>
        <w:spacing w:before="120"/>
        <w:rPr>
          <w:i/>
          <w:color w:val="000000"/>
        </w:rPr>
      </w:pPr>
      <w:r>
        <w:rPr>
          <w:i/>
          <w:color w:val="000000"/>
        </w:rPr>
        <w:t xml:space="preserve">Confidential and Secret are now Negative Vetting Level 1.  </w:t>
      </w:r>
    </w:p>
    <w:p w14:paraId="44CEA00D" w14:textId="77777777" w:rsidR="003A6356" w:rsidRDefault="003A6356" w:rsidP="003A6356">
      <w:pPr>
        <w:pStyle w:val="Paragraph"/>
        <w:numPr>
          <w:ilvl w:val="0"/>
          <w:numId w:val="65"/>
        </w:numPr>
        <w:spacing w:before="120"/>
        <w:rPr>
          <w:i/>
          <w:color w:val="000000"/>
        </w:rPr>
      </w:pPr>
      <w:r>
        <w:rPr>
          <w:i/>
          <w:color w:val="000000"/>
        </w:rPr>
        <w:t>Top Secret is now Negative Vetting Level 2.</w:t>
      </w:r>
    </w:p>
    <w:p w14:paraId="45DEEA77" w14:textId="77777777" w:rsidR="003A6356" w:rsidRDefault="003A6356" w:rsidP="003A6356">
      <w:pPr>
        <w:pStyle w:val="Paragraph"/>
        <w:numPr>
          <w:ilvl w:val="0"/>
          <w:numId w:val="65"/>
        </w:numPr>
        <w:spacing w:before="120"/>
        <w:rPr>
          <w:i/>
          <w:color w:val="000000"/>
        </w:rPr>
      </w:pPr>
      <w:r>
        <w:rPr>
          <w:i/>
          <w:color w:val="000000"/>
        </w:rPr>
        <w:t>Positive Vetting is the highest level of clearance.</w:t>
      </w:r>
    </w:p>
    <w:p w14:paraId="13D5A59C" w14:textId="77777777" w:rsidR="003A6356" w:rsidRPr="007A3D70" w:rsidRDefault="003A6356" w:rsidP="003A6356">
      <w:pPr>
        <w:pStyle w:val="Paragraph"/>
        <w:spacing w:before="120"/>
        <w:rPr>
          <w:i/>
          <w:color w:val="000000"/>
        </w:rPr>
      </w:pPr>
      <w:r>
        <w:rPr>
          <w:i/>
          <w:color w:val="000000"/>
        </w:rPr>
        <w:t xml:space="preserve">These security clearances are managed by the Australian Government Security Vetting Agency (AGSVA) through the Department of Defence. If you require more information on any impact </w:t>
      </w:r>
      <w:r w:rsidR="00CB73E9">
        <w:rPr>
          <w:i/>
          <w:color w:val="000000"/>
        </w:rPr>
        <w:t>these changes</w:t>
      </w:r>
      <w:r>
        <w:rPr>
          <w:i/>
          <w:color w:val="000000"/>
        </w:rPr>
        <w:t xml:space="preserve"> may have on the security clearances within your entity, you should contact your entity’s security advisor.</w:t>
      </w:r>
      <w:r w:rsidR="007A3D70">
        <w:rPr>
          <w:i/>
          <w:color w:val="000000"/>
        </w:rPr>
        <w:t xml:space="preserve"> Further information </w:t>
      </w:r>
      <w:r w:rsidR="001D784A">
        <w:rPr>
          <w:i/>
          <w:color w:val="000000"/>
        </w:rPr>
        <w:t>can</w:t>
      </w:r>
      <w:r w:rsidR="007A3D70">
        <w:rPr>
          <w:i/>
          <w:color w:val="000000"/>
        </w:rPr>
        <w:t xml:space="preserve"> als</w:t>
      </w:r>
      <w:r w:rsidR="00FC5F66">
        <w:rPr>
          <w:i/>
          <w:color w:val="000000"/>
        </w:rPr>
        <w:t xml:space="preserve">o be obtained through the </w:t>
      </w:r>
      <w:hyperlink r:id="rId39" w:history="1">
        <w:r w:rsidR="00FC5F66" w:rsidRPr="00FC5F66">
          <w:rPr>
            <w:rStyle w:val="Hyperlink"/>
            <w:i/>
          </w:rPr>
          <w:t xml:space="preserve">AGSVA </w:t>
        </w:r>
        <w:r w:rsidR="007A3D70" w:rsidRPr="00FC5F66">
          <w:rPr>
            <w:rStyle w:val="Hyperlink"/>
            <w:i/>
          </w:rPr>
          <w:t>website</w:t>
        </w:r>
      </w:hyperlink>
      <w:r w:rsidR="007A3D70">
        <w:rPr>
          <w:i/>
          <w:color w:val="000000"/>
        </w:rPr>
        <w:t xml:space="preserve"> </w:t>
      </w:r>
      <w:r w:rsidR="001207E5">
        <w:rPr>
          <w:i/>
          <w:color w:val="000000"/>
        </w:rPr>
        <w:t>–</w:t>
      </w:r>
      <w:r w:rsidR="007A3D70">
        <w:rPr>
          <w:i/>
          <w:color w:val="000000"/>
        </w:rPr>
        <w:t xml:space="preserve"> </w:t>
      </w:r>
      <w:r w:rsidR="00FC5F66">
        <w:rPr>
          <w:i/>
          <w:color w:val="000000"/>
        </w:rPr>
        <w:t>(</w:t>
      </w:r>
      <w:r w:rsidR="007A3D70">
        <w:rPr>
          <w:i/>
          <w:color w:val="000000"/>
        </w:rPr>
        <w:t>www.defence.gov.au/agsva</w:t>
      </w:r>
      <w:r w:rsidR="00FC5F66">
        <w:rPr>
          <w:i/>
          <w:color w:val="000000"/>
        </w:rPr>
        <w:t>)</w:t>
      </w:r>
      <w:r w:rsidR="007A3D70">
        <w:rPr>
          <w:i/>
          <w:color w:val="000000"/>
        </w:rPr>
        <w:t>.</w:t>
      </w:r>
    </w:p>
    <w:p w14:paraId="063F0500" w14:textId="77777777" w:rsidR="00B275AE" w:rsidRPr="00185923" w:rsidRDefault="003A6356" w:rsidP="003A6356">
      <w:pPr>
        <w:pStyle w:val="Paragraph"/>
        <w:spacing w:before="120"/>
        <w:rPr>
          <w:i/>
          <w:color w:val="000000"/>
        </w:rPr>
      </w:pPr>
      <w:r w:rsidRPr="00185923">
        <w:rPr>
          <w:i/>
          <w:color w:val="000000"/>
        </w:rPr>
        <w:t xml:space="preserve">Due to the nature of national security clearances, persons who hold a current national security </w:t>
      </w:r>
      <w:r>
        <w:rPr>
          <w:i/>
          <w:color w:val="000000"/>
        </w:rPr>
        <w:t>clearance</w:t>
      </w:r>
      <w:r w:rsidRPr="00185923">
        <w:rPr>
          <w:i/>
          <w:color w:val="000000"/>
        </w:rPr>
        <w:t xml:space="preserve"> of </w:t>
      </w:r>
      <w:r w:rsidR="00910FC9">
        <w:rPr>
          <w:i/>
          <w:color w:val="000000"/>
        </w:rPr>
        <w:t xml:space="preserve">Negative Vetting Level 1, </w:t>
      </w:r>
      <w:r w:rsidRPr="00275ACE">
        <w:rPr>
          <w:i/>
          <w:color w:val="000000"/>
        </w:rPr>
        <w:t>Negative Vetting Level 2</w:t>
      </w:r>
      <w:r>
        <w:rPr>
          <w:color w:val="000000"/>
        </w:rPr>
        <w:t xml:space="preserve"> </w:t>
      </w:r>
      <w:r w:rsidR="00910FC9">
        <w:rPr>
          <w:color w:val="000000"/>
        </w:rPr>
        <w:t xml:space="preserve">or </w:t>
      </w:r>
      <w:r w:rsidR="00910FC9" w:rsidRPr="00910FC9">
        <w:rPr>
          <w:i/>
          <w:color w:val="000000"/>
        </w:rPr>
        <w:t>Positive Vetting</w:t>
      </w:r>
      <w:r w:rsidR="00910FC9">
        <w:rPr>
          <w:color w:val="000000"/>
        </w:rPr>
        <w:t xml:space="preserve"> </w:t>
      </w:r>
      <w:r w:rsidRPr="00185923">
        <w:rPr>
          <w:i/>
          <w:color w:val="000000"/>
        </w:rPr>
        <w:t>are taken to have satisfied the requirements for 3.3</w:t>
      </w:r>
      <w:r w:rsidR="00D7410B">
        <w:rPr>
          <w:i/>
          <w:color w:val="000000"/>
        </w:rPr>
        <w:t>.2</w:t>
      </w:r>
      <w:r w:rsidRPr="00185923">
        <w:rPr>
          <w:i/>
          <w:color w:val="000000"/>
        </w:rPr>
        <w:t xml:space="preserve"> and do not have to undergo </w:t>
      </w:r>
      <w:r>
        <w:rPr>
          <w:i/>
          <w:color w:val="000000"/>
        </w:rPr>
        <w:t>an NHS</w:t>
      </w:r>
      <w:r w:rsidRPr="00185923">
        <w:rPr>
          <w:i/>
          <w:color w:val="000000"/>
        </w:rPr>
        <w:t xml:space="preserve"> check.</w:t>
      </w:r>
    </w:p>
    <w:p w14:paraId="3AAF94BC" w14:textId="77777777" w:rsidR="00B275AE" w:rsidRDefault="00B275AE" w:rsidP="00B275AE">
      <w:pPr>
        <w:pStyle w:val="Paragraph"/>
        <w:spacing w:before="120"/>
        <w:rPr>
          <w:i/>
          <w:color w:val="000000"/>
        </w:rPr>
      </w:pPr>
      <w:r>
        <w:rPr>
          <w:i/>
          <w:color w:val="000000"/>
        </w:rPr>
        <w:t xml:space="preserve">Appropriate documentation for evidence of a name change may include marriage certificates, </w:t>
      </w:r>
      <w:r w:rsidR="0001567C">
        <w:rPr>
          <w:i/>
          <w:color w:val="000000"/>
        </w:rPr>
        <w:t xml:space="preserve">deed poll documents </w:t>
      </w:r>
      <w:r>
        <w:rPr>
          <w:i/>
          <w:color w:val="000000"/>
        </w:rPr>
        <w:t>or a statutory declaration.</w:t>
      </w:r>
    </w:p>
    <w:p w14:paraId="7CE9D1ED" w14:textId="77777777" w:rsidR="00B275AE" w:rsidRDefault="00B275AE" w:rsidP="00B275AE">
      <w:pPr>
        <w:pStyle w:val="Paragraph"/>
        <w:spacing w:before="120"/>
        <w:rPr>
          <w:i/>
          <w:color w:val="000000"/>
        </w:rPr>
      </w:pPr>
      <w:r w:rsidRPr="00185923">
        <w:rPr>
          <w:i/>
          <w:color w:val="000000"/>
        </w:rPr>
        <w:t xml:space="preserve">If a person works in multiple facilities within an entity, </w:t>
      </w:r>
      <w:r>
        <w:rPr>
          <w:i/>
          <w:color w:val="000000"/>
        </w:rPr>
        <w:t>an NHS</w:t>
      </w:r>
      <w:r w:rsidRPr="00185923">
        <w:rPr>
          <w:i/>
          <w:color w:val="000000"/>
        </w:rPr>
        <w:t xml:space="preserve"> check does not need to be undertaken for each facility as the results of the check are valid for any facility registered under the entity.</w:t>
      </w:r>
    </w:p>
    <w:p w14:paraId="312764F0" w14:textId="77777777" w:rsidR="00B275AE" w:rsidRPr="007C6CFB" w:rsidRDefault="00B275AE" w:rsidP="00B275AE">
      <w:pPr>
        <w:pStyle w:val="Paragraph"/>
        <w:spacing w:before="120"/>
        <w:rPr>
          <w:i/>
          <w:color w:val="000000"/>
        </w:rPr>
      </w:pPr>
      <w:r w:rsidRPr="00185923">
        <w:rPr>
          <w:i/>
          <w:color w:val="000000"/>
        </w:rPr>
        <w:lastRenderedPageBreak/>
        <w:t xml:space="preserve">A guideline on conducting NHS checks is available from </w:t>
      </w:r>
      <w:hyperlink r:id="rId40" w:history="1">
        <w:r w:rsidRPr="003D5A57">
          <w:rPr>
            <w:rStyle w:val="Hyperlink"/>
            <w:i/>
          </w:rPr>
          <w:t>DoHA</w:t>
        </w:r>
      </w:hyperlink>
      <w:r w:rsidRPr="00185923">
        <w:rPr>
          <w:i/>
          <w:color w:val="000000"/>
        </w:rPr>
        <w:t xml:space="preserve"> (</w:t>
      </w:r>
      <w:r w:rsidRPr="006735CD">
        <w:rPr>
          <w:i/>
          <w:color w:val="000000"/>
        </w:rPr>
        <w:t>www.health.gov.au/ssba</w:t>
      </w:r>
      <w:r w:rsidRPr="00185923">
        <w:rPr>
          <w:i/>
          <w:color w:val="000000"/>
        </w:rPr>
        <w:t>).</w:t>
      </w:r>
      <w:r w:rsidR="00FE7FC0">
        <w:rPr>
          <w:i/>
          <w:color w:val="000000"/>
        </w:rPr>
        <w:t xml:space="preserve"> </w:t>
      </w:r>
    </w:p>
    <w:p w14:paraId="4F581E22" w14:textId="77777777" w:rsidR="00A574CE" w:rsidRPr="00185923" w:rsidRDefault="00A574CE" w:rsidP="00A574CE">
      <w:pPr>
        <w:pStyle w:val="Mainheading3"/>
        <w:tabs>
          <w:tab w:val="num" w:pos="1447"/>
        </w:tabs>
        <w:ind w:left="1447"/>
        <w:rPr>
          <w:color w:val="000000"/>
        </w:rPr>
      </w:pPr>
      <w:r>
        <w:rPr>
          <w:color w:val="000000"/>
        </w:rPr>
        <w:t>Transfer of NHS checks between entities</w:t>
      </w:r>
    </w:p>
    <w:p w14:paraId="0288DB1E" w14:textId="77777777" w:rsidR="00A574CE" w:rsidRPr="00185923" w:rsidRDefault="00A574CE" w:rsidP="00A574CE">
      <w:pPr>
        <w:pStyle w:val="Paragraph"/>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A574CE" w:rsidRPr="00185923" w14:paraId="48C30B78" w14:textId="77777777" w:rsidTr="00973177">
        <w:trPr>
          <w:jc w:val="center"/>
        </w:trPr>
        <w:tc>
          <w:tcPr>
            <w:tcW w:w="7245" w:type="dxa"/>
            <w:shd w:val="clear" w:color="auto" w:fill="CCCCCC"/>
            <w:tcMar>
              <w:top w:w="57" w:type="dxa"/>
              <w:bottom w:w="57" w:type="dxa"/>
            </w:tcMar>
          </w:tcPr>
          <w:p w14:paraId="574ABC6E" w14:textId="77777777" w:rsidR="00A574CE" w:rsidRPr="00185923" w:rsidRDefault="00A574CE" w:rsidP="00A574CE">
            <w:pPr>
              <w:pStyle w:val="Requirementpara"/>
              <w:ind w:left="420" w:right="204"/>
              <w:rPr>
                <w:color w:val="000000"/>
              </w:rPr>
            </w:pPr>
            <w:r>
              <w:rPr>
                <w:color w:val="000000"/>
              </w:rPr>
              <w:t xml:space="preserve">(1) </w:t>
            </w:r>
            <w:r w:rsidRPr="00185923">
              <w:rPr>
                <w:color w:val="000000"/>
              </w:rPr>
              <w:t xml:space="preserve">If a person who holds a current NHS check commences employment with an entity other than the entity that applied for the NHS check, the entity with which the person commences employment may accept the </w:t>
            </w:r>
            <w:r>
              <w:rPr>
                <w:color w:val="000000"/>
              </w:rPr>
              <w:t xml:space="preserve">result </w:t>
            </w:r>
            <w:r w:rsidRPr="00185923">
              <w:rPr>
                <w:color w:val="000000"/>
              </w:rPr>
              <w:t>of the NHS check for the purposes of clause 3.3</w:t>
            </w:r>
            <w:r w:rsidR="00DE1997">
              <w:rPr>
                <w:color w:val="000000"/>
              </w:rPr>
              <w:t>.2</w:t>
            </w:r>
            <w:r w:rsidRPr="00185923">
              <w:rPr>
                <w:color w:val="000000"/>
              </w:rPr>
              <w:t>.</w:t>
            </w:r>
            <w:r>
              <w:rPr>
                <w:color w:val="000000"/>
              </w:rPr>
              <w:t xml:space="preserve"> </w:t>
            </w:r>
          </w:p>
          <w:p w14:paraId="692B9A15" w14:textId="77777777" w:rsidR="00A574CE" w:rsidRPr="00185923" w:rsidRDefault="00A574CE" w:rsidP="00973177">
            <w:pPr>
              <w:pStyle w:val="Requirementpara"/>
              <w:ind w:left="420" w:right="204"/>
              <w:rPr>
                <w:color w:val="000000"/>
              </w:rPr>
            </w:pPr>
            <w:r>
              <w:rPr>
                <w:color w:val="000000"/>
              </w:rPr>
              <w:t xml:space="preserve">(2) </w:t>
            </w:r>
            <w:r w:rsidRPr="00185923">
              <w:rPr>
                <w:color w:val="000000"/>
              </w:rPr>
              <w:t>If an entity decides to accept</w:t>
            </w:r>
            <w:r>
              <w:rPr>
                <w:color w:val="000000"/>
              </w:rPr>
              <w:t xml:space="preserve"> the result of</w:t>
            </w:r>
            <w:r w:rsidRPr="00185923">
              <w:rPr>
                <w:color w:val="000000"/>
              </w:rPr>
              <w:t xml:space="preserve"> a </w:t>
            </w:r>
            <w:r>
              <w:rPr>
                <w:color w:val="000000"/>
              </w:rPr>
              <w:t>current</w:t>
            </w:r>
            <w:r w:rsidRPr="00185923">
              <w:rPr>
                <w:color w:val="000000"/>
              </w:rPr>
              <w:t xml:space="preserve"> NHS check undertaken by another entity, then the entity must contact AusCheck to verify the </w:t>
            </w:r>
            <w:r>
              <w:rPr>
                <w:color w:val="000000"/>
              </w:rPr>
              <w:t>result</w:t>
            </w:r>
            <w:r w:rsidRPr="00185923">
              <w:rPr>
                <w:color w:val="000000"/>
              </w:rPr>
              <w:t xml:space="preserve"> of the check.</w:t>
            </w:r>
            <w:r>
              <w:rPr>
                <w:color w:val="000000"/>
              </w:rPr>
              <w:t xml:space="preserve"> </w:t>
            </w:r>
            <w:r w:rsidRPr="00185923">
              <w:rPr>
                <w:color w:val="000000"/>
              </w:rPr>
              <w:t>The entity may only contact AusCheck after the person has given his or her consent</w:t>
            </w:r>
            <w:r>
              <w:rPr>
                <w:color w:val="000000"/>
              </w:rPr>
              <w:t xml:space="preserve"> to information regarding the result of the check being provided to the entity by AusCheck</w:t>
            </w:r>
            <w:r w:rsidRPr="00185923">
              <w:rPr>
                <w:color w:val="000000"/>
              </w:rPr>
              <w:t>.</w:t>
            </w:r>
            <w:r>
              <w:rPr>
                <w:color w:val="000000"/>
              </w:rPr>
              <w:t xml:space="preserve"> </w:t>
            </w:r>
          </w:p>
        </w:tc>
      </w:tr>
    </w:tbl>
    <w:p w14:paraId="7D9BCD63" w14:textId="77777777" w:rsidR="00A574CE" w:rsidRDefault="00A574CE" w:rsidP="00A574CE">
      <w:pPr>
        <w:pStyle w:val="Paragraph"/>
        <w:spacing w:before="120"/>
        <w:rPr>
          <w:i/>
          <w:color w:val="000000"/>
        </w:rPr>
      </w:pPr>
      <w:r w:rsidRPr="00185923">
        <w:rPr>
          <w:i/>
          <w:color w:val="000000"/>
        </w:rPr>
        <w:t xml:space="preserve">COMMENTARY: </w:t>
      </w:r>
      <w:r>
        <w:rPr>
          <w:i/>
          <w:color w:val="000000"/>
        </w:rPr>
        <w:t xml:space="preserve">If a person who works for more than one entity or who changes the entity they work for consents to </w:t>
      </w:r>
      <w:r w:rsidRPr="00185923">
        <w:rPr>
          <w:i/>
          <w:color w:val="000000"/>
        </w:rPr>
        <w:t>an entity seek</w:t>
      </w:r>
      <w:r>
        <w:rPr>
          <w:i/>
          <w:color w:val="000000"/>
        </w:rPr>
        <w:t>ing</w:t>
      </w:r>
      <w:r w:rsidRPr="00185923">
        <w:rPr>
          <w:i/>
          <w:color w:val="000000"/>
        </w:rPr>
        <w:t xml:space="preserve"> information from AusCheck about the </w:t>
      </w:r>
      <w:r>
        <w:rPr>
          <w:i/>
          <w:color w:val="000000"/>
        </w:rPr>
        <w:t>result</w:t>
      </w:r>
      <w:r w:rsidRPr="00185923">
        <w:rPr>
          <w:i/>
          <w:color w:val="000000"/>
        </w:rPr>
        <w:t xml:space="preserve"> of </w:t>
      </w:r>
      <w:r>
        <w:rPr>
          <w:i/>
          <w:color w:val="000000"/>
        </w:rPr>
        <w:t xml:space="preserve">that </w:t>
      </w:r>
      <w:r w:rsidRPr="00185923">
        <w:rPr>
          <w:i/>
          <w:color w:val="000000"/>
        </w:rPr>
        <w:t>person</w:t>
      </w:r>
      <w:r>
        <w:rPr>
          <w:i/>
          <w:color w:val="000000"/>
        </w:rPr>
        <w:t>’s</w:t>
      </w:r>
      <w:r w:rsidRPr="00185923">
        <w:rPr>
          <w:i/>
          <w:color w:val="000000"/>
        </w:rPr>
        <w:t xml:space="preserve"> NHS check at another entity, AusCheck will confirm if the person received a rating of eligible, not eligible or qualified but will not forward any personal information, including any information about criminal history, to the requesting entity.</w:t>
      </w:r>
      <w:r>
        <w:rPr>
          <w:i/>
          <w:color w:val="000000"/>
        </w:rPr>
        <w:t xml:space="preserve"> The exception to this is if the person received a qualified rating and in this case an extract of health security relevant offences will be provided to the entity to assist the entity to make a decision about if the person may become an authorised person.</w:t>
      </w:r>
    </w:p>
    <w:p w14:paraId="5D234427" w14:textId="77777777" w:rsidR="00B275AE" w:rsidRPr="00185923" w:rsidRDefault="00B275AE" w:rsidP="00A574CE">
      <w:pPr>
        <w:pStyle w:val="Mainheading3"/>
        <w:tabs>
          <w:tab w:val="num" w:pos="1447"/>
        </w:tabs>
        <w:ind w:left="1447"/>
        <w:rPr>
          <w:color w:val="000000"/>
        </w:rPr>
      </w:pPr>
      <w:r w:rsidRPr="00185923">
        <w:rPr>
          <w:color w:val="000000"/>
        </w:rPr>
        <w:t>Reporting new convictions</w:t>
      </w:r>
    </w:p>
    <w:p w14:paraId="2CFA694E" w14:textId="77777777" w:rsidR="00B275AE" w:rsidRPr="00185923" w:rsidRDefault="00B275AE" w:rsidP="00B275AE">
      <w:pPr>
        <w:pStyle w:val="Paragraph"/>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B275AE" w:rsidRPr="00185923" w14:paraId="2D055CBE" w14:textId="77777777">
        <w:trPr>
          <w:jc w:val="center"/>
        </w:trPr>
        <w:tc>
          <w:tcPr>
            <w:tcW w:w="7245" w:type="dxa"/>
            <w:shd w:val="clear" w:color="auto" w:fill="CCCCCC"/>
            <w:tcMar>
              <w:top w:w="57" w:type="dxa"/>
              <w:bottom w:w="57" w:type="dxa"/>
            </w:tcMar>
          </w:tcPr>
          <w:p w14:paraId="1DA6A6B6" w14:textId="77777777" w:rsidR="00B275AE" w:rsidRDefault="003223D0" w:rsidP="00B275AE">
            <w:pPr>
              <w:pStyle w:val="Requirementpara"/>
              <w:ind w:left="420" w:right="204"/>
              <w:rPr>
                <w:color w:val="000000"/>
              </w:rPr>
            </w:pPr>
            <w:r>
              <w:rPr>
                <w:color w:val="000000"/>
              </w:rPr>
              <w:t xml:space="preserve">(1) </w:t>
            </w:r>
            <w:r w:rsidR="00B275AE" w:rsidRPr="00185923">
              <w:rPr>
                <w:color w:val="000000"/>
              </w:rPr>
              <w:t xml:space="preserve">The entity must have </w:t>
            </w:r>
            <w:r w:rsidR="00BD2609">
              <w:rPr>
                <w:color w:val="000000"/>
              </w:rPr>
              <w:t xml:space="preserve">documented </w:t>
            </w:r>
            <w:r w:rsidR="00B275AE" w:rsidRPr="00185923">
              <w:rPr>
                <w:color w:val="000000"/>
              </w:rPr>
              <w:t>policies and procedures in place to require</w:t>
            </w:r>
            <w:r w:rsidR="00B275AE">
              <w:rPr>
                <w:color w:val="000000"/>
              </w:rPr>
              <w:t xml:space="preserve"> that:</w:t>
            </w:r>
          </w:p>
          <w:p w14:paraId="1D5651A3" w14:textId="77777777" w:rsidR="00B275AE" w:rsidRDefault="00B275AE" w:rsidP="00F01FEF">
            <w:pPr>
              <w:pStyle w:val="Requirementpara"/>
              <w:numPr>
                <w:ilvl w:val="1"/>
                <w:numId w:val="20"/>
              </w:numPr>
              <w:tabs>
                <w:tab w:val="clear" w:pos="2007"/>
                <w:tab w:val="num" w:pos="987"/>
              </w:tabs>
              <w:ind w:left="987" w:right="204" w:hanging="567"/>
              <w:rPr>
                <w:color w:val="000000"/>
              </w:rPr>
            </w:pPr>
            <w:r>
              <w:rPr>
                <w:color w:val="000000"/>
              </w:rPr>
              <w:t>a person</w:t>
            </w:r>
            <w:r w:rsidRPr="00185923">
              <w:rPr>
                <w:color w:val="000000"/>
              </w:rPr>
              <w:t xml:space="preserve"> who has undergone </w:t>
            </w:r>
            <w:r>
              <w:rPr>
                <w:color w:val="000000"/>
              </w:rPr>
              <w:t>an NHS</w:t>
            </w:r>
            <w:r w:rsidRPr="00185923">
              <w:rPr>
                <w:color w:val="000000"/>
              </w:rPr>
              <w:t xml:space="preserve"> check </w:t>
            </w:r>
            <w:r>
              <w:rPr>
                <w:color w:val="000000"/>
              </w:rPr>
              <w:t>must</w:t>
            </w:r>
            <w:r w:rsidRPr="00185923">
              <w:rPr>
                <w:color w:val="000000"/>
              </w:rPr>
              <w:t xml:space="preserve"> report any new convictions </w:t>
            </w:r>
            <w:r>
              <w:rPr>
                <w:color w:val="000000"/>
              </w:rPr>
              <w:t xml:space="preserve">that is a </w:t>
            </w:r>
            <w:r w:rsidR="00D32139">
              <w:rPr>
                <w:color w:val="000000"/>
              </w:rPr>
              <w:t>kind</w:t>
            </w:r>
            <w:r>
              <w:rPr>
                <w:color w:val="000000"/>
              </w:rPr>
              <w:t xml:space="preserve"> of offence listed in Appendix 1,</w:t>
            </w:r>
            <w:r w:rsidRPr="00185923">
              <w:rPr>
                <w:color w:val="000000"/>
              </w:rPr>
              <w:t xml:space="preserve"> to the </w:t>
            </w:r>
            <w:r>
              <w:rPr>
                <w:color w:val="000000"/>
              </w:rPr>
              <w:t>entity</w:t>
            </w:r>
            <w:r w:rsidRPr="00185923">
              <w:rPr>
                <w:color w:val="000000"/>
              </w:rPr>
              <w:t xml:space="preserve"> within two business days of being informed of the conviction</w:t>
            </w:r>
            <w:r>
              <w:rPr>
                <w:color w:val="000000"/>
              </w:rPr>
              <w:t>;</w:t>
            </w:r>
            <w:r w:rsidRPr="00185923">
              <w:rPr>
                <w:color w:val="000000"/>
              </w:rPr>
              <w:t xml:space="preserve"> and </w:t>
            </w:r>
          </w:p>
          <w:p w14:paraId="13869290" w14:textId="77777777" w:rsidR="00B275AE" w:rsidRPr="00185923" w:rsidRDefault="00B275AE" w:rsidP="00F01FEF">
            <w:pPr>
              <w:pStyle w:val="Requirementpara"/>
              <w:numPr>
                <w:ilvl w:val="1"/>
                <w:numId w:val="20"/>
              </w:numPr>
              <w:tabs>
                <w:tab w:val="clear" w:pos="2007"/>
                <w:tab w:val="num" w:pos="987"/>
              </w:tabs>
              <w:ind w:left="987" w:right="204" w:hanging="567"/>
              <w:rPr>
                <w:color w:val="000000"/>
              </w:rPr>
            </w:pPr>
            <w:r>
              <w:rPr>
                <w:color w:val="000000"/>
              </w:rPr>
              <w:t>t</w:t>
            </w:r>
            <w:r w:rsidRPr="00185923">
              <w:rPr>
                <w:color w:val="000000"/>
              </w:rPr>
              <w:t xml:space="preserve">he </w:t>
            </w:r>
            <w:r>
              <w:rPr>
                <w:color w:val="000000"/>
              </w:rPr>
              <w:t>entity</w:t>
            </w:r>
            <w:r w:rsidRPr="00185923">
              <w:rPr>
                <w:color w:val="000000"/>
              </w:rPr>
              <w:t xml:space="preserve"> </w:t>
            </w:r>
            <w:r>
              <w:rPr>
                <w:color w:val="000000"/>
              </w:rPr>
              <w:t>must</w:t>
            </w:r>
            <w:r w:rsidRPr="00185923">
              <w:rPr>
                <w:color w:val="000000"/>
              </w:rPr>
              <w:t xml:space="preserve"> </w:t>
            </w:r>
            <w:r>
              <w:rPr>
                <w:color w:val="000000"/>
              </w:rPr>
              <w:t xml:space="preserve">inform AusCheck of </w:t>
            </w:r>
            <w:r w:rsidRPr="00185923">
              <w:rPr>
                <w:color w:val="000000"/>
              </w:rPr>
              <w:t>th</w:t>
            </w:r>
            <w:r>
              <w:rPr>
                <w:color w:val="000000"/>
              </w:rPr>
              <w:t>e</w:t>
            </w:r>
            <w:r w:rsidRPr="00185923">
              <w:rPr>
                <w:color w:val="000000"/>
              </w:rPr>
              <w:t xml:space="preserve"> information</w:t>
            </w:r>
            <w:r>
              <w:rPr>
                <w:color w:val="000000"/>
              </w:rPr>
              <w:t xml:space="preserve"> reported under 3.6.</w:t>
            </w:r>
            <w:r w:rsidR="00973177">
              <w:rPr>
                <w:color w:val="000000"/>
              </w:rPr>
              <w:t>2</w:t>
            </w:r>
            <w:r>
              <w:rPr>
                <w:color w:val="000000"/>
              </w:rPr>
              <w:t>(a)</w:t>
            </w:r>
            <w:r w:rsidRPr="00185923">
              <w:rPr>
                <w:color w:val="000000"/>
              </w:rPr>
              <w:t xml:space="preserve"> within two business days from </w:t>
            </w:r>
            <w:r>
              <w:rPr>
                <w:color w:val="000000"/>
              </w:rPr>
              <w:t>being informed</w:t>
            </w:r>
            <w:r w:rsidRPr="00185923">
              <w:rPr>
                <w:color w:val="000000"/>
              </w:rPr>
              <w:t xml:space="preserve"> of the conviction</w:t>
            </w:r>
            <w:r>
              <w:rPr>
                <w:color w:val="000000"/>
              </w:rPr>
              <w:t>.</w:t>
            </w:r>
          </w:p>
          <w:p w14:paraId="2CB16891" w14:textId="77777777" w:rsidR="00B275AE" w:rsidRPr="00185923" w:rsidRDefault="003223D0" w:rsidP="00B275AE">
            <w:pPr>
              <w:pStyle w:val="Requirementpara"/>
              <w:ind w:left="420" w:right="204"/>
              <w:rPr>
                <w:color w:val="000000"/>
              </w:rPr>
            </w:pPr>
            <w:r>
              <w:rPr>
                <w:color w:val="000000"/>
              </w:rPr>
              <w:t xml:space="preserve">(2) </w:t>
            </w:r>
            <w:r w:rsidR="006760B9">
              <w:rPr>
                <w:color w:val="000000"/>
              </w:rPr>
              <w:t>As soon as</w:t>
            </w:r>
            <w:r w:rsidR="00B275AE" w:rsidRPr="00185923">
              <w:rPr>
                <w:color w:val="000000"/>
              </w:rPr>
              <w:t xml:space="preserve"> the above is reported</w:t>
            </w:r>
            <w:r w:rsidR="009D35A1">
              <w:rPr>
                <w:color w:val="000000"/>
              </w:rPr>
              <w:t xml:space="preserve"> to the entity</w:t>
            </w:r>
            <w:r w:rsidR="00B275AE" w:rsidRPr="00185923">
              <w:rPr>
                <w:color w:val="000000"/>
              </w:rPr>
              <w:t>, the entity must suspend</w:t>
            </w:r>
            <w:r w:rsidR="00B275AE">
              <w:rPr>
                <w:color w:val="000000"/>
              </w:rPr>
              <w:t xml:space="preserve"> </w:t>
            </w:r>
            <w:r w:rsidR="00B275AE" w:rsidRPr="00185923">
              <w:rPr>
                <w:color w:val="000000"/>
              </w:rPr>
              <w:t>the person’s authorised status pending the outcome of a new NHS check.</w:t>
            </w:r>
          </w:p>
        </w:tc>
      </w:tr>
    </w:tbl>
    <w:p w14:paraId="41C3A53D" w14:textId="77777777" w:rsidR="00B275AE" w:rsidRDefault="00B275AE" w:rsidP="00B275AE">
      <w:pPr>
        <w:pStyle w:val="Paragraph"/>
        <w:rPr>
          <w:i/>
          <w:color w:val="000000"/>
        </w:rPr>
      </w:pPr>
      <w:r w:rsidRPr="00185923">
        <w:rPr>
          <w:i/>
          <w:color w:val="000000"/>
        </w:rPr>
        <w:t xml:space="preserve">COMMENTARY: </w:t>
      </w:r>
      <w:r>
        <w:rPr>
          <w:i/>
          <w:color w:val="000000"/>
        </w:rPr>
        <w:t>Evidence of the conviction should be presented at the time of reporting to the entity to assist in informing AusCheck of the conviction.</w:t>
      </w:r>
      <w:r w:rsidR="00FE7FC0">
        <w:rPr>
          <w:i/>
          <w:color w:val="000000"/>
        </w:rPr>
        <w:t xml:space="preserve"> </w:t>
      </w:r>
      <w:r>
        <w:rPr>
          <w:i/>
          <w:color w:val="000000"/>
        </w:rPr>
        <w:t>This evidence may include such things as charge sheets, court records or other such documents.</w:t>
      </w:r>
    </w:p>
    <w:p w14:paraId="09A6E231" w14:textId="77777777" w:rsidR="00B275AE" w:rsidRDefault="00B275AE" w:rsidP="00B275AE">
      <w:pPr>
        <w:pStyle w:val="Paragraph"/>
        <w:rPr>
          <w:i/>
          <w:color w:val="000000"/>
        </w:rPr>
      </w:pPr>
      <w:r>
        <w:rPr>
          <w:i/>
          <w:color w:val="000000"/>
        </w:rPr>
        <w:t>As part of a new NHS check following the reporting of a new conviction, AusCheck may approach the courts to confirm the details of the conviction.</w:t>
      </w:r>
      <w:r w:rsidR="00FE7FC0">
        <w:rPr>
          <w:i/>
          <w:color w:val="000000"/>
        </w:rPr>
        <w:t xml:space="preserve"> </w:t>
      </w:r>
    </w:p>
    <w:p w14:paraId="62401AC9" w14:textId="77777777" w:rsidR="00B275AE" w:rsidRPr="00185923" w:rsidRDefault="00B275AE" w:rsidP="00B275AE">
      <w:pPr>
        <w:pStyle w:val="Paragraph"/>
        <w:rPr>
          <w:i/>
          <w:color w:val="000000"/>
        </w:rPr>
      </w:pPr>
      <w:r>
        <w:rPr>
          <w:i/>
          <w:color w:val="000000"/>
        </w:rPr>
        <w:t xml:space="preserve">If a person’s authorised status is suspended, the person may become an approved person to continue handling SSBAs, access the facility where SSBAs are handled or access sensitive information relating to SSBAs until the results of the new NHS </w:t>
      </w:r>
      <w:r>
        <w:rPr>
          <w:i/>
          <w:color w:val="000000"/>
        </w:rPr>
        <w:lastRenderedPageBreak/>
        <w:t>check are received.</w:t>
      </w:r>
      <w:r w:rsidR="00ED0597">
        <w:rPr>
          <w:i/>
          <w:color w:val="000000"/>
        </w:rPr>
        <w:t xml:space="preserve"> </w:t>
      </w:r>
      <w:r w:rsidR="00ED0597" w:rsidRPr="00CB0763">
        <w:rPr>
          <w:i/>
        </w:rPr>
        <w:t>The degree of supervision of the approved person in these circumstances should be determined by risk assessment</w:t>
      </w:r>
      <w:r w:rsidR="00ED0597">
        <w:t>.</w:t>
      </w:r>
    </w:p>
    <w:p w14:paraId="50507892" w14:textId="77777777" w:rsidR="00B275AE" w:rsidRPr="00185923" w:rsidRDefault="00B275AE" w:rsidP="00B275AE">
      <w:pPr>
        <w:pStyle w:val="Mainheading2"/>
        <w:rPr>
          <w:color w:val="000000"/>
        </w:rPr>
      </w:pPr>
      <w:bookmarkStart w:id="54" w:name="_Toc275258604"/>
      <w:bookmarkStart w:id="55" w:name="_Toc275259374"/>
      <w:bookmarkStart w:id="56" w:name="_Toc275259791"/>
      <w:bookmarkStart w:id="57" w:name="_Toc275847259"/>
      <w:bookmarkStart w:id="58" w:name="_Toc275258605"/>
      <w:bookmarkStart w:id="59" w:name="_Toc275259375"/>
      <w:bookmarkStart w:id="60" w:name="_Toc275259792"/>
      <w:bookmarkStart w:id="61" w:name="_Toc275847260"/>
      <w:bookmarkStart w:id="62" w:name="_Toc275258606"/>
      <w:bookmarkStart w:id="63" w:name="_Toc275259376"/>
      <w:bookmarkStart w:id="64" w:name="_Toc275259793"/>
      <w:bookmarkStart w:id="65" w:name="_Toc275847261"/>
      <w:bookmarkStart w:id="66" w:name="_Toc351043906"/>
      <w:bookmarkEnd w:id="54"/>
      <w:bookmarkEnd w:id="55"/>
      <w:bookmarkEnd w:id="56"/>
      <w:bookmarkEnd w:id="57"/>
      <w:bookmarkEnd w:id="58"/>
      <w:bookmarkEnd w:id="59"/>
      <w:bookmarkEnd w:id="60"/>
      <w:bookmarkEnd w:id="61"/>
      <w:bookmarkEnd w:id="62"/>
      <w:bookmarkEnd w:id="63"/>
      <w:bookmarkEnd w:id="64"/>
      <w:bookmarkEnd w:id="65"/>
      <w:r w:rsidRPr="00185923">
        <w:rPr>
          <w:color w:val="000000"/>
        </w:rPr>
        <w:t>Provisional authorisation</w:t>
      </w:r>
      <w:bookmarkEnd w:id="66"/>
    </w:p>
    <w:p w14:paraId="3A2E53EE" w14:textId="77777777" w:rsidR="00B275AE" w:rsidRPr="00185923" w:rsidRDefault="00B275AE" w:rsidP="00B275AE">
      <w:pPr>
        <w:pStyle w:val="Paragraph"/>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B275AE" w:rsidRPr="00185923" w14:paraId="06447E32" w14:textId="77777777">
        <w:trPr>
          <w:jc w:val="center"/>
        </w:trPr>
        <w:tc>
          <w:tcPr>
            <w:tcW w:w="7245" w:type="dxa"/>
            <w:shd w:val="clear" w:color="auto" w:fill="CCCCCC"/>
            <w:tcMar>
              <w:top w:w="57" w:type="dxa"/>
              <w:bottom w:w="57" w:type="dxa"/>
            </w:tcMar>
          </w:tcPr>
          <w:p w14:paraId="1E56919A" w14:textId="77777777" w:rsidR="00B275AE" w:rsidRPr="00185923" w:rsidRDefault="00BE46CB" w:rsidP="00B275AE">
            <w:pPr>
              <w:pStyle w:val="Requirementpara"/>
              <w:rPr>
                <w:color w:val="000000"/>
              </w:rPr>
            </w:pPr>
            <w:r>
              <w:rPr>
                <w:color w:val="000000"/>
              </w:rPr>
              <w:t xml:space="preserve">(1) </w:t>
            </w:r>
            <w:r w:rsidR="00B275AE" w:rsidRPr="00185923">
              <w:rPr>
                <w:color w:val="000000"/>
              </w:rPr>
              <w:t>An entity may provisionally authorise a person to</w:t>
            </w:r>
            <w:r w:rsidR="00B275AE">
              <w:rPr>
                <w:color w:val="000000"/>
              </w:rPr>
              <w:t xml:space="preserve"> become a Responsible Officer, Deputy Responsible Officer,</w:t>
            </w:r>
            <w:r w:rsidR="00B275AE" w:rsidRPr="00185923">
              <w:rPr>
                <w:color w:val="000000"/>
              </w:rPr>
              <w:t xml:space="preserve"> handle SSBAs, access a facility where SSBAs are handled or to access sensitive information relating to SSBAs if:</w:t>
            </w:r>
          </w:p>
          <w:p w14:paraId="7A1C8700" w14:textId="77777777" w:rsidR="0067713B" w:rsidRDefault="0067713B" w:rsidP="00EF7F45">
            <w:pPr>
              <w:pStyle w:val="Requirementlista"/>
              <w:numPr>
                <w:ilvl w:val="0"/>
                <w:numId w:val="35"/>
              </w:numPr>
              <w:tabs>
                <w:tab w:val="clear" w:pos="567"/>
                <w:tab w:val="num" w:pos="730"/>
              </w:tabs>
              <w:ind w:left="730" w:hanging="540"/>
            </w:pPr>
            <w:r>
              <w:t>the person is to undergo an NHS</w:t>
            </w:r>
            <w:r w:rsidRPr="00185923">
              <w:t xml:space="preserve"> check</w:t>
            </w:r>
            <w:r>
              <w:t xml:space="preserve">; </w:t>
            </w:r>
          </w:p>
          <w:p w14:paraId="337404D6" w14:textId="77777777" w:rsidR="00B275AE" w:rsidRPr="00671D76" w:rsidRDefault="00B275AE" w:rsidP="00EF7F45">
            <w:pPr>
              <w:pStyle w:val="Requirementlista"/>
              <w:numPr>
                <w:ilvl w:val="0"/>
                <w:numId w:val="35"/>
              </w:numPr>
              <w:tabs>
                <w:tab w:val="clear" w:pos="567"/>
                <w:tab w:val="num" w:pos="730"/>
              </w:tabs>
              <w:ind w:left="730" w:hanging="540"/>
            </w:pPr>
            <w:r w:rsidRPr="00671D76">
              <w:t>the requirements of paragraphs (</w:t>
            </w:r>
            <w:r w:rsidR="00DD2D9D">
              <w:t>a</w:t>
            </w:r>
            <w:r w:rsidRPr="00671D76">
              <w:t>) to (</w:t>
            </w:r>
            <w:r w:rsidR="00DD2D9D">
              <w:t>e</w:t>
            </w:r>
            <w:r w:rsidRPr="00671D76">
              <w:t>) of clause 3.3</w:t>
            </w:r>
            <w:r w:rsidR="00DD2D9D">
              <w:t>.1</w:t>
            </w:r>
            <w:r w:rsidRPr="00671D76">
              <w:t xml:space="preserve"> have been met; and</w:t>
            </w:r>
          </w:p>
          <w:p w14:paraId="04EA46B5" w14:textId="77777777" w:rsidR="00B275AE" w:rsidRPr="0067713B" w:rsidRDefault="00BA1285" w:rsidP="00EF7F45">
            <w:pPr>
              <w:pStyle w:val="Requirementlista"/>
              <w:numPr>
                <w:ilvl w:val="0"/>
                <w:numId w:val="35"/>
              </w:numPr>
              <w:tabs>
                <w:tab w:val="clear" w:pos="567"/>
                <w:tab w:val="num" w:pos="730"/>
              </w:tabs>
              <w:ind w:left="730" w:hanging="540"/>
            </w:pPr>
            <w:r>
              <w:t>the relevant facility has</w:t>
            </w:r>
            <w:r w:rsidR="00B275AE" w:rsidRPr="0067713B">
              <w:t xml:space="preserve"> no authorised persons </w:t>
            </w:r>
            <w:r>
              <w:t xml:space="preserve">(as </w:t>
            </w:r>
            <w:r w:rsidR="00B275AE" w:rsidRPr="0067713B">
              <w:t>under clause 3.3</w:t>
            </w:r>
            <w:r>
              <w:t>)</w:t>
            </w:r>
            <w:r w:rsidR="00B275AE" w:rsidRPr="0067713B">
              <w:t xml:space="preserve"> in place. </w:t>
            </w:r>
          </w:p>
          <w:p w14:paraId="2AA753BD" w14:textId="77777777" w:rsidR="009A5A62" w:rsidRDefault="00BE46CB" w:rsidP="005A0C94">
            <w:pPr>
              <w:pStyle w:val="Requirementpara"/>
              <w:rPr>
                <w:color w:val="000000"/>
              </w:rPr>
            </w:pPr>
            <w:r>
              <w:rPr>
                <w:color w:val="000000"/>
              </w:rPr>
              <w:t xml:space="preserve">(2) </w:t>
            </w:r>
            <w:r w:rsidR="005A0C94">
              <w:rPr>
                <w:color w:val="000000"/>
              </w:rPr>
              <w:t>For an entity</w:t>
            </w:r>
            <w:r w:rsidR="004F6E7D">
              <w:rPr>
                <w:color w:val="000000"/>
              </w:rPr>
              <w:t>/facility</w:t>
            </w:r>
            <w:r w:rsidR="005A0C94">
              <w:rPr>
                <w:color w:val="000000"/>
              </w:rPr>
              <w:t xml:space="preserve"> that has not previously registered with AusCheck, an NHS check must be</w:t>
            </w:r>
            <w:r w:rsidR="0067713B" w:rsidRPr="00185923">
              <w:rPr>
                <w:color w:val="000000"/>
              </w:rPr>
              <w:t xml:space="preserve"> commenced within four weeks of notification by AusCheck that the entity</w:t>
            </w:r>
            <w:r w:rsidR="004F6E7D">
              <w:rPr>
                <w:color w:val="000000"/>
              </w:rPr>
              <w:t>/facility</w:t>
            </w:r>
            <w:r w:rsidR="0067713B" w:rsidRPr="00185923">
              <w:rPr>
                <w:color w:val="000000"/>
              </w:rPr>
              <w:t xml:space="preserve"> may begin submission of applications for NHS checks</w:t>
            </w:r>
            <w:r w:rsidR="005A0C94">
              <w:rPr>
                <w:color w:val="000000"/>
              </w:rPr>
              <w:t>.</w:t>
            </w:r>
          </w:p>
          <w:p w14:paraId="70444629" w14:textId="77777777" w:rsidR="00B275AE" w:rsidRPr="00185923" w:rsidRDefault="00BE46CB" w:rsidP="00B275AE">
            <w:pPr>
              <w:pStyle w:val="Requirementlista"/>
              <w:rPr>
                <w:color w:val="000000"/>
              </w:rPr>
            </w:pPr>
            <w:r>
              <w:rPr>
                <w:color w:val="000000"/>
              </w:rPr>
              <w:t xml:space="preserve">(3) </w:t>
            </w:r>
            <w:r w:rsidR="008D0D50">
              <w:rPr>
                <w:color w:val="000000"/>
              </w:rPr>
              <w:t>The entity</w:t>
            </w:r>
            <w:r w:rsidR="004F6E7D">
              <w:rPr>
                <w:color w:val="000000"/>
              </w:rPr>
              <w:t>/facility</w:t>
            </w:r>
            <w:r w:rsidR="008D0D50">
              <w:rPr>
                <w:color w:val="000000"/>
              </w:rPr>
              <w:t xml:space="preserve"> must cease a</w:t>
            </w:r>
            <w:r w:rsidR="00B275AE" w:rsidRPr="00185923">
              <w:rPr>
                <w:color w:val="000000"/>
              </w:rPr>
              <w:t xml:space="preserve"> </w:t>
            </w:r>
            <w:r w:rsidR="008D0D50">
              <w:rPr>
                <w:color w:val="000000"/>
              </w:rPr>
              <w:t xml:space="preserve">person’s </w:t>
            </w:r>
            <w:r w:rsidR="00B275AE" w:rsidRPr="00185923">
              <w:rPr>
                <w:color w:val="000000"/>
              </w:rPr>
              <w:t xml:space="preserve">provisional authorisation upon receipt </w:t>
            </w:r>
            <w:r w:rsidR="00B275AE">
              <w:rPr>
                <w:color w:val="000000"/>
              </w:rPr>
              <w:t xml:space="preserve">of </w:t>
            </w:r>
            <w:r w:rsidR="00B275AE" w:rsidRPr="00185923">
              <w:rPr>
                <w:color w:val="000000"/>
              </w:rPr>
              <w:t>the results of the NHS check.</w:t>
            </w:r>
          </w:p>
        </w:tc>
      </w:tr>
    </w:tbl>
    <w:p w14:paraId="0CA9FBD7" w14:textId="77777777" w:rsidR="00B275AE" w:rsidRDefault="00B275AE" w:rsidP="00B275AE">
      <w:pPr>
        <w:pStyle w:val="Paragraph"/>
        <w:rPr>
          <w:i/>
          <w:color w:val="000000"/>
        </w:rPr>
      </w:pPr>
      <w:r w:rsidRPr="00185923">
        <w:rPr>
          <w:i/>
          <w:color w:val="000000"/>
        </w:rPr>
        <w:t>COMMENTARY: The provisional authorisations outlined in clause 3.7 are temporary arrangements</w:t>
      </w:r>
      <w:r w:rsidR="006B61FF">
        <w:rPr>
          <w:i/>
          <w:color w:val="000000"/>
        </w:rPr>
        <w:t xml:space="preserve"> for newly registered entities/facilities</w:t>
      </w:r>
      <w:r w:rsidRPr="00185923">
        <w:rPr>
          <w:i/>
          <w:color w:val="000000"/>
        </w:rPr>
        <w:t xml:space="preserve"> to enable persons to handle SSBAs, access a facility where SSBAs are handled or access sensitive information relating to SSBAs, prior to receipt of the results of the NHS checks.</w:t>
      </w:r>
      <w:r w:rsidR="00FE7FC0">
        <w:rPr>
          <w:i/>
          <w:color w:val="000000"/>
        </w:rPr>
        <w:t xml:space="preserve"> </w:t>
      </w:r>
      <w:r w:rsidRPr="00185923">
        <w:rPr>
          <w:i/>
          <w:color w:val="000000"/>
        </w:rPr>
        <w:t xml:space="preserve">Entities/facilities will not be able to apply for </w:t>
      </w:r>
      <w:r>
        <w:rPr>
          <w:i/>
          <w:color w:val="000000"/>
        </w:rPr>
        <w:t>an NHS</w:t>
      </w:r>
      <w:r w:rsidRPr="00185923">
        <w:rPr>
          <w:i/>
          <w:color w:val="000000"/>
        </w:rPr>
        <w:t xml:space="preserve"> check until they have been informed by AusCheck that access has been provided to the required systems to allow the applications to be submitted.</w:t>
      </w:r>
      <w:r w:rsidR="00FE7FC0">
        <w:rPr>
          <w:i/>
          <w:color w:val="000000"/>
        </w:rPr>
        <w:t xml:space="preserve"> </w:t>
      </w:r>
      <w:r w:rsidRPr="00185923">
        <w:rPr>
          <w:i/>
          <w:color w:val="000000"/>
        </w:rPr>
        <w:t>AusCheck will begin the process of provision of access to the application system following contact by DoHA</w:t>
      </w:r>
      <w:r w:rsidR="001D784A">
        <w:rPr>
          <w:i/>
          <w:color w:val="000000"/>
        </w:rPr>
        <w:t xml:space="preserve"> </w:t>
      </w:r>
      <w:r w:rsidR="001207E5">
        <w:rPr>
          <w:i/>
          <w:color w:val="000000"/>
        </w:rPr>
        <w:t>during the entity/facility registration process.</w:t>
      </w:r>
    </w:p>
    <w:p w14:paraId="702F1901" w14:textId="77777777" w:rsidR="006B61FF" w:rsidRDefault="006B61FF" w:rsidP="006B61FF">
      <w:pPr>
        <w:pStyle w:val="Paragraph"/>
        <w:rPr>
          <w:i/>
          <w:color w:val="000000"/>
        </w:rPr>
      </w:pPr>
      <w:r w:rsidRPr="00185923">
        <w:rPr>
          <w:i/>
          <w:color w:val="000000"/>
        </w:rPr>
        <w:t xml:space="preserve">Persons who commence handling SSBAs, who access the facility where SSBAs are handled or access sensitive information relating to SSBAs in facilities that already have authorised persons in place </w:t>
      </w:r>
      <w:r>
        <w:rPr>
          <w:i/>
          <w:color w:val="000000"/>
        </w:rPr>
        <w:t>may</w:t>
      </w:r>
      <w:r w:rsidRPr="00185923">
        <w:rPr>
          <w:i/>
          <w:color w:val="000000"/>
        </w:rPr>
        <w:t xml:space="preserve"> become approved persons</w:t>
      </w:r>
      <w:r>
        <w:rPr>
          <w:i/>
          <w:color w:val="000000"/>
        </w:rPr>
        <w:t xml:space="preserve"> (see clause 3.4)</w:t>
      </w:r>
      <w:r w:rsidRPr="00185923">
        <w:rPr>
          <w:i/>
          <w:color w:val="000000"/>
        </w:rPr>
        <w:t xml:space="preserve"> until the results of </w:t>
      </w:r>
      <w:r>
        <w:rPr>
          <w:i/>
          <w:color w:val="000000"/>
        </w:rPr>
        <w:t>an NHS</w:t>
      </w:r>
      <w:r w:rsidRPr="00185923">
        <w:rPr>
          <w:i/>
          <w:color w:val="000000"/>
        </w:rPr>
        <w:t xml:space="preserve"> check have been received. </w:t>
      </w:r>
    </w:p>
    <w:p w14:paraId="59DF3A84" w14:textId="77777777" w:rsidR="007073B5" w:rsidRDefault="007E4B2B" w:rsidP="00B275AE">
      <w:pPr>
        <w:pStyle w:val="Paragraph"/>
        <w:rPr>
          <w:i/>
          <w:color w:val="000000"/>
        </w:rPr>
      </w:pPr>
      <w:r>
        <w:rPr>
          <w:i/>
          <w:color w:val="000000"/>
        </w:rPr>
        <w:t xml:space="preserve">For entities that have multiple facilities handling SSBAs, </w:t>
      </w:r>
      <w:r w:rsidR="007073B5">
        <w:rPr>
          <w:i/>
          <w:color w:val="000000"/>
        </w:rPr>
        <w:t xml:space="preserve">AusCheck </w:t>
      </w:r>
      <w:r w:rsidR="00BD67F1">
        <w:rPr>
          <w:i/>
          <w:color w:val="000000"/>
        </w:rPr>
        <w:t>will</w:t>
      </w:r>
      <w:r w:rsidR="007073B5">
        <w:rPr>
          <w:i/>
          <w:color w:val="000000"/>
        </w:rPr>
        <w:t xml:space="preserve"> register </w:t>
      </w:r>
      <w:r>
        <w:rPr>
          <w:i/>
          <w:color w:val="000000"/>
        </w:rPr>
        <w:t xml:space="preserve">each facility </w:t>
      </w:r>
      <w:r w:rsidR="00191F94">
        <w:rPr>
          <w:i/>
          <w:color w:val="000000"/>
        </w:rPr>
        <w:t xml:space="preserve">as an </w:t>
      </w:r>
      <w:r w:rsidR="00BD67F1">
        <w:rPr>
          <w:i/>
          <w:color w:val="000000"/>
        </w:rPr>
        <w:t>‘</w:t>
      </w:r>
      <w:r w:rsidR="00191F94">
        <w:rPr>
          <w:i/>
          <w:color w:val="000000"/>
        </w:rPr>
        <w:t>entity</w:t>
      </w:r>
      <w:r w:rsidR="00BD67F1">
        <w:rPr>
          <w:i/>
          <w:color w:val="000000"/>
        </w:rPr>
        <w:t>’</w:t>
      </w:r>
      <w:r w:rsidR="00191F94">
        <w:rPr>
          <w:i/>
          <w:color w:val="000000"/>
        </w:rPr>
        <w:t xml:space="preserve"> within their </w:t>
      </w:r>
      <w:r>
        <w:rPr>
          <w:i/>
          <w:color w:val="000000"/>
        </w:rPr>
        <w:t>system</w:t>
      </w:r>
      <w:r w:rsidR="00191F94">
        <w:rPr>
          <w:i/>
          <w:color w:val="000000"/>
        </w:rPr>
        <w:t xml:space="preserve">. </w:t>
      </w:r>
      <w:r w:rsidR="00BD67F1">
        <w:rPr>
          <w:i/>
          <w:color w:val="000000"/>
        </w:rPr>
        <w:t>Registering each facility as an ‘entity’ ensures that applications</w:t>
      </w:r>
      <w:r w:rsidR="00495FD3">
        <w:rPr>
          <w:i/>
          <w:color w:val="000000"/>
        </w:rPr>
        <w:t>,</w:t>
      </w:r>
      <w:r w:rsidR="00BD67F1">
        <w:rPr>
          <w:i/>
          <w:color w:val="000000"/>
        </w:rPr>
        <w:t xml:space="preserve"> and any subsequent correspondence</w:t>
      </w:r>
      <w:r w:rsidR="00495FD3">
        <w:rPr>
          <w:i/>
          <w:color w:val="000000"/>
        </w:rPr>
        <w:t>,</w:t>
      </w:r>
      <w:r w:rsidR="00BD67F1">
        <w:rPr>
          <w:i/>
          <w:color w:val="000000"/>
        </w:rPr>
        <w:t xml:space="preserve"> are sent to the relevant contacts within the facility</w:t>
      </w:r>
      <w:r w:rsidR="004E2CF8">
        <w:rPr>
          <w:i/>
          <w:color w:val="000000"/>
        </w:rPr>
        <w:t>.</w:t>
      </w:r>
      <w:r w:rsidR="00BD67F1">
        <w:rPr>
          <w:i/>
          <w:color w:val="000000"/>
        </w:rPr>
        <w:t xml:space="preserve"> </w:t>
      </w:r>
      <w:r w:rsidR="006C0840">
        <w:rPr>
          <w:i/>
          <w:color w:val="000000"/>
        </w:rPr>
        <w:t>These administrative arrangements</w:t>
      </w:r>
      <w:r w:rsidR="001207E5">
        <w:rPr>
          <w:i/>
          <w:color w:val="000000"/>
        </w:rPr>
        <w:t xml:space="preserve"> are </w:t>
      </w:r>
      <w:r w:rsidR="00BD67F1">
        <w:rPr>
          <w:i/>
          <w:color w:val="000000"/>
        </w:rPr>
        <w:t>for NHS checks</w:t>
      </w:r>
      <w:r w:rsidR="006C0840">
        <w:rPr>
          <w:i/>
          <w:color w:val="000000"/>
        </w:rPr>
        <w:t xml:space="preserve"> only and have no effect on the registration</w:t>
      </w:r>
      <w:r w:rsidR="00BD67F1">
        <w:rPr>
          <w:i/>
          <w:color w:val="000000"/>
        </w:rPr>
        <w:t xml:space="preserve"> status</w:t>
      </w:r>
      <w:r w:rsidR="006C0840">
        <w:rPr>
          <w:i/>
          <w:color w:val="000000"/>
        </w:rPr>
        <w:t xml:space="preserve"> of the entity/facility with the DoHA SSBA Regulatory Scheme.</w:t>
      </w:r>
    </w:p>
    <w:p w14:paraId="63D4BD3B" w14:textId="77777777" w:rsidR="00B275AE" w:rsidRPr="00185923" w:rsidRDefault="00B275AE" w:rsidP="00B275AE">
      <w:pPr>
        <w:pStyle w:val="Mainheading2"/>
        <w:tabs>
          <w:tab w:val="clear" w:pos="851"/>
          <w:tab w:val="num" w:pos="572"/>
        </w:tabs>
        <w:ind w:left="572"/>
        <w:rPr>
          <w:color w:val="000000"/>
        </w:rPr>
      </w:pPr>
      <w:bookmarkStart w:id="67" w:name="_Toc275847263"/>
      <w:bookmarkStart w:id="68" w:name="_Toc243449245"/>
      <w:bookmarkStart w:id="69" w:name="_Toc351043907"/>
      <w:bookmarkEnd w:id="67"/>
      <w:r w:rsidRPr="00185923">
        <w:rPr>
          <w:color w:val="000000"/>
        </w:rPr>
        <w:t>Recruitment</w:t>
      </w:r>
      <w:bookmarkEnd w:id="68"/>
      <w:bookmarkEnd w:id="69"/>
    </w:p>
    <w:p w14:paraId="736C741F" w14:textId="77777777" w:rsidR="00B275AE" w:rsidRPr="00185923" w:rsidRDefault="00B275AE" w:rsidP="00B275AE">
      <w:pPr>
        <w:pStyle w:val="Paragraph"/>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B275AE" w:rsidRPr="00185923" w14:paraId="49ABD030" w14:textId="77777777">
        <w:trPr>
          <w:jc w:val="center"/>
        </w:trPr>
        <w:tc>
          <w:tcPr>
            <w:tcW w:w="7245" w:type="dxa"/>
            <w:shd w:val="clear" w:color="auto" w:fill="CCCCCC"/>
            <w:tcMar>
              <w:top w:w="57" w:type="dxa"/>
              <w:bottom w:w="57" w:type="dxa"/>
            </w:tcMar>
          </w:tcPr>
          <w:p w14:paraId="22AFB47C" w14:textId="77777777" w:rsidR="00B275AE" w:rsidRPr="00185923" w:rsidRDefault="001026A7" w:rsidP="00B275AE">
            <w:pPr>
              <w:pStyle w:val="Requirementpara"/>
              <w:rPr>
                <w:color w:val="000000"/>
              </w:rPr>
            </w:pPr>
            <w:r>
              <w:rPr>
                <w:color w:val="000000"/>
              </w:rPr>
              <w:t xml:space="preserve">(1) </w:t>
            </w:r>
            <w:r w:rsidR="00B275AE" w:rsidRPr="00185923">
              <w:rPr>
                <w:color w:val="000000"/>
              </w:rPr>
              <w:t>The entity must ensure that the identity, qualifications and experience of all persons recruited for the purpose of handling SSBAs are assessed as part of the recruitment process.</w:t>
            </w:r>
          </w:p>
        </w:tc>
      </w:tr>
    </w:tbl>
    <w:p w14:paraId="5F5EA4CA" w14:textId="77777777" w:rsidR="00B275AE" w:rsidRPr="00185923" w:rsidRDefault="00B275AE" w:rsidP="00B275AE">
      <w:pPr>
        <w:pStyle w:val="Paragraph"/>
        <w:rPr>
          <w:i/>
          <w:color w:val="000000"/>
        </w:rPr>
      </w:pPr>
      <w:r w:rsidRPr="00185923">
        <w:rPr>
          <w:i/>
          <w:color w:val="000000"/>
        </w:rPr>
        <w:t xml:space="preserve">COMMENTARY: </w:t>
      </w:r>
      <w:r w:rsidRPr="00185923">
        <w:rPr>
          <w:iCs/>
          <w:color w:val="000000"/>
        </w:rPr>
        <w:t>AS 4811:2006 Employee screening</w:t>
      </w:r>
      <w:r w:rsidRPr="00185923">
        <w:rPr>
          <w:i/>
          <w:color w:val="000000"/>
        </w:rPr>
        <w:t xml:space="preserve"> and </w:t>
      </w:r>
      <w:r w:rsidRPr="00185923">
        <w:rPr>
          <w:iCs/>
          <w:color w:val="000000"/>
        </w:rPr>
        <w:t>HB 323:2007 Employment Screening Handbook</w:t>
      </w:r>
      <w:r w:rsidRPr="00185923">
        <w:rPr>
          <w:i/>
          <w:color w:val="000000"/>
        </w:rPr>
        <w:t xml:space="preserve"> should be consulted for guidance on staff recruitment. Some checks will require consent from the applicant.</w:t>
      </w:r>
    </w:p>
    <w:p w14:paraId="4CE4D40A" w14:textId="77777777" w:rsidR="00B275AE" w:rsidRPr="00EA2F5E" w:rsidRDefault="00B275AE" w:rsidP="00B275AE">
      <w:pPr>
        <w:pStyle w:val="Paragraph"/>
        <w:rPr>
          <w:color w:val="000000"/>
        </w:rPr>
      </w:pPr>
      <w:r w:rsidRPr="00185923">
        <w:rPr>
          <w:i/>
          <w:color w:val="000000"/>
        </w:rPr>
        <w:lastRenderedPageBreak/>
        <w:t xml:space="preserve">It is an offence under the </w:t>
      </w:r>
      <w:r w:rsidRPr="00EA2F5E">
        <w:rPr>
          <w:color w:val="000000"/>
        </w:rPr>
        <w:t>Migration Act 1958</w:t>
      </w:r>
      <w:r w:rsidRPr="00185923">
        <w:rPr>
          <w:i/>
          <w:color w:val="000000"/>
        </w:rPr>
        <w:t xml:space="preserve"> for a person to knowingly or recklessly allow an illegal worker to work or to refer an illegal worker for work with another business, and it is the responsibility of the employer to ensure that they comply with their obligations in this area.</w:t>
      </w:r>
      <w:r w:rsidR="00FE7FC0">
        <w:rPr>
          <w:i/>
          <w:color w:val="000000"/>
        </w:rPr>
        <w:t xml:space="preserve"> </w:t>
      </w:r>
      <w:r w:rsidRPr="00185923">
        <w:rPr>
          <w:i/>
          <w:color w:val="000000"/>
        </w:rPr>
        <w:t xml:space="preserve">Further information on the requirements of employers in regards to checking a person’s work entitlements and visa conditions can be obtained from the </w:t>
      </w:r>
      <w:hyperlink r:id="rId41" w:history="1">
        <w:r w:rsidRPr="00EA2F5E">
          <w:rPr>
            <w:rStyle w:val="Hyperlink"/>
          </w:rPr>
          <w:t>Department of Immigration and Citizenship</w:t>
        </w:r>
      </w:hyperlink>
      <w:r w:rsidRPr="00EA2F5E">
        <w:rPr>
          <w:color w:val="000000"/>
        </w:rPr>
        <w:t xml:space="preserve"> – </w:t>
      </w:r>
      <w:r w:rsidR="003D5A57" w:rsidRPr="00EA2F5E">
        <w:rPr>
          <w:color w:val="000000"/>
        </w:rPr>
        <w:t>(</w:t>
      </w:r>
      <w:r w:rsidRPr="00EA2F5E">
        <w:rPr>
          <w:color w:val="000000"/>
        </w:rPr>
        <w:t>www.immi.gov.au</w:t>
      </w:r>
      <w:r w:rsidR="003D5A57" w:rsidRPr="00EA2F5E">
        <w:rPr>
          <w:color w:val="000000"/>
        </w:rPr>
        <w:t>)</w:t>
      </w:r>
      <w:r w:rsidRPr="00EA2F5E">
        <w:rPr>
          <w:color w:val="000000"/>
        </w:rPr>
        <w:t>.</w:t>
      </w:r>
    </w:p>
    <w:p w14:paraId="01A76ABD" w14:textId="77777777" w:rsidR="00B275AE" w:rsidRPr="00185923" w:rsidRDefault="00B275AE" w:rsidP="00B275AE">
      <w:pPr>
        <w:pStyle w:val="Paragraph"/>
        <w:rPr>
          <w:i/>
          <w:color w:val="000000"/>
        </w:rPr>
      </w:pPr>
      <w:r w:rsidRPr="00185923">
        <w:rPr>
          <w:i/>
          <w:color w:val="000000"/>
        </w:rPr>
        <w:t xml:space="preserve">The following sources may be used (where authorised by law) to check the staff being recruited. </w:t>
      </w:r>
    </w:p>
    <w:p w14:paraId="0EB685BE" w14:textId="77777777" w:rsidR="00B275AE" w:rsidRPr="00185923" w:rsidRDefault="00B275AE" w:rsidP="00B275AE">
      <w:pPr>
        <w:pStyle w:val="Paragraph"/>
        <w:rPr>
          <w:i/>
          <w:iCs/>
          <w:color w:val="000000"/>
        </w:rPr>
      </w:pPr>
      <w:r w:rsidRPr="00185923">
        <w:rPr>
          <w:i/>
          <w:iCs/>
          <w:color w:val="000000"/>
        </w:rPr>
        <w:t>Integrity:</w:t>
      </w:r>
    </w:p>
    <w:p w14:paraId="0B357C88" w14:textId="77777777" w:rsidR="00B275AE" w:rsidRPr="00482027" w:rsidRDefault="00B275AE" w:rsidP="00CB0763">
      <w:pPr>
        <w:pStyle w:val="ListNumbereda"/>
        <w:numPr>
          <w:ilvl w:val="0"/>
          <w:numId w:val="36"/>
        </w:numPr>
        <w:rPr>
          <w:i/>
        </w:rPr>
      </w:pPr>
      <w:r w:rsidRPr="00482027">
        <w:rPr>
          <w:i/>
        </w:rPr>
        <w:t>curriculum vitae to ensure that there are no unexplained gaps or anomalies</w:t>
      </w:r>
    </w:p>
    <w:p w14:paraId="1DF7165B" w14:textId="77777777" w:rsidR="00B275AE" w:rsidRPr="00185923" w:rsidRDefault="00B275AE" w:rsidP="00CB0763">
      <w:pPr>
        <w:pStyle w:val="ListNumbereda"/>
        <w:numPr>
          <w:ilvl w:val="0"/>
          <w:numId w:val="36"/>
        </w:numPr>
        <w:rPr>
          <w:i/>
          <w:iCs/>
          <w:color w:val="000000"/>
        </w:rPr>
      </w:pPr>
      <w:r w:rsidRPr="00185923">
        <w:rPr>
          <w:i/>
          <w:iCs/>
          <w:color w:val="000000"/>
        </w:rPr>
        <w:t>character references for a minimum of five years, including persons to whom the applicant reported directly.</w:t>
      </w:r>
    </w:p>
    <w:p w14:paraId="2B2171F2" w14:textId="77777777" w:rsidR="00B275AE" w:rsidRPr="00185923" w:rsidRDefault="00B275AE" w:rsidP="00B275AE">
      <w:pPr>
        <w:pStyle w:val="Paragraph"/>
        <w:rPr>
          <w:i/>
          <w:iCs/>
          <w:color w:val="000000"/>
        </w:rPr>
      </w:pPr>
      <w:r w:rsidRPr="00185923">
        <w:rPr>
          <w:i/>
          <w:iCs/>
          <w:color w:val="000000"/>
        </w:rPr>
        <w:t>Credentials:</w:t>
      </w:r>
    </w:p>
    <w:p w14:paraId="3D1D1AAE" w14:textId="77777777" w:rsidR="00B275AE" w:rsidRPr="00185923" w:rsidRDefault="008A7DC5" w:rsidP="00CB0763">
      <w:pPr>
        <w:pStyle w:val="ListNumbereda"/>
        <w:numPr>
          <w:ilvl w:val="0"/>
          <w:numId w:val="37"/>
        </w:numPr>
        <w:rPr>
          <w:i/>
          <w:color w:val="000000"/>
        </w:rPr>
      </w:pPr>
      <w:r>
        <w:rPr>
          <w:i/>
          <w:color w:val="000000"/>
        </w:rPr>
        <w:t>v</w:t>
      </w:r>
      <w:r w:rsidR="002D7BDE">
        <w:rPr>
          <w:i/>
          <w:color w:val="000000"/>
        </w:rPr>
        <w:t xml:space="preserve">erify </w:t>
      </w:r>
      <w:r w:rsidR="00B275AE" w:rsidRPr="00185923">
        <w:rPr>
          <w:i/>
          <w:color w:val="000000"/>
        </w:rPr>
        <w:t>the applicant’s declared academic and professional memberships</w:t>
      </w:r>
    </w:p>
    <w:p w14:paraId="20956B87" w14:textId="77777777" w:rsidR="00B275AE" w:rsidRPr="00185923" w:rsidRDefault="00B275AE" w:rsidP="00CB0763">
      <w:pPr>
        <w:pStyle w:val="ListNumbereda"/>
        <w:numPr>
          <w:ilvl w:val="0"/>
          <w:numId w:val="37"/>
        </w:numPr>
        <w:rPr>
          <w:i/>
          <w:iCs/>
          <w:color w:val="000000"/>
        </w:rPr>
      </w:pPr>
      <w:r w:rsidRPr="00185923">
        <w:rPr>
          <w:i/>
          <w:iCs/>
          <w:color w:val="000000"/>
        </w:rPr>
        <w:t xml:space="preserve">reference checks, up to five years previous employment history. </w:t>
      </w:r>
    </w:p>
    <w:p w14:paraId="1F4AE1D4" w14:textId="77777777" w:rsidR="00B275AE" w:rsidRDefault="00B275AE" w:rsidP="00B275AE">
      <w:pPr>
        <w:pStyle w:val="Paragraph"/>
        <w:rPr>
          <w:i/>
          <w:color w:val="000000"/>
        </w:rPr>
      </w:pPr>
      <w:r w:rsidRPr="00185923">
        <w:rPr>
          <w:i/>
          <w:iCs/>
          <w:color w:val="000000"/>
        </w:rPr>
        <w:t xml:space="preserve">Other checking as identified by the risk assessment should be undertaken. </w:t>
      </w:r>
      <w:r w:rsidRPr="00185923">
        <w:rPr>
          <w:i/>
          <w:color w:val="000000"/>
        </w:rPr>
        <w:t>Where authorised by law and appropriate, checks may include a person’s financial probity</w:t>
      </w:r>
      <w:r>
        <w:rPr>
          <w:i/>
          <w:color w:val="000000"/>
        </w:rPr>
        <w:t xml:space="preserve"> or</w:t>
      </w:r>
      <w:r w:rsidRPr="00185923">
        <w:rPr>
          <w:i/>
          <w:color w:val="000000"/>
        </w:rPr>
        <w:t xml:space="preserve"> membership of groups hostile to biological research.</w:t>
      </w:r>
    </w:p>
    <w:p w14:paraId="16C635F2" w14:textId="77777777" w:rsidR="001026A7" w:rsidRPr="00185923" w:rsidRDefault="001026A7" w:rsidP="00B275AE">
      <w:pPr>
        <w:pStyle w:val="Paragraph"/>
        <w:rPr>
          <w:i/>
          <w:color w:val="000000"/>
        </w:rPr>
      </w:pPr>
    </w:p>
    <w:p w14:paraId="4D1033AB" w14:textId="77777777" w:rsidR="00B275AE" w:rsidRPr="00185923" w:rsidRDefault="00B275AE" w:rsidP="00B275AE">
      <w:pPr>
        <w:pStyle w:val="Mainheading2"/>
        <w:tabs>
          <w:tab w:val="clear" w:pos="851"/>
          <w:tab w:val="num" w:pos="572"/>
        </w:tabs>
        <w:ind w:left="572"/>
        <w:rPr>
          <w:color w:val="000000"/>
        </w:rPr>
      </w:pPr>
      <w:bookmarkStart w:id="70" w:name="_Toc243449246"/>
      <w:bookmarkStart w:id="71" w:name="_Toc351043908"/>
      <w:bookmarkStart w:id="72" w:name="_Toc206565443"/>
      <w:r w:rsidRPr="00185923">
        <w:rPr>
          <w:color w:val="000000"/>
        </w:rPr>
        <w:t xml:space="preserve">Training and </w:t>
      </w:r>
      <w:r w:rsidR="00412584">
        <w:rPr>
          <w:color w:val="000000"/>
        </w:rPr>
        <w:t>c</w:t>
      </w:r>
      <w:r w:rsidRPr="00185923">
        <w:rPr>
          <w:color w:val="000000"/>
        </w:rPr>
        <w:t>ompetency</w:t>
      </w:r>
      <w:bookmarkEnd w:id="70"/>
      <w:bookmarkEnd w:id="71"/>
    </w:p>
    <w:bookmarkEnd w:id="72"/>
    <w:p w14:paraId="019B0E27" w14:textId="77777777" w:rsidR="00B275AE" w:rsidRPr="00185923" w:rsidRDefault="00B275AE" w:rsidP="00B275AE">
      <w:pPr>
        <w:pStyle w:val="Paragraph"/>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B275AE" w:rsidRPr="00185923" w14:paraId="791F9C79" w14:textId="77777777">
        <w:trPr>
          <w:jc w:val="center"/>
        </w:trPr>
        <w:tc>
          <w:tcPr>
            <w:tcW w:w="7245" w:type="dxa"/>
            <w:shd w:val="clear" w:color="auto" w:fill="CCCCCC"/>
            <w:tcMar>
              <w:top w:w="57" w:type="dxa"/>
              <w:bottom w:w="57" w:type="dxa"/>
            </w:tcMar>
          </w:tcPr>
          <w:p w14:paraId="347A9847" w14:textId="77777777" w:rsidR="00B275AE" w:rsidRPr="00185923" w:rsidRDefault="001026A7" w:rsidP="00B275AE">
            <w:pPr>
              <w:pStyle w:val="Requirementpara"/>
              <w:rPr>
                <w:color w:val="000000"/>
              </w:rPr>
            </w:pPr>
            <w:r>
              <w:rPr>
                <w:color w:val="000000"/>
              </w:rPr>
              <w:t xml:space="preserve">(1) </w:t>
            </w:r>
            <w:r w:rsidR="00B275AE" w:rsidRPr="00185923">
              <w:rPr>
                <w:color w:val="000000"/>
              </w:rPr>
              <w:t xml:space="preserve">The entity must ensure that all personnel who have responsibilities or perform tasks that may impact on SSBAs have the appropriate education, training and experience, and are provided with adequate and up-to-date information pertaining to the entity’s </w:t>
            </w:r>
            <w:r w:rsidR="00B275AE">
              <w:rPr>
                <w:color w:val="000000"/>
              </w:rPr>
              <w:t xml:space="preserve">identified </w:t>
            </w:r>
            <w:r w:rsidR="00B275AE" w:rsidRPr="00185923">
              <w:rPr>
                <w:color w:val="000000"/>
              </w:rPr>
              <w:t>SSBA risks.</w:t>
            </w:r>
          </w:p>
          <w:p w14:paraId="5E30B8C7" w14:textId="77777777" w:rsidR="00B275AE" w:rsidRPr="00185923" w:rsidRDefault="001026A7" w:rsidP="00B275AE">
            <w:pPr>
              <w:pStyle w:val="Requirementpara"/>
              <w:rPr>
                <w:color w:val="000000"/>
              </w:rPr>
            </w:pPr>
            <w:r>
              <w:rPr>
                <w:color w:val="000000"/>
              </w:rPr>
              <w:t xml:space="preserve">(2) </w:t>
            </w:r>
            <w:r w:rsidR="00B275AE" w:rsidRPr="00185923">
              <w:rPr>
                <w:color w:val="000000"/>
              </w:rPr>
              <w:t xml:space="preserve">The entity must ensure that requirements and procedures for SSBA-related training of personnel are </w:t>
            </w:r>
            <w:r w:rsidR="00A714D6">
              <w:rPr>
                <w:color w:val="000000"/>
              </w:rPr>
              <w:t>established</w:t>
            </w:r>
            <w:r w:rsidR="00B275AE" w:rsidRPr="00185923">
              <w:rPr>
                <w:color w:val="000000"/>
              </w:rPr>
              <w:t xml:space="preserve">, </w:t>
            </w:r>
            <w:r w:rsidR="00E80A45">
              <w:rPr>
                <w:color w:val="000000"/>
              </w:rPr>
              <w:t>documented</w:t>
            </w:r>
            <w:r w:rsidR="00301E43">
              <w:rPr>
                <w:color w:val="000000"/>
              </w:rPr>
              <w:t>,</w:t>
            </w:r>
            <w:r w:rsidR="00E80A45">
              <w:rPr>
                <w:color w:val="000000"/>
              </w:rPr>
              <w:t xml:space="preserve"> </w:t>
            </w:r>
            <w:r w:rsidR="00301E43">
              <w:rPr>
                <w:color w:val="000000"/>
              </w:rPr>
              <w:t xml:space="preserve">implemented </w:t>
            </w:r>
            <w:r w:rsidR="00B275AE" w:rsidRPr="00185923">
              <w:rPr>
                <w:color w:val="000000"/>
              </w:rPr>
              <w:t xml:space="preserve">and maintained. At a minimum, </w:t>
            </w:r>
            <w:r w:rsidR="00B275AE">
              <w:rPr>
                <w:color w:val="000000"/>
              </w:rPr>
              <w:t xml:space="preserve">training and competency </w:t>
            </w:r>
            <w:r w:rsidR="00B275AE" w:rsidRPr="00185923">
              <w:rPr>
                <w:color w:val="000000"/>
              </w:rPr>
              <w:t>requirements must include:</w:t>
            </w:r>
          </w:p>
          <w:p w14:paraId="0E2D9F99" w14:textId="77777777" w:rsidR="00B275AE" w:rsidRPr="00185923" w:rsidRDefault="00B275AE" w:rsidP="00B275AE">
            <w:pPr>
              <w:pStyle w:val="Requirementlista"/>
              <w:numPr>
                <w:ilvl w:val="0"/>
                <w:numId w:val="30"/>
              </w:numPr>
            </w:pPr>
            <w:r w:rsidRPr="00185923">
              <w:t>defining SSBA</w:t>
            </w:r>
            <w:r>
              <w:t xml:space="preserve"> related</w:t>
            </w:r>
            <w:r w:rsidRPr="00185923">
              <w:t xml:space="preserve"> training needs</w:t>
            </w:r>
            <w:r w:rsidR="004E2CF8">
              <w:t>;</w:t>
            </w:r>
          </w:p>
          <w:p w14:paraId="07505E97" w14:textId="77777777" w:rsidR="00B275AE" w:rsidRPr="00185923" w:rsidRDefault="00B275AE" w:rsidP="00B275AE">
            <w:pPr>
              <w:pStyle w:val="Requirementlista"/>
              <w:rPr>
                <w:color w:val="000000"/>
              </w:rPr>
            </w:pPr>
            <w:r w:rsidRPr="00185923">
              <w:rPr>
                <w:color w:val="000000"/>
              </w:rPr>
              <w:t>provision of required SSBA training</w:t>
            </w:r>
            <w:r w:rsidR="004E2CF8">
              <w:rPr>
                <w:color w:val="000000"/>
              </w:rPr>
              <w:t>;</w:t>
            </w:r>
          </w:p>
          <w:p w14:paraId="31498E90" w14:textId="77777777" w:rsidR="00B275AE" w:rsidRPr="00185923" w:rsidRDefault="00B275AE" w:rsidP="00B275AE">
            <w:pPr>
              <w:pStyle w:val="Requirementlista"/>
              <w:rPr>
                <w:color w:val="000000"/>
              </w:rPr>
            </w:pPr>
            <w:r w:rsidRPr="00185923">
              <w:rPr>
                <w:color w:val="000000"/>
              </w:rPr>
              <w:t>determination of the effectiveness of SSBA training</w:t>
            </w:r>
            <w:r w:rsidR="004E2CF8">
              <w:rPr>
                <w:color w:val="000000"/>
              </w:rPr>
              <w:t>;</w:t>
            </w:r>
          </w:p>
          <w:p w14:paraId="6DEEFDA1" w14:textId="77777777" w:rsidR="00B275AE" w:rsidRPr="00185923" w:rsidRDefault="00B275AE" w:rsidP="00B275AE">
            <w:pPr>
              <w:pStyle w:val="Requirementlista"/>
              <w:rPr>
                <w:color w:val="000000"/>
              </w:rPr>
            </w:pPr>
            <w:r w:rsidRPr="00185923">
              <w:rPr>
                <w:color w:val="000000"/>
              </w:rPr>
              <w:t>provision of SSBA refresher training</w:t>
            </w:r>
            <w:r w:rsidR="004E2CF8">
              <w:rPr>
                <w:color w:val="000000"/>
              </w:rPr>
              <w:t>;</w:t>
            </w:r>
          </w:p>
          <w:p w14:paraId="04850918" w14:textId="77777777" w:rsidR="00B275AE" w:rsidRPr="00185923" w:rsidRDefault="00B275AE" w:rsidP="00B275AE">
            <w:pPr>
              <w:pStyle w:val="Requirementlista"/>
              <w:rPr>
                <w:color w:val="000000"/>
              </w:rPr>
            </w:pPr>
            <w:r w:rsidRPr="00185923">
              <w:rPr>
                <w:color w:val="000000"/>
              </w:rPr>
              <w:t>restrictions on staff to ensure they do not perform tasks for which they are not trained</w:t>
            </w:r>
            <w:r w:rsidR="004E2CF8">
              <w:rPr>
                <w:color w:val="000000"/>
              </w:rPr>
              <w:t xml:space="preserve">; and </w:t>
            </w:r>
          </w:p>
          <w:p w14:paraId="7EBA9E14" w14:textId="77777777" w:rsidR="00B275AE" w:rsidRDefault="007076BE" w:rsidP="00B72B75">
            <w:pPr>
              <w:pStyle w:val="Requirementlista"/>
              <w:rPr>
                <w:color w:val="000000"/>
              </w:rPr>
            </w:pPr>
            <w:r>
              <w:rPr>
                <w:color w:val="000000"/>
              </w:rPr>
              <w:t xml:space="preserve">records management including the </w:t>
            </w:r>
            <w:r w:rsidR="00B275AE" w:rsidRPr="00185923">
              <w:rPr>
                <w:color w:val="000000"/>
              </w:rPr>
              <w:t>maintenance of adequate records.</w:t>
            </w:r>
          </w:p>
          <w:p w14:paraId="584F6697" w14:textId="77777777" w:rsidR="00B275AE" w:rsidRPr="00185923" w:rsidRDefault="00B275AE" w:rsidP="00B72B75">
            <w:pPr>
              <w:pStyle w:val="Requirementlista"/>
              <w:ind w:left="567" w:hanging="567"/>
              <w:rPr>
                <w:color w:val="000000"/>
              </w:rPr>
            </w:pPr>
          </w:p>
        </w:tc>
      </w:tr>
    </w:tbl>
    <w:p w14:paraId="4CC2C432" w14:textId="77777777" w:rsidR="00B275AE" w:rsidRPr="00185923" w:rsidRDefault="00B275AE" w:rsidP="00B275AE">
      <w:pPr>
        <w:pStyle w:val="Paragraph"/>
        <w:spacing w:before="120"/>
        <w:rPr>
          <w:i/>
          <w:color w:val="000000"/>
        </w:rPr>
      </w:pPr>
      <w:r w:rsidRPr="00185923">
        <w:rPr>
          <w:i/>
          <w:color w:val="000000"/>
        </w:rPr>
        <w:t xml:space="preserve">COMMENTARY: </w:t>
      </w:r>
    </w:p>
    <w:p w14:paraId="66ED7DEA" w14:textId="77777777" w:rsidR="00B275AE" w:rsidRDefault="00B275AE" w:rsidP="00B275AE">
      <w:pPr>
        <w:pStyle w:val="Paragraph"/>
        <w:rPr>
          <w:i/>
          <w:color w:val="000000"/>
        </w:rPr>
      </w:pPr>
      <w:r w:rsidRPr="00185923">
        <w:rPr>
          <w:i/>
          <w:color w:val="000000"/>
        </w:rPr>
        <w:t>Training should include raising personnel awareness of security issues associated with SSBAs, including the relevance of human factors in SSBA management. Training in hazard identification, risk assessment, risk management and vulnerability analysis should be provided where appropriate.</w:t>
      </w:r>
    </w:p>
    <w:p w14:paraId="40046C59" w14:textId="77777777" w:rsidR="00312C4F" w:rsidRDefault="00312C4F" w:rsidP="00312C4F">
      <w:pPr>
        <w:pStyle w:val="Paragraph"/>
        <w:rPr>
          <w:i/>
          <w:color w:val="000000"/>
        </w:rPr>
      </w:pPr>
      <w:r w:rsidRPr="00185923">
        <w:rPr>
          <w:i/>
          <w:color w:val="000000"/>
        </w:rPr>
        <w:lastRenderedPageBreak/>
        <w:t>The entity should put in place mechanisms to ensure that relevant and timely information is available regarding SSBAs as they affect personnel, and promote an awareness of the potential external and internal risks associated with unauthorised access to these agents. Learning outcomes from management of incidents should be included in personnel training.</w:t>
      </w:r>
    </w:p>
    <w:p w14:paraId="04BD7338" w14:textId="77777777" w:rsidR="00FE3672" w:rsidRPr="00185923" w:rsidRDefault="00FE3672" w:rsidP="00312C4F">
      <w:pPr>
        <w:pStyle w:val="Paragraph"/>
        <w:rPr>
          <w:i/>
          <w:color w:val="000000"/>
        </w:rPr>
      </w:pPr>
      <w:r>
        <w:rPr>
          <w:i/>
          <w:color w:val="000000"/>
        </w:rPr>
        <w:t>If the Responsible Officers and Deputy Responsible Officers are responsible for developing the training materials for clauses 3.9 and its subclauses, then Top Management should include in the appointment documentation for these officers that these persons are deemed to have met the training requirements themselves.</w:t>
      </w:r>
    </w:p>
    <w:p w14:paraId="72F9D97F" w14:textId="77777777" w:rsidR="00301E43" w:rsidRDefault="00312C4F" w:rsidP="00301E43">
      <w:pPr>
        <w:pStyle w:val="Mainheading3"/>
      </w:pPr>
      <w:r>
        <w:t>T</w:t>
      </w:r>
      <w:r w:rsidR="00301E43">
        <w:t>raining for authorised persons</w:t>
      </w:r>
    </w:p>
    <w:p w14:paraId="7619D924" w14:textId="77777777" w:rsidR="00301E43" w:rsidRDefault="00301E43" w:rsidP="00301E43">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301E43" w14:paraId="76C7CFC4" w14:textId="77777777" w:rsidTr="00301E43">
        <w:trPr>
          <w:jc w:val="center"/>
        </w:trPr>
        <w:tc>
          <w:tcPr>
            <w:tcW w:w="7245" w:type="dxa"/>
            <w:shd w:val="clear" w:color="auto" w:fill="CCCCCC"/>
            <w:tcMar>
              <w:top w:w="57" w:type="dxa"/>
              <w:bottom w:w="57" w:type="dxa"/>
            </w:tcMar>
          </w:tcPr>
          <w:p w14:paraId="58AC2B98" w14:textId="77777777" w:rsidR="00301E43" w:rsidRDefault="00301E43" w:rsidP="00301E43">
            <w:pPr>
              <w:pStyle w:val="Requirementlista"/>
              <w:rPr>
                <w:color w:val="000000"/>
              </w:rPr>
            </w:pPr>
            <w:r>
              <w:t xml:space="preserve">(1) </w:t>
            </w:r>
            <w:r>
              <w:rPr>
                <w:color w:val="000000"/>
              </w:rPr>
              <w:t>For the purposes of authorising persons under clause 3.3 training must, at a minimum, include:</w:t>
            </w:r>
          </w:p>
          <w:p w14:paraId="60114740" w14:textId="77777777" w:rsidR="00301E43" w:rsidRDefault="0065567F" w:rsidP="00301E43">
            <w:pPr>
              <w:pStyle w:val="Requirementlista"/>
              <w:rPr>
                <w:color w:val="000000"/>
              </w:rPr>
            </w:pPr>
            <w:r>
              <w:rPr>
                <w:color w:val="000000"/>
              </w:rPr>
              <w:t xml:space="preserve">(a) </w:t>
            </w:r>
            <w:r w:rsidR="00301E43">
              <w:rPr>
                <w:color w:val="000000"/>
              </w:rPr>
              <w:t>For all authorised persons:</w:t>
            </w:r>
          </w:p>
          <w:p w14:paraId="11E744B5" w14:textId="77777777" w:rsidR="00301E43" w:rsidRDefault="00301E43" w:rsidP="00301E43">
            <w:pPr>
              <w:pStyle w:val="Requirementlista"/>
              <w:numPr>
                <w:ilvl w:val="0"/>
                <w:numId w:val="21"/>
              </w:numPr>
              <w:rPr>
                <w:color w:val="000000"/>
              </w:rPr>
            </w:pPr>
            <w:r>
              <w:rPr>
                <w:color w:val="000000"/>
              </w:rPr>
              <w:t>An overview of the NHS Act and Regulations and why the SSBA Regulatory Scheme is in place</w:t>
            </w:r>
            <w:r w:rsidR="004E2CF8">
              <w:rPr>
                <w:color w:val="000000"/>
              </w:rPr>
              <w:t>.</w:t>
            </w:r>
          </w:p>
          <w:p w14:paraId="7043A127" w14:textId="77777777" w:rsidR="00301E43" w:rsidRDefault="00301E43" w:rsidP="00301E43">
            <w:pPr>
              <w:pStyle w:val="Requirementlista"/>
              <w:numPr>
                <w:ilvl w:val="0"/>
                <w:numId w:val="21"/>
              </w:numPr>
              <w:rPr>
                <w:color w:val="000000"/>
              </w:rPr>
            </w:pPr>
            <w:r>
              <w:rPr>
                <w:color w:val="000000"/>
              </w:rPr>
              <w:t>Reporting requirements</w:t>
            </w:r>
            <w:r w:rsidR="004E2CF8">
              <w:rPr>
                <w:color w:val="000000"/>
              </w:rPr>
              <w:t>.</w:t>
            </w:r>
          </w:p>
          <w:p w14:paraId="6D8A475B" w14:textId="77777777" w:rsidR="00301E43" w:rsidRDefault="00301E43" w:rsidP="00301E43">
            <w:pPr>
              <w:pStyle w:val="Requirementlista"/>
              <w:numPr>
                <w:ilvl w:val="0"/>
                <w:numId w:val="21"/>
              </w:numPr>
              <w:rPr>
                <w:color w:val="000000"/>
              </w:rPr>
            </w:pPr>
            <w:r>
              <w:rPr>
                <w:color w:val="000000"/>
              </w:rPr>
              <w:t>Records management.</w:t>
            </w:r>
          </w:p>
          <w:p w14:paraId="6CE0675D" w14:textId="77777777" w:rsidR="00301E43" w:rsidRDefault="0065567F" w:rsidP="008F5FB4">
            <w:pPr>
              <w:pStyle w:val="Requirementlista"/>
              <w:numPr>
                <w:ilvl w:val="0"/>
                <w:numId w:val="10"/>
              </w:numPr>
              <w:rPr>
                <w:color w:val="000000"/>
              </w:rPr>
            </w:pPr>
            <w:r>
              <w:rPr>
                <w:color w:val="000000"/>
              </w:rPr>
              <w:t>F</w:t>
            </w:r>
            <w:r w:rsidR="00301E43">
              <w:rPr>
                <w:color w:val="000000"/>
              </w:rPr>
              <w:t>or persons who will handle SSBAs:</w:t>
            </w:r>
          </w:p>
          <w:p w14:paraId="77EA5DFB" w14:textId="77777777" w:rsidR="00682753" w:rsidRPr="0065567F" w:rsidRDefault="00301E43" w:rsidP="0065567F">
            <w:pPr>
              <w:pStyle w:val="Requirementlista"/>
              <w:numPr>
                <w:ilvl w:val="0"/>
                <w:numId w:val="22"/>
              </w:numPr>
              <w:rPr>
                <w:color w:val="000000"/>
              </w:rPr>
            </w:pPr>
            <w:r>
              <w:rPr>
                <w:color w:val="000000"/>
              </w:rPr>
              <w:t>The requirements of the NHS Act, NHS Regulations and all parts of the SSBA Standards.</w:t>
            </w:r>
          </w:p>
          <w:p w14:paraId="7524687B" w14:textId="77777777" w:rsidR="00301E43" w:rsidRDefault="0065567F" w:rsidP="00301E43">
            <w:pPr>
              <w:pStyle w:val="Requirementlista"/>
              <w:rPr>
                <w:color w:val="000000"/>
              </w:rPr>
            </w:pPr>
            <w:r>
              <w:rPr>
                <w:color w:val="000000"/>
              </w:rPr>
              <w:t xml:space="preserve">(c) </w:t>
            </w:r>
            <w:r w:rsidR="00301E43">
              <w:rPr>
                <w:color w:val="000000"/>
              </w:rPr>
              <w:t>For persons who will access the facility where SSBAs are handled</w:t>
            </w:r>
            <w:r w:rsidR="00312C4F">
              <w:rPr>
                <w:color w:val="000000"/>
              </w:rPr>
              <w:t>, training on the follo</w:t>
            </w:r>
            <w:r w:rsidR="00682753">
              <w:rPr>
                <w:color w:val="000000"/>
              </w:rPr>
              <w:t>wing parts of the SSBA Standards</w:t>
            </w:r>
            <w:r w:rsidR="00301E43">
              <w:rPr>
                <w:color w:val="000000"/>
              </w:rPr>
              <w:t>:</w:t>
            </w:r>
          </w:p>
          <w:p w14:paraId="10C93218" w14:textId="77777777" w:rsidR="00301E43" w:rsidRDefault="00301E43" w:rsidP="00301E43">
            <w:pPr>
              <w:pStyle w:val="Requirementlista"/>
              <w:numPr>
                <w:ilvl w:val="0"/>
                <w:numId w:val="22"/>
              </w:numPr>
              <w:rPr>
                <w:color w:val="000000"/>
              </w:rPr>
            </w:pPr>
            <w:r>
              <w:rPr>
                <w:color w:val="000000"/>
              </w:rPr>
              <w:t>Physical security</w:t>
            </w:r>
            <w:r w:rsidR="004E2CF8">
              <w:rPr>
                <w:color w:val="000000"/>
              </w:rPr>
              <w:t>.</w:t>
            </w:r>
          </w:p>
          <w:p w14:paraId="11937C7E" w14:textId="77777777" w:rsidR="00301E43" w:rsidRDefault="00301E43" w:rsidP="00301E43">
            <w:pPr>
              <w:pStyle w:val="Requirementlista"/>
              <w:numPr>
                <w:ilvl w:val="0"/>
                <w:numId w:val="22"/>
              </w:numPr>
              <w:rPr>
                <w:color w:val="000000"/>
              </w:rPr>
            </w:pPr>
            <w:r>
              <w:rPr>
                <w:color w:val="000000"/>
              </w:rPr>
              <w:t xml:space="preserve">Risk </w:t>
            </w:r>
            <w:r w:rsidR="00DB51A5">
              <w:rPr>
                <w:color w:val="000000"/>
              </w:rPr>
              <w:t>M</w:t>
            </w:r>
            <w:r>
              <w:rPr>
                <w:color w:val="000000"/>
              </w:rPr>
              <w:t>anagement</w:t>
            </w:r>
            <w:r w:rsidR="004E2CF8">
              <w:rPr>
                <w:color w:val="000000"/>
              </w:rPr>
              <w:t>.</w:t>
            </w:r>
          </w:p>
          <w:p w14:paraId="621BA2F9" w14:textId="77777777" w:rsidR="00301E43" w:rsidRDefault="00301E43" w:rsidP="00301E43">
            <w:pPr>
              <w:pStyle w:val="Requirementlista"/>
              <w:numPr>
                <w:ilvl w:val="0"/>
                <w:numId w:val="22"/>
              </w:numPr>
              <w:rPr>
                <w:color w:val="000000"/>
              </w:rPr>
            </w:pPr>
            <w:r>
              <w:rPr>
                <w:color w:val="000000"/>
              </w:rPr>
              <w:t>Information security</w:t>
            </w:r>
            <w:r w:rsidR="004E2CF8">
              <w:rPr>
                <w:color w:val="000000"/>
              </w:rPr>
              <w:t>.</w:t>
            </w:r>
          </w:p>
          <w:p w14:paraId="594802F2" w14:textId="77777777" w:rsidR="00301E43" w:rsidRDefault="00301E43" w:rsidP="00301E43">
            <w:pPr>
              <w:pStyle w:val="Requirementlista"/>
              <w:numPr>
                <w:ilvl w:val="0"/>
                <w:numId w:val="22"/>
              </w:numPr>
              <w:rPr>
                <w:color w:val="000000"/>
              </w:rPr>
            </w:pPr>
            <w:r>
              <w:rPr>
                <w:color w:val="000000"/>
              </w:rPr>
              <w:t>Personnel security</w:t>
            </w:r>
            <w:r w:rsidR="004E2CF8">
              <w:rPr>
                <w:color w:val="000000"/>
              </w:rPr>
              <w:t>.</w:t>
            </w:r>
          </w:p>
          <w:p w14:paraId="3AA5EB9C" w14:textId="77777777" w:rsidR="00301E43" w:rsidRDefault="00301E43" w:rsidP="00301E43">
            <w:pPr>
              <w:pStyle w:val="Requirementlista"/>
              <w:numPr>
                <w:ilvl w:val="0"/>
                <w:numId w:val="22"/>
              </w:numPr>
              <w:rPr>
                <w:color w:val="000000"/>
              </w:rPr>
            </w:pPr>
            <w:r>
              <w:rPr>
                <w:color w:val="000000"/>
              </w:rPr>
              <w:t>Management system requirements.</w:t>
            </w:r>
          </w:p>
          <w:p w14:paraId="0A4C9684" w14:textId="77777777" w:rsidR="00301E43" w:rsidRDefault="0065567F" w:rsidP="004830A2">
            <w:pPr>
              <w:pStyle w:val="Requirementlista"/>
              <w:rPr>
                <w:color w:val="000000"/>
              </w:rPr>
            </w:pPr>
            <w:r w:rsidRPr="004830A2">
              <w:rPr>
                <w:color w:val="000000"/>
              </w:rPr>
              <w:t>(d</w:t>
            </w:r>
            <w:r>
              <w:rPr>
                <w:color w:val="000000"/>
              </w:rPr>
              <w:t xml:space="preserve">) </w:t>
            </w:r>
            <w:r w:rsidR="00301E43">
              <w:rPr>
                <w:color w:val="000000"/>
              </w:rPr>
              <w:t>For persons who will access sensitive information relating to SSBAs</w:t>
            </w:r>
            <w:r w:rsidR="00312C4F">
              <w:rPr>
                <w:color w:val="000000"/>
              </w:rPr>
              <w:t>, training on the following parts of the SSBA Standards</w:t>
            </w:r>
            <w:r w:rsidR="00301E43">
              <w:rPr>
                <w:color w:val="000000"/>
              </w:rPr>
              <w:t>:</w:t>
            </w:r>
          </w:p>
          <w:p w14:paraId="37370D70" w14:textId="77777777" w:rsidR="00301E43" w:rsidRDefault="00301E43" w:rsidP="00301E43">
            <w:pPr>
              <w:pStyle w:val="Requirementlista"/>
              <w:numPr>
                <w:ilvl w:val="0"/>
                <w:numId w:val="22"/>
              </w:numPr>
              <w:rPr>
                <w:color w:val="000000"/>
              </w:rPr>
            </w:pPr>
            <w:r>
              <w:rPr>
                <w:color w:val="000000"/>
              </w:rPr>
              <w:t>Risk Management</w:t>
            </w:r>
          </w:p>
          <w:p w14:paraId="560B401A" w14:textId="77777777" w:rsidR="00301E43" w:rsidRDefault="00301E43" w:rsidP="00301E43">
            <w:pPr>
              <w:pStyle w:val="Requirementlista"/>
              <w:numPr>
                <w:ilvl w:val="0"/>
                <w:numId w:val="22"/>
              </w:numPr>
              <w:rPr>
                <w:color w:val="000000"/>
              </w:rPr>
            </w:pPr>
            <w:r>
              <w:rPr>
                <w:color w:val="000000"/>
              </w:rPr>
              <w:t>Information security</w:t>
            </w:r>
          </w:p>
          <w:p w14:paraId="08A70B0D" w14:textId="77777777" w:rsidR="00301E43" w:rsidRDefault="00301E43" w:rsidP="00301E43">
            <w:pPr>
              <w:pStyle w:val="Requirementlista"/>
              <w:numPr>
                <w:ilvl w:val="0"/>
                <w:numId w:val="22"/>
              </w:numPr>
              <w:rPr>
                <w:color w:val="000000"/>
              </w:rPr>
            </w:pPr>
            <w:r>
              <w:rPr>
                <w:color w:val="000000"/>
              </w:rPr>
              <w:t>Personnel security</w:t>
            </w:r>
          </w:p>
          <w:p w14:paraId="0B5FB0E4" w14:textId="77777777" w:rsidR="00301E43" w:rsidRDefault="00301E43" w:rsidP="00301E43">
            <w:pPr>
              <w:pStyle w:val="Requirementlista"/>
              <w:numPr>
                <w:ilvl w:val="0"/>
                <w:numId w:val="22"/>
              </w:numPr>
              <w:rPr>
                <w:color w:val="000000"/>
              </w:rPr>
            </w:pPr>
            <w:r>
              <w:rPr>
                <w:color w:val="000000"/>
              </w:rPr>
              <w:t>Management system requirements.</w:t>
            </w:r>
          </w:p>
          <w:p w14:paraId="7111D306" w14:textId="77777777" w:rsidR="00312C4F" w:rsidRDefault="0065567F" w:rsidP="00DB51A5">
            <w:pPr>
              <w:pStyle w:val="Requirementpara"/>
              <w:jc w:val="left"/>
            </w:pPr>
            <w:r>
              <w:t xml:space="preserve">(2) </w:t>
            </w:r>
            <w:r w:rsidR="00DB51A5">
              <w:t xml:space="preserve">The above training must include </w:t>
            </w:r>
            <w:r w:rsidR="00682753">
              <w:t xml:space="preserve">how </w:t>
            </w:r>
            <w:r w:rsidR="00DB51A5">
              <w:t>the SSBA Standards a</w:t>
            </w:r>
            <w:r w:rsidR="00682753">
              <w:t>re implemented in each facility</w:t>
            </w:r>
            <w:r w:rsidR="00DB51A5">
              <w:t xml:space="preserve"> and </w:t>
            </w:r>
            <w:r w:rsidR="00312C4F">
              <w:t xml:space="preserve">must </w:t>
            </w:r>
            <w:r w:rsidR="00DB51A5">
              <w:t xml:space="preserve">include </w:t>
            </w:r>
            <w:r w:rsidR="00312C4F">
              <w:t xml:space="preserve">specific </w:t>
            </w:r>
            <w:r w:rsidR="00DB51A5">
              <w:t xml:space="preserve">training in the </w:t>
            </w:r>
            <w:r w:rsidR="00312C4F">
              <w:t>requirements of the entity and facility</w:t>
            </w:r>
            <w:r w:rsidR="001817BC">
              <w:t xml:space="preserve"> in relation to SSBAs</w:t>
            </w:r>
            <w:r w:rsidR="00682753">
              <w:t>, such as policies and procedures for handling SSBAs and sensitive information, requirements for supervision or escorting approved persons etc.</w:t>
            </w:r>
          </w:p>
          <w:p w14:paraId="53D96FDC" w14:textId="77777777" w:rsidR="00D834BA" w:rsidRDefault="00DB51A5" w:rsidP="00D834BA">
            <w:pPr>
              <w:pStyle w:val="Requirementlista"/>
              <w:rPr>
                <w:color w:val="000000"/>
              </w:rPr>
            </w:pPr>
            <w:r>
              <w:t xml:space="preserve"> </w:t>
            </w:r>
            <w:r w:rsidR="00D834BA">
              <w:rPr>
                <w:color w:val="000000"/>
              </w:rPr>
              <w:t xml:space="preserve">(3) </w:t>
            </w:r>
            <w:r w:rsidR="00D834BA" w:rsidRPr="00185923">
              <w:rPr>
                <w:color w:val="000000"/>
              </w:rPr>
              <w:t>Training for personnel handling Tier 1 SSBAs must include personal security awareness.</w:t>
            </w:r>
            <w:r w:rsidR="00D834BA">
              <w:rPr>
                <w:color w:val="000000"/>
              </w:rPr>
              <w:t xml:space="preserve"> </w:t>
            </w:r>
          </w:p>
          <w:p w14:paraId="57A52D4D" w14:textId="77777777" w:rsidR="00DB51A5" w:rsidRDefault="00D834BA" w:rsidP="00D834BA">
            <w:pPr>
              <w:pStyle w:val="Requirementpara"/>
              <w:jc w:val="left"/>
            </w:pPr>
            <w:r>
              <w:rPr>
                <w:color w:val="000000"/>
              </w:rPr>
              <w:t>(4) Entities may choose to impose further training requirements on each category of authorisation.</w:t>
            </w:r>
          </w:p>
        </w:tc>
      </w:tr>
    </w:tbl>
    <w:p w14:paraId="6A7A8883" w14:textId="77777777" w:rsidR="00312C4F" w:rsidRDefault="00301E43" w:rsidP="00312C4F">
      <w:pPr>
        <w:pStyle w:val="Paragraph"/>
        <w:spacing w:before="120"/>
        <w:rPr>
          <w:i/>
          <w:color w:val="000000"/>
        </w:rPr>
      </w:pPr>
      <w:r>
        <w:rPr>
          <w:i/>
          <w:iCs/>
        </w:rPr>
        <w:lastRenderedPageBreak/>
        <w:t xml:space="preserve">COMMENTARY: </w:t>
      </w:r>
      <w:r w:rsidR="00312C4F">
        <w:rPr>
          <w:i/>
          <w:color w:val="000000"/>
        </w:rPr>
        <w:t xml:space="preserve">Training for the </w:t>
      </w:r>
      <w:r w:rsidR="00312C4F" w:rsidRPr="00EA2F5E">
        <w:rPr>
          <w:color w:val="000000"/>
        </w:rPr>
        <w:t>SSBA Regulatory Scheme</w:t>
      </w:r>
      <w:r w:rsidR="00312C4F">
        <w:rPr>
          <w:i/>
          <w:color w:val="000000"/>
        </w:rPr>
        <w:t xml:space="preserve"> does not mean that all persons need to know all the details of the </w:t>
      </w:r>
      <w:r w:rsidR="00312C4F" w:rsidRPr="00EA2F5E">
        <w:rPr>
          <w:color w:val="000000"/>
        </w:rPr>
        <w:t>NHS Act, NHS Regulations</w:t>
      </w:r>
      <w:r w:rsidR="00312C4F">
        <w:rPr>
          <w:i/>
          <w:color w:val="000000"/>
        </w:rPr>
        <w:t xml:space="preserve"> and the </w:t>
      </w:r>
      <w:r w:rsidR="00312C4F" w:rsidRPr="00EA2F5E">
        <w:rPr>
          <w:color w:val="000000"/>
        </w:rPr>
        <w:t>SSBA Standards</w:t>
      </w:r>
      <w:r w:rsidR="00312C4F">
        <w:rPr>
          <w:i/>
          <w:color w:val="000000"/>
        </w:rPr>
        <w:t xml:space="preserve">. Training can be tailored to the specific role the person has in the entity, for example, IT personnel will need to be trained in the requirements listed for accessing sensitive information but would not need to be trained in the requirements regarding transport of SSBAs. </w:t>
      </w:r>
    </w:p>
    <w:p w14:paraId="79D40299" w14:textId="77777777" w:rsidR="00682753" w:rsidRDefault="00682753" w:rsidP="00682753">
      <w:pPr>
        <w:pStyle w:val="Paragraph"/>
        <w:rPr>
          <w:i/>
          <w:color w:val="000000"/>
        </w:rPr>
      </w:pPr>
      <w:r>
        <w:rPr>
          <w:i/>
          <w:color w:val="000000"/>
        </w:rPr>
        <w:t xml:space="preserve">The </w:t>
      </w:r>
      <w:r w:rsidRPr="00EA2F5E">
        <w:rPr>
          <w:color w:val="000000"/>
        </w:rPr>
        <w:t>SSBA Regulatory Scheme</w:t>
      </w:r>
      <w:r>
        <w:rPr>
          <w:i/>
          <w:color w:val="000000"/>
        </w:rPr>
        <w:t xml:space="preserve"> provides training information to assist personnel to understand the legislative requirements. This training does not include entity and facility specific information, such as policies and procedures, and does not include a determination of competency levels. </w:t>
      </w:r>
      <w:r w:rsidRPr="00394A7E">
        <w:rPr>
          <w:rFonts w:ascii="Helv" w:hAnsi="Helv" w:cs="Helv"/>
          <w:i/>
          <w:color w:val="000000"/>
          <w:lang w:eastAsia="en-AU"/>
        </w:rPr>
        <w:t xml:space="preserve">Training by </w:t>
      </w:r>
      <w:r>
        <w:rPr>
          <w:rFonts w:ascii="Helv" w:hAnsi="Helv" w:cs="Helv"/>
          <w:i/>
          <w:color w:val="000000"/>
          <w:lang w:eastAsia="en-AU"/>
        </w:rPr>
        <w:t>the</w:t>
      </w:r>
      <w:r w:rsidRPr="00394A7E">
        <w:rPr>
          <w:rFonts w:ascii="Helv" w:hAnsi="Helv" w:cs="Helv"/>
          <w:i/>
          <w:color w:val="000000"/>
          <w:lang w:eastAsia="en-AU"/>
        </w:rPr>
        <w:t xml:space="preserve"> entity is important to ensure understanding of how the </w:t>
      </w:r>
      <w:r>
        <w:rPr>
          <w:rFonts w:ascii="Helv" w:hAnsi="Helv" w:cs="Helv"/>
          <w:i/>
          <w:color w:val="000000"/>
          <w:lang w:eastAsia="en-AU"/>
        </w:rPr>
        <w:t xml:space="preserve">requirements of the </w:t>
      </w:r>
      <w:r w:rsidRPr="00EA2F5E">
        <w:rPr>
          <w:rFonts w:ascii="Helv" w:hAnsi="Helv" w:cs="Helv"/>
          <w:color w:val="000000"/>
          <w:lang w:eastAsia="en-AU"/>
        </w:rPr>
        <w:t>SSBA Regulatory Scheme</w:t>
      </w:r>
      <w:r>
        <w:rPr>
          <w:rFonts w:ascii="Helv" w:hAnsi="Helv" w:cs="Helv"/>
          <w:i/>
          <w:color w:val="000000"/>
          <w:lang w:eastAsia="en-AU"/>
        </w:rPr>
        <w:t xml:space="preserve"> and the entity’s own policies and procedures apply</w:t>
      </w:r>
      <w:r w:rsidRPr="00394A7E">
        <w:rPr>
          <w:rFonts w:ascii="Helv" w:hAnsi="Helv" w:cs="Helv"/>
          <w:i/>
          <w:color w:val="000000"/>
          <w:lang w:eastAsia="en-AU"/>
        </w:rPr>
        <w:t xml:space="preserve"> to </w:t>
      </w:r>
      <w:r>
        <w:rPr>
          <w:rFonts w:ascii="Helv" w:hAnsi="Helv" w:cs="Helv"/>
          <w:i/>
          <w:color w:val="000000"/>
          <w:lang w:eastAsia="en-AU"/>
        </w:rPr>
        <w:t>the</w:t>
      </w:r>
      <w:r w:rsidRPr="00394A7E">
        <w:rPr>
          <w:rFonts w:ascii="Helv" w:hAnsi="Helv" w:cs="Helv"/>
          <w:i/>
          <w:color w:val="000000"/>
          <w:lang w:eastAsia="en-AU"/>
        </w:rPr>
        <w:t xml:space="preserve"> facility</w:t>
      </w:r>
      <w:r>
        <w:rPr>
          <w:rFonts w:ascii="Helv" w:hAnsi="Helv" w:cs="Helv"/>
          <w:i/>
          <w:color w:val="000000"/>
          <w:lang w:eastAsia="en-AU"/>
        </w:rPr>
        <w:t xml:space="preserve"> and to the handling of SSBAs</w:t>
      </w:r>
      <w:r>
        <w:rPr>
          <w:rFonts w:ascii="Helv" w:hAnsi="Helv" w:cs="Helv"/>
          <w:color w:val="000000"/>
          <w:lang w:eastAsia="en-AU"/>
        </w:rPr>
        <w:t xml:space="preserve">. </w:t>
      </w:r>
      <w:r>
        <w:rPr>
          <w:i/>
          <w:color w:val="000000"/>
        </w:rPr>
        <w:t xml:space="preserve">Information about this training material can be obtained by contacting the </w:t>
      </w:r>
      <w:r w:rsidRPr="00EA2F5E">
        <w:rPr>
          <w:color w:val="000000"/>
        </w:rPr>
        <w:t>SSBA Regulatory Scheme</w:t>
      </w:r>
      <w:r>
        <w:rPr>
          <w:i/>
          <w:color w:val="000000"/>
        </w:rPr>
        <w:t xml:space="preserve"> at </w:t>
      </w:r>
      <w:hyperlink r:id="rId42" w:history="1">
        <w:r w:rsidR="009B21F8" w:rsidRPr="00FC5F66">
          <w:rPr>
            <w:rStyle w:val="Hyperlink"/>
          </w:rPr>
          <w:t>SSBA</w:t>
        </w:r>
      </w:hyperlink>
      <w:r w:rsidR="009B21F8">
        <w:t xml:space="preserve"> (</w:t>
      </w:r>
      <w:r w:rsidR="009B21F8" w:rsidRPr="00FC5F66">
        <w:t>ssba@health.gov.au</w:t>
      </w:r>
      <w:r w:rsidR="009B21F8">
        <w:t>)</w:t>
      </w:r>
      <w:r>
        <w:rPr>
          <w:i/>
          <w:color w:val="000000"/>
        </w:rPr>
        <w:t xml:space="preserve">. </w:t>
      </w:r>
    </w:p>
    <w:p w14:paraId="55748ED5" w14:textId="77777777" w:rsidR="00D834BA" w:rsidRPr="00185923" w:rsidRDefault="00D834BA" w:rsidP="00D834BA">
      <w:pPr>
        <w:pStyle w:val="Paragraph"/>
        <w:rPr>
          <w:i/>
          <w:color w:val="000000"/>
        </w:rPr>
      </w:pPr>
      <w:r w:rsidRPr="00185923">
        <w:rPr>
          <w:i/>
          <w:color w:val="000000"/>
        </w:rPr>
        <w:t>Personal security awareness is concerned with staff security during off-duty hours away from the facility. During these times, staff members may be vulnerable because of their function or position. Assessment of personal security should be part of the risk assessment and risk management plan.</w:t>
      </w:r>
    </w:p>
    <w:p w14:paraId="739866E7" w14:textId="77777777" w:rsidR="00D834BA" w:rsidRDefault="00D834BA" w:rsidP="00D834BA">
      <w:pPr>
        <w:pStyle w:val="Paragraph"/>
        <w:rPr>
          <w:i/>
          <w:color w:val="000000"/>
        </w:rPr>
      </w:pPr>
      <w:r w:rsidRPr="00185923">
        <w:rPr>
          <w:i/>
          <w:color w:val="000000"/>
        </w:rPr>
        <w:t>A program of briefing authorised persons on potential risks associated with their role and provision of advice on how to handle and report situations of concern should be put in place. Advice could be sought from the Commonwealth, State and Territory police on the content of this program.</w:t>
      </w:r>
    </w:p>
    <w:p w14:paraId="38B0B0D7" w14:textId="77777777" w:rsidR="00D834BA" w:rsidRDefault="00D834BA" w:rsidP="00D834BA">
      <w:pPr>
        <w:pStyle w:val="Paragraph"/>
        <w:rPr>
          <w:i/>
          <w:color w:val="000000"/>
        </w:rPr>
      </w:pPr>
      <w:r w:rsidRPr="00185923">
        <w:rPr>
          <w:i/>
          <w:color w:val="000000"/>
        </w:rPr>
        <w:t xml:space="preserve">Training for personnel handling Tier 2 SSBAs </w:t>
      </w:r>
      <w:r>
        <w:rPr>
          <w:i/>
          <w:color w:val="000000"/>
        </w:rPr>
        <w:t>may also</w:t>
      </w:r>
      <w:r w:rsidRPr="00185923">
        <w:rPr>
          <w:i/>
          <w:color w:val="000000"/>
        </w:rPr>
        <w:t xml:space="preserve"> include personal security awareness.</w:t>
      </w:r>
      <w:r w:rsidRPr="00312C4F">
        <w:rPr>
          <w:i/>
          <w:color w:val="000000"/>
        </w:rPr>
        <w:t xml:space="preserve"> </w:t>
      </w:r>
    </w:p>
    <w:p w14:paraId="6D7D0AEF" w14:textId="77777777" w:rsidR="00301E43" w:rsidRDefault="00301E43" w:rsidP="00312C4F">
      <w:pPr>
        <w:pStyle w:val="Paragraph"/>
        <w:rPr>
          <w:i/>
          <w:color w:val="000000"/>
        </w:rPr>
      </w:pPr>
    </w:p>
    <w:p w14:paraId="71196310" w14:textId="77777777" w:rsidR="00312C4F" w:rsidRDefault="00312C4F" w:rsidP="00312C4F">
      <w:pPr>
        <w:pStyle w:val="Mainheading3"/>
      </w:pPr>
      <w:r>
        <w:t>Competency levels</w:t>
      </w:r>
    </w:p>
    <w:p w14:paraId="75FA60E8" w14:textId="77777777" w:rsidR="00312C4F" w:rsidRDefault="00312C4F" w:rsidP="00312C4F">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312C4F" w14:paraId="30D1C0FC" w14:textId="77777777" w:rsidTr="00312C4F">
        <w:trPr>
          <w:jc w:val="center"/>
        </w:trPr>
        <w:tc>
          <w:tcPr>
            <w:tcW w:w="7245" w:type="dxa"/>
            <w:shd w:val="clear" w:color="auto" w:fill="CCCCCC"/>
            <w:tcMar>
              <w:top w:w="57" w:type="dxa"/>
              <w:bottom w:w="57" w:type="dxa"/>
            </w:tcMar>
          </w:tcPr>
          <w:p w14:paraId="2164AD7A" w14:textId="77777777" w:rsidR="00312C4F" w:rsidRDefault="00312C4F" w:rsidP="00312C4F">
            <w:pPr>
              <w:pStyle w:val="Requirementpara"/>
              <w:rPr>
                <w:color w:val="000000"/>
              </w:rPr>
            </w:pPr>
            <w:r>
              <w:t xml:space="preserve">(1) </w:t>
            </w:r>
            <w:r w:rsidRPr="00185923">
              <w:rPr>
                <w:color w:val="000000"/>
              </w:rPr>
              <w:t>The entity must define required competency levels</w:t>
            </w:r>
            <w:r>
              <w:rPr>
                <w:color w:val="000000"/>
              </w:rPr>
              <w:t>, including the appropriate technical competencies to handle SSBA</w:t>
            </w:r>
            <w:r w:rsidR="00440A2F">
              <w:rPr>
                <w:color w:val="000000"/>
              </w:rPr>
              <w:t>s</w:t>
            </w:r>
            <w:r>
              <w:rPr>
                <w:color w:val="000000"/>
              </w:rPr>
              <w:t xml:space="preserve"> for those authorised to do so. The entity</w:t>
            </w:r>
            <w:r w:rsidRPr="00185923">
              <w:rPr>
                <w:color w:val="000000"/>
              </w:rPr>
              <w:t xml:space="preserve"> must maintain records verifying that personnel have attained and continue to demonstrate </w:t>
            </w:r>
            <w:r>
              <w:rPr>
                <w:color w:val="000000"/>
              </w:rPr>
              <w:t>the defined</w:t>
            </w:r>
            <w:r w:rsidRPr="00185923">
              <w:rPr>
                <w:color w:val="000000"/>
              </w:rPr>
              <w:t xml:space="preserve"> levels of competency. </w:t>
            </w:r>
          </w:p>
          <w:p w14:paraId="2E5FEB47" w14:textId="77777777" w:rsidR="00312C4F" w:rsidRDefault="00312C4F" w:rsidP="00D834BA">
            <w:pPr>
              <w:pStyle w:val="Requirementpara"/>
            </w:pPr>
            <w:r>
              <w:rPr>
                <w:color w:val="000000"/>
              </w:rPr>
              <w:t xml:space="preserve">(2) </w:t>
            </w:r>
            <w:r w:rsidRPr="00185923">
              <w:rPr>
                <w:color w:val="000000"/>
              </w:rPr>
              <w:t>For facilities handling Tier 1 SSBAs</w:t>
            </w:r>
            <w:r>
              <w:rPr>
                <w:color w:val="000000"/>
              </w:rPr>
              <w:t>,</w:t>
            </w:r>
            <w:r w:rsidRPr="00185923">
              <w:rPr>
                <w:color w:val="000000"/>
              </w:rPr>
              <w:t xml:space="preserve"> competencies</w:t>
            </w:r>
            <w:r>
              <w:rPr>
                <w:color w:val="000000"/>
              </w:rPr>
              <w:t xml:space="preserve"> of personnel</w:t>
            </w:r>
            <w:r w:rsidRPr="00185923">
              <w:rPr>
                <w:color w:val="000000"/>
              </w:rPr>
              <w:t xml:space="preserve"> must be reviewed at least annually.</w:t>
            </w:r>
            <w:r>
              <w:rPr>
                <w:color w:val="000000"/>
              </w:rPr>
              <w:t xml:space="preserve"> </w:t>
            </w:r>
            <w:r w:rsidRPr="00185923">
              <w:rPr>
                <w:color w:val="000000"/>
              </w:rPr>
              <w:t>For facilities handling Tier 2 SSBA</w:t>
            </w:r>
            <w:r>
              <w:rPr>
                <w:color w:val="000000"/>
              </w:rPr>
              <w:t>s,</w:t>
            </w:r>
            <w:r w:rsidRPr="00185923">
              <w:rPr>
                <w:color w:val="000000"/>
              </w:rPr>
              <w:t xml:space="preserve"> competencies</w:t>
            </w:r>
            <w:r>
              <w:rPr>
                <w:color w:val="000000"/>
              </w:rPr>
              <w:t xml:space="preserve"> of personnel</w:t>
            </w:r>
            <w:r w:rsidRPr="00185923">
              <w:rPr>
                <w:color w:val="000000"/>
              </w:rPr>
              <w:t xml:space="preserve"> must be reviewed at least every 2 years. Competencies must also be reviewed in response to changes in risk assessment, risk management, SOPs or following an incident</w:t>
            </w:r>
            <w:r w:rsidR="00450A49">
              <w:rPr>
                <w:color w:val="000000"/>
              </w:rPr>
              <w:t xml:space="preserve"> or changes to the NHS Act, NHS Regulations or SSBA Standards.</w:t>
            </w:r>
          </w:p>
        </w:tc>
      </w:tr>
    </w:tbl>
    <w:p w14:paraId="79E5543E" w14:textId="77777777" w:rsidR="00312C4F" w:rsidRDefault="00312C4F" w:rsidP="00312C4F">
      <w:pPr>
        <w:pStyle w:val="Paragraph"/>
        <w:rPr>
          <w:i/>
          <w:color w:val="000000"/>
        </w:rPr>
      </w:pPr>
      <w:r>
        <w:rPr>
          <w:i/>
          <w:iCs/>
        </w:rPr>
        <w:t xml:space="preserve">COMMENTARY: </w:t>
      </w:r>
      <w:r w:rsidRPr="00185923">
        <w:rPr>
          <w:i/>
          <w:color w:val="000000"/>
        </w:rPr>
        <w:t>Technical competency is taken to mean that the personnel have worked at the Physical Containment Level (</w:t>
      </w:r>
      <w:r w:rsidRPr="00185923">
        <w:rPr>
          <w:iCs/>
          <w:color w:val="000000"/>
        </w:rPr>
        <w:t>AS/NZS2243.3:20</w:t>
      </w:r>
      <w:r>
        <w:rPr>
          <w:iCs/>
          <w:color w:val="000000"/>
        </w:rPr>
        <w:t>10</w:t>
      </w:r>
      <w:r w:rsidRPr="00185923">
        <w:rPr>
          <w:i/>
          <w:color w:val="000000"/>
        </w:rPr>
        <w:t>) for the relevant risk group of the SSBA and have demonstrated competency in the procedures required at that level.</w:t>
      </w:r>
    </w:p>
    <w:p w14:paraId="6DDDC069" w14:textId="77777777" w:rsidR="00301E43" w:rsidRDefault="00301E43" w:rsidP="00312C4F">
      <w:pPr>
        <w:pStyle w:val="Paragraph"/>
        <w:rPr>
          <w:i/>
          <w:color w:val="000000"/>
        </w:rPr>
      </w:pPr>
    </w:p>
    <w:p w14:paraId="6F2B7FF1" w14:textId="77777777" w:rsidR="00B275AE" w:rsidRPr="00185923" w:rsidRDefault="00B275AE" w:rsidP="00B275AE">
      <w:pPr>
        <w:pStyle w:val="Mainheading2"/>
        <w:tabs>
          <w:tab w:val="clear" w:pos="851"/>
          <w:tab w:val="num" w:pos="572"/>
        </w:tabs>
        <w:ind w:left="572"/>
        <w:rPr>
          <w:color w:val="000000"/>
        </w:rPr>
      </w:pPr>
      <w:bookmarkStart w:id="73" w:name="_Toc206565444"/>
      <w:bookmarkStart w:id="74" w:name="_Toc243449247"/>
      <w:bookmarkStart w:id="75" w:name="_Toc351043909"/>
      <w:r w:rsidRPr="00185923">
        <w:rPr>
          <w:color w:val="000000"/>
        </w:rPr>
        <w:t>Behavioural factors</w:t>
      </w:r>
      <w:bookmarkEnd w:id="73"/>
      <w:bookmarkEnd w:id="74"/>
      <w:bookmarkEnd w:id="75"/>
    </w:p>
    <w:p w14:paraId="72D82DDE" w14:textId="77777777" w:rsidR="00B275AE" w:rsidRPr="00185923" w:rsidRDefault="00B275AE" w:rsidP="00B275AE">
      <w:pPr>
        <w:pStyle w:val="Paragraph"/>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B275AE" w:rsidRPr="00185923" w14:paraId="213A9E09" w14:textId="77777777">
        <w:trPr>
          <w:jc w:val="center"/>
        </w:trPr>
        <w:tc>
          <w:tcPr>
            <w:tcW w:w="7245" w:type="dxa"/>
            <w:shd w:val="clear" w:color="auto" w:fill="CCCCCC"/>
            <w:tcMar>
              <w:top w:w="57" w:type="dxa"/>
              <w:bottom w:w="57" w:type="dxa"/>
            </w:tcMar>
          </w:tcPr>
          <w:p w14:paraId="6A649E73" w14:textId="77777777" w:rsidR="00B275AE" w:rsidRPr="00185923" w:rsidRDefault="00A3307D" w:rsidP="00B275AE">
            <w:pPr>
              <w:pStyle w:val="Requirementpara"/>
              <w:rPr>
                <w:color w:val="000000"/>
              </w:rPr>
            </w:pPr>
            <w:r>
              <w:rPr>
                <w:color w:val="000000"/>
              </w:rPr>
              <w:t xml:space="preserve">(1) </w:t>
            </w:r>
            <w:r w:rsidR="00B275AE" w:rsidRPr="00185923">
              <w:rPr>
                <w:color w:val="000000"/>
              </w:rPr>
              <w:t xml:space="preserve">The entity must establish and implement measures to address risks </w:t>
            </w:r>
            <w:r w:rsidR="00B275AE" w:rsidRPr="00185923">
              <w:rPr>
                <w:color w:val="000000"/>
              </w:rPr>
              <w:lastRenderedPageBreak/>
              <w:t xml:space="preserve">associated with human behaviour, including reliability, </w:t>
            </w:r>
            <w:r w:rsidR="00B275AE">
              <w:rPr>
                <w:color w:val="000000"/>
              </w:rPr>
              <w:t>of persons who handle SSBAs, access a facility where SSBAs are handled or access sensitive information relating to SSBAs</w:t>
            </w:r>
            <w:r w:rsidR="00B275AE" w:rsidRPr="00185923">
              <w:rPr>
                <w:color w:val="000000"/>
              </w:rPr>
              <w:t>.</w:t>
            </w:r>
          </w:p>
          <w:p w14:paraId="311F84E9" w14:textId="77777777" w:rsidR="00B275AE" w:rsidRPr="00185923" w:rsidRDefault="00A3307D" w:rsidP="00B275AE">
            <w:pPr>
              <w:pStyle w:val="Requirementpara"/>
              <w:rPr>
                <w:color w:val="000000"/>
              </w:rPr>
            </w:pPr>
            <w:r>
              <w:rPr>
                <w:color w:val="000000"/>
              </w:rPr>
              <w:t xml:space="preserve">(2) </w:t>
            </w:r>
            <w:r w:rsidR="00B275AE" w:rsidRPr="00185923">
              <w:rPr>
                <w:color w:val="000000"/>
              </w:rPr>
              <w:t>These measures must be documented as part of risk assessment and management processes, and evidence of their application recorded.</w:t>
            </w:r>
          </w:p>
        </w:tc>
      </w:tr>
    </w:tbl>
    <w:p w14:paraId="60CD8C5E" w14:textId="77777777" w:rsidR="00B275AE" w:rsidRPr="00185923" w:rsidRDefault="00B275AE" w:rsidP="00B275AE">
      <w:pPr>
        <w:pStyle w:val="Paragraph"/>
        <w:rPr>
          <w:i/>
          <w:color w:val="000000"/>
        </w:rPr>
      </w:pPr>
      <w:r w:rsidRPr="00185923">
        <w:rPr>
          <w:i/>
          <w:color w:val="000000"/>
        </w:rPr>
        <w:lastRenderedPageBreak/>
        <w:t>COMMENTARY: Managing behavioural issues is one of the most difficult areas but it is also one of the most important. One of the risks with handling SSBAs is the possibility of a “trusted insider” accessing the SSBAs for a non-legitimate purpose.</w:t>
      </w:r>
    </w:p>
    <w:p w14:paraId="488EEED4" w14:textId="77777777" w:rsidR="00B275AE" w:rsidRPr="00185923" w:rsidRDefault="00B275AE" w:rsidP="00B275AE">
      <w:pPr>
        <w:pStyle w:val="Paragraph"/>
        <w:rPr>
          <w:i/>
          <w:color w:val="000000"/>
        </w:rPr>
      </w:pPr>
      <w:r w:rsidRPr="00185923">
        <w:rPr>
          <w:i/>
          <w:color w:val="000000"/>
        </w:rPr>
        <w:t>The entity should ensure that factors associated with behaviours and the need for individual support and communication are managed responsibly, both to protect workers from direct hazards and to ensure they can function optimally within the facility. Many incidents are caused by inappropriate behaviour or human frailties, and a preventive and proactive approach to managing risk associated with the individual should be pursued, including the specific inclusion of such issues in risk management. The use of experts in assessing this area should be considered.</w:t>
      </w:r>
    </w:p>
    <w:p w14:paraId="2E6D1E72" w14:textId="77777777" w:rsidR="00B275AE" w:rsidRPr="00185923" w:rsidRDefault="00B275AE" w:rsidP="00B275AE">
      <w:pPr>
        <w:pStyle w:val="Paragraph"/>
        <w:rPr>
          <w:i/>
          <w:iCs/>
          <w:color w:val="000000"/>
        </w:rPr>
      </w:pPr>
      <w:r w:rsidRPr="00185923">
        <w:rPr>
          <w:i/>
          <w:iCs/>
          <w:color w:val="000000"/>
        </w:rPr>
        <w:t>Measures should be put in place to address:</w:t>
      </w:r>
    </w:p>
    <w:p w14:paraId="2B35D6AE" w14:textId="77777777" w:rsidR="00B275AE" w:rsidRPr="00F42493" w:rsidRDefault="00B275AE" w:rsidP="005E3C9A">
      <w:pPr>
        <w:pStyle w:val="ListNumbereda"/>
        <w:numPr>
          <w:ilvl w:val="0"/>
          <w:numId w:val="50"/>
        </w:numPr>
        <w:rPr>
          <w:i/>
        </w:rPr>
      </w:pPr>
      <w:r w:rsidRPr="00F42493">
        <w:rPr>
          <w:i/>
        </w:rPr>
        <w:t>human reliability and behavioural safety and security, including adherence to procedures</w:t>
      </w:r>
      <w:r w:rsidR="00652526">
        <w:rPr>
          <w:i/>
        </w:rPr>
        <w:t>;</w:t>
      </w:r>
    </w:p>
    <w:p w14:paraId="4B798DD4" w14:textId="77777777" w:rsidR="00B275AE" w:rsidRPr="00185923" w:rsidRDefault="00B275AE" w:rsidP="005E3C9A">
      <w:pPr>
        <w:pStyle w:val="ListNumbereda"/>
        <w:numPr>
          <w:ilvl w:val="0"/>
          <w:numId w:val="50"/>
        </w:numPr>
        <w:rPr>
          <w:i/>
          <w:iCs/>
          <w:color w:val="000000"/>
        </w:rPr>
      </w:pPr>
      <w:r w:rsidRPr="00185923">
        <w:rPr>
          <w:i/>
          <w:iCs/>
          <w:color w:val="000000"/>
        </w:rPr>
        <w:t>communications, consultation and feedback</w:t>
      </w:r>
      <w:r w:rsidR="00652526">
        <w:rPr>
          <w:i/>
          <w:iCs/>
          <w:color w:val="000000"/>
        </w:rPr>
        <w:t>;</w:t>
      </w:r>
    </w:p>
    <w:p w14:paraId="1142D5D6" w14:textId="77777777" w:rsidR="00B275AE" w:rsidRPr="00185923" w:rsidRDefault="00B275AE" w:rsidP="005E3C9A">
      <w:pPr>
        <w:pStyle w:val="ListNumbereda"/>
        <w:numPr>
          <w:ilvl w:val="0"/>
          <w:numId w:val="50"/>
        </w:numPr>
        <w:rPr>
          <w:i/>
          <w:iCs/>
          <w:color w:val="000000"/>
        </w:rPr>
      </w:pPr>
      <w:r w:rsidRPr="00185923">
        <w:rPr>
          <w:i/>
          <w:iCs/>
          <w:color w:val="000000"/>
        </w:rPr>
        <w:t>conflict management and resolution</w:t>
      </w:r>
      <w:r w:rsidR="00652526">
        <w:rPr>
          <w:i/>
          <w:iCs/>
          <w:color w:val="000000"/>
        </w:rPr>
        <w:t>;</w:t>
      </w:r>
    </w:p>
    <w:p w14:paraId="4C1221B9" w14:textId="77777777" w:rsidR="00B275AE" w:rsidRPr="00185923" w:rsidRDefault="00B275AE" w:rsidP="005E3C9A">
      <w:pPr>
        <w:pStyle w:val="ListNumbereda"/>
        <w:numPr>
          <w:ilvl w:val="0"/>
          <w:numId w:val="50"/>
        </w:numPr>
        <w:rPr>
          <w:i/>
          <w:iCs/>
          <w:color w:val="000000"/>
        </w:rPr>
      </w:pPr>
      <w:r w:rsidRPr="00185923">
        <w:rPr>
          <w:i/>
          <w:iCs/>
          <w:color w:val="000000"/>
        </w:rPr>
        <w:t xml:space="preserve">empowerment, including authority to stop work if potentially </w:t>
      </w:r>
      <w:r>
        <w:rPr>
          <w:i/>
          <w:iCs/>
          <w:color w:val="000000"/>
        </w:rPr>
        <w:t>non-secure</w:t>
      </w:r>
      <w:r w:rsidRPr="00185923">
        <w:rPr>
          <w:i/>
          <w:iCs/>
          <w:color w:val="000000"/>
        </w:rPr>
        <w:t xml:space="preserve"> conditions are identified</w:t>
      </w:r>
      <w:r w:rsidR="00652526">
        <w:rPr>
          <w:i/>
          <w:iCs/>
          <w:color w:val="000000"/>
        </w:rPr>
        <w:t>;</w:t>
      </w:r>
    </w:p>
    <w:p w14:paraId="6EA48BC6" w14:textId="77777777" w:rsidR="00B275AE" w:rsidRPr="00185923" w:rsidRDefault="00B275AE" w:rsidP="005E3C9A">
      <w:pPr>
        <w:pStyle w:val="ListNumbereda"/>
        <w:numPr>
          <w:ilvl w:val="0"/>
          <w:numId w:val="50"/>
        </w:numPr>
        <w:rPr>
          <w:i/>
          <w:iCs/>
          <w:color w:val="000000"/>
        </w:rPr>
      </w:pPr>
      <w:r w:rsidRPr="00185923">
        <w:rPr>
          <w:i/>
          <w:iCs/>
          <w:color w:val="000000"/>
        </w:rPr>
        <w:t xml:space="preserve">avoidance of “blame culture”, including willingness to report incidents and </w:t>
      </w:r>
      <w:r>
        <w:rPr>
          <w:i/>
          <w:iCs/>
          <w:color w:val="000000"/>
        </w:rPr>
        <w:t>non-secure</w:t>
      </w:r>
      <w:r w:rsidRPr="00185923">
        <w:rPr>
          <w:i/>
          <w:iCs/>
          <w:color w:val="000000"/>
        </w:rPr>
        <w:t xml:space="preserve"> conditions/behaviours, and protection of personnel who do so</w:t>
      </w:r>
      <w:r w:rsidR="00652526">
        <w:rPr>
          <w:i/>
          <w:iCs/>
          <w:color w:val="000000"/>
        </w:rPr>
        <w:t>; and</w:t>
      </w:r>
    </w:p>
    <w:p w14:paraId="39931567" w14:textId="77777777" w:rsidR="00B275AE" w:rsidRPr="00185923" w:rsidRDefault="00B275AE" w:rsidP="005E3C9A">
      <w:pPr>
        <w:pStyle w:val="ListNumbereda"/>
        <w:numPr>
          <w:ilvl w:val="0"/>
          <w:numId w:val="50"/>
        </w:numPr>
        <w:rPr>
          <w:i/>
          <w:iCs/>
          <w:color w:val="000000"/>
        </w:rPr>
      </w:pPr>
      <w:r w:rsidRPr="00185923">
        <w:rPr>
          <w:i/>
          <w:iCs/>
          <w:color w:val="000000"/>
        </w:rPr>
        <w:t>respect for individual privacy and dignity</w:t>
      </w:r>
    </w:p>
    <w:p w14:paraId="5AA8EE9A" w14:textId="77777777" w:rsidR="00B275AE" w:rsidRPr="00185923" w:rsidRDefault="00B275AE" w:rsidP="00B275AE">
      <w:pPr>
        <w:pStyle w:val="Paragraph"/>
        <w:rPr>
          <w:i/>
          <w:color w:val="000000"/>
        </w:rPr>
      </w:pPr>
      <w:r w:rsidRPr="00185923">
        <w:rPr>
          <w:iCs/>
          <w:color w:val="000000"/>
        </w:rPr>
        <w:t>HB 323—2007</w:t>
      </w:r>
      <w:r w:rsidRPr="00185923">
        <w:rPr>
          <w:i/>
          <w:color w:val="000000"/>
        </w:rPr>
        <w:t xml:space="preserve"> </w:t>
      </w:r>
      <w:r w:rsidRPr="00185923">
        <w:rPr>
          <w:iCs/>
          <w:color w:val="000000"/>
        </w:rPr>
        <w:t xml:space="preserve">Employment Screening Handbook </w:t>
      </w:r>
      <w:r w:rsidR="0043131C">
        <w:rPr>
          <w:i/>
          <w:color w:val="000000"/>
        </w:rPr>
        <w:t>may</w:t>
      </w:r>
      <w:r w:rsidR="0043131C" w:rsidRPr="00185923">
        <w:rPr>
          <w:i/>
          <w:color w:val="000000"/>
        </w:rPr>
        <w:t xml:space="preserve"> </w:t>
      </w:r>
      <w:r w:rsidRPr="00185923">
        <w:rPr>
          <w:i/>
          <w:color w:val="000000"/>
        </w:rPr>
        <w:t>be consulted for guidance on personnel reliability policies.</w:t>
      </w:r>
    </w:p>
    <w:p w14:paraId="1DD67026" w14:textId="77777777" w:rsidR="00B275AE" w:rsidRPr="00185923" w:rsidRDefault="00B275AE" w:rsidP="00B275AE">
      <w:pPr>
        <w:pStyle w:val="Paragraph"/>
        <w:rPr>
          <w:i/>
          <w:color w:val="000000"/>
        </w:rPr>
      </w:pPr>
      <w:r w:rsidRPr="00185923">
        <w:rPr>
          <w:i/>
          <w:color w:val="000000"/>
        </w:rPr>
        <w:t>The nature and extent of the personnel reliability assessment measures required should be determined as part of the risk assessment process. In some instances, few checks may be required other than collection of employment references, whereas in others more in-depth screening may be deemed necessary.</w:t>
      </w:r>
    </w:p>
    <w:p w14:paraId="4699325A" w14:textId="77777777" w:rsidR="00B275AE" w:rsidRDefault="00B275AE" w:rsidP="00B275AE">
      <w:pPr>
        <w:pStyle w:val="Paragraph"/>
        <w:rPr>
          <w:i/>
          <w:color w:val="000000"/>
        </w:rPr>
      </w:pPr>
      <w:r w:rsidRPr="00185923">
        <w:rPr>
          <w:i/>
          <w:color w:val="000000"/>
        </w:rPr>
        <w:t xml:space="preserve">A guideline on </w:t>
      </w:r>
      <w:r w:rsidRPr="00D834BA">
        <w:rPr>
          <w:color w:val="000000"/>
        </w:rPr>
        <w:t>Indicators of Suspicious Behaviour in Laboratories Handing SSBAs</w:t>
      </w:r>
      <w:r w:rsidRPr="00185923">
        <w:rPr>
          <w:i/>
          <w:color w:val="000000"/>
        </w:rPr>
        <w:t xml:space="preserve"> is available on request from </w:t>
      </w:r>
      <w:hyperlink r:id="rId43" w:history="1">
        <w:r w:rsidR="000416BF" w:rsidRPr="00C63B90">
          <w:rPr>
            <w:rStyle w:val="Hyperlink"/>
            <w:i/>
          </w:rPr>
          <w:t>SSBA</w:t>
        </w:r>
      </w:hyperlink>
      <w:r w:rsidRPr="00185923">
        <w:rPr>
          <w:i/>
          <w:color w:val="000000"/>
        </w:rPr>
        <w:t xml:space="preserve"> (</w:t>
      </w:r>
      <w:r w:rsidR="00A3307D" w:rsidRPr="009B21F8">
        <w:rPr>
          <w:i/>
        </w:rPr>
        <w:t>ssba@health.gov.au</w:t>
      </w:r>
      <w:r w:rsidRPr="00185923">
        <w:rPr>
          <w:i/>
          <w:color w:val="000000"/>
        </w:rPr>
        <w:t>).</w:t>
      </w:r>
    </w:p>
    <w:p w14:paraId="7E2D8AA5" w14:textId="77777777" w:rsidR="00A3307D" w:rsidRPr="00185923" w:rsidRDefault="00A3307D" w:rsidP="00B275AE">
      <w:pPr>
        <w:pStyle w:val="Paragraph"/>
        <w:rPr>
          <w:i/>
          <w:color w:val="000000"/>
        </w:rPr>
      </w:pPr>
    </w:p>
    <w:p w14:paraId="342CE7FC" w14:textId="77777777" w:rsidR="00B275AE" w:rsidRPr="00185923" w:rsidRDefault="00B275AE" w:rsidP="00B275AE">
      <w:pPr>
        <w:pStyle w:val="Mainheading2"/>
        <w:tabs>
          <w:tab w:val="clear" w:pos="851"/>
          <w:tab w:val="num" w:pos="572"/>
        </w:tabs>
        <w:ind w:left="572"/>
        <w:rPr>
          <w:color w:val="000000"/>
        </w:rPr>
      </w:pPr>
      <w:bookmarkStart w:id="76" w:name="_Toc206565445"/>
      <w:bookmarkStart w:id="77" w:name="_Toc243449248"/>
      <w:bookmarkStart w:id="78" w:name="_Toc351043910"/>
      <w:r w:rsidRPr="00185923">
        <w:rPr>
          <w:color w:val="000000"/>
        </w:rPr>
        <w:t>Exclusion</w:t>
      </w:r>
      <w:bookmarkEnd w:id="76"/>
      <w:bookmarkEnd w:id="77"/>
      <w:bookmarkEnd w:id="78"/>
    </w:p>
    <w:p w14:paraId="39CC74C1" w14:textId="77777777" w:rsidR="00B275AE" w:rsidRPr="00185923" w:rsidRDefault="00B275AE" w:rsidP="00B275AE">
      <w:pPr>
        <w:pStyle w:val="Paragraph"/>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B275AE" w:rsidRPr="00185923" w14:paraId="2216C6F8" w14:textId="77777777">
        <w:trPr>
          <w:jc w:val="center"/>
        </w:trPr>
        <w:tc>
          <w:tcPr>
            <w:tcW w:w="7245" w:type="dxa"/>
            <w:shd w:val="clear" w:color="auto" w:fill="CCCCCC"/>
            <w:tcMar>
              <w:top w:w="57" w:type="dxa"/>
              <w:bottom w:w="57" w:type="dxa"/>
            </w:tcMar>
          </w:tcPr>
          <w:p w14:paraId="73A7F184" w14:textId="77777777" w:rsidR="00B275AE" w:rsidRPr="00185923" w:rsidRDefault="00A3307D" w:rsidP="00B275AE">
            <w:pPr>
              <w:pStyle w:val="Requirementpara"/>
              <w:rPr>
                <w:color w:val="000000"/>
              </w:rPr>
            </w:pPr>
            <w:r>
              <w:rPr>
                <w:color w:val="000000"/>
              </w:rPr>
              <w:t xml:space="preserve">(1) </w:t>
            </w:r>
            <w:r w:rsidR="00B275AE" w:rsidRPr="00185923">
              <w:rPr>
                <w:color w:val="000000"/>
              </w:rPr>
              <w:t>The entity must establish</w:t>
            </w:r>
            <w:r w:rsidR="007A2013">
              <w:rPr>
                <w:color w:val="000000"/>
              </w:rPr>
              <w:t>, document</w:t>
            </w:r>
            <w:r w:rsidR="00B275AE" w:rsidRPr="00185923">
              <w:rPr>
                <w:color w:val="000000"/>
              </w:rPr>
              <w:t xml:space="preserve"> and </w:t>
            </w:r>
            <w:r w:rsidR="007A2013">
              <w:rPr>
                <w:color w:val="000000"/>
              </w:rPr>
              <w:t>implement</w:t>
            </w:r>
            <w:r w:rsidR="00B275AE" w:rsidRPr="00185923">
              <w:rPr>
                <w:color w:val="000000"/>
              </w:rPr>
              <w:t xml:space="preserve"> measures for the removal and exclusion of personnel </w:t>
            </w:r>
            <w:r w:rsidR="002000FE" w:rsidRPr="00185923">
              <w:rPr>
                <w:color w:val="000000"/>
              </w:rPr>
              <w:t xml:space="preserve">from the facility </w:t>
            </w:r>
            <w:r w:rsidR="00B275AE" w:rsidRPr="00185923">
              <w:rPr>
                <w:color w:val="000000"/>
              </w:rPr>
              <w:t>(</w:t>
            </w:r>
            <w:r w:rsidR="00F24EF8">
              <w:rPr>
                <w:color w:val="000000"/>
              </w:rPr>
              <w:t>on a</w:t>
            </w:r>
            <w:r w:rsidR="00F24EF8" w:rsidRPr="00185923">
              <w:rPr>
                <w:color w:val="000000"/>
              </w:rPr>
              <w:t xml:space="preserve"> </w:t>
            </w:r>
            <w:r w:rsidR="00B275AE" w:rsidRPr="00185923">
              <w:rPr>
                <w:color w:val="000000"/>
              </w:rPr>
              <w:t xml:space="preserve">temporary </w:t>
            </w:r>
            <w:r w:rsidR="002000FE">
              <w:rPr>
                <w:color w:val="000000"/>
              </w:rPr>
              <w:t>or</w:t>
            </w:r>
            <w:r w:rsidR="00B275AE" w:rsidRPr="00185923">
              <w:rPr>
                <w:color w:val="000000"/>
              </w:rPr>
              <w:t>, if appropriate, permanent</w:t>
            </w:r>
            <w:r w:rsidR="00F24EF8">
              <w:rPr>
                <w:color w:val="000000"/>
              </w:rPr>
              <w:t xml:space="preserve"> basis</w:t>
            </w:r>
            <w:r w:rsidR="00B275AE" w:rsidRPr="00185923">
              <w:rPr>
                <w:color w:val="000000"/>
              </w:rPr>
              <w:t>) where deemed necessary or following a direction not to handle SSBAs from the Secretary of the Department of Health and Ageing.</w:t>
            </w:r>
          </w:p>
          <w:p w14:paraId="0CE95A41" w14:textId="77777777" w:rsidR="00B275AE" w:rsidRPr="00185923" w:rsidRDefault="00A3307D" w:rsidP="00B275AE">
            <w:pPr>
              <w:pStyle w:val="Requirementpara"/>
              <w:rPr>
                <w:color w:val="000000"/>
              </w:rPr>
            </w:pPr>
            <w:r>
              <w:rPr>
                <w:color w:val="000000"/>
              </w:rPr>
              <w:t xml:space="preserve">(2) </w:t>
            </w:r>
            <w:r w:rsidR="00B275AE" w:rsidRPr="00185923">
              <w:rPr>
                <w:color w:val="000000"/>
              </w:rPr>
              <w:t>The measures must include:</w:t>
            </w:r>
          </w:p>
          <w:p w14:paraId="6F38287B" w14:textId="77777777" w:rsidR="00B275AE" w:rsidRDefault="00B275AE" w:rsidP="00901A1B">
            <w:pPr>
              <w:pStyle w:val="Requirementlista"/>
              <w:numPr>
                <w:ilvl w:val="0"/>
                <w:numId w:val="34"/>
              </w:numPr>
            </w:pPr>
            <w:r w:rsidRPr="00185923">
              <w:t>prompt removal of access to the facility (for example, removal</w:t>
            </w:r>
            <w:r w:rsidR="007A2013">
              <w:t>/ deactivation</w:t>
            </w:r>
            <w:r w:rsidRPr="00185923">
              <w:t xml:space="preserve"> of passes and change of keys, access codes and other </w:t>
            </w:r>
            <w:r w:rsidRPr="00185923">
              <w:lastRenderedPageBreak/>
              <w:t>security devices)</w:t>
            </w:r>
            <w:r w:rsidR="00652526">
              <w:t>;</w:t>
            </w:r>
          </w:p>
          <w:p w14:paraId="5875F1B7" w14:textId="77777777" w:rsidR="00BC0991" w:rsidRPr="00185923" w:rsidRDefault="00BC0991" w:rsidP="00901A1B">
            <w:pPr>
              <w:pStyle w:val="Requirementlista"/>
              <w:numPr>
                <w:ilvl w:val="0"/>
                <w:numId w:val="34"/>
              </w:numPr>
            </w:pPr>
            <w:r>
              <w:t>prompt removal of access to any SSBAs held in linked storage units (see Part 4A)</w:t>
            </w:r>
            <w:r w:rsidR="00652526">
              <w:t>;</w:t>
            </w:r>
          </w:p>
          <w:p w14:paraId="3FC6DD36" w14:textId="77777777" w:rsidR="00B275AE" w:rsidRDefault="00B275AE" w:rsidP="00901A1B">
            <w:pPr>
              <w:pStyle w:val="Requirementlista"/>
            </w:pPr>
            <w:r w:rsidRPr="00185923">
              <w:t xml:space="preserve">prompt removal of access to sensitive information relating to </w:t>
            </w:r>
            <w:r w:rsidR="008D1598">
              <w:t>SSBAs</w:t>
            </w:r>
            <w:r w:rsidR="00652526">
              <w:t>;</w:t>
            </w:r>
          </w:p>
          <w:p w14:paraId="4B213164" w14:textId="77777777" w:rsidR="00B275AE" w:rsidRPr="00185923" w:rsidRDefault="00B275AE" w:rsidP="00B275AE">
            <w:pPr>
              <w:pStyle w:val="Requirementlista"/>
              <w:rPr>
                <w:color w:val="000000"/>
              </w:rPr>
            </w:pPr>
            <w:r>
              <w:rPr>
                <w:color w:val="000000"/>
              </w:rPr>
              <w:t>suspension or revocation of a person’s authorised or approved status</w:t>
            </w:r>
            <w:r w:rsidR="00652526">
              <w:rPr>
                <w:color w:val="000000"/>
              </w:rPr>
              <w:t>; and</w:t>
            </w:r>
          </w:p>
          <w:p w14:paraId="53709BD3" w14:textId="77777777" w:rsidR="00B275AE" w:rsidRPr="00185923" w:rsidRDefault="00B275AE" w:rsidP="00B275AE">
            <w:pPr>
              <w:pStyle w:val="Requirementlista"/>
              <w:rPr>
                <w:color w:val="000000"/>
              </w:rPr>
            </w:pPr>
            <w:r w:rsidRPr="00185923">
              <w:rPr>
                <w:color w:val="000000"/>
              </w:rPr>
              <w:t>immediate physical removal of personnel if deemed necessary.</w:t>
            </w:r>
          </w:p>
        </w:tc>
      </w:tr>
    </w:tbl>
    <w:p w14:paraId="5EDBDF59" w14:textId="77777777" w:rsidR="00B275AE" w:rsidRPr="00185923" w:rsidRDefault="00B275AE" w:rsidP="00B275AE">
      <w:pPr>
        <w:pStyle w:val="Paragraph"/>
        <w:jc w:val="left"/>
        <w:rPr>
          <w:i/>
          <w:iCs/>
          <w:color w:val="000000"/>
        </w:rPr>
      </w:pPr>
      <w:r w:rsidRPr="00185923">
        <w:rPr>
          <w:i/>
          <w:iCs/>
          <w:color w:val="000000"/>
        </w:rPr>
        <w:lastRenderedPageBreak/>
        <w:t xml:space="preserve">COMMENTARY: The exclusion could be because of non-compliance or assessed risks associated with the NHS Act, the NHS Regulations or these Standards. </w:t>
      </w:r>
    </w:p>
    <w:p w14:paraId="34144F92" w14:textId="77777777" w:rsidR="00B275AE" w:rsidRPr="00185923" w:rsidRDefault="00B275AE" w:rsidP="00B275AE">
      <w:pPr>
        <w:pStyle w:val="Paragraph"/>
        <w:jc w:val="left"/>
        <w:rPr>
          <w:iCs/>
          <w:color w:val="000000"/>
        </w:rPr>
      </w:pPr>
      <w:r w:rsidRPr="00185923">
        <w:rPr>
          <w:i/>
          <w:iCs/>
          <w:color w:val="000000"/>
        </w:rPr>
        <w:t>Wording should be included in employment contracts to enable exclusion of personnel.</w:t>
      </w:r>
    </w:p>
    <w:p w14:paraId="0A3D5FA5" w14:textId="77777777" w:rsidR="00943214" w:rsidRDefault="00943214" w:rsidP="00955F4F">
      <w:pPr>
        <w:pStyle w:val="Paragraph"/>
        <w:jc w:val="left"/>
        <w:rPr>
          <w:i/>
          <w:iCs/>
          <w:color w:val="000000"/>
        </w:rPr>
      </w:pPr>
    </w:p>
    <w:p w14:paraId="6F8AFAFB" w14:textId="77777777" w:rsidR="00E15C78" w:rsidRDefault="00E15C78" w:rsidP="00955F4F">
      <w:pPr>
        <w:pStyle w:val="Paragraph"/>
        <w:jc w:val="left"/>
        <w:rPr>
          <w:i/>
          <w:iCs/>
          <w:color w:val="000000"/>
        </w:rPr>
      </w:pPr>
    </w:p>
    <w:p w14:paraId="41CB584F" w14:textId="77777777" w:rsidR="00E15C78" w:rsidRDefault="00E15C78" w:rsidP="00955F4F">
      <w:pPr>
        <w:pStyle w:val="Paragraph"/>
        <w:jc w:val="left"/>
        <w:rPr>
          <w:i/>
          <w:iCs/>
          <w:color w:val="000000"/>
        </w:rPr>
        <w:sectPr w:rsidR="00E15C78">
          <w:pgSz w:w="11906" w:h="16838" w:code="9"/>
          <w:pgMar w:top="1474" w:right="1701" w:bottom="964" w:left="2835" w:header="851" w:footer="567" w:gutter="0"/>
          <w:cols w:space="708"/>
          <w:titlePg/>
          <w:docGrid w:linePitch="360"/>
        </w:sectPr>
      </w:pPr>
    </w:p>
    <w:p w14:paraId="3107A28C" w14:textId="77777777" w:rsidR="000D3685" w:rsidRDefault="000D3685" w:rsidP="00955F4F">
      <w:pPr>
        <w:pStyle w:val="Paragraph"/>
        <w:jc w:val="left"/>
        <w:rPr>
          <w:iCs/>
        </w:rPr>
      </w:pPr>
    </w:p>
    <w:p w14:paraId="0CF39227" w14:textId="77777777" w:rsidR="001B0985" w:rsidRDefault="001B0985" w:rsidP="000D3685">
      <w:pPr>
        <w:pStyle w:val="Paragraph"/>
        <w:jc w:val="center"/>
      </w:pPr>
      <w:r>
        <w:t>This page intentionally blank</w:t>
      </w:r>
    </w:p>
    <w:p w14:paraId="773AABF8" w14:textId="77777777" w:rsidR="001B0985" w:rsidRDefault="001B0985">
      <w:pPr>
        <w:pStyle w:val="Paragraph"/>
        <w:rPr>
          <w:iCs/>
        </w:rPr>
      </w:pPr>
    </w:p>
    <w:p w14:paraId="20E44614" w14:textId="77777777" w:rsidR="001B0985" w:rsidRDefault="001B0985">
      <w:pPr>
        <w:pStyle w:val="Paragraph"/>
        <w:rPr>
          <w:iCs/>
        </w:rPr>
      </w:pPr>
    </w:p>
    <w:p w14:paraId="70611FD7" w14:textId="77777777" w:rsidR="001B0985" w:rsidRDefault="001B0985">
      <w:pPr>
        <w:pStyle w:val="Paragraph"/>
        <w:sectPr w:rsidR="001B0985">
          <w:pgSz w:w="11906" w:h="16838" w:code="9"/>
          <w:pgMar w:top="1474" w:right="1701" w:bottom="964" w:left="2835" w:header="851" w:footer="567" w:gutter="0"/>
          <w:cols w:space="708"/>
          <w:titlePg/>
          <w:docGrid w:linePitch="360"/>
        </w:sectPr>
      </w:pPr>
    </w:p>
    <w:tbl>
      <w:tblPr>
        <w:tblW w:w="0" w:type="auto"/>
        <w:jc w:val="center"/>
        <w:tblLook w:val="0000" w:firstRow="0" w:lastRow="0" w:firstColumn="0" w:lastColumn="0" w:noHBand="0" w:noVBand="0"/>
      </w:tblPr>
      <w:tblGrid>
        <w:gridCol w:w="7245"/>
      </w:tblGrid>
      <w:tr w:rsidR="001B0985" w14:paraId="3FB89184" w14:textId="77777777">
        <w:trPr>
          <w:trHeight w:val="3402"/>
          <w:jc w:val="center"/>
        </w:trPr>
        <w:tc>
          <w:tcPr>
            <w:tcW w:w="7245" w:type="dxa"/>
            <w:vAlign w:val="bottom"/>
          </w:tcPr>
          <w:p w14:paraId="590F6C3F" w14:textId="77777777" w:rsidR="001B0985" w:rsidRDefault="001B0985">
            <w:pPr>
              <w:pStyle w:val="Mainheading1"/>
            </w:pPr>
            <w:bookmarkStart w:id="79" w:name="_Toc197340027"/>
            <w:bookmarkStart w:id="80" w:name="_Toc197420298"/>
            <w:bookmarkStart w:id="81" w:name="_Toc197489897"/>
            <w:bookmarkStart w:id="82" w:name="_Toc197763059"/>
            <w:bookmarkStart w:id="83" w:name="_Toc206565446"/>
            <w:bookmarkStart w:id="84" w:name="_Toc351043911"/>
            <w:r>
              <w:lastRenderedPageBreak/>
              <w:t>Physical security</w:t>
            </w:r>
            <w:bookmarkEnd w:id="79"/>
            <w:bookmarkEnd w:id="80"/>
            <w:bookmarkEnd w:id="81"/>
            <w:bookmarkEnd w:id="82"/>
            <w:bookmarkEnd w:id="83"/>
            <w:bookmarkEnd w:id="84"/>
          </w:p>
        </w:tc>
      </w:tr>
      <w:tr w:rsidR="001B0985" w14:paraId="478F372B" w14:textId="77777777">
        <w:trPr>
          <w:trHeight w:val="9072"/>
          <w:jc w:val="center"/>
        </w:trPr>
        <w:tc>
          <w:tcPr>
            <w:tcW w:w="7245" w:type="dxa"/>
            <w:vAlign w:val="bottom"/>
          </w:tcPr>
          <w:p w14:paraId="26B34C9F" w14:textId="77777777" w:rsidR="001B0985" w:rsidRDefault="001B0985">
            <w:pPr>
              <w:pStyle w:val="Paragraph"/>
              <w:rPr>
                <w:rFonts w:cs="Arial"/>
                <w:sz w:val="600"/>
              </w:rPr>
            </w:pPr>
            <w:r>
              <w:rPr>
                <w:rFonts w:cs="Arial"/>
                <w:sz w:val="600"/>
              </w:rPr>
              <w:t>4</w:t>
            </w:r>
          </w:p>
        </w:tc>
      </w:tr>
    </w:tbl>
    <w:p w14:paraId="5C444A6E" w14:textId="77777777" w:rsidR="001B0985" w:rsidRDefault="001B0985">
      <w:pPr>
        <w:pStyle w:val="Mainheading2"/>
      </w:pPr>
      <w:r>
        <w:br w:type="page"/>
      </w:r>
      <w:bookmarkStart w:id="85" w:name="_Toc206565447"/>
      <w:bookmarkStart w:id="86" w:name="_Toc351043912"/>
      <w:r>
        <w:lastRenderedPageBreak/>
        <w:t>Objective</w:t>
      </w:r>
      <w:bookmarkEnd w:id="85"/>
      <w:bookmarkEnd w:id="86"/>
    </w:p>
    <w:p w14:paraId="42E847AF" w14:textId="77777777" w:rsidR="001B0985" w:rsidRDefault="001B0985">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1B0985" w14:paraId="449D66A7" w14:textId="77777777">
        <w:trPr>
          <w:jc w:val="center"/>
        </w:trPr>
        <w:tc>
          <w:tcPr>
            <w:tcW w:w="7245" w:type="dxa"/>
            <w:shd w:val="clear" w:color="auto" w:fill="CCCCCC"/>
            <w:tcMar>
              <w:top w:w="57" w:type="dxa"/>
              <w:bottom w:w="57" w:type="dxa"/>
            </w:tcMar>
          </w:tcPr>
          <w:p w14:paraId="6412E9BA" w14:textId="77777777" w:rsidR="001B0985" w:rsidRDefault="006F68B1">
            <w:pPr>
              <w:pStyle w:val="Requirementpara"/>
            </w:pPr>
            <w:r>
              <w:t xml:space="preserve">(1) </w:t>
            </w:r>
            <w:r w:rsidR="001D0E85">
              <w:t>To have</w:t>
            </w:r>
            <w:r w:rsidR="001B0985">
              <w:t xml:space="preserve"> </w:t>
            </w:r>
            <w:r w:rsidR="0055000E">
              <w:t xml:space="preserve">in place </w:t>
            </w:r>
            <w:r w:rsidR="00931C43">
              <w:t>physical security measures, based on requirements identified in the risk assessment and risk management plan, to minimise the risk of unauthorised access to SSBA</w:t>
            </w:r>
            <w:r w:rsidR="00C477B8">
              <w:t>s</w:t>
            </w:r>
            <w:r w:rsidR="00931C43">
              <w:t>.</w:t>
            </w:r>
          </w:p>
        </w:tc>
      </w:tr>
    </w:tbl>
    <w:p w14:paraId="6577E597" w14:textId="77777777" w:rsidR="00931C43" w:rsidRPr="00E529C4" w:rsidRDefault="001B0985">
      <w:pPr>
        <w:pStyle w:val="Paragraph"/>
        <w:rPr>
          <w:i/>
        </w:rPr>
      </w:pPr>
      <w:r>
        <w:rPr>
          <w:i/>
        </w:rPr>
        <w:t xml:space="preserve">COMMENTARY: </w:t>
      </w:r>
      <w:r w:rsidR="00931C43" w:rsidRPr="00E529C4">
        <w:rPr>
          <w:i/>
        </w:rPr>
        <w:t>SSBAs might be found as cultures, specimens, samples and potentially contaminated materials.</w:t>
      </w:r>
    </w:p>
    <w:p w14:paraId="43AFB24A" w14:textId="77777777" w:rsidR="001B0985" w:rsidRDefault="001B0985">
      <w:pPr>
        <w:pStyle w:val="Paragraph"/>
        <w:rPr>
          <w:i/>
        </w:rPr>
      </w:pPr>
      <w:r>
        <w:rPr>
          <w:i/>
        </w:rPr>
        <w:t>Consultation with local State or Territory Police Counter-terrorism and Infrastructure Protection branches is recommended.</w:t>
      </w:r>
    </w:p>
    <w:p w14:paraId="465791F5" w14:textId="77777777" w:rsidR="001B0985" w:rsidRDefault="001B0985">
      <w:pPr>
        <w:pStyle w:val="Paragraph"/>
      </w:pPr>
      <w:r>
        <w:rPr>
          <w:i/>
        </w:rPr>
        <w:t>Care should be taken to coordinate physical security measures with those of biosafety to minimise conflicting requirements.</w:t>
      </w:r>
    </w:p>
    <w:p w14:paraId="28872C03" w14:textId="77777777" w:rsidR="001B0985" w:rsidRDefault="001B0985">
      <w:pPr>
        <w:pStyle w:val="Mainheading2"/>
      </w:pPr>
      <w:bookmarkStart w:id="87" w:name="_Toc197340029"/>
      <w:bookmarkStart w:id="88" w:name="_Toc197420300"/>
      <w:bookmarkStart w:id="89" w:name="_Toc197489899"/>
      <w:bookmarkStart w:id="90" w:name="_Toc197763061"/>
      <w:bookmarkStart w:id="91" w:name="_Toc206565448"/>
      <w:bookmarkStart w:id="92" w:name="_Toc351043913"/>
      <w:r>
        <w:t>Perimeter</w:t>
      </w:r>
      <w:bookmarkEnd w:id="87"/>
      <w:bookmarkEnd w:id="88"/>
      <w:bookmarkEnd w:id="89"/>
      <w:bookmarkEnd w:id="90"/>
      <w:bookmarkEnd w:id="91"/>
      <w:bookmarkEnd w:id="92"/>
    </w:p>
    <w:p w14:paraId="64B037EB" w14:textId="77777777" w:rsidR="001B0985" w:rsidRDefault="001B0985">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1B0985" w14:paraId="248B246E" w14:textId="77777777">
        <w:trPr>
          <w:jc w:val="center"/>
        </w:trPr>
        <w:tc>
          <w:tcPr>
            <w:tcW w:w="7245" w:type="dxa"/>
            <w:shd w:val="clear" w:color="auto" w:fill="CCCCCC"/>
            <w:tcMar>
              <w:top w:w="57" w:type="dxa"/>
              <w:bottom w:w="57" w:type="dxa"/>
            </w:tcMar>
          </w:tcPr>
          <w:p w14:paraId="575E217D" w14:textId="77777777" w:rsidR="001B0985" w:rsidRPr="004F295C" w:rsidRDefault="006F68B1">
            <w:pPr>
              <w:pStyle w:val="Requirementpara"/>
            </w:pPr>
            <w:r>
              <w:rPr>
                <w:iCs/>
              </w:rPr>
              <w:t xml:space="preserve">(1) </w:t>
            </w:r>
            <w:r w:rsidR="007652CB">
              <w:rPr>
                <w:iCs/>
              </w:rPr>
              <w:t xml:space="preserve">Each facility must have a clearly defined </w:t>
            </w:r>
            <w:r w:rsidR="0008012C">
              <w:rPr>
                <w:iCs/>
              </w:rPr>
              <w:t xml:space="preserve">secure </w:t>
            </w:r>
            <w:r w:rsidR="007652CB">
              <w:rPr>
                <w:iCs/>
              </w:rPr>
              <w:t>perimeter</w:t>
            </w:r>
            <w:r w:rsidR="00E643D1">
              <w:rPr>
                <w:iCs/>
              </w:rPr>
              <w:t xml:space="preserve"> that</w:t>
            </w:r>
            <w:r w:rsidR="0008012C">
              <w:rPr>
                <w:iCs/>
              </w:rPr>
              <w:t xml:space="preserve"> fully</w:t>
            </w:r>
            <w:r w:rsidR="00E643D1">
              <w:rPr>
                <w:iCs/>
              </w:rPr>
              <w:t xml:space="preserve"> encloses </w:t>
            </w:r>
            <w:r w:rsidR="007652CB">
              <w:rPr>
                <w:iCs/>
              </w:rPr>
              <w:t>the area where SSBAs are handled.</w:t>
            </w:r>
            <w:r w:rsidR="001B0985" w:rsidRPr="004F295C">
              <w:t xml:space="preserve"> </w:t>
            </w:r>
          </w:p>
          <w:p w14:paraId="5137A08F" w14:textId="77777777" w:rsidR="001B0985" w:rsidRDefault="006F68B1">
            <w:pPr>
              <w:pStyle w:val="Requirementpara"/>
            </w:pPr>
            <w:r>
              <w:t xml:space="preserve">(2) </w:t>
            </w:r>
            <w:r w:rsidR="001B0985">
              <w:t xml:space="preserve">External walls that form part of the </w:t>
            </w:r>
            <w:r w:rsidR="004F295C">
              <w:t xml:space="preserve">secure </w:t>
            </w:r>
            <w:r w:rsidR="006D4A11">
              <w:t xml:space="preserve">perimeter </w:t>
            </w:r>
            <w:r w:rsidR="001B0985">
              <w:t xml:space="preserve">must be of solid construction and physically sound. External doors of the secure </w:t>
            </w:r>
            <w:r w:rsidR="006D4A11">
              <w:t xml:space="preserve">perimeter </w:t>
            </w:r>
            <w:r w:rsidR="001B0985">
              <w:t>must be self-closing and suitably protected against unauthorised access with control mechanisms.</w:t>
            </w:r>
          </w:p>
          <w:p w14:paraId="5E177A38" w14:textId="77777777" w:rsidR="001B0985" w:rsidRDefault="006F68B1">
            <w:pPr>
              <w:pStyle w:val="Requirementpara"/>
            </w:pPr>
            <w:r>
              <w:t xml:space="preserve">(3) </w:t>
            </w:r>
            <w:r w:rsidR="001B0985">
              <w:t xml:space="preserve">In addition to access controls as described in Clause 4.3, doors that form part of </w:t>
            </w:r>
            <w:r w:rsidR="007652CB">
              <w:t xml:space="preserve">the </w:t>
            </w:r>
            <w:r w:rsidR="006D4A11">
              <w:t>secure perimeter</w:t>
            </w:r>
            <w:r w:rsidR="00DC4F25">
              <w:t xml:space="preserve"> </w:t>
            </w:r>
            <w:r w:rsidR="001B0985">
              <w:t>must be locked when the facility is unattended. Windows must be non-opening and sealed at all times.</w:t>
            </w:r>
          </w:p>
          <w:p w14:paraId="45B8A23E" w14:textId="77777777" w:rsidR="001B0985" w:rsidRDefault="006F68B1">
            <w:pPr>
              <w:pStyle w:val="Requirementpara"/>
            </w:pPr>
            <w:r>
              <w:t xml:space="preserve">(4) </w:t>
            </w:r>
            <w:r w:rsidR="001B0985">
              <w:t xml:space="preserve">Unauthorised recording, photography or filming must be prohibited within the </w:t>
            </w:r>
            <w:r w:rsidR="004F295C">
              <w:t>secure area</w:t>
            </w:r>
            <w:r w:rsidR="001B0985">
              <w:t>.</w:t>
            </w:r>
            <w:r w:rsidR="004830A2">
              <w:t xml:space="preserve"> Policies on this prohibition must be documented.</w:t>
            </w:r>
          </w:p>
          <w:p w14:paraId="5734ED94" w14:textId="77777777" w:rsidR="003D39C0" w:rsidRDefault="006F68B1">
            <w:pPr>
              <w:pStyle w:val="Requirementpara"/>
            </w:pPr>
            <w:r>
              <w:t xml:space="preserve">(5) </w:t>
            </w:r>
            <w:r w:rsidR="003D39C0">
              <w:t xml:space="preserve">For the physical security requirements for linked storage </w:t>
            </w:r>
            <w:r w:rsidR="00A37840">
              <w:t>units</w:t>
            </w:r>
            <w:r w:rsidR="003D39C0">
              <w:t xml:space="preserve">, see clause 4A.5. </w:t>
            </w:r>
          </w:p>
        </w:tc>
      </w:tr>
    </w:tbl>
    <w:p w14:paraId="09014563" w14:textId="77777777" w:rsidR="00BA2BE1" w:rsidRDefault="001B0985">
      <w:pPr>
        <w:pStyle w:val="Paragraph"/>
        <w:rPr>
          <w:i/>
        </w:rPr>
      </w:pPr>
      <w:r>
        <w:rPr>
          <w:i/>
        </w:rPr>
        <w:t xml:space="preserve">COMMENTARY: The </w:t>
      </w:r>
      <w:r w:rsidR="00DC4F25">
        <w:rPr>
          <w:i/>
        </w:rPr>
        <w:t xml:space="preserve">location </w:t>
      </w:r>
      <w:r>
        <w:rPr>
          <w:i/>
        </w:rPr>
        <w:t>and strength</w:t>
      </w:r>
      <w:r w:rsidR="00DC4F25">
        <w:rPr>
          <w:i/>
        </w:rPr>
        <w:t xml:space="preserve"> of</w:t>
      </w:r>
      <w:r>
        <w:rPr>
          <w:i/>
        </w:rPr>
        <w:t xml:space="preserve"> the perimeter should depend on the security requirements of the SSBAs contained within the </w:t>
      </w:r>
      <w:r w:rsidR="00664CAD">
        <w:rPr>
          <w:i/>
        </w:rPr>
        <w:t xml:space="preserve">secure area </w:t>
      </w:r>
      <w:r>
        <w:rPr>
          <w:i/>
        </w:rPr>
        <w:t>and the results of risk assessment.</w:t>
      </w:r>
      <w:r w:rsidR="00FE7FC0">
        <w:rPr>
          <w:i/>
        </w:rPr>
        <w:t xml:space="preserve"> </w:t>
      </w:r>
      <w:r w:rsidR="00BA2BE1">
        <w:rPr>
          <w:i/>
        </w:rPr>
        <w:t>To en</w:t>
      </w:r>
      <w:r w:rsidR="00B72B75">
        <w:rPr>
          <w:i/>
        </w:rPr>
        <w:t>s</w:t>
      </w:r>
      <w:r w:rsidR="00BA2BE1">
        <w:rPr>
          <w:i/>
        </w:rPr>
        <w:t xml:space="preserve">ure that the exact location of the secure perimeter is understood, it is recommended that the entity uses a marked floor plan to </w:t>
      </w:r>
      <w:r w:rsidR="009926BC">
        <w:rPr>
          <w:i/>
        </w:rPr>
        <w:t>assist in defining</w:t>
      </w:r>
      <w:r w:rsidR="00BA2BE1">
        <w:rPr>
          <w:i/>
        </w:rPr>
        <w:t xml:space="preserve"> the secure area. </w:t>
      </w:r>
      <w:r w:rsidR="00382337">
        <w:rPr>
          <w:i/>
        </w:rPr>
        <w:t xml:space="preserve"> This floor plan should be kept with other sensitive information.</w:t>
      </w:r>
      <w:r w:rsidR="00E36BA7">
        <w:rPr>
          <w:i/>
        </w:rPr>
        <w:t xml:space="preserve"> </w:t>
      </w:r>
    </w:p>
    <w:p w14:paraId="10CFAE00" w14:textId="77777777" w:rsidR="001B0985" w:rsidRDefault="00440A2F">
      <w:pPr>
        <w:pStyle w:val="Paragraph"/>
        <w:rPr>
          <w:i/>
        </w:rPr>
      </w:pPr>
      <w:r>
        <w:rPr>
          <w:i/>
        </w:rPr>
        <w:t xml:space="preserve">When defining </w:t>
      </w:r>
      <w:r w:rsidR="00F122A3">
        <w:rPr>
          <w:i/>
        </w:rPr>
        <w:t>the</w:t>
      </w:r>
      <w:r>
        <w:rPr>
          <w:i/>
        </w:rPr>
        <w:t xml:space="preserve"> secure </w:t>
      </w:r>
      <w:r w:rsidR="00737D77">
        <w:rPr>
          <w:i/>
        </w:rPr>
        <w:t xml:space="preserve">perimeter </w:t>
      </w:r>
      <w:r w:rsidR="00F122A3">
        <w:rPr>
          <w:i/>
        </w:rPr>
        <w:t>for a facility</w:t>
      </w:r>
      <w:r>
        <w:rPr>
          <w:i/>
        </w:rPr>
        <w:t xml:space="preserve">, the entity should consider that </w:t>
      </w:r>
      <w:r w:rsidR="00F122A3">
        <w:rPr>
          <w:i/>
        </w:rPr>
        <w:t xml:space="preserve">all </w:t>
      </w:r>
      <w:r>
        <w:rPr>
          <w:i/>
        </w:rPr>
        <w:t xml:space="preserve">personnel with access to the secure </w:t>
      </w:r>
      <w:r w:rsidR="00737D77">
        <w:rPr>
          <w:i/>
        </w:rPr>
        <w:t xml:space="preserve">area within the secure </w:t>
      </w:r>
      <w:r w:rsidR="00392816">
        <w:rPr>
          <w:i/>
        </w:rPr>
        <w:t>perimeter</w:t>
      </w:r>
      <w:r w:rsidR="00737D77">
        <w:rPr>
          <w:i/>
        </w:rPr>
        <w:t xml:space="preserve"> </w:t>
      </w:r>
      <w:r>
        <w:rPr>
          <w:i/>
        </w:rPr>
        <w:t>must be either an authorised or approved person and is subject to the requirements of the NHS legislation. Where possible</w:t>
      </w:r>
      <w:r w:rsidR="00F122A3">
        <w:rPr>
          <w:i/>
        </w:rPr>
        <w:t>,</w:t>
      </w:r>
      <w:r>
        <w:rPr>
          <w:i/>
        </w:rPr>
        <w:t xml:space="preserve"> it is recommended that the secure area </w:t>
      </w:r>
      <w:r w:rsidR="00737D77">
        <w:rPr>
          <w:i/>
        </w:rPr>
        <w:t xml:space="preserve">be limited in size </w:t>
      </w:r>
      <w:r w:rsidR="00776C31">
        <w:rPr>
          <w:i/>
        </w:rPr>
        <w:t>to assist with access control.</w:t>
      </w:r>
      <w:r>
        <w:rPr>
          <w:i/>
        </w:rPr>
        <w:t xml:space="preserve"> </w:t>
      </w:r>
      <w:r w:rsidR="00F122A3" w:rsidDel="00F122A3">
        <w:rPr>
          <w:i/>
        </w:rPr>
        <w:t xml:space="preserve"> </w:t>
      </w:r>
      <w:r w:rsidR="001B0985">
        <w:rPr>
          <w:i/>
        </w:rPr>
        <w:t xml:space="preserve">A staffed reception area or other means (for example, bars or locks) to control physical access to </w:t>
      </w:r>
      <w:r w:rsidR="00D40A91">
        <w:rPr>
          <w:i/>
        </w:rPr>
        <w:t xml:space="preserve">the </w:t>
      </w:r>
      <w:r w:rsidR="00B75670">
        <w:rPr>
          <w:i/>
        </w:rPr>
        <w:t>secure area should be in place.</w:t>
      </w:r>
    </w:p>
    <w:p w14:paraId="0A52F0F9" w14:textId="77777777" w:rsidR="001B0985" w:rsidRDefault="00B33CF0">
      <w:pPr>
        <w:pStyle w:val="Paragraph"/>
        <w:rPr>
          <w:i/>
        </w:rPr>
      </w:pPr>
      <w:r>
        <w:rPr>
          <w:i/>
        </w:rPr>
        <w:t>I</w:t>
      </w:r>
      <w:r w:rsidR="001B0985">
        <w:rPr>
          <w:i/>
        </w:rPr>
        <w:t xml:space="preserve">ntruder detection systems should be installed to Commonwealth, State or Territory standards and regularly tested to cover all external doors and accessible windows. Unoccupied areas should be alarmed at all times. </w:t>
      </w:r>
    </w:p>
    <w:p w14:paraId="2AF33210" w14:textId="77777777" w:rsidR="001B0985" w:rsidRDefault="001B0985">
      <w:pPr>
        <w:pStyle w:val="Paragraph"/>
        <w:rPr>
          <w:i/>
        </w:rPr>
      </w:pPr>
      <w:r>
        <w:rPr>
          <w:i/>
        </w:rPr>
        <w:lastRenderedPageBreak/>
        <w:t xml:space="preserve">The use of multiple barriers gives additional protection, </w:t>
      </w:r>
      <w:r w:rsidR="00352AA4">
        <w:rPr>
          <w:i/>
        </w:rPr>
        <w:t xml:space="preserve">in </w:t>
      </w:r>
      <w:r>
        <w:rPr>
          <w:i/>
        </w:rPr>
        <w:t>that the failure of a single barrier does not mean that security is immediately compromised.</w:t>
      </w:r>
    </w:p>
    <w:p w14:paraId="4ED44CBB" w14:textId="77777777" w:rsidR="001B0985" w:rsidRDefault="001B0985">
      <w:pPr>
        <w:pStyle w:val="Paragraph"/>
        <w:rPr>
          <w:i/>
        </w:rPr>
      </w:pPr>
      <w:r>
        <w:rPr>
          <w:i/>
        </w:rPr>
        <w:t>There are a wide range of standards and requirements that relate to physical security. Guidance could be sought from State or Territory Police Counter-terrorism and Infrastructure Protection branches, the Australian Security Intelligence Organisation Protective Security and T4 Branch or professional security consultants.</w:t>
      </w:r>
    </w:p>
    <w:p w14:paraId="41906F43" w14:textId="77777777" w:rsidR="001B0985" w:rsidRDefault="001B0985">
      <w:pPr>
        <w:pStyle w:val="Paragraph"/>
        <w:spacing w:before="240"/>
        <w:rPr>
          <w:i/>
        </w:rPr>
      </w:pPr>
      <w:r>
        <w:rPr>
          <w:i/>
        </w:rPr>
        <w:t xml:space="preserve">Video monitoring of access points should be considered for Tier 1 SSBAs, subject to risk assessment and risk management plans. Appropriate video monitoring of access points and within the </w:t>
      </w:r>
      <w:r w:rsidR="00EC0A3F">
        <w:rPr>
          <w:i/>
        </w:rPr>
        <w:t xml:space="preserve">secure area </w:t>
      </w:r>
      <w:r>
        <w:rPr>
          <w:i/>
        </w:rPr>
        <w:t>should be maintained both for security and safety reasons</w:t>
      </w:r>
      <w:r w:rsidR="00EC0A3F">
        <w:rPr>
          <w:i/>
        </w:rPr>
        <w:t xml:space="preserve"> with t</w:t>
      </w:r>
      <w:r>
        <w:rPr>
          <w:i/>
        </w:rPr>
        <w:t>he monitoring requirements</w:t>
      </w:r>
      <w:r w:rsidR="000A206F">
        <w:rPr>
          <w:i/>
        </w:rPr>
        <w:t xml:space="preserve"> </w:t>
      </w:r>
      <w:r>
        <w:rPr>
          <w:i/>
        </w:rPr>
        <w:t xml:space="preserve">determined </w:t>
      </w:r>
      <w:r w:rsidR="000A206F">
        <w:rPr>
          <w:i/>
        </w:rPr>
        <w:t xml:space="preserve">on the basis of </w:t>
      </w:r>
      <w:r w:rsidR="00770D39">
        <w:rPr>
          <w:i/>
        </w:rPr>
        <w:t xml:space="preserve">the </w:t>
      </w:r>
      <w:r>
        <w:rPr>
          <w:i/>
        </w:rPr>
        <w:t xml:space="preserve">risk assessment. </w:t>
      </w:r>
      <w:r w:rsidR="00325DB5">
        <w:rPr>
          <w:i/>
        </w:rPr>
        <w:t>Constant monitoring of the video screens is not needed</w:t>
      </w:r>
      <w:r>
        <w:rPr>
          <w:i/>
        </w:rPr>
        <w:t xml:space="preserve"> unless indicated by the risk assessment. It provides a record for later review, in case of an intrusion or incident.</w:t>
      </w:r>
    </w:p>
    <w:p w14:paraId="5D092233" w14:textId="77777777" w:rsidR="004830A2" w:rsidRDefault="004830A2" w:rsidP="004830A2">
      <w:pPr>
        <w:pStyle w:val="Mainheading3"/>
      </w:pPr>
      <w:r>
        <w:t xml:space="preserve">Stand-alone </w:t>
      </w:r>
      <w:r w:rsidR="006854CA">
        <w:t>f</w:t>
      </w:r>
      <w:r w:rsidR="006F06EB">
        <w:t>acilities</w:t>
      </w:r>
    </w:p>
    <w:p w14:paraId="4271D598" w14:textId="77777777" w:rsidR="004830A2" w:rsidRDefault="004830A2" w:rsidP="004830A2">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4830A2" w14:paraId="09F23CFD" w14:textId="77777777" w:rsidTr="004830A2">
        <w:trPr>
          <w:jc w:val="center"/>
        </w:trPr>
        <w:tc>
          <w:tcPr>
            <w:tcW w:w="7245" w:type="dxa"/>
            <w:shd w:val="clear" w:color="auto" w:fill="CCCCCC"/>
            <w:tcMar>
              <w:top w:w="57" w:type="dxa"/>
              <w:bottom w:w="57" w:type="dxa"/>
            </w:tcMar>
          </w:tcPr>
          <w:p w14:paraId="241C049B" w14:textId="77777777" w:rsidR="004830A2" w:rsidRDefault="004830A2" w:rsidP="004830A2">
            <w:pPr>
              <w:pStyle w:val="Requirementpara"/>
              <w:jc w:val="left"/>
            </w:pPr>
            <w:r w:rsidRPr="004830A2">
              <w:t>(1</w:t>
            </w:r>
            <w:r>
              <w:t xml:space="preserve">) A </w:t>
            </w:r>
            <w:r w:rsidR="00C75D37">
              <w:t>facility</w:t>
            </w:r>
            <w:r>
              <w:t xml:space="preserve"> that is a stand-alone </w:t>
            </w:r>
            <w:r w:rsidR="006F06EB">
              <w:t xml:space="preserve">facility </w:t>
            </w:r>
            <w:r>
              <w:t>must also meet the following requirements:</w:t>
            </w:r>
          </w:p>
          <w:p w14:paraId="61E986B9" w14:textId="77777777" w:rsidR="004801A8" w:rsidRDefault="004801A8" w:rsidP="004830A2">
            <w:pPr>
              <w:pStyle w:val="Requirementpara"/>
              <w:jc w:val="left"/>
            </w:pPr>
            <w:r>
              <w:t>T</w:t>
            </w:r>
            <w:r w:rsidR="00C75D37">
              <w:t>he facility must</w:t>
            </w:r>
            <w:r>
              <w:t>:</w:t>
            </w:r>
          </w:p>
          <w:p w14:paraId="56E24DEF" w14:textId="77777777" w:rsidR="00C75D37" w:rsidRDefault="00C75D37" w:rsidP="00EA2F5E">
            <w:pPr>
              <w:pStyle w:val="Requirementpara"/>
              <w:numPr>
                <w:ilvl w:val="0"/>
                <w:numId w:val="107"/>
              </w:numPr>
              <w:jc w:val="left"/>
              <w:rPr>
                <w:sz w:val="18"/>
                <w:szCs w:val="24"/>
              </w:rPr>
            </w:pPr>
            <w:r>
              <w:t>be installed with a back</w:t>
            </w:r>
            <w:r w:rsidR="004801A8">
              <w:t>-</w:t>
            </w:r>
            <w:r>
              <w:t>to</w:t>
            </w:r>
            <w:r w:rsidR="004801A8">
              <w:t>-</w:t>
            </w:r>
            <w:r>
              <w:t>base alarm system;</w:t>
            </w:r>
          </w:p>
          <w:p w14:paraId="42D4A4CA" w14:textId="77777777" w:rsidR="002B1634" w:rsidRDefault="002B1634" w:rsidP="00EA2F5E">
            <w:pPr>
              <w:pStyle w:val="Requirementpara"/>
              <w:numPr>
                <w:ilvl w:val="0"/>
                <w:numId w:val="107"/>
              </w:numPr>
              <w:jc w:val="left"/>
              <w:rPr>
                <w:sz w:val="18"/>
                <w:szCs w:val="24"/>
              </w:rPr>
            </w:pPr>
            <w:r>
              <w:t>be fixed in place</w:t>
            </w:r>
            <w:r w:rsidR="006F06EB">
              <w:t xml:space="preserve"> and not easily transportable</w:t>
            </w:r>
            <w:r>
              <w:t>;</w:t>
            </w:r>
          </w:p>
          <w:p w14:paraId="72C2A07D" w14:textId="77777777" w:rsidR="004801A8" w:rsidRDefault="004801A8" w:rsidP="00EA2F5E">
            <w:pPr>
              <w:pStyle w:val="Requirementpara"/>
              <w:numPr>
                <w:ilvl w:val="0"/>
                <w:numId w:val="107"/>
              </w:numPr>
              <w:jc w:val="left"/>
              <w:rPr>
                <w:sz w:val="18"/>
                <w:szCs w:val="24"/>
              </w:rPr>
            </w:pPr>
            <w:r>
              <w:t>have barriers to prevent vehicles from approaching the facility;</w:t>
            </w:r>
          </w:p>
          <w:p w14:paraId="2F93C3B6" w14:textId="77777777" w:rsidR="004801A8" w:rsidRDefault="004801A8" w:rsidP="00EA2F5E">
            <w:pPr>
              <w:pStyle w:val="Requirementpara"/>
              <w:numPr>
                <w:ilvl w:val="0"/>
                <w:numId w:val="107"/>
              </w:numPr>
              <w:jc w:val="left"/>
              <w:rPr>
                <w:sz w:val="18"/>
                <w:szCs w:val="24"/>
              </w:rPr>
            </w:pPr>
            <w:r>
              <w:t>have good external lighting;</w:t>
            </w:r>
            <w:r w:rsidR="00652526">
              <w:t xml:space="preserve"> and</w:t>
            </w:r>
          </w:p>
          <w:p w14:paraId="52C7F0F6" w14:textId="77777777" w:rsidR="004830A2" w:rsidRDefault="00776C31" w:rsidP="00EA2F5E">
            <w:pPr>
              <w:pStyle w:val="Requirementpara"/>
              <w:numPr>
                <w:ilvl w:val="0"/>
                <w:numId w:val="107"/>
              </w:numPr>
              <w:jc w:val="left"/>
              <w:rPr>
                <w:sz w:val="18"/>
                <w:szCs w:val="24"/>
              </w:rPr>
            </w:pPr>
            <w:r>
              <w:t xml:space="preserve">conduct </w:t>
            </w:r>
            <w:r w:rsidR="004801A8">
              <w:t>regular inspection</w:t>
            </w:r>
            <w:r>
              <w:t xml:space="preserve">s </w:t>
            </w:r>
            <w:r w:rsidR="004801A8">
              <w:t xml:space="preserve">to ensure </w:t>
            </w:r>
            <w:r>
              <w:t xml:space="preserve">that </w:t>
            </w:r>
            <w:r w:rsidR="004801A8">
              <w:t>the outer walls have not been tampered with</w:t>
            </w:r>
            <w:r>
              <w:t>. Outcomes of these inspections must be documented</w:t>
            </w:r>
            <w:r w:rsidR="00652526">
              <w:t>.</w:t>
            </w:r>
          </w:p>
          <w:p w14:paraId="5B73F105" w14:textId="77777777" w:rsidR="004830A2" w:rsidRDefault="004830A2" w:rsidP="00776C31">
            <w:pPr>
              <w:pStyle w:val="Requirementpara"/>
              <w:jc w:val="left"/>
            </w:pPr>
            <w:r>
              <w:t>Mobile laboratories</w:t>
            </w:r>
            <w:r w:rsidR="002B1634">
              <w:t>, such as police forensic mobile laboratories,</w:t>
            </w:r>
            <w:r>
              <w:t xml:space="preserve"> are not subject to the requirements of this clause.</w:t>
            </w:r>
          </w:p>
        </w:tc>
      </w:tr>
    </w:tbl>
    <w:p w14:paraId="2D1A662A" w14:textId="77777777" w:rsidR="004830A2" w:rsidRPr="005D69C8" w:rsidRDefault="004830A2" w:rsidP="005D69C8">
      <w:pPr>
        <w:pStyle w:val="Paragraph"/>
        <w:rPr>
          <w:i/>
          <w:iCs/>
        </w:rPr>
      </w:pPr>
      <w:r>
        <w:rPr>
          <w:i/>
          <w:iCs/>
        </w:rPr>
        <w:t xml:space="preserve">COMMENTARY: A stand-alone </w:t>
      </w:r>
      <w:r w:rsidR="006F06EB">
        <w:rPr>
          <w:i/>
          <w:iCs/>
        </w:rPr>
        <w:t>facility is</w:t>
      </w:r>
      <w:r>
        <w:rPr>
          <w:i/>
          <w:iCs/>
        </w:rPr>
        <w:t xml:space="preserve"> </w:t>
      </w:r>
      <w:r w:rsidR="006F06EB">
        <w:rPr>
          <w:i/>
          <w:iCs/>
        </w:rPr>
        <w:t xml:space="preserve">where all four walls of the secure perimeter are accessible from the outside and </w:t>
      </w:r>
      <w:r>
        <w:rPr>
          <w:i/>
          <w:iCs/>
        </w:rPr>
        <w:t xml:space="preserve">is not surrounded or connected to any other building </w:t>
      </w:r>
      <w:r w:rsidR="006F06EB">
        <w:rPr>
          <w:i/>
          <w:iCs/>
        </w:rPr>
        <w:t>(</w:t>
      </w:r>
      <w:r>
        <w:rPr>
          <w:i/>
          <w:iCs/>
        </w:rPr>
        <w:t>such as a demountable unit</w:t>
      </w:r>
      <w:r w:rsidR="006F06EB">
        <w:rPr>
          <w:i/>
          <w:iCs/>
        </w:rPr>
        <w:t>).</w:t>
      </w:r>
      <w:r>
        <w:rPr>
          <w:i/>
          <w:iCs/>
        </w:rPr>
        <w:t xml:space="preserve"> These laboratories are subject to additional risk</w:t>
      </w:r>
      <w:r w:rsidR="00C75D37">
        <w:rPr>
          <w:i/>
          <w:iCs/>
        </w:rPr>
        <w:t>s, especially relating to access and security</w:t>
      </w:r>
      <w:r>
        <w:rPr>
          <w:i/>
          <w:iCs/>
        </w:rPr>
        <w:t xml:space="preserve">. </w:t>
      </w:r>
    </w:p>
    <w:p w14:paraId="68CE3232" w14:textId="77777777" w:rsidR="001B0985" w:rsidRDefault="001B0985">
      <w:pPr>
        <w:pStyle w:val="Mainheading2"/>
      </w:pPr>
      <w:bookmarkStart w:id="93" w:name="_Toc197340030"/>
      <w:bookmarkStart w:id="94" w:name="_Toc197420301"/>
      <w:bookmarkStart w:id="95" w:name="_Toc197489900"/>
      <w:bookmarkStart w:id="96" w:name="_Toc197763062"/>
      <w:bookmarkStart w:id="97" w:name="_Toc206565449"/>
      <w:bookmarkStart w:id="98" w:name="_Toc351043914"/>
      <w:r>
        <w:t>Physical access controls</w:t>
      </w:r>
      <w:bookmarkEnd w:id="93"/>
      <w:bookmarkEnd w:id="94"/>
      <w:bookmarkEnd w:id="95"/>
      <w:bookmarkEnd w:id="96"/>
      <w:bookmarkEnd w:id="97"/>
      <w:bookmarkEnd w:id="98"/>
    </w:p>
    <w:p w14:paraId="4968994E" w14:textId="77777777" w:rsidR="001B0985" w:rsidRDefault="001B0985">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1B0985" w14:paraId="4CCABD39" w14:textId="77777777">
        <w:trPr>
          <w:jc w:val="center"/>
        </w:trPr>
        <w:tc>
          <w:tcPr>
            <w:tcW w:w="7245" w:type="dxa"/>
            <w:shd w:val="clear" w:color="auto" w:fill="CCCCCC"/>
            <w:tcMar>
              <w:top w:w="57" w:type="dxa"/>
              <w:bottom w:w="57" w:type="dxa"/>
            </w:tcMar>
          </w:tcPr>
          <w:p w14:paraId="4CCE29D0" w14:textId="77777777" w:rsidR="00DC1DB7" w:rsidRDefault="00DC1DB7" w:rsidP="00DC1DB7">
            <w:pPr>
              <w:pStyle w:val="Requirementpara"/>
            </w:pPr>
            <w:r w:rsidRPr="00DC1DB7">
              <w:t>(1</w:t>
            </w:r>
            <w:r>
              <w:t xml:space="preserve">) </w:t>
            </w:r>
            <w:r w:rsidR="00224DAC">
              <w:t xml:space="preserve">Access to secure areas containing SSBAs must be restricted to </w:t>
            </w:r>
            <w:r w:rsidR="001B0985">
              <w:t>authorised persons and approved persons</w:t>
            </w:r>
            <w:r w:rsidR="00373F5C">
              <w:t>.</w:t>
            </w:r>
            <w:r w:rsidR="00D50CB0">
              <w:t xml:space="preserve"> At least one form of access control must be </w:t>
            </w:r>
            <w:r w:rsidR="002F1E17">
              <w:t>at</w:t>
            </w:r>
            <w:r w:rsidR="00D50CB0">
              <w:t xml:space="preserve"> the </w:t>
            </w:r>
            <w:r w:rsidR="006F06EB">
              <w:t xml:space="preserve">secure area </w:t>
            </w:r>
            <w:r w:rsidR="00D50CB0">
              <w:t>perimeter</w:t>
            </w:r>
            <w:r>
              <w:t>.</w:t>
            </w:r>
          </w:p>
          <w:p w14:paraId="1C2700A8" w14:textId="77777777" w:rsidR="002A79F9" w:rsidRDefault="00DC1DB7">
            <w:pPr>
              <w:pStyle w:val="Requirementpara"/>
            </w:pPr>
            <w:r>
              <w:t xml:space="preserve">(2) An additional form of access control must be used to further control unauthorised access to Tier 1 SSBAs.  </w:t>
            </w:r>
          </w:p>
          <w:p w14:paraId="1F50FCAF" w14:textId="77777777" w:rsidR="001B0985" w:rsidRDefault="002A79F9">
            <w:pPr>
              <w:pStyle w:val="Requirementpara"/>
            </w:pPr>
            <w:r>
              <w:t xml:space="preserve">(3) </w:t>
            </w:r>
            <w:r w:rsidR="00DC1DB7">
              <w:t xml:space="preserve">Effective measures, determined by risk assessment, must be put in place to prevent ‘tailgating’. </w:t>
            </w:r>
          </w:p>
          <w:p w14:paraId="00FA7C47" w14:textId="77777777" w:rsidR="002B1634" w:rsidRDefault="006F68B1">
            <w:pPr>
              <w:pStyle w:val="Requirementpara"/>
            </w:pPr>
            <w:r>
              <w:t>(</w:t>
            </w:r>
            <w:r w:rsidR="00DC1DB7">
              <w:t>4</w:t>
            </w:r>
            <w:r>
              <w:t xml:space="preserve">) </w:t>
            </w:r>
            <w:r w:rsidR="001B0985">
              <w:t>Access control must ensure that details</w:t>
            </w:r>
            <w:r w:rsidR="002B1634">
              <w:t>,</w:t>
            </w:r>
            <w:r w:rsidR="001B0985">
              <w:t xml:space="preserve"> </w:t>
            </w:r>
            <w:r w:rsidR="002B1634">
              <w:t xml:space="preserve">including identification of the person and the date and time of access, are recorded for all persons: </w:t>
            </w:r>
          </w:p>
          <w:p w14:paraId="247E53D6" w14:textId="77777777" w:rsidR="002B1634" w:rsidRDefault="002B1634" w:rsidP="00EA2F5E">
            <w:pPr>
              <w:pStyle w:val="Requirementpara"/>
              <w:numPr>
                <w:ilvl w:val="0"/>
                <w:numId w:val="108"/>
              </w:numPr>
              <w:rPr>
                <w:sz w:val="18"/>
                <w:szCs w:val="24"/>
              </w:rPr>
            </w:pPr>
            <w:r>
              <w:t>Entering</w:t>
            </w:r>
            <w:r w:rsidR="001B0985">
              <w:t xml:space="preserve"> </w:t>
            </w:r>
            <w:r w:rsidR="00CD41D8">
              <w:t xml:space="preserve">the secure </w:t>
            </w:r>
            <w:r>
              <w:t>perimeter</w:t>
            </w:r>
            <w:r w:rsidR="001B0985">
              <w:t>.</w:t>
            </w:r>
            <w:r>
              <w:t xml:space="preserve"> </w:t>
            </w:r>
          </w:p>
          <w:p w14:paraId="1D62FA62" w14:textId="77777777" w:rsidR="002B1634" w:rsidRDefault="002B1634" w:rsidP="00EA2F5E">
            <w:pPr>
              <w:pStyle w:val="Requirementpara"/>
              <w:numPr>
                <w:ilvl w:val="0"/>
                <w:numId w:val="108"/>
              </w:numPr>
              <w:rPr>
                <w:sz w:val="18"/>
                <w:szCs w:val="24"/>
              </w:rPr>
            </w:pPr>
            <w:r>
              <w:lastRenderedPageBreak/>
              <w:t>Accessing the secondary access control to a Tier 1 SSBA.</w:t>
            </w:r>
          </w:p>
          <w:p w14:paraId="792C4512" w14:textId="77777777" w:rsidR="006F06EB" w:rsidRDefault="007E1EE4" w:rsidP="00EA2F5E">
            <w:pPr>
              <w:pStyle w:val="Requirementpara"/>
              <w:numPr>
                <w:ilvl w:val="0"/>
                <w:numId w:val="108"/>
              </w:numPr>
              <w:rPr>
                <w:sz w:val="18"/>
                <w:szCs w:val="24"/>
              </w:rPr>
            </w:pPr>
            <w:r>
              <w:t xml:space="preserve">For </w:t>
            </w:r>
            <w:r w:rsidR="007E6A40">
              <w:t xml:space="preserve">facilities handling </w:t>
            </w:r>
            <w:r>
              <w:t xml:space="preserve">Tier 1 SSBAs, the time of exit </w:t>
            </w:r>
            <w:r w:rsidR="007E6A40">
              <w:t xml:space="preserve">from the secure area </w:t>
            </w:r>
            <w:r>
              <w:t>(specific to the person) must also be recorded.</w:t>
            </w:r>
          </w:p>
          <w:p w14:paraId="3262C654" w14:textId="77777777" w:rsidR="001B0985" w:rsidRDefault="005303A8">
            <w:pPr>
              <w:pStyle w:val="Requirementpara"/>
            </w:pPr>
            <w:r>
              <w:t xml:space="preserve">(5) Access control </w:t>
            </w:r>
            <w:r w:rsidR="001B0985">
              <w:t xml:space="preserve">records must be </w:t>
            </w:r>
            <w:r w:rsidR="000C1EC0">
              <w:t>kept in line with Part 5 of these Standards.</w:t>
            </w:r>
          </w:p>
          <w:p w14:paraId="125F4D46" w14:textId="77777777" w:rsidR="001B0985" w:rsidRDefault="006F68B1">
            <w:pPr>
              <w:pStyle w:val="Requirementpara"/>
            </w:pPr>
            <w:r>
              <w:t>(</w:t>
            </w:r>
            <w:r w:rsidR="002B1634">
              <w:t>6</w:t>
            </w:r>
            <w:r>
              <w:t xml:space="preserve">) </w:t>
            </w:r>
            <w:r w:rsidR="001B0985">
              <w:t>Access control systems must be tested at least every 6 months for Tier 1 SSBAs and at least annually for Tier 2 SSBAs.</w:t>
            </w:r>
          </w:p>
          <w:p w14:paraId="6D243837" w14:textId="77777777" w:rsidR="001B0985" w:rsidRDefault="00DC1DB7">
            <w:pPr>
              <w:pStyle w:val="Requirementpara"/>
            </w:pPr>
            <w:r w:rsidDel="00DC1DB7">
              <w:t xml:space="preserve"> </w:t>
            </w:r>
            <w:r w:rsidR="006F68B1">
              <w:t>(</w:t>
            </w:r>
            <w:r w:rsidR="002B1634">
              <w:t>7</w:t>
            </w:r>
            <w:r w:rsidR="006F68B1">
              <w:t xml:space="preserve">) </w:t>
            </w:r>
            <w:r w:rsidR="001B0985">
              <w:t xml:space="preserve">The loss of any access cards, keys or other items used to access the secure areas must be reported </w:t>
            </w:r>
            <w:r w:rsidR="008B0015">
              <w:t xml:space="preserve">immediately </w:t>
            </w:r>
            <w:r w:rsidR="001B0985">
              <w:t>to the Responsible Officer once the loss is known</w:t>
            </w:r>
            <w:r w:rsidR="00C7299E">
              <w:t xml:space="preserve"> and measures taken to ensure that they are not used</w:t>
            </w:r>
            <w:r w:rsidR="001B0985">
              <w:t>.</w:t>
            </w:r>
            <w:r w:rsidR="002A79F9">
              <w:t xml:space="preserve"> Reports of loss or theft of access </w:t>
            </w:r>
            <w:r w:rsidR="005303A8">
              <w:t xml:space="preserve">controls (swipe </w:t>
            </w:r>
            <w:r w:rsidR="002A79F9">
              <w:t xml:space="preserve">cards, keys </w:t>
            </w:r>
            <w:r w:rsidR="00F5443E">
              <w:t>etc</w:t>
            </w:r>
            <w:r w:rsidR="005303A8">
              <w:t>.)</w:t>
            </w:r>
            <w:r w:rsidR="002A79F9">
              <w:t xml:space="preserve"> and the actions taken must be documented.</w:t>
            </w:r>
          </w:p>
          <w:p w14:paraId="218D8241" w14:textId="77777777" w:rsidR="00C7299E" w:rsidRDefault="006F68B1" w:rsidP="002B1634">
            <w:pPr>
              <w:pStyle w:val="Requirementpara"/>
            </w:pPr>
            <w:r>
              <w:t>(</w:t>
            </w:r>
            <w:r w:rsidR="002B1634">
              <w:t>8</w:t>
            </w:r>
            <w:r>
              <w:t xml:space="preserve">) </w:t>
            </w:r>
            <w:r w:rsidR="00C7299E">
              <w:t>If a person no longer requires access to the secure area, the Responsible Officer</w:t>
            </w:r>
            <w:r w:rsidR="00546C30">
              <w:t xml:space="preserve"> must ensure that access to the area is removed (for example</w:t>
            </w:r>
            <w:r w:rsidR="00F17E73">
              <w:t>,</w:t>
            </w:r>
            <w:r w:rsidR="00546C30">
              <w:t xml:space="preserve"> by deactivation of card access or returning of keys)</w:t>
            </w:r>
            <w:r w:rsidR="00C7299E">
              <w:t>.</w:t>
            </w:r>
          </w:p>
        </w:tc>
      </w:tr>
    </w:tbl>
    <w:p w14:paraId="18CA03BC" w14:textId="77777777" w:rsidR="001B0985" w:rsidRDefault="001B0985">
      <w:pPr>
        <w:pStyle w:val="Paragraph"/>
        <w:spacing w:before="240"/>
        <w:rPr>
          <w:i/>
        </w:rPr>
      </w:pPr>
      <w:r>
        <w:rPr>
          <w:i/>
        </w:rPr>
        <w:lastRenderedPageBreak/>
        <w:t>COMMENTARY: Clauses 3.3 and 3.</w:t>
      </w:r>
      <w:r w:rsidR="00373F5C">
        <w:rPr>
          <w:i/>
        </w:rPr>
        <w:t xml:space="preserve">4 </w:t>
      </w:r>
      <w:r>
        <w:rPr>
          <w:i/>
        </w:rPr>
        <w:t>respectively refer to authorised persons and approved persons (for example, contractors/visitors/suppliers)</w:t>
      </w:r>
      <w:r>
        <w:t xml:space="preserve">. </w:t>
      </w:r>
      <w:r w:rsidR="00CD41D8">
        <w:rPr>
          <w:i/>
        </w:rPr>
        <w:t xml:space="preserve">Exit </w:t>
      </w:r>
      <w:r>
        <w:rPr>
          <w:i/>
        </w:rPr>
        <w:t xml:space="preserve">control and recording should be by a pass back control reader on the secure side of the access door. </w:t>
      </w:r>
    </w:p>
    <w:p w14:paraId="18FDF67A" w14:textId="77777777" w:rsidR="001B0985" w:rsidRDefault="001B0985">
      <w:pPr>
        <w:pStyle w:val="Paragraph"/>
        <w:spacing w:before="240"/>
      </w:pPr>
      <w:r>
        <w:rPr>
          <w:i/>
        </w:rPr>
        <w:t>Records of access, as outlined above, may be kept in either electronic or hard copy form.</w:t>
      </w:r>
    </w:p>
    <w:p w14:paraId="61E55C1E" w14:textId="77777777" w:rsidR="001B0985" w:rsidRDefault="001B0985">
      <w:pPr>
        <w:pStyle w:val="Paragraph"/>
        <w:spacing w:before="240"/>
        <w:rPr>
          <w:i/>
        </w:rPr>
      </w:pPr>
      <w:r>
        <w:rPr>
          <w:i/>
        </w:rPr>
        <w:t xml:space="preserve">For safety reasons, the </w:t>
      </w:r>
      <w:r w:rsidR="00CD41D8">
        <w:rPr>
          <w:i/>
        </w:rPr>
        <w:t xml:space="preserve">exit </w:t>
      </w:r>
      <w:r>
        <w:rPr>
          <w:i/>
        </w:rPr>
        <w:t xml:space="preserve">control </w:t>
      </w:r>
      <w:r w:rsidR="00CB2A3E">
        <w:rPr>
          <w:i/>
        </w:rPr>
        <w:t xml:space="preserve">should </w:t>
      </w:r>
      <w:r>
        <w:rPr>
          <w:i/>
        </w:rPr>
        <w:t xml:space="preserve">be able to be overridden for emergencies and an alarm generated to indicate an unauthorised exit. </w:t>
      </w:r>
      <w:r w:rsidR="009D35A1">
        <w:rPr>
          <w:i/>
        </w:rPr>
        <w:t xml:space="preserve">Any triggering of the </w:t>
      </w:r>
      <w:r>
        <w:rPr>
          <w:i/>
        </w:rPr>
        <w:t xml:space="preserve">alarm should be subject </w:t>
      </w:r>
      <w:r w:rsidR="009D35A1">
        <w:rPr>
          <w:i/>
        </w:rPr>
        <w:t xml:space="preserve">to </w:t>
      </w:r>
      <w:r>
        <w:rPr>
          <w:i/>
        </w:rPr>
        <w:t>an incident report and investigation.</w:t>
      </w:r>
      <w:r w:rsidR="002A79F9">
        <w:rPr>
          <w:i/>
        </w:rPr>
        <w:t xml:space="preserve"> Risk assessment should determine how access is handled in emergencies and policies documented and communicated to all relevant personnel, including contractors such as security guards.</w:t>
      </w:r>
    </w:p>
    <w:p w14:paraId="370BD4C6" w14:textId="77777777" w:rsidR="001B0985" w:rsidRDefault="001B0985">
      <w:pPr>
        <w:pStyle w:val="Paragraph"/>
        <w:spacing w:before="240"/>
        <w:rPr>
          <w:i/>
        </w:rPr>
      </w:pPr>
      <w:r>
        <w:rPr>
          <w:i/>
        </w:rPr>
        <w:t>Examples of additional forms of access control include biometric readers or keypads with individual PINs.</w:t>
      </w:r>
    </w:p>
    <w:p w14:paraId="5BEE7CA8" w14:textId="77777777" w:rsidR="001B0985" w:rsidRDefault="001B0985">
      <w:pPr>
        <w:pStyle w:val="Paragraph"/>
        <w:spacing w:before="240"/>
        <w:rPr>
          <w:i/>
        </w:rPr>
      </w:pPr>
      <w:r>
        <w:rPr>
          <w:i/>
        </w:rPr>
        <w:t xml:space="preserve">“Tailgating” refers to one or more additional persons accessing a facility by entering on the access code of the original person, such as when two or more people enter through a controlled door using only one access card. This could be controlled by </w:t>
      </w:r>
      <w:r w:rsidR="000042D9">
        <w:rPr>
          <w:i/>
        </w:rPr>
        <w:t xml:space="preserve">using </w:t>
      </w:r>
      <w:r>
        <w:rPr>
          <w:i/>
        </w:rPr>
        <w:t>physical barriers such as a turnstile or by using a monitoring system that will detect the entry of more than one person on a card authorisation and generate an alarm.</w:t>
      </w:r>
    </w:p>
    <w:p w14:paraId="673112DE" w14:textId="77777777" w:rsidR="006D4A11" w:rsidRDefault="00834E18" w:rsidP="00F5443E">
      <w:pPr>
        <w:pStyle w:val="Paragraph"/>
        <w:rPr>
          <w:i/>
        </w:rPr>
      </w:pPr>
      <w:r>
        <w:rPr>
          <w:i/>
          <w:color w:val="808080"/>
        </w:rPr>
        <w:t xml:space="preserve">The additional access control to </w:t>
      </w:r>
      <w:r w:rsidR="006D4A11">
        <w:rPr>
          <w:i/>
          <w:color w:val="808080"/>
        </w:rPr>
        <w:t xml:space="preserve">further control access to Tier 1 SSBAs does not have to be </w:t>
      </w:r>
      <w:r w:rsidR="002F1E17">
        <w:rPr>
          <w:i/>
          <w:color w:val="808080"/>
        </w:rPr>
        <w:t>at</w:t>
      </w:r>
      <w:r w:rsidR="006D4A11">
        <w:rPr>
          <w:i/>
          <w:color w:val="808080"/>
        </w:rPr>
        <w:t xml:space="preserve"> the secure perimeter but may be within the secure area itself. For example, the second access control may be at </w:t>
      </w:r>
      <w:r w:rsidR="006D4A11">
        <w:rPr>
          <w:i/>
        </w:rPr>
        <w:t>the last physical barrier to the SSBA. For example, if the SSBA is stored in vials kept on a shelf of a freezer, then secondary access controls might be on the freezer door.</w:t>
      </w:r>
    </w:p>
    <w:p w14:paraId="60ADC6AF" w14:textId="77777777" w:rsidR="001B0985" w:rsidRDefault="001B0985">
      <w:pPr>
        <w:pStyle w:val="Paragraph"/>
      </w:pPr>
    </w:p>
    <w:p w14:paraId="05AC00F8" w14:textId="77777777" w:rsidR="00AC2489" w:rsidRDefault="00AC2489">
      <w:pPr>
        <w:pStyle w:val="Paragraph"/>
        <w:sectPr w:rsidR="00AC2489">
          <w:footerReference w:type="default" r:id="rId44"/>
          <w:pgSz w:w="11906" w:h="16838" w:code="9"/>
          <w:pgMar w:top="1474" w:right="1701" w:bottom="964" w:left="2835" w:header="851" w:footer="567" w:gutter="0"/>
          <w:cols w:space="708"/>
          <w:titlePg/>
          <w:docGrid w:linePitch="360"/>
        </w:sectPr>
      </w:pPr>
    </w:p>
    <w:p w14:paraId="32ADD1F5" w14:textId="77777777" w:rsidR="00AC2489" w:rsidRPr="00185923" w:rsidRDefault="00AC2489" w:rsidP="00AC2489">
      <w:pPr>
        <w:rPr>
          <w:color w:val="000000"/>
        </w:rPr>
      </w:pPr>
    </w:p>
    <w:tbl>
      <w:tblPr>
        <w:tblW w:w="0" w:type="auto"/>
        <w:jc w:val="center"/>
        <w:tblLook w:val="0000" w:firstRow="0" w:lastRow="0" w:firstColumn="0" w:lastColumn="0" w:noHBand="0" w:noVBand="0"/>
      </w:tblPr>
      <w:tblGrid>
        <w:gridCol w:w="7555"/>
      </w:tblGrid>
      <w:tr w:rsidR="00AC2489" w14:paraId="62383174" w14:textId="77777777" w:rsidTr="00AC2489">
        <w:trPr>
          <w:trHeight w:val="3402"/>
          <w:jc w:val="center"/>
        </w:trPr>
        <w:tc>
          <w:tcPr>
            <w:tcW w:w="7245" w:type="dxa"/>
            <w:vAlign w:val="bottom"/>
          </w:tcPr>
          <w:p w14:paraId="515C6FC1" w14:textId="77777777" w:rsidR="00AC2489" w:rsidRDefault="00AC2489" w:rsidP="00AC2489">
            <w:pPr>
              <w:pStyle w:val="Mainheading1"/>
              <w:numPr>
                <w:ilvl w:val="0"/>
                <w:numId w:val="0"/>
              </w:numPr>
              <w:tabs>
                <w:tab w:val="num" w:pos="2170"/>
              </w:tabs>
              <w:ind w:left="279"/>
            </w:pPr>
            <w:bookmarkStart w:id="99" w:name="_Toc351043915"/>
            <w:r>
              <w:t>Part 4A</w:t>
            </w:r>
            <w:r w:rsidR="006A37A2">
              <w:t xml:space="preserve"> </w:t>
            </w:r>
            <w:r>
              <w:t>Storage</w:t>
            </w:r>
            <w:bookmarkEnd w:id="99"/>
          </w:p>
        </w:tc>
      </w:tr>
      <w:tr w:rsidR="00AC2489" w14:paraId="1C498AB4" w14:textId="77777777" w:rsidTr="00AC2489">
        <w:trPr>
          <w:trHeight w:val="8221"/>
          <w:jc w:val="center"/>
        </w:trPr>
        <w:tc>
          <w:tcPr>
            <w:tcW w:w="7245" w:type="dxa"/>
            <w:vAlign w:val="bottom"/>
          </w:tcPr>
          <w:p w14:paraId="20CE1006" w14:textId="77777777" w:rsidR="00AC2489" w:rsidRDefault="00AC2489" w:rsidP="00AC2489">
            <w:pPr>
              <w:pStyle w:val="Paragraph"/>
              <w:rPr>
                <w:rFonts w:cs="Arial"/>
                <w:sz w:val="600"/>
              </w:rPr>
            </w:pPr>
            <w:r>
              <w:rPr>
                <w:rFonts w:cs="Arial"/>
                <w:sz w:val="600"/>
              </w:rPr>
              <w:t>4A</w:t>
            </w:r>
          </w:p>
        </w:tc>
      </w:tr>
    </w:tbl>
    <w:p w14:paraId="4C5ACAAC" w14:textId="77777777" w:rsidR="00AC2489" w:rsidRDefault="00AC2489" w:rsidP="00AC2489">
      <w:pPr>
        <w:pStyle w:val="Mainheading1"/>
        <w:numPr>
          <w:ilvl w:val="0"/>
          <w:numId w:val="0"/>
        </w:numPr>
        <w:tabs>
          <w:tab w:val="num" w:pos="2170"/>
        </w:tabs>
      </w:pPr>
    </w:p>
    <w:p w14:paraId="521DF390" w14:textId="77777777" w:rsidR="00AC2489" w:rsidRDefault="00AC2489" w:rsidP="00AC2489">
      <w:pPr>
        <w:pStyle w:val="Mainheading2"/>
        <w:numPr>
          <w:ilvl w:val="0"/>
          <w:numId w:val="0"/>
        </w:numPr>
        <w:ind w:left="180"/>
      </w:pPr>
      <w:r>
        <w:br w:type="page"/>
      </w:r>
      <w:bookmarkStart w:id="100" w:name="_Toc351043916"/>
      <w:r>
        <w:lastRenderedPageBreak/>
        <w:t>4A.1</w:t>
      </w:r>
      <w:r>
        <w:tab/>
        <w:t>Objective</w:t>
      </w:r>
      <w:bookmarkEnd w:id="100"/>
    </w:p>
    <w:p w14:paraId="6215B54D" w14:textId="77777777" w:rsidR="00AC2489" w:rsidRDefault="00AC2489" w:rsidP="00AC2489">
      <w:pPr>
        <w:pStyle w:val="Paragraph"/>
        <w:keepN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AC2489" w14:paraId="27436747" w14:textId="77777777" w:rsidTr="00AC2489">
        <w:trPr>
          <w:jc w:val="center"/>
        </w:trPr>
        <w:tc>
          <w:tcPr>
            <w:tcW w:w="7245" w:type="dxa"/>
            <w:shd w:val="clear" w:color="auto" w:fill="CCCCCC"/>
            <w:tcMar>
              <w:top w:w="57" w:type="dxa"/>
              <w:bottom w:w="57" w:type="dxa"/>
            </w:tcMar>
          </w:tcPr>
          <w:p w14:paraId="75D92A94" w14:textId="77777777" w:rsidR="00AC2489" w:rsidRDefault="006F68B1" w:rsidP="00AC2489">
            <w:pPr>
              <w:pStyle w:val="Requirementpara"/>
            </w:pPr>
            <w:r>
              <w:t xml:space="preserve">(1) </w:t>
            </w:r>
            <w:r w:rsidR="00AC2489">
              <w:t>To ensure that SSBAs are stored securely to reduce the risk of unauthorised access.</w:t>
            </w:r>
          </w:p>
        </w:tc>
      </w:tr>
    </w:tbl>
    <w:p w14:paraId="5FDDDDD7" w14:textId="77777777" w:rsidR="00AC2489" w:rsidRDefault="00AC2489" w:rsidP="00AC2489">
      <w:pPr>
        <w:pStyle w:val="Paragraph"/>
        <w:rPr>
          <w:i/>
        </w:rPr>
      </w:pPr>
      <w:r>
        <w:rPr>
          <w:i/>
        </w:rPr>
        <w:t xml:space="preserve">COMMENTARY: Secure storage may include storing SSBAs in a dedicated locked freezer, a dedicated locked liquid nitrogen storage tank or locked containers within these devices. </w:t>
      </w:r>
    </w:p>
    <w:p w14:paraId="5D947325" w14:textId="77777777" w:rsidR="00AC2489" w:rsidRDefault="00AC2489" w:rsidP="00AC2489"/>
    <w:p w14:paraId="23123DD1" w14:textId="77777777" w:rsidR="00AC2489" w:rsidRDefault="00AC2489" w:rsidP="00AC2489">
      <w:pPr>
        <w:pStyle w:val="Mainheading2"/>
        <w:numPr>
          <w:ilvl w:val="0"/>
          <w:numId w:val="0"/>
        </w:numPr>
        <w:ind w:left="180"/>
      </w:pPr>
      <w:bookmarkStart w:id="101" w:name="_Toc351043917"/>
      <w:r>
        <w:t>4A.2</w:t>
      </w:r>
      <w:r>
        <w:tab/>
        <w:t>Working cultures</w:t>
      </w:r>
      <w:r w:rsidR="008835C9">
        <w:t xml:space="preserve"> and Toxin Extracts</w:t>
      </w:r>
      <w:bookmarkEnd w:id="101"/>
    </w:p>
    <w:p w14:paraId="0DDA3992" w14:textId="77777777" w:rsidR="00AC2489" w:rsidRDefault="00AC2489" w:rsidP="00AC2489">
      <w:pPr>
        <w:pStyle w:val="Paragraph"/>
        <w:keepN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AC2489" w14:paraId="1B39A875" w14:textId="77777777" w:rsidTr="00AC2489">
        <w:trPr>
          <w:jc w:val="center"/>
        </w:trPr>
        <w:tc>
          <w:tcPr>
            <w:tcW w:w="7245" w:type="dxa"/>
            <w:shd w:val="clear" w:color="auto" w:fill="CCCCCC"/>
            <w:tcMar>
              <w:top w:w="57" w:type="dxa"/>
              <w:bottom w:w="57" w:type="dxa"/>
            </w:tcMar>
          </w:tcPr>
          <w:p w14:paraId="07DF43D3" w14:textId="77777777" w:rsidR="00AC2489" w:rsidRDefault="006F68B1" w:rsidP="00AC2489">
            <w:pPr>
              <w:pStyle w:val="Requirementpara"/>
            </w:pPr>
            <w:r>
              <w:t xml:space="preserve">(1) </w:t>
            </w:r>
            <w:r w:rsidR="00AC2489">
              <w:t>The entity must have in place</w:t>
            </w:r>
            <w:r w:rsidR="006C337C">
              <w:t xml:space="preserve"> documented</w:t>
            </w:r>
            <w:r w:rsidR="00AC2489">
              <w:t xml:space="preserve"> policies and procedures to track the creation of working cultures from SSBAs held in long term storage and to track and control the distribution of working cultures</w:t>
            </w:r>
            <w:r w:rsidR="008835C9">
              <w:t xml:space="preserve"> and toxin extracts</w:t>
            </w:r>
            <w:r w:rsidR="00AC2489">
              <w:t xml:space="preserve"> of SSBAs.</w:t>
            </w:r>
          </w:p>
        </w:tc>
      </w:tr>
    </w:tbl>
    <w:p w14:paraId="0E0049D4" w14:textId="77777777" w:rsidR="00AC2489" w:rsidRDefault="00AC2489" w:rsidP="00AC2489">
      <w:pPr>
        <w:pStyle w:val="Paragraph"/>
        <w:rPr>
          <w:i/>
        </w:rPr>
      </w:pPr>
      <w:r>
        <w:rPr>
          <w:i/>
        </w:rPr>
        <w:t xml:space="preserve">COMMENTARY: Requirements for </w:t>
      </w:r>
      <w:r w:rsidR="004B1594">
        <w:rPr>
          <w:i/>
        </w:rPr>
        <w:t>access controls to</w:t>
      </w:r>
      <w:r>
        <w:rPr>
          <w:i/>
        </w:rPr>
        <w:t xml:space="preserve"> working (active) SSBAs should be determined as part of the risk assessment.</w:t>
      </w:r>
    </w:p>
    <w:p w14:paraId="3C1CFBC5" w14:textId="77777777" w:rsidR="00F5443E" w:rsidRDefault="0043026E" w:rsidP="00AC2489">
      <w:pPr>
        <w:pStyle w:val="Paragraph"/>
        <w:rPr>
          <w:i/>
        </w:rPr>
      </w:pPr>
      <w:r>
        <w:rPr>
          <w:i/>
        </w:rPr>
        <w:t>T</w:t>
      </w:r>
      <w:r w:rsidR="004B1594" w:rsidRPr="004B1594">
        <w:rPr>
          <w:i/>
        </w:rPr>
        <w:t>he entity is not required to record the exact amounts of SSBA taken or used, but rather details about who has accessed cultures</w:t>
      </w:r>
      <w:r w:rsidR="008835C9">
        <w:rPr>
          <w:i/>
        </w:rPr>
        <w:t xml:space="preserve"> and toxin extracts</w:t>
      </w:r>
      <w:r w:rsidR="004B1594" w:rsidRPr="004B1594">
        <w:rPr>
          <w:i/>
        </w:rPr>
        <w:t xml:space="preserve"> in storage for creation of working cultures</w:t>
      </w:r>
      <w:r w:rsidR="008835C9">
        <w:rPr>
          <w:i/>
        </w:rPr>
        <w:t xml:space="preserve"> and toxin extracts</w:t>
      </w:r>
      <w:r w:rsidR="004B1594" w:rsidRPr="004B1594">
        <w:rPr>
          <w:i/>
        </w:rPr>
        <w:t xml:space="preserve">, and where they are being handled. </w:t>
      </w:r>
    </w:p>
    <w:p w14:paraId="3EF37F6C" w14:textId="77777777" w:rsidR="00AC2489" w:rsidRDefault="004B1594" w:rsidP="00AC2489">
      <w:pPr>
        <w:pStyle w:val="Paragraph"/>
        <w:rPr>
          <w:i/>
        </w:rPr>
      </w:pPr>
      <w:r w:rsidRPr="004B1594">
        <w:rPr>
          <w:i/>
        </w:rPr>
        <w:t xml:space="preserve">Similar to inventory controls, the entity should be able to provide information on where the cultures </w:t>
      </w:r>
      <w:r w:rsidR="008835C9" w:rsidRPr="008835C9">
        <w:rPr>
          <w:i/>
        </w:rPr>
        <w:t xml:space="preserve">and toxin extracts </w:t>
      </w:r>
      <w:r w:rsidRPr="004B1594">
        <w:rPr>
          <w:i/>
        </w:rPr>
        <w:t>are and approximately how much is in existence (for example, by logging the number of plates or vials that are created or destroyed). As such, the process that the entity may put in place to control, track and record working cultures</w:t>
      </w:r>
      <w:r w:rsidR="008835C9" w:rsidRPr="008835C9">
        <w:rPr>
          <w:i/>
          <w:sz w:val="18"/>
          <w:szCs w:val="24"/>
        </w:rPr>
        <w:t xml:space="preserve"> </w:t>
      </w:r>
      <w:r w:rsidR="008835C9" w:rsidRPr="008835C9">
        <w:rPr>
          <w:i/>
        </w:rPr>
        <w:t>and toxin extracts</w:t>
      </w:r>
      <w:r w:rsidRPr="004B1594">
        <w:rPr>
          <w:i/>
        </w:rPr>
        <w:t xml:space="preserve"> could be similar to that which is used to manage the facility’s inventory.</w:t>
      </w:r>
      <w:r w:rsidR="0043026E">
        <w:rPr>
          <w:i/>
        </w:rPr>
        <w:t xml:space="preserve"> </w:t>
      </w:r>
      <w:r w:rsidR="00AC2489">
        <w:rPr>
          <w:i/>
        </w:rPr>
        <w:t>Entities should align the amounts of SSBA held with the purpose for handling to assist in the reduction of risk of unauthorised access to the agent.</w:t>
      </w:r>
    </w:p>
    <w:p w14:paraId="1E6C1752" w14:textId="77777777" w:rsidR="00AC2489" w:rsidRDefault="00AC2489" w:rsidP="00AC2489"/>
    <w:p w14:paraId="33C76A66" w14:textId="77777777" w:rsidR="00AC2489" w:rsidRDefault="00AC2489" w:rsidP="00AC2489">
      <w:pPr>
        <w:pStyle w:val="Mainheading2"/>
        <w:numPr>
          <w:ilvl w:val="0"/>
          <w:numId w:val="0"/>
        </w:numPr>
        <w:ind w:left="180"/>
      </w:pPr>
      <w:bookmarkStart w:id="102" w:name="_Toc351043918"/>
      <w:r>
        <w:t>4A.3</w:t>
      </w:r>
      <w:r>
        <w:tab/>
        <w:t xml:space="preserve">SSBA </w:t>
      </w:r>
      <w:r w:rsidR="002F1489">
        <w:t>i</w:t>
      </w:r>
      <w:r>
        <w:t>nventory</w:t>
      </w:r>
      <w:bookmarkEnd w:id="102"/>
    </w:p>
    <w:p w14:paraId="04499B15" w14:textId="77777777" w:rsidR="00AC2489" w:rsidRDefault="00AC2489" w:rsidP="00AC2489">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AC2489" w14:paraId="69225182" w14:textId="77777777" w:rsidTr="00AC2489">
        <w:trPr>
          <w:jc w:val="center"/>
        </w:trPr>
        <w:tc>
          <w:tcPr>
            <w:tcW w:w="7245" w:type="dxa"/>
            <w:shd w:val="clear" w:color="auto" w:fill="CCCCCC"/>
            <w:tcMar>
              <w:top w:w="57" w:type="dxa"/>
              <w:bottom w:w="57" w:type="dxa"/>
            </w:tcMar>
          </w:tcPr>
          <w:p w14:paraId="16CF27CF" w14:textId="77777777" w:rsidR="00AC2489" w:rsidRDefault="006F68B1" w:rsidP="00AC2489">
            <w:pPr>
              <w:pStyle w:val="Requirementpara"/>
            </w:pPr>
            <w:r>
              <w:t xml:space="preserve">(1) </w:t>
            </w:r>
            <w:r w:rsidR="00AC2489">
              <w:t xml:space="preserve">The entity must establish and maintain an accurate and up-to-date inventory of any SSBAs held in storage. The inventory must identify </w:t>
            </w:r>
            <w:r w:rsidR="00FE43B8">
              <w:t xml:space="preserve">and document </w:t>
            </w:r>
            <w:r w:rsidR="00AC2489">
              <w:t xml:space="preserve">which SSBAs are held by the entity and the location of each of the storage containers of the SSBAs. </w:t>
            </w:r>
          </w:p>
          <w:p w14:paraId="2436E600" w14:textId="77777777" w:rsidR="00AC2489" w:rsidRDefault="006F68B1" w:rsidP="006F68B1">
            <w:pPr>
              <w:pStyle w:val="Requirementpara"/>
            </w:pPr>
            <w:r>
              <w:t xml:space="preserve">(2) </w:t>
            </w:r>
            <w:r w:rsidR="00AC2489">
              <w:t>The entity must ensure that measures are put in place to minimise the quantities of SSBAs stored.</w:t>
            </w:r>
          </w:p>
        </w:tc>
      </w:tr>
    </w:tbl>
    <w:p w14:paraId="649DDB51" w14:textId="77777777" w:rsidR="0055000E" w:rsidRDefault="00AC2489" w:rsidP="00AC2489">
      <w:pPr>
        <w:pStyle w:val="Paragraph"/>
        <w:rPr>
          <w:i/>
        </w:rPr>
      </w:pPr>
      <w:r>
        <w:rPr>
          <w:i/>
        </w:rPr>
        <w:t xml:space="preserve">COMMENTARY: Inventory records are not intended to capture working cultures where the sample size may change on a day to day basis. </w:t>
      </w:r>
    </w:p>
    <w:p w14:paraId="16F38C45" w14:textId="77777777" w:rsidR="00AC2489" w:rsidRDefault="00AC2489" w:rsidP="00AC2489">
      <w:pPr>
        <w:pStyle w:val="Paragraph"/>
        <w:rPr>
          <w:i/>
        </w:rPr>
      </w:pPr>
      <w:r>
        <w:rPr>
          <w:i/>
        </w:rPr>
        <w:t xml:space="preserve">The nature of the inventory and associated controls should be based upon risk assessment and should include an assessment of the nature of the material held, </w:t>
      </w:r>
      <w:r>
        <w:rPr>
          <w:i/>
        </w:rPr>
        <w:lastRenderedPageBreak/>
        <w:t xml:space="preserve">including if the SSBA is Tier 1 or Tier 2, and the risk of harm should it be misplaced, lost, stolen or if there is unauthorised access. </w:t>
      </w:r>
    </w:p>
    <w:p w14:paraId="1858DE61" w14:textId="77777777" w:rsidR="00AC2489" w:rsidRDefault="00AC2489" w:rsidP="00AC2489">
      <w:pPr>
        <w:pStyle w:val="Paragraph"/>
        <w:rPr>
          <w:i/>
        </w:rPr>
      </w:pPr>
      <w:r>
        <w:rPr>
          <w:i/>
        </w:rPr>
        <w:t xml:space="preserve">The inventory may be held electronically. </w:t>
      </w:r>
    </w:p>
    <w:p w14:paraId="2457E244" w14:textId="77777777" w:rsidR="00AC2489" w:rsidRDefault="00AC2489" w:rsidP="00AC2489">
      <w:pPr>
        <w:pStyle w:val="Paragraph"/>
        <w:rPr>
          <w:i/>
        </w:rPr>
      </w:pPr>
      <w:r>
        <w:rPr>
          <w:i/>
        </w:rPr>
        <w:t>There is less risk when the range and amount of SSBAs are kept to a minimum. When work on a particular SSBA is no longer required, the SSBA should be disposed of, either by transfer or destruction, or if required for diagnostic purposes, then reduced to the required reference quantities.</w:t>
      </w:r>
    </w:p>
    <w:p w14:paraId="5A9018ED" w14:textId="77777777" w:rsidR="00AC2489" w:rsidRPr="00BA19D7" w:rsidRDefault="00AC2489" w:rsidP="00AC2489">
      <w:pPr>
        <w:pStyle w:val="Mainheading3"/>
        <w:numPr>
          <w:ilvl w:val="0"/>
          <w:numId w:val="0"/>
        </w:numPr>
        <w:tabs>
          <w:tab w:val="num" w:pos="1134"/>
        </w:tabs>
        <w:ind w:left="-279"/>
        <w:rPr>
          <w:sz w:val="36"/>
        </w:rPr>
      </w:pPr>
      <w:r>
        <w:rPr>
          <w:sz w:val="36"/>
        </w:rPr>
        <w:t>4A.3.1</w:t>
      </w:r>
      <w:r>
        <w:rPr>
          <w:sz w:val="36"/>
        </w:rPr>
        <w:tab/>
      </w:r>
      <w:r w:rsidRPr="00BA19D7">
        <w:rPr>
          <w:sz w:val="36"/>
        </w:rPr>
        <w:t>Audit of inventory</w:t>
      </w:r>
    </w:p>
    <w:p w14:paraId="65192E36" w14:textId="77777777" w:rsidR="00AC2489" w:rsidRDefault="00AC2489" w:rsidP="00AC2489">
      <w:pPr>
        <w:pStyle w:val="Paragraph"/>
        <w:keepN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AC2489" w14:paraId="5AE6FAE3" w14:textId="77777777" w:rsidTr="00AC2489">
        <w:trPr>
          <w:jc w:val="center"/>
        </w:trPr>
        <w:tc>
          <w:tcPr>
            <w:tcW w:w="7245" w:type="dxa"/>
            <w:shd w:val="clear" w:color="auto" w:fill="CCCCCC"/>
            <w:tcMar>
              <w:top w:w="57" w:type="dxa"/>
              <w:bottom w:w="57" w:type="dxa"/>
            </w:tcMar>
          </w:tcPr>
          <w:p w14:paraId="120EBFF6" w14:textId="77777777" w:rsidR="00AC2489" w:rsidRDefault="006F68B1" w:rsidP="00AC2489">
            <w:pPr>
              <w:pStyle w:val="Requirementpara"/>
            </w:pPr>
            <w:r>
              <w:t xml:space="preserve">(1) </w:t>
            </w:r>
            <w:r w:rsidR="00AC2489">
              <w:t>The entity must ensure that an audit of the inventory is conducted at predetermined intervals</w:t>
            </w:r>
            <w:r w:rsidR="009F6710">
              <w:t>,</w:t>
            </w:r>
            <w:r w:rsidR="00AC2489">
              <w:t xml:space="preserve"> determined </w:t>
            </w:r>
            <w:r w:rsidR="009F6710">
              <w:t>through</w:t>
            </w:r>
            <w:r w:rsidR="00AC2489">
              <w:t xml:space="preserve"> risk assessment</w:t>
            </w:r>
            <w:r w:rsidR="009F6710">
              <w:t>,</w:t>
            </w:r>
            <w:r w:rsidR="00AC2489">
              <w:t xml:space="preserve"> and at a level and frequency such that materials can be accounted for.</w:t>
            </w:r>
            <w:r w:rsidR="006C337C">
              <w:t xml:space="preserve"> The results of this audit must be documented.</w:t>
            </w:r>
          </w:p>
        </w:tc>
      </w:tr>
    </w:tbl>
    <w:p w14:paraId="6A33AAFB" w14:textId="77777777" w:rsidR="00AC2489" w:rsidRDefault="00AC2489" w:rsidP="00AC2489">
      <w:pPr>
        <w:pStyle w:val="Paragraph"/>
      </w:pPr>
      <w:r>
        <w:rPr>
          <w:i/>
        </w:rPr>
        <w:t>COMMENTARY: Additional audits of inventories may occur outside the predetermined intervals, for example when there are changes such as transfer of inventories to new areas, changes in who is responsible for the inventory, changes in the risk assessment or threat level.</w:t>
      </w:r>
    </w:p>
    <w:p w14:paraId="5B335B30" w14:textId="77777777" w:rsidR="00AC2489" w:rsidRPr="005B424A" w:rsidRDefault="00AC2489" w:rsidP="00AC2489">
      <w:pPr>
        <w:pStyle w:val="Mainheading2"/>
        <w:numPr>
          <w:ilvl w:val="0"/>
          <w:numId w:val="0"/>
        </w:numPr>
        <w:ind w:left="180"/>
      </w:pPr>
      <w:bookmarkStart w:id="103" w:name="_Toc351043919"/>
      <w:r>
        <w:t>4A.4</w:t>
      </w:r>
      <w:r>
        <w:tab/>
      </w:r>
      <w:r w:rsidRPr="005B424A">
        <w:t>Storage of Tier 1 SSBAs</w:t>
      </w:r>
      <w:bookmarkEnd w:id="103"/>
    </w:p>
    <w:p w14:paraId="5C3E31E1" w14:textId="77777777" w:rsidR="00AC2489" w:rsidRDefault="00AC2489" w:rsidP="00AC2489">
      <w:pPr>
        <w:pStyle w:val="Paragraph"/>
        <w:keepN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AC2489" w14:paraId="4A9AE52E" w14:textId="77777777" w:rsidTr="00AC2489">
        <w:trPr>
          <w:jc w:val="center"/>
        </w:trPr>
        <w:tc>
          <w:tcPr>
            <w:tcW w:w="7245" w:type="dxa"/>
            <w:shd w:val="clear" w:color="auto" w:fill="CCCCCC"/>
            <w:tcMar>
              <w:top w:w="57" w:type="dxa"/>
              <w:bottom w:w="57" w:type="dxa"/>
            </w:tcMar>
          </w:tcPr>
          <w:p w14:paraId="590C5EBA" w14:textId="77777777" w:rsidR="00AC2489" w:rsidRDefault="006F68B1" w:rsidP="0008012C">
            <w:pPr>
              <w:pStyle w:val="Requirementpara"/>
            </w:pPr>
            <w:r>
              <w:t xml:space="preserve">(1) </w:t>
            </w:r>
            <w:r w:rsidR="00AC2489">
              <w:t xml:space="preserve">The entity must only store Tier 1 SSBAs within the secure perimeter (as defined under clause 4.2) of a registered facility. </w:t>
            </w:r>
          </w:p>
        </w:tc>
      </w:tr>
    </w:tbl>
    <w:p w14:paraId="3356E6DC" w14:textId="77777777" w:rsidR="00AC2489" w:rsidRDefault="00AC2489" w:rsidP="00AC2489"/>
    <w:p w14:paraId="27E354E6" w14:textId="77777777" w:rsidR="00AC2489" w:rsidRPr="005B424A" w:rsidRDefault="00AC2489" w:rsidP="00AC2489">
      <w:pPr>
        <w:pStyle w:val="Mainheading2"/>
        <w:numPr>
          <w:ilvl w:val="0"/>
          <w:numId w:val="0"/>
        </w:numPr>
        <w:ind w:left="180"/>
      </w:pPr>
      <w:bookmarkStart w:id="104" w:name="_Toc351043920"/>
      <w:r>
        <w:t>4A.5</w:t>
      </w:r>
      <w:r>
        <w:tab/>
      </w:r>
      <w:r w:rsidRPr="005B424A">
        <w:t>Storage of Tier 2 SSBAs</w:t>
      </w:r>
      <w:bookmarkEnd w:id="104"/>
      <w:r w:rsidRPr="005B424A">
        <w:t xml:space="preserve"> </w:t>
      </w:r>
    </w:p>
    <w:p w14:paraId="573CC043" w14:textId="77777777" w:rsidR="00AC2489" w:rsidRDefault="00AC2489" w:rsidP="00AC2489">
      <w:pPr>
        <w:pStyle w:val="Paragraph"/>
        <w:keepN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AC2489" w14:paraId="2A4AC6D1" w14:textId="77777777" w:rsidTr="00AC2489">
        <w:trPr>
          <w:jc w:val="center"/>
        </w:trPr>
        <w:tc>
          <w:tcPr>
            <w:tcW w:w="7245" w:type="dxa"/>
            <w:shd w:val="clear" w:color="auto" w:fill="CCCCCC"/>
            <w:tcMar>
              <w:top w:w="57" w:type="dxa"/>
              <w:bottom w:w="57" w:type="dxa"/>
            </w:tcMar>
          </w:tcPr>
          <w:p w14:paraId="50A8B9D5" w14:textId="77777777" w:rsidR="00AC2489" w:rsidRDefault="006F68B1" w:rsidP="00AC2489">
            <w:pPr>
              <w:pStyle w:val="Requirementpara"/>
            </w:pPr>
            <w:r>
              <w:t xml:space="preserve">(1) </w:t>
            </w:r>
            <w:r w:rsidR="00AC2489">
              <w:t xml:space="preserve">An entity may store Tier 2 SSBAs in a storage unit that is either located within the secure perimeter of the facility (as defined under clause 4.2), or within a storage unit that is linked to the facility. </w:t>
            </w:r>
          </w:p>
          <w:p w14:paraId="73EE0501" w14:textId="77777777" w:rsidR="0018318F" w:rsidRDefault="006F68B1" w:rsidP="00AC2489">
            <w:pPr>
              <w:pStyle w:val="Requirementpara"/>
            </w:pPr>
            <w:r>
              <w:t xml:space="preserve">(2) </w:t>
            </w:r>
            <w:r w:rsidR="0018318F">
              <w:t xml:space="preserve">The </w:t>
            </w:r>
            <w:r w:rsidR="008C2C11">
              <w:t>entity</w:t>
            </w:r>
            <w:r w:rsidR="0018318F">
              <w:t xml:space="preserve"> must ensure that the SSBA</w:t>
            </w:r>
            <w:r w:rsidR="005303A8">
              <w:t xml:space="preserve">s </w:t>
            </w:r>
            <w:r w:rsidR="00FE43B8">
              <w:t xml:space="preserve">are only handled </w:t>
            </w:r>
            <w:r w:rsidR="0018318F">
              <w:t xml:space="preserve">in the linked storage unit </w:t>
            </w:r>
            <w:r w:rsidR="00FE43B8">
              <w:t xml:space="preserve">for the purpose of </w:t>
            </w:r>
            <w:r w:rsidR="0018318F">
              <w:t>storage or preparation for storage</w:t>
            </w:r>
            <w:r w:rsidR="00DD5A70">
              <w:t>.</w:t>
            </w:r>
          </w:p>
          <w:p w14:paraId="0D42F565" w14:textId="77777777" w:rsidR="00AC2489" w:rsidRDefault="006F68B1" w:rsidP="00AC2489">
            <w:pPr>
              <w:pStyle w:val="Requirementpara"/>
            </w:pPr>
            <w:r>
              <w:t xml:space="preserve">(3) </w:t>
            </w:r>
            <w:r w:rsidR="00AC2489">
              <w:t>If the storage unit is linked to the facility then it:</w:t>
            </w:r>
          </w:p>
          <w:p w14:paraId="5CCCEB3F" w14:textId="77777777" w:rsidR="00AC2489" w:rsidRDefault="00AC2489" w:rsidP="00EA2F5E">
            <w:pPr>
              <w:pStyle w:val="Requirementpara"/>
              <w:numPr>
                <w:ilvl w:val="0"/>
                <w:numId w:val="109"/>
              </w:numPr>
              <w:rPr>
                <w:sz w:val="18"/>
                <w:szCs w:val="24"/>
              </w:rPr>
            </w:pPr>
            <w:r>
              <w:t xml:space="preserve">must be within the same building as the facility, preferably on the same floor; </w:t>
            </w:r>
          </w:p>
          <w:p w14:paraId="3C69BBA2" w14:textId="77777777" w:rsidR="00AC2489" w:rsidRDefault="00AC2489" w:rsidP="00EA2F5E">
            <w:pPr>
              <w:pStyle w:val="Requirementpara"/>
              <w:numPr>
                <w:ilvl w:val="0"/>
                <w:numId w:val="109"/>
              </w:numPr>
              <w:rPr>
                <w:sz w:val="18"/>
                <w:szCs w:val="24"/>
              </w:rPr>
            </w:pPr>
            <w:r>
              <w:t xml:space="preserve">must be included as part of the registration of the facility; </w:t>
            </w:r>
          </w:p>
          <w:p w14:paraId="3F501755" w14:textId="77777777" w:rsidR="00AC2489" w:rsidRDefault="00AC2489" w:rsidP="00EA2F5E">
            <w:pPr>
              <w:pStyle w:val="Requirementpara"/>
              <w:numPr>
                <w:ilvl w:val="0"/>
                <w:numId w:val="109"/>
              </w:numPr>
              <w:rPr>
                <w:color w:val="000000"/>
                <w:sz w:val="18"/>
                <w:szCs w:val="24"/>
              </w:rPr>
            </w:pPr>
            <w:r>
              <w:rPr>
                <w:color w:val="000000"/>
              </w:rPr>
              <w:t xml:space="preserve">must </w:t>
            </w:r>
            <w:r w:rsidRPr="00ED7414">
              <w:rPr>
                <w:color w:val="000000"/>
              </w:rPr>
              <w:t>be included in the risk assessment</w:t>
            </w:r>
            <w:r w:rsidR="0061546B">
              <w:rPr>
                <w:color w:val="000000"/>
              </w:rPr>
              <w:t xml:space="preserve"> and risk management plans</w:t>
            </w:r>
            <w:r w:rsidRPr="00ED7414">
              <w:rPr>
                <w:color w:val="000000"/>
              </w:rPr>
              <w:t xml:space="preserve"> for the facility</w:t>
            </w:r>
            <w:r>
              <w:rPr>
                <w:color w:val="000000"/>
              </w:rPr>
              <w:t>;</w:t>
            </w:r>
            <w:r w:rsidR="00652526">
              <w:rPr>
                <w:color w:val="000000"/>
              </w:rPr>
              <w:t xml:space="preserve"> and</w:t>
            </w:r>
          </w:p>
          <w:p w14:paraId="7E9BFDC7" w14:textId="77777777" w:rsidR="00AC2489" w:rsidRDefault="00AC2489" w:rsidP="00EA2F5E">
            <w:pPr>
              <w:pStyle w:val="Requirementpara"/>
              <w:numPr>
                <w:ilvl w:val="0"/>
                <w:numId w:val="109"/>
              </w:numPr>
              <w:rPr>
                <w:color w:val="000000"/>
                <w:sz w:val="18"/>
                <w:szCs w:val="24"/>
              </w:rPr>
            </w:pPr>
            <w:r>
              <w:rPr>
                <w:color w:val="000000"/>
              </w:rPr>
              <w:t xml:space="preserve">must </w:t>
            </w:r>
            <w:r w:rsidR="004073D4">
              <w:rPr>
                <w:color w:val="000000"/>
              </w:rPr>
              <w:t>be fixed in place or non-transportable</w:t>
            </w:r>
            <w:r>
              <w:rPr>
                <w:color w:val="000000"/>
              </w:rPr>
              <w:t>.</w:t>
            </w:r>
          </w:p>
          <w:p w14:paraId="4163BCB2" w14:textId="77777777" w:rsidR="00AC2489" w:rsidRDefault="00AC2489" w:rsidP="00AC2489">
            <w:pPr>
              <w:pStyle w:val="Requirementpara"/>
            </w:pPr>
          </w:p>
        </w:tc>
      </w:tr>
    </w:tbl>
    <w:p w14:paraId="11BA04B7" w14:textId="77777777" w:rsidR="00FE43B8" w:rsidRDefault="00FE43B8" w:rsidP="00AC2489">
      <w:pPr>
        <w:rPr>
          <w:i/>
          <w:sz w:val="20"/>
          <w:szCs w:val="20"/>
        </w:rPr>
      </w:pPr>
    </w:p>
    <w:p w14:paraId="28538A38" w14:textId="77777777" w:rsidR="007E1EE4" w:rsidRPr="007E1EE4" w:rsidRDefault="007E1EE4" w:rsidP="007E1EE4">
      <w:pPr>
        <w:pStyle w:val="Mainheading3"/>
        <w:numPr>
          <w:ilvl w:val="0"/>
          <w:numId w:val="0"/>
        </w:numPr>
        <w:tabs>
          <w:tab w:val="num" w:pos="1134"/>
        </w:tabs>
        <w:ind w:left="-279"/>
        <w:rPr>
          <w:sz w:val="36"/>
        </w:rPr>
      </w:pPr>
      <w:r w:rsidRPr="007E1EE4">
        <w:rPr>
          <w:sz w:val="36"/>
        </w:rPr>
        <w:lastRenderedPageBreak/>
        <w:t>4A.5.1</w:t>
      </w:r>
      <w:r w:rsidRPr="007E1EE4">
        <w:rPr>
          <w:sz w:val="36"/>
        </w:rPr>
        <w:tab/>
        <w:t xml:space="preserve">Access to a linked storage unit </w:t>
      </w:r>
    </w:p>
    <w:p w14:paraId="27EA407D" w14:textId="77777777" w:rsidR="00FE43B8" w:rsidRDefault="00FE43B8" w:rsidP="00FE43B8">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FE43B8" w14:paraId="14FBE0FD" w14:textId="77777777" w:rsidTr="00FE43B8">
        <w:trPr>
          <w:jc w:val="center"/>
        </w:trPr>
        <w:tc>
          <w:tcPr>
            <w:tcW w:w="7245" w:type="dxa"/>
            <w:shd w:val="clear" w:color="auto" w:fill="CCCCCC"/>
            <w:tcMar>
              <w:top w:w="57" w:type="dxa"/>
              <w:bottom w:w="57" w:type="dxa"/>
            </w:tcMar>
          </w:tcPr>
          <w:p w14:paraId="60B8D373" w14:textId="77777777" w:rsidR="00FE43B8" w:rsidRDefault="00FE43B8" w:rsidP="00FE43B8">
            <w:pPr>
              <w:pStyle w:val="Requirementpara"/>
            </w:pPr>
            <w:r>
              <w:t xml:space="preserve">(1) Access to the SSBA within the storage unit must be restricted to Authorised or Approved persons and all access must be recorded. Access records must include the identification of the person, the date and time of access and if any of the SSBA was removed. Records of access must be </w:t>
            </w:r>
            <w:r w:rsidR="009E6CEE">
              <w:t xml:space="preserve">kept in line with Part 5 of these Standards. </w:t>
            </w:r>
          </w:p>
          <w:p w14:paraId="2D94CD07" w14:textId="77777777" w:rsidR="003454A4" w:rsidRDefault="00FE43B8" w:rsidP="00D0122D">
            <w:pPr>
              <w:pStyle w:val="Requirementpara"/>
            </w:pPr>
            <w:r>
              <w:t xml:space="preserve">(2) The loss of any access cards, keys or other items used to access the storage unit must be reported immediately to the Responsible Officer once the loss is known and measures taken to ensure that they are not used. </w:t>
            </w:r>
            <w:r w:rsidR="003454A4">
              <w:t>Reports of loss or theft of access cards, keys etc and the actions taken must be documented.</w:t>
            </w:r>
          </w:p>
          <w:p w14:paraId="408A4EC0" w14:textId="77777777" w:rsidR="00FE43B8" w:rsidRDefault="003454A4" w:rsidP="00D0122D">
            <w:pPr>
              <w:pStyle w:val="Requirementpara"/>
            </w:pPr>
            <w:r>
              <w:t xml:space="preserve">(3) </w:t>
            </w:r>
            <w:r w:rsidR="00FE43B8">
              <w:t xml:space="preserve">If a person no longer requires access, the Responsible Officer must ensure that access is removed (for example by deactivation of card access or returning of keys). </w:t>
            </w:r>
          </w:p>
        </w:tc>
      </w:tr>
    </w:tbl>
    <w:p w14:paraId="1DF2F718" w14:textId="77777777" w:rsidR="00FE43B8" w:rsidRDefault="00FE43B8" w:rsidP="00550C13">
      <w:pPr>
        <w:pStyle w:val="Paragraph"/>
        <w:rPr>
          <w:i/>
        </w:rPr>
      </w:pPr>
      <w:r>
        <w:rPr>
          <w:i/>
          <w:iCs/>
        </w:rPr>
        <w:t xml:space="preserve">COMMENTARY: </w:t>
      </w:r>
      <w:r>
        <w:rPr>
          <w:i/>
        </w:rPr>
        <w:t>The point at which access is recorded should be at the final access control barrier to the SSBA. For example: if the SSBA is stored in vials kept on a shelf in a freezer and the access controls are on the freezer door, then all access to the freezer should be recorded, regardless of if the person was accessing the SSBA or not. As the freezer door is the last point of access control all persons accessing the freezer would need to be authorised or approved. However, if the SSBA is stored within the</w:t>
      </w:r>
      <w:r w:rsidRPr="003E2FC0">
        <w:rPr>
          <w:i/>
        </w:rPr>
        <w:t xml:space="preserve"> </w:t>
      </w:r>
      <w:r>
        <w:rPr>
          <w:i/>
        </w:rPr>
        <w:t>freezer in a locked box that cannot be easily removed and the keys only held by authorised/approved persons, then access would be recorded when personnel open the locked box. In this second scenario it is not necessary to authorise or approve all persons accessing the freezer or to record all access to the freezer itself.</w:t>
      </w:r>
    </w:p>
    <w:p w14:paraId="0CFE1B81" w14:textId="77777777" w:rsidR="00FE43B8" w:rsidRDefault="00FE43B8" w:rsidP="00FE43B8">
      <w:pPr>
        <w:pStyle w:val="Paragraph"/>
        <w:rPr>
          <w:i/>
          <w:iCs/>
        </w:rPr>
      </w:pPr>
      <w:r w:rsidRPr="00B229E8">
        <w:rPr>
          <w:i/>
        </w:rPr>
        <w:t xml:space="preserve">Storage units that may be easily transportable, for example locked boxes or wheeled </w:t>
      </w:r>
      <w:r w:rsidR="00F5443E" w:rsidRPr="00B229E8">
        <w:rPr>
          <w:i/>
        </w:rPr>
        <w:t>cabinets</w:t>
      </w:r>
      <w:r w:rsidRPr="00B229E8">
        <w:rPr>
          <w:i/>
        </w:rPr>
        <w:t xml:space="preserve"> should be secured to a larger structure to prevent</w:t>
      </w:r>
      <w:r>
        <w:rPr>
          <w:i/>
        </w:rPr>
        <w:t xml:space="preserve"> easy</w:t>
      </w:r>
      <w:r w:rsidRPr="00B229E8">
        <w:rPr>
          <w:i/>
        </w:rPr>
        <w:t xml:space="preserve"> remov</w:t>
      </w:r>
      <w:r>
        <w:rPr>
          <w:i/>
        </w:rPr>
        <w:t>al.</w:t>
      </w:r>
    </w:p>
    <w:p w14:paraId="0B71D7CB" w14:textId="77777777" w:rsidR="00FE43B8" w:rsidRDefault="00FE43B8" w:rsidP="00AC2489">
      <w:pPr>
        <w:rPr>
          <w:i/>
          <w:sz w:val="20"/>
          <w:szCs w:val="20"/>
        </w:rPr>
      </w:pPr>
    </w:p>
    <w:p w14:paraId="29703581" w14:textId="77777777" w:rsidR="007E1EE4" w:rsidRPr="007E1EE4" w:rsidRDefault="007E1EE4" w:rsidP="007E1EE4">
      <w:pPr>
        <w:pStyle w:val="Mainheading3"/>
        <w:numPr>
          <w:ilvl w:val="0"/>
          <w:numId w:val="0"/>
        </w:numPr>
        <w:tabs>
          <w:tab w:val="num" w:pos="1134"/>
        </w:tabs>
        <w:ind w:left="-279"/>
        <w:rPr>
          <w:sz w:val="36"/>
        </w:rPr>
      </w:pPr>
      <w:r w:rsidRPr="007E1EE4">
        <w:rPr>
          <w:sz w:val="36"/>
        </w:rPr>
        <w:t>4A.5.</w:t>
      </w:r>
      <w:r>
        <w:rPr>
          <w:sz w:val="36"/>
        </w:rPr>
        <w:t>2</w:t>
      </w:r>
      <w:r w:rsidRPr="007E1EE4">
        <w:rPr>
          <w:sz w:val="36"/>
        </w:rPr>
        <w:tab/>
      </w:r>
      <w:r>
        <w:rPr>
          <w:sz w:val="36"/>
        </w:rPr>
        <w:t>Transport from and to a linked storage unit</w:t>
      </w:r>
      <w:r w:rsidRPr="007E1EE4">
        <w:rPr>
          <w:sz w:val="36"/>
        </w:rPr>
        <w:t xml:space="preserve"> </w:t>
      </w:r>
    </w:p>
    <w:p w14:paraId="50C15687" w14:textId="77777777" w:rsidR="00FE43B8" w:rsidRDefault="00FE43B8" w:rsidP="00FE43B8">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FE43B8" w14:paraId="366BC5FD" w14:textId="77777777" w:rsidTr="00FE43B8">
        <w:trPr>
          <w:jc w:val="center"/>
        </w:trPr>
        <w:tc>
          <w:tcPr>
            <w:tcW w:w="7245" w:type="dxa"/>
            <w:shd w:val="clear" w:color="auto" w:fill="CCCCCC"/>
            <w:tcMar>
              <w:top w:w="57" w:type="dxa"/>
              <w:bottom w:w="57" w:type="dxa"/>
            </w:tcMar>
          </w:tcPr>
          <w:p w14:paraId="24214985" w14:textId="77777777" w:rsidR="00FE43B8" w:rsidRDefault="00FE43B8" w:rsidP="00FE43B8">
            <w:pPr>
              <w:pStyle w:val="Requirementpara"/>
            </w:pPr>
            <w:r>
              <w:t>(1) Transport of SSBAs between the linked storage unit and the registered facility is subject to the transport requirements of clause 6.4 of these Standards.</w:t>
            </w:r>
          </w:p>
          <w:p w14:paraId="2C0E29F1" w14:textId="77777777" w:rsidR="00FE43B8" w:rsidRDefault="00FE43B8" w:rsidP="00FE43B8">
            <w:pPr>
              <w:pStyle w:val="Requirementpara"/>
              <w:jc w:val="left"/>
            </w:pPr>
            <w:r>
              <w:t>(2) The entity must record all transport of SSBAs between the linked storage unit and the registered facility but does not need to report these movements to DoHA.</w:t>
            </w:r>
          </w:p>
        </w:tc>
      </w:tr>
    </w:tbl>
    <w:p w14:paraId="5F9740AB" w14:textId="77777777" w:rsidR="00FE43B8" w:rsidRPr="00B229E8" w:rsidRDefault="00FE43B8" w:rsidP="00AC2489">
      <w:pPr>
        <w:rPr>
          <w:i/>
          <w:sz w:val="20"/>
          <w:szCs w:val="20"/>
        </w:rPr>
      </w:pPr>
    </w:p>
    <w:p w14:paraId="4898BE15" w14:textId="77777777" w:rsidR="00AC2489" w:rsidRPr="005B424A" w:rsidRDefault="00AC2489" w:rsidP="00AC2489">
      <w:pPr>
        <w:pStyle w:val="Mainheading2"/>
        <w:numPr>
          <w:ilvl w:val="0"/>
          <w:numId w:val="0"/>
        </w:numPr>
        <w:ind w:left="180"/>
      </w:pPr>
      <w:bookmarkStart w:id="105" w:name="_Toc351043921"/>
      <w:r>
        <w:t xml:space="preserve">4A.6 </w:t>
      </w:r>
      <w:r w:rsidRPr="005B424A">
        <w:t>Record keeping</w:t>
      </w:r>
      <w:bookmarkEnd w:id="105"/>
      <w:r w:rsidRPr="005B424A">
        <w:t xml:space="preserve"> </w:t>
      </w:r>
    </w:p>
    <w:p w14:paraId="26C0FCEE" w14:textId="77777777" w:rsidR="00AC2489" w:rsidRDefault="00AC2489" w:rsidP="00AC2489">
      <w:pPr>
        <w:pStyle w:val="Paragraph"/>
        <w:keepN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AC2489" w14:paraId="1598488F" w14:textId="77777777" w:rsidTr="00AC2489">
        <w:trPr>
          <w:jc w:val="center"/>
        </w:trPr>
        <w:tc>
          <w:tcPr>
            <w:tcW w:w="7245" w:type="dxa"/>
            <w:shd w:val="clear" w:color="auto" w:fill="CCCCCC"/>
            <w:tcMar>
              <w:top w:w="57" w:type="dxa"/>
              <w:bottom w:w="57" w:type="dxa"/>
            </w:tcMar>
          </w:tcPr>
          <w:p w14:paraId="54B3ED02" w14:textId="77777777" w:rsidR="00AC2489" w:rsidRDefault="006F68B1" w:rsidP="00193EA6">
            <w:pPr>
              <w:pStyle w:val="Requirementpara"/>
            </w:pPr>
            <w:r>
              <w:t xml:space="preserve">(1) </w:t>
            </w:r>
            <w:r w:rsidR="00AC2489">
              <w:t>The entity must ensure that records relating to the storage</w:t>
            </w:r>
            <w:r w:rsidR="00193EA6">
              <w:t>,</w:t>
            </w:r>
            <w:r w:rsidR="00AC2489">
              <w:t xml:space="preserve"> </w:t>
            </w:r>
            <w:r w:rsidR="00193EA6">
              <w:t xml:space="preserve">inventory and transport </w:t>
            </w:r>
            <w:r w:rsidR="00AC2489">
              <w:t xml:space="preserve">of SSBAs, are current, complete and stored securely with adequate backup. These records must be kept in accordance with clause 5.2 of these </w:t>
            </w:r>
            <w:r w:rsidR="00AC2489">
              <w:lastRenderedPageBreak/>
              <w:t>Standards.</w:t>
            </w:r>
          </w:p>
        </w:tc>
      </w:tr>
    </w:tbl>
    <w:p w14:paraId="0E245FD5" w14:textId="77777777" w:rsidR="00AC2489" w:rsidRDefault="00652526">
      <w:pPr>
        <w:pStyle w:val="Paragraph"/>
      </w:pPr>
      <w:r>
        <w:rPr>
          <w:i/>
        </w:rPr>
        <w:lastRenderedPageBreak/>
        <w:t xml:space="preserve">COMMENTARY: </w:t>
      </w:r>
      <w:r w:rsidR="008F5FB4">
        <w:rPr>
          <w:i/>
        </w:rPr>
        <w:t>Records may be kept either as hard copies or as electronic data.</w:t>
      </w:r>
    </w:p>
    <w:p w14:paraId="247D259A" w14:textId="77777777" w:rsidR="00AC2489" w:rsidRDefault="00AC2489">
      <w:pPr>
        <w:pStyle w:val="Paragraph"/>
      </w:pPr>
    </w:p>
    <w:p w14:paraId="701859C3" w14:textId="77777777" w:rsidR="00AC2489" w:rsidRDefault="00AC2489">
      <w:pPr>
        <w:pStyle w:val="Paragraph"/>
        <w:sectPr w:rsidR="00AC2489">
          <w:footerReference w:type="even" r:id="rId45"/>
          <w:footerReference w:type="default" r:id="rId46"/>
          <w:pgSz w:w="11906" w:h="16838" w:code="9"/>
          <w:pgMar w:top="1474" w:right="1701" w:bottom="964" w:left="2835" w:header="851" w:footer="567" w:gutter="0"/>
          <w:cols w:space="708"/>
          <w:titlePg/>
          <w:docGrid w:linePitch="360"/>
        </w:sectPr>
      </w:pPr>
    </w:p>
    <w:tbl>
      <w:tblPr>
        <w:tblW w:w="0" w:type="auto"/>
        <w:jc w:val="center"/>
        <w:tblLook w:val="0000" w:firstRow="0" w:lastRow="0" w:firstColumn="0" w:lastColumn="0" w:noHBand="0" w:noVBand="0"/>
      </w:tblPr>
      <w:tblGrid>
        <w:gridCol w:w="7245"/>
      </w:tblGrid>
      <w:tr w:rsidR="001B0985" w14:paraId="1F7AA718" w14:textId="77777777">
        <w:trPr>
          <w:trHeight w:val="3402"/>
          <w:jc w:val="center"/>
        </w:trPr>
        <w:tc>
          <w:tcPr>
            <w:tcW w:w="7245" w:type="dxa"/>
            <w:vAlign w:val="bottom"/>
          </w:tcPr>
          <w:p w14:paraId="71387F5B" w14:textId="77777777" w:rsidR="001B0985" w:rsidRDefault="001B0985">
            <w:pPr>
              <w:pStyle w:val="Mainheading1"/>
              <w:tabs>
                <w:tab w:val="num" w:pos="2170"/>
              </w:tabs>
              <w:ind w:left="2170" w:hanging="1891"/>
            </w:pPr>
            <w:bookmarkStart w:id="106" w:name="_Toc197340032"/>
            <w:bookmarkStart w:id="107" w:name="_Toc197420303"/>
            <w:bookmarkStart w:id="108" w:name="_Toc197489902"/>
            <w:bookmarkStart w:id="109" w:name="_Toc197763064"/>
            <w:bookmarkStart w:id="110" w:name="_Toc206565451"/>
            <w:bookmarkStart w:id="111" w:name="_Toc351043922"/>
            <w:r>
              <w:lastRenderedPageBreak/>
              <w:t xml:space="preserve">Information </w:t>
            </w:r>
            <w:bookmarkEnd w:id="106"/>
            <w:bookmarkEnd w:id="107"/>
            <w:bookmarkEnd w:id="108"/>
            <w:bookmarkEnd w:id="109"/>
            <w:r>
              <w:t>management</w:t>
            </w:r>
            <w:bookmarkEnd w:id="110"/>
            <w:bookmarkEnd w:id="111"/>
          </w:p>
        </w:tc>
      </w:tr>
      <w:tr w:rsidR="001B0985" w14:paraId="3A2D7BD6" w14:textId="77777777">
        <w:trPr>
          <w:trHeight w:val="9072"/>
          <w:jc w:val="center"/>
        </w:trPr>
        <w:tc>
          <w:tcPr>
            <w:tcW w:w="7245" w:type="dxa"/>
            <w:vAlign w:val="bottom"/>
          </w:tcPr>
          <w:p w14:paraId="3F68FFE3" w14:textId="77777777" w:rsidR="001B0985" w:rsidRDefault="001B0985">
            <w:pPr>
              <w:pStyle w:val="Paragraph"/>
              <w:rPr>
                <w:rFonts w:cs="Arial"/>
                <w:sz w:val="600"/>
              </w:rPr>
            </w:pPr>
            <w:r>
              <w:rPr>
                <w:rFonts w:cs="Arial"/>
                <w:sz w:val="600"/>
              </w:rPr>
              <w:t>5</w:t>
            </w:r>
          </w:p>
        </w:tc>
      </w:tr>
    </w:tbl>
    <w:p w14:paraId="7DF48872" w14:textId="77777777" w:rsidR="001B0985" w:rsidRDefault="001B0985">
      <w:pPr>
        <w:pStyle w:val="Paragraph"/>
      </w:pPr>
    </w:p>
    <w:p w14:paraId="29237719" w14:textId="77777777" w:rsidR="001B0985" w:rsidRDefault="001B0985">
      <w:pPr>
        <w:pStyle w:val="Mainheading2"/>
      </w:pPr>
      <w:r>
        <w:br w:type="page"/>
      </w:r>
      <w:bookmarkStart w:id="112" w:name="_Toc206565452"/>
      <w:bookmarkStart w:id="113" w:name="_Toc351043923"/>
      <w:r>
        <w:lastRenderedPageBreak/>
        <w:t>Objective</w:t>
      </w:r>
      <w:bookmarkEnd w:id="112"/>
      <w:bookmarkEnd w:id="113"/>
    </w:p>
    <w:p w14:paraId="509CD352" w14:textId="77777777" w:rsidR="001B0985" w:rsidRDefault="001B0985">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1B0985" w14:paraId="304CDE0C" w14:textId="77777777">
        <w:trPr>
          <w:jc w:val="center"/>
        </w:trPr>
        <w:tc>
          <w:tcPr>
            <w:tcW w:w="7245" w:type="dxa"/>
            <w:shd w:val="clear" w:color="auto" w:fill="CCCCCC"/>
            <w:tcMar>
              <w:top w:w="57" w:type="dxa"/>
              <w:bottom w:w="57" w:type="dxa"/>
            </w:tcMar>
          </w:tcPr>
          <w:p w14:paraId="2B63D771" w14:textId="77777777" w:rsidR="001B0985" w:rsidRDefault="007E68B8">
            <w:pPr>
              <w:pStyle w:val="Requirementpara"/>
            </w:pPr>
            <w:r>
              <w:t xml:space="preserve">(1) </w:t>
            </w:r>
            <w:r w:rsidR="00754A42">
              <w:t>To</w:t>
            </w:r>
            <w:r w:rsidR="001B0985">
              <w:t xml:space="preserve"> ensure that information, including sensitive information, relating to the security of SSBAs is current, complete and stored securely.</w:t>
            </w:r>
          </w:p>
        </w:tc>
      </w:tr>
    </w:tbl>
    <w:p w14:paraId="0FEF3D97" w14:textId="77777777" w:rsidR="001B0985" w:rsidRDefault="001B0985">
      <w:pPr>
        <w:pStyle w:val="Paragraph"/>
        <w:rPr>
          <w:i/>
        </w:rPr>
      </w:pPr>
      <w:r>
        <w:rPr>
          <w:i/>
        </w:rPr>
        <w:t xml:space="preserve">COMMENTARY: The information generated by a facility can be as valuable or dangerous as the SSBA stored. Adequate measures to prevent </w:t>
      </w:r>
      <w:r w:rsidR="0044651F">
        <w:rPr>
          <w:i/>
        </w:rPr>
        <w:t xml:space="preserve">the </w:t>
      </w:r>
      <w:r>
        <w:rPr>
          <w:i/>
        </w:rPr>
        <w:t xml:space="preserve">unauthorised release of such information are critical to biosecurity. </w:t>
      </w:r>
    </w:p>
    <w:p w14:paraId="681A8B6A" w14:textId="77777777" w:rsidR="001B0985" w:rsidRDefault="001B0985">
      <w:pPr>
        <w:pStyle w:val="Mainheading2"/>
      </w:pPr>
      <w:bookmarkStart w:id="114" w:name="_Toc351043924"/>
      <w:r>
        <w:t>Record keeping</w:t>
      </w:r>
      <w:bookmarkEnd w:id="114"/>
    </w:p>
    <w:p w14:paraId="5D635F3C" w14:textId="77777777" w:rsidR="001B0985" w:rsidRDefault="001B0985">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1B0985" w14:paraId="6846F343" w14:textId="77777777">
        <w:trPr>
          <w:jc w:val="center"/>
        </w:trPr>
        <w:tc>
          <w:tcPr>
            <w:tcW w:w="7245" w:type="dxa"/>
            <w:shd w:val="clear" w:color="auto" w:fill="CCCCCC"/>
            <w:tcMar>
              <w:top w:w="57" w:type="dxa"/>
              <w:bottom w:w="57" w:type="dxa"/>
            </w:tcMar>
          </w:tcPr>
          <w:p w14:paraId="4849790E" w14:textId="77777777" w:rsidR="00D012CD" w:rsidRDefault="00D012CD" w:rsidP="00D012CD">
            <w:pPr>
              <w:pStyle w:val="Requirementpara"/>
            </w:pPr>
            <w:r w:rsidRPr="00D012CD">
              <w:t>(1</w:t>
            </w:r>
            <w:r>
              <w:t xml:space="preserve">) </w:t>
            </w:r>
            <w:r w:rsidR="001B0985">
              <w:t>The entity must maintain records of all activities related to these Standards</w:t>
            </w:r>
            <w:r w:rsidR="00F31B4D">
              <w:t>, including records of</w:t>
            </w:r>
            <w:r>
              <w:t xml:space="preserve">: </w:t>
            </w:r>
            <w:r w:rsidR="00F31B4D">
              <w:t xml:space="preserve"> </w:t>
            </w:r>
          </w:p>
          <w:p w14:paraId="45B5FC61" w14:textId="77777777" w:rsidR="00D012CD" w:rsidRDefault="00F31B4D" w:rsidP="00F5443E">
            <w:pPr>
              <w:pStyle w:val="Requirementpara"/>
              <w:numPr>
                <w:ilvl w:val="0"/>
                <w:numId w:val="77"/>
              </w:numPr>
            </w:pPr>
            <w:r>
              <w:t>receipt</w:t>
            </w:r>
            <w:r w:rsidR="00D012CD">
              <w:t>;</w:t>
            </w:r>
          </w:p>
          <w:p w14:paraId="719FFD76" w14:textId="77777777" w:rsidR="00D012CD" w:rsidRDefault="00F31B4D" w:rsidP="00F5443E">
            <w:pPr>
              <w:pStyle w:val="Requirementpara"/>
              <w:numPr>
                <w:ilvl w:val="0"/>
                <w:numId w:val="77"/>
              </w:numPr>
            </w:pPr>
            <w:r>
              <w:t>holding</w:t>
            </w:r>
            <w:r w:rsidR="00D012CD">
              <w:t xml:space="preserve">; </w:t>
            </w:r>
          </w:p>
          <w:p w14:paraId="21CB8B1C" w14:textId="77777777" w:rsidR="00D012CD" w:rsidRDefault="00D012CD" w:rsidP="00F5443E">
            <w:pPr>
              <w:pStyle w:val="Requirementpara"/>
              <w:numPr>
                <w:ilvl w:val="0"/>
                <w:numId w:val="77"/>
              </w:numPr>
            </w:pPr>
            <w:r>
              <w:t>transport;</w:t>
            </w:r>
          </w:p>
          <w:p w14:paraId="18A472BD" w14:textId="77777777" w:rsidR="00D012CD" w:rsidRDefault="00D012CD" w:rsidP="00F5443E">
            <w:pPr>
              <w:pStyle w:val="Requirementpara"/>
              <w:numPr>
                <w:ilvl w:val="0"/>
                <w:numId w:val="77"/>
              </w:numPr>
            </w:pPr>
            <w:r>
              <w:t>disposal;</w:t>
            </w:r>
          </w:p>
          <w:p w14:paraId="77D26DA9" w14:textId="77777777" w:rsidR="00D012CD" w:rsidRDefault="00D012CD" w:rsidP="00F5443E">
            <w:pPr>
              <w:pStyle w:val="Requirementpara"/>
              <w:numPr>
                <w:ilvl w:val="0"/>
                <w:numId w:val="77"/>
              </w:numPr>
            </w:pPr>
            <w:r>
              <w:t xml:space="preserve">decontamination and </w:t>
            </w:r>
            <w:r w:rsidR="00307D62">
              <w:t>inactivation</w:t>
            </w:r>
            <w:r w:rsidR="00652526">
              <w:t>;</w:t>
            </w:r>
          </w:p>
          <w:p w14:paraId="5EC5E4A7" w14:textId="77777777" w:rsidR="00193EA6" w:rsidRDefault="00193EA6" w:rsidP="00F5443E">
            <w:pPr>
              <w:pStyle w:val="Requirementpara"/>
              <w:numPr>
                <w:ilvl w:val="0"/>
                <w:numId w:val="77"/>
              </w:numPr>
            </w:pPr>
            <w:r>
              <w:t>policies and procedures;</w:t>
            </w:r>
          </w:p>
          <w:p w14:paraId="68E1C909" w14:textId="77777777" w:rsidR="00D012CD" w:rsidRDefault="00F31B4D" w:rsidP="00F5443E">
            <w:pPr>
              <w:pStyle w:val="Requirementpara"/>
              <w:numPr>
                <w:ilvl w:val="0"/>
                <w:numId w:val="77"/>
              </w:numPr>
            </w:pPr>
            <w:r>
              <w:t xml:space="preserve">internal and external </w:t>
            </w:r>
            <w:r w:rsidR="000262E7">
              <w:t>reviews</w:t>
            </w:r>
            <w:r w:rsidR="00D012CD">
              <w:t>;</w:t>
            </w:r>
          </w:p>
          <w:p w14:paraId="38EA4D77" w14:textId="77777777" w:rsidR="00D012CD" w:rsidRDefault="00F31B4D" w:rsidP="00F5443E">
            <w:pPr>
              <w:pStyle w:val="Requirementpara"/>
              <w:numPr>
                <w:ilvl w:val="0"/>
                <w:numId w:val="77"/>
              </w:numPr>
            </w:pPr>
            <w:r>
              <w:t>inspections</w:t>
            </w:r>
            <w:r w:rsidR="00D012CD">
              <w:t>;</w:t>
            </w:r>
            <w:r w:rsidR="002C6919">
              <w:t xml:space="preserve">  </w:t>
            </w:r>
          </w:p>
          <w:p w14:paraId="0FAA96FD" w14:textId="77777777" w:rsidR="00D012CD" w:rsidRDefault="002C6919" w:rsidP="00F5443E">
            <w:pPr>
              <w:pStyle w:val="Requirementpara"/>
              <w:numPr>
                <w:ilvl w:val="0"/>
                <w:numId w:val="77"/>
              </w:numPr>
            </w:pPr>
            <w:r>
              <w:t>incident investigations</w:t>
            </w:r>
            <w:r w:rsidR="00652526">
              <w:t>; and</w:t>
            </w:r>
          </w:p>
          <w:p w14:paraId="1E6F29B3" w14:textId="77777777" w:rsidR="00307D62" w:rsidRDefault="00307D62" w:rsidP="00F5443E">
            <w:pPr>
              <w:pStyle w:val="Requirementpara"/>
              <w:numPr>
                <w:ilvl w:val="0"/>
                <w:numId w:val="77"/>
              </w:numPr>
            </w:pPr>
            <w:r>
              <w:t>risk assessment and risk management plans</w:t>
            </w:r>
            <w:r w:rsidR="00652526">
              <w:t>.</w:t>
            </w:r>
            <w:r>
              <w:t xml:space="preserve"> </w:t>
            </w:r>
          </w:p>
          <w:p w14:paraId="299F7DF0" w14:textId="77777777" w:rsidR="001B0985" w:rsidRDefault="00D012CD">
            <w:pPr>
              <w:pStyle w:val="Requirementpara"/>
            </w:pPr>
            <w:r>
              <w:t xml:space="preserve">(2) </w:t>
            </w:r>
            <w:r w:rsidR="0068269A">
              <w:t>Records</w:t>
            </w:r>
            <w:r w:rsidR="00F31B4D">
              <w:t xml:space="preserve"> must be kept for a minimum of 5 years for Tier 1 SSBAs and 2 years for Tier 2 SSBAs</w:t>
            </w:r>
            <w:r w:rsidR="0068269A">
              <w:t xml:space="preserve"> unless otherwise specified in these Standards</w:t>
            </w:r>
            <w:r w:rsidR="00F31B4D">
              <w:t>.</w:t>
            </w:r>
            <w:r w:rsidR="00FE7FC0">
              <w:t xml:space="preserve"> </w:t>
            </w:r>
          </w:p>
          <w:p w14:paraId="66AF25B8" w14:textId="77777777" w:rsidR="001B0985" w:rsidRDefault="007E68B8" w:rsidP="00193EA6">
            <w:pPr>
              <w:pStyle w:val="Requirementpara"/>
            </w:pPr>
            <w:r>
              <w:t>(</w:t>
            </w:r>
            <w:r w:rsidR="00193EA6">
              <w:t>3</w:t>
            </w:r>
            <w:r>
              <w:t xml:space="preserve">) </w:t>
            </w:r>
            <w:r w:rsidR="001B0985">
              <w:t>The entity must develop</w:t>
            </w:r>
            <w:r w:rsidR="00CC3964">
              <w:t xml:space="preserve"> and document</w:t>
            </w:r>
            <w:r w:rsidR="001B0985">
              <w:t xml:space="preserve"> policies for access</w:t>
            </w:r>
            <w:r w:rsidR="00D25400">
              <w:t xml:space="preserve"> to</w:t>
            </w:r>
            <w:r w:rsidR="001B0985">
              <w:t xml:space="preserve"> and retention of these records and for their destruction, including timeframes</w:t>
            </w:r>
            <w:r w:rsidR="00031AAA">
              <w:t>,</w:t>
            </w:r>
            <w:r w:rsidR="001B0985">
              <w:t xml:space="preserve"> consistent with these Standards.</w:t>
            </w:r>
          </w:p>
        </w:tc>
      </w:tr>
    </w:tbl>
    <w:p w14:paraId="04EF2F01" w14:textId="77777777" w:rsidR="00652526" w:rsidRDefault="001B0985">
      <w:pPr>
        <w:pStyle w:val="Paragraph"/>
        <w:rPr>
          <w:i/>
        </w:rPr>
      </w:pPr>
      <w:bookmarkStart w:id="115" w:name="_Toc206565454"/>
      <w:r>
        <w:rPr>
          <w:i/>
        </w:rPr>
        <w:t xml:space="preserve">COMMENTARY: </w:t>
      </w:r>
      <w:r w:rsidR="00F31B4D">
        <w:rPr>
          <w:i/>
        </w:rPr>
        <w:t xml:space="preserve">Disposal records are records of </w:t>
      </w:r>
      <w:r w:rsidR="00FD5DDE">
        <w:rPr>
          <w:i/>
        </w:rPr>
        <w:t xml:space="preserve">the </w:t>
      </w:r>
      <w:r w:rsidR="00F31B4D">
        <w:rPr>
          <w:i/>
        </w:rPr>
        <w:t>complete transfer or destruction of the SSBA and should not be confused with records of decontamination/inactivation and validation.</w:t>
      </w:r>
      <w:r w:rsidR="00FE7FC0">
        <w:rPr>
          <w:i/>
        </w:rPr>
        <w:t xml:space="preserve"> </w:t>
      </w:r>
      <w:r w:rsidR="00F31B4D">
        <w:rPr>
          <w:i/>
        </w:rPr>
        <w:t>Handling of these records is defined under clause 7.4.</w:t>
      </w:r>
      <w:r w:rsidR="00652526">
        <w:rPr>
          <w:i/>
        </w:rPr>
        <w:t xml:space="preserve"> </w:t>
      </w:r>
    </w:p>
    <w:p w14:paraId="66EAEEC9" w14:textId="77777777" w:rsidR="001B0985" w:rsidRDefault="001B0985">
      <w:pPr>
        <w:pStyle w:val="Paragraph"/>
        <w:rPr>
          <w:i/>
        </w:rPr>
      </w:pPr>
      <w:r>
        <w:rPr>
          <w:i/>
        </w:rPr>
        <w:t xml:space="preserve">Entities should be aware of their responsibilities under the NHS Act, including the requirements to make records available </w:t>
      </w:r>
      <w:r w:rsidR="00754A42">
        <w:rPr>
          <w:i/>
        </w:rPr>
        <w:t xml:space="preserve">for the purposes of </w:t>
      </w:r>
      <w:r>
        <w:rPr>
          <w:i/>
        </w:rPr>
        <w:t>inspections.</w:t>
      </w:r>
    </w:p>
    <w:p w14:paraId="5DD7826A" w14:textId="77777777" w:rsidR="001B0985" w:rsidRDefault="001B0985">
      <w:pPr>
        <w:pStyle w:val="Paragraph"/>
        <w:rPr>
          <w:i/>
        </w:rPr>
      </w:pPr>
      <w:r>
        <w:rPr>
          <w:i/>
        </w:rPr>
        <w:t>Entities should be aware of other legislation related to the storage of records.</w:t>
      </w:r>
    </w:p>
    <w:p w14:paraId="2FB2FDD7" w14:textId="77777777" w:rsidR="001B0985" w:rsidRDefault="001B0985">
      <w:pPr>
        <w:pStyle w:val="Paragraph"/>
        <w:rPr>
          <w:i/>
        </w:rPr>
      </w:pPr>
      <w:r>
        <w:rPr>
          <w:i/>
        </w:rPr>
        <w:t xml:space="preserve">If the entity is a Commonwealth agency, records it holds or has control over will be subject to the provisions of both the </w:t>
      </w:r>
      <w:r w:rsidRPr="00EA2F5E">
        <w:t>Commonwealth Freedom of Information Act 1982 (FOI Act)</w:t>
      </w:r>
      <w:r>
        <w:rPr>
          <w:i/>
        </w:rPr>
        <w:t xml:space="preserve"> and the </w:t>
      </w:r>
      <w:r w:rsidRPr="00EA2F5E">
        <w:t>Archives Act 1983 (Archives Act).</w:t>
      </w:r>
    </w:p>
    <w:p w14:paraId="00C0F913" w14:textId="77777777" w:rsidR="001B0985" w:rsidRDefault="001B0985">
      <w:pPr>
        <w:pStyle w:val="Paragraph"/>
        <w:rPr>
          <w:i/>
        </w:rPr>
      </w:pPr>
      <w:r>
        <w:rPr>
          <w:i/>
        </w:rPr>
        <w:t xml:space="preserve">If the entity is an agency of a State or Territory, it will not be subject to the provisions of the </w:t>
      </w:r>
      <w:r w:rsidRPr="00EA2F5E">
        <w:t>FOI Act</w:t>
      </w:r>
      <w:r>
        <w:rPr>
          <w:i/>
        </w:rPr>
        <w:t xml:space="preserve"> or the </w:t>
      </w:r>
      <w:r w:rsidRPr="00EA2F5E">
        <w:t>Archives Act</w:t>
      </w:r>
      <w:r>
        <w:rPr>
          <w:i/>
        </w:rPr>
        <w:t>, but it may be subject to similar legislation in the relevant jurisdiction.</w:t>
      </w:r>
    </w:p>
    <w:p w14:paraId="06200AD3" w14:textId="77777777" w:rsidR="001B0985" w:rsidRPr="00EA2F5E" w:rsidRDefault="001B0985">
      <w:pPr>
        <w:pStyle w:val="Paragraph"/>
      </w:pPr>
      <w:r>
        <w:rPr>
          <w:i/>
        </w:rPr>
        <w:lastRenderedPageBreak/>
        <w:t xml:space="preserve">If the entity is a Commonwealth agency, it will be subject to the provisions of the Information </w:t>
      </w:r>
      <w:r w:rsidRPr="00EA2F5E">
        <w:t>Privacy Principles (IPPs)</w:t>
      </w:r>
      <w:r>
        <w:rPr>
          <w:i/>
        </w:rPr>
        <w:t xml:space="preserve"> contained in the </w:t>
      </w:r>
      <w:r w:rsidRPr="00EA2F5E">
        <w:t>Commonwealth Privacy Act 1988 (Privacy Act).</w:t>
      </w:r>
    </w:p>
    <w:p w14:paraId="164BE79E" w14:textId="77777777" w:rsidR="001B0985" w:rsidRDefault="001B0985">
      <w:pPr>
        <w:pStyle w:val="Paragraph"/>
        <w:rPr>
          <w:i/>
        </w:rPr>
      </w:pPr>
      <w:r>
        <w:rPr>
          <w:i/>
        </w:rPr>
        <w:t xml:space="preserve">If the entity is a private sector body (which can include an individual person, a body corporate, a partnership, an unincorporated association or a trust) it will be an ‘organisation’ for the purposes of the </w:t>
      </w:r>
      <w:r w:rsidRPr="00EA2F5E">
        <w:t>Privacy Act</w:t>
      </w:r>
      <w:r>
        <w:rPr>
          <w:i/>
        </w:rPr>
        <w:t xml:space="preserve"> if its annual turnover is $3 million or greater and it will, accordingly, be required to comply with the </w:t>
      </w:r>
      <w:r w:rsidRPr="00EA2F5E">
        <w:t>National Privacy Principles (NPPs)</w:t>
      </w:r>
      <w:r>
        <w:rPr>
          <w:i/>
        </w:rPr>
        <w:t xml:space="preserve"> contained in the </w:t>
      </w:r>
      <w:r w:rsidRPr="00EA2F5E">
        <w:t>Privacy Act.</w:t>
      </w:r>
    </w:p>
    <w:p w14:paraId="790168C0" w14:textId="77777777" w:rsidR="008F5FB4" w:rsidRDefault="008F5FB4">
      <w:pPr>
        <w:pStyle w:val="Paragraph"/>
        <w:rPr>
          <w:i/>
        </w:rPr>
      </w:pPr>
      <w:r>
        <w:rPr>
          <w:i/>
        </w:rPr>
        <w:t>Records may be kept either as hard copies or as electronic data.</w:t>
      </w:r>
    </w:p>
    <w:p w14:paraId="461C9234" w14:textId="77777777" w:rsidR="001808F4" w:rsidRDefault="001808F4">
      <w:pPr>
        <w:pStyle w:val="Paragraph"/>
      </w:pPr>
    </w:p>
    <w:p w14:paraId="5121BC11" w14:textId="77777777" w:rsidR="001B0985" w:rsidRDefault="001B0985">
      <w:pPr>
        <w:pStyle w:val="Mainheading2"/>
      </w:pPr>
      <w:bookmarkStart w:id="116" w:name="_Toc351043925"/>
      <w:r>
        <w:t>Information security</w:t>
      </w:r>
      <w:bookmarkEnd w:id="115"/>
      <w:bookmarkEnd w:id="116"/>
    </w:p>
    <w:p w14:paraId="1638B697" w14:textId="77777777" w:rsidR="001B0985" w:rsidRDefault="001B0985">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1B0985" w14:paraId="55A9A400" w14:textId="77777777" w:rsidTr="00717A1C">
        <w:trPr>
          <w:jc w:val="center"/>
        </w:trPr>
        <w:tc>
          <w:tcPr>
            <w:tcW w:w="7245" w:type="dxa"/>
            <w:shd w:val="clear" w:color="auto" w:fill="CCCCCC"/>
            <w:tcMar>
              <w:top w:w="57" w:type="dxa"/>
              <w:bottom w:w="57" w:type="dxa"/>
            </w:tcMar>
          </w:tcPr>
          <w:p w14:paraId="18C16D3D" w14:textId="77777777" w:rsidR="00C039CC" w:rsidRDefault="007E68B8">
            <w:pPr>
              <w:pStyle w:val="Requirementpara"/>
            </w:pPr>
            <w:r>
              <w:t xml:space="preserve">(1) </w:t>
            </w:r>
            <w:r w:rsidR="001B0985">
              <w:t xml:space="preserve">The entity must identify </w:t>
            </w:r>
            <w:r w:rsidR="00CC3964">
              <w:t xml:space="preserve">and document what is considered </w:t>
            </w:r>
            <w:r w:rsidR="00717A1C">
              <w:t xml:space="preserve">by the NHS Regulations </w:t>
            </w:r>
            <w:r w:rsidR="00CC3964">
              <w:t xml:space="preserve">as </w:t>
            </w:r>
            <w:r w:rsidR="001B0985">
              <w:t>sensitive information</w:t>
            </w:r>
            <w:r w:rsidR="00717A1C">
              <w:t xml:space="preserve"> </w:t>
            </w:r>
            <w:r w:rsidR="001B0985">
              <w:t>relating to the security of SSBAs.</w:t>
            </w:r>
            <w:r w:rsidR="00CC3964">
              <w:t xml:space="preserve"> </w:t>
            </w:r>
            <w:r w:rsidR="00684C59">
              <w:t>This documentation may be part of a larger document, such as the risk assessment and risk management plan.</w:t>
            </w:r>
          </w:p>
          <w:p w14:paraId="4F888158" w14:textId="77777777" w:rsidR="001B0985" w:rsidRDefault="007E68B8">
            <w:pPr>
              <w:pStyle w:val="Requirementpara"/>
            </w:pPr>
            <w:r>
              <w:t xml:space="preserve">(2) </w:t>
            </w:r>
            <w:r w:rsidR="001B0985">
              <w:t xml:space="preserve">A review and approval process must be used to control access to such information. Access to such information must be limited to those who need to know and have been </w:t>
            </w:r>
            <w:r w:rsidR="00A86F3B">
              <w:t>permitted</w:t>
            </w:r>
            <w:r w:rsidR="00AC4BEC">
              <w:t xml:space="preserve"> such</w:t>
            </w:r>
            <w:r w:rsidR="00AD257D">
              <w:t xml:space="preserve"> access </w:t>
            </w:r>
            <w:r w:rsidR="001B0985">
              <w:t xml:space="preserve">by the Responsible Officer, and must be controlled at all times. </w:t>
            </w:r>
          </w:p>
          <w:p w14:paraId="42D6F20C" w14:textId="77777777" w:rsidR="001B0985" w:rsidRDefault="007E68B8">
            <w:pPr>
              <w:pStyle w:val="Requirementpara"/>
            </w:pPr>
            <w:r>
              <w:t xml:space="preserve">(3) </w:t>
            </w:r>
            <w:r w:rsidR="00955F46">
              <w:t xml:space="preserve">Access </w:t>
            </w:r>
            <w:r w:rsidR="001B0985">
              <w:t>permissions must be reviewed at least every 6 months for facilities handling Tier 1 agents and at least annually for facilities handling only Tier 2 agents.</w:t>
            </w:r>
            <w:r w:rsidR="00EA59E5">
              <w:t xml:space="preserve"> Outcomes from the review must be documented.</w:t>
            </w:r>
          </w:p>
          <w:p w14:paraId="4B109179" w14:textId="77777777" w:rsidR="00C039CC" w:rsidRPr="00C039CC" w:rsidRDefault="007E68B8" w:rsidP="00EA59E5">
            <w:pPr>
              <w:pStyle w:val="Requirementpara"/>
            </w:pPr>
            <w:r>
              <w:t xml:space="preserve">(4) </w:t>
            </w:r>
            <w:r w:rsidR="00EA59E5">
              <w:t>S</w:t>
            </w:r>
            <w:r w:rsidR="001B0985">
              <w:t xml:space="preserve">ensitive information </w:t>
            </w:r>
            <w:r w:rsidR="00EA59E5">
              <w:t xml:space="preserve">relating to Tier 1 SSBA </w:t>
            </w:r>
            <w:r w:rsidR="001B0985">
              <w:t>must be stored in a secure system and securely backed up at regular intervals.</w:t>
            </w:r>
          </w:p>
        </w:tc>
      </w:tr>
    </w:tbl>
    <w:p w14:paraId="6805740E" w14:textId="77777777" w:rsidR="000548EB" w:rsidRPr="000548EB" w:rsidRDefault="001B0985" w:rsidP="000548EB">
      <w:pPr>
        <w:pStyle w:val="Paragraph"/>
        <w:rPr>
          <w:i/>
        </w:rPr>
      </w:pPr>
      <w:r>
        <w:rPr>
          <w:i/>
        </w:rPr>
        <w:t xml:space="preserve">COMMENTARY: </w:t>
      </w:r>
      <w:r w:rsidR="000548EB" w:rsidRPr="000548EB">
        <w:rPr>
          <w:i/>
        </w:rPr>
        <w:t xml:space="preserve">Sensitive </w:t>
      </w:r>
      <w:r w:rsidR="00D25400">
        <w:rPr>
          <w:i/>
        </w:rPr>
        <w:t xml:space="preserve">information </w:t>
      </w:r>
      <w:r w:rsidR="007476E5">
        <w:rPr>
          <w:i/>
        </w:rPr>
        <w:t>is defined under the NHS Regulations as</w:t>
      </w:r>
      <w:r w:rsidR="000548EB" w:rsidRPr="000548EB">
        <w:rPr>
          <w:i/>
        </w:rPr>
        <w:t>:</w:t>
      </w:r>
    </w:p>
    <w:p w14:paraId="3442380B" w14:textId="77777777" w:rsidR="000548EB" w:rsidRPr="000548EB" w:rsidRDefault="000548EB" w:rsidP="000548EB">
      <w:pPr>
        <w:pStyle w:val="Paragraph"/>
        <w:numPr>
          <w:ilvl w:val="0"/>
          <w:numId w:val="63"/>
        </w:numPr>
        <w:rPr>
          <w:i/>
        </w:rPr>
      </w:pPr>
      <w:r w:rsidRPr="000548EB">
        <w:rPr>
          <w:i/>
        </w:rPr>
        <w:t xml:space="preserve">the entity’s storage records for the </w:t>
      </w:r>
      <w:r>
        <w:rPr>
          <w:i/>
        </w:rPr>
        <w:t>SSBA</w:t>
      </w:r>
      <w:r w:rsidR="00624FB0">
        <w:rPr>
          <w:i/>
        </w:rPr>
        <w:t>s</w:t>
      </w:r>
      <w:r w:rsidRPr="000548EB">
        <w:rPr>
          <w:i/>
        </w:rPr>
        <w:t xml:space="preserve"> </w:t>
      </w:r>
      <w:r w:rsidR="008F2EC3">
        <w:rPr>
          <w:i/>
        </w:rPr>
        <w:t>handled at the facility;</w:t>
      </w:r>
    </w:p>
    <w:p w14:paraId="6B6CDA9B" w14:textId="77777777" w:rsidR="007476E5" w:rsidRDefault="00D873CE" w:rsidP="000548EB">
      <w:pPr>
        <w:pStyle w:val="Paragraph"/>
        <w:numPr>
          <w:ilvl w:val="0"/>
          <w:numId w:val="63"/>
        </w:numPr>
        <w:rPr>
          <w:i/>
        </w:rPr>
      </w:pPr>
      <w:r>
        <w:rPr>
          <w:i/>
        </w:rPr>
        <w:t>the</w:t>
      </w:r>
      <w:r w:rsidR="000548EB" w:rsidRPr="000548EB">
        <w:rPr>
          <w:i/>
        </w:rPr>
        <w:t xml:space="preserve"> entity’s risk assessment</w:t>
      </w:r>
      <w:r w:rsidR="00A348E5">
        <w:rPr>
          <w:i/>
        </w:rPr>
        <w:t xml:space="preserve"> </w:t>
      </w:r>
      <w:r w:rsidR="007476E5">
        <w:rPr>
          <w:i/>
        </w:rPr>
        <w:t>for the SSBAs</w:t>
      </w:r>
      <w:r w:rsidR="008F2EC3">
        <w:rPr>
          <w:i/>
        </w:rPr>
        <w:t xml:space="preserve"> handled at the facility</w:t>
      </w:r>
      <w:r w:rsidR="00652526">
        <w:rPr>
          <w:i/>
        </w:rPr>
        <w:t>;</w:t>
      </w:r>
      <w:r w:rsidR="008F2EC3" w:rsidDel="007476E5">
        <w:rPr>
          <w:i/>
        </w:rPr>
        <w:t xml:space="preserve"> </w:t>
      </w:r>
    </w:p>
    <w:p w14:paraId="4A0B59A1" w14:textId="77777777" w:rsidR="000548EB" w:rsidRPr="000548EB" w:rsidRDefault="00A348E5" w:rsidP="000548EB">
      <w:pPr>
        <w:pStyle w:val="Paragraph"/>
        <w:numPr>
          <w:ilvl w:val="0"/>
          <w:numId w:val="63"/>
        </w:numPr>
        <w:rPr>
          <w:i/>
        </w:rPr>
      </w:pPr>
      <w:r>
        <w:rPr>
          <w:i/>
        </w:rPr>
        <w:t xml:space="preserve">the </w:t>
      </w:r>
      <w:r w:rsidR="008F2EC3">
        <w:rPr>
          <w:i/>
        </w:rPr>
        <w:t>entity’s</w:t>
      </w:r>
      <w:r w:rsidR="007476E5">
        <w:rPr>
          <w:i/>
        </w:rPr>
        <w:t xml:space="preserve"> </w:t>
      </w:r>
      <w:r>
        <w:rPr>
          <w:i/>
        </w:rPr>
        <w:t>risk management</w:t>
      </w:r>
      <w:r w:rsidR="000548EB" w:rsidRPr="000548EB">
        <w:rPr>
          <w:i/>
        </w:rPr>
        <w:t xml:space="preserve"> plan</w:t>
      </w:r>
      <w:r>
        <w:rPr>
          <w:i/>
        </w:rPr>
        <w:t>s</w:t>
      </w:r>
      <w:r w:rsidR="000548EB" w:rsidRPr="000548EB">
        <w:rPr>
          <w:i/>
        </w:rPr>
        <w:t xml:space="preserve"> for the </w:t>
      </w:r>
      <w:r w:rsidR="000548EB">
        <w:rPr>
          <w:i/>
        </w:rPr>
        <w:t>SSBA</w:t>
      </w:r>
      <w:r w:rsidR="00624FB0">
        <w:rPr>
          <w:i/>
        </w:rPr>
        <w:t>s</w:t>
      </w:r>
      <w:r w:rsidR="000548EB" w:rsidRPr="000548EB">
        <w:rPr>
          <w:i/>
        </w:rPr>
        <w:t xml:space="preserve"> </w:t>
      </w:r>
      <w:r w:rsidR="008F2EC3">
        <w:rPr>
          <w:i/>
        </w:rPr>
        <w:t>handled at the facility;</w:t>
      </w:r>
      <w:r w:rsidR="00652526">
        <w:rPr>
          <w:i/>
        </w:rPr>
        <w:t xml:space="preserve"> and</w:t>
      </w:r>
    </w:p>
    <w:p w14:paraId="307A4FEE" w14:textId="77777777" w:rsidR="00A348E5" w:rsidRDefault="000548EB" w:rsidP="000548EB">
      <w:pPr>
        <w:pStyle w:val="Paragraph"/>
        <w:numPr>
          <w:ilvl w:val="0"/>
          <w:numId w:val="63"/>
        </w:numPr>
        <w:rPr>
          <w:i/>
        </w:rPr>
      </w:pPr>
      <w:r w:rsidRPr="000548EB">
        <w:rPr>
          <w:i/>
        </w:rPr>
        <w:t xml:space="preserve">any other information that the entity identifies as being sensitive information because it could compromise the security of the SSBA handled at the facility. </w:t>
      </w:r>
    </w:p>
    <w:p w14:paraId="5F591A27" w14:textId="77777777" w:rsidR="00210DCD" w:rsidRDefault="00210DCD" w:rsidP="000548EB">
      <w:pPr>
        <w:pStyle w:val="Paragraph"/>
        <w:rPr>
          <w:i/>
        </w:rPr>
      </w:pPr>
      <w:r>
        <w:rPr>
          <w:i/>
        </w:rPr>
        <w:t xml:space="preserve">When determining </w:t>
      </w:r>
      <w:r w:rsidR="00FE3CBE">
        <w:rPr>
          <w:i/>
        </w:rPr>
        <w:t xml:space="preserve">additional </w:t>
      </w:r>
      <w:r w:rsidR="00193EA6">
        <w:rPr>
          <w:i/>
        </w:rPr>
        <w:t>sensitive information</w:t>
      </w:r>
      <w:r w:rsidR="00FE3CBE">
        <w:rPr>
          <w:i/>
        </w:rPr>
        <w:t xml:space="preserve"> under the NHS Regulations</w:t>
      </w:r>
      <w:r>
        <w:rPr>
          <w:i/>
        </w:rPr>
        <w:t>, the entity should consider if the release of the information may assist someone to gain unauthorised access to the SSBA, to the facility or to</w:t>
      </w:r>
      <w:r w:rsidR="00025F38">
        <w:rPr>
          <w:i/>
        </w:rPr>
        <w:t xml:space="preserve"> further sensitive information.</w:t>
      </w:r>
      <w:r>
        <w:rPr>
          <w:i/>
        </w:rPr>
        <w:t xml:space="preserve"> Records that may be considered sensitive</w:t>
      </w:r>
      <w:r w:rsidR="00FE3CBE">
        <w:rPr>
          <w:i/>
        </w:rPr>
        <w:t xml:space="preserve"> information could </w:t>
      </w:r>
      <w:r>
        <w:rPr>
          <w:i/>
        </w:rPr>
        <w:t>include:</w:t>
      </w:r>
    </w:p>
    <w:p w14:paraId="784D28F3" w14:textId="77777777" w:rsidR="00025F38" w:rsidRPr="00025F38" w:rsidRDefault="00210DCD" w:rsidP="00025F38">
      <w:pPr>
        <w:pStyle w:val="Paragraph"/>
        <w:numPr>
          <w:ilvl w:val="0"/>
          <w:numId w:val="89"/>
        </w:numPr>
        <w:rPr>
          <w:i/>
        </w:rPr>
      </w:pPr>
      <w:r>
        <w:rPr>
          <w:i/>
        </w:rPr>
        <w:t>Marked floor plans of the secure perimeter</w:t>
      </w:r>
      <w:r w:rsidR="00652526">
        <w:rPr>
          <w:i/>
        </w:rPr>
        <w:t>.</w:t>
      </w:r>
    </w:p>
    <w:p w14:paraId="4328E9DD" w14:textId="77777777" w:rsidR="00210DCD" w:rsidRDefault="00210DCD" w:rsidP="00025F38">
      <w:pPr>
        <w:pStyle w:val="Paragraph"/>
        <w:numPr>
          <w:ilvl w:val="0"/>
          <w:numId w:val="89"/>
        </w:numPr>
        <w:rPr>
          <w:i/>
        </w:rPr>
      </w:pPr>
      <w:r>
        <w:rPr>
          <w:i/>
        </w:rPr>
        <w:t>Lists of authorised and approved persons (as this can identify who has access).</w:t>
      </w:r>
    </w:p>
    <w:p w14:paraId="13A0993B" w14:textId="77777777" w:rsidR="00210DCD" w:rsidRDefault="00210DCD" w:rsidP="00025F38">
      <w:pPr>
        <w:pStyle w:val="Paragraph"/>
        <w:numPr>
          <w:ilvl w:val="0"/>
          <w:numId w:val="89"/>
        </w:numPr>
        <w:rPr>
          <w:i/>
        </w:rPr>
      </w:pPr>
      <w:r>
        <w:rPr>
          <w:i/>
        </w:rPr>
        <w:t>Lists of access codes or key numbers</w:t>
      </w:r>
      <w:r w:rsidR="00652526">
        <w:rPr>
          <w:i/>
        </w:rPr>
        <w:t>.</w:t>
      </w:r>
    </w:p>
    <w:p w14:paraId="13232D06" w14:textId="77777777" w:rsidR="00210DCD" w:rsidRDefault="00210DCD" w:rsidP="00025F38">
      <w:pPr>
        <w:pStyle w:val="Paragraph"/>
        <w:numPr>
          <w:ilvl w:val="0"/>
          <w:numId w:val="89"/>
        </w:numPr>
        <w:rPr>
          <w:i/>
        </w:rPr>
      </w:pPr>
      <w:r>
        <w:rPr>
          <w:i/>
        </w:rPr>
        <w:t>Information relating to submission of NHS checks</w:t>
      </w:r>
      <w:r w:rsidR="00025F38">
        <w:rPr>
          <w:i/>
        </w:rPr>
        <w:t xml:space="preserve"> or identity checks</w:t>
      </w:r>
      <w:r w:rsidR="00652526">
        <w:rPr>
          <w:i/>
        </w:rPr>
        <w:t>.</w:t>
      </w:r>
    </w:p>
    <w:p w14:paraId="478308AF" w14:textId="77777777" w:rsidR="00210DCD" w:rsidRDefault="00025F38" w:rsidP="00025F38">
      <w:pPr>
        <w:pStyle w:val="Paragraph"/>
        <w:numPr>
          <w:ilvl w:val="0"/>
          <w:numId w:val="89"/>
        </w:numPr>
        <w:rPr>
          <w:i/>
        </w:rPr>
      </w:pPr>
      <w:r>
        <w:rPr>
          <w:i/>
        </w:rPr>
        <w:lastRenderedPageBreak/>
        <w:t xml:space="preserve">Incident reports that may indicate </w:t>
      </w:r>
      <w:r w:rsidR="00411A7D">
        <w:rPr>
          <w:i/>
        </w:rPr>
        <w:t>vulnerability</w:t>
      </w:r>
      <w:r>
        <w:rPr>
          <w:i/>
        </w:rPr>
        <w:t xml:space="preserve"> in the security of an SSBA.</w:t>
      </w:r>
    </w:p>
    <w:p w14:paraId="08F102AF" w14:textId="77777777" w:rsidR="00210DCD" w:rsidRDefault="00624FB0" w:rsidP="00210DCD">
      <w:pPr>
        <w:pStyle w:val="Paragraph"/>
        <w:rPr>
          <w:i/>
        </w:rPr>
      </w:pPr>
      <w:r>
        <w:rPr>
          <w:i/>
        </w:rPr>
        <w:t xml:space="preserve">While records of research and diagnosis </w:t>
      </w:r>
      <w:r w:rsidR="00D873CE">
        <w:rPr>
          <w:i/>
        </w:rPr>
        <w:t xml:space="preserve">and other legitimate uses </w:t>
      </w:r>
      <w:r>
        <w:rPr>
          <w:i/>
        </w:rPr>
        <w:t>do not need to be considered sensitive information, entities should consider what information is to be released</w:t>
      </w:r>
      <w:r w:rsidR="00D873CE">
        <w:rPr>
          <w:i/>
        </w:rPr>
        <w:t>, who will have access to the information</w:t>
      </w:r>
      <w:r>
        <w:rPr>
          <w:i/>
        </w:rPr>
        <w:t xml:space="preserve"> and how it may impact on the security of the SSBAs. </w:t>
      </w:r>
    </w:p>
    <w:p w14:paraId="2100B6A3" w14:textId="77777777" w:rsidR="000548EB" w:rsidRDefault="00210DCD">
      <w:pPr>
        <w:pStyle w:val="Paragraph"/>
        <w:rPr>
          <w:i/>
        </w:rPr>
      </w:pPr>
      <w:r w:rsidRPr="000548EB">
        <w:rPr>
          <w:i/>
        </w:rPr>
        <w:t xml:space="preserve">Sensitive information may either be </w:t>
      </w:r>
      <w:r>
        <w:rPr>
          <w:i/>
        </w:rPr>
        <w:t xml:space="preserve">in </w:t>
      </w:r>
      <w:r w:rsidRPr="000548EB">
        <w:rPr>
          <w:i/>
        </w:rPr>
        <w:t>hardcop</w:t>
      </w:r>
      <w:r>
        <w:rPr>
          <w:i/>
        </w:rPr>
        <w:t>y</w:t>
      </w:r>
      <w:r w:rsidRPr="000548EB">
        <w:rPr>
          <w:i/>
        </w:rPr>
        <w:t xml:space="preserve"> or information saved on electronic or other media.</w:t>
      </w:r>
    </w:p>
    <w:p w14:paraId="336B547F" w14:textId="77777777" w:rsidR="001B0985" w:rsidRDefault="001B0985">
      <w:pPr>
        <w:pStyle w:val="Paragraph"/>
        <w:rPr>
          <w:i/>
          <w:iCs/>
        </w:rPr>
      </w:pPr>
      <w:r>
        <w:rPr>
          <w:i/>
          <w:iCs/>
        </w:rPr>
        <w:t>At a minimum, procedures addressing information security should consider:</w:t>
      </w:r>
    </w:p>
    <w:p w14:paraId="37955857" w14:textId="77777777" w:rsidR="001B0985" w:rsidRDefault="001B0985" w:rsidP="005E3C9A">
      <w:pPr>
        <w:pStyle w:val="ListNumbereda"/>
        <w:numPr>
          <w:ilvl w:val="0"/>
          <w:numId w:val="51"/>
        </w:numPr>
        <w:rPr>
          <w:i/>
          <w:iCs/>
        </w:rPr>
      </w:pPr>
      <w:r>
        <w:rPr>
          <w:i/>
          <w:iCs/>
        </w:rPr>
        <w:t>secure storage of all sensitive records, including electronic records and electronic signatures</w:t>
      </w:r>
      <w:r w:rsidR="00652526">
        <w:rPr>
          <w:i/>
          <w:iCs/>
        </w:rPr>
        <w:t>;</w:t>
      </w:r>
    </w:p>
    <w:p w14:paraId="776AD107" w14:textId="77777777" w:rsidR="001B0985" w:rsidRDefault="001B0985" w:rsidP="005E3C9A">
      <w:pPr>
        <w:pStyle w:val="ListNumbereda"/>
        <w:numPr>
          <w:ilvl w:val="0"/>
          <w:numId w:val="51"/>
        </w:numPr>
        <w:rPr>
          <w:i/>
          <w:iCs/>
        </w:rPr>
      </w:pPr>
      <w:r>
        <w:rPr>
          <w:i/>
          <w:iCs/>
        </w:rPr>
        <w:t>computer security including robust internet firewalls and encryption protocols</w:t>
      </w:r>
      <w:r w:rsidR="00652526">
        <w:rPr>
          <w:i/>
          <w:iCs/>
        </w:rPr>
        <w:t>;</w:t>
      </w:r>
    </w:p>
    <w:p w14:paraId="57E1E810" w14:textId="77777777" w:rsidR="001B0985" w:rsidRDefault="001B0985" w:rsidP="005E3C9A">
      <w:pPr>
        <w:pStyle w:val="ListNumbereda"/>
        <w:numPr>
          <w:ilvl w:val="0"/>
          <w:numId w:val="51"/>
        </w:numPr>
        <w:rPr>
          <w:i/>
          <w:iCs/>
        </w:rPr>
      </w:pPr>
      <w:r>
        <w:rPr>
          <w:i/>
          <w:iCs/>
        </w:rPr>
        <w:t>strict policies regarding the on-site security of equipment such as PCs, laptop computers, storage media, cameras</w:t>
      </w:r>
      <w:r w:rsidR="00AD257D">
        <w:rPr>
          <w:i/>
          <w:iCs/>
        </w:rPr>
        <w:t>, mobile phones</w:t>
      </w:r>
      <w:r>
        <w:rPr>
          <w:i/>
          <w:iCs/>
        </w:rPr>
        <w:t>, as well as the security of equipment entering and leaving the facility</w:t>
      </w:r>
      <w:r w:rsidR="00652526">
        <w:rPr>
          <w:i/>
          <w:iCs/>
        </w:rPr>
        <w:t>;</w:t>
      </w:r>
    </w:p>
    <w:p w14:paraId="109084A8" w14:textId="77777777" w:rsidR="001B0985" w:rsidRDefault="001B0985" w:rsidP="005E3C9A">
      <w:pPr>
        <w:pStyle w:val="ListNumbereda"/>
        <w:numPr>
          <w:ilvl w:val="0"/>
          <w:numId w:val="51"/>
        </w:numPr>
        <w:rPr>
          <w:i/>
          <w:iCs/>
        </w:rPr>
      </w:pPr>
      <w:r>
        <w:rPr>
          <w:i/>
          <w:iCs/>
        </w:rPr>
        <w:t>destruction of unwanted paper files and complete erasure of unwanted electronic files</w:t>
      </w:r>
      <w:r w:rsidR="00652526">
        <w:rPr>
          <w:i/>
          <w:iCs/>
        </w:rPr>
        <w:t>;</w:t>
      </w:r>
    </w:p>
    <w:p w14:paraId="133DE884" w14:textId="77777777" w:rsidR="001B0985" w:rsidRDefault="001B0985" w:rsidP="005E3C9A">
      <w:pPr>
        <w:pStyle w:val="ListNumbereda"/>
        <w:numPr>
          <w:ilvl w:val="0"/>
          <w:numId w:val="51"/>
        </w:numPr>
        <w:rPr>
          <w:i/>
          <w:iCs/>
        </w:rPr>
      </w:pPr>
      <w:r>
        <w:rPr>
          <w:i/>
          <w:iCs/>
        </w:rPr>
        <w:t>security measures and procedures</w:t>
      </w:r>
      <w:r w:rsidR="00652526">
        <w:rPr>
          <w:i/>
          <w:iCs/>
        </w:rPr>
        <w:t>; and</w:t>
      </w:r>
    </w:p>
    <w:p w14:paraId="490DCE5E" w14:textId="77777777" w:rsidR="001B0985" w:rsidRDefault="00E70282" w:rsidP="005E3C9A">
      <w:pPr>
        <w:pStyle w:val="Paragraph"/>
        <w:numPr>
          <w:ilvl w:val="0"/>
          <w:numId w:val="51"/>
        </w:numPr>
        <w:rPr>
          <w:i/>
          <w:iCs/>
        </w:rPr>
      </w:pPr>
      <w:r>
        <w:rPr>
          <w:i/>
          <w:iCs/>
        </w:rPr>
        <w:t xml:space="preserve">adequate </w:t>
      </w:r>
      <w:r w:rsidR="001B0985">
        <w:rPr>
          <w:i/>
          <w:iCs/>
        </w:rPr>
        <w:t>backup strategies for sensitive electronic data, including keeping backup copies at other secure locations, either within the entity or externally</w:t>
      </w:r>
      <w:r w:rsidR="00F7716B">
        <w:rPr>
          <w:i/>
          <w:iCs/>
        </w:rPr>
        <w:t>.</w:t>
      </w:r>
    </w:p>
    <w:p w14:paraId="31B2D1C1" w14:textId="77777777" w:rsidR="001B0985" w:rsidRDefault="001B0985">
      <w:pPr>
        <w:pStyle w:val="Paragraph"/>
        <w:rPr>
          <w:i/>
        </w:rPr>
      </w:pPr>
      <w:r>
        <w:rPr>
          <w:iCs/>
        </w:rPr>
        <w:t>ISO/IEC 27002:2005 Information technology - Security techniques - Code of practice for information security management</w:t>
      </w:r>
      <w:r>
        <w:rPr>
          <w:i/>
        </w:rPr>
        <w:t xml:space="preserve"> should be consulted to assist the entity in developing its guidelines. </w:t>
      </w:r>
    </w:p>
    <w:p w14:paraId="34259847" w14:textId="77777777" w:rsidR="00AD257D" w:rsidRDefault="00AD257D">
      <w:pPr>
        <w:pStyle w:val="Paragraph"/>
        <w:rPr>
          <w:i/>
        </w:rPr>
      </w:pPr>
      <w:r>
        <w:rPr>
          <w:i/>
        </w:rPr>
        <w:t>Review of permissions should include checking that the persons authorised to access</w:t>
      </w:r>
      <w:r w:rsidR="00E43798">
        <w:rPr>
          <w:i/>
        </w:rPr>
        <w:t xml:space="preserve"> the sensitive information</w:t>
      </w:r>
      <w:r>
        <w:rPr>
          <w:i/>
        </w:rPr>
        <w:t xml:space="preserve"> still have a need to know and a need to access.</w:t>
      </w:r>
      <w:r w:rsidR="00FE7FC0">
        <w:rPr>
          <w:i/>
        </w:rPr>
        <w:t xml:space="preserve"> </w:t>
      </w:r>
      <w:r>
        <w:rPr>
          <w:i/>
        </w:rPr>
        <w:t>It is not necessary to review all access</w:t>
      </w:r>
      <w:r w:rsidR="00874E2A">
        <w:rPr>
          <w:i/>
        </w:rPr>
        <w:t>es</w:t>
      </w:r>
      <w:r>
        <w:rPr>
          <w:i/>
        </w:rPr>
        <w:t xml:space="preserve"> </w:t>
      </w:r>
      <w:r w:rsidR="00D873CE">
        <w:rPr>
          <w:i/>
        </w:rPr>
        <w:t xml:space="preserve">to </w:t>
      </w:r>
      <w:r>
        <w:rPr>
          <w:i/>
        </w:rPr>
        <w:t>the information itself, unless warranted by the risk assessment.</w:t>
      </w:r>
    </w:p>
    <w:p w14:paraId="214FBA5B" w14:textId="77777777" w:rsidR="001B0985" w:rsidRDefault="0050718D">
      <w:pPr>
        <w:pStyle w:val="Paragraph"/>
        <w:rPr>
          <w:i/>
        </w:rPr>
      </w:pPr>
      <w:r>
        <w:rPr>
          <w:i/>
        </w:rPr>
        <w:t xml:space="preserve">See </w:t>
      </w:r>
      <w:r w:rsidR="001B0985">
        <w:rPr>
          <w:i/>
        </w:rPr>
        <w:t xml:space="preserve">Subclause 8.4.2 </w:t>
      </w:r>
      <w:r>
        <w:rPr>
          <w:i/>
        </w:rPr>
        <w:t xml:space="preserve">for more information </w:t>
      </w:r>
      <w:r w:rsidR="001B0985">
        <w:rPr>
          <w:i/>
        </w:rPr>
        <w:t>regarding records, documentation and data control.</w:t>
      </w:r>
    </w:p>
    <w:p w14:paraId="0AACF161" w14:textId="77777777" w:rsidR="00C34890" w:rsidRDefault="00C34890" w:rsidP="00C34890">
      <w:pPr>
        <w:pStyle w:val="Mainheading3"/>
      </w:pPr>
      <w:r>
        <w:t>Provision of sensitive information to other regulatory authorities</w:t>
      </w:r>
    </w:p>
    <w:p w14:paraId="27B4D22F" w14:textId="77777777" w:rsidR="00C34890" w:rsidRDefault="00C34890" w:rsidP="00C34890">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C34890" w14:paraId="2DE22985" w14:textId="77777777" w:rsidTr="00C34890">
        <w:trPr>
          <w:jc w:val="center"/>
        </w:trPr>
        <w:tc>
          <w:tcPr>
            <w:tcW w:w="7245" w:type="dxa"/>
            <w:shd w:val="clear" w:color="auto" w:fill="CCCCCC"/>
            <w:tcMar>
              <w:top w:w="57" w:type="dxa"/>
              <w:bottom w:w="57" w:type="dxa"/>
            </w:tcMar>
          </w:tcPr>
          <w:p w14:paraId="5EF01489" w14:textId="77777777" w:rsidR="00C34890" w:rsidRDefault="00C34890" w:rsidP="00C34890">
            <w:pPr>
              <w:pStyle w:val="Requirementpara"/>
            </w:pPr>
            <w:r>
              <w:t xml:space="preserve">(1) The entity may provide information deemed as sensitive information under the </w:t>
            </w:r>
            <w:r w:rsidRPr="00D41E9F">
              <w:rPr>
                <w:i/>
              </w:rPr>
              <w:t>National Health Security Regulations 2008</w:t>
            </w:r>
            <w:r>
              <w:t xml:space="preserve"> (see also Clause 5.</w:t>
            </w:r>
            <w:r w:rsidR="00307D62">
              <w:t>3</w:t>
            </w:r>
            <w:r>
              <w:t>) to persons from the regulatory authorities listed under clause 5.</w:t>
            </w:r>
            <w:r w:rsidR="00307D62">
              <w:t>3</w:t>
            </w:r>
            <w:r>
              <w:t>.1(2) who are not authorised or approved persons</w:t>
            </w:r>
            <w:r w:rsidR="00411A7D">
              <w:t>,</w:t>
            </w:r>
            <w:r>
              <w:t xml:space="preserve"> if required to do so for the purposes of complying with or providing evidence of compliance with another regulatory scheme.</w:t>
            </w:r>
          </w:p>
          <w:p w14:paraId="3B50C634" w14:textId="77777777" w:rsidR="00C34890" w:rsidRDefault="00C34890" w:rsidP="00C34890">
            <w:pPr>
              <w:pStyle w:val="Requirementpara"/>
            </w:pPr>
            <w:r>
              <w:t>(2) Regulatory authorities include:</w:t>
            </w:r>
          </w:p>
          <w:p w14:paraId="24D08B17" w14:textId="77777777" w:rsidR="00C34890" w:rsidRDefault="00C34890" w:rsidP="00EA2F5E">
            <w:pPr>
              <w:pStyle w:val="Requirementpara"/>
              <w:numPr>
                <w:ilvl w:val="0"/>
                <w:numId w:val="110"/>
              </w:numPr>
              <w:rPr>
                <w:sz w:val="18"/>
                <w:szCs w:val="24"/>
              </w:rPr>
            </w:pPr>
            <w:r>
              <w:t>The Office of the Gene Technology Regulator</w:t>
            </w:r>
            <w:r w:rsidR="00652526">
              <w:t>.</w:t>
            </w:r>
          </w:p>
          <w:p w14:paraId="6F74AECB" w14:textId="77777777" w:rsidR="00307D62" w:rsidRDefault="00C34890" w:rsidP="00EA2F5E">
            <w:pPr>
              <w:pStyle w:val="Requirementpara"/>
              <w:numPr>
                <w:ilvl w:val="0"/>
                <w:numId w:val="110"/>
              </w:numPr>
              <w:rPr>
                <w:sz w:val="18"/>
                <w:szCs w:val="24"/>
              </w:rPr>
            </w:pPr>
            <w:r>
              <w:t>The Department of Agriculture, Fisheries and Forestry</w:t>
            </w:r>
            <w:r w:rsidR="00652526">
              <w:t>.</w:t>
            </w:r>
          </w:p>
          <w:p w14:paraId="6A629FD9" w14:textId="77777777" w:rsidR="00C34890" w:rsidRDefault="00307D62" w:rsidP="00EA2F5E">
            <w:pPr>
              <w:pStyle w:val="Requirementpara"/>
              <w:numPr>
                <w:ilvl w:val="0"/>
                <w:numId w:val="110"/>
              </w:numPr>
              <w:rPr>
                <w:sz w:val="18"/>
                <w:szCs w:val="24"/>
              </w:rPr>
            </w:pPr>
            <w:r>
              <w:t xml:space="preserve">State or Territory or Federal </w:t>
            </w:r>
            <w:r w:rsidR="00652526">
              <w:t>law</w:t>
            </w:r>
            <w:r>
              <w:t xml:space="preserve"> enforcement</w:t>
            </w:r>
            <w:r w:rsidR="00652526">
              <w:t>.</w:t>
            </w:r>
          </w:p>
          <w:p w14:paraId="649B3CA5" w14:textId="77777777" w:rsidR="00C34890" w:rsidRDefault="00C34890" w:rsidP="00EA2F5E">
            <w:pPr>
              <w:pStyle w:val="Requirementpara"/>
              <w:numPr>
                <w:ilvl w:val="0"/>
                <w:numId w:val="110"/>
              </w:numPr>
              <w:rPr>
                <w:sz w:val="18"/>
                <w:szCs w:val="24"/>
              </w:rPr>
            </w:pPr>
            <w:r>
              <w:t xml:space="preserve">Any other authority approved in writing by the Department of Health </w:t>
            </w:r>
            <w:r>
              <w:lastRenderedPageBreak/>
              <w:t>and Ageing.</w:t>
            </w:r>
          </w:p>
          <w:p w14:paraId="3272669A" w14:textId="77777777" w:rsidR="00C34890" w:rsidRDefault="00C34890" w:rsidP="00C34890">
            <w:pPr>
              <w:pStyle w:val="Requirementpara"/>
            </w:pPr>
            <w:r>
              <w:t>(</w:t>
            </w:r>
            <w:r w:rsidR="00307D62">
              <w:t>3</w:t>
            </w:r>
            <w:r>
              <w:t xml:space="preserve">) </w:t>
            </w:r>
            <w:r w:rsidRPr="00D41E9F">
              <w:t xml:space="preserve">Information must </w:t>
            </w:r>
            <w:r>
              <w:t xml:space="preserve">only </w:t>
            </w:r>
            <w:r w:rsidRPr="00D41E9F">
              <w:t>be supplied under the following conditions:</w:t>
            </w:r>
          </w:p>
          <w:p w14:paraId="69D6E18F" w14:textId="77777777" w:rsidR="00C34890" w:rsidRDefault="00C34890" w:rsidP="00EA2F5E">
            <w:pPr>
              <w:pStyle w:val="Requirementpara"/>
              <w:numPr>
                <w:ilvl w:val="0"/>
                <w:numId w:val="111"/>
              </w:numPr>
              <w:rPr>
                <w:sz w:val="18"/>
                <w:szCs w:val="24"/>
              </w:rPr>
            </w:pPr>
            <w:r>
              <w:t>The regulatory authority has a need to know the information for their regulatory purposes</w:t>
            </w:r>
            <w:r w:rsidR="00652526">
              <w:t>.</w:t>
            </w:r>
          </w:p>
          <w:p w14:paraId="73980CF4" w14:textId="77777777" w:rsidR="00C34890" w:rsidRDefault="00C34890" w:rsidP="00EA2F5E">
            <w:pPr>
              <w:pStyle w:val="Requirementpara"/>
              <w:numPr>
                <w:ilvl w:val="0"/>
                <w:numId w:val="111"/>
              </w:numPr>
              <w:rPr>
                <w:sz w:val="18"/>
                <w:szCs w:val="24"/>
              </w:rPr>
            </w:pPr>
            <w:r>
              <w:t>The regulatory authority is able to hold the information at the PROTECTED security level (or equivalent)</w:t>
            </w:r>
            <w:r w:rsidR="00411A7D">
              <w:t xml:space="preserve"> or higher</w:t>
            </w:r>
            <w:r w:rsidR="00652526">
              <w:t>.</w:t>
            </w:r>
          </w:p>
          <w:p w14:paraId="2B35DCF6" w14:textId="77777777" w:rsidR="00C34890" w:rsidRDefault="00C34890" w:rsidP="00EA2F5E">
            <w:pPr>
              <w:pStyle w:val="Requirementpara"/>
              <w:numPr>
                <w:ilvl w:val="0"/>
                <w:numId w:val="111"/>
              </w:numPr>
              <w:rPr>
                <w:sz w:val="18"/>
                <w:szCs w:val="24"/>
              </w:rPr>
            </w:pPr>
            <w:r>
              <w:t>Measures are put in place to limit the amount of sensitive information released to only information that the authority has a need to know.</w:t>
            </w:r>
          </w:p>
          <w:p w14:paraId="4C6A87A2" w14:textId="77777777" w:rsidR="00C34890" w:rsidRPr="00D41E9F" w:rsidRDefault="00C34890" w:rsidP="00C34890">
            <w:pPr>
              <w:pStyle w:val="Requirementpara"/>
            </w:pPr>
            <w:r>
              <w:t>(</w:t>
            </w:r>
            <w:r w:rsidR="00307D62">
              <w:t>4</w:t>
            </w:r>
            <w:r>
              <w:t xml:space="preserve">) The entity must document what information is supplied to the regulatory authority. </w:t>
            </w:r>
          </w:p>
        </w:tc>
      </w:tr>
    </w:tbl>
    <w:p w14:paraId="585F9AB9" w14:textId="77777777" w:rsidR="00C34890" w:rsidRDefault="00C34890" w:rsidP="00C34890">
      <w:pPr>
        <w:pStyle w:val="Paragraph"/>
        <w:rPr>
          <w:i/>
        </w:rPr>
      </w:pPr>
      <w:r>
        <w:rPr>
          <w:i/>
        </w:rPr>
        <w:lastRenderedPageBreak/>
        <w:t xml:space="preserve">COMMENTARY: From time to time an entity may </w:t>
      </w:r>
      <w:r w:rsidRPr="00D41E9F">
        <w:rPr>
          <w:i/>
        </w:rPr>
        <w:t>be required to provide evidence of compliance with other regulatory schemes and the Regulatory Officer may request to keep copies of documents provided for this purpose</w:t>
      </w:r>
      <w:r>
        <w:rPr>
          <w:i/>
        </w:rPr>
        <w:t>.</w:t>
      </w:r>
    </w:p>
    <w:p w14:paraId="66BF8904" w14:textId="77777777" w:rsidR="00C34890" w:rsidRDefault="00C34890" w:rsidP="00C34890">
      <w:pPr>
        <w:pStyle w:val="Paragraph"/>
        <w:rPr>
          <w:i/>
        </w:rPr>
      </w:pPr>
      <w:r>
        <w:rPr>
          <w:i/>
        </w:rPr>
        <w:t>Before using this clause, the entity should determine if, as an alternative, the information can be de-identified or have the sensitive information removed, or if the Regulatory Officer can sight the information at the entity rather than take copies for their records.</w:t>
      </w:r>
    </w:p>
    <w:p w14:paraId="5CF8482D" w14:textId="77777777" w:rsidR="00411A7D" w:rsidRDefault="00411A7D" w:rsidP="00C34890">
      <w:pPr>
        <w:pStyle w:val="Paragraph"/>
        <w:rPr>
          <w:i/>
        </w:rPr>
      </w:pPr>
      <w:r>
        <w:rPr>
          <w:i/>
        </w:rPr>
        <w:t>Any information that is supplied to the regulatory authority electronically should have measures in place</w:t>
      </w:r>
      <w:r w:rsidR="006979C3">
        <w:rPr>
          <w:i/>
        </w:rPr>
        <w:t>,</w:t>
      </w:r>
      <w:r>
        <w:rPr>
          <w:i/>
        </w:rPr>
        <w:t xml:space="preserve"> where possible</w:t>
      </w:r>
      <w:r w:rsidR="006979C3">
        <w:rPr>
          <w:i/>
        </w:rPr>
        <w:t>,</w:t>
      </w:r>
      <w:r>
        <w:rPr>
          <w:i/>
        </w:rPr>
        <w:t xml:space="preserve"> to prevent copying. Hard copies should be clearly marked as copies with the appropriate security classification indicated.</w:t>
      </w:r>
    </w:p>
    <w:p w14:paraId="3BF5CB80" w14:textId="77777777" w:rsidR="00C34890" w:rsidRDefault="00C34890" w:rsidP="00C34890">
      <w:pPr>
        <w:pStyle w:val="Paragraph"/>
        <w:rPr>
          <w:i/>
        </w:rPr>
      </w:pPr>
      <w:r>
        <w:rPr>
          <w:i/>
        </w:rPr>
        <w:t xml:space="preserve">The PROTECTED security classification under the </w:t>
      </w:r>
      <w:r w:rsidRPr="00EA2F5E">
        <w:t>Australian Government Protective Security Policy Framework</w:t>
      </w:r>
      <w:r>
        <w:rPr>
          <w:i/>
        </w:rPr>
        <w:t xml:space="preserve"> involves:</w:t>
      </w:r>
    </w:p>
    <w:p w14:paraId="5F8CCF94" w14:textId="77777777" w:rsidR="00C34890" w:rsidRPr="00E84BB9" w:rsidRDefault="00652526" w:rsidP="00C34890">
      <w:pPr>
        <w:pStyle w:val="Pa6"/>
        <w:numPr>
          <w:ilvl w:val="0"/>
          <w:numId w:val="72"/>
        </w:numPr>
        <w:spacing w:after="40"/>
        <w:rPr>
          <w:rFonts w:cs="Times New Roman"/>
          <w:i/>
          <w:sz w:val="20"/>
          <w:szCs w:val="20"/>
          <w:lang w:eastAsia="en-US"/>
        </w:rPr>
      </w:pPr>
      <w:r w:rsidRPr="00E84BB9">
        <w:rPr>
          <w:rFonts w:cs="Times New Roman"/>
          <w:i/>
          <w:sz w:val="20"/>
          <w:szCs w:val="20"/>
          <w:lang w:eastAsia="en-US"/>
        </w:rPr>
        <w:t>Persons</w:t>
      </w:r>
      <w:r w:rsidR="00C34890" w:rsidRPr="00E84BB9">
        <w:rPr>
          <w:rFonts w:cs="Times New Roman"/>
          <w:i/>
          <w:sz w:val="20"/>
          <w:szCs w:val="20"/>
          <w:lang w:eastAsia="en-US"/>
        </w:rPr>
        <w:t xml:space="preserve"> accessing information holding a Baseline Vetting security clearance</w:t>
      </w:r>
      <w:r>
        <w:rPr>
          <w:rFonts w:cs="Times New Roman"/>
          <w:i/>
          <w:sz w:val="20"/>
          <w:szCs w:val="20"/>
          <w:lang w:eastAsia="en-US"/>
        </w:rPr>
        <w:t>.</w:t>
      </w:r>
    </w:p>
    <w:p w14:paraId="3804580D" w14:textId="77777777" w:rsidR="00C34890" w:rsidRPr="00E84BB9" w:rsidRDefault="00652526" w:rsidP="00C34890">
      <w:pPr>
        <w:pStyle w:val="Pa6"/>
        <w:numPr>
          <w:ilvl w:val="0"/>
          <w:numId w:val="72"/>
        </w:numPr>
        <w:spacing w:after="40"/>
        <w:rPr>
          <w:i/>
          <w:sz w:val="20"/>
          <w:szCs w:val="20"/>
        </w:rPr>
      </w:pPr>
      <w:r w:rsidRPr="00E84BB9">
        <w:rPr>
          <w:i/>
          <w:sz w:val="20"/>
          <w:szCs w:val="20"/>
        </w:rPr>
        <w:t>Storing</w:t>
      </w:r>
      <w:r w:rsidR="00C34890" w:rsidRPr="00E84BB9">
        <w:rPr>
          <w:i/>
          <w:sz w:val="20"/>
          <w:szCs w:val="20"/>
        </w:rPr>
        <w:t xml:space="preserve"> information in a PROTECTED classified file.</w:t>
      </w:r>
    </w:p>
    <w:p w14:paraId="19B2CB28" w14:textId="77777777" w:rsidR="00C34890" w:rsidRPr="00E84BB9" w:rsidRDefault="00652526" w:rsidP="00C34890">
      <w:pPr>
        <w:pStyle w:val="Pa6"/>
        <w:numPr>
          <w:ilvl w:val="0"/>
          <w:numId w:val="72"/>
        </w:numPr>
        <w:spacing w:after="40"/>
        <w:rPr>
          <w:rFonts w:cs="Times New Roman"/>
          <w:i/>
          <w:sz w:val="20"/>
          <w:szCs w:val="20"/>
          <w:lang w:eastAsia="en-US"/>
        </w:rPr>
      </w:pPr>
      <w:r w:rsidRPr="00E84BB9">
        <w:rPr>
          <w:rFonts w:cs="Times New Roman"/>
          <w:i/>
          <w:sz w:val="20"/>
          <w:szCs w:val="20"/>
          <w:lang w:eastAsia="en-US"/>
        </w:rPr>
        <w:t>Storing</w:t>
      </w:r>
      <w:r w:rsidR="00C34890" w:rsidRPr="00E84BB9">
        <w:rPr>
          <w:rFonts w:cs="Times New Roman"/>
          <w:i/>
          <w:sz w:val="20"/>
          <w:szCs w:val="20"/>
          <w:lang w:eastAsia="en-US"/>
        </w:rPr>
        <w:t xml:space="preserve"> information in a Class C container or, at a minimum, a lockable container.</w:t>
      </w:r>
    </w:p>
    <w:p w14:paraId="7B288E9A" w14:textId="77777777" w:rsidR="00C34890" w:rsidRDefault="00652526" w:rsidP="00C34890">
      <w:pPr>
        <w:pStyle w:val="Pa6"/>
        <w:numPr>
          <w:ilvl w:val="0"/>
          <w:numId w:val="72"/>
        </w:numPr>
        <w:spacing w:after="40"/>
        <w:rPr>
          <w:rFonts w:cs="Times New Roman"/>
          <w:i/>
          <w:sz w:val="20"/>
          <w:szCs w:val="20"/>
          <w:lang w:eastAsia="en-US"/>
        </w:rPr>
      </w:pPr>
      <w:r w:rsidRPr="00E84BB9">
        <w:rPr>
          <w:rFonts w:cs="Times New Roman"/>
          <w:i/>
          <w:sz w:val="20"/>
          <w:szCs w:val="20"/>
          <w:lang w:eastAsia="en-US"/>
        </w:rPr>
        <w:t>Ensuring</w:t>
      </w:r>
      <w:r w:rsidR="00C34890" w:rsidRPr="00E84BB9">
        <w:rPr>
          <w:rFonts w:cs="Times New Roman"/>
          <w:i/>
          <w:sz w:val="20"/>
          <w:szCs w:val="20"/>
          <w:lang w:eastAsia="en-US"/>
        </w:rPr>
        <w:t xml:space="preserve"> a clear desk polic</w:t>
      </w:r>
      <w:r w:rsidR="00C34890">
        <w:rPr>
          <w:rFonts w:cs="Times New Roman"/>
          <w:i/>
          <w:sz w:val="20"/>
          <w:szCs w:val="20"/>
          <w:lang w:eastAsia="en-US"/>
        </w:rPr>
        <w:t>y</w:t>
      </w:r>
      <w:r>
        <w:rPr>
          <w:rFonts w:cs="Times New Roman"/>
          <w:i/>
          <w:sz w:val="20"/>
          <w:szCs w:val="20"/>
          <w:lang w:eastAsia="en-US"/>
        </w:rPr>
        <w:t>.</w:t>
      </w:r>
    </w:p>
    <w:p w14:paraId="5DF39850" w14:textId="77777777" w:rsidR="00C34890" w:rsidRDefault="00652526" w:rsidP="00C34890">
      <w:pPr>
        <w:pStyle w:val="Pa6"/>
        <w:numPr>
          <w:ilvl w:val="0"/>
          <w:numId w:val="72"/>
        </w:numPr>
        <w:spacing w:after="40"/>
        <w:rPr>
          <w:i/>
        </w:rPr>
      </w:pPr>
      <w:r w:rsidRPr="00E84BB9">
        <w:rPr>
          <w:i/>
          <w:sz w:val="20"/>
          <w:szCs w:val="20"/>
        </w:rPr>
        <w:t>Destroying</w:t>
      </w:r>
      <w:r w:rsidR="00C34890" w:rsidRPr="00E84BB9">
        <w:rPr>
          <w:i/>
          <w:sz w:val="20"/>
          <w:szCs w:val="20"/>
        </w:rPr>
        <w:t xml:space="preserve"> information using a Class B shredder or </w:t>
      </w:r>
      <w:r w:rsidR="00C34890" w:rsidRPr="00EA2F5E">
        <w:rPr>
          <w:sz w:val="20"/>
          <w:szCs w:val="20"/>
        </w:rPr>
        <w:t xml:space="preserve">ASIO </w:t>
      </w:r>
      <w:r w:rsidR="00C34890" w:rsidRPr="00E84BB9">
        <w:rPr>
          <w:i/>
          <w:sz w:val="20"/>
          <w:szCs w:val="20"/>
        </w:rPr>
        <w:t>approved destruction service.</w:t>
      </w:r>
    </w:p>
    <w:p w14:paraId="65272454" w14:textId="77777777" w:rsidR="00C34890" w:rsidRDefault="00C34890">
      <w:pPr>
        <w:pStyle w:val="Paragraph"/>
        <w:rPr>
          <w:i/>
        </w:rPr>
      </w:pPr>
    </w:p>
    <w:p w14:paraId="29A9A09B" w14:textId="77777777" w:rsidR="001B0985" w:rsidRDefault="001B0985">
      <w:pPr>
        <w:pStyle w:val="Mainheading2"/>
      </w:pPr>
      <w:bookmarkStart w:id="117" w:name="_Toc275847283"/>
      <w:bookmarkStart w:id="118" w:name="_Toc277237495"/>
      <w:bookmarkStart w:id="119" w:name="_Toc275258628"/>
      <w:bookmarkStart w:id="120" w:name="_Toc275259398"/>
      <w:bookmarkStart w:id="121" w:name="_Toc275259815"/>
      <w:bookmarkStart w:id="122" w:name="_Toc275847285"/>
      <w:bookmarkStart w:id="123" w:name="_Toc277237497"/>
      <w:bookmarkStart w:id="124" w:name="_Toc206565456"/>
      <w:bookmarkStart w:id="125" w:name="_Toc351043926"/>
      <w:bookmarkEnd w:id="117"/>
      <w:bookmarkEnd w:id="118"/>
      <w:bookmarkEnd w:id="119"/>
      <w:bookmarkEnd w:id="120"/>
      <w:bookmarkEnd w:id="121"/>
      <w:bookmarkEnd w:id="122"/>
      <w:bookmarkEnd w:id="123"/>
      <w:r>
        <w:t>Disposal of records</w:t>
      </w:r>
      <w:bookmarkEnd w:id="124"/>
      <w:bookmarkEnd w:id="125"/>
    </w:p>
    <w:p w14:paraId="6B8317F9" w14:textId="77777777" w:rsidR="001B0985" w:rsidRDefault="001B0985">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1B0985" w14:paraId="4C4705F8" w14:textId="77777777">
        <w:trPr>
          <w:jc w:val="center"/>
        </w:trPr>
        <w:tc>
          <w:tcPr>
            <w:tcW w:w="7245" w:type="dxa"/>
            <w:shd w:val="clear" w:color="auto" w:fill="CCCCCC"/>
            <w:tcMar>
              <w:top w:w="57" w:type="dxa"/>
              <w:bottom w:w="57" w:type="dxa"/>
            </w:tcMar>
          </w:tcPr>
          <w:p w14:paraId="1F3B981B" w14:textId="77777777" w:rsidR="001B0985" w:rsidRDefault="007E68B8">
            <w:pPr>
              <w:pStyle w:val="Requirementpara"/>
            </w:pPr>
            <w:r>
              <w:t xml:space="preserve">(1) </w:t>
            </w:r>
            <w:r w:rsidR="001B0985">
              <w:t xml:space="preserve">The entity must ensure that there </w:t>
            </w:r>
            <w:r w:rsidR="00C958BA">
              <w:t>are</w:t>
            </w:r>
            <w:r w:rsidR="001B0985">
              <w:t xml:space="preserve"> </w:t>
            </w:r>
            <w:r w:rsidR="00684C59">
              <w:t xml:space="preserve">documented </w:t>
            </w:r>
            <w:r w:rsidR="001B0985">
              <w:t>polic</w:t>
            </w:r>
            <w:r w:rsidR="00C958BA">
              <w:t>ies</w:t>
            </w:r>
            <w:r w:rsidR="00752D92">
              <w:t xml:space="preserve"> and procedures</w:t>
            </w:r>
            <w:r w:rsidR="001B0985">
              <w:t xml:space="preserve"> in place for the disposal of records consistent with the requirements of Clause 5.2 and Subclause 8.4.2.</w:t>
            </w:r>
          </w:p>
        </w:tc>
      </w:tr>
    </w:tbl>
    <w:p w14:paraId="5BBCE3D8" w14:textId="77777777" w:rsidR="001B0985" w:rsidRDefault="001B0985">
      <w:pPr>
        <w:pStyle w:val="Paragraph"/>
        <w:rPr>
          <w:i/>
        </w:rPr>
      </w:pPr>
      <w:r>
        <w:rPr>
          <w:i/>
        </w:rPr>
        <w:t>COMMENTARY: This policy should include electronic records as well as paper and other types of records.</w:t>
      </w:r>
      <w:r w:rsidR="00FE7FC0">
        <w:rPr>
          <w:i/>
        </w:rPr>
        <w:t xml:space="preserve"> </w:t>
      </w:r>
    </w:p>
    <w:p w14:paraId="787DACC2" w14:textId="77777777" w:rsidR="001B0985" w:rsidRDefault="001B0985">
      <w:pPr>
        <w:pStyle w:val="Paragraph"/>
      </w:pPr>
    </w:p>
    <w:p w14:paraId="08597FC6" w14:textId="77777777" w:rsidR="001B0985" w:rsidRDefault="001B0985">
      <w:pPr>
        <w:pStyle w:val="Paragraph"/>
        <w:sectPr w:rsidR="001B0985">
          <w:footerReference w:type="even" r:id="rId47"/>
          <w:footerReference w:type="default" r:id="rId48"/>
          <w:pgSz w:w="11906" w:h="16838" w:code="9"/>
          <w:pgMar w:top="1474" w:right="1701" w:bottom="964" w:left="2835" w:header="851" w:footer="567" w:gutter="0"/>
          <w:cols w:space="708"/>
          <w:titlePg/>
          <w:docGrid w:linePitch="360"/>
        </w:sectPr>
      </w:pPr>
    </w:p>
    <w:tbl>
      <w:tblPr>
        <w:tblW w:w="0" w:type="auto"/>
        <w:jc w:val="center"/>
        <w:tblLook w:val="0000" w:firstRow="0" w:lastRow="0" w:firstColumn="0" w:lastColumn="0" w:noHBand="0" w:noVBand="0"/>
      </w:tblPr>
      <w:tblGrid>
        <w:gridCol w:w="7245"/>
      </w:tblGrid>
      <w:tr w:rsidR="001B0985" w14:paraId="2391B940" w14:textId="77777777">
        <w:trPr>
          <w:trHeight w:val="3402"/>
          <w:jc w:val="center"/>
        </w:trPr>
        <w:tc>
          <w:tcPr>
            <w:tcW w:w="7245" w:type="dxa"/>
            <w:vAlign w:val="bottom"/>
          </w:tcPr>
          <w:p w14:paraId="6C87749E" w14:textId="77777777" w:rsidR="001B0985" w:rsidRDefault="001B0985">
            <w:pPr>
              <w:pStyle w:val="Mainheading1"/>
            </w:pPr>
            <w:bookmarkStart w:id="126" w:name="_Toc206565457"/>
            <w:bookmarkStart w:id="127" w:name="_Toc351043927"/>
            <w:r>
              <w:lastRenderedPageBreak/>
              <w:t>Transport</w:t>
            </w:r>
            <w:bookmarkEnd w:id="126"/>
            <w:bookmarkEnd w:id="127"/>
          </w:p>
        </w:tc>
      </w:tr>
      <w:tr w:rsidR="001B0985" w14:paraId="4F982210" w14:textId="77777777">
        <w:trPr>
          <w:trHeight w:val="9072"/>
          <w:jc w:val="center"/>
        </w:trPr>
        <w:tc>
          <w:tcPr>
            <w:tcW w:w="7245" w:type="dxa"/>
            <w:vAlign w:val="bottom"/>
          </w:tcPr>
          <w:p w14:paraId="287C9CCD" w14:textId="77777777" w:rsidR="001B0985" w:rsidRDefault="001B0985">
            <w:pPr>
              <w:pStyle w:val="Paragraph"/>
              <w:rPr>
                <w:rFonts w:cs="Arial"/>
                <w:sz w:val="600"/>
              </w:rPr>
            </w:pPr>
            <w:r>
              <w:rPr>
                <w:rFonts w:cs="Arial"/>
                <w:sz w:val="600"/>
              </w:rPr>
              <w:t>6</w:t>
            </w:r>
          </w:p>
        </w:tc>
      </w:tr>
    </w:tbl>
    <w:p w14:paraId="1A5FA57E" w14:textId="77777777" w:rsidR="001B0985" w:rsidRDefault="001B0985">
      <w:pPr>
        <w:pStyle w:val="Paragraph"/>
      </w:pPr>
    </w:p>
    <w:p w14:paraId="625C98E8" w14:textId="77777777" w:rsidR="00475577" w:rsidRDefault="001B0985" w:rsidP="00475577">
      <w:pPr>
        <w:pStyle w:val="Mainheading2"/>
      </w:pPr>
      <w:r>
        <w:br w:type="page"/>
      </w:r>
      <w:bookmarkStart w:id="128" w:name="_Toc234983826"/>
      <w:bookmarkStart w:id="129" w:name="_Toc351043928"/>
      <w:bookmarkStart w:id="130" w:name="_Toc206565458"/>
      <w:r w:rsidR="00475577">
        <w:lastRenderedPageBreak/>
        <w:t>Objective</w:t>
      </w:r>
      <w:bookmarkEnd w:id="128"/>
      <w:bookmarkEnd w:id="129"/>
    </w:p>
    <w:p w14:paraId="1562D6B9" w14:textId="77777777" w:rsidR="00475577" w:rsidRDefault="00475577" w:rsidP="00475577">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475577" w14:paraId="66D7DD56" w14:textId="77777777">
        <w:trPr>
          <w:jc w:val="center"/>
        </w:trPr>
        <w:tc>
          <w:tcPr>
            <w:tcW w:w="7245" w:type="dxa"/>
            <w:shd w:val="clear" w:color="auto" w:fill="CCCCCC"/>
            <w:tcMar>
              <w:top w:w="57" w:type="dxa"/>
              <w:bottom w:w="57" w:type="dxa"/>
            </w:tcMar>
          </w:tcPr>
          <w:p w14:paraId="0BD433E7" w14:textId="77777777" w:rsidR="00475577" w:rsidRDefault="007E68B8" w:rsidP="00475577">
            <w:pPr>
              <w:pStyle w:val="Requirementpara"/>
            </w:pPr>
            <w:r>
              <w:t xml:space="preserve">(1) </w:t>
            </w:r>
            <w:r w:rsidR="008D637D">
              <w:t>To have p</w:t>
            </w:r>
            <w:r w:rsidR="00475577">
              <w:t xml:space="preserve">olicies and procedures </w:t>
            </w:r>
            <w:r w:rsidR="008D637D">
              <w:t xml:space="preserve">in place </w:t>
            </w:r>
            <w:r w:rsidR="00475577">
              <w:t>for the secure movement of SSBAs</w:t>
            </w:r>
            <w:r w:rsidR="008D637D">
              <w:t>.</w:t>
            </w:r>
            <w:r w:rsidR="00475577">
              <w:t xml:space="preserve"> </w:t>
            </w:r>
          </w:p>
        </w:tc>
      </w:tr>
    </w:tbl>
    <w:p w14:paraId="025323D5" w14:textId="77777777" w:rsidR="00475577" w:rsidRDefault="00475577" w:rsidP="00475577">
      <w:pPr>
        <w:pStyle w:val="Paragraph"/>
        <w:rPr>
          <w:i/>
        </w:rPr>
      </w:pPr>
      <w:r>
        <w:rPr>
          <w:i/>
        </w:rPr>
        <w:t xml:space="preserve">COMMENTARY: Policies and procedures should cover all relevant forms of transportation of the SSBA, including walking an SSBA to another facility. </w:t>
      </w:r>
    </w:p>
    <w:p w14:paraId="4A9251F5" w14:textId="77777777" w:rsidR="00475577" w:rsidRPr="00EA2F5E" w:rsidRDefault="00475577" w:rsidP="00475577">
      <w:pPr>
        <w:pStyle w:val="Paragraph"/>
      </w:pPr>
      <w:r>
        <w:rPr>
          <w:i/>
        </w:rPr>
        <w:t>These Standards apply to the transport of SSBAs within Australia. Imports of SSBA</w:t>
      </w:r>
      <w:r w:rsidR="001619AC">
        <w:rPr>
          <w:i/>
        </w:rPr>
        <w:t>s</w:t>
      </w:r>
      <w:r>
        <w:rPr>
          <w:i/>
        </w:rPr>
        <w:t xml:space="preserve"> that are of concern to </w:t>
      </w:r>
      <w:r w:rsidR="00D75E23" w:rsidRPr="00EA2F5E">
        <w:t>DAFF</w:t>
      </w:r>
      <w:r w:rsidR="00D75E23">
        <w:rPr>
          <w:i/>
        </w:rPr>
        <w:t xml:space="preserve"> </w:t>
      </w:r>
      <w:r>
        <w:rPr>
          <w:i/>
        </w:rPr>
        <w:t xml:space="preserve">will require an import permit from </w:t>
      </w:r>
      <w:r w:rsidR="00D75E23">
        <w:rPr>
          <w:i/>
        </w:rPr>
        <w:t>DAFF</w:t>
      </w:r>
      <w:r>
        <w:rPr>
          <w:i/>
        </w:rPr>
        <w:t>.</w:t>
      </w:r>
      <w:r w:rsidR="00FE7FC0">
        <w:rPr>
          <w:i/>
        </w:rPr>
        <w:t xml:space="preserve"> </w:t>
      </w:r>
      <w:r>
        <w:rPr>
          <w:i/>
        </w:rPr>
        <w:t xml:space="preserve">Imports of ricin require a permit from the </w:t>
      </w:r>
      <w:r w:rsidRPr="00EA2F5E">
        <w:t xml:space="preserve">Australian Safeguards and Non-Proliferation Office </w:t>
      </w:r>
      <w:r>
        <w:rPr>
          <w:i/>
        </w:rPr>
        <w:t xml:space="preserve">under the provisions of </w:t>
      </w:r>
      <w:r w:rsidRPr="00EA2F5E">
        <w:t xml:space="preserve">the Customs (Prohibited Imports) Regulations 1956. </w:t>
      </w:r>
      <w:r>
        <w:rPr>
          <w:i/>
        </w:rPr>
        <w:t xml:space="preserve">Exports of SSBAs require a permit from the </w:t>
      </w:r>
      <w:r w:rsidRPr="00EA2F5E">
        <w:t>Department of Defence (Defence Export Control Office</w:t>
      </w:r>
      <w:r>
        <w:rPr>
          <w:i/>
        </w:rPr>
        <w:t xml:space="preserve">) if the SSBA is contained on the </w:t>
      </w:r>
      <w:r w:rsidRPr="00EA2F5E">
        <w:t>Defence and Strategic Goods List</w:t>
      </w:r>
      <w:r>
        <w:rPr>
          <w:i/>
        </w:rPr>
        <w:t xml:space="preserve"> under the </w:t>
      </w:r>
      <w:r w:rsidRPr="00EA2F5E">
        <w:t>Customs (Prohibited Exports) Regulations 1958).</w:t>
      </w:r>
    </w:p>
    <w:p w14:paraId="6A5F0AF5" w14:textId="77777777" w:rsidR="00475577" w:rsidRDefault="00475577" w:rsidP="00475577">
      <w:pPr>
        <w:pStyle w:val="Mainheading2"/>
      </w:pPr>
      <w:bookmarkStart w:id="131" w:name="_Toc351043929"/>
      <w:bookmarkStart w:id="132" w:name="_Toc234983827"/>
      <w:r>
        <w:t>Transport</w:t>
      </w:r>
      <w:bookmarkEnd w:id="131"/>
    </w:p>
    <w:p w14:paraId="5B343983" w14:textId="77777777" w:rsidR="00275D85" w:rsidRDefault="00220289" w:rsidP="00275D85">
      <w:pPr>
        <w:pStyle w:val="Mainheading3"/>
      </w:pPr>
      <w:r>
        <w:t>Transport requirements for a s</w:t>
      </w:r>
      <w:r w:rsidR="00275D85">
        <w:t>ending facility</w:t>
      </w:r>
    </w:p>
    <w:p w14:paraId="7D8F2EA1" w14:textId="77777777" w:rsidR="00275D85" w:rsidRDefault="00275D85" w:rsidP="00275D85">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275D85" w14:paraId="1623133E" w14:textId="77777777" w:rsidTr="00B36298">
        <w:trPr>
          <w:jc w:val="center"/>
        </w:trPr>
        <w:tc>
          <w:tcPr>
            <w:tcW w:w="7245" w:type="dxa"/>
            <w:shd w:val="clear" w:color="auto" w:fill="CCCCCC"/>
            <w:tcMar>
              <w:top w:w="57" w:type="dxa"/>
              <w:bottom w:w="57" w:type="dxa"/>
            </w:tcMar>
          </w:tcPr>
          <w:p w14:paraId="78FCC0BC" w14:textId="77777777" w:rsidR="00275D85" w:rsidRDefault="00275D85" w:rsidP="00275D85">
            <w:pPr>
              <w:pStyle w:val="Requirementpara"/>
              <w:ind w:left="250" w:right="204"/>
            </w:pPr>
            <w:r>
              <w:t xml:space="preserve">(1) The entity responsible for the </w:t>
            </w:r>
            <w:r w:rsidRPr="008D637D">
              <w:t>sending</w:t>
            </w:r>
            <w:r>
              <w:t xml:space="preserve"> facility must ensure that the facility:</w:t>
            </w:r>
          </w:p>
          <w:p w14:paraId="137ADC05" w14:textId="77777777" w:rsidR="00275D85" w:rsidRDefault="00275D85" w:rsidP="00275D85">
            <w:pPr>
              <w:pStyle w:val="Requirementpara"/>
              <w:numPr>
                <w:ilvl w:val="0"/>
                <w:numId w:val="79"/>
              </w:numPr>
              <w:ind w:right="204"/>
            </w:pPr>
            <w:r>
              <w:t>has documented policies and procedures in place to ensure compliance with Commonwealth, State and Territory legislation governing the transport of biological agents</w:t>
            </w:r>
            <w:r w:rsidR="00652526">
              <w:t>;</w:t>
            </w:r>
          </w:p>
          <w:p w14:paraId="6B5758B2" w14:textId="77777777" w:rsidR="00275D85" w:rsidRDefault="00275D85" w:rsidP="00275D85">
            <w:pPr>
              <w:pStyle w:val="Requirementpara"/>
              <w:numPr>
                <w:ilvl w:val="0"/>
                <w:numId w:val="79"/>
              </w:numPr>
              <w:ind w:right="204"/>
            </w:pPr>
            <w:r>
              <w:t>ensures that the receiving facility will accept the shipment prior to dispatch of the agent. A record must be kept of this acceptance</w:t>
            </w:r>
            <w:r w:rsidR="00652526">
              <w:t>;</w:t>
            </w:r>
          </w:p>
          <w:p w14:paraId="10F29D4D" w14:textId="77777777" w:rsidR="00275D85" w:rsidRDefault="00275D85" w:rsidP="00275D85">
            <w:pPr>
              <w:pStyle w:val="Requirementpara"/>
              <w:numPr>
                <w:ilvl w:val="0"/>
                <w:numId w:val="79"/>
              </w:numPr>
            </w:pPr>
            <w:r>
              <w:t xml:space="preserve">notifies the receiving facility of the shipment details (such as </w:t>
            </w:r>
            <w:r w:rsidRPr="001D5EB0">
              <w:t>the waybill number or consignment number, together with details of the transport agent and the expected time of delivery</w:t>
            </w:r>
            <w:r>
              <w:rPr>
                <w:i/>
              </w:rPr>
              <w:t>)</w:t>
            </w:r>
            <w:r>
              <w:t xml:space="preserve"> at the time of shipment</w:t>
            </w:r>
            <w:r w:rsidR="00652526">
              <w:t>;</w:t>
            </w:r>
          </w:p>
          <w:p w14:paraId="46895788" w14:textId="77777777" w:rsidR="00275D85" w:rsidRDefault="00275D85" w:rsidP="00275D85">
            <w:pPr>
              <w:pStyle w:val="Requirementpara"/>
              <w:numPr>
                <w:ilvl w:val="0"/>
                <w:numId w:val="79"/>
              </w:numPr>
            </w:pPr>
            <w:r>
              <w:t xml:space="preserve">immediately informs DoHA and State/Territory police </w:t>
            </w:r>
            <w:r w:rsidR="00BB21D3">
              <w:t>if the shipment is lost in transit (</w:t>
            </w:r>
            <w:r>
              <w:t>once the facility is aware of the loss</w:t>
            </w:r>
            <w:r w:rsidR="00BB21D3">
              <w:t>);</w:t>
            </w:r>
            <w:r w:rsidR="00291F70">
              <w:t xml:space="preserve"> and</w:t>
            </w:r>
          </w:p>
          <w:p w14:paraId="1DEFDDF7" w14:textId="77777777" w:rsidR="00275D85" w:rsidRDefault="00275D85" w:rsidP="00BB21D3">
            <w:pPr>
              <w:pStyle w:val="Requirementpara"/>
              <w:numPr>
                <w:ilvl w:val="0"/>
                <w:numId w:val="79"/>
              </w:numPr>
            </w:pPr>
            <w:r>
              <w:t xml:space="preserve">immediately informs DoHA and State/Territory police </w:t>
            </w:r>
            <w:r w:rsidR="00BB21D3">
              <w:t>if the shipment is reported as an unsuccessful transfer by the receiving facility (</w:t>
            </w:r>
            <w:r>
              <w:t>once the facility is aware of the unsuccessful transfer</w:t>
            </w:r>
            <w:r w:rsidR="00BB21D3">
              <w:t>)</w:t>
            </w:r>
            <w:r>
              <w:t xml:space="preserve">. </w:t>
            </w:r>
          </w:p>
        </w:tc>
      </w:tr>
    </w:tbl>
    <w:p w14:paraId="5AA5E213" w14:textId="77777777" w:rsidR="00275D85" w:rsidRDefault="00275D85" w:rsidP="00275D85">
      <w:pPr>
        <w:pStyle w:val="Paragraph"/>
        <w:rPr>
          <w:i/>
        </w:rPr>
      </w:pPr>
      <w:r>
        <w:rPr>
          <w:i/>
          <w:iCs/>
        </w:rPr>
        <w:t xml:space="preserve">COMMENTARY: </w:t>
      </w:r>
      <w:r>
        <w:rPr>
          <w:i/>
        </w:rPr>
        <w:t xml:space="preserve">It is recommended that Responsible Officers from each facility are included when transport agreements are being made. </w:t>
      </w:r>
    </w:p>
    <w:p w14:paraId="28DEE7B8" w14:textId="77777777" w:rsidR="00275D85" w:rsidRDefault="00275D85" w:rsidP="00275D85">
      <w:pPr>
        <w:pStyle w:val="Paragraph"/>
        <w:rPr>
          <w:i/>
        </w:rPr>
      </w:pPr>
      <w:r>
        <w:rPr>
          <w:i/>
        </w:rPr>
        <w:t xml:space="preserve">The transport of SSBAs by air is covered by the </w:t>
      </w:r>
      <w:r w:rsidRPr="00EA2F5E">
        <w:t xml:space="preserve">Civil Aviation Safety Regulations 1998 </w:t>
      </w:r>
      <w:r>
        <w:rPr>
          <w:i/>
        </w:rPr>
        <w:t xml:space="preserve">and by road and rail by the </w:t>
      </w:r>
      <w:r w:rsidRPr="00EA2F5E">
        <w:t xml:space="preserve">Australian Dangerous Goods Code for Road and Rail </w:t>
      </w:r>
      <w:r>
        <w:rPr>
          <w:i/>
        </w:rPr>
        <w:t>as incorporated by each State and Territory in relevant legislation. SSBAs are transported as Class 6 dangerous goods; toxins are Division 6.1 and infectious substances are Division 6.2.</w:t>
      </w:r>
    </w:p>
    <w:p w14:paraId="0A6C3824" w14:textId="77777777" w:rsidR="00275D85" w:rsidRDefault="00275D85" w:rsidP="00275D85">
      <w:pPr>
        <w:pStyle w:val="Paragraph"/>
        <w:rPr>
          <w:i/>
          <w:iCs/>
        </w:rPr>
      </w:pPr>
      <w:r>
        <w:rPr>
          <w:i/>
          <w:iCs/>
        </w:rPr>
        <w:t xml:space="preserve">In addition, air transport consistent with the </w:t>
      </w:r>
      <w:r w:rsidRPr="00EA2F5E">
        <w:rPr>
          <w:iCs/>
        </w:rPr>
        <w:t>IATA Dangerous Goods Regulations</w:t>
      </w:r>
      <w:r>
        <w:rPr>
          <w:i/>
          <w:iCs/>
        </w:rPr>
        <w:t xml:space="preserve"> is permitted by the </w:t>
      </w:r>
      <w:r w:rsidRPr="00EA2F5E">
        <w:rPr>
          <w:iCs/>
        </w:rPr>
        <w:t>Civil Aviation Safety Regulations.</w:t>
      </w:r>
      <w:r>
        <w:rPr>
          <w:i/>
          <w:iCs/>
        </w:rPr>
        <w:t xml:space="preserve"> These are updated regularly </w:t>
      </w:r>
      <w:r>
        <w:rPr>
          <w:i/>
          <w:iCs/>
        </w:rPr>
        <w:lastRenderedPageBreak/>
        <w:t>and a current version should be consulted. SSBAs usually fall into Category A infectious substances and require packing in accordance with Packing Instruction 602. Personnel that pack the SSBA for shipment are required by the Civil Aviation Safety Regulations to have current training in shipping dangerous goods.</w:t>
      </w:r>
    </w:p>
    <w:p w14:paraId="74B27CB0" w14:textId="77777777" w:rsidR="00275D85" w:rsidRDefault="00275D85" w:rsidP="00275D85">
      <w:pPr>
        <w:pStyle w:val="Paragraph"/>
        <w:rPr>
          <w:i/>
          <w:iCs/>
        </w:rPr>
      </w:pPr>
      <w:r>
        <w:rPr>
          <w:i/>
          <w:iCs/>
        </w:rPr>
        <w:t xml:space="preserve">A record of acceptance for confirming that the receiving facility is willing to accept the shipment may be a phone log, </w:t>
      </w:r>
      <w:r w:rsidR="002702E7">
        <w:rPr>
          <w:i/>
          <w:iCs/>
        </w:rPr>
        <w:t>file note</w:t>
      </w:r>
      <w:r>
        <w:rPr>
          <w:i/>
          <w:iCs/>
        </w:rPr>
        <w:t>, log book note or other such record.</w:t>
      </w:r>
    </w:p>
    <w:p w14:paraId="7E66744E" w14:textId="77777777" w:rsidR="00275D85" w:rsidRDefault="00275D85" w:rsidP="00475577">
      <w:pPr>
        <w:pStyle w:val="Paragraph"/>
        <w:rPr>
          <w:i/>
          <w:iCs/>
        </w:rPr>
      </w:pPr>
    </w:p>
    <w:p w14:paraId="3B88C4A7" w14:textId="77777777" w:rsidR="00275D85" w:rsidRDefault="00220289" w:rsidP="00275D85">
      <w:pPr>
        <w:pStyle w:val="Mainheading3"/>
      </w:pPr>
      <w:r>
        <w:t>Transport requirements for a r</w:t>
      </w:r>
      <w:r w:rsidR="00275D85">
        <w:t>eceiving facility</w:t>
      </w:r>
    </w:p>
    <w:p w14:paraId="08ED1F4D" w14:textId="77777777" w:rsidR="00275D85" w:rsidRDefault="00275D85" w:rsidP="00275D85">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275D85" w14:paraId="27E59D12" w14:textId="77777777" w:rsidTr="00B36298">
        <w:trPr>
          <w:jc w:val="center"/>
        </w:trPr>
        <w:tc>
          <w:tcPr>
            <w:tcW w:w="7245" w:type="dxa"/>
            <w:shd w:val="clear" w:color="auto" w:fill="CCCCCC"/>
            <w:tcMar>
              <w:top w:w="57" w:type="dxa"/>
              <w:bottom w:w="57" w:type="dxa"/>
            </w:tcMar>
          </w:tcPr>
          <w:p w14:paraId="0BD67E47" w14:textId="77777777" w:rsidR="00275D85" w:rsidRDefault="00275D85" w:rsidP="00275D85">
            <w:pPr>
              <w:pStyle w:val="Requirementpara"/>
              <w:ind w:left="250" w:right="204"/>
            </w:pPr>
            <w:r>
              <w:t xml:space="preserve">(1) The entity responsible for the </w:t>
            </w:r>
            <w:r w:rsidRPr="008D637D">
              <w:t>receiving</w:t>
            </w:r>
            <w:r>
              <w:t xml:space="preserve"> facility must ensure that the facility:</w:t>
            </w:r>
          </w:p>
          <w:p w14:paraId="3EB73133" w14:textId="77777777" w:rsidR="00275D85" w:rsidRDefault="00275D85" w:rsidP="00EA2F5E">
            <w:pPr>
              <w:pStyle w:val="Requirementpara"/>
              <w:numPr>
                <w:ilvl w:val="0"/>
                <w:numId w:val="112"/>
              </w:numPr>
              <w:rPr>
                <w:sz w:val="18"/>
                <w:szCs w:val="24"/>
              </w:rPr>
            </w:pPr>
            <w:r>
              <w:t>verifies that the transfer has been successful. Verification of successful transfer includes that:</w:t>
            </w:r>
          </w:p>
          <w:p w14:paraId="14E74F57" w14:textId="77777777" w:rsidR="00275D85" w:rsidRPr="006F0354" w:rsidRDefault="00275D85" w:rsidP="00EA2F5E">
            <w:pPr>
              <w:pStyle w:val="Requirementlista"/>
              <w:numPr>
                <w:ilvl w:val="2"/>
                <w:numId w:val="112"/>
              </w:numPr>
              <w:spacing w:before="0"/>
              <w:rPr>
                <w:color w:val="000000"/>
                <w:sz w:val="18"/>
                <w:szCs w:val="24"/>
              </w:rPr>
            </w:pPr>
            <w:r w:rsidRPr="006F0354">
              <w:rPr>
                <w:color w:val="000000"/>
              </w:rPr>
              <w:t>the complete shipment (quantity and type), as covered in the shipment documents, has been received</w:t>
            </w:r>
            <w:r w:rsidR="00291F70">
              <w:rPr>
                <w:color w:val="000000"/>
              </w:rPr>
              <w:t>; and</w:t>
            </w:r>
            <w:r w:rsidRPr="006F0354">
              <w:rPr>
                <w:color w:val="000000"/>
              </w:rPr>
              <w:t xml:space="preserve"> </w:t>
            </w:r>
          </w:p>
          <w:p w14:paraId="08DB7FF8" w14:textId="77777777" w:rsidR="00275D85" w:rsidRPr="006F0354" w:rsidRDefault="00275D85" w:rsidP="00EA2F5E">
            <w:pPr>
              <w:pStyle w:val="Requirementlista"/>
              <w:numPr>
                <w:ilvl w:val="2"/>
                <w:numId w:val="112"/>
              </w:numPr>
              <w:spacing w:before="0"/>
              <w:rPr>
                <w:color w:val="000000"/>
                <w:sz w:val="18"/>
                <w:szCs w:val="24"/>
              </w:rPr>
            </w:pPr>
            <w:r w:rsidRPr="006F0354">
              <w:rPr>
                <w:color w:val="000000"/>
              </w:rPr>
              <w:t>there is no evidence of tamp</w:t>
            </w:r>
            <w:r>
              <w:rPr>
                <w:color w:val="000000"/>
              </w:rPr>
              <w:t>ering of the shipping container</w:t>
            </w:r>
            <w:r w:rsidR="00291F70">
              <w:rPr>
                <w:color w:val="000000"/>
              </w:rPr>
              <w:t>.</w:t>
            </w:r>
          </w:p>
          <w:p w14:paraId="67C90BE2" w14:textId="77777777" w:rsidR="00275D85" w:rsidRDefault="00275D85" w:rsidP="00EA2F5E">
            <w:pPr>
              <w:pStyle w:val="Requirementpara"/>
              <w:numPr>
                <w:ilvl w:val="0"/>
                <w:numId w:val="112"/>
              </w:numPr>
              <w:rPr>
                <w:sz w:val="18"/>
                <w:szCs w:val="24"/>
              </w:rPr>
            </w:pPr>
            <w:r>
              <w:t>notifies the sending facility of the receipt of the shipment and if the transport has been successful (as defined under 6.2 (</w:t>
            </w:r>
            <w:r w:rsidR="00D75E23">
              <w:t>a</w:t>
            </w:r>
            <w:r>
              <w:t>))</w:t>
            </w:r>
            <w:r w:rsidR="00291F70">
              <w:t>;</w:t>
            </w:r>
          </w:p>
          <w:p w14:paraId="26D9BF2F" w14:textId="77777777" w:rsidR="00275D85" w:rsidRDefault="00275D85" w:rsidP="00EA2F5E">
            <w:pPr>
              <w:pStyle w:val="Requirementpara"/>
              <w:numPr>
                <w:ilvl w:val="0"/>
                <w:numId w:val="112"/>
              </w:numPr>
              <w:ind w:right="204"/>
              <w:rPr>
                <w:sz w:val="18"/>
                <w:szCs w:val="24"/>
              </w:rPr>
            </w:pPr>
            <w:r>
              <w:t xml:space="preserve">contacts the transport agent (if used) and sending facility </w:t>
            </w:r>
            <w:r w:rsidR="00BB21D3">
              <w:t xml:space="preserve">as a matter of urgency, if a shipment fails to arrive at the expected time </w:t>
            </w:r>
            <w:r>
              <w:t>to seek confirmation of the location of the shipment and its expected time of delivery</w:t>
            </w:r>
            <w:r w:rsidR="00291F70">
              <w:t xml:space="preserve">; and </w:t>
            </w:r>
          </w:p>
          <w:p w14:paraId="0A883F00" w14:textId="77777777" w:rsidR="00275D85" w:rsidRDefault="00275D85" w:rsidP="00EA2F5E">
            <w:pPr>
              <w:pStyle w:val="Requirementpara"/>
              <w:numPr>
                <w:ilvl w:val="0"/>
                <w:numId w:val="112"/>
              </w:numPr>
              <w:ind w:right="204"/>
              <w:rPr>
                <w:sz w:val="18"/>
                <w:szCs w:val="24"/>
              </w:rPr>
            </w:pPr>
            <w:r>
              <w:t>immediately reports the loss to the sending facility, DoHA and State/Territory police</w:t>
            </w:r>
            <w:r w:rsidR="00BB21D3">
              <w:t xml:space="preserve"> if a shipment is lost in transit</w:t>
            </w:r>
            <w:r>
              <w:t>.</w:t>
            </w:r>
          </w:p>
        </w:tc>
      </w:tr>
    </w:tbl>
    <w:p w14:paraId="2EC78C9D" w14:textId="77777777" w:rsidR="00275D85" w:rsidRDefault="00275D85" w:rsidP="00275D85">
      <w:pPr>
        <w:pStyle w:val="Paragraph"/>
        <w:rPr>
          <w:i/>
        </w:rPr>
      </w:pPr>
      <w:r>
        <w:rPr>
          <w:i/>
          <w:iCs/>
        </w:rPr>
        <w:t xml:space="preserve">COMMENTARY: </w:t>
      </w:r>
      <w:r>
        <w:rPr>
          <w:i/>
        </w:rPr>
        <w:t>It is recommended that Responsible Officers from each facility are included when transport agreements are being made.</w:t>
      </w:r>
    </w:p>
    <w:p w14:paraId="386A2B0B" w14:textId="77777777" w:rsidR="00275D85" w:rsidRDefault="00275D85" w:rsidP="00275D85">
      <w:pPr>
        <w:pStyle w:val="Paragraph"/>
        <w:rPr>
          <w:i/>
        </w:rPr>
      </w:pPr>
      <w:r>
        <w:rPr>
          <w:i/>
          <w:iCs/>
        </w:rPr>
        <w:t xml:space="preserve">If the receiving facility has any concerns about the shipment they should contact the sending facility to verify the details and if there are any discrepancies then the receiving and sending facility should notify </w:t>
      </w:r>
      <w:r w:rsidRPr="00EA2F5E">
        <w:rPr>
          <w:iCs/>
        </w:rPr>
        <w:t>DoHA</w:t>
      </w:r>
      <w:r>
        <w:rPr>
          <w:i/>
          <w:iCs/>
        </w:rPr>
        <w:t xml:space="preserve">, as required under the </w:t>
      </w:r>
      <w:r w:rsidRPr="00EA2F5E">
        <w:rPr>
          <w:iCs/>
        </w:rPr>
        <w:t xml:space="preserve">NHS Regulations. </w:t>
      </w:r>
      <w:r>
        <w:rPr>
          <w:i/>
        </w:rPr>
        <w:t xml:space="preserve">The sending facility should contact the receiving facility within a maximum of two business days after the expected delivery time to ensure the shipment has been received if it has not already received confirmation from the receiving facility. </w:t>
      </w:r>
    </w:p>
    <w:p w14:paraId="5C020DD3" w14:textId="77777777" w:rsidR="00275D85" w:rsidRDefault="00275D85" w:rsidP="00475577">
      <w:pPr>
        <w:pStyle w:val="Paragraph"/>
        <w:rPr>
          <w:i/>
          <w:iCs/>
        </w:rPr>
      </w:pPr>
      <w:r>
        <w:rPr>
          <w:i/>
        </w:rPr>
        <w:t xml:space="preserve">Tampering refers to the deliberate altering or damaging of the package. It does not refer to accidental damage sustained to the outer packaging during transport where the inner packaging is unaltered or undamaged. </w:t>
      </w:r>
    </w:p>
    <w:p w14:paraId="55D946C5" w14:textId="77777777" w:rsidR="00475577" w:rsidRDefault="00475577" w:rsidP="00475577">
      <w:pPr>
        <w:pStyle w:val="Mainheading2"/>
      </w:pPr>
      <w:bookmarkStart w:id="133" w:name="_Toc234983828"/>
      <w:bookmarkStart w:id="134" w:name="_Toc351043930"/>
      <w:bookmarkEnd w:id="132"/>
      <w:r>
        <w:t>Transport security</w:t>
      </w:r>
      <w:bookmarkEnd w:id="133"/>
      <w:bookmarkEnd w:id="134"/>
    </w:p>
    <w:p w14:paraId="0B7CDBB8" w14:textId="77777777" w:rsidR="00475577" w:rsidRDefault="00475577" w:rsidP="00475577">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475577" w14:paraId="2A8C26FB" w14:textId="77777777">
        <w:trPr>
          <w:jc w:val="center"/>
        </w:trPr>
        <w:tc>
          <w:tcPr>
            <w:tcW w:w="7245" w:type="dxa"/>
            <w:shd w:val="clear" w:color="auto" w:fill="CCCCCC"/>
            <w:tcMar>
              <w:top w:w="57" w:type="dxa"/>
              <w:bottom w:w="57" w:type="dxa"/>
            </w:tcMar>
          </w:tcPr>
          <w:p w14:paraId="5005E7C0" w14:textId="77777777" w:rsidR="00475577" w:rsidRDefault="007E68B8" w:rsidP="00475577">
            <w:pPr>
              <w:pStyle w:val="Requirementpara"/>
            </w:pPr>
            <w:r>
              <w:t xml:space="preserve">(1) </w:t>
            </w:r>
            <w:r w:rsidR="00475577">
              <w:t xml:space="preserve">Where a transport agent has been contracted to transport SSBAs, the </w:t>
            </w:r>
            <w:r w:rsidR="00D873CE">
              <w:t xml:space="preserve">entity responsible for the </w:t>
            </w:r>
            <w:r w:rsidR="00475577">
              <w:t xml:space="preserve">sending facility </w:t>
            </w:r>
            <w:r w:rsidR="0028428D">
              <w:t>must</w:t>
            </w:r>
            <w:r w:rsidR="00475577">
              <w:t xml:space="preserve"> ensure that the transport agent has a documented transport security plan and systems in place to track the shipment </w:t>
            </w:r>
            <w:r w:rsidR="00475577">
              <w:lastRenderedPageBreak/>
              <w:t>at all stages of transport.</w:t>
            </w:r>
          </w:p>
          <w:p w14:paraId="0D989CA6" w14:textId="77777777" w:rsidR="00475577" w:rsidRDefault="007E68B8" w:rsidP="00475577">
            <w:pPr>
              <w:pStyle w:val="Requirementpara"/>
            </w:pPr>
            <w:r>
              <w:t xml:space="preserve">(2) </w:t>
            </w:r>
            <w:r w:rsidR="00B36298">
              <w:t>At a minimum, t</w:t>
            </w:r>
            <w:r w:rsidR="00475577">
              <w:t xml:space="preserve">he transport security plan must comprise </w:t>
            </w:r>
            <w:r w:rsidR="00B36298">
              <w:t xml:space="preserve">of </w:t>
            </w:r>
            <w:r w:rsidR="00475577">
              <w:t>the following elements:</w:t>
            </w:r>
          </w:p>
          <w:p w14:paraId="32BE555C" w14:textId="77777777" w:rsidR="00475577" w:rsidRDefault="00475577" w:rsidP="00EA2F5E">
            <w:pPr>
              <w:pStyle w:val="Requirementlista"/>
              <w:numPr>
                <w:ilvl w:val="0"/>
                <w:numId w:val="113"/>
              </w:numPr>
              <w:rPr>
                <w:sz w:val="18"/>
                <w:szCs w:val="24"/>
              </w:rPr>
            </w:pPr>
            <w:r>
              <w:t>specific allocation of security responsibilities to competent and qualified persons with appropriate authority to carry out their responsibilities</w:t>
            </w:r>
            <w:r w:rsidR="00291F70">
              <w:t>.</w:t>
            </w:r>
            <w:r>
              <w:t xml:space="preserve"> </w:t>
            </w:r>
          </w:p>
          <w:p w14:paraId="4ADD8815" w14:textId="77777777" w:rsidR="00475577" w:rsidRDefault="00475577" w:rsidP="00EA2F5E">
            <w:pPr>
              <w:pStyle w:val="Requirementlista"/>
              <w:numPr>
                <w:ilvl w:val="0"/>
                <w:numId w:val="113"/>
              </w:numPr>
              <w:rPr>
                <w:sz w:val="18"/>
                <w:szCs w:val="24"/>
              </w:rPr>
            </w:pPr>
            <w:r>
              <w:t xml:space="preserve">compliance with the requirements </w:t>
            </w:r>
            <w:r w:rsidR="00EA4A69">
              <w:t xml:space="preserve">of Commonwealth, State and Territory legislation governing the transport of biological agents (for example </w:t>
            </w:r>
            <w:r w:rsidR="00460D37">
              <w:t>–</w:t>
            </w:r>
            <w:r w:rsidR="008A7D96">
              <w:t xml:space="preserve"> </w:t>
            </w:r>
            <w:r w:rsidR="00460D37">
              <w:t xml:space="preserve">the </w:t>
            </w:r>
            <w:r w:rsidR="0042421E">
              <w:t>Australian Dangerous Goods Code for Road and Rail and the Civil Aviation Safety Regulations for air transport</w:t>
            </w:r>
            <w:r w:rsidR="00460D37">
              <w:t>)</w:t>
            </w:r>
            <w:r w:rsidR="0042421E">
              <w:t>.</w:t>
            </w:r>
          </w:p>
          <w:p w14:paraId="2FBA696B" w14:textId="77777777" w:rsidR="00475577" w:rsidRDefault="00475577" w:rsidP="00EA2F5E">
            <w:pPr>
              <w:pStyle w:val="Requirementlista"/>
              <w:numPr>
                <w:ilvl w:val="0"/>
                <w:numId w:val="113"/>
              </w:numPr>
              <w:rPr>
                <w:sz w:val="18"/>
                <w:szCs w:val="24"/>
              </w:rPr>
            </w:pPr>
            <w:r>
              <w:t xml:space="preserve">assessment and coverage of </w:t>
            </w:r>
            <w:r w:rsidR="0042421E">
              <w:t xml:space="preserve">security risks, including vulnerabilities, </w:t>
            </w:r>
            <w:r>
              <w:t>across all operations, including inter-modal transport, temporary transit storage, handling and distribution as appropriate</w:t>
            </w:r>
            <w:r w:rsidR="00291F70">
              <w:t>.</w:t>
            </w:r>
            <w:r>
              <w:t xml:space="preserve"> </w:t>
            </w:r>
          </w:p>
          <w:p w14:paraId="1D6AF4E8" w14:textId="77777777" w:rsidR="00475577" w:rsidRDefault="00475577" w:rsidP="00EA2F5E">
            <w:pPr>
              <w:pStyle w:val="Requirementlista"/>
              <w:numPr>
                <w:ilvl w:val="0"/>
                <w:numId w:val="113"/>
              </w:numPr>
              <w:rPr>
                <w:sz w:val="18"/>
                <w:szCs w:val="24"/>
              </w:rPr>
            </w:pPr>
            <w:r>
              <w:t>clear statements of measures and resources that are to be used to reduce security risks. These measures must include: policies (including response to higher threat conditions and new employee/employment verification); training; and operating practices (for example choice/use of routes where known, access to dangerous goods in temporary storage, and proximity to vulnerable infrastructure)</w:t>
            </w:r>
            <w:r w:rsidR="00291F70">
              <w:t>.</w:t>
            </w:r>
            <w:r>
              <w:t xml:space="preserve"> </w:t>
            </w:r>
          </w:p>
          <w:p w14:paraId="2B422340" w14:textId="77777777" w:rsidR="00475577" w:rsidRDefault="00475577" w:rsidP="00EA2F5E">
            <w:pPr>
              <w:pStyle w:val="Requirementlista"/>
              <w:numPr>
                <w:ilvl w:val="0"/>
                <w:numId w:val="113"/>
              </w:numPr>
              <w:rPr>
                <w:sz w:val="18"/>
                <w:szCs w:val="24"/>
              </w:rPr>
            </w:pPr>
            <w:r>
              <w:t>up-to-date procedures for responding to and dealing with security threats, non-compliance with security protocols, or security incidents</w:t>
            </w:r>
            <w:r w:rsidR="00291F70">
              <w:t>.</w:t>
            </w:r>
            <w:r>
              <w:t xml:space="preserve"> </w:t>
            </w:r>
          </w:p>
          <w:p w14:paraId="234F2638" w14:textId="77777777" w:rsidR="00475577" w:rsidRDefault="00475577" w:rsidP="00EA2F5E">
            <w:pPr>
              <w:pStyle w:val="Requirementlista"/>
              <w:numPr>
                <w:ilvl w:val="0"/>
                <w:numId w:val="113"/>
              </w:numPr>
              <w:rPr>
                <w:sz w:val="18"/>
                <w:szCs w:val="24"/>
              </w:rPr>
            </w:pPr>
            <w:r>
              <w:t>procedures for the evaluation and testing of security plans and procedures for periodic review and update of the plans</w:t>
            </w:r>
            <w:r w:rsidR="00291F70">
              <w:t>.</w:t>
            </w:r>
            <w:r>
              <w:t xml:space="preserve"> </w:t>
            </w:r>
          </w:p>
          <w:p w14:paraId="2E79EF43" w14:textId="77777777" w:rsidR="00475577" w:rsidRDefault="00475577" w:rsidP="00EA2F5E">
            <w:pPr>
              <w:pStyle w:val="Requirementlista"/>
              <w:numPr>
                <w:ilvl w:val="0"/>
                <w:numId w:val="113"/>
              </w:numPr>
              <w:rPr>
                <w:sz w:val="18"/>
                <w:szCs w:val="24"/>
              </w:rPr>
            </w:pPr>
            <w:r>
              <w:t>measures to ensure the security of information relating to the transport of the SSBAs, including the transport security plan</w:t>
            </w:r>
            <w:r w:rsidR="00291F70">
              <w:t>.</w:t>
            </w:r>
          </w:p>
          <w:p w14:paraId="16DCAAAB" w14:textId="77777777" w:rsidR="00475577" w:rsidRDefault="00475577" w:rsidP="00EA2F5E">
            <w:pPr>
              <w:pStyle w:val="Requirementlista"/>
              <w:numPr>
                <w:ilvl w:val="0"/>
                <w:numId w:val="113"/>
              </w:numPr>
              <w:rPr>
                <w:sz w:val="18"/>
                <w:szCs w:val="24"/>
              </w:rPr>
            </w:pPr>
            <w:r>
              <w:t xml:space="preserve">measures to ensure that the distribution of the transport information is as limited as possible. These measures must not preclude provision of documentation required by the relevant transport </w:t>
            </w:r>
            <w:r w:rsidR="00003E07">
              <w:t>r</w:t>
            </w:r>
            <w:r>
              <w:t>egulations.</w:t>
            </w:r>
          </w:p>
        </w:tc>
      </w:tr>
    </w:tbl>
    <w:p w14:paraId="5DC04240" w14:textId="77777777" w:rsidR="00475577" w:rsidRDefault="00475577" w:rsidP="00475577">
      <w:pPr>
        <w:pStyle w:val="Paragraph"/>
        <w:rPr>
          <w:i/>
        </w:rPr>
      </w:pPr>
      <w:r>
        <w:rPr>
          <w:i/>
        </w:rPr>
        <w:lastRenderedPageBreak/>
        <w:t xml:space="preserve">COMMENTARY: If a transport agent is not able to release a copy of their security plan to the </w:t>
      </w:r>
      <w:r w:rsidR="00E334E4">
        <w:rPr>
          <w:i/>
        </w:rPr>
        <w:t>entity</w:t>
      </w:r>
      <w:r>
        <w:rPr>
          <w:i/>
        </w:rPr>
        <w:t xml:space="preserve"> (for example, if the plan is considered to be commercially confidential information) then the </w:t>
      </w:r>
      <w:r w:rsidR="00E334E4">
        <w:rPr>
          <w:i/>
        </w:rPr>
        <w:t>entity</w:t>
      </w:r>
      <w:r>
        <w:rPr>
          <w:i/>
        </w:rPr>
        <w:t xml:space="preserve"> may supply the transport agent with a copy of the Standards requirements and request that the transport agent supplies, in writing, an assurance that these requirements have been met in the transport security plan. </w:t>
      </w:r>
    </w:p>
    <w:p w14:paraId="33BA6DA3" w14:textId="77777777" w:rsidR="00475577" w:rsidRDefault="00475577" w:rsidP="00475577">
      <w:pPr>
        <w:pStyle w:val="Paragraph"/>
        <w:rPr>
          <w:i/>
        </w:rPr>
      </w:pPr>
      <w:r>
        <w:rPr>
          <w:i/>
        </w:rPr>
        <w:t>It is recommended that where possible the transport agent is a Security Construction and Equipment Committee (SCEC) endorsed courier.</w:t>
      </w:r>
    </w:p>
    <w:p w14:paraId="120CDEA2" w14:textId="77777777" w:rsidR="00475577" w:rsidRDefault="00475577" w:rsidP="00475577">
      <w:pPr>
        <w:pStyle w:val="Mainheading2"/>
      </w:pPr>
      <w:bookmarkStart w:id="135" w:name="_Toc234983831"/>
      <w:bookmarkStart w:id="136" w:name="_Toc351043931"/>
      <w:r>
        <w:t>Transport of SSBAs by authorised persons</w:t>
      </w:r>
      <w:bookmarkEnd w:id="135"/>
      <w:bookmarkEnd w:id="136"/>
    </w:p>
    <w:p w14:paraId="12C5AD38" w14:textId="77777777" w:rsidR="00475577" w:rsidRDefault="00475577" w:rsidP="00475577">
      <w:pPr>
        <w:pStyle w:val="Paragraph"/>
        <w:spacing w:before="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475577" w14:paraId="7FBEB2BD" w14:textId="77777777">
        <w:trPr>
          <w:jc w:val="center"/>
        </w:trPr>
        <w:tc>
          <w:tcPr>
            <w:tcW w:w="7245" w:type="dxa"/>
            <w:shd w:val="clear" w:color="auto" w:fill="CCCCCC"/>
            <w:tcMar>
              <w:top w:w="57" w:type="dxa"/>
              <w:bottom w:w="57" w:type="dxa"/>
            </w:tcMar>
          </w:tcPr>
          <w:p w14:paraId="4492F1F2" w14:textId="77777777" w:rsidR="00475577" w:rsidRDefault="007E68B8" w:rsidP="00475577">
            <w:pPr>
              <w:pStyle w:val="Requirementpara"/>
            </w:pPr>
            <w:bookmarkStart w:id="137" w:name="OLE_LINK1"/>
            <w:bookmarkStart w:id="138" w:name="OLE_LINK2"/>
            <w:r>
              <w:t xml:space="preserve">(1) </w:t>
            </w:r>
            <w:r w:rsidR="00475577">
              <w:t xml:space="preserve">Transport undertaken without the assistance of a transport agent must be </w:t>
            </w:r>
            <w:r w:rsidR="00092348">
              <w:t>undertaken</w:t>
            </w:r>
            <w:r w:rsidR="00475577">
              <w:t xml:space="preserve"> by an authorised person and the movements reported to the Responsible Officer, who must maintain a record of such movements. </w:t>
            </w:r>
          </w:p>
          <w:p w14:paraId="54589805" w14:textId="77777777" w:rsidR="00475577" w:rsidRDefault="007E68B8" w:rsidP="00475577">
            <w:pPr>
              <w:pStyle w:val="Requirementpara"/>
            </w:pPr>
            <w:r>
              <w:t xml:space="preserve">(2) </w:t>
            </w:r>
            <w:r w:rsidR="00C275C5">
              <w:t>F</w:t>
            </w:r>
            <w:r w:rsidR="007F23D8">
              <w:t>or material that is being transferred within a building</w:t>
            </w:r>
            <w:r w:rsidR="00C275C5">
              <w:t xml:space="preserve">, </w:t>
            </w:r>
            <w:r w:rsidR="005210DC">
              <w:t>material must be triple packed unless it is documented in a risk assessment that double packaging may be used</w:t>
            </w:r>
            <w:r w:rsidR="00475577">
              <w:t>.</w:t>
            </w:r>
          </w:p>
          <w:p w14:paraId="65CCE01D" w14:textId="77777777" w:rsidR="007F23D8" w:rsidRDefault="007E68B8" w:rsidP="007E68B8">
            <w:pPr>
              <w:pStyle w:val="Requirementpara"/>
            </w:pPr>
            <w:r>
              <w:t xml:space="preserve">(3) </w:t>
            </w:r>
            <w:r w:rsidR="007F23D8">
              <w:t xml:space="preserve">If the material is to </w:t>
            </w:r>
            <w:r w:rsidR="00C275C5">
              <w:t xml:space="preserve">leave the </w:t>
            </w:r>
            <w:r w:rsidR="007F23D8">
              <w:t xml:space="preserve">building, the movement must be consistent with the requirements of </w:t>
            </w:r>
            <w:r w:rsidR="008A7D96">
              <w:t>Commonwealth, State and Territory legislation governing the transport of biological agents</w:t>
            </w:r>
            <w:r w:rsidR="0042421E">
              <w:t>.</w:t>
            </w:r>
            <w:r w:rsidR="007F23D8">
              <w:t xml:space="preserve"> </w:t>
            </w:r>
          </w:p>
        </w:tc>
      </w:tr>
    </w:tbl>
    <w:p w14:paraId="51DC06AD" w14:textId="77777777" w:rsidR="00DF0EBB" w:rsidRDefault="00475577" w:rsidP="00DF0EBB">
      <w:pPr>
        <w:pStyle w:val="Paragraph"/>
        <w:rPr>
          <w:i/>
          <w:iCs/>
        </w:rPr>
      </w:pPr>
      <w:r>
        <w:rPr>
          <w:i/>
          <w:iCs/>
        </w:rPr>
        <w:lastRenderedPageBreak/>
        <w:t>COMMENTARY: Transportation by authorised persons may be between an entity and the facilities of another entity</w:t>
      </w:r>
      <w:r w:rsidR="0028428D">
        <w:rPr>
          <w:i/>
          <w:iCs/>
        </w:rPr>
        <w:t>,</w:t>
      </w:r>
      <w:r>
        <w:rPr>
          <w:i/>
          <w:iCs/>
        </w:rPr>
        <w:t xml:space="preserve"> between facilities of the same entity</w:t>
      </w:r>
      <w:r w:rsidR="0028428D">
        <w:rPr>
          <w:i/>
          <w:iCs/>
        </w:rPr>
        <w:t xml:space="preserve"> or between a facility and a linked storage unit (clause 4A.5</w:t>
      </w:r>
      <w:r w:rsidR="007C045B">
        <w:rPr>
          <w:i/>
          <w:iCs/>
        </w:rPr>
        <w:t>.1</w:t>
      </w:r>
      <w:r w:rsidR="0028428D">
        <w:rPr>
          <w:i/>
          <w:iCs/>
        </w:rPr>
        <w:t>)</w:t>
      </w:r>
      <w:r>
        <w:rPr>
          <w:i/>
          <w:iCs/>
        </w:rPr>
        <w:t>.</w:t>
      </w:r>
      <w:r w:rsidR="00FE7FC0">
        <w:rPr>
          <w:i/>
          <w:iCs/>
        </w:rPr>
        <w:t xml:space="preserve"> </w:t>
      </w:r>
      <w:r>
        <w:rPr>
          <w:i/>
          <w:iCs/>
        </w:rPr>
        <w:t>This transport includes surface transportation, including walking.</w:t>
      </w:r>
      <w:r w:rsidR="00DF0EBB" w:rsidRPr="00DF0EBB">
        <w:rPr>
          <w:i/>
          <w:iCs/>
        </w:rPr>
        <w:t xml:space="preserve"> </w:t>
      </w:r>
    </w:p>
    <w:p w14:paraId="00F90B2B" w14:textId="77777777" w:rsidR="005210DC" w:rsidRPr="005210DC" w:rsidRDefault="00DF0EBB" w:rsidP="00475577">
      <w:pPr>
        <w:pStyle w:val="Paragraph"/>
        <w:rPr>
          <w:i/>
          <w:iCs/>
        </w:rPr>
      </w:pPr>
      <w:r>
        <w:rPr>
          <w:i/>
          <w:iCs/>
        </w:rPr>
        <w:t xml:space="preserve">A risk assessment does not need to be undertaken for each individual transport but </w:t>
      </w:r>
      <w:r w:rsidR="00274A30">
        <w:rPr>
          <w:i/>
          <w:iCs/>
        </w:rPr>
        <w:t>can be part of the overall risk assessment for the handling of SSBAs. T</w:t>
      </w:r>
      <w:r>
        <w:rPr>
          <w:i/>
          <w:iCs/>
        </w:rPr>
        <w:t>he transport risk assessment should cover when double or triple packaging must be used.</w:t>
      </w:r>
    </w:p>
    <w:p w14:paraId="6D2E2ECF" w14:textId="77777777" w:rsidR="00475577" w:rsidRDefault="00C275C5" w:rsidP="00475577">
      <w:pPr>
        <w:pStyle w:val="Paragraph"/>
        <w:rPr>
          <w:i/>
        </w:rPr>
      </w:pPr>
      <w:r>
        <w:rPr>
          <w:i/>
        </w:rPr>
        <w:t>Documents</w:t>
      </w:r>
      <w:r w:rsidR="00475577">
        <w:rPr>
          <w:i/>
        </w:rPr>
        <w:t xml:space="preserve"> such as </w:t>
      </w:r>
      <w:r w:rsidR="00475577" w:rsidRPr="00C275C5">
        <w:t xml:space="preserve">AS 4834-2007 – Packaging for </w:t>
      </w:r>
      <w:r w:rsidRPr="00C275C5">
        <w:t>s</w:t>
      </w:r>
      <w:r w:rsidR="00475577" w:rsidRPr="00C275C5">
        <w:t xml:space="preserve">urface </w:t>
      </w:r>
      <w:r w:rsidRPr="00C275C5">
        <w:t>t</w:t>
      </w:r>
      <w:r w:rsidR="00475577" w:rsidRPr="00C275C5">
        <w:t>ransport of biological material that may cause disease in humans, animals and plants</w:t>
      </w:r>
      <w:r w:rsidR="00475577">
        <w:rPr>
          <w:i/>
        </w:rPr>
        <w:t xml:space="preserve"> </w:t>
      </w:r>
      <w:r>
        <w:rPr>
          <w:i/>
        </w:rPr>
        <w:t>and the</w:t>
      </w:r>
      <w:r w:rsidRPr="00C275C5">
        <w:t xml:space="preserve"> National Pathology Accreditation Advisory Council (NPAAC) Requirements for the packaging and transport of pathology specimens and associated material</w:t>
      </w:r>
      <w:r>
        <w:rPr>
          <w:i/>
        </w:rPr>
        <w:t xml:space="preserve"> should be consulted</w:t>
      </w:r>
      <w:r w:rsidR="00475577">
        <w:rPr>
          <w:i/>
        </w:rPr>
        <w:t xml:space="preserve"> for determining </w:t>
      </w:r>
      <w:r>
        <w:rPr>
          <w:i/>
        </w:rPr>
        <w:t xml:space="preserve">minimum </w:t>
      </w:r>
      <w:r w:rsidR="00475577">
        <w:rPr>
          <w:i/>
        </w:rPr>
        <w:t xml:space="preserve">packaging requirements. </w:t>
      </w:r>
    </w:p>
    <w:p w14:paraId="1FC6B244" w14:textId="77777777" w:rsidR="00B81A3C" w:rsidRDefault="00475577" w:rsidP="00B81A3C">
      <w:pPr>
        <w:pStyle w:val="Paragraph"/>
        <w:rPr>
          <w:i/>
        </w:rPr>
      </w:pPr>
      <w:r>
        <w:rPr>
          <w:i/>
          <w:iCs/>
        </w:rPr>
        <w:t>If transporting SSBA waste for destruction, refer to Clause 7.3 of these Standards</w:t>
      </w:r>
      <w:bookmarkEnd w:id="137"/>
      <w:bookmarkEnd w:id="138"/>
      <w:r>
        <w:rPr>
          <w:i/>
          <w:iCs/>
        </w:rPr>
        <w:t>.</w:t>
      </w:r>
      <w:bookmarkStart w:id="139" w:name="_Toc206565464"/>
      <w:bookmarkEnd w:id="130"/>
      <w:r w:rsidR="00FE7FC0">
        <w:rPr>
          <w:i/>
          <w:iCs/>
        </w:rPr>
        <w:t xml:space="preserve"> </w:t>
      </w:r>
      <w:r w:rsidR="00B81A3C">
        <w:rPr>
          <w:i/>
        </w:rPr>
        <w:t>Record keeping requirements are set out in clause 5.2 of these Standards.</w:t>
      </w:r>
    </w:p>
    <w:p w14:paraId="24B18B7C" w14:textId="77777777" w:rsidR="008C1E45" w:rsidRDefault="008C1E45" w:rsidP="00B81A3C">
      <w:pPr>
        <w:pStyle w:val="Paragraph"/>
        <w:rPr>
          <w:i/>
        </w:rPr>
      </w:pPr>
    </w:p>
    <w:p w14:paraId="4A40D10A" w14:textId="77777777" w:rsidR="008C1E45" w:rsidRDefault="008C1E45" w:rsidP="008C1E45">
      <w:pPr>
        <w:pStyle w:val="Mainheading2"/>
      </w:pPr>
      <w:bookmarkStart w:id="140" w:name="_Toc351043932"/>
      <w:r>
        <w:t xml:space="preserve">Transport of SSBAs from reception areas to </w:t>
      </w:r>
      <w:r w:rsidR="000E0C1D">
        <w:t>a registered facility</w:t>
      </w:r>
      <w:bookmarkEnd w:id="140"/>
    </w:p>
    <w:p w14:paraId="33A040EE" w14:textId="77777777" w:rsidR="008C1E45" w:rsidRDefault="008C1E45" w:rsidP="008C1E45">
      <w:pPr>
        <w:pStyle w:val="Paragraph"/>
        <w:spacing w:before="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8C1E45" w14:paraId="7029AC36" w14:textId="77777777" w:rsidTr="008C1E45">
        <w:trPr>
          <w:jc w:val="center"/>
        </w:trPr>
        <w:tc>
          <w:tcPr>
            <w:tcW w:w="7245" w:type="dxa"/>
            <w:shd w:val="clear" w:color="auto" w:fill="CCCCCC"/>
            <w:tcMar>
              <w:top w:w="57" w:type="dxa"/>
              <w:bottom w:w="57" w:type="dxa"/>
            </w:tcMar>
          </w:tcPr>
          <w:p w14:paraId="25E7AB33" w14:textId="77777777" w:rsidR="008C1E45" w:rsidRDefault="008C1E45" w:rsidP="008C1E45">
            <w:pPr>
              <w:pStyle w:val="Requirementpara"/>
            </w:pPr>
            <w:r>
              <w:t xml:space="preserve">(1) Where a facility receives a package containing an SSBA that is delivered to a reception area (such as a mail receipt area or reception desk) prior to movement to a </w:t>
            </w:r>
            <w:r w:rsidR="00D35212">
              <w:t xml:space="preserve">registered </w:t>
            </w:r>
            <w:r>
              <w:t>facility, the SSBA may be transported from the reception area to the facility by non-authorised persons under the following conditions:</w:t>
            </w:r>
          </w:p>
          <w:p w14:paraId="439F9AF8" w14:textId="77777777" w:rsidR="008C1E45" w:rsidRDefault="008C1E45" w:rsidP="00EA2F5E">
            <w:pPr>
              <w:pStyle w:val="Requirementpara"/>
              <w:numPr>
                <w:ilvl w:val="0"/>
                <w:numId w:val="114"/>
              </w:numPr>
              <w:rPr>
                <w:sz w:val="18"/>
                <w:szCs w:val="24"/>
              </w:rPr>
            </w:pPr>
            <w:r>
              <w:t>Transport must occur within a single building only;</w:t>
            </w:r>
          </w:p>
          <w:p w14:paraId="5D08F4F5" w14:textId="77777777" w:rsidR="00B767D8" w:rsidRDefault="008C1E45" w:rsidP="00EA2F5E">
            <w:pPr>
              <w:pStyle w:val="Requirementpara"/>
              <w:numPr>
                <w:ilvl w:val="0"/>
                <w:numId w:val="114"/>
              </w:numPr>
              <w:rPr>
                <w:sz w:val="18"/>
                <w:szCs w:val="24"/>
              </w:rPr>
            </w:pPr>
            <w:r>
              <w:t>Transport may only be between the reception area and the</w:t>
            </w:r>
            <w:r w:rsidR="00B767D8">
              <w:t xml:space="preserve"> registered</w:t>
            </w:r>
            <w:r>
              <w:t xml:space="preserve"> facility </w:t>
            </w:r>
          </w:p>
          <w:p w14:paraId="3BAA452E" w14:textId="77777777" w:rsidR="008C1E45" w:rsidRDefault="008C1E45" w:rsidP="00EA2F5E">
            <w:pPr>
              <w:pStyle w:val="Requirementpara"/>
              <w:numPr>
                <w:ilvl w:val="0"/>
                <w:numId w:val="114"/>
              </w:numPr>
              <w:rPr>
                <w:sz w:val="18"/>
                <w:szCs w:val="24"/>
              </w:rPr>
            </w:pPr>
            <w:r>
              <w:t>The person handling the SSBA must do so only for the purposes of receiving the package and transport</w:t>
            </w:r>
            <w:r w:rsidR="00DB34A4">
              <w:t>ing</w:t>
            </w:r>
            <w:r>
              <w:t xml:space="preserve"> to the </w:t>
            </w:r>
            <w:r w:rsidR="00B767D8">
              <w:t>registered</w:t>
            </w:r>
            <w:r>
              <w:t>facility;</w:t>
            </w:r>
          </w:p>
          <w:p w14:paraId="0E2CB7F3" w14:textId="77777777" w:rsidR="008C1E45" w:rsidRDefault="008C1E45" w:rsidP="00EA2F5E">
            <w:pPr>
              <w:pStyle w:val="Requirementpara"/>
              <w:numPr>
                <w:ilvl w:val="0"/>
                <w:numId w:val="114"/>
              </w:numPr>
              <w:rPr>
                <w:sz w:val="18"/>
                <w:szCs w:val="24"/>
              </w:rPr>
            </w:pPr>
            <w:r>
              <w:t xml:space="preserve">The SSBA must be delivered to an authorised person for the </w:t>
            </w:r>
            <w:r w:rsidR="00D35212">
              <w:t xml:space="preserve">registered </w:t>
            </w:r>
            <w:r>
              <w:t>facility;</w:t>
            </w:r>
          </w:p>
          <w:p w14:paraId="6499AEA1" w14:textId="77777777" w:rsidR="008C1E45" w:rsidRDefault="00D35212" w:rsidP="00EA2F5E">
            <w:pPr>
              <w:pStyle w:val="Requirementpara"/>
              <w:numPr>
                <w:ilvl w:val="0"/>
                <w:numId w:val="114"/>
              </w:numPr>
              <w:rPr>
                <w:sz w:val="18"/>
                <w:szCs w:val="24"/>
              </w:rPr>
            </w:pPr>
            <w:r>
              <w:t xml:space="preserve">The entity must ensure that </w:t>
            </w:r>
            <w:r w:rsidR="00DB34A4">
              <w:t xml:space="preserve">this </w:t>
            </w:r>
            <w:r>
              <w:t>transport is</w:t>
            </w:r>
            <w:r w:rsidR="008C1E45">
              <w:t xml:space="preserve"> covered by a documented </w:t>
            </w:r>
            <w:r>
              <w:t xml:space="preserve">policy and procedure </w:t>
            </w:r>
            <w:r w:rsidR="008C1E45">
              <w:t xml:space="preserve">and </w:t>
            </w:r>
            <w:r>
              <w:t>included in the risk assessment;</w:t>
            </w:r>
          </w:p>
          <w:p w14:paraId="76CD5005" w14:textId="77777777" w:rsidR="00D35212" w:rsidRDefault="00D35212" w:rsidP="00EA2F5E">
            <w:pPr>
              <w:pStyle w:val="Requirementpara"/>
              <w:numPr>
                <w:ilvl w:val="0"/>
                <w:numId w:val="114"/>
              </w:numPr>
              <w:rPr>
                <w:sz w:val="18"/>
                <w:szCs w:val="24"/>
              </w:rPr>
            </w:pPr>
            <w:r>
              <w:t>The entity must record all movement of the SSBA between the reception area and the facility but does not need to</w:t>
            </w:r>
            <w:r w:rsidR="00E14B2C">
              <w:t xml:space="preserve"> report these movements to DoHA;</w:t>
            </w:r>
          </w:p>
          <w:p w14:paraId="3D83C17C" w14:textId="77777777" w:rsidR="00D35212" w:rsidRDefault="00D35212" w:rsidP="00EA2F5E">
            <w:pPr>
              <w:pStyle w:val="Requirementpara"/>
              <w:numPr>
                <w:ilvl w:val="0"/>
                <w:numId w:val="114"/>
              </w:numPr>
              <w:rPr>
                <w:sz w:val="18"/>
                <w:szCs w:val="24"/>
              </w:rPr>
            </w:pPr>
            <w:r>
              <w:t>The entity must keep an up-to-date list of persons who are permitted to undertake these transports;</w:t>
            </w:r>
          </w:p>
          <w:p w14:paraId="02A27AA8" w14:textId="77777777" w:rsidR="00E177A7" w:rsidRDefault="00E177A7" w:rsidP="00E177A7">
            <w:pPr>
              <w:pStyle w:val="Requirementpara"/>
              <w:ind w:left="720"/>
            </w:pPr>
          </w:p>
          <w:p w14:paraId="2E4832E2" w14:textId="77777777" w:rsidR="00E177A7" w:rsidRDefault="00E177A7" w:rsidP="008C1E45">
            <w:pPr>
              <w:pStyle w:val="Requirementpara"/>
            </w:pPr>
            <w:r>
              <w:t>(2) The person undertaking the transport must:</w:t>
            </w:r>
          </w:p>
          <w:p w14:paraId="22D4D642" w14:textId="77777777" w:rsidR="00E14B2C" w:rsidRDefault="00E14B2C" w:rsidP="00EA2F5E">
            <w:pPr>
              <w:pStyle w:val="Requirementpara"/>
              <w:numPr>
                <w:ilvl w:val="0"/>
                <w:numId w:val="115"/>
              </w:numPr>
              <w:rPr>
                <w:sz w:val="18"/>
                <w:szCs w:val="24"/>
              </w:rPr>
            </w:pPr>
            <w:r>
              <w:t>Be 18 years or over;</w:t>
            </w:r>
          </w:p>
          <w:p w14:paraId="5A2C5766" w14:textId="77777777" w:rsidR="00E177A7" w:rsidRDefault="00E177A7" w:rsidP="00EA2F5E">
            <w:pPr>
              <w:pStyle w:val="Requirementpara"/>
              <w:numPr>
                <w:ilvl w:val="0"/>
                <w:numId w:val="115"/>
              </w:numPr>
              <w:rPr>
                <w:sz w:val="18"/>
                <w:szCs w:val="24"/>
              </w:rPr>
            </w:pPr>
            <w:r>
              <w:t>Have undergone an identity check</w:t>
            </w:r>
            <w:r w:rsidR="00E14B2C">
              <w:t>;</w:t>
            </w:r>
            <w:r>
              <w:t xml:space="preserve"> </w:t>
            </w:r>
          </w:p>
          <w:p w14:paraId="7221D172" w14:textId="77777777" w:rsidR="008C1E45" w:rsidRDefault="00656384" w:rsidP="00EA2F5E">
            <w:pPr>
              <w:pStyle w:val="Requirementpara"/>
              <w:numPr>
                <w:ilvl w:val="0"/>
                <w:numId w:val="115"/>
              </w:numPr>
              <w:rPr>
                <w:sz w:val="18"/>
                <w:szCs w:val="24"/>
              </w:rPr>
            </w:pPr>
            <w:r>
              <w:t xml:space="preserve">Have </w:t>
            </w:r>
            <w:r w:rsidR="00E177A7">
              <w:t>not been excluded from handling the SSBA by the entity nor directed not to handle SSBAs by the Secretary of the Department of Health and Ageing</w:t>
            </w:r>
            <w:r w:rsidR="00E14B2C">
              <w:t>;</w:t>
            </w:r>
            <w:r w:rsidR="00291F70">
              <w:t xml:space="preserve"> and</w:t>
            </w:r>
          </w:p>
          <w:p w14:paraId="166D0A1D" w14:textId="77777777" w:rsidR="00E14B2C" w:rsidRDefault="00656384" w:rsidP="00EA2F5E">
            <w:pPr>
              <w:pStyle w:val="Requirementpara"/>
              <w:numPr>
                <w:ilvl w:val="0"/>
                <w:numId w:val="115"/>
              </w:numPr>
              <w:rPr>
                <w:sz w:val="18"/>
                <w:szCs w:val="24"/>
              </w:rPr>
            </w:pPr>
            <w:r>
              <w:t xml:space="preserve">Have </w:t>
            </w:r>
            <w:r w:rsidR="00E14B2C">
              <w:t xml:space="preserve">basic training </w:t>
            </w:r>
            <w:r w:rsidR="003D63F6">
              <w:t xml:space="preserve">in the requirements of the SSBA Standards and the </w:t>
            </w:r>
            <w:r w:rsidR="00AD3882">
              <w:t>internal</w:t>
            </w:r>
            <w:r w:rsidR="003D63F6">
              <w:t xml:space="preserve"> requirements for this type of transport. R</w:t>
            </w:r>
            <w:r w:rsidR="00E14B2C">
              <w:t>ecord</w:t>
            </w:r>
            <w:r w:rsidR="003D63F6">
              <w:t>s</w:t>
            </w:r>
            <w:r w:rsidR="00E14B2C">
              <w:t xml:space="preserve"> of this training </w:t>
            </w:r>
            <w:r w:rsidR="003D63F6">
              <w:lastRenderedPageBreak/>
              <w:t xml:space="preserve">must be </w:t>
            </w:r>
            <w:r w:rsidR="00E14B2C">
              <w:t>kept.</w:t>
            </w:r>
          </w:p>
        </w:tc>
      </w:tr>
    </w:tbl>
    <w:p w14:paraId="09C07DDF" w14:textId="77777777" w:rsidR="008C1E45" w:rsidRDefault="008C1E45" w:rsidP="008C1E45">
      <w:pPr>
        <w:pStyle w:val="Paragraph"/>
        <w:rPr>
          <w:i/>
        </w:rPr>
      </w:pPr>
      <w:r>
        <w:rPr>
          <w:i/>
          <w:iCs/>
        </w:rPr>
        <w:lastRenderedPageBreak/>
        <w:t xml:space="preserve">COMMENTARY: </w:t>
      </w:r>
      <w:r w:rsidR="00E14B2C">
        <w:rPr>
          <w:i/>
          <w:iCs/>
        </w:rPr>
        <w:t xml:space="preserve">The basic training for all authorised persons includes an overview of the of the </w:t>
      </w:r>
      <w:r w:rsidR="00E14B2C" w:rsidRPr="00EA2F5E">
        <w:rPr>
          <w:iCs/>
        </w:rPr>
        <w:t>NHS Act, NHS Regulations</w:t>
      </w:r>
      <w:r w:rsidR="00E14B2C">
        <w:rPr>
          <w:i/>
          <w:iCs/>
        </w:rPr>
        <w:t xml:space="preserve"> and SSBA Standards, the reporting requirements of the </w:t>
      </w:r>
      <w:r w:rsidR="00E14B2C" w:rsidRPr="00EA2F5E">
        <w:rPr>
          <w:iCs/>
        </w:rPr>
        <w:t>SSBA Regulatory Scheme</w:t>
      </w:r>
      <w:r w:rsidR="00E14B2C">
        <w:rPr>
          <w:i/>
          <w:iCs/>
        </w:rPr>
        <w:t xml:space="preserve"> and Records management training.</w:t>
      </w:r>
    </w:p>
    <w:p w14:paraId="38A97701" w14:textId="77777777" w:rsidR="008C1E45" w:rsidRDefault="00EA45A0" w:rsidP="00B81A3C">
      <w:pPr>
        <w:pStyle w:val="Paragraph"/>
        <w:rPr>
          <w:i/>
        </w:rPr>
      </w:pPr>
      <w:r>
        <w:rPr>
          <w:i/>
          <w:iCs/>
        </w:rPr>
        <w:t>A risk assessment does not need to be undertaken for each individual transport but can be part of the overall risk assessment for the handling of SSBAs.</w:t>
      </w:r>
    </w:p>
    <w:bookmarkEnd w:id="139"/>
    <w:p w14:paraId="58473488" w14:textId="77777777" w:rsidR="001B0985" w:rsidRDefault="001B0985">
      <w:pPr>
        <w:pStyle w:val="Paragraph"/>
      </w:pPr>
    </w:p>
    <w:p w14:paraId="3EB73713" w14:textId="77777777" w:rsidR="001B0985" w:rsidRDefault="001B0985">
      <w:pPr>
        <w:pStyle w:val="Paragraph"/>
        <w:sectPr w:rsidR="001B0985">
          <w:pgSz w:w="11906" w:h="16838" w:code="9"/>
          <w:pgMar w:top="1474" w:right="1701" w:bottom="964" w:left="2835" w:header="851" w:footer="567" w:gutter="0"/>
          <w:cols w:space="708"/>
          <w:titlePg/>
          <w:docGrid w:linePitch="360"/>
        </w:sectPr>
      </w:pPr>
    </w:p>
    <w:p w14:paraId="15C89C70" w14:textId="77777777" w:rsidR="001B0985" w:rsidRDefault="001B0985">
      <w:pPr>
        <w:pStyle w:val="Paragraph"/>
      </w:pPr>
    </w:p>
    <w:tbl>
      <w:tblPr>
        <w:tblW w:w="0" w:type="auto"/>
        <w:jc w:val="center"/>
        <w:tblLook w:val="0000" w:firstRow="0" w:lastRow="0" w:firstColumn="0" w:lastColumn="0" w:noHBand="0" w:noVBand="0"/>
      </w:tblPr>
      <w:tblGrid>
        <w:gridCol w:w="7245"/>
      </w:tblGrid>
      <w:tr w:rsidR="001B0985" w14:paraId="6DE2B04F" w14:textId="77777777">
        <w:trPr>
          <w:trHeight w:val="3402"/>
          <w:jc w:val="center"/>
        </w:trPr>
        <w:tc>
          <w:tcPr>
            <w:tcW w:w="7245" w:type="dxa"/>
            <w:vAlign w:val="bottom"/>
          </w:tcPr>
          <w:p w14:paraId="4C262192" w14:textId="77777777" w:rsidR="001B0985" w:rsidRDefault="001B0985">
            <w:pPr>
              <w:pStyle w:val="Mainheading1"/>
              <w:tabs>
                <w:tab w:val="num" w:pos="2170"/>
              </w:tabs>
              <w:ind w:left="2170" w:hanging="1891"/>
            </w:pPr>
            <w:bookmarkStart w:id="141" w:name="_Toc206565465"/>
            <w:bookmarkStart w:id="142" w:name="_Toc351043933"/>
            <w:r>
              <w:t>Inactivation and decontamination</w:t>
            </w:r>
            <w:bookmarkEnd w:id="141"/>
            <w:bookmarkEnd w:id="142"/>
          </w:p>
        </w:tc>
      </w:tr>
      <w:tr w:rsidR="001B0985" w14:paraId="12AF42A8" w14:textId="77777777">
        <w:trPr>
          <w:trHeight w:val="9072"/>
          <w:jc w:val="center"/>
        </w:trPr>
        <w:tc>
          <w:tcPr>
            <w:tcW w:w="7245" w:type="dxa"/>
            <w:vAlign w:val="bottom"/>
          </w:tcPr>
          <w:p w14:paraId="2C92B179" w14:textId="77777777" w:rsidR="001B0985" w:rsidRDefault="001B0985">
            <w:pPr>
              <w:pStyle w:val="Paragraph"/>
              <w:rPr>
                <w:rFonts w:cs="Arial"/>
                <w:sz w:val="600"/>
              </w:rPr>
            </w:pPr>
            <w:r>
              <w:rPr>
                <w:rFonts w:cs="Arial"/>
                <w:sz w:val="600"/>
              </w:rPr>
              <w:t>7</w:t>
            </w:r>
          </w:p>
        </w:tc>
      </w:tr>
    </w:tbl>
    <w:p w14:paraId="689CD662" w14:textId="77777777" w:rsidR="001B0985" w:rsidRDefault="001B0985">
      <w:pPr>
        <w:pStyle w:val="Paragraph"/>
      </w:pPr>
    </w:p>
    <w:p w14:paraId="63D96602" w14:textId="77777777" w:rsidR="001B0985" w:rsidRDefault="001B0985">
      <w:pPr>
        <w:pStyle w:val="Mainheading2"/>
      </w:pPr>
      <w:r>
        <w:br w:type="page"/>
      </w:r>
      <w:bookmarkStart w:id="143" w:name="_Toc206565466"/>
      <w:bookmarkStart w:id="144" w:name="_Toc351043934"/>
      <w:r>
        <w:lastRenderedPageBreak/>
        <w:t>Objective</w:t>
      </w:r>
      <w:bookmarkEnd w:id="143"/>
      <w:bookmarkEnd w:id="144"/>
    </w:p>
    <w:p w14:paraId="262B56F6" w14:textId="77777777" w:rsidR="001B0985" w:rsidRDefault="001B0985">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1B0985" w14:paraId="78FEBB88" w14:textId="77777777">
        <w:trPr>
          <w:jc w:val="center"/>
        </w:trPr>
        <w:tc>
          <w:tcPr>
            <w:tcW w:w="7245" w:type="dxa"/>
            <w:shd w:val="clear" w:color="auto" w:fill="CCCCCC"/>
            <w:tcMar>
              <w:top w:w="57" w:type="dxa"/>
              <w:bottom w:w="57" w:type="dxa"/>
            </w:tcMar>
          </w:tcPr>
          <w:p w14:paraId="67B3D4FC" w14:textId="77777777" w:rsidR="001B0985" w:rsidRDefault="007E68B8">
            <w:pPr>
              <w:pStyle w:val="Requirementpara"/>
            </w:pPr>
            <w:r>
              <w:t xml:space="preserve">(1) </w:t>
            </w:r>
            <w:r w:rsidR="004A52BD">
              <w:t>To ensure that a</w:t>
            </w:r>
            <w:r w:rsidR="001B0985">
              <w:t xml:space="preserve">ll types of contaminated and potentially contaminated </w:t>
            </w:r>
            <w:r w:rsidR="00AD33C5">
              <w:t>materials</w:t>
            </w:r>
            <w:r w:rsidR="008C00CC">
              <w:t>, including those that may result from an emergency,</w:t>
            </w:r>
            <w:r w:rsidR="001B0985">
              <w:t xml:space="preserve"> </w:t>
            </w:r>
            <w:r w:rsidR="00AD33C5">
              <w:t>are</w:t>
            </w:r>
            <w:r w:rsidR="001B0985">
              <w:t xml:space="preserve"> identified and documented and that effective procedures</w:t>
            </w:r>
            <w:r w:rsidR="004A52BD">
              <w:t xml:space="preserve"> are </w:t>
            </w:r>
            <w:r w:rsidR="001B0985">
              <w:t>in place to ensure</w:t>
            </w:r>
            <w:r w:rsidR="004A52BD">
              <w:t xml:space="preserve"> the</w:t>
            </w:r>
            <w:r w:rsidR="00FE7FC0">
              <w:t xml:space="preserve"> </w:t>
            </w:r>
            <w:r w:rsidR="001B0985">
              <w:t xml:space="preserve">decontamination </w:t>
            </w:r>
            <w:r w:rsidR="00F33790">
              <w:t xml:space="preserve">of materials </w:t>
            </w:r>
            <w:r w:rsidR="001B0985">
              <w:t xml:space="preserve">or inactivation of the SSBA prior to its </w:t>
            </w:r>
            <w:r w:rsidR="00CD3BB0">
              <w:t xml:space="preserve">destruction </w:t>
            </w:r>
            <w:r w:rsidR="001B0985">
              <w:t xml:space="preserve">or </w:t>
            </w:r>
            <w:r w:rsidR="00CD3BB0">
              <w:t xml:space="preserve">further </w:t>
            </w:r>
            <w:r w:rsidR="001B0985">
              <w:t>use</w:t>
            </w:r>
            <w:r w:rsidR="00CD3BB0">
              <w:t>.</w:t>
            </w:r>
            <w:r w:rsidR="001B0985">
              <w:t xml:space="preserve"> </w:t>
            </w:r>
          </w:p>
        </w:tc>
      </w:tr>
    </w:tbl>
    <w:p w14:paraId="5F6D5780" w14:textId="77777777" w:rsidR="001B0985" w:rsidRDefault="001B0985">
      <w:pPr>
        <w:pStyle w:val="Paragraph"/>
        <w:rPr>
          <w:i/>
        </w:rPr>
      </w:pPr>
      <w:r>
        <w:rPr>
          <w:i/>
        </w:rPr>
        <w:t>COMMENTARY: The entity should identify all different types of materials that could be contaminated, or potentially contaminated</w:t>
      </w:r>
      <w:r w:rsidR="00FC075C">
        <w:rPr>
          <w:i/>
        </w:rPr>
        <w:t xml:space="preserve"> by the SSBA</w:t>
      </w:r>
      <w:r>
        <w:rPr>
          <w:i/>
        </w:rPr>
        <w:t xml:space="preserve">, into classes so that their decontamination and </w:t>
      </w:r>
      <w:r w:rsidR="00CD3BB0">
        <w:rPr>
          <w:i/>
        </w:rPr>
        <w:t xml:space="preserve">destruction </w:t>
      </w:r>
      <w:r>
        <w:rPr>
          <w:i/>
        </w:rPr>
        <w:t xml:space="preserve">can be clearly identified. It is not necessary to individually identify items for each cycle of decontamination. </w:t>
      </w:r>
    </w:p>
    <w:p w14:paraId="00C2B686" w14:textId="77777777" w:rsidR="001B0985" w:rsidRDefault="001B0985">
      <w:pPr>
        <w:pStyle w:val="Mainheading2"/>
      </w:pPr>
      <w:bookmarkStart w:id="145" w:name="_Toc206565467"/>
      <w:bookmarkStart w:id="146" w:name="_Toc351043935"/>
      <w:r>
        <w:t>Procedures</w:t>
      </w:r>
      <w:bookmarkEnd w:id="145"/>
      <w:bookmarkEnd w:id="146"/>
    </w:p>
    <w:p w14:paraId="48E0F12B" w14:textId="77777777" w:rsidR="001B0985" w:rsidRDefault="001B0985">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1B0985" w14:paraId="6FE2D479" w14:textId="77777777">
        <w:trPr>
          <w:jc w:val="center"/>
        </w:trPr>
        <w:tc>
          <w:tcPr>
            <w:tcW w:w="7245" w:type="dxa"/>
            <w:shd w:val="clear" w:color="auto" w:fill="CCCCCC"/>
            <w:tcMar>
              <w:top w:w="57" w:type="dxa"/>
              <w:bottom w:w="57" w:type="dxa"/>
            </w:tcMar>
          </w:tcPr>
          <w:p w14:paraId="7890EB31" w14:textId="77777777" w:rsidR="001B0985" w:rsidRDefault="007E68B8">
            <w:pPr>
              <w:pStyle w:val="Requirementpara"/>
            </w:pPr>
            <w:r>
              <w:t xml:space="preserve">(1) </w:t>
            </w:r>
            <w:r w:rsidR="001B0985">
              <w:t>Risk assessment must be an integral part of the process to identify and develop effective decontamination and inactivation regimes.</w:t>
            </w:r>
          </w:p>
          <w:p w14:paraId="6A9BA3AB" w14:textId="77777777" w:rsidR="001B0985" w:rsidRDefault="00C40F0E" w:rsidP="00C40F0E">
            <w:pPr>
              <w:pStyle w:val="Requirementpara"/>
            </w:pPr>
            <w:r>
              <w:t xml:space="preserve">(2) </w:t>
            </w:r>
            <w:r w:rsidR="001B0985">
              <w:t xml:space="preserve">Effective procedures and detailed protocols must be </w:t>
            </w:r>
            <w:r w:rsidR="00BC1114">
              <w:t xml:space="preserve">documented and </w:t>
            </w:r>
            <w:r w:rsidR="001B0985">
              <w:t>put in place to decontaminate or inactivate the SSBA</w:t>
            </w:r>
            <w:r w:rsidR="00622873">
              <w:t>, or waste products potentially contaminated with the SSBA,</w:t>
            </w:r>
            <w:r w:rsidR="001B0985">
              <w:t xml:space="preserve"> prior to destruction or </w:t>
            </w:r>
            <w:r w:rsidR="00CD3BB0">
              <w:t xml:space="preserve">further </w:t>
            </w:r>
            <w:r w:rsidR="001B0985">
              <w:t xml:space="preserve">use. These protocols must include validation data on the inactivation procedures and </w:t>
            </w:r>
            <w:r w:rsidR="00622873">
              <w:t>quality assurance</w:t>
            </w:r>
            <w:r w:rsidR="001B0985">
              <w:t xml:space="preserve"> to ensure inactivation has been correctly performed.</w:t>
            </w:r>
          </w:p>
        </w:tc>
      </w:tr>
    </w:tbl>
    <w:p w14:paraId="6BFE21BC" w14:textId="77777777" w:rsidR="001B0985" w:rsidRDefault="001B0985">
      <w:pPr>
        <w:pStyle w:val="Paragraph"/>
        <w:rPr>
          <w:i/>
        </w:rPr>
      </w:pPr>
      <w:r>
        <w:rPr>
          <w:i/>
        </w:rPr>
        <w:t>COMMENTARY: Sources of contamination that should be identified include all potential waste streams. Reusable items such as glassware should be decontaminated before being sent for washing and recycling. Laboratory gowns should be decontaminated before being sent for washing and other personal protective equipment handled in accordance with the relevant Standards.</w:t>
      </w:r>
      <w:r w:rsidR="00FE7FC0">
        <w:rPr>
          <w:i/>
        </w:rPr>
        <w:t xml:space="preserve"> </w:t>
      </w:r>
      <w:r w:rsidR="00E538AE">
        <w:rPr>
          <w:i/>
        </w:rPr>
        <w:t>Procedures should ensure that no unauthorised access to an SSBA is possible.</w:t>
      </w:r>
    </w:p>
    <w:p w14:paraId="0F612C33" w14:textId="77777777" w:rsidR="001B0985" w:rsidRDefault="0025371E">
      <w:pPr>
        <w:pStyle w:val="Paragraph"/>
        <w:rPr>
          <w:i/>
          <w:iCs/>
        </w:rPr>
      </w:pPr>
      <w:r>
        <w:rPr>
          <w:i/>
          <w:iCs/>
        </w:rPr>
        <w:t>It</w:t>
      </w:r>
      <w:r w:rsidR="001B0985">
        <w:rPr>
          <w:i/>
          <w:iCs/>
        </w:rPr>
        <w:t xml:space="preserve"> is likely that a number of effective inactivation methods will be available</w:t>
      </w:r>
      <w:r>
        <w:rPr>
          <w:i/>
          <w:iCs/>
        </w:rPr>
        <w:t xml:space="preserve"> for </w:t>
      </w:r>
      <w:r w:rsidR="00A96158">
        <w:rPr>
          <w:i/>
          <w:iCs/>
        </w:rPr>
        <w:t xml:space="preserve">the </w:t>
      </w:r>
      <w:r>
        <w:rPr>
          <w:i/>
          <w:iCs/>
        </w:rPr>
        <w:t>SSBA</w:t>
      </w:r>
      <w:r w:rsidR="001B0985">
        <w:rPr>
          <w:i/>
          <w:iCs/>
        </w:rPr>
        <w:t xml:space="preserve">. The entity should ensure that there </w:t>
      </w:r>
      <w:r w:rsidR="004B36AB">
        <w:rPr>
          <w:i/>
          <w:iCs/>
        </w:rPr>
        <w:t xml:space="preserve">is </w:t>
      </w:r>
      <w:r w:rsidR="001B0985">
        <w:rPr>
          <w:i/>
          <w:iCs/>
        </w:rPr>
        <w:t xml:space="preserve">data available to demonstrate that the methodology selected is capable of inactivating the SSBA under the specific conditions encountered in the facility. Validation </w:t>
      </w:r>
      <w:r w:rsidR="00377222">
        <w:rPr>
          <w:i/>
          <w:iCs/>
        </w:rPr>
        <w:t xml:space="preserve">procedures </w:t>
      </w:r>
      <w:r w:rsidR="001B0985">
        <w:rPr>
          <w:i/>
          <w:iCs/>
        </w:rPr>
        <w:t xml:space="preserve">should </w:t>
      </w:r>
      <w:r w:rsidR="00E84206">
        <w:rPr>
          <w:i/>
          <w:iCs/>
        </w:rPr>
        <w:t xml:space="preserve">take into account </w:t>
      </w:r>
      <w:r w:rsidR="001B0985">
        <w:rPr>
          <w:i/>
          <w:iCs/>
        </w:rPr>
        <w:t xml:space="preserve">issues </w:t>
      </w:r>
      <w:r w:rsidR="00E84206">
        <w:rPr>
          <w:i/>
          <w:iCs/>
        </w:rPr>
        <w:t>such as</w:t>
      </w:r>
      <w:r w:rsidR="001B0985">
        <w:rPr>
          <w:i/>
          <w:iCs/>
        </w:rPr>
        <w:t>:</w:t>
      </w:r>
    </w:p>
    <w:p w14:paraId="1DE96098" w14:textId="77777777" w:rsidR="001B0985" w:rsidRPr="00AE6187" w:rsidRDefault="001B0985" w:rsidP="00185419">
      <w:pPr>
        <w:pStyle w:val="ListNumbereda"/>
        <w:numPr>
          <w:ilvl w:val="0"/>
          <w:numId w:val="39"/>
        </w:numPr>
        <w:rPr>
          <w:i/>
        </w:rPr>
      </w:pPr>
      <w:r w:rsidRPr="00AE6187">
        <w:rPr>
          <w:i/>
        </w:rPr>
        <w:t>the nature of the material being treated (for example, volume, presence of protein/other potentially inhibitory substances)</w:t>
      </w:r>
      <w:r w:rsidR="00291F70">
        <w:rPr>
          <w:i/>
        </w:rPr>
        <w:t>;</w:t>
      </w:r>
    </w:p>
    <w:p w14:paraId="1D2B6650" w14:textId="77777777" w:rsidR="001B0985" w:rsidRDefault="001B0985" w:rsidP="00185419">
      <w:pPr>
        <w:pStyle w:val="ListNumbereda"/>
        <w:numPr>
          <w:ilvl w:val="0"/>
          <w:numId w:val="39"/>
        </w:numPr>
        <w:rPr>
          <w:i/>
          <w:iCs/>
        </w:rPr>
      </w:pPr>
      <w:r>
        <w:rPr>
          <w:i/>
          <w:iCs/>
        </w:rPr>
        <w:t>contact times and material compatibility issues (for example, interaction with stainless steel or rubber seals)</w:t>
      </w:r>
      <w:r w:rsidR="00291F70">
        <w:rPr>
          <w:i/>
          <w:iCs/>
        </w:rPr>
        <w:t>;</w:t>
      </w:r>
    </w:p>
    <w:p w14:paraId="2500BC4B" w14:textId="77777777" w:rsidR="001B0985" w:rsidRDefault="001B0985" w:rsidP="00185419">
      <w:pPr>
        <w:pStyle w:val="ListNumbereda"/>
        <w:numPr>
          <w:ilvl w:val="0"/>
          <w:numId w:val="39"/>
        </w:numPr>
        <w:rPr>
          <w:i/>
          <w:iCs/>
        </w:rPr>
      </w:pPr>
      <w:r>
        <w:rPr>
          <w:i/>
          <w:iCs/>
        </w:rPr>
        <w:t>potential health hazards associated with the disinfectant</w:t>
      </w:r>
      <w:r w:rsidR="00291F70">
        <w:rPr>
          <w:i/>
          <w:iCs/>
        </w:rPr>
        <w:t>;</w:t>
      </w:r>
    </w:p>
    <w:p w14:paraId="284449B0" w14:textId="77777777" w:rsidR="001B0985" w:rsidRDefault="001B0985" w:rsidP="00185419">
      <w:pPr>
        <w:pStyle w:val="ListNumbereda"/>
        <w:numPr>
          <w:ilvl w:val="0"/>
          <w:numId w:val="39"/>
        </w:numPr>
        <w:rPr>
          <w:i/>
          <w:iCs/>
        </w:rPr>
      </w:pPr>
      <w:r>
        <w:rPr>
          <w:i/>
          <w:iCs/>
        </w:rPr>
        <w:t>the need to maintain the required level of active compound, including deterioration over time.</w:t>
      </w:r>
    </w:p>
    <w:p w14:paraId="5ECBA081" w14:textId="77777777" w:rsidR="001B0985" w:rsidRDefault="001B0985">
      <w:pPr>
        <w:pStyle w:val="Paragraph"/>
        <w:rPr>
          <w:i/>
          <w:iCs/>
        </w:rPr>
      </w:pPr>
      <w:r>
        <w:rPr>
          <w:i/>
          <w:iCs/>
        </w:rPr>
        <w:t>In planning and conducting decontamination activities the entity should consider:</w:t>
      </w:r>
    </w:p>
    <w:p w14:paraId="44D95E36" w14:textId="77777777" w:rsidR="001B0985" w:rsidRDefault="001B0985" w:rsidP="00185419">
      <w:pPr>
        <w:pStyle w:val="ListNumbereda"/>
        <w:numPr>
          <w:ilvl w:val="0"/>
          <w:numId w:val="40"/>
        </w:numPr>
        <w:rPr>
          <w:i/>
          <w:iCs/>
        </w:rPr>
      </w:pPr>
      <w:r>
        <w:rPr>
          <w:i/>
          <w:iCs/>
        </w:rPr>
        <w:t>ensuring all disinfectants used contain sufficient active compound to address the working conditions under which they will be applied, and that such concentrations are maintained throughout the process, including conducting specific validation activities where necessary</w:t>
      </w:r>
      <w:r w:rsidR="00291F70">
        <w:rPr>
          <w:i/>
          <w:iCs/>
        </w:rPr>
        <w:t>;</w:t>
      </w:r>
    </w:p>
    <w:p w14:paraId="6200264A" w14:textId="77777777" w:rsidR="001B0985" w:rsidRDefault="001B0985" w:rsidP="00185419">
      <w:pPr>
        <w:pStyle w:val="ListNumbereda"/>
        <w:numPr>
          <w:ilvl w:val="0"/>
          <w:numId w:val="40"/>
        </w:numPr>
        <w:rPr>
          <w:i/>
          <w:iCs/>
        </w:rPr>
      </w:pPr>
      <w:r>
        <w:rPr>
          <w:i/>
          <w:iCs/>
        </w:rPr>
        <w:lastRenderedPageBreak/>
        <w:t xml:space="preserve">implementing monitoring measures to ensure the methods have been effective (for example, cycle recording and use of </w:t>
      </w:r>
      <w:r w:rsidR="003A1A59">
        <w:rPr>
          <w:i/>
          <w:iCs/>
        </w:rPr>
        <w:t xml:space="preserve">chemical or biological </w:t>
      </w:r>
      <w:r>
        <w:rPr>
          <w:i/>
          <w:iCs/>
        </w:rPr>
        <w:t>indicators in autoclaves)</w:t>
      </w:r>
      <w:r w:rsidR="00291F70">
        <w:rPr>
          <w:i/>
          <w:iCs/>
        </w:rPr>
        <w:t>;</w:t>
      </w:r>
    </w:p>
    <w:p w14:paraId="3AC9DB92" w14:textId="77777777" w:rsidR="001B0985" w:rsidRDefault="001B0985" w:rsidP="00185419">
      <w:pPr>
        <w:pStyle w:val="ListNumbereda"/>
        <w:numPr>
          <w:ilvl w:val="0"/>
          <w:numId w:val="40"/>
        </w:numPr>
        <w:rPr>
          <w:i/>
          <w:iCs/>
        </w:rPr>
      </w:pPr>
      <w:r>
        <w:rPr>
          <w:i/>
          <w:iCs/>
        </w:rPr>
        <w:t>ensuring adequate methods and resources are available to deal with routine work and any spillages or other incidents during handling and transport of materials inside and outside the facility</w:t>
      </w:r>
      <w:r w:rsidR="00291F70">
        <w:rPr>
          <w:i/>
          <w:iCs/>
        </w:rPr>
        <w:t>; and/or</w:t>
      </w:r>
    </w:p>
    <w:p w14:paraId="6CF93F16" w14:textId="77777777" w:rsidR="001B0985" w:rsidRDefault="001B0985" w:rsidP="00185419">
      <w:pPr>
        <w:pStyle w:val="ListNumbereda"/>
        <w:numPr>
          <w:ilvl w:val="0"/>
          <w:numId w:val="40"/>
        </w:numPr>
        <w:rPr>
          <w:i/>
          <w:iCs/>
        </w:rPr>
      </w:pPr>
      <w:r>
        <w:rPr>
          <w:i/>
          <w:iCs/>
        </w:rPr>
        <w:t>implementing programs to ensure the amount of contaminated waste is minimised.</w:t>
      </w:r>
    </w:p>
    <w:p w14:paraId="30F62109" w14:textId="77777777" w:rsidR="001B0985" w:rsidRDefault="001B0985">
      <w:pPr>
        <w:pStyle w:val="Mainheading2"/>
      </w:pPr>
      <w:bookmarkStart w:id="147" w:name="_Toc206565468"/>
      <w:bookmarkStart w:id="148" w:name="_Toc351043936"/>
      <w:r>
        <w:t>Waste management</w:t>
      </w:r>
      <w:bookmarkEnd w:id="147"/>
      <w:bookmarkEnd w:id="148"/>
    </w:p>
    <w:p w14:paraId="6D5E1B6D" w14:textId="77777777" w:rsidR="001B0985" w:rsidRDefault="001B0985">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1B0985" w14:paraId="38397B7F" w14:textId="77777777">
        <w:trPr>
          <w:jc w:val="center"/>
        </w:trPr>
        <w:tc>
          <w:tcPr>
            <w:tcW w:w="7245" w:type="dxa"/>
            <w:shd w:val="clear" w:color="auto" w:fill="CCCCCC"/>
            <w:tcMar>
              <w:top w:w="57" w:type="dxa"/>
              <w:bottom w:w="57" w:type="dxa"/>
            </w:tcMar>
          </w:tcPr>
          <w:p w14:paraId="4E4F178A" w14:textId="77777777" w:rsidR="001B0985" w:rsidRDefault="00C40F0E">
            <w:pPr>
              <w:pStyle w:val="Requirementpara"/>
            </w:pPr>
            <w:r>
              <w:t xml:space="preserve">(1) </w:t>
            </w:r>
            <w:r w:rsidR="001B0985">
              <w:t xml:space="preserve">The entity must ensure that its </w:t>
            </w:r>
            <w:r w:rsidR="006A0F90">
              <w:t xml:space="preserve">waste management </w:t>
            </w:r>
            <w:r w:rsidR="001B0985">
              <w:t xml:space="preserve">processes are such that no SSBA leaves the </w:t>
            </w:r>
            <w:r w:rsidR="00B063CD">
              <w:t xml:space="preserve">control of the </w:t>
            </w:r>
            <w:r w:rsidR="001B0985">
              <w:t>entity without being inactivated or destroyed unless it is being transported to another entity or facility for further handling or destruction.</w:t>
            </w:r>
          </w:p>
          <w:p w14:paraId="4B46D52F" w14:textId="77777777" w:rsidR="001B0985" w:rsidRDefault="00C40F0E">
            <w:pPr>
              <w:pStyle w:val="Requirementpara"/>
            </w:pPr>
            <w:r>
              <w:t xml:space="preserve">(2) </w:t>
            </w:r>
            <w:r w:rsidR="001B0985">
              <w:t>Risk assessment must determine the procedures required to ensure the secure destruction of waste is carried out.</w:t>
            </w:r>
          </w:p>
          <w:p w14:paraId="776D53EC" w14:textId="77777777" w:rsidR="001D07BF" w:rsidRPr="001D07BF" w:rsidRDefault="00C40F0E" w:rsidP="00C40F0E">
            <w:pPr>
              <w:pStyle w:val="Requirementpara"/>
            </w:pPr>
            <w:r>
              <w:t xml:space="preserve">(3) </w:t>
            </w:r>
            <w:r w:rsidR="001D07BF" w:rsidRPr="001D07BF">
              <w:rPr>
                <w:iCs/>
              </w:rPr>
              <w:t xml:space="preserve">If waste disposal is undertaken through a contracted waste disposal company, the entity </w:t>
            </w:r>
            <w:r w:rsidR="001D07BF">
              <w:rPr>
                <w:iCs/>
              </w:rPr>
              <w:t>must</w:t>
            </w:r>
            <w:r w:rsidR="001D07BF" w:rsidRPr="001D07BF">
              <w:rPr>
                <w:iCs/>
              </w:rPr>
              <w:t xml:space="preserve"> put in place mechanisms to ensure that waste is kept secure until picked up (for example within locked bins) and that the entity receives notification when the waste is destroyed.</w:t>
            </w:r>
          </w:p>
        </w:tc>
      </w:tr>
    </w:tbl>
    <w:p w14:paraId="10438D3C" w14:textId="77777777" w:rsidR="00752004" w:rsidRDefault="001B0985" w:rsidP="00752004">
      <w:pPr>
        <w:pStyle w:val="Paragraph"/>
        <w:rPr>
          <w:i/>
        </w:rPr>
      </w:pPr>
      <w:r>
        <w:rPr>
          <w:i/>
          <w:iCs/>
        </w:rPr>
        <w:t xml:space="preserve">COMMENTARY: </w:t>
      </w:r>
      <w:r w:rsidR="00594DA0" w:rsidRPr="00622873">
        <w:rPr>
          <w:i/>
          <w:iCs/>
        </w:rPr>
        <w:t>Waste can be</w:t>
      </w:r>
      <w:r w:rsidR="00594DA0">
        <w:rPr>
          <w:i/>
          <w:iCs/>
        </w:rPr>
        <w:t xml:space="preserve"> decontaminated at another part of the entity</w:t>
      </w:r>
      <w:r w:rsidR="00B91B85">
        <w:rPr>
          <w:i/>
          <w:iCs/>
        </w:rPr>
        <w:t xml:space="preserve"> </w:t>
      </w:r>
      <w:r w:rsidR="00A261A3">
        <w:rPr>
          <w:i/>
          <w:iCs/>
        </w:rPr>
        <w:t xml:space="preserve">if </w:t>
      </w:r>
      <w:r w:rsidR="00B91B85">
        <w:rPr>
          <w:i/>
          <w:iCs/>
        </w:rPr>
        <w:t>it is</w:t>
      </w:r>
      <w:r w:rsidR="004B6D05">
        <w:rPr>
          <w:i/>
          <w:iCs/>
        </w:rPr>
        <w:t xml:space="preserve"> </w:t>
      </w:r>
      <w:r w:rsidR="00A261A3">
        <w:rPr>
          <w:i/>
          <w:iCs/>
        </w:rPr>
        <w:t xml:space="preserve">permissible by the entity’s policies and procedures and </w:t>
      </w:r>
      <w:r w:rsidR="00594DA0">
        <w:rPr>
          <w:i/>
          <w:iCs/>
        </w:rPr>
        <w:t>if it is securely transported</w:t>
      </w:r>
      <w:r w:rsidR="00110B84">
        <w:rPr>
          <w:i/>
          <w:iCs/>
        </w:rPr>
        <w:t>.</w:t>
      </w:r>
      <w:r w:rsidR="00FE7FC0">
        <w:rPr>
          <w:i/>
          <w:iCs/>
        </w:rPr>
        <w:t xml:space="preserve"> </w:t>
      </w:r>
      <w:r w:rsidR="00752004">
        <w:rPr>
          <w:i/>
        </w:rPr>
        <w:t xml:space="preserve">Documents such as </w:t>
      </w:r>
      <w:r w:rsidR="00752004" w:rsidRPr="00C275C5">
        <w:t>AS 4834-2007 – Packaging for surface transport of biological material that may cause disease in humans, animals and plants</w:t>
      </w:r>
      <w:r w:rsidR="00752004">
        <w:rPr>
          <w:i/>
        </w:rPr>
        <w:t xml:space="preserve"> and the</w:t>
      </w:r>
      <w:r w:rsidR="00752004" w:rsidRPr="00C275C5">
        <w:t xml:space="preserve"> National Pathology Accreditation Advisory Council (NPAAC) Requirements for the packaging and transport of pathology specimens and associated material</w:t>
      </w:r>
      <w:r w:rsidR="00752004">
        <w:rPr>
          <w:i/>
        </w:rPr>
        <w:t xml:space="preserve"> should be consulted for determining minimum packaging requirements. </w:t>
      </w:r>
    </w:p>
    <w:p w14:paraId="0A8DDEF6" w14:textId="77777777" w:rsidR="006A0F90" w:rsidRDefault="00382337" w:rsidP="006A0F90">
      <w:pPr>
        <w:pStyle w:val="ListNumbereda"/>
        <w:numPr>
          <w:ilvl w:val="0"/>
          <w:numId w:val="0"/>
        </w:numPr>
        <w:rPr>
          <w:i/>
          <w:iCs/>
        </w:rPr>
      </w:pPr>
      <w:r>
        <w:rPr>
          <w:i/>
          <w:iCs/>
        </w:rPr>
        <w:t xml:space="preserve">Waste should be moved from secure areas to collection points as close as practical to the time of pickup. </w:t>
      </w:r>
      <w:r w:rsidR="006A0F90">
        <w:rPr>
          <w:i/>
          <w:iCs/>
        </w:rPr>
        <w:t>Entities should have arrangements with any waste contractors used to ensure that destruction will take place as soon as possible after the waste arrives at the treatment facility.</w:t>
      </w:r>
    </w:p>
    <w:p w14:paraId="7FAF44A0" w14:textId="77777777" w:rsidR="002262D9" w:rsidRDefault="002262D9" w:rsidP="002262D9">
      <w:pPr>
        <w:pStyle w:val="ListNumbereda"/>
        <w:numPr>
          <w:ilvl w:val="0"/>
          <w:numId w:val="0"/>
        </w:numPr>
        <w:rPr>
          <w:i/>
          <w:iCs/>
        </w:rPr>
      </w:pPr>
      <w:r>
        <w:rPr>
          <w:i/>
          <w:iCs/>
        </w:rPr>
        <w:t xml:space="preserve">Where a waste </w:t>
      </w:r>
      <w:r w:rsidR="00344C3B">
        <w:rPr>
          <w:i/>
          <w:iCs/>
        </w:rPr>
        <w:t>contractor</w:t>
      </w:r>
      <w:r>
        <w:rPr>
          <w:i/>
          <w:iCs/>
        </w:rPr>
        <w:t xml:space="preserve"> is not used, t</w:t>
      </w:r>
      <w:r w:rsidR="008064A8">
        <w:rPr>
          <w:i/>
          <w:iCs/>
        </w:rPr>
        <w:t xml:space="preserve">ransport should be </w:t>
      </w:r>
      <w:r w:rsidR="00594DA0">
        <w:rPr>
          <w:i/>
          <w:iCs/>
        </w:rPr>
        <w:t>by an authorised person, validated processes performed by an authorised person, and appropriate records</w:t>
      </w:r>
      <w:r w:rsidR="00967F72">
        <w:rPr>
          <w:i/>
          <w:iCs/>
        </w:rPr>
        <w:t xml:space="preserve"> maintained</w:t>
      </w:r>
      <w:r w:rsidR="00594DA0">
        <w:rPr>
          <w:i/>
          <w:iCs/>
        </w:rPr>
        <w:t xml:space="preserve"> </w:t>
      </w:r>
      <w:r w:rsidR="00967F72">
        <w:rPr>
          <w:i/>
          <w:iCs/>
        </w:rPr>
        <w:t>(</w:t>
      </w:r>
      <w:r w:rsidR="00003FAC">
        <w:rPr>
          <w:i/>
          <w:iCs/>
        </w:rPr>
        <w:t>see</w:t>
      </w:r>
      <w:r w:rsidR="00967F72">
        <w:rPr>
          <w:i/>
        </w:rPr>
        <w:t xml:space="preserve"> clause 5.2).</w:t>
      </w:r>
      <w:r w:rsidR="00FE7FC0">
        <w:rPr>
          <w:i/>
          <w:iCs/>
        </w:rPr>
        <w:t xml:space="preserve"> </w:t>
      </w:r>
      <w:r>
        <w:rPr>
          <w:i/>
          <w:iCs/>
        </w:rPr>
        <w:t xml:space="preserve">Destruction should take place as soon as possible after the </w:t>
      </w:r>
      <w:r w:rsidR="00E67E02">
        <w:rPr>
          <w:i/>
          <w:iCs/>
        </w:rPr>
        <w:t>waste</w:t>
      </w:r>
      <w:r>
        <w:rPr>
          <w:i/>
          <w:iCs/>
        </w:rPr>
        <w:t xml:space="preserve"> arrives.</w:t>
      </w:r>
    </w:p>
    <w:p w14:paraId="01E8B659" w14:textId="77777777" w:rsidR="00A261A3" w:rsidRDefault="00A261A3" w:rsidP="00A261A3">
      <w:pPr>
        <w:pStyle w:val="ListNumbereda"/>
        <w:numPr>
          <w:ilvl w:val="0"/>
          <w:numId w:val="0"/>
        </w:numPr>
        <w:rPr>
          <w:i/>
          <w:iCs/>
        </w:rPr>
      </w:pPr>
      <w:r w:rsidRPr="00A261A3">
        <w:rPr>
          <w:i/>
          <w:iCs/>
        </w:rPr>
        <w:t>Policies and procedures should include other standard or regulatory requirements, such as those for transporting waste out of PC3 and PC4 facilities.</w:t>
      </w:r>
    </w:p>
    <w:p w14:paraId="57A83080" w14:textId="77777777" w:rsidR="001B0985" w:rsidRDefault="001B0985">
      <w:pPr>
        <w:pStyle w:val="Paragraph"/>
        <w:rPr>
          <w:i/>
          <w:iCs/>
        </w:rPr>
      </w:pPr>
      <w:r>
        <w:rPr>
          <w:i/>
          <w:iCs/>
        </w:rPr>
        <w:t>The following elements should be considered for a waste management policy:</w:t>
      </w:r>
    </w:p>
    <w:p w14:paraId="6A5972DF" w14:textId="77777777" w:rsidR="001B0985" w:rsidRDefault="001B0985" w:rsidP="00185419">
      <w:pPr>
        <w:pStyle w:val="ListNumbereda"/>
        <w:numPr>
          <w:ilvl w:val="0"/>
          <w:numId w:val="41"/>
        </w:numPr>
        <w:rPr>
          <w:i/>
          <w:iCs/>
        </w:rPr>
      </w:pPr>
      <w:r>
        <w:rPr>
          <w:i/>
          <w:iCs/>
        </w:rPr>
        <w:t>ensure a program is in place to minimise waste production</w:t>
      </w:r>
    </w:p>
    <w:p w14:paraId="0498B3BA" w14:textId="77777777" w:rsidR="001B0985" w:rsidRDefault="001B0985" w:rsidP="00185419">
      <w:pPr>
        <w:pStyle w:val="ListNumbereda"/>
        <w:numPr>
          <w:ilvl w:val="0"/>
          <w:numId w:val="41"/>
        </w:numPr>
        <w:rPr>
          <w:i/>
          <w:iCs/>
        </w:rPr>
      </w:pPr>
      <w:r>
        <w:rPr>
          <w:i/>
          <w:iCs/>
        </w:rPr>
        <w:t>ensure effective waste audit trails are in place and documented</w:t>
      </w:r>
    </w:p>
    <w:p w14:paraId="71338A75" w14:textId="77777777" w:rsidR="001B0985" w:rsidRDefault="001B0985" w:rsidP="00185419">
      <w:pPr>
        <w:pStyle w:val="ListNumbereda"/>
        <w:numPr>
          <w:ilvl w:val="0"/>
          <w:numId w:val="41"/>
        </w:numPr>
        <w:rPr>
          <w:i/>
          <w:iCs/>
        </w:rPr>
      </w:pPr>
      <w:r>
        <w:rPr>
          <w:i/>
          <w:iCs/>
        </w:rPr>
        <w:t>provide adequate facilities and procedures for the storage of waste (including short-term storage)</w:t>
      </w:r>
    </w:p>
    <w:p w14:paraId="6153AAEE" w14:textId="77777777" w:rsidR="001B0985" w:rsidRDefault="001B0985" w:rsidP="00185419">
      <w:pPr>
        <w:pStyle w:val="ListNumbereda"/>
        <w:numPr>
          <w:ilvl w:val="0"/>
          <w:numId w:val="41"/>
        </w:numPr>
        <w:rPr>
          <w:i/>
          <w:iCs/>
        </w:rPr>
      </w:pPr>
      <w:r>
        <w:rPr>
          <w:i/>
          <w:iCs/>
        </w:rPr>
        <w:t>ensure appropriate packaging material is used to contain the waste and to maintain its integrity during storage and transport.</w:t>
      </w:r>
    </w:p>
    <w:p w14:paraId="61D15330" w14:textId="77777777" w:rsidR="00A50660" w:rsidRDefault="00A50660" w:rsidP="00A50660">
      <w:pPr>
        <w:pStyle w:val="ListNumbereda"/>
        <w:numPr>
          <w:ilvl w:val="0"/>
          <w:numId w:val="0"/>
        </w:numPr>
        <w:ind w:left="567" w:hanging="567"/>
        <w:rPr>
          <w:i/>
          <w:iCs/>
        </w:rPr>
      </w:pPr>
    </w:p>
    <w:p w14:paraId="36713367" w14:textId="77777777" w:rsidR="00A50660" w:rsidRDefault="00A50660" w:rsidP="00A50660">
      <w:pPr>
        <w:pStyle w:val="ListNumbereda"/>
        <w:numPr>
          <w:ilvl w:val="0"/>
          <w:numId w:val="0"/>
        </w:numPr>
        <w:ind w:left="567" w:hanging="567"/>
        <w:rPr>
          <w:i/>
          <w:iCs/>
        </w:rPr>
      </w:pPr>
    </w:p>
    <w:p w14:paraId="2FCDBD87" w14:textId="77777777" w:rsidR="001B0985" w:rsidRDefault="001B0985">
      <w:pPr>
        <w:pStyle w:val="Mainheading2"/>
      </w:pPr>
      <w:bookmarkStart w:id="149" w:name="_Toc234983836"/>
      <w:bookmarkStart w:id="150" w:name="_Toc206565469"/>
      <w:bookmarkStart w:id="151" w:name="_Toc351043937"/>
      <w:bookmarkEnd w:id="149"/>
      <w:r>
        <w:lastRenderedPageBreak/>
        <w:t>Record keeping</w:t>
      </w:r>
      <w:bookmarkEnd w:id="150"/>
      <w:bookmarkEnd w:id="151"/>
    </w:p>
    <w:p w14:paraId="02ECA5FC" w14:textId="77777777" w:rsidR="001B0985" w:rsidRDefault="001B0985">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1B0985" w14:paraId="15C58A34" w14:textId="77777777">
        <w:trPr>
          <w:jc w:val="center"/>
        </w:trPr>
        <w:tc>
          <w:tcPr>
            <w:tcW w:w="7245" w:type="dxa"/>
            <w:shd w:val="clear" w:color="auto" w:fill="CCCCCC"/>
            <w:tcMar>
              <w:top w:w="57" w:type="dxa"/>
              <w:bottom w:w="57" w:type="dxa"/>
            </w:tcMar>
          </w:tcPr>
          <w:p w14:paraId="4BA86207" w14:textId="77777777" w:rsidR="001B0985" w:rsidRDefault="00C40F0E" w:rsidP="006F1C0C">
            <w:pPr>
              <w:pStyle w:val="Requirementpara"/>
            </w:pPr>
            <w:r>
              <w:t xml:space="preserve">(1) </w:t>
            </w:r>
            <w:r w:rsidR="001B0985">
              <w:t xml:space="preserve">Risk assessment must be an integral part of the process to identify records of decontamination/deactivation and validation data that must be kept. Records of decontamination/inactivation and validation data must be kept </w:t>
            </w:r>
            <w:r w:rsidR="006F1C0C">
              <w:t xml:space="preserve">in accordance with Part 5 of these standards </w:t>
            </w:r>
            <w:r w:rsidR="001B0985">
              <w:t>for both Tier 1 and Tier 2 SSBAs.</w:t>
            </w:r>
          </w:p>
        </w:tc>
      </w:tr>
    </w:tbl>
    <w:p w14:paraId="5653A755" w14:textId="77777777" w:rsidR="001B0985" w:rsidRDefault="001B0985">
      <w:pPr>
        <w:pStyle w:val="Paragraph"/>
      </w:pPr>
      <w:r>
        <w:rPr>
          <w:i/>
          <w:iCs/>
        </w:rPr>
        <w:t xml:space="preserve">COMMENTARY: </w:t>
      </w:r>
      <w:r>
        <w:rPr>
          <w:i/>
        </w:rPr>
        <w:t xml:space="preserve">Records of decontamination/inactivation and validation </w:t>
      </w:r>
      <w:r w:rsidR="00100B6D">
        <w:rPr>
          <w:i/>
        </w:rPr>
        <w:t xml:space="preserve">required in Part 7 </w:t>
      </w:r>
      <w:r>
        <w:rPr>
          <w:i/>
        </w:rPr>
        <w:t>are different to records of disposal which refer to the complete transfer or destruction of the SSBA</w:t>
      </w:r>
      <w:r w:rsidR="00100B6D">
        <w:rPr>
          <w:i/>
        </w:rPr>
        <w:t>.</w:t>
      </w:r>
      <w:r w:rsidR="00FE7FC0">
        <w:rPr>
          <w:i/>
        </w:rPr>
        <w:t xml:space="preserve"> </w:t>
      </w:r>
      <w:r>
        <w:rPr>
          <w:i/>
        </w:rPr>
        <w:t>Handling of disposal records is defined under clause 5.</w:t>
      </w:r>
      <w:r w:rsidR="00262B90">
        <w:rPr>
          <w:i/>
        </w:rPr>
        <w:t>2</w:t>
      </w:r>
      <w:r>
        <w:rPr>
          <w:i/>
        </w:rPr>
        <w:t>.</w:t>
      </w:r>
    </w:p>
    <w:p w14:paraId="62475BCB" w14:textId="77777777" w:rsidR="001B0985" w:rsidRDefault="001B0985" w:rsidP="005D69C8">
      <w:pPr>
        <w:pStyle w:val="Paragraph"/>
        <w:jc w:val="center"/>
      </w:pPr>
      <w:r>
        <w:br w:type="page"/>
      </w:r>
      <w:r>
        <w:lastRenderedPageBreak/>
        <w:t>This page intentionally blank</w:t>
      </w:r>
    </w:p>
    <w:p w14:paraId="66995482" w14:textId="77777777" w:rsidR="001B0985" w:rsidRDefault="001B0985">
      <w:pPr>
        <w:pStyle w:val="Paragraph"/>
        <w:sectPr w:rsidR="001B0985">
          <w:pgSz w:w="11906" w:h="16838" w:code="9"/>
          <w:pgMar w:top="1474" w:right="1701" w:bottom="964" w:left="2835" w:header="851" w:footer="567" w:gutter="0"/>
          <w:cols w:space="708"/>
          <w:titlePg/>
          <w:docGrid w:linePitch="360"/>
        </w:sectPr>
      </w:pPr>
    </w:p>
    <w:p w14:paraId="234BF04C" w14:textId="77777777" w:rsidR="001B0985" w:rsidRDefault="001B0985">
      <w:pPr>
        <w:pStyle w:val="Paragraph"/>
      </w:pPr>
    </w:p>
    <w:tbl>
      <w:tblPr>
        <w:tblW w:w="0" w:type="auto"/>
        <w:jc w:val="center"/>
        <w:tblLook w:val="0000" w:firstRow="0" w:lastRow="0" w:firstColumn="0" w:lastColumn="0" w:noHBand="0" w:noVBand="0"/>
      </w:tblPr>
      <w:tblGrid>
        <w:gridCol w:w="7245"/>
      </w:tblGrid>
      <w:tr w:rsidR="001B0985" w14:paraId="5D96C253" w14:textId="77777777">
        <w:trPr>
          <w:trHeight w:val="3402"/>
          <w:jc w:val="center"/>
        </w:trPr>
        <w:tc>
          <w:tcPr>
            <w:tcW w:w="7245" w:type="dxa"/>
            <w:vAlign w:val="bottom"/>
          </w:tcPr>
          <w:p w14:paraId="334E4AC2" w14:textId="77777777" w:rsidR="001B0985" w:rsidRDefault="001B0985" w:rsidP="00124C6E">
            <w:pPr>
              <w:pStyle w:val="Mainheading1"/>
              <w:tabs>
                <w:tab w:val="num" w:pos="2170"/>
              </w:tabs>
              <w:ind w:left="2170" w:hanging="1891"/>
            </w:pPr>
            <w:bookmarkStart w:id="152" w:name="_Toc351043938"/>
            <w:bookmarkStart w:id="153" w:name="_Toc206565470"/>
            <w:r>
              <w:t>SSBA management system</w:t>
            </w:r>
            <w:bookmarkEnd w:id="152"/>
            <w:r>
              <w:t xml:space="preserve"> </w:t>
            </w:r>
            <w:bookmarkEnd w:id="153"/>
          </w:p>
        </w:tc>
      </w:tr>
      <w:tr w:rsidR="001B0985" w14:paraId="3EFB28F7" w14:textId="77777777">
        <w:trPr>
          <w:trHeight w:val="9072"/>
          <w:jc w:val="center"/>
        </w:trPr>
        <w:tc>
          <w:tcPr>
            <w:tcW w:w="7245" w:type="dxa"/>
            <w:vAlign w:val="bottom"/>
          </w:tcPr>
          <w:p w14:paraId="7BA9DFC9" w14:textId="77777777" w:rsidR="001B0985" w:rsidRDefault="001B0985">
            <w:pPr>
              <w:pStyle w:val="Paragraph"/>
              <w:rPr>
                <w:rFonts w:cs="Arial"/>
                <w:sz w:val="600"/>
              </w:rPr>
            </w:pPr>
            <w:r>
              <w:rPr>
                <w:rFonts w:cs="Arial"/>
                <w:sz w:val="600"/>
              </w:rPr>
              <w:t>8</w:t>
            </w:r>
          </w:p>
        </w:tc>
      </w:tr>
    </w:tbl>
    <w:p w14:paraId="445F6AD1" w14:textId="77777777" w:rsidR="001B0985" w:rsidRDefault="001B0985">
      <w:pPr>
        <w:pStyle w:val="Paragraph"/>
      </w:pPr>
    </w:p>
    <w:p w14:paraId="1B919AA9" w14:textId="77777777" w:rsidR="001B0985" w:rsidRDefault="001B0985">
      <w:pPr>
        <w:pStyle w:val="Mainheading2"/>
      </w:pPr>
      <w:r>
        <w:br w:type="page"/>
      </w:r>
      <w:bookmarkStart w:id="154" w:name="_Toc206565471"/>
      <w:bookmarkStart w:id="155" w:name="_Toc351043939"/>
      <w:r>
        <w:lastRenderedPageBreak/>
        <w:t>Objective</w:t>
      </w:r>
      <w:bookmarkEnd w:id="154"/>
      <w:bookmarkEnd w:id="155"/>
    </w:p>
    <w:p w14:paraId="3BE70ADB" w14:textId="77777777" w:rsidR="001B0985" w:rsidRDefault="001B0985">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1B0985" w14:paraId="4F4EDCB9" w14:textId="77777777">
        <w:trPr>
          <w:jc w:val="center"/>
        </w:trPr>
        <w:tc>
          <w:tcPr>
            <w:tcW w:w="7245" w:type="dxa"/>
            <w:shd w:val="clear" w:color="auto" w:fill="CCCCCC"/>
            <w:tcMar>
              <w:top w:w="57" w:type="dxa"/>
              <w:bottom w:w="57" w:type="dxa"/>
            </w:tcMar>
          </w:tcPr>
          <w:p w14:paraId="299835A6" w14:textId="77777777" w:rsidR="001B0985" w:rsidRDefault="00C40F0E">
            <w:pPr>
              <w:pStyle w:val="Requirementpara"/>
            </w:pPr>
            <w:r>
              <w:t xml:space="preserve">(1) </w:t>
            </w:r>
            <w:r w:rsidR="00003FAC">
              <w:t>T</w:t>
            </w:r>
            <w:r w:rsidR="00871F61">
              <w:t>o</w:t>
            </w:r>
            <w:r w:rsidR="00003FAC">
              <w:t xml:space="preserve"> </w:t>
            </w:r>
            <w:r w:rsidR="001B0985">
              <w:t>establish</w:t>
            </w:r>
            <w:r w:rsidR="00003FAC">
              <w:t xml:space="preserve"> </w:t>
            </w:r>
            <w:r w:rsidR="001B0985">
              <w:t xml:space="preserve">a systematic approach to the management of the biosecurity of SSBAs </w:t>
            </w:r>
            <w:r w:rsidR="00871F61">
              <w:t xml:space="preserve">that takes into account risk and incident management, personnel management, physical security, information management, transport, and inactivation and decontamination </w:t>
            </w:r>
            <w:r w:rsidR="001B0985">
              <w:t>in accordance with the requirements of the NHS Act, the NHS Regulations and these Standards.</w:t>
            </w:r>
            <w:r w:rsidR="00003FAC">
              <w:t xml:space="preserve"> </w:t>
            </w:r>
          </w:p>
        </w:tc>
      </w:tr>
    </w:tbl>
    <w:p w14:paraId="1F76809F" w14:textId="77777777" w:rsidR="001B0985" w:rsidRDefault="001B0985">
      <w:pPr>
        <w:pStyle w:val="Paragraph"/>
        <w:rPr>
          <w:i/>
        </w:rPr>
      </w:pPr>
      <w:r>
        <w:rPr>
          <w:i/>
        </w:rPr>
        <w:t>COMMENTARY:</w:t>
      </w:r>
      <w:r>
        <w:rPr>
          <w:b/>
          <w:i/>
        </w:rPr>
        <w:t xml:space="preserve"> </w:t>
      </w:r>
      <w:r>
        <w:rPr>
          <w:i/>
        </w:rPr>
        <w:t>The management system approach implies that identifying, understanding and managing a system of interrelated processes for a given objective improves the entity’s effectiveness and efficiency for managing SSBAs.</w:t>
      </w:r>
    </w:p>
    <w:p w14:paraId="20311E51" w14:textId="77777777" w:rsidR="001B0985" w:rsidRDefault="001B0985">
      <w:pPr>
        <w:pStyle w:val="Paragraph"/>
        <w:rPr>
          <w:i/>
        </w:rPr>
      </w:pPr>
      <w:r>
        <w:rPr>
          <w:i/>
        </w:rPr>
        <w:t xml:space="preserve">The SSBA management system </w:t>
      </w:r>
      <w:r w:rsidR="008D3D63">
        <w:rPr>
          <w:i/>
        </w:rPr>
        <w:t>should</w:t>
      </w:r>
      <w:r>
        <w:rPr>
          <w:i/>
        </w:rPr>
        <w:t xml:space="preserve"> meet more rigorous requirements for Tier 1 SSBAs, as articulated in these Standards. The entity should strive to continue to develop and refine its SSBA management system to ensure that further opportunities for improvement are identified and implemented. This may be achieved through goal setting and targets placed upon those working within the facility, and monitoring progress to ensure the goals are achieved.</w:t>
      </w:r>
    </w:p>
    <w:p w14:paraId="1764D901" w14:textId="77777777" w:rsidR="001B0985" w:rsidRDefault="001B0985">
      <w:pPr>
        <w:pStyle w:val="Paragraph"/>
        <w:rPr>
          <w:i/>
          <w:iCs/>
        </w:rPr>
      </w:pPr>
      <w:r>
        <w:rPr>
          <w:i/>
          <w:iCs/>
        </w:rPr>
        <w:t>Application of the management system approach leads to the following actions:</w:t>
      </w:r>
    </w:p>
    <w:p w14:paraId="12E5AB18" w14:textId="77777777" w:rsidR="001B0985" w:rsidRDefault="001B0985" w:rsidP="0075365C">
      <w:pPr>
        <w:pStyle w:val="ListNumbereda"/>
        <w:numPr>
          <w:ilvl w:val="0"/>
          <w:numId w:val="42"/>
        </w:numPr>
        <w:rPr>
          <w:i/>
          <w:iCs/>
        </w:rPr>
      </w:pPr>
      <w:r>
        <w:rPr>
          <w:i/>
          <w:iCs/>
        </w:rPr>
        <w:t>defining the system by identifying or developing the processes that affect a given objective</w:t>
      </w:r>
      <w:r w:rsidR="00291F70">
        <w:rPr>
          <w:i/>
          <w:iCs/>
        </w:rPr>
        <w:t>;</w:t>
      </w:r>
    </w:p>
    <w:p w14:paraId="0FE1863F" w14:textId="77777777" w:rsidR="001B0985" w:rsidRDefault="001B0985" w:rsidP="0075365C">
      <w:pPr>
        <w:pStyle w:val="ListNumbereda"/>
        <w:numPr>
          <w:ilvl w:val="0"/>
          <w:numId w:val="42"/>
        </w:numPr>
        <w:rPr>
          <w:i/>
          <w:iCs/>
        </w:rPr>
      </w:pPr>
      <w:r>
        <w:rPr>
          <w:i/>
          <w:iCs/>
        </w:rPr>
        <w:t>structuring the system to achieve the objective in the most effective manner</w:t>
      </w:r>
      <w:r w:rsidR="00291F70">
        <w:rPr>
          <w:i/>
          <w:iCs/>
        </w:rPr>
        <w:t>;</w:t>
      </w:r>
    </w:p>
    <w:p w14:paraId="59E7E026" w14:textId="77777777" w:rsidR="001B0985" w:rsidRDefault="001B0985" w:rsidP="0075365C">
      <w:pPr>
        <w:pStyle w:val="ListNumbereda"/>
        <w:numPr>
          <w:ilvl w:val="0"/>
          <w:numId w:val="42"/>
        </w:numPr>
        <w:rPr>
          <w:i/>
          <w:iCs/>
        </w:rPr>
      </w:pPr>
      <w:r>
        <w:rPr>
          <w:i/>
          <w:iCs/>
        </w:rPr>
        <w:t>understanding the interdependence among the processes of the system</w:t>
      </w:r>
      <w:r w:rsidR="00291F70">
        <w:rPr>
          <w:i/>
          <w:iCs/>
        </w:rPr>
        <w:t>;</w:t>
      </w:r>
    </w:p>
    <w:p w14:paraId="2F8EF3AA" w14:textId="77777777" w:rsidR="001B0985" w:rsidRDefault="001B0985" w:rsidP="0075365C">
      <w:pPr>
        <w:pStyle w:val="ListNumbereda"/>
        <w:numPr>
          <w:ilvl w:val="0"/>
          <w:numId w:val="42"/>
        </w:numPr>
        <w:rPr>
          <w:i/>
          <w:iCs/>
        </w:rPr>
      </w:pPr>
      <w:r>
        <w:rPr>
          <w:i/>
          <w:iCs/>
        </w:rPr>
        <w:t>continually improving the system through measurement and evaluation</w:t>
      </w:r>
      <w:r w:rsidR="00291F70">
        <w:rPr>
          <w:i/>
          <w:iCs/>
        </w:rPr>
        <w:t>; and</w:t>
      </w:r>
    </w:p>
    <w:p w14:paraId="1A267CC7" w14:textId="77777777" w:rsidR="001B0985" w:rsidRDefault="001B0985" w:rsidP="0075365C">
      <w:pPr>
        <w:pStyle w:val="ListNumbereda"/>
        <w:numPr>
          <w:ilvl w:val="0"/>
          <w:numId w:val="42"/>
        </w:numPr>
        <w:rPr>
          <w:i/>
          <w:iCs/>
        </w:rPr>
      </w:pPr>
      <w:r>
        <w:rPr>
          <w:i/>
          <w:iCs/>
        </w:rPr>
        <w:t>establishing resource constraints prior to action.</w:t>
      </w:r>
    </w:p>
    <w:p w14:paraId="518DA4BA" w14:textId="77777777" w:rsidR="001B0985" w:rsidRDefault="001B0985">
      <w:pPr>
        <w:pStyle w:val="Paragraph"/>
        <w:rPr>
          <w:i/>
          <w:iCs/>
        </w:rPr>
      </w:pPr>
      <w:r>
        <w:rPr>
          <w:i/>
          <w:iCs/>
        </w:rPr>
        <w:t>An effective management system approach should be built on the concept of continual improvement through a cycle of planning, implementing, reviewing and improving the processes and actions that an entity undertakes to meet goals. This is known as the PDCA (Plan-Do-Check-Act) principle:</w:t>
      </w:r>
    </w:p>
    <w:p w14:paraId="41F54385" w14:textId="77777777" w:rsidR="001B0985" w:rsidRDefault="001B0985">
      <w:pPr>
        <w:pStyle w:val="Paragraph"/>
        <w:tabs>
          <w:tab w:val="left" w:pos="1134"/>
        </w:tabs>
        <w:ind w:left="1134" w:hanging="1134"/>
        <w:rPr>
          <w:i/>
          <w:iCs/>
        </w:rPr>
      </w:pPr>
      <w:r>
        <w:rPr>
          <w:b/>
          <w:bCs/>
          <w:i/>
          <w:iCs/>
        </w:rPr>
        <w:t>Plan:</w:t>
      </w:r>
      <w:r>
        <w:rPr>
          <w:i/>
          <w:iCs/>
        </w:rPr>
        <w:tab/>
        <w:t>Planning, including identification of the hazards and risks, and establishing goals</w:t>
      </w:r>
      <w:r w:rsidR="00291F70">
        <w:rPr>
          <w:i/>
          <w:iCs/>
        </w:rPr>
        <w:t>.</w:t>
      </w:r>
    </w:p>
    <w:p w14:paraId="792C17E2" w14:textId="77777777" w:rsidR="001B0985" w:rsidRDefault="001B0985">
      <w:pPr>
        <w:pStyle w:val="Paragraph"/>
        <w:tabs>
          <w:tab w:val="left" w:pos="1134"/>
        </w:tabs>
        <w:rPr>
          <w:i/>
          <w:iCs/>
        </w:rPr>
      </w:pPr>
      <w:r>
        <w:rPr>
          <w:b/>
          <w:bCs/>
          <w:i/>
          <w:iCs/>
        </w:rPr>
        <w:t>Do:</w:t>
      </w:r>
      <w:r>
        <w:rPr>
          <w:i/>
          <w:iCs/>
        </w:rPr>
        <w:tab/>
        <w:t>Implementing, including training and operational issues</w:t>
      </w:r>
      <w:r w:rsidR="00291F70">
        <w:rPr>
          <w:i/>
          <w:iCs/>
        </w:rPr>
        <w:t>.</w:t>
      </w:r>
    </w:p>
    <w:p w14:paraId="2B9D3FC0" w14:textId="77777777" w:rsidR="001B0985" w:rsidRDefault="001B0985">
      <w:pPr>
        <w:pStyle w:val="Paragraph"/>
        <w:tabs>
          <w:tab w:val="left" w:pos="1134"/>
        </w:tabs>
        <w:rPr>
          <w:i/>
          <w:iCs/>
        </w:rPr>
      </w:pPr>
      <w:r>
        <w:rPr>
          <w:b/>
          <w:bCs/>
          <w:i/>
          <w:iCs/>
        </w:rPr>
        <w:t>Check:</w:t>
      </w:r>
      <w:r>
        <w:rPr>
          <w:i/>
          <w:iCs/>
        </w:rPr>
        <w:tab/>
        <w:t>Checking, including monitoring and corrective actions</w:t>
      </w:r>
      <w:r w:rsidR="00291F70">
        <w:rPr>
          <w:i/>
          <w:iCs/>
        </w:rPr>
        <w:t>.</w:t>
      </w:r>
    </w:p>
    <w:p w14:paraId="4AA36BF6" w14:textId="77777777" w:rsidR="001B0985" w:rsidRDefault="001B0985">
      <w:pPr>
        <w:pStyle w:val="Paragraph"/>
        <w:tabs>
          <w:tab w:val="left" w:pos="1134"/>
        </w:tabs>
        <w:ind w:left="1134" w:hanging="1134"/>
        <w:rPr>
          <w:i/>
          <w:iCs/>
        </w:rPr>
      </w:pPr>
      <w:r>
        <w:rPr>
          <w:b/>
          <w:bCs/>
          <w:i/>
          <w:iCs/>
        </w:rPr>
        <w:t>Act:</w:t>
      </w:r>
      <w:r>
        <w:rPr>
          <w:i/>
          <w:iCs/>
        </w:rPr>
        <w:tab/>
        <w:t>Reviewing, including process innovation and acting to make needed changes to the SSBA management system.</w:t>
      </w:r>
    </w:p>
    <w:p w14:paraId="7A719395" w14:textId="77777777" w:rsidR="001B0985" w:rsidRDefault="001B0985">
      <w:pPr>
        <w:pStyle w:val="Paragraph"/>
        <w:rPr>
          <w:i/>
          <w:iCs/>
        </w:rPr>
      </w:pPr>
      <w:r>
        <w:rPr>
          <w:i/>
          <w:iCs/>
        </w:rPr>
        <w:t xml:space="preserve">The approach outlined above has been successfully adopted by the </w:t>
      </w:r>
      <w:r w:rsidRPr="00EA2F5E">
        <w:rPr>
          <w:iCs/>
        </w:rPr>
        <w:t>International Organization for Standardization (ISO)</w:t>
      </w:r>
      <w:r>
        <w:rPr>
          <w:i/>
          <w:iCs/>
        </w:rPr>
        <w:t xml:space="preserve"> in a range of areas relevant to biosecurity management. These Standards are compatible with other systems and risk management standards, such as those listed in </w:t>
      </w:r>
      <w:r w:rsidR="008D3D63">
        <w:rPr>
          <w:i/>
          <w:iCs/>
        </w:rPr>
        <w:t>the bibliography</w:t>
      </w:r>
      <w:r>
        <w:rPr>
          <w:i/>
          <w:iCs/>
        </w:rPr>
        <w:t xml:space="preserve"> of these Standards, in order to facilitate the integration of all such management systems within an entity. Entities that have already implemented systems for quality, environmental or occupational health and safety management, will find significant synergy between these systems and systems for management of SSBAs that are based on the SSBA Standards.</w:t>
      </w:r>
    </w:p>
    <w:p w14:paraId="7237A573" w14:textId="77777777" w:rsidR="001B0985" w:rsidRDefault="001B0985">
      <w:pPr>
        <w:pStyle w:val="Paragraph"/>
        <w:keepLines/>
        <w:rPr>
          <w:i/>
        </w:rPr>
      </w:pPr>
      <w:r>
        <w:rPr>
          <w:i/>
        </w:rPr>
        <w:lastRenderedPageBreak/>
        <w:t xml:space="preserve">In order to improve SSBA management the entity needs to specifically focus on the causes of non-compliance and undesirable events. Systematic identification and correction of system deficiencies leads to improved performance and control of SSBAs. </w:t>
      </w:r>
    </w:p>
    <w:p w14:paraId="5BD32363" w14:textId="77777777" w:rsidR="001B0985" w:rsidRDefault="001B0985">
      <w:pPr>
        <w:pStyle w:val="Mainheading2"/>
      </w:pPr>
      <w:bookmarkStart w:id="156" w:name="_Toc206565472"/>
      <w:bookmarkStart w:id="157" w:name="_Toc351043940"/>
      <w:r>
        <w:t>Policy</w:t>
      </w:r>
      <w:bookmarkEnd w:id="156"/>
      <w:bookmarkEnd w:id="157"/>
    </w:p>
    <w:p w14:paraId="4E017B7C" w14:textId="77777777" w:rsidR="001B0985" w:rsidRDefault="001B0985">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1B0985" w14:paraId="15FE50B9" w14:textId="77777777">
        <w:trPr>
          <w:jc w:val="center"/>
        </w:trPr>
        <w:tc>
          <w:tcPr>
            <w:tcW w:w="7245" w:type="dxa"/>
            <w:shd w:val="clear" w:color="auto" w:fill="CCCCCC"/>
            <w:tcMar>
              <w:top w:w="57" w:type="dxa"/>
              <w:bottom w:w="57" w:type="dxa"/>
            </w:tcMar>
          </w:tcPr>
          <w:p w14:paraId="29EB1AD1" w14:textId="77777777" w:rsidR="001B0985" w:rsidRDefault="00C40F0E">
            <w:pPr>
              <w:pStyle w:val="Requirementpara"/>
            </w:pPr>
            <w:r>
              <w:t xml:space="preserve">(1) </w:t>
            </w:r>
            <w:r w:rsidR="001B0985">
              <w:t xml:space="preserve">The entity must develop, </w:t>
            </w:r>
            <w:r w:rsidR="000422FC">
              <w:t xml:space="preserve">document, </w:t>
            </w:r>
            <w:r w:rsidR="001B0985">
              <w:t>authorise</w:t>
            </w:r>
            <w:r w:rsidR="000422FC">
              <w:t>,</w:t>
            </w:r>
            <w:r w:rsidR="001B0985">
              <w:t xml:space="preserve"> and implement policy concerning the management of SSBAs. This policy must clearly state the overall SSBA management objectives and commitment to improving biosecurity management. This policy must be in place prior to the handling of SSBAs.</w:t>
            </w:r>
          </w:p>
          <w:p w14:paraId="3B708471" w14:textId="77777777" w:rsidR="001B0985" w:rsidRDefault="00C40F0E">
            <w:pPr>
              <w:pStyle w:val="Requirementpara"/>
            </w:pPr>
            <w:r>
              <w:t xml:space="preserve">(2) </w:t>
            </w:r>
            <w:r w:rsidR="001B0985">
              <w:t>The entity must continually assess and improve the effectiveness of the SSBA management system through the use of policies, objectives, procedures, self-</w:t>
            </w:r>
            <w:r w:rsidR="00A33A40">
              <w:t xml:space="preserve">review </w:t>
            </w:r>
            <w:r w:rsidR="001B0985">
              <w:t>programs, analysis of data, risk assessment and management, corrective and preventive actions and management review.</w:t>
            </w:r>
          </w:p>
          <w:p w14:paraId="6695A596" w14:textId="77777777" w:rsidR="001B0985" w:rsidRDefault="00C40F0E" w:rsidP="00C40F0E">
            <w:pPr>
              <w:pStyle w:val="Requirementpara"/>
            </w:pPr>
            <w:r>
              <w:t xml:space="preserve">(3) </w:t>
            </w:r>
            <w:r w:rsidR="001B0985">
              <w:t xml:space="preserve">The entity must ensure that relevant information relating to its SSBA management system and activities is communicated to </w:t>
            </w:r>
            <w:r w:rsidR="00A33A40">
              <w:t>personnel</w:t>
            </w:r>
            <w:r w:rsidR="001B0985">
              <w:t xml:space="preserve"> and other relevant parties.</w:t>
            </w:r>
          </w:p>
        </w:tc>
      </w:tr>
    </w:tbl>
    <w:p w14:paraId="586B8BE4" w14:textId="77777777" w:rsidR="001B0985" w:rsidRDefault="001B0985">
      <w:pPr>
        <w:pStyle w:val="Paragraph"/>
        <w:rPr>
          <w:i/>
          <w:iCs/>
        </w:rPr>
      </w:pPr>
      <w:r>
        <w:rPr>
          <w:i/>
          <w:iCs/>
        </w:rPr>
        <w:t>COMMENTARY: The policy should specifically include provisions covering:</w:t>
      </w:r>
    </w:p>
    <w:p w14:paraId="30E29CFF" w14:textId="77777777" w:rsidR="001B0985" w:rsidRDefault="001B0985" w:rsidP="0075365C">
      <w:pPr>
        <w:pStyle w:val="ListNumbereda"/>
        <w:numPr>
          <w:ilvl w:val="0"/>
          <w:numId w:val="43"/>
        </w:numPr>
        <w:rPr>
          <w:i/>
          <w:iCs/>
        </w:rPr>
      </w:pPr>
      <w:r>
        <w:rPr>
          <w:i/>
          <w:iCs/>
        </w:rPr>
        <w:t xml:space="preserve">meeting the reporting requirements under the </w:t>
      </w:r>
      <w:r w:rsidRPr="00EA2F5E">
        <w:rPr>
          <w:iCs/>
        </w:rPr>
        <w:t>NHS Act</w:t>
      </w:r>
      <w:r>
        <w:rPr>
          <w:i/>
          <w:iCs/>
        </w:rPr>
        <w:t xml:space="preserve"> and the </w:t>
      </w:r>
      <w:r w:rsidRPr="00EA2F5E">
        <w:rPr>
          <w:iCs/>
        </w:rPr>
        <w:t>NHS Regulations</w:t>
      </w:r>
      <w:r>
        <w:rPr>
          <w:i/>
          <w:iCs/>
        </w:rPr>
        <w:t xml:space="preserve"> in respect of any SSBA held within the entity</w:t>
      </w:r>
      <w:r w:rsidR="00291F70">
        <w:rPr>
          <w:i/>
          <w:iCs/>
        </w:rPr>
        <w:t>;</w:t>
      </w:r>
    </w:p>
    <w:p w14:paraId="00AD9D16" w14:textId="77777777" w:rsidR="001B0985" w:rsidRDefault="001B0985" w:rsidP="0075365C">
      <w:pPr>
        <w:pStyle w:val="ListNumbereda"/>
        <w:numPr>
          <w:ilvl w:val="0"/>
          <w:numId w:val="43"/>
        </w:numPr>
        <w:rPr>
          <w:i/>
          <w:iCs/>
        </w:rPr>
      </w:pPr>
      <w:r>
        <w:rPr>
          <w:i/>
          <w:iCs/>
        </w:rPr>
        <w:t>justification for all legitimate uses of any SSBA held in the entity</w:t>
      </w:r>
      <w:r w:rsidR="00291F70">
        <w:rPr>
          <w:i/>
          <w:iCs/>
        </w:rPr>
        <w:t>;</w:t>
      </w:r>
    </w:p>
    <w:p w14:paraId="1F6FFC2F" w14:textId="77777777" w:rsidR="001B0985" w:rsidRDefault="001B0985" w:rsidP="0075365C">
      <w:pPr>
        <w:pStyle w:val="ListNumbereda"/>
        <w:numPr>
          <w:ilvl w:val="0"/>
          <w:numId w:val="43"/>
        </w:numPr>
        <w:rPr>
          <w:i/>
          <w:iCs/>
        </w:rPr>
      </w:pPr>
      <w:r>
        <w:rPr>
          <w:i/>
          <w:iCs/>
        </w:rPr>
        <w:t>documentation and communication of roles, responsibilities and authorities for SSBA management within the entity</w:t>
      </w:r>
      <w:r w:rsidR="00291F70">
        <w:rPr>
          <w:i/>
          <w:iCs/>
        </w:rPr>
        <w:t>;</w:t>
      </w:r>
    </w:p>
    <w:p w14:paraId="262A4A7A" w14:textId="77777777" w:rsidR="001B0985" w:rsidRDefault="001B0985" w:rsidP="0075365C">
      <w:pPr>
        <w:pStyle w:val="ListNumbereda"/>
        <w:numPr>
          <w:ilvl w:val="0"/>
          <w:numId w:val="43"/>
        </w:numPr>
        <w:rPr>
          <w:i/>
          <w:iCs/>
        </w:rPr>
      </w:pPr>
      <w:r>
        <w:rPr>
          <w:i/>
          <w:iCs/>
        </w:rPr>
        <w:t>effectively informing all personnel and other relevant parties of individual obligations with regard to SSBA management</w:t>
      </w:r>
      <w:r w:rsidR="00291F70">
        <w:rPr>
          <w:i/>
          <w:iCs/>
        </w:rPr>
        <w:t>;</w:t>
      </w:r>
    </w:p>
    <w:p w14:paraId="3F780087" w14:textId="77777777" w:rsidR="001B0985" w:rsidRDefault="001B0985" w:rsidP="0075365C">
      <w:pPr>
        <w:pStyle w:val="ListNumbereda"/>
        <w:numPr>
          <w:ilvl w:val="0"/>
          <w:numId w:val="43"/>
        </w:numPr>
        <w:rPr>
          <w:i/>
          <w:iCs/>
        </w:rPr>
      </w:pPr>
      <w:r>
        <w:rPr>
          <w:i/>
          <w:iCs/>
        </w:rPr>
        <w:t>a requirement for all projects/work involving SSBAs to be assessed for risks and for mitigation strategies to be prepared before any work is approved to commence</w:t>
      </w:r>
      <w:r w:rsidR="00291F70">
        <w:rPr>
          <w:i/>
          <w:iCs/>
        </w:rPr>
        <w:t>; and</w:t>
      </w:r>
    </w:p>
    <w:p w14:paraId="79B900D6" w14:textId="77777777" w:rsidR="001B0985" w:rsidRDefault="001B0985" w:rsidP="0075365C">
      <w:pPr>
        <w:pStyle w:val="ListNumbereda"/>
        <w:numPr>
          <w:ilvl w:val="0"/>
          <w:numId w:val="43"/>
        </w:numPr>
        <w:rPr>
          <w:i/>
          <w:iCs/>
        </w:rPr>
      </w:pPr>
      <w:r>
        <w:rPr>
          <w:i/>
          <w:iCs/>
        </w:rPr>
        <w:t>review of the management system at least every two years</w:t>
      </w:r>
      <w:r w:rsidR="00100B6D">
        <w:rPr>
          <w:i/>
          <w:iCs/>
        </w:rPr>
        <w:t xml:space="preserve"> or following an incident</w:t>
      </w:r>
      <w:r>
        <w:rPr>
          <w:i/>
          <w:iCs/>
        </w:rPr>
        <w:t xml:space="preserve">. </w:t>
      </w:r>
    </w:p>
    <w:p w14:paraId="49620655" w14:textId="77777777" w:rsidR="001B0985" w:rsidRDefault="001B0985">
      <w:pPr>
        <w:pStyle w:val="Paragraph"/>
        <w:rPr>
          <w:i/>
          <w:iCs/>
        </w:rPr>
      </w:pPr>
      <w:r>
        <w:rPr>
          <w:i/>
          <w:iCs/>
        </w:rPr>
        <w:t xml:space="preserve">The review of the management system should include </w:t>
      </w:r>
      <w:r w:rsidR="00100B6D">
        <w:rPr>
          <w:i/>
          <w:iCs/>
        </w:rPr>
        <w:t xml:space="preserve">assessment and evaluation of </w:t>
      </w:r>
      <w:r>
        <w:rPr>
          <w:i/>
          <w:iCs/>
        </w:rPr>
        <w:t>opportunities for improvement and the need for changes to the system, procedures, policies and objectives.</w:t>
      </w:r>
    </w:p>
    <w:p w14:paraId="5099B6A1" w14:textId="77777777" w:rsidR="001B0985" w:rsidRDefault="001B0985">
      <w:pPr>
        <w:pStyle w:val="Paragraph"/>
        <w:rPr>
          <w:i/>
          <w:iCs/>
        </w:rPr>
      </w:pPr>
      <w:r>
        <w:rPr>
          <w:i/>
          <w:iCs/>
        </w:rPr>
        <w:t>The policy should be appropriate to the nature and scale of risk associated with the facility and associated activities, and should commit to:</w:t>
      </w:r>
    </w:p>
    <w:p w14:paraId="340030D4" w14:textId="77777777" w:rsidR="001B0985" w:rsidRDefault="001B0985" w:rsidP="0075365C">
      <w:pPr>
        <w:pStyle w:val="ListNumbereda"/>
        <w:numPr>
          <w:ilvl w:val="0"/>
          <w:numId w:val="44"/>
        </w:numPr>
        <w:rPr>
          <w:i/>
          <w:iCs/>
        </w:rPr>
      </w:pPr>
      <w:r>
        <w:rPr>
          <w:i/>
          <w:iCs/>
        </w:rPr>
        <w:t>complying with legal requirements in relation to handling SSBAs and their transport</w:t>
      </w:r>
      <w:r w:rsidR="00291F70">
        <w:rPr>
          <w:i/>
          <w:iCs/>
        </w:rPr>
        <w:t>;</w:t>
      </w:r>
    </w:p>
    <w:p w14:paraId="065E15E7" w14:textId="77777777" w:rsidR="001B0985" w:rsidRDefault="001B0985" w:rsidP="0075365C">
      <w:pPr>
        <w:pStyle w:val="ListNumbereda"/>
        <w:numPr>
          <w:ilvl w:val="0"/>
          <w:numId w:val="44"/>
        </w:numPr>
        <w:rPr>
          <w:i/>
          <w:iCs/>
        </w:rPr>
      </w:pPr>
      <w:r>
        <w:rPr>
          <w:i/>
          <w:iCs/>
        </w:rPr>
        <w:t>reducing the level of biosecurity risk to an acceptable level (refer to Part 2 of these Standards), ensuring that the need for effective SSBA management takes precedence over all non “health and safety” operational requirements</w:t>
      </w:r>
      <w:r w:rsidR="00291F70">
        <w:rPr>
          <w:i/>
          <w:iCs/>
        </w:rPr>
        <w:t>; and</w:t>
      </w:r>
    </w:p>
    <w:p w14:paraId="627AED12" w14:textId="77777777" w:rsidR="001B0985" w:rsidRDefault="001B0985" w:rsidP="0075365C">
      <w:pPr>
        <w:pStyle w:val="ListNumbereda"/>
        <w:numPr>
          <w:ilvl w:val="0"/>
          <w:numId w:val="44"/>
        </w:numPr>
        <w:rPr>
          <w:i/>
          <w:iCs/>
        </w:rPr>
      </w:pPr>
      <w:r>
        <w:rPr>
          <w:i/>
          <w:iCs/>
        </w:rPr>
        <w:t>continually improving SSBA management performance.</w:t>
      </w:r>
    </w:p>
    <w:p w14:paraId="20E5C78C" w14:textId="77777777" w:rsidR="001B0985" w:rsidRDefault="00A33A40">
      <w:pPr>
        <w:pStyle w:val="Paragraph"/>
        <w:rPr>
          <w:i/>
          <w:iCs/>
        </w:rPr>
      </w:pPr>
      <w:r>
        <w:rPr>
          <w:i/>
          <w:iCs/>
        </w:rPr>
        <w:t>When communicating information about SSBA polic</w:t>
      </w:r>
      <w:r w:rsidR="00871F61">
        <w:rPr>
          <w:i/>
          <w:iCs/>
        </w:rPr>
        <w:t>ies</w:t>
      </w:r>
      <w:r>
        <w:rPr>
          <w:i/>
          <w:iCs/>
        </w:rPr>
        <w:t xml:space="preserve"> to o</w:t>
      </w:r>
      <w:r w:rsidR="001B0985">
        <w:rPr>
          <w:i/>
          <w:iCs/>
        </w:rPr>
        <w:t>ther relevant parties</w:t>
      </w:r>
      <w:r>
        <w:rPr>
          <w:i/>
          <w:iCs/>
        </w:rPr>
        <w:t xml:space="preserve">, the entity should consider who may need to know such information as part of their </w:t>
      </w:r>
      <w:r>
        <w:rPr>
          <w:i/>
          <w:iCs/>
        </w:rPr>
        <w:lastRenderedPageBreak/>
        <w:t>activities.</w:t>
      </w:r>
      <w:r w:rsidR="00FE7FC0">
        <w:rPr>
          <w:i/>
          <w:iCs/>
        </w:rPr>
        <w:t xml:space="preserve"> </w:t>
      </w:r>
      <w:r>
        <w:rPr>
          <w:i/>
          <w:iCs/>
        </w:rPr>
        <w:t>Other relevant parties</w:t>
      </w:r>
      <w:r w:rsidR="001B0985">
        <w:rPr>
          <w:i/>
          <w:iCs/>
        </w:rPr>
        <w:t xml:space="preserve"> </w:t>
      </w:r>
      <w:r>
        <w:rPr>
          <w:i/>
          <w:iCs/>
        </w:rPr>
        <w:t xml:space="preserve">may </w:t>
      </w:r>
      <w:r w:rsidR="001B0985">
        <w:rPr>
          <w:i/>
          <w:iCs/>
        </w:rPr>
        <w:t xml:space="preserve">include, for example, cleaners, </w:t>
      </w:r>
      <w:r>
        <w:rPr>
          <w:i/>
          <w:iCs/>
        </w:rPr>
        <w:t>security personnel, maintenance staff</w:t>
      </w:r>
      <w:r w:rsidR="001B0985">
        <w:rPr>
          <w:i/>
          <w:iCs/>
        </w:rPr>
        <w:t xml:space="preserve"> and other support groups.</w:t>
      </w:r>
    </w:p>
    <w:p w14:paraId="2A2510F0" w14:textId="77777777" w:rsidR="001B0985" w:rsidRDefault="001B0985">
      <w:pPr>
        <w:pStyle w:val="Mainheading2"/>
      </w:pPr>
      <w:bookmarkStart w:id="158" w:name="_Toc206565473"/>
      <w:bookmarkStart w:id="159" w:name="_Toc351043941"/>
      <w:r>
        <w:t>Roles, responsibilities and authorities</w:t>
      </w:r>
      <w:bookmarkEnd w:id="158"/>
      <w:bookmarkEnd w:id="159"/>
    </w:p>
    <w:p w14:paraId="6B07A12D" w14:textId="77777777" w:rsidR="001B0985" w:rsidRDefault="001B0985">
      <w:pPr>
        <w:pStyle w:val="Mainheading3"/>
        <w:spacing w:before="160"/>
      </w:pPr>
      <w:r>
        <w:t>Top management</w:t>
      </w:r>
    </w:p>
    <w:p w14:paraId="1EBF1AF5" w14:textId="77777777" w:rsidR="001B0985" w:rsidRDefault="001B0985">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1B0985" w14:paraId="3E8195CC" w14:textId="77777777">
        <w:trPr>
          <w:jc w:val="center"/>
        </w:trPr>
        <w:tc>
          <w:tcPr>
            <w:tcW w:w="7245" w:type="dxa"/>
            <w:shd w:val="clear" w:color="auto" w:fill="CCCCCC"/>
            <w:tcMar>
              <w:top w:w="57" w:type="dxa"/>
              <w:bottom w:w="57" w:type="dxa"/>
            </w:tcMar>
          </w:tcPr>
          <w:p w14:paraId="2479FA27" w14:textId="77777777" w:rsidR="001B0985" w:rsidRDefault="00C40F0E">
            <w:pPr>
              <w:pStyle w:val="Requirementpara"/>
            </w:pPr>
            <w:r>
              <w:t xml:space="preserve">(1) </w:t>
            </w:r>
            <w:r w:rsidR="003854E2">
              <w:t xml:space="preserve">The entity must ensure that top </w:t>
            </w:r>
            <w:r w:rsidR="001B0985">
              <w:t>management:</w:t>
            </w:r>
          </w:p>
          <w:p w14:paraId="767E7924" w14:textId="77777777" w:rsidR="001B0985" w:rsidRDefault="001B0985" w:rsidP="00EA2F5E">
            <w:pPr>
              <w:pStyle w:val="Requirementlista"/>
              <w:numPr>
                <w:ilvl w:val="0"/>
                <w:numId w:val="116"/>
              </w:numPr>
              <w:rPr>
                <w:sz w:val="18"/>
                <w:szCs w:val="24"/>
              </w:rPr>
            </w:pPr>
            <w:r>
              <w:t>take</w:t>
            </w:r>
            <w:r w:rsidR="003854E2">
              <w:t>s</w:t>
            </w:r>
            <w:r>
              <w:t xml:space="preserve"> ultimate responsibility for the development and implementation of the entity’s SSBA management system and policy</w:t>
            </w:r>
            <w:r w:rsidR="00291F70">
              <w:t>;</w:t>
            </w:r>
          </w:p>
          <w:p w14:paraId="6CFA4526" w14:textId="77777777" w:rsidR="001B0985" w:rsidRDefault="001B0985" w:rsidP="00EA2F5E">
            <w:pPr>
              <w:pStyle w:val="Requirementlista"/>
              <w:numPr>
                <w:ilvl w:val="0"/>
                <w:numId w:val="116"/>
              </w:numPr>
              <w:rPr>
                <w:sz w:val="18"/>
                <w:szCs w:val="24"/>
              </w:rPr>
            </w:pPr>
            <w:r>
              <w:t>ensure</w:t>
            </w:r>
            <w:r w:rsidR="003854E2">
              <w:t>s</w:t>
            </w:r>
            <w:r>
              <w:t xml:space="preserve"> the availability of resources to establish, implement, maintain and improve the SSBA management system</w:t>
            </w:r>
            <w:r w:rsidR="00291F70">
              <w:t>;</w:t>
            </w:r>
          </w:p>
          <w:p w14:paraId="583BB25F" w14:textId="77777777" w:rsidR="001B0985" w:rsidRDefault="001B0985" w:rsidP="00EA2F5E">
            <w:pPr>
              <w:pStyle w:val="Requirementlista"/>
              <w:numPr>
                <w:ilvl w:val="0"/>
                <w:numId w:val="116"/>
              </w:numPr>
              <w:rPr>
                <w:sz w:val="18"/>
                <w:szCs w:val="24"/>
              </w:rPr>
            </w:pPr>
            <w:r>
              <w:t>appoint</w:t>
            </w:r>
            <w:r w:rsidR="003854E2">
              <w:t>s</w:t>
            </w:r>
            <w:r>
              <w:t xml:space="preserve"> and empower</w:t>
            </w:r>
            <w:r w:rsidR="00F92A78">
              <w:t>s</w:t>
            </w:r>
            <w:r>
              <w:t xml:space="preserve"> a Responsible Officer and a Deputy Responsible Officer for </w:t>
            </w:r>
            <w:r w:rsidR="006E2021">
              <w:t>the SSBA Regulatory Scheme</w:t>
            </w:r>
            <w:r>
              <w:t>, and put</w:t>
            </w:r>
            <w:r w:rsidR="00F92A78">
              <w:t>s</w:t>
            </w:r>
            <w:r>
              <w:t xml:space="preserve"> in place processes to ensure continuity of the staffing and effectiveness of these positions (refer to Clause 3.2)</w:t>
            </w:r>
            <w:r w:rsidR="00291F70">
              <w:t>;</w:t>
            </w:r>
          </w:p>
          <w:p w14:paraId="0536D230" w14:textId="77777777" w:rsidR="001B0985" w:rsidRDefault="001B0985" w:rsidP="00EA2F5E">
            <w:pPr>
              <w:pStyle w:val="Requirementlista"/>
              <w:numPr>
                <w:ilvl w:val="0"/>
                <w:numId w:val="116"/>
              </w:numPr>
              <w:rPr>
                <w:sz w:val="18"/>
                <w:szCs w:val="24"/>
              </w:rPr>
            </w:pPr>
            <w:r>
              <w:t>ensure</w:t>
            </w:r>
            <w:r w:rsidR="003854E2">
              <w:t>s</w:t>
            </w:r>
            <w:r>
              <w:t xml:space="preserve"> that all SSBA-related activities to be conducted in the facility are authorised, defined, documented and reviewed at least annually</w:t>
            </w:r>
            <w:r w:rsidR="00291F70">
              <w:t>;</w:t>
            </w:r>
          </w:p>
          <w:p w14:paraId="232A2F97" w14:textId="77777777" w:rsidR="001B0985" w:rsidRDefault="001B0985" w:rsidP="00EA2F5E">
            <w:pPr>
              <w:pStyle w:val="Requirementlista"/>
              <w:numPr>
                <w:ilvl w:val="0"/>
                <w:numId w:val="116"/>
              </w:numPr>
              <w:rPr>
                <w:sz w:val="18"/>
                <w:szCs w:val="24"/>
              </w:rPr>
            </w:pPr>
            <w:r>
              <w:t>ensure</w:t>
            </w:r>
            <w:r w:rsidR="003854E2">
              <w:t>s</w:t>
            </w:r>
            <w:r>
              <w:t xml:space="preserve"> that criteria and processes are established for work that requires prior approval</w:t>
            </w:r>
            <w:r w:rsidR="00291F70">
              <w:t>;</w:t>
            </w:r>
          </w:p>
          <w:p w14:paraId="24707785" w14:textId="77777777" w:rsidR="001B0985" w:rsidRDefault="001B0985" w:rsidP="00EA2F5E">
            <w:pPr>
              <w:pStyle w:val="Requirementlista"/>
              <w:numPr>
                <w:ilvl w:val="0"/>
                <w:numId w:val="116"/>
              </w:numPr>
              <w:rPr>
                <w:sz w:val="18"/>
                <w:szCs w:val="24"/>
              </w:rPr>
            </w:pPr>
            <w:r>
              <w:t>ensure</w:t>
            </w:r>
            <w:r w:rsidR="003854E2">
              <w:t>s</w:t>
            </w:r>
            <w:r>
              <w:t xml:space="preserve"> that actions are taken promptly to eliminate any identified non-compliance of the management system with these SSBA Standards, the NHS Act and the NHS Regulations; and to deal with any identified instances of the entity’s non-compliance with these three legislative instruments. Top management must ensure verification of the actions taken and the documentation of such verification</w:t>
            </w:r>
            <w:r w:rsidR="00291F70">
              <w:t>;</w:t>
            </w:r>
          </w:p>
          <w:p w14:paraId="09A5DD9F" w14:textId="77777777" w:rsidR="001B0985" w:rsidRDefault="001B0985" w:rsidP="00EA2F5E">
            <w:pPr>
              <w:pStyle w:val="Requirementlista"/>
              <w:numPr>
                <w:ilvl w:val="0"/>
                <w:numId w:val="116"/>
              </w:numPr>
              <w:rPr>
                <w:sz w:val="18"/>
                <w:szCs w:val="24"/>
              </w:rPr>
            </w:pPr>
            <w:r>
              <w:t>establish</w:t>
            </w:r>
            <w:r w:rsidR="003854E2">
              <w:t>es</w:t>
            </w:r>
            <w:r>
              <w:t xml:space="preserve"> controls and put in place documented procedures for monitoring the effectiveness of the controls being applied to reduce or eliminate the hazards identified in risk assessment processes</w:t>
            </w:r>
            <w:r w:rsidR="00291F70">
              <w:t>;</w:t>
            </w:r>
          </w:p>
          <w:p w14:paraId="3B33C7FF" w14:textId="77777777" w:rsidR="0044422F" w:rsidRDefault="0044422F" w:rsidP="00EA2F5E">
            <w:pPr>
              <w:pStyle w:val="Requirementlista"/>
              <w:numPr>
                <w:ilvl w:val="0"/>
                <w:numId w:val="116"/>
              </w:numPr>
              <w:rPr>
                <w:sz w:val="18"/>
                <w:szCs w:val="24"/>
              </w:rPr>
            </w:pPr>
            <w:r>
              <w:t>ensure</w:t>
            </w:r>
            <w:r w:rsidR="003854E2">
              <w:t>s</w:t>
            </w:r>
            <w:r>
              <w:t xml:space="preserve"> that staff levels, facilities and equipment are sufficient to effectively carry out work involving SSBAs in accordance with technical protocols, approved polices and SOPs</w:t>
            </w:r>
            <w:r w:rsidR="00291F70">
              <w:t>; and</w:t>
            </w:r>
          </w:p>
          <w:p w14:paraId="4C8C540F" w14:textId="77777777" w:rsidR="001B0985" w:rsidRDefault="001B0985" w:rsidP="00EA2F5E">
            <w:pPr>
              <w:pStyle w:val="Requirementlista"/>
              <w:numPr>
                <w:ilvl w:val="0"/>
                <w:numId w:val="116"/>
              </w:numPr>
              <w:rPr>
                <w:sz w:val="18"/>
                <w:szCs w:val="24"/>
              </w:rPr>
            </w:pPr>
            <w:r>
              <w:t>ensure</w:t>
            </w:r>
            <w:r w:rsidR="003854E2">
              <w:t>s</w:t>
            </w:r>
            <w:r>
              <w:t xml:space="preserve"> </w:t>
            </w:r>
            <w:r w:rsidR="00737E99">
              <w:t xml:space="preserve">that all requirements for </w:t>
            </w:r>
            <w:r>
              <w:t>reporting to DoHA</w:t>
            </w:r>
            <w:r w:rsidR="00737E99">
              <w:t xml:space="preserve"> are met</w:t>
            </w:r>
            <w:r>
              <w:t>.</w:t>
            </w:r>
          </w:p>
        </w:tc>
      </w:tr>
    </w:tbl>
    <w:p w14:paraId="0C5C7E7E" w14:textId="77777777" w:rsidR="001B0985" w:rsidRDefault="001B0985">
      <w:pPr>
        <w:pStyle w:val="Paragraph"/>
        <w:rPr>
          <w:i/>
        </w:rPr>
      </w:pPr>
      <w:r>
        <w:rPr>
          <w:i/>
        </w:rPr>
        <w:t xml:space="preserve">COMMENTARY: </w:t>
      </w:r>
      <w:r w:rsidR="00F92A78">
        <w:rPr>
          <w:i/>
        </w:rPr>
        <w:t>While o</w:t>
      </w:r>
      <w:r>
        <w:rPr>
          <w:i/>
        </w:rPr>
        <w:t>verall responsibility for management of SSBAs rests with top management</w:t>
      </w:r>
      <w:r w:rsidR="00F92A78">
        <w:rPr>
          <w:i/>
        </w:rPr>
        <w:t xml:space="preserve">, </w:t>
      </w:r>
      <w:r>
        <w:rPr>
          <w:i/>
        </w:rPr>
        <w:t xml:space="preserve">tasks may be delegated through the </w:t>
      </w:r>
      <w:r w:rsidR="000C1A50">
        <w:rPr>
          <w:i/>
        </w:rPr>
        <w:t xml:space="preserve">entity </w:t>
      </w:r>
      <w:r>
        <w:rPr>
          <w:i/>
        </w:rPr>
        <w:t>provided they are passed to competent individuals with adequate resources to perform the activities effectively. In smaller entities, one individual may hold more than one role described in these Standards. It is important that roles and responsibilities are defined</w:t>
      </w:r>
      <w:r w:rsidR="000C1A50">
        <w:rPr>
          <w:i/>
        </w:rPr>
        <w:t>,</w:t>
      </w:r>
      <w:r>
        <w:rPr>
          <w:i/>
        </w:rPr>
        <w:t>; there is clear communication within the entity in terms of the actions that need to be taken and persons with responsibilities for actions have the required authority.</w:t>
      </w:r>
    </w:p>
    <w:p w14:paraId="536D50E9" w14:textId="77777777" w:rsidR="001B0985" w:rsidRDefault="001B0985">
      <w:pPr>
        <w:pStyle w:val="Paragraph"/>
        <w:spacing w:before="160"/>
        <w:rPr>
          <w:i/>
        </w:rPr>
      </w:pPr>
      <w:r>
        <w:rPr>
          <w:i/>
        </w:rPr>
        <w:t>In assigning roles and responsibilities, potential conflicts of interest should be considered.</w:t>
      </w:r>
    </w:p>
    <w:p w14:paraId="23C5C9C5" w14:textId="77777777" w:rsidR="001B0985" w:rsidRDefault="001B0985">
      <w:pPr>
        <w:pStyle w:val="Paragraph"/>
        <w:spacing w:before="160"/>
        <w:rPr>
          <w:i/>
        </w:rPr>
      </w:pPr>
      <w:r>
        <w:rPr>
          <w:i/>
        </w:rPr>
        <w:t>The SSBA Standards identify roles that need to be covered in the entity and use titles only to illustrate these roles; these titles may not be the same as the titles used in specific entities.</w:t>
      </w:r>
    </w:p>
    <w:p w14:paraId="75DA5D36" w14:textId="77777777" w:rsidR="001B0985" w:rsidRDefault="001B0985">
      <w:pPr>
        <w:pStyle w:val="Paragraph"/>
        <w:spacing w:before="160"/>
        <w:rPr>
          <w:i/>
        </w:rPr>
      </w:pPr>
      <w:r>
        <w:rPr>
          <w:i/>
        </w:rPr>
        <w:t>Resources include human resources and specialised skills, entity infrastructure, technology and financial resources.</w:t>
      </w:r>
      <w:r w:rsidR="00EC6AC7">
        <w:rPr>
          <w:i/>
        </w:rPr>
        <w:t xml:space="preserve"> Determination of staff</w:t>
      </w:r>
      <w:r w:rsidR="00F92A78">
        <w:rPr>
          <w:i/>
        </w:rPr>
        <w:t>ing</w:t>
      </w:r>
      <w:r w:rsidR="00EC6AC7">
        <w:rPr>
          <w:i/>
        </w:rPr>
        <w:t xml:space="preserve"> levels, </w:t>
      </w:r>
      <w:r w:rsidR="00B70964">
        <w:rPr>
          <w:i/>
        </w:rPr>
        <w:t>facilities</w:t>
      </w:r>
      <w:r w:rsidR="00EC6AC7">
        <w:rPr>
          <w:i/>
        </w:rPr>
        <w:t xml:space="preserve"> and </w:t>
      </w:r>
      <w:r w:rsidR="00EC6AC7">
        <w:rPr>
          <w:i/>
        </w:rPr>
        <w:lastRenderedPageBreak/>
        <w:t>equipment should be determined in consultation with the Responsible Officer of the facility.</w:t>
      </w:r>
    </w:p>
    <w:p w14:paraId="5536C7DE" w14:textId="77777777" w:rsidR="001B0985" w:rsidRDefault="001B0985">
      <w:pPr>
        <w:pStyle w:val="Paragraph"/>
        <w:spacing w:before="160" w:after="240"/>
        <w:rPr>
          <w:i/>
        </w:rPr>
      </w:pPr>
      <w:r>
        <w:rPr>
          <w:i/>
        </w:rPr>
        <w:t>Documentation of SSBA-related activities should include the nature of the activities authorised to be conducted in the facility and their definitions (for example, diagnostics, research, small scale/large scale). All activities routinely associated with the work program should be specified and supported by formal SOPs approved in accordance with the requirements for controlled documents as defined by these Standards. Any changes to these activities should be subjected to a formal change management process</w:t>
      </w:r>
      <w:r w:rsidR="002C6919">
        <w:rPr>
          <w:i/>
        </w:rPr>
        <w:t xml:space="preserve"> that involves approval by management with subsequent communication and training of relevant staff. </w:t>
      </w:r>
    </w:p>
    <w:p w14:paraId="319E752D" w14:textId="77777777" w:rsidR="001B0985" w:rsidRDefault="001B0985">
      <w:pPr>
        <w:pStyle w:val="Paragraph"/>
        <w:spacing w:before="160"/>
        <w:rPr>
          <w:i/>
        </w:rPr>
      </w:pPr>
      <w:r>
        <w:rPr>
          <w:i/>
        </w:rPr>
        <w:t xml:space="preserve">The controls can be monitored by regular </w:t>
      </w:r>
      <w:r w:rsidR="005C3ADB">
        <w:rPr>
          <w:i/>
        </w:rPr>
        <w:t>reviews</w:t>
      </w:r>
      <w:r>
        <w:rPr>
          <w:i/>
        </w:rPr>
        <w:t>, by utilising corrective action reporting processes where problems have been identified, by investigation of incidents and accidents, by improving controls and their implementation, and by ensuring that adequate resources are provided to maintain the effectiveness of the controls.</w:t>
      </w:r>
    </w:p>
    <w:p w14:paraId="27021DE9" w14:textId="77777777" w:rsidR="001B0985" w:rsidRDefault="001B0985">
      <w:pPr>
        <w:pStyle w:val="Mainheading3"/>
        <w:spacing w:before="200"/>
      </w:pPr>
      <w:r>
        <w:t>SSBA Management Committee</w:t>
      </w:r>
    </w:p>
    <w:p w14:paraId="17422FF7" w14:textId="77777777" w:rsidR="001B0985" w:rsidRDefault="001B0985">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1B0985" w14:paraId="04CD336B" w14:textId="77777777">
        <w:trPr>
          <w:jc w:val="center"/>
        </w:trPr>
        <w:tc>
          <w:tcPr>
            <w:tcW w:w="7245" w:type="dxa"/>
            <w:shd w:val="clear" w:color="auto" w:fill="CCCCCC"/>
            <w:tcMar>
              <w:top w:w="57" w:type="dxa"/>
              <w:bottom w:w="57" w:type="dxa"/>
            </w:tcMar>
          </w:tcPr>
          <w:p w14:paraId="6136D2AC" w14:textId="77777777" w:rsidR="001B0985" w:rsidRDefault="00C40F0E">
            <w:pPr>
              <w:pStyle w:val="Requirementpara"/>
            </w:pPr>
            <w:r>
              <w:t xml:space="preserve">(1) </w:t>
            </w:r>
            <w:r w:rsidR="00477C53">
              <w:t xml:space="preserve">The entity must </w:t>
            </w:r>
            <w:r w:rsidR="00B063CD">
              <w:t>establish</w:t>
            </w:r>
            <w:r w:rsidR="00477C53">
              <w:t xml:space="preserve"> a</w:t>
            </w:r>
            <w:r w:rsidR="001B0985">
              <w:t xml:space="preserve">n SSBA Management Committee, or </w:t>
            </w:r>
            <w:r w:rsidR="00477C53">
              <w:t xml:space="preserve">assign </w:t>
            </w:r>
            <w:r w:rsidR="001B0985">
              <w:t>the tasks required of such a committee to an existing committee, to act as a review group for SSBA risks and issues. The Committee must report to top management and must:</w:t>
            </w:r>
          </w:p>
          <w:p w14:paraId="0F3CF651" w14:textId="77777777" w:rsidR="001B0985" w:rsidRDefault="001B0985" w:rsidP="00EA2F5E">
            <w:pPr>
              <w:pStyle w:val="Requirementlista"/>
              <w:numPr>
                <w:ilvl w:val="0"/>
                <w:numId w:val="117"/>
              </w:numPr>
              <w:rPr>
                <w:sz w:val="18"/>
                <w:szCs w:val="24"/>
              </w:rPr>
            </w:pPr>
            <w:r>
              <w:t>have documented terms of reference</w:t>
            </w:r>
            <w:r w:rsidR="00291F70">
              <w:t>;</w:t>
            </w:r>
          </w:p>
          <w:p w14:paraId="30C22F22" w14:textId="77777777" w:rsidR="001B0985" w:rsidRDefault="001B0985" w:rsidP="00EA2F5E">
            <w:pPr>
              <w:pStyle w:val="Requirementlista"/>
              <w:numPr>
                <w:ilvl w:val="0"/>
                <w:numId w:val="117"/>
              </w:numPr>
              <w:rPr>
                <w:sz w:val="18"/>
                <w:szCs w:val="24"/>
              </w:rPr>
            </w:pPr>
            <w:r>
              <w:t>include a representative cross-section of expertise, appropriate to the nature and scale of the activities undertaken</w:t>
            </w:r>
            <w:r w:rsidR="00291F70">
              <w:t>;</w:t>
            </w:r>
          </w:p>
          <w:p w14:paraId="2496FD8D" w14:textId="77777777" w:rsidR="001B0985" w:rsidRDefault="001B0985" w:rsidP="00EA2F5E">
            <w:pPr>
              <w:pStyle w:val="Requirementlista"/>
              <w:numPr>
                <w:ilvl w:val="0"/>
                <w:numId w:val="117"/>
              </w:numPr>
              <w:rPr>
                <w:sz w:val="18"/>
                <w:szCs w:val="24"/>
              </w:rPr>
            </w:pPr>
            <w:r>
              <w:t>include both the Responsible Officer and the Deputy Responsible Officer</w:t>
            </w:r>
            <w:r w:rsidR="00291F70">
              <w:t>; and</w:t>
            </w:r>
          </w:p>
          <w:p w14:paraId="4F89C7AA" w14:textId="77777777" w:rsidR="001B0985" w:rsidRDefault="001B0985" w:rsidP="00EA2F5E">
            <w:pPr>
              <w:pStyle w:val="Requirementlista"/>
              <w:numPr>
                <w:ilvl w:val="0"/>
                <w:numId w:val="117"/>
              </w:numPr>
              <w:rPr>
                <w:sz w:val="18"/>
                <w:szCs w:val="24"/>
              </w:rPr>
            </w:pPr>
            <w:r>
              <w:t>meet at a defined and appropriate frequency, and when otherwise required.</w:t>
            </w:r>
          </w:p>
          <w:p w14:paraId="73BD9C7F" w14:textId="77777777" w:rsidR="001B0985" w:rsidRDefault="000422FC">
            <w:pPr>
              <w:pStyle w:val="Requirementpara"/>
            </w:pPr>
            <w:r>
              <w:t xml:space="preserve">(2) </w:t>
            </w:r>
            <w:r w:rsidR="001B0985">
              <w:t>The functions of the committee must include:</w:t>
            </w:r>
          </w:p>
          <w:p w14:paraId="4C29A8E0" w14:textId="77777777" w:rsidR="001B0985" w:rsidRDefault="001B0985" w:rsidP="00EA2F5E">
            <w:pPr>
              <w:pStyle w:val="Requirementlista"/>
              <w:numPr>
                <w:ilvl w:val="0"/>
                <w:numId w:val="118"/>
              </w:numPr>
              <w:rPr>
                <w:sz w:val="18"/>
                <w:szCs w:val="24"/>
              </w:rPr>
            </w:pPr>
            <w:r>
              <w:t>contributing to the development of the entity’s SSBA policies and procedures</w:t>
            </w:r>
            <w:r w:rsidR="00291F70">
              <w:t>;</w:t>
            </w:r>
          </w:p>
          <w:p w14:paraId="75407336" w14:textId="77777777" w:rsidR="001B0985" w:rsidRDefault="001B0985" w:rsidP="00EA2F5E">
            <w:pPr>
              <w:pStyle w:val="Requirementlista"/>
              <w:numPr>
                <w:ilvl w:val="0"/>
                <w:numId w:val="118"/>
              </w:numPr>
              <w:rPr>
                <w:sz w:val="18"/>
                <w:szCs w:val="24"/>
              </w:rPr>
            </w:pPr>
            <w:r>
              <w:t>reviewing and approving protocols and risk assessments for work involving SSBAs</w:t>
            </w:r>
            <w:r w:rsidR="00291F70">
              <w:t>;</w:t>
            </w:r>
          </w:p>
          <w:p w14:paraId="4490D6A7" w14:textId="77777777" w:rsidR="001B0985" w:rsidRDefault="001B0985" w:rsidP="00EA2F5E">
            <w:pPr>
              <w:pStyle w:val="Requirementlista"/>
              <w:numPr>
                <w:ilvl w:val="0"/>
                <w:numId w:val="118"/>
              </w:numPr>
              <w:rPr>
                <w:sz w:val="18"/>
                <w:szCs w:val="24"/>
              </w:rPr>
            </w:pPr>
            <w:r>
              <w:t>reviewing information relating to significant incidents, non-compliance, data trends, associated local/entity actions and associated communication needs</w:t>
            </w:r>
            <w:r w:rsidR="00291F70">
              <w:t>; and</w:t>
            </w:r>
          </w:p>
          <w:p w14:paraId="03879E36" w14:textId="77777777" w:rsidR="001B0985" w:rsidRDefault="001B0985" w:rsidP="00EA2F5E">
            <w:pPr>
              <w:pStyle w:val="Requirementlista"/>
              <w:numPr>
                <w:ilvl w:val="0"/>
                <w:numId w:val="118"/>
              </w:numPr>
              <w:rPr>
                <w:sz w:val="18"/>
                <w:szCs w:val="24"/>
              </w:rPr>
            </w:pPr>
            <w:r>
              <w:t>ensuring biosecurity issues are formally recorded; actions allocated, tracked and closed out effectively; and internal inspection reports are reviewed.</w:t>
            </w:r>
          </w:p>
        </w:tc>
      </w:tr>
    </w:tbl>
    <w:p w14:paraId="4F3A5362" w14:textId="77777777" w:rsidR="001B0985" w:rsidRDefault="001B0985">
      <w:pPr>
        <w:pStyle w:val="Paragraph"/>
        <w:rPr>
          <w:i/>
        </w:rPr>
      </w:pPr>
      <w:r>
        <w:rPr>
          <w:i/>
        </w:rPr>
        <w:t>COMMENTARY: Th</w:t>
      </w:r>
      <w:r w:rsidR="009745C6">
        <w:rPr>
          <w:i/>
        </w:rPr>
        <w:t xml:space="preserve">e </w:t>
      </w:r>
      <w:r w:rsidR="009745C6" w:rsidRPr="00EA2F5E">
        <w:t xml:space="preserve">SSBA Management </w:t>
      </w:r>
      <w:r w:rsidRPr="00EA2F5E">
        <w:t>Committee</w:t>
      </w:r>
      <w:r>
        <w:rPr>
          <w:i/>
        </w:rPr>
        <w:t xml:space="preserve"> may be a stand-alone committee, or it may be part of another committee such as the</w:t>
      </w:r>
      <w:r w:rsidRPr="00EA2F5E">
        <w:t xml:space="preserve"> Institutional Biosafety or Safety or Management Committee. </w:t>
      </w:r>
      <w:r>
        <w:rPr>
          <w:i/>
        </w:rPr>
        <w:t xml:space="preserve">The list of functions </w:t>
      </w:r>
      <w:r w:rsidR="009745C6">
        <w:rPr>
          <w:i/>
        </w:rPr>
        <w:t xml:space="preserve">under clause 8.3.2 </w:t>
      </w:r>
      <w:r>
        <w:rPr>
          <w:i/>
        </w:rPr>
        <w:t>is neither exhaustive nor comprehensive, but includes minimal areas to be addressed.</w:t>
      </w:r>
      <w:r w:rsidR="00EB0233">
        <w:rPr>
          <w:i/>
        </w:rPr>
        <w:t xml:space="preserve"> When determining membership of the committee, the entity will need to balance the need for expertise versus the need to restrict the number of persons with knowledge about the SSBAs.</w:t>
      </w:r>
    </w:p>
    <w:p w14:paraId="0B9DA355" w14:textId="77777777" w:rsidR="00737E99" w:rsidRDefault="00737E99">
      <w:pPr>
        <w:pStyle w:val="Paragraph"/>
        <w:rPr>
          <w:i/>
        </w:rPr>
      </w:pPr>
      <w:r>
        <w:rPr>
          <w:i/>
        </w:rPr>
        <w:t xml:space="preserve">The Terms of reference for the committee should </w:t>
      </w:r>
      <w:r w:rsidRPr="00E6651F">
        <w:rPr>
          <w:i/>
        </w:rPr>
        <w:t>provide clear direction to committee members on the parameters and expected objectives of their task</w:t>
      </w:r>
      <w:r>
        <w:rPr>
          <w:i/>
        </w:rPr>
        <w:t>.</w:t>
      </w:r>
    </w:p>
    <w:p w14:paraId="398FA75B" w14:textId="77777777" w:rsidR="00737E99" w:rsidRDefault="00737E99">
      <w:pPr>
        <w:pStyle w:val="Paragraph"/>
        <w:rPr>
          <w:i/>
        </w:rPr>
      </w:pPr>
      <w:r>
        <w:rPr>
          <w:i/>
        </w:rPr>
        <w:lastRenderedPageBreak/>
        <w:t>Terms of reference may include:</w:t>
      </w:r>
    </w:p>
    <w:p w14:paraId="57141FBB" w14:textId="77777777" w:rsidR="00737E99" w:rsidRDefault="00882E22" w:rsidP="00E6651F">
      <w:pPr>
        <w:pStyle w:val="Paragraph"/>
        <w:numPr>
          <w:ilvl w:val="0"/>
          <w:numId w:val="84"/>
        </w:numPr>
        <w:rPr>
          <w:i/>
        </w:rPr>
      </w:pPr>
      <w:r>
        <w:rPr>
          <w:i/>
        </w:rPr>
        <w:t>P</w:t>
      </w:r>
      <w:r w:rsidR="00737E99">
        <w:rPr>
          <w:i/>
        </w:rPr>
        <w:t>urpose</w:t>
      </w:r>
      <w:r>
        <w:rPr>
          <w:i/>
        </w:rPr>
        <w:t xml:space="preserve"> – a short statement of the purpose of the committee</w:t>
      </w:r>
      <w:r w:rsidR="00291F70">
        <w:rPr>
          <w:i/>
        </w:rPr>
        <w:t>.</w:t>
      </w:r>
    </w:p>
    <w:p w14:paraId="3A122253" w14:textId="77777777" w:rsidR="00882E22" w:rsidRDefault="00882E22" w:rsidP="00E6651F">
      <w:pPr>
        <w:pStyle w:val="Paragraph"/>
        <w:numPr>
          <w:ilvl w:val="0"/>
          <w:numId w:val="84"/>
        </w:numPr>
        <w:rPr>
          <w:i/>
        </w:rPr>
      </w:pPr>
      <w:r>
        <w:rPr>
          <w:i/>
        </w:rPr>
        <w:t>Role and Function – sets out the roles and functions of the committee and how the objectives are to be achieved.</w:t>
      </w:r>
    </w:p>
    <w:p w14:paraId="64BB9860" w14:textId="77777777" w:rsidR="00882E22" w:rsidRDefault="00882E22" w:rsidP="00E6651F">
      <w:pPr>
        <w:pStyle w:val="Paragraph"/>
        <w:numPr>
          <w:ilvl w:val="0"/>
          <w:numId w:val="84"/>
        </w:numPr>
        <w:rPr>
          <w:i/>
        </w:rPr>
      </w:pPr>
      <w:r>
        <w:rPr>
          <w:i/>
        </w:rPr>
        <w:t>Composition – sets out who is part of the committee as a member, observer or other.</w:t>
      </w:r>
    </w:p>
    <w:p w14:paraId="0BD18CFF" w14:textId="77777777" w:rsidR="00882E22" w:rsidRDefault="00882E22" w:rsidP="00E6651F">
      <w:pPr>
        <w:pStyle w:val="Paragraph"/>
        <w:numPr>
          <w:ilvl w:val="0"/>
          <w:numId w:val="84"/>
        </w:numPr>
        <w:rPr>
          <w:i/>
        </w:rPr>
      </w:pPr>
      <w:r>
        <w:rPr>
          <w:i/>
        </w:rPr>
        <w:t>Quorum – if a quorum is in place this should set out what that number is and what will occur if quorum is not reached.</w:t>
      </w:r>
    </w:p>
    <w:p w14:paraId="011AB841" w14:textId="77777777" w:rsidR="00882E22" w:rsidRDefault="00882E22" w:rsidP="00E6651F">
      <w:pPr>
        <w:pStyle w:val="Paragraph"/>
        <w:numPr>
          <w:ilvl w:val="0"/>
          <w:numId w:val="84"/>
        </w:numPr>
        <w:rPr>
          <w:i/>
        </w:rPr>
      </w:pPr>
      <w:r>
        <w:rPr>
          <w:i/>
        </w:rPr>
        <w:t>Deliverables – sets out what will the committee will deliver.</w:t>
      </w:r>
    </w:p>
    <w:p w14:paraId="791B5021" w14:textId="77777777" w:rsidR="00882E22" w:rsidRDefault="00882E22" w:rsidP="00E6651F">
      <w:pPr>
        <w:pStyle w:val="Paragraph"/>
        <w:numPr>
          <w:ilvl w:val="0"/>
          <w:numId w:val="84"/>
        </w:numPr>
        <w:rPr>
          <w:i/>
        </w:rPr>
      </w:pPr>
      <w:r>
        <w:rPr>
          <w:i/>
        </w:rPr>
        <w:t>Timeframes – this should set out what the committee timeframes are, such as meeting frequency, reporting timeframes, review timeframes and timeframes for any set tasks.</w:t>
      </w:r>
    </w:p>
    <w:p w14:paraId="27DDFCE0" w14:textId="77777777" w:rsidR="00882E22" w:rsidRDefault="00882E22" w:rsidP="00E6651F">
      <w:pPr>
        <w:pStyle w:val="Paragraph"/>
        <w:numPr>
          <w:ilvl w:val="0"/>
          <w:numId w:val="84"/>
        </w:numPr>
        <w:rPr>
          <w:i/>
        </w:rPr>
      </w:pPr>
      <w:r>
        <w:rPr>
          <w:i/>
        </w:rPr>
        <w:t>Reporting – sets out what needs to be reported and to who</w:t>
      </w:r>
      <w:r w:rsidR="00291F70">
        <w:rPr>
          <w:i/>
        </w:rPr>
        <w:t>m</w:t>
      </w:r>
      <w:r>
        <w:rPr>
          <w:i/>
        </w:rPr>
        <w:t>.</w:t>
      </w:r>
    </w:p>
    <w:p w14:paraId="0A3AD833" w14:textId="77777777" w:rsidR="00882E22" w:rsidRDefault="00882E22" w:rsidP="00E6651F">
      <w:pPr>
        <w:pStyle w:val="Paragraph"/>
        <w:numPr>
          <w:ilvl w:val="0"/>
          <w:numId w:val="84"/>
        </w:numPr>
        <w:rPr>
          <w:i/>
        </w:rPr>
      </w:pPr>
      <w:r>
        <w:rPr>
          <w:i/>
        </w:rPr>
        <w:t>Evaluation – sets out when the committee is to undertake any evaluations of its roles and functions or other terms of reference and how the committee effectiveness will be evaluated.</w:t>
      </w:r>
    </w:p>
    <w:p w14:paraId="0E84C032" w14:textId="77777777" w:rsidR="00737E99" w:rsidRDefault="00737E99">
      <w:pPr>
        <w:pStyle w:val="Paragraph"/>
        <w:rPr>
          <w:i/>
        </w:rPr>
      </w:pPr>
    </w:p>
    <w:p w14:paraId="15CE0353" w14:textId="77777777" w:rsidR="001B0985" w:rsidRDefault="001B0985">
      <w:pPr>
        <w:pStyle w:val="Paragraph"/>
        <w:spacing w:before="160"/>
        <w:rPr>
          <w:i/>
        </w:rPr>
      </w:pPr>
      <w:r>
        <w:rPr>
          <w:i/>
        </w:rPr>
        <w:t>It may not be necessary for both the Responsible Officer and Deputy Responsibility Officer to attend all meetings</w:t>
      </w:r>
      <w:r w:rsidR="00AD3882">
        <w:rPr>
          <w:i/>
        </w:rPr>
        <w:t xml:space="preserve"> but entities should ensure that at least one officer is able to attend each meeting</w:t>
      </w:r>
      <w:r>
        <w:rPr>
          <w:i/>
        </w:rPr>
        <w:t>.</w:t>
      </w:r>
    </w:p>
    <w:p w14:paraId="1B6253BB" w14:textId="77777777" w:rsidR="001B0985" w:rsidRDefault="001B0985">
      <w:pPr>
        <w:pStyle w:val="Mainheading2"/>
      </w:pPr>
      <w:bookmarkStart w:id="160" w:name="_Toc206565474"/>
      <w:bookmarkStart w:id="161" w:name="_Toc351043942"/>
      <w:r>
        <w:t>Checking and corrective action</w:t>
      </w:r>
      <w:bookmarkEnd w:id="160"/>
      <w:bookmarkEnd w:id="161"/>
    </w:p>
    <w:p w14:paraId="2632F8D6" w14:textId="77777777" w:rsidR="001B0985" w:rsidRDefault="001B0985">
      <w:pPr>
        <w:pStyle w:val="Mainheading3"/>
        <w:spacing w:before="200"/>
      </w:pPr>
      <w:r>
        <w:t>Performance management and analysis of data</w:t>
      </w:r>
    </w:p>
    <w:p w14:paraId="0C8103A9" w14:textId="77777777" w:rsidR="001B0985" w:rsidRDefault="001B0985">
      <w:pPr>
        <w:pStyle w:val="Paragraph"/>
        <w:spacing w:before="1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1B0985" w14:paraId="6A36C7C0" w14:textId="77777777">
        <w:trPr>
          <w:jc w:val="center"/>
        </w:trPr>
        <w:tc>
          <w:tcPr>
            <w:tcW w:w="7245" w:type="dxa"/>
            <w:shd w:val="clear" w:color="auto" w:fill="CCCCCC"/>
            <w:tcMar>
              <w:top w:w="57" w:type="dxa"/>
              <w:bottom w:w="57" w:type="dxa"/>
            </w:tcMar>
          </w:tcPr>
          <w:p w14:paraId="4C761CAC" w14:textId="77777777" w:rsidR="001B0985" w:rsidRDefault="00C40F0E">
            <w:pPr>
              <w:pStyle w:val="Requirementpara"/>
            </w:pPr>
            <w:r>
              <w:t xml:space="preserve">(1) </w:t>
            </w:r>
            <w:r w:rsidR="001B0985">
              <w:t xml:space="preserve">The entity must ensure that data </w:t>
            </w:r>
            <w:r w:rsidR="00871F61">
              <w:t xml:space="preserve">is </w:t>
            </w:r>
            <w:r w:rsidR="001B0985">
              <w:t>identified, collected, stored and analysed to assess the suitability and effectiveness of the SSBA management system and to evaluate where continual improvement of the system can be made.</w:t>
            </w:r>
            <w:r w:rsidR="00DA582C">
              <w:t xml:space="preserve"> Outcomes of this process must be documented.</w:t>
            </w:r>
          </w:p>
        </w:tc>
      </w:tr>
    </w:tbl>
    <w:p w14:paraId="529A05B6" w14:textId="77777777" w:rsidR="001B0985" w:rsidRDefault="001B0985">
      <w:pPr>
        <w:pStyle w:val="Paragraph"/>
        <w:rPr>
          <w:i/>
        </w:rPr>
      </w:pPr>
      <w:r>
        <w:rPr>
          <w:i/>
        </w:rPr>
        <w:t xml:space="preserve">COMMENTARY: The analysis should include consideration of data generated as a result of monitoring, measurement, </w:t>
      </w:r>
      <w:r w:rsidR="005C787F">
        <w:rPr>
          <w:i/>
        </w:rPr>
        <w:t>reviews</w:t>
      </w:r>
      <w:r>
        <w:rPr>
          <w:i/>
        </w:rPr>
        <w:t xml:space="preserve">, and other sources. Examples of data that would be collected include records of </w:t>
      </w:r>
      <w:r w:rsidR="00755ED0">
        <w:rPr>
          <w:i/>
        </w:rPr>
        <w:t xml:space="preserve">entry </w:t>
      </w:r>
      <w:r>
        <w:rPr>
          <w:i/>
        </w:rPr>
        <w:t xml:space="preserve">and </w:t>
      </w:r>
      <w:r w:rsidR="00755ED0">
        <w:rPr>
          <w:i/>
        </w:rPr>
        <w:t xml:space="preserve">exit </w:t>
      </w:r>
      <w:r>
        <w:rPr>
          <w:i/>
        </w:rPr>
        <w:t xml:space="preserve">from the facility, records of SSBA storage and usage, records of validation data and decontamination of SSBAs (including validation that autoclaves and disinfectants are </w:t>
      </w:r>
      <w:r w:rsidR="005775F4">
        <w:rPr>
          <w:i/>
        </w:rPr>
        <w:t xml:space="preserve">functioning </w:t>
      </w:r>
      <w:r>
        <w:rPr>
          <w:i/>
        </w:rPr>
        <w:t>within operating parameters), testing of access control systems to validate that they are within operating parameters, any records of shipment or receipt of SSBAs, and records of reporting to DoHA. Analyses should be conducted at least every two years and more often if justified by the risks and the scope of operations. The results of the analysis should be considered as part of management review.</w:t>
      </w:r>
    </w:p>
    <w:p w14:paraId="79DA05B5" w14:textId="77777777" w:rsidR="001B0985" w:rsidRDefault="001B0985">
      <w:pPr>
        <w:pStyle w:val="Mainheading3"/>
      </w:pPr>
      <w:r>
        <w:t>Records, documentation and data control</w:t>
      </w:r>
    </w:p>
    <w:p w14:paraId="3C19F4DA" w14:textId="77777777" w:rsidR="001B0985" w:rsidRDefault="001B0985">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1B0985" w14:paraId="76A40CD1" w14:textId="77777777">
        <w:trPr>
          <w:jc w:val="center"/>
        </w:trPr>
        <w:tc>
          <w:tcPr>
            <w:tcW w:w="7245" w:type="dxa"/>
            <w:shd w:val="clear" w:color="auto" w:fill="CCCCCC"/>
            <w:tcMar>
              <w:top w:w="57" w:type="dxa"/>
              <w:bottom w:w="57" w:type="dxa"/>
            </w:tcMar>
          </w:tcPr>
          <w:p w14:paraId="4AD33207" w14:textId="77777777" w:rsidR="001B0985" w:rsidRDefault="00C40F0E">
            <w:pPr>
              <w:pStyle w:val="Requirementpara"/>
            </w:pPr>
            <w:r>
              <w:t xml:space="preserve">(1) </w:t>
            </w:r>
            <w:r w:rsidR="001B0985">
              <w:t xml:space="preserve">The entity must ensure that records, documents and data are established, </w:t>
            </w:r>
            <w:r w:rsidR="001B0985">
              <w:lastRenderedPageBreak/>
              <w:t xml:space="preserve">controlled and maintained to provide evidence of compliance with the requirements of these SSBA Standards, and that they remain legible, readily identifiable and retrievable in alignment with the information management requirements in </w:t>
            </w:r>
            <w:r w:rsidR="001B0985">
              <w:rPr>
                <w:iCs/>
              </w:rPr>
              <w:t>Part</w:t>
            </w:r>
            <w:r w:rsidR="001B0985">
              <w:t xml:space="preserve"> 5 of these Standards.</w:t>
            </w:r>
          </w:p>
          <w:p w14:paraId="2333006D" w14:textId="77777777" w:rsidR="001B0985" w:rsidRDefault="00C40F0E" w:rsidP="00C40F0E">
            <w:pPr>
              <w:pStyle w:val="Requirementpara"/>
            </w:pPr>
            <w:r>
              <w:t xml:space="preserve">(2) </w:t>
            </w:r>
            <w:r w:rsidR="001B0985">
              <w:t>The entity must document its SSBA record retention policies and ensure that these are implemented.</w:t>
            </w:r>
          </w:p>
        </w:tc>
      </w:tr>
    </w:tbl>
    <w:p w14:paraId="0E8CA91C" w14:textId="77777777" w:rsidR="001B0985" w:rsidRDefault="001B0985">
      <w:pPr>
        <w:pStyle w:val="Paragraph"/>
        <w:rPr>
          <w:i/>
          <w:iCs/>
        </w:rPr>
      </w:pPr>
      <w:r>
        <w:rPr>
          <w:i/>
          <w:iCs/>
        </w:rPr>
        <w:lastRenderedPageBreak/>
        <w:t>COMMENTARY: Where appropriate, documents should be identified and controlled based on the nature of the work and the need for record keeping.</w:t>
      </w:r>
    </w:p>
    <w:p w14:paraId="45406253" w14:textId="77777777" w:rsidR="001B0985" w:rsidRDefault="001B0985">
      <w:pPr>
        <w:pStyle w:val="Paragraph"/>
        <w:rPr>
          <w:i/>
          <w:iCs/>
        </w:rPr>
      </w:pPr>
      <w:r>
        <w:rPr>
          <w:i/>
          <w:iCs/>
        </w:rPr>
        <w:t>Controlled documents may include:</w:t>
      </w:r>
    </w:p>
    <w:p w14:paraId="5208EB1C" w14:textId="77777777" w:rsidR="001B0985" w:rsidRPr="000C1A50" w:rsidRDefault="001B0985" w:rsidP="0075365C">
      <w:pPr>
        <w:pStyle w:val="Requirementlista"/>
        <w:numPr>
          <w:ilvl w:val="0"/>
          <w:numId w:val="45"/>
        </w:numPr>
        <w:rPr>
          <w:i/>
        </w:rPr>
      </w:pPr>
      <w:r w:rsidRPr="000C1A50">
        <w:rPr>
          <w:i/>
        </w:rPr>
        <w:t>risk assessments, SOPs and safety manuals</w:t>
      </w:r>
      <w:r w:rsidR="00291F70">
        <w:rPr>
          <w:i/>
        </w:rPr>
        <w:t>;</w:t>
      </w:r>
    </w:p>
    <w:p w14:paraId="3B306CA9" w14:textId="77777777" w:rsidR="001B0985" w:rsidRPr="000C1A50" w:rsidRDefault="001B0985" w:rsidP="0075365C">
      <w:pPr>
        <w:pStyle w:val="Requirementlista"/>
        <w:numPr>
          <w:ilvl w:val="0"/>
          <w:numId w:val="45"/>
        </w:numPr>
        <w:rPr>
          <w:i/>
        </w:rPr>
      </w:pPr>
      <w:r w:rsidRPr="000C1A50">
        <w:rPr>
          <w:i/>
        </w:rPr>
        <w:t>job hazard analyses and charts of authority</w:t>
      </w:r>
      <w:r w:rsidR="00291F70">
        <w:rPr>
          <w:i/>
        </w:rPr>
        <w:t>;</w:t>
      </w:r>
    </w:p>
    <w:p w14:paraId="4BC560EB" w14:textId="77777777" w:rsidR="001B0985" w:rsidRPr="000C1A50" w:rsidRDefault="001B0985" w:rsidP="0075365C">
      <w:pPr>
        <w:pStyle w:val="Requirementlista"/>
        <w:numPr>
          <w:ilvl w:val="0"/>
          <w:numId w:val="45"/>
        </w:numPr>
        <w:rPr>
          <w:i/>
        </w:rPr>
      </w:pPr>
      <w:r w:rsidRPr="000C1A50">
        <w:rPr>
          <w:i/>
        </w:rPr>
        <w:t>audit and inspection checklists</w:t>
      </w:r>
      <w:r w:rsidR="00291F70">
        <w:rPr>
          <w:i/>
        </w:rPr>
        <w:t>;</w:t>
      </w:r>
    </w:p>
    <w:p w14:paraId="6E23E2D2" w14:textId="77777777" w:rsidR="001B0985" w:rsidRPr="000C1A50" w:rsidRDefault="001B0985" w:rsidP="0075365C">
      <w:pPr>
        <w:pStyle w:val="Requirementlista"/>
        <w:numPr>
          <w:ilvl w:val="0"/>
          <w:numId w:val="45"/>
        </w:numPr>
        <w:rPr>
          <w:i/>
        </w:rPr>
      </w:pPr>
      <w:r w:rsidRPr="000C1A50">
        <w:rPr>
          <w:i/>
        </w:rPr>
        <w:t>laboratory SSBA manuals, authorisations and other security documents</w:t>
      </w:r>
      <w:r w:rsidR="00291F70">
        <w:rPr>
          <w:i/>
        </w:rPr>
        <w:t>; and/or</w:t>
      </w:r>
    </w:p>
    <w:p w14:paraId="71C18F1E" w14:textId="77777777" w:rsidR="001B0985" w:rsidRPr="000C1A50" w:rsidRDefault="001B0985" w:rsidP="0075365C">
      <w:pPr>
        <w:pStyle w:val="Requirementlista"/>
        <w:numPr>
          <w:ilvl w:val="0"/>
          <w:numId w:val="45"/>
        </w:numPr>
        <w:rPr>
          <w:i/>
        </w:rPr>
      </w:pPr>
      <w:r w:rsidRPr="000C1A50">
        <w:rPr>
          <w:i/>
        </w:rPr>
        <w:t>training records.</w:t>
      </w:r>
    </w:p>
    <w:p w14:paraId="299C636B" w14:textId="77777777" w:rsidR="001B0985" w:rsidRDefault="001B0985">
      <w:pPr>
        <w:pStyle w:val="Mainheading3"/>
      </w:pPr>
      <w:r>
        <w:t xml:space="preserve">Internal </w:t>
      </w:r>
      <w:r w:rsidR="00C665B4">
        <w:t>review</w:t>
      </w:r>
    </w:p>
    <w:p w14:paraId="6F9EBA8A" w14:textId="77777777" w:rsidR="001B0985" w:rsidRDefault="001B0985">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1B0985" w14:paraId="638B2090" w14:textId="77777777">
        <w:trPr>
          <w:jc w:val="center"/>
        </w:trPr>
        <w:tc>
          <w:tcPr>
            <w:tcW w:w="7245" w:type="dxa"/>
            <w:shd w:val="clear" w:color="auto" w:fill="CCCCCC"/>
            <w:tcMar>
              <w:top w:w="57" w:type="dxa"/>
              <w:bottom w:w="57" w:type="dxa"/>
            </w:tcMar>
          </w:tcPr>
          <w:p w14:paraId="37672297" w14:textId="77777777" w:rsidR="001B0985" w:rsidRDefault="00C40F0E">
            <w:pPr>
              <w:pStyle w:val="Requirementpara"/>
            </w:pPr>
            <w:r>
              <w:t xml:space="preserve">(1) </w:t>
            </w:r>
            <w:r w:rsidR="001B0985">
              <w:t xml:space="preserve">The entity must ensure that an internal program of </w:t>
            </w:r>
            <w:r w:rsidR="00C665B4">
              <w:t xml:space="preserve">review </w:t>
            </w:r>
            <w:r w:rsidR="001B0985">
              <w:t>is conducted.</w:t>
            </w:r>
          </w:p>
          <w:p w14:paraId="0AA6C869" w14:textId="77777777" w:rsidR="001B0985" w:rsidRDefault="00C40F0E" w:rsidP="00C40F0E">
            <w:pPr>
              <w:pStyle w:val="Requirementpara"/>
            </w:pPr>
            <w:r>
              <w:t xml:space="preserve">(2) </w:t>
            </w:r>
            <w:r w:rsidR="001B0985">
              <w:t xml:space="preserve">These </w:t>
            </w:r>
            <w:r w:rsidR="00C665B4">
              <w:t xml:space="preserve">reviews </w:t>
            </w:r>
            <w:r w:rsidR="001B0985">
              <w:t xml:space="preserve">must be conducted at planned intervals (no longer than 6 monthly for Tier 1 and </w:t>
            </w:r>
            <w:r w:rsidR="005C3ADB">
              <w:t>annually</w:t>
            </w:r>
            <w:r w:rsidR="001B0985">
              <w:t xml:space="preserve"> for Tier 2 SSBAs) to determine that operations carried out by the entity comply with the requirements of these Standards, the NHS Act</w:t>
            </w:r>
            <w:r w:rsidR="005775F4">
              <w:t>,</w:t>
            </w:r>
            <w:r w:rsidR="001B0985">
              <w:t xml:space="preserve"> NHS Regulations and the entity’s SSBA policies.</w:t>
            </w:r>
          </w:p>
          <w:p w14:paraId="3B63178C" w14:textId="77777777" w:rsidR="00D47B97" w:rsidRPr="00E6651F" w:rsidRDefault="00D47B97" w:rsidP="00D47B97">
            <w:pPr>
              <w:pStyle w:val="Requirementpara"/>
            </w:pPr>
            <w:r w:rsidRPr="00E6651F">
              <w:t>(3) Records must be maintained of findings of reviews, including action taken to close out any non-compliances or improvement opportunities</w:t>
            </w:r>
            <w:r w:rsidR="00542A98">
              <w:t xml:space="preserve"> and in accordance with Part 5 of these Standards.</w:t>
            </w:r>
          </w:p>
        </w:tc>
      </w:tr>
    </w:tbl>
    <w:p w14:paraId="6B6D11D2" w14:textId="77777777" w:rsidR="004F1880" w:rsidRDefault="001B0985" w:rsidP="004F1880">
      <w:pPr>
        <w:pStyle w:val="Paragraph"/>
        <w:rPr>
          <w:i/>
        </w:rPr>
      </w:pPr>
      <w:r>
        <w:rPr>
          <w:i/>
        </w:rPr>
        <w:t xml:space="preserve">COMMENTARY: </w:t>
      </w:r>
      <w:r w:rsidR="00C665B4">
        <w:rPr>
          <w:i/>
        </w:rPr>
        <w:t xml:space="preserve">Reviews </w:t>
      </w:r>
      <w:r>
        <w:rPr>
          <w:i/>
        </w:rPr>
        <w:t xml:space="preserve">may range from frequent checks on specific areas to ensure standards are being maintained (for example, storage of SSBAs, disinfectant levels/concentrations for inactivation of SSBAs and </w:t>
      </w:r>
      <w:r w:rsidR="00755ED0">
        <w:rPr>
          <w:i/>
        </w:rPr>
        <w:t>entry</w:t>
      </w:r>
      <w:r>
        <w:rPr>
          <w:i/>
        </w:rPr>
        <w:t>/</w:t>
      </w:r>
      <w:r w:rsidR="00755ED0">
        <w:rPr>
          <w:i/>
        </w:rPr>
        <w:t xml:space="preserve">exit </w:t>
      </w:r>
      <w:r>
        <w:rPr>
          <w:i/>
        </w:rPr>
        <w:t xml:space="preserve">records), to more extensive but less frequent </w:t>
      </w:r>
      <w:r w:rsidR="00C665B4">
        <w:rPr>
          <w:i/>
        </w:rPr>
        <w:t xml:space="preserve">reviews </w:t>
      </w:r>
      <w:r>
        <w:rPr>
          <w:i/>
        </w:rPr>
        <w:t xml:space="preserve">of laboratories or other operations.. </w:t>
      </w:r>
    </w:p>
    <w:p w14:paraId="52519981" w14:textId="77777777" w:rsidR="00D47B97" w:rsidRDefault="00D47B97" w:rsidP="004F1880">
      <w:pPr>
        <w:pStyle w:val="Paragraph"/>
        <w:rPr>
          <w:i/>
        </w:rPr>
      </w:pPr>
      <w:r>
        <w:rPr>
          <w:i/>
        </w:rPr>
        <w:t>Review of documentation relating to the SSBA Regulatory Scheme should be periodically undertaken and include consideration of if records have been altered or tampered with, especially if any other instances of suspicious behaviour ha</w:t>
      </w:r>
      <w:r w:rsidR="00114A92">
        <w:rPr>
          <w:i/>
        </w:rPr>
        <w:t xml:space="preserve">ve </w:t>
      </w:r>
      <w:r>
        <w:rPr>
          <w:i/>
        </w:rPr>
        <w:t>occurred.</w:t>
      </w:r>
    </w:p>
    <w:p w14:paraId="1F7AB937" w14:textId="77777777" w:rsidR="00F83C87" w:rsidRDefault="00F83C87" w:rsidP="00F83C87">
      <w:pPr>
        <w:pStyle w:val="Paragraph"/>
        <w:rPr>
          <w:i/>
        </w:rPr>
      </w:pPr>
      <w:r>
        <w:rPr>
          <w:i/>
        </w:rPr>
        <w:t>Reviews should be undertaken by a team, which may or may not include the Responsible Officer or Deputy Responsible Officer. Entities may consider training for staff in the review of management systems.</w:t>
      </w:r>
    </w:p>
    <w:p w14:paraId="4220342B" w14:textId="77777777" w:rsidR="001B0985" w:rsidRDefault="00C665B4">
      <w:pPr>
        <w:pStyle w:val="Paragraph"/>
        <w:rPr>
          <w:i/>
        </w:rPr>
      </w:pPr>
      <w:r>
        <w:rPr>
          <w:i/>
        </w:rPr>
        <w:t xml:space="preserve">Reviews </w:t>
      </w:r>
      <w:r w:rsidR="001B0985">
        <w:rPr>
          <w:i/>
        </w:rPr>
        <w:t xml:space="preserve">may be conducted at any time </w:t>
      </w:r>
      <w:r w:rsidR="00687A38">
        <w:rPr>
          <w:i/>
        </w:rPr>
        <w:t>including following a</w:t>
      </w:r>
      <w:r w:rsidR="001B0985">
        <w:rPr>
          <w:i/>
        </w:rPr>
        <w:t xml:space="preserve"> direction </w:t>
      </w:r>
      <w:r w:rsidR="00687A38">
        <w:rPr>
          <w:i/>
        </w:rPr>
        <w:t xml:space="preserve">from </w:t>
      </w:r>
      <w:r w:rsidR="001B0985">
        <w:rPr>
          <w:i/>
        </w:rPr>
        <w:t>top management or at the request of DoHA.</w:t>
      </w:r>
    </w:p>
    <w:p w14:paraId="687E3082" w14:textId="77777777" w:rsidR="00F83C87" w:rsidRDefault="00F83C87">
      <w:pPr>
        <w:pStyle w:val="Paragraph"/>
        <w:rPr>
          <w:i/>
        </w:rPr>
      </w:pPr>
      <w:r>
        <w:rPr>
          <w:i/>
        </w:rPr>
        <w:t>An Internal Review Template has been developed by DoHA to assist with these reviews.</w:t>
      </w:r>
      <w:r w:rsidR="006A37A2">
        <w:rPr>
          <w:i/>
        </w:rPr>
        <w:t xml:space="preserve"> </w:t>
      </w:r>
      <w:r>
        <w:rPr>
          <w:i/>
        </w:rPr>
        <w:t>This template is available from</w:t>
      </w:r>
      <w:r w:rsidR="003D5A57">
        <w:rPr>
          <w:i/>
        </w:rPr>
        <w:t xml:space="preserve"> </w:t>
      </w:r>
      <w:hyperlink r:id="rId49" w:history="1">
        <w:r w:rsidR="003D5A57" w:rsidRPr="003D5A57">
          <w:rPr>
            <w:rStyle w:val="Hyperlink"/>
            <w:i/>
          </w:rPr>
          <w:t>DoHA</w:t>
        </w:r>
      </w:hyperlink>
      <w:r>
        <w:rPr>
          <w:i/>
        </w:rPr>
        <w:t xml:space="preserve"> </w:t>
      </w:r>
      <w:r w:rsidR="003D5A57">
        <w:rPr>
          <w:i/>
        </w:rPr>
        <w:t>(</w:t>
      </w:r>
      <w:r w:rsidRPr="003D5A57">
        <w:rPr>
          <w:i/>
        </w:rPr>
        <w:t>www.health.gov.au/ssba</w:t>
      </w:r>
      <w:r w:rsidR="003D5A57">
        <w:rPr>
          <w:i/>
        </w:rPr>
        <w:t>)</w:t>
      </w:r>
      <w:r>
        <w:rPr>
          <w:i/>
        </w:rPr>
        <w:t xml:space="preserve">. </w:t>
      </w:r>
    </w:p>
    <w:p w14:paraId="4C17D1BA" w14:textId="77777777" w:rsidR="001B0985" w:rsidRDefault="001B0985">
      <w:pPr>
        <w:pStyle w:val="Mainheading3"/>
      </w:pPr>
      <w:r>
        <w:lastRenderedPageBreak/>
        <w:t>Control of non-compliance and corrective action</w:t>
      </w:r>
    </w:p>
    <w:p w14:paraId="48D5B8FE" w14:textId="77777777" w:rsidR="001B0985" w:rsidRDefault="001B0985">
      <w:pPr>
        <w:pStyle w:val="Paragraph"/>
        <w:spacing w:before="1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1B0985" w14:paraId="52260CEE" w14:textId="77777777">
        <w:trPr>
          <w:jc w:val="center"/>
        </w:trPr>
        <w:tc>
          <w:tcPr>
            <w:tcW w:w="7245" w:type="dxa"/>
            <w:shd w:val="clear" w:color="auto" w:fill="CCCCCC"/>
            <w:tcMar>
              <w:top w:w="57" w:type="dxa"/>
              <w:bottom w:w="57" w:type="dxa"/>
            </w:tcMar>
          </w:tcPr>
          <w:p w14:paraId="4A26BBBE" w14:textId="77777777" w:rsidR="001B0985" w:rsidRDefault="00C40F0E">
            <w:pPr>
              <w:pStyle w:val="Requirementpara"/>
            </w:pPr>
            <w:r>
              <w:t xml:space="preserve">(1) </w:t>
            </w:r>
            <w:r w:rsidR="001B0985">
              <w:t>The entity must ensure that any areas of non-compliance with these Standards, the NHS Act, the NHS Regulations or the SSBA management system</w:t>
            </w:r>
            <w:r w:rsidR="005E2983">
              <w:t xml:space="preserve">, as identified by the entity or through the SSBA Regulatory Scheme Inspection Program </w:t>
            </w:r>
            <w:r w:rsidR="00291F70">
              <w:t>are documented</w:t>
            </w:r>
            <w:r w:rsidR="005E2983">
              <w:t>, addressed</w:t>
            </w:r>
            <w:r w:rsidR="001B0985">
              <w:t xml:space="preserve"> and managed.</w:t>
            </w:r>
          </w:p>
          <w:p w14:paraId="4AFD4F33" w14:textId="77777777" w:rsidR="001B0985" w:rsidRDefault="00C40F0E">
            <w:pPr>
              <w:pStyle w:val="Requirementpara"/>
            </w:pPr>
            <w:r>
              <w:t xml:space="preserve">(2) </w:t>
            </w:r>
            <w:r w:rsidR="001B0985">
              <w:t>The entity must ensure action is taken to elimina</w:t>
            </w:r>
            <w:r w:rsidR="001B0529">
              <w:t>te the causes of non-compliance</w:t>
            </w:r>
            <w:r w:rsidR="001B0985">
              <w:t xml:space="preserve"> in order to prevent recurrence. </w:t>
            </w:r>
          </w:p>
          <w:p w14:paraId="72D435EF" w14:textId="77777777" w:rsidR="001B0985" w:rsidRDefault="00C40F0E" w:rsidP="00C40F0E">
            <w:pPr>
              <w:pStyle w:val="Requirementpara"/>
            </w:pPr>
            <w:r>
              <w:t xml:space="preserve">(3) </w:t>
            </w:r>
            <w:r w:rsidR="001B0985">
              <w:t>Records of the nature of the non-compliance and any subsequent action taken must be maintained</w:t>
            </w:r>
            <w:r w:rsidR="00542A98">
              <w:t xml:space="preserve"> in accordance with Part 5 of these Standards</w:t>
            </w:r>
            <w:r w:rsidR="001B0985">
              <w:t>.</w:t>
            </w:r>
          </w:p>
        </w:tc>
      </w:tr>
    </w:tbl>
    <w:p w14:paraId="18CAF116" w14:textId="77777777" w:rsidR="001B0985" w:rsidRDefault="001B0985">
      <w:pPr>
        <w:pStyle w:val="Paragraph"/>
        <w:rPr>
          <w:i/>
          <w:iCs/>
        </w:rPr>
      </w:pPr>
      <w:r>
        <w:rPr>
          <w:i/>
          <w:iCs/>
        </w:rPr>
        <w:t xml:space="preserve">COMMENTARY: Non-compliance, if not addressed may lead to a </w:t>
      </w:r>
      <w:r w:rsidR="00755ED0">
        <w:rPr>
          <w:i/>
          <w:iCs/>
        </w:rPr>
        <w:t xml:space="preserve">reportable event as defined </w:t>
      </w:r>
      <w:r w:rsidR="00885ECF">
        <w:rPr>
          <w:i/>
          <w:iCs/>
        </w:rPr>
        <w:t>by</w:t>
      </w:r>
      <w:r w:rsidR="00755ED0">
        <w:rPr>
          <w:i/>
          <w:iCs/>
        </w:rPr>
        <w:t xml:space="preserve"> the NHS Act and NHS Regulations</w:t>
      </w:r>
      <w:r>
        <w:rPr>
          <w:i/>
          <w:iCs/>
        </w:rPr>
        <w:t>.</w:t>
      </w:r>
    </w:p>
    <w:p w14:paraId="3C8F9EAD" w14:textId="77777777" w:rsidR="001B0985" w:rsidRDefault="001B0985">
      <w:pPr>
        <w:pStyle w:val="Paragraph"/>
        <w:spacing w:before="160"/>
        <w:rPr>
          <w:i/>
          <w:iCs/>
        </w:rPr>
      </w:pPr>
      <w:r>
        <w:rPr>
          <w:i/>
          <w:iCs/>
        </w:rPr>
        <w:t>A procedure should be established to define requirements for:</w:t>
      </w:r>
    </w:p>
    <w:p w14:paraId="6CC729D6" w14:textId="77777777" w:rsidR="001B0985" w:rsidRPr="00E21F10" w:rsidRDefault="001B0985" w:rsidP="0075365C">
      <w:pPr>
        <w:pStyle w:val="Requirementlista"/>
        <w:numPr>
          <w:ilvl w:val="0"/>
          <w:numId w:val="46"/>
        </w:numPr>
        <w:rPr>
          <w:i/>
        </w:rPr>
      </w:pPr>
      <w:r w:rsidRPr="00E21F10">
        <w:rPr>
          <w:i/>
        </w:rPr>
        <w:t>reviewing all non-compliance</w:t>
      </w:r>
      <w:r w:rsidR="005775F4">
        <w:rPr>
          <w:i/>
        </w:rPr>
        <w:t>s</w:t>
      </w:r>
      <w:r w:rsidR="00291F70">
        <w:rPr>
          <w:i/>
        </w:rPr>
        <w:t>;</w:t>
      </w:r>
    </w:p>
    <w:p w14:paraId="2F9CF286" w14:textId="77777777" w:rsidR="001B0985" w:rsidRPr="00E21F10" w:rsidRDefault="001B0985" w:rsidP="0075365C">
      <w:pPr>
        <w:pStyle w:val="Requirementlista"/>
        <w:numPr>
          <w:ilvl w:val="0"/>
          <w:numId w:val="46"/>
        </w:numPr>
        <w:rPr>
          <w:i/>
        </w:rPr>
      </w:pPr>
      <w:r w:rsidRPr="00E21F10">
        <w:rPr>
          <w:i/>
        </w:rPr>
        <w:t>determining the cause(s) of non-compliance</w:t>
      </w:r>
      <w:r w:rsidR="00291F70">
        <w:rPr>
          <w:i/>
        </w:rPr>
        <w:t>;</w:t>
      </w:r>
    </w:p>
    <w:p w14:paraId="3310DB38" w14:textId="77777777" w:rsidR="001B0985" w:rsidRPr="00E21F10" w:rsidRDefault="001B0985" w:rsidP="0075365C">
      <w:pPr>
        <w:pStyle w:val="Requirementlista"/>
        <w:numPr>
          <w:ilvl w:val="0"/>
          <w:numId w:val="46"/>
        </w:numPr>
        <w:rPr>
          <w:i/>
        </w:rPr>
      </w:pPr>
      <w:r w:rsidRPr="00E21F10">
        <w:rPr>
          <w:i/>
        </w:rPr>
        <w:t>evaluating the need for actio</w:t>
      </w:r>
      <w:r w:rsidR="001B0529" w:rsidRPr="00E21F10">
        <w:rPr>
          <w:i/>
        </w:rPr>
        <w:t>n to ensure that non-compliance</w:t>
      </w:r>
      <w:r w:rsidRPr="00E21F10">
        <w:rPr>
          <w:i/>
        </w:rPr>
        <w:t xml:space="preserve"> do</w:t>
      </w:r>
      <w:r w:rsidR="001619AC" w:rsidRPr="00E21F10">
        <w:rPr>
          <w:i/>
        </w:rPr>
        <w:t>es</w:t>
      </w:r>
      <w:r w:rsidRPr="00E21F10">
        <w:rPr>
          <w:i/>
        </w:rPr>
        <w:t xml:space="preserve"> not </w:t>
      </w:r>
      <w:r w:rsidR="00755ED0" w:rsidRPr="00E21F10">
        <w:rPr>
          <w:i/>
        </w:rPr>
        <w:t>recur</w:t>
      </w:r>
      <w:r w:rsidR="00291F70">
        <w:rPr>
          <w:i/>
        </w:rPr>
        <w:t>;</w:t>
      </w:r>
    </w:p>
    <w:p w14:paraId="28B6B356" w14:textId="77777777" w:rsidR="001B0985" w:rsidRPr="00E21F10" w:rsidRDefault="001B0985" w:rsidP="0075365C">
      <w:pPr>
        <w:pStyle w:val="Requirementlista"/>
        <w:numPr>
          <w:ilvl w:val="0"/>
          <w:numId w:val="46"/>
        </w:numPr>
        <w:rPr>
          <w:i/>
        </w:rPr>
      </w:pPr>
      <w:r w:rsidRPr="00E21F10">
        <w:rPr>
          <w:i/>
        </w:rPr>
        <w:t>determining and implementing action needed</w:t>
      </w:r>
      <w:r w:rsidR="00291F70">
        <w:rPr>
          <w:i/>
        </w:rPr>
        <w:t>;</w:t>
      </w:r>
    </w:p>
    <w:p w14:paraId="040AA25E" w14:textId="77777777" w:rsidR="001B0985" w:rsidRPr="00E21F10" w:rsidRDefault="001B0985" w:rsidP="0075365C">
      <w:pPr>
        <w:pStyle w:val="Requirementlista"/>
        <w:numPr>
          <w:ilvl w:val="0"/>
          <w:numId w:val="46"/>
        </w:numPr>
        <w:rPr>
          <w:i/>
        </w:rPr>
      </w:pPr>
      <w:r w:rsidRPr="00E21F10">
        <w:rPr>
          <w:i/>
        </w:rPr>
        <w:t>recording results of action taken</w:t>
      </w:r>
      <w:r w:rsidR="00291F70">
        <w:rPr>
          <w:i/>
        </w:rPr>
        <w:t>; and</w:t>
      </w:r>
    </w:p>
    <w:p w14:paraId="2703A580" w14:textId="77777777" w:rsidR="001B0985" w:rsidRPr="00E21F10" w:rsidRDefault="001B0985" w:rsidP="0075365C">
      <w:pPr>
        <w:pStyle w:val="Requirementlista"/>
        <w:numPr>
          <w:ilvl w:val="0"/>
          <w:numId w:val="46"/>
        </w:numPr>
        <w:rPr>
          <w:i/>
        </w:rPr>
      </w:pPr>
      <w:r w:rsidRPr="00E21F10">
        <w:rPr>
          <w:i/>
        </w:rPr>
        <w:t>reviewing corrective actions taken.</w:t>
      </w:r>
    </w:p>
    <w:p w14:paraId="51F0DF90" w14:textId="77777777" w:rsidR="001B0985" w:rsidRDefault="001B0985">
      <w:pPr>
        <w:pStyle w:val="Paragraph"/>
        <w:rPr>
          <w:i/>
          <w:iCs/>
        </w:rPr>
      </w:pPr>
      <w:r>
        <w:rPr>
          <w:i/>
          <w:iCs/>
        </w:rPr>
        <w:t>Refer to Clause 2.4 for incident management.</w:t>
      </w:r>
    </w:p>
    <w:p w14:paraId="20BD7CC5" w14:textId="77777777" w:rsidR="001B0985" w:rsidRDefault="001B0985">
      <w:pPr>
        <w:pStyle w:val="Mainheading3"/>
      </w:pPr>
      <w:r>
        <w:t>Preventive action</w:t>
      </w:r>
    </w:p>
    <w:p w14:paraId="206842CC" w14:textId="77777777" w:rsidR="001B0985" w:rsidRDefault="001B0985">
      <w:pPr>
        <w:pStyle w:val="Paragraph"/>
        <w:spacing w:before="1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1B0985" w14:paraId="10A078CB" w14:textId="77777777">
        <w:trPr>
          <w:jc w:val="center"/>
        </w:trPr>
        <w:tc>
          <w:tcPr>
            <w:tcW w:w="7245" w:type="dxa"/>
            <w:shd w:val="clear" w:color="auto" w:fill="CCCCCC"/>
            <w:tcMar>
              <w:top w:w="57" w:type="dxa"/>
              <w:bottom w:w="57" w:type="dxa"/>
            </w:tcMar>
          </w:tcPr>
          <w:p w14:paraId="5AD74C8C" w14:textId="77777777" w:rsidR="001B0985" w:rsidRDefault="00C40F0E">
            <w:pPr>
              <w:pStyle w:val="Requirementpara"/>
            </w:pPr>
            <w:r>
              <w:t xml:space="preserve">(1) </w:t>
            </w:r>
            <w:r w:rsidR="001B0985">
              <w:t>The entity must ensure action is taken to identify, through risk assessment or other so</w:t>
            </w:r>
            <w:r w:rsidR="001B0529">
              <w:t>urces, potential non-compliance</w:t>
            </w:r>
            <w:r w:rsidR="001B0985">
              <w:t xml:space="preserve"> in order to eliminate </w:t>
            </w:r>
            <w:r w:rsidR="001619AC">
              <w:t xml:space="preserve">its </w:t>
            </w:r>
            <w:r w:rsidR="001B0985">
              <w:t>causes and prevent occurrence</w:t>
            </w:r>
            <w:r w:rsidR="001619AC">
              <w:t xml:space="preserve"> or recurrence</w:t>
            </w:r>
            <w:r w:rsidR="001B0985">
              <w:t>. Preventive action must be appropriate to the effects of the potential non-compliance.</w:t>
            </w:r>
          </w:p>
        </w:tc>
      </w:tr>
    </w:tbl>
    <w:p w14:paraId="7746C6BB" w14:textId="77777777" w:rsidR="001B0985" w:rsidRDefault="001B0985">
      <w:pPr>
        <w:pStyle w:val="Paragraph"/>
        <w:rPr>
          <w:i/>
          <w:iCs/>
        </w:rPr>
      </w:pPr>
      <w:r>
        <w:rPr>
          <w:i/>
          <w:iCs/>
        </w:rPr>
        <w:t>COMMENTARY: A procedure should be established to define requirements for:</w:t>
      </w:r>
    </w:p>
    <w:p w14:paraId="7142DC9B" w14:textId="77777777" w:rsidR="001B0985" w:rsidRPr="000C1A50" w:rsidRDefault="001B0985" w:rsidP="0075365C">
      <w:pPr>
        <w:pStyle w:val="Requirementlista"/>
        <w:numPr>
          <w:ilvl w:val="0"/>
          <w:numId w:val="47"/>
        </w:numPr>
        <w:rPr>
          <w:i/>
        </w:rPr>
      </w:pPr>
      <w:r w:rsidRPr="000C1A50">
        <w:rPr>
          <w:i/>
        </w:rPr>
        <w:t>determining the potential for non-compliance and its causes</w:t>
      </w:r>
      <w:r w:rsidR="00291F70">
        <w:rPr>
          <w:i/>
        </w:rPr>
        <w:t>;</w:t>
      </w:r>
    </w:p>
    <w:p w14:paraId="2D161D12" w14:textId="77777777" w:rsidR="001B0985" w:rsidRPr="000C1A50" w:rsidRDefault="001B0985" w:rsidP="0075365C">
      <w:pPr>
        <w:pStyle w:val="Requirementlista"/>
        <w:numPr>
          <w:ilvl w:val="0"/>
          <w:numId w:val="47"/>
        </w:numPr>
        <w:rPr>
          <w:i/>
        </w:rPr>
      </w:pPr>
      <w:r w:rsidRPr="000C1A50">
        <w:rPr>
          <w:i/>
        </w:rPr>
        <w:t>evaluating the need for action to prevent occurrence of non-compliance</w:t>
      </w:r>
      <w:r w:rsidR="00291F70">
        <w:rPr>
          <w:i/>
        </w:rPr>
        <w:t>;</w:t>
      </w:r>
    </w:p>
    <w:p w14:paraId="446611A2" w14:textId="77777777" w:rsidR="001B0985" w:rsidRPr="000C1A50" w:rsidRDefault="001B0985" w:rsidP="0075365C">
      <w:pPr>
        <w:pStyle w:val="Requirementlista"/>
        <w:numPr>
          <w:ilvl w:val="0"/>
          <w:numId w:val="47"/>
        </w:numPr>
        <w:rPr>
          <w:i/>
        </w:rPr>
      </w:pPr>
      <w:r w:rsidRPr="000C1A50">
        <w:rPr>
          <w:i/>
        </w:rPr>
        <w:t>determining and implementing action needed</w:t>
      </w:r>
      <w:r w:rsidR="00291F70">
        <w:rPr>
          <w:i/>
        </w:rPr>
        <w:t>;</w:t>
      </w:r>
    </w:p>
    <w:p w14:paraId="1ABF4261" w14:textId="77777777" w:rsidR="001B0985" w:rsidRPr="000C1A50" w:rsidRDefault="001B0985" w:rsidP="0075365C">
      <w:pPr>
        <w:pStyle w:val="Requirementlista"/>
        <w:numPr>
          <w:ilvl w:val="0"/>
          <w:numId w:val="47"/>
        </w:numPr>
        <w:rPr>
          <w:i/>
        </w:rPr>
      </w:pPr>
      <w:r w:rsidRPr="000C1A50">
        <w:rPr>
          <w:i/>
        </w:rPr>
        <w:t>recording the results of actions taken</w:t>
      </w:r>
      <w:r w:rsidR="00291F70">
        <w:rPr>
          <w:i/>
        </w:rPr>
        <w:t>; and</w:t>
      </w:r>
    </w:p>
    <w:p w14:paraId="36624480" w14:textId="77777777" w:rsidR="001B0985" w:rsidRPr="000C1A50" w:rsidRDefault="001B0985" w:rsidP="0075365C">
      <w:pPr>
        <w:pStyle w:val="Requirementlista"/>
        <w:numPr>
          <w:ilvl w:val="0"/>
          <w:numId w:val="47"/>
        </w:numPr>
        <w:rPr>
          <w:i/>
        </w:rPr>
      </w:pPr>
      <w:r w:rsidRPr="000C1A50">
        <w:rPr>
          <w:i/>
        </w:rPr>
        <w:t>reviewing preventive action taken.</w:t>
      </w:r>
    </w:p>
    <w:p w14:paraId="72EAC45B" w14:textId="77777777" w:rsidR="005B0A27" w:rsidRDefault="001B0985">
      <w:pPr>
        <w:pStyle w:val="Paragraph"/>
        <w:jc w:val="center"/>
        <w:sectPr w:rsidR="005B0A27">
          <w:pgSz w:w="11906" w:h="16838" w:code="9"/>
          <w:pgMar w:top="1474" w:right="1701" w:bottom="964" w:left="2835" w:header="851" w:footer="567" w:gutter="0"/>
          <w:cols w:space="708"/>
          <w:titlePg/>
          <w:docGrid w:linePitch="360"/>
        </w:sectPr>
      </w:pPr>
      <w:r>
        <w:br w:type="page"/>
      </w:r>
      <w:r>
        <w:lastRenderedPageBreak/>
        <w:t>This page intentionally blank</w:t>
      </w:r>
    </w:p>
    <w:p w14:paraId="337BB971" w14:textId="77777777" w:rsidR="001B0985" w:rsidRDefault="001B0985">
      <w:pPr>
        <w:pStyle w:val="Paragraph"/>
        <w:jc w:val="center"/>
      </w:pPr>
    </w:p>
    <w:p w14:paraId="2C85EA8F" w14:textId="77777777" w:rsidR="001B0985" w:rsidRDefault="001B0985">
      <w:pPr>
        <w:pStyle w:val="Paragraph"/>
      </w:pPr>
    </w:p>
    <w:tbl>
      <w:tblPr>
        <w:tblW w:w="0" w:type="auto"/>
        <w:jc w:val="center"/>
        <w:tblLook w:val="0000" w:firstRow="0" w:lastRow="0" w:firstColumn="0" w:lastColumn="0" w:noHBand="0" w:noVBand="0"/>
      </w:tblPr>
      <w:tblGrid>
        <w:gridCol w:w="7245"/>
      </w:tblGrid>
      <w:tr w:rsidR="005B0A27" w14:paraId="759F8118" w14:textId="77777777">
        <w:trPr>
          <w:trHeight w:val="3402"/>
          <w:jc w:val="center"/>
        </w:trPr>
        <w:tc>
          <w:tcPr>
            <w:tcW w:w="7245" w:type="dxa"/>
            <w:vAlign w:val="bottom"/>
          </w:tcPr>
          <w:p w14:paraId="288446DE" w14:textId="77777777" w:rsidR="005B0A27" w:rsidRDefault="005B0A27" w:rsidP="005B0A27">
            <w:pPr>
              <w:pStyle w:val="Mainheading1"/>
              <w:tabs>
                <w:tab w:val="num" w:pos="2170"/>
              </w:tabs>
              <w:ind w:left="2170" w:hanging="1891"/>
            </w:pPr>
            <w:bookmarkStart w:id="162" w:name="_Toc351043943"/>
            <w:r>
              <w:t>Handling biological agents suspected of being SSBAs</w:t>
            </w:r>
            <w:bookmarkEnd w:id="162"/>
          </w:p>
        </w:tc>
      </w:tr>
      <w:tr w:rsidR="005B0A27" w14:paraId="434644CA" w14:textId="77777777">
        <w:trPr>
          <w:trHeight w:val="8221"/>
          <w:jc w:val="center"/>
        </w:trPr>
        <w:tc>
          <w:tcPr>
            <w:tcW w:w="7245" w:type="dxa"/>
            <w:vAlign w:val="bottom"/>
          </w:tcPr>
          <w:p w14:paraId="03287CBE" w14:textId="77777777" w:rsidR="005B0A27" w:rsidRDefault="005B0A27" w:rsidP="005B0A27">
            <w:pPr>
              <w:pStyle w:val="Paragraph"/>
              <w:rPr>
                <w:rFonts w:cs="Arial"/>
                <w:sz w:val="600"/>
              </w:rPr>
            </w:pPr>
            <w:r>
              <w:rPr>
                <w:rFonts w:cs="Arial"/>
                <w:sz w:val="600"/>
              </w:rPr>
              <w:t>9</w:t>
            </w:r>
          </w:p>
        </w:tc>
      </w:tr>
    </w:tbl>
    <w:p w14:paraId="79C9C2F6" w14:textId="77777777" w:rsidR="005B0A27" w:rsidRDefault="005B0A27" w:rsidP="00867D89">
      <w:pPr>
        <w:pStyle w:val="Mainheading2"/>
        <w:numPr>
          <w:ilvl w:val="1"/>
          <w:numId w:val="16"/>
        </w:numPr>
        <w:tabs>
          <w:tab w:val="num" w:pos="900"/>
        </w:tabs>
      </w:pPr>
      <w:r>
        <w:br w:type="page"/>
      </w:r>
      <w:bookmarkStart w:id="163" w:name="_Toc351043944"/>
      <w:r>
        <w:lastRenderedPageBreak/>
        <w:t>Objective</w:t>
      </w:r>
      <w:bookmarkEnd w:id="163"/>
    </w:p>
    <w:p w14:paraId="4C495672" w14:textId="77777777" w:rsidR="005B0A27" w:rsidRDefault="005B0A27" w:rsidP="005B0A27">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5B0A27" w14:paraId="1ADEE426" w14:textId="77777777">
        <w:trPr>
          <w:jc w:val="center"/>
        </w:trPr>
        <w:tc>
          <w:tcPr>
            <w:tcW w:w="7245" w:type="dxa"/>
            <w:shd w:val="clear" w:color="auto" w:fill="CCCCCC"/>
            <w:tcMar>
              <w:top w:w="57" w:type="dxa"/>
              <w:bottom w:w="57" w:type="dxa"/>
            </w:tcMar>
          </w:tcPr>
          <w:p w14:paraId="34862FA7" w14:textId="77777777" w:rsidR="005B0A27" w:rsidRDefault="00C40F0E" w:rsidP="005B0A27">
            <w:pPr>
              <w:pStyle w:val="Requirementlista"/>
              <w:spacing w:before="0" w:after="0"/>
              <w:ind w:left="136" w:firstLine="5"/>
            </w:pPr>
            <w:r>
              <w:t xml:space="preserve">(1) </w:t>
            </w:r>
            <w:r w:rsidR="00576554">
              <w:t>To</w:t>
            </w:r>
            <w:r w:rsidR="00DF468A">
              <w:t xml:space="preserve"> </w:t>
            </w:r>
            <w:r w:rsidR="005B0A27">
              <w:t xml:space="preserve">ensure that biological agents suspected, on the basis of testing in a laboratory, of being </w:t>
            </w:r>
            <w:r w:rsidR="005775F4">
              <w:t>an SSBA</w:t>
            </w:r>
            <w:r w:rsidR="005B0A27">
              <w:t xml:space="preserve"> are</w:t>
            </w:r>
            <w:r w:rsidR="00FD46F8">
              <w:t xml:space="preserve"> handled securely prior</w:t>
            </w:r>
            <w:r w:rsidR="005B0A27">
              <w:t xml:space="preserve"> </w:t>
            </w:r>
            <w:r w:rsidR="00F37FA9">
              <w:t xml:space="preserve">to </w:t>
            </w:r>
            <w:r w:rsidR="005B0A27">
              <w:t>the outcome of confirmatory testing</w:t>
            </w:r>
            <w:r w:rsidR="00FD46F8">
              <w:t xml:space="preserve"> or destruction</w:t>
            </w:r>
            <w:r w:rsidR="005B0A27">
              <w:t>.</w:t>
            </w:r>
            <w:r w:rsidR="00FE7FC0">
              <w:t xml:space="preserve"> </w:t>
            </w:r>
          </w:p>
        </w:tc>
      </w:tr>
    </w:tbl>
    <w:p w14:paraId="73E34E68" w14:textId="77777777" w:rsidR="007C537B" w:rsidRDefault="005B0A27" w:rsidP="005B0A27">
      <w:pPr>
        <w:pStyle w:val="Paragraph"/>
        <w:spacing w:before="120"/>
        <w:rPr>
          <w:i/>
        </w:rPr>
      </w:pPr>
      <w:r>
        <w:rPr>
          <w:i/>
        </w:rPr>
        <w:t xml:space="preserve">COMMENTARY: Division 4A of the </w:t>
      </w:r>
      <w:r w:rsidRPr="00EA2F5E">
        <w:t>NHS Act</w:t>
      </w:r>
      <w:r>
        <w:rPr>
          <w:i/>
        </w:rPr>
        <w:t xml:space="preserve"> sets out the requirements for handling biological agents that are suspected to be SSBA</w:t>
      </w:r>
      <w:r w:rsidR="000F666B">
        <w:rPr>
          <w:i/>
        </w:rPr>
        <w:t>s</w:t>
      </w:r>
      <w:r>
        <w:rPr>
          <w:i/>
        </w:rPr>
        <w:t>.</w:t>
      </w:r>
      <w:r w:rsidR="007C537B">
        <w:rPr>
          <w:i/>
        </w:rPr>
        <w:t xml:space="preserve"> Division 4A requires confirmatory testing or destruction of those agents and compliance with SSBA Standards for handling those agents.</w:t>
      </w:r>
      <w:r w:rsidR="00FE7FC0">
        <w:rPr>
          <w:i/>
        </w:rPr>
        <w:t xml:space="preserve"> </w:t>
      </w:r>
      <w:r w:rsidR="007C537B">
        <w:rPr>
          <w:i/>
        </w:rPr>
        <w:t>This Part sets standards for handling those agents that are suspected to be SSBAs.</w:t>
      </w:r>
    </w:p>
    <w:p w14:paraId="7243EC5B" w14:textId="77777777" w:rsidR="005B0A27" w:rsidRDefault="007C537B" w:rsidP="005B0A27">
      <w:pPr>
        <w:pStyle w:val="Paragraph"/>
        <w:spacing w:before="120"/>
        <w:rPr>
          <w:i/>
        </w:rPr>
      </w:pPr>
      <w:r>
        <w:rPr>
          <w:i/>
        </w:rPr>
        <w:t>The requirement</w:t>
      </w:r>
      <w:r w:rsidR="00852EBC">
        <w:rPr>
          <w:i/>
        </w:rPr>
        <w:t xml:space="preserve"> for c</w:t>
      </w:r>
      <w:r w:rsidR="005B0A27">
        <w:rPr>
          <w:i/>
        </w:rPr>
        <w:t>ompliance</w:t>
      </w:r>
      <w:r w:rsidR="0032033E">
        <w:rPr>
          <w:i/>
        </w:rPr>
        <w:t>,</w:t>
      </w:r>
      <w:r w:rsidR="00E15C78">
        <w:rPr>
          <w:i/>
        </w:rPr>
        <w:t xml:space="preserve"> </w:t>
      </w:r>
      <w:r>
        <w:rPr>
          <w:i/>
        </w:rPr>
        <w:t>with this Part</w:t>
      </w:r>
      <w:r w:rsidR="005B0A27">
        <w:rPr>
          <w:i/>
        </w:rPr>
        <w:t xml:space="preserve"> </w:t>
      </w:r>
      <w:r w:rsidR="005B0A27" w:rsidRPr="00A703D9">
        <w:rPr>
          <w:i/>
          <w:u w:val="single"/>
        </w:rPr>
        <w:t>begin</w:t>
      </w:r>
      <w:r>
        <w:rPr>
          <w:i/>
          <w:u w:val="single"/>
        </w:rPr>
        <w:t>s</w:t>
      </w:r>
      <w:r w:rsidR="005B0A27">
        <w:rPr>
          <w:i/>
        </w:rPr>
        <w:t xml:space="preserve"> when the initial tester forms </w:t>
      </w:r>
      <w:r w:rsidR="00DC71AA">
        <w:rPr>
          <w:i/>
        </w:rPr>
        <w:t>a reasonable</w:t>
      </w:r>
      <w:r w:rsidR="005B0A27">
        <w:rPr>
          <w:i/>
        </w:rPr>
        <w:t xml:space="preserve"> suspicion, on the basis of testing in the laboratory, that the biological agent is an SSBA.</w:t>
      </w:r>
      <w:r w:rsidR="00FE7FC0">
        <w:rPr>
          <w:i/>
        </w:rPr>
        <w:t xml:space="preserve"> </w:t>
      </w:r>
    </w:p>
    <w:p w14:paraId="32CF5393" w14:textId="77777777" w:rsidR="00DC71AA" w:rsidRDefault="00DC71AA" w:rsidP="005B0A27">
      <w:pPr>
        <w:pStyle w:val="Paragraph"/>
        <w:spacing w:before="120"/>
        <w:rPr>
          <w:i/>
        </w:rPr>
      </w:pPr>
      <w:r>
        <w:rPr>
          <w:i/>
        </w:rPr>
        <w:t xml:space="preserve">Reasonable suspicion does not apply simply </w:t>
      </w:r>
      <w:r w:rsidR="007D2D1C">
        <w:rPr>
          <w:i/>
        </w:rPr>
        <w:t>because</w:t>
      </w:r>
      <w:r>
        <w:rPr>
          <w:i/>
        </w:rPr>
        <w:t xml:space="preserve"> an SSBA </w:t>
      </w:r>
      <w:r w:rsidR="0061546B">
        <w:rPr>
          <w:i/>
        </w:rPr>
        <w:t>cannot</w:t>
      </w:r>
      <w:r>
        <w:rPr>
          <w:i/>
        </w:rPr>
        <w:t xml:space="preserve"> be ruled out, but rather</w:t>
      </w:r>
      <w:r w:rsidR="0032033E">
        <w:rPr>
          <w:i/>
        </w:rPr>
        <w:t>,</w:t>
      </w:r>
      <w:r>
        <w:rPr>
          <w:i/>
        </w:rPr>
        <w:t xml:space="preserve"> on the balance of probability, the agent is likely to be an SSBA.</w:t>
      </w:r>
    </w:p>
    <w:p w14:paraId="56C5F343" w14:textId="77777777" w:rsidR="005B0A27" w:rsidRDefault="00852EBC" w:rsidP="005B0A27">
      <w:pPr>
        <w:pStyle w:val="Paragraph"/>
        <w:spacing w:before="120"/>
        <w:rPr>
          <w:i/>
        </w:rPr>
      </w:pPr>
      <w:r w:rsidRPr="005775F4">
        <w:rPr>
          <w:i/>
        </w:rPr>
        <w:t>The requirement for c</w:t>
      </w:r>
      <w:r w:rsidR="005B0A27" w:rsidRPr="005775F4">
        <w:rPr>
          <w:i/>
        </w:rPr>
        <w:t xml:space="preserve">ompliance </w:t>
      </w:r>
      <w:r w:rsidR="007C537B" w:rsidRPr="005775F4">
        <w:rPr>
          <w:i/>
        </w:rPr>
        <w:t xml:space="preserve">with this Part </w:t>
      </w:r>
      <w:r w:rsidR="005B0A27" w:rsidRPr="005775F4">
        <w:rPr>
          <w:i/>
          <w:u w:val="single"/>
        </w:rPr>
        <w:t>end</w:t>
      </w:r>
      <w:r w:rsidR="007C537B" w:rsidRPr="005775F4">
        <w:rPr>
          <w:i/>
          <w:u w:val="single"/>
        </w:rPr>
        <w:t>s</w:t>
      </w:r>
      <w:r w:rsidR="005B0A27" w:rsidRPr="005775F4">
        <w:rPr>
          <w:i/>
        </w:rPr>
        <w:t xml:space="preserve"> when the initial tester receives the results of the confirmatory test or upon the complete destruction of the agent if confirmatory testing is not undertaken.</w:t>
      </w:r>
      <w:r w:rsidR="00FE7FC0">
        <w:rPr>
          <w:i/>
        </w:rPr>
        <w:t xml:space="preserve"> </w:t>
      </w:r>
    </w:p>
    <w:p w14:paraId="03122869" w14:textId="77777777" w:rsidR="005B0A27" w:rsidRDefault="005B0A27" w:rsidP="005B0A27">
      <w:pPr>
        <w:pStyle w:val="Paragraph"/>
        <w:spacing w:before="120"/>
        <w:rPr>
          <w:i/>
        </w:rPr>
      </w:pPr>
      <w:r>
        <w:rPr>
          <w:i/>
        </w:rPr>
        <w:t>If the sample is confirmed as an SSBA then the entity must comply with the requirements of the NHS Act and NHS Regulations in relation to confirmed SSBAs.</w:t>
      </w:r>
      <w:r w:rsidR="00FE7FC0">
        <w:rPr>
          <w:i/>
        </w:rPr>
        <w:t xml:space="preserve"> </w:t>
      </w:r>
      <w:r>
        <w:rPr>
          <w:i/>
        </w:rPr>
        <w:t xml:space="preserve">If the entity intends to handle the SSBA, compliance will include meeting the requirements of Parts </w:t>
      </w:r>
      <w:r w:rsidR="005C51B4">
        <w:rPr>
          <w:i/>
        </w:rPr>
        <w:t>2</w:t>
      </w:r>
      <w:r>
        <w:rPr>
          <w:i/>
        </w:rPr>
        <w:t>-8 of the</w:t>
      </w:r>
      <w:r w:rsidR="009310FC">
        <w:rPr>
          <w:i/>
        </w:rPr>
        <w:t xml:space="preserve"> SSBA</w:t>
      </w:r>
      <w:r>
        <w:rPr>
          <w:i/>
        </w:rPr>
        <w:t xml:space="preserve"> Standards.</w:t>
      </w:r>
    </w:p>
    <w:p w14:paraId="6AA4FA2A" w14:textId="77777777" w:rsidR="005B0A27" w:rsidRDefault="005B0A27" w:rsidP="00867D89">
      <w:pPr>
        <w:pStyle w:val="Mainheading2"/>
      </w:pPr>
      <w:bookmarkStart w:id="164" w:name="_Toc351043945"/>
      <w:r>
        <w:t xml:space="preserve">Access </w:t>
      </w:r>
      <w:r w:rsidR="00392816">
        <w:t>and Storage</w:t>
      </w:r>
      <w:bookmarkEnd w:id="164"/>
    </w:p>
    <w:p w14:paraId="561E1C0A" w14:textId="77777777" w:rsidR="00550C13" w:rsidRPr="00550C13" w:rsidRDefault="00550C13" w:rsidP="00550C13">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550C13" w14:paraId="1319C244" w14:textId="77777777" w:rsidTr="0093544A">
        <w:trPr>
          <w:jc w:val="center"/>
        </w:trPr>
        <w:tc>
          <w:tcPr>
            <w:tcW w:w="7245" w:type="dxa"/>
            <w:shd w:val="clear" w:color="auto" w:fill="CCCCCC"/>
            <w:tcMar>
              <w:top w:w="57" w:type="dxa"/>
              <w:bottom w:w="57" w:type="dxa"/>
            </w:tcMar>
          </w:tcPr>
          <w:p w14:paraId="5C2682FF" w14:textId="77777777" w:rsidR="00550C13" w:rsidRDefault="00550C13" w:rsidP="0093544A">
            <w:pPr>
              <w:pStyle w:val="Requirementlista"/>
              <w:spacing w:before="0" w:after="0"/>
              <w:ind w:left="136" w:firstLine="5"/>
            </w:pPr>
            <w:r>
              <w:t xml:space="preserve">(1) The entity must ensure that physical access to the SSBA is restricted to persons that have a need to handle the agent. </w:t>
            </w:r>
          </w:p>
          <w:p w14:paraId="4C7C68E5" w14:textId="77777777" w:rsidR="00550C13" w:rsidRDefault="00550C13" w:rsidP="0093544A">
            <w:pPr>
              <w:pStyle w:val="Requirementlista"/>
              <w:spacing w:before="0" w:after="0"/>
              <w:ind w:left="136" w:firstLine="5"/>
            </w:pPr>
          </w:p>
          <w:p w14:paraId="5BD1077C" w14:textId="77777777" w:rsidR="00550C13" w:rsidRDefault="00550C13" w:rsidP="0093544A">
            <w:pPr>
              <w:pStyle w:val="Requirementlista"/>
              <w:spacing w:before="0" w:after="0"/>
              <w:ind w:left="136" w:firstLine="5"/>
            </w:pPr>
            <w:r>
              <w:t xml:space="preserve">(2) The entity must store SSBAs securely to ensure that physical access is restricted to persons that have a need to handle the agent. </w:t>
            </w:r>
          </w:p>
          <w:p w14:paraId="7D190845" w14:textId="77777777" w:rsidR="00550C13" w:rsidRDefault="00550C13" w:rsidP="0093544A">
            <w:pPr>
              <w:pStyle w:val="Requirementlista"/>
              <w:spacing w:before="0" w:after="0"/>
              <w:ind w:left="136" w:firstLine="5"/>
            </w:pPr>
          </w:p>
          <w:p w14:paraId="445F324E" w14:textId="77777777" w:rsidR="00550C13" w:rsidRDefault="00550C13" w:rsidP="0093544A">
            <w:pPr>
              <w:pStyle w:val="Requirementlista"/>
              <w:spacing w:before="0" w:after="0"/>
              <w:ind w:left="136" w:firstLine="5"/>
            </w:pPr>
            <w:r>
              <w:t>(3) The entity must maintain a record of who accesses</w:t>
            </w:r>
            <w:r w:rsidRPr="00C15FB5">
              <w:t xml:space="preserve"> the </w:t>
            </w:r>
            <w:r>
              <w:t xml:space="preserve">SSBA, including the identity of the person and the date and time of access. </w:t>
            </w:r>
          </w:p>
        </w:tc>
      </w:tr>
    </w:tbl>
    <w:p w14:paraId="5E3E5BB4" w14:textId="77777777" w:rsidR="00550C13" w:rsidRDefault="00550C13" w:rsidP="00550C13">
      <w:pPr>
        <w:pStyle w:val="Paragraph"/>
        <w:spacing w:before="120"/>
        <w:rPr>
          <w:i/>
        </w:rPr>
      </w:pPr>
      <w:r>
        <w:rPr>
          <w:i/>
        </w:rPr>
        <w:t>COMMENTARY: Records of access, as outlined above, may be kept in electronic or hard copy form.</w:t>
      </w:r>
    </w:p>
    <w:p w14:paraId="195100A7" w14:textId="77777777" w:rsidR="00550C13" w:rsidRDefault="00550C13" w:rsidP="00550C13">
      <w:pPr>
        <w:pStyle w:val="Paragraph"/>
        <w:spacing w:before="120"/>
        <w:rPr>
          <w:i/>
        </w:rPr>
      </w:pPr>
      <w:r>
        <w:rPr>
          <w:i/>
        </w:rPr>
        <w:t xml:space="preserve">Controls to restrict access and the point at which access to the storage unit is recorded, should be at the last physical barrier to the SSBA. </w:t>
      </w:r>
      <w:r w:rsidRPr="00392816">
        <w:rPr>
          <w:i/>
        </w:rPr>
        <w:t>Storage may include a locked freezer, a locked cupboard, a locked liquid nitrogen storage tank or locked containers within these devices for which the access is controlled.</w:t>
      </w:r>
    </w:p>
    <w:p w14:paraId="5392CE99" w14:textId="77777777" w:rsidR="00550C13" w:rsidRDefault="00550C13" w:rsidP="00550C13">
      <w:pPr>
        <w:pStyle w:val="Paragraph"/>
        <w:spacing w:before="120"/>
        <w:rPr>
          <w:i/>
        </w:rPr>
      </w:pPr>
      <w:r>
        <w:rPr>
          <w:i/>
        </w:rPr>
        <w:t>However, if the SSBA is stored within the</w:t>
      </w:r>
      <w:r w:rsidRPr="003E2FC0">
        <w:rPr>
          <w:i/>
        </w:rPr>
        <w:t xml:space="preserve"> </w:t>
      </w:r>
      <w:r>
        <w:rPr>
          <w:i/>
        </w:rPr>
        <w:t>freezer in a locked box that cannot be easily removed, then access controls should be on the locked box and access to the box recorded. In this scenario it is not necessary to record all access to the freezer itself.</w:t>
      </w:r>
    </w:p>
    <w:p w14:paraId="420CABCF" w14:textId="77777777" w:rsidR="00221BB0" w:rsidRPr="00BC7329" w:rsidRDefault="00BC7329" w:rsidP="005B0A27">
      <w:pPr>
        <w:pStyle w:val="Paragraph"/>
        <w:spacing w:before="120"/>
      </w:pPr>
      <w:r>
        <w:br w:type="page"/>
      </w:r>
    </w:p>
    <w:p w14:paraId="7B27F113" w14:textId="77777777" w:rsidR="005B0A27" w:rsidRDefault="005B0A27" w:rsidP="005B0A27">
      <w:pPr>
        <w:pStyle w:val="Mainheading2"/>
      </w:pPr>
      <w:bookmarkStart w:id="165" w:name="_Toc351043946"/>
      <w:bookmarkStart w:id="166" w:name="_Toc227486490"/>
      <w:r>
        <w:lastRenderedPageBreak/>
        <w:t>Transport</w:t>
      </w:r>
      <w:bookmarkEnd w:id="165"/>
      <w:r>
        <w:t xml:space="preserve"> </w:t>
      </w:r>
    </w:p>
    <w:p w14:paraId="46584DAE" w14:textId="77777777" w:rsidR="008B233E" w:rsidRDefault="008B233E" w:rsidP="008B233E">
      <w:pPr>
        <w:pStyle w:val="Mainheading3"/>
      </w:pPr>
      <w:r>
        <w:t xml:space="preserve">Transport requirements for a sending facility </w:t>
      </w:r>
    </w:p>
    <w:p w14:paraId="44A8D5B7" w14:textId="77777777" w:rsidR="005B0A27" w:rsidRDefault="005B0A27" w:rsidP="005B0A27">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474"/>
      </w:tblGrid>
      <w:tr w:rsidR="005B0A27" w14:paraId="56991D10" w14:textId="77777777">
        <w:trPr>
          <w:jc w:val="center"/>
        </w:trPr>
        <w:tc>
          <w:tcPr>
            <w:tcW w:w="7474" w:type="dxa"/>
            <w:shd w:val="clear" w:color="auto" w:fill="CCCCCC"/>
            <w:tcMar>
              <w:top w:w="57" w:type="dxa"/>
              <w:bottom w:w="57" w:type="dxa"/>
            </w:tcMar>
          </w:tcPr>
          <w:p w14:paraId="1C1BAE97" w14:textId="77777777" w:rsidR="005B0A27" w:rsidRDefault="00C40F0E" w:rsidP="005B0A27">
            <w:pPr>
              <w:pStyle w:val="Requirementpara"/>
              <w:ind w:left="250" w:right="204"/>
            </w:pPr>
            <w:r>
              <w:t xml:space="preserve">(1) </w:t>
            </w:r>
            <w:r w:rsidR="005B0A27">
              <w:t xml:space="preserve">This clause applies when transporting a suspected SSBA, or a sample of a suspected SSBA, for the purposes of confirmatory testing, and transport for the purposes of </w:t>
            </w:r>
            <w:r w:rsidR="006D360B">
              <w:t>destruction</w:t>
            </w:r>
            <w:r w:rsidR="005B0A27">
              <w:t>.</w:t>
            </w:r>
            <w:r w:rsidR="00FE7FC0">
              <w:t xml:space="preserve"> </w:t>
            </w:r>
          </w:p>
          <w:p w14:paraId="6D0599EA" w14:textId="77777777" w:rsidR="008A4994" w:rsidRDefault="00C40F0E" w:rsidP="008A4994">
            <w:pPr>
              <w:pStyle w:val="Requirementpara"/>
              <w:ind w:left="250" w:right="204"/>
            </w:pPr>
            <w:r>
              <w:t xml:space="preserve">(2) </w:t>
            </w:r>
            <w:r w:rsidR="008A4994">
              <w:t xml:space="preserve">The entity responsible for the </w:t>
            </w:r>
            <w:r w:rsidR="008A4994" w:rsidRPr="00837DCC">
              <w:rPr>
                <w:u w:val="single"/>
              </w:rPr>
              <w:t>sending</w:t>
            </w:r>
            <w:r w:rsidR="008A4994">
              <w:t xml:space="preserve"> facility must ensure that</w:t>
            </w:r>
            <w:r w:rsidR="00837DCC">
              <w:t xml:space="preserve"> the facility</w:t>
            </w:r>
            <w:r w:rsidR="008A4994">
              <w:t>:</w:t>
            </w:r>
          </w:p>
          <w:p w14:paraId="0AEE95A8" w14:textId="77777777" w:rsidR="005B0A27" w:rsidRDefault="00931D8A" w:rsidP="003176E4">
            <w:pPr>
              <w:pStyle w:val="Requirementpara"/>
              <w:numPr>
                <w:ilvl w:val="0"/>
                <w:numId w:val="18"/>
              </w:numPr>
              <w:ind w:right="204"/>
            </w:pPr>
            <w:r>
              <w:t xml:space="preserve">has </w:t>
            </w:r>
            <w:r w:rsidR="000C372F">
              <w:t xml:space="preserve">documented </w:t>
            </w:r>
            <w:r>
              <w:t>policies and procedures in place to e</w:t>
            </w:r>
            <w:r w:rsidR="005B0A27">
              <w:t xml:space="preserve">nsure compliance with the </w:t>
            </w:r>
            <w:r w:rsidR="00F83C87">
              <w:t>Commonwealth, State and Territory legislation governing the transport of biological agents</w:t>
            </w:r>
            <w:r w:rsidR="005B0A27">
              <w:t>.</w:t>
            </w:r>
          </w:p>
          <w:p w14:paraId="7DEFF404" w14:textId="77777777" w:rsidR="005B0A27" w:rsidRDefault="00836A95" w:rsidP="005B0A27">
            <w:pPr>
              <w:pStyle w:val="Requirementpara"/>
              <w:numPr>
                <w:ilvl w:val="0"/>
                <w:numId w:val="18"/>
              </w:numPr>
              <w:ind w:right="204"/>
            </w:pPr>
            <w:r>
              <w:t xml:space="preserve">ensures </w:t>
            </w:r>
            <w:r w:rsidR="005B0A27">
              <w:t>that the confirmatory testing facility will accept the shipment prior to dispatch of the agent.</w:t>
            </w:r>
            <w:r w:rsidR="00FE7FC0">
              <w:t xml:space="preserve"> </w:t>
            </w:r>
            <w:r w:rsidR="00092348">
              <w:t>A record of this acceptance must be kept</w:t>
            </w:r>
          </w:p>
          <w:p w14:paraId="7971412D" w14:textId="77777777" w:rsidR="005B0A27" w:rsidRDefault="00836A95" w:rsidP="005B0A27">
            <w:pPr>
              <w:pStyle w:val="Requirementpara"/>
              <w:numPr>
                <w:ilvl w:val="0"/>
                <w:numId w:val="18"/>
              </w:numPr>
            </w:pPr>
            <w:r>
              <w:t>n</w:t>
            </w:r>
            <w:r w:rsidR="00DF468A">
              <w:t xml:space="preserve">otifies </w:t>
            </w:r>
            <w:r w:rsidR="005B0A27">
              <w:t>the receiving facility of the shipment details at the time of shipment</w:t>
            </w:r>
          </w:p>
          <w:p w14:paraId="08DE41C7" w14:textId="77777777" w:rsidR="005B0A27" w:rsidRDefault="00836A95" w:rsidP="005B0A27">
            <w:pPr>
              <w:pStyle w:val="Requirementpara"/>
              <w:numPr>
                <w:ilvl w:val="0"/>
                <w:numId w:val="18"/>
              </w:numPr>
            </w:pPr>
            <w:r>
              <w:t>i</w:t>
            </w:r>
            <w:r w:rsidR="005B0A27">
              <w:t>f the shipment goes missing in transit</w:t>
            </w:r>
            <w:r w:rsidR="001C341B">
              <w:t>—</w:t>
            </w:r>
            <w:r w:rsidR="005B0A27">
              <w:t>immediately inform</w:t>
            </w:r>
            <w:r w:rsidR="00DF468A">
              <w:t>s</w:t>
            </w:r>
            <w:r w:rsidR="005B0A27">
              <w:t xml:space="preserve"> DoHA o</w:t>
            </w:r>
            <w:r w:rsidR="00E37F92">
              <w:t>nce they are aware of the loss</w:t>
            </w:r>
          </w:p>
          <w:p w14:paraId="518E2E75" w14:textId="77777777" w:rsidR="005B0A27" w:rsidRDefault="00836A95" w:rsidP="005B0A27">
            <w:pPr>
              <w:pStyle w:val="Requirementpara"/>
              <w:numPr>
                <w:ilvl w:val="0"/>
                <w:numId w:val="18"/>
              </w:numPr>
              <w:ind w:right="204"/>
            </w:pPr>
            <w:r>
              <w:t>i</w:t>
            </w:r>
            <w:r w:rsidR="005B0A27">
              <w:t>f the shipment is reported as an unsuccessful transfer by the receiving facility</w:t>
            </w:r>
            <w:r w:rsidR="001C341B">
              <w:t>—</w:t>
            </w:r>
            <w:r w:rsidR="005B0A27">
              <w:t>immediately inform</w:t>
            </w:r>
            <w:r w:rsidR="00DF468A">
              <w:t>s</w:t>
            </w:r>
            <w:r w:rsidR="005B0A27">
              <w:t xml:space="preserve"> DoHA once they are aware of the unsuccessful transfer</w:t>
            </w:r>
            <w:r w:rsidR="005775F4">
              <w:t>.</w:t>
            </w:r>
          </w:p>
        </w:tc>
      </w:tr>
    </w:tbl>
    <w:p w14:paraId="4AFCD17E" w14:textId="77777777" w:rsidR="005B0A27" w:rsidRDefault="005B0A27" w:rsidP="005B0A27">
      <w:pPr>
        <w:pStyle w:val="Paragraph"/>
        <w:rPr>
          <w:i/>
        </w:rPr>
      </w:pPr>
      <w:r>
        <w:rPr>
          <w:i/>
        </w:rPr>
        <w:t>COMMENTARY:</w:t>
      </w:r>
      <w:r w:rsidR="00FE7FC0">
        <w:rPr>
          <w:i/>
        </w:rPr>
        <w:t xml:space="preserve"> </w:t>
      </w:r>
      <w:r>
        <w:rPr>
          <w:i/>
        </w:rPr>
        <w:t>The sending facility should supply the receiving facility with the waybill number or consignment number, together with details of the transport agent and the expected time of delivery of the shipmen</w:t>
      </w:r>
      <w:r w:rsidR="001619AC">
        <w:rPr>
          <w:i/>
        </w:rPr>
        <w:t>t.</w:t>
      </w:r>
      <w:r>
        <w:rPr>
          <w:i/>
        </w:rPr>
        <w:t xml:space="preserve"> Standards such as </w:t>
      </w:r>
      <w:r w:rsidRPr="00EA2F5E">
        <w:t xml:space="preserve">AS 4834-2007 – Packaging for Surface Transport of </w:t>
      </w:r>
      <w:r w:rsidR="00812DC1" w:rsidRPr="00EA2F5E">
        <w:t>B</w:t>
      </w:r>
      <w:r w:rsidR="00092348" w:rsidRPr="00EA2F5E">
        <w:t>iological</w:t>
      </w:r>
      <w:r w:rsidRPr="00EA2F5E">
        <w:t xml:space="preserve"> </w:t>
      </w:r>
      <w:r w:rsidR="00812DC1" w:rsidRPr="00EA2F5E">
        <w:t>M</w:t>
      </w:r>
      <w:r w:rsidRPr="00EA2F5E">
        <w:t xml:space="preserve">aterial </w:t>
      </w:r>
      <w:r>
        <w:rPr>
          <w:i/>
        </w:rPr>
        <w:t>that may cause disease in humans, animals and plants may be useful for determining packaging requirements. The sending facility should contact the receiving facility within</w:t>
      </w:r>
      <w:r w:rsidR="004A5835">
        <w:rPr>
          <w:i/>
        </w:rPr>
        <w:t xml:space="preserve"> a maximum of</w:t>
      </w:r>
      <w:r>
        <w:rPr>
          <w:i/>
        </w:rPr>
        <w:t xml:space="preserve"> two business days after the expected delivery time to ensure the shipment has been received if it has not already received confirmation from the receiving facility.</w:t>
      </w:r>
    </w:p>
    <w:p w14:paraId="5FFDB114" w14:textId="77777777" w:rsidR="00092348" w:rsidRDefault="00092348" w:rsidP="005B0A27">
      <w:pPr>
        <w:pStyle w:val="Paragraph"/>
        <w:rPr>
          <w:i/>
          <w:iCs/>
        </w:rPr>
      </w:pPr>
      <w:r>
        <w:rPr>
          <w:i/>
          <w:iCs/>
        </w:rPr>
        <w:t xml:space="preserve">A record of acceptance for confirming that the receiving facility will accept the shipment may be a phone log, </w:t>
      </w:r>
      <w:r w:rsidR="002702E7">
        <w:rPr>
          <w:i/>
          <w:iCs/>
        </w:rPr>
        <w:t>file note</w:t>
      </w:r>
      <w:r>
        <w:rPr>
          <w:i/>
          <w:iCs/>
        </w:rPr>
        <w:t>, log book note or other such record.</w:t>
      </w:r>
    </w:p>
    <w:p w14:paraId="227F3218" w14:textId="77777777" w:rsidR="005D5B05" w:rsidRDefault="005D5B05" w:rsidP="005D5B05">
      <w:pPr>
        <w:pStyle w:val="Paragraph"/>
        <w:rPr>
          <w:i/>
        </w:rPr>
      </w:pPr>
      <w:r>
        <w:rPr>
          <w:i/>
        </w:rPr>
        <w:t xml:space="preserve">The transport of suspected SSBAs by air is covered by the </w:t>
      </w:r>
      <w:r w:rsidRPr="00EA2F5E">
        <w:t>Civil Aviation Safety Regulations 1998</w:t>
      </w:r>
      <w:r>
        <w:rPr>
          <w:i/>
        </w:rPr>
        <w:t xml:space="preserve"> and by road and rail by the </w:t>
      </w:r>
      <w:r w:rsidRPr="00EA2F5E">
        <w:t xml:space="preserve">Australian Dangerous Goods Code for Road and Rail </w:t>
      </w:r>
      <w:r>
        <w:rPr>
          <w:i/>
        </w:rPr>
        <w:t>as incorporated by each State and Territory</w:t>
      </w:r>
      <w:r w:rsidR="006246D6">
        <w:rPr>
          <w:i/>
        </w:rPr>
        <w:t xml:space="preserve"> in relevant legislation</w:t>
      </w:r>
      <w:r>
        <w:rPr>
          <w:i/>
        </w:rPr>
        <w:t>. Suspected SSBAs should be transported as Class 6 dangerous goods; toxins are Division 6.1 and infectious substances are Division 6.2.</w:t>
      </w:r>
    </w:p>
    <w:p w14:paraId="04B196CB" w14:textId="77777777" w:rsidR="00092348" w:rsidRDefault="005775F4" w:rsidP="005B0A27">
      <w:pPr>
        <w:pStyle w:val="Paragraph"/>
        <w:rPr>
          <w:i/>
          <w:iCs/>
        </w:rPr>
      </w:pPr>
      <w:r>
        <w:rPr>
          <w:i/>
          <w:iCs/>
        </w:rPr>
        <w:t>In addition,</w:t>
      </w:r>
      <w:r w:rsidR="005D5B05">
        <w:rPr>
          <w:i/>
          <w:iCs/>
        </w:rPr>
        <w:t xml:space="preserve"> air transport consistent with </w:t>
      </w:r>
      <w:r>
        <w:rPr>
          <w:i/>
          <w:iCs/>
        </w:rPr>
        <w:t xml:space="preserve">the </w:t>
      </w:r>
      <w:r w:rsidRPr="00EA2F5E">
        <w:rPr>
          <w:iCs/>
        </w:rPr>
        <w:t xml:space="preserve">IATA Dangerous Goods </w:t>
      </w:r>
      <w:r w:rsidR="005D5B05" w:rsidRPr="00EA2F5E">
        <w:rPr>
          <w:iCs/>
        </w:rPr>
        <w:t>Regulations</w:t>
      </w:r>
      <w:r w:rsidR="005D5B05">
        <w:rPr>
          <w:i/>
          <w:iCs/>
        </w:rPr>
        <w:t xml:space="preserve"> is permitted by the </w:t>
      </w:r>
      <w:r w:rsidR="005D5B05" w:rsidRPr="00EA2F5E">
        <w:rPr>
          <w:iCs/>
        </w:rPr>
        <w:t>Civil Aviation Safety Regulations.</w:t>
      </w:r>
      <w:r w:rsidR="005D5B05">
        <w:rPr>
          <w:i/>
          <w:iCs/>
        </w:rPr>
        <w:t xml:space="preserve"> These are updated regularly and a current version should be consulted. Suspected SSBAs will usually fall into Category A infectious substances and require packing in accordance with Packing Instruction 602. Personnel that pack the biological agent for shipment are required by the </w:t>
      </w:r>
      <w:r w:rsidR="005D5B05" w:rsidRPr="00EA2F5E">
        <w:rPr>
          <w:iCs/>
        </w:rPr>
        <w:t>Civil Aviation Safety Regulations</w:t>
      </w:r>
      <w:r w:rsidR="005D5B05">
        <w:rPr>
          <w:i/>
          <w:iCs/>
        </w:rPr>
        <w:t xml:space="preserve"> to have current training in shipping dangerous goods.</w:t>
      </w:r>
    </w:p>
    <w:p w14:paraId="2BF29595" w14:textId="77777777" w:rsidR="004918D9" w:rsidRDefault="004918D9" w:rsidP="004918D9">
      <w:pPr>
        <w:pStyle w:val="Mainheading3"/>
      </w:pPr>
      <w:r>
        <w:t xml:space="preserve">Transport requirements for a </w:t>
      </w:r>
      <w:r w:rsidR="00186551">
        <w:t>receiving</w:t>
      </w:r>
      <w:r>
        <w:t xml:space="preserve"> facility</w:t>
      </w:r>
    </w:p>
    <w:p w14:paraId="14613293" w14:textId="77777777" w:rsidR="004918D9" w:rsidRDefault="004918D9" w:rsidP="004918D9">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4918D9" w14:paraId="555B15D5" w14:textId="77777777" w:rsidTr="000C372F">
        <w:trPr>
          <w:jc w:val="center"/>
        </w:trPr>
        <w:tc>
          <w:tcPr>
            <w:tcW w:w="7245" w:type="dxa"/>
            <w:shd w:val="clear" w:color="auto" w:fill="CCCCCC"/>
            <w:tcMar>
              <w:top w:w="57" w:type="dxa"/>
              <w:bottom w:w="57" w:type="dxa"/>
            </w:tcMar>
          </w:tcPr>
          <w:p w14:paraId="6FDDE2C7" w14:textId="77777777" w:rsidR="004918D9" w:rsidRDefault="004918D9" w:rsidP="004918D9">
            <w:pPr>
              <w:pStyle w:val="Requirementpara"/>
              <w:ind w:left="250" w:right="204"/>
            </w:pPr>
            <w:r>
              <w:lastRenderedPageBreak/>
              <w:t xml:space="preserve">(1) This clause applies when receiving a suspected SSBA, or a sample of a suspected SSBA, for the purposes of confirmatory testing, or for the purposes of destruction. </w:t>
            </w:r>
          </w:p>
          <w:p w14:paraId="2E51E108" w14:textId="77777777" w:rsidR="004918D9" w:rsidRDefault="004918D9" w:rsidP="004918D9">
            <w:pPr>
              <w:pStyle w:val="Requirementpara"/>
              <w:ind w:left="250" w:right="204"/>
            </w:pPr>
            <w:r>
              <w:t xml:space="preserve">(2) The entity responsible for the </w:t>
            </w:r>
            <w:r>
              <w:rPr>
                <w:u w:val="single"/>
              </w:rPr>
              <w:t>receiving</w:t>
            </w:r>
            <w:r>
              <w:t xml:space="preserve"> facility must ensure that the facility:</w:t>
            </w:r>
          </w:p>
          <w:p w14:paraId="1632C9C0" w14:textId="77777777" w:rsidR="004918D9" w:rsidRDefault="004918D9" w:rsidP="004918D9">
            <w:pPr>
              <w:pStyle w:val="Requirementpara"/>
              <w:numPr>
                <w:ilvl w:val="0"/>
                <w:numId w:val="85"/>
              </w:numPr>
            </w:pPr>
            <w:r>
              <w:t>verifies that the transfer has been successful. Verification of successful transfer includes that:</w:t>
            </w:r>
          </w:p>
          <w:p w14:paraId="3572760F" w14:textId="77777777" w:rsidR="004918D9" w:rsidRPr="006F0354" w:rsidRDefault="004918D9" w:rsidP="004918D9">
            <w:pPr>
              <w:pStyle w:val="Requirementlista"/>
              <w:numPr>
                <w:ilvl w:val="0"/>
                <w:numId w:val="68"/>
              </w:numPr>
              <w:tabs>
                <w:tab w:val="num" w:pos="2340"/>
              </w:tabs>
              <w:spacing w:before="0"/>
              <w:rPr>
                <w:color w:val="000000"/>
              </w:rPr>
            </w:pPr>
            <w:r w:rsidRPr="006F0354">
              <w:rPr>
                <w:color w:val="000000"/>
              </w:rPr>
              <w:t>the complete shipment (quantity and type), as covered in the shipment documents, has been received</w:t>
            </w:r>
            <w:r w:rsidR="00812DC1">
              <w:rPr>
                <w:color w:val="000000"/>
              </w:rPr>
              <w:t>; and</w:t>
            </w:r>
          </w:p>
          <w:p w14:paraId="0327F6D8" w14:textId="77777777" w:rsidR="004918D9" w:rsidRPr="006F0354" w:rsidRDefault="004918D9" w:rsidP="004918D9">
            <w:pPr>
              <w:pStyle w:val="Requirementlista"/>
              <w:numPr>
                <w:ilvl w:val="0"/>
                <w:numId w:val="68"/>
              </w:numPr>
              <w:tabs>
                <w:tab w:val="num" w:pos="2340"/>
              </w:tabs>
              <w:spacing w:before="0"/>
              <w:rPr>
                <w:color w:val="000000"/>
              </w:rPr>
            </w:pPr>
            <w:r w:rsidRPr="006F0354">
              <w:rPr>
                <w:color w:val="000000"/>
              </w:rPr>
              <w:t xml:space="preserve">there is no evidence of tampering </w:t>
            </w:r>
            <w:r>
              <w:rPr>
                <w:color w:val="000000"/>
              </w:rPr>
              <w:t>with the shipping container</w:t>
            </w:r>
          </w:p>
          <w:p w14:paraId="2F356455" w14:textId="77777777" w:rsidR="004918D9" w:rsidRDefault="004918D9" w:rsidP="004918D9">
            <w:pPr>
              <w:pStyle w:val="Requirementpara"/>
              <w:numPr>
                <w:ilvl w:val="0"/>
                <w:numId w:val="85"/>
              </w:numPr>
            </w:pPr>
            <w:r>
              <w:t>notifies the sending facility of the receipt of the shipment and if the transfer was successful or unsuccessful</w:t>
            </w:r>
            <w:r w:rsidR="00812DC1">
              <w:t>; and</w:t>
            </w:r>
          </w:p>
          <w:p w14:paraId="2E56DCA3" w14:textId="77777777" w:rsidR="004918D9" w:rsidRDefault="004918D9" w:rsidP="004918D9">
            <w:pPr>
              <w:pStyle w:val="Requirementpara"/>
              <w:numPr>
                <w:ilvl w:val="0"/>
                <w:numId w:val="85"/>
              </w:numPr>
            </w:pPr>
            <w:r>
              <w:t>if a shipment fails to arrive at the expected time, the receiving facility, as a matter of urgency, contacts the transport agent and sending facility to seek confirmation of the location of the shipment and its expected time of delivery.</w:t>
            </w:r>
          </w:p>
        </w:tc>
      </w:tr>
    </w:tbl>
    <w:p w14:paraId="22616432" w14:textId="77777777" w:rsidR="004918D9" w:rsidRDefault="004918D9" w:rsidP="005B0A27">
      <w:pPr>
        <w:pStyle w:val="Paragraph"/>
        <w:rPr>
          <w:i/>
        </w:rPr>
      </w:pPr>
    </w:p>
    <w:p w14:paraId="0D4DA783" w14:textId="77777777" w:rsidR="005B0A27" w:rsidRDefault="005B0A27" w:rsidP="005B0A27">
      <w:pPr>
        <w:pStyle w:val="Mainheading2"/>
      </w:pPr>
      <w:bookmarkStart w:id="167" w:name="_Toc351043947"/>
      <w:bookmarkEnd w:id="166"/>
      <w:r>
        <w:t>Destruction</w:t>
      </w:r>
      <w:bookmarkEnd w:id="167"/>
    </w:p>
    <w:p w14:paraId="771FFBCB" w14:textId="77777777" w:rsidR="005B0A27" w:rsidRDefault="005B0A27" w:rsidP="005B0A27">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5B0A27" w14:paraId="5891A96F" w14:textId="77777777">
        <w:trPr>
          <w:jc w:val="center"/>
        </w:trPr>
        <w:tc>
          <w:tcPr>
            <w:tcW w:w="7245" w:type="dxa"/>
            <w:shd w:val="clear" w:color="auto" w:fill="CCCCCC"/>
            <w:tcMar>
              <w:top w:w="57" w:type="dxa"/>
              <w:bottom w:w="57" w:type="dxa"/>
            </w:tcMar>
          </w:tcPr>
          <w:p w14:paraId="210B8539" w14:textId="77777777" w:rsidR="005B0A27" w:rsidRPr="00104666" w:rsidRDefault="00C40F0E" w:rsidP="005B0A27">
            <w:pPr>
              <w:pStyle w:val="Requirementpara"/>
              <w:ind w:left="136"/>
              <w:jc w:val="left"/>
            </w:pPr>
            <w:r>
              <w:t xml:space="preserve">(1) </w:t>
            </w:r>
            <w:r w:rsidR="005B0A27" w:rsidRPr="00104666">
              <w:t>The entity must ensure that:</w:t>
            </w:r>
          </w:p>
          <w:p w14:paraId="52029387" w14:textId="77777777" w:rsidR="005B0A27" w:rsidRDefault="00C40F0E" w:rsidP="005B0A27">
            <w:pPr>
              <w:pStyle w:val="Requirementpara"/>
              <w:ind w:left="136"/>
              <w:jc w:val="left"/>
            </w:pPr>
            <w:r>
              <w:t xml:space="preserve">(2) </w:t>
            </w:r>
            <w:r w:rsidR="005B0A27" w:rsidRPr="00B65D8E">
              <w:t xml:space="preserve">If destruction takes place </w:t>
            </w:r>
            <w:r w:rsidR="005B0A27" w:rsidRPr="00B367DF">
              <w:rPr>
                <w:u w:val="single"/>
              </w:rPr>
              <w:t>prior</w:t>
            </w:r>
            <w:r w:rsidR="005B0A27" w:rsidRPr="00B65D8E">
              <w:t xml:space="preserve"> to confirmatory testing results being received</w:t>
            </w:r>
            <w:r w:rsidR="001C341B">
              <w:t>—</w:t>
            </w:r>
            <w:r w:rsidR="005B0A27">
              <w:t>processes for destruction of suspected SSBAs are such that no suspected SSBA leaves the entity without being destroyed or inactivated, unless it is being transported to another entity or facility for confirmatory testing or for destruction.</w:t>
            </w:r>
            <w:r w:rsidR="00FE7FC0">
              <w:t xml:space="preserve"> </w:t>
            </w:r>
          </w:p>
          <w:p w14:paraId="47E2883F" w14:textId="77777777" w:rsidR="005B0A27" w:rsidRDefault="00C40F0E" w:rsidP="00C40F0E">
            <w:pPr>
              <w:pStyle w:val="Requirementpara"/>
              <w:ind w:left="136"/>
              <w:rPr>
                <w:color w:val="0000FF"/>
              </w:rPr>
            </w:pPr>
            <w:r>
              <w:t xml:space="preserve">(3) </w:t>
            </w:r>
            <w:r w:rsidR="005B0A27" w:rsidRPr="00B65D8E">
              <w:t>If destruction take</w:t>
            </w:r>
            <w:r w:rsidR="005B0A27">
              <w:t>s</w:t>
            </w:r>
            <w:r w:rsidR="005B0A27" w:rsidRPr="00B65D8E">
              <w:t xml:space="preserve"> place </w:t>
            </w:r>
            <w:r w:rsidR="005B0A27" w:rsidRPr="00B367DF">
              <w:rPr>
                <w:u w:val="single"/>
              </w:rPr>
              <w:t>following</w:t>
            </w:r>
            <w:r w:rsidR="005B0A27" w:rsidRPr="00B65D8E">
              <w:t xml:space="preserve"> receipt of confirmatory testing results</w:t>
            </w:r>
            <w:r w:rsidR="001C341B">
              <w:t>—</w:t>
            </w:r>
            <w:r w:rsidR="005B0A27">
              <w:t>processes for destruction of biological agents confirmed as SSBAs are such that no SSBA leaves the entity without being destroyed or inactivated, unless the SSBA is being transferred in its entirety for the purposes of disposal</w:t>
            </w:r>
            <w:r w:rsidR="00FE7FC0">
              <w:t xml:space="preserve"> </w:t>
            </w:r>
            <w:r w:rsidR="005B0A27">
              <w:t>under Division 4A of the NHS Act.</w:t>
            </w:r>
            <w:r w:rsidR="00FE7FC0">
              <w:t xml:space="preserve"> </w:t>
            </w:r>
          </w:p>
        </w:tc>
      </w:tr>
    </w:tbl>
    <w:p w14:paraId="671DEB47" w14:textId="77777777" w:rsidR="005B0A27" w:rsidRPr="008F4B7D" w:rsidRDefault="005B0A27" w:rsidP="005B0A27">
      <w:pPr>
        <w:pStyle w:val="Paragraph"/>
        <w:rPr>
          <w:i/>
        </w:rPr>
      </w:pPr>
      <w:r>
        <w:rPr>
          <w:i/>
        </w:rPr>
        <w:t xml:space="preserve">COMMENTARY: </w:t>
      </w:r>
      <w:r w:rsidR="004567C3">
        <w:rPr>
          <w:i/>
        </w:rPr>
        <w:t>I</w:t>
      </w:r>
      <w:r w:rsidRPr="008F4B7D">
        <w:rPr>
          <w:i/>
        </w:rPr>
        <w:t xml:space="preserve">t is likely that a number of effective </w:t>
      </w:r>
      <w:r>
        <w:rPr>
          <w:i/>
        </w:rPr>
        <w:t>destruction</w:t>
      </w:r>
      <w:r w:rsidRPr="008F4B7D">
        <w:rPr>
          <w:i/>
        </w:rPr>
        <w:t xml:space="preserve"> methods will be available</w:t>
      </w:r>
      <w:r w:rsidR="004567C3">
        <w:rPr>
          <w:i/>
        </w:rPr>
        <w:t xml:space="preserve"> for the suspected SSBA handled</w:t>
      </w:r>
      <w:r w:rsidRPr="008F4B7D">
        <w:rPr>
          <w:i/>
        </w:rPr>
        <w:t>. The entity should ensure that there is data available to demonstrate that the methodology selected is capable of inactivating the</w:t>
      </w:r>
      <w:r>
        <w:rPr>
          <w:i/>
        </w:rPr>
        <w:t xml:space="preserve"> agent</w:t>
      </w:r>
      <w:r w:rsidRPr="008F4B7D">
        <w:rPr>
          <w:i/>
        </w:rPr>
        <w:t xml:space="preserve"> under the specific conditions encountered in the facility. </w:t>
      </w:r>
    </w:p>
    <w:p w14:paraId="01D7E87A" w14:textId="77777777" w:rsidR="005B0A27" w:rsidRDefault="005B0A27" w:rsidP="005B0A27">
      <w:pPr>
        <w:pStyle w:val="Mainheading2"/>
      </w:pPr>
      <w:bookmarkStart w:id="168" w:name="_Toc351043948"/>
      <w:r>
        <w:t>Waste Disposal</w:t>
      </w:r>
      <w:bookmarkEnd w:id="168"/>
    </w:p>
    <w:p w14:paraId="52FE3017" w14:textId="77777777" w:rsidR="005B0A27" w:rsidRDefault="005B0A27" w:rsidP="005B0A27">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5B0A27" w14:paraId="7E62B1CD" w14:textId="77777777">
        <w:trPr>
          <w:jc w:val="center"/>
        </w:trPr>
        <w:tc>
          <w:tcPr>
            <w:tcW w:w="7245" w:type="dxa"/>
            <w:shd w:val="clear" w:color="auto" w:fill="CCCCCC"/>
            <w:tcMar>
              <w:top w:w="57" w:type="dxa"/>
              <w:bottom w:w="57" w:type="dxa"/>
            </w:tcMar>
          </w:tcPr>
          <w:p w14:paraId="7C87BCCB" w14:textId="77777777" w:rsidR="005B0A27" w:rsidRDefault="00C40F0E" w:rsidP="005B0A27">
            <w:pPr>
              <w:pStyle w:val="Requirementpara"/>
              <w:ind w:left="136"/>
              <w:rPr>
                <w:color w:val="0000FF"/>
              </w:rPr>
            </w:pPr>
            <w:r>
              <w:t xml:space="preserve">(1) </w:t>
            </w:r>
            <w:r w:rsidR="005B0A27">
              <w:t xml:space="preserve">The entity must have validated procedures for the decontamination of waste </w:t>
            </w:r>
            <w:r w:rsidR="003B75E9">
              <w:t xml:space="preserve">materials </w:t>
            </w:r>
            <w:r w:rsidR="005B0A27">
              <w:t xml:space="preserve">potentially contaminated with the suspected SSBA. </w:t>
            </w:r>
          </w:p>
        </w:tc>
      </w:tr>
    </w:tbl>
    <w:p w14:paraId="2B4C01A1" w14:textId="77777777" w:rsidR="00752004" w:rsidRDefault="005B0A27" w:rsidP="00752004">
      <w:pPr>
        <w:pStyle w:val="Paragraph"/>
        <w:rPr>
          <w:i/>
        </w:rPr>
      </w:pPr>
      <w:r>
        <w:rPr>
          <w:i/>
        </w:rPr>
        <w:t xml:space="preserve">COMMENTARY: </w:t>
      </w:r>
      <w:r w:rsidRPr="00622873">
        <w:rPr>
          <w:i/>
          <w:iCs/>
        </w:rPr>
        <w:t>Waste can be</w:t>
      </w:r>
      <w:r>
        <w:rPr>
          <w:i/>
          <w:iCs/>
        </w:rPr>
        <w:t xml:space="preserve"> decontaminated at another part of the entity if permissible by the entity’s policies and procedures and if it is securely transported</w:t>
      </w:r>
      <w:r w:rsidR="00110B84">
        <w:rPr>
          <w:i/>
          <w:iCs/>
        </w:rPr>
        <w:t xml:space="preserve">. </w:t>
      </w:r>
      <w:r w:rsidR="00752004">
        <w:rPr>
          <w:i/>
        </w:rPr>
        <w:t xml:space="preserve">Documents such as </w:t>
      </w:r>
      <w:r w:rsidR="00752004" w:rsidRPr="00C275C5">
        <w:t>AS 4834-2007 – Packaging for surface transport of biological material that may cause disease in humans, animals and plants</w:t>
      </w:r>
      <w:r w:rsidR="00752004">
        <w:rPr>
          <w:i/>
        </w:rPr>
        <w:t xml:space="preserve"> and the</w:t>
      </w:r>
      <w:r w:rsidR="00752004" w:rsidRPr="00C275C5">
        <w:t xml:space="preserve"> National Pathology Accreditation Advisory Council (NPAAC) Requirements for the </w:t>
      </w:r>
      <w:r w:rsidR="00752004" w:rsidRPr="00C275C5">
        <w:lastRenderedPageBreak/>
        <w:t>packaging and transport of pathology specimens and associated material</w:t>
      </w:r>
      <w:r w:rsidR="00752004">
        <w:rPr>
          <w:i/>
        </w:rPr>
        <w:t xml:space="preserve"> should be consulted for determining minimum packaging requirements. </w:t>
      </w:r>
    </w:p>
    <w:p w14:paraId="1DE75695" w14:textId="77777777" w:rsidR="002A73C6" w:rsidRPr="008F4B7D" w:rsidRDefault="002A73C6" w:rsidP="002A73C6">
      <w:pPr>
        <w:pStyle w:val="ListNumbereda"/>
        <w:numPr>
          <w:ilvl w:val="0"/>
          <w:numId w:val="0"/>
        </w:numPr>
        <w:rPr>
          <w:i/>
        </w:rPr>
      </w:pPr>
      <w:r>
        <w:rPr>
          <w:i/>
        </w:rPr>
        <w:t xml:space="preserve">If the waste is to be disposed of outside of the facility through a waste disposal contractor, </w:t>
      </w:r>
      <w:r>
        <w:rPr>
          <w:i/>
          <w:iCs/>
        </w:rPr>
        <w:t xml:space="preserve">then waste should be moved from secure areas to collection points as close as practical to the time of pickup. Entities should have arrangements with any waste contractors used to ensure that destruction will take place as soon as possible after the waste arrives at the treatment facility. </w:t>
      </w:r>
    </w:p>
    <w:p w14:paraId="4EF1447B" w14:textId="77777777" w:rsidR="005B0A27" w:rsidRDefault="005B0A27" w:rsidP="005B0A27">
      <w:pPr>
        <w:pStyle w:val="ListNumbereda"/>
        <w:numPr>
          <w:ilvl w:val="0"/>
          <w:numId w:val="0"/>
        </w:numPr>
        <w:rPr>
          <w:i/>
          <w:iCs/>
        </w:rPr>
      </w:pPr>
      <w:r>
        <w:rPr>
          <w:i/>
          <w:iCs/>
        </w:rPr>
        <w:t>Decontamination should take place as soon as possible.</w:t>
      </w:r>
    </w:p>
    <w:p w14:paraId="18DCFEEC" w14:textId="77777777" w:rsidR="005B0A27" w:rsidRDefault="005B0A27" w:rsidP="005B0A27">
      <w:pPr>
        <w:pStyle w:val="Mainheading2"/>
      </w:pPr>
      <w:bookmarkStart w:id="169" w:name="_Toc351043949"/>
      <w:r>
        <w:t>Record Keeping</w:t>
      </w:r>
      <w:bookmarkEnd w:id="169"/>
    </w:p>
    <w:p w14:paraId="712C6E36" w14:textId="77777777" w:rsidR="005B0A27" w:rsidRDefault="005B0A27" w:rsidP="005B0A27">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5B0A27" w14:paraId="4F86EBF5" w14:textId="77777777">
        <w:trPr>
          <w:jc w:val="center"/>
        </w:trPr>
        <w:tc>
          <w:tcPr>
            <w:tcW w:w="7245" w:type="dxa"/>
            <w:shd w:val="clear" w:color="auto" w:fill="CCCCCC"/>
            <w:tcMar>
              <w:top w:w="57" w:type="dxa"/>
              <w:bottom w:w="57" w:type="dxa"/>
            </w:tcMar>
          </w:tcPr>
          <w:p w14:paraId="508CFC96" w14:textId="77777777" w:rsidR="005B0A27" w:rsidRDefault="00C40F0E" w:rsidP="005B0A27">
            <w:pPr>
              <w:pStyle w:val="Requirementpara"/>
              <w:ind w:left="136"/>
            </w:pPr>
            <w:r>
              <w:t xml:space="preserve">(1) </w:t>
            </w:r>
            <w:r w:rsidR="005B0A27">
              <w:t xml:space="preserve">Once the initial tester forms the </w:t>
            </w:r>
            <w:r w:rsidR="00E37F92">
              <w:t xml:space="preserve">reasonable </w:t>
            </w:r>
            <w:r w:rsidR="005B0A27">
              <w:t>suspicion that the biological agent is a</w:t>
            </w:r>
            <w:r w:rsidR="00837DCC">
              <w:t>n</w:t>
            </w:r>
            <w:r w:rsidR="005B0A27">
              <w:t xml:space="preserve"> SSBA, the entity must maintain records of all activities related to the requirements of </w:t>
            </w:r>
            <w:r w:rsidR="00831756">
              <w:t>Part 9 of these Standards</w:t>
            </w:r>
            <w:r w:rsidR="005B0A27">
              <w:t>.</w:t>
            </w:r>
          </w:p>
          <w:p w14:paraId="4BC2E0C8" w14:textId="77777777" w:rsidR="005B0A27" w:rsidRDefault="00C40F0E" w:rsidP="005B0A27">
            <w:pPr>
              <w:pStyle w:val="Requirementpara"/>
              <w:ind w:left="136"/>
            </w:pPr>
            <w:r>
              <w:t xml:space="preserve">(2) </w:t>
            </w:r>
            <w:r w:rsidR="00831756">
              <w:t>Records relating to Part 9 of these Standards must be maintained for a minimum of 12 months for Tier 1 SSBAs and a minimum of 6 months for Tier 2 SSBAs, u</w:t>
            </w:r>
            <w:r w:rsidR="005B0A27">
              <w:t>nless otherwise specified in these Standards</w:t>
            </w:r>
          </w:p>
          <w:p w14:paraId="0E362DC7" w14:textId="77777777" w:rsidR="00831756" w:rsidRDefault="00C40F0E" w:rsidP="008F5FB4">
            <w:pPr>
              <w:pStyle w:val="Requirementpara"/>
              <w:ind w:left="136"/>
            </w:pPr>
            <w:r>
              <w:t xml:space="preserve">(3) </w:t>
            </w:r>
            <w:r w:rsidR="005B0A27">
              <w:t>Records do not need to be kept if confirmatory testing shows that the agent is not an SSBA.</w:t>
            </w:r>
          </w:p>
        </w:tc>
      </w:tr>
    </w:tbl>
    <w:p w14:paraId="0616E67B" w14:textId="77777777" w:rsidR="001B0985" w:rsidRDefault="005B0A27">
      <w:pPr>
        <w:pStyle w:val="Paragraph"/>
      </w:pPr>
      <w:r>
        <w:rPr>
          <w:i/>
        </w:rPr>
        <w:t>COMMENTARY: Records may consist of records of destruction and waste disposal (including validation data) and transport. Records may be kept either as hard copies or as electronic data.</w:t>
      </w:r>
      <w:r w:rsidR="00FE7FC0">
        <w:rPr>
          <w:i/>
        </w:rPr>
        <w:t xml:space="preserve"> </w:t>
      </w:r>
    </w:p>
    <w:p w14:paraId="3794B34F" w14:textId="77777777" w:rsidR="000F52E8" w:rsidRDefault="000F52E8">
      <w:pPr>
        <w:pStyle w:val="Paragraph"/>
      </w:pPr>
    </w:p>
    <w:p w14:paraId="5EAFA122" w14:textId="77777777" w:rsidR="00AC2489" w:rsidRPr="00AC2489" w:rsidRDefault="00AC2489" w:rsidP="00AC2489">
      <w:pPr>
        <w:pStyle w:val="Paragraph"/>
        <w:sectPr w:rsidR="00AC2489" w:rsidRPr="00AC2489">
          <w:pgSz w:w="11906" w:h="16838" w:code="9"/>
          <w:pgMar w:top="1474" w:right="1701" w:bottom="964" w:left="2835" w:header="851" w:footer="567" w:gutter="0"/>
          <w:cols w:space="708"/>
          <w:titlePg/>
          <w:docGrid w:linePitch="360"/>
        </w:sectPr>
      </w:pPr>
    </w:p>
    <w:tbl>
      <w:tblPr>
        <w:tblW w:w="0" w:type="auto"/>
        <w:jc w:val="center"/>
        <w:tblLook w:val="0000" w:firstRow="0" w:lastRow="0" w:firstColumn="0" w:lastColumn="0" w:noHBand="0" w:noVBand="0"/>
      </w:tblPr>
      <w:tblGrid>
        <w:gridCol w:w="7555"/>
      </w:tblGrid>
      <w:tr w:rsidR="00EF7F45" w14:paraId="3E04DCEB" w14:textId="77777777" w:rsidTr="00EF7F45">
        <w:trPr>
          <w:trHeight w:val="3402"/>
          <w:jc w:val="center"/>
        </w:trPr>
        <w:tc>
          <w:tcPr>
            <w:tcW w:w="7245" w:type="dxa"/>
            <w:vAlign w:val="bottom"/>
          </w:tcPr>
          <w:p w14:paraId="12C5817A" w14:textId="77777777" w:rsidR="00EF7F45" w:rsidRDefault="00EF7F45" w:rsidP="00937D20">
            <w:pPr>
              <w:pStyle w:val="Mainheading1"/>
              <w:numPr>
                <w:ilvl w:val="0"/>
                <w:numId w:val="64"/>
              </w:numPr>
            </w:pPr>
            <w:r>
              <w:lastRenderedPageBreak/>
              <w:t xml:space="preserve"> </w:t>
            </w:r>
            <w:bookmarkStart w:id="170" w:name="_Toc351043950"/>
            <w:r>
              <w:t xml:space="preserve">Handling </w:t>
            </w:r>
            <w:r w:rsidR="00937D20">
              <w:t>following a positive confirmatory test result</w:t>
            </w:r>
            <w:bookmarkEnd w:id="170"/>
          </w:p>
        </w:tc>
      </w:tr>
      <w:tr w:rsidR="00EF7F45" w14:paraId="09062109" w14:textId="77777777" w:rsidTr="00EF7F45">
        <w:trPr>
          <w:trHeight w:val="8221"/>
          <w:jc w:val="center"/>
        </w:trPr>
        <w:tc>
          <w:tcPr>
            <w:tcW w:w="7245" w:type="dxa"/>
            <w:vAlign w:val="bottom"/>
          </w:tcPr>
          <w:p w14:paraId="5B9BF4AB" w14:textId="77777777" w:rsidR="00EF7F45" w:rsidRDefault="00937D20" w:rsidP="00EF7F45">
            <w:pPr>
              <w:pStyle w:val="Paragraph"/>
              <w:rPr>
                <w:rFonts w:cs="Arial"/>
                <w:sz w:val="600"/>
              </w:rPr>
            </w:pPr>
            <w:r>
              <w:rPr>
                <w:rFonts w:cs="Arial"/>
                <w:sz w:val="600"/>
              </w:rPr>
              <w:t>9A</w:t>
            </w:r>
          </w:p>
        </w:tc>
      </w:tr>
    </w:tbl>
    <w:p w14:paraId="4B2E12BC" w14:textId="77777777" w:rsidR="00EF7F45" w:rsidRDefault="00EF7F45" w:rsidP="00E413B0">
      <w:pPr>
        <w:pStyle w:val="Mainheading2"/>
        <w:numPr>
          <w:ilvl w:val="0"/>
          <w:numId w:val="0"/>
        </w:numPr>
      </w:pPr>
      <w:r w:rsidRPr="00185923">
        <w:rPr>
          <w:color w:val="000000"/>
        </w:rPr>
        <w:br w:type="page"/>
      </w:r>
      <w:bookmarkStart w:id="171" w:name="_Toc351043951"/>
      <w:r w:rsidR="00520EB6">
        <w:rPr>
          <w:color w:val="000000"/>
        </w:rPr>
        <w:lastRenderedPageBreak/>
        <w:t>9A</w:t>
      </w:r>
      <w:r w:rsidR="00893727">
        <w:rPr>
          <w:color w:val="000000"/>
        </w:rPr>
        <w:t>.1</w:t>
      </w:r>
      <w:r w:rsidR="00520EB6">
        <w:rPr>
          <w:color w:val="000000"/>
        </w:rPr>
        <w:t xml:space="preserve"> </w:t>
      </w:r>
      <w:r w:rsidRPr="00520EB6">
        <w:rPr>
          <w:color w:val="000000"/>
        </w:rPr>
        <w:t>Objective</w:t>
      </w:r>
      <w:bookmarkEnd w:id="171"/>
    </w:p>
    <w:p w14:paraId="4191A68A" w14:textId="77777777" w:rsidR="00EF7F45" w:rsidRDefault="00EF7F45" w:rsidP="00EF7F45">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EF7F45" w14:paraId="4DE33CA9" w14:textId="77777777" w:rsidTr="00EF7F45">
        <w:trPr>
          <w:jc w:val="center"/>
        </w:trPr>
        <w:tc>
          <w:tcPr>
            <w:tcW w:w="7245" w:type="dxa"/>
            <w:shd w:val="clear" w:color="auto" w:fill="CCCCCC"/>
            <w:tcMar>
              <w:top w:w="57" w:type="dxa"/>
              <w:bottom w:w="57" w:type="dxa"/>
            </w:tcMar>
          </w:tcPr>
          <w:p w14:paraId="0BAED9B9" w14:textId="77777777" w:rsidR="00EF7F45" w:rsidRDefault="00C40F0E" w:rsidP="00EF7F45">
            <w:pPr>
              <w:pStyle w:val="Requirementlista"/>
              <w:spacing w:before="0" w:after="0"/>
              <w:ind w:left="136" w:firstLine="5"/>
            </w:pPr>
            <w:r>
              <w:t xml:space="preserve">(1) </w:t>
            </w:r>
            <w:r w:rsidR="00EF7F45">
              <w:t xml:space="preserve">To ensure that </w:t>
            </w:r>
            <w:r w:rsidR="003D342A">
              <w:t>biological agents that were suspected of being SSBAs and have now been confirmed as SSBAs are ha</w:t>
            </w:r>
            <w:r w:rsidR="00A92E8A">
              <w:t>ndled securely.</w:t>
            </w:r>
            <w:r w:rsidR="003D342A">
              <w:t xml:space="preserve"> </w:t>
            </w:r>
          </w:p>
        </w:tc>
      </w:tr>
    </w:tbl>
    <w:p w14:paraId="219B10EA" w14:textId="77777777" w:rsidR="00C45FCA" w:rsidRDefault="00EF7F45" w:rsidP="00EF7F45">
      <w:pPr>
        <w:pStyle w:val="Paragraph"/>
        <w:spacing w:before="120"/>
        <w:rPr>
          <w:i/>
        </w:rPr>
      </w:pPr>
      <w:r>
        <w:rPr>
          <w:i/>
        </w:rPr>
        <w:t xml:space="preserve">COMMENTARY: The requirements contained in Part </w:t>
      </w:r>
      <w:r w:rsidR="00C45FCA">
        <w:rPr>
          <w:i/>
        </w:rPr>
        <w:t>9A</w:t>
      </w:r>
      <w:r>
        <w:rPr>
          <w:i/>
        </w:rPr>
        <w:t xml:space="preserve"> </w:t>
      </w:r>
      <w:r w:rsidR="00C45FCA">
        <w:rPr>
          <w:i/>
        </w:rPr>
        <w:t>follow on from the requirements under Part 9 of these Standards.</w:t>
      </w:r>
      <w:r w:rsidR="006A37A2">
        <w:rPr>
          <w:i/>
        </w:rPr>
        <w:t xml:space="preserve"> </w:t>
      </w:r>
    </w:p>
    <w:p w14:paraId="54E49B9A" w14:textId="77777777" w:rsidR="00EF7F45" w:rsidRDefault="00C45FCA" w:rsidP="00EF7F45">
      <w:pPr>
        <w:pStyle w:val="Paragraph"/>
        <w:spacing w:before="120"/>
        <w:rPr>
          <w:i/>
        </w:rPr>
      </w:pPr>
      <w:r>
        <w:rPr>
          <w:i/>
        </w:rPr>
        <w:t>These requirements</w:t>
      </w:r>
      <w:r w:rsidR="00EF7F45">
        <w:rPr>
          <w:i/>
        </w:rPr>
        <w:t xml:space="preserve"> </w:t>
      </w:r>
      <w:r w:rsidR="00EF7F45" w:rsidRPr="000B5C14">
        <w:rPr>
          <w:i/>
          <w:u w:val="single"/>
        </w:rPr>
        <w:t>commence</w:t>
      </w:r>
      <w:r w:rsidR="00EF7F45">
        <w:rPr>
          <w:i/>
        </w:rPr>
        <w:t xml:space="preserve"> </w:t>
      </w:r>
      <w:r w:rsidR="00E413B0">
        <w:rPr>
          <w:i/>
        </w:rPr>
        <w:t>when</w:t>
      </w:r>
      <w:r w:rsidR="00EF7F45">
        <w:rPr>
          <w:i/>
        </w:rPr>
        <w:t xml:space="preserve"> the entity or facility </w:t>
      </w:r>
      <w:r w:rsidR="00E413B0">
        <w:rPr>
          <w:i/>
        </w:rPr>
        <w:t xml:space="preserve">that </w:t>
      </w:r>
      <w:r w:rsidR="00EF7F45">
        <w:rPr>
          <w:i/>
        </w:rPr>
        <w:t>was handling a suspected SSBA</w:t>
      </w:r>
      <w:r w:rsidR="00E413B0">
        <w:rPr>
          <w:i/>
        </w:rPr>
        <w:t xml:space="preserve"> receives a positive result from a confirmatory test</w:t>
      </w:r>
      <w:r w:rsidR="00EF7F45">
        <w:rPr>
          <w:i/>
        </w:rPr>
        <w:t>.</w:t>
      </w:r>
      <w:r w:rsidR="006A37A2">
        <w:rPr>
          <w:i/>
        </w:rPr>
        <w:t xml:space="preserve"> </w:t>
      </w:r>
    </w:p>
    <w:p w14:paraId="61323E6E" w14:textId="77777777" w:rsidR="00EF7F45" w:rsidRDefault="00EF7F45" w:rsidP="00EF7F45">
      <w:pPr>
        <w:pStyle w:val="Paragraph"/>
        <w:spacing w:before="120"/>
        <w:rPr>
          <w:i/>
        </w:rPr>
      </w:pPr>
      <w:r>
        <w:rPr>
          <w:i/>
        </w:rPr>
        <w:t>If the entity or facility intends to continue handling the SSBA (including storage), then it must register to do so. Registration includes compliance with the requirements of Parts 2-8 of the SSBA Standards. Registration documentation must be submitted to DoHA within two business days of receiving confirm</w:t>
      </w:r>
      <w:r w:rsidR="00E413B0">
        <w:rPr>
          <w:i/>
        </w:rPr>
        <w:t>ation of an agent being an SSBA</w:t>
      </w:r>
      <w:r>
        <w:rPr>
          <w:i/>
        </w:rPr>
        <w:t>.</w:t>
      </w:r>
    </w:p>
    <w:p w14:paraId="5F91F9D8" w14:textId="77777777" w:rsidR="00EF7F45" w:rsidRDefault="00EF7F45" w:rsidP="00EF7F45">
      <w:pPr>
        <w:pStyle w:val="Paragraph"/>
        <w:spacing w:before="120"/>
        <w:rPr>
          <w:i/>
        </w:rPr>
      </w:pPr>
      <w:r>
        <w:rPr>
          <w:i/>
        </w:rPr>
        <w:t>If the entity or facility does not intend to continue handling the SSBA,</w:t>
      </w:r>
      <w:r w:rsidR="00A92E8A">
        <w:rPr>
          <w:i/>
        </w:rPr>
        <w:t xml:space="preserve"> under the NHS Act</w:t>
      </w:r>
      <w:r>
        <w:rPr>
          <w:i/>
        </w:rPr>
        <w:t xml:space="preserve"> it must dispose of the SSBA by complete transfer of the SSBA or by destruction of all of the SS</w:t>
      </w:r>
      <w:r w:rsidR="006D360B">
        <w:rPr>
          <w:i/>
        </w:rPr>
        <w:t xml:space="preserve">BA (or a combination of both). </w:t>
      </w:r>
      <w:r>
        <w:rPr>
          <w:i/>
        </w:rPr>
        <w:t xml:space="preserve">Disposal must take place within two business days of receiving </w:t>
      </w:r>
      <w:r w:rsidR="000B5C14">
        <w:rPr>
          <w:i/>
        </w:rPr>
        <w:t>confirmation that the biological agent is an</w:t>
      </w:r>
      <w:r>
        <w:rPr>
          <w:i/>
        </w:rPr>
        <w:t xml:space="preserve"> SSBA</w:t>
      </w:r>
      <w:r w:rsidR="000B5C14">
        <w:rPr>
          <w:i/>
        </w:rPr>
        <w:t>,</w:t>
      </w:r>
      <w:r>
        <w:rPr>
          <w:i/>
        </w:rPr>
        <w:t xml:space="preserve"> or within a longer period if an application for extension is granted by DoHA.</w:t>
      </w:r>
    </w:p>
    <w:p w14:paraId="7E2AC548" w14:textId="77777777" w:rsidR="00C45FCA" w:rsidRDefault="00C45FCA" w:rsidP="00EF7F45">
      <w:pPr>
        <w:pStyle w:val="Paragraph"/>
        <w:spacing w:before="120"/>
        <w:rPr>
          <w:i/>
        </w:rPr>
      </w:pPr>
      <w:r>
        <w:rPr>
          <w:i/>
        </w:rPr>
        <w:t xml:space="preserve">These requirements </w:t>
      </w:r>
      <w:r w:rsidRPr="000B5C14">
        <w:rPr>
          <w:i/>
          <w:u w:val="single"/>
        </w:rPr>
        <w:t>end</w:t>
      </w:r>
      <w:r>
        <w:rPr>
          <w:i/>
        </w:rPr>
        <w:t xml:space="preserve"> upon </w:t>
      </w:r>
      <w:r w:rsidR="000B5C14">
        <w:rPr>
          <w:i/>
        </w:rPr>
        <w:t>submission of a report</w:t>
      </w:r>
      <w:r>
        <w:rPr>
          <w:i/>
        </w:rPr>
        <w:t xml:space="preserve"> </w:t>
      </w:r>
      <w:r w:rsidR="000B5C14">
        <w:rPr>
          <w:i/>
        </w:rPr>
        <w:t>to DoHA regarding if the entity has disposed of the SSBA or intends to continue handling (an initial registration report or a new SSBA report)</w:t>
      </w:r>
      <w:r>
        <w:rPr>
          <w:i/>
        </w:rPr>
        <w:t>.</w:t>
      </w:r>
    </w:p>
    <w:p w14:paraId="49DF57FD" w14:textId="77777777" w:rsidR="00EF7F45" w:rsidRDefault="00EF7F45" w:rsidP="00EF7F45">
      <w:pPr>
        <w:pStyle w:val="Paragraph"/>
        <w:spacing w:before="120"/>
        <w:rPr>
          <w:i/>
        </w:rPr>
      </w:pPr>
      <w:r>
        <w:rPr>
          <w:i/>
        </w:rPr>
        <w:t xml:space="preserve">Further information and registration and reporting forms can be found at </w:t>
      </w:r>
      <w:hyperlink r:id="rId50" w:history="1">
        <w:r w:rsidR="003D5A57" w:rsidRPr="003D5A57">
          <w:rPr>
            <w:rStyle w:val="Hyperlink"/>
            <w:i/>
          </w:rPr>
          <w:t>DoHA</w:t>
        </w:r>
      </w:hyperlink>
      <w:r w:rsidR="003D5A57">
        <w:rPr>
          <w:i/>
        </w:rPr>
        <w:t xml:space="preserve"> (</w:t>
      </w:r>
      <w:r>
        <w:rPr>
          <w:i/>
        </w:rPr>
        <w:t>www.health.gov.au/ssba</w:t>
      </w:r>
      <w:r w:rsidR="003D5A57">
        <w:rPr>
          <w:i/>
        </w:rPr>
        <w:t>)</w:t>
      </w:r>
      <w:r>
        <w:rPr>
          <w:i/>
        </w:rPr>
        <w:t>.</w:t>
      </w:r>
    </w:p>
    <w:p w14:paraId="183F5011" w14:textId="77777777" w:rsidR="00EF7F45" w:rsidRDefault="00520EB6" w:rsidP="00E413B0">
      <w:pPr>
        <w:pStyle w:val="Mainheading2"/>
        <w:numPr>
          <w:ilvl w:val="0"/>
          <w:numId w:val="0"/>
        </w:numPr>
      </w:pPr>
      <w:bookmarkStart w:id="172" w:name="_Toc351043952"/>
      <w:r>
        <w:rPr>
          <w:color w:val="000000"/>
        </w:rPr>
        <w:t>9A</w:t>
      </w:r>
      <w:r w:rsidR="000F599C">
        <w:rPr>
          <w:color w:val="000000"/>
        </w:rPr>
        <w:t>.</w:t>
      </w:r>
      <w:r w:rsidR="00893727">
        <w:rPr>
          <w:color w:val="000000"/>
        </w:rPr>
        <w:t>2</w:t>
      </w:r>
      <w:r>
        <w:rPr>
          <w:color w:val="000000"/>
        </w:rPr>
        <w:t xml:space="preserve"> </w:t>
      </w:r>
      <w:r w:rsidR="00EF7F45">
        <w:t xml:space="preserve">Access </w:t>
      </w:r>
      <w:r w:rsidR="00392816">
        <w:t>and Storage</w:t>
      </w:r>
      <w:bookmarkEnd w:id="172"/>
    </w:p>
    <w:p w14:paraId="4FEF56C5" w14:textId="77777777" w:rsidR="00EF7F45" w:rsidRDefault="00EF7F45" w:rsidP="00EF7F45">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EF7F45" w14:paraId="0D5FCE3B" w14:textId="77777777" w:rsidTr="00EF7F45">
        <w:trPr>
          <w:jc w:val="center"/>
        </w:trPr>
        <w:tc>
          <w:tcPr>
            <w:tcW w:w="7245" w:type="dxa"/>
            <w:shd w:val="clear" w:color="auto" w:fill="CCCCCC"/>
            <w:tcMar>
              <w:top w:w="57" w:type="dxa"/>
              <w:bottom w:w="57" w:type="dxa"/>
            </w:tcMar>
          </w:tcPr>
          <w:p w14:paraId="2BE09F0E" w14:textId="77777777" w:rsidR="00EF7F45" w:rsidRDefault="00C40F0E" w:rsidP="00EF7F45">
            <w:pPr>
              <w:pStyle w:val="Requirementlista"/>
              <w:spacing w:before="0" w:after="0"/>
              <w:ind w:left="136" w:firstLine="5"/>
            </w:pPr>
            <w:r>
              <w:t xml:space="preserve">(1) </w:t>
            </w:r>
            <w:r w:rsidR="00EF7F45">
              <w:t xml:space="preserve">The entity must ensure that </w:t>
            </w:r>
            <w:r w:rsidR="006B50E6">
              <w:t xml:space="preserve">physical </w:t>
            </w:r>
            <w:r w:rsidR="00EF7F45">
              <w:t>access to the SSBA is restricted to persons that have a need to handle the agent.</w:t>
            </w:r>
            <w:r w:rsidR="006A37A2">
              <w:t xml:space="preserve"> </w:t>
            </w:r>
          </w:p>
          <w:p w14:paraId="6342AD9B" w14:textId="77777777" w:rsidR="00EF7F45" w:rsidRDefault="00EF7F45" w:rsidP="00EF7F45">
            <w:pPr>
              <w:pStyle w:val="Requirementlista"/>
              <w:spacing w:before="0" w:after="0"/>
              <w:ind w:left="136" w:firstLine="5"/>
            </w:pPr>
          </w:p>
          <w:p w14:paraId="100B0521" w14:textId="77777777" w:rsidR="00392816" w:rsidRDefault="00C40F0E" w:rsidP="00C40F0E">
            <w:pPr>
              <w:pStyle w:val="Requirementlista"/>
              <w:spacing w:before="0" w:after="0"/>
              <w:ind w:left="136" w:firstLine="5"/>
            </w:pPr>
            <w:r>
              <w:t xml:space="preserve">(2) </w:t>
            </w:r>
            <w:r w:rsidR="00392816">
              <w:t xml:space="preserve">The entity must store SSBAs securely to ensure that physical access is restricted to persons that have a need to handle the agent. </w:t>
            </w:r>
          </w:p>
          <w:p w14:paraId="11D07318" w14:textId="77777777" w:rsidR="00392816" w:rsidRDefault="00392816" w:rsidP="00C40F0E">
            <w:pPr>
              <w:pStyle w:val="Requirementlista"/>
              <w:spacing w:before="0" w:after="0"/>
              <w:ind w:left="136" w:firstLine="5"/>
            </w:pPr>
          </w:p>
          <w:p w14:paraId="04DC2ABA" w14:textId="77777777" w:rsidR="00EF7F45" w:rsidRDefault="00392816" w:rsidP="00C40F0E">
            <w:pPr>
              <w:pStyle w:val="Requirementlista"/>
              <w:spacing w:before="0" w:after="0"/>
              <w:ind w:left="136" w:firstLine="5"/>
            </w:pPr>
            <w:r>
              <w:t xml:space="preserve">(3) </w:t>
            </w:r>
            <w:r w:rsidR="00EF7F45">
              <w:t>The entity must maintain a record of who accesses</w:t>
            </w:r>
            <w:r w:rsidR="00EF7F45" w:rsidRPr="00C15FB5">
              <w:t xml:space="preserve"> the </w:t>
            </w:r>
            <w:r w:rsidR="00EF7F45">
              <w:t xml:space="preserve">SSBA, including the identity of the person and the date and time of access. </w:t>
            </w:r>
          </w:p>
        </w:tc>
      </w:tr>
    </w:tbl>
    <w:p w14:paraId="2F776ACD" w14:textId="77777777" w:rsidR="00EF7F45" w:rsidRDefault="00EF7F45" w:rsidP="00EF7F45">
      <w:pPr>
        <w:pStyle w:val="Paragraph"/>
        <w:spacing w:before="120"/>
        <w:rPr>
          <w:i/>
        </w:rPr>
      </w:pPr>
      <w:r>
        <w:rPr>
          <w:i/>
        </w:rPr>
        <w:t>COMMENTARY: Records of access, as outlined above, may be kept in electronic or hard copy form.</w:t>
      </w:r>
    </w:p>
    <w:p w14:paraId="13490B40" w14:textId="77777777" w:rsidR="00EF7F45" w:rsidRDefault="00EF7F45" w:rsidP="00EF7F45">
      <w:pPr>
        <w:pStyle w:val="Paragraph"/>
        <w:spacing w:before="120"/>
        <w:rPr>
          <w:i/>
        </w:rPr>
      </w:pPr>
      <w:r>
        <w:rPr>
          <w:i/>
        </w:rPr>
        <w:t xml:space="preserve">Controls to restrict access and the point at which access to the storage unit is recorded, should be at the last physical barrier to the SSBA. </w:t>
      </w:r>
      <w:r w:rsidR="00392816" w:rsidRPr="00392816">
        <w:rPr>
          <w:i/>
        </w:rPr>
        <w:t>Storage may include a locked freezer, a locked cupboard, a locked liquid nitrogen storage tank or locked containers within these devices for which the access is controlled.</w:t>
      </w:r>
    </w:p>
    <w:p w14:paraId="74414261" w14:textId="77777777" w:rsidR="00EF7F45" w:rsidRDefault="00EF7F45" w:rsidP="00EF7F45">
      <w:pPr>
        <w:pStyle w:val="Paragraph"/>
        <w:spacing w:before="120"/>
        <w:rPr>
          <w:i/>
        </w:rPr>
      </w:pPr>
      <w:r>
        <w:rPr>
          <w:i/>
        </w:rPr>
        <w:t>However, if the SSBA is stored within the</w:t>
      </w:r>
      <w:r w:rsidRPr="003E2FC0">
        <w:rPr>
          <w:i/>
        </w:rPr>
        <w:t xml:space="preserve"> </w:t>
      </w:r>
      <w:r>
        <w:rPr>
          <w:i/>
        </w:rPr>
        <w:t xml:space="preserve">freezer in a locked box that </w:t>
      </w:r>
      <w:r w:rsidR="0061546B">
        <w:rPr>
          <w:i/>
        </w:rPr>
        <w:t>cannot</w:t>
      </w:r>
      <w:r>
        <w:rPr>
          <w:i/>
        </w:rPr>
        <w:t xml:space="preserve"> be easily removed, then access controls should be on the locked box and access to the box recorded. In this scenario it is not necessary to record all access to the freezer itself.</w:t>
      </w:r>
    </w:p>
    <w:p w14:paraId="069C82EB" w14:textId="77777777" w:rsidR="00A92E8A" w:rsidRDefault="00A92E8A" w:rsidP="00EF7F45">
      <w:pPr>
        <w:pStyle w:val="Paragraph"/>
        <w:spacing w:before="120"/>
        <w:rPr>
          <w:i/>
        </w:rPr>
      </w:pPr>
    </w:p>
    <w:p w14:paraId="3D5738A1" w14:textId="77777777" w:rsidR="00392816" w:rsidDel="00392816" w:rsidRDefault="00440DA8" w:rsidP="00550C13">
      <w:pPr>
        <w:pStyle w:val="Mainheading2"/>
        <w:numPr>
          <w:ilvl w:val="0"/>
          <w:numId w:val="0"/>
        </w:numPr>
        <w:rPr>
          <w:color w:val="000000"/>
        </w:rPr>
      </w:pPr>
      <w:r>
        <w:rPr>
          <w:color w:val="000000"/>
        </w:rPr>
        <w:br w:type="page"/>
      </w:r>
    </w:p>
    <w:p w14:paraId="5624485C" w14:textId="77777777" w:rsidR="00EF7F45" w:rsidRDefault="00520EB6" w:rsidP="00E413B0">
      <w:pPr>
        <w:pStyle w:val="Mainheading2"/>
        <w:numPr>
          <w:ilvl w:val="0"/>
          <w:numId w:val="0"/>
        </w:numPr>
      </w:pPr>
      <w:bookmarkStart w:id="173" w:name="_Toc351043953"/>
      <w:r>
        <w:rPr>
          <w:color w:val="000000"/>
        </w:rPr>
        <w:lastRenderedPageBreak/>
        <w:t>9A</w:t>
      </w:r>
      <w:r w:rsidR="000F599C">
        <w:rPr>
          <w:color w:val="000000"/>
        </w:rPr>
        <w:t>.</w:t>
      </w:r>
      <w:r w:rsidR="00392816">
        <w:rPr>
          <w:color w:val="000000"/>
        </w:rPr>
        <w:t>3</w:t>
      </w:r>
      <w:r>
        <w:rPr>
          <w:color w:val="000000"/>
        </w:rPr>
        <w:t xml:space="preserve"> </w:t>
      </w:r>
      <w:r w:rsidR="00EF7F45">
        <w:t>Transport</w:t>
      </w:r>
      <w:bookmarkEnd w:id="173"/>
      <w:r w:rsidR="00EF7F45">
        <w:t xml:space="preserve"> </w:t>
      </w:r>
    </w:p>
    <w:p w14:paraId="48F8E363" w14:textId="77777777" w:rsidR="008F5FB4" w:rsidRDefault="008F5FB4" w:rsidP="008F5FB4">
      <w:pPr>
        <w:pStyle w:val="Mainheading3"/>
        <w:numPr>
          <w:ilvl w:val="0"/>
          <w:numId w:val="0"/>
        </w:numPr>
      </w:pPr>
      <w:r>
        <w:t>9A.</w:t>
      </w:r>
      <w:r w:rsidR="00392816">
        <w:t>3</w:t>
      </w:r>
      <w:r>
        <w:t>.1 Transport requirements for a sending facility</w:t>
      </w:r>
    </w:p>
    <w:p w14:paraId="0F38315F" w14:textId="77777777" w:rsidR="00EF7F45" w:rsidRDefault="00EF7F45" w:rsidP="00EF7F45">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474"/>
      </w:tblGrid>
      <w:tr w:rsidR="00EF7F45" w14:paraId="569B3ADB" w14:textId="77777777" w:rsidTr="00EF7F45">
        <w:trPr>
          <w:jc w:val="center"/>
        </w:trPr>
        <w:tc>
          <w:tcPr>
            <w:tcW w:w="7474" w:type="dxa"/>
            <w:shd w:val="clear" w:color="auto" w:fill="CCCCCC"/>
            <w:tcMar>
              <w:top w:w="57" w:type="dxa"/>
              <w:bottom w:w="57" w:type="dxa"/>
            </w:tcMar>
          </w:tcPr>
          <w:p w14:paraId="79CACC45" w14:textId="77777777" w:rsidR="00EF7F45" w:rsidRDefault="00C40F0E" w:rsidP="00EF7F45">
            <w:pPr>
              <w:pStyle w:val="Requirementpara"/>
              <w:ind w:left="250" w:right="204"/>
            </w:pPr>
            <w:r>
              <w:t xml:space="preserve">(1) </w:t>
            </w:r>
            <w:r w:rsidR="00EF7F45">
              <w:t xml:space="preserve">This clause applies when transporting confirmed SSBAs </w:t>
            </w:r>
            <w:r w:rsidR="00554739">
              <w:t xml:space="preserve">following a positive confirmatory test </w:t>
            </w:r>
            <w:r w:rsidR="00EF7F45">
              <w:t>for the purposes of disposal (complete transfer or destruction).</w:t>
            </w:r>
            <w:r w:rsidR="006A37A2">
              <w:t xml:space="preserve"> </w:t>
            </w:r>
          </w:p>
          <w:p w14:paraId="740B6D32" w14:textId="77777777" w:rsidR="00EF7F45" w:rsidRDefault="00C40F0E" w:rsidP="00EF7F45">
            <w:pPr>
              <w:pStyle w:val="Requirementpara"/>
              <w:ind w:left="250" w:right="204"/>
            </w:pPr>
            <w:r>
              <w:t xml:space="preserve">(2) </w:t>
            </w:r>
            <w:r w:rsidR="00EF7F45">
              <w:t xml:space="preserve">The entity responsible for the </w:t>
            </w:r>
            <w:r w:rsidR="00EF7F45" w:rsidRPr="00837DCC">
              <w:rPr>
                <w:u w:val="single"/>
              </w:rPr>
              <w:t>sending</w:t>
            </w:r>
            <w:r w:rsidR="00EF7F45">
              <w:t xml:space="preserve"> facility must ensure that the facility:</w:t>
            </w:r>
          </w:p>
          <w:p w14:paraId="75691A5C" w14:textId="77777777" w:rsidR="00EF7F45" w:rsidRDefault="00931D8A" w:rsidP="00EA2F5E">
            <w:pPr>
              <w:pStyle w:val="Requirementpara"/>
              <w:numPr>
                <w:ilvl w:val="0"/>
                <w:numId w:val="119"/>
              </w:numPr>
              <w:ind w:right="204"/>
              <w:rPr>
                <w:sz w:val="18"/>
                <w:szCs w:val="24"/>
              </w:rPr>
            </w:pPr>
            <w:r>
              <w:t>Has policies and procedures in place to e</w:t>
            </w:r>
            <w:r w:rsidR="00EF7F45">
              <w:t xml:space="preserve">nsure compliance with the </w:t>
            </w:r>
            <w:r w:rsidR="00F12F6D">
              <w:t>Commonwealth, State and Territory legislation governing the transport of biological agents</w:t>
            </w:r>
            <w:r w:rsidR="00EF7F45">
              <w:t>.</w:t>
            </w:r>
          </w:p>
          <w:p w14:paraId="5C253DB9" w14:textId="77777777" w:rsidR="00EF7F45" w:rsidRDefault="00EF7F45" w:rsidP="00EA2F5E">
            <w:pPr>
              <w:pStyle w:val="Requirementpara"/>
              <w:numPr>
                <w:ilvl w:val="0"/>
                <w:numId w:val="119"/>
              </w:numPr>
              <w:ind w:right="204"/>
              <w:rPr>
                <w:sz w:val="18"/>
                <w:szCs w:val="24"/>
              </w:rPr>
            </w:pPr>
            <w:r>
              <w:t>Ensures that the receiving facility will accept the shipment prior to dispatch of the agent.</w:t>
            </w:r>
            <w:r w:rsidR="006A37A2">
              <w:t xml:space="preserve"> </w:t>
            </w:r>
            <w:r>
              <w:t>A record of this acceptance must be kept.</w:t>
            </w:r>
          </w:p>
          <w:p w14:paraId="1BBDB741" w14:textId="77777777" w:rsidR="00EF7F45" w:rsidRDefault="00EF7F45" w:rsidP="00EA2F5E">
            <w:pPr>
              <w:pStyle w:val="Requirementpara"/>
              <w:numPr>
                <w:ilvl w:val="0"/>
                <w:numId w:val="119"/>
              </w:numPr>
              <w:rPr>
                <w:sz w:val="18"/>
                <w:szCs w:val="24"/>
              </w:rPr>
            </w:pPr>
            <w:r>
              <w:t>Notifies the receiving facility of the shipment details at the time of shipment.</w:t>
            </w:r>
          </w:p>
          <w:p w14:paraId="582BF24F" w14:textId="77777777" w:rsidR="00EF7F45" w:rsidRDefault="00EF7F45" w:rsidP="00EA2F5E">
            <w:pPr>
              <w:pStyle w:val="Requirementpara"/>
              <w:numPr>
                <w:ilvl w:val="0"/>
                <w:numId w:val="119"/>
              </w:numPr>
              <w:rPr>
                <w:sz w:val="18"/>
                <w:szCs w:val="24"/>
              </w:rPr>
            </w:pPr>
            <w:r>
              <w:t xml:space="preserve">If the shipment goes missing in transit—immediately informs DoHA and </w:t>
            </w:r>
            <w:r w:rsidR="002D65DE">
              <w:t>state / territory</w:t>
            </w:r>
            <w:r>
              <w:t xml:space="preserve"> police once they are aware of the loss</w:t>
            </w:r>
            <w:r w:rsidR="00812DC1">
              <w:t>.</w:t>
            </w:r>
          </w:p>
          <w:p w14:paraId="28FB954C" w14:textId="77777777" w:rsidR="00EF7F45" w:rsidRDefault="00EF7F45" w:rsidP="00EA2F5E">
            <w:pPr>
              <w:pStyle w:val="Requirementpara"/>
              <w:numPr>
                <w:ilvl w:val="0"/>
                <w:numId w:val="119"/>
              </w:numPr>
              <w:ind w:right="204"/>
              <w:rPr>
                <w:sz w:val="18"/>
                <w:szCs w:val="24"/>
              </w:rPr>
            </w:pPr>
            <w:r>
              <w:t xml:space="preserve">If the shipment is reported as an unsuccessful transfer by the receiving facility—immediately informs DoHA and </w:t>
            </w:r>
            <w:r w:rsidR="002D65DE">
              <w:t>state/territory</w:t>
            </w:r>
            <w:r>
              <w:t xml:space="preserve"> police once they are aware of the unsuccessful transfer. </w:t>
            </w:r>
          </w:p>
        </w:tc>
      </w:tr>
    </w:tbl>
    <w:p w14:paraId="1C2DD0E2" w14:textId="77777777" w:rsidR="00EF7F45" w:rsidRDefault="00EF7F45" w:rsidP="00EF7F45">
      <w:pPr>
        <w:pStyle w:val="Paragraph"/>
        <w:rPr>
          <w:i/>
        </w:rPr>
      </w:pPr>
      <w:r>
        <w:rPr>
          <w:i/>
        </w:rPr>
        <w:t>COMMENTARY:</w:t>
      </w:r>
      <w:r w:rsidR="006A37A2">
        <w:rPr>
          <w:i/>
        </w:rPr>
        <w:t xml:space="preserve"> </w:t>
      </w:r>
      <w:r>
        <w:rPr>
          <w:i/>
        </w:rPr>
        <w:t xml:space="preserve">The sending facility should supply the receiving facility with the waybill number or consignment number, together with details of the transport agent and the expected time of delivery of the shipment. Standards such as </w:t>
      </w:r>
      <w:r w:rsidRPr="00B87AE7">
        <w:t>AS 4834-2007 – Packaging for Surface Transport of biological material that may cause disease in humans, animals and plants</w:t>
      </w:r>
      <w:r>
        <w:rPr>
          <w:i/>
        </w:rPr>
        <w:t xml:space="preserve"> may be useful for determining packaging requirements. The sending facility should contact the receiving facility within a maximum of two business days after the expected delivery time to ensure the shipment has been received if it has not already received confirmation from the receiving facility.</w:t>
      </w:r>
    </w:p>
    <w:p w14:paraId="24B3221B" w14:textId="77777777" w:rsidR="00EF7F45" w:rsidRDefault="00EF7F45" w:rsidP="00EF7F45">
      <w:pPr>
        <w:pStyle w:val="Paragraph"/>
        <w:rPr>
          <w:i/>
          <w:iCs/>
        </w:rPr>
      </w:pPr>
      <w:r>
        <w:rPr>
          <w:i/>
          <w:iCs/>
        </w:rPr>
        <w:t xml:space="preserve">A record of acceptance for confirming that the receiving facility will accept the shipment may be a phone log, </w:t>
      </w:r>
      <w:r w:rsidR="002702E7">
        <w:rPr>
          <w:i/>
          <w:iCs/>
        </w:rPr>
        <w:t>file note</w:t>
      </w:r>
      <w:r>
        <w:rPr>
          <w:i/>
          <w:iCs/>
        </w:rPr>
        <w:t>, log book note or other such record.</w:t>
      </w:r>
    </w:p>
    <w:p w14:paraId="07301B89" w14:textId="77777777" w:rsidR="00F12F6D" w:rsidRDefault="00F12F6D" w:rsidP="00F12F6D">
      <w:pPr>
        <w:pStyle w:val="Paragraph"/>
        <w:rPr>
          <w:i/>
        </w:rPr>
      </w:pPr>
      <w:r>
        <w:rPr>
          <w:i/>
        </w:rPr>
        <w:t xml:space="preserve">The transport of SSBAs by air is covered by the </w:t>
      </w:r>
      <w:r w:rsidRPr="00EA2F5E">
        <w:t>Civil Aviation Safety Regulations 1998</w:t>
      </w:r>
      <w:r>
        <w:rPr>
          <w:i/>
        </w:rPr>
        <w:t xml:space="preserve"> and by road and rail by the </w:t>
      </w:r>
      <w:r w:rsidRPr="00EA2F5E">
        <w:t xml:space="preserve">Australian Dangerous Goods Code for Road and Rail </w:t>
      </w:r>
      <w:r>
        <w:rPr>
          <w:i/>
        </w:rPr>
        <w:t>as incorporated by each State and Territory. SSBAs are transported as Class 6 dangerous goods; toxins are Division 6.1 and infectious substances are Division 6.2.</w:t>
      </w:r>
    </w:p>
    <w:p w14:paraId="5B9D134F" w14:textId="77777777" w:rsidR="00F12F6D" w:rsidRDefault="00F713E8" w:rsidP="00EF7F45">
      <w:pPr>
        <w:pStyle w:val="Paragraph"/>
        <w:rPr>
          <w:i/>
          <w:iCs/>
        </w:rPr>
      </w:pPr>
      <w:r>
        <w:rPr>
          <w:i/>
          <w:iCs/>
        </w:rPr>
        <w:t>In addition,</w:t>
      </w:r>
      <w:r w:rsidR="00F12F6D">
        <w:rPr>
          <w:i/>
          <w:iCs/>
        </w:rPr>
        <w:t xml:space="preserve"> air transport consistent with </w:t>
      </w:r>
      <w:r>
        <w:rPr>
          <w:i/>
          <w:iCs/>
        </w:rPr>
        <w:t xml:space="preserve">the </w:t>
      </w:r>
      <w:r w:rsidRPr="00EA2F5E">
        <w:rPr>
          <w:iCs/>
        </w:rPr>
        <w:t xml:space="preserve">IATA Dangerous Goods </w:t>
      </w:r>
      <w:r w:rsidR="00F12F6D" w:rsidRPr="00EA2F5E">
        <w:rPr>
          <w:iCs/>
        </w:rPr>
        <w:t>Regulations</w:t>
      </w:r>
      <w:r w:rsidR="00F12F6D">
        <w:rPr>
          <w:i/>
          <w:iCs/>
        </w:rPr>
        <w:t xml:space="preserve"> is permitted by the </w:t>
      </w:r>
      <w:r w:rsidR="00F12F6D" w:rsidRPr="00EA2F5E">
        <w:rPr>
          <w:iCs/>
        </w:rPr>
        <w:t>Civil Aviation Safety Regulations.</w:t>
      </w:r>
      <w:r w:rsidR="00F12F6D">
        <w:rPr>
          <w:i/>
          <w:iCs/>
        </w:rPr>
        <w:t xml:space="preserve"> These are updated regularly and a current version should be consulted. SSBAs usually fall into Category A infectious substances and require packing in accordance </w:t>
      </w:r>
      <w:r w:rsidR="00F12F6D" w:rsidRPr="00EA2F5E">
        <w:rPr>
          <w:iCs/>
        </w:rPr>
        <w:t>with Packing Instruction 602.</w:t>
      </w:r>
      <w:r w:rsidR="00F12F6D">
        <w:rPr>
          <w:i/>
          <w:iCs/>
        </w:rPr>
        <w:t xml:space="preserve"> Personnel that pack the SSBA for shipment are required by the </w:t>
      </w:r>
      <w:r w:rsidR="00F12F6D" w:rsidRPr="00EA2F5E">
        <w:rPr>
          <w:iCs/>
        </w:rPr>
        <w:t>Civil Aviation Safety Regulations</w:t>
      </w:r>
      <w:r w:rsidR="00F12F6D">
        <w:rPr>
          <w:i/>
          <w:iCs/>
        </w:rPr>
        <w:t xml:space="preserve"> to have current training in shipping dangerous goods.</w:t>
      </w:r>
    </w:p>
    <w:p w14:paraId="33FAB4E9" w14:textId="77777777" w:rsidR="008F5FB4" w:rsidRDefault="008F5FB4" w:rsidP="008F5FB4">
      <w:pPr>
        <w:pStyle w:val="Mainheading3"/>
        <w:numPr>
          <w:ilvl w:val="0"/>
          <w:numId w:val="0"/>
        </w:numPr>
      </w:pPr>
      <w:r>
        <w:t>9A.</w:t>
      </w:r>
      <w:r w:rsidR="00392816">
        <w:t>3</w:t>
      </w:r>
      <w:r>
        <w:t>.2 Transport for a receiving facility</w:t>
      </w:r>
    </w:p>
    <w:p w14:paraId="33FB281C" w14:textId="77777777" w:rsidR="008F5FB4" w:rsidRDefault="008F5FB4" w:rsidP="008F5FB4">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8F5FB4" w14:paraId="26735D6C" w14:textId="77777777" w:rsidTr="008F5FB4">
        <w:trPr>
          <w:jc w:val="center"/>
        </w:trPr>
        <w:tc>
          <w:tcPr>
            <w:tcW w:w="7245" w:type="dxa"/>
            <w:shd w:val="clear" w:color="auto" w:fill="CCCCCC"/>
            <w:tcMar>
              <w:top w:w="57" w:type="dxa"/>
              <w:bottom w:w="57" w:type="dxa"/>
            </w:tcMar>
          </w:tcPr>
          <w:p w14:paraId="453E8F5E" w14:textId="77777777" w:rsidR="00554739" w:rsidRDefault="008F5FB4" w:rsidP="00554739">
            <w:pPr>
              <w:pStyle w:val="Requirementpara"/>
              <w:ind w:left="250" w:right="204"/>
            </w:pPr>
            <w:r>
              <w:t xml:space="preserve">(1) </w:t>
            </w:r>
            <w:r w:rsidR="00554739">
              <w:t xml:space="preserve">This clause applies when receiving confirmed SSBAs following a </w:t>
            </w:r>
            <w:r w:rsidR="00554739">
              <w:lastRenderedPageBreak/>
              <w:t xml:space="preserve">positive confirmatory test for the purposes of disposal (complete transfer or destruction). </w:t>
            </w:r>
          </w:p>
          <w:p w14:paraId="0C0ED0C9" w14:textId="77777777" w:rsidR="008F5FB4" w:rsidRDefault="00554739" w:rsidP="008F5FB4">
            <w:pPr>
              <w:pStyle w:val="Requirementpara"/>
              <w:ind w:left="250" w:right="204"/>
            </w:pPr>
            <w:r>
              <w:t xml:space="preserve">(2) </w:t>
            </w:r>
            <w:r w:rsidR="008F5FB4">
              <w:t xml:space="preserve">The entity responsible for the </w:t>
            </w:r>
            <w:r w:rsidR="008F5FB4">
              <w:rPr>
                <w:u w:val="single"/>
              </w:rPr>
              <w:t>receiving</w:t>
            </w:r>
            <w:r w:rsidR="008F5FB4">
              <w:t xml:space="preserve"> facility must ensure that the facility:</w:t>
            </w:r>
          </w:p>
          <w:p w14:paraId="2F6C5502" w14:textId="77777777" w:rsidR="008F5FB4" w:rsidRDefault="008F5FB4" w:rsidP="008F5FB4">
            <w:pPr>
              <w:pStyle w:val="Requirementpara"/>
              <w:numPr>
                <w:ilvl w:val="0"/>
                <w:numId w:val="86"/>
              </w:numPr>
            </w:pPr>
            <w:r>
              <w:t>Verifies that the shipment has been successful. Verification of successful transfer includes that:</w:t>
            </w:r>
          </w:p>
          <w:p w14:paraId="6A060B16" w14:textId="77777777" w:rsidR="008F5FB4" w:rsidRPr="006F0354" w:rsidRDefault="008F5FB4" w:rsidP="008F5FB4">
            <w:pPr>
              <w:pStyle w:val="Requirementlista"/>
              <w:numPr>
                <w:ilvl w:val="0"/>
                <w:numId w:val="69"/>
              </w:numPr>
              <w:tabs>
                <w:tab w:val="num" w:pos="2340"/>
              </w:tabs>
              <w:spacing w:before="0"/>
              <w:rPr>
                <w:color w:val="000000"/>
              </w:rPr>
            </w:pPr>
            <w:r w:rsidRPr="006F0354">
              <w:rPr>
                <w:color w:val="000000"/>
              </w:rPr>
              <w:t>the complete shipment (quantity and type), as covered in the shipment documents, has been received</w:t>
            </w:r>
            <w:r>
              <w:rPr>
                <w:color w:val="000000"/>
              </w:rPr>
              <w:t>,</w:t>
            </w:r>
            <w:r w:rsidR="00812DC1">
              <w:rPr>
                <w:color w:val="000000"/>
              </w:rPr>
              <w:t>; and</w:t>
            </w:r>
          </w:p>
          <w:p w14:paraId="04E43146" w14:textId="77777777" w:rsidR="008F5FB4" w:rsidRPr="006F0354" w:rsidRDefault="008F5FB4" w:rsidP="008F5FB4">
            <w:pPr>
              <w:pStyle w:val="Requirementlista"/>
              <w:numPr>
                <w:ilvl w:val="0"/>
                <w:numId w:val="69"/>
              </w:numPr>
              <w:tabs>
                <w:tab w:val="num" w:pos="2340"/>
              </w:tabs>
              <w:spacing w:before="0"/>
              <w:rPr>
                <w:color w:val="000000"/>
              </w:rPr>
            </w:pPr>
            <w:r w:rsidRPr="006F0354">
              <w:rPr>
                <w:color w:val="000000"/>
              </w:rPr>
              <w:t xml:space="preserve">there is no evidence of tampering </w:t>
            </w:r>
            <w:r>
              <w:rPr>
                <w:color w:val="000000"/>
              </w:rPr>
              <w:t>with</w:t>
            </w:r>
            <w:r w:rsidRPr="006F0354">
              <w:rPr>
                <w:color w:val="000000"/>
              </w:rPr>
              <w:t xml:space="preserve"> the shipping container.</w:t>
            </w:r>
          </w:p>
          <w:p w14:paraId="4142FB95" w14:textId="77777777" w:rsidR="008F5FB4" w:rsidRDefault="008F5FB4" w:rsidP="008F5FB4">
            <w:pPr>
              <w:pStyle w:val="Requirementpara"/>
              <w:numPr>
                <w:ilvl w:val="0"/>
                <w:numId w:val="86"/>
              </w:numPr>
            </w:pPr>
            <w:r>
              <w:t>Notifies the sending facility of the receipt of the shipment and if the transfer was successful or unsuccessful,</w:t>
            </w:r>
          </w:p>
          <w:p w14:paraId="41BA62F6" w14:textId="77777777" w:rsidR="008F5FB4" w:rsidRDefault="008F5FB4" w:rsidP="008F5FB4">
            <w:pPr>
              <w:pStyle w:val="Requirementpara"/>
              <w:numPr>
                <w:ilvl w:val="0"/>
                <w:numId w:val="86"/>
              </w:numPr>
            </w:pPr>
            <w:r>
              <w:t>If a shipment fails to arrive at the expected time, the receiving facility, as a matter of urgency, contacts the transport agent and sending facility to seek confirmation of the location of the shipment and its expected time of delivery.</w:t>
            </w:r>
          </w:p>
        </w:tc>
      </w:tr>
    </w:tbl>
    <w:p w14:paraId="32D3BAD9" w14:textId="77777777" w:rsidR="00EF7F45" w:rsidRDefault="00520EB6" w:rsidP="00E413B0">
      <w:pPr>
        <w:pStyle w:val="Mainheading2"/>
        <w:numPr>
          <w:ilvl w:val="0"/>
          <w:numId w:val="0"/>
        </w:numPr>
      </w:pPr>
      <w:bookmarkStart w:id="174" w:name="_Toc351043954"/>
      <w:r>
        <w:rPr>
          <w:color w:val="000000"/>
        </w:rPr>
        <w:lastRenderedPageBreak/>
        <w:t>9A</w:t>
      </w:r>
      <w:r w:rsidR="000F599C">
        <w:rPr>
          <w:color w:val="000000"/>
        </w:rPr>
        <w:t>.</w:t>
      </w:r>
      <w:r w:rsidR="00550C13">
        <w:rPr>
          <w:color w:val="000000"/>
        </w:rPr>
        <w:t>4</w:t>
      </w:r>
      <w:r>
        <w:rPr>
          <w:color w:val="000000"/>
        </w:rPr>
        <w:t xml:space="preserve"> </w:t>
      </w:r>
      <w:r w:rsidR="00EF7F45">
        <w:t>Destruction</w:t>
      </w:r>
      <w:bookmarkEnd w:id="174"/>
    </w:p>
    <w:p w14:paraId="7FB3DCA9" w14:textId="77777777" w:rsidR="00EF7F45" w:rsidRDefault="00EF7F45" w:rsidP="00EF7F45">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EF7F45" w14:paraId="5BAF0F30" w14:textId="77777777" w:rsidTr="00EF7F45">
        <w:trPr>
          <w:jc w:val="center"/>
        </w:trPr>
        <w:tc>
          <w:tcPr>
            <w:tcW w:w="7245" w:type="dxa"/>
            <w:shd w:val="clear" w:color="auto" w:fill="CCCCCC"/>
            <w:tcMar>
              <w:top w:w="57" w:type="dxa"/>
              <w:bottom w:w="57" w:type="dxa"/>
            </w:tcMar>
          </w:tcPr>
          <w:p w14:paraId="32254AB0" w14:textId="77777777" w:rsidR="00EF7F45" w:rsidRPr="00066727" w:rsidRDefault="00C40F0E" w:rsidP="00EF7F45">
            <w:pPr>
              <w:pStyle w:val="Requirementpara"/>
              <w:ind w:left="136"/>
              <w:jc w:val="left"/>
            </w:pPr>
            <w:r>
              <w:t xml:space="preserve">(1) </w:t>
            </w:r>
            <w:r w:rsidR="00EF7F45">
              <w:t>The entity must ensure that processes for destruction are such that no SSBA leaves the entity without being destroyed or inactivated, unless the SSBA is being transferred in its entirety for the purposes of disposal.</w:t>
            </w:r>
          </w:p>
        </w:tc>
      </w:tr>
    </w:tbl>
    <w:p w14:paraId="65E688B1" w14:textId="77777777" w:rsidR="00EF7F45" w:rsidRPr="008F4B7D" w:rsidRDefault="00EF7F45" w:rsidP="00EF7F45">
      <w:pPr>
        <w:pStyle w:val="Paragraph"/>
        <w:rPr>
          <w:i/>
        </w:rPr>
      </w:pPr>
      <w:r>
        <w:rPr>
          <w:i/>
        </w:rPr>
        <w:t xml:space="preserve">COMMENTARY: </w:t>
      </w:r>
      <w:r w:rsidRPr="008F4B7D">
        <w:rPr>
          <w:i/>
        </w:rPr>
        <w:t xml:space="preserve">Whatever the SSBA handled, it is likely that a number of effective </w:t>
      </w:r>
      <w:r>
        <w:rPr>
          <w:i/>
        </w:rPr>
        <w:t>destruction</w:t>
      </w:r>
      <w:r w:rsidRPr="008F4B7D">
        <w:rPr>
          <w:i/>
        </w:rPr>
        <w:t xml:space="preserve"> methods will be available. The entity should ensure that there is data available to demonstrate that the methodology selected is capable of inactivating the</w:t>
      </w:r>
      <w:r>
        <w:rPr>
          <w:i/>
        </w:rPr>
        <w:t xml:space="preserve"> agent</w:t>
      </w:r>
      <w:r w:rsidRPr="008F4B7D">
        <w:rPr>
          <w:i/>
        </w:rPr>
        <w:t xml:space="preserve"> under the specific conditions encountered in the facility. </w:t>
      </w:r>
    </w:p>
    <w:p w14:paraId="5816C97D" w14:textId="77777777" w:rsidR="00EF7F45" w:rsidRDefault="00520EB6" w:rsidP="00E413B0">
      <w:pPr>
        <w:pStyle w:val="Mainheading2"/>
        <w:numPr>
          <w:ilvl w:val="0"/>
          <w:numId w:val="0"/>
        </w:numPr>
      </w:pPr>
      <w:bookmarkStart w:id="175" w:name="_Toc351043955"/>
      <w:r>
        <w:rPr>
          <w:color w:val="000000"/>
        </w:rPr>
        <w:t>9A</w:t>
      </w:r>
      <w:r w:rsidR="000F599C">
        <w:rPr>
          <w:color w:val="000000"/>
        </w:rPr>
        <w:t>.</w:t>
      </w:r>
      <w:r w:rsidR="00550C13">
        <w:rPr>
          <w:color w:val="000000"/>
        </w:rPr>
        <w:t>5</w:t>
      </w:r>
      <w:r>
        <w:rPr>
          <w:color w:val="000000"/>
        </w:rPr>
        <w:t xml:space="preserve"> </w:t>
      </w:r>
      <w:r w:rsidR="00EF7F45">
        <w:t>Waste Disposal</w:t>
      </w:r>
      <w:bookmarkEnd w:id="175"/>
    </w:p>
    <w:p w14:paraId="7D3C9C6B" w14:textId="77777777" w:rsidR="00EF7F45" w:rsidRDefault="00EF7F45" w:rsidP="00EF7F45">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EF7F45" w14:paraId="3C04E807" w14:textId="77777777" w:rsidTr="00EF7F45">
        <w:trPr>
          <w:jc w:val="center"/>
        </w:trPr>
        <w:tc>
          <w:tcPr>
            <w:tcW w:w="7245" w:type="dxa"/>
            <w:shd w:val="clear" w:color="auto" w:fill="CCCCCC"/>
            <w:tcMar>
              <w:top w:w="57" w:type="dxa"/>
              <w:bottom w:w="57" w:type="dxa"/>
            </w:tcMar>
          </w:tcPr>
          <w:p w14:paraId="1949B72D" w14:textId="77777777" w:rsidR="00EF7F45" w:rsidRDefault="00C40F0E" w:rsidP="00EF7F45">
            <w:pPr>
              <w:pStyle w:val="Requirementpara"/>
              <w:ind w:left="136"/>
              <w:rPr>
                <w:color w:val="0000FF"/>
              </w:rPr>
            </w:pPr>
            <w:r>
              <w:t xml:space="preserve">(1) </w:t>
            </w:r>
            <w:r w:rsidR="00EF7F45">
              <w:t xml:space="preserve">The entity must have validated procedures for the decontamination of waste </w:t>
            </w:r>
            <w:r w:rsidR="00781161">
              <w:t>materials</w:t>
            </w:r>
            <w:r w:rsidR="00EF7F45">
              <w:t xml:space="preserve"> potentially contaminated with the SSBA. </w:t>
            </w:r>
          </w:p>
        </w:tc>
      </w:tr>
    </w:tbl>
    <w:p w14:paraId="2346349A" w14:textId="77777777" w:rsidR="00EF7F45" w:rsidRDefault="00EF7F45" w:rsidP="00EF7F45">
      <w:pPr>
        <w:pStyle w:val="ListNumbereda"/>
        <w:numPr>
          <w:ilvl w:val="0"/>
          <w:numId w:val="0"/>
        </w:numPr>
        <w:rPr>
          <w:i/>
        </w:rPr>
      </w:pPr>
      <w:r w:rsidRPr="00F713E8">
        <w:rPr>
          <w:i/>
        </w:rPr>
        <w:t xml:space="preserve">COMMENTARY: Decontamination should take place as soon as possible. Waste can be decontaminated at another part of the entity if permissible by the entity’s policies and procedures and if it is securely transported. Documents such as </w:t>
      </w:r>
      <w:r w:rsidRPr="00F713E8">
        <w:t>AS 4834-2007 – Packaging for surface transport of biological material that may cause disease in humans, animals and plants</w:t>
      </w:r>
      <w:r w:rsidRPr="00F713E8">
        <w:rPr>
          <w:i/>
        </w:rPr>
        <w:t xml:space="preserve"> and the </w:t>
      </w:r>
      <w:r w:rsidRPr="00F713E8">
        <w:t>National Pathology Accreditation Advisory Council (NPAAC) Requirements for the packaging and transport of pathology specimens and associated material</w:t>
      </w:r>
      <w:r w:rsidRPr="00F713E8">
        <w:rPr>
          <w:i/>
        </w:rPr>
        <w:t xml:space="preserve"> should be consulted for determining minimum packaging requirements. </w:t>
      </w:r>
    </w:p>
    <w:p w14:paraId="575CCC8A" w14:textId="77777777" w:rsidR="00B26971" w:rsidRPr="008F4B7D" w:rsidRDefault="00B26971" w:rsidP="00B26971">
      <w:pPr>
        <w:pStyle w:val="ListNumbereda"/>
        <w:numPr>
          <w:ilvl w:val="0"/>
          <w:numId w:val="0"/>
        </w:numPr>
        <w:rPr>
          <w:i/>
        </w:rPr>
      </w:pPr>
      <w:r>
        <w:rPr>
          <w:i/>
        </w:rPr>
        <w:t xml:space="preserve">If the waste is to be disposed of outside of the facility through a waste disposal contractor, </w:t>
      </w:r>
      <w:r>
        <w:rPr>
          <w:i/>
          <w:iCs/>
        </w:rPr>
        <w:t xml:space="preserve">then waste should be moved from secure areas to collection points as close as practical to the time of pickup. Entities should have arrangements with any waste contractors used to ensure that destruction will take place as soon as possible after the waste arrives at the treatment facility. </w:t>
      </w:r>
    </w:p>
    <w:p w14:paraId="1E1FA6BF" w14:textId="77777777" w:rsidR="00B26971" w:rsidRDefault="000C555D" w:rsidP="00EF7F45">
      <w:pPr>
        <w:pStyle w:val="ListNumbereda"/>
        <w:numPr>
          <w:ilvl w:val="0"/>
          <w:numId w:val="0"/>
        </w:numPr>
        <w:rPr>
          <w:i/>
        </w:rPr>
      </w:pPr>
      <w:r>
        <w:rPr>
          <w:i/>
        </w:rPr>
        <w:t>Decontamination</w:t>
      </w:r>
      <w:r w:rsidR="002A73C6">
        <w:rPr>
          <w:i/>
        </w:rPr>
        <w:t xml:space="preserve"> should take place as soon as possible.</w:t>
      </w:r>
    </w:p>
    <w:p w14:paraId="3F4CB458" w14:textId="77777777" w:rsidR="003677B9" w:rsidRPr="00F713E8" w:rsidRDefault="003677B9" w:rsidP="00EF7F45">
      <w:pPr>
        <w:pStyle w:val="ListNumbereda"/>
        <w:numPr>
          <w:ilvl w:val="0"/>
          <w:numId w:val="0"/>
        </w:numPr>
        <w:rPr>
          <w:i/>
        </w:rPr>
      </w:pPr>
    </w:p>
    <w:p w14:paraId="7CAF6E54" w14:textId="77777777" w:rsidR="00EF7F45" w:rsidRDefault="00520EB6" w:rsidP="00E413B0">
      <w:pPr>
        <w:pStyle w:val="Mainheading2"/>
        <w:numPr>
          <w:ilvl w:val="0"/>
          <w:numId w:val="0"/>
        </w:numPr>
      </w:pPr>
      <w:bookmarkStart w:id="176" w:name="_Toc351043956"/>
      <w:r>
        <w:rPr>
          <w:color w:val="000000"/>
        </w:rPr>
        <w:lastRenderedPageBreak/>
        <w:t>9A</w:t>
      </w:r>
      <w:r w:rsidR="000F599C">
        <w:rPr>
          <w:color w:val="000000"/>
        </w:rPr>
        <w:t>.</w:t>
      </w:r>
      <w:r w:rsidR="00893727">
        <w:rPr>
          <w:color w:val="000000"/>
        </w:rPr>
        <w:t>7</w:t>
      </w:r>
      <w:r>
        <w:rPr>
          <w:color w:val="000000"/>
        </w:rPr>
        <w:t xml:space="preserve"> </w:t>
      </w:r>
      <w:r w:rsidR="00EF7F45">
        <w:t>Record Keeping</w:t>
      </w:r>
      <w:bookmarkEnd w:id="176"/>
    </w:p>
    <w:p w14:paraId="71288EF7" w14:textId="77777777" w:rsidR="00EF7F45" w:rsidRDefault="00EF7F45" w:rsidP="00EF7F45">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EF7F45" w14:paraId="26CA6B0A" w14:textId="77777777" w:rsidTr="00EF7F45">
        <w:trPr>
          <w:jc w:val="center"/>
        </w:trPr>
        <w:tc>
          <w:tcPr>
            <w:tcW w:w="7245" w:type="dxa"/>
            <w:shd w:val="clear" w:color="auto" w:fill="CCCCCC"/>
            <w:tcMar>
              <w:top w:w="57" w:type="dxa"/>
              <w:bottom w:w="57" w:type="dxa"/>
            </w:tcMar>
          </w:tcPr>
          <w:p w14:paraId="3C017CB6" w14:textId="77777777" w:rsidR="00EF7F45" w:rsidRDefault="00C40F0E" w:rsidP="00EF7F45">
            <w:pPr>
              <w:pStyle w:val="Requirementpara"/>
              <w:ind w:left="136"/>
            </w:pPr>
            <w:r>
              <w:t xml:space="preserve">(1) </w:t>
            </w:r>
            <w:r w:rsidR="00EF7F45">
              <w:t>The entity must maintain records of all activities related to the requirements of P</w:t>
            </w:r>
            <w:r w:rsidR="002D65DE">
              <w:t>a</w:t>
            </w:r>
            <w:r w:rsidR="00EF7F45">
              <w:t xml:space="preserve">rt </w:t>
            </w:r>
            <w:r w:rsidR="00F713E8">
              <w:t>9A</w:t>
            </w:r>
            <w:r w:rsidR="00EF7F45">
              <w:t xml:space="preserve"> of these Standards.</w:t>
            </w:r>
          </w:p>
          <w:p w14:paraId="201A2A03" w14:textId="77777777" w:rsidR="00EF7F45" w:rsidRDefault="00C40F0E" w:rsidP="00C40F0E">
            <w:pPr>
              <w:pStyle w:val="Requirementpara"/>
              <w:ind w:left="136"/>
            </w:pPr>
            <w:r>
              <w:t xml:space="preserve">(2) </w:t>
            </w:r>
            <w:r w:rsidR="00EF7F45">
              <w:t xml:space="preserve">Records relating to Part </w:t>
            </w:r>
            <w:r w:rsidR="00BE5F75">
              <w:t>9A</w:t>
            </w:r>
            <w:r w:rsidR="00EF7F45">
              <w:t xml:space="preserve"> of these Standards must be maintained for a minimum of 12 months for Tier 1 SSBAs and a minimum of 6 months for Tier 2 SSBAs.</w:t>
            </w:r>
          </w:p>
        </w:tc>
      </w:tr>
    </w:tbl>
    <w:p w14:paraId="3E793015" w14:textId="77777777" w:rsidR="003677B9" w:rsidRDefault="00EF7F45" w:rsidP="005D69C8">
      <w:pPr>
        <w:pStyle w:val="Paragraph"/>
        <w:spacing w:before="120"/>
        <w:ind w:left="567"/>
      </w:pPr>
      <w:r>
        <w:rPr>
          <w:i/>
        </w:rPr>
        <w:t>COMMENTARY: Records may consist of records of access, destruction, waste disposal (including validation data) and transp</w:t>
      </w:r>
      <w:bookmarkStart w:id="177" w:name="_Toc206565438"/>
      <w:bookmarkStart w:id="178" w:name="_Toc243449241"/>
      <w:r>
        <w:rPr>
          <w:i/>
        </w:rPr>
        <w:t>ort. Records may be kept either as hard copies or as electronic data.</w:t>
      </w:r>
      <w:bookmarkEnd w:id="177"/>
      <w:bookmarkEnd w:id="178"/>
      <w:r w:rsidR="005D69C8">
        <w:t xml:space="preserve"> </w:t>
      </w:r>
    </w:p>
    <w:p w14:paraId="4A365A1D" w14:textId="77777777" w:rsidR="003677B9" w:rsidRDefault="003677B9">
      <w:pPr>
        <w:pStyle w:val="Paragraph"/>
        <w:sectPr w:rsidR="003677B9">
          <w:pgSz w:w="11906" w:h="16838" w:code="9"/>
          <w:pgMar w:top="1474" w:right="1701" w:bottom="964" w:left="2835" w:header="851" w:footer="567" w:gutter="0"/>
          <w:cols w:space="708"/>
          <w:titlePg/>
          <w:docGrid w:linePitch="360"/>
        </w:sectPr>
      </w:pPr>
    </w:p>
    <w:p w14:paraId="222BE520" w14:textId="77777777" w:rsidR="00EF7F45" w:rsidRDefault="00EF7F45">
      <w:pPr>
        <w:pStyle w:val="Paragraph"/>
      </w:pPr>
    </w:p>
    <w:p w14:paraId="0901C742" w14:textId="77777777" w:rsidR="003677B9" w:rsidRDefault="003677B9" w:rsidP="003677B9">
      <w:pPr>
        <w:pStyle w:val="Paragraph"/>
        <w:jc w:val="center"/>
      </w:pPr>
      <w:r>
        <w:t>This page intentionally blank</w:t>
      </w:r>
    </w:p>
    <w:p w14:paraId="2445DF28" w14:textId="77777777" w:rsidR="00EF7F45" w:rsidRDefault="00EF7F45">
      <w:pPr>
        <w:pStyle w:val="Paragraph"/>
      </w:pPr>
    </w:p>
    <w:p w14:paraId="278ED381" w14:textId="77777777" w:rsidR="00EF7F45" w:rsidRDefault="00EF7F45">
      <w:pPr>
        <w:pStyle w:val="Paragraph"/>
      </w:pPr>
    </w:p>
    <w:p w14:paraId="2D54CAC4" w14:textId="77777777" w:rsidR="00EF7F45" w:rsidRDefault="00EF7F45">
      <w:pPr>
        <w:pStyle w:val="Paragraph"/>
        <w:sectPr w:rsidR="00EF7F45">
          <w:pgSz w:w="11906" w:h="16838" w:code="9"/>
          <w:pgMar w:top="1474" w:right="1701" w:bottom="964" w:left="2835" w:header="851" w:footer="567" w:gutter="0"/>
          <w:cols w:space="708"/>
          <w:titlePg/>
          <w:docGrid w:linePitch="360"/>
        </w:sectPr>
      </w:pPr>
    </w:p>
    <w:p w14:paraId="28F37EF2" w14:textId="77777777" w:rsidR="00F51E17" w:rsidRDefault="00F51E17" w:rsidP="00F51E17">
      <w:pPr>
        <w:pStyle w:val="Paragraph"/>
      </w:pPr>
    </w:p>
    <w:tbl>
      <w:tblPr>
        <w:tblW w:w="0" w:type="auto"/>
        <w:jc w:val="center"/>
        <w:tblLook w:val="0000" w:firstRow="0" w:lastRow="0" w:firstColumn="0" w:lastColumn="0" w:noHBand="0" w:noVBand="0"/>
      </w:tblPr>
      <w:tblGrid>
        <w:gridCol w:w="7245"/>
      </w:tblGrid>
      <w:tr w:rsidR="00F51E17" w14:paraId="31A04A83" w14:textId="77777777" w:rsidTr="00F51E17">
        <w:trPr>
          <w:trHeight w:val="3402"/>
          <w:jc w:val="center"/>
        </w:trPr>
        <w:tc>
          <w:tcPr>
            <w:tcW w:w="7245" w:type="dxa"/>
            <w:vAlign w:val="bottom"/>
          </w:tcPr>
          <w:p w14:paraId="2059D72B" w14:textId="77777777" w:rsidR="00F51E17" w:rsidRDefault="00F51E17" w:rsidP="00F51E17">
            <w:pPr>
              <w:pStyle w:val="Mainheading1"/>
              <w:numPr>
                <w:ilvl w:val="0"/>
                <w:numId w:val="88"/>
              </w:numPr>
              <w:tabs>
                <w:tab w:val="num" w:pos="2170"/>
              </w:tabs>
            </w:pPr>
            <w:bookmarkStart w:id="179" w:name="_Toc351043957"/>
            <w:r>
              <w:t>Non-registered entity handling an SSBA on a temporary basis</w:t>
            </w:r>
            <w:bookmarkEnd w:id="179"/>
          </w:p>
        </w:tc>
      </w:tr>
      <w:tr w:rsidR="00F51E17" w14:paraId="4BDBD44E" w14:textId="77777777" w:rsidTr="00F51E17">
        <w:trPr>
          <w:trHeight w:val="9072"/>
          <w:jc w:val="center"/>
        </w:trPr>
        <w:tc>
          <w:tcPr>
            <w:tcW w:w="7245" w:type="dxa"/>
            <w:vAlign w:val="bottom"/>
          </w:tcPr>
          <w:p w14:paraId="6D575EC6" w14:textId="77777777" w:rsidR="00F51E17" w:rsidRDefault="00F51E17" w:rsidP="00F51E17">
            <w:pPr>
              <w:pStyle w:val="Paragraph"/>
              <w:rPr>
                <w:rFonts w:cs="Arial"/>
                <w:sz w:val="600"/>
              </w:rPr>
            </w:pPr>
            <w:r>
              <w:rPr>
                <w:rFonts w:cs="Arial"/>
                <w:sz w:val="600"/>
              </w:rPr>
              <w:t>10</w:t>
            </w:r>
          </w:p>
        </w:tc>
      </w:tr>
    </w:tbl>
    <w:p w14:paraId="4B6C9046" w14:textId="77777777" w:rsidR="00F51E17" w:rsidRDefault="00F51E17" w:rsidP="00F51E17">
      <w:pPr>
        <w:pStyle w:val="Paragraph"/>
      </w:pPr>
    </w:p>
    <w:p w14:paraId="1EE7A267" w14:textId="77777777" w:rsidR="00F51E17" w:rsidRDefault="00F51E17" w:rsidP="00F51E17">
      <w:pPr>
        <w:pStyle w:val="Mainheading2"/>
        <w:numPr>
          <w:ilvl w:val="1"/>
          <w:numId w:val="16"/>
        </w:numPr>
        <w:tabs>
          <w:tab w:val="num" w:pos="900"/>
        </w:tabs>
      </w:pPr>
      <w:r>
        <w:br w:type="page"/>
      </w:r>
      <w:bookmarkStart w:id="180" w:name="_Toc351043958"/>
      <w:r>
        <w:lastRenderedPageBreak/>
        <w:t>Objective</w:t>
      </w:r>
      <w:bookmarkEnd w:id="180"/>
    </w:p>
    <w:p w14:paraId="374DFC25" w14:textId="77777777" w:rsidR="00F51E17" w:rsidRDefault="00F51E17" w:rsidP="00F51E17">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F51E17" w14:paraId="2EE00AC5" w14:textId="77777777" w:rsidTr="00F51E17">
        <w:trPr>
          <w:jc w:val="center"/>
        </w:trPr>
        <w:tc>
          <w:tcPr>
            <w:tcW w:w="7245" w:type="dxa"/>
            <w:shd w:val="clear" w:color="auto" w:fill="CCCCCC"/>
            <w:tcMar>
              <w:top w:w="57" w:type="dxa"/>
              <w:bottom w:w="57" w:type="dxa"/>
            </w:tcMar>
          </w:tcPr>
          <w:p w14:paraId="45CEF028" w14:textId="77777777" w:rsidR="00F51E17" w:rsidRDefault="00F51E17" w:rsidP="00F51E17">
            <w:pPr>
              <w:pStyle w:val="Requirementlista"/>
              <w:spacing w:before="0" w:after="0"/>
              <w:ind w:left="136" w:firstLine="5"/>
            </w:pPr>
            <w:r>
              <w:t xml:space="preserve">(1) To ensure that SSBAs that are handled temporarily by a non-registered entity are handled securely prior to disposal. </w:t>
            </w:r>
          </w:p>
        </w:tc>
      </w:tr>
    </w:tbl>
    <w:p w14:paraId="6409F20B" w14:textId="77777777" w:rsidR="00F51E17" w:rsidRDefault="00F51E17" w:rsidP="00F51E17">
      <w:pPr>
        <w:pStyle w:val="Paragraph"/>
        <w:spacing w:before="120"/>
        <w:rPr>
          <w:i/>
        </w:rPr>
      </w:pPr>
      <w:r>
        <w:rPr>
          <w:i/>
        </w:rPr>
        <w:t xml:space="preserve">COMMENTARY: Division 5AA of the </w:t>
      </w:r>
      <w:r w:rsidRPr="00EA2F5E">
        <w:t>NHS Act</w:t>
      </w:r>
      <w:r>
        <w:rPr>
          <w:i/>
        </w:rPr>
        <w:t xml:space="preserve"> sets out the requirements for the temporary handling of biological agents for non-registered entities that receive a known SSBA. If an entity is a registered entity its handling of SSBAs is not covered by Division 5AA and, therefore, Part 10 of the Standards do not apply to it. </w:t>
      </w:r>
    </w:p>
    <w:p w14:paraId="6C977EF6" w14:textId="77777777" w:rsidR="00F51E17" w:rsidRDefault="00F51E17" w:rsidP="00F51E17">
      <w:pPr>
        <w:pStyle w:val="Paragraph"/>
        <w:spacing w:before="120"/>
        <w:rPr>
          <w:i/>
        </w:rPr>
      </w:pPr>
      <w:r>
        <w:rPr>
          <w:i/>
        </w:rPr>
        <w:t xml:space="preserve">In keeping with the mechanisms established by the NHS Act, the requirements in the Standards are imposed on entities rather than on the facilities for which they may be responsible. </w:t>
      </w:r>
    </w:p>
    <w:p w14:paraId="0AEEA3F3" w14:textId="77777777" w:rsidR="00F51E17" w:rsidRDefault="00F51E17" w:rsidP="00F51E17">
      <w:pPr>
        <w:pStyle w:val="Paragraph"/>
        <w:spacing w:before="120"/>
        <w:rPr>
          <w:i/>
        </w:rPr>
      </w:pPr>
      <w:r>
        <w:rPr>
          <w:i/>
        </w:rPr>
        <w:t>These requirements apply when a non-registered entity receives a known SSBA (i.e. one that has already been confirmed as an SSBA).</w:t>
      </w:r>
    </w:p>
    <w:p w14:paraId="00144912" w14:textId="77777777" w:rsidR="00F51E17" w:rsidRDefault="00F51E17" w:rsidP="00F51E17">
      <w:pPr>
        <w:pStyle w:val="Paragraph"/>
        <w:spacing w:before="120"/>
        <w:rPr>
          <w:i/>
        </w:rPr>
      </w:pPr>
      <w:r>
        <w:rPr>
          <w:i/>
        </w:rPr>
        <w:t>These requirements cease to apply upon disposal of the SSBA. Under the NHS Act, disposal under the temporary handling provisions must occur within seven business days of receipt of the agent.</w:t>
      </w:r>
    </w:p>
    <w:p w14:paraId="2543D5F6" w14:textId="77777777" w:rsidR="00F51E17" w:rsidRDefault="00F51E17" w:rsidP="00F51E17">
      <w:pPr>
        <w:pStyle w:val="Paragraph"/>
        <w:spacing w:before="120"/>
        <w:rPr>
          <w:i/>
        </w:rPr>
      </w:pPr>
      <w:r>
        <w:rPr>
          <w:i/>
        </w:rPr>
        <w:t xml:space="preserve">It should be noted that these requirements </w:t>
      </w:r>
      <w:r w:rsidRPr="00F014E2">
        <w:rPr>
          <w:b/>
          <w:i/>
        </w:rPr>
        <w:t>do not</w:t>
      </w:r>
      <w:r>
        <w:rPr>
          <w:i/>
        </w:rPr>
        <w:t xml:space="preserve"> apply to an entity, acting as an initial tester under Part 3, Division 4A of the </w:t>
      </w:r>
      <w:r w:rsidRPr="00EA2F5E">
        <w:t>NHS Act,</w:t>
      </w:r>
      <w:r>
        <w:rPr>
          <w:i/>
        </w:rPr>
        <w:t xml:space="preserve">that has received a positive confirmatory testing result for a previously suspected SSBA. These SSBAs must be handled under Part 9A of these Standards. </w:t>
      </w:r>
    </w:p>
    <w:p w14:paraId="36740E78" w14:textId="77777777" w:rsidR="00F51E17" w:rsidRDefault="00F51E17" w:rsidP="00F51E17">
      <w:pPr>
        <w:pStyle w:val="Paragraph"/>
        <w:spacing w:before="120"/>
        <w:rPr>
          <w:i/>
        </w:rPr>
      </w:pPr>
    </w:p>
    <w:p w14:paraId="1D5BD961" w14:textId="77777777" w:rsidR="00F51E17" w:rsidRDefault="00F51E17" w:rsidP="00F51E17">
      <w:pPr>
        <w:pStyle w:val="Mainheading2"/>
      </w:pPr>
      <w:bookmarkStart w:id="181" w:name="_Toc351043959"/>
      <w:r>
        <w:t xml:space="preserve">Access </w:t>
      </w:r>
      <w:r w:rsidR="00550C13">
        <w:t>and Storage</w:t>
      </w:r>
      <w:bookmarkEnd w:id="181"/>
    </w:p>
    <w:p w14:paraId="67AF1229" w14:textId="77777777" w:rsidR="00F51E17" w:rsidRDefault="00F51E17" w:rsidP="00F51E17">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550C13" w:rsidRPr="00550C13" w14:paraId="18877251" w14:textId="77777777" w:rsidTr="0093544A">
        <w:trPr>
          <w:jc w:val="center"/>
        </w:trPr>
        <w:tc>
          <w:tcPr>
            <w:tcW w:w="7245" w:type="dxa"/>
            <w:shd w:val="clear" w:color="auto" w:fill="CCCCCC"/>
            <w:tcMar>
              <w:top w:w="57" w:type="dxa"/>
              <w:bottom w:w="57" w:type="dxa"/>
            </w:tcMar>
          </w:tcPr>
          <w:p w14:paraId="4258AA60" w14:textId="77777777" w:rsidR="00550C13" w:rsidRPr="00550C13" w:rsidRDefault="00550C13" w:rsidP="00550C13">
            <w:pPr>
              <w:pStyle w:val="Paragraph"/>
            </w:pPr>
            <w:r w:rsidRPr="00550C13">
              <w:t xml:space="preserve">(1) The entity must ensure that physical access to the SSBA is restricted to persons that have a need to handle the agent. </w:t>
            </w:r>
          </w:p>
          <w:p w14:paraId="5E8D0BE6" w14:textId="77777777" w:rsidR="00550C13" w:rsidRPr="00550C13" w:rsidRDefault="00550C13" w:rsidP="00550C13">
            <w:pPr>
              <w:pStyle w:val="Paragraph"/>
            </w:pPr>
            <w:r w:rsidRPr="00550C13">
              <w:t xml:space="preserve">(2) The entity must store SSBAs securely to ensure that physical access is restricted to persons that have a need to handle the agent. </w:t>
            </w:r>
          </w:p>
          <w:p w14:paraId="640E6D64" w14:textId="77777777" w:rsidR="00550C13" w:rsidRPr="00550C13" w:rsidRDefault="00550C13" w:rsidP="00550C13">
            <w:pPr>
              <w:pStyle w:val="Paragraph"/>
            </w:pPr>
            <w:r w:rsidRPr="00550C13">
              <w:t xml:space="preserve">(3) The entity must maintain a record of who accesses the SSBA, including the identity of the person and the date and time of access. </w:t>
            </w:r>
          </w:p>
        </w:tc>
      </w:tr>
    </w:tbl>
    <w:p w14:paraId="1F3950DD" w14:textId="77777777" w:rsidR="00550C13" w:rsidRPr="00550C13" w:rsidRDefault="00550C13" w:rsidP="00550C13">
      <w:pPr>
        <w:pStyle w:val="Paragraph"/>
        <w:rPr>
          <w:i/>
        </w:rPr>
      </w:pPr>
      <w:r w:rsidRPr="00550C13">
        <w:rPr>
          <w:i/>
        </w:rPr>
        <w:t>COMMENTARY: Records of access, as outlined above, may be kept in electronic or hard copy form.</w:t>
      </w:r>
    </w:p>
    <w:p w14:paraId="74DFF40A" w14:textId="77777777" w:rsidR="00550C13" w:rsidRPr="00550C13" w:rsidRDefault="00550C13" w:rsidP="00550C13">
      <w:pPr>
        <w:pStyle w:val="Paragraph"/>
        <w:rPr>
          <w:i/>
        </w:rPr>
      </w:pPr>
      <w:r w:rsidRPr="00550C13">
        <w:rPr>
          <w:i/>
        </w:rPr>
        <w:t>Controls to restrict access and the point at which access to the storage unit is recorded, should be at the last physical barrier to the SSBA. Storage may include a locked freezer, a locked cupboard, a locked liquid nitrogen storage tank or locked containers within these devices for which the access is controlled.</w:t>
      </w:r>
    </w:p>
    <w:p w14:paraId="4EA227F5" w14:textId="77777777" w:rsidR="00550C13" w:rsidRPr="00550C13" w:rsidRDefault="00550C13" w:rsidP="00550C13">
      <w:pPr>
        <w:pStyle w:val="Paragraph"/>
        <w:rPr>
          <w:i/>
        </w:rPr>
      </w:pPr>
      <w:r w:rsidRPr="00550C13">
        <w:rPr>
          <w:i/>
        </w:rPr>
        <w:t>However, if the SSBA is stored within the freezer in a locked box that cannot be easily removed, then access controls should be on the locked box and access to the box recorded. In this scenario it is not necessary to record all access to the freezer itself.</w:t>
      </w:r>
    </w:p>
    <w:p w14:paraId="3DE3B374" w14:textId="77777777" w:rsidR="00F51E17" w:rsidRPr="00BC7329" w:rsidRDefault="00F51E17" w:rsidP="00F51E17">
      <w:pPr>
        <w:pStyle w:val="Paragraph"/>
        <w:spacing w:before="120"/>
      </w:pPr>
    </w:p>
    <w:p w14:paraId="63682DA0" w14:textId="77777777" w:rsidR="00F51E17" w:rsidRDefault="00F51E17" w:rsidP="00F51E17">
      <w:pPr>
        <w:pStyle w:val="Mainheading2"/>
      </w:pPr>
      <w:bookmarkStart w:id="182" w:name="_Toc351043960"/>
      <w:r>
        <w:lastRenderedPageBreak/>
        <w:t>Transport</w:t>
      </w:r>
      <w:bookmarkEnd w:id="182"/>
      <w:r>
        <w:t xml:space="preserve"> </w:t>
      </w:r>
    </w:p>
    <w:p w14:paraId="2EAB2DB7" w14:textId="77777777" w:rsidR="00F51E17" w:rsidRDefault="00F51E17" w:rsidP="00F51E17">
      <w:pPr>
        <w:pStyle w:val="Mainheading3"/>
      </w:pPr>
      <w:r>
        <w:t xml:space="preserve">Transport requirements for a sending facility </w:t>
      </w:r>
    </w:p>
    <w:p w14:paraId="7805901B" w14:textId="77777777" w:rsidR="00F51E17" w:rsidRDefault="00F51E17" w:rsidP="00F51E17">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474"/>
      </w:tblGrid>
      <w:tr w:rsidR="00F51E17" w14:paraId="134063BF" w14:textId="77777777" w:rsidTr="00F51E17">
        <w:trPr>
          <w:jc w:val="center"/>
        </w:trPr>
        <w:tc>
          <w:tcPr>
            <w:tcW w:w="7474" w:type="dxa"/>
            <w:shd w:val="clear" w:color="auto" w:fill="CCCCCC"/>
            <w:tcMar>
              <w:top w:w="57" w:type="dxa"/>
              <w:bottom w:w="57" w:type="dxa"/>
            </w:tcMar>
          </w:tcPr>
          <w:p w14:paraId="087658B8" w14:textId="77777777" w:rsidR="00F51E17" w:rsidRDefault="00F51E17" w:rsidP="00F51E17">
            <w:pPr>
              <w:pStyle w:val="Requirementpara"/>
              <w:ind w:left="250" w:right="204"/>
            </w:pPr>
            <w:r>
              <w:t xml:space="preserve">(1) This clause applies when transporting a SSBA for the purposes of disposal. </w:t>
            </w:r>
          </w:p>
          <w:p w14:paraId="3F363687" w14:textId="77777777" w:rsidR="00F51E17" w:rsidRDefault="00F51E17" w:rsidP="00F51E17">
            <w:pPr>
              <w:pStyle w:val="Requirementpara"/>
              <w:ind w:left="250" w:right="204"/>
            </w:pPr>
            <w:r>
              <w:t xml:space="preserve">(2) The entity responsible for the </w:t>
            </w:r>
            <w:r w:rsidRPr="00837DCC">
              <w:rPr>
                <w:u w:val="single"/>
              </w:rPr>
              <w:t>sending</w:t>
            </w:r>
            <w:r>
              <w:t xml:space="preserve"> facility must ensure that the facility:</w:t>
            </w:r>
          </w:p>
          <w:p w14:paraId="1DD6AEEA" w14:textId="77777777" w:rsidR="00F51E17" w:rsidRDefault="00F51E17" w:rsidP="00EA2F5E">
            <w:pPr>
              <w:pStyle w:val="Requirementpara"/>
              <w:numPr>
                <w:ilvl w:val="0"/>
                <w:numId w:val="120"/>
              </w:numPr>
              <w:ind w:right="204"/>
              <w:rPr>
                <w:sz w:val="18"/>
                <w:szCs w:val="24"/>
              </w:rPr>
            </w:pPr>
            <w:r>
              <w:t>ensures that the receiving facility will accept the shipment prior to dispatch of the agent. A record of this acceptance must be kept</w:t>
            </w:r>
            <w:r w:rsidR="00812DC1">
              <w:t>;</w:t>
            </w:r>
          </w:p>
          <w:p w14:paraId="500100A1" w14:textId="77777777" w:rsidR="00F51E17" w:rsidRDefault="00F51E17" w:rsidP="00EA2F5E">
            <w:pPr>
              <w:pStyle w:val="Requirementpara"/>
              <w:numPr>
                <w:ilvl w:val="0"/>
                <w:numId w:val="120"/>
              </w:numPr>
              <w:rPr>
                <w:sz w:val="18"/>
                <w:szCs w:val="24"/>
              </w:rPr>
            </w:pPr>
            <w:r>
              <w:t>notifies the receiving facility of the shipment details at the time of shipment</w:t>
            </w:r>
            <w:r w:rsidR="00812DC1">
              <w:t>;</w:t>
            </w:r>
          </w:p>
          <w:p w14:paraId="5181EE1D" w14:textId="77777777" w:rsidR="00F51E17" w:rsidRDefault="00F51E17" w:rsidP="00EA2F5E">
            <w:pPr>
              <w:numPr>
                <w:ilvl w:val="0"/>
                <w:numId w:val="120"/>
              </w:numPr>
              <w:rPr>
                <w:sz w:val="20"/>
                <w:szCs w:val="20"/>
              </w:rPr>
            </w:pPr>
            <w:r>
              <w:rPr>
                <w:sz w:val="20"/>
                <w:szCs w:val="20"/>
              </w:rPr>
              <w:t>has</w:t>
            </w:r>
            <w:r w:rsidRPr="00EE777F">
              <w:rPr>
                <w:sz w:val="20"/>
                <w:szCs w:val="20"/>
              </w:rPr>
              <w:t xml:space="preserve"> documented policies and procedures in place to ensure compliance with Commonwealth</w:t>
            </w:r>
            <w:r>
              <w:rPr>
                <w:sz w:val="20"/>
                <w:szCs w:val="20"/>
              </w:rPr>
              <w:t xml:space="preserve"> and</w:t>
            </w:r>
            <w:r w:rsidRPr="00EE777F">
              <w:rPr>
                <w:sz w:val="20"/>
                <w:szCs w:val="20"/>
              </w:rPr>
              <w:t xml:space="preserve"> State and Territory legislation governing the transport of biological agents</w:t>
            </w:r>
            <w:r w:rsidR="00812DC1">
              <w:rPr>
                <w:sz w:val="20"/>
                <w:szCs w:val="20"/>
              </w:rPr>
              <w:t>;</w:t>
            </w:r>
          </w:p>
          <w:p w14:paraId="0098AF46" w14:textId="77777777" w:rsidR="00F51E17" w:rsidRPr="00EE777F" w:rsidRDefault="00F51E17" w:rsidP="00F51E17">
            <w:pPr>
              <w:ind w:left="780"/>
              <w:rPr>
                <w:sz w:val="20"/>
                <w:szCs w:val="20"/>
              </w:rPr>
            </w:pPr>
          </w:p>
          <w:p w14:paraId="7C88B0A5" w14:textId="77777777" w:rsidR="00F51E17" w:rsidRPr="00EE777F" w:rsidRDefault="00F51E17" w:rsidP="00EA2F5E">
            <w:pPr>
              <w:numPr>
                <w:ilvl w:val="0"/>
                <w:numId w:val="120"/>
              </w:numPr>
              <w:rPr>
                <w:sz w:val="20"/>
                <w:szCs w:val="20"/>
              </w:rPr>
            </w:pPr>
            <w:r w:rsidRPr="00EE777F">
              <w:rPr>
                <w:sz w:val="20"/>
                <w:szCs w:val="20"/>
              </w:rPr>
              <w:t>if the shipment goes missing in transit—immediately inform</w:t>
            </w:r>
            <w:r>
              <w:rPr>
                <w:sz w:val="20"/>
                <w:szCs w:val="20"/>
              </w:rPr>
              <w:t>s</w:t>
            </w:r>
            <w:r w:rsidRPr="00EE777F">
              <w:rPr>
                <w:sz w:val="20"/>
                <w:szCs w:val="20"/>
              </w:rPr>
              <w:t xml:space="preserve"> DoHA when the entity become aware of the loss</w:t>
            </w:r>
            <w:r w:rsidR="00812DC1">
              <w:rPr>
                <w:sz w:val="20"/>
                <w:szCs w:val="20"/>
              </w:rPr>
              <w:t>; and</w:t>
            </w:r>
          </w:p>
          <w:p w14:paraId="22EDAE31" w14:textId="77777777" w:rsidR="00F51E17" w:rsidRDefault="00F51E17" w:rsidP="00EA2F5E">
            <w:pPr>
              <w:pStyle w:val="Requirementpara"/>
              <w:numPr>
                <w:ilvl w:val="0"/>
                <w:numId w:val="120"/>
              </w:numPr>
              <w:rPr>
                <w:sz w:val="18"/>
                <w:szCs w:val="24"/>
              </w:rPr>
            </w:pPr>
            <w:r w:rsidRPr="00EE777F">
              <w:t>if the shipment is reported as an unsuccessful transfer by the receiving facility—immediately inform</w:t>
            </w:r>
            <w:r>
              <w:t>s</w:t>
            </w:r>
            <w:r w:rsidRPr="00EE777F">
              <w:t xml:space="preserve"> DoHA once they are aware of the unsuccessful transfer.</w:t>
            </w:r>
          </w:p>
        </w:tc>
      </w:tr>
    </w:tbl>
    <w:p w14:paraId="283F56FA" w14:textId="77777777" w:rsidR="00F51E17" w:rsidRDefault="00F51E17" w:rsidP="00F51E17">
      <w:pPr>
        <w:pStyle w:val="Paragraph"/>
        <w:rPr>
          <w:i/>
        </w:rPr>
      </w:pPr>
      <w:r>
        <w:rPr>
          <w:i/>
        </w:rPr>
        <w:t xml:space="preserve">COMMENTARY: The sending facility should supply the receiving facility with the waybill number or consignment number, together with details of the transport agent and the expected time of delivery of the shipment. Standards such as </w:t>
      </w:r>
      <w:r w:rsidRPr="00EA2F5E">
        <w:t xml:space="preserve">AS 4834-2007 – Packaging for Surface Transport of biological material </w:t>
      </w:r>
      <w:r>
        <w:rPr>
          <w:i/>
        </w:rPr>
        <w:t>that may cause disease in humans, animals and plants may be useful for determining packaging requirements. The sending facility should contact the receiving facility within a maximum of two business days after the expected delivery time to ensure the shipment has been received if it has not already received confirmation from the receiving facility.</w:t>
      </w:r>
    </w:p>
    <w:p w14:paraId="20F87E54" w14:textId="77777777" w:rsidR="00F51E17" w:rsidRDefault="00F51E17" w:rsidP="00F51E17">
      <w:pPr>
        <w:pStyle w:val="Paragraph"/>
        <w:rPr>
          <w:i/>
          <w:iCs/>
        </w:rPr>
      </w:pPr>
      <w:r>
        <w:rPr>
          <w:i/>
          <w:iCs/>
        </w:rPr>
        <w:t>A record of acceptance for confirming that the receiving facility will accept the shipment may be a phone log, file note, log book note or other such record.</w:t>
      </w:r>
    </w:p>
    <w:p w14:paraId="78131742" w14:textId="77777777" w:rsidR="00F51E17" w:rsidRDefault="00F51E17" w:rsidP="00F51E17">
      <w:pPr>
        <w:pStyle w:val="Paragraph"/>
        <w:rPr>
          <w:i/>
        </w:rPr>
      </w:pPr>
      <w:r>
        <w:rPr>
          <w:i/>
        </w:rPr>
        <w:t xml:space="preserve">The transport of SSBAs by air is covered by the </w:t>
      </w:r>
      <w:r w:rsidRPr="00EA2F5E">
        <w:t xml:space="preserve">Civil Aviation Safety Regulations 1998 </w:t>
      </w:r>
      <w:r>
        <w:rPr>
          <w:i/>
        </w:rPr>
        <w:t xml:space="preserve">and by road and rail by the </w:t>
      </w:r>
      <w:r w:rsidRPr="00EA2F5E">
        <w:t>Australian Dangerous Goods Code for Road and Rail</w:t>
      </w:r>
      <w:r>
        <w:rPr>
          <w:i/>
        </w:rPr>
        <w:t xml:space="preserve"> as incorporated by each State and Territory in relevant legislation. SSBAs should be transported as Class 6 dangerous goods; toxins are Division 6.1 and infectious substances are Division 6.2.</w:t>
      </w:r>
    </w:p>
    <w:p w14:paraId="0F702867" w14:textId="77777777" w:rsidR="00F51E17" w:rsidRDefault="00F51E17" w:rsidP="00F51E17">
      <w:pPr>
        <w:pStyle w:val="Paragraph"/>
        <w:rPr>
          <w:i/>
          <w:iCs/>
        </w:rPr>
      </w:pPr>
      <w:r>
        <w:rPr>
          <w:i/>
          <w:iCs/>
        </w:rPr>
        <w:t xml:space="preserve">In addition, air transport consistent with the </w:t>
      </w:r>
      <w:r w:rsidRPr="00EA2F5E">
        <w:rPr>
          <w:iCs/>
        </w:rPr>
        <w:t>IATA Dangerous Goods Regulations</w:t>
      </w:r>
      <w:r>
        <w:rPr>
          <w:i/>
          <w:iCs/>
        </w:rPr>
        <w:t xml:space="preserve"> is permitted by the </w:t>
      </w:r>
      <w:r w:rsidRPr="00EA2F5E">
        <w:rPr>
          <w:iCs/>
        </w:rPr>
        <w:t>Civil Aviation Safety Regulations</w:t>
      </w:r>
      <w:r>
        <w:rPr>
          <w:i/>
          <w:iCs/>
        </w:rPr>
        <w:t xml:space="preserve">. These are updated regularly and a current version should be consulted. SSBAs will usually fall into Category A infectious substances and require packing in accordance with </w:t>
      </w:r>
      <w:r w:rsidRPr="00EA2F5E">
        <w:rPr>
          <w:iCs/>
        </w:rPr>
        <w:t xml:space="preserve">Packing Instruction 602. </w:t>
      </w:r>
      <w:r>
        <w:rPr>
          <w:i/>
          <w:iCs/>
        </w:rPr>
        <w:t>Personnel that pack the biological agent for shipment are required by the</w:t>
      </w:r>
      <w:r w:rsidRPr="00EA2F5E">
        <w:rPr>
          <w:iCs/>
        </w:rPr>
        <w:t xml:space="preserve"> Civil Aviation Safety Regulations </w:t>
      </w:r>
      <w:r>
        <w:rPr>
          <w:i/>
          <w:iCs/>
        </w:rPr>
        <w:t>to have current training in shipping dangerous goods.</w:t>
      </w:r>
    </w:p>
    <w:p w14:paraId="5CCAC0C5" w14:textId="77777777" w:rsidR="00F51E17" w:rsidRDefault="00F51E17" w:rsidP="00F51E17">
      <w:pPr>
        <w:pStyle w:val="Mainheading3"/>
      </w:pPr>
      <w:r>
        <w:t>Transport requirements for a receiving facility</w:t>
      </w:r>
    </w:p>
    <w:p w14:paraId="69523F19" w14:textId="77777777" w:rsidR="00F51E17" w:rsidRDefault="00F51E17" w:rsidP="00F51E17">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F51E17" w14:paraId="281E6334" w14:textId="77777777" w:rsidTr="00F51E17">
        <w:trPr>
          <w:jc w:val="center"/>
        </w:trPr>
        <w:tc>
          <w:tcPr>
            <w:tcW w:w="7245" w:type="dxa"/>
            <w:shd w:val="clear" w:color="auto" w:fill="CCCCCC"/>
            <w:tcMar>
              <w:top w:w="57" w:type="dxa"/>
              <w:bottom w:w="57" w:type="dxa"/>
            </w:tcMar>
          </w:tcPr>
          <w:p w14:paraId="134B93C0" w14:textId="77777777" w:rsidR="00F51E17" w:rsidRDefault="00F51E17" w:rsidP="00F51E17">
            <w:pPr>
              <w:pStyle w:val="Requirementpara"/>
              <w:ind w:left="250" w:right="204"/>
            </w:pPr>
            <w:r>
              <w:t xml:space="preserve">(1) This clause applies when receiving a SSBA for the purposes of </w:t>
            </w:r>
            <w:r>
              <w:lastRenderedPageBreak/>
              <w:t xml:space="preserve">disposal. </w:t>
            </w:r>
          </w:p>
          <w:p w14:paraId="556FF548" w14:textId="77777777" w:rsidR="00F51E17" w:rsidRDefault="00F51E17" w:rsidP="00F51E17">
            <w:pPr>
              <w:pStyle w:val="Requirementpara"/>
              <w:ind w:left="250" w:right="204"/>
            </w:pPr>
            <w:r>
              <w:t xml:space="preserve">(2) The entity responsible for the </w:t>
            </w:r>
            <w:r>
              <w:rPr>
                <w:u w:val="single"/>
              </w:rPr>
              <w:t>receiving</w:t>
            </w:r>
            <w:r>
              <w:t xml:space="preserve"> facility must ensure that the facility:</w:t>
            </w:r>
          </w:p>
          <w:p w14:paraId="43219E67" w14:textId="77777777" w:rsidR="00F51E17" w:rsidRDefault="00F51E17" w:rsidP="00F51E17">
            <w:pPr>
              <w:pStyle w:val="Requirementpara"/>
              <w:numPr>
                <w:ilvl w:val="0"/>
                <w:numId w:val="100"/>
              </w:numPr>
            </w:pPr>
            <w:r>
              <w:t>verifies that the transfer has been successful. Verification of successful transfer includes that:</w:t>
            </w:r>
          </w:p>
          <w:p w14:paraId="7BC6A7B0" w14:textId="77777777" w:rsidR="00F51E17" w:rsidRPr="006F0354" w:rsidRDefault="00F51E17" w:rsidP="00550C13">
            <w:pPr>
              <w:pStyle w:val="Requirementlista"/>
              <w:numPr>
                <w:ilvl w:val="0"/>
                <w:numId w:val="102"/>
              </w:numPr>
              <w:tabs>
                <w:tab w:val="num" w:pos="2340"/>
              </w:tabs>
              <w:spacing w:before="0"/>
              <w:rPr>
                <w:color w:val="000000"/>
                <w:sz w:val="18"/>
                <w:szCs w:val="24"/>
              </w:rPr>
            </w:pPr>
            <w:r w:rsidRPr="006F0354">
              <w:rPr>
                <w:color w:val="000000"/>
              </w:rPr>
              <w:t>the complete shipment (quantity and type), as covered in the shipment documents, has been received</w:t>
            </w:r>
            <w:r w:rsidR="00812DC1">
              <w:rPr>
                <w:color w:val="000000"/>
              </w:rPr>
              <w:t>; and</w:t>
            </w:r>
            <w:r w:rsidRPr="006F0354">
              <w:rPr>
                <w:color w:val="000000"/>
              </w:rPr>
              <w:t xml:space="preserve"> </w:t>
            </w:r>
          </w:p>
          <w:p w14:paraId="0F1BF5B7" w14:textId="77777777" w:rsidR="00F51E17" w:rsidRPr="006F0354" w:rsidRDefault="00F51E17" w:rsidP="00550C13">
            <w:pPr>
              <w:pStyle w:val="Requirementlista"/>
              <w:numPr>
                <w:ilvl w:val="0"/>
                <w:numId w:val="102"/>
              </w:numPr>
              <w:tabs>
                <w:tab w:val="num" w:pos="2340"/>
              </w:tabs>
              <w:spacing w:before="0"/>
              <w:rPr>
                <w:color w:val="000000"/>
                <w:sz w:val="18"/>
                <w:szCs w:val="24"/>
              </w:rPr>
            </w:pPr>
            <w:r w:rsidRPr="006F0354">
              <w:rPr>
                <w:color w:val="000000"/>
              </w:rPr>
              <w:t xml:space="preserve">there is no evidence of tampering </w:t>
            </w:r>
            <w:r>
              <w:rPr>
                <w:color w:val="000000"/>
              </w:rPr>
              <w:t>with the shipping container</w:t>
            </w:r>
            <w:r w:rsidR="00812DC1">
              <w:rPr>
                <w:color w:val="000000"/>
              </w:rPr>
              <w:t>.</w:t>
            </w:r>
          </w:p>
          <w:p w14:paraId="3EAE1AD0" w14:textId="77777777" w:rsidR="00F51E17" w:rsidRDefault="00F51E17" w:rsidP="00F51E17">
            <w:pPr>
              <w:pStyle w:val="Requirementpara"/>
              <w:numPr>
                <w:ilvl w:val="0"/>
                <w:numId w:val="100"/>
              </w:numPr>
            </w:pPr>
            <w:r>
              <w:t>notifies the sending facility of the receipt of the shipment and if the transfer was successful or unsuccessful</w:t>
            </w:r>
            <w:r w:rsidR="00812DC1">
              <w:t>; and</w:t>
            </w:r>
          </w:p>
          <w:p w14:paraId="38477348" w14:textId="77777777" w:rsidR="00F51E17" w:rsidRDefault="00F51E17" w:rsidP="00F51E17">
            <w:pPr>
              <w:pStyle w:val="Requirementpara"/>
              <w:numPr>
                <w:ilvl w:val="0"/>
                <w:numId w:val="100"/>
              </w:numPr>
            </w:pPr>
            <w:r>
              <w:t>if a shipment fails to arrive at the expected time, as a matter of urgency, contacts the transport agent and sending facility to seek confirmation of the location of the shipment and its expected time of delivery (see 6.2.2 for further information).</w:t>
            </w:r>
          </w:p>
        </w:tc>
      </w:tr>
    </w:tbl>
    <w:p w14:paraId="30D097C2" w14:textId="77777777" w:rsidR="00F51E17" w:rsidRDefault="00F51E17" w:rsidP="00F51E17">
      <w:pPr>
        <w:pStyle w:val="Paragraph"/>
        <w:rPr>
          <w:i/>
        </w:rPr>
      </w:pPr>
    </w:p>
    <w:p w14:paraId="4D5ACD76" w14:textId="77777777" w:rsidR="00F51E17" w:rsidRDefault="00F51E17" w:rsidP="00F51E17">
      <w:pPr>
        <w:pStyle w:val="Mainheading2"/>
      </w:pPr>
      <w:bookmarkStart w:id="183" w:name="_Toc351043961"/>
      <w:r>
        <w:t>Destruction</w:t>
      </w:r>
      <w:bookmarkEnd w:id="183"/>
    </w:p>
    <w:p w14:paraId="2F88F57F" w14:textId="77777777" w:rsidR="00F51E17" w:rsidRDefault="00F51E17" w:rsidP="00F51E17">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F51E17" w14:paraId="66DF18CF" w14:textId="77777777" w:rsidTr="00F51E17">
        <w:trPr>
          <w:jc w:val="center"/>
        </w:trPr>
        <w:tc>
          <w:tcPr>
            <w:tcW w:w="7245" w:type="dxa"/>
            <w:shd w:val="clear" w:color="auto" w:fill="CCCCCC"/>
            <w:tcMar>
              <w:top w:w="57" w:type="dxa"/>
              <w:bottom w:w="57" w:type="dxa"/>
            </w:tcMar>
          </w:tcPr>
          <w:p w14:paraId="343EC382" w14:textId="77777777" w:rsidR="00F51E17" w:rsidRPr="00E6651F" w:rsidRDefault="00F51E17" w:rsidP="00F51E17">
            <w:pPr>
              <w:pStyle w:val="Requirementpara"/>
              <w:ind w:left="136"/>
              <w:jc w:val="left"/>
            </w:pPr>
            <w:r>
              <w:t xml:space="preserve">(1) </w:t>
            </w:r>
            <w:r w:rsidR="005257BB" w:rsidRPr="005257BB">
              <w:t xml:space="preserve">The entity must ensure that its waste management processes are such that no SSBA leaves the control of the entity without being inactivated or destroyed unless it is being transported to another entity or facility for </w:t>
            </w:r>
            <w:r w:rsidR="005257BB">
              <w:t>further handling or destruction</w:t>
            </w:r>
            <w:r>
              <w:t xml:space="preserve">. </w:t>
            </w:r>
          </w:p>
        </w:tc>
      </w:tr>
    </w:tbl>
    <w:p w14:paraId="17C79B16" w14:textId="77777777" w:rsidR="00F51E17" w:rsidRDefault="00F51E17" w:rsidP="00F51E17">
      <w:pPr>
        <w:pStyle w:val="Paragraph"/>
        <w:rPr>
          <w:i/>
        </w:rPr>
      </w:pPr>
      <w:r>
        <w:rPr>
          <w:i/>
        </w:rPr>
        <w:t>COMMENTARY: I</w:t>
      </w:r>
      <w:r w:rsidRPr="008F4B7D">
        <w:rPr>
          <w:i/>
        </w:rPr>
        <w:t xml:space="preserve">t is likely that a number of effective </w:t>
      </w:r>
      <w:r>
        <w:rPr>
          <w:i/>
        </w:rPr>
        <w:t>destruction</w:t>
      </w:r>
      <w:r w:rsidRPr="008F4B7D">
        <w:rPr>
          <w:i/>
        </w:rPr>
        <w:t xml:space="preserve"> methods will be available</w:t>
      </w:r>
      <w:r>
        <w:rPr>
          <w:i/>
        </w:rPr>
        <w:t xml:space="preserve"> for the SSBA handled</w:t>
      </w:r>
      <w:r w:rsidRPr="008F4B7D">
        <w:rPr>
          <w:i/>
        </w:rPr>
        <w:t>. The entity should ensure that there is data available to demonstrate that the methodology selected is capable of inactivating the</w:t>
      </w:r>
      <w:r>
        <w:rPr>
          <w:i/>
        </w:rPr>
        <w:t xml:space="preserve"> agent</w:t>
      </w:r>
      <w:r w:rsidRPr="008F4B7D">
        <w:rPr>
          <w:i/>
        </w:rPr>
        <w:t xml:space="preserve"> under the specific conditions encountered in the facility. </w:t>
      </w:r>
    </w:p>
    <w:p w14:paraId="5F956552" w14:textId="77777777" w:rsidR="00F51E17" w:rsidRDefault="00F51E17" w:rsidP="00F51E17">
      <w:pPr>
        <w:pStyle w:val="Mainheading2"/>
      </w:pPr>
      <w:bookmarkStart w:id="184" w:name="_Toc351043962"/>
      <w:r>
        <w:t>Waste Disposal</w:t>
      </w:r>
      <w:bookmarkEnd w:id="184"/>
    </w:p>
    <w:p w14:paraId="015CDBD3" w14:textId="77777777" w:rsidR="00F51E17" w:rsidRDefault="00F51E17" w:rsidP="00F51E17">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F51E17" w14:paraId="143911CB" w14:textId="77777777" w:rsidTr="00F51E17">
        <w:trPr>
          <w:jc w:val="center"/>
        </w:trPr>
        <w:tc>
          <w:tcPr>
            <w:tcW w:w="7245" w:type="dxa"/>
            <w:shd w:val="clear" w:color="auto" w:fill="CCCCCC"/>
            <w:tcMar>
              <w:top w:w="57" w:type="dxa"/>
              <w:bottom w:w="57" w:type="dxa"/>
            </w:tcMar>
          </w:tcPr>
          <w:p w14:paraId="6269E9BE" w14:textId="77777777" w:rsidR="00F51E17" w:rsidRDefault="00F51E17" w:rsidP="00F51E17">
            <w:pPr>
              <w:pStyle w:val="Requirementpara"/>
              <w:ind w:left="136"/>
              <w:rPr>
                <w:color w:val="0000FF"/>
              </w:rPr>
            </w:pPr>
            <w:r>
              <w:t xml:space="preserve">(1) The entity must have validated procedures for the decontamination of waste materials potentially contaminated with the SSBA. </w:t>
            </w:r>
          </w:p>
        </w:tc>
      </w:tr>
    </w:tbl>
    <w:p w14:paraId="6C6C49AC" w14:textId="77777777" w:rsidR="00F51E17" w:rsidRDefault="00F51E17" w:rsidP="00F51E17">
      <w:pPr>
        <w:pStyle w:val="Paragraph"/>
        <w:rPr>
          <w:i/>
        </w:rPr>
      </w:pPr>
      <w:r>
        <w:rPr>
          <w:i/>
        </w:rPr>
        <w:t xml:space="preserve">COMMENTARY: </w:t>
      </w:r>
      <w:r w:rsidRPr="00622873">
        <w:rPr>
          <w:i/>
          <w:iCs/>
        </w:rPr>
        <w:t>Waste can be</w:t>
      </w:r>
      <w:r>
        <w:rPr>
          <w:i/>
          <w:iCs/>
        </w:rPr>
        <w:t xml:space="preserve"> decontaminated at another part of the entity if permissible by the entity’s policies and procedures and if it is securely transported. </w:t>
      </w:r>
      <w:r>
        <w:rPr>
          <w:i/>
        </w:rPr>
        <w:t xml:space="preserve">Documents such as </w:t>
      </w:r>
      <w:r w:rsidRPr="00C275C5">
        <w:t>AS 4834-2007 – Packaging for surface transport of biological material that may cause disease in humans, animals and plants</w:t>
      </w:r>
      <w:r>
        <w:rPr>
          <w:i/>
        </w:rPr>
        <w:t xml:space="preserve"> and the</w:t>
      </w:r>
      <w:r w:rsidRPr="00C275C5">
        <w:t xml:space="preserve"> National Pathology Accreditation Advisory Council (NPAAC) Requirements for the packaging and transport of pathology specimens and associated material</w:t>
      </w:r>
      <w:r>
        <w:rPr>
          <w:i/>
        </w:rPr>
        <w:t xml:space="preserve"> should be consulted for determining minimum packaging requirements. </w:t>
      </w:r>
    </w:p>
    <w:p w14:paraId="11533CC7" w14:textId="77777777" w:rsidR="00F51E17" w:rsidRPr="00B26971" w:rsidRDefault="00F51E17" w:rsidP="00F51E17">
      <w:pPr>
        <w:pStyle w:val="ListNumbereda"/>
        <w:numPr>
          <w:ilvl w:val="0"/>
          <w:numId w:val="0"/>
        </w:numPr>
        <w:rPr>
          <w:i/>
        </w:rPr>
      </w:pPr>
      <w:r>
        <w:rPr>
          <w:i/>
        </w:rPr>
        <w:t xml:space="preserve">If the waste is to be disposed of outside of a facility of the entity through a waste disposal contractor, </w:t>
      </w:r>
      <w:r>
        <w:rPr>
          <w:i/>
          <w:iCs/>
        </w:rPr>
        <w:t>then waste should be moved from secure areas to collection points as close as practical to the time of pickup. Entities should have arrangements with any waste contractors used to ensure that destruction will take place as soon as possible after the waste arrives at the treatment facility.</w:t>
      </w:r>
    </w:p>
    <w:p w14:paraId="414F6A58" w14:textId="77777777" w:rsidR="00F51E17" w:rsidRDefault="00F51E17" w:rsidP="00F51E17">
      <w:pPr>
        <w:pStyle w:val="Mainheading2"/>
      </w:pPr>
      <w:bookmarkStart w:id="185" w:name="_Toc351043963"/>
      <w:r>
        <w:lastRenderedPageBreak/>
        <w:t>Record Keeping</w:t>
      </w:r>
      <w:bookmarkEnd w:id="185"/>
    </w:p>
    <w:p w14:paraId="1EAF99D2" w14:textId="77777777" w:rsidR="00F51E17" w:rsidRDefault="00F51E17" w:rsidP="00F51E17">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F51E17" w14:paraId="6D30448F" w14:textId="77777777" w:rsidTr="00F51E17">
        <w:trPr>
          <w:jc w:val="center"/>
        </w:trPr>
        <w:tc>
          <w:tcPr>
            <w:tcW w:w="7245" w:type="dxa"/>
            <w:shd w:val="clear" w:color="auto" w:fill="CCCCCC"/>
            <w:tcMar>
              <w:top w:w="57" w:type="dxa"/>
              <w:bottom w:w="57" w:type="dxa"/>
            </w:tcMar>
          </w:tcPr>
          <w:p w14:paraId="51ACDDB0" w14:textId="77777777" w:rsidR="00F51E17" w:rsidRDefault="00F51E17" w:rsidP="00F51E17">
            <w:pPr>
              <w:pStyle w:val="Requirementpara"/>
              <w:ind w:left="136"/>
            </w:pPr>
            <w:r>
              <w:t>(1) The entity must maintain records of all activities related to the requirements of Part 10 of these Standards.</w:t>
            </w:r>
          </w:p>
          <w:p w14:paraId="6FC17EF4" w14:textId="77777777" w:rsidR="00F51E17" w:rsidRDefault="00F51E17" w:rsidP="00F51E17">
            <w:pPr>
              <w:pStyle w:val="Requirementpara"/>
              <w:ind w:left="136"/>
            </w:pPr>
            <w:r>
              <w:t xml:space="preserve">(2) Records relating to Part 10 of these Standards must be maintained for a minimum of 12 months for Tier 1 SSBAs and a minimum of 6 months for Tier 2 SSBAs, unless otherwise specified in these Standards. </w:t>
            </w:r>
          </w:p>
        </w:tc>
      </w:tr>
    </w:tbl>
    <w:p w14:paraId="6FC30DC5" w14:textId="77777777" w:rsidR="00F51E17" w:rsidRDefault="00F51E17" w:rsidP="005D69C8">
      <w:pPr>
        <w:pStyle w:val="Paragraph"/>
        <w:jc w:val="left"/>
        <w:sectPr w:rsidR="00F51E17">
          <w:pgSz w:w="11906" w:h="16838" w:code="9"/>
          <w:pgMar w:top="1474" w:right="1701" w:bottom="964" w:left="2835" w:header="851" w:footer="567" w:gutter="0"/>
          <w:cols w:space="708"/>
          <w:titlePg/>
          <w:docGrid w:linePitch="360"/>
        </w:sectPr>
      </w:pPr>
      <w:r>
        <w:rPr>
          <w:i/>
        </w:rPr>
        <w:t>COMMENTARY: Records may consist of records of destruction and waste disposal (including validation data) and transport. Records may be kept either as hard copies</w:t>
      </w:r>
      <w:r w:rsidR="005D69C8">
        <w:rPr>
          <w:i/>
        </w:rPr>
        <w:t xml:space="preserve"> </w:t>
      </w:r>
      <w:r>
        <w:rPr>
          <w:i/>
        </w:rPr>
        <w:t>or as electronic data.</w:t>
      </w:r>
      <w:r w:rsidR="005D69C8">
        <w:t xml:space="preserve"> </w:t>
      </w:r>
    </w:p>
    <w:p w14:paraId="28F42718" w14:textId="77777777" w:rsidR="00F51E17" w:rsidRDefault="00F51E17" w:rsidP="00F51E17">
      <w:pPr>
        <w:pStyle w:val="Paragraph"/>
        <w:jc w:val="center"/>
      </w:pPr>
    </w:p>
    <w:p w14:paraId="398C862E" w14:textId="77777777" w:rsidR="00F51E17" w:rsidRDefault="00F51E17" w:rsidP="00F51E17">
      <w:pPr>
        <w:pStyle w:val="Paragraph"/>
        <w:jc w:val="center"/>
      </w:pPr>
    </w:p>
    <w:p w14:paraId="5F0470F8" w14:textId="77777777" w:rsidR="00F51E17" w:rsidRDefault="00F51E17" w:rsidP="005D69C8">
      <w:pPr>
        <w:pStyle w:val="Paragraph"/>
        <w:jc w:val="center"/>
      </w:pPr>
      <w:r>
        <w:t>This page intentionally blank</w:t>
      </w:r>
    </w:p>
    <w:p w14:paraId="486EC744" w14:textId="77777777" w:rsidR="005D69C8" w:rsidRDefault="005D69C8">
      <w:pPr>
        <w:rPr>
          <w:sz w:val="20"/>
          <w:szCs w:val="20"/>
        </w:rPr>
      </w:pPr>
      <w:r>
        <w:br w:type="page"/>
      </w:r>
    </w:p>
    <w:p w14:paraId="5CDF4821" w14:textId="77777777" w:rsidR="00F51E17" w:rsidRDefault="00F51E17" w:rsidP="00F51E17">
      <w:pPr>
        <w:pStyle w:val="Paragraph"/>
      </w:pPr>
    </w:p>
    <w:tbl>
      <w:tblPr>
        <w:tblW w:w="0" w:type="auto"/>
        <w:jc w:val="center"/>
        <w:tblLook w:val="0000" w:firstRow="0" w:lastRow="0" w:firstColumn="0" w:lastColumn="0" w:noHBand="0" w:noVBand="0"/>
      </w:tblPr>
      <w:tblGrid>
        <w:gridCol w:w="7245"/>
      </w:tblGrid>
      <w:tr w:rsidR="00F51E17" w14:paraId="11CF4B96" w14:textId="77777777" w:rsidTr="00F51E17">
        <w:trPr>
          <w:trHeight w:val="3402"/>
          <w:jc w:val="center"/>
        </w:trPr>
        <w:tc>
          <w:tcPr>
            <w:tcW w:w="7245" w:type="dxa"/>
            <w:vAlign w:val="bottom"/>
          </w:tcPr>
          <w:p w14:paraId="7CDEFE50" w14:textId="77777777" w:rsidR="00F51E17" w:rsidRDefault="00F51E17" w:rsidP="00F51E17">
            <w:pPr>
              <w:pStyle w:val="Mainheading1"/>
              <w:numPr>
                <w:ilvl w:val="0"/>
                <w:numId w:val="88"/>
              </w:numPr>
              <w:tabs>
                <w:tab w:val="num" w:pos="2170"/>
              </w:tabs>
            </w:pPr>
            <w:bookmarkStart w:id="186" w:name="_Toc351043964"/>
            <w:r>
              <w:t>Registered entity handling an SSBA on a temporary basis</w:t>
            </w:r>
            <w:bookmarkEnd w:id="186"/>
          </w:p>
        </w:tc>
      </w:tr>
      <w:tr w:rsidR="00F51E17" w14:paraId="2A833ADF" w14:textId="77777777" w:rsidTr="00F51E17">
        <w:trPr>
          <w:trHeight w:val="9072"/>
          <w:jc w:val="center"/>
        </w:trPr>
        <w:tc>
          <w:tcPr>
            <w:tcW w:w="7245" w:type="dxa"/>
            <w:vAlign w:val="bottom"/>
          </w:tcPr>
          <w:p w14:paraId="58936B2B" w14:textId="77777777" w:rsidR="00F51E17" w:rsidRDefault="00F51E17" w:rsidP="00F51E17">
            <w:pPr>
              <w:pStyle w:val="Paragraph"/>
              <w:rPr>
                <w:rFonts w:cs="Arial"/>
                <w:sz w:val="600"/>
              </w:rPr>
            </w:pPr>
            <w:r>
              <w:rPr>
                <w:rFonts w:cs="Arial"/>
                <w:sz w:val="600"/>
              </w:rPr>
              <w:t>11</w:t>
            </w:r>
          </w:p>
        </w:tc>
      </w:tr>
    </w:tbl>
    <w:p w14:paraId="07764638" w14:textId="77777777" w:rsidR="005D69C8" w:rsidRDefault="005D69C8" w:rsidP="00F51E17">
      <w:pPr>
        <w:pStyle w:val="Paragraph"/>
      </w:pPr>
    </w:p>
    <w:p w14:paraId="5F709793" w14:textId="77777777" w:rsidR="00F51E17" w:rsidRDefault="005D69C8" w:rsidP="005D69C8">
      <w:r>
        <w:br w:type="page"/>
      </w:r>
      <w:bookmarkStart w:id="187" w:name="_Toc351043965"/>
      <w:r w:rsidR="00F51E17">
        <w:lastRenderedPageBreak/>
        <w:t>Objective</w:t>
      </w:r>
      <w:bookmarkEnd w:id="187"/>
    </w:p>
    <w:p w14:paraId="7D73DC4F" w14:textId="77777777" w:rsidR="00F51E17" w:rsidRDefault="00F51E17" w:rsidP="00F51E17">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F51E17" w14:paraId="4DA828E8" w14:textId="77777777" w:rsidTr="00F51E17">
        <w:trPr>
          <w:jc w:val="center"/>
        </w:trPr>
        <w:tc>
          <w:tcPr>
            <w:tcW w:w="7245" w:type="dxa"/>
            <w:shd w:val="clear" w:color="auto" w:fill="CCCCCC"/>
            <w:tcMar>
              <w:top w:w="57" w:type="dxa"/>
              <w:bottom w:w="57" w:type="dxa"/>
            </w:tcMar>
          </w:tcPr>
          <w:p w14:paraId="60D7B0D8" w14:textId="77777777" w:rsidR="00F51E17" w:rsidRDefault="00F51E17" w:rsidP="00F51E17">
            <w:pPr>
              <w:pStyle w:val="Requirementlista"/>
              <w:spacing w:before="0" w:after="0"/>
              <w:ind w:left="136" w:firstLine="5"/>
            </w:pPr>
            <w:r>
              <w:t xml:space="preserve">(1) To ensure that SSBAs that are handled temporarily by a facility of a registered entity are handled securely prior to disposal. </w:t>
            </w:r>
          </w:p>
        </w:tc>
      </w:tr>
    </w:tbl>
    <w:p w14:paraId="47362F56" w14:textId="77777777" w:rsidR="00F51E17" w:rsidRDefault="00F51E17" w:rsidP="00F51E17">
      <w:pPr>
        <w:pStyle w:val="Paragraph"/>
        <w:rPr>
          <w:i/>
        </w:rPr>
      </w:pPr>
      <w:r>
        <w:rPr>
          <w:i/>
        </w:rPr>
        <w:t xml:space="preserve">COMMENTARY: Section 42 of the </w:t>
      </w:r>
      <w:r w:rsidRPr="00EA2F5E">
        <w:t>NHS Act</w:t>
      </w:r>
      <w:r>
        <w:rPr>
          <w:i/>
        </w:rPr>
        <w:t xml:space="preserve"> provides for an entity to be registered in relation to 1 or more SSBAs and 1 or more facilities. </w:t>
      </w:r>
    </w:p>
    <w:p w14:paraId="04C2D508" w14:textId="77777777" w:rsidR="00F51E17" w:rsidRDefault="00F51E17" w:rsidP="00F51E17">
      <w:pPr>
        <w:pStyle w:val="Paragraph"/>
        <w:rPr>
          <w:i/>
        </w:rPr>
      </w:pPr>
      <w:r>
        <w:rPr>
          <w:i/>
        </w:rPr>
        <w:t>Parts 1 – 8 of these Standards provide the requirements a registered entity is to comply with where a facility of a registered entity commences handling one or more SSBAs on an ongoing basis.</w:t>
      </w:r>
    </w:p>
    <w:p w14:paraId="41733EC4" w14:textId="77777777" w:rsidR="00F51E17" w:rsidRDefault="00871415" w:rsidP="00F51E17">
      <w:pPr>
        <w:pStyle w:val="Paragraph"/>
        <w:rPr>
          <w:i/>
        </w:rPr>
      </w:pPr>
      <w:r>
        <w:rPr>
          <w:i/>
        </w:rPr>
        <w:t>The requirements under Part 11 apply</w:t>
      </w:r>
      <w:r w:rsidR="00F51E17">
        <w:rPr>
          <w:i/>
        </w:rPr>
        <w:t xml:space="preserve"> where a facility of a registered entity commences handlin</w:t>
      </w:r>
      <w:r>
        <w:rPr>
          <w:i/>
        </w:rPr>
        <w:t>g an SSBA on a temporary basis.</w:t>
      </w:r>
      <w:r w:rsidR="00550C13">
        <w:rPr>
          <w:i/>
        </w:rPr>
        <w:t xml:space="preserve"> </w:t>
      </w:r>
      <w:r w:rsidR="00F51E17">
        <w:rPr>
          <w:i/>
        </w:rPr>
        <w:t>There are situations where a registered entity is not registered in relation to the handling of that SSBA at that facility. In this situation</w:t>
      </w:r>
      <w:r>
        <w:rPr>
          <w:i/>
        </w:rPr>
        <w:t>, Part 11</w:t>
      </w:r>
      <w:r w:rsidR="00F51E17">
        <w:rPr>
          <w:i/>
        </w:rPr>
        <w:t xml:space="preserve"> requirements apply to the handling of the SSBA rather than Parts 1 – 8 of the Standards.</w:t>
      </w:r>
    </w:p>
    <w:p w14:paraId="7D3BBB24" w14:textId="77777777" w:rsidR="00F51E17" w:rsidRDefault="00F51E17" w:rsidP="00F51E17">
      <w:pPr>
        <w:pStyle w:val="Paragraph"/>
        <w:rPr>
          <w:i/>
        </w:rPr>
      </w:pPr>
      <w:r>
        <w:rPr>
          <w:i/>
        </w:rPr>
        <w:t>These requirements cease to apply upon disposal of the SSBA.</w:t>
      </w:r>
      <w:r w:rsidR="00550C13" w:rsidRPr="00550C13">
        <w:rPr>
          <w:i/>
          <w:sz w:val="18"/>
          <w:szCs w:val="24"/>
        </w:rPr>
        <w:t xml:space="preserve"> </w:t>
      </w:r>
      <w:r w:rsidR="00550C13" w:rsidRPr="00550C13">
        <w:rPr>
          <w:i/>
        </w:rPr>
        <w:t>Under the NHS Act, disposal under the temporary handling provisions must occur within seven business days of receipt of the agent.</w:t>
      </w:r>
    </w:p>
    <w:p w14:paraId="77876164" w14:textId="77777777" w:rsidR="00F51E17" w:rsidRDefault="00F51E17" w:rsidP="00F51E17">
      <w:pPr>
        <w:pStyle w:val="Paragraph"/>
        <w:rPr>
          <w:i/>
        </w:rPr>
      </w:pPr>
      <w:r>
        <w:rPr>
          <w:i/>
        </w:rPr>
        <w:t xml:space="preserve">It should be noted that these requirements </w:t>
      </w:r>
      <w:r w:rsidRPr="00F014E2">
        <w:rPr>
          <w:b/>
          <w:i/>
        </w:rPr>
        <w:t>do not</w:t>
      </w:r>
      <w:r>
        <w:rPr>
          <w:i/>
        </w:rPr>
        <w:t xml:space="preserve"> apply to an entity, acting as an initial tester under Part 3, Division 4A of the </w:t>
      </w:r>
      <w:r w:rsidRPr="00EA2F5E">
        <w:t>NHS Act,</w:t>
      </w:r>
      <w:r>
        <w:rPr>
          <w:i/>
        </w:rPr>
        <w:t xml:space="preserve"> that has received a positive confirmatory testing result for a previously suspected SSBA. These SSBAs must be handled under Part 9A of these Standards.</w:t>
      </w:r>
    </w:p>
    <w:p w14:paraId="1FB02959" w14:textId="77777777" w:rsidR="00F51E17" w:rsidRDefault="00F51E17" w:rsidP="00F51E17">
      <w:pPr>
        <w:pStyle w:val="Paragraph"/>
        <w:rPr>
          <w:i/>
        </w:rPr>
      </w:pPr>
    </w:p>
    <w:p w14:paraId="442F0416" w14:textId="77777777" w:rsidR="00F51E17" w:rsidRDefault="00F51E17" w:rsidP="00F51E17">
      <w:pPr>
        <w:pStyle w:val="Mainheading2"/>
      </w:pPr>
      <w:r>
        <w:rPr>
          <w:i/>
        </w:rPr>
        <w:t xml:space="preserve"> </w:t>
      </w:r>
      <w:bookmarkStart w:id="188" w:name="_Toc351043966"/>
      <w:r>
        <w:t xml:space="preserve">Access </w:t>
      </w:r>
      <w:r w:rsidR="00550C13">
        <w:t>and Storage</w:t>
      </w:r>
      <w:bookmarkEnd w:id="188"/>
    </w:p>
    <w:p w14:paraId="5ABCA824" w14:textId="77777777" w:rsidR="00F51E17" w:rsidRDefault="00F51E17" w:rsidP="00F51E17">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550C13" w:rsidRPr="00550C13" w14:paraId="25534813" w14:textId="77777777" w:rsidTr="0093544A">
        <w:trPr>
          <w:jc w:val="center"/>
        </w:trPr>
        <w:tc>
          <w:tcPr>
            <w:tcW w:w="7245" w:type="dxa"/>
            <w:shd w:val="clear" w:color="auto" w:fill="CCCCCC"/>
            <w:tcMar>
              <w:top w:w="57" w:type="dxa"/>
              <w:bottom w:w="57" w:type="dxa"/>
            </w:tcMar>
          </w:tcPr>
          <w:p w14:paraId="128B595A" w14:textId="77777777" w:rsidR="00550C13" w:rsidRPr="00550C13" w:rsidRDefault="00550C13" w:rsidP="00550C13">
            <w:pPr>
              <w:pStyle w:val="Paragraph"/>
            </w:pPr>
            <w:r w:rsidRPr="00550C13">
              <w:t>(1) The</w:t>
            </w:r>
            <w:r w:rsidR="00501105">
              <w:t xml:space="preserve"> registered</w:t>
            </w:r>
            <w:r w:rsidRPr="00550C13">
              <w:t xml:space="preserve"> entity must ensure that physical access to the SSBA is restricted to persons that have a need to handle the agent</w:t>
            </w:r>
            <w:r w:rsidR="0093544A">
              <w:t xml:space="preserve"> at any of its facilities</w:t>
            </w:r>
            <w:r w:rsidRPr="00550C13">
              <w:t xml:space="preserve">. </w:t>
            </w:r>
          </w:p>
          <w:p w14:paraId="06EF973C" w14:textId="77777777" w:rsidR="00550C13" w:rsidRPr="00550C13" w:rsidRDefault="00550C13" w:rsidP="00550C13">
            <w:pPr>
              <w:pStyle w:val="Paragraph"/>
            </w:pPr>
            <w:r w:rsidRPr="00550C13">
              <w:t xml:space="preserve">(2) The </w:t>
            </w:r>
            <w:r w:rsidR="00501105">
              <w:t xml:space="preserve">registered </w:t>
            </w:r>
            <w:r w:rsidRPr="00550C13">
              <w:t>entity must store SSBAs securely to ensure that physical access is restricted to persons that have a need to handle the agent</w:t>
            </w:r>
            <w:r w:rsidR="0093544A" w:rsidRPr="0093544A">
              <w:rPr>
                <w:sz w:val="18"/>
                <w:szCs w:val="24"/>
              </w:rPr>
              <w:t xml:space="preserve"> </w:t>
            </w:r>
            <w:r w:rsidR="0093544A" w:rsidRPr="0093544A">
              <w:t>at any of its facilities</w:t>
            </w:r>
            <w:r w:rsidRPr="00550C13">
              <w:t xml:space="preserve">. </w:t>
            </w:r>
          </w:p>
          <w:p w14:paraId="30897B7D" w14:textId="77777777" w:rsidR="00550C13" w:rsidRPr="00550C13" w:rsidRDefault="00550C13" w:rsidP="00550C13">
            <w:pPr>
              <w:pStyle w:val="Paragraph"/>
            </w:pPr>
            <w:r w:rsidRPr="00550C13">
              <w:t xml:space="preserve">(3) The </w:t>
            </w:r>
            <w:r w:rsidR="00501105">
              <w:t xml:space="preserve">registered </w:t>
            </w:r>
            <w:r w:rsidRPr="00550C13">
              <w:t>entity must maintain a record of who accesses the SSBA, including the identity of the person and the date and time of access</w:t>
            </w:r>
            <w:r w:rsidR="0093544A" w:rsidRPr="0093544A">
              <w:rPr>
                <w:sz w:val="18"/>
                <w:szCs w:val="24"/>
              </w:rPr>
              <w:t xml:space="preserve"> </w:t>
            </w:r>
            <w:r w:rsidR="0093544A" w:rsidRPr="0093544A">
              <w:t>at any of its facilities</w:t>
            </w:r>
            <w:r w:rsidRPr="00550C13">
              <w:t xml:space="preserve">. </w:t>
            </w:r>
          </w:p>
        </w:tc>
      </w:tr>
    </w:tbl>
    <w:p w14:paraId="0700B654" w14:textId="77777777" w:rsidR="00550C13" w:rsidRPr="00550C13" w:rsidRDefault="00550C13" w:rsidP="00550C13">
      <w:pPr>
        <w:pStyle w:val="Paragraph"/>
        <w:rPr>
          <w:i/>
        </w:rPr>
      </w:pPr>
      <w:r w:rsidRPr="00550C13">
        <w:rPr>
          <w:i/>
        </w:rPr>
        <w:t>COMMENTARY: Records of access, as outlined above, may be kept in electronic or hard copy form.</w:t>
      </w:r>
    </w:p>
    <w:p w14:paraId="415F7B8C" w14:textId="77777777" w:rsidR="00550C13" w:rsidRPr="00550C13" w:rsidRDefault="00550C13" w:rsidP="00550C13">
      <w:pPr>
        <w:pStyle w:val="Paragraph"/>
        <w:rPr>
          <w:i/>
        </w:rPr>
      </w:pPr>
      <w:r w:rsidRPr="00550C13">
        <w:rPr>
          <w:i/>
        </w:rPr>
        <w:t>Controls to restrict access and the point at which access to the storage unit is recorded, should be at the last physical barrier to the SSBA. Storage may include a locked freezer, a locked cupboard, a locked liquid nitrogen storage tank or locked containers within these devices for which the access is controlled.</w:t>
      </w:r>
    </w:p>
    <w:p w14:paraId="07138B32" w14:textId="77777777" w:rsidR="00550C13" w:rsidRPr="00550C13" w:rsidRDefault="00550C13" w:rsidP="00550C13">
      <w:pPr>
        <w:pStyle w:val="Paragraph"/>
        <w:rPr>
          <w:i/>
        </w:rPr>
      </w:pPr>
      <w:r w:rsidRPr="00550C13">
        <w:rPr>
          <w:i/>
        </w:rPr>
        <w:t>However, if the SSBA is stored within the freezer in a locked box that cannot be easily removed, then access controls should be on the locked box and access to the box recorded. In this scenario it is not necessary to record all access to the freezer itself.</w:t>
      </w:r>
    </w:p>
    <w:p w14:paraId="13CFAEC5" w14:textId="77777777" w:rsidR="00F51E17" w:rsidRPr="00BC7329" w:rsidRDefault="00F51E17" w:rsidP="00F51E17">
      <w:pPr>
        <w:pStyle w:val="Paragraph"/>
        <w:spacing w:before="120"/>
      </w:pPr>
    </w:p>
    <w:p w14:paraId="2170787C" w14:textId="77777777" w:rsidR="00F51E17" w:rsidRDefault="00F51E17" w:rsidP="00F51E17">
      <w:pPr>
        <w:pStyle w:val="Mainheading2"/>
      </w:pPr>
      <w:bookmarkStart w:id="189" w:name="_Toc351043967"/>
      <w:r>
        <w:lastRenderedPageBreak/>
        <w:t>Transport</w:t>
      </w:r>
      <w:bookmarkEnd w:id="189"/>
      <w:r>
        <w:t xml:space="preserve"> </w:t>
      </w:r>
    </w:p>
    <w:p w14:paraId="72CAFA5F" w14:textId="77777777" w:rsidR="00F51E17" w:rsidRDefault="00F51E17" w:rsidP="00F51E17">
      <w:pPr>
        <w:pStyle w:val="Mainheading3"/>
      </w:pPr>
      <w:r>
        <w:t xml:space="preserve">Transport requirements for a sending facility </w:t>
      </w:r>
    </w:p>
    <w:p w14:paraId="6FF3F9BB" w14:textId="77777777" w:rsidR="00F51E17" w:rsidRDefault="00F51E17" w:rsidP="00F51E17">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474"/>
      </w:tblGrid>
      <w:tr w:rsidR="00F51E17" w14:paraId="513CD9CB" w14:textId="77777777" w:rsidTr="00F51E17">
        <w:trPr>
          <w:jc w:val="center"/>
        </w:trPr>
        <w:tc>
          <w:tcPr>
            <w:tcW w:w="7474" w:type="dxa"/>
            <w:shd w:val="clear" w:color="auto" w:fill="CCCCCC"/>
            <w:tcMar>
              <w:top w:w="57" w:type="dxa"/>
              <w:bottom w:w="57" w:type="dxa"/>
            </w:tcMar>
          </w:tcPr>
          <w:p w14:paraId="7DC0786F" w14:textId="77777777" w:rsidR="00F51E17" w:rsidRDefault="00F51E17" w:rsidP="00F51E17">
            <w:pPr>
              <w:pStyle w:val="Requirementpara"/>
              <w:ind w:left="250" w:right="204"/>
            </w:pPr>
            <w:r>
              <w:t xml:space="preserve">(1) This clause applies when transporting a SSBA for the purposes of disposal. </w:t>
            </w:r>
          </w:p>
          <w:p w14:paraId="5BD9441E" w14:textId="77777777" w:rsidR="004478F6" w:rsidRDefault="00F51E17" w:rsidP="004478F6">
            <w:pPr>
              <w:pStyle w:val="Requirementpara"/>
              <w:ind w:left="250" w:right="204"/>
            </w:pPr>
            <w:r>
              <w:t xml:space="preserve">(2) </w:t>
            </w:r>
            <w:r w:rsidR="004478F6">
              <w:t xml:space="preserve">The registered entity responsible for the </w:t>
            </w:r>
            <w:r w:rsidR="004478F6" w:rsidRPr="00837DCC">
              <w:rPr>
                <w:u w:val="single"/>
              </w:rPr>
              <w:t>sending</w:t>
            </w:r>
            <w:r w:rsidR="004478F6">
              <w:t xml:space="preserve"> facility must ensure that the facility:</w:t>
            </w:r>
          </w:p>
          <w:p w14:paraId="39170E3D" w14:textId="77777777" w:rsidR="004478F6" w:rsidRDefault="004478F6" w:rsidP="00EA2F5E">
            <w:pPr>
              <w:pStyle w:val="Requirementpara"/>
              <w:numPr>
                <w:ilvl w:val="0"/>
                <w:numId w:val="121"/>
              </w:numPr>
              <w:ind w:right="204"/>
              <w:rPr>
                <w:sz w:val="18"/>
                <w:szCs w:val="24"/>
              </w:rPr>
            </w:pPr>
            <w:r>
              <w:t>ensures that the receiving facility will accept the shipment prior to dispatch of the agent. A record of this acceptance must be kept</w:t>
            </w:r>
            <w:r w:rsidR="00812DC1">
              <w:t>;</w:t>
            </w:r>
          </w:p>
          <w:p w14:paraId="4489FDBF" w14:textId="77777777" w:rsidR="004478F6" w:rsidRDefault="004478F6" w:rsidP="00EA2F5E">
            <w:pPr>
              <w:pStyle w:val="Requirementpara"/>
              <w:numPr>
                <w:ilvl w:val="0"/>
                <w:numId w:val="121"/>
              </w:numPr>
              <w:rPr>
                <w:sz w:val="18"/>
                <w:szCs w:val="24"/>
              </w:rPr>
            </w:pPr>
            <w:r>
              <w:t>notifies the receiving facility of the shipment details at the time of shipment</w:t>
            </w:r>
            <w:r w:rsidR="00812DC1">
              <w:t>;</w:t>
            </w:r>
          </w:p>
          <w:p w14:paraId="7CD85C14" w14:textId="77777777" w:rsidR="004478F6" w:rsidRDefault="004478F6" w:rsidP="00EA2F5E">
            <w:pPr>
              <w:numPr>
                <w:ilvl w:val="0"/>
                <w:numId w:val="121"/>
              </w:numPr>
              <w:rPr>
                <w:sz w:val="20"/>
                <w:szCs w:val="20"/>
              </w:rPr>
            </w:pPr>
            <w:r>
              <w:rPr>
                <w:sz w:val="20"/>
                <w:szCs w:val="20"/>
              </w:rPr>
              <w:t>has</w:t>
            </w:r>
            <w:r w:rsidRPr="00EE777F">
              <w:rPr>
                <w:sz w:val="20"/>
                <w:szCs w:val="20"/>
              </w:rPr>
              <w:t xml:space="preserve"> documented policies and procedures in place to ensure compliance with Commonwealth</w:t>
            </w:r>
            <w:r>
              <w:rPr>
                <w:sz w:val="20"/>
                <w:szCs w:val="20"/>
              </w:rPr>
              <w:t xml:space="preserve"> and</w:t>
            </w:r>
            <w:r w:rsidRPr="00EE777F">
              <w:rPr>
                <w:sz w:val="20"/>
                <w:szCs w:val="20"/>
              </w:rPr>
              <w:t xml:space="preserve"> State and Territory legislation governing the transport of biological agents</w:t>
            </w:r>
            <w:r w:rsidR="00812DC1">
              <w:rPr>
                <w:sz w:val="20"/>
                <w:szCs w:val="20"/>
              </w:rPr>
              <w:t>;</w:t>
            </w:r>
          </w:p>
          <w:p w14:paraId="1351675A" w14:textId="77777777" w:rsidR="004478F6" w:rsidRPr="00EE777F" w:rsidRDefault="004478F6" w:rsidP="004478F6">
            <w:pPr>
              <w:ind w:left="780"/>
              <w:rPr>
                <w:sz w:val="20"/>
                <w:szCs w:val="20"/>
              </w:rPr>
            </w:pPr>
          </w:p>
          <w:p w14:paraId="34F69361" w14:textId="77777777" w:rsidR="004478F6" w:rsidRPr="00EE777F" w:rsidRDefault="004478F6" w:rsidP="00EA2F5E">
            <w:pPr>
              <w:numPr>
                <w:ilvl w:val="0"/>
                <w:numId w:val="121"/>
              </w:numPr>
              <w:rPr>
                <w:sz w:val="20"/>
                <w:szCs w:val="20"/>
              </w:rPr>
            </w:pPr>
            <w:r w:rsidRPr="00EE777F">
              <w:rPr>
                <w:sz w:val="20"/>
                <w:szCs w:val="20"/>
              </w:rPr>
              <w:t>if the shipment goes missing in transit—immediately inform</w:t>
            </w:r>
            <w:r>
              <w:rPr>
                <w:sz w:val="20"/>
                <w:szCs w:val="20"/>
              </w:rPr>
              <w:t>s</w:t>
            </w:r>
            <w:r w:rsidRPr="00EE777F">
              <w:rPr>
                <w:sz w:val="20"/>
                <w:szCs w:val="20"/>
              </w:rPr>
              <w:t xml:space="preserve"> DoHA when the entity become aware of the loss</w:t>
            </w:r>
            <w:r w:rsidR="00812DC1">
              <w:rPr>
                <w:sz w:val="20"/>
                <w:szCs w:val="20"/>
              </w:rPr>
              <w:t>; and</w:t>
            </w:r>
          </w:p>
          <w:p w14:paraId="7280C61A" w14:textId="77777777" w:rsidR="004478F6" w:rsidRDefault="004478F6" w:rsidP="00EA2F5E">
            <w:pPr>
              <w:pStyle w:val="Requirementpara"/>
              <w:numPr>
                <w:ilvl w:val="0"/>
                <w:numId w:val="121"/>
              </w:numPr>
              <w:rPr>
                <w:sz w:val="18"/>
                <w:szCs w:val="24"/>
              </w:rPr>
            </w:pPr>
            <w:r w:rsidRPr="00EE777F">
              <w:t>if the shipment is reported as an unsuccessful transfer by the receiving facility—immediately inform</w:t>
            </w:r>
            <w:r>
              <w:t>s</w:t>
            </w:r>
            <w:r w:rsidRPr="00EE777F">
              <w:t xml:space="preserve"> DoHA once they are aware of the unsuccessful transfer</w:t>
            </w:r>
            <w:r w:rsidR="00812DC1">
              <w:t>.</w:t>
            </w:r>
          </w:p>
        </w:tc>
      </w:tr>
    </w:tbl>
    <w:p w14:paraId="267C0E73" w14:textId="77777777" w:rsidR="00F51E17" w:rsidRDefault="00F51E17" w:rsidP="00F51E17">
      <w:pPr>
        <w:pStyle w:val="Paragraph"/>
        <w:rPr>
          <w:i/>
        </w:rPr>
      </w:pPr>
      <w:r>
        <w:rPr>
          <w:i/>
        </w:rPr>
        <w:t>COMMENTARY: The sending facility</w:t>
      </w:r>
      <w:r w:rsidRPr="005960D0">
        <w:rPr>
          <w:sz w:val="18"/>
          <w:szCs w:val="24"/>
        </w:rPr>
        <w:t xml:space="preserve"> </w:t>
      </w:r>
      <w:r w:rsidRPr="005960D0">
        <w:rPr>
          <w:i/>
        </w:rPr>
        <w:t>of a registered entity</w:t>
      </w:r>
      <w:r>
        <w:rPr>
          <w:i/>
        </w:rPr>
        <w:t xml:space="preserve"> should supply the receiving facility with the waybill number or consignment number, together with details of the transport agent and the expected time of delivery of the shipment. Standards such as AS 4834-2007 – </w:t>
      </w:r>
      <w:r w:rsidRPr="00EA2F5E">
        <w:t xml:space="preserve">Packaging for Surface Transport of biological material </w:t>
      </w:r>
      <w:r>
        <w:rPr>
          <w:i/>
        </w:rPr>
        <w:t xml:space="preserve">that may cause disease in humans, animals and plants may be useful for determining packaging requirements. The sending facility </w:t>
      </w:r>
      <w:r w:rsidRPr="005960D0">
        <w:rPr>
          <w:i/>
        </w:rPr>
        <w:t xml:space="preserve">of a registered entity </w:t>
      </w:r>
      <w:r>
        <w:rPr>
          <w:i/>
        </w:rPr>
        <w:t>should contact the receiving facility within a maximum of two business days after the expected delivery time to ensure the shipment has been received if it has not already received confirmation from the receiving facility.</w:t>
      </w:r>
    </w:p>
    <w:p w14:paraId="0043131E" w14:textId="77777777" w:rsidR="00F51E17" w:rsidRDefault="00F51E17" w:rsidP="00F51E17">
      <w:pPr>
        <w:pStyle w:val="Paragraph"/>
        <w:rPr>
          <w:i/>
          <w:iCs/>
        </w:rPr>
      </w:pPr>
      <w:r>
        <w:rPr>
          <w:i/>
          <w:iCs/>
        </w:rPr>
        <w:t>A record of acceptance for confirming that the receiving facility will accept the shipment may be a phone log, file note, log book note or other such record.</w:t>
      </w:r>
    </w:p>
    <w:p w14:paraId="2841285D" w14:textId="77777777" w:rsidR="00F51E17" w:rsidRDefault="00F51E17" w:rsidP="00F51E17">
      <w:pPr>
        <w:pStyle w:val="Paragraph"/>
        <w:rPr>
          <w:i/>
        </w:rPr>
      </w:pPr>
      <w:r>
        <w:rPr>
          <w:i/>
        </w:rPr>
        <w:t xml:space="preserve">The transport of SSBAs by air is covered by the </w:t>
      </w:r>
      <w:r w:rsidRPr="00EA2F5E">
        <w:t>Civil Aviation Safety Regulations 1998</w:t>
      </w:r>
      <w:r>
        <w:rPr>
          <w:i/>
        </w:rPr>
        <w:t xml:space="preserve"> and by road and rail by the </w:t>
      </w:r>
      <w:r w:rsidRPr="00EA2F5E">
        <w:t xml:space="preserve">Australian Dangerous Goods Code for Road and Rail </w:t>
      </w:r>
      <w:r>
        <w:rPr>
          <w:i/>
        </w:rPr>
        <w:t>as incorporated by each State and Terr</w:t>
      </w:r>
      <w:r w:rsidR="00871415">
        <w:rPr>
          <w:i/>
        </w:rPr>
        <w:t>itory in relevant legislation.</w:t>
      </w:r>
      <w:r>
        <w:rPr>
          <w:i/>
        </w:rPr>
        <w:t xml:space="preserve"> SSBAs should be transported as Class 6 dangerous goods; toxins are Division 6.1 and infectious substances are Division 6.2.</w:t>
      </w:r>
    </w:p>
    <w:p w14:paraId="66B62FAE" w14:textId="77777777" w:rsidR="00F51E17" w:rsidRDefault="00F51E17" w:rsidP="00F51E17">
      <w:pPr>
        <w:pStyle w:val="Paragraph"/>
        <w:rPr>
          <w:i/>
          <w:iCs/>
        </w:rPr>
      </w:pPr>
      <w:r>
        <w:rPr>
          <w:i/>
          <w:iCs/>
        </w:rPr>
        <w:t xml:space="preserve">In addition, air transport consistent with </w:t>
      </w:r>
      <w:r w:rsidRPr="00EA2F5E">
        <w:rPr>
          <w:iCs/>
        </w:rPr>
        <w:t>the IATA Dangerous Goods Regulations</w:t>
      </w:r>
      <w:r>
        <w:rPr>
          <w:i/>
          <w:iCs/>
        </w:rPr>
        <w:t xml:space="preserve"> is permitted by the </w:t>
      </w:r>
      <w:r w:rsidRPr="00EA2F5E">
        <w:rPr>
          <w:iCs/>
        </w:rPr>
        <w:t>Civil Aviation Safety Regulations</w:t>
      </w:r>
      <w:r>
        <w:rPr>
          <w:i/>
          <w:iCs/>
        </w:rPr>
        <w:t xml:space="preserve">. These are updated regularly and a current version should be consulted. SSBAs will usually fall into Category A infectious substances and require packing in accordance with </w:t>
      </w:r>
      <w:r w:rsidRPr="00EA2F5E">
        <w:rPr>
          <w:iCs/>
        </w:rPr>
        <w:t xml:space="preserve">Packing Instruction 602. </w:t>
      </w:r>
      <w:r>
        <w:rPr>
          <w:i/>
          <w:iCs/>
        </w:rPr>
        <w:t xml:space="preserve">Personnel that pack the biological agent for shipment are required by the </w:t>
      </w:r>
      <w:r w:rsidRPr="00EA2F5E">
        <w:rPr>
          <w:iCs/>
        </w:rPr>
        <w:t>Civil Aviation Safety Regulations</w:t>
      </w:r>
      <w:r>
        <w:rPr>
          <w:i/>
          <w:iCs/>
        </w:rPr>
        <w:t xml:space="preserve"> to have current training in shipping dangerous goods.</w:t>
      </w:r>
    </w:p>
    <w:p w14:paraId="765021C4" w14:textId="77777777" w:rsidR="00F51E17" w:rsidRDefault="00F51E17" w:rsidP="00F51E17">
      <w:pPr>
        <w:pStyle w:val="Mainheading3"/>
      </w:pPr>
      <w:r>
        <w:t>Transport requirements for a receiving facility</w:t>
      </w:r>
    </w:p>
    <w:p w14:paraId="7B2C4A32" w14:textId="77777777" w:rsidR="00F51E17" w:rsidRDefault="00F51E17" w:rsidP="00F51E17">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F51E17" w14:paraId="2E5D8405" w14:textId="77777777" w:rsidTr="00F51E17">
        <w:trPr>
          <w:jc w:val="center"/>
        </w:trPr>
        <w:tc>
          <w:tcPr>
            <w:tcW w:w="7245" w:type="dxa"/>
            <w:shd w:val="clear" w:color="auto" w:fill="CCCCCC"/>
            <w:tcMar>
              <w:top w:w="57" w:type="dxa"/>
              <w:bottom w:w="57" w:type="dxa"/>
            </w:tcMar>
          </w:tcPr>
          <w:p w14:paraId="6D2752E0" w14:textId="77777777" w:rsidR="00F51E17" w:rsidRDefault="00F51E17" w:rsidP="00F51E17">
            <w:pPr>
              <w:pStyle w:val="Requirementpara"/>
              <w:ind w:left="250" w:right="204"/>
            </w:pPr>
            <w:r>
              <w:lastRenderedPageBreak/>
              <w:t xml:space="preserve">(1) This clause applies when receiving a SSBA for the purposes of disposal. </w:t>
            </w:r>
          </w:p>
          <w:p w14:paraId="18A35F2D" w14:textId="77777777" w:rsidR="00F51E17" w:rsidRDefault="00F51E17" w:rsidP="00F51E17">
            <w:pPr>
              <w:pStyle w:val="Requirementpara"/>
              <w:ind w:left="250" w:right="204"/>
            </w:pPr>
            <w:r>
              <w:t xml:space="preserve">(2) The </w:t>
            </w:r>
            <w:r w:rsidR="004478F6">
              <w:t xml:space="preserve">registered </w:t>
            </w:r>
            <w:r>
              <w:t xml:space="preserve">entity responsible for the </w:t>
            </w:r>
            <w:r>
              <w:rPr>
                <w:u w:val="single"/>
              </w:rPr>
              <w:t>receiving</w:t>
            </w:r>
            <w:r>
              <w:t xml:space="preserve"> facility must ensure that the facility:</w:t>
            </w:r>
          </w:p>
          <w:p w14:paraId="4E87084E" w14:textId="77777777" w:rsidR="00F51E17" w:rsidRDefault="00F51E17" w:rsidP="00F51E17">
            <w:pPr>
              <w:pStyle w:val="Requirementpara"/>
              <w:numPr>
                <w:ilvl w:val="0"/>
                <w:numId w:val="100"/>
              </w:numPr>
            </w:pPr>
            <w:r>
              <w:t>verifies that the transfer has been successful. Verification of successful transfer includes that:</w:t>
            </w:r>
          </w:p>
          <w:p w14:paraId="2D5672B3" w14:textId="77777777" w:rsidR="00F51E17" w:rsidRPr="006F0354" w:rsidRDefault="00F51E17" w:rsidP="00550C13">
            <w:pPr>
              <w:pStyle w:val="Requirementlista"/>
              <w:numPr>
                <w:ilvl w:val="0"/>
                <w:numId w:val="102"/>
              </w:numPr>
              <w:tabs>
                <w:tab w:val="num" w:pos="2340"/>
              </w:tabs>
              <w:spacing w:before="0"/>
              <w:rPr>
                <w:color w:val="000000"/>
                <w:sz w:val="18"/>
                <w:szCs w:val="24"/>
              </w:rPr>
            </w:pPr>
            <w:r w:rsidRPr="006F0354">
              <w:rPr>
                <w:color w:val="000000"/>
              </w:rPr>
              <w:t>the complete shipment (quantity and type), as covered in the shipment documents, has been received</w:t>
            </w:r>
            <w:r w:rsidR="00812DC1">
              <w:rPr>
                <w:color w:val="000000"/>
              </w:rPr>
              <w:t>; and</w:t>
            </w:r>
            <w:r w:rsidRPr="006F0354">
              <w:rPr>
                <w:color w:val="000000"/>
              </w:rPr>
              <w:t xml:space="preserve"> </w:t>
            </w:r>
          </w:p>
          <w:p w14:paraId="687B191D" w14:textId="77777777" w:rsidR="00F51E17" w:rsidRPr="006F0354" w:rsidRDefault="00F51E17" w:rsidP="00550C13">
            <w:pPr>
              <w:pStyle w:val="Requirementlista"/>
              <w:numPr>
                <w:ilvl w:val="0"/>
                <w:numId w:val="102"/>
              </w:numPr>
              <w:tabs>
                <w:tab w:val="num" w:pos="2340"/>
              </w:tabs>
              <w:spacing w:before="0"/>
              <w:rPr>
                <w:color w:val="000000"/>
                <w:sz w:val="18"/>
                <w:szCs w:val="24"/>
              </w:rPr>
            </w:pPr>
            <w:r w:rsidRPr="006F0354">
              <w:rPr>
                <w:color w:val="000000"/>
              </w:rPr>
              <w:t xml:space="preserve">there is no evidence of tampering </w:t>
            </w:r>
            <w:r>
              <w:rPr>
                <w:color w:val="000000"/>
              </w:rPr>
              <w:t>with the shipping container</w:t>
            </w:r>
            <w:r w:rsidR="00812DC1">
              <w:rPr>
                <w:color w:val="000000"/>
              </w:rPr>
              <w:t>.</w:t>
            </w:r>
          </w:p>
          <w:p w14:paraId="557F5071" w14:textId="77777777" w:rsidR="00F51E17" w:rsidRDefault="00F51E17" w:rsidP="00F51E17">
            <w:pPr>
              <w:pStyle w:val="Requirementpara"/>
              <w:numPr>
                <w:ilvl w:val="0"/>
                <w:numId w:val="100"/>
              </w:numPr>
            </w:pPr>
            <w:r>
              <w:t>notifies the sending facility of the receipt of the shipment and if the transfer was successful or unsuccessful</w:t>
            </w:r>
            <w:r w:rsidR="00812DC1">
              <w:t>.</w:t>
            </w:r>
          </w:p>
          <w:p w14:paraId="103DCFE7" w14:textId="77777777" w:rsidR="00F51E17" w:rsidRDefault="00F51E17" w:rsidP="00F51E17">
            <w:pPr>
              <w:pStyle w:val="Requirementpara"/>
              <w:numPr>
                <w:ilvl w:val="0"/>
                <w:numId w:val="100"/>
              </w:numPr>
            </w:pPr>
            <w:r>
              <w:t>if a shipment fails to arrive at the expected time, as a matter of urgency, contacts the transport agent and sending facility to seek confirmation of the location of the shipment and its expected time of delivery (see 6.2.2 for further information).</w:t>
            </w:r>
          </w:p>
        </w:tc>
      </w:tr>
    </w:tbl>
    <w:p w14:paraId="549E8902" w14:textId="77777777" w:rsidR="00F51E17" w:rsidRDefault="00F51E17" w:rsidP="00F51E17">
      <w:pPr>
        <w:pStyle w:val="Paragraph"/>
        <w:rPr>
          <w:i/>
        </w:rPr>
      </w:pPr>
    </w:p>
    <w:p w14:paraId="60FAFFB8" w14:textId="77777777" w:rsidR="00F51E17" w:rsidRDefault="00F51E17" w:rsidP="00F51E17">
      <w:pPr>
        <w:pStyle w:val="Mainheading2"/>
      </w:pPr>
      <w:bookmarkStart w:id="190" w:name="_Toc351043968"/>
      <w:r>
        <w:t>Destruction</w:t>
      </w:r>
      <w:bookmarkEnd w:id="190"/>
    </w:p>
    <w:p w14:paraId="18312890" w14:textId="77777777" w:rsidR="00F51E17" w:rsidRDefault="00F51E17" w:rsidP="00F51E17">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F51E17" w14:paraId="2ED063FA" w14:textId="77777777" w:rsidTr="00F51E17">
        <w:trPr>
          <w:jc w:val="center"/>
        </w:trPr>
        <w:tc>
          <w:tcPr>
            <w:tcW w:w="7245" w:type="dxa"/>
            <w:shd w:val="clear" w:color="auto" w:fill="CCCCCC"/>
            <w:tcMar>
              <w:top w:w="57" w:type="dxa"/>
              <w:bottom w:w="57" w:type="dxa"/>
            </w:tcMar>
          </w:tcPr>
          <w:p w14:paraId="30EDD350" w14:textId="77777777" w:rsidR="00F51E17" w:rsidRPr="00E6651F" w:rsidRDefault="00F51E17" w:rsidP="00F51E17">
            <w:pPr>
              <w:pStyle w:val="Requirementpara"/>
              <w:ind w:left="136"/>
              <w:jc w:val="left"/>
            </w:pPr>
            <w:r>
              <w:t xml:space="preserve">(1) </w:t>
            </w:r>
            <w:r w:rsidR="005257BB" w:rsidRPr="005257BB">
              <w:t>The</w:t>
            </w:r>
            <w:r w:rsidR="004478F6">
              <w:t xml:space="preserve"> registered</w:t>
            </w:r>
            <w:r w:rsidR="005257BB" w:rsidRPr="005257BB">
              <w:t xml:space="preserve"> entity must ensure that its waste management processes are such that no SSBA leaves the control of the </w:t>
            </w:r>
            <w:r w:rsidR="004478F6">
              <w:t xml:space="preserve">registered </w:t>
            </w:r>
            <w:r w:rsidR="005257BB" w:rsidRPr="005257BB">
              <w:t>entity without being inactivated or destroyed unless it is being transported to another entity or facility for further handling or destruction.</w:t>
            </w:r>
          </w:p>
        </w:tc>
      </w:tr>
    </w:tbl>
    <w:p w14:paraId="0B984557" w14:textId="77777777" w:rsidR="00F51E17" w:rsidRDefault="00F51E17" w:rsidP="00F51E17">
      <w:pPr>
        <w:pStyle w:val="Paragraph"/>
        <w:rPr>
          <w:i/>
        </w:rPr>
      </w:pPr>
      <w:r>
        <w:rPr>
          <w:i/>
        </w:rPr>
        <w:t>COMMENTARY: I</w:t>
      </w:r>
      <w:r w:rsidRPr="008F4B7D">
        <w:rPr>
          <w:i/>
        </w:rPr>
        <w:t xml:space="preserve">t is likely that a number of effective </w:t>
      </w:r>
      <w:r>
        <w:rPr>
          <w:i/>
        </w:rPr>
        <w:t>destruction</w:t>
      </w:r>
      <w:r w:rsidRPr="008F4B7D">
        <w:rPr>
          <w:i/>
        </w:rPr>
        <w:t xml:space="preserve"> methods will be available</w:t>
      </w:r>
      <w:r>
        <w:rPr>
          <w:i/>
        </w:rPr>
        <w:t xml:space="preserve"> for the SSBA handled</w:t>
      </w:r>
      <w:r w:rsidRPr="008F4B7D">
        <w:rPr>
          <w:i/>
        </w:rPr>
        <w:t xml:space="preserve">. The </w:t>
      </w:r>
      <w:r w:rsidR="004478F6">
        <w:rPr>
          <w:i/>
        </w:rPr>
        <w:t xml:space="preserve">registered </w:t>
      </w:r>
      <w:r w:rsidRPr="008F4B7D">
        <w:rPr>
          <w:i/>
        </w:rPr>
        <w:t>entity should ensure that there is data available to demonstrate that the methodology selected is capable of inactivating the</w:t>
      </w:r>
      <w:r>
        <w:rPr>
          <w:i/>
        </w:rPr>
        <w:t xml:space="preserve"> agent</w:t>
      </w:r>
      <w:r w:rsidRPr="008F4B7D">
        <w:rPr>
          <w:i/>
        </w:rPr>
        <w:t xml:space="preserve"> under the specific conditions encountered in the facility. </w:t>
      </w:r>
    </w:p>
    <w:p w14:paraId="6BA8D413" w14:textId="77777777" w:rsidR="00F51E17" w:rsidRDefault="00F51E17" w:rsidP="00F51E17">
      <w:pPr>
        <w:pStyle w:val="Mainheading2"/>
      </w:pPr>
      <w:bookmarkStart w:id="191" w:name="_Toc351043969"/>
      <w:r>
        <w:t>Waste Disposal</w:t>
      </w:r>
      <w:bookmarkEnd w:id="191"/>
    </w:p>
    <w:p w14:paraId="46DCC2F4" w14:textId="77777777" w:rsidR="00F51E17" w:rsidRDefault="00F51E17" w:rsidP="00F51E17">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F51E17" w14:paraId="30A779F9" w14:textId="77777777" w:rsidTr="00F51E17">
        <w:trPr>
          <w:jc w:val="center"/>
        </w:trPr>
        <w:tc>
          <w:tcPr>
            <w:tcW w:w="7245" w:type="dxa"/>
            <w:shd w:val="clear" w:color="auto" w:fill="CCCCCC"/>
            <w:tcMar>
              <w:top w:w="57" w:type="dxa"/>
              <w:bottom w:w="57" w:type="dxa"/>
            </w:tcMar>
          </w:tcPr>
          <w:p w14:paraId="1E2FF3C4" w14:textId="77777777" w:rsidR="00F51E17" w:rsidRDefault="00F51E17" w:rsidP="0093544A">
            <w:pPr>
              <w:pStyle w:val="Requirementpara"/>
              <w:ind w:left="136"/>
              <w:rPr>
                <w:color w:val="0000FF"/>
              </w:rPr>
            </w:pPr>
            <w:r>
              <w:t xml:space="preserve">(1) The </w:t>
            </w:r>
            <w:r w:rsidRPr="009E71B4">
              <w:t>registered entity</w:t>
            </w:r>
            <w:r>
              <w:t xml:space="preserve"> must have validated procedures for the decontamination of waste materials potentially contaminated with the SSBA</w:t>
            </w:r>
            <w:r w:rsidR="0093544A" w:rsidRPr="0093544A">
              <w:rPr>
                <w:sz w:val="18"/>
                <w:szCs w:val="24"/>
              </w:rPr>
              <w:t xml:space="preserve"> </w:t>
            </w:r>
            <w:r w:rsidR="0093544A" w:rsidRPr="0093544A">
              <w:t xml:space="preserve">at any of its </w:t>
            </w:r>
            <w:r w:rsidR="004478F6" w:rsidRPr="0093544A">
              <w:t>facilities</w:t>
            </w:r>
            <w:r>
              <w:t xml:space="preserve">. </w:t>
            </w:r>
          </w:p>
        </w:tc>
      </w:tr>
    </w:tbl>
    <w:p w14:paraId="23FF2225" w14:textId="77777777" w:rsidR="00F51E17" w:rsidRDefault="00F51E17" w:rsidP="00F51E17">
      <w:pPr>
        <w:pStyle w:val="Paragraph"/>
        <w:rPr>
          <w:i/>
        </w:rPr>
      </w:pPr>
      <w:r>
        <w:rPr>
          <w:i/>
        </w:rPr>
        <w:t xml:space="preserve">COMMENTARY: </w:t>
      </w:r>
      <w:r w:rsidRPr="00622873">
        <w:rPr>
          <w:i/>
          <w:iCs/>
        </w:rPr>
        <w:t>Waste can be</w:t>
      </w:r>
      <w:r>
        <w:rPr>
          <w:i/>
          <w:iCs/>
        </w:rPr>
        <w:t xml:space="preserve"> decontaminated at another part of the </w:t>
      </w:r>
      <w:r w:rsidRPr="009E71B4">
        <w:rPr>
          <w:i/>
          <w:iCs/>
        </w:rPr>
        <w:t>facility of a registered entity</w:t>
      </w:r>
      <w:r>
        <w:rPr>
          <w:i/>
          <w:iCs/>
        </w:rPr>
        <w:t xml:space="preserve"> if permissible by the entity’s policies and procedures and if it is securely transported. </w:t>
      </w:r>
      <w:r>
        <w:rPr>
          <w:i/>
        </w:rPr>
        <w:t xml:space="preserve">Documents such as </w:t>
      </w:r>
      <w:r w:rsidRPr="00C275C5">
        <w:t>AS 4834-2007 – Packaging for surface transport of biological material that may cause disease in humans, animals and plants</w:t>
      </w:r>
      <w:r>
        <w:rPr>
          <w:i/>
        </w:rPr>
        <w:t xml:space="preserve"> and the</w:t>
      </w:r>
      <w:r w:rsidRPr="00C275C5">
        <w:t xml:space="preserve"> National Pathology Accreditation Advisory Council (NPAAC) Requirements for the packaging and transport of pathology specimens and associated material</w:t>
      </w:r>
      <w:r>
        <w:rPr>
          <w:i/>
        </w:rPr>
        <w:t xml:space="preserve"> should be consulted for determining minimum packaging requirements. </w:t>
      </w:r>
    </w:p>
    <w:p w14:paraId="0DCDB35F" w14:textId="77777777" w:rsidR="00F51E17" w:rsidRPr="00B26971" w:rsidRDefault="00F51E17" w:rsidP="00F51E17">
      <w:pPr>
        <w:pStyle w:val="ListNumbereda"/>
        <w:numPr>
          <w:ilvl w:val="0"/>
          <w:numId w:val="0"/>
        </w:numPr>
        <w:rPr>
          <w:i/>
        </w:rPr>
      </w:pPr>
      <w:r>
        <w:rPr>
          <w:i/>
        </w:rPr>
        <w:t xml:space="preserve">If the waste is to be disposed of outside of a facility of the entity through a waste disposal contractor, </w:t>
      </w:r>
      <w:r>
        <w:rPr>
          <w:i/>
          <w:iCs/>
        </w:rPr>
        <w:t xml:space="preserve">then waste should be moved from secure areas to collection points as close as practical to the time of pickup. </w:t>
      </w:r>
      <w:r w:rsidRPr="009E71B4">
        <w:rPr>
          <w:i/>
          <w:iCs/>
        </w:rPr>
        <w:t>facility of a registered entity</w:t>
      </w:r>
      <w:r>
        <w:rPr>
          <w:i/>
          <w:iCs/>
        </w:rPr>
        <w:t xml:space="preserve"> should have arrangements with any waste contractors used to ensure that </w:t>
      </w:r>
      <w:r>
        <w:rPr>
          <w:i/>
          <w:iCs/>
        </w:rPr>
        <w:lastRenderedPageBreak/>
        <w:t>destruction will take place as soon as possible after the waste arrives at the treatment facility.</w:t>
      </w:r>
    </w:p>
    <w:p w14:paraId="2766F365" w14:textId="77777777" w:rsidR="00F51E17" w:rsidRDefault="00F51E17" w:rsidP="00F51E17">
      <w:pPr>
        <w:pStyle w:val="Mainheading2"/>
      </w:pPr>
      <w:bookmarkStart w:id="192" w:name="_Toc351043970"/>
      <w:r>
        <w:t>Record Keeping</w:t>
      </w:r>
      <w:bookmarkEnd w:id="192"/>
    </w:p>
    <w:p w14:paraId="33941FCA" w14:textId="77777777" w:rsidR="00F51E17" w:rsidRDefault="00F51E17" w:rsidP="00F51E17">
      <w:pPr>
        <w:pStyle w:val="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F51E17" w14:paraId="10BB5C8A" w14:textId="77777777" w:rsidTr="00F51E17">
        <w:trPr>
          <w:jc w:val="center"/>
        </w:trPr>
        <w:tc>
          <w:tcPr>
            <w:tcW w:w="7245" w:type="dxa"/>
            <w:shd w:val="clear" w:color="auto" w:fill="CCCCCC"/>
            <w:tcMar>
              <w:top w:w="57" w:type="dxa"/>
              <w:bottom w:w="57" w:type="dxa"/>
            </w:tcMar>
          </w:tcPr>
          <w:p w14:paraId="549467C4" w14:textId="77777777" w:rsidR="00F51E17" w:rsidRDefault="00F51E17" w:rsidP="00F51E17">
            <w:pPr>
              <w:pStyle w:val="Requirementpara"/>
              <w:ind w:left="136"/>
            </w:pPr>
            <w:r>
              <w:t xml:space="preserve">(1) The </w:t>
            </w:r>
            <w:r w:rsidRPr="009E71B4">
              <w:t>registered entity</w:t>
            </w:r>
            <w:r>
              <w:t xml:space="preserve"> must maintain records of all activities related to the requirements of Part 1</w:t>
            </w:r>
            <w:r w:rsidR="004478F6">
              <w:t>1</w:t>
            </w:r>
            <w:r>
              <w:t xml:space="preserve"> of these Standards</w:t>
            </w:r>
            <w:r w:rsidR="0093544A">
              <w:t xml:space="preserve"> at any of its facilties</w:t>
            </w:r>
            <w:r>
              <w:t>.</w:t>
            </w:r>
          </w:p>
          <w:p w14:paraId="5C5DACCF" w14:textId="77777777" w:rsidR="00F51E17" w:rsidRDefault="00F51E17" w:rsidP="00F51E17">
            <w:pPr>
              <w:pStyle w:val="Requirementpara"/>
              <w:ind w:left="136"/>
            </w:pPr>
            <w:r>
              <w:t xml:space="preserve">(2) Records relating to Part 11 of these Standards must be maintained for a minimum of 12 months for Tier 1 SSBAs and a minimum of 6 months for Tier 2 SSBAs, unless otherwise specified in these Standards. </w:t>
            </w:r>
          </w:p>
        </w:tc>
      </w:tr>
    </w:tbl>
    <w:p w14:paraId="7ED9DDB7" w14:textId="77777777" w:rsidR="005D69C8" w:rsidRDefault="00F51E17" w:rsidP="00F51E17">
      <w:pPr>
        <w:pStyle w:val="Paragraph"/>
        <w:rPr>
          <w:i/>
        </w:rPr>
      </w:pPr>
      <w:r>
        <w:rPr>
          <w:i/>
        </w:rPr>
        <w:t xml:space="preserve">COMMENTARY: Records may consist of records of destruction and waste disposal (including validation data) and transport. Records may be kept either as hard copies or as electronic data. </w:t>
      </w:r>
    </w:p>
    <w:p w14:paraId="071BAF8B" w14:textId="77777777" w:rsidR="003677B9" w:rsidRDefault="005D69C8" w:rsidP="005D69C8">
      <w:pPr>
        <w:sectPr w:rsidR="003677B9">
          <w:pgSz w:w="11906" w:h="16838" w:code="9"/>
          <w:pgMar w:top="1474" w:right="1701" w:bottom="964" w:left="2835" w:header="851" w:footer="567" w:gutter="0"/>
          <w:cols w:space="708"/>
          <w:titlePg/>
          <w:docGrid w:linePitch="360"/>
        </w:sectPr>
      </w:pPr>
      <w:r>
        <w:rPr>
          <w:i/>
        </w:rPr>
        <w:br w:type="page"/>
      </w:r>
      <w:r w:rsidR="003677B9">
        <w:lastRenderedPageBreak/>
        <w:br w:type="page"/>
      </w:r>
    </w:p>
    <w:p w14:paraId="4C2A16ED" w14:textId="77777777" w:rsidR="003677B9" w:rsidRDefault="003677B9" w:rsidP="000F52E8">
      <w:pPr>
        <w:pStyle w:val="Paragraph"/>
        <w:jc w:val="center"/>
      </w:pPr>
    </w:p>
    <w:p w14:paraId="05BE5B1E" w14:textId="77777777" w:rsidR="003677B9" w:rsidRDefault="003677B9" w:rsidP="000F52E8">
      <w:pPr>
        <w:pStyle w:val="Paragraph"/>
        <w:jc w:val="center"/>
      </w:pPr>
    </w:p>
    <w:p w14:paraId="72BA3947" w14:textId="77777777" w:rsidR="001B0985" w:rsidRDefault="000F52E8" w:rsidP="000F52E8">
      <w:pPr>
        <w:pStyle w:val="Paragraph"/>
        <w:jc w:val="center"/>
      </w:pPr>
      <w:r>
        <w:t>This page intentionally blank</w:t>
      </w:r>
    </w:p>
    <w:p w14:paraId="6D345F83" w14:textId="77777777" w:rsidR="00DD5F61" w:rsidRDefault="00DD5F61" w:rsidP="00DD5F61">
      <w:pPr>
        <w:pStyle w:val="Paragraph"/>
        <w:sectPr w:rsidR="00DD5F61">
          <w:pgSz w:w="11906" w:h="16838" w:code="9"/>
          <w:pgMar w:top="1474" w:right="1701" w:bottom="964" w:left="2835" w:header="851" w:footer="567" w:gutter="0"/>
          <w:cols w:space="708"/>
          <w:titlePg/>
          <w:docGrid w:linePitch="360"/>
        </w:sectPr>
      </w:pPr>
    </w:p>
    <w:tbl>
      <w:tblPr>
        <w:tblW w:w="0" w:type="auto"/>
        <w:jc w:val="center"/>
        <w:tblLook w:val="0000" w:firstRow="0" w:lastRow="0" w:firstColumn="0" w:lastColumn="0" w:noHBand="0" w:noVBand="0"/>
      </w:tblPr>
      <w:tblGrid>
        <w:gridCol w:w="7245"/>
      </w:tblGrid>
      <w:tr w:rsidR="00DD5F61" w14:paraId="276625E0" w14:textId="77777777">
        <w:trPr>
          <w:trHeight w:val="3402"/>
          <w:jc w:val="center"/>
        </w:trPr>
        <w:tc>
          <w:tcPr>
            <w:tcW w:w="7245" w:type="dxa"/>
            <w:vAlign w:val="bottom"/>
          </w:tcPr>
          <w:p w14:paraId="0D411536" w14:textId="77777777" w:rsidR="005D69C8" w:rsidRDefault="0013105E" w:rsidP="005D69C8">
            <w:pPr>
              <w:pStyle w:val="Mainheading1"/>
              <w:numPr>
                <w:ilvl w:val="0"/>
                <w:numId w:val="0"/>
              </w:numPr>
              <w:ind w:left="1990"/>
            </w:pPr>
            <w:bookmarkStart w:id="193" w:name="_Toc351043971"/>
            <w:r w:rsidRPr="002406FA">
              <w:lastRenderedPageBreak/>
              <w:t>Appendix 1</w:t>
            </w:r>
          </w:p>
          <w:p w14:paraId="14D76C65" w14:textId="77777777" w:rsidR="0013105E" w:rsidRPr="0013105E" w:rsidRDefault="0013105E" w:rsidP="005D69C8">
            <w:pPr>
              <w:pStyle w:val="Mainheading1"/>
              <w:numPr>
                <w:ilvl w:val="0"/>
                <w:numId w:val="0"/>
              </w:numPr>
              <w:ind w:left="1990"/>
            </w:pPr>
            <w:r w:rsidRPr="002406FA">
              <w:t>Health</w:t>
            </w:r>
            <w:r w:rsidRPr="0013105E">
              <w:t xml:space="preserve"> Security Relevant Offences</w:t>
            </w:r>
            <w:bookmarkEnd w:id="193"/>
          </w:p>
        </w:tc>
      </w:tr>
      <w:tr w:rsidR="00DD5F61" w14:paraId="4FCE58E1" w14:textId="77777777">
        <w:trPr>
          <w:trHeight w:val="9072"/>
          <w:jc w:val="center"/>
        </w:trPr>
        <w:tc>
          <w:tcPr>
            <w:tcW w:w="7245" w:type="dxa"/>
            <w:vAlign w:val="bottom"/>
          </w:tcPr>
          <w:p w14:paraId="14C7CB48" w14:textId="77777777" w:rsidR="00DD5F61" w:rsidRDefault="00DD5F61" w:rsidP="0013105E">
            <w:pPr>
              <w:pStyle w:val="Paragraph"/>
              <w:rPr>
                <w:rFonts w:cs="Arial"/>
                <w:sz w:val="600"/>
              </w:rPr>
            </w:pPr>
          </w:p>
        </w:tc>
      </w:tr>
    </w:tbl>
    <w:p w14:paraId="3A3493C5" w14:textId="77777777" w:rsidR="00DD5F61" w:rsidRDefault="00DD5F61" w:rsidP="00DD5F61">
      <w:pPr>
        <w:pStyle w:val="Paragraph"/>
      </w:pPr>
    </w:p>
    <w:p w14:paraId="0E15B2DA" w14:textId="77777777" w:rsidR="00DD5F61" w:rsidRDefault="00DD5F61" w:rsidP="00445A4C">
      <w:pPr>
        <w:pStyle w:val="Paragraph"/>
        <w:jc w:val="left"/>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7245"/>
      </w:tblGrid>
      <w:tr w:rsidR="00DD5F61" w14:paraId="35735F2A" w14:textId="77777777">
        <w:trPr>
          <w:jc w:val="center"/>
        </w:trPr>
        <w:tc>
          <w:tcPr>
            <w:tcW w:w="7245" w:type="dxa"/>
            <w:shd w:val="clear" w:color="auto" w:fill="CCCCCC"/>
            <w:tcMar>
              <w:top w:w="57" w:type="dxa"/>
              <w:bottom w:w="57" w:type="dxa"/>
            </w:tcMar>
          </w:tcPr>
          <w:p w14:paraId="717B1734" w14:textId="77777777" w:rsidR="00DD5F61" w:rsidRPr="00975763" w:rsidRDefault="00E30772" w:rsidP="00E30772">
            <w:pPr>
              <w:autoSpaceDE w:val="0"/>
              <w:autoSpaceDN w:val="0"/>
              <w:adjustRightInd w:val="0"/>
              <w:ind w:left="1134" w:hanging="1134"/>
              <w:rPr>
                <w:rFonts w:cs="Arial"/>
                <w:b/>
                <w:color w:val="000000"/>
                <w:sz w:val="20"/>
                <w:szCs w:val="20"/>
              </w:rPr>
            </w:pPr>
            <w:r w:rsidRPr="00975763">
              <w:rPr>
                <w:rFonts w:cs="Arial"/>
                <w:b/>
                <w:color w:val="000000"/>
                <w:sz w:val="20"/>
                <w:szCs w:val="20"/>
              </w:rPr>
              <w:lastRenderedPageBreak/>
              <w:t xml:space="preserve">Item </w:t>
            </w:r>
            <w:r w:rsidRPr="00975763">
              <w:rPr>
                <w:rFonts w:cs="Arial"/>
                <w:b/>
                <w:color w:val="000000"/>
                <w:sz w:val="20"/>
                <w:szCs w:val="20"/>
              </w:rPr>
              <w:tab/>
            </w:r>
            <w:r w:rsidR="00DD5F61" w:rsidRPr="00975763">
              <w:rPr>
                <w:rFonts w:cs="Arial"/>
                <w:b/>
                <w:color w:val="000000"/>
                <w:sz w:val="20"/>
                <w:szCs w:val="20"/>
              </w:rPr>
              <w:t>Kind of offence</w:t>
            </w:r>
          </w:p>
          <w:p w14:paraId="1A362712" w14:textId="77777777" w:rsidR="00DD5F61" w:rsidRPr="009A0E64" w:rsidRDefault="00DD5F61" w:rsidP="0013105E">
            <w:pPr>
              <w:autoSpaceDE w:val="0"/>
              <w:autoSpaceDN w:val="0"/>
              <w:adjustRightInd w:val="0"/>
              <w:rPr>
                <w:rFonts w:cs="Arial"/>
                <w:color w:val="000000"/>
                <w:sz w:val="20"/>
                <w:szCs w:val="20"/>
              </w:rPr>
            </w:pPr>
          </w:p>
          <w:p w14:paraId="2A8596B6" w14:textId="77777777" w:rsidR="00DD5F61" w:rsidRPr="009A0E64" w:rsidRDefault="00DD5F61" w:rsidP="0013105E">
            <w:pPr>
              <w:autoSpaceDE w:val="0"/>
              <w:autoSpaceDN w:val="0"/>
              <w:adjustRightInd w:val="0"/>
              <w:ind w:left="1134" w:hanging="1134"/>
              <w:rPr>
                <w:rFonts w:cs="Arial"/>
                <w:color w:val="000000"/>
                <w:sz w:val="20"/>
                <w:szCs w:val="20"/>
              </w:rPr>
            </w:pPr>
            <w:r w:rsidRPr="009C5857">
              <w:rPr>
                <w:rFonts w:cs="Arial"/>
                <w:color w:val="000000"/>
                <w:sz w:val="20"/>
                <w:szCs w:val="20"/>
              </w:rPr>
              <w:t xml:space="preserve">1 </w:t>
            </w:r>
            <w:r w:rsidRPr="009C5857">
              <w:rPr>
                <w:rFonts w:cs="Arial"/>
                <w:color w:val="000000"/>
                <w:sz w:val="20"/>
                <w:szCs w:val="20"/>
              </w:rPr>
              <w:tab/>
              <w:t xml:space="preserve">An offence involving the supply of goods (such as weapons or missiles) for a Weapons of Mass Destruction program as mentioned in the </w:t>
            </w:r>
            <w:r w:rsidRPr="009A0E64">
              <w:rPr>
                <w:rFonts w:cs="Arial"/>
                <w:color w:val="000000"/>
                <w:sz w:val="20"/>
                <w:szCs w:val="20"/>
              </w:rPr>
              <w:t>Weapons of Mass Destruction (Prevention of Proliferation) Act 1995</w:t>
            </w:r>
            <w:r w:rsidR="00812DC1">
              <w:rPr>
                <w:rFonts w:cs="Arial"/>
                <w:color w:val="000000"/>
                <w:sz w:val="20"/>
                <w:szCs w:val="20"/>
              </w:rPr>
              <w:t>.</w:t>
            </w:r>
          </w:p>
          <w:p w14:paraId="61F38E4B" w14:textId="77777777" w:rsidR="00DD5F61" w:rsidRPr="009C5857" w:rsidRDefault="00DD5F61" w:rsidP="0013105E">
            <w:pPr>
              <w:autoSpaceDE w:val="0"/>
              <w:autoSpaceDN w:val="0"/>
              <w:adjustRightInd w:val="0"/>
              <w:rPr>
                <w:rFonts w:cs="Arial"/>
                <w:color w:val="000000"/>
                <w:sz w:val="20"/>
                <w:szCs w:val="20"/>
              </w:rPr>
            </w:pPr>
          </w:p>
          <w:p w14:paraId="57A6CCB4" w14:textId="77777777" w:rsidR="00DD5F61" w:rsidRPr="009A0E64" w:rsidRDefault="00DD5F61" w:rsidP="0013105E">
            <w:pPr>
              <w:autoSpaceDE w:val="0"/>
              <w:autoSpaceDN w:val="0"/>
              <w:adjustRightInd w:val="0"/>
              <w:ind w:left="1134" w:hanging="1134"/>
              <w:rPr>
                <w:rFonts w:cs="Arial"/>
                <w:color w:val="000000"/>
                <w:sz w:val="20"/>
                <w:szCs w:val="20"/>
              </w:rPr>
            </w:pPr>
            <w:r w:rsidRPr="009C5857">
              <w:rPr>
                <w:rFonts w:cs="Arial"/>
                <w:color w:val="000000"/>
                <w:sz w:val="20"/>
                <w:szCs w:val="20"/>
              </w:rPr>
              <w:t xml:space="preserve">2 </w:t>
            </w:r>
            <w:r w:rsidRPr="009C5857">
              <w:rPr>
                <w:rFonts w:cs="Arial"/>
                <w:color w:val="000000"/>
                <w:sz w:val="20"/>
                <w:szCs w:val="20"/>
              </w:rPr>
              <w:tab/>
              <w:t xml:space="preserve">An offence mentioned in Chapter 5 of the </w:t>
            </w:r>
            <w:r w:rsidRPr="009A0E64">
              <w:rPr>
                <w:rFonts w:cs="Arial"/>
                <w:color w:val="000000"/>
                <w:sz w:val="20"/>
                <w:szCs w:val="20"/>
              </w:rPr>
              <w:t>Criminal Code</w:t>
            </w:r>
            <w:r w:rsidR="00812DC1">
              <w:rPr>
                <w:rFonts w:cs="Arial"/>
                <w:color w:val="000000"/>
                <w:sz w:val="20"/>
                <w:szCs w:val="20"/>
              </w:rPr>
              <w:t>.</w:t>
            </w:r>
          </w:p>
          <w:p w14:paraId="35080017" w14:textId="77777777" w:rsidR="00DD5F61" w:rsidRPr="009C5857" w:rsidRDefault="00DD5F61" w:rsidP="0013105E">
            <w:pPr>
              <w:autoSpaceDE w:val="0"/>
              <w:autoSpaceDN w:val="0"/>
              <w:adjustRightInd w:val="0"/>
              <w:ind w:left="1134" w:hanging="1134"/>
              <w:rPr>
                <w:rFonts w:cs="Arial"/>
                <w:color w:val="000000"/>
                <w:sz w:val="20"/>
                <w:szCs w:val="20"/>
              </w:rPr>
            </w:pPr>
          </w:p>
          <w:p w14:paraId="0EF83F03" w14:textId="77777777" w:rsidR="00DD5F61" w:rsidRPr="009C5857" w:rsidRDefault="00DD5F61" w:rsidP="0013105E">
            <w:pPr>
              <w:autoSpaceDE w:val="0"/>
              <w:autoSpaceDN w:val="0"/>
              <w:adjustRightInd w:val="0"/>
              <w:ind w:left="1134" w:hanging="1134"/>
              <w:rPr>
                <w:rFonts w:cs="Arial"/>
                <w:color w:val="000000"/>
                <w:sz w:val="20"/>
                <w:szCs w:val="20"/>
              </w:rPr>
            </w:pPr>
            <w:r w:rsidRPr="009C5857">
              <w:rPr>
                <w:rFonts w:cs="Arial"/>
                <w:color w:val="000000"/>
                <w:sz w:val="20"/>
                <w:szCs w:val="20"/>
              </w:rPr>
              <w:t xml:space="preserve">3 </w:t>
            </w:r>
            <w:r w:rsidRPr="009C5857">
              <w:rPr>
                <w:rFonts w:cs="Arial"/>
                <w:color w:val="000000"/>
                <w:sz w:val="20"/>
                <w:szCs w:val="20"/>
              </w:rPr>
              <w:tab/>
              <w:t>An offence involving the hijacking or destruction of an aircraft or vessel</w:t>
            </w:r>
            <w:r w:rsidR="00812DC1">
              <w:rPr>
                <w:rFonts w:cs="Arial"/>
                <w:color w:val="000000"/>
                <w:sz w:val="20"/>
                <w:szCs w:val="20"/>
              </w:rPr>
              <w:t>.</w:t>
            </w:r>
          </w:p>
          <w:p w14:paraId="64960298" w14:textId="77777777" w:rsidR="00DD5F61" w:rsidRPr="009C5857" w:rsidRDefault="00DD5F61" w:rsidP="0013105E">
            <w:pPr>
              <w:autoSpaceDE w:val="0"/>
              <w:autoSpaceDN w:val="0"/>
              <w:adjustRightInd w:val="0"/>
              <w:ind w:left="1134" w:hanging="1134"/>
              <w:rPr>
                <w:rFonts w:cs="Arial"/>
                <w:color w:val="000000"/>
                <w:sz w:val="20"/>
                <w:szCs w:val="20"/>
              </w:rPr>
            </w:pPr>
            <w:r w:rsidRPr="009C5857">
              <w:rPr>
                <w:rFonts w:cs="Arial"/>
                <w:color w:val="000000"/>
                <w:sz w:val="20"/>
                <w:szCs w:val="20"/>
              </w:rPr>
              <w:tab/>
            </w:r>
          </w:p>
          <w:p w14:paraId="69EE7D5F" w14:textId="77777777" w:rsidR="00DD5F61" w:rsidRPr="009C5857" w:rsidRDefault="00DD5F61" w:rsidP="0013105E">
            <w:pPr>
              <w:autoSpaceDE w:val="0"/>
              <w:autoSpaceDN w:val="0"/>
              <w:adjustRightInd w:val="0"/>
              <w:ind w:left="1134" w:hanging="1134"/>
              <w:rPr>
                <w:rFonts w:cs="Arial"/>
                <w:color w:val="000000"/>
                <w:sz w:val="20"/>
                <w:szCs w:val="20"/>
              </w:rPr>
            </w:pPr>
            <w:r w:rsidRPr="009C5857">
              <w:rPr>
                <w:rFonts w:cs="Arial"/>
                <w:color w:val="000000"/>
                <w:sz w:val="20"/>
                <w:szCs w:val="20"/>
              </w:rPr>
              <w:t xml:space="preserve">4 </w:t>
            </w:r>
            <w:r w:rsidRPr="009C5857">
              <w:rPr>
                <w:rFonts w:cs="Arial"/>
                <w:color w:val="000000"/>
                <w:sz w:val="20"/>
                <w:szCs w:val="20"/>
              </w:rPr>
              <w:tab/>
              <w:t>An offence involving counterfeiting or falsification of identity documents, or assuming another individual’s identity</w:t>
            </w:r>
            <w:r w:rsidR="00812DC1">
              <w:rPr>
                <w:rFonts w:cs="Arial"/>
                <w:color w:val="000000"/>
                <w:sz w:val="20"/>
                <w:szCs w:val="20"/>
              </w:rPr>
              <w:t>.</w:t>
            </w:r>
          </w:p>
          <w:p w14:paraId="7D4CA4E3" w14:textId="77777777" w:rsidR="00DD5F61" w:rsidRPr="009C5857" w:rsidRDefault="00DD5F61" w:rsidP="0013105E">
            <w:pPr>
              <w:autoSpaceDE w:val="0"/>
              <w:autoSpaceDN w:val="0"/>
              <w:adjustRightInd w:val="0"/>
              <w:ind w:left="1134" w:hanging="1134"/>
              <w:rPr>
                <w:rFonts w:cs="Arial"/>
                <w:color w:val="000000"/>
                <w:sz w:val="20"/>
                <w:szCs w:val="20"/>
              </w:rPr>
            </w:pPr>
          </w:p>
          <w:p w14:paraId="005E9094" w14:textId="77777777" w:rsidR="00DD5F61" w:rsidRPr="009C5857" w:rsidRDefault="00DD5F61" w:rsidP="0013105E">
            <w:pPr>
              <w:autoSpaceDE w:val="0"/>
              <w:autoSpaceDN w:val="0"/>
              <w:adjustRightInd w:val="0"/>
              <w:ind w:left="1134" w:hanging="1134"/>
              <w:rPr>
                <w:rFonts w:cs="Arial"/>
                <w:color w:val="000000"/>
                <w:sz w:val="20"/>
                <w:szCs w:val="20"/>
              </w:rPr>
            </w:pPr>
            <w:r w:rsidRPr="009C5857">
              <w:rPr>
                <w:rFonts w:cs="Arial"/>
                <w:color w:val="000000"/>
                <w:sz w:val="20"/>
                <w:szCs w:val="20"/>
              </w:rPr>
              <w:t xml:space="preserve">5 </w:t>
            </w:r>
            <w:r w:rsidRPr="009C5857">
              <w:rPr>
                <w:rFonts w:cs="Arial"/>
                <w:color w:val="000000"/>
                <w:sz w:val="20"/>
                <w:szCs w:val="20"/>
              </w:rPr>
              <w:tab/>
              <w:t>An offence involving the possession, supply, production, import or export of explosives or weapons</w:t>
            </w:r>
            <w:r w:rsidR="00812DC1">
              <w:rPr>
                <w:rFonts w:cs="Arial"/>
                <w:color w:val="000000"/>
                <w:sz w:val="20"/>
                <w:szCs w:val="20"/>
              </w:rPr>
              <w:t>.</w:t>
            </w:r>
          </w:p>
          <w:p w14:paraId="46DD37D6" w14:textId="77777777" w:rsidR="00DD5F61" w:rsidRPr="009C5857" w:rsidRDefault="00DD5F61" w:rsidP="0013105E">
            <w:pPr>
              <w:autoSpaceDE w:val="0"/>
              <w:autoSpaceDN w:val="0"/>
              <w:adjustRightInd w:val="0"/>
              <w:rPr>
                <w:rFonts w:cs="Arial"/>
                <w:color w:val="000000"/>
                <w:sz w:val="20"/>
                <w:szCs w:val="20"/>
              </w:rPr>
            </w:pPr>
          </w:p>
          <w:p w14:paraId="2FB3DDD1" w14:textId="77777777" w:rsidR="00DD5F61" w:rsidRPr="009C5857" w:rsidRDefault="00445A4C" w:rsidP="00445A4C">
            <w:pPr>
              <w:autoSpaceDE w:val="0"/>
              <w:autoSpaceDN w:val="0"/>
              <w:adjustRightInd w:val="0"/>
              <w:ind w:left="1134" w:hanging="1134"/>
              <w:rPr>
                <w:rFonts w:cs="Arial"/>
                <w:color w:val="000000"/>
                <w:sz w:val="20"/>
                <w:szCs w:val="20"/>
              </w:rPr>
            </w:pPr>
            <w:r>
              <w:rPr>
                <w:rFonts w:cs="Arial"/>
                <w:color w:val="000000"/>
                <w:sz w:val="20"/>
                <w:szCs w:val="20"/>
              </w:rPr>
              <w:t xml:space="preserve">6 </w:t>
            </w:r>
            <w:r>
              <w:rPr>
                <w:rFonts w:cs="Arial"/>
                <w:color w:val="000000"/>
                <w:sz w:val="20"/>
                <w:szCs w:val="20"/>
              </w:rPr>
              <w:tab/>
            </w:r>
            <w:r w:rsidR="00DD5F61" w:rsidRPr="009C5857">
              <w:rPr>
                <w:rFonts w:cs="Arial"/>
                <w:color w:val="000000"/>
                <w:sz w:val="20"/>
                <w:szCs w:val="20"/>
              </w:rPr>
              <w:t>An offence involving:</w:t>
            </w:r>
          </w:p>
          <w:p w14:paraId="22517152" w14:textId="77777777" w:rsidR="00DD5F61" w:rsidRPr="009C5857" w:rsidRDefault="00DD5F61" w:rsidP="0013105E">
            <w:pPr>
              <w:autoSpaceDE w:val="0"/>
              <w:autoSpaceDN w:val="0"/>
              <w:adjustRightInd w:val="0"/>
              <w:rPr>
                <w:rFonts w:cs="Arial"/>
                <w:color w:val="000000"/>
                <w:sz w:val="20"/>
                <w:szCs w:val="20"/>
              </w:rPr>
            </w:pPr>
          </w:p>
          <w:p w14:paraId="29751AD3" w14:textId="77777777" w:rsidR="00DD5F61" w:rsidRPr="00EA2F5E" w:rsidRDefault="00DD5F61" w:rsidP="00EA2F5E">
            <w:pPr>
              <w:pStyle w:val="ListParagraph"/>
              <w:numPr>
                <w:ilvl w:val="1"/>
                <w:numId w:val="122"/>
              </w:numPr>
              <w:autoSpaceDE w:val="0"/>
              <w:autoSpaceDN w:val="0"/>
              <w:adjustRightInd w:val="0"/>
              <w:rPr>
                <w:rFonts w:cs="Arial"/>
                <w:color w:val="000000"/>
                <w:sz w:val="20"/>
                <w:szCs w:val="20"/>
              </w:rPr>
            </w:pPr>
            <w:r w:rsidRPr="00EA2F5E">
              <w:rPr>
                <w:rFonts w:cs="Arial"/>
                <w:color w:val="000000"/>
                <w:sz w:val="20"/>
                <w:szCs w:val="20"/>
              </w:rPr>
              <w:t xml:space="preserve">the possession of a prohibited drug, but only if the penalty for the offence is imprisonment for 2 years or more; or </w:t>
            </w:r>
          </w:p>
          <w:p w14:paraId="0C92E7CC" w14:textId="77777777" w:rsidR="00DD5F61" w:rsidRPr="009C5857" w:rsidRDefault="00DD5F61" w:rsidP="0013105E">
            <w:pPr>
              <w:autoSpaceDE w:val="0"/>
              <w:autoSpaceDN w:val="0"/>
              <w:adjustRightInd w:val="0"/>
              <w:rPr>
                <w:rFonts w:cs="Arial"/>
                <w:color w:val="000000"/>
                <w:sz w:val="20"/>
                <w:szCs w:val="20"/>
              </w:rPr>
            </w:pPr>
          </w:p>
          <w:p w14:paraId="7AD33A19" w14:textId="77777777" w:rsidR="00DD5F61" w:rsidRPr="00EA2F5E" w:rsidRDefault="00DD5F61" w:rsidP="00EA2F5E">
            <w:pPr>
              <w:pStyle w:val="ListParagraph"/>
              <w:numPr>
                <w:ilvl w:val="1"/>
                <w:numId w:val="122"/>
              </w:numPr>
              <w:autoSpaceDE w:val="0"/>
              <w:autoSpaceDN w:val="0"/>
              <w:adjustRightInd w:val="0"/>
              <w:rPr>
                <w:rFonts w:cs="Arial"/>
                <w:color w:val="000000"/>
                <w:sz w:val="20"/>
                <w:szCs w:val="20"/>
              </w:rPr>
            </w:pPr>
            <w:r w:rsidRPr="00EA2F5E">
              <w:rPr>
                <w:rFonts w:cs="Arial"/>
                <w:color w:val="000000"/>
                <w:sz w:val="20"/>
                <w:szCs w:val="20"/>
              </w:rPr>
              <w:t>the supply, production, import or export of a prohibited drug; or</w:t>
            </w:r>
          </w:p>
          <w:p w14:paraId="1468CBBE" w14:textId="77777777" w:rsidR="00DD5F61" w:rsidRPr="009C5857" w:rsidRDefault="00DD5F61" w:rsidP="0013105E">
            <w:pPr>
              <w:autoSpaceDE w:val="0"/>
              <w:autoSpaceDN w:val="0"/>
              <w:adjustRightInd w:val="0"/>
              <w:ind w:left="2268" w:hanging="828"/>
              <w:rPr>
                <w:rFonts w:cs="Arial"/>
                <w:color w:val="000000"/>
                <w:sz w:val="20"/>
                <w:szCs w:val="20"/>
              </w:rPr>
            </w:pPr>
          </w:p>
          <w:p w14:paraId="135CF8D7" w14:textId="77777777" w:rsidR="00DD5F61" w:rsidRPr="00EA2F5E" w:rsidRDefault="00DD5F61" w:rsidP="00EA2F5E">
            <w:pPr>
              <w:pStyle w:val="ListParagraph"/>
              <w:numPr>
                <w:ilvl w:val="1"/>
                <w:numId w:val="122"/>
              </w:numPr>
              <w:autoSpaceDE w:val="0"/>
              <w:autoSpaceDN w:val="0"/>
              <w:adjustRightInd w:val="0"/>
              <w:rPr>
                <w:rFonts w:cs="Arial"/>
                <w:color w:val="000000"/>
                <w:sz w:val="20"/>
                <w:szCs w:val="20"/>
              </w:rPr>
            </w:pPr>
            <w:r w:rsidRPr="00EA2F5E">
              <w:rPr>
                <w:rFonts w:cs="Arial"/>
                <w:color w:val="000000"/>
                <w:sz w:val="20"/>
                <w:szCs w:val="20"/>
              </w:rPr>
              <w:t>the possession of equipment for the manufacture of a prohibited drug</w:t>
            </w:r>
            <w:r w:rsidR="00812DC1">
              <w:rPr>
                <w:rFonts w:cs="Arial"/>
                <w:color w:val="000000"/>
                <w:sz w:val="20"/>
                <w:szCs w:val="20"/>
              </w:rPr>
              <w:t>.</w:t>
            </w:r>
          </w:p>
          <w:p w14:paraId="70C30826" w14:textId="77777777" w:rsidR="00DD5F61" w:rsidRPr="009C5857" w:rsidRDefault="00DD5F61" w:rsidP="0013105E">
            <w:pPr>
              <w:autoSpaceDE w:val="0"/>
              <w:autoSpaceDN w:val="0"/>
              <w:adjustRightInd w:val="0"/>
              <w:ind w:left="1134" w:hanging="1134"/>
              <w:rPr>
                <w:rFonts w:cs="Arial"/>
                <w:color w:val="000000"/>
                <w:sz w:val="20"/>
                <w:szCs w:val="20"/>
              </w:rPr>
            </w:pPr>
          </w:p>
          <w:p w14:paraId="051C94EA" w14:textId="77777777" w:rsidR="00DD5F61" w:rsidRPr="009C5857" w:rsidRDefault="00DD5F61" w:rsidP="0013105E">
            <w:pPr>
              <w:autoSpaceDE w:val="0"/>
              <w:autoSpaceDN w:val="0"/>
              <w:adjustRightInd w:val="0"/>
              <w:ind w:left="1134" w:hanging="1134"/>
              <w:rPr>
                <w:rFonts w:cs="Arial"/>
                <w:color w:val="000000"/>
                <w:sz w:val="20"/>
                <w:szCs w:val="20"/>
              </w:rPr>
            </w:pPr>
            <w:r w:rsidRPr="009C5857">
              <w:rPr>
                <w:rFonts w:cs="Arial"/>
                <w:color w:val="000000"/>
                <w:sz w:val="20"/>
                <w:szCs w:val="20"/>
              </w:rPr>
              <w:t xml:space="preserve">7 </w:t>
            </w:r>
            <w:r w:rsidRPr="009C5857">
              <w:rPr>
                <w:rFonts w:cs="Arial"/>
                <w:color w:val="000000"/>
                <w:sz w:val="20"/>
                <w:szCs w:val="20"/>
              </w:rPr>
              <w:tab/>
              <w:t>An offence involving membership of, or association with an organised criminal group</w:t>
            </w:r>
            <w:r w:rsidR="00812DC1">
              <w:rPr>
                <w:rFonts w:cs="Arial"/>
                <w:color w:val="000000"/>
                <w:sz w:val="20"/>
                <w:szCs w:val="20"/>
              </w:rPr>
              <w:t>.</w:t>
            </w:r>
          </w:p>
          <w:p w14:paraId="34899945" w14:textId="77777777" w:rsidR="00DD5F61" w:rsidRPr="009C5857" w:rsidRDefault="00DD5F61" w:rsidP="0013105E">
            <w:pPr>
              <w:autoSpaceDE w:val="0"/>
              <w:autoSpaceDN w:val="0"/>
              <w:adjustRightInd w:val="0"/>
              <w:rPr>
                <w:rFonts w:cs="Arial"/>
                <w:color w:val="000000"/>
                <w:sz w:val="20"/>
                <w:szCs w:val="20"/>
              </w:rPr>
            </w:pPr>
          </w:p>
          <w:p w14:paraId="1DC9B1C1" w14:textId="77777777" w:rsidR="00DD5F61" w:rsidRPr="009C5857" w:rsidRDefault="00DD5F61" w:rsidP="0013105E">
            <w:pPr>
              <w:autoSpaceDE w:val="0"/>
              <w:autoSpaceDN w:val="0"/>
              <w:adjustRightInd w:val="0"/>
              <w:ind w:left="1134" w:hanging="1134"/>
              <w:rPr>
                <w:rFonts w:cs="Arial"/>
                <w:color w:val="000000"/>
                <w:sz w:val="20"/>
                <w:szCs w:val="20"/>
              </w:rPr>
            </w:pPr>
            <w:r w:rsidRPr="009C5857">
              <w:rPr>
                <w:rFonts w:cs="Arial"/>
                <w:color w:val="000000"/>
                <w:sz w:val="20"/>
                <w:szCs w:val="20"/>
              </w:rPr>
              <w:t xml:space="preserve">8 </w:t>
            </w:r>
            <w:r w:rsidRPr="009C5857">
              <w:rPr>
                <w:rFonts w:cs="Arial"/>
                <w:color w:val="000000"/>
                <w:sz w:val="20"/>
                <w:szCs w:val="20"/>
              </w:rPr>
              <w:tab/>
              <w:t>An offence:</w:t>
            </w:r>
          </w:p>
          <w:p w14:paraId="5DB4E9BE" w14:textId="77777777" w:rsidR="00DD5F61" w:rsidRPr="009C5857" w:rsidRDefault="00DD5F61" w:rsidP="0013105E">
            <w:pPr>
              <w:autoSpaceDE w:val="0"/>
              <w:autoSpaceDN w:val="0"/>
              <w:adjustRightInd w:val="0"/>
              <w:ind w:left="1134" w:hanging="1134"/>
              <w:rPr>
                <w:rFonts w:cs="Arial"/>
                <w:color w:val="000000"/>
                <w:sz w:val="20"/>
                <w:szCs w:val="20"/>
              </w:rPr>
            </w:pPr>
          </w:p>
          <w:p w14:paraId="0077F372" w14:textId="77777777" w:rsidR="00DD5F61" w:rsidRPr="009C5857" w:rsidRDefault="00E30772" w:rsidP="0013105E">
            <w:pPr>
              <w:autoSpaceDE w:val="0"/>
              <w:autoSpaceDN w:val="0"/>
              <w:adjustRightInd w:val="0"/>
              <w:ind w:left="2268" w:hanging="828"/>
              <w:rPr>
                <w:rFonts w:cs="Arial"/>
                <w:color w:val="000000"/>
                <w:sz w:val="20"/>
                <w:szCs w:val="20"/>
              </w:rPr>
            </w:pPr>
            <w:r>
              <w:rPr>
                <w:rFonts w:cs="Arial"/>
                <w:color w:val="000000"/>
                <w:sz w:val="20"/>
                <w:szCs w:val="20"/>
              </w:rPr>
              <w:t xml:space="preserve">a) </w:t>
            </w:r>
            <w:r>
              <w:rPr>
                <w:rFonts w:cs="Arial"/>
                <w:color w:val="000000"/>
                <w:sz w:val="20"/>
                <w:szCs w:val="20"/>
              </w:rPr>
              <w:tab/>
            </w:r>
            <w:r w:rsidR="00DD5F61" w:rsidRPr="009C5857">
              <w:rPr>
                <w:rFonts w:cs="Arial"/>
                <w:color w:val="000000"/>
                <w:sz w:val="20"/>
                <w:szCs w:val="20"/>
              </w:rPr>
              <w:t>involving treachery, sabotage, inciting mutiny, unlawful drilling, or destroying or damaging Commonwealth property; and</w:t>
            </w:r>
          </w:p>
          <w:p w14:paraId="14C31297" w14:textId="77777777" w:rsidR="00DD5F61" w:rsidRPr="009C5857" w:rsidRDefault="00DD5F61" w:rsidP="0013105E">
            <w:pPr>
              <w:autoSpaceDE w:val="0"/>
              <w:autoSpaceDN w:val="0"/>
              <w:adjustRightInd w:val="0"/>
              <w:rPr>
                <w:rFonts w:cs="Arial"/>
                <w:color w:val="000000"/>
                <w:sz w:val="20"/>
                <w:szCs w:val="20"/>
              </w:rPr>
            </w:pPr>
          </w:p>
          <w:p w14:paraId="1AACEAD9" w14:textId="77777777" w:rsidR="00DD5F61" w:rsidRPr="009A0E64" w:rsidRDefault="00DD5F61" w:rsidP="0013105E">
            <w:pPr>
              <w:autoSpaceDE w:val="0"/>
              <w:autoSpaceDN w:val="0"/>
              <w:adjustRightInd w:val="0"/>
              <w:ind w:left="2268" w:hanging="828"/>
              <w:rPr>
                <w:rFonts w:cs="Arial"/>
                <w:color w:val="000000"/>
                <w:sz w:val="20"/>
                <w:szCs w:val="20"/>
              </w:rPr>
            </w:pPr>
            <w:r>
              <w:rPr>
                <w:rFonts w:cs="Arial"/>
                <w:color w:val="000000"/>
                <w:sz w:val="20"/>
                <w:szCs w:val="20"/>
              </w:rPr>
              <w:t>b</w:t>
            </w:r>
            <w:r w:rsidRPr="009C5857">
              <w:rPr>
                <w:rFonts w:cs="Arial"/>
                <w:color w:val="000000"/>
                <w:sz w:val="20"/>
                <w:szCs w:val="20"/>
              </w:rPr>
              <w:t xml:space="preserve">) </w:t>
            </w:r>
            <w:r w:rsidRPr="009C5857">
              <w:rPr>
                <w:rFonts w:cs="Arial"/>
                <w:color w:val="000000"/>
                <w:sz w:val="20"/>
                <w:szCs w:val="20"/>
              </w:rPr>
              <w:tab/>
              <w:t xml:space="preserve">mentioned in Part II of the </w:t>
            </w:r>
            <w:r w:rsidRPr="009A0E64">
              <w:rPr>
                <w:rFonts w:cs="Arial"/>
                <w:color w:val="000000"/>
                <w:sz w:val="20"/>
                <w:szCs w:val="20"/>
              </w:rPr>
              <w:t>Crimes Act 1914</w:t>
            </w:r>
            <w:r w:rsidR="00812DC1">
              <w:rPr>
                <w:rFonts w:cs="Arial"/>
                <w:color w:val="000000"/>
                <w:sz w:val="20"/>
                <w:szCs w:val="20"/>
              </w:rPr>
              <w:t>.</w:t>
            </w:r>
          </w:p>
          <w:p w14:paraId="76BA4A74" w14:textId="77777777" w:rsidR="00DD5F61" w:rsidRPr="009A0E64" w:rsidRDefault="00DD5F61" w:rsidP="0013105E">
            <w:pPr>
              <w:autoSpaceDE w:val="0"/>
              <w:autoSpaceDN w:val="0"/>
              <w:adjustRightInd w:val="0"/>
              <w:ind w:firstLine="720"/>
              <w:rPr>
                <w:rFonts w:cs="Arial"/>
                <w:color w:val="000000"/>
                <w:sz w:val="20"/>
                <w:szCs w:val="20"/>
              </w:rPr>
            </w:pPr>
          </w:p>
          <w:p w14:paraId="63C72E80" w14:textId="77777777" w:rsidR="00DD5F61" w:rsidRPr="009C5857" w:rsidRDefault="00DD5F61" w:rsidP="0013105E">
            <w:pPr>
              <w:autoSpaceDE w:val="0"/>
              <w:autoSpaceDN w:val="0"/>
              <w:adjustRightInd w:val="0"/>
              <w:ind w:left="1134" w:hanging="1134"/>
              <w:rPr>
                <w:rFonts w:cs="Arial"/>
                <w:color w:val="000000"/>
                <w:sz w:val="20"/>
                <w:szCs w:val="20"/>
              </w:rPr>
            </w:pPr>
            <w:r w:rsidRPr="009C5857">
              <w:rPr>
                <w:rFonts w:cs="Arial"/>
                <w:color w:val="000000"/>
                <w:sz w:val="20"/>
                <w:szCs w:val="20"/>
              </w:rPr>
              <w:t xml:space="preserve">9 </w:t>
            </w:r>
            <w:r w:rsidRPr="009C5857">
              <w:rPr>
                <w:rFonts w:cs="Arial"/>
                <w:color w:val="000000"/>
                <w:sz w:val="20"/>
                <w:szCs w:val="20"/>
              </w:rPr>
              <w:tab/>
              <w:t xml:space="preserve">An offence against Part 3 of the </w:t>
            </w:r>
            <w:r w:rsidRPr="009A0E64">
              <w:rPr>
                <w:rFonts w:cs="Arial"/>
                <w:color w:val="000000"/>
                <w:sz w:val="20"/>
                <w:szCs w:val="20"/>
              </w:rPr>
              <w:t>National Health Security Act 2007</w:t>
            </w:r>
            <w:r w:rsidR="00812DC1">
              <w:rPr>
                <w:rFonts w:cs="Arial"/>
                <w:color w:val="000000"/>
                <w:sz w:val="20"/>
                <w:szCs w:val="20"/>
              </w:rPr>
              <w:t>.</w:t>
            </w:r>
          </w:p>
          <w:p w14:paraId="6B4FCB60" w14:textId="77777777" w:rsidR="00DD5F61" w:rsidRPr="009A0E64" w:rsidRDefault="00DD5F61" w:rsidP="0013105E">
            <w:pPr>
              <w:autoSpaceDE w:val="0"/>
              <w:autoSpaceDN w:val="0"/>
              <w:adjustRightInd w:val="0"/>
              <w:ind w:firstLine="720"/>
              <w:rPr>
                <w:rFonts w:cs="Arial"/>
                <w:color w:val="000000"/>
                <w:sz w:val="20"/>
                <w:szCs w:val="20"/>
              </w:rPr>
            </w:pPr>
          </w:p>
          <w:p w14:paraId="6F3A0AC6" w14:textId="77777777" w:rsidR="00DD5F61" w:rsidRPr="009C5857" w:rsidRDefault="00DD5F61" w:rsidP="0013105E">
            <w:pPr>
              <w:autoSpaceDE w:val="0"/>
              <w:autoSpaceDN w:val="0"/>
              <w:adjustRightInd w:val="0"/>
              <w:ind w:left="1134" w:hanging="1134"/>
              <w:rPr>
                <w:rFonts w:cs="Arial"/>
                <w:color w:val="000000"/>
                <w:sz w:val="20"/>
                <w:szCs w:val="20"/>
              </w:rPr>
            </w:pPr>
            <w:r w:rsidRPr="009C5857">
              <w:rPr>
                <w:rFonts w:cs="Arial"/>
                <w:color w:val="000000"/>
                <w:sz w:val="20"/>
                <w:szCs w:val="20"/>
              </w:rPr>
              <w:t xml:space="preserve">10 </w:t>
            </w:r>
            <w:r w:rsidRPr="009C5857">
              <w:rPr>
                <w:rFonts w:cs="Arial"/>
                <w:color w:val="000000"/>
                <w:sz w:val="20"/>
                <w:szCs w:val="20"/>
              </w:rPr>
              <w:tab/>
              <w:t xml:space="preserve">An offence against the </w:t>
            </w:r>
            <w:r w:rsidRPr="009A0E64">
              <w:rPr>
                <w:rFonts w:cs="Arial"/>
                <w:color w:val="000000"/>
                <w:sz w:val="20"/>
                <w:szCs w:val="20"/>
              </w:rPr>
              <w:t>Crimes (Biological Weapons) Act 1976</w:t>
            </w:r>
            <w:r w:rsidR="00812DC1">
              <w:rPr>
                <w:rFonts w:cs="Arial"/>
                <w:color w:val="000000"/>
                <w:sz w:val="20"/>
                <w:szCs w:val="20"/>
              </w:rPr>
              <w:t>.</w:t>
            </w:r>
          </w:p>
          <w:p w14:paraId="20BC3329" w14:textId="77777777" w:rsidR="00DD5F61" w:rsidRPr="009A0E64" w:rsidRDefault="00DD5F61" w:rsidP="0013105E">
            <w:pPr>
              <w:autoSpaceDE w:val="0"/>
              <w:autoSpaceDN w:val="0"/>
              <w:adjustRightInd w:val="0"/>
              <w:ind w:firstLine="720"/>
              <w:rPr>
                <w:rFonts w:cs="Arial"/>
                <w:color w:val="000000"/>
                <w:sz w:val="20"/>
                <w:szCs w:val="20"/>
              </w:rPr>
            </w:pPr>
          </w:p>
          <w:p w14:paraId="6F036EA7" w14:textId="77777777" w:rsidR="00DD5F61" w:rsidRPr="009C5857" w:rsidRDefault="00DD5F61" w:rsidP="0013105E">
            <w:pPr>
              <w:autoSpaceDE w:val="0"/>
              <w:autoSpaceDN w:val="0"/>
              <w:adjustRightInd w:val="0"/>
              <w:ind w:left="1134" w:hanging="1134"/>
              <w:rPr>
                <w:rFonts w:cs="Arial"/>
                <w:color w:val="000000"/>
                <w:sz w:val="20"/>
                <w:szCs w:val="20"/>
              </w:rPr>
            </w:pPr>
            <w:r w:rsidRPr="009C5857">
              <w:rPr>
                <w:rFonts w:cs="Arial"/>
                <w:color w:val="000000"/>
                <w:sz w:val="20"/>
                <w:szCs w:val="20"/>
              </w:rPr>
              <w:t xml:space="preserve">11 </w:t>
            </w:r>
            <w:r w:rsidRPr="009C5857">
              <w:rPr>
                <w:rFonts w:cs="Arial"/>
                <w:color w:val="000000"/>
                <w:sz w:val="20"/>
                <w:szCs w:val="20"/>
              </w:rPr>
              <w:tab/>
              <w:t xml:space="preserve">An offence against the </w:t>
            </w:r>
            <w:r w:rsidRPr="009A0E64">
              <w:rPr>
                <w:rFonts w:cs="Arial"/>
                <w:color w:val="000000"/>
                <w:sz w:val="20"/>
                <w:szCs w:val="20"/>
              </w:rPr>
              <w:t>Chemical Weapons Convention (Prohibition) Act 1994</w:t>
            </w:r>
            <w:r w:rsidR="00812DC1">
              <w:rPr>
                <w:rFonts w:cs="Arial"/>
                <w:color w:val="000000"/>
                <w:sz w:val="20"/>
                <w:szCs w:val="20"/>
              </w:rPr>
              <w:t>.</w:t>
            </w:r>
          </w:p>
          <w:p w14:paraId="71B8F6CC" w14:textId="77777777" w:rsidR="00DD5F61" w:rsidRPr="009A0E64" w:rsidRDefault="00DD5F61" w:rsidP="0013105E">
            <w:pPr>
              <w:autoSpaceDE w:val="0"/>
              <w:autoSpaceDN w:val="0"/>
              <w:adjustRightInd w:val="0"/>
              <w:ind w:firstLine="720"/>
              <w:rPr>
                <w:rFonts w:cs="Arial"/>
                <w:color w:val="000000"/>
                <w:sz w:val="20"/>
                <w:szCs w:val="20"/>
              </w:rPr>
            </w:pPr>
          </w:p>
          <w:p w14:paraId="5FE0F34F" w14:textId="77777777" w:rsidR="00DD5F61" w:rsidRPr="009C5857" w:rsidRDefault="00DD5F61" w:rsidP="0013105E">
            <w:pPr>
              <w:autoSpaceDE w:val="0"/>
              <w:autoSpaceDN w:val="0"/>
              <w:adjustRightInd w:val="0"/>
              <w:ind w:left="1134" w:hanging="1134"/>
              <w:rPr>
                <w:rFonts w:cs="Arial"/>
                <w:color w:val="000000"/>
                <w:sz w:val="20"/>
                <w:szCs w:val="20"/>
              </w:rPr>
            </w:pPr>
            <w:r w:rsidRPr="009C5857">
              <w:rPr>
                <w:rFonts w:cs="Arial"/>
                <w:color w:val="000000"/>
                <w:sz w:val="20"/>
                <w:szCs w:val="20"/>
              </w:rPr>
              <w:t xml:space="preserve">12 </w:t>
            </w:r>
            <w:r w:rsidRPr="009C5857">
              <w:rPr>
                <w:rFonts w:cs="Arial"/>
                <w:color w:val="000000"/>
                <w:sz w:val="20"/>
                <w:szCs w:val="20"/>
              </w:rPr>
              <w:tab/>
              <w:t xml:space="preserve">An offence against the </w:t>
            </w:r>
            <w:r w:rsidRPr="009A0E64">
              <w:rPr>
                <w:rFonts w:cs="Arial"/>
                <w:color w:val="000000"/>
                <w:sz w:val="20"/>
                <w:szCs w:val="20"/>
              </w:rPr>
              <w:t>Quarantine Act 1908</w:t>
            </w:r>
            <w:r w:rsidR="00812DC1">
              <w:rPr>
                <w:rFonts w:cs="Arial"/>
                <w:color w:val="000000"/>
                <w:sz w:val="20"/>
                <w:szCs w:val="20"/>
              </w:rPr>
              <w:t>.</w:t>
            </w:r>
          </w:p>
          <w:p w14:paraId="53E2F9A3" w14:textId="77777777" w:rsidR="00DD5F61" w:rsidRPr="009A0E64" w:rsidRDefault="00DD5F61" w:rsidP="0013105E">
            <w:pPr>
              <w:autoSpaceDE w:val="0"/>
              <w:autoSpaceDN w:val="0"/>
              <w:adjustRightInd w:val="0"/>
              <w:rPr>
                <w:rFonts w:cs="Arial"/>
                <w:color w:val="000000"/>
                <w:sz w:val="20"/>
                <w:szCs w:val="20"/>
              </w:rPr>
            </w:pPr>
          </w:p>
          <w:p w14:paraId="458FB72F" w14:textId="77777777" w:rsidR="00DD5F61" w:rsidRPr="009A0E64" w:rsidRDefault="00DD5F61" w:rsidP="009A0E64">
            <w:pPr>
              <w:pStyle w:val="Requirementpara"/>
              <w:ind w:left="1090" w:hanging="1090"/>
              <w:rPr>
                <w:rFonts w:cs="Arial"/>
                <w:color w:val="000000"/>
              </w:rPr>
            </w:pPr>
            <w:r w:rsidRPr="009C5857">
              <w:rPr>
                <w:rFonts w:cs="Arial"/>
                <w:color w:val="000000"/>
              </w:rPr>
              <w:t xml:space="preserve">13 </w:t>
            </w:r>
            <w:r w:rsidRPr="009C5857">
              <w:rPr>
                <w:rFonts w:cs="Arial"/>
                <w:color w:val="000000"/>
              </w:rPr>
              <w:tab/>
              <w:t xml:space="preserve">An offence against the </w:t>
            </w:r>
            <w:r w:rsidRPr="009A0E64">
              <w:rPr>
                <w:rFonts w:cs="Arial"/>
                <w:i/>
                <w:color w:val="000000"/>
              </w:rPr>
              <w:t>Gene Technology Act 2000</w:t>
            </w:r>
            <w:r w:rsidRPr="009C5857">
              <w:rPr>
                <w:rFonts w:cs="Arial"/>
                <w:color w:val="000000"/>
              </w:rPr>
              <w:t>.</w:t>
            </w:r>
          </w:p>
        </w:tc>
      </w:tr>
    </w:tbl>
    <w:p w14:paraId="2616A6FA" w14:textId="77777777" w:rsidR="00DD5F61" w:rsidRDefault="00DD5F61" w:rsidP="00DD5F61">
      <w:pPr>
        <w:pStyle w:val="Paragraph"/>
        <w:rPr>
          <w:i/>
        </w:rPr>
      </w:pPr>
      <w:r>
        <w:rPr>
          <w:i/>
        </w:rPr>
        <w:t>COMMENTARY:</w:t>
      </w:r>
      <w:r w:rsidR="00FE7FC0">
        <w:rPr>
          <w:i/>
        </w:rPr>
        <w:t xml:space="preserve"> </w:t>
      </w:r>
      <w:r>
        <w:rPr>
          <w:i/>
        </w:rPr>
        <w:t>Definitions of ‘imprisonment’ and ‘prohibited drug’ can be found in Part 1 under Terms and Definitions.</w:t>
      </w:r>
    </w:p>
    <w:p w14:paraId="4E107AB1" w14:textId="77777777" w:rsidR="00DD5F61" w:rsidRPr="00D62BDF" w:rsidRDefault="00DD5F61" w:rsidP="00DD5F61">
      <w:pPr>
        <w:rPr>
          <w:sz w:val="20"/>
          <w:szCs w:val="20"/>
        </w:rPr>
      </w:pPr>
    </w:p>
    <w:p w14:paraId="693FC924" w14:textId="77777777" w:rsidR="00DD5F61" w:rsidRPr="00D62BDF" w:rsidRDefault="00DD5F61" w:rsidP="00DD5F61">
      <w:pPr>
        <w:rPr>
          <w:i/>
          <w:sz w:val="20"/>
          <w:szCs w:val="20"/>
        </w:rPr>
      </w:pPr>
      <w:r w:rsidRPr="00D62BDF">
        <w:rPr>
          <w:i/>
          <w:sz w:val="20"/>
          <w:szCs w:val="20"/>
        </w:rPr>
        <w:t xml:space="preserve">When being assessed against the list of health security relevant offences, a person will be determined to have a result of ‘not eligible’ if that person has been convicted of the offence </w:t>
      </w:r>
      <w:r w:rsidRPr="00D62BDF">
        <w:rPr>
          <w:i/>
          <w:sz w:val="20"/>
          <w:szCs w:val="20"/>
          <w:u w:val="single"/>
        </w:rPr>
        <w:t>and</w:t>
      </w:r>
      <w:r w:rsidRPr="00D62BDF">
        <w:rPr>
          <w:i/>
          <w:sz w:val="20"/>
          <w:szCs w:val="20"/>
        </w:rPr>
        <w:t xml:space="preserve"> has received a sentence of imprisonment (including a suspended sentence).</w:t>
      </w:r>
      <w:r w:rsidR="00FE7FC0">
        <w:rPr>
          <w:i/>
          <w:sz w:val="20"/>
          <w:szCs w:val="20"/>
        </w:rPr>
        <w:t xml:space="preserve"> </w:t>
      </w:r>
      <w:r>
        <w:rPr>
          <w:i/>
          <w:sz w:val="20"/>
          <w:szCs w:val="20"/>
        </w:rPr>
        <w:t>Individuals are rarely sentenced to imprisonment unless the offence is serious or the person has a prior criminal record.</w:t>
      </w:r>
      <w:r w:rsidR="00FE7FC0">
        <w:rPr>
          <w:i/>
          <w:sz w:val="20"/>
          <w:szCs w:val="20"/>
        </w:rPr>
        <w:t xml:space="preserve"> </w:t>
      </w:r>
      <w:r>
        <w:rPr>
          <w:i/>
          <w:sz w:val="20"/>
          <w:szCs w:val="20"/>
        </w:rPr>
        <w:t xml:space="preserve">Under this scheme, a person who has committed an offence listed above but who did not receive a </w:t>
      </w:r>
      <w:r>
        <w:rPr>
          <w:i/>
          <w:sz w:val="20"/>
          <w:szCs w:val="20"/>
        </w:rPr>
        <w:lastRenderedPageBreak/>
        <w:t>sentence of imprisonment but instead received a fine, would not receive an adverse result from the NHS check.</w:t>
      </w:r>
      <w:r w:rsidR="00FE7FC0">
        <w:rPr>
          <w:i/>
          <w:sz w:val="20"/>
          <w:szCs w:val="20"/>
        </w:rPr>
        <w:t xml:space="preserve"> </w:t>
      </w:r>
      <w:r>
        <w:rPr>
          <w:i/>
          <w:sz w:val="20"/>
          <w:szCs w:val="20"/>
        </w:rPr>
        <w:t xml:space="preserve">Offences with imprisonment that have expired under the </w:t>
      </w:r>
      <w:r w:rsidRPr="00EA2F5E">
        <w:rPr>
          <w:sz w:val="20"/>
          <w:szCs w:val="20"/>
        </w:rPr>
        <w:t>Spent Convictions Scheme</w:t>
      </w:r>
      <w:r>
        <w:rPr>
          <w:i/>
          <w:sz w:val="20"/>
          <w:szCs w:val="20"/>
        </w:rPr>
        <w:t xml:space="preserve"> are also not taken into account.</w:t>
      </w:r>
    </w:p>
    <w:p w14:paraId="4F14590C" w14:textId="77777777" w:rsidR="00DD5F61" w:rsidRDefault="00DD5F61" w:rsidP="00DD5F61">
      <w:pPr>
        <w:rPr>
          <w:rFonts w:cs="Arial"/>
          <w:color w:val="000000"/>
          <w:sz w:val="20"/>
          <w:szCs w:val="20"/>
        </w:rPr>
      </w:pPr>
    </w:p>
    <w:p w14:paraId="5AA8FB92" w14:textId="77777777" w:rsidR="00DD5F61" w:rsidRDefault="00DD5F61" w:rsidP="00DD5F61">
      <w:pPr>
        <w:rPr>
          <w:i/>
          <w:sz w:val="20"/>
          <w:szCs w:val="20"/>
        </w:rPr>
      </w:pPr>
      <w:r>
        <w:rPr>
          <w:i/>
          <w:sz w:val="20"/>
          <w:szCs w:val="20"/>
        </w:rPr>
        <w:t xml:space="preserve">Examples of the offences listed under Chapter 5 of the </w:t>
      </w:r>
      <w:r w:rsidRPr="00EA2F5E">
        <w:rPr>
          <w:sz w:val="20"/>
          <w:szCs w:val="20"/>
        </w:rPr>
        <w:t>Criminal code</w:t>
      </w:r>
      <w:r>
        <w:rPr>
          <w:i/>
          <w:sz w:val="20"/>
          <w:szCs w:val="20"/>
        </w:rPr>
        <w:t xml:space="preserve"> include treason, sedition, espionage and terrorism.</w:t>
      </w:r>
    </w:p>
    <w:p w14:paraId="1FC8048E" w14:textId="77777777" w:rsidR="00DD5F61" w:rsidRDefault="00DD5F61" w:rsidP="00DD5F61">
      <w:pPr>
        <w:rPr>
          <w:i/>
          <w:sz w:val="20"/>
          <w:szCs w:val="20"/>
        </w:rPr>
      </w:pPr>
    </w:p>
    <w:p w14:paraId="5763805E" w14:textId="77777777" w:rsidR="00DD5F61" w:rsidRDefault="00DD5F61" w:rsidP="00DD5F61">
      <w:pPr>
        <w:rPr>
          <w:i/>
          <w:sz w:val="20"/>
          <w:szCs w:val="20"/>
        </w:rPr>
      </w:pPr>
      <w:r>
        <w:rPr>
          <w:i/>
          <w:sz w:val="20"/>
          <w:szCs w:val="20"/>
        </w:rPr>
        <w:t>Offences involving the possession of a prohibited drug will be assessed if the offence has a penalty of imprisonment for two or more years.</w:t>
      </w:r>
      <w:r w:rsidR="00FE7FC0">
        <w:rPr>
          <w:i/>
          <w:sz w:val="20"/>
          <w:szCs w:val="20"/>
        </w:rPr>
        <w:t xml:space="preserve"> </w:t>
      </w:r>
      <w:r>
        <w:rPr>
          <w:i/>
          <w:sz w:val="20"/>
          <w:szCs w:val="20"/>
        </w:rPr>
        <w:t>Offences that have penalties of less than this time period will not be assessed as part of the NHS check.</w:t>
      </w:r>
      <w:r w:rsidR="00FE7FC0">
        <w:rPr>
          <w:i/>
          <w:sz w:val="20"/>
          <w:szCs w:val="20"/>
        </w:rPr>
        <w:t xml:space="preserve"> </w:t>
      </w:r>
      <w:r>
        <w:rPr>
          <w:i/>
          <w:sz w:val="20"/>
          <w:szCs w:val="20"/>
        </w:rPr>
        <w:t>For example, a person convicted of possession of a prohibited drug who received a sentence of imprisonment of 3 months would still receive an adverse result if the maximum penalty a judge could impose for that offence was two or more years.</w:t>
      </w:r>
    </w:p>
    <w:p w14:paraId="1F408C9D" w14:textId="77777777" w:rsidR="00DD5F61" w:rsidRPr="007B4E09" w:rsidRDefault="00DD5F61" w:rsidP="00DD5F61">
      <w:pPr>
        <w:rPr>
          <w:i/>
          <w:sz w:val="20"/>
          <w:szCs w:val="20"/>
        </w:rPr>
      </w:pPr>
    </w:p>
    <w:p w14:paraId="0A5F1D2F" w14:textId="77777777" w:rsidR="00EF3F7E" w:rsidRDefault="00EF3F7E" w:rsidP="00EF3F7E">
      <w:pPr>
        <w:pStyle w:val="Paragraph"/>
      </w:pPr>
    </w:p>
    <w:p w14:paraId="7DEF45C0" w14:textId="77777777" w:rsidR="00EF3F7E" w:rsidRDefault="00EF3F7E" w:rsidP="00EF3F7E">
      <w:pPr>
        <w:pStyle w:val="Paragraph"/>
        <w:sectPr w:rsidR="00EF3F7E">
          <w:pgSz w:w="11906" w:h="16838" w:code="9"/>
          <w:pgMar w:top="1474" w:right="1701" w:bottom="964" w:left="2835" w:header="851" w:footer="567" w:gutter="0"/>
          <w:cols w:space="708"/>
          <w:titlePg/>
          <w:docGrid w:linePitch="360"/>
        </w:sectPr>
      </w:pPr>
    </w:p>
    <w:tbl>
      <w:tblPr>
        <w:tblW w:w="0" w:type="auto"/>
        <w:jc w:val="center"/>
        <w:tblLook w:val="0000" w:firstRow="0" w:lastRow="0" w:firstColumn="0" w:lastColumn="0" w:noHBand="0" w:noVBand="0"/>
      </w:tblPr>
      <w:tblGrid>
        <w:gridCol w:w="7245"/>
      </w:tblGrid>
      <w:tr w:rsidR="00EF3F7E" w14:paraId="2B1FE65B" w14:textId="77777777">
        <w:trPr>
          <w:trHeight w:val="3402"/>
          <w:jc w:val="center"/>
        </w:trPr>
        <w:tc>
          <w:tcPr>
            <w:tcW w:w="7245" w:type="dxa"/>
            <w:vAlign w:val="bottom"/>
          </w:tcPr>
          <w:p w14:paraId="5F53C0FF" w14:textId="77777777" w:rsidR="00EF3F7E" w:rsidRDefault="00EF3F7E" w:rsidP="00EF3F7E">
            <w:pPr>
              <w:pStyle w:val="Mainheading1"/>
              <w:numPr>
                <w:ilvl w:val="0"/>
                <w:numId w:val="0"/>
              </w:numPr>
              <w:ind w:left="2170"/>
            </w:pPr>
            <w:bookmarkStart w:id="194" w:name="_Toc351043972"/>
            <w:r>
              <w:lastRenderedPageBreak/>
              <w:t>Bibliography</w:t>
            </w:r>
            <w:bookmarkEnd w:id="194"/>
          </w:p>
        </w:tc>
      </w:tr>
      <w:tr w:rsidR="00EF3F7E" w14:paraId="641016BC" w14:textId="77777777">
        <w:trPr>
          <w:trHeight w:val="9072"/>
          <w:jc w:val="center"/>
        </w:trPr>
        <w:tc>
          <w:tcPr>
            <w:tcW w:w="7245" w:type="dxa"/>
            <w:vAlign w:val="bottom"/>
          </w:tcPr>
          <w:p w14:paraId="01D5043C" w14:textId="77777777" w:rsidR="00EF3F7E" w:rsidRDefault="00EF3F7E" w:rsidP="00F508B5">
            <w:pPr>
              <w:pStyle w:val="Paragraph"/>
              <w:rPr>
                <w:rFonts w:cs="Arial"/>
                <w:sz w:val="600"/>
              </w:rPr>
            </w:pPr>
          </w:p>
        </w:tc>
      </w:tr>
    </w:tbl>
    <w:p w14:paraId="58451931" w14:textId="77777777" w:rsidR="00EF3F7E" w:rsidRDefault="00EF3F7E" w:rsidP="00EF3F7E">
      <w:pPr>
        <w:pStyle w:val="Paragraph"/>
      </w:pPr>
    </w:p>
    <w:p w14:paraId="6DE4570C" w14:textId="77777777" w:rsidR="00EF3F7E" w:rsidRDefault="00EF3F7E" w:rsidP="00EF3F7E">
      <w:pPr>
        <w:pStyle w:val="Paragraph"/>
        <w:jc w:val="left"/>
        <w:rPr>
          <w:iCs/>
        </w:rPr>
      </w:pPr>
      <w:r>
        <w:br w:type="page"/>
      </w:r>
      <w:r>
        <w:lastRenderedPageBreak/>
        <w:t xml:space="preserve">Australian Quarantine and Inspection Service, </w:t>
      </w:r>
      <w:r>
        <w:rPr>
          <w:i/>
        </w:rPr>
        <w:t>Quarantine approved premises regulations.</w:t>
      </w:r>
      <w:r>
        <w:rPr>
          <w:iCs/>
        </w:rPr>
        <w:t xml:space="preserve"> (Commonwealth)</w:t>
      </w:r>
      <w:r w:rsidR="00812DC1">
        <w:rPr>
          <w:iCs/>
        </w:rPr>
        <w:t>.</w:t>
      </w:r>
    </w:p>
    <w:p w14:paraId="6BEC56ED" w14:textId="77777777" w:rsidR="00EF3F7E" w:rsidRDefault="00EF3F7E" w:rsidP="00EF3F7E">
      <w:pPr>
        <w:pStyle w:val="Paragraph"/>
        <w:jc w:val="left"/>
      </w:pPr>
      <w:r>
        <w:t xml:space="preserve">European Committee for Standardisation, </w:t>
      </w:r>
      <w:r>
        <w:rPr>
          <w:i/>
          <w:iCs/>
        </w:rPr>
        <w:t>CWA 15793:2008 Laboratory biorisk management standard</w:t>
      </w:r>
      <w:r>
        <w:t>, CEN, Belgium. [Available from SAI Global]</w:t>
      </w:r>
      <w:r w:rsidR="00812DC1">
        <w:t>.</w:t>
      </w:r>
    </w:p>
    <w:p w14:paraId="64CFADC5" w14:textId="77777777" w:rsidR="00EF3F7E" w:rsidRDefault="00EF3F7E" w:rsidP="00EF3F7E">
      <w:pPr>
        <w:pStyle w:val="Paragraph"/>
        <w:jc w:val="left"/>
      </w:pPr>
      <w:r>
        <w:t xml:space="preserve">European Committee for Standardisation, </w:t>
      </w:r>
      <w:r>
        <w:rPr>
          <w:i/>
          <w:iCs/>
        </w:rPr>
        <w:t>EN 12128:1998 Biotechnology—Laboratories for research development and analysis - Containment levels of microbiology laboratories, areas of risk, localities and physical safety requirements</w:t>
      </w:r>
      <w:r>
        <w:t xml:space="preserve"> CEN, Belgium. [Available from SAI Global]</w:t>
      </w:r>
      <w:r w:rsidR="00812DC1">
        <w:t>.</w:t>
      </w:r>
    </w:p>
    <w:p w14:paraId="0E4A3928" w14:textId="77777777" w:rsidR="00EF3F7E" w:rsidRDefault="00EF3F7E" w:rsidP="00EF3F7E">
      <w:pPr>
        <w:pStyle w:val="Paragraph"/>
        <w:jc w:val="left"/>
      </w:pPr>
      <w:r>
        <w:t xml:space="preserve">Health Canada 1996, </w:t>
      </w:r>
      <w:r>
        <w:rPr>
          <w:i/>
          <w:iCs/>
        </w:rPr>
        <w:t>Laboratory biosafety guidelines</w:t>
      </w:r>
      <w:r>
        <w:t>, 2nd edition, Ottawa: Minister of Supply and Services Canada.</w:t>
      </w:r>
    </w:p>
    <w:p w14:paraId="507F7E29" w14:textId="77777777" w:rsidR="00EF3F7E" w:rsidRDefault="00EF3F7E" w:rsidP="00EF3F7E">
      <w:pPr>
        <w:pStyle w:val="Paragraph"/>
        <w:jc w:val="left"/>
      </w:pPr>
      <w:r>
        <w:t>International Air Transport Association (IATA),</w:t>
      </w:r>
      <w:r>
        <w:rPr>
          <w:iCs/>
        </w:rPr>
        <w:t xml:space="preserve"> </w:t>
      </w:r>
      <w:r>
        <w:rPr>
          <w:i/>
        </w:rPr>
        <w:t>Dangerous Goods Regulations</w:t>
      </w:r>
      <w:r>
        <w:t>, Montreal: IATA Dangerous Goods Board, Current version. [updated annually].</w:t>
      </w:r>
    </w:p>
    <w:p w14:paraId="4617C170" w14:textId="77777777" w:rsidR="00EF3F7E" w:rsidRDefault="00EF3F7E" w:rsidP="00EF3F7E">
      <w:pPr>
        <w:pStyle w:val="Paragraph"/>
        <w:jc w:val="left"/>
      </w:pPr>
      <w:r>
        <w:t xml:space="preserve">International Organization for Standardization, </w:t>
      </w:r>
      <w:r>
        <w:rPr>
          <w:i/>
          <w:iCs/>
        </w:rPr>
        <w:t>ISO 9000:2005</w:t>
      </w:r>
      <w:r>
        <w:t xml:space="preserve"> </w:t>
      </w:r>
      <w:r>
        <w:rPr>
          <w:i/>
          <w:iCs/>
        </w:rPr>
        <w:t>Quality management systems - Fundamentals and vocabulary</w:t>
      </w:r>
      <w:r>
        <w:t>, ISO, Geneva.</w:t>
      </w:r>
    </w:p>
    <w:p w14:paraId="1864B7A9" w14:textId="77777777" w:rsidR="00EF3F7E" w:rsidRDefault="00EF3F7E" w:rsidP="00EF3F7E">
      <w:pPr>
        <w:pStyle w:val="Paragraph"/>
        <w:jc w:val="left"/>
      </w:pPr>
      <w:r>
        <w:t xml:space="preserve">International Organization for Standardization, </w:t>
      </w:r>
      <w:r>
        <w:rPr>
          <w:i/>
          <w:iCs/>
        </w:rPr>
        <w:t>ISO 9001:2000 Quality management systems - Requirements</w:t>
      </w:r>
      <w:r>
        <w:t>, ISO, Geneva.</w:t>
      </w:r>
    </w:p>
    <w:p w14:paraId="6AE69D4B" w14:textId="77777777" w:rsidR="00EF3F7E" w:rsidRDefault="00EF3F7E" w:rsidP="00EF3F7E">
      <w:pPr>
        <w:pStyle w:val="Paragraph"/>
        <w:jc w:val="left"/>
      </w:pPr>
      <w:r>
        <w:t xml:space="preserve">International Organization for Standardization, </w:t>
      </w:r>
      <w:r>
        <w:rPr>
          <w:i/>
          <w:iCs/>
        </w:rPr>
        <w:t>ISO 19011:2002 Guidelines for quality and/or environmental management systems auditing</w:t>
      </w:r>
      <w:r>
        <w:t>, ISO, Geneva.</w:t>
      </w:r>
    </w:p>
    <w:p w14:paraId="2C2D2A5A" w14:textId="77777777" w:rsidR="00EF3F7E" w:rsidRDefault="00EF3F7E" w:rsidP="00EF3F7E">
      <w:pPr>
        <w:pStyle w:val="Paragraph"/>
        <w:jc w:val="left"/>
      </w:pPr>
      <w:r>
        <w:t>International Organization for Standardization,</w:t>
      </w:r>
      <w:r>
        <w:rPr>
          <w:i/>
          <w:iCs/>
        </w:rPr>
        <w:t xml:space="preserve"> ISO 14001:2004 Environmental management systems - Requirements with guidance for use</w:t>
      </w:r>
      <w:r>
        <w:t>, ISO, Geneva.</w:t>
      </w:r>
    </w:p>
    <w:p w14:paraId="5BBE8BF2" w14:textId="77777777" w:rsidR="00EF3F7E" w:rsidRDefault="00EF3F7E" w:rsidP="00EF3F7E">
      <w:pPr>
        <w:pStyle w:val="Paragraph"/>
        <w:jc w:val="left"/>
      </w:pPr>
      <w:r>
        <w:t xml:space="preserve">International Organization for Standardization </w:t>
      </w:r>
      <w:r>
        <w:rPr>
          <w:i/>
          <w:iCs/>
        </w:rPr>
        <w:t>ISO 15189:2007 Medical laboratories - Particular requirements for quality and competence</w:t>
      </w:r>
      <w:r>
        <w:t>, ISO, Geneva.</w:t>
      </w:r>
    </w:p>
    <w:p w14:paraId="380BA72B" w14:textId="77777777" w:rsidR="00EF3F7E" w:rsidRDefault="00EF3F7E" w:rsidP="00EF3F7E">
      <w:pPr>
        <w:pStyle w:val="Paragraph"/>
        <w:jc w:val="left"/>
      </w:pPr>
      <w:r>
        <w:t xml:space="preserve">International Organization for Standardization, </w:t>
      </w:r>
      <w:r>
        <w:rPr>
          <w:i/>
          <w:iCs/>
        </w:rPr>
        <w:t>ISO 15190:2003 Medical laboratories - Requirements for safety</w:t>
      </w:r>
      <w:r>
        <w:t>, ISO, Geneva.</w:t>
      </w:r>
    </w:p>
    <w:p w14:paraId="3218F7CF" w14:textId="77777777" w:rsidR="00EF3F7E" w:rsidRDefault="00EF3F7E" w:rsidP="00EF3F7E">
      <w:pPr>
        <w:pStyle w:val="Paragraph"/>
        <w:jc w:val="left"/>
      </w:pPr>
      <w:r>
        <w:t xml:space="preserve">International Organization for Standardization, </w:t>
      </w:r>
      <w:r>
        <w:rPr>
          <w:i/>
          <w:iCs/>
        </w:rPr>
        <w:t>ISO/IEC 17025:2005 General requirements for the competence of testing and calibration laboratories</w:t>
      </w:r>
      <w:r>
        <w:t>, ISO, Geneva.</w:t>
      </w:r>
    </w:p>
    <w:p w14:paraId="02E79C37" w14:textId="77777777" w:rsidR="00EF3F7E" w:rsidRDefault="00EF3F7E" w:rsidP="00EF3F7E">
      <w:pPr>
        <w:pStyle w:val="Paragraph"/>
        <w:jc w:val="left"/>
      </w:pPr>
      <w:r>
        <w:t xml:space="preserve">International Organization for Standardization, </w:t>
      </w:r>
      <w:r>
        <w:rPr>
          <w:i/>
          <w:iCs/>
        </w:rPr>
        <w:t>ISO/IEC 27002:2005 Information technology - Security techniques - Code of practice for information security management</w:t>
      </w:r>
      <w:r>
        <w:t>, ISO, Geneva.</w:t>
      </w:r>
    </w:p>
    <w:p w14:paraId="0A609F8F" w14:textId="77777777" w:rsidR="00EF3F7E" w:rsidRDefault="00EF3F7E" w:rsidP="00EF3F7E">
      <w:pPr>
        <w:pStyle w:val="Paragraph"/>
        <w:jc w:val="left"/>
      </w:pPr>
      <w:r>
        <w:t>International Organization for Standardization,</w:t>
      </w:r>
      <w:r>
        <w:rPr>
          <w:i/>
          <w:iCs/>
        </w:rPr>
        <w:t xml:space="preserve"> ISO/IEC Guide 51:1999 Safety aspects - Guidelines for their inclusion in standards</w:t>
      </w:r>
      <w:r>
        <w:t>, ISO, Geneva.</w:t>
      </w:r>
    </w:p>
    <w:p w14:paraId="37D5DF8F" w14:textId="77777777" w:rsidR="00EF3F7E" w:rsidRDefault="00EF3F7E" w:rsidP="00EF3F7E">
      <w:pPr>
        <w:pStyle w:val="Paragraph"/>
        <w:jc w:val="left"/>
      </w:pPr>
      <w:r>
        <w:t xml:space="preserve">International Organization for Standardization, </w:t>
      </w:r>
      <w:r>
        <w:rPr>
          <w:i/>
          <w:iCs/>
        </w:rPr>
        <w:t>ISO/IEC Guide 73:2002 Risk management – Vocabulary - Guidelines for use in standards</w:t>
      </w:r>
      <w:r>
        <w:t>, ISO, Geneva.</w:t>
      </w:r>
    </w:p>
    <w:p w14:paraId="22EE3AAC" w14:textId="77777777" w:rsidR="00EF3F7E" w:rsidRDefault="00EF3F7E" w:rsidP="00EF3F7E">
      <w:pPr>
        <w:pStyle w:val="Paragraph"/>
        <w:jc w:val="left"/>
      </w:pPr>
      <w:r>
        <w:t xml:space="preserve">Occupational Health &amp; Safety Group, </w:t>
      </w:r>
      <w:r>
        <w:rPr>
          <w:i/>
          <w:iCs/>
        </w:rPr>
        <w:t>OHSAS 18001:2007 Occupational health and safety management systems – Requirements</w:t>
      </w:r>
      <w:r>
        <w:t xml:space="preserve">, The Occupational Health &amp; Safety Group, Macclesfield, UK. </w:t>
      </w:r>
    </w:p>
    <w:p w14:paraId="284D98D9" w14:textId="77777777" w:rsidR="00EF3F7E" w:rsidRDefault="00EF3F7E" w:rsidP="00EF3F7E">
      <w:pPr>
        <w:pStyle w:val="Paragraph"/>
        <w:jc w:val="left"/>
        <w:rPr>
          <w:i/>
          <w:iCs/>
        </w:rPr>
      </w:pPr>
      <w:r>
        <w:t xml:space="preserve">Office of the Gene Technology Regulator, 2001, </w:t>
      </w:r>
      <w:r>
        <w:rPr>
          <w:i/>
          <w:iCs/>
        </w:rPr>
        <w:t>Guidelines for the certification of facilities/Physical containment requirements,</w:t>
      </w:r>
      <w:r>
        <w:t xml:space="preserve"> OGTR, Canberra. [Available from </w:t>
      </w:r>
      <w:hyperlink r:id="rId51" w:history="1">
        <w:r w:rsidR="003D5A57" w:rsidRPr="003D5A57">
          <w:rPr>
            <w:rStyle w:val="Hyperlink"/>
          </w:rPr>
          <w:t>Office of the Gene Technology Regulator</w:t>
        </w:r>
      </w:hyperlink>
      <w:r w:rsidR="003D5A57" w:rsidRPr="003D5A57">
        <w:t xml:space="preserve"> </w:t>
      </w:r>
      <w:r w:rsidR="003D5A57">
        <w:t>(</w:t>
      </w:r>
      <w:r w:rsidRPr="00F911F9">
        <w:t>www.ogtr.gov.au</w:t>
      </w:r>
      <w:r w:rsidR="003D5A57">
        <w:t>)</w:t>
      </w:r>
      <w:r>
        <w:rPr>
          <w:iCs/>
        </w:rPr>
        <w:t>]</w:t>
      </w:r>
      <w:r w:rsidR="00812DC1">
        <w:rPr>
          <w:iCs/>
        </w:rPr>
        <w:t>.</w:t>
      </w:r>
    </w:p>
    <w:p w14:paraId="43ED97CC" w14:textId="77777777" w:rsidR="00EF3F7E" w:rsidRDefault="00EF3F7E" w:rsidP="00EF3F7E">
      <w:pPr>
        <w:pStyle w:val="Paragraph"/>
        <w:jc w:val="left"/>
      </w:pPr>
      <w:r>
        <w:t xml:space="preserve">Standards Australia, </w:t>
      </w:r>
      <w:r>
        <w:rPr>
          <w:i/>
          <w:iCs/>
        </w:rPr>
        <w:t xml:space="preserve">AS/NZS 2243.1:2005 Safety in laboratories, Part 1: Planning and operational aspects, </w:t>
      </w:r>
      <w:r>
        <w:t>SAI Global, Sydney.</w:t>
      </w:r>
    </w:p>
    <w:p w14:paraId="0CE53438" w14:textId="77777777" w:rsidR="00EF3F7E" w:rsidRDefault="00EF3F7E" w:rsidP="00EF3F7E">
      <w:pPr>
        <w:pStyle w:val="Paragraph"/>
        <w:jc w:val="left"/>
      </w:pPr>
      <w:r>
        <w:t xml:space="preserve">Standards Australia, </w:t>
      </w:r>
      <w:r>
        <w:rPr>
          <w:i/>
          <w:iCs/>
        </w:rPr>
        <w:t>AS/NZS 2243.3:</w:t>
      </w:r>
      <w:r w:rsidR="00DE1811">
        <w:rPr>
          <w:i/>
          <w:iCs/>
        </w:rPr>
        <w:t xml:space="preserve">2010 </w:t>
      </w:r>
      <w:r>
        <w:rPr>
          <w:i/>
          <w:iCs/>
        </w:rPr>
        <w:t>Safety in laboratories, Part 3: Microbiological aspects and containment facilities,</w:t>
      </w:r>
      <w:r>
        <w:t xml:space="preserve"> SAI Global, Sydney.</w:t>
      </w:r>
    </w:p>
    <w:p w14:paraId="50110A48" w14:textId="77777777" w:rsidR="00EF3F7E" w:rsidRDefault="00EF3F7E" w:rsidP="00EF3F7E">
      <w:pPr>
        <w:pStyle w:val="Paragraph"/>
        <w:jc w:val="left"/>
      </w:pPr>
      <w:r>
        <w:lastRenderedPageBreak/>
        <w:t xml:space="preserve">Standards Australia, </w:t>
      </w:r>
      <w:r>
        <w:rPr>
          <w:i/>
          <w:iCs/>
        </w:rPr>
        <w:t>AS/NZS 3816:1998</w:t>
      </w:r>
      <w:r>
        <w:t xml:space="preserve"> </w:t>
      </w:r>
      <w:r>
        <w:rPr>
          <w:i/>
          <w:iCs/>
        </w:rPr>
        <w:t>Management of clinical and related wastes,</w:t>
      </w:r>
      <w:r>
        <w:t xml:space="preserve"> SAI Global, Sydney.</w:t>
      </w:r>
    </w:p>
    <w:p w14:paraId="38C44000" w14:textId="77777777" w:rsidR="00EF3F7E" w:rsidRPr="00BD3747" w:rsidRDefault="00EF3F7E" w:rsidP="00EF3F7E">
      <w:pPr>
        <w:pStyle w:val="Paragraph"/>
        <w:jc w:val="left"/>
        <w:rPr>
          <w:i/>
          <w:iCs/>
        </w:rPr>
      </w:pPr>
      <w:r>
        <w:t xml:space="preserve">Standards Australia, </w:t>
      </w:r>
      <w:r>
        <w:rPr>
          <w:i/>
          <w:iCs/>
        </w:rPr>
        <w:t>AS/NZS </w:t>
      </w:r>
      <w:r w:rsidR="00BD3747">
        <w:rPr>
          <w:i/>
          <w:iCs/>
        </w:rPr>
        <w:t>ISO 3100:2009</w:t>
      </w:r>
      <w:r>
        <w:rPr>
          <w:i/>
          <w:iCs/>
        </w:rPr>
        <w:t xml:space="preserve"> Risk management</w:t>
      </w:r>
      <w:r w:rsidR="00166B63">
        <w:rPr>
          <w:i/>
          <w:iCs/>
        </w:rPr>
        <w:t>- Principles and guidelines</w:t>
      </w:r>
      <w:r>
        <w:rPr>
          <w:i/>
          <w:iCs/>
        </w:rPr>
        <w:t>,</w:t>
      </w:r>
      <w:r>
        <w:t xml:space="preserve"> SAI Global, Sydney. </w:t>
      </w:r>
    </w:p>
    <w:p w14:paraId="5BD823A7" w14:textId="77777777" w:rsidR="00EF3F7E" w:rsidRDefault="00EF3F7E" w:rsidP="00EF3F7E">
      <w:pPr>
        <w:pStyle w:val="Paragraph"/>
        <w:jc w:val="left"/>
      </w:pPr>
      <w:r>
        <w:t xml:space="preserve">Standards Australia, </w:t>
      </w:r>
      <w:r>
        <w:rPr>
          <w:i/>
          <w:iCs/>
        </w:rPr>
        <w:t>AS 4811:2006 Employment screening,</w:t>
      </w:r>
      <w:r>
        <w:t xml:space="preserve"> SAI Global, Sydney.</w:t>
      </w:r>
    </w:p>
    <w:p w14:paraId="0DDCADD7" w14:textId="77777777" w:rsidR="00EF3F7E" w:rsidRDefault="00EF3F7E" w:rsidP="00EF3F7E">
      <w:pPr>
        <w:pStyle w:val="Paragraph"/>
        <w:jc w:val="left"/>
      </w:pPr>
      <w:r>
        <w:t>Standards Australia</w:t>
      </w:r>
      <w:r>
        <w:rPr>
          <w:i/>
          <w:iCs/>
        </w:rPr>
        <w:t xml:space="preserve"> AS 4834-2007 Packaging for the surface transport of biological materials that may cause disease in humans, animals and plants. </w:t>
      </w:r>
      <w:r>
        <w:t>SAI Global, Sydney.</w:t>
      </w:r>
    </w:p>
    <w:p w14:paraId="6605C15B" w14:textId="77777777" w:rsidR="00EF3F7E" w:rsidRDefault="00EF3F7E" w:rsidP="00EF3F7E">
      <w:pPr>
        <w:pStyle w:val="Paragraph"/>
        <w:jc w:val="left"/>
      </w:pPr>
      <w:r>
        <w:t xml:space="preserve">Standards Australia, </w:t>
      </w:r>
      <w:r>
        <w:rPr>
          <w:i/>
          <w:iCs/>
        </w:rPr>
        <w:t>HB 167:2006 Security risk management,</w:t>
      </w:r>
      <w:r>
        <w:t xml:space="preserve"> SAI Global, Sydney.</w:t>
      </w:r>
    </w:p>
    <w:p w14:paraId="05D7BF5E" w14:textId="77777777" w:rsidR="00EF3F7E" w:rsidRDefault="00EF3F7E" w:rsidP="00EF3F7E">
      <w:pPr>
        <w:pStyle w:val="Paragraph"/>
        <w:jc w:val="left"/>
      </w:pPr>
      <w:r>
        <w:t xml:space="preserve">Standards Australia, </w:t>
      </w:r>
      <w:r>
        <w:rPr>
          <w:i/>
          <w:iCs/>
        </w:rPr>
        <w:t>HB 292:2006 Practitioners guide to business continuity management,</w:t>
      </w:r>
      <w:r>
        <w:t xml:space="preserve"> SAI Global, Sydney.</w:t>
      </w:r>
    </w:p>
    <w:p w14:paraId="40D51D90" w14:textId="77777777" w:rsidR="00EF3F7E" w:rsidRDefault="00EF3F7E" w:rsidP="00EF3F7E">
      <w:pPr>
        <w:pStyle w:val="Paragraph"/>
        <w:jc w:val="left"/>
      </w:pPr>
      <w:r>
        <w:t xml:space="preserve">Standards Australia, </w:t>
      </w:r>
      <w:r>
        <w:rPr>
          <w:i/>
          <w:iCs/>
        </w:rPr>
        <w:t>HB 293:2006 Executive guide to business continuity management,</w:t>
      </w:r>
      <w:r>
        <w:t xml:space="preserve"> SAI Global, Sydney.</w:t>
      </w:r>
    </w:p>
    <w:p w14:paraId="4ADC01CA" w14:textId="77777777" w:rsidR="00EF3F7E" w:rsidRDefault="00EF3F7E" w:rsidP="00EF3F7E">
      <w:pPr>
        <w:pStyle w:val="Paragraph"/>
        <w:jc w:val="left"/>
      </w:pPr>
      <w:r>
        <w:t xml:space="preserve">Standards Australia, </w:t>
      </w:r>
      <w:r>
        <w:rPr>
          <w:i/>
          <w:iCs/>
        </w:rPr>
        <w:t>HB 323:2007 Employment screening handbook,</w:t>
      </w:r>
      <w:r>
        <w:t xml:space="preserve"> SAI Global, Sydney.</w:t>
      </w:r>
    </w:p>
    <w:p w14:paraId="753D9279" w14:textId="77777777" w:rsidR="00EF3F7E" w:rsidRDefault="00EF3F7E" w:rsidP="00EF3F7E">
      <w:pPr>
        <w:pStyle w:val="Paragraph"/>
        <w:jc w:val="left"/>
      </w:pPr>
      <w:r>
        <w:t xml:space="preserve">United Nations, </w:t>
      </w:r>
      <w:r>
        <w:rPr>
          <w:i/>
        </w:rPr>
        <w:t>Recommendations on the Transport of Dangerous Goods Model Regulations</w:t>
      </w:r>
      <w:r>
        <w:t>, 15th edition, United Nations, Geneva, 2007.</w:t>
      </w:r>
    </w:p>
    <w:p w14:paraId="562921F8" w14:textId="77777777" w:rsidR="00EF3F7E" w:rsidRDefault="00EF3F7E" w:rsidP="00EF3F7E">
      <w:pPr>
        <w:pStyle w:val="Paragraph"/>
        <w:jc w:val="left"/>
      </w:pPr>
      <w:r>
        <w:t>World Health Organization. WHO/CDS/CSR/LYO/2004.11</w:t>
      </w:r>
      <w:r>
        <w:rPr>
          <w:i/>
        </w:rPr>
        <w:t xml:space="preserve"> Laboratory biosafety manual</w:t>
      </w:r>
      <w:r>
        <w:t>, 3</w:t>
      </w:r>
      <w:r>
        <w:rPr>
          <w:vertAlign w:val="superscript"/>
        </w:rPr>
        <w:t>rd</w:t>
      </w:r>
      <w:r>
        <w:t xml:space="preserve"> edition, World Health Organization, Geneva, 2004.</w:t>
      </w:r>
    </w:p>
    <w:p w14:paraId="0309043C" w14:textId="77777777" w:rsidR="001B0985" w:rsidRDefault="00EF3F7E" w:rsidP="009234BE">
      <w:pPr>
        <w:pStyle w:val="Paragraph"/>
        <w:jc w:val="left"/>
      </w:pPr>
      <w:r>
        <w:t xml:space="preserve">World Health Organization. WHO/CDS/ERP/2006.6 </w:t>
      </w:r>
      <w:r>
        <w:rPr>
          <w:i/>
        </w:rPr>
        <w:t>Biorisk management: Laboratory biosecurity guidance,</w:t>
      </w:r>
      <w:r>
        <w:t xml:space="preserve"> World Health Organization, Geneva 2006.</w:t>
      </w:r>
    </w:p>
    <w:sectPr w:rsidR="001B0985">
      <w:pgSz w:w="11906" w:h="16838" w:code="9"/>
      <w:pgMar w:top="1474" w:right="1701" w:bottom="964" w:left="2835"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0A0EDA" w14:textId="77777777" w:rsidR="00812DC1" w:rsidRDefault="00812DC1">
      <w:r>
        <w:separator/>
      </w:r>
    </w:p>
  </w:endnote>
  <w:endnote w:type="continuationSeparator" w:id="0">
    <w:p w14:paraId="1DDBB91C" w14:textId="77777777" w:rsidR="00812DC1" w:rsidRDefault="00812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C1E8A" w14:textId="77777777" w:rsidR="00812DC1" w:rsidRDefault="00812DC1">
    <w:pPr>
      <w:pStyle w:val="Footer"/>
    </w:pPr>
    <w:r>
      <w:rPr>
        <w:b/>
        <w:bCs/>
      </w:rPr>
      <w:fldChar w:fldCharType="begin"/>
    </w:r>
    <w:r>
      <w:rPr>
        <w:b/>
        <w:bCs/>
      </w:rPr>
      <w:instrText xml:space="preserve"> PAGE  \* MERGEFORMAT </w:instrText>
    </w:r>
    <w:r>
      <w:rPr>
        <w:b/>
        <w:bCs/>
      </w:rPr>
      <w:fldChar w:fldCharType="separate"/>
    </w:r>
    <w:r w:rsidR="00B97305">
      <w:rPr>
        <w:b/>
        <w:bCs/>
        <w:noProof/>
      </w:rPr>
      <w:t>2</w:t>
    </w:r>
    <w:r>
      <w:rPr>
        <w:b/>
        <w:bCs/>
      </w:rPr>
      <w:fldChar w:fldCharType="end"/>
    </w:r>
    <w:r>
      <w:rPr>
        <w:i/>
        <w:iCs/>
      </w:rPr>
      <w:tab/>
    </w:r>
    <w:r>
      <w:rPr>
        <w:i/>
        <w:iCs/>
      </w:rPr>
      <w:tab/>
      <w:t>Copyright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9C4F8" w14:textId="365C6BD1" w:rsidR="00812DC1" w:rsidRDefault="00812DC1">
    <w:pPr>
      <w:pStyle w:val="Footer"/>
      <w:pBdr>
        <w:top w:val="single" w:sz="4" w:space="3" w:color="auto"/>
      </w:pBdr>
    </w:pPr>
    <w:r>
      <w:rPr>
        <w:b/>
        <w:bCs/>
      </w:rPr>
      <w:fldChar w:fldCharType="begin"/>
    </w:r>
    <w:r>
      <w:rPr>
        <w:b/>
        <w:bCs/>
      </w:rPr>
      <w:instrText xml:space="preserve"> PAGE  \* MERGEFORMAT </w:instrText>
    </w:r>
    <w:r>
      <w:rPr>
        <w:b/>
        <w:bCs/>
      </w:rPr>
      <w:fldChar w:fldCharType="separate"/>
    </w:r>
    <w:r w:rsidR="00B97305">
      <w:rPr>
        <w:b/>
        <w:bCs/>
        <w:noProof/>
      </w:rPr>
      <w:t>104</w:t>
    </w:r>
    <w:r>
      <w:rPr>
        <w:b/>
        <w:bCs/>
      </w:rPr>
      <w:fldChar w:fldCharType="end"/>
    </w:r>
    <w:r>
      <w:rPr>
        <w:b/>
        <w:bCs/>
      </w:rPr>
      <w:tab/>
    </w:r>
    <w:r w:rsidR="00394890">
      <w:fldChar w:fldCharType="begin"/>
    </w:r>
    <w:r w:rsidR="00394890">
      <w:instrText xml:space="preserve"> STYLEREF "Main heading 1" \* MERGEFORMAT </w:instrText>
    </w:r>
    <w:r w:rsidR="00394890">
      <w:fldChar w:fldCharType="separate"/>
    </w:r>
    <w:r w:rsidR="00394890">
      <w:rPr>
        <w:noProof/>
      </w:rPr>
      <w:t>Bibliography</w:t>
    </w:r>
    <w:r w:rsidR="00394890">
      <w:rPr>
        <w:noProof/>
      </w:rPr>
      <w:fldChar w:fldCharType="end"/>
    </w:r>
    <w:r>
      <w:tab/>
    </w:r>
    <w:r>
      <w:rPr>
        <w:i/>
        <w:iCs/>
      </w:rPr>
      <w:t>Copyright</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54BD5" w14:textId="3442B375" w:rsidR="00812DC1" w:rsidRDefault="00812DC1">
    <w:pPr>
      <w:pStyle w:val="Footer"/>
    </w:pPr>
    <w:r>
      <w:rPr>
        <w:i/>
        <w:iCs/>
      </w:rPr>
      <w:t>Copyright</w:t>
    </w:r>
    <w:r>
      <w:rPr>
        <w:i/>
        <w:iCs/>
      </w:rPr>
      <w:tab/>
    </w:r>
    <w:r w:rsidR="00394890">
      <w:fldChar w:fldCharType="begin"/>
    </w:r>
    <w:r w:rsidR="00394890">
      <w:instrText xml:space="preserve"> STYLEREF "Main heading 1" \* MERGEFORMAT </w:instrText>
    </w:r>
    <w:r w:rsidR="00394890">
      <w:fldChar w:fldCharType="separate"/>
    </w:r>
    <w:r w:rsidR="00394890">
      <w:rPr>
        <w:noProof/>
      </w:rPr>
      <w:t>Bibliography</w:t>
    </w:r>
    <w:r w:rsidR="00394890">
      <w:rPr>
        <w:noProof/>
      </w:rPr>
      <w:fldChar w:fldCharType="end"/>
    </w:r>
    <w:r>
      <w:tab/>
    </w:r>
    <w:r>
      <w:rPr>
        <w:b/>
        <w:bCs/>
      </w:rPr>
      <w:fldChar w:fldCharType="begin"/>
    </w:r>
    <w:r>
      <w:rPr>
        <w:b/>
        <w:bCs/>
      </w:rPr>
      <w:instrText xml:space="preserve"> PAGE  \* MERGEFORMAT </w:instrText>
    </w:r>
    <w:r>
      <w:rPr>
        <w:b/>
        <w:bCs/>
      </w:rPr>
      <w:fldChar w:fldCharType="separate"/>
    </w:r>
    <w:r w:rsidR="00B97305">
      <w:rPr>
        <w:b/>
        <w:bCs/>
        <w:noProof/>
      </w:rPr>
      <w:t>105</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3DC3D" w14:textId="1D0CF7B1" w:rsidR="00812DC1" w:rsidRDefault="00812DC1">
    <w:pPr>
      <w:pStyle w:val="Footer"/>
    </w:pPr>
    <w:r>
      <w:rPr>
        <w:i/>
        <w:iCs/>
      </w:rPr>
      <w:t>Copyright</w:t>
    </w:r>
    <w:r>
      <w:rPr>
        <w:i/>
        <w:iCs/>
      </w:rPr>
      <w:tab/>
    </w:r>
    <w:r w:rsidR="00394890">
      <w:fldChar w:fldCharType="begin"/>
    </w:r>
    <w:r w:rsidR="00394890">
      <w:instrText xml:space="preserve"> STYLEREF "Main heading 1" \* MERGEFORMAT </w:instrText>
    </w:r>
    <w:r w:rsidR="00394890">
      <w:fldChar w:fldCharType="separate"/>
    </w:r>
    <w:r w:rsidR="00394890">
      <w:rPr>
        <w:noProof/>
      </w:rPr>
      <w:t>Scope and definitions</w:t>
    </w:r>
    <w:r w:rsidR="00394890">
      <w:rPr>
        <w:noProof/>
      </w:rPr>
      <w:fldChar w:fldCharType="end"/>
    </w:r>
    <w:r>
      <w:tab/>
    </w:r>
    <w:r>
      <w:rPr>
        <w:b/>
        <w:bCs/>
      </w:rPr>
      <w:fldChar w:fldCharType="begin"/>
    </w:r>
    <w:r>
      <w:rPr>
        <w:b/>
        <w:bCs/>
      </w:rPr>
      <w:instrText xml:space="preserve"> PAGE  \* MERGEFORMAT </w:instrText>
    </w:r>
    <w:r>
      <w:rPr>
        <w:b/>
        <w:bCs/>
      </w:rPr>
      <w:fldChar w:fldCharType="separate"/>
    </w:r>
    <w:r w:rsidR="00B97305">
      <w:rPr>
        <w:b/>
        <w:bCs/>
        <w:noProof/>
      </w:rPr>
      <w:t>3</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2658D" w14:textId="792CB2DF" w:rsidR="00812DC1" w:rsidRDefault="00812DC1">
    <w:pPr>
      <w:pStyle w:val="Footer"/>
      <w:pBdr>
        <w:top w:val="single" w:sz="4" w:space="3" w:color="auto"/>
      </w:pBdr>
    </w:pPr>
    <w:r>
      <w:rPr>
        <w:b/>
        <w:bCs/>
      </w:rPr>
      <w:fldChar w:fldCharType="begin"/>
    </w:r>
    <w:r>
      <w:rPr>
        <w:b/>
        <w:bCs/>
      </w:rPr>
      <w:instrText xml:space="preserve"> PAGE  \* MERGEFORMAT </w:instrText>
    </w:r>
    <w:r>
      <w:rPr>
        <w:b/>
        <w:bCs/>
      </w:rPr>
      <w:fldChar w:fldCharType="separate"/>
    </w:r>
    <w:r w:rsidR="00B97305">
      <w:rPr>
        <w:b/>
        <w:bCs/>
        <w:noProof/>
      </w:rPr>
      <w:t>8</w:t>
    </w:r>
    <w:r>
      <w:rPr>
        <w:b/>
        <w:bCs/>
      </w:rPr>
      <w:fldChar w:fldCharType="end"/>
    </w:r>
    <w:r>
      <w:rPr>
        <w:b/>
        <w:bCs/>
      </w:rPr>
      <w:tab/>
    </w:r>
    <w:r w:rsidR="00394890">
      <w:fldChar w:fldCharType="begin"/>
    </w:r>
    <w:r w:rsidR="00394890">
      <w:instrText xml:space="preserve"> STYLEREF "Main heading 1" \* MERGEFORMAT </w:instrText>
    </w:r>
    <w:r w:rsidR="00394890">
      <w:fldChar w:fldCharType="separate"/>
    </w:r>
    <w:r w:rsidR="00394890">
      <w:rPr>
        <w:noProof/>
      </w:rPr>
      <w:t>Scope and definitions</w:t>
    </w:r>
    <w:r w:rsidR="00394890">
      <w:rPr>
        <w:noProof/>
      </w:rPr>
      <w:fldChar w:fldCharType="end"/>
    </w:r>
    <w:r>
      <w:tab/>
    </w:r>
    <w:r>
      <w:rPr>
        <w:i/>
        <w:iCs/>
      </w:rPr>
      <w:t>Copyright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711DD" w14:textId="35BFAB05" w:rsidR="00812DC1" w:rsidRDefault="00812DC1">
    <w:pPr>
      <w:pStyle w:val="Footer"/>
    </w:pPr>
    <w:r>
      <w:rPr>
        <w:i/>
        <w:iCs/>
      </w:rPr>
      <w:t>Copyright</w:t>
    </w:r>
    <w:r>
      <w:rPr>
        <w:i/>
        <w:iCs/>
      </w:rPr>
      <w:tab/>
    </w:r>
    <w:r w:rsidR="00394890">
      <w:fldChar w:fldCharType="begin"/>
    </w:r>
    <w:r w:rsidR="00394890">
      <w:instrText xml:space="preserve"> STYLEREF "Main heading 1" \* MERGEFORMAT </w:instrText>
    </w:r>
    <w:r w:rsidR="00394890">
      <w:fldChar w:fldCharType="separate"/>
    </w:r>
    <w:r w:rsidR="00394890">
      <w:rPr>
        <w:noProof/>
      </w:rPr>
      <w:t>Scope and definitions</w:t>
    </w:r>
    <w:r w:rsidR="00394890">
      <w:rPr>
        <w:noProof/>
      </w:rPr>
      <w:fldChar w:fldCharType="end"/>
    </w:r>
    <w:r>
      <w:tab/>
    </w:r>
    <w:r>
      <w:rPr>
        <w:b/>
        <w:bCs/>
      </w:rPr>
      <w:fldChar w:fldCharType="begin"/>
    </w:r>
    <w:r>
      <w:rPr>
        <w:b/>
        <w:bCs/>
      </w:rPr>
      <w:instrText xml:space="preserve"> PAGE  \* MERGEFORMAT </w:instrText>
    </w:r>
    <w:r>
      <w:rPr>
        <w:b/>
        <w:bCs/>
      </w:rPr>
      <w:fldChar w:fldCharType="separate"/>
    </w:r>
    <w:r w:rsidR="00B97305">
      <w:rPr>
        <w:b/>
        <w:bCs/>
        <w:noProof/>
      </w:rPr>
      <w:t>7</w:t>
    </w:r>
    <w:r>
      <w:rPr>
        <w:b/>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D8419" w14:textId="25486ECC" w:rsidR="00812DC1" w:rsidRDefault="00812DC1">
    <w:pPr>
      <w:pStyle w:val="Footer"/>
      <w:pBdr>
        <w:top w:val="single" w:sz="4" w:space="3" w:color="auto"/>
      </w:pBdr>
    </w:pPr>
    <w:r>
      <w:rPr>
        <w:b/>
        <w:bCs/>
      </w:rPr>
      <w:fldChar w:fldCharType="begin"/>
    </w:r>
    <w:r>
      <w:rPr>
        <w:b/>
        <w:bCs/>
      </w:rPr>
      <w:instrText xml:space="preserve"> PAGE  \* MERGEFORMAT </w:instrText>
    </w:r>
    <w:r>
      <w:rPr>
        <w:b/>
        <w:bCs/>
      </w:rPr>
      <w:fldChar w:fldCharType="separate"/>
    </w:r>
    <w:r w:rsidR="00B97305">
      <w:rPr>
        <w:b/>
        <w:bCs/>
        <w:noProof/>
      </w:rPr>
      <w:t>44</w:t>
    </w:r>
    <w:r>
      <w:rPr>
        <w:b/>
        <w:bCs/>
      </w:rPr>
      <w:fldChar w:fldCharType="end"/>
    </w:r>
    <w:r>
      <w:rPr>
        <w:b/>
        <w:bCs/>
      </w:rPr>
      <w:tab/>
    </w:r>
    <w:r w:rsidR="00394890">
      <w:fldChar w:fldCharType="begin"/>
    </w:r>
    <w:r w:rsidR="00394890">
      <w:instrText xml:space="preserve"> STYLEREF "Main heading 1" \* MERGEFORMAT </w:instrText>
    </w:r>
    <w:r w:rsidR="00394890">
      <w:fldChar w:fldCharType="separate"/>
    </w:r>
    <w:r w:rsidR="00394890">
      <w:rPr>
        <w:noProof/>
      </w:rPr>
      <w:t>Risk and incident management</w:t>
    </w:r>
    <w:r w:rsidR="00394890">
      <w:rPr>
        <w:noProof/>
      </w:rPr>
      <w:fldChar w:fldCharType="end"/>
    </w:r>
    <w:r>
      <w:tab/>
    </w:r>
    <w:r>
      <w:rPr>
        <w:i/>
        <w:iCs/>
      </w:rPr>
      <w:t>Copyright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57827" w14:textId="2F753063" w:rsidR="00812DC1" w:rsidRDefault="00812DC1">
    <w:pPr>
      <w:pStyle w:val="Footer"/>
    </w:pPr>
    <w:r>
      <w:rPr>
        <w:i/>
        <w:iCs/>
      </w:rPr>
      <w:t>Copyright</w:t>
    </w:r>
    <w:r>
      <w:rPr>
        <w:i/>
        <w:iCs/>
      </w:rPr>
      <w:tab/>
    </w:r>
    <w:r w:rsidR="00394890">
      <w:fldChar w:fldCharType="begin"/>
    </w:r>
    <w:r w:rsidR="00394890">
      <w:instrText xml:space="preserve"> STYLEREF "Main heading 1" \* MERGEFORMAT </w:instrText>
    </w:r>
    <w:r w:rsidR="00394890">
      <w:fldChar w:fldCharType="separate"/>
    </w:r>
    <w:r w:rsidR="00394890">
      <w:rPr>
        <w:noProof/>
      </w:rPr>
      <w:t>Risk and incident management</w:t>
    </w:r>
    <w:r w:rsidR="00394890">
      <w:rPr>
        <w:noProof/>
      </w:rPr>
      <w:fldChar w:fldCharType="end"/>
    </w:r>
    <w:r>
      <w:tab/>
    </w:r>
    <w:r>
      <w:rPr>
        <w:b/>
        <w:bCs/>
      </w:rPr>
      <w:fldChar w:fldCharType="begin"/>
    </w:r>
    <w:r>
      <w:rPr>
        <w:b/>
        <w:bCs/>
      </w:rPr>
      <w:instrText xml:space="preserve"> PAGE  \* MERGEFORMAT </w:instrText>
    </w:r>
    <w:r>
      <w:rPr>
        <w:b/>
        <w:bCs/>
      </w:rPr>
      <w:fldChar w:fldCharType="separate"/>
    </w:r>
    <w:r w:rsidR="00B97305">
      <w:rPr>
        <w:b/>
        <w:bCs/>
        <w:noProof/>
      </w:rPr>
      <w:t>39</w:t>
    </w:r>
    <w:r>
      <w:rPr>
        <w:b/>
        <w:bCs/>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A4DF1" w14:textId="30FB92CE" w:rsidR="00812DC1" w:rsidRDefault="00812DC1">
    <w:pPr>
      <w:pStyle w:val="Footer"/>
    </w:pPr>
    <w:r>
      <w:rPr>
        <w:i/>
        <w:iCs/>
      </w:rPr>
      <w:t>Copyright</w:t>
    </w:r>
    <w:r>
      <w:rPr>
        <w:i/>
        <w:iCs/>
      </w:rPr>
      <w:tab/>
    </w:r>
    <w:r w:rsidRPr="00AC2489">
      <w:rPr>
        <w:iCs/>
      </w:rPr>
      <w:t>Storage</w:t>
    </w:r>
    <w:r w:rsidR="00394890">
      <w:fldChar w:fldCharType="begin"/>
    </w:r>
    <w:r w:rsidR="00394890">
      <w:instrText xml:space="preserve"> STYLEREF "Main heading 1" \* MERGEFORMAT </w:instrText>
    </w:r>
    <w:r w:rsidR="00394890">
      <w:fldChar w:fldCharType="separate"/>
    </w:r>
    <w:r w:rsidR="00394890">
      <w:rPr>
        <w:noProof/>
      </w:rPr>
      <w:t>Physical security</w:t>
    </w:r>
    <w:r w:rsidR="00394890">
      <w:rPr>
        <w:noProof/>
      </w:rPr>
      <w:fldChar w:fldCharType="end"/>
    </w:r>
    <w:r>
      <w:tab/>
    </w:r>
    <w:r>
      <w:rPr>
        <w:b/>
        <w:bCs/>
      </w:rPr>
      <w:fldChar w:fldCharType="begin"/>
    </w:r>
    <w:r>
      <w:rPr>
        <w:b/>
        <w:bCs/>
      </w:rPr>
      <w:instrText xml:space="preserve"> PAGE  \* MERGEFORMAT </w:instrText>
    </w:r>
    <w:r>
      <w:rPr>
        <w:b/>
        <w:bCs/>
      </w:rPr>
      <w:fldChar w:fldCharType="separate"/>
    </w:r>
    <w:r w:rsidR="00B97305">
      <w:rPr>
        <w:b/>
        <w:bCs/>
        <w:noProof/>
      </w:rPr>
      <w:t>45</w:t>
    </w:r>
    <w:r>
      <w:rPr>
        <w:b/>
        <w:bC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44344" w14:textId="35FB0F48" w:rsidR="00812DC1" w:rsidRDefault="00812DC1">
    <w:pPr>
      <w:pStyle w:val="Footer"/>
      <w:pBdr>
        <w:top w:val="single" w:sz="4" w:space="3" w:color="auto"/>
      </w:pBdr>
    </w:pPr>
    <w:r>
      <w:rPr>
        <w:b/>
        <w:bCs/>
      </w:rPr>
      <w:fldChar w:fldCharType="begin"/>
    </w:r>
    <w:r>
      <w:rPr>
        <w:b/>
        <w:bCs/>
      </w:rPr>
      <w:instrText xml:space="preserve"> PAGE  \* MERGEFORMAT </w:instrText>
    </w:r>
    <w:r>
      <w:rPr>
        <w:b/>
        <w:bCs/>
      </w:rPr>
      <w:fldChar w:fldCharType="separate"/>
    </w:r>
    <w:r w:rsidR="00B97305">
      <w:rPr>
        <w:b/>
        <w:bCs/>
        <w:noProof/>
      </w:rPr>
      <w:t>50</w:t>
    </w:r>
    <w:r>
      <w:rPr>
        <w:b/>
        <w:bCs/>
      </w:rPr>
      <w:fldChar w:fldCharType="end"/>
    </w:r>
    <w:r>
      <w:rPr>
        <w:b/>
        <w:bCs/>
      </w:rPr>
      <w:tab/>
    </w:r>
    <w:r>
      <w:fldChar w:fldCharType="begin"/>
    </w:r>
    <w:r>
      <w:instrText xml:space="preserve"> STYLEREF "Main heading 1" \* MERGEFORMAT </w:instrText>
    </w:r>
    <w:r>
      <w:fldChar w:fldCharType="end"/>
    </w:r>
    <w:r>
      <w:tab/>
    </w:r>
    <w:r>
      <w:rPr>
        <w:i/>
        <w:iCs/>
      </w:rPr>
      <w:t>Copyright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985D3" w14:textId="60C0827B" w:rsidR="00812DC1" w:rsidRDefault="00812DC1">
    <w:pPr>
      <w:pStyle w:val="Footer"/>
    </w:pPr>
    <w:r>
      <w:rPr>
        <w:i/>
        <w:iCs/>
      </w:rPr>
      <w:t>Copyright</w:t>
    </w:r>
    <w:r>
      <w:rPr>
        <w:i/>
        <w:iCs/>
      </w:rPr>
      <w:tab/>
    </w:r>
    <w:r w:rsidRPr="00AC2489">
      <w:rPr>
        <w:iCs/>
      </w:rPr>
      <w:t>Storage</w:t>
    </w:r>
    <w:r>
      <w:fldChar w:fldCharType="begin"/>
    </w:r>
    <w:r>
      <w:instrText xml:space="preserve"> STYLEREF "Main heading 1" \* MERGEFORMAT </w:instrText>
    </w:r>
    <w:r>
      <w:fldChar w:fldCharType="end"/>
    </w:r>
    <w:r>
      <w:tab/>
    </w:r>
    <w:r>
      <w:rPr>
        <w:b/>
        <w:bCs/>
      </w:rPr>
      <w:fldChar w:fldCharType="begin"/>
    </w:r>
    <w:r>
      <w:rPr>
        <w:b/>
        <w:bCs/>
      </w:rPr>
      <w:instrText xml:space="preserve"> PAGE  \* MERGEFORMAT </w:instrText>
    </w:r>
    <w:r>
      <w:rPr>
        <w:b/>
        <w:bCs/>
      </w:rPr>
      <w:fldChar w:fldCharType="separate"/>
    </w:r>
    <w:r w:rsidR="00B97305">
      <w:rPr>
        <w:b/>
        <w:bCs/>
        <w:noProof/>
      </w:rPr>
      <w:t>49</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2FD82E" w14:textId="77777777" w:rsidR="00812DC1" w:rsidRDefault="00812DC1">
      <w:r>
        <w:separator/>
      </w:r>
    </w:p>
  </w:footnote>
  <w:footnote w:type="continuationSeparator" w:id="0">
    <w:p w14:paraId="3D0F6172" w14:textId="77777777" w:rsidR="00812DC1" w:rsidRDefault="00812DC1">
      <w:r>
        <w:continuationSeparator/>
      </w:r>
    </w:p>
  </w:footnote>
  <w:footnote w:id="1">
    <w:p w14:paraId="3DEFE492" w14:textId="77777777" w:rsidR="00812DC1" w:rsidRDefault="00812DC1">
      <w:pPr>
        <w:pStyle w:val="FootnoteText"/>
      </w:pPr>
      <w:r>
        <w:rPr>
          <w:rStyle w:val="FootnoteReference"/>
        </w:rPr>
        <w:footnoteRef/>
      </w:r>
      <w:r>
        <w:t xml:space="preserve"> </w:t>
      </w:r>
      <w:r w:rsidRPr="0095466C">
        <w:rPr>
          <w:sz w:val="16"/>
          <w:szCs w:val="16"/>
        </w:rPr>
        <w:t xml:space="preserve">The List of Security-sensitive Biological Agents </w:t>
      </w:r>
      <w:r>
        <w:rPr>
          <w:sz w:val="16"/>
          <w:szCs w:val="16"/>
        </w:rPr>
        <w:t xml:space="preserve">details which biological agents are considered to be security sensitive biological agents. The List </w:t>
      </w:r>
      <w:r w:rsidRPr="0095466C">
        <w:rPr>
          <w:sz w:val="16"/>
          <w:szCs w:val="16"/>
        </w:rPr>
        <w:t>can be found at</w:t>
      </w:r>
      <w:r>
        <w:rPr>
          <w:sz w:val="16"/>
          <w:szCs w:val="16"/>
        </w:rPr>
        <w:t xml:space="preserve"> </w:t>
      </w:r>
      <w:hyperlink r:id="rId1" w:history="1">
        <w:r w:rsidRPr="003D5A57">
          <w:rPr>
            <w:rStyle w:val="Hyperlink"/>
            <w:i/>
            <w:sz w:val="16"/>
            <w:szCs w:val="16"/>
          </w:rPr>
          <w:t>DoHA</w:t>
        </w:r>
      </w:hyperlink>
      <w:r w:rsidRPr="0095466C">
        <w:rPr>
          <w:sz w:val="16"/>
          <w:szCs w:val="16"/>
        </w:rPr>
        <w:t xml:space="preserve"> </w:t>
      </w:r>
      <w:r>
        <w:rPr>
          <w:sz w:val="16"/>
          <w:szCs w:val="16"/>
        </w:rPr>
        <w:t>(</w:t>
      </w:r>
      <w:r w:rsidRPr="003D5A57">
        <w:rPr>
          <w:sz w:val="16"/>
          <w:szCs w:val="16"/>
        </w:rPr>
        <w:t>www.health.gov.au/ssba</w:t>
      </w:r>
      <w:r>
        <w:rPr>
          <w:sz w:val="16"/>
          <w:szCs w:val="16"/>
        </w:rPr>
        <w:t>)</w:t>
      </w:r>
      <w:r>
        <w:t>.</w:t>
      </w:r>
    </w:p>
  </w:footnote>
  <w:footnote w:id="2">
    <w:p w14:paraId="3720970C" w14:textId="77777777" w:rsidR="00812DC1" w:rsidRDefault="00812DC1">
      <w:pPr>
        <w:pStyle w:val="FootnoteText"/>
      </w:pPr>
      <w:r>
        <w:rPr>
          <w:rStyle w:val="FootnoteReference"/>
        </w:rPr>
        <w:footnoteRef/>
      </w:r>
      <w:r>
        <w:t xml:space="preserve"> </w:t>
      </w:r>
      <w:hyperlink r:id="rId2" w:history="1">
        <w:r w:rsidRPr="002C0FA2">
          <w:rPr>
            <w:rStyle w:val="Hyperlink"/>
            <w:sz w:val="16"/>
            <w:szCs w:val="16"/>
          </w:rPr>
          <w:t>The Standards Australia web site</w:t>
        </w:r>
      </w:hyperlink>
      <w:r>
        <w:rPr>
          <w:sz w:val="16"/>
          <w:szCs w:val="16"/>
        </w:rPr>
        <w:t xml:space="preserve"> (www.standards.org.au)</w:t>
      </w:r>
      <w:r w:rsidRPr="00320BD7">
        <w:rPr>
          <w:sz w:val="16"/>
          <w:szCs w:val="16"/>
        </w:rPr>
        <w:t xml:space="preserve"> should be consulted for the most up to date version</w:t>
      </w:r>
      <w:r>
        <w:rPr>
          <w:sz w:val="16"/>
          <w:szCs w:val="16"/>
        </w:rPr>
        <w:t>s</w:t>
      </w:r>
      <w:r w:rsidRPr="00320BD7">
        <w:rPr>
          <w:sz w:val="16"/>
          <w:szCs w:val="16"/>
        </w:rPr>
        <w:t>.</w:t>
      </w:r>
    </w:p>
  </w:footnote>
  <w:footnote w:id="3">
    <w:p w14:paraId="784F714F" w14:textId="77777777" w:rsidR="00812DC1" w:rsidRDefault="00812DC1" w:rsidP="003502A7">
      <w:pPr>
        <w:pStyle w:val="FootnoteText"/>
      </w:pPr>
      <w:r>
        <w:rPr>
          <w:rStyle w:val="FootnoteReference"/>
        </w:rPr>
        <w:footnoteRef/>
      </w:r>
      <w:r w:rsidRPr="003502A7">
        <w:rPr>
          <w:rStyle w:val="FootnoteReference"/>
        </w:rPr>
        <w:t xml:space="preserve"> </w:t>
      </w:r>
      <w:r w:rsidRPr="005A72EC">
        <w:rPr>
          <w:rStyle w:val="FootnoteReference"/>
        </w:rPr>
        <w:t>All d</w:t>
      </w:r>
      <w:r w:rsidRPr="003502A7">
        <w:rPr>
          <w:rStyle w:val="FootnoteReference"/>
        </w:rPr>
        <w:t>ocuments referenced throughout these Standards are current at the time of printing. Entities should ensure that they are using the most recent version of any document.</w:t>
      </w:r>
    </w:p>
  </w:footnote>
  <w:footnote w:id="4">
    <w:p w14:paraId="1ABAEE9E" w14:textId="77777777" w:rsidR="009378FC" w:rsidRDefault="009378FC">
      <w:pPr>
        <w:pStyle w:val="FootnoteText"/>
      </w:pPr>
      <w:r>
        <w:rPr>
          <w:rStyle w:val="FootnoteReference"/>
        </w:rPr>
        <w:footnoteRef/>
      </w:r>
      <w:r>
        <w:t xml:space="preserve"> </w:t>
      </w:r>
      <w:r w:rsidRPr="0097625A">
        <w:rPr>
          <w:rStyle w:val="FootnoteReference"/>
        </w:rPr>
        <w:t xml:space="preserve">Available for free download </w:t>
      </w:r>
      <w:r>
        <w:rPr>
          <w:rStyle w:val="FootnoteReference"/>
        </w:rPr>
        <w:t xml:space="preserve">from </w:t>
      </w:r>
      <w:hyperlink r:id="rId3" w:history="1">
        <w:r w:rsidRPr="002C0FA2">
          <w:rPr>
            <w:rStyle w:val="Hyperlink"/>
            <w:vertAlign w:val="superscript"/>
          </w:rPr>
          <w:t xml:space="preserve">the National Transport Commission </w:t>
        </w:r>
      </w:hyperlink>
      <w:r w:rsidRPr="0097625A">
        <w:rPr>
          <w:rStyle w:val="FootnoteReference"/>
        </w:rPr>
        <w:t xml:space="preserve"> </w:t>
      </w:r>
      <w:r w:rsidRPr="002C0FA2">
        <w:rPr>
          <w:rStyle w:val="FootnoteReference"/>
        </w:rPr>
        <w:t>(</w:t>
      </w:r>
      <w:r>
        <w:rPr>
          <w:rStyle w:val="FootnoteReference"/>
        </w:rPr>
        <w:t>www.ntc.gov.au</w:t>
      </w:r>
      <w:r w:rsidRPr="002C0FA2">
        <w:rPr>
          <w:rStyle w:val="FootnoteReference"/>
        </w:rPr>
        <w:t>)</w:t>
      </w:r>
    </w:p>
  </w:footnote>
  <w:footnote w:id="5">
    <w:p w14:paraId="1060F440" w14:textId="77777777" w:rsidR="00812DC1" w:rsidRPr="00EB4149" w:rsidRDefault="00812DC1">
      <w:pPr>
        <w:pStyle w:val="FootnoteText"/>
        <w:rPr>
          <w:sz w:val="16"/>
          <w:szCs w:val="16"/>
        </w:rPr>
      </w:pPr>
      <w:r w:rsidRPr="0097625A">
        <w:rPr>
          <w:rStyle w:val="FootnoteReference"/>
        </w:rPr>
        <w:footnoteRef/>
      </w:r>
      <w:r w:rsidRPr="0097625A">
        <w:rPr>
          <w:rStyle w:val="FootnoteReference"/>
        </w:rPr>
        <w:t xml:space="preserve"> CAS Regulations, NHS Act and NHS Regulations are available for free download from</w:t>
      </w:r>
      <w:r w:rsidRPr="002C0FA2">
        <w:rPr>
          <w:rStyle w:val="FootnoteReference"/>
        </w:rPr>
        <w:t xml:space="preserve"> </w:t>
      </w:r>
      <w:hyperlink r:id="rId4" w:history="1">
        <w:r w:rsidRPr="002C0FA2">
          <w:rPr>
            <w:rStyle w:val="Hyperlink"/>
            <w:vertAlign w:val="superscript"/>
          </w:rPr>
          <w:t>ComLaw</w:t>
        </w:r>
      </w:hyperlink>
      <w:r w:rsidRPr="0097625A">
        <w:rPr>
          <w:rStyle w:val="FootnoteReference"/>
        </w:rPr>
        <w:t xml:space="preserve"> </w:t>
      </w:r>
      <w:r w:rsidRPr="002C0FA2">
        <w:rPr>
          <w:rStyle w:val="FootnoteReference"/>
        </w:rPr>
        <w:t>(</w:t>
      </w:r>
      <w:r>
        <w:rPr>
          <w:rStyle w:val="FootnoteReference"/>
        </w:rPr>
        <w:t>www.comlaw.gov.au</w:t>
      </w:r>
      <w:r w:rsidRPr="002C0FA2">
        <w:rPr>
          <w:rStyle w:val="FootnoteReference"/>
        </w:rPr>
        <w:t>)</w:t>
      </w:r>
    </w:p>
  </w:footnote>
  <w:footnote w:id="6">
    <w:p w14:paraId="7286EE59" w14:textId="77777777" w:rsidR="00812DC1" w:rsidRPr="00FC2E70" w:rsidRDefault="00812DC1">
      <w:pPr>
        <w:pStyle w:val="FootnoteText"/>
      </w:pPr>
      <w:r>
        <w:rPr>
          <w:rStyle w:val="FootnoteReference"/>
        </w:rPr>
        <w:footnoteRef/>
      </w:r>
      <w:r>
        <w:t xml:space="preserve"> </w:t>
      </w:r>
      <w:r w:rsidRPr="00FC2E70">
        <w:rPr>
          <w:sz w:val="16"/>
          <w:szCs w:val="16"/>
        </w:rPr>
        <w:t>Information about the national threat level can be found at</w:t>
      </w:r>
      <w:r>
        <w:rPr>
          <w:sz w:val="16"/>
          <w:szCs w:val="16"/>
        </w:rPr>
        <w:t xml:space="preserve"> </w:t>
      </w:r>
      <w:hyperlink r:id="rId5" w:history="1">
        <w:r w:rsidRPr="000416BF">
          <w:rPr>
            <w:rStyle w:val="Hyperlink"/>
            <w:sz w:val="16"/>
            <w:szCs w:val="16"/>
          </w:rPr>
          <w:t>Australian National Security</w:t>
        </w:r>
      </w:hyperlink>
      <w:r w:rsidRPr="00FC2E70">
        <w:rPr>
          <w:sz w:val="16"/>
          <w:szCs w:val="16"/>
        </w:rPr>
        <w:t xml:space="preserve"> </w:t>
      </w:r>
      <w:r>
        <w:rPr>
          <w:sz w:val="16"/>
          <w:szCs w:val="16"/>
        </w:rPr>
        <w:t>(</w:t>
      </w:r>
      <w:r w:rsidRPr="000416BF">
        <w:rPr>
          <w:sz w:val="16"/>
          <w:szCs w:val="16"/>
        </w:rPr>
        <w:t>www.nationalsecurity.go</w:t>
      </w:r>
      <w:r>
        <w:rPr>
          <w:sz w:val="16"/>
          <w:szCs w:val="16"/>
        </w:rPr>
        <w:t>v.au)</w:t>
      </w:r>
      <w:r w:rsidRPr="00FC2E70">
        <w:rPr>
          <w:sz w:val="16"/>
          <w:szCs w:val="16"/>
        </w:rPr>
        <w:t xml:space="preserve">. Changes in the threat level will </w:t>
      </w:r>
      <w:r>
        <w:rPr>
          <w:sz w:val="16"/>
          <w:szCs w:val="16"/>
        </w:rPr>
        <w:t xml:space="preserve">be </w:t>
      </w:r>
      <w:r w:rsidRPr="00FC2E70">
        <w:rPr>
          <w:sz w:val="16"/>
          <w:szCs w:val="16"/>
        </w:rPr>
        <w:t>communicated to entities by DoHA.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67"/>
      <w:gridCol w:w="3402"/>
      <w:gridCol w:w="567"/>
    </w:tblGrid>
    <w:tr w:rsidR="00812DC1" w14:paraId="7BA596E6" w14:textId="77777777">
      <w:trPr>
        <w:cantSplit/>
        <w:trHeight w:val="353"/>
      </w:trPr>
      <w:tc>
        <w:tcPr>
          <w:tcW w:w="567" w:type="dxa"/>
          <w:tcBorders>
            <w:top w:val="nil"/>
            <w:left w:val="nil"/>
            <w:bottom w:val="single" w:sz="8" w:space="0" w:color="auto"/>
            <w:right w:val="single" w:sz="8" w:space="0" w:color="auto"/>
          </w:tcBorders>
        </w:tcPr>
        <w:p w14:paraId="276AC9E9" w14:textId="77777777" w:rsidR="00812DC1" w:rsidRDefault="00812DC1">
          <w:pPr>
            <w:pStyle w:val="Header"/>
          </w:pPr>
        </w:p>
      </w:tc>
      <w:tc>
        <w:tcPr>
          <w:tcW w:w="3402" w:type="dxa"/>
          <w:tcBorders>
            <w:top w:val="single" w:sz="8" w:space="0" w:color="auto"/>
            <w:left w:val="single" w:sz="8" w:space="0" w:color="auto"/>
            <w:bottom w:val="nil"/>
            <w:right w:val="single" w:sz="8" w:space="0" w:color="auto"/>
          </w:tcBorders>
        </w:tcPr>
        <w:p w14:paraId="46D0C01E" w14:textId="77777777" w:rsidR="00812DC1" w:rsidRDefault="00812DC1">
          <w:pPr>
            <w:pStyle w:val="Header"/>
          </w:pPr>
          <w:r>
            <w:t>Security-sensitive Biological Agent Standards</w:t>
          </w:r>
        </w:p>
      </w:tc>
      <w:tc>
        <w:tcPr>
          <w:tcW w:w="567" w:type="dxa"/>
          <w:tcBorders>
            <w:top w:val="nil"/>
            <w:left w:val="single" w:sz="8" w:space="0" w:color="auto"/>
            <w:bottom w:val="single" w:sz="8" w:space="0" w:color="auto"/>
            <w:right w:val="nil"/>
          </w:tcBorders>
        </w:tcPr>
        <w:p w14:paraId="51671BE2" w14:textId="77777777" w:rsidR="00812DC1" w:rsidRDefault="00812DC1">
          <w:pPr>
            <w:pStyle w:val="Header"/>
          </w:pPr>
        </w:p>
      </w:tc>
    </w:tr>
  </w:tbl>
  <w:p w14:paraId="1A9AE1AE" w14:textId="77777777" w:rsidR="00812DC1" w:rsidRDefault="00812D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3402"/>
      <w:gridCol w:w="464"/>
    </w:tblGrid>
    <w:tr w:rsidR="00812DC1" w14:paraId="52BABE0C" w14:textId="77777777">
      <w:trPr>
        <w:cantSplit/>
        <w:trHeight w:val="353"/>
        <w:jc w:val="right"/>
      </w:trPr>
      <w:tc>
        <w:tcPr>
          <w:tcW w:w="567" w:type="dxa"/>
          <w:tcBorders>
            <w:top w:val="nil"/>
            <w:left w:val="nil"/>
            <w:bottom w:val="single" w:sz="8" w:space="0" w:color="auto"/>
            <w:right w:val="single" w:sz="8" w:space="0" w:color="auto"/>
          </w:tcBorders>
        </w:tcPr>
        <w:p w14:paraId="54F9C15E" w14:textId="77777777" w:rsidR="00812DC1" w:rsidRDefault="00812DC1">
          <w:pPr>
            <w:pStyle w:val="Header"/>
          </w:pPr>
        </w:p>
      </w:tc>
      <w:tc>
        <w:tcPr>
          <w:tcW w:w="3402" w:type="dxa"/>
          <w:tcBorders>
            <w:top w:val="single" w:sz="8" w:space="0" w:color="auto"/>
            <w:left w:val="single" w:sz="8" w:space="0" w:color="auto"/>
            <w:bottom w:val="nil"/>
            <w:right w:val="single" w:sz="8" w:space="0" w:color="auto"/>
          </w:tcBorders>
        </w:tcPr>
        <w:p w14:paraId="0C7C0BF1" w14:textId="77777777" w:rsidR="00812DC1" w:rsidRDefault="00812DC1">
          <w:pPr>
            <w:pStyle w:val="Header"/>
          </w:pPr>
          <w:r>
            <w:t>Security-sensitive Biological Agent Standards</w:t>
          </w:r>
        </w:p>
      </w:tc>
      <w:tc>
        <w:tcPr>
          <w:tcW w:w="464" w:type="dxa"/>
          <w:tcBorders>
            <w:top w:val="nil"/>
            <w:left w:val="single" w:sz="8" w:space="0" w:color="auto"/>
            <w:bottom w:val="single" w:sz="8" w:space="0" w:color="auto"/>
            <w:right w:val="nil"/>
          </w:tcBorders>
        </w:tcPr>
        <w:p w14:paraId="0DE2D965" w14:textId="77777777" w:rsidR="00812DC1" w:rsidRDefault="00812DC1">
          <w:pPr>
            <w:pStyle w:val="Header"/>
          </w:pPr>
        </w:p>
      </w:tc>
    </w:tr>
  </w:tbl>
  <w:p w14:paraId="6119C1B3" w14:textId="77777777" w:rsidR="00812DC1" w:rsidRDefault="00812D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0B58F" w14:textId="77777777" w:rsidR="00812DC1" w:rsidRDefault="00812DC1" w:rsidP="005D69C8">
    <w:pPr>
      <w:pStyle w:val="Header"/>
      <w:jc w:val="left"/>
    </w:pPr>
    <w:r>
      <w:rPr>
        <w:noProof/>
        <w:lang w:eastAsia="en-AU"/>
      </w:rPr>
      <w:drawing>
        <wp:inline distT="0" distB="0" distL="0" distR="0" wp14:anchorId="56826D10" wp14:editId="649EDF78">
          <wp:extent cx="3282950" cy="803275"/>
          <wp:effectExtent l="0" t="0" r="0" b="0"/>
          <wp:docPr id="12" name="Picture 12" descr="Logo Displaying image of Australian Government - Department of Health and Ageing logo" title="Australian Government - Department of Health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82950" cy="80327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BB87B" w14:textId="77777777" w:rsidR="00812DC1" w:rsidRDefault="00812DC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81D85" w14:textId="77777777" w:rsidR="00812DC1" w:rsidRDefault="00812DC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48CA2" w14:textId="77777777" w:rsidR="00812DC1" w:rsidRDefault="00812DC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8F37E" w14:textId="77777777" w:rsidR="00812DC1" w:rsidRDefault="00812DC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8DABA" w14:textId="77777777" w:rsidR="00812DC1" w:rsidRDefault="00812DC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CF60D" w14:textId="77777777" w:rsidR="00812DC1" w:rsidRDefault="00812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EA8C47C"/>
    <w:lvl w:ilvl="0">
      <w:numFmt w:val="bullet"/>
      <w:lvlText w:val="*"/>
      <w:lvlJc w:val="left"/>
    </w:lvl>
  </w:abstractNum>
  <w:abstractNum w:abstractNumId="1" w15:restartNumberingAfterBreak="0">
    <w:nsid w:val="00E57F79"/>
    <w:multiLevelType w:val="hybridMultilevel"/>
    <w:tmpl w:val="1B1429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8734EB"/>
    <w:multiLevelType w:val="hybridMultilevel"/>
    <w:tmpl w:val="BAA26146"/>
    <w:lvl w:ilvl="0" w:tplc="04090001">
      <w:start w:val="1"/>
      <w:numFmt w:val="bullet"/>
      <w:lvlText w:val=""/>
      <w:lvlJc w:val="left"/>
      <w:pPr>
        <w:tabs>
          <w:tab w:val="num" w:pos="360"/>
        </w:tabs>
        <w:ind w:left="360" w:hanging="360"/>
      </w:pPr>
      <w:rPr>
        <w:rFonts w:ascii="Symbol" w:hAnsi="Symbol" w:hint="default"/>
      </w:rPr>
    </w:lvl>
    <w:lvl w:ilvl="1" w:tplc="0C09001B">
      <w:start w:val="1"/>
      <w:numFmt w:val="lowerRoman"/>
      <w:lvlText w:val="%2."/>
      <w:lvlJc w:val="righ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2206B0"/>
    <w:multiLevelType w:val="hybridMultilevel"/>
    <w:tmpl w:val="807ED710"/>
    <w:lvl w:ilvl="0" w:tplc="C424402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2E37157"/>
    <w:multiLevelType w:val="hybridMultilevel"/>
    <w:tmpl w:val="A76C48BE"/>
    <w:lvl w:ilvl="0" w:tplc="04090001">
      <w:start w:val="1"/>
      <w:numFmt w:val="bullet"/>
      <w:lvlText w:val=""/>
      <w:lvlJc w:val="left"/>
      <w:pPr>
        <w:tabs>
          <w:tab w:val="num" w:pos="360"/>
        </w:tabs>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5C62AE8"/>
    <w:multiLevelType w:val="hybridMultilevel"/>
    <w:tmpl w:val="6A84D7D0"/>
    <w:lvl w:ilvl="0" w:tplc="360A7806">
      <w:start w:val="1"/>
      <w:numFmt w:val="lowerLetter"/>
      <w:lvlText w:val="(%1)"/>
      <w:lvlJc w:val="left"/>
      <w:pPr>
        <w:tabs>
          <w:tab w:val="num" w:pos="1134"/>
        </w:tabs>
        <w:ind w:left="1134" w:hanging="567"/>
      </w:pPr>
      <w:rPr>
        <w:rFonts w:hint="default"/>
      </w:rPr>
    </w:lvl>
    <w:lvl w:ilvl="1" w:tplc="0C090017">
      <w:start w:val="1"/>
      <w:numFmt w:val="lowerLetter"/>
      <w:lvlText w:val="%2)"/>
      <w:lvlJc w:val="left"/>
      <w:pPr>
        <w:tabs>
          <w:tab w:val="num" w:pos="2007"/>
        </w:tabs>
        <w:ind w:left="2007" w:hanging="360"/>
      </w:pPr>
      <w:rPr>
        <w:rFonts w:hint="default"/>
      </w:rPr>
    </w:lvl>
    <w:lvl w:ilvl="2" w:tplc="0409001B">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6" w15:restartNumberingAfterBreak="0">
    <w:nsid w:val="061E5632"/>
    <w:multiLevelType w:val="hybridMultilevel"/>
    <w:tmpl w:val="620A85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701B19"/>
    <w:multiLevelType w:val="hybridMultilevel"/>
    <w:tmpl w:val="54F80D8E"/>
    <w:lvl w:ilvl="0" w:tplc="C4244020">
      <w:start w:val="1"/>
      <w:numFmt w:val="lowerLetter"/>
      <w:lvlText w:val="%1)"/>
      <w:lvlJc w:val="left"/>
      <w:pPr>
        <w:tabs>
          <w:tab w:val="num" w:pos="780"/>
        </w:tabs>
        <w:ind w:left="780" w:hanging="360"/>
      </w:pPr>
      <w:rPr>
        <w:rFonts w:hint="default"/>
      </w:r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8" w15:restartNumberingAfterBreak="0">
    <w:nsid w:val="0BB5573C"/>
    <w:multiLevelType w:val="hybridMultilevel"/>
    <w:tmpl w:val="1096C4E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E837B62"/>
    <w:multiLevelType w:val="hybridMultilevel"/>
    <w:tmpl w:val="80A4A3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5F4B08"/>
    <w:multiLevelType w:val="hybridMultilevel"/>
    <w:tmpl w:val="55E81C10"/>
    <w:lvl w:ilvl="0" w:tplc="360A7806">
      <w:start w:val="1"/>
      <w:numFmt w:val="lowerLetter"/>
      <w:lvlText w:val="(%1)"/>
      <w:lvlJc w:val="left"/>
      <w:pPr>
        <w:tabs>
          <w:tab w:val="num" w:pos="567"/>
        </w:tabs>
        <w:ind w:left="567" w:hanging="567"/>
      </w:pPr>
      <w:rPr>
        <w:rFonts w:hint="default"/>
      </w:rPr>
    </w:lvl>
    <w:lvl w:ilvl="1" w:tplc="0C09001B">
      <w:start w:val="1"/>
      <w:numFmt w:val="lowerRoman"/>
      <w:lvlText w:val="%2."/>
      <w:lvlJc w:val="righ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0891D2E"/>
    <w:multiLevelType w:val="hybridMultilevel"/>
    <w:tmpl w:val="48C06166"/>
    <w:lvl w:ilvl="0" w:tplc="360A78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2B25A03"/>
    <w:multiLevelType w:val="hybridMultilevel"/>
    <w:tmpl w:val="BC162E40"/>
    <w:lvl w:ilvl="0" w:tplc="04090001">
      <w:start w:val="1"/>
      <w:numFmt w:val="bullet"/>
      <w:lvlText w:val=""/>
      <w:lvlJc w:val="left"/>
      <w:pPr>
        <w:tabs>
          <w:tab w:val="num" w:pos="360"/>
        </w:tabs>
        <w:ind w:left="360" w:hanging="360"/>
      </w:pPr>
      <w:rPr>
        <w:rFonts w:ascii="Symbol" w:hAnsi="Symbol" w:hint="default"/>
      </w:rPr>
    </w:lvl>
    <w:lvl w:ilvl="1" w:tplc="0C09001B">
      <w:start w:val="1"/>
      <w:numFmt w:val="lowerRoman"/>
      <w:lvlText w:val="%2."/>
      <w:lvlJc w:val="righ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47915F5"/>
    <w:multiLevelType w:val="hybridMultilevel"/>
    <w:tmpl w:val="2EAA89BE"/>
    <w:lvl w:ilvl="0" w:tplc="360A78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C727B5"/>
    <w:multiLevelType w:val="hybridMultilevel"/>
    <w:tmpl w:val="E780DD5A"/>
    <w:lvl w:ilvl="0" w:tplc="360A780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6090D8B"/>
    <w:multiLevelType w:val="hybridMultilevel"/>
    <w:tmpl w:val="97483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7E37A5"/>
    <w:multiLevelType w:val="hybridMultilevel"/>
    <w:tmpl w:val="D5EA3330"/>
    <w:lvl w:ilvl="0" w:tplc="360A7806">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A0847F5"/>
    <w:multiLevelType w:val="hybridMultilevel"/>
    <w:tmpl w:val="9F3A0A0C"/>
    <w:lvl w:ilvl="0" w:tplc="360A78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A9912BD"/>
    <w:multiLevelType w:val="hybridMultilevel"/>
    <w:tmpl w:val="00702DD0"/>
    <w:lvl w:ilvl="0" w:tplc="04090001">
      <w:start w:val="1"/>
      <w:numFmt w:val="bullet"/>
      <w:lvlText w:val=""/>
      <w:lvlJc w:val="left"/>
      <w:pPr>
        <w:tabs>
          <w:tab w:val="num" w:pos="360"/>
        </w:tabs>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1B583B2C"/>
    <w:multiLevelType w:val="hybridMultilevel"/>
    <w:tmpl w:val="54F80D8E"/>
    <w:lvl w:ilvl="0" w:tplc="C4244020">
      <w:start w:val="1"/>
      <w:numFmt w:val="lowerLetter"/>
      <w:lvlText w:val="%1)"/>
      <w:lvlJc w:val="left"/>
      <w:pPr>
        <w:tabs>
          <w:tab w:val="num" w:pos="780"/>
        </w:tabs>
        <w:ind w:left="780" w:hanging="360"/>
      </w:pPr>
      <w:rPr>
        <w:rFonts w:hint="default"/>
      </w:r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20" w15:restartNumberingAfterBreak="0">
    <w:nsid w:val="1F245903"/>
    <w:multiLevelType w:val="hybridMultilevel"/>
    <w:tmpl w:val="19C2A7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697678"/>
    <w:multiLevelType w:val="hybridMultilevel"/>
    <w:tmpl w:val="6204ADC2"/>
    <w:lvl w:ilvl="0" w:tplc="360A780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1E86C9E"/>
    <w:multiLevelType w:val="hybridMultilevel"/>
    <w:tmpl w:val="51942B44"/>
    <w:lvl w:ilvl="0" w:tplc="360A7806">
      <w:start w:val="1"/>
      <w:numFmt w:val="lowerLetter"/>
      <w:lvlText w:val="(%1)"/>
      <w:lvlJc w:val="left"/>
      <w:pPr>
        <w:tabs>
          <w:tab w:val="num" w:pos="567"/>
        </w:tabs>
        <w:ind w:left="567" w:hanging="567"/>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2BD70B2"/>
    <w:multiLevelType w:val="hybridMultilevel"/>
    <w:tmpl w:val="43FEDC1A"/>
    <w:lvl w:ilvl="0" w:tplc="0C090001">
      <w:start w:val="1"/>
      <w:numFmt w:val="bullet"/>
      <w:lvlText w:val=""/>
      <w:lvlJc w:val="left"/>
      <w:pPr>
        <w:tabs>
          <w:tab w:val="num" w:pos="360"/>
        </w:tabs>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266D6670"/>
    <w:multiLevelType w:val="hybridMultilevel"/>
    <w:tmpl w:val="3B3861B8"/>
    <w:lvl w:ilvl="0" w:tplc="0C090001">
      <w:start w:val="1"/>
      <w:numFmt w:val="bullet"/>
      <w:lvlText w:val=""/>
      <w:lvlJc w:val="left"/>
      <w:pPr>
        <w:tabs>
          <w:tab w:val="num" w:pos="360"/>
        </w:tabs>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269437CA"/>
    <w:multiLevelType w:val="hybridMultilevel"/>
    <w:tmpl w:val="1108B926"/>
    <w:lvl w:ilvl="0" w:tplc="0C09001B">
      <w:start w:val="1"/>
      <w:numFmt w:val="lowerRoman"/>
      <w:lvlText w:val="%1."/>
      <w:lvlJc w:val="right"/>
      <w:pPr>
        <w:tabs>
          <w:tab w:val="num" w:pos="1500"/>
        </w:tabs>
        <w:ind w:left="1500" w:hanging="360"/>
      </w:pPr>
      <w:rPr>
        <w:rFonts w:hint="default"/>
      </w:rPr>
    </w:lvl>
    <w:lvl w:ilvl="1" w:tplc="04090019" w:tentative="1">
      <w:start w:val="1"/>
      <w:numFmt w:val="lowerLetter"/>
      <w:lvlText w:val="%2."/>
      <w:lvlJc w:val="left"/>
      <w:pPr>
        <w:tabs>
          <w:tab w:val="num" w:pos="600"/>
        </w:tabs>
        <w:ind w:left="600" w:hanging="360"/>
      </w:pPr>
    </w:lvl>
    <w:lvl w:ilvl="2" w:tplc="0409001B" w:tentative="1">
      <w:start w:val="1"/>
      <w:numFmt w:val="lowerRoman"/>
      <w:lvlText w:val="%3."/>
      <w:lvlJc w:val="right"/>
      <w:pPr>
        <w:tabs>
          <w:tab w:val="num" w:pos="1320"/>
        </w:tabs>
        <w:ind w:left="1320" w:hanging="180"/>
      </w:pPr>
    </w:lvl>
    <w:lvl w:ilvl="3" w:tplc="0409000F" w:tentative="1">
      <w:start w:val="1"/>
      <w:numFmt w:val="decimal"/>
      <w:lvlText w:val="%4."/>
      <w:lvlJc w:val="left"/>
      <w:pPr>
        <w:tabs>
          <w:tab w:val="num" w:pos="2040"/>
        </w:tabs>
        <w:ind w:left="2040" w:hanging="360"/>
      </w:pPr>
    </w:lvl>
    <w:lvl w:ilvl="4" w:tplc="04090019" w:tentative="1">
      <w:start w:val="1"/>
      <w:numFmt w:val="lowerLetter"/>
      <w:lvlText w:val="%5."/>
      <w:lvlJc w:val="left"/>
      <w:pPr>
        <w:tabs>
          <w:tab w:val="num" w:pos="2760"/>
        </w:tabs>
        <w:ind w:left="2760" w:hanging="360"/>
      </w:pPr>
    </w:lvl>
    <w:lvl w:ilvl="5" w:tplc="0409001B" w:tentative="1">
      <w:start w:val="1"/>
      <w:numFmt w:val="lowerRoman"/>
      <w:lvlText w:val="%6."/>
      <w:lvlJc w:val="right"/>
      <w:pPr>
        <w:tabs>
          <w:tab w:val="num" w:pos="3480"/>
        </w:tabs>
        <w:ind w:left="3480" w:hanging="180"/>
      </w:pPr>
    </w:lvl>
    <w:lvl w:ilvl="6" w:tplc="0409000F" w:tentative="1">
      <w:start w:val="1"/>
      <w:numFmt w:val="decimal"/>
      <w:lvlText w:val="%7."/>
      <w:lvlJc w:val="left"/>
      <w:pPr>
        <w:tabs>
          <w:tab w:val="num" w:pos="4200"/>
        </w:tabs>
        <w:ind w:left="4200" w:hanging="360"/>
      </w:pPr>
    </w:lvl>
    <w:lvl w:ilvl="7" w:tplc="04090019" w:tentative="1">
      <w:start w:val="1"/>
      <w:numFmt w:val="lowerLetter"/>
      <w:lvlText w:val="%8."/>
      <w:lvlJc w:val="left"/>
      <w:pPr>
        <w:tabs>
          <w:tab w:val="num" w:pos="4920"/>
        </w:tabs>
        <w:ind w:left="4920" w:hanging="360"/>
      </w:pPr>
    </w:lvl>
    <w:lvl w:ilvl="8" w:tplc="0409001B" w:tentative="1">
      <w:start w:val="1"/>
      <w:numFmt w:val="lowerRoman"/>
      <w:lvlText w:val="%9."/>
      <w:lvlJc w:val="right"/>
      <w:pPr>
        <w:tabs>
          <w:tab w:val="num" w:pos="5640"/>
        </w:tabs>
        <w:ind w:left="5640" w:hanging="180"/>
      </w:pPr>
    </w:lvl>
  </w:abstractNum>
  <w:abstractNum w:abstractNumId="26" w15:restartNumberingAfterBreak="0">
    <w:nsid w:val="2A4A118B"/>
    <w:multiLevelType w:val="hybridMultilevel"/>
    <w:tmpl w:val="76EE2C0E"/>
    <w:lvl w:ilvl="0" w:tplc="360A78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B910B11"/>
    <w:multiLevelType w:val="hybridMultilevel"/>
    <w:tmpl w:val="90628B6E"/>
    <w:lvl w:ilvl="0" w:tplc="360A7806">
      <w:start w:val="1"/>
      <w:numFmt w:val="lowerLetter"/>
      <w:lvlText w:val="(%1)"/>
      <w:lvlJc w:val="left"/>
      <w:pPr>
        <w:tabs>
          <w:tab w:val="num" w:pos="780"/>
        </w:tabs>
        <w:ind w:left="780" w:hanging="36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2C240E58"/>
    <w:multiLevelType w:val="hybridMultilevel"/>
    <w:tmpl w:val="04FC97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F0A4050"/>
    <w:multiLevelType w:val="hybridMultilevel"/>
    <w:tmpl w:val="55DAFB7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F4A7370"/>
    <w:multiLevelType w:val="hybridMultilevel"/>
    <w:tmpl w:val="BF580C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1D97C2E"/>
    <w:multiLevelType w:val="hybridMultilevel"/>
    <w:tmpl w:val="6A441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41828CB"/>
    <w:multiLevelType w:val="hybridMultilevel"/>
    <w:tmpl w:val="6C7C59A8"/>
    <w:lvl w:ilvl="0" w:tplc="04090001">
      <w:start w:val="1"/>
      <w:numFmt w:val="bullet"/>
      <w:lvlText w:val=""/>
      <w:lvlJc w:val="left"/>
      <w:pPr>
        <w:tabs>
          <w:tab w:val="num" w:pos="360"/>
        </w:tabs>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34CB01F2"/>
    <w:multiLevelType w:val="hybridMultilevel"/>
    <w:tmpl w:val="99B8B2AC"/>
    <w:lvl w:ilvl="0" w:tplc="C4244020">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7C412BD"/>
    <w:multiLevelType w:val="hybridMultilevel"/>
    <w:tmpl w:val="E2BA780C"/>
    <w:lvl w:ilvl="0" w:tplc="0C09001B">
      <w:start w:val="1"/>
      <w:numFmt w:val="lowerRoman"/>
      <w:lvlText w:val="%1."/>
      <w:lvlJc w:val="right"/>
      <w:pPr>
        <w:tabs>
          <w:tab w:val="num" w:pos="1500"/>
        </w:tabs>
        <w:ind w:left="1500" w:hanging="360"/>
      </w:pPr>
      <w:rPr>
        <w:rFonts w:hint="default"/>
      </w:rPr>
    </w:lvl>
    <w:lvl w:ilvl="1" w:tplc="04090019" w:tentative="1">
      <w:start w:val="1"/>
      <w:numFmt w:val="lowerLetter"/>
      <w:lvlText w:val="%2."/>
      <w:lvlJc w:val="left"/>
      <w:pPr>
        <w:tabs>
          <w:tab w:val="num" w:pos="600"/>
        </w:tabs>
        <w:ind w:left="600" w:hanging="360"/>
      </w:pPr>
    </w:lvl>
    <w:lvl w:ilvl="2" w:tplc="0409001B" w:tentative="1">
      <w:start w:val="1"/>
      <w:numFmt w:val="lowerRoman"/>
      <w:lvlText w:val="%3."/>
      <w:lvlJc w:val="right"/>
      <w:pPr>
        <w:tabs>
          <w:tab w:val="num" w:pos="1320"/>
        </w:tabs>
        <w:ind w:left="1320" w:hanging="180"/>
      </w:pPr>
    </w:lvl>
    <w:lvl w:ilvl="3" w:tplc="0409000F" w:tentative="1">
      <w:start w:val="1"/>
      <w:numFmt w:val="decimal"/>
      <w:lvlText w:val="%4."/>
      <w:lvlJc w:val="left"/>
      <w:pPr>
        <w:tabs>
          <w:tab w:val="num" w:pos="2040"/>
        </w:tabs>
        <w:ind w:left="2040" w:hanging="360"/>
      </w:pPr>
    </w:lvl>
    <w:lvl w:ilvl="4" w:tplc="04090019" w:tentative="1">
      <w:start w:val="1"/>
      <w:numFmt w:val="lowerLetter"/>
      <w:lvlText w:val="%5."/>
      <w:lvlJc w:val="left"/>
      <w:pPr>
        <w:tabs>
          <w:tab w:val="num" w:pos="2760"/>
        </w:tabs>
        <w:ind w:left="2760" w:hanging="360"/>
      </w:pPr>
    </w:lvl>
    <w:lvl w:ilvl="5" w:tplc="0409001B" w:tentative="1">
      <w:start w:val="1"/>
      <w:numFmt w:val="lowerRoman"/>
      <w:lvlText w:val="%6."/>
      <w:lvlJc w:val="right"/>
      <w:pPr>
        <w:tabs>
          <w:tab w:val="num" w:pos="3480"/>
        </w:tabs>
        <w:ind w:left="3480" w:hanging="180"/>
      </w:pPr>
    </w:lvl>
    <w:lvl w:ilvl="6" w:tplc="0409000F" w:tentative="1">
      <w:start w:val="1"/>
      <w:numFmt w:val="decimal"/>
      <w:lvlText w:val="%7."/>
      <w:lvlJc w:val="left"/>
      <w:pPr>
        <w:tabs>
          <w:tab w:val="num" w:pos="4200"/>
        </w:tabs>
        <w:ind w:left="4200" w:hanging="360"/>
      </w:pPr>
    </w:lvl>
    <w:lvl w:ilvl="7" w:tplc="04090019" w:tentative="1">
      <w:start w:val="1"/>
      <w:numFmt w:val="lowerLetter"/>
      <w:lvlText w:val="%8."/>
      <w:lvlJc w:val="left"/>
      <w:pPr>
        <w:tabs>
          <w:tab w:val="num" w:pos="4920"/>
        </w:tabs>
        <w:ind w:left="4920" w:hanging="360"/>
      </w:pPr>
    </w:lvl>
    <w:lvl w:ilvl="8" w:tplc="0409001B" w:tentative="1">
      <w:start w:val="1"/>
      <w:numFmt w:val="lowerRoman"/>
      <w:lvlText w:val="%9."/>
      <w:lvlJc w:val="right"/>
      <w:pPr>
        <w:tabs>
          <w:tab w:val="num" w:pos="5640"/>
        </w:tabs>
        <w:ind w:left="5640" w:hanging="180"/>
      </w:pPr>
    </w:lvl>
  </w:abstractNum>
  <w:abstractNum w:abstractNumId="35" w15:restartNumberingAfterBreak="0">
    <w:nsid w:val="38915C74"/>
    <w:multiLevelType w:val="hybridMultilevel"/>
    <w:tmpl w:val="557C06E0"/>
    <w:lvl w:ilvl="0" w:tplc="04090001">
      <w:start w:val="1"/>
      <w:numFmt w:val="bullet"/>
      <w:lvlText w:val=""/>
      <w:lvlJc w:val="left"/>
      <w:pPr>
        <w:tabs>
          <w:tab w:val="num" w:pos="360"/>
        </w:tabs>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3A6C7873"/>
    <w:multiLevelType w:val="hybridMultilevel"/>
    <w:tmpl w:val="6130ED2E"/>
    <w:lvl w:ilvl="0" w:tplc="C4244020">
      <w:start w:val="1"/>
      <w:numFmt w:val="lowerLetter"/>
      <w:lvlText w:val="%1)"/>
      <w:lvlJc w:val="left"/>
      <w:pPr>
        <w:tabs>
          <w:tab w:val="num" w:pos="780"/>
        </w:tabs>
        <w:ind w:left="780" w:hanging="36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3D7D3453"/>
    <w:multiLevelType w:val="hybridMultilevel"/>
    <w:tmpl w:val="0D747A46"/>
    <w:lvl w:ilvl="0" w:tplc="C424402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20"/>
        </w:tabs>
        <w:ind w:left="1020" w:hanging="360"/>
      </w:pPr>
    </w:lvl>
    <w:lvl w:ilvl="2" w:tplc="0409001B" w:tentative="1">
      <w:start w:val="1"/>
      <w:numFmt w:val="lowerRoman"/>
      <w:lvlText w:val="%3."/>
      <w:lvlJc w:val="right"/>
      <w:pPr>
        <w:tabs>
          <w:tab w:val="num" w:pos="1740"/>
        </w:tabs>
        <w:ind w:left="1740" w:hanging="180"/>
      </w:pPr>
    </w:lvl>
    <w:lvl w:ilvl="3" w:tplc="0409000F" w:tentative="1">
      <w:start w:val="1"/>
      <w:numFmt w:val="decimal"/>
      <w:lvlText w:val="%4."/>
      <w:lvlJc w:val="left"/>
      <w:pPr>
        <w:tabs>
          <w:tab w:val="num" w:pos="2460"/>
        </w:tabs>
        <w:ind w:left="2460" w:hanging="360"/>
      </w:p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abstractNum w:abstractNumId="38" w15:restartNumberingAfterBreak="0">
    <w:nsid w:val="3EEB0FB7"/>
    <w:multiLevelType w:val="hybridMultilevel"/>
    <w:tmpl w:val="28D4ADEA"/>
    <w:lvl w:ilvl="0" w:tplc="FFFFFFFF">
      <w:start w:val="1"/>
      <w:numFmt w:val="lowerLetter"/>
      <w:pStyle w:val="ListNumbereda"/>
      <w:lvlText w:val="(%1)"/>
      <w:lvlJc w:val="left"/>
      <w:pPr>
        <w:tabs>
          <w:tab w:val="num" w:pos="567"/>
        </w:tabs>
        <w:ind w:left="567" w:hanging="56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3F9D2A38"/>
    <w:multiLevelType w:val="hybridMultilevel"/>
    <w:tmpl w:val="DBE206B6"/>
    <w:lvl w:ilvl="0" w:tplc="360A78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1290209"/>
    <w:multiLevelType w:val="hybridMultilevel"/>
    <w:tmpl w:val="97AE777C"/>
    <w:lvl w:ilvl="0" w:tplc="360A780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15174AA"/>
    <w:multiLevelType w:val="hybridMultilevel"/>
    <w:tmpl w:val="6D642618"/>
    <w:lvl w:ilvl="0" w:tplc="C4244020">
      <w:start w:val="1"/>
      <w:numFmt w:val="lowerLetter"/>
      <w:lvlText w:val="%1)"/>
      <w:lvlJc w:val="left"/>
      <w:pPr>
        <w:tabs>
          <w:tab w:val="num" w:pos="780"/>
        </w:tabs>
        <w:ind w:left="780" w:hanging="36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2" w15:restartNumberingAfterBreak="0">
    <w:nsid w:val="41C8536F"/>
    <w:multiLevelType w:val="hybridMultilevel"/>
    <w:tmpl w:val="0AF6E754"/>
    <w:lvl w:ilvl="0" w:tplc="04090001">
      <w:start w:val="1"/>
      <w:numFmt w:val="bullet"/>
      <w:lvlText w:val=""/>
      <w:lvlJc w:val="left"/>
      <w:pPr>
        <w:tabs>
          <w:tab w:val="num" w:pos="360"/>
        </w:tabs>
        <w:ind w:left="360" w:hanging="360"/>
      </w:pPr>
      <w:rPr>
        <w:rFonts w:ascii="Symbol" w:hAnsi="Symbol" w:hint="default"/>
      </w:rPr>
    </w:lvl>
    <w:lvl w:ilvl="1" w:tplc="0C09001B">
      <w:start w:val="1"/>
      <w:numFmt w:val="lowerRoman"/>
      <w:lvlText w:val="%2."/>
      <w:lvlJc w:val="righ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25F789E"/>
    <w:multiLevelType w:val="hybridMultilevel"/>
    <w:tmpl w:val="3C0E5BB8"/>
    <w:lvl w:ilvl="0" w:tplc="360A78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43974183"/>
    <w:multiLevelType w:val="hybridMultilevel"/>
    <w:tmpl w:val="E8F0FFCE"/>
    <w:lvl w:ilvl="0" w:tplc="04090001">
      <w:start w:val="1"/>
      <w:numFmt w:val="bullet"/>
      <w:lvlText w:val=""/>
      <w:lvlJc w:val="left"/>
      <w:pPr>
        <w:tabs>
          <w:tab w:val="num" w:pos="360"/>
        </w:tabs>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4476384E"/>
    <w:multiLevelType w:val="hybridMultilevel"/>
    <w:tmpl w:val="73CCE746"/>
    <w:lvl w:ilvl="0" w:tplc="04090001">
      <w:start w:val="1"/>
      <w:numFmt w:val="bullet"/>
      <w:lvlText w:val=""/>
      <w:lvlJc w:val="left"/>
      <w:pPr>
        <w:tabs>
          <w:tab w:val="num" w:pos="360"/>
        </w:tabs>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47DA45B3"/>
    <w:multiLevelType w:val="hybridMultilevel"/>
    <w:tmpl w:val="54F80D8E"/>
    <w:lvl w:ilvl="0" w:tplc="C4244020">
      <w:start w:val="1"/>
      <w:numFmt w:val="lowerLetter"/>
      <w:lvlText w:val="%1)"/>
      <w:lvlJc w:val="left"/>
      <w:pPr>
        <w:tabs>
          <w:tab w:val="num" w:pos="780"/>
        </w:tabs>
        <w:ind w:left="780" w:hanging="360"/>
      </w:pPr>
      <w:rPr>
        <w:rFonts w:hint="default"/>
      </w:r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47" w15:restartNumberingAfterBreak="0">
    <w:nsid w:val="49A45505"/>
    <w:multiLevelType w:val="hybridMultilevel"/>
    <w:tmpl w:val="6130ED2E"/>
    <w:lvl w:ilvl="0" w:tplc="C4244020">
      <w:start w:val="1"/>
      <w:numFmt w:val="lowerLetter"/>
      <w:lvlText w:val="%1)"/>
      <w:lvlJc w:val="left"/>
      <w:pPr>
        <w:tabs>
          <w:tab w:val="num" w:pos="780"/>
        </w:tabs>
        <w:ind w:left="780" w:hanging="36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8" w15:restartNumberingAfterBreak="0">
    <w:nsid w:val="49B976D2"/>
    <w:multiLevelType w:val="hybridMultilevel"/>
    <w:tmpl w:val="70D40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CC60317"/>
    <w:multiLevelType w:val="hybridMultilevel"/>
    <w:tmpl w:val="54A26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ED622D9"/>
    <w:multiLevelType w:val="hybridMultilevel"/>
    <w:tmpl w:val="6130ED2E"/>
    <w:lvl w:ilvl="0" w:tplc="C4244020">
      <w:start w:val="1"/>
      <w:numFmt w:val="lowerLetter"/>
      <w:lvlText w:val="%1)"/>
      <w:lvlJc w:val="left"/>
      <w:pPr>
        <w:tabs>
          <w:tab w:val="num" w:pos="780"/>
        </w:tabs>
        <w:ind w:left="780" w:hanging="36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1" w15:restartNumberingAfterBreak="0">
    <w:nsid w:val="515042B3"/>
    <w:multiLevelType w:val="hybridMultilevel"/>
    <w:tmpl w:val="6130ED2E"/>
    <w:lvl w:ilvl="0" w:tplc="C4244020">
      <w:start w:val="1"/>
      <w:numFmt w:val="lowerLetter"/>
      <w:lvlText w:val="%1)"/>
      <w:lvlJc w:val="left"/>
      <w:pPr>
        <w:tabs>
          <w:tab w:val="num" w:pos="786"/>
        </w:tabs>
        <w:ind w:left="786" w:hanging="36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2" w15:restartNumberingAfterBreak="0">
    <w:nsid w:val="51F74438"/>
    <w:multiLevelType w:val="hybridMultilevel"/>
    <w:tmpl w:val="B3CE6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45F7C25"/>
    <w:multiLevelType w:val="hybridMultilevel"/>
    <w:tmpl w:val="BF20AF6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55420E9E"/>
    <w:multiLevelType w:val="multilevel"/>
    <w:tmpl w:val="457655CE"/>
    <w:lvl w:ilvl="0">
      <w:start w:val="1"/>
      <w:numFmt w:val="decimal"/>
      <w:pStyle w:val="Mainheading1"/>
      <w:lvlText w:val="Part %1"/>
      <w:lvlJc w:val="left"/>
      <w:pPr>
        <w:tabs>
          <w:tab w:val="num" w:pos="1134"/>
        </w:tabs>
        <w:ind w:left="1134" w:hanging="1134"/>
      </w:pPr>
      <w:rPr>
        <w:rFonts w:hint="default"/>
      </w:rPr>
    </w:lvl>
    <w:lvl w:ilvl="1">
      <w:start w:val="1"/>
      <w:numFmt w:val="decimal"/>
      <w:pStyle w:val="Mainheading2"/>
      <w:lvlText w:val="%1.%2"/>
      <w:lvlJc w:val="left"/>
      <w:pPr>
        <w:tabs>
          <w:tab w:val="num" w:pos="851"/>
        </w:tabs>
        <w:ind w:left="851" w:hanging="851"/>
      </w:pPr>
      <w:rPr>
        <w:rFonts w:hint="default"/>
      </w:rPr>
    </w:lvl>
    <w:lvl w:ilvl="2">
      <w:start w:val="1"/>
      <w:numFmt w:val="decimal"/>
      <w:pStyle w:val="Mainheading3"/>
      <w:lvlText w:val="%1.%2.%3"/>
      <w:lvlJc w:val="left"/>
      <w:pPr>
        <w:tabs>
          <w:tab w:val="num" w:pos="1021"/>
        </w:tabs>
        <w:ind w:left="1021" w:hanging="1021"/>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716326B"/>
    <w:multiLevelType w:val="hybridMultilevel"/>
    <w:tmpl w:val="E7D44072"/>
    <w:lvl w:ilvl="0" w:tplc="360A78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57F2190E"/>
    <w:multiLevelType w:val="hybridMultilevel"/>
    <w:tmpl w:val="C72EEA36"/>
    <w:lvl w:ilvl="0" w:tplc="04090001">
      <w:start w:val="1"/>
      <w:numFmt w:val="bullet"/>
      <w:lvlText w:val=""/>
      <w:lvlJc w:val="left"/>
      <w:pPr>
        <w:tabs>
          <w:tab w:val="num" w:pos="360"/>
        </w:tabs>
        <w:ind w:left="360" w:hanging="360"/>
      </w:pPr>
      <w:rPr>
        <w:rFonts w:ascii="Symbol" w:hAnsi="Symbol" w:hint="default"/>
      </w:rPr>
    </w:lvl>
    <w:lvl w:ilvl="1" w:tplc="0C09001B">
      <w:start w:val="1"/>
      <w:numFmt w:val="lowerRoman"/>
      <w:lvlText w:val="%2."/>
      <w:lvlJc w:val="righ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586F5142"/>
    <w:multiLevelType w:val="hybridMultilevel"/>
    <w:tmpl w:val="3958395A"/>
    <w:lvl w:ilvl="0" w:tplc="04090001">
      <w:start w:val="1"/>
      <w:numFmt w:val="bullet"/>
      <w:lvlText w:val=""/>
      <w:lvlJc w:val="left"/>
      <w:pPr>
        <w:tabs>
          <w:tab w:val="num" w:pos="360"/>
        </w:tabs>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59F97A69"/>
    <w:multiLevelType w:val="hybridMultilevel"/>
    <w:tmpl w:val="D4A09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A1F3144"/>
    <w:multiLevelType w:val="hybridMultilevel"/>
    <w:tmpl w:val="F208B51E"/>
    <w:lvl w:ilvl="0" w:tplc="4B380B26">
      <w:start w:val="1"/>
      <w:numFmt w:val="lowerLetter"/>
      <w:lvlText w:val="(%1)"/>
      <w:lvlJc w:val="left"/>
      <w:pPr>
        <w:tabs>
          <w:tab w:val="num" w:pos="1134"/>
        </w:tabs>
        <w:ind w:left="1134" w:hanging="567"/>
      </w:pPr>
      <w:rPr>
        <w:rFonts w:hint="default"/>
      </w:rPr>
    </w:lvl>
    <w:lvl w:ilvl="1" w:tplc="C5BEC7EA">
      <w:start w:val="1"/>
      <w:numFmt w:val="lowerLetter"/>
      <w:lvlText w:val="%2)"/>
      <w:lvlJc w:val="left"/>
      <w:pPr>
        <w:tabs>
          <w:tab w:val="num" w:pos="2007"/>
        </w:tabs>
        <w:ind w:left="2007" w:hanging="360"/>
      </w:pPr>
      <w:rPr>
        <w:rFonts w:hint="default"/>
      </w:r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60" w15:restartNumberingAfterBreak="0">
    <w:nsid w:val="5A357D3D"/>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1" w15:restartNumberingAfterBreak="0">
    <w:nsid w:val="5D9F5C41"/>
    <w:multiLevelType w:val="hybridMultilevel"/>
    <w:tmpl w:val="0818E2FE"/>
    <w:lvl w:ilvl="0" w:tplc="4B380B26">
      <w:start w:val="1"/>
      <w:numFmt w:val="lowerLetter"/>
      <w:lvlText w:val="(%1)"/>
      <w:lvlJc w:val="left"/>
      <w:pPr>
        <w:tabs>
          <w:tab w:val="num" w:pos="1134"/>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5DDB683C"/>
    <w:multiLevelType w:val="hybridMultilevel"/>
    <w:tmpl w:val="3FBEDF12"/>
    <w:lvl w:ilvl="0" w:tplc="360A78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5E8902AA"/>
    <w:multiLevelType w:val="hybridMultilevel"/>
    <w:tmpl w:val="ACD4C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5F172DF9"/>
    <w:multiLevelType w:val="hybridMultilevel"/>
    <w:tmpl w:val="6130ED2E"/>
    <w:lvl w:ilvl="0" w:tplc="C4244020">
      <w:start w:val="1"/>
      <w:numFmt w:val="lowerLetter"/>
      <w:lvlText w:val="%1)"/>
      <w:lvlJc w:val="left"/>
      <w:pPr>
        <w:tabs>
          <w:tab w:val="num" w:pos="780"/>
        </w:tabs>
        <w:ind w:left="780" w:hanging="36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5" w15:restartNumberingAfterBreak="0">
    <w:nsid w:val="5F5C17D7"/>
    <w:multiLevelType w:val="hybridMultilevel"/>
    <w:tmpl w:val="6130ED2E"/>
    <w:lvl w:ilvl="0" w:tplc="C4244020">
      <w:start w:val="1"/>
      <w:numFmt w:val="lowerLetter"/>
      <w:lvlText w:val="%1)"/>
      <w:lvlJc w:val="left"/>
      <w:pPr>
        <w:tabs>
          <w:tab w:val="num" w:pos="786"/>
        </w:tabs>
        <w:ind w:left="786" w:hanging="36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6" w15:restartNumberingAfterBreak="0">
    <w:nsid w:val="60852487"/>
    <w:multiLevelType w:val="hybridMultilevel"/>
    <w:tmpl w:val="99B8B2AC"/>
    <w:lvl w:ilvl="0" w:tplc="C4244020">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60C06701"/>
    <w:multiLevelType w:val="hybridMultilevel"/>
    <w:tmpl w:val="B834113C"/>
    <w:lvl w:ilvl="0" w:tplc="04090001">
      <w:start w:val="1"/>
      <w:numFmt w:val="bullet"/>
      <w:lvlText w:val=""/>
      <w:lvlJc w:val="left"/>
      <w:pPr>
        <w:tabs>
          <w:tab w:val="num" w:pos="780"/>
        </w:tabs>
        <w:ind w:left="780" w:hanging="360"/>
      </w:pPr>
      <w:rPr>
        <w:rFonts w:ascii="Symbol" w:hAnsi="Symbol"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8" w15:restartNumberingAfterBreak="0">
    <w:nsid w:val="60CB0C4F"/>
    <w:multiLevelType w:val="hybridMultilevel"/>
    <w:tmpl w:val="B3CE52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119584B"/>
    <w:multiLevelType w:val="hybridMultilevel"/>
    <w:tmpl w:val="1096C4E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61401160"/>
    <w:multiLevelType w:val="hybridMultilevel"/>
    <w:tmpl w:val="5B7887CA"/>
    <w:lvl w:ilvl="0" w:tplc="360A780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20"/>
        </w:tabs>
        <w:ind w:left="1020" w:hanging="360"/>
      </w:pPr>
    </w:lvl>
    <w:lvl w:ilvl="2" w:tplc="0409001B" w:tentative="1">
      <w:start w:val="1"/>
      <w:numFmt w:val="lowerRoman"/>
      <w:lvlText w:val="%3."/>
      <w:lvlJc w:val="right"/>
      <w:pPr>
        <w:tabs>
          <w:tab w:val="num" w:pos="1740"/>
        </w:tabs>
        <w:ind w:left="1740" w:hanging="180"/>
      </w:pPr>
    </w:lvl>
    <w:lvl w:ilvl="3" w:tplc="0409000F" w:tentative="1">
      <w:start w:val="1"/>
      <w:numFmt w:val="decimal"/>
      <w:lvlText w:val="%4."/>
      <w:lvlJc w:val="left"/>
      <w:pPr>
        <w:tabs>
          <w:tab w:val="num" w:pos="2460"/>
        </w:tabs>
        <w:ind w:left="2460" w:hanging="360"/>
      </w:p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abstractNum w:abstractNumId="71" w15:restartNumberingAfterBreak="0">
    <w:nsid w:val="628963D3"/>
    <w:multiLevelType w:val="hybridMultilevel"/>
    <w:tmpl w:val="AC18A0B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64B003D0"/>
    <w:multiLevelType w:val="hybridMultilevel"/>
    <w:tmpl w:val="05782D82"/>
    <w:lvl w:ilvl="0" w:tplc="360A78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68B11CF1"/>
    <w:multiLevelType w:val="hybridMultilevel"/>
    <w:tmpl w:val="E2BA780C"/>
    <w:lvl w:ilvl="0" w:tplc="0C09001B">
      <w:start w:val="1"/>
      <w:numFmt w:val="lowerRoman"/>
      <w:lvlText w:val="%1."/>
      <w:lvlJc w:val="right"/>
      <w:pPr>
        <w:tabs>
          <w:tab w:val="num" w:pos="1500"/>
        </w:tabs>
        <w:ind w:left="1500" w:hanging="360"/>
      </w:pPr>
      <w:rPr>
        <w:rFonts w:hint="default"/>
      </w:rPr>
    </w:lvl>
    <w:lvl w:ilvl="1" w:tplc="04090019" w:tentative="1">
      <w:start w:val="1"/>
      <w:numFmt w:val="lowerLetter"/>
      <w:lvlText w:val="%2."/>
      <w:lvlJc w:val="left"/>
      <w:pPr>
        <w:tabs>
          <w:tab w:val="num" w:pos="600"/>
        </w:tabs>
        <w:ind w:left="600" w:hanging="360"/>
      </w:pPr>
    </w:lvl>
    <w:lvl w:ilvl="2" w:tplc="0409001B" w:tentative="1">
      <w:start w:val="1"/>
      <w:numFmt w:val="lowerRoman"/>
      <w:lvlText w:val="%3."/>
      <w:lvlJc w:val="right"/>
      <w:pPr>
        <w:tabs>
          <w:tab w:val="num" w:pos="1320"/>
        </w:tabs>
        <w:ind w:left="1320" w:hanging="180"/>
      </w:pPr>
    </w:lvl>
    <w:lvl w:ilvl="3" w:tplc="0409000F" w:tentative="1">
      <w:start w:val="1"/>
      <w:numFmt w:val="decimal"/>
      <w:lvlText w:val="%4."/>
      <w:lvlJc w:val="left"/>
      <w:pPr>
        <w:tabs>
          <w:tab w:val="num" w:pos="2040"/>
        </w:tabs>
        <w:ind w:left="2040" w:hanging="360"/>
      </w:pPr>
    </w:lvl>
    <w:lvl w:ilvl="4" w:tplc="04090019" w:tentative="1">
      <w:start w:val="1"/>
      <w:numFmt w:val="lowerLetter"/>
      <w:lvlText w:val="%5."/>
      <w:lvlJc w:val="left"/>
      <w:pPr>
        <w:tabs>
          <w:tab w:val="num" w:pos="2760"/>
        </w:tabs>
        <w:ind w:left="2760" w:hanging="360"/>
      </w:pPr>
    </w:lvl>
    <w:lvl w:ilvl="5" w:tplc="0409001B" w:tentative="1">
      <w:start w:val="1"/>
      <w:numFmt w:val="lowerRoman"/>
      <w:lvlText w:val="%6."/>
      <w:lvlJc w:val="right"/>
      <w:pPr>
        <w:tabs>
          <w:tab w:val="num" w:pos="3480"/>
        </w:tabs>
        <w:ind w:left="3480" w:hanging="180"/>
      </w:pPr>
    </w:lvl>
    <w:lvl w:ilvl="6" w:tplc="0409000F" w:tentative="1">
      <w:start w:val="1"/>
      <w:numFmt w:val="decimal"/>
      <w:lvlText w:val="%7."/>
      <w:lvlJc w:val="left"/>
      <w:pPr>
        <w:tabs>
          <w:tab w:val="num" w:pos="4200"/>
        </w:tabs>
        <w:ind w:left="4200" w:hanging="360"/>
      </w:pPr>
    </w:lvl>
    <w:lvl w:ilvl="7" w:tplc="04090019" w:tentative="1">
      <w:start w:val="1"/>
      <w:numFmt w:val="lowerLetter"/>
      <w:lvlText w:val="%8."/>
      <w:lvlJc w:val="left"/>
      <w:pPr>
        <w:tabs>
          <w:tab w:val="num" w:pos="4920"/>
        </w:tabs>
        <w:ind w:left="4920" w:hanging="360"/>
      </w:pPr>
    </w:lvl>
    <w:lvl w:ilvl="8" w:tplc="0409001B" w:tentative="1">
      <w:start w:val="1"/>
      <w:numFmt w:val="lowerRoman"/>
      <w:lvlText w:val="%9."/>
      <w:lvlJc w:val="right"/>
      <w:pPr>
        <w:tabs>
          <w:tab w:val="num" w:pos="5640"/>
        </w:tabs>
        <w:ind w:left="5640" w:hanging="180"/>
      </w:pPr>
    </w:lvl>
  </w:abstractNum>
  <w:abstractNum w:abstractNumId="74" w15:restartNumberingAfterBreak="0">
    <w:nsid w:val="69F415E7"/>
    <w:multiLevelType w:val="hybridMultilevel"/>
    <w:tmpl w:val="C90EA6D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6A754806"/>
    <w:multiLevelType w:val="hybridMultilevel"/>
    <w:tmpl w:val="CAD6321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6F0F5F57"/>
    <w:multiLevelType w:val="hybridMultilevel"/>
    <w:tmpl w:val="D466CA32"/>
    <w:lvl w:ilvl="0" w:tplc="04090001">
      <w:start w:val="1"/>
      <w:numFmt w:val="bullet"/>
      <w:lvlText w:val=""/>
      <w:lvlJc w:val="left"/>
      <w:pPr>
        <w:tabs>
          <w:tab w:val="num" w:pos="360"/>
        </w:tabs>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7" w15:restartNumberingAfterBreak="0">
    <w:nsid w:val="6F4566E6"/>
    <w:multiLevelType w:val="hybridMultilevel"/>
    <w:tmpl w:val="CAD6321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7278401E"/>
    <w:multiLevelType w:val="hybridMultilevel"/>
    <w:tmpl w:val="F060536C"/>
    <w:lvl w:ilvl="0" w:tplc="360A78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77ED106D"/>
    <w:multiLevelType w:val="hybridMultilevel"/>
    <w:tmpl w:val="BEF41178"/>
    <w:lvl w:ilvl="0" w:tplc="360A78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784B1AA3"/>
    <w:multiLevelType w:val="hybridMultilevel"/>
    <w:tmpl w:val="462A4C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BE25B0F"/>
    <w:multiLevelType w:val="hybridMultilevel"/>
    <w:tmpl w:val="345E6050"/>
    <w:lvl w:ilvl="0" w:tplc="360A780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20"/>
        </w:tabs>
        <w:ind w:left="1020" w:hanging="360"/>
      </w:pPr>
    </w:lvl>
    <w:lvl w:ilvl="2" w:tplc="0409001B" w:tentative="1">
      <w:start w:val="1"/>
      <w:numFmt w:val="lowerRoman"/>
      <w:lvlText w:val="%3."/>
      <w:lvlJc w:val="right"/>
      <w:pPr>
        <w:tabs>
          <w:tab w:val="num" w:pos="1740"/>
        </w:tabs>
        <w:ind w:left="1740" w:hanging="180"/>
      </w:pPr>
    </w:lvl>
    <w:lvl w:ilvl="3" w:tplc="0409000F" w:tentative="1">
      <w:start w:val="1"/>
      <w:numFmt w:val="decimal"/>
      <w:lvlText w:val="%4."/>
      <w:lvlJc w:val="left"/>
      <w:pPr>
        <w:tabs>
          <w:tab w:val="num" w:pos="2460"/>
        </w:tabs>
        <w:ind w:left="2460" w:hanging="360"/>
      </w:p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abstractNum w:abstractNumId="82" w15:restartNumberingAfterBreak="0">
    <w:nsid w:val="7DBD1532"/>
    <w:multiLevelType w:val="hybridMultilevel"/>
    <w:tmpl w:val="55E81C10"/>
    <w:lvl w:ilvl="0" w:tplc="360A7806">
      <w:start w:val="1"/>
      <w:numFmt w:val="lowerLetter"/>
      <w:lvlText w:val="(%1)"/>
      <w:lvlJc w:val="left"/>
      <w:pPr>
        <w:tabs>
          <w:tab w:val="num" w:pos="567"/>
        </w:tabs>
        <w:ind w:left="567" w:hanging="567"/>
      </w:pPr>
      <w:rPr>
        <w:rFonts w:hint="default"/>
      </w:rPr>
    </w:lvl>
    <w:lvl w:ilvl="1" w:tplc="0C09001B">
      <w:start w:val="1"/>
      <w:numFmt w:val="lowerRoman"/>
      <w:lvlText w:val="%2."/>
      <w:lvlJc w:val="righ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7ED173B7"/>
    <w:multiLevelType w:val="hybridMultilevel"/>
    <w:tmpl w:val="FCA26290"/>
    <w:lvl w:ilvl="0" w:tplc="04090001">
      <w:start w:val="1"/>
      <w:numFmt w:val="bullet"/>
      <w:lvlText w:val=""/>
      <w:lvlJc w:val="left"/>
      <w:pPr>
        <w:tabs>
          <w:tab w:val="num" w:pos="360"/>
        </w:tabs>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8"/>
    <w:lvlOverride w:ilvl="0">
      <w:startOverride w:val="1"/>
    </w:lvlOverride>
  </w:num>
  <w:num w:numId="2">
    <w:abstractNumId w:val="38"/>
    <w:lvlOverride w:ilvl="0">
      <w:startOverride w:val="1"/>
    </w:lvlOverride>
  </w:num>
  <w:num w:numId="3">
    <w:abstractNumId w:val="38"/>
    <w:lvlOverride w:ilvl="0">
      <w:startOverride w:val="1"/>
    </w:lvlOverride>
  </w:num>
  <w:num w:numId="4">
    <w:abstractNumId w:val="10"/>
  </w:num>
  <w:num w:numId="5">
    <w:abstractNumId w:val="10"/>
    <w:lvlOverride w:ilvl="0">
      <w:startOverride w:val="1"/>
    </w:lvlOverride>
  </w:num>
  <w:num w:numId="6">
    <w:abstractNumId w:val="10"/>
    <w:lvlOverride w:ilvl="0">
      <w:startOverride w:val="1"/>
    </w:lvlOverride>
  </w:num>
  <w:num w:numId="7">
    <w:abstractNumId w:val="60"/>
  </w:num>
  <w:num w:numId="8">
    <w:abstractNumId w:val="54"/>
  </w:num>
  <w:num w:numId="9">
    <w:abstractNumId w:val="38"/>
    <w:lvlOverride w:ilvl="0">
      <w:startOverride w:val="1"/>
    </w:lvlOverride>
  </w:num>
  <w:num w:numId="10">
    <w:abstractNumId w:val="22"/>
  </w:num>
  <w:num w:numId="11">
    <w:abstractNumId w:val="38"/>
    <w:lvlOverride w:ilvl="0">
      <w:startOverride w:val="1"/>
    </w:lvlOverride>
  </w:num>
  <w:num w:numId="12">
    <w:abstractNumId w:val="38"/>
  </w:num>
  <w:num w:numId="13">
    <w:abstractNumId w:val="10"/>
    <w:lvlOverride w:ilvl="0">
      <w:startOverride w:val="1"/>
    </w:lvlOverride>
  </w:num>
  <w:num w:numId="14">
    <w:abstractNumId w:val="46"/>
  </w:num>
  <w:num w:numId="15">
    <w:abstractNumId w:val="41"/>
  </w:num>
  <w:num w:numId="1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num>
  <w:num w:numId="18">
    <w:abstractNumId w:val="64"/>
  </w:num>
  <w:num w:numId="19">
    <w:abstractNumId w:val="37"/>
  </w:num>
  <w:num w:numId="20">
    <w:abstractNumId w:val="59"/>
  </w:num>
  <w:num w:numId="21">
    <w:abstractNumId w:val="52"/>
  </w:num>
  <w:num w:numId="22">
    <w:abstractNumId w:val="6"/>
  </w:num>
  <w:num w:numId="23">
    <w:abstractNumId w:val="30"/>
  </w:num>
  <w:num w:numId="24">
    <w:abstractNumId w:val="1"/>
  </w:num>
  <w:num w:numId="25">
    <w:abstractNumId w:val="20"/>
  </w:num>
  <w:num w:numId="26">
    <w:abstractNumId w:val="28"/>
  </w:num>
  <w:num w:numId="27">
    <w:abstractNumId w:val="38"/>
    <w:lvlOverride w:ilvl="0">
      <w:startOverride w:val="1"/>
    </w:lvlOverride>
  </w:num>
  <w:num w:numId="28">
    <w:abstractNumId w:val="38"/>
    <w:lvlOverride w:ilvl="0">
      <w:startOverride w:val="1"/>
    </w:lvlOverride>
  </w:num>
  <w:num w:numId="29">
    <w:abstractNumId w:val="10"/>
  </w:num>
  <w:num w:numId="30">
    <w:abstractNumId w:val="10"/>
    <w:lvlOverride w:ilvl="0">
      <w:startOverride w:val="1"/>
    </w:lvlOverride>
  </w:num>
  <w:num w:numId="31">
    <w:abstractNumId w:val="10"/>
  </w:num>
  <w:num w:numId="32">
    <w:abstractNumId w:val="10"/>
    <w:lvlOverride w:ilvl="0">
      <w:startOverride w:val="1"/>
    </w:lvlOverride>
  </w:num>
  <w:num w:numId="33">
    <w:abstractNumId w:val="38"/>
    <w:lvlOverride w:ilvl="0">
      <w:startOverride w:val="1"/>
    </w:lvlOverride>
  </w:num>
  <w:num w:numId="34">
    <w:abstractNumId w:val="10"/>
    <w:lvlOverride w:ilvl="0">
      <w:startOverride w:val="1"/>
    </w:lvlOverride>
  </w:num>
  <w:num w:numId="35">
    <w:abstractNumId w:val="10"/>
    <w:lvlOverride w:ilvl="0">
      <w:startOverride w:val="1"/>
    </w:lvlOverride>
  </w:num>
  <w:num w:numId="36">
    <w:abstractNumId w:val="23"/>
  </w:num>
  <w:num w:numId="37">
    <w:abstractNumId w:val="24"/>
  </w:num>
  <w:num w:numId="38">
    <w:abstractNumId w:val="0"/>
    <w:lvlOverride w:ilvl="0">
      <w:lvl w:ilvl="0">
        <w:numFmt w:val="bullet"/>
        <w:lvlText w:val="•"/>
        <w:legacy w:legacy="1" w:legacySpace="0" w:legacyIndent="0"/>
        <w:lvlJc w:val="left"/>
        <w:rPr>
          <w:rFonts w:ascii="Helv" w:hAnsi="Helv" w:hint="default"/>
        </w:rPr>
      </w:lvl>
    </w:lvlOverride>
  </w:num>
  <w:num w:numId="39">
    <w:abstractNumId w:val="18"/>
  </w:num>
  <w:num w:numId="40">
    <w:abstractNumId w:val="76"/>
  </w:num>
  <w:num w:numId="41">
    <w:abstractNumId w:val="35"/>
  </w:num>
  <w:num w:numId="42">
    <w:abstractNumId w:val="32"/>
  </w:num>
  <w:num w:numId="43">
    <w:abstractNumId w:val="83"/>
  </w:num>
  <w:num w:numId="44">
    <w:abstractNumId w:val="57"/>
  </w:num>
  <w:num w:numId="45">
    <w:abstractNumId w:val="42"/>
  </w:num>
  <w:num w:numId="46">
    <w:abstractNumId w:val="12"/>
  </w:num>
  <w:num w:numId="47">
    <w:abstractNumId w:val="56"/>
  </w:num>
  <w:num w:numId="48">
    <w:abstractNumId w:val="67"/>
  </w:num>
  <w:num w:numId="49">
    <w:abstractNumId w:val="45"/>
  </w:num>
  <w:num w:numId="50">
    <w:abstractNumId w:val="4"/>
  </w:num>
  <w:num w:numId="51">
    <w:abstractNumId w:val="80"/>
  </w:num>
  <w:num w:numId="52">
    <w:abstractNumId w:val="2"/>
  </w:num>
  <w:num w:numId="53">
    <w:abstractNumId w:val="10"/>
    <w:lvlOverride w:ilvl="0">
      <w:startOverride w:val="1"/>
    </w:lvlOverride>
  </w:num>
  <w:num w:numId="54">
    <w:abstractNumId w:val="44"/>
  </w:num>
  <w:num w:numId="55">
    <w:abstractNumId w:val="3"/>
  </w:num>
  <w:num w:numId="56">
    <w:abstractNumId w:val="38"/>
    <w:lvlOverride w:ilvl="0">
      <w:startOverride w:val="1"/>
    </w:lvlOverride>
  </w:num>
  <w:num w:numId="57">
    <w:abstractNumId w:val="38"/>
    <w:lvlOverride w:ilvl="0">
      <w:startOverride w:val="1"/>
    </w:lvlOverride>
  </w:num>
  <w:num w:numId="58">
    <w:abstractNumId w:val="10"/>
    <w:lvlOverride w:ilvl="0">
      <w:startOverride w:val="1"/>
    </w:lvlOverride>
  </w:num>
  <w:num w:numId="59">
    <w:abstractNumId w:val="10"/>
    <w:lvlOverride w:ilvl="0">
      <w:startOverride w:val="1"/>
    </w:lvlOverride>
  </w:num>
  <w:num w:numId="60">
    <w:abstractNumId w:val="53"/>
  </w:num>
  <w:num w:numId="61">
    <w:abstractNumId w:val="33"/>
  </w:num>
  <w:num w:numId="62">
    <w:abstractNumId w:val="10"/>
    <w:lvlOverride w:ilvl="0">
      <w:startOverride w:val="1"/>
    </w:lvlOverride>
  </w:num>
  <w:num w:numId="63">
    <w:abstractNumId w:val="68"/>
  </w:num>
  <w:num w:numId="64">
    <w:abstractNumId w:val="54"/>
    <w:lvlOverride w:ilvl="0">
      <w:lvl w:ilvl="0">
        <w:start w:val="1"/>
        <w:numFmt w:val="none"/>
        <w:pStyle w:val="Mainheading1"/>
        <w:lvlText w:val="Part 9A"/>
        <w:lvlJc w:val="left"/>
        <w:pPr>
          <w:tabs>
            <w:tab w:val="num" w:pos="1134"/>
          </w:tabs>
          <w:ind w:left="1134" w:hanging="1134"/>
        </w:pPr>
        <w:rPr>
          <w:rFonts w:hint="default"/>
        </w:rPr>
      </w:lvl>
    </w:lvlOverride>
    <w:lvlOverride w:ilvl="1">
      <w:lvl w:ilvl="1">
        <w:start w:val="1"/>
        <w:numFmt w:val="decimal"/>
        <w:pStyle w:val="Mainheading2"/>
        <w:lvlText w:val="%1.%2"/>
        <w:lvlJc w:val="left"/>
        <w:pPr>
          <w:tabs>
            <w:tab w:val="num" w:pos="851"/>
          </w:tabs>
          <w:ind w:left="851" w:hanging="851"/>
        </w:pPr>
        <w:rPr>
          <w:rFonts w:hint="default"/>
        </w:rPr>
      </w:lvl>
    </w:lvlOverride>
    <w:lvlOverride w:ilvl="2">
      <w:lvl w:ilvl="2">
        <w:start w:val="1"/>
        <w:numFmt w:val="decimal"/>
        <w:pStyle w:val="Mainheading3"/>
        <w:lvlText w:val="%1.%2.%3"/>
        <w:lvlJc w:val="left"/>
        <w:pPr>
          <w:tabs>
            <w:tab w:val="num" w:pos="742"/>
          </w:tabs>
          <w:ind w:left="742" w:hanging="1021"/>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65">
    <w:abstractNumId w:val="31"/>
  </w:num>
  <w:num w:numId="66">
    <w:abstractNumId w:val="61"/>
  </w:num>
  <w:num w:numId="67">
    <w:abstractNumId w:val="9"/>
  </w:num>
  <w:num w:numId="68">
    <w:abstractNumId w:val="73"/>
  </w:num>
  <w:num w:numId="69">
    <w:abstractNumId w:val="25"/>
  </w:num>
  <w:num w:numId="70">
    <w:abstractNumId w:val="54"/>
  </w:num>
  <w:num w:numId="71">
    <w:abstractNumId w:val="77"/>
  </w:num>
  <w:num w:numId="72">
    <w:abstractNumId w:val="48"/>
  </w:num>
  <w:num w:numId="73">
    <w:abstractNumId w:val="49"/>
  </w:num>
  <w:num w:numId="74">
    <w:abstractNumId w:val="29"/>
  </w:num>
  <w:num w:numId="75">
    <w:abstractNumId w:val="10"/>
    <w:lvlOverride w:ilvl="0">
      <w:startOverride w:val="1"/>
    </w:lvlOverride>
  </w:num>
  <w:num w:numId="76">
    <w:abstractNumId w:val="10"/>
    <w:lvlOverride w:ilvl="0">
      <w:startOverride w:val="1"/>
    </w:lvlOverride>
  </w:num>
  <w:num w:numId="77">
    <w:abstractNumId w:val="63"/>
  </w:num>
  <w:num w:numId="78">
    <w:abstractNumId w:val="75"/>
  </w:num>
  <w:num w:numId="79">
    <w:abstractNumId w:val="7"/>
  </w:num>
  <w:num w:numId="80">
    <w:abstractNumId w:val="19"/>
  </w:num>
  <w:num w:numId="81">
    <w:abstractNumId w:val="10"/>
  </w:num>
  <w:num w:numId="82">
    <w:abstractNumId w:val="69"/>
  </w:num>
  <w:num w:numId="83">
    <w:abstractNumId w:val="8"/>
  </w:num>
  <w:num w:numId="84">
    <w:abstractNumId w:val="15"/>
  </w:num>
  <w:num w:numId="85">
    <w:abstractNumId w:val="65"/>
  </w:num>
  <w:num w:numId="86">
    <w:abstractNumId w:val="66"/>
  </w:num>
  <w:num w:numId="87">
    <w:abstractNumId w:val="54"/>
    <w:lvlOverride w:ilvl="0">
      <w:lvl w:ilvl="0">
        <w:start w:val="1"/>
        <w:numFmt w:val="decimal"/>
        <w:pStyle w:val="Mainheading1"/>
        <w:lvlText w:val="Part %1"/>
        <w:lvlJc w:val="left"/>
        <w:pPr>
          <w:tabs>
            <w:tab w:val="num" w:pos="1134"/>
          </w:tabs>
          <w:ind w:left="1134" w:hanging="1134"/>
        </w:pPr>
        <w:rPr>
          <w:rFonts w:hint="default"/>
        </w:rPr>
      </w:lvl>
    </w:lvlOverride>
    <w:lvlOverride w:ilvl="1">
      <w:lvl w:ilvl="1">
        <w:start w:val="1"/>
        <w:numFmt w:val="decimal"/>
        <w:pStyle w:val="Mainheading2"/>
        <w:lvlText w:val="%1.%2"/>
        <w:lvlJc w:val="left"/>
        <w:pPr>
          <w:tabs>
            <w:tab w:val="num" w:pos="851"/>
          </w:tabs>
          <w:ind w:left="851" w:hanging="851"/>
        </w:pPr>
        <w:rPr>
          <w:rFonts w:hint="default"/>
        </w:rPr>
      </w:lvl>
    </w:lvlOverride>
    <w:lvlOverride w:ilvl="2">
      <w:lvl w:ilvl="2">
        <w:start w:val="1"/>
        <w:numFmt w:val="decimal"/>
        <w:pStyle w:val="Mainheading3"/>
        <w:lvlText w:val="%1.%2.%3"/>
        <w:lvlJc w:val="left"/>
        <w:pPr>
          <w:tabs>
            <w:tab w:val="num" w:pos="742"/>
          </w:tabs>
          <w:ind w:left="742" w:hanging="1021"/>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88">
    <w:abstractNumId w:val="54"/>
    <w:lvlOverride w:ilvl="0">
      <w:startOverride w:val="10"/>
      <w:lvl w:ilvl="0">
        <w:start w:val="10"/>
        <w:numFmt w:val="decimal"/>
        <w:pStyle w:val="Mainheading1"/>
        <w:lvlText w:val="Part %1"/>
        <w:lvlJc w:val="left"/>
        <w:pPr>
          <w:tabs>
            <w:tab w:val="num" w:pos="1134"/>
          </w:tabs>
          <w:ind w:left="1134" w:hanging="1134"/>
        </w:pPr>
        <w:rPr>
          <w:rFonts w:hint="default"/>
        </w:rPr>
      </w:lvl>
    </w:lvlOverride>
    <w:lvlOverride w:ilvl="1">
      <w:startOverride w:val="1"/>
      <w:lvl w:ilvl="1">
        <w:start w:val="1"/>
        <w:numFmt w:val="decimal"/>
        <w:pStyle w:val="Mainheading2"/>
        <w:lvlText w:val="%1.%2"/>
        <w:lvlJc w:val="left"/>
        <w:pPr>
          <w:tabs>
            <w:tab w:val="num" w:pos="851"/>
          </w:tabs>
          <w:ind w:left="851" w:hanging="851"/>
        </w:pPr>
        <w:rPr>
          <w:rFonts w:hint="default"/>
        </w:rPr>
      </w:lvl>
    </w:lvlOverride>
    <w:lvlOverride w:ilvl="2">
      <w:startOverride w:val="1"/>
      <w:lvl w:ilvl="2">
        <w:start w:val="1"/>
        <w:numFmt w:val="decimal"/>
        <w:pStyle w:val="Mainheading3"/>
        <w:lvlText w:val="%1.%2.%3"/>
        <w:lvlJc w:val="left"/>
        <w:pPr>
          <w:tabs>
            <w:tab w:val="num" w:pos="742"/>
          </w:tabs>
          <w:ind w:left="742" w:hanging="1021"/>
        </w:pPr>
        <w:rPr>
          <w:rFonts w:hint="default"/>
        </w:rPr>
      </w:lvl>
    </w:lvlOverride>
    <w:lvlOverride w:ilvl="3">
      <w:startOverride w:val="1"/>
      <w:lvl w:ilvl="3">
        <w:start w:val="1"/>
        <w:numFmt w:val="decimal"/>
        <w:lvlText w:val="(%4)"/>
        <w:lvlJc w:val="left"/>
        <w:pPr>
          <w:tabs>
            <w:tab w:val="num" w:pos="1440"/>
          </w:tabs>
          <w:ind w:left="1440" w:hanging="360"/>
        </w:pPr>
        <w:rPr>
          <w:rFonts w:hint="default"/>
        </w:rPr>
      </w:lvl>
    </w:lvlOverride>
    <w:lvlOverride w:ilvl="4">
      <w:startOverride w:val="1"/>
      <w:lvl w:ilvl="4">
        <w:start w:val="1"/>
        <w:numFmt w:val="lowerLetter"/>
        <w:lvlText w:val="(%5)"/>
        <w:lvlJc w:val="left"/>
        <w:pPr>
          <w:tabs>
            <w:tab w:val="num" w:pos="1800"/>
          </w:tabs>
          <w:ind w:left="1800" w:hanging="360"/>
        </w:pPr>
        <w:rPr>
          <w:rFonts w:hint="default"/>
        </w:rPr>
      </w:lvl>
    </w:lvlOverride>
    <w:lvlOverride w:ilvl="5">
      <w:startOverride w:val="1"/>
      <w:lvl w:ilvl="5">
        <w:start w:val="1"/>
        <w:numFmt w:val="lowerRoman"/>
        <w:lvlText w:val="(%6)"/>
        <w:lvlJc w:val="left"/>
        <w:pPr>
          <w:tabs>
            <w:tab w:val="num" w:pos="2160"/>
          </w:tabs>
          <w:ind w:left="2160" w:hanging="360"/>
        </w:pPr>
        <w:rPr>
          <w:rFonts w:hint="default"/>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89">
    <w:abstractNumId w:val="58"/>
  </w:num>
  <w:num w:numId="90">
    <w:abstractNumId w:val="5"/>
  </w:num>
  <w:num w:numId="91">
    <w:abstractNumId w:val="10"/>
  </w:num>
  <w:num w:numId="92">
    <w:abstractNumId w:val="10"/>
  </w:num>
  <w:num w:numId="93">
    <w:abstractNumId w:val="74"/>
  </w:num>
  <w:num w:numId="94">
    <w:abstractNumId w:val="71"/>
  </w:num>
  <w:num w:numId="95">
    <w:abstractNumId w:val="10"/>
    <w:lvlOverride w:ilvl="0">
      <w:lvl w:ilvl="0" w:tplc="360A7806">
        <w:start w:val="1"/>
        <w:numFmt w:val="lowerLetter"/>
        <w:lvlText w:val="(%1)"/>
        <w:lvlJc w:val="left"/>
        <w:pPr>
          <w:tabs>
            <w:tab w:val="num" w:pos="567"/>
          </w:tabs>
          <w:ind w:left="567" w:hanging="567"/>
        </w:pPr>
        <w:rPr>
          <w:rFonts w:hint="default"/>
        </w:rPr>
      </w:lvl>
    </w:lvlOverride>
    <w:lvlOverride w:ilvl="1">
      <w:lvl w:ilvl="1" w:tplc="0C09001B"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96">
    <w:abstractNumId w:val="10"/>
  </w:num>
  <w:num w:numId="97">
    <w:abstractNumId w:val="10"/>
    <w:lvlOverride w:ilvl="0">
      <w:startOverride w:val="1"/>
    </w:lvlOverride>
  </w:num>
  <w:num w:numId="98">
    <w:abstractNumId w:val="54"/>
  </w:num>
  <w:num w:numId="99">
    <w:abstractNumId w:val="36"/>
  </w:num>
  <w:num w:numId="100">
    <w:abstractNumId w:val="51"/>
  </w:num>
  <w:num w:numId="101">
    <w:abstractNumId w:val="50"/>
  </w:num>
  <w:num w:numId="102">
    <w:abstractNumId w:val="34"/>
  </w:num>
  <w:num w:numId="103">
    <w:abstractNumId w:val="47"/>
  </w:num>
  <w:num w:numId="104">
    <w:abstractNumId w:val="70"/>
  </w:num>
  <w:num w:numId="105">
    <w:abstractNumId w:val="81"/>
  </w:num>
  <w:num w:numId="106">
    <w:abstractNumId w:val="14"/>
  </w:num>
  <w:num w:numId="107">
    <w:abstractNumId w:val="82"/>
  </w:num>
  <w:num w:numId="108">
    <w:abstractNumId w:val="26"/>
  </w:num>
  <w:num w:numId="109">
    <w:abstractNumId w:val="21"/>
  </w:num>
  <w:num w:numId="110">
    <w:abstractNumId w:val="43"/>
  </w:num>
  <w:num w:numId="111">
    <w:abstractNumId w:val="72"/>
  </w:num>
  <w:num w:numId="112">
    <w:abstractNumId w:val="11"/>
  </w:num>
  <w:num w:numId="113">
    <w:abstractNumId w:val="78"/>
  </w:num>
  <w:num w:numId="114">
    <w:abstractNumId w:val="62"/>
  </w:num>
  <w:num w:numId="115">
    <w:abstractNumId w:val="79"/>
  </w:num>
  <w:num w:numId="116">
    <w:abstractNumId w:val="39"/>
  </w:num>
  <w:num w:numId="117">
    <w:abstractNumId w:val="17"/>
  </w:num>
  <w:num w:numId="118">
    <w:abstractNumId w:val="13"/>
  </w:num>
  <w:num w:numId="119">
    <w:abstractNumId w:val="16"/>
  </w:num>
  <w:num w:numId="120">
    <w:abstractNumId w:val="27"/>
  </w:num>
  <w:num w:numId="121">
    <w:abstractNumId w:val="55"/>
  </w:num>
  <w:num w:numId="122">
    <w:abstractNumId w:val="40"/>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2"/>
  <w:mirrorMargins/>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evenAndOddHeaders/>
  <w:noPunctuationKerning/>
  <w:characterSpacingControl w:val="doNotCompress"/>
  <w:hdrShapeDefaults>
    <o:shapedefaults v:ext="edit" spidmax="30721" fillcolor="silver">
      <v:fill color="silver"/>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0985"/>
    <w:rsid w:val="000024A4"/>
    <w:rsid w:val="00003E07"/>
    <w:rsid w:val="00003FAC"/>
    <w:rsid w:val="000040E9"/>
    <w:rsid w:val="000042D9"/>
    <w:rsid w:val="00007D1C"/>
    <w:rsid w:val="00007FCA"/>
    <w:rsid w:val="0001179F"/>
    <w:rsid w:val="0001270F"/>
    <w:rsid w:val="000133E0"/>
    <w:rsid w:val="00014744"/>
    <w:rsid w:val="00014C04"/>
    <w:rsid w:val="0001567C"/>
    <w:rsid w:val="00016EA8"/>
    <w:rsid w:val="000179B8"/>
    <w:rsid w:val="0002050E"/>
    <w:rsid w:val="00020EF4"/>
    <w:rsid w:val="00024A06"/>
    <w:rsid w:val="00025F38"/>
    <w:rsid w:val="000262E7"/>
    <w:rsid w:val="00030D4F"/>
    <w:rsid w:val="00031AAA"/>
    <w:rsid w:val="00032180"/>
    <w:rsid w:val="00034922"/>
    <w:rsid w:val="000416BF"/>
    <w:rsid w:val="0004177E"/>
    <w:rsid w:val="000422FC"/>
    <w:rsid w:val="000431D6"/>
    <w:rsid w:val="00051254"/>
    <w:rsid w:val="00052BDA"/>
    <w:rsid w:val="00053A7A"/>
    <w:rsid w:val="000548EB"/>
    <w:rsid w:val="00054DAF"/>
    <w:rsid w:val="00055E82"/>
    <w:rsid w:val="000611FC"/>
    <w:rsid w:val="000620C3"/>
    <w:rsid w:val="00062568"/>
    <w:rsid w:val="000640CB"/>
    <w:rsid w:val="0006423F"/>
    <w:rsid w:val="0007202E"/>
    <w:rsid w:val="0007261E"/>
    <w:rsid w:val="00073BA5"/>
    <w:rsid w:val="00074226"/>
    <w:rsid w:val="0008012C"/>
    <w:rsid w:val="0008083D"/>
    <w:rsid w:val="00080A09"/>
    <w:rsid w:val="00085673"/>
    <w:rsid w:val="00086E28"/>
    <w:rsid w:val="00090BCC"/>
    <w:rsid w:val="00092348"/>
    <w:rsid w:val="00092960"/>
    <w:rsid w:val="0009654D"/>
    <w:rsid w:val="00097BDD"/>
    <w:rsid w:val="000A0925"/>
    <w:rsid w:val="000A0E37"/>
    <w:rsid w:val="000A206F"/>
    <w:rsid w:val="000A3377"/>
    <w:rsid w:val="000A5269"/>
    <w:rsid w:val="000A6242"/>
    <w:rsid w:val="000A7CFD"/>
    <w:rsid w:val="000B0324"/>
    <w:rsid w:val="000B2AFF"/>
    <w:rsid w:val="000B354B"/>
    <w:rsid w:val="000B4728"/>
    <w:rsid w:val="000B5C14"/>
    <w:rsid w:val="000C0221"/>
    <w:rsid w:val="000C1A50"/>
    <w:rsid w:val="000C1EC0"/>
    <w:rsid w:val="000C372F"/>
    <w:rsid w:val="000C5239"/>
    <w:rsid w:val="000C555D"/>
    <w:rsid w:val="000C59A2"/>
    <w:rsid w:val="000D083C"/>
    <w:rsid w:val="000D244E"/>
    <w:rsid w:val="000D2D81"/>
    <w:rsid w:val="000D3685"/>
    <w:rsid w:val="000D37A3"/>
    <w:rsid w:val="000D3944"/>
    <w:rsid w:val="000D5A82"/>
    <w:rsid w:val="000D6BE7"/>
    <w:rsid w:val="000D6E19"/>
    <w:rsid w:val="000E0C1D"/>
    <w:rsid w:val="000E0EB9"/>
    <w:rsid w:val="000E4ABC"/>
    <w:rsid w:val="000E5DC3"/>
    <w:rsid w:val="000F051D"/>
    <w:rsid w:val="000F1466"/>
    <w:rsid w:val="000F17C7"/>
    <w:rsid w:val="000F38F8"/>
    <w:rsid w:val="000F3AE2"/>
    <w:rsid w:val="000F3EDD"/>
    <w:rsid w:val="000F52E8"/>
    <w:rsid w:val="000F5302"/>
    <w:rsid w:val="000F599C"/>
    <w:rsid w:val="000F65D9"/>
    <w:rsid w:val="000F666B"/>
    <w:rsid w:val="00100B6D"/>
    <w:rsid w:val="001026A7"/>
    <w:rsid w:val="00102D94"/>
    <w:rsid w:val="001030D3"/>
    <w:rsid w:val="00104666"/>
    <w:rsid w:val="00110B84"/>
    <w:rsid w:val="0011183F"/>
    <w:rsid w:val="001128A0"/>
    <w:rsid w:val="00114A92"/>
    <w:rsid w:val="001150CD"/>
    <w:rsid w:val="00116233"/>
    <w:rsid w:val="0012079B"/>
    <w:rsid w:val="001207E5"/>
    <w:rsid w:val="00123079"/>
    <w:rsid w:val="00123358"/>
    <w:rsid w:val="00123497"/>
    <w:rsid w:val="00124C6E"/>
    <w:rsid w:val="0013105E"/>
    <w:rsid w:val="00131EFF"/>
    <w:rsid w:val="00134169"/>
    <w:rsid w:val="001365BD"/>
    <w:rsid w:val="0014434A"/>
    <w:rsid w:val="00145674"/>
    <w:rsid w:val="001475BA"/>
    <w:rsid w:val="00152AF3"/>
    <w:rsid w:val="00154932"/>
    <w:rsid w:val="0015709D"/>
    <w:rsid w:val="0016018D"/>
    <w:rsid w:val="00160364"/>
    <w:rsid w:val="001619AC"/>
    <w:rsid w:val="00163347"/>
    <w:rsid w:val="0016439E"/>
    <w:rsid w:val="00164492"/>
    <w:rsid w:val="00166B63"/>
    <w:rsid w:val="00170D8E"/>
    <w:rsid w:val="001741C4"/>
    <w:rsid w:val="001808F4"/>
    <w:rsid w:val="001817BC"/>
    <w:rsid w:val="0018239F"/>
    <w:rsid w:val="00182917"/>
    <w:rsid w:val="0018318F"/>
    <w:rsid w:val="001839E2"/>
    <w:rsid w:val="00183F93"/>
    <w:rsid w:val="00185419"/>
    <w:rsid w:val="00185ABA"/>
    <w:rsid w:val="00186551"/>
    <w:rsid w:val="001877D4"/>
    <w:rsid w:val="00191F94"/>
    <w:rsid w:val="00193EA6"/>
    <w:rsid w:val="00197F52"/>
    <w:rsid w:val="001A0947"/>
    <w:rsid w:val="001A1412"/>
    <w:rsid w:val="001A6A21"/>
    <w:rsid w:val="001B0529"/>
    <w:rsid w:val="001B0985"/>
    <w:rsid w:val="001B114A"/>
    <w:rsid w:val="001B33C1"/>
    <w:rsid w:val="001B36D6"/>
    <w:rsid w:val="001B5447"/>
    <w:rsid w:val="001B63C4"/>
    <w:rsid w:val="001C0420"/>
    <w:rsid w:val="001C33BE"/>
    <w:rsid w:val="001C341B"/>
    <w:rsid w:val="001C47A1"/>
    <w:rsid w:val="001C63B9"/>
    <w:rsid w:val="001C6BA3"/>
    <w:rsid w:val="001D01C7"/>
    <w:rsid w:val="001D07BF"/>
    <w:rsid w:val="001D0E85"/>
    <w:rsid w:val="001D1242"/>
    <w:rsid w:val="001D27A4"/>
    <w:rsid w:val="001D37BB"/>
    <w:rsid w:val="001D6986"/>
    <w:rsid w:val="001D70DC"/>
    <w:rsid w:val="001D784A"/>
    <w:rsid w:val="001E17AE"/>
    <w:rsid w:val="001E53F1"/>
    <w:rsid w:val="001E56EE"/>
    <w:rsid w:val="001E6F93"/>
    <w:rsid w:val="001E7794"/>
    <w:rsid w:val="001F3609"/>
    <w:rsid w:val="001F5081"/>
    <w:rsid w:val="001F5802"/>
    <w:rsid w:val="001F71AF"/>
    <w:rsid w:val="002000FE"/>
    <w:rsid w:val="00201D87"/>
    <w:rsid w:val="002069E5"/>
    <w:rsid w:val="0021039C"/>
    <w:rsid w:val="00210DCD"/>
    <w:rsid w:val="00211316"/>
    <w:rsid w:val="00214AE9"/>
    <w:rsid w:val="00215849"/>
    <w:rsid w:val="002168C2"/>
    <w:rsid w:val="00216B07"/>
    <w:rsid w:val="00216B88"/>
    <w:rsid w:val="00220289"/>
    <w:rsid w:val="00221BB0"/>
    <w:rsid w:val="00223B40"/>
    <w:rsid w:val="00224478"/>
    <w:rsid w:val="00224DAC"/>
    <w:rsid w:val="002262D9"/>
    <w:rsid w:val="0023053A"/>
    <w:rsid w:val="0023089C"/>
    <w:rsid w:val="00230AF6"/>
    <w:rsid w:val="0023542C"/>
    <w:rsid w:val="00236748"/>
    <w:rsid w:val="002406FA"/>
    <w:rsid w:val="00252C99"/>
    <w:rsid w:val="0025357F"/>
    <w:rsid w:val="0025371E"/>
    <w:rsid w:val="00255FDD"/>
    <w:rsid w:val="00256AAC"/>
    <w:rsid w:val="00256B17"/>
    <w:rsid w:val="00257318"/>
    <w:rsid w:val="002619A4"/>
    <w:rsid w:val="00262559"/>
    <w:rsid w:val="00262B90"/>
    <w:rsid w:val="002642EC"/>
    <w:rsid w:val="0026434A"/>
    <w:rsid w:val="00264A7B"/>
    <w:rsid w:val="00265C6C"/>
    <w:rsid w:val="00267A35"/>
    <w:rsid w:val="00270127"/>
    <w:rsid w:val="002702E7"/>
    <w:rsid w:val="00271ACC"/>
    <w:rsid w:val="00274A30"/>
    <w:rsid w:val="00275263"/>
    <w:rsid w:val="00275670"/>
    <w:rsid w:val="00275D85"/>
    <w:rsid w:val="002811EA"/>
    <w:rsid w:val="0028159B"/>
    <w:rsid w:val="002835FA"/>
    <w:rsid w:val="0028428D"/>
    <w:rsid w:val="002917A4"/>
    <w:rsid w:val="00291F70"/>
    <w:rsid w:val="00294888"/>
    <w:rsid w:val="00294E22"/>
    <w:rsid w:val="00294EF9"/>
    <w:rsid w:val="00297151"/>
    <w:rsid w:val="00297F63"/>
    <w:rsid w:val="002A5958"/>
    <w:rsid w:val="002A5B94"/>
    <w:rsid w:val="002A73C6"/>
    <w:rsid w:val="002A79F9"/>
    <w:rsid w:val="002B0ECC"/>
    <w:rsid w:val="002B1634"/>
    <w:rsid w:val="002B42DC"/>
    <w:rsid w:val="002B7345"/>
    <w:rsid w:val="002C00A3"/>
    <w:rsid w:val="002C0FA2"/>
    <w:rsid w:val="002C1E11"/>
    <w:rsid w:val="002C5C98"/>
    <w:rsid w:val="002C6919"/>
    <w:rsid w:val="002D3964"/>
    <w:rsid w:val="002D65DE"/>
    <w:rsid w:val="002D7BDE"/>
    <w:rsid w:val="002E158D"/>
    <w:rsid w:val="002E54DA"/>
    <w:rsid w:val="002E6FDC"/>
    <w:rsid w:val="002F0F25"/>
    <w:rsid w:val="002F127A"/>
    <w:rsid w:val="002F1489"/>
    <w:rsid w:val="002F1732"/>
    <w:rsid w:val="002F1E17"/>
    <w:rsid w:val="002F21C6"/>
    <w:rsid w:val="0030160B"/>
    <w:rsid w:val="00301E43"/>
    <w:rsid w:val="003029C7"/>
    <w:rsid w:val="00304225"/>
    <w:rsid w:val="00307D62"/>
    <w:rsid w:val="00310354"/>
    <w:rsid w:val="00312C4F"/>
    <w:rsid w:val="003176E4"/>
    <w:rsid w:val="00317766"/>
    <w:rsid w:val="00317D00"/>
    <w:rsid w:val="0032033E"/>
    <w:rsid w:val="00320BD7"/>
    <w:rsid w:val="00321923"/>
    <w:rsid w:val="00321A0F"/>
    <w:rsid w:val="003223D0"/>
    <w:rsid w:val="00322572"/>
    <w:rsid w:val="00323576"/>
    <w:rsid w:val="00325DB5"/>
    <w:rsid w:val="00327D9D"/>
    <w:rsid w:val="00333133"/>
    <w:rsid w:val="00333FE7"/>
    <w:rsid w:val="003371F9"/>
    <w:rsid w:val="00337739"/>
    <w:rsid w:val="00344B85"/>
    <w:rsid w:val="00344C3B"/>
    <w:rsid w:val="00345081"/>
    <w:rsid w:val="003453F7"/>
    <w:rsid w:val="003454A4"/>
    <w:rsid w:val="00346864"/>
    <w:rsid w:val="003475A4"/>
    <w:rsid w:val="003502A7"/>
    <w:rsid w:val="00350BA3"/>
    <w:rsid w:val="00351962"/>
    <w:rsid w:val="00352AA4"/>
    <w:rsid w:val="00360630"/>
    <w:rsid w:val="00360743"/>
    <w:rsid w:val="00362A53"/>
    <w:rsid w:val="003677B9"/>
    <w:rsid w:val="00373108"/>
    <w:rsid w:val="00373527"/>
    <w:rsid w:val="00373F5C"/>
    <w:rsid w:val="00374536"/>
    <w:rsid w:val="003768AF"/>
    <w:rsid w:val="00377222"/>
    <w:rsid w:val="00380B6B"/>
    <w:rsid w:val="00382337"/>
    <w:rsid w:val="003854E2"/>
    <w:rsid w:val="00386476"/>
    <w:rsid w:val="003879AA"/>
    <w:rsid w:val="003920DD"/>
    <w:rsid w:val="00392816"/>
    <w:rsid w:val="003943E9"/>
    <w:rsid w:val="00394890"/>
    <w:rsid w:val="00394A7E"/>
    <w:rsid w:val="003971C3"/>
    <w:rsid w:val="00397898"/>
    <w:rsid w:val="00397F1D"/>
    <w:rsid w:val="003A1A59"/>
    <w:rsid w:val="003A3429"/>
    <w:rsid w:val="003A417F"/>
    <w:rsid w:val="003A4AD2"/>
    <w:rsid w:val="003A6356"/>
    <w:rsid w:val="003A7178"/>
    <w:rsid w:val="003B194B"/>
    <w:rsid w:val="003B23C3"/>
    <w:rsid w:val="003B355A"/>
    <w:rsid w:val="003B3635"/>
    <w:rsid w:val="003B4CFE"/>
    <w:rsid w:val="003B676E"/>
    <w:rsid w:val="003B6BC5"/>
    <w:rsid w:val="003B75E9"/>
    <w:rsid w:val="003C1401"/>
    <w:rsid w:val="003C2D4B"/>
    <w:rsid w:val="003C61B0"/>
    <w:rsid w:val="003C630D"/>
    <w:rsid w:val="003C69CD"/>
    <w:rsid w:val="003D342A"/>
    <w:rsid w:val="003D39C0"/>
    <w:rsid w:val="003D5A57"/>
    <w:rsid w:val="003D63F6"/>
    <w:rsid w:val="003E0448"/>
    <w:rsid w:val="003E4C45"/>
    <w:rsid w:val="003E4C6E"/>
    <w:rsid w:val="003E5C1C"/>
    <w:rsid w:val="003F31FA"/>
    <w:rsid w:val="0040107A"/>
    <w:rsid w:val="00402D82"/>
    <w:rsid w:val="004040B2"/>
    <w:rsid w:val="00406623"/>
    <w:rsid w:val="004069B0"/>
    <w:rsid w:val="004073D4"/>
    <w:rsid w:val="00410375"/>
    <w:rsid w:val="00411A7D"/>
    <w:rsid w:val="00412584"/>
    <w:rsid w:val="00420584"/>
    <w:rsid w:val="00420A18"/>
    <w:rsid w:val="00421F50"/>
    <w:rsid w:val="00424094"/>
    <w:rsid w:val="0042421E"/>
    <w:rsid w:val="00424683"/>
    <w:rsid w:val="00424FE5"/>
    <w:rsid w:val="00425F38"/>
    <w:rsid w:val="004270A8"/>
    <w:rsid w:val="0043026E"/>
    <w:rsid w:val="0043131C"/>
    <w:rsid w:val="004369D1"/>
    <w:rsid w:val="00440A2F"/>
    <w:rsid w:val="00440DA8"/>
    <w:rsid w:val="00443AEB"/>
    <w:rsid w:val="00443C86"/>
    <w:rsid w:val="0044422F"/>
    <w:rsid w:val="00445006"/>
    <w:rsid w:val="0044514D"/>
    <w:rsid w:val="00445A4C"/>
    <w:rsid w:val="0044651F"/>
    <w:rsid w:val="00446DDB"/>
    <w:rsid w:val="0044700B"/>
    <w:rsid w:val="004478F6"/>
    <w:rsid w:val="004501E7"/>
    <w:rsid w:val="00450A49"/>
    <w:rsid w:val="00450F4A"/>
    <w:rsid w:val="0045623F"/>
    <w:rsid w:val="004567C3"/>
    <w:rsid w:val="00457B8A"/>
    <w:rsid w:val="004600FC"/>
    <w:rsid w:val="00460D37"/>
    <w:rsid w:val="00461CBD"/>
    <w:rsid w:val="00463128"/>
    <w:rsid w:val="004632EA"/>
    <w:rsid w:val="00463C2A"/>
    <w:rsid w:val="00464D56"/>
    <w:rsid w:val="00465BD8"/>
    <w:rsid w:val="00465FE4"/>
    <w:rsid w:val="0047019F"/>
    <w:rsid w:val="00471CE0"/>
    <w:rsid w:val="0047379A"/>
    <w:rsid w:val="004738FB"/>
    <w:rsid w:val="00475577"/>
    <w:rsid w:val="00476150"/>
    <w:rsid w:val="00477C53"/>
    <w:rsid w:val="00477F9D"/>
    <w:rsid w:val="004801A8"/>
    <w:rsid w:val="00480883"/>
    <w:rsid w:val="00481C1C"/>
    <w:rsid w:val="00482027"/>
    <w:rsid w:val="004828C5"/>
    <w:rsid w:val="00482B1D"/>
    <w:rsid w:val="004830A2"/>
    <w:rsid w:val="00483F97"/>
    <w:rsid w:val="004855CB"/>
    <w:rsid w:val="00485D65"/>
    <w:rsid w:val="004918D9"/>
    <w:rsid w:val="00494B03"/>
    <w:rsid w:val="00495FD3"/>
    <w:rsid w:val="00496284"/>
    <w:rsid w:val="00497C5D"/>
    <w:rsid w:val="004A33C1"/>
    <w:rsid w:val="004A3ECE"/>
    <w:rsid w:val="004A4955"/>
    <w:rsid w:val="004A52BD"/>
    <w:rsid w:val="004A5835"/>
    <w:rsid w:val="004A59F4"/>
    <w:rsid w:val="004B1594"/>
    <w:rsid w:val="004B36AB"/>
    <w:rsid w:val="004B6D05"/>
    <w:rsid w:val="004C08BD"/>
    <w:rsid w:val="004C1108"/>
    <w:rsid w:val="004C29EE"/>
    <w:rsid w:val="004C3309"/>
    <w:rsid w:val="004C3D68"/>
    <w:rsid w:val="004C3E4D"/>
    <w:rsid w:val="004C4AB6"/>
    <w:rsid w:val="004D29DF"/>
    <w:rsid w:val="004D2A16"/>
    <w:rsid w:val="004D3126"/>
    <w:rsid w:val="004D6740"/>
    <w:rsid w:val="004E195D"/>
    <w:rsid w:val="004E2ADB"/>
    <w:rsid w:val="004E2CF8"/>
    <w:rsid w:val="004E45AE"/>
    <w:rsid w:val="004E4993"/>
    <w:rsid w:val="004E5CF1"/>
    <w:rsid w:val="004E769B"/>
    <w:rsid w:val="004F015F"/>
    <w:rsid w:val="004F0ACE"/>
    <w:rsid w:val="004F1694"/>
    <w:rsid w:val="004F1880"/>
    <w:rsid w:val="004F1E34"/>
    <w:rsid w:val="004F295C"/>
    <w:rsid w:val="004F31E8"/>
    <w:rsid w:val="004F3FEF"/>
    <w:rsid w:val="004F6C93"/>
    <w:rsid w:val="004F6E7D"/>
    <w:rsid w:val="004F707E"/>
    <w:rsid w:val="00501105"/>
    <w:rsid w:val="00501EC9"/>
    <w:rsid w:val="00503392"/>
    <w:rsid w:val="00503F2A"/>
    <w:rsid w:val="005066DE"/>
    <w:rsid w:val="005067F1"/>
    <w:rsid w:val="0050718D"/>
    <w:rsid w:val="00510C2B"/>
    <w:rsid w:val="00515810"/>
    <w:rsid w:val="005172E3"/>
    <w:rsid w:val="00520EB6"/>
    <w:rsid w:val="005210DC"/>
    <w:rsid w:val="005230CE"/>
    <w:rsid w:val="0052451E"/>
    <w:rsid w:val="00524808"/>
    <w:rsid w:val="005257BB"/>
    <w:rsid w:val="005303A8"/>
    <w:rsid w:val="00536421"/>
    <w:rsid w:val="005371E5"/>
    <w:rsid w:val="00542A98"/>
    <w:rsid w:val="00546C30"/>
    <w:rsid w:val="005476EC"/>
    <w:rsid w:val="0055000E"/>
    <w:rsid w:val="00550021"/>
    <w:rsid w:val="0055094B"/>
    <w:rsid w:val="00550C13"/>
    <w:rsid w:val="00554739"/>
    <w:rsid w:val="0055655F"/>
    <w:rsid w:val="00556A2F"/>
    <w:rsid w:val="0055751C"/>
    <w:rsid w:val="00560D4A"/>
    <w:rsid w:val="005629C2"/>
    <w:rsid w:val="00563970"/>
    <w:rsid w:val="005643C3"/>
    <w:rsid w:val="00566C10"/>
    <w:rsid w:val="00567D06"/>
    <w:rsid w:val="0057197C"/>
    <w:rsid w:val="00571B30"/>
    <w:rsid w:val="00572596"/>
    <w:rsid w:val="00573721"/>
    <w:rsid w:val="00576554"/>
    <w:rsid w:val="005775F4"/>
    <w:rsid w:val="00581B16"/>
    <w:rsid w:val="0058212F"/>
    <w:rsid w:val="00583333"/>
    <w:rsid w:val="00583CDE"/>
    <w:rsid w:val="00583DB2"/>
    <w:rsid w:val="00593A34"/>
    <w:rsid w:val="00594C32"/>
    <w:rsid w:val="00594DA0"/>
    <w:rsid w:val="005979F4"/>
    <w:rsid w:val="005A0C94"/>
    <w:rsid w:val="005A2DD0"/>
    <w:rsid w:val="005A2EAA"/>
    <w:rsid w:val="005A4C17"/>
    <w:rsid w:val="005A6554"/>
    <w:rsid w:val="005A72EC"/>
    <w:rsid w:val="005A779C"/>
    <w:rsid w:val="005B026C"/>
    <w:rsid w:val="005B0A27"/>
    <w:rsid w:val="005B1C17"/>
    <w:rsid w:val="005B34F4"/>
    <w:rsid w:val="005B37DE"/>
    <w:rsid w:val="005B49F0"/>
    <w:rsid w:val="005B6985"/>
    <w:rsid w:val="005C2E2E"/>
    <w:rsid w:val="005C3ADB"/>
    <w:rsid w:val="005C3BF0"/>
    <w:rsid w:val="005C51B4"/>
    <w:rsid w:val="005C787F"/>
    <w:rsid w:val="005D1AA6"/>
    <w:rsid w:val="005D2804"/>
    <w:rsid w:val="005D430A"/>
    <w:rsid w:val="005D4CAD"/>
    <w:rsid w:val="005D4F28"/>
    <w:rsid w:val="005D5B05"/>
    <w:rsid w:val="005D69C8"/>
    <w:rsid w:val="005E2983"/>
    <w:rsid w:val="005E3C9A"/>
    <w:rsid w:val="005E59DD"/>
    <w:rsid w:val="006002DF"/>
    <w:rsid w:val="0060088B"/>
    <w:rsid w:val="00602575"/>
    <w:rsid w:val="00605116"/>
    <w:rsid w:val="00610E4B"/>
    <w:rsid w:val="0061546B"/>
    <w:rsid w:val="0061620A"/>
    <w:rsid w:val="00616A8D"/>
    <w:rsid w:val="00620FC5"/>
    <w:rsid w:val="00622873"/>
    <w:rsid w:val="00623F3D"/>
    <w:rsid w:val="00624468"/>
    <w:rsid w:val="006246D6"/>
    <w:rsid w:val="00624E61"/>
    <w:rsid w:val="00624FB0"/>
    <w:rsid w:val="00630E19"/>
    <w:rsid w:val="00631044"/>
    <w:rsid w:val="006337F3"/>
    <w:rsid w:val="00641063"/>
    <w:rsid w:val="00641DA9"/>
    <w:rsid w:val="00650468"/>
    <w:rsid w:val="00650BF3"/>
    <w:rsid w:val="00652526"/>
    <w:rsid w:val="00652993"/>
    <w:rsid w:val="006534EB"/>
    <w:rsid w:val="0065567F"/>
    <w:rsid w:val="00656384"/>
    <w:rsid w:val="00656CCC"/>
    <w:rsid w:val="00657584"/>
    <w:rsid w:val="00660E17"/>
    <w:rsid w:val="006642FB"/>
    <w:rsid w:val="00664643"/>
    <w:rsid w:val="00664711"/>
    <w:rsid w:val="00664CAD"/>
    <w:rsid w:val="00665BEB"/>
    <w:rsid w:val="006700ED"/>
    <w:rsid w:val="00671D76"/>
    <w:rsid w:val="0067233B"/>
    <w:rsid w:val="00672530"/>
    <w:rsid w:val="00672C44"/>
    <w:rsid w:val="00675505"/>
    <w:rsid w:val="006760B9"/>
    <w:rsid w:val="00676C67"/>
    <w:rsid w:val="0067713B"/>
    <w:rsid w:val="0067715A"/>
    <w:rsid w:val="00677400"/>
    <w:rsid w:val="006778DA"/>
    <w:rsid w:val="0068166A"/>
    <w:rsid w:val="00681A95"/>
    <w:rsid w:val="0068269A"/>
    <w:rsid w:val="0068272C"/>
    <w:rsid w:val="00682753"/>
    <w:rsid w:val="00684C59"/>
    <w:rsid w:val="006854CA"/>
    <w:rsid w:val="00685D01"/>
    <w:rsid w:val="00687A38"/>
    <w:rsid w:val="00694BA6"/>
    <w:rsid w:val="0069619B"/>
    <w:rsid w:val="006974A7"/>
    <w:rsid w:val="006979C3"/>
    <w:rsid w:val="00697A73"/>
    <w:rsid w:val="006A0F90"/>
    <w:rsid w:val="006A1E84"/>
    <w:rsid w:val="006A2975"/>
    <w:rsid w:val="006A3351"/>
    <w:rsid w:val="006A37A2"/>
    <w:rsid w:val="006A5ED2"/>
    <w:rsid w:val="006A66CF"/>
    <w:rsid w:val="006B1A10"/>
    <w:rsid w:val="006B4E00"/>
    <w:rsid w:val="006B50E6"/>
    <w:rsid w:val="006B61FF"/>
    <w:rsid w:val="006B7711"/>
    <w:rsid w:val="006B7AB5"/>
    <w:rsid w:val="006C0840"/>
    <w:rsid w:val="006C26A2"/>
    <w:rsid w:val="006C337C"/>
    <w:rsid w:val="006C45A7"/>
    <w:rsid w:val="006C7186"/>
    <w:rsid w:val="006D360B"/>
    <w:rsid w:val="006D3F37"/>
    <w:rsid w:val="006D4A11"/>
    <w:rsid w:val="006E2021"/>
    <w:rsid w:val="006E25AC"/>
    <w:rsid w:val="006E3DBA"/>
    <w:rsid w:val="006E5500"/>
    <w:rsid w:val="006F06EB"/>
    <w:rsid w:val="006F1C0C"/>
    <w:rsid w:val="006F48AC"/>
    <w:rsid w:val="006F5D37"/>
    <w:rsid w:val="006F68B1"/>
    <w:rsid w:val="007004B7"/>
    <w:rsid w:val="0070393E"/>
    <w:rsid w:val="007073B5"/>
    <w:rsid w:val="007076BE"/>
    <w:rsid w:val="007102D6"/>
    <w:rsid w:val="0071586D"/>
    <w:rsid w:val="00717A1C"/>
    <w:rsid w:val="0072044B"/>
    <w:rsid w:val="007208A9"/>
    <w:rsid w:val="00720DAB"/>
    <w:rsid w:val="00720DCC"/>
    <w:rsid w:val="0072502E"/>
    <w:rsid w:val="00725628"/>
    <w:rsid w:val="00731658"/>
    <w:rsid w:val="007318EC"/>
    <w:rsid w:val="00732D3F"/>
    <w:rsid w:val="00732E8D"/>
    <w:rsid w:val="007366EB"/>
    <w:rsid w:val="00737D77"/>
    <w:rsid w:val="00737E99"/>
    <w:rsid w:val="00743A9F"/>
    <w:rsid w:val="007469C6"/>
    <w:rsid w:val="007476E5"/>
    <w:rsid w:val="00747C38"/>
    <w:rsid w:val="00752004"/>
    <w:rsid w:val="00752D92"/>
    <w:rsid w:val="0075365C"/>
    <w:rsid w:val="00754A42"/>
    <w:rsid w:val="007554C9"/>
    <w:rsid w:val="00755ED0"/>
    <w:rsid w:val="00756507"/>
    <w:rsid w:val="007607AE"/>
    <w:rsid w:val="00761D73"/>
    <w:rsid w:val="00761E5C"/>
    <w:rsid w:val="007652CB"/>
    <w:rsid w:val="007706AB"/>
    <w:rsid w:val="00770D39"/>
    <w:rsid w:val="0077415F"/>
    <w:rsid w:val="00776C31"/>
    <w:rsid w:val="00777773"/>
    <w:rsid w:val="00781161"/>
    <w:rsid w:val="007824B5"/>
    <w:rsid w:val="00782920"/>
    <w:rsid w:val="00782F79"/>
    <w:rsid w:val="007853E9"/>
    <w:rsid w:val="00785C97"/>
    <w:rsid w:val="007869AE"/>
    <w:rsid w:val="00790166"/>
    <w:rsid w:val="00790CC4"/>
    <w:rsid w:val="0079120F"/>
    <w:rsid w:val="00795C75"/>
    <w:rsid w:val="00797D9B"/>
    <w:rsid w:val="007A0C6A"/>
    <w:rsid w:val="007A107E"/>
    <w:rsid w:val="007A2013"/>
    <w:rsid w:val="007A3184"/>
    <w:rsid w:val="007A3D70"/>
    <w:rsid w:val="007A3FBA"/>
    <w:rsid w:val="007A40D6"/>
    <w:rsid w:val="007A61FF"/>
    <w:rsid w:val="007B4FDC"/>
    <w:rsid w:val="007B5352"/>
    <w:rsid w:val="007C045B"/>
    <w:rsid w:val="007C35E8"/>
    <w:rsid w:val="007C5232"/>
    <w:rsid w:val="007C537B"/>
    <w:rsid w:val="007C7964"/>
    <w:rsid w:val="007C79D8"/>
    <w:rsid w:val="007D0037"/>
    <w:rsid w:val="007D007D"/>
    <w:rsid w:val="007D2D1C"/>
    <w:rsid w:val="007D3F12"/>
    <w:rsid w:val="007D4352"/>
    <w:rsid w:val="007E1EE4"/>
    <w:rsid w:val="007E247F"/>
    <w:rsid w:val="007E3338"/>
    <w:rsid w:val="007E4B2B"/>
    <w:rsid w:val="007E68B8"/>
    <w:rsid w:val="007E6A40"/>
    <w:rsid w:val="007E74EB"/>
    <w:rsid w:val="007F03CE"/>
    <w:rsid w:val="007F23D8"/>
    <w:rsid w:val="007F7B1F"/>
    <w:rsid w:val="0080395B"/>
    <w:rsid w:val="008064A8"/>
    <w:rsid w:val="00806839"/>
    <w:rsid w:val="00811A80"/>
    <w:rsid w:val="00812DC1"/>
    <w:rsid w:val="00812EF0"/>
    <w:rsid w:val="00821012"/>
    <w:rsid w:val="00821C4F"/>
    <w:rsid w:val="00823BE6"/>
    <w:rsid w:val="00824517"/>
    <w:rsid w:val="00825047"/>
    <w:rsid w:val="00825A35"/>
    <w:rsid w:val="00826207"/>
    <w:rsid w:val="00830090"/>
    <w:rsid w:val="008305A3"/>
    <w:rsid w:val="00831756"/>
    <w:rsid w:val="00831E22"/>
    <w:rsid w:val="0083210C"/>
    <w:rsid w:val="00834E18"/>
    <w:rsid w:val="0083612F"/>
    <w:rsid w:val="00836A95"/>
    <w:rsid w:val="00837DCC"/>
    <w:rsid w:val="00842098"/>
    <w:rsid w:val="008424D2"/>
    <w:rsid w:val="00842949"/>
    <w:rsid w:val="0084366D"/>
    <w:rsid w:val="008471D9"/>
    <w:rsid w:val="00847837"/>
    <w:rsid w:val="00847C54"/>
    <w:rsid w:val="00852EBC"/>
    <w:rsid w:val="008530C1"/>
    <w:rsid w:val="00856A2E"/>
    <w:rsid w:val="0086296F"/>
    <w:rsid w:val="008642BA"/>
    <w:rsid w:val="0086554F"/>
    <w:rsid w:val="0086663D"/>
    <w:rsid w:val="0086715B"/>
    <w:rsid w:val="00867D89"/>
    <w:rsid w:val="00871415"/>
    <w:rsid w:val="008715E9"/>
    <w:rsid w:val="00871F61"/>
    <w:rsid w:val="00873598"/>
    <w:rsid w:val="00874E2A"/>
    <w:rsid w:val="00875996"/>
    <w:rsid w:val="008777B7"/>
    <w:rsid w:val="00877AB3"/>
    <w:rsid w:val="00880B89"/>
    <w:rsid w:val="00882E22"/>
    <w:rsid w:val="008835C9"/>
    <w:rsid w:val="0088575A"/>
    <w:rsid w:val="00885ECF"/>
    <w:rsid w:val="00886954"/>
    <w:rsid w:val="00887689"/>
    <w:rsid w:val="0088779C"/>
    <w:rsid w:val="0089010B"/>
    <w:rsid w:val="00893727"/>
    <w:rsid w:val="00894BF3"/>
    <w:rsid w:val="00895948"/>
    <w:rsid w:val="00897D7A"/>
    <w:rsid w:val="008A349B"/>
    <w:rsid w:val="008A3A21"/>
    <w:rsid w:val="008A4994"/>
    <w:rsid w:val="008A4AD4"/>
    <w:rsid w:val="008A5E88"/>
    <w:rsid w:val="008A7D96"/>
    <w:rsid w:val="008A7DC5"/>
    <w:rsid w:val="008B0015"/>
    <w:rsid w:val="008B0482"/>
    <w:rsid w:val="008B233E"/>
    <w:rsid w:val="008B2945"/>
    <w:rsid w:val="008B3305"/>
    <w:rsid w:val="008B5208"/>
    <w:rsid w:val="008B5C9C"/>
    <w:rsid w:val="008C00CC"/>
    <w:rsid w:val="008C1E45"/>
    <w:rsid w:val="008C2C11"/>
    <w:rsid w:val="008C3F18"/>
    <w:rsid w:val="008C7856"/>
    <w:rsid w:val="008D0D50"/>
    <w:rsid w:val="008D1598"/>
    <w:rsid w:val="008D3D63"/>
    <w:rsid w:val="008D5562"/>
    <w:rsid w:val="008D5BD6"/>
    <w:rsid w:val="008D6218"/>
    <w:rsid w:val="008D637D"/>
    <w:rsid w:val="008D7C87"/>
    <w:rsid w:val="008E2A80"/>
    <w:rsid w:val="008E75E5"/>
    <w:rsid w:val="008E7BD9"/>
    <w:rsid w:val="008F2EC3"/>
    <w:rsid w:val="008F4081"/>
    <w:rsid w:val="008F4DC8"/>
    <w:rsid w:val="008F5FB4"/>
    <w:rsid w:val="008F68B7"/>
    <w:rsid w:val="0090089E"/>
    <w:rsid w:val="00901A1B"/>
    <w:rsid w:val="009021D3"/>
    <w:rsid w:val="00902E01"/>
    <w:rsid w:val="00902E91"/>
    <w:rsid w:val="009030BC"/>
    <w:rsid w:val="00904049"/>
    <w:rsid w:val="0090460E"/>
    <w:rsid w:val="00910FC9"/>
    <w:rsid w:val="00921DF1"/>
    <w:rsid w:val="00922262"/>
    <w:rsid w:val="00922C14"/>
    <w:rsid w:val="009234BE"/>
    <w:rsid w:val="009255DE"/>
    <w:rsid w:val="009310FC"/>
    <w:rsid w:val="00931768"/>
    <w:rsid w:val="00931865"/>
    <w:rsid w:val="0093195F"/>
    <w:rsid w:val="009319D3"/>
    <w:rsid w:val="00931C43"/>
    <w:rsid w:val="00931D8A"/>
    <w:rsid w:val="0093544A"/>
    <w:rsid w:val="009378FC"/>
    <w:rsid w:val="00937D20"/>
    <w:rsid w:val="009409D0"/>
    <w:rsid w:val="00943214"/>
    <w:rsid w:val="0094398B"/>
    <w:rsid w:val="00944699"/>
    <w:rsid w:val="00944CC1"/>
    <w:rsid w:val="00944FEC"/>
    <w:rsid w:val="009479D5"/>
    <w:rsid w:val="00950E8A"/>
    <w:rsid w:val="00952307"/>
    <w:rsid w:val="0095328F"/>
    <w:rsid w:val="009544F3"/>
    <w:rsid w:val="0095466C"/>
    <w:rsid w:val="009551DE"/>
    <w:rsid w:val="009554E7"/>
    <w:rsid w:val="00955F46"/>
    <w:rsid w:val="00955F4F"/>
    <w:rsid w:val="009622AF"/>
    <w:rsid w:val="00964772"/>
    <w:rsid w:val="0096546B"/>
    <w:rsid w:val="00966931"/>
    <w:rsid w:val="009679B1"/>
    <w:rsid w:val="00967A36"/>
    <w:rsid w:val="00967F72"/>
    <w:rsid w:val="00967FBD"/>
    <w:rsid w:val="00971F61"/>
    <w:rsid w:val="009723F4"/>
    <w:rsid w:val="00972686"/>
    <w:rsid w:val="00973177"/>
    <w:rsid w:val="009745C6"/>
    <w:rsid w:val="00975763"/>
    <w:rsid w:val="00976017"/>
    <w:rsid w:val="0097625A"/>
    <w:rsid w:val="00980472"/>
    <w:rsid w:val="00980E21"/>
    <w:rsid w:val="00981113"/>
    <w:rsid w:val="009818FD"/>
    <w:rsid w:val="00982629"/>
    <w:rsid w:val="00986153"/>
    <w:rsid w:val="00986B93"/>
    <w:rsid w:val="00987712"/>
    <w:rsid w:val="009926BC"/>
    <w:rsid w:val="00992BB7"/>
    <w:rsid w:val="00995911"/>
    <w:rsid w:val="009972C1"/>
    <w:rsid w:val="009A0E64"/>
    <w:rsid w:val="009A1EFE"/>
    <w:rsid w:val="009A3B03"/>
    <w:rsid w:val="009A5371"/>
    <w:rsid w:val="009A569E"/>
    <w:rsid w:val="009A5A62"/>
    <w:rsid w:val="009A7DB9"/>
    <w:rsid w:val="009B21F8"/>
    <w:rsid w:val="009B6047"/>
    <w:rsid w:val="009B6144"/>
    <w:rsid w:val="009C039F"/>
    <w:rsid w:val="009C4DCA"/>
    <w:rsid w:val="009D01FA"/>
    <w:rsid w:val="009D14AB"/>
    <w:rsid w:val="009D2361"/>
    <w:rsid w:val="009D35A1"/>
    <w:rsid w:val="009D77D3"/>
    <w:rsid w:val="009E3BF6"/>
    <w:rsid w:val="009E4825"/>
    <w:rsid w:val="009E4E40"/>
    <w:rsid w:val="009E68A7"/>
    <w:rsid w:val="009E6CEE"/>
    <w:rsid w:val="009E7344"/>
    <w:rsid w:val="009E7E59"/>
    <w:rsid w:val="009F06F5"/>
    <w:rsid w:val="009F411D"/>
    <w:rsid w:val="009F5B55"/>
    <w:rsid w:val="009F6710"/>
    <w:rsid w:val="009F725B"/>
    <w:rsid w:val="00A00244"/>
    <w:rsid w:val="00A00820"/>
    <w:rsid w:val="00A0641D"/>
    <w:rsid w:val="00A1000E"/>
    <w:rsid w:val="00A11193"/>
    <w:rsid w:val="00A12D71"/>
    <w:rsid w:val="00A14119"/>
    <w:rsid w:val="00A17BA6"/>
    <w:rsid w:val="00A20568"/>
    <w:rsid w:val="00A23DF9"/>
    <w:rsid w:val="00A261A3"/>
    <w:rsid w:val="00A26EAF"/>
    <w:rsid w:val="00A3143B"/>
    <w:rsid w:val="00A31662"/>
    <w:rsid w:val="00A3307D"/>
    <w:rsid w:val="00A33A40"/>
    <w:rsid w:val="00A348E5"/>
    <w:rsid w:val="00A3636B"/>
    <w:rsid w:val="00A37840"/>
    <w:rsid w:val="00A41C1F"/>
    <w:rsid w:val="00A426A5"/>
    <w:rsid w:val="00A4654B"/>
    <w:rsid w:val="00A50660"/>
    <w:rsid w:val="00A5318A"/>
    <w:rsid w:val="00A53511"/>
    <w:rsid w:val="00A53D03"/>
    <w:rsid w:val="00A5450B"/>
    <w:rsid w:val="00A54AC7"/>
    <w:rsid w:val="00A55225"/>
    <w:rsid w:val="00A55957"/>
    <w:rsid w:val="00A574CE"/>
    <w:rsid w:val="00A57EE2"/>
    <w:rsid w:val="00A6248F"/>
    <w:rsid w:val="00A714D6"/>
    <w:rsid w:val="00A733DE"/>
    <w:rsid w:val="00A755B2"/>
    <w:rsid w:val="00A76321"/>
    <w:rsid w:val="00A8015B"/>
    <w:rsid w:val="00A820B3"/>
    <w:rsid w:val="00A82165"/>
    <w:rsid w:val="00A82581"/>
    <w:rsid w:val="00A84688"/>
    <w:rsid w:val="00A846D8"/>
    <w:rsid w:val="00A85CE5"/>
    <w:rsid w:val="00A86ABC"/>
    <w:rsid w:val="00A86F3B"/>
    <w:rsid w:val="00A91A51"/>
    <w:rsid w:val="00A92E8A"/>
    <w:rsid w:val="00A93D08"/>
    <w:rsid w:val="00A94EAF"/>
    <w:rsid w:val="00A95484"/>
    <w:rsid w:val="00A95FB7"/>
    <w:rsid w:val="00A96158"/>
    <w:rsid w:val="00AA3244"/>
    <w:rsid w:val="00AA3D9D"/>
    <w:rsid w:val="00AA6917"/>
    <w:rsid w:val="00AA6FAD"/>
    <w:rsid w:val="00AB1CEB"/>
    <w:rsid w:val="00AB581B"/>
    <w:rsid w:val="00AB67CB"/>
    <w:rsid w:val="00AB696A"/>
    <w:rsid w:val="00AC02C5"/>
    <w:rsid w:val="00AC2489"/>
    <w:rsid w:val="00AC42FB"/>
    <w:rsid w:val="00AC4BEC"/>
    <w:rsid w:val="00AC5D43"/>
    <w:rsid w:val="00AC785E"/>
    <w:rsid w:val="00AD1FBE"/>
    <w:rsid w:val="00AD257D"/>
    <w:rsid w:val="00AD33C5"/>
    <w:rsid w:val="00AD3882"/>
    <w:rsid w:val="00AD586A"/>
    <w:rsid w:val="00AD70BB"/>
    <w:rsid w:val="00AD7168"/>
    <w:rsid w:val="00AE6187"/>
    <w:rsid w:val="00AE70DC"/>
    <w:rsid w:val="00AF3111"/>
    <w:rsid w:val="00AF45EA"/>
    <w:rsid w:val="00AF5230"/>
    <w:rsid w:val="00AF5461"/>
    <w:rsid w:val="00AF7130"/>
    <w:rsid w:val="00AF7E00"/>
    <w:rsid w:val="00B01A28"/>
    <w:rsid w:val="00B02650"/>
    <w:rsid w:val="00B02EC9"/>
    <w:rsid w:val="00B05599"/>
    <w:rsid w:val="00B05FEF"/>
    <w:rsid w:val="00B063CD"/>
    <w:rsid w:val="00B110E7"/>
    <w:rsid w:val="00B11215"/>
    <w:rsid w:val="00B13763"/>
    <w:rsid w:val="00B13921"/>
    <w:rsid w:val="00B20966"/>
    <w:rsid w:val="00B225DB"/>
    <w:rsid w:val="00B26971"/>
    <w:rsid w:val="00B275AE"/>
    <w:rsid w:val="00B27F22"/>
    <w:rsid w:val="00B32BA5"/>
    <w:rsid w:val="00B33CF0"/>
    <w:rsid w:val="00B36298"/>
    <w:rsid w:val="00B44F25"/>
    <w:rsid w:val="00B47B40"/>
    <w:rsid w:val="00B47C55"/>
    <w:rsid w:val="00B51C6C"/>
    <w:rsid w:val="00B53E6E"/>
    <w:rsid w:val="00B610B2"/>
    <w:rsid w:val="00B66707"/>
    <w:rsid w:val="00B70149"/>
    <w:rsid w:val="00B70964"/>
    <w:rsid w:val="00B71BA1"/>
    <w:rsid w:val="00B72B75"/>
    <w:rsid w:val="00B72BC0"/>
    <w:rsid w:val="00B73404"/>
    <w:rsid w:val="00B74A21"/>
    <w:rsid w:val="00B74BAB"/>
    <w:rsid w:val="00B74D32"/>
    <w:rsid w:val="00B75670"/>
    <w:rsid w:val="00B75A8A"/>
    <w:rsid w:val="00B76070"/>
    <w:rsid w:val="00B767D8"/>
    <w:rsid w:val="00B81A3C"/>
    <w:rsid w:val="00B84388"/>
    <w:rsid w:val="00B843D8"/>
    <w:rsid w:val="00B85CD8"/>
    <w:rsid w:val="00B86C60"/>
    <w:rsid w:val="00B90217"/>
    <w:rsid w:val="00B90442"/>
    <w:rsid w:val="00B91B85"/>
    <w:rsid w:val="00B9526F"/>
    <w:rsid w:val="00B95BE8"/>
    <w:rsid w:val="00B9625F"/>
    <w:rsid w:val="00B97305"/>
    <w:rsid w:val="00BA05B0"/>
    <w:rsid w:val="00BA1285"/>
    <w:rsid w:val="00BA2BE1"/>
    <w:rsid w:val="00BA3B5C"/>
    <w:rsid w:val="00BA4A88"/>
    <w:rsid w:val="00BA4B25"/>
    <w:rsid w:val="00BA4B62"/>
    <w:rsid w:val="00BA5042"/>
    <w:rsid w:val="00BA6FA3"/>
    <w:rsid w:val="00BB054B"/>
    <w:rsid w:val="00BB1110"/>
    <w:rsid w:val="00BB20CC"/>
    <w:rsid w:val="00BB21D3"/>
    <w:rsid w:val="00BB575A"/>
    <w:rsid w:val="00BB679F"/>
    <w:rsid w:val="00BB74C4"/>
    <w:rsid w:val="00BC0991"/>
    <w:rsid w:val="00BC10F1"/>
    <w:rsid w:val="00BC1114"/>
    <w:rsid w:val="00BC255F"/>
    <w:rsid w:val="00BC2580"/>
    <w:rsid w:val="00BC36CD"/>
    <w:rsid w:val="00BC4AEF"/>
    <w:rsid w:val="00BC5024"/>
    <w:rsid w:val="00BC7329"/>
    <w:rsid w:val="00BC7EAE"/>
    <w:rsid w:val="00BD0AF1"/>
    <w:rsid w:val="00BD2609"/>
    <w:rsid w:val="00BD2C2B"/>
    <w:rsid w:val="00BD2DE4"/>
    <w:rsid w:val="00BD3747"/>
    <w:rsid w:val="00BD56A6"/>
    <w:rsid w:val="00BD6065"/>
    <w:rsid w:val="00BD6379"/>
    <w:rsid w:val="00BD67F1"/>
    <w:rsid w:val="00BD72AB"/>
    <w:rsid w:val="00BE46CB"/>
    <w:rsid w:val="00BE528A"/>
    <w:rsid w:val="00BE5F75"/>
    <w:rsid w:val="00BF1969"/>
    <w:rsid w:val="00BF33C1"/>
    <w:rsid w:val="00BF3CEB"/>
    <w:rsid w:val="00BF483F"/>
    <w:rsid w:val="00BF5012"/>
    <w:rsid w:val="00C01057"/>
    <w:rsid w:val="00C039CC"/>
    <w:rsid w:val="00C071E0"/>
    <w:rsid w:val="00C0766A"/>
    <w:rsid w:val="00C2272C"/>
    <w:rsid w:val="00C22B6A"/>
    <w:rsid w:val="00C235C0"/>
    <w:rsid w:val="00C25180"/>
    <w:rsid w:val="00C256E9"/>
    <w:rsid w:val="00C262D1"/>
    <w:rsid w:val="00C275C5"/>
    <w:rsid w:val="00C27D82"/>
    <w:rsid w:val="00C33490"/>
    <w:rsid w:val="00C34890"/>
    <w:rsid w:val="00C40834"/>
    <w:rsid w:val="00C40F0E"/>
    <w:rsid w:val="00C4144D"/>
    <w:rsid w:val="00C44BC8"/>
    <w:rsid w:val="00C45FCA"/>
    <w:rsid w:val="00C46914"/>
    <w:rsid w:val="00C477B8"/>
    <w:rsid w:val="00C47D7C"/>
    <w:rsid w:val="00C5006B"/>
    <w:rsid w:val="00C5041E"/>
    <w:rsid w:val="00C5046E"/>
    <w:rsid w:val="00C53DAE"/>
    <w:rsid w:val="00C55EEA"/>
    <w:rsid w:val="00C57556"/>
    <w:rsid w:val="00C60233"/>
    <w:rsid w:val="00C61589"/>
    <w:rsid w:val="00C61753"/>
    <w:rsid w:val="00C665B4"/>
    <w:rsid w:val="00C6680D"/>
    <w:rsid w:val="00C7299E"/>
    <w:rsid w:val="00C75D37"/>
    <w:rsid w:val="00C75E38"/>
    <w:rsid w:val="00C76623"/>
    <w:rsid w:val="00C77138"/>
    <w:rsid w:val="00C77379"/>
    <w:rsid w:val="00C7786F"/>
    <w:rsid w:val="00C8083E"/>
    <w:rsid w:val="00C81613"/>
    <w:rsid w:val="00C81CB9"/>
    <w:rsid w:val="00C82773"/>
    <w:rsid w:val="00C82BB2"/>
    <w:rsid w:val="00C82E58"/>
    <w:rsid w:val="00C84071"/>
    <w:rsid w:val="00C85357"/>
    <w:rsid w:val="00C869F8"/>
    <w:rsid w:val="00C958BA"/>
    <w:rsid w:val="00C97048"/>
    <w:rsid w:val="00CA1FC9"/>
    <w:rsid w:val="00CA52F8"/>
    <w:rsid w:val="00CA5E39"/>
    <w:rsid w:val="00CB0763"/>
    <w:rsid w:val="00CB2A3E"/>
    <w:rsid w:val="00CB30A2"/>
    <w:rsid w:val="00CB30D6"/>
    <w:rsid w:val="00CB55E6"/>
    <w:rsid w:val="00CB5BAF"/>
    <w:rsid w:val="00CB73E9"/>
    <w:rsid w:val="00CB749D"/>
    <w:rsid w:val="00CC3964"/>
    <w:rsid w:val="00CC49DB"/>
    <w:rsid w:val="00CC4D0D"/>
    <w:rsid w:val="00CC6091"/>
    <w:rsid w:val="00CC7428"/>
    <w:rsid w:val="00CD369A"/>
    <w:rsid w:val="00CD37D0"/>
    <w:rsid w:val="00CD3BB0"/>
    <w:rsid w:val="00CD41D8"/>
    <w:rsid w:val="00CE1034"/>
    <w:rsid w:val="00CE39A1"/>
    <w:rsid w:val="00CE3AA8"/>
    <w:rsid w:val="00CE4EEC"/>
    <w:rsid w:val="00CE7869"/>
    <w:rsid w:val="00CF144A"/>
    <w:rsid w:val="00CF3D50"/>
    <w:rsid w:val="00CF4560"/>
    <w:rsid w:val="00CF7833"/>
    <w:rsid w:val="00D0054C"/>
    <w:rsid w:val="00D0122D"/>
    <w:rsid w:val="00D012CD"/>
    <w:rsid w:val="00D02209"/>
    <w:rsid w:val="00D0231F"/>
    <w:rsid w:val="00D0266C"/>
    <w:rsid w:val="00D04D79"/>
    <w:rsid w:val="00D0543A"/>
    <w:rsid w:val="00D073E6"/>
    <w:rsid w:val="00D1022C"/>
    <w:rsid w:val="00D107BA"/>
    <w:rsid w:val="00D10827"/>
    <w:rsid w:val="00D10D1A"/>
    <w:rsid w:val="00D12A9E"/>
    <w:rsid w:val="00D164A3"/>
    <w:rsid w:val="00D20F2B"/>
    <w:rsid w:val="00D25400"/>
    <w:rsid w:val="00D30BD7"/>
    <w:rsid w:val="00D32139"/>
    <w:rsid w:val="00D33025"/>
    <w:rsid w:val="00D35212"/>
    <w:rsid w:val="00D36E32"/>
    <w:rsid w:val="00D36E5B"/>
    <w:rsid w:val="00D37551"/>
    <w:rsid w:val="00D40A91"/>
    <w:rsid w:val="00D40DCA"/>
    <w:rsid w:val="00D41C6F"/>
    <w:rsid w:val="00D41E9F"/>
    <w:rsid w:val="00D44AB3"/>
    <w:rsid w:val="00D44B15"/>
    <w:rsid w:val="00D462C7"/>
    <w:rsid w:val="00D465DE"/>
    <w:rsid w:val="00D47B97"/>
    <w:rsid w:val="00D50CB0"/>
    <w:rsid w:val="00D56B09"/>
    <w:rsid w:val="00D61FAE"/>
    <w:rsid w:val="00D623DD"/>
    <w:rsid w:val="00D62F78"/>
    <w:rsid w:val="00D67C5F"/>
    <w:rsid w:val="00D72DAF"/>
    <w:rsid w:val="00D73681"/>
    <w:rsid w:val="00D736B6"/>
    <w:rsid w:val="00D7410B"/>
    <w:rsid w:val="00D743A4"/>
    <w:rsid w:val="00D753C7"/>
    <w:rsid w:val="00D75E23"/>
    <w:rsid w:val="00D803B9"/>
    <w:rsid w:val="00D834BA"/>
    <w:rsid w:val="00D8613F"/>
    <w:rsid w:val="00D873CE"/>
    <w:rsid w:val="00D876D7"/>
    <w:rsid w:val="00D90A9C"/>
    <w:rsid w:val="00D91BC0"/>
    <w:rsid w:val="00D92928"/>
    <w:rsid w:val="00D977FE"/>
    <w:rsid w:val="00D97A42"/>
    <w:rsid w:val="00DA18AD"/>
    <w:rsid w:val="00DA2127"/>
    <w:rsid w:val="00DA285C"/>
    <w:rsid w:val="00DA582C"/>
    <w:rsid w:val="00DA603D"/>
    <w:rsid w:val="00DA651D"/>
    <w:rsid w:val="00DB0221"/>
    <w:rsid w:val="00DB0949"/>
    <w:rsid w:val="00DB34A4"/>
    <w:rsid w:val="00DB51A5"/>
    <w:rsid w:val="00DC0AB8"/>
    <w:rsid w:val="00DC1DB7"/>
    <w:rsid w:val="00DC47B9"/>
    <w:rsid w:val="00DC4F25"/>
    <w:rsid w:val="00DC71AA"/>
    <w:rsid w:val="00DD0099"/>
    <w:rsid w:val="00DD034C"/>
    <w:rsid w:val="00DD06A2"/>
    <w:rsid w:val="00DD2D9D"/>
    <w:rsid w:val="00DD512F"/>
    <w:rsid w:val="00DD5A70"/>
    <w:rsid w:val="00DD5F61"/>
    <w:rsid w:val="00DD60DB"/>
    <w:rsid w:val="00DD6C90"/>
    <w:rsid w:val="00DD71B9"/>
    <w:rsid w:val="00DE02F9"/>
    <w:rsid w:val="00DE1811"/>
    <w:rsid w:val="00DE1997"/>
    <w:rsid w:val="00DE28D1"/>
    <w:rsid w:val="00DE321E"/>
    <w:rsid w:val="00DE4A57"/>
    <w:rsid w:val="00DE5E38"/>
    <w:rsid w:val="00DE6FCB"/>
    <w:rsid w:val="00DE75F9"/>
    <w:rsid w:val="00DE7D67"/>
    <w:rsid w:val="00DF0A67"/>
    <w:rsid w:val="00DF0EBB"/>
    <w:rsid w:val="00DF11F0"/>
    <w:rsid w:val="00DF2071"/>
    <w:rsid w:val="00DF468A"/>
    <w:rsid w:val="00DF7A69"/>
    <w:rsid w:val="00DF7DE6"/>
    <w:rsid w:val="00E00EDE"/>
    <w:rsid w:val="00E037A1"/>
    <w:rsid w:val="00E05E1C"/>
    <w:rsid w:val="00E06671"/>
    <w:rsid w:val="00E06AF9"/>
    <w:rsid w:val="00E07D20"/>
    <w:rsid w:val="00E11AF3"/>
    <w:rsid w:val="00E14B2C"/>
    <w:rsid w:val="00E14B83"/>
    <w:rsid w:val="00E15C78"/>
    <w:rsid w:val="00E1660B"/>
    <w:rsid w:val="00E177A7"/>
    <w:rsid w:val="00E17B48"/>
    <w:rsid w:val="00E2057F"/>
    <w:rsid w:val="00E21F10"/>
    <w:rsid w:val="00E241D1"/>
    <w:rsid w:val="00E2484E"/>
    <w:rsid w:val="00E26994"/>
    <w:rsid w:val="00E273FA"/>
    <w:rsid w:val="00E276B1"/>
    <w:rsid w:val="00E30772"/>
    <w:rsid w:val="00E30DC2"/>
    <w:rsid w:val="00E31029"/>
    <w:rsid w:val="00E326D7"/>
    <w:rsid w:val="00E334E4"/>
    <w:rsid w:val="00E33B6E"/>
    <w:rsid w:val="00E36BA7"/>
    <w:rsid w:val="00E37F92"/>
    <w:rsid w:val="00E413B0"/>
    <w:rsid w:val="00E41906"/>
    <w:rsid w:val="00E43798"/>
    <w:rsid w:val="00E4403B"/>
    <w:rsid w:val="00E47B05"/>
    <w:rsid w:val="00E5080A"/>
    <w:rsid w:val="00E529C4"/>
    <w:rsid w:val="00E538AE"/>
    <w:rsid w:val="00E55AC4"/>
    <w:rsid w:val="00E57CC7"/>
    <w:rsid w:val="00E602D2"/>
    <w:rsid w:val="00E62BDB"/>
    <w:rsid w:val="00E62C39"/>
    <w:rsid w:val="00E643D1"/>
    <w:rsid w:val="00E6452C"/>
    <w:rsid w:val="00E654C0"/>
    <w:rsid w:val="00E6563F"/>
    <w:rsid w:val="00E659A3"/>
    <w:rsid w:val="00E661AB"/>
    <w:rsid w:val="00E6651F"/>
    <w:rsid w:val="00E67A85"/>
    <w:rsid w:val="00E67E02"/>
    <w:rsid w:val="00E70282"/>
    <w:rsid w:val="00E704E0"/>
    <w:rsid w:val="00E71485"/>
    <w:rsid w:val="00E72B7A"/>
    <w:rsid w:val="00E75670"/>
    <w:rsid w:val="00E80A45"/>
    <w:rsid w:val="00E814BA"/>
    <w:rsid w:val="00E819C8"/>
    <w:rsid w:val="00E82318"/>
    <w:rsid w:val="00E825EF"/>
    <w:rsid w:val="00E83670"/>
    <w:rsid w:val="00E84206"/>
    <w:rsid w:val="00E84BB9"/>
    <w:rsid w:val="00E85431"/>
    <w:rsid w:val="00E869D8"/>
    <w:rsid w:val="00E900B0"/>
    <w:rsid w:val="00E91355"/>
    <w:rsid w:val="00E924A6"/>
    <w:rsid w:val="00E93470"/>
    <w:rsid w:val="00E935AA"/>
    <w:rsid w:val="00E95E3F"/>
    <w:rsid w:val="00EA0D72"/>
    <w:rsid w:val="00EA0E6A"/>
    <w:rsid w:val="00EA2F5E"/>
    <w:rsid w:val="00EA45A0"/>
    <w:rsid w:val="00EA4A69"/>
    <w:rsid w:val="00EA4C98"/>
    <w:rsid w:val="00EA4DEC"/>
    <w:rsid w:val="00EA59E5"/>
    <w:rsid w:val="00EA6F09"/>
    <w:rsid w:val="00EA71D3"/>
    <w:rsid w:val="00EA77D6"/>
    <w:rsid w:val="00EB0233"/>
    <w:rsid w:val="00EB1EE2"/>
    <w:rsid w:val="00EB4149"/>
    <w:rsid w:val="00EB6660"/>
    <w:rsid w:val="00EC00F6"/>
    <w:rsid w:val="00EC0A3F"/>
    <w:rsid w:val="00EC0B43"/>
    <w:rsid w:val="00EC15E5"/>
    <w:rsid w:val="00EC59DA"/>
    <w:rsid w:val="00EC5A93"/>
    <w:rsid w:val="00EC6AC7"/>
    <w:rsid w:val="00ED03A8"/>
    <w:rsid w:val="00ED0597"/>
    <w:rsid w:val="00ED06FF"/>
    <w:rsid w:val="00ED173B"/>
    <w:rsid w:val="00ED558D"/>
    <w:rsid w:val="00ED6CD9"/>
    <w:rsid w:val="00ED75D6"/>
    <w:rsid w:val="00EE25FD"/>
    <w:rsid w:val="00EE5BBE"/>
    <w:rsid w:val="00EE7073"/>
    <w:rsid w:val="00EE777F"/>
    <w:rsid w:val="00EF1530"/>
    <w:rsid w:val="00EF36C0"/>
    <w:rsid w:val="00EF3F7E"/>
    <w:rsid w:val="00EF4FBD"/>
    <w:rsid w:val="00EF788D"/>
    <w:rsid w:val="00EF7F45"/>
    <w:rsid w:val="00F014E2"/>
    <w:rsid w:val="00F01FEF"/>
    <w:rsid w:val="00F02587"/>
    <w:rsid w:val="00F04F26"/>
    <w:rsid w:val="00F04FFA"/>
    <w:rsid w:val="00F052F4"/>
    <w:rsid w:val="00F06AEA"/>
    <w:rsid w:val="00F122A3"/>
    <w:rsid w:val="00F12F6D"/>
    <w:rsid w:val="00F15173"/>
    <w:rsid w:val="00F17B7F"/>
    <w:rsid w:val="00F17E73"/>
    <w:rsid w:val="00F20101"/>
    <w:rsid w:val="00F22C62"/>
    <w:rsid w:val="00F239F1"/>
    <w:rsid w:val="00F24EF8"/>
    <w:rsid w:val="00F25286"/>
    <w:rsid w:val="00F25959"/>
    <w:rsid w:val="00F267D7"/>
    <w:rsid w:val="00F26926"/>
    <w:rsid w:val="00F31B4D"/>
    <w:rsid w:val="00F3235A"/>
    <w:rsid w:val="00F33790"/>
    <w:rsid w:val="00F37FA9"/>
    <w:rsid w:val="00F404E2"/>
    <w:rsid w:val="00F42493"/>
    <w:rsid w:val="00F47205"/>
    <w:rsid w:val="00F508B5"/>
    <w:rsid w:val="00F50F6E"/>
    <w:rsid w:val="00F51E17"/>
    <w:rsid w:val="00F5443E"/>
    <w:rsid w:val="00F5505E"/>
    <w:rsid w:val="00F56A98"/>
    <w:rsid w:val="00F6024D"/>
    <w:rsid w:val="00F64E01"/>
    <w:rsid w:val="00F6771B"/>
    <w:rsid w:val="00F713A6"/>
    <w:rsid w:val="00F713E8"/>
    <w:rsid w:val="00F71A8A"/>
    <w:rsid w:val="00F7235B"/>
    <w:rsid w:val="00F73027"/>
    <w:rsid w:val="00F76E58"/>
    <w:rsid w:val="00F7716B"/>
    <w:rsid w:val="00F82AFA"/>
    <w:rsid w:val="00F83C87"/>
    <w:rsid w:val="00F85CDF"/>
    <w:rsid w:val="00F86D8A"/>
    <w:rsid w:val="00F87061"/>
    <w:rsid w:val="00F87358"/>
    <w:rsid w:val="00F87568"/>
    <w:rsid w:val="00F909A6"/>
    <w:rsid w:val="00F90B01"/>
    <w:rsid w:val="00F910BF"/>
    <w:rsid w:val="00F911F9"/>
    <w:rsid w:val="00F91CEE"/>
    <w:rsid w:val="00F92214"/>
    <w:rsid w:val="00F92A78"/>
    <w:rsid w:val="00F94277"/>
    <w:rsid w:val="00F9488D"/>
    <w:rsid w:val="00F94B54"/>
    <w:rsid w:val="00F966B5"/>
    <w:rsid w:val="00FA5BE3"/>
    <w:rsid w:val="00FA5FDC"/>
    <w:rsid w:val="00FA738B"/>
    <w:rsid w:val="00FA78DB"/>
    <w:rsid w:val="00FB08D3"/>
    <w:rsid w:val="00FB2507"/>
    <w:rsid w:val="00FB3626"/>
    <w:rsid w:val="00FB440C"/>
    <w:rsid w:val="00FB50EB"/>
    <w:rsid w:val="00FB7B5E"/>
    <w:rsid w:val="00FC075C"/>
    <w:rsid w:val="00FC12EF"/>
    <w:rsid w:val="00FC1C73"/>
    <w:rsid w:val="00FC2B29"/>
    <w:rsid w:val="00FC2E70"/>
    <w:rsid w:val="00FC449F"/>
    <w:rsid w:val="00FC5A4A"/>
    <w:rsid w:val="00FC5F66"/>
    <w:rsid w:val="00FC6ADD"/>
    <w:rsid w:val="00FD0135"/>
    <w:rsid w:val="00FD1C5A"/>
    <w:rsid w:val="00FD3CC0"/>
    <w:rsid w:val="00FD42E4"/>
    <w:rsid w:val="00FD46F8"/>
    <w:rsid w:val="00FD5244"/>
    <w:rsid w:val="00FD5DDE"/>
    <w:rsid w:val="00FD5F0F"/>
    <w:rsid w:val="00FD6208"/>
    <w:rsid w:val="00FD7538"/>
    <w:rsid w:val="00FD7D0A"/>
    <w:rsid w:val="00FE2697"/>
    <w:rsid w:val="00FE3312"/>
    <w:rsid w:val="00FE3672"/>
    <w:rsid w:val="00FE3CBE"/>
    <w:rsid w:val="00FE43B8"/>
    <w:rsid w:val="00FE60BA"/>
    <w:rsid w:val="00FE7FC0"/>
    <w:rsid w:val="00FF07F2"/>
    <w:rsid w:val="00FF1ECE"/>
    <w:rsid w:val="00FF3A38"/>
    <w:rsid w:val="00FF626E"/>
    <w:rsid w:val="00FF71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fillcolor="silver">
      <v:fill color="silver"/>
    </o:shapedefaults>
    <o:shapelayout v:ext="edit">
      <o:idmap v:ext="edit" data="1"/>
    </o:shapelayout>
  </w:shapeDefaults>
  <w:decimalSymbol w:val="."/>
  <w:listSeparator w:val=","/>
  <w14:docId w14:val="57D87506"/>
  <w15:docId w15:val="{6537C58C-B735-4AB1-945A-68653832A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szCs w:val="24"/>
      <w:lang w:eastAsia="en-US"/>
    </w:rPr>
  </w:style>
  <w:style w:type="paragraph" w:styleId="Heading1">
    <w:name w:val="heading 1"/>
    <w:basedOn w:val="Normal"/>
    <w:next w:val="Normal"/>
    <w:qFormat/>
    <w:pPr>
      <w:keepNext/>
      <w:jc w:val="center"/>
      <w:outlineLvl w:val="0"/>
    </w:pPr>
    <w:rPr>
      <w:rFonts w:cs="Arial"/>
      <w:b/>
      <w:color w:val="000000"/>
      <w:sz w:val="20"/>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numPr>
        <w:ilvl w:val="3"/>
        <w:numId w:val="7"/>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7"/>
      </w:numPr>
      <w:spacing w:before="240" w:after="60"/>
      <w:outlineLvl w:val="4"/>
    </w:pPr>
    <w:rPr>
      <w:b/>
      <w:bCs/>
      <w:i/>
      <w:iCs/>
      <w:sz w:val="26"/>
      <w:szCs w:val="26"/>
    </w:rPr>
  </w:style>
  <w:style w:type="paragraph" w:styleId="Heading6">
    <w:name w:val="heading 6"/>
    <w:basedOn w:val="Normal"/>
    <w:next w:val="Normal"/>
    <w:qFormat/>
    <w:pPr>
      <w:numPr>
        <w:ilvl w:val="5"/>
        <w:numId w:val="7"/>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7"/>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7"/>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7"/>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customStyle="1" w:styleId="Paragraph">
    <w:name w:val="Paragraph"/>
    <w:pPr>
      <w:spacing w:before="200" w:line="240" w:lineRule="atLeast"/>
      <w:jc w:val="both"/>
    </w:pPr>
    <w:rPr>
      <w:rFonts w:ascii="Arial" w:hAnsi="Arial"/>
      <w:lang w:eastAsia="en-US"/>
    </w:rPr>
  </w:style>
  <w:style w:type="paragraph" w:customStyle="1" w:styleId="ListNumbereda">
    <w:name w:val="List Numbered (a)"/>
    <w:basedOn w:val="Paragraph"/>
    <w:pPr>
      <w:numPr>
        <w:numId w:val="12"/>
      </w:numPr>
      <w:spacing w:before="120"/>
    </w:pPr>
  </w:style>
  <w:style w:type="paragraph" w:customStyle="1" w:styleId="Mainheading1">
    <w:name w:val="Main heading 1"/>
    <w:basedOn w:val="Paragraph"/>
    <w:next w:val="Paragraph"/>
    <w:pPr>
      <w:numPr>
        <w:numId w:val="8"/>
      </w:numPr>
      <w:jc w:val="left"/>
    </w:pPr>
    <w:rPr>
      <w:w w:val="90"/>
      <w:sz w:val="64"/>
    </w:rPr>
  </w:style>
  <w:style w:type="paragraph" w:customStyle="1" w:styleId="Mainheading2">
    <w:name w:val="Main heading 2"/>
    <w:basedOn w:val="Mainheading1"/>
    <w:next w:val="Paragraph"/>
    <w:pPr>
      <w:keepNext/>
      <w:numPr>
        <w:ilvl w:val="1"/>
      </w:numPr>
      <w:spacing w:before="300"/>
    </w:pPr>
    <w:rPr>
      <w:color w:val="5F5F5F"/>
      <w:w w:val="100"/>
      <w:sz w:val="36"/>
    </w:rPr>
  </w:style>
  <w:style w:type="paragraph" w:customStyle="1" w:styleId="Mainheading3">
    <w:name w:val="Main heading 3"/>
    <w:basedOn w:val="Mainheading2"/>
    <w:next w:val="Paragraph"/>
    <w:pPr>
      <w:numPr>
        <w:ilvl w:val="2"/>
      </w:numPr>
    </w:pPr>
    <w:rPr>
      <w:sz w:val="32"/>
    </w:rPr>
  </w:style>
  <w:style w:type="paragraph" w:customStyle="1" w:styleId="Requirementpara">
    <w:name w:val="Requirement para"/>
    <w:basedOn w:val="Paragraph"/>
    <w:pPr>
      <w:spacing w:before="120" w:after="120"/>
    </w:pPr>
  </w:style>
  <w:style w:type="paragraph" w:customStyle="1" w:styleId="Requirementlista">
    <w:name w:val="Requirement list (a)"/>
    <w:basedOn w:val="Requirementpara"/>
  </w:style>
  <w:style w:type="paragraph" w:styleId="Header">
    <w:name w:val="header"/>
    <w:basedOn w:val="Normal"/>
    <w:autoRedefine/>
    <w:pPr>
      <w:tabs>
        <w:tab w:val="right" w:pos="7380"/>
      </w:tabs>
      <w:spacing w:before="60" w:after="60"/>
      <w:jc w:val="center"/>
    </w:pPr>
    <w:rPr>
      <w:sz w:val="14"/>
    </w:rPr>
  </w:style>
  <w:style w:type="paragraph" w:styleId="Footer">
    <w:name w:val="footer"/>
    <w:basedOn w:val="Normal"/>
    <w:pPr>
      <w:pBdr>
        <w:top w:val="single" w:sz="4" w:space="6" w:color="auto"/>
      </w:pBdr>
      <w:tabs>
        <w:tab w:val="center" w:pos="3686"/>
        <w:tab w:val="right" w:pos="7371"/>
      </w:tabs>
      <w:spacing w:before="120"/>
    </w:pPr>
    <w:rPr>
      <w:sz w:val="16"/>
    </w:rPr>
  </w:style>
  <w:style w:type="paragraph" w:styleId="TOC2">
    <w:name w:val="toc 2"/>
    <w:basedOn w:val="Normal"/>
    <w:next w:val="Normal"/>
    <w:autoRedefine/>
    <w:uiPriority w:val="39"/>
    <w:rsid w:val="003B676E"/>
    <w:pPr>
      <w:tabs>
        <w:tab w:val="left" w:pos="720"/>
        <w:tab w:val="right" w:leader="dot" w:pos="7360"/>
      </w:tabs>
      <w:ind w:left="180"/>
    </w:pPr>
  </w:style>
  <w:style w:type="paragraph" w:styleId="TOC1">
    <w:name w:val="toc 1"/>
    <w:basedOn w:val="Normal"/>
    <w:next w:val="Normal"/>
    <w:autoRedefine/>
    <w:uiPriority w:val="39"/>
    <w:rsid w:val="00496284"/>
    <w:pPr>
      <w:tabs>
        <w:tab w:val="left" w:pos="720"/>
        <w:tab w:val="right" w:leader="dot" w:pos="7360"/>
      </w:tabs>
    </w:pPr>
    <w:rPr>
      <w:b/>
      <w:noProof/>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noteText">
    <w:name w:val="footnote text"/>
    <w:basedOn w:val="Normal"/>
    <w:semiHidden/>
    <w:rsid w:val="00320BD7"/>
    <w:rPr>
      <w:sz w:val="20"/>
      <w:szCs w:val="20"/>
    </w:rPr>
  </w:style>
  <w:style w:type="character" w:styleId="FootnoteReference">
    <w:name w:val="footnote reference"/>
    <w:semiHidden/>
    <w:rsid w:val="00320BD7"/>
    <w:rPr>
      <w:vertAlign w:val="superscript"/>
    </w:rPr>
  </w:style>
  <w:style w:type="paragraph" w:customStyle="1" w:styleId="CharCharChar">
    <w:name w:val="Char Char Char"/>
    <w:basedOn w:val="Normal"/>
    <w:rsid w:val="00B81A3C"/>
    <w:rPr>
      <w:rFonts w:cs="Arial"/>
      <w:sz w:val="22"/>
      <w:szCs w:val="22"/>
    </w:rPr>
  </w:style>
  <w:style w:type="table" w:styleId="TableGrid">
    <w:name w:val="Table Grid"/>
    <w:basedOn w:val="TableNormal"/>
    <w:rsid w:val="000E0E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46914"/>
    <w:rPr>
      <w:rFonts w:cs="Arial"/>
      <w:sz w:val="22"/>
      <w:szCs w:val="22"/>
    </w:rPr>
  </w:style>
  <w:style w:type="paragraph" w:customStyle="1" w:styleId="Default">
    <w:name w:val="Default"/>
    <w:rsid w:val="00A82581"/>
    <w:pPr>
      <w:autoSpaceDE w:val="0"/>
      <w:autoSpaceDN w:val="0"/>
      <w:adjustRightInd w:val="0"/>
    </w:pPr>
    <w:rPr>
      <w:rFonts w:ascii="Arial" w:hAnsi="Arial" w:cs="Arial"/>
      <w:color w:val="000000"/>
      <w:sz w:val="24"/>
      <w:szCs w:val="24"/>
    </w:rPr>
  </w:style>
  <w:style w:type="paragraph" w:customStyle="1" w:styleId="Pa3">
    <w:name w:val="Pa3"/>
    <w:basedOn w:val="Default"/>
    <w:next w:val="Default"/>
    <w:uiPriority w:val="99"/>
    <w:rsid w:val="00A82581"/>
    <w:pPr>
      <w:spacing w:line="241" w:lineRule="atLeast"/>
    </w:pPr>
    <w:rPr>
      <w:color w:val="auto"/>
    </w:rPr>
  </w:style>
  <w:style w:type="paragraph" w:customStyle="1" w:styleId="Pa4">
    <w:name w:val="Pa4"/>
    <w:basedOn w:val="Default"/>
    <w:next w:val="Default"/>
    <w:uiPriority w:val="99"/>
    <w:rsid w:val="00A82581"/>
    <w:pPr>
      <w:spacing w:line="241" w:lineRule="atLeast"/>
    </w:pPr>
    <w:rPr>
      <w:color w:val="auto"/>
    </w:rPr>
  </w:style>
  <w:style w:type="character" w:customStyle="1" w:styleId="A3">
    <w:name w:val="A3"/>
    <w:uiPriority w:val="99"/>
    <w:rsid w:val="00A82581"/>
    <w:rPr>
      <w:color w:val="000000"/>
      <w:sz w:val="36"/>
      <w:szCs w:val="36"/>
    </w:rPr>
  </w:style>
  <w:style w:type="paragraph" w:customStyle="1" w:styleId="Pa6">
    <w:name w:val="Pa6"/>
    <w:basedOn w:val="Default"/>
    <w:next w:val="Default"/>
    <w:uiPriority w:val="99"/>
    <w:rsid w:val="00A82581"/>
    <w:pPr>
      <w:spacing w:line="241" w:lineRule="atLeast"/>
    </w:pPr>
    <w:rPr>
      <w:color w:val="auto"/>
    </w:rPr>
  </w:style>
  <w:style w:type="paragraph" w:styleId="Revision">
    <w:name w:val="Revision"/>
    <w:hidden/>
    <w:uiPriority w:val="99"/>
    <w:semiHidden/>
    <w:rsid w:val="00DD512F"/>
    <w:rPr>
      <w:rFonts w:ascii="Arial" w:hAnsi="Arial"/>
      <w:sz w:val="18"/>
      <w:szCs w:val="24"/>
      <w:lang w:eastAsia="en-US"/>
    </w:rPr>
  </w:style>
  <w:style w:type="character" w:styleId="FollowedHyperlink">
    <w:name w:val="FollowedHyperlink"/>
    <w:basedOn w:val="DefaultParagraphFont"/>
    <w:rsid w:val="000416BF"/>
    <w:rPr>
      <w:color w:val="800080" w:themeColor="followedHyperlink"/>
      <w:u w:val="single"/>
    </w:rPr>
  </w:style>
  <w:style w:type="paragraph" w:styleId="EndnoteText">
    <w:name w:val="endnote text"/>
    <w:basedOn w:val="Normal"/>
    <w:link w:val="EndnoteTextChar"/>
    <w:rsid w:val="00D33025"/>
    <w:rPr>
      <w:sz w:val="20"/>
      <w:szCs w:val="20"/>
    </w:rPr>
  </w:style>
  <w:style w:type="character" w:customStyle="1" w:styleId="EndnoteTextChar">
    <w:name w:val="Endnote Text Char"/>
    <w:basedOn w:val="DefaultParagraphFont"/>
    <w:link w:val="EndnoteText"/>
    <w:rsid w:val="00D33025"/>
    <w:rPr>
      <w:rFonts w:ascii="Arial" w:hAnsi="Arial"/>
      <w:lang w:eastAsia="en-US"/>
    </w:rPr>
  </w:style>
  <w:style w:type="character" w:styleId="EndnoteReference">
    <w:name w:val="endnote reference"/>
    <w:basedOn w:val="DefaultParagraphFont"/>
    <w:rsid w:val="00D33025"/>
    <w:rPr>
      <w:vertAlign w:val="superscript"/>
    </w:rPr>
  </w:style>
  <w:style w:type="paragraph" w:styleId="ListParagraph">
    <w:name w:val="List Paragraph"/>
    <w:basedOn w:val="Normal"/>
    <w:uiPriority w:val="34"/>
    <w:qFormat/>
    <w:rsid w:val="00812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copyright@health.gov.au" TargetMode="External"/><Relationship Id="rId18" Type="http://schemas.openxmlformats.org/officeDocument/2006/relationships/footer" Target="footer2.xml"/><Relationship Id="rId26" Type="http://schemas.openxmlformats.org/officeDocument/2006/relationships/hyperlink" Target="http://www.health.gov.au/ssba" TargetMode="External"/><Relationship Id="rId39" Type="http://schemas.openxmlformats.org/officeDocument/2006/relationships/hyperlink" Target="http://www.defence.gov.au/agsva" TargetMode="Externa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oter" Target="footer5.xml"/><Relationship Id="rId42" Type="http://schemas.openxmlformats.org/officeDocument/2006/relationships/hyperlink" Target="mailto:ssba@health.gov.au" TargetMode="External"/><Relationship Id="rId47" Type="http://schemas.openxmlformats.org/officeDocument/2006/relationships/footer" Target="footer10.xml"/><Relationship Id="rId50" Type="http://schemas.openxmlformats.org/officeDocument/2006/relationships/hyperlink" Target="http://www.health.gov.au/ssba" TargetMode="External"/><Relationship Id="rId7" Type="http://schemas.openxmlformats.org/officeDocument/2006/relationships/settings" Target="settings.xml"/><Relationship Id="rId12" Type="http://schemas.openxmlformats.org/officeDocument/2006/relationships/hyperlink" Target="mailto:copyright@health.gov.au" TargetMode="Externa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8.xml"/><Relationship Id="rId38" Type="http://schemas.openxmlformats.org/officeDocument/2006/relationships/hyperlink" Target="http://www.ag.gov.au/AusCheck" TargetMode="External"/><Relationship Id="rId46"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health.gov.au/ssba" TargetMode="External"/><Relationship Id="rId29" Type="http://schemas.openxmlformats.org/officeDocument/2006/relationships/hyperlink" Target="http://www.health.gov.au/ssba" TargetMode="External"/><Relationship Id="rId41" Type="http://schemas.openxmlformats.org/officeDocument/2006/relationships/hyperlink" Target="http://www.immi.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pyright@health.gov.au" TargetMode="External"/><Relationship Id="rId24" Type="http://schemas.openxmlformats.org/officeDocument/2006/relationships/footer" Target="footer4.xml"/><Relationship Id="rId32" Type="http://schemas.openxmlformats.org/officeDocument/2006/relationships/header" Target="header7.xml"/><Relationship Id="rId37" Type="http://schemas.openxmlformats.org/officeDocument/2006/relationships/hyperlink" Target="http://www.health.gov.au/ssba" TargetMode="External"/><Relationship Id="rId40" Type="http://schemas.openxmlformats.org/officeDocument/2006/relationships/hyperlink" Target="http://www.health.gov.au/ssba" TargetMode="External"/><Relationship Id="rId45" Type="http://schemas.openxmlformats.org/officeDocument/2006/relationships/footer" Target="footer8.xm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3.xml"/><Relationship Id="rId28" Type="http://schemas.openxmlformats.org/officeDocument/2006/relationships/hyperlink" Target="http://www.health.gov.au" TargetMode="External"/><Relationship Id="rId36" Type="http://schemas.openxmlformats.org/officeDocument/2006/relationships/header" Target="header9.xml"/><Relationship Id="rId49" Type="http://schemas.openxmlformats.org/officeDocument/2006/relationships/hyperlink" Target="http://www.health.gov.au/ssba"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www.health.gov.au/ssba" TargetMode="External"/><Relationship Id="rId44" Type="http://schemas.openxmlformats.org/officeDocument/2006/relationships/footer" Target="footer7.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pyright@health.gov.au" TargetMode="External"/><Relationship Id="rId22" Type="http://schemas.openxmlformats.org/officeDocument/2006/relationships/header" Target="header5.xml"/><Relationship Id="rId27" Type="http://schemas.openxmlformats.org/officeDocument/2006/relationships/hyperlink" Target="mailto:ssba@health.gov.au" TargetMode="External"/><Relationship Id="rId30" Type="http://schemas.openxmlformats.org/officeDocument/2006/relationships/hyperlink" Target="http://www.health.gov.au/ssba" TargetMode="External"/><Relationship Id="rId35" Type="http://schemas.openxmlformats.org/officeDocument/2006/relationships/footer" Target="footer6.xml"/><Relationship Id="rId43" Type="http://schemas.openxmlformats.org/officeDocument/2006/relationships/hyperlink" Target="mailto:SSBA" TargetMode="External"/><Relationship Id="rId48" Type="http://schemas.openxmlformats.org/officeDocument/2006/relationships/footer" Target="footer11.xml"/><Relationship Id="rId8" Type="http://schemas.openxmlformats.org/officeDocument/2006/relationships/webSettings" Target="webSettings.xml"/><Relationship Id="rId51" Type="http://schemas.openxmlformats.org/officeDocument/2006/relationships/hyperlink" Target="http://www.ogtr.gov.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ntc.gov.au" TargetMode="External"/><Relationship Id="rId2" Type="http://schemas.openxmlformats.org/officeDocument/2006/relationships/hyperlink" Target="http://www.standards.org.au" TargetMode="External"/><Relationship Id="rId1" Type="http://schemas.openxmlformats.org/officeDocument/2006/relationships/hyperlink" Target="http://www.health.gov.au/ssba" TargetMode="External"/><Relationship Id="rId5" Type="http://schemas.openxmlformats.org/officeDocument/2006/relationships/hyperlink" Target="http://www.nationalsecurity.gov.au" TargetMode="External"/><Relationship Id="rId4" Type="http://schemas.openxmlformats.org/officeDocument/2006/relationships/hyperlink" Target="http://www.comlaw.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RC\Application%20Data\Microsoft\Templates\SSBA%20Document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6487dd-ec90-4f99-8970-1318e5f29791" xsi:nil="true"/>
    <_DCDateModified xmlns="http://schemas.microsoft.com/sharepoint/v3/fields" xsi:nil="true"/>
    <Status xmlns="dcf7b372-aaaa-46d8-9da6-ade9aab953df" xsi:nil="true"/>
    <lcf76f155ced4ddcb4097134ff3c332f xmlns="dcf7b372-aaaa-46d8-9da6-ade9aab953df">
      <Terms xmlns="http://schemas.microsoft.com/office/infopath/2007/PartnerControls"/>
    </lcf76f155ced4ddcb4097134ff3c332f>
    <URLpattern xmlns="dcf7b372-aaaa-46d8-9da6-ade9aab953df" xsi:nil="true"/>
    <Modified_x0020_by0 xmlns="dcf7b372-aaaa-46d8-9da6-ade9aab953df">
      <UserInfo>
        <DisplayName/>
        <AccountId xsi:nil="true"/>
        <AccountType/>
      </UserInfo>
    </Modified_x0020_by0>
    <Reviewer xmlns="dcf7b372-aaaa-46d8-9da6-ade9aab953df" xsi:nil="true"/>
    <_Flow_SignoffStatus xmlns="dcf7b372-aaaa-46d8-9da6-ade9aab953df" xsi:nil="true"/>
    <Subtypes xmlns="dcf7b372-aaaa-46d8-9da6-ade9aab953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35" ma:contentTypeDescription="Create a new document." ma:contentTypeScope="" ma:versionID="daa902607d3782abc6b39da5c7377c17">
  <xsd:schema xmlns:xsd="http://www.w3.org/2001/XMLSchema" xmlns:xs="http://www.w3.org/2001/XMLSchema" xmlns:p="http://schemas.microsoft.com/office/2006/metadata/properties" xmlns:ns2="dcf7b372-aaaa-46d8-9da6-ade9aab953df" xmlns:ns3="236487dd-ec90-4f99-8970-1318e5f29791" xmlns:ns4="http://schemas.microsoft.com/sharepoint/v3/fields" targetNamespace="http://schemas.microsoft.com/office/2006/metadata/properties" ma:root="true" ma:fieldsID="6786407172af4bf6979b7e88cf4c144d" ns2:_="" ns3:_="" ns4:_="">
    <xsd:import namespace="dcf7b372-aaaa-46d8-9da6-ade9aab953df"/>
    <xsd:import namespace="236487dd-ec90-4f99-8970-1318e5f2979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element ref="ns2:Subtypes" minOccurs="0"/>
                <xsd:element ref="ns2:URLpattern" minOccurs="0"/>
                <xsd:element ref="ns3:TaxCatchAll" minOccurs="0"/>
                <xsd:element ref="ns2:lcf76f155ced4ddcb4097134ff3c332f" minOccurs="0"/>
                <xsd:element ref="ns2:Modified_x0020_by0"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Use case"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23" nillable="true" ma:displayName="Subtypes" ma:description="Subtypes available to the template&#10;" ma:format="Dropdown" ma:internalName="Subtypes">
      <xsd:simpleType>
        <xsd:restriction base="dms:Note">
          <xsd:maxLength value="255"/>
        </xsd:restriction>
      </xsd:simpleType>
    </xsd:element>
    <xsd:element name="URLpattern" ma:index="24" nillable="true" ma:displayName="URL pattern" ma:description="The URL pattern to be followed for all objects of this type" ma:format="Dropdown" ma:internalName="URLpatter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odified_x0020_by0" ma:index="28" nillable="true" ma:displayName="Modified by" ma:list="UserInfo" ma:SharePointGroup="0" ma:internalName="Modified_x0020_by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c229c01-420d-4fb4-94f6-2b9ca1e2fb91}" ma:internalName="TaxCatchAll" ma:showField="CatchAllData" ma:web="236487dd-ec90-4f99-8970-1318e5f2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DBD334-A72D-44D2-92FD-49A36AE8886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http://schemas.microsoft.com/sharepoint/v3/fields"/>
    <ds:schemaRef ds:uri="236487dd-ec90-4f99-8970-1318e5f29791"/>
    <ds:schemaRef ds:uri="dcf7b372-aaaa-46d8-9da6-ade9aab953df"/>
    <ds:schemaRef ds:uri="http://www.w3.org/XML/1998/namespace"/>
    <ds:schemaRef ds:uri="http://purl.org/dc/dcmitype/"/>
  </ds:schemaRefs>
</ds:datastoreItem>
</file>

<file path=customXml/itemProps2.xml><?xml version="1.0" encoding="utf-8"?>
<ds:datastoreItem xmlns:ds="http://schemas.openxmlformats.org/officeDocument/2006/customXml" ds:itemID="{E0306EBA-D77C-4B62-A66E-B047F8EC4732}">
  <ds:schemaRefs>
    <ds:schemaRef ds:uri="http://schemas.microsoft.com/sharepoint/v3/contenttype/forms"/>
  </ds:schemaRefs>
</ds:datastoreItem>
</file>

<file path=customXml/itemProps3.xml><?xml version="1.0" encoding="utf-8"?>
<ds:datastoreItem xmlns:ds="http://schemas.openxmlformats.org/officeDocument/2006/customXml" ds:itemID="{C88C2C51-7FF6-46D1-BF02-CB8186F1D4E2}">
  <ds:schemaRefs>
    <ds:schemaRef ds:uri="http://schemas.openxmlformats.org/officeDocument/2006/bibliography"/>
  </ds:schemaRefs>
</ds:datastoreItem>
</file>

<file path=customXml/itemProps4.xml><?xml version="1.0" encoding="utf-8"?>
<ds:datastoreItem xmlns:ds="http://schemas.openxmlformats.org/officeDocument/2006/customXml" ds:itemID="{D1C96DA3-8110-4B6D-A5C8-386FFB0FE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7b372-aaaa-46d8-9da6-ade9aab953df"/>
    <ds:schemaRef ds:uri="236487dd-ec90-4f99-8970-1318e5f2979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SSBA Document02.dot</Template>
  <TotalTime>10</TotalTime>
  <Pages>105</Pages>
  <Words>26378</Words>
  <Characters>153785</Characters>
  <Application>Microsoft Office Word</Application>
  <DocSecurity>0</DocSecurity>
  <Lines>2847</Lines>
  <Paragraphs>1464</Paragraphs>
  <ScaleCrop>false</ScaleCrop>
  <HeadingPairs>
    <vt:vector size="2" baseType="variant">
      <vt:variant>
        <vt:lpstr>Title</vt:lpstr>
      </vt:variant>
      <vt:variant>
        <vt:i4>1</vt:i4>
      </vt:variant>
    </vt:vector>
  </HeadingPairs>
  <TitlesOfParts>
    <vt:vector size="1" baseType="lpstr">
      <vt:lpstr>Full Publication - Security Sensitive Biological Agent (SSBA) Standards</vt:lpstr>
    </vt:vector>
  </TitlesOfParts>
  <Company/>
  <LinksUpToDate>false</LinksUpToDate>
  <CharactersWithSpaces>178699</CharactersWithSpaces>
  <SharedDoc>false</SharedDoc>
  <HLinks>
    <vt:vector size="552" baseType="variant">
      <vt:variant>
        <vt:i4>6094877</vt:i4>
      </vt:variant>
      <vt:variant>
        <vt:i4>513</vt:i4>
      </vt:variant>
      <vt:variant>
        <vt:i4>0</vt:i4>
      </vt:variant>
      <vt:variant>
        <vt:i4>5</vt:i4>
      </vt:variant>
      <vt:variant>
        <vt:lpwstr>http://www.health.gov.au/ssba</vt:lpwstr>
      </vt:variant>
      <vt:variant>
        <vt:lpwstr/>
      </vt:variant>
      <vt:variant>
        <vt:i4>2228298</vt:i4>
      </vt:variant>
      <vt:variant>
        <vt:i4>510</vt:i4>
      </vt:variant>
      <vt:variant>
        <vt:i4>0</vt:i4>
      </vt:variant>
      <vt:variant>
        <vt:i4>5</vt:i4>
      </vt:variant>
      <vt:variant>
        <vt:lpwstr>mailto:ssba@health.gov.au</vt:lpwstr>
      </vt:variant>
      <vt:variant>
        <vt:lpwstr/>
      </vt:variant>
      <vt:variant>
        <vt:i4>2228298</vt:i4>
      </vt:variant>
      <vt:variant>
        <vt:i4>507</vt:i4>
      </vt:variant>
      <vt:variant>
        <vt:i4>0</vt:i4>
      </vt:variant>
      <vt:variant>
        <vt:i4>5</vt:i4>
      </vt:variant>
      <vt:variant>
        <vt:lpwstr>mailto:ssba@health.gov.au</vt:lpwstr>
      </vt:variant>
      <vt:variant>
        <vt:lpwstr/>
      </vt:variant>
      <vt:variant>
        <vt:i4>6094877</vt:i4>
      </vt:variant>
      <vt:variant>
        <vt:i4>504</vt:i4>
      </vt:variant>
      <vt:variant>
        <vt:i4>0</vt:i4>
      </vt:variant>
      <vt:variant>
        <vt:i4>5</vt:i4>
      </vt:variant>
      <vt:variant>
        <vt:lpwstr>http://www.health.gov.au/ssba</vt:lpwstr>
      </vt:variant>
      <vt:variant>
        <vt:lpwstr/>
      </vt:variant>
      <vt:variant>
        <vt:i4>6094877</vt:i4>
      </vt:variant>
      <vt:variant>
        <vt:i4>501</vt:i4>
      </vt:variant>
      <vt:variant>
        <vt:i4>0</vt:i4>
      </vt:variant>
      <vt:variant>
        <vt:i4>5</vt:i4>
      </vt:variant>
      <vt:variant>
        <vt:lpwstr>http://www.health.gov.au/ssba</vt:lpwstr>
      </vt:variant>
      <vt:variant>
        <vt:lpwstr/>
      </vt:variant>
      <vt:variant>
        <vt:i4>6094877</vt:i4>
      </vt:variant>
      <vt:variant>
        <vt:i4>495</vt:i4>
      </vt:variant>
      <vt:variant>
        <vt:i4>0</vt:i4>
      </vt:variant>
      <vt:variant>
        <vt:i4>5</vt:i4>
      </vt:variant>
      <vt:variant>
        <vt:lpwstr>http://www.health.gov.au/ssba</vt:lpwstr>
      </vt:variant>
      <vt:variant>
        <vt:lpwstr/>
      </vt:variant>
      <vt:variant>
        <vt:i4>4980801</vt:i4>
      </vt:variant>
      <vt:variant>
        <vt:i4>492</vt:i4>
      </vt:variant>
      <vt:variant>
        <vt:i4>0</vt:i4>
      </vt:variant>
      <vt:variant>
        <vt:i4>5</vt:i4>
      </vt:variant>
      <vt:variant>
        <vt:lpwstr>http://www.health.gov.au/</vt:lpwstr>
      </vt:variant>
      <vt:variant>
        <vt:lpwstr/>
      </vt:variant>
      <vt:variant>
        <vt:i4>2228298</vt:i4>
      </vt:variant>
      <vt:variant>
        <vt:i4>489</vt:i4>
      </vt:variant>
      <vt:variant>
        <vt:i4>0</vt:i4>
      </vt:variant>
      <vt:variant>
        <vt:i4>5</vt:i4>
      </vt:variant>
      <vt:variant>
        <vt:lpwstr>mailto:ssba@health.gov.au</vt:lpwstr>
      </vt:variant>
      <vt:variant>
        <vt:lpwstr/>
      </vt:variant>
      <vt:variant>
        <vt:i4>6094877</vt:i4>
      </vt:variant>
      <vt:variant>
        <vt:i4>486</vt:i4>
      </vt:variant>
      <vt:variant>
        <vt:i4>0</vt:i4>
      </vt:variant>
      <vt:variant>
        <vt:i4>5</vt:i4>
      </vt:variant>
      <vt:variant>
        <vt:lpwstr>http://www.health.gov.au/ssba</vt:lpwstr>
      </vt:variant>
      <vt:variant>
        <vt:lpwstr/>
      </vt:variant>
      <vt:variant>
        <vt:i4>6094877</vt:i4>
      </vt:variant>
      <vt:variant>
        <vt:i4>483</vt:i4>
      </vt:variant>
      <vt:variant>
        <vt:i4>0</vt:i4>
      </vt:variant>
      <vt:variant>
        <vt:i4>5</vt:i4>
      </vt:variant>
      <vt:variant>
        <vt:lpwstr>http://www.health.gov.au/ssba</vt:lpwstr>
      </vt:variant>
      <vt:variant>
        <vt:lpwstr/>
      </vt:variant>
      <vt:variant>
        <vt:i4>1376312</vt:i4>
      </vt:variant>
      <vt:variant>
        <vt:i4>476</vt:i4>
      </vt:variant>
      <vt:variant>
        <vt:i4>0</vt:i4>
      </vt:variant>
      <vt:variant>
        <vt:i4>5</vt:i4>
      </vt:variant>
      <vt:variant>
        <vt:lpwstr/>
      </vt:variant>
      <vt:variant>
        <vt:lpwstr>_Toc349571528</vt:lpwstr>
      </vt:variant>
      <vt:variant>
        <vt:i4>1376312</vt:i4>
      </vt:variant>
      <vt:variant>
        <vt:i4>470</vt:i4>
      </vt:variant>
      <vt:variant>
        <vt:i4>0</vt:i4>
      </vt:variant>
      <vt:variant>
        <vt:i4>5</vt:i4>
      </vt:variant>
      <vt:variant>
        <vt:lpwstr/>
      </vt:variant>
      <vt:variant>
        <vt:lpwstr>_Toc349571527</vt:lpwstr>
      </vt:variant>
      <vt:variant>
        <vt:i4>1376312</vt:i4>
      </vt:variant>
      <vt:variant>
        <vt:i4>464</vt:i4>
      </vt:variant>
      <vt:variant>
        <vt:i4>0</vt:i4>
      </vt:variant>
      <vt:variant>
        <vt:i4>5</vt:i4>
      </vt:variant>
      <vt:variant>
        <vt:lpwstr/>
      </vt:variant>
      <vt:variant>
        <vt:lpwstr>_Toc349571526</vt:lpwstr>
      </vt:variant>
      <vt:variant>
        <vt:i4>1376312</vt:i4>
      </vt:variant>
      <vt:variant>
        <vt:i4>458</vt:i4>
      </vt:variant>
      <vt:variant>
        <vt:i4>0</vt:i4>
      </vt:variant>
      <vt:variant>
        <vt:i4>5</vt:i4>
      </vt:variant>
      <vt:variant>
        <vt:lpwstr/>
      </vt:variant>
      <vt:variant>
        <vt:lpwstr>_Toc349571525</vt:lpwstr>
      </vt:variant>
      <vt:variant>
        <vt:i4>1376312</vt:i4>
      </vt:variant>
      <vt:variant>
        <vt:i4>452</vt:i4>
      </vt:variant>
      <vt:variant>
        <vt:i4>0</vt:i4>
      </vt:variant>
      <vt:variant>
        <vt:i4>5</vt:i4>
      </vt:variant>
      <vt:variant>
        <vt:lpwstr/>
      </vt:variant>
      <vt:variant>
        <vt:lpwstr>_Toc349571524</vt:lpwstr>
      </vt:variant>
      <vt:variant>
        <vt:i4>1376312</vt:i4>
      </vt:variant>
      <vt:variant>
        <vt:i4>446</vt:i4>
      </vt:variant>
      <vt:variant>
        <vt:i4>0</vt:i4>
      </vt:variant>
      <vt:variant>
        <vt:i4>5</vt:i4>
      </vt:variant>
      <vt:variant>
        <vt:lpwstr/>
      </vt:variant>
      <vt:variant>
        <vt:lpwstr>_Toc349571523</vt:lpwstr>
      </vt:variant>
      <vt:variant>
        <vt:i4>1376312</vt:i4>
      </vt:variant>
      <vt:variant>
        <vt:i4>440</vt:i4>
      </vt:variant>
      <vt:variant>
        <vt:i4>0</vt:i4>
      </vt:variant>
      <vt:variant>
        <vt:i4>5</vt:i4>
      </vt:variant>
      <vt:variant>
        <vt:lpwstr/>
      </vt:variant>
      <vt:variant>
        <vt:lpwstr>_Toc349571522</vt:lpwstr>
      </vt:variant>
      <vt:variant>
        <vt:i4>1376312</vt:i4>
      </vt:variant>
      <vt:variant>
        <vt:i4>434</vt:i4>
      </vt:variant>
      <vt:variant>
        <vt:i4>0</vt:i4>
      </vt:variant>
      <vt:variant>
        <vt:i4>5</vt:i4>
      </vt:variant>
      <vt:variant>
        <vt:lpwstr/>
      </vt:variant>
      <vt:variant>
        <vt:lpwstr>_Toc349571521</vt:lpwstr>
      </vt:variant>
      <vt:variant>
        <vt:i4>1376312</vt:i4>
      </vt:variant>
      <vt:variant>
        <vt:i4>428</vt:i4>
      </vt:variant>
      <vt:variant>
        <vt:i4>0</vt:i4>
      </vt:variant>
      <vt:variant>
        <vt:i4>5</vt:i4>
      </vt:variant>
      <vt:variant>
        <vt:lpwstr/>
      </vt:variant>
      <vt:variant>
        <vt:lpwstr>_Toc349571520</vt:lpwstr>
      </vt:variant>
      <vt:variant>
        <vt:i4>1441848</vt:i4>
      </vt:variant>
      <vt:variant>
        <vt:i4>422</vt:i4>
      </vt:variant>
      <vt:variant>
        <vt:i4>0</vt:i4>
      </vt:variant>
      <vt:variant>
        <vt:i4>5</vt:i4>
      </vt:variant>
      <vt:variant>
        <vt:lpwstr/>
      </vt:variant>
      <vt:variant>
        <vt:lpwstr>_Toc349571519</vt:lpwstr>
      </vt:variant>
      <vt:variant>
        <vt:i4>1441848</vt:i4>
      </vt:variant>
      <vt:variant>
        <vt:i4>416</vt:i4>
      </vt:variant>
      <vt:variant>
        <vt:i4>0</vt:i4>
      </vt:variant>
      <vt:variant>
        <vt:i4>5</vt:i4>
      </vt:variant>
      <vt:variant>
        <vt:lpwstr/>
      </vt:variant>
      <vt:variant>
        <vt:lpwstr>_Toc349571518</vt:lpwstr>
      </vt:variant>
      <vt:variant>
        <vt:i4>1441848</vt:i4>
      </vt:variant>
      <vt:variant>
        <vt:i4>410</vt:i4>
      </vt:variant>
      <vt:variant>
        <vt:i4>0</vt:i4>
      </vt:variant>
      <vt:variant>
        <vt:i4>5</vt:i4>
      </vt:variant>
      <vt:variant>
        <vt:lpwstr/>
      </vt:variant>
      <vt:variant>
        <vt:lpwstr>_Toc349571517</vt:lpwstr>
      </vt:variant>
      <vt:variant>
        <vt:i4>1441848</vt:i4>
      </vt:variant>
      <vt:variant>
        <vt:i4>404</vt:i4>
      </vt:variant>
      <vt:variant>
        <vt:i4>0</vt:i4>
      </vt:variant>
      <vt:variant>
        <vt:i4>5</vt:i4>
      </vt:variant>
      <vt:variant>
        <vt:lpwstr/>
      </vt:variant>
      <vt:variant>
        <vt:lpwstr>_Toc349571516</vt:lpwstr>
      </vt:variant>
      <vt:variant>
        <vt:i4>1441848</vt:i4>
      </vt:variant>
      <vt:variant>
        <vt:i4>398</vt:i4>
      </vt:variant>
      <vt:variant>
        <vt:i4>0</vt:i4>
      </vt:variant>
      <vt:variant>
        <vt:i4>5</vt:i4>
      </vt:variant>
      <vt:variant>
        <vt:lpwstr/>
      </vt:variant>
      <vt:variant>
        <vt:lpwstr>_Toc349571515</vt:lpwstr>
      </vt:variant>
      <vt:variant>
        <vt:i4>1441848</vt:i4>
      </vt:variant>
      <vt:variant>
        <vt:i4>392</vt:i4>
      </vt:variant>
      <vt:variant>
        <vt:i4>0</vt:i4>
      </vt:variant>
      <vt:variant>
        <vt:i4>5</vt:i4>
      </vt:variant>
      <vt:variant>
        <vt:lpwstr/>
      </vt:variant>
      <vt:variant>
        <vt:lpwstr>_Toc349571514</vt:lpwstr>
      </vt:variant>
      <vt:variant>
        <vt:i4>1441848</vt:i4>
      </vt:variant>
      <vt:variant>
        <vt:i4>386</vt:i4>
      </vt:variant>
      <vt:variant>
        <vt:i4>0</vt:i4>
      </vt:variant>
      <vt:variant>
        <vt:i4>5</vt:i4>
      </vt:variant>
      <vt:variant>
        <vt:lpwstr/>
      </vt:variant>
      <vt:variant>
        <vt:lpwstr>_Toc349571513</vt:lpwstr>
      </vt:variant>
      <vt:variant>
        <vt:i4>1441848</vt:i4>
      </vt:variant>
      <vt:variant>
        <vt:i4>380</vt:i4>
      </vt:variant>
      <vt:variant>
        <vt:i4>0</vt:i4>
      </vt:variant>
      <vt:variant>
        <vt:i4>5</vt:i4>
      </vt:variant>
      <vt:variant>
        <vt:lpwstr/>
      </vt:variant>
      <vt:variant>
        <vt:lpwstr>_Toc349571512</vt:lpwstr>
      </vt:variant>
      <vt:variant>
        <vt:i4>1441848</vt:i4>
      </vt:variant>
      <vt:variant>
        <vt:i4>374</vt:i4>
      </vt:variant>
      <vt:variant>
        <vt:i4>0</vt:i4>
      </vt:variant>
      <vt:variant>
        <vt:i4>5</vt:i4>
      </vt:variant>
      <vt:variant>
        <vt:lpwstr/>
      </vt:variant>
      <vt:variant>
        <vt:lpwstr>_Toc349571511</vt:lpwstr>
      </vt:variant>
      <vt:variant>
        <vt:i4>1441848</vt:i4>
      </vt:variant>
      <vt:variant>
        <vt:i4>368</vt:i4>
      </vt:variant>
      <vt:variant>
        <vt:i4>0</vt:i4>
      </vt:variant>
      <vt:variant>
        <vt:i4>5</vt:i4>
      </vt:variant>
      <vt:variant>
        <vt:lpwstr/>
      </vt:variant>
      <vt:variant>
        <vt:lpwstr>_Toc349571510</vt:lpwstr>
      </vt:variant>
      <vt:variant>
        <vt:i4>1507384</vt:i4>
      </vt:variant>
      <vt:variant>
        <vt:i4>362</vt:i4>
      </vt:variant>
      <vt:variant>
        <vt:i4>0</vt:i4>
      </vt:variant>
      <vt:variant>
        <vt:i4>5</vt:i4>
      </vt:variant>
      <vt:variant>
        <vt:lpwstr/>
      </vt:variant>
      <vt:variant>
        <vt:lpwstr>_Toc349571509</vt:lpwstr>
      </vt:variant>
      <vt:variant>
        <vt:i4>1507384</vt:i4>
      </vt:variant>
      <vt:variant>
        <vt:i4>356</vt:i4>
      </vt:variant>
      <vt:variant>
        <vt:i4>0</vt:i4>
      </vt:variant>
      <vt:variant>
        <vt:i4>5</vt:i4>
      </vt:variant>
      <vt:variant>
        <vt:lpwstr/>
      </vt:variant>
      <vt:variant>
        <vt:lpwstr>_Toc349571508</vt:lpwstr>
      </vt:variant>
      <vt:variant>
        <vt:i4>1507384</vt:i4>
      </vt:variant>
      <vt:variant>
        <vt:i4>350</vt:i4>
      </vt:variant>
      <vt:variant>
        <vt:i4>0</vt:i4>
      </vt:variant>
      <vt:variant>
        <vt:i4>5</vt:i4>
      </vt:variant>
      <vt:variant>
        <vt:lpwstr/>
      </vt:variant>
      <vt:variant>
        <vt:lpwstr>_Toc349571507</vt:lpwstr>
      </vt:variant>
      <vt:variant>
        <vt:i4>1507384</vt:i4>
      </vt:variant>
      <vt:variant>
        <vt:i4>344</vt:i4>
      </vt:variant>
      <vt:variant>
        <vt:i4>0</vt:i4>
      </vt:variant>
      <vt:variant>
        <vt:i4>5</vt:i4>
      </vt:variant>
      <vt:variant>
        <vt:lpwstr/>
      </vt:variant>
      <vt:variant>
        <vt:lpwstr>_Toc349571506</vt:lpwstr>
      </vt:variant>
      <vt:variant>
        <vt:i4>1507384</vt:i4>
      </vt:variant>
      <vt:variant>
        <vt:i4>338</vt:i4>
      </vt:variant>
      <vt:variant>
        <vt:i4>0</vt:i4>
      </vt:variant>
      <vt:variant>
        <vt:i4>5</vt:i4>
      </vt:variant>
      <vt:variant>
        <vt:lpwstr/>
      </vt:variant>
      <vt:variant>
        <vt:lpwstr>_Toc349571505</vt:lpwstr>
      </vt:variant>
      <vt:variant>
        <vt:i4>1507384</vt:i4>
      </vt:variant>
      <vt:variant>
        <vt:i4>332</vt:i4>
      </vt:variant>
      <vt:variant>
        <vt:i4>0</vt:i4>
      </vt:variant>
      <vt:variant>
        <vt:i4>5</vt:i4>
      </vt:variant>
      <vt:variant>
        <vt:lpwstr/>
      </vt:variant>
      <vt:variant>
        <vt:lpwstr>_Toc349571504</vt:lpwstr>
      </vt:variant>
      <vt:variant>
        <vt:i4>1507384</vt:i4>
      </vt:variant>
      <vt:variant>
        <vt:i4>326</vt:i4>
      </vt:variant>
      <vt:variant>
        <vt:i4>0</vt:i4>
      </vt:variant>
      <vt:variant>
        <vt:i4>5</vt:i4>
      </vt:variant>
      <vt:variant>
        <vt:lpwstr/>
      </vt:variant>
      <vt:variant>
        <vt:lpwstr>_Toc349571503</vt:lpwstr>
      </vt:variant>
      <vt:variant>
        <vt:i4>1507384</vt:i4>
      </vt:variant>
      <vt:variant>
        <vt:i4>320</vt:i4>
      </vt:variant>
      <vt:variant>
        <vt:i4>0</vt:i4>
      </vt:variant>
      <vt:variant>
        <vt:i4>5</vt:i4>
      </vt:variant>
      <vt:variant>
        <vt:lpwstr/>
      </vt:variant>
      <vt:variant>
        <vt:lpwstr>_Toc349571502</vt:lpwstr>
      </vt:variant>
      <vt:variant>
        <vt:i4>1507384</vt:i4>
      </vt:variant>
      <vt:variant>
        <vt:i4>314</vt:i4>
      </vt:variant>
      <vt:variant>
        <vt:i4>0</vt:i4>
      </vt:variant>
      <vt:variant>
        <vt:i4>5</vt:i4>
      </vt:variant>
      <vt:variant>
        <vt:lpwstr/>
      </vt:variant>
      <vt:variant>
        <vt:lpwstr>_Toc349571501</vt:lpwstr>
      </vt:variant>
      <vt:variant>
        <vt:i4>1507384</vt:i4>
      </vt:variant>
      <vt:variant>
        <vt:i4>308</vt:i4>
      </vt:variant>
      <vt:variant>
        <vt:i4>0</vt:i4>
      </vt:variant>
      <vt:variant>
        <vt:i4>5</vt:i4>
      </vt:variant>
      <vt:variant>
        <vt:lpwstr/>
      </vt:variant>
      <vt:variant>
        <vt:lpwstr>_Toc349571500</vt:lpwstr>
      </vt:variant>
      <vt:variant>
        <vt:i4>1966137</vt:i4>
      </vt:variant>
      <vt:variant>
        <vt:i4>302</vt:i4>
      </vt:variant>
      <vt:variant>
        <vt:i4>0</vt:i4>
      </vt:variant>
      <vt:variant>
        <vt:i4>5</vt:i4>
      </vt:variant>
      <vt:variant>
        <vt:lpwstr/>
      </vt:variant>
      <vt:variant>
        <vt:lpwstr>_Toc349571499</vt:lpwstr>
      </vt:variant>
      <vt:variant>
        <vt:i4>1966137</vt:i4>
      </vt:variant>
      <vt:variant>
        <vt:i4>296</vt:i4>
      </vt:variant>
      <vt:variant>
        <vt:i4>0</vt:i4>
      </vt:variant>
      <vt:variant>
        <vt:i4>5</vt:i4>
      </vt:variant>
      <vt:variant>
        <vt:lpwstr/>
      </vt:variant>
      <vt:variant>
        <vt:lpwstr>_Toc349571498</vt:lpwstr>
      </vt:variant>
      <vt:variant>
        <vt:i4>1966137</vt:i4>
      </vt:variant>
      <vt:variant>
        <vt:i4>290</vt:i4>
      </vt:variant>
      <vt:variant>
        <vt:i4>0</vt:i4>
      </vt:variant>
      <vt:variant>
        <vt:i4>5</vt:i4>
      </vt:variant>
      <vt:variant>
        <vt:lpwstr/>
      </vt:variant>
      <vt:variant>
        <vt:lpwstr>_Toc349571497</vt:lpwstr>
      </vt:variant>
      <vt:variant>
        <vt:i4>1966137</vt:i4>
      </vt:variant>
      <vt:variant>
        <vt:i4>284</vt:i4>
      </vt:variant>
      <vt:variant>
        <vt:i4>0</vt:i4>
      </vt:variant>
      <vt:variant>
        <vt:i4>5</vt:i4>
      </vt:variant>
      <vt:variant>
        <vt:lpwstr/>
      </vt:variant>
      <vt:variant>
        <vt:lpwstr>_Toc349571496</vt:lpwstr>
      </vt:variant>
      <vt:variant>
        <vt:i4>1966137</vt:i4>
      </vt:variant>
      <vt:variant>
        <vt:i4>278</vt:i4>
      </vt:variant>
      <vt:variant>
        <vt:i4>0</vt:i4>
      </vt:variant>
      <vt:variant>
        <vt:i4>5</vt:i4>
      </vt:variant>
      <vt:variant>
        <vt:lpwstr/>
      </vt:variant>
      <vt:variant>
        <vt:lpwstr>_Toc349571495</vt:lpwstr>
      </vt:variant>
      <vt:variant>
        <vt:i4>1966137</vt:i4>
      </vt:variant>
      <vt:variant>
        <vt:i4>272</vt:i4>
      </vt:variant>
      <vt:variant>
        <vt:i4>0</vt:i4>
      </vt:variant>
      <vt:variant>
        <vt:i4>5</vt:i4>
      </vt:variant>
      <vt:variant>
        <vt:lpwstr/>
      </vt:variant>
      <vt:variant>
        <vt:lpwstr>_Toc349571494</vt:lpwstr>
      </vt:variant>
      <vt:variant>
        <vt:i4>1966137</vt:i4>
      </vt:variant>
      <vt:variant>
        <vt:i4>266</vt:i4>
      </vt:variant>
      <vt:variant>
        <vt:i4>0</vt:i4>
      </vt:variant>
      <vt:variant>
        <vt:i4>5</vt:i4>
      </vt:variant>
      <vt:variant>
        <vt:lpwstr/>
      </vt:variant>
      <vt:variant>
        <vt:lpwstr>_Toc349571493</vt:lpwstr>
      </vt:variant>
      <vt:variant>
        <vt:i4>1966137</vt:i4>
      </vt:variant>
      <vt:variant>
        <vt:i4>260</vt:i4>
      </vt:variant>
      <vt:variant>
        <vt:i4>0</vt:i4>
      </vt:variant>
      <vt:variant>
        <vt:i4>5</vt:i4>
      </vt:variant>
      <vt:variant>
        <vt:lpwstr/>
      </vt:variant>
      <vt:variant>
        <vt:lpwstr>_Toc349571492</vt:lpwstr>
      </vt:variant>
      <vt:variant>
        <vt:i4>1966137</vt:i4>
      </vt:variant>
      <vt:variant>
        <vt:i4>254</vt:i4>
      </vt:variant>
      <vt:variant>
        <vt:i4>0</vt:i4>
      </vt:variant>
      <vt:variant>
        <vt:i4>5</vt:i4>
      </vt:variant>
      <vt:variant>
        <vt:lpwstr/>
      </vt:variant>
      <vt:variant>
        <vt:lpwstr>_Toc349571491</vt:lpwstr>
      </vt:variant>
      <vt:variant>
        <vt:i4>1966137</vt:i4>
      </vt:variant>
      <vt:variant>
        <vt:i4>248</vt:i4>
      </vt:variant>
      <vt:variant>
        <vt:i4>0</vt:i4>
      </vt:variant>
      <vt:variant>
        <vt:i4>5</vt:i4>
      </vt:variant>
      <vt:variant>
        <vt:lpwstr/>
      </vt:variant>
      <vt:variant>
        <vt:lpwstr>_Toc349571490</vt:lpwstr>
      </vt:variant>
      <vt:variant>
        <vt:i4>2031673</vt:i4>
      </vt:variant>
      <vt:variant>
        <vt:i4>242</vt:i4>
      </vt:variant>
      <vt:variant>
        <vt:i4>0</vt:i4>
      </vt:variant>
      <vt:variant>
        <vt:i4>5</vt:i4>
      </vt:variant>
      <vt:variant>
        <vt:lpwstr/>
      </vt:variant>
      <vt:variant>
        <vt:lpwstr>_Toc349571489</vt:lpwstr>
      </vt:variant>
      <vt:variant>
        <vt:i4>2031673</vt:i4>
      </vt:variant>
      <vt:variant>
        <vt:i4>236</vt:i4>
      </vt:variant>
      <vt:variant>
        <vt:i4>0</vt:i4>
      </vt:variant>
      <vt:variant>
        <vt:i4>5</vt:i4>
      </vt:variant>
      <vt:variant>
        <vt:lpwstr/>
      </vt:variant>
      <vt:variant>
        <vt:lpwstr>_Toc349571488</vt:lpwstr>
      </vt:variant>
      <vt:variant>
        <vt:i4>2031673</vt:i4>
      </vt:variant>
      <vt:variant>
        <vt:i4>230</vt:i4>
      </vt:variant>
      <vt:variant>
        <vt:i4>0</vt:i4>
      </vt:variant>
      <vt:variant>
        <vt:i4>5</vt:i4>
      </vt:variant>
      <vt:variant>
        <vt:lpwstr/>
      </vt:variant>
      <vt:variant>
        <vt:lpwstr>_Toc349571487</vt:lpwstr>
      </vt:variant>
      <vt:variant>
        <vt:i4>2031673</vt:i4>
      </vt:variant>
      <vt:variant>
        <vt:i4>224</vt:i4>
      </vt:variant>
      <vt:variant>
        <vt:i4>0</vt:i4>
      </vt:variant>
      <vt:variant>
        <vt:i4>5</vt:i4>
      </vt:variant>
      <vt:variant>
        <vt:lpwstr/>
      </vt:variant>
      <vt:variant>
        <vt:lpwstr>_Toc349571486</vt:lpwstr>
      </vt:variant>
      <vt:variant>
        <vt:i4>2031673</vt:i4>
      </vt:variant>
      <vt:variant>
        <vt:i4>218</vt:i4>
      </vt:variant>
      <vt:variant>
        <vt:i4>0</vt:i4>
      </vt:variant>
      <vt:variant>
        <vt:i4>5</vt:i4>
      </vt:variant>
      <vt:variant>
        <vt:lpwstr/>
      </vt:variant>
      <vt:variant>
        <vt:lpwstr>_Toc349571485</vt:lpwstr>
      </vt:variant>
      <vt:variant>
        <vt:i4>2031673</vt:i4>
      </vt:variant>
      <vt:variant>
        <vt:i4>212</vt:i4>
      </vt:variant>
      <vt:variant>
        <vt:i4>0</vt:i4>
      </vt:variant>
      <vt:variant>
        <vt:i4>5</vt:i4>
      </vt:variant>
      <vt:variant>
        <vt:lpwstr/>
      </vt:variant>
      <vt:variant>
        <vt:lpwstr>_Toc349571484</vt:lpwstr>
      </vt:variant>
      <vt:variant>
        <vt:i4>2031673</vt:i4>
      </vt:variant>
      <vt:variant>
        <vt:i4>206</vt:i4>
      </vt:variant>
      <vt:variant>
        <vt:i4>0</vt:i4>
      </vt:variant>
      <vt:variant>
        <vt:i4>5</vt:i4>
      </vt:variant>
      <vt:variant>
        <vt:lpwstr/>
      </vt:variant>
      <vt:variant>
        <vt:lpwstr>_Toc349571483</vt:lpwstr>
      </vt:variant>
      <vt:variant>
        <vt:i4>2031673</vt:i4>
      </vt:variant>
      <vt:variant>
        <vt:i4>200</vt:i4>
      </vt:variant>
      <vt:variant>
        <vt:i4>0</vt:i4>
      </vt:variant>
      <vt:variant>
        <vt:i4>5</vt:i4>
      </vt:variant>
      <vt:variant>
        <vt:lpwstr/>
      </vt:variant>
      <vt:variant>
        <vt:lpwstr>_Toc349571482</vt:lpwstr>
      </vt:variant>
      <vt:variant>
        <vt:i4>2031673</vt:i4>
      </vt:variant>
      <vt:variant>
        <vt:i4>194</vt:i4>
      </vt:variant>
      <vt:variant>
        <vt:i4>0</vt:i4>
      </vt:variant>
      <vt:variant>
        <vt:i4>5</vt:i4>
      </vt:variant>
      <vt:variant>
        <vt:lpwstr/>
      </vt:variant>
      <vt:variant>
        <vt:lpwstr>_Toc349571481</vt:lpwstr>
      </vt:variant>
      <vt:variant>
        <vt:i4>2031673</vt:i4>
      </vt:variant>
      <vt:variant>
        <vt:i4>188</vt:i4>
      </vt:variant>
      <vt:variant>
        <vt:i4>0</vt:i4>
      </vt:variant>
      <vt:variant>
        <vt:i4>5</vt:i4>
      </vt:variant>
      <vt:variant>
        <vt:lpwstr/>
      </vt:variant>
      <vt:variant>
        <vt:lpwstr>_Toc349571480</vt:lpwstr>
      </vt:variant>
      <vt:variant>
        <vt:i4>1048633</vt:i4>
      </vt:variant>
      <vt:variant>
        <vt:i4>182</vt:i4>
      </vt:variant>
      <vt:variant>
        <vt:i4>0</vt:i4>
      </vt:variant>
      <vt:variant>
        <vt:i4>5</vt:i4>
      </vt:variant>
      <vt:variant>
        <vt:lpwstr/>
      </vt:variant>
      <vt:variant>
        <vt:lpwstr>_Toc349571479</vt:lpwstr>
      </vt:variant>
      <vt:variant>
        <vt:i4>1048633</vt:i4>
      </vt:variant>
      <vt:variant>
        <vt:i4>176</vt:i4>
      </vt:variant>
      <vt:variant>
        <vt:i4>0</vt:i4>
      </vt:variant>
      <vt:variant>
        <vt:i4>5</vt:i4>
      </vt:variant>
      <vt:variant>
        <vt:lpwstr/>
      </vt:variant>
      <vt:variant>
        <vt:lpwstr>_Toc349571478</vt:lpwstr>
      </vt:variant>
      <vt:variant>
        <vt:i4>1048633</vt:i4>
      </vt:variant>
      <vt:variant>
        <vt:i4>170</vt:i4>
      </vt:variant>
      <vt:variant>
        <vt:i4>0</vt:i4>
      </vt:variant>
      <vt:variant>
        <vt:i4>5</vt:i4>
      </vt:variant>
      <vt:variant>
        <vt:lpwstr/>
      </vt:variant>
      <vt:variant>
        <vt:lpwstr>_Toc349571477</vt:lpwstr>
      </vt:variant>
      <vt:variant>
        <vt:i4>1048633</vt:i4>
      </vt:variant>
      <vt:variant>
        <vt:i4>164</vt:i4>
      </vt:variant>
      <vt:variant>
        <vt:i4>0</vt:i4>
      </vt:variant>
      <vt:variant>
        <vt:i4>5</vt:i4>
      </vt:variant>
      <vt:variant>
        <vt:lpwstr/>
      </vt:variant>
      <vt:variant>
        <vt:lpwstr>_Toc349571476</vt:lpwstr>
      </vt:variant>
      <vt:variant>
        <vt:i4>1048633</vt:i4>
      </vt:variant>
      <vt:variant>
        <vt:i4>158</vt:i4>
      </vt:variant>
      <vt:variant>
        <vt:i4>0</vt:i4>
      </vt:variant>
      <vt:variant>
        <vt:i4>5</vt:i4>
      </vt:variant>
      <vt:variant>
        <vt:lpwstr/>
      </vt:variant>
      <vt:variant>
        <vt:lpwstr>_Toc349571475</vt:lpwstr>
      </vt:variant>
      <vt:variant>
        <vt:i4>1048633</vt:i4>
      </vt:variant>
      <vt:variant>
        <vt:i4>152</vt:i4>
      </vt:variant>
      <vt:variant>
        <vt:i4>0</vt:i4>
      </vt:variant>
      <vt:variant>
        <vt:i4>5</vt:i4>
      </vt:variant>
      <vt:variant>
        <vt:lpwstr/>
      </vt:variant>
      <vt:variant>
        <vt:lpwstr>_Toc349571474</vt:lpwstr>
      </vt:variant>
      <vt:variant>
        <vt:i4>1048633</vt:i4>
      </vt:variant>
      <vt:variant>
        <vt:i4>146</vt:i4>
      </vt:variant>
      <vt:variant>
        <vt:i4>0</vt:i4>
      </vt:variant>
      <vt:variant>
        <vt:i4>5</vt:i4>
      </vt:variant>
      <vt:variant>
        <vt:lpwstr/>
      </vt:variant>
      <vt:variant>
        <vt:lpwstr>_Toc349571473</vt:lpwstr>
      </vt:variant>
      <vt:variant>
        <vt:i4>1048633</vt:i4>
      </vt:variant>
      <vt:variant>
        <vt:i4>140</vt:i4>
      </vt:variant>
      <vt:variant>
        <vt:i4>0</vt:i4>
      </vt:variant>
      <vt:variant>
        <vt:i4>5</vt:i4>
      </vt:variant>
      <vt:variant>
        <vt:lpwstr/>
      </vt:variant>
      <vt:variant>
        <vt:lpwstr>_Toc349571472</vt:lpwstr>
      </vt:variant>
      <vt:variant>
        <vt:i4>1048633</vt:i4>
      </vt:variant>
      <vt:variant>
        <vt:i4>134</vt:i4>
      </vt:variant>
      <vt:variant>
        <vt:i4>0</vt:i4>
      </vt:variant>
      <vt:variant>
        <vt:i4>5</vt:i4>
      </vt:variant>
      <vt:variant>
        <vt:lpwstr/>
      </vt:variant>
      <vt:variant>
        <vt:lpwstr>_Toc349571471</vt:lpwstr>
      </vt:variant>
      <vt:variant>
        <vt:i4>1048633</vt:i4>
      </vt:variant>
      <vt:variant>
        <vt:i4>128</vt:i4>
      </vt:variant>
      <vt:variant>
        <vt:i4>0</vt:i4>
      </vt:variant>
      <vt:variant>
        <vt:i4>5</vt:i4>
      </vt:variant>
      <vt:variant>
        <vt:lpwstr/>
      </vt:variant>
      <vt:variant>
        <vt:lpwstr>_Toc349571470</vt:lpwstr>
      </vt:variant>
      <vt:variant>
        <vt:i4>1114169</vt:i4>
      </vt:variant>
      <vt:variant>
        <vt:i4>122</vt:i4>
      </vt:variant>
      <vt:variant>
        <vt:i4>0</vt:i4>
      </vt:variant>
      <vt:variant>
        <vt:i4>5</vt:i4>
      </vt:variant>
      <vt:variant>
        <vt:lpwstr/>
      </vt:variant>
      <vt:variant>
        <vt:lpwstr>_Toc349571469</vt:lpwstr>
      </vt:variant>
      <vt:variant>
        <vt:i4>1114169</vt:i4>
      </vt:variant>
      <vt:variant>
        <vt:i4>116</vt:i4>
      </vt:variant>
      <vt:variant>
        <vt:i4>0</vt:i4>
      </vt:variant>
      <vt:variant>
        <vt:i4>5</vt:i4>
      </vt:variant>
      <vt:variant>
        <vt:lpwstr/>
      </vt:variant>
      <vt:variant>
        <vt:lpwstr>_Toc349571468</vt:lpwstr>
      </vt:variant>
      <vt:variant>
        <vt:i4>1114169</vt:i4>
      </vt:variant>
      <vt:variant>
        <vt:i4>110</vt:i4>
      </vt:variant>
      <vt:variant>
        <vt:i4>0</vt:i4>
      </vt:variant>
      <vt:variant>
        <vt:i4>5</vt:i4>
      </vt:variant>
      <vt:variant>
        <vt:lpwstr/>
      </vt:variant>
      <vt:variant>
        <vt:lpwstr>_Toc349571467</vt:lpwstr>
      </vt:variant>
      <vt:variant>
        <vt:i4>1114169</vt:i4>
      </vt:variant>
      <vt:variant>
        <vt:i4>104</vt:i4>
      </vt:variant>
      <vt:variant>
        <vt:i4>0</vt:i4>
      </vt:variant>
      <vt:variant>
        <vt:i4>5</vt:i4>
      </vt:variant>
      <vt:variant>
        <vt:lpwstr/>
      </vt:variant>
      <vt:variant>
        <vt:lpwstr>_Toc349571466</vt:lpwstr>
      </vt:variant>
      <vt:variant>
        <vt:i4>1114169</vt:i4>
      </vt:variant>
      <vt:variant>
        <vt:i4>98</vt:i4>
      </vt:variant>
      <vt:variant>
        <vt:i4>0</vt:i4>
      </vt:variant>
      <vt:variant>
        <vt:i4>5</vt:i4>
      </vt:variant>
      <vt:variant>
        <vt:lpwstr/>
      </vt:variant>
      <vt:variant>
        <vt:lpwstr>_Toc349571465</vt:lpwstr>
      </vt:variant>
      <vt:variant>
        <vt:i4>1114169</vt:i4>
      </vt:variant>
      <vt:variant>
        <vt:i4>92</vt:i4>
      </vt:variant>
      <vt:variant>
        <vt:i4>0</vt:i4>
      </vt:variant>
      <vt:variant>
        <vt:i4>5</vt:i4>
      </vt:variant>
      <vt:variant>
        <vt:lpwstr/>
      </vt:variant>
      <vt:variant>
        <vt:lpwstr>_Toc349571464</vt:lpwstr>
      </vt:variant>
      <vt:variant>
        <vt:i4>1114169</vt:i4>
      </vt:variant>
      <vt:variant>
        <vt:i4>86</vt:i4>
      </vt:variant>
      <vt:variant>
        <vt:i4>0</vt:i4>
      </vt:variant>
      <vt:variant>
        <vt:i4>5</vt:i4>
      </vt:variant>
      <vt:variant>
        <vt:lpwstr/>
      </vt:variant>
      <vt:variant>
        <vt:lpwstr>_Toc349571463</vt:lpwstr>
      </vt:variant>
      <vt:variant>
        <vt:i4>1114169</vt:i4>
      </vt:variant>
      <vt:variant>
        <vt:i4>80</vt:i4>
      </vt:variant>
      <vt:variant>
        <vt:i4>0</vt:i4>
      </vt:variant>
      <vt:variant>
        <vt:i4>5</vt:i4>
      </vt:variant>
      <vt:variant>
        <vt:lpwstr/>
      </vt:variant>
      <vt:variant>
        <vt:lpwstr>_Toc349571462</vt:lpwstr>
      </vt:variant>
      <vt:variant>
        <vt:i4>1114169</vt:i4>
      </vt:variant>
      <vt:variant>
        <vt:i4>74</vt:i4>
      </vt:variant>
      <vt:variant>
        <vt:i4>0</vt:i4>
      </vt:variant>
      <vt:variant>
        <vt:i4>5</vt:i4>
      </vt:variant>
      <vt:variant>
        <vt:lpwstr/>
      </vt:variant>
      <vt:variant>
        <vt:lpwstr>_Toc349571461</vt:lpwstr>
      </vt:variant>
      <vt:variant>
        <vt:i4>1114169</vt:i4>
      </vt:variant>
      <vt:variant>
        <vt:i4>68</vt:i4>
      </vt:variant>
      <vt:variant>
        <vt:i4>0</vt:i4>
      </vt:variant>
      <vt:variant>
        <vt:i4>5</vt:i4>
      </vt:variant>
      <vt:variant>
        <vt:lpwstr/>
      </vt:variant>
      <vt:variant>
        <vt:lpwstr>_Toc349571460</vt:lpwstr>
      </vt:variant>
      <vt:variant>
        <vt:i4>1179705</vt:i4>
      </vt:variant>
      <vt:variant>
        <vt:i4>62</vt:i4>
      </vt:variant>
      <vt:variant>
        <vt:i4>0</vt:i4>
      </vt:variant>
      <vt:variant>
        <vt:i4>5</vt:i4>
      </vt:variant>
      <vt:variant>
        <vt:lpwstr/>
      </vt:variant>
      <vt:variant>
        <vt:lpwstr>_Toc349571459</vt:lpwstr>
      </vt:variant>
      <vt:variant>
        <vt:i4>1179705</vt:i4>
      </vt:variant>
      <vt:variant>
        <vt:i4>56</vt:i4>
      </vt:variant>
      <vt:variant>
        <vt:i4>0</vt:i4>
      </vt:variant>
      <vt:variant>
        <vt:i4>5</vt:i4>
      </vt:variant>
      <vt:variant>
        <vt:lpwstr/>
      </vt:variant>
      <vt:variant>
        <vt:lpwstr>_Toc349571458</vt:lpwstr>
      </vt:variant>
      <vt:variant>
        <vt:i4>1179705</vt:i4>
      </vt:variant>
      <vt:variant>
        <vt:i4>50</vt:i4>
      </vt:variant>
      <vt:variant>
        <vt:i4>0</vt:i4>
      </vt:variant>
      <vt:variant>
        <vt:i4>5</vt:i4>
      </vt:variant>
      <vt:variant>
        <vt:lpwstr/>
      </vt:variant>
      <vt:variant>
        <vt:lpwstr>_Toc349571456</vt:lpwstr>
      </vt:variant>
      <vt:variant>
        <vt:i4>1179705</vt:i4>
      </vt:variant>
      <vt:variant>
        <vt:i4>44</vt:i4>
      </vt:variant>
      <vt:variant>
        <vt:i4>0</vt:i4>
      </vt:variant>
      <vt:variant>
        <vt:i4>5</vt:i4>
      </vt:variant>
      <vt:variant>
        <vt:lpwstr/>
      </vt:variant>
      <vt:variant>
        <vt:lpwstr>_Toc349571455</vt:lpwstr>
      </vt:variant>
      <vt:variant>
        <vt:i4>1179705</vt:i4>
      </vt:variant>
      <vt:variant>
        <vt:i4>38</vt:i4>
      </vt:variant>
      <vt:variant>
        <vt:i4>0</vt:i4>
      </vt:variant>
      <vt:variant>
        <vt:i4>5</vt:i4>
      </vt:variant>
      <vt:variant>
        <vt:lpwstr/>
      </vt:variant>
      <vt:variant>
        <vt:lpwstr>_Toc349571454</vt:lpwstr>
      </vt:variant>
      <vt:variant>
        <vt:i4>1179705</vt:i4>
      </vt:variant>
      <vt:variant>
        <vt:i4>32</vt:i4>
      </vt:variant>
      <vt:variant>
        <vt:i4>0</vt:i4>
      </vt:variant>
      <vt:variant>
        <vt:i4>5</vt:i4>
      </vt:variant>
      <vt:variant>
        <vt:lpwstr/>
      </vt:variant>
      <vt:variant>
        <vt:lpwstr>_Toc349571453</vt:lpwstr>
      </vt:variant>
      <vt:variant>
        <vt:i4>1179705</vt:i4>
      </vt:variant>
      <vt:variant>
        <vt:i4>26</vt:i4>
      </vt:variant>
      <vt:variant>
        <vt:i4>0</vt:i4>
      </vt:variant>
      <vt:variant>
        <vt:i4>5</vt:i4>
      </vt:variant>
      <vt:variant>
        <vt:lpwstr/>
      </vt:variant>
      <vt:variant>
        <vt:lpwstr>_Toc349571452</vt:lpwstr>
      </vt:variant>
      <vt:variant>
        <vt:i4>1179705</vt:i4>
      </vt:variant>
      <vt:variant>
        <vt:i4>20</vt:i4>
      </vt:variant>
      <vt:variant>
        <vt:i4>0</vt:i4>
      </vt:variant>
      <vt:variant>
        <vt:i4>5</vt:i4>
      </vt:variant>
      <vt:variant>
        <vt:lpwstr/>
      </vt:variant>
      <vt:variant>
        <vt:lpwstr>_Toc349571451</vt:lpwstr>
      </vt:variant>
      <vt:variant>
        <vt:i4>1179705</vt:i4>
      </vt:variant>
      <vt:variant>
        <vt:i4>14</vt:i4>
      </vt:variant>
      <vt:variant>
        <vt:i4>0</vt:i4>
      </vt:variant>
      <vt:variant>
        <vt:i4>5</vt:i4>
      </vt:variant>
      <vt:variant>
        <vt:lpwstr/>
      </vt:variant>
      <vt:variant>
        <vt:lpwstr>_Toc349571450</vt:lpwstr>
      </vt:variant>
      <vt:variant>
        <vt:i4>1245241</vt:i4>
      </vt:variant>
      <vt:variant>
        <vt:i4>8</vt:i4>
      </vt:variant>
      <vt:variant>
        <vt:i4>0</vt:i4>
      </vt:variant>
      <vt:variant>
        <vt:i4>5</vt:i4>
      </vt:variant>
      <vt:variant>
        <vt:lpwstr/>
      </vt:variant>
      <vt:variant>
        <vt:lpwstr>_Toc349571449</vt:lpwstr>
      </vt:variant>
      <vt:variant>
        <vt:i4>1245241</vt:i4>
      </vt:variant>
      <vt:variant>
        <vt:i4>2</vt:i4>
      </vt:variant>
      <vt:variant>
        <vt:i4>0</vt:i4>
      </vt:variant>
      <vt:variant>
        <vt:i4>5</vt:i4>
      </vt:variant>
      <vt:variant>
        <vt:lpwstr/>
      </vt:variant>
      <vt:variant>
        <vt:lpwstr>_Toc349571448</vt:lpwstr>
      </vt:variant>
      <vt:variant>
        <vt:i4>3342378</vt:i4>
      </vt:variant>
      <vt:variant>
        <vt:i4>3</vt:i4>
      </vt:variant>
      <vt:variant>
        <vt:i4>0</vt:i4>
      </vt:variant>
      <vt:variant>
        <vt:i4>5</vt:i4>
      </vt:variant>
      <vt:variant>
        <vt:lpwstr>http://www.nationalsecurity.gov.au/</vt:lpwstr>
      </vt:variant>
      <vt:variant>
        <vt:lpwstr/>
      </vt:variant>
      <vt:variant>
        <vt:i4>6094877</vt:i4>
      </vt:variant>
      <vt:variant>
        <vt:i4>0</vt:i4>
      </vt:variant>
      <vt:variant>
        <vt:i4>0</vt:i4>
      </vt:variant>
      <vt:variant>
        <vt:i4>5</vt:i4>
      </vt:variant>
      <vt:variant>
        <vt:lpwstr>http://www.health.gov.au/ssba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Sensitive Biological Agent (SSBA) Standards</dc:title>
  <dc:subject>Emergency health management</dc:subject>
  <dc:creator>Australian Government Department of Health and Aged Care</dc:creator>
  <cp:keywords>Security Sensitive Biological Agents (SSBA) Regulatory Scheme</cp:keywords>
  <cp:lastModifiedBy>MCCAY, Meryl</cp:lastModifiedBy>
  <cp:revision>3</cp:revision>
  <cp:lastPrinted>2013-04-30T02:14:00Z</cp:lastPrinted>
  <dcterms:created xsi:type="dcterms:W3CDTF">2013-08-12T06:05:00Z</dcterms:created>
  <dcterms:modified xsi:type="dcterms:W3CDTF">2022-06-16T01:26:00Z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0x010100BA217076F0871349BCBE5A6EC7EEC4B3</vt:lpwstr>
  </property>
</Properties>
</file>