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66EF" w14:textId="77777777" w:rsidR="00A8778E" w:rsidRPr="000132E6" w:rsidRDefault="00A8778E" w:rsidP="00A8778E">
      <w:pPr>
        <w:spacing w:line="276" w:lineRule="auto"/>
        <w:rPr>
          <w:rFonts w:eastAsiaTheme="majorEastAsia" w:cstheme="majorBidi"/>
          <w:b/>
          <w:kern w:val="28"/>
          <w:sz w:val="48"/>
          <w:szCs w:val="52"/>
        </w:rPr>
      </w:pPr>
      <w:r w:rsidRPr="000132E6">
        <w:rPr>
          <w:rFonts w:eastAsiaTheme="majorEastAsia" w:cs="Arial"/>
          <w:b/>
          <w:noProof/>
          <w:kern w:val="28"/>
          <w:sz w:val="48"/>
          <w:szCs w:val="52"/>
        </w:rPr>
        <w:drawing>
          <wp:anchor distT="0" distB="0" distL="114300" distR="114300" simplePos="0" relativeHeight="251660288" behindDoc="0" locked="0" layoutInCell="1" allowOverlap="1" wp14:anchorId="26A49B3C" wp14:editId="20FA69CC">
            <wp:simplePos x="0" y="0"/>
            <wp:positionH relativeFrom="margin">
              <wp:posOffset>-218440</wp:posOffset>
            </wp:positionH>
            <wp:positionV relativeFrom="paragraph">
              <wp:posOffset>0</wp:posOffset>
            </wp:positionV>
            <wp:extent cx="811530" cy="1186815"/>
            <wp:effectExtent l="0" t="0" r="7620" b="0"/>
            <wp:wrapSquare wrapText="bothSides"/>
            <wp:docPr id="2" name="Picture 2" descr="Communicable diseases networ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logo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2E6">
        <w:rPr>
          <w:rFonts w:eastAsiaTheme="majorEastAsia" w:cstheme="majorBidi"/>
          <w:b/>
          <w:kern w:val="28"/>
          <w:sz w:val="48"/>
          <w:szCs w:val="52"/>
        </w:rPr>
        <w:t>Hepatitis C (newly acquired)</w:t>
      </w:r>
    </w:p>
    <w:p w14:paraId="5CDCB451" w14:textId="77777777" w:rsidR="00A8778E" w:rsidRPr="000132E6" w:rsidRDefault="00A8778E" w:rsidP="00A8778E">
      <w:pPr>
        <w:numPr>
          <w:ilvl w:val="1"/>
          <w:numId w:val="0"/>
        </w:numPr>
        <w:spacing w:line="276" w:lineRule="auto"/>
        <w:rPr>
          <w:rFonts w:eastAsiaTheme="majorEastAsia" w:cstheme="majorBidi"/>
          <w:iCs/>
          <w:color w:val="000000" w:themeColor="text1"/>
          <w:spacing w:val="15"/>
          <w:kern w:val="28"/>
          <w:sz w:val="40"/>
        </w:rPr>
      </w:pPr>
      <w:r w:rsidRPr="000132E6">
        <w:rPr>
          <w:rFonts w:eastAsiaTheme="majorEastAsia" w:cstheme="majorBidi"/>
          <w:iCs/>
          <w:color w:val="000000" w:themeColor="text1"/>
          <w:spacing w:val="15"/>
          <w:kern w:val="28"/>
          <w:sz w:val="40"/>
        </w:rPr>
        <w:t>Australian national notifiable diseases case definition</w:t>
      </w:r>
    </w:p>
    <w:p w14:paraId="19FE6AEF" w14:textId="511C1AE3" w:rsidR="00A8778E" w:rsidRPr="000132E6" w:rsidRDefault="00A8778E" w:rsidP="00A8778E">
      <w:pPr>
        <w:spacing w:before="240" w:line="276" w:lineRule="auto"/>
        <w:rPr>
          <w:rFonts w:cs="Arial"/>
          <w:color w:val="000000" w:themeColor="text1"/>
          <w:sz w:val="28"/>
        </w:rPr>
      </w:pPr>
      <w:r w:rsidRPr="000132E6">
        <w:rPr>
          <w:rFonts w:cs="Arial"/>
          <w:color w:val="000000" w:themeColor="text1"/>
          <w:sz w:val="28"/>
        </w:rPr>
        <w:t xml:space="preserve">This document contains the surveillance case definition for hepatitis C (newly acquired), which is nationally notifiable within Australia. State and territory health departments use this definition to decide whether to notify the Australian </w:t>
      </w:r>
      <w:r w:rsidR="00346905" w:rsidRPr="000132E6">
        <w:rPr>
          <w:rFonts w:cs="Arial"/>
          <w:color w:val="000000" w:themeColor="text1"/>
          <w:sz w:val="28"/>
        </w:rPr>
        <w:t>Centre for Disease Control</w:t>
      </w:r>
      <w:r w:rsidRPr="000132E6">
        <w:rPr>
          <w:rFonts w:cs="Arial"/>
          <w:color w:val="000000" w:themeColor="text1"/>
          <w:sz w:val="28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885"/>
        <w:gridCol w:w="1239"/>
        <w:gridCol w:w="1923"/>
      </w:tblGrid>
      <w:tr w:rsidR="00A8778E" w:rsidRPr="000132E6" w14:paraId="1909A7E4" w14:textId="77777777" w:rsidTr="00873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90EB1" w14:textId="77777777" w:rsidR="00A8778E" w:rsidRPr="000132E6" w:rsidRDefault="00A8778E" w:rsidP="00A8778E">
            <w:pPr>
              <w:spacing w:before="80" w:after="80" w:line="276" w:lineRule="auto"/>
              <w:rPr>
                <w:rFonts w:eastAsia="Cambria"/>
                <w:b/>
                <w:color w:val="FFFFFF" w:themeColor="background1"/>
                <w:szCs w:val="22"/>
                <w:lang w:val="en-US"/>
              </w:rPr>
            </w:pPr>
            <w:r w:rsidRPr="000132E6">
              <w:rPr>
                <w:rFonts w:eastAsia="Cambria"/>
                <w:b/>
                <w:color w:val="FFFFFF" w:themeColor="background1"/>
                <w:szCs w:val="22"/>
                <w:lang w:val="en-US"/>
              </w:rPr>
              <w:t>Version</w:t>
            </w:r>
          </w:p>
        </w:tc>
        <w:tc>
          <w:tcPr>
            <w:tcW w:w="2693" w:type="pct"/>
            <w:hideMark/>
          </w:tcPr>
          <w:p w14:paraId="03957B2A" w14:textId="77777777" w:rsidR="00A8778E" w:rsidRPr="000132E6" w:rsidRDefault="00A8778E" w:rsidP="00A8778E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color w:val="FFFFFF" w:themeColor="background1"/>
                <w:szCs w:val="22"/>
                <w:lang w:val="en-US"/>
              </w:rPr>
            </w:pPr>
            <w:r w:rsidRPr="000132E6">
              <w:rPr>
                <w:rFonts w:eastAsia="Cambria"/>
                <w:b/>
                <w:color w:val="FFFFFF" w:themeColor="background1"/>
                <w:szCs w:val="22"/>
                <w:lang w:val="en-US"/>
              </w:rPr>
              <w:t>Status</w:t>
            </w:r>
          </w:p>
        </w:tc>
        <w:tc>
          <w:tcPr>
            <w:tcW w:w="683" w:type="pct"/>
            <w:hideMark/>
          </w:tcPr>
          <w:p w14:paraId="18A2AC16" w14:textId="77777777" w:rsidR="00A8778E" w:rsidRPr="000132E6" w:rsidRDefault="00A8778E" w:rsidP="00A8778E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color w:val="FFFFFF" w:themeColor="background1"/>
                <w:szCs w:val="22"/>
                <w:lang w:val="en-US"/>
              </w:rPr>
            </w:pPr>
            <w:r w:rsidRPr="000132E6">
              <w:rPr>
                <w:rFonts w:eastAsia="Cambria"/>
                <w:b/>
                <w:color w:val="FFFFFF" w:themeColor="background1"/>
                <w:szCs w:val="22"/>
                <w:lang w:val="en-US"/>
              </w:rPr>
              <w:t>Last reviewed</w:t>
            </w:r>
          </w:p>
        </w:tc>
        <w:tc>
          <w:tcPr>
            <w:tcW w:w="0" w:type="auto"/>
            <w:hideMark/>
          </w:tcPr>
          <w:p w14:paraId="33B099D1" w14:textId="77777777" w:rsidR="00A8778E" w:rsidRPr="000132E6" w:rsidRDefault="00A8778E" w:rsidP="00A8778E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color w:val="FFFFFF" w:themeColor="background1"/>
                <w:szCs w:val="22"/>
                <w:lang w:val="en-US"/>
              </w:rPr>
            </w:pPr>
            <w:r w:rsidRPr="000132E6">
              <w:rPr>
                <w:rFonts w:eastAsia="Cambria"/>
                <w:b/>
                <w:color w:val="FFFFFF" w:themeColor="background1"/>
                <w:szCs w:val="22"/>
                <w:lang w:val="en-US"/>
              </w:rPr>
              <w:t>Implementation date</w:t>
            </w:r>
          </w:p>
        </w:tc>
      </w:tr>
      <w:tr w:rsidR="00A8778E" w:rsidRPr="000132E6" w14:paraId="2B16AEC5" w14:textId="77777777" w:rsidTr="0087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8A921" w14:textId="36D1BD83" w:rsidR="00A8778E" w:rsidRPr="000132E6" w:rsidRDefault="00745B63" w:rsidP="00A8778E">
            <w:pPr>
              <w:spacing w:before="60" w:after="60"/>
              <w:rPr>
                <w:color w:val="auto"/>
                <w:lang w:eastAsia="en-AU"/>
              </w:rPr>
            </w:pPr>
            <w:r w:rsidRPr="000132E6">
              <w:rPr>
                <w:color w:val="auto"/>
                <w:lang w:eastAsia="en-AU"/>
              </w:rPr>
              <w:t>3</w:t>
            </w:r>
            <w:r w:rsidR="00A8778E" w:rsidRPr="000132E6">
              <w:rPr>
                <w:color w:val="auto"/>
                <w:lang w:eastAsia="en-AU"/>
              </w:rPr>
              <w:t>.</w:t>
            </w:r>
            <w:r w:rsidRPr="000132E6">
              <w:rPr>
                <w:color w:val="auto"/>
                <w:lang w:eastAsia="en-AU"/>
              </w:rPr>
              <w:t>0</w:t>
            </w:r>
          </w:p>
        </w:tc>
        <w:tc>
          <w:tcPr>
            <w:tcW w:w="2693" w:type="pct"/>
          </w:tcPr>
          <w:p w14:paraId="2A186AE9" w14:textId="38783D54" w:rsidR="00562F67" w:rsidRPr="000132E6" w:rsidRDefault="00562F67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  <w:lang w:eastAsia="en-AU"/>
              </w:rPr>
            </w:pPr>
            <w:r w:rsidRPr="000132E6">
              <w:rPr>
                <w:rFonts w:cs="Arial"/>
                <w:color w:val="auto"/>
                <w:sz w:val="21"/>
                <w:szCs w:val="21"/>
                <w:lang w:eastAsia="en-AU"/>
              </w:rPr>
              <w:t>Removal of introductory note, replaced by inclusion of age in confirmed case criteria.</w:t>
            </w:r>
          </w:p>
          <w:p w14:paraId="58751E69" w14:textId="108A70DC" w:rsidR="00A8778E" w:rsidRPr="000132E6" w:rsidRDefault="00580350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  <w:lang w:eastAsia="en-AU"/>
              </w:rPr>
            </w:pPr>
            <w:r w:rsidRPr="000132E6">
              <w:rPr>
                <w:color w:val="auto"/>
                <w:sz w:val="21"/>
                <w:szCs w:val="21"/>
                <w:lang w:eastAsia="en-AU"/>
              </w:rPr>
              <w:t>Separation of d</w:t>
            </w:r>
            <w:r w:rsidR="008735F1" w:rsidRPr="000132E6">
              <w:rPr>
                <w:color w:val="auto"/>
                <w:sz w:val="21"/>
                <w:szCs w:val="21"/>
                <w:lang w:eastAsia="en-AU"/>
              </w:rPr>
              <w:t>ifferent</w:t>
            </w:r>
            <w:r w:rsidR="00A8778E" w:rsidRPr="000132E6">
              <w:rPr>
                <w:color w:val="auto"/>
                <w:sz w:val="21"/>
                <w:szCs w:val="21"/>
                <w:lang w:eastAsia="en-AU"/>
              </w:rPr>
              <w:t xml:space="preserve"> laboratory suggestive and clinical evidence </w:t>
            </w:r>
            <w:r w:rsidR="008735F1" w:rsidRPr="000132E6">
              <w:rPr>
                <w:color w:val="auto"/>
                <w:sz w:val="21"/>
                <w:szCs w:val="21"/>
                <w:lang w:eastAsia="en-AU"/>
              </w:rPr>
              <w:t>required</w:t>
            </w:r>
            <w:r w:rsidR="00A8778E" w:rsidRPr="000132E6">
              <w:rPr>
                <w:color w:val="auto"/>
                <w:sz w:val="21"/>
                <w:szCs w:val="21"/>
                <w:lang w:eastAsia="en-AU"/>
              </w:rPr>
              <w:t>, depending on whether the person has had a prior infection.</w:t>
            </w:r>
          </w:p>
          <w:p w14:paraId="201C85BA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  <w:lang w:eastAsia="en-AU"/>
              </w:rPr>
            </w:pPr>
            <w:r w:rsidRPr="000132E6">
              <w:rPr>
                <w:color w:val="auto"/>
                <w:sz w:val="21"/>
                <w:szCs w:val="21"/>
                <w:lang w:eastAsia="en-AU"/>
              </w:rPr>
              <w:t>Evidence of re-infection amended to a positive RNA test after one negative RNA test (laboratory definitive evidence) or after documented treatment completion (laboratory suggestive and clinical evidence).</w:t>
            </w:r>
          </w:p>
          <w:p w14:paraId="2A9D4DFA" w14:textId="0142F369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1"/>
                <w:szCs w:val="21"/>
                <w:lang w:eastAsia="en-AU"/>
              </w:rPr>
            </w:pPr>
            <w:r w:rsidRPr="000132E6">
              <w:rPr>
                <w:color w:val="auto"/>
                <w:sz w:val="21"/>
                <w:szCs w:val="21"/>
                <w:lang w:eastAsia="en-AU"/>
              </w:rPr>
              <w:t>Amendment to footnotes to clarify use of point-of-care tests, handling of negative RNA results, and circumstances that should not be reported.</w:t>
            </w:r>
          </w:p>
        </w:tc>
        <w:tc>
          <w:tcPr>
            <w:tcW w:w="683" w:type="pct"/>
          </w:tcPr>
          <w:p w14:paraId="6FC53461" w14:textId="0080B786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0132E6">
              <w:rPr>
                <w:color w:val="auto"/>
                <w:lang w:eastAsia="en-AU"/>
              </w:rPr>
              <w:t>2025</w:t>
            </w:r>
          </w:p>
        </w:tc>
        <w:tc>
          <w:tcPr>
            <w:tcW w:w="0" w:type="auto"/>
          </w:tcPr>
          <w:p w14:paraId="7B774ECB" w14:textId="650D41E2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lang w:eastAsia="en-AU"/>
              </w:rPr>
            </w:pPr>
            <w:r w:rsidRPr="000132E6">
              <w:rPr>
                <w:color w:val="auto"/>
                <w:lang w:eastAsia="en-AU"/>
              </w:rPr>
              <w:t>1 January 2026</w:t>
            </w:r>
          </w:p>
        </w:tc>
      </w:tr>
      <w:tr w:rsidR="00A8778E" w:rsidRPr="000132E6" w14:paraId="57E53703" w14:textId="77777777" w:rsidTr="00873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7A9BD0" w14:textId="77777777" w:rsidR="00A8778E" w:rsidRPr="000132E6" w:rsidRDefault="00A8778E" w:rsidP="00A8778E">
            <w:pPr>
              <w:spacing w:before="60" w:after="60"/>
              <w:rPr>
                <w:lang w:eastAsia="en-AU"/>
              </w:rPr>
            </w:pPr>
            <w:r w:rsidRPr="000132E6">
              <w:rPr>
                <w:lang w:eastAsia="en-AU"/>
              </w:rPr>
              <w:t>2.0</w:t>
            </w:r>
          </w:p>
        </w:tc>
        <w:tc>
          <w:tcPr>
            <w:tcW w:w="2693" w:type="pct"/>
          </w:tcPr>
          <w:p w14:paraId="54B84710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t>Reference to individuals &lt;24 months from the newly acquired case definition has been removed to create new category (Hepatitis C (individual aged less than 24 months).</w:t>
            </w:r>
          </w:p>
          <w:p w14:paraId="3C8B1C1C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t xml:space="preserve">Additional lines of laboratory (definitive and suggestive) and </w:t>
            </w:r>
            <w:r w:rsidRPr="000132E6">
              <w:rPr>
                <w:sz w:val="21"/>
                <w:szCs w:val="21"/>
              </w:rPr>
              <w:t>clinical</w:t>
            </w:r>
            <w:r w:rsidRPr="000132E6">
              <w:rPr>
                <w:sz w:val="21"/>
                <w:szCs w:val="21"/>
                <w:lang w:eastAsia="en-AU"/>
              </w:rPr>
              <w:t xml:space="preserve"> evidence, including evidence to support re-infection.</w:t>
            </w:r>
          </w:p>
          <w:p w14:paraId="3FC23C35" w14:textId="77777777" w:rsidR="00A8778E" w:rsidRPr="000132E6" w:rsidRDefault="00A8778E" w:rsidP="00A8778E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</w:rPr>
            </w:pPr>
            <w:r w:rsidRPr="000132E6">
              <w:rPr>
                <w:sz w:val="21"/>
                <w:szCs w:val="21"/>
              </w:rPr>
              <w:t>Addition of footnotes regarding inclusion of positive point of care test results as evidence and sustained virological response.</w:t>
            </w:r>
          </w:p>
        </w:tc>
        <w:tc>
          <w:tcPr>
            <w:tcW w:w="683" w:type="pct"/>
          </w:tcPr>
          <w:p w14:paraId="198C9586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t>2022</w:t>
            </w:r>
          </w:p>
        </w:tc>
        <w:tc>
          <w:tcPr>
            <w:tcW w:w="0" w:type="auto"/>
          </w:tcPr>
          <w:p w14:paraId="4150E81B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t>1 January 2023</w:t>
            </w:r>
          </w:p>
        </w:tc>
      </w:tr>
      <w:tr w:rsidR="00A8778E" w:rsidRPr="000132E6" w14:paraId="587D7548" w14:textId="77777777" w:rsidTr="00873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7C5AD0" w14:textId="77777777" w:rsidR="00A8778E" w:rsidRPr="000132E6" w:rsidRDefault="00A8778E" w:rsidP="00A8778E">
            <w:pPr>
              <w:spacing w:before="60" w:after="60"/>
              <w:rPr>
                <w:lang w:eastAsia="en-AU"/>
              </w:rPr>
            </w:pPr>
            <w:r w:rsidRPr="000132E6">
              <w:rPr>
                <w:lang w:eastAsia="en-AU"/>
              </w:rPr>
              <w:t>1.1</w:t>
            </w:r>
          </w:p>
        </w:tc>
        <w:tc>
          <w:tcPr>
            <w:tcW w:w="2693" w:type="pct"/>
          </w:tcPr>
          <w:p w14:paraId="30B4A68B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t>In ‘Laboratory definitive evidence’ change ‘Detection of hepatitis C virus by nucleic acid testing in a child aged 28 days to 24 months’ TO ‘Detection of hepatitis C virus by nucleic acid testing in a child aged 3 months to 24 months.’</w:t>
            </w:r>
          </w:p>
          <w:p w14:paraId="1D65F931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t>In ‘Laboratory suggestive evidence’ added ‘…in a patient with no prior evidence of hepatitis C infection.’</w:t>
            </w:r>
          </w:p>
          <w:p w14:paraId="6C158658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lastRenderedPageBreak/>
              <w:t>In ‘Clinical evidence’ changed Alanine transaminase (ALT) from seven to ten times upper limit of normal.</w:t>
            </w:r>
          </w:p>
        </w:tc>
        <w:tc>
          <w:tcPr>
            <w:tcW w:w="683" w:type="pct"/>
          </w:tcPr>
          <w:p w14:paraId="10CFCAFE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lastRenderedPageBreak/>
              <w:t>July 2014</w:t>
            </w:r>
          </w:p>
        </w:tc>
        <w:tc>
          <w:tcPr>
            <w:tcW w:w="0" w:type="auto"/>
          </w:tcPr>
          <w:p w14:paraId="0EAB30D8" w14:textId="77777777" w:rsidR="00A8778E" w:rsidRPr="000132E6" w:rsidRDefault="00A8778E" w:rsidP="00A8778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t>1 January 2015</w:t>
            </w:r>
          </w:p>
        </w:tc>
      </w:tr>
      <w:tr w:rsidR="00A8778E" w:rsidRPr="000132E6" w14:paraId="6DF4CEDA" w14:textId="77777777" w:rsidTr="00873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092871" w14:textId="77777777" w:rsidR="00A8778E" w:rsidRPr="000132E6" w:rsidRDefault="00A8778E" w:rsidP="00A8778E">
            <w:pPr>
              <w:spacing w:before="60" w:after="60"/>
              <w:rPr>
                <w:lang w:eastAsia="en-AU"/>
              </w:rPr>
            </w:pPr>
            <w:r w:rsidRPr="000132E6">
              <w:rPr>
                <w:lang w:eastAsia="en-AU"/>
              </w:rPr>
              <w:t>1.0</w:t>
            </w:r>
          </w:p>
        </w:tc>
        <w:tc>
          <w:tcPr>
            <w:tcW w:w="2693" w:type="pct"/>
          </w:tcPr>
          <w:p w14:paraId="5A61565C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1"/>
                <w:szCs w:val="21"/>
                <w:lang w:eastAsia="en-AU"/>
              </w:rPr>
            </w:pPr>
            <w:r w:rsidRPr="000132E6">
              <w:rPr>
                <w:sz w:val="21"/>
                <w:szCs w:val="21"/>
                <w:lang w:eastAsia="en-AU"/>
              </w:rPr>
              <w:t>Initial CDNA case definition.</w:t>
            </w:r>
          </w:p>
        </w:tc>
        <w:tc>
          <w:tcPr>
            <w:tcW w:w="683" w:type="pct"/>
          </w:tcPr>
          <w:p w14:paraId="633AE30F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652595E8" w14:textId="77777777" w:rsidR="00A8778E" w:rsidRPr="000132E6" w:rsidRDefault="00A8778E" w:rsidP="00A8778E">
            <w:pPr>
              <w:spacing w:before="60"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0132E6">
              <w:rPr>
                <w:lang w:eastAsia="en-AU"/>
              </w:rPr>
              <w:t>2004</w:t>
            </w:r>
          </w:p>
        </w:tc>
      </w:tr>
    </w:tbl>
    <w:p w14:paraId="04FC5C42" w14:textId="77777777" w:rsidR="00A8778E" w:rsidRPr="000132E6" w:rsidRDefault="00A8778E" w:rsidP="008524C2">
      <w:pPr>
        <w:keepNext/>
        <w:spacing w:before="240"/>
        <w:outlineLvl w:val="1"/>
        <w:rPr>
          <w:rFonts w:cs="Arial"/>
          <w:bCs/>
          <w:iCs/>
          <w:color w:val="358189"/>
          <w:sz w:val="32"/>
          <w:szCs w:val="28"/>
        </w:rPr>
      </w:pPr>
      <w:r w:rsidRPr="000132E6">
        <w:rPr>
          <w:rFonts w:cs="Arial"/>
          <w:bCs/>
          <w:iCs/>
          <w:color w:val="358189"/>
          <w:sz w:val="32"/>
          <w:szCs w:val="28"/>
        </w:rPr>
        <w:t>Reporting</w:t>
      </w:r>
    </w:p>
    <w:p w14:paraId="606BF9C9" w14:textId="77777777" w:rsidR="00A8778E" w:rsidRPr="000132E6" w:rsidRDefault="00A8778E" w:rsidP="00A8778E">
      <w:pPr>
        <w:spacing w:line="276" w:lineRule="auto"/>
      </w:pPr>
      <w:r w:rsidRPr="000132E6">
        <w:t>Only </w:t>
      </w:r>
      <w:r w:rsidRPr="000132E6">
        <w:rPr>
          <w:b/>
          <w:bCs/>
        </w:rPr>
        <w:t>confirmed cases</w:t>
      </w:r>
      <w:r w:rsidRPr="000132E6">
        <w:t> should be notified.</w:t>
      </w:r>
    </w:p>
    <w:p w14:paraId="295A7B7F" w14:textId="77777777" w:rsidR="00A8778E" w:rsidRPr="000132E6" w:rsidRDefault="00A8778E" w:rsidP="008524C2">
      <w:pPr>
        <w:keepNext/>
        <w:spacing w:before="240"/>
        <w:outlineLvl w:val="1"/>
        <w:rPr>
          <w:rFonts w:cs="Arial"/>
          <w:bCs/>
          <w:iCs/>
          <w:color w:val="358189"/>
          <w:sz w:val="32"/>
          <w:szCs w:val="28"/>
        </w:rPr>
      </w:pPr>
      <w:r w:rsidRPr="000132E6">
        <w:rPr>
          <w:rFonts w:cs="Arial"/>
          <w:bCs/>
          <w:iCs/>
          <w:color w:val="358189"/>
          <w:sz w:val="32"/>
          <w:szCs w:val="28"/>
        </w:rPr>
        <w:t>Confirmed case</w:t>
      </w:r>
    </w:p>
    <w:p w14:paraId="0F408B0F" w14:textId="25EB4C41" w:rsidR="00A8778E" w:rsidRPr="000132E6" w:rsidRDefault="00A8778E" w:rsidP="00A8778E">
      <w:pPr>
        <w:spacing w:line="276" w:lineRule="auto"/>
      </w:pPr>
      <w:r w:rsidRPr="000132E6">
        <w:t xml:space="preserve">A confirmed case requires </w:t>
      </w:r>
      <w:r w:rsidR="00D0299E" w:rsidRPr="000132E6">
        <w:t xml:space="preserve">that the case is aged 24 months or older at the time of specimen collection AND </w:t>
      </w:r>
      <w:r w:rsidRPr="000132E6">
        <w:t>either:</w:t>
      </w:r>
    </w:p>
    <w:p w14:paraId="3A2382B6" w14:textId="77777777" w:rsidR="00A8778E" w:rsidRPr="000132E6" w:rsidRDefault="00A8778E" w:rsidP="00A8778E">
      <w:pPr>
        <w:tabs>
          <w:tab w:val="num" w:pos="360"/>
        </w:tabs>
        <w:spacing w:line="276" w:lineRule="auto"/>
        <w:ind w:left="357" w:hanging="357"/>
        <w:rPr>
          <w:b/>
          <w:bCs/>
        </w:rPr>
      </w:pPr>
      <w:r w:rsidRPr="000132E6">
        <w:rPr>
          <w:b/>
          <w:bCs/>
        </w:rPr>
        <w:t>Laboratory definitive evidence</w:t>
      </w:r>
    </w:p>
    <w:p w14:paraId="7F5A45CC" w14:textId="77777777" w:rsidR="00A8778E" w:rsidRPr="000132E6" w:rsidRDefault="00A8778E" w:rsidP="00A8778E">
      <w:pPr>
        <w:keepNext/>
        <w:spacing w:line="276" w:lineRule="auto"/>
      </w:pPr>
      <w:r w:rsidRPr="000132E6">
        <w:t>OR</w:t>
      </w:r>
    </w:p>
    <w:p w14:paraId="4534A077" w14:textId="57D51538" w:rsidR="00A8778E" w:rsidRPr="000132E6" w:rsidRDefault="00A8778E" w:rsidP="00A8778E">
      <w:pPr>
        <w:tabs>
          <w:tab w:val="num" w:pos="360"/>
        </w:tabs>
        <w:spacing w:line="276" w:lineRule="auto"/>
        <w:ind w:left="357" w:hanging="357"/>
      </w:pPr>
      <w:r w:rsidRPr="000132E6">
        <w:rPr>
          <w:b/>
          <w:bCs/>
        </w:rPr>
        <w:t>Laboratory suggestive evidence</w:t>
      </w:r>
      <w:r w:rsidRPr="000132E6">
        <w:t xml:space="preserve"> AND </w:t>
      </w:r>
      <w:r w:rsidRPr="000132E6">
        <w:rPr>
          <w:b/>
          <w:bCs/>
        </w:rPr>
        <w:t>clinical evidence</w:t>
      </w:r>
      <w:r w:rsidR="009A0E8C" w:rsidRPr="000132E6">
        <w:t xml:space="preserve"> [first infection]</w:t>
      </w:r>
    </w:p>
    <w:p w14:paraId="56162E5B" w14:textId="77777777" w:rsidR="009A0E8C" w:rsidRPr="000132E6" w:rsidRDefault="009A0E8C" w:rsidP="009A0E8C">
      <w:pPr>
        <w:keepNext/>
        <w:spacing w:line="276" w:lineRule="auto"/>
      </w:pPr>
      <w:r w:rsidRPr="000132E6">
        <w:t>OR</w:t>
      </w:r>
    </w:p>
    <w:p w14:paraId="2CBFD334" w14:textId="37799E06" w:rsidR="009A0E8C" w:rsidRPr="000132E6" w:rsidRDefault="009A0E8C" w:rsidP="009A0E8C">
      <w:pPr>
        <w:tabs>
          <w:tab w:val="num" w:pos="360"/>
        </w:tabs>
        <w:spacing w:line="276" w:lineRule="auto"/>
        <w:ind w:left="357" w:hanging="357"/>
      </w:pPr>
      <w:r w:rsidRPr="000132E6">
        <w:rPr>
          <w:b/>
          <w:bCs/>
        </w:rPr>
        <w:t>Laboratory suggestive evidence</w:t>
      </w:r>
      <w:r w:rsidRPr="000132E6">
        <w:t xml:space="preserve"> AND </w:t>
      </w:r>
      <w:r w:rsidRPr="000132E6">
        <w:rPr>
          <w:b/>
          <w:bCs/>
        </w:rPr>
        <w:t>clinical evidence</w:t>
      </w:r>
      <w:r w:rsidRPr="000132E6">
        <w:t xml:space="preserve"> [re-infection]</w:t>
      </w:r>
      <w:r w:rsidR="009771B2">
        <w:t>.</w:t>
      </w:r>
    </w:p>
    <w:p w14:paraId="0EFCCABA" w14:textId="77777777" w:rsidR="00A8778E" w:rsidRPr="000132E6" w:rsidRDefault="00A8778E" w:rsidP="00FF594C">
      <w:pPr>
        <w:keepNext/>
        <w:spacing w:before="240"/>
        <w:outlineLvl w:val="1"/>
        <w:rPr>
          <w:rFonts w:cs="Arial"/>
          <w:bCs/>
          <w:iCs/>
          <w:color w:val="358189"/>
          <w:sz w:val="32"/>
          <w:szCs w:val="28"/>
        </w:rPr>
      </w:pPr>
      <w:r w:rsidRPr="000132E6">
        <w:rPr>
          <w:rFonts w:cs="Arial"/>
          <w:bCs/>
          <w:iCs/>
          <w:color w:val="358189"/>
          <w:sz w:val="32"/>
          <w:szCs w:val="28"/>
        </w:rPr>
        <w:t>Laboratory definitive evidence</w:t>
      </w:r>
    </w:p>
    <w:p w14:paraId="12F9FEB7" w14:textId="1F5F3CF1" w:rsidR="00A8778E" w:rsidRPr="000132E6" w:rsidRDefault="00A8778E" w:rsidP="00A8778E">
      <w:pPr>
        <w:numPr>
          <w:ilvl w:val="0"/>
          <w:numId w:val="22"/>
        </w:numPr>
        <w:spacing w:line="276" w:lineRule="auto"/>
      </w:pPr>
      <w:r w:rsidRPr="000132E6">
        <w:t>Detection of anti-hepatitis C antibody</w:t>
      </w:r>
      <w:r w:rsidR="000940F4" w:rsidRPr="000132E6">
        <w:rPr>
          <w:vertAlign w:val="superscript"/>
        </w:rPr>
        <w:footnoteReference w:id="2"/>
      </w:r>
      <w:r w:rsidRPr="000132E6">
        <w:t xml:space="preserve"> in a person who has had a negative anti-hepatitis C antibody test recorded within the past 24 months</w:t>
      </w:r>
      <w:r w:rsidR="000940F4" w:rsidRPr="000132E6">
        <w:rPr>
          <w:rStyle w:val="FootnoteReference"/>
        </w:rPr>
        <w:footnoteReference w:id="3"/>
      </w:r>
    </w:p>
    <w:p w14:paraId="1BAD6E5A" w14:textId="77777777" w:rsidR="00A8778E" w:rsidRPr="000132E6" w:rsidRDefault="00A8778E" w:rsidP="00A8778E">
      <w:pPr>
        <w:spacing w:line="276" w:lineRule="auto"/>
      </w:pPr>
      <w:r w:rsidRPr="000132E6">
        <w:t>OR</w:t>
      </w:r>
    </w:p>
    <w:p w14:paraId="676F2B30" w14:textId="47CDA98D" w:rsidR="00A8778E" w:rsidRPr="000132E6" w:rsidRDefault="00A8778E" w:rsidP="00A8778E">
      <w:pPr>
        <w:pStyle w:val="ListNumber"/>
        <w:numPr>
          <w:ilvl w:val="0"/>
          <w:numId w:val="22"/>
        </w:numPr>
        <w:spacing w:line="276" w:lineRule="auto"/>
      </w:pPr>
      <w:r w:rsidRPr="000132E6">
        <w:t>Detection of hepatitis C virus by nucleic acid testing</w:t>
      </w:r>
      <w:r w:rsidR="000940F4" w:rsidRPr="000132E6">
        <w:rPr>
          <w:vertAlign w:val="superscript"/>
        </w:rPr>
        <w:t>1</w:t>
      </w:r>
      <w:r w:rsidRPr="000132E6">
        <w:t xml:space="preserve"> in a person who has had a negative anti-hepatitis C antibody test result recorded within the past 24 months</w:t>
      </w:r>
      <w:r w:rsidR="000940F4" w:rsidRPr="000132E6">
        <w:rPr>
          <w:vertAlign w:val="superscript"/>
        </w:rPr>
        <w:t>2</w:t>
      </w:r>
    </w:p>
    <w:p w14:paraId="2ED8CEFE" w14:textId="77777777" w:rsidR="00A8778E" w:rsidRPr="000132E6" w:rsidRDefault="00A8778E" w:rsidP="00A8778E">
      <w:pPr>
        <w:spacing w:line="276" w:lineRule="auto"/>
      </w:pPr>
      <w:r w:rsidRPr="000132E6">
        <w:t>OR</w:t>
      </w:r>
    </w:p>
    <w:p w14:paraId="4E89B818" w14:textId="570D2531" w:rsidR="00A8778E" w:rsidRPr="000132E6" w:rsidRDefault="00A8778E" w:rsidP="00A8778E">
      <w:pPr>
        <w:pStyle w:val="ListNumber"/>
        <w:numPr>
          <w:ilvl w:val="0"/>
          <w:numId w:val="22"/>
        </w:numPr>
        <w:spacing w:line="276" w:lineRule="auto"/>
      </w:pPr>
      <w:r w:rsidRPr="000132E6">
        <w:t>Detection of hepatitis C virus by nucleic acid testing</w:t>
      </w:r>
      <w:r w:rsidR="008B24E6" w:rsidRPr="000132E6">
        <w:rPr>
          <w:vertAlign w:val="superscript"/>
        </w:rPr>
        <w:t>1</w:t>
      </w:r>
      <w:r w:rsidRPr="000132E6">
        <w:t xml:space="preserve"> in a person with previous evidence of hepatitis C virus infection who has </w:t>
      </w:r>
      <w:r w:rsidR="00776BCD" w:rsidRPr="000132E6">
        <w:t>one</w:t>
      </w:r>
      <w:r w:rsidR="00201D50" w:rsidRPr="000132E6">
        <w:t xml:space="preserve"> </w:t>
      </w:r>
      <w:r w:rsidRPr="000132E6">
        <w:t>negative hepatitis C nucleic acid test result recorded</w:t>
      </w:r>
      <w:r w:rsidR="00350C64" w:rsidRPr="000132E6">
        <w:rPr>
          <w:rStyle w:val="FootnoteReference"/>
        </w:rPr>
        <w:footnoteReference w:id="4"/>
      </w:r>
      <w:r w:rsidRPr="000132E6">
        <w:t xml:space="preserve"> within the past 24 months</w:t>
      </w:r>
      <w:r w:rsidR="000940F4" w:rsidRPr="000132E6">
        <w:rPr>
          <w:vertAlign w:val="superscript"/>
        </w:rPr>
        <w:t>2,</w:t>
      </w:r>
      <w:r w:rsidR="004C27F6" w:rsidRPr="000132E6">
        <w:rPr>
          <w:rStyle w:val="FootnoteReference"/>
        </w:rPr>
        <w:footnoteReference w:id="5"/>
      </w:r>
    </w:p>
    <w:p w14:paraId="1468580C" w14:textId="77777777" w:rsidR="00A8778E" w:rsidRPr="000132E6" w:rsidRDefault="00A8778E" w:rsidP="00A8778E">
      <w:pPr>
        <w:spacing w:line="276" w:lineRule="auto"/>
      </w:pPr>
      <w:r w:rsidRPr="000132E6">
        <w:lastRenderedPageBreak/>
        <w:t>OR</w:t>
      </w:r>
    </w:p>
    <w:p w14:paraId="02068A59" w14:textId="253E44A5" w:rsidR="00A8778E" w:rsidRPr="000132E6" w:rsidRDefault="00A8778E" w:rsidP="00A8778E">
      <w:pPr>
        <w:pStyle w:val="ListNumber"/>
        <w:numPr>
          <w:ilvl w:val="0"/>
          <w:numId w:val="22"/>
        </w:numPr>
        <w:spacing w:line="276" w:lineRule="auto"/>
      </w:pPr>
      <w:r w:rsidRPr="000132E6">
        <w:t>Detection of hepatitis C virus by nucleic acid testing</w:t>
      </w:r>
      <w:r w:rsidR="0025790B">
        <w:rPr>
          <w:rStyle w:val="FootnoteReference"/>
        </w:rPr>
        <w:footnoteReference w:id="6"/>
      </w:r>
      <w:r w:rsidRPr="000132E6">
        <w:t xml:space="preserve"> with a different genotype to that previously documented within the past 24 months</w:t>
      </w:r>
      <w:r w:rsidR="0025790B">
        <w:rPr>
          <w:rStyle w:val="FootnoteReference"/>
        </w:rPr>
        <w:footnoteReference w:id="7"/>
      </w:r>
      <w:r w:rsidR="00D21E07" w:rsidRPr="000132E6">
        <w:t>.</w:t>
      </w:r>
    </w:p>
    <w:p w14:paraId="4FF61E78" w14:textId="71D66C44" w:rsidR="00A8778E" w:rsidRPr="000132E6" w:rsidRDefault="00A8778E" w:rsidP="008524C2">
      <w:pPr>
        <w:keepNext/>
        <w:spacing w:before="240"/>
        <w:outlineLvl w:val="1"/>
        <w:rPr>
          <w:rFonts w:cs="Arial"/>
          <w:bCs/>
          <w:iCs/>
          <w:color w:val="358189"/>
          <w:sz w:val="32"/>
          <w:szCs w:val="28"/>
        </w:rPr>
      </w:pPr>
      <w:r w:rsidRPr="000132E6">
        <w:rPr>
          <w:rFonts w:cs="Arial"/>
          <w:bCs/>
          <w:iCs/>
          <w:color w:val="358189"/>
          <w:sz w:val="32"/>
          <w:szCs w:val="28"/>
        </w:rPr>
        <w:t>Laboratory suggestive evidence</w:t>
      </w:r>
      <w:r w:rsidR="00776BCD" w:rsidRPr="000132E6">
        <w:rPr>
          <w:rFonts w:cs="Arial"/>
          <w:bCs/>
          <w:iCs/>
          <w:color w:val="358189"/>
          <w:sz w:val="32"/>
          <w:szCs w:val="28"/>
        </w:rPr>
        <w:t xml:space="preserve"> </w:t>
      </w:r>
      <w:r w:rsidR="00FF594C" w:rsidRPr="000132E6">
        <w:rPr>
          <w:rFonts w:cs="Arial"/>
          <w:bCs/>
          <w:iCs/>
          <w:color w:val="358189"/>
          <w:sz w:val="32"/>
          <w:szCs w:val="28"/>
        </w:rPr>
        <w:t>AND</w:t>
      </w:r>
      <w:r w:rsidR="00776BCD" w:rsidRPr="000132E6">
        <w:rPr>
          <w:rFonts w:cs="Arial"/>
          <w:bCs/>
          <w:iCs/>
          <w:color w:val="358189"/>
          <w:sz w:val="32"/>
          <w:szCs w:val="28"/>
        </w:rPr>
        <w:t xml:space="preserve"> clinical evidence [first infection]</w:t>
      </w:r>
    </w:p>
    <w:p w14:paraId="2B3B0C9C" w14:textId="15F17F38" w:rsidR="00776BCD" w:rsidRPr="000132E6" w:rsidRDefault="00776BCD" w:rsidP="00A8778E">
      <w:pPr>
        <w:keepNext/>
        <w:spacing w:before="240" w:after="60"/>
        <w:outlineLvl w:val="1"/>
        <w:rPr>
          <w:rFonts w:cs="Arial"/>
          <w:b/>
          <w:iCs/>
          <w:szCs w:val="22"/>
        </w:rPr>
      </w:pPr>
      <w:r w:rsidRPr="000132E6">
        <w:rPr>
          <w:rFonts w:cs="Arial"/>
          <w:b/>
          <w:iCs/>
          <w:szCs w:val="22"/>
        </w:rPr>
        <w:t>Laboratory suggestive evidence</w:t>
      </w:r>
    </w:p>
    <w:p w14:paraId="2FFBCCE5" w14:textId="079FEB4A" w:rsidR="00A8778E" w:rsidRPr="000132E6" w:rsidRDefault="00A8778E" w:rsidP="00A8778E">
      <w:pPr>
        <w:numPr>
          <w:ilvl w:val="0"/>
          <w:numId w:val="20"/>
        </w:numPr>
        <w:spacing w:line="276" w:lineRule="auto"/>
      </w:pPr>
      <w:r w:rsidRPr="000132E6">
        <w:t>Detection of anti-hepatitis C antibody</w:t>
      </w:r>
      <w:r w:rsidR="00B40C26" w:rsidRPr="000132E6">
        <w:rPr>
          <w:vertAlign w:val="superscript"/>
        </w:rPr>
        <w:t>1</w:t>
      </w:r>
      <w:r w:rsidRPr="000132E6">
        <w:t xml:space="preserve"> </w:t>
      </w:r>
      <w:r w:rsidR="00A97F03" w:rsidRPr="000132E6">
        <w:t xml:space="preserve">in a person </w:t>
      </w:r>
      <w:r w:rsidRPr="000132E6">
        <w:t>with no prior evidence of hepatitis C virus infection</w:t>
      </w:r>
      <w:r w:rsidR="000940F4" w:rsidRPr="000132E6">
        <w:rPr>
          <w:vertAlign w:val="superscript"/>
        </w:rPr>
        <w:t>2</w:t>
      </w:r>
    </w:p>
    <w:p w14:paraId="69F03BDD" w14:textId="77777777" w:rsidR="00A8778E" w:rsidRPr="000132E6" w:rsidRDefault="00A8778E" w:rsidP="00A8778E">
      <w:pPr>
        <w:spacing w:line="276" w:lineRule="auto"/>
      </w:pPr>
      <w:r w:rsidRPr="000132E6">
        <w:t>OR</w:t>
      </w:r>
    </w:p>
    <w:p w14:paraId="403582D9" w14:textId="36A629F4" w:rsidR="00A8778E" w:rsidRPr="000132E6" w:rsidRDefault="00A8778E" w:rsidP="000132E6">
      <w:pPr>
        <w:numPr>
          <w:ilvl w:val="0"/>
          <w:numId w:val="20"/>
        </w:numPr>
        <w:spacing w:line="276" w:lineRule="auto"/>
      </w:pPr>
      <w:r w:rsidRPr="000132E6">
        <w:t>Detection of hepatitis C virus by nucleic acid testing</w:t>
      </w:r>
      <w:r w:rsidR="008735F1" w:rsidRPr="000132E6">
        <w:rPr>
          <w:vertAlign w:val="superscript"/>
        </w:rPr>
        <w:t>1</w:t>
      </w:r>
      <w:r w:rsidRPr="000132E6">
        <w:rPr>
          <w:vertAlign w:val="superscript"/>
        </w:rPr>
        <w:t xml:space="preserve"> </w:t>
      </w:r>
      <w:r w:rsidRPr="000132E6">
        <w:t>in a person with no prior evidence of hepatitis C virus infection</w:t>
      </w:r>
      <w:r w:rsidR="000940F4" w:rsidRPr="000132E6">
        <w:rPr>
          <w:vertAlign w:val="superscript"/>
        </w:rPr>
        <w:t>2</w:t>
      </w:r>
    </w:p>
    <w:p w14:paraId="4CC902C5" w14:textId="454C26CF" w:rsidR="00776BCD" w:rsidRPr="009771B2" w:rsidRDefault="008524C2" w:rsidP="009771B2">
      <w:pPr>
        <w:keepNext/>
        <w:spacing w:before="240" w:after="60"/>
        <w:outlineLvl w:val="1"/>
        <w:rPr>
          <w:rFonts w:cs="Arial"/>
          <w:b/>
          <w:iCs/>
          <w:szCs w:val="22"/>
        </w:rPr>
      </w:pPr>
      <w:r w:rsidRPr="009771B2">
        <w:rPr>
          <w:rFonts w:cs="Arial"/>
          <w:b/>
          <w:iCs/>
          <w:szCs w:val="22"/>
        </w:rPr>
        <w:t>C</w:t>
      </w:r>
      <w:r w:rsidR="00776BCD" w:rsidRPr="009771B2">
        <w:rPr>
          <w:rFonts w:cs="Arial"/>
          <w:b/>
          <w:iCs/>
          <w:szCs w:val="22"/>
        </w:rPr>
        <w:t>linical evidence</w:t>
      </w:r>
    </w:p>
    <w:p w14:paraId="53F20339" w14:textId="0B923367" w:rsidR="00776BCD" w:rsidRPr="000132E6" w:rsidRDefault="00A97F03" w:rsidP="00A97F03">
      <w:pPr>
        <w:tabs>
          <w:tab w:val="num" w:pos="0"/>
        </w:tabs>
        <w:spacing w:line="276" w:lineRule="auto"/>
      </w:pPr>
      <w:r w:rsidRPr="000132E6">
        <w:t>Acute hepatitis within the past 24 months (in the absence of an alternate diagnosis), defined as:</w:t>
      </w:r>
    </w:p>
    <w:p w14:paraId="4E49149A" w14:textId="77777777" w:rsidR="00A97F03" w:rsidRPr="000132E6" w:rsidRDefault="00A97F03" w:rsidP="00A97F03">
      <w:pPr>
        <w:pStyle w:val="ListNumber"/>
        <w:numPr>
          <w:ilvl w:val="0"/>
          <w:numId w:val="30"/>
        </w:numPr>
        <w:spacing w:line="276" w:lineRule="auto"/>
      </w:pPr>
      <w:r w:rsidRPr="000132E6">
        <w:t>Jaundice</w:t>
      </w:r>
    </w:p>
    <w:p w14:paraId="63553375" w14:textId="1D1E8790" w:rsidR="00A97F03" w:rsidRPr="000132E6" w:rsidRDefault="00A97F03" w:rsidP="00D0299E">
      <w:pPr>
        <w:spacing w:line="276" w:lineRule="auto"/>
        <w:ind w:firstLine="360"/>
      </w:pPr>
      <w:r w:rsidRPr="000132E6">
        <w:t>AND/OR</w:t>
      </w:r>
    </w:p>
    <w:p w14:paraId="0DB876B2" w14:textId="34BADB29" w:rsidR="00A97F03" w:rsidRPr="000132E6" w:rsidRDefault="00A97F03" w:rsidP="000132E6">
      <w:pPr>
        <w:pStyle w:val="ListNumber"/>
        <w:numPr>
          <w:ilvl w:val="0"/>
          <w:numId w:val="30"/>
        </w:numPr>
        <w:spacing w:line="276" w:lineRule="auto"/>
        <w:rPr>
          <w:color w:val="000000" w:themeColor="text1"/>
          <w:sz w:val="21"/>
        </w:rPr>
      </w:pPr>
      <w:r w:rsidRPr="000132E6">
        <w:t>Alanine transaminase (ALT) ten times the upper limit of normal</w:t>
      </w:r>
      <w:r w:rsidR="00D21E07" w:rsidRPr="000132E6">
        <w:t>.</w:t>
      </w:r>
    </w:p>
    <w:p w14:paraId="4C908B15" w14:textId="2356BB7B" w:rsidR="00A97F03" w:rsidRPr="000132E6" w:rsidRDefault="00A97F03" w:rsidP="00FF594C">
      <w:pPr>
        <w:keepNext/>
        <w:spacing w:before="240"/>
        <w:outlineLvl w:val="1"/>
        <w:rPr>
          <w:b/>
          <w:bCs/>
        </w:rPr>
      </w:pPr>
      <w:r w:rsidRPr="000132E6">
        <w:rPr>
          <w:rFonts w:cs="Arial"/>
          <w:bCs/>
          <w:iCs/>
          <w:color w:val="358189"/>
          <w:sz w:val="32"/>
          <w:szCs w:val="28"/>
        </w:rPr>
        <w:t xml:space="preserve">Laboratory suggestive </w:t>
      </w:r>
      <w:r w:rsidR="00FF594C" w:rsidRPr="000132E6">
        <w:rPr>
          <w:rFonts w:cs="Arial"/>
          <w:bCs/>
          <w:iCs/>
          <w:color w:val="358189"/>
          <w:sz w:val="32"/>
          <w:szCs w:val="28"/>
        </w:rPr>
        <w:t>AND</w:t>
      </w:r>
      <w:r w:rsidRPr="000132E6">
        <w:rPr>
          <w:rFonts w:cs="Arial"/>
          <w:bCs/>
          <w:iCs/>
          <w:color w:val="358189"/>
          <w:sz w:val="32"/>
          <w:szCs w:val="28"/>
        </w:rPr>
        <w:t xml:space="preserve"> clinical evidence [re-infection]</w:t>
      </w:r>
    </w:p>
    <w:p w14:paraId="23F7A967" w14:textId="70D15DAE" w:rsidR="00A97F03" w:rsidRPr="000132E6" w:rsidRDefault="00A97F03" w:rsidP="00A97F03">
      <w:pPr>
        <w:keepNext/>
        <w:spacing w:before="240" w:after="60"/>
        <w:outlineLvl w:val="1"/>
        <w:rPr>
          <w:rFonts w:cs="Arial"/>
          <w:b/>
          <w:iCs/>
          <w:szCs w:val="22"/>
        </w:rPr>
      </w:pPr>
      <w:r w:rsidRPr="000132E6">
        <w:rPr>
          <w:rFonts w:cs="Arial"/>
          <w:b/>
          <w:iCs/>
          <w:szCs w:val="22"/>
        </w:rPr>
        <w:t>Laboratory suggestive evidence</w:t>
      </w:r>
    </w:p>
    <w:p w14:paraId="7A18FFDA" w14:textId="102A6717" w:rsidR="00A97F03" w:rsidRPr="000132E6" w:rsidRDefault="00A8778E" w:rsidP="000132E6">
      <w:pPr>
        <w:pStyle w:val="ListNumber"/>
        <w:numPr>
          <w:ilvl w:val="0"/>
          <w:numId w:val="39"/>
        </w:numPr>
        <w:spacing w:line="276" w:lineRule="auto"/>
      </w:pPr>
      <w:r w:rsidRPr="000132E6">
        <w:t>Detection of hepatitis C virus by nucleic acid testing</w:t>
      </w:r>
      <w:r w:rsidR="00B40C26" w:rsidRPr="000132E6">
        <w:rPr>
          <w:vertAlign w:val="superscript"/>
        </w:rPr>
        <w:t>1</w:t>
      </w:r>
      <w:r w:rsidRPr="000132E6">
        <w:t xml:space="preserve"> in a person with previous evidence of hepatitis C virus infection</w:t>
      </w:r>
      <w:r w:rsidR="000940F4" w:rsidRPr="000132E6">
        <w:rPr>
          <w:vertAlign w:val="superscript"/>
        </w:rPr>
        <w:t>2</w:t>
      </w:r>
      <w:r w:rsidRPr="000132E6">
        <w:t xml:space="preserve"> </w:t>
      </w:r>
    </w:p>
    <w:p w14:paraId="13752A40" w14:textId="486BF352" w:rsidR="00A8778E" w:rsidRPr="009771B2" w:rsidRDefault="008524C2" w:rsidP="009771B2">
      <w:pPr>
        <w:keepNext/>
        <w:spacing w:before="240" w:after="60"/>
        <w:outlineLvl w:val="1"/>
        <w:rPr>
          <w:rFonts w:cs="Arial"/>
          <w:b/>
          <w:iCs/>
          <w:szCs w:val="22"/>
        </w:rPr>
      </w:pPr>
      <w:r w:rsidRPr="009771B2">
        <w:rPr>
          <w:rFonts w:cs="Arial"/>
          <w:b/>
          <w:iCs/>
          <w:szCs w:val="22"/>
        </w:rPr>
        <w:t>C</w:t>
      </w:r>
      <w:r w:rsidR="00A97F03" w:rsidRPr="009771B2">
        <w:rPr>
          <w:rFonts w:cs="Arial"/>
          <w:b/>
          <w:iCs/>
          <w:szCs w:val="22"/>
        </w:rPr>
        <w:t>linical evidence</w:t>
      </w:r>
    </w:p>
    <w:p w14:paraId="777A3733" w14:textId="78E00AA5" w:rsidR="00A8778E" w:rsidRPr="000132E6" w:rsidRDefault="00A97F03" w:rsidP="000132E6">
      <w:pPr>
        <w:pStyle w:val="ListNumber"/>
        <w:numPr>
          <w:ilvl w:val="0"/>
          <w:numId w:val="41"/>
        </w:numPr>
        <w:spacing w:line="276" w:lineRule="auto"/>
      </w:pPr>
      <w:r w:rsidRPr="000132E6">
        <w:rPr>
          <w:rFonts w:eastAsia="Calibri"/>
        </w:rPr>
        <w:t>D</w:t>
      </w:r>
      <w:r w:rsidR="00A8778E" w:rsidRPr="000132E6">
        <w:rPr>
          <w:rFonts w:eastAsia="Calibri"/>
        </w:rPr>
        <w:t>ocumented completion of appropriate hepatitis C treatment</w:t>
      </w:r>
      <w:r w:rsidRPr="000132E6">
        <w:rPr>
          <w:rFonts w:eastAsia="Calibri"/>
        </w:rPr>
        <w:t xml:space="preserve"> within the past 24 months</w:t>
      </w:r>
      <w:r w:rsidR="00D21E07" w:rsidRPr="000132E6">
        <w:rPr>
          <w:rFonts w:eastAsia="Calibri"/>
        </w:rPr>
        <w:t>.</w:t>
      </w:r>
    </w:p>
    <w:p w14:paraId="44FED900" w14:textId="77777777" w:rsidR="00A8778E" w:rsidRPr="000132E6" w:rsidRDefault="00A8778E" w:rsidP="00A8778E">
      <w:pPr>
        <w:pStyle w:val="ListNumber"/>
        <w:numPr>
          <w:ilvl w:val="0"/>
          <w:numId w:val="0"/>
        </w:numPr>
        <w:rPr>
          <w:rFonts w:eastAsia="Calibri"/>
        </w:rPr>
      </w:pPr>
    </w:p>
    <w:p w14:paraId="16A942B2" w14:textId="77777777" w:rsidR="00745B63" w:rsidRPr="000132E6" w:rsidRDefault="00745B63" w:rsidP="00933097">
      <w:pPr>
        <w:pStyle w:val="Title"/>
        <w:rPr>
          <w:rFonts w:eastAsia="Calibri"/>
        </w:rPr>
      </w:pPr>
    </w:p>
    <w:sectPr w:rsidR="00745B63" w:rsidRPr="000132E6" w:rsidSect="00745B63">
      <w:footerReference w:type="default" r:id="rId12"/>
      <w:footnotePr>
        <w:numRestart w:val="eachPage"/>
      </w:footnotePr>
      <w:pgSz w:w="11906" w:h="16838"/>
      <w:pgMar w:top="1701" w:right="1418" w:bottom="1418" w:left="1418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8305" w14:textId="77777777" w:rsidR="00B36787" w:rsidRDefault="00B36787" w:rsidP="006B56BB">
      <w:r>
        <w:separator/>
      </w:r>
    </w:p>
    <w:p w14:paraId="70FC5152" w14:textId="77777777" w:rsidR="00B36787" w:rsidRDefault="00B36787"/>
  </w:endnote>
  <w:endnote w:type="continuationSeparator" w:id="0">
    <w:p w14:paraId="210A010F" w14:textId="77777777" w:rsidR="00B36787" w:rsidRDefault="00B36787" w:rsidP="006B56BB">
      <w:r>
        <w:continuationSeparator/>
      </w:r>
    </w:p>
    <w:p w14:paraId="17D7510D" w14:textId="77777777" w:rsidR="00B36787" w:rsidRDefault="00B36787"/>
  </w:endnote>
  <w:endnote w:type="continuationNotice" w:id="1">
    <w:p w14:paraId="3CD77B51" w14:textId="77777777" w:rsidR="00B36787" w:rsidRDefault="00B367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2EC" w14:textId="6FBB435A" w:rsidR="00CD407A" w:rsidRDefault="00256465" w:rsidP="00EB0E5E">
    <w:pPr>
      <w:pStyle w:val="Footer"/>
      <w:jc w:val="right"/>
    </w:pPr>
    <w:sdt>
      <w:sdtPr>
        <w:id w:val="756029336"/>
        <w:docPartObj>
          <w:docPartGallery w:val="Page Numbers (Bottom of Page)"/>
          <w:docPartUnique/>
        </w:docPartObj>
      </w:sdtPr>
      <w:sdtEndPr/>
      <w:sdtContent>
        <w:sdt>
          <w:sdtPr>
            <w:id w:val="1973706401"/>
            <w:docPartObj>
              <w:docPartGallery w:val="Page Numbers (Top of Page)"/>
              <w:docPartUnique/>
            </w:docPartObj>
          </w:sdtPr>
          <w:sdtEndPr/>
          <w:sdtContent>
            <w:r w:rsidR="00EB0E5E" w:rsidRPr="00EB0E5E">
              <w:t>Hepatitis C (</w:t>
            </w:r>
            <w:r w:rsidR="00933097">
              <w:t>newly acquired</w:t>
            </w:r>
            <w:r w:rsidR="00EB0E5E" w:rsidRPr="00EB0E5E">
              <w:t xml:space="preserve">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0281" w14:textId="77777777" w:rsidR="00B36787" w:rsidRDefault="00B36787">
      <w:r>
        <w:separator/>
      </w:r>
    </w:p>
  </w:footnote>
  <w:footnote w:type="continuationSeparator" w:id="0">
    <w:p w14:paraId="3E157BAC" w14:textId="77777777" w:rsidR="00B36787" w:rsidRDefault="00B36787">
      <w:r>
        <w:continuationSeparator/>
      </w:r>
    </w:p>
  </w:footnote>
  <w:footnote w:type="continuationNotice" w:id="1">
    <w:p w14:paraId="11F00773" w14:textId="77777777" w:rsidR="00B36787" w:rsidRPr="00046976" w:rsidRDefault="00B36787" w:rsidP="00046976">
      <w:pPr>
        <w:pStyle w:val="Footer"/>
      </w:pPr>
    </w:p>
  </w:footnote>
  <w:footnote w:id="2">
    <w:p w14:paraId="663E17F3" w14:textId="7DD38042" w:rsidR="000940F4" w:rsidRPr="00C0433E" w:rsidRDefault="000940F4" w:rsidP="000940F4">
      <w:pPr>
        <w:pStyle w:val="Footer"/>
      </w:pPr>
      <w:r w:rsidRPr="006F6E62">
        <w:rPr>
          <w:rStyle w:val="FootnoteReference"/>
          <w:sz w:val="20"/>
          <w:szCs w:val="20"/>
        </w:rPr>
        <w:footnoteRef/>
      </w:r>
      <w:r w:rsidRPr="006F6E62">
        <w:rPr>
          <w:szCs w:val="22"/>
        </w:rPr>
        <w:t xml:space="preserve"> </w:t>
      </w:r>
      <w:r w:rsidRPr="006F6E62">
        <w:t xml:space="preserve">Point-of-care tests for anti-hepatitis C antibody and/or hepatitis C virus nucleic acid may constitute laboratory definitive or laboratory suggestive evidence if the test is listed on the </w:t>
      </w:r>
      <w:hyperlink r:id="rId1" w:history="1">
        <w:r w:rsidRPr="005B4F1F">
          <w:rPr>
            <w:rStyle w:val="Hyperlink"/>
            <w:rFonts w:cs="Arial"/>
            <w:bCs/>
            <w:iCs/>
            <w:szCs w:val="20"/>
          </w:rPr>
          <w:t>Australian Register of Therapeutic Goods</w:t>
        </w:r>
      </w:hyperlink>
      <w:r w:rsidRPr="005B4F1F">
        <w:t xml:space="preserve"> </w:t>
      </w:r>
      <w:r w:rsidRPr="006F6E62">
        <w:t xml:space="preserve">and administered by appropriately trained persons in-line with National Pathology Accreditation Advisory Council’s (NPAAC) </w:t>
      </w:r>
      <w:hyperlink r:id="rId2" w:history="1">
        <w:r w:rsidRPr="005B4F1F">
          <w:rPr>
            <w:rStyle w:val="Hyperlink"/>
            <w:rFonts w:cs="Arial"/>
            <w:bCs/>
            <w:iCs/>
            <w:szCs w:val="20"/>
          </w:rPr>
          <w:t>Requirements for Point-of-Care Testing</w:t>
        </w:r>
      </w:hyperlink>
      <w:r w:rsidRPr="005B4F1F">
        <w:t>.</w:t>
      </w:r>
    </w:p>
  </w:footnote>
  <w:footnote w:id="3">
    <w:p w14:paraId="23B1ADE3" w14:textId="092BE6AD" w:rsidR="000940F4" w:rsidRPr="006F6E62" w:rsidRDefault="000940F4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sz w:val="18"/>
          <w:szCs w:val="18"/>
        </w:rPr>
        <w:t>Cases considered to have false positive results should not be reported.</w:t>
      </w:r>
    </w:p>
  </w:footnote>
  <w:footnote w:id="4">
    <w:p w14:paraId="78EEDB8E" w14:textId="0A95F94C" w:rsidR="00350C64" w:rsidRPr="006F6E62" w:rsidRDefault="00350C64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sz w:val="18"/>
          <w:szCs w:val="18"/>
        </w:rPr>
        <w:t>Indicates spontaneous clearance of a previous infection or post-treatment sustained virological response (SVR).</w:t>
      </w:r>
      <w:r w:rsidR="000940F4" w:rsidRPr="006F6E62">
        <w:rPr>
          <w:sz w:val="18"/>
          <w:szCs w:val="18"/>
        </w:rPr>
        <w:t xml:space="preserve"> Public health authorities are encouraged to document negative hepatitis C virus nucleic acid testing results. Negative nucleic acid testing results should be included in/appended to the initial notification for the infection, where feasible.</w:t>
      </w:r>
    </w:p>
  </w:footnote>
  <w:footnote w:id="5">
    <w:p w14:paraId="14266E17" w14:textId="1F930E3C" w:rsidR="004C27F6" w:rsidRDefault="004C27F6">
      <w:pPr>
        <w:pStyle w:val="FootnoteText"/>
      </w:pPr>
      <w:r w:rsidRPr="006F6E62">
        <w:rPr>
          <w:rStyle w:val="FootnoteReference"/>
        </w:rPr>
        <w:footnoteRef/>
      </w:r>
      <w:r w:rsidRPr="006F6E62">
        <w:t xml:space="preserve"> </w:t>
      </w:r>
      <w:r w:rsidRPr="006F6E62">
        <w:rPr>
          <w:sz w:val="18"/>
          <w:szCs w:val="18"/>
        </w:rPr>
        <w:t>Cases clinically managed as treatment failure should not be classified as new notifications.</w:t>
      </w:r>
    </w:p>
  </w:footnote>
  <w:footnote w:id="6">
    <w:p w14:paraId="6BBF8179" w14:textId="19C47809" w:rsidR="0025790B" w:rsidRDefault="0025790B">
      <w:pPr>
        <w:pStyle w:val="FootnoteText"/>
      </w:pPr>
      <w:r>
        <w:rPr>
          <w:rStyle w:val="FootnoteReference"/>
        </w:rPr>
        <w:footnoteRef/>
      </w:r>
      <w:r>
        <w:rPr>
          <w:sz w:val="18"/>
          <w:szCs w:val="24"/>
        </w:rPr>
        <w:t xml:space="preserve"> </w:t>
      </w:r>
      <w:r w:rsidRPr="0025790B">
        <w:rPr>
          <w:sz w:val="18"/>
          <w:szCs w:val="24"/>
        </w:rPr>
        <w:t xml:space="preserve">Point-of-care tests for anti-hepatitis C antibody and/or hepatitis C virus nucleic acid may constitute laboratory definitive or laboratory suggestive </w:t>
      </w:r>
      <w:r w:rsidRPr="0025790B">
        <w:rPr>
          <w:sz w:val="18"/>
          <w:szCs w:val="18"/>
        </w:rPr>
        <w:t xml:space="preserve">evidence if the test is listed on the </w:t>
      </w:r>
      <w:hyperlink r:id="rId3" w:history="1">
        <w:r w:rsidRPr="0025790B">
          <w:rPr>
            <w:rStyle w:val="Hyperlink"/>
            <w:rFonts w:cs="Arial"/>
            <w:bCs/>
            <w:iCs/>
            <w:sz w:val="18"/>
            <w:szCs w:val="18"/>
          </w:rPr>
          <w:t>Australian Register of Therapeutic Goods</w:t>
        </w:r>
      </w:hyperlink>
      <w:r w:rsidRPr="0025790B">
        <w:rPr>
          <w:sz w:val="18"/>
          <w:szCs w:val="18"/>
        </w:rPr>
        <w:t xml:space="preserve"> and administered by appropriately trained persons in-line with National Pathology Accreditation Advisory Council’s (NPAAC) </w:t>
      </w:r>
      <w:hyperlink r:id="rId4" w:history="1">
        <w:r w:rsidRPr="0025790B">
          <w:rPr>
            <w:rStyle w:val="Hyperlink"/>
            <w:rFonts w:cs="Arial"/>
            <w:bCs/>
            <w:iCs/>
            <w:sz w:val="18"/>
            <w:szCs w:val="18"/>
          </w:rPr>
          <w:t>Requirements for Point-of-Care Testing</w:t>
        </w:r>
      </w:hyperlink>
      <w:r w:rsidRPr="0025790B">
        <w:rPr>
          <w:sz w:val="18"/>
          <w:szCs w:val="18"/>
        </w:rPr>
        <w:t>.</w:t>
      </w:r>
    </w:p>
  </w:footnote>
  <w:footnote w:id="7">
    <w:p w14:paraId="3B0FCEE1" w14:textId="64B725EC" w:rsidR="0025790B" w:rsidRDefault="002579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5790B">
        <w:rPr>
          <w:sz w:val="18"/>
          <w:szCs w:val="18"/>
        </w:rPr>
        <w:t>Cases considered to have false positive results should not be reported.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8030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D87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FF43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C683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83AA7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0488A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26041"/>
    <w:multiLevelType w:val="hybridMultilevel"/>
    <w:tmpl w:val="E52C7516"/>
    <w:lvl w:ilvl="0" w:tplc="34F27F3E">
      <w:start w:val="1"/>
      <w:numFmt w:val="decimal"/>
      <w:lvlText w:val="%1)"/>
      <w:lvlJc w:val="left"/>
      <w:pPr>
        <w:ind w:left="1020" w:hanging="360"/>
      </w:pPr>
    </w:lvl>
    <w:lvl w:ilvl="1" w:tplc="E02A6524">
      <w:start w:val="1"/>
      <w:numFmt w:val="decimal"/>
      <w:lvlText w:val="%2)"/>
      <w:lvlJc w:val="left"/>
      <w:pPr>
        <w:ind w:left="1020" w:hanging="360"/>
      </w:pPr>
    </w:lvl>
    <w:lvl w:ilvl="2" w:tplc="A536A9D0">
      <w:start w:val="1"/>
      <w:numFmt w:val="decimal"/>
      <w:lvlText w:val="%3)"/>
      <w:lvlJc w:val="left"/>
      <w:pPr>
        <w:ind w:left="1020" w:hanging="360"/>
      </w:pPr>
    </w:lvl>
    <w:lvl w:ilvl="3" w:tplc="010CAAB0">
      <w:start w:val="1"/>
      <w:numFmt w:val="decimal"/>
      <w:lvlText w:val="%4)"/>
      <w:lvlJc w:val="left"/>
      <w:pPr>
        <w:ind w:left="1020" w:hanging="360"/>
      </w:pPr>
    </w:lvl>
    <w:lvl w:ilvl="4" w:tplc="BC580830">
      <w:start w:val="1"/>
      <w:numFmt w:val="decimal"/>
      <w:lvlText w:val="%5)"/>
      <w:lvlJc w:val="left"/>
      <w:pPr>
        <w:ind w:left="1020" w:hanging="360"/>
      </w:pPr>
    </w:lvl>
    <w:lvl w:ilvl="5" w:tplc="5C50D342">
      <w:start w:val="1"/>
      <w:numFmt w:val="decimal"/>
      <w:lvlText w:val="%6)"/>
      <w:lvlJc w:val="left"/>
      <w:pPr>
        <w:ind w:left="1020" w:hanging="360"/>
      </w:pPr>
    </w:lvl>
    <w:lvl w:ilvl="6" w:tplc="12ACB3E2">
      <w:start w:val="1"/>
      <w:numFmt w:val="decimal"/>
      <w:lvlText w:val="%7)"/>
      <w:lvlJc w:val="left"/>
      <w:pPr>
        <w:ind w:left="1020" w:hanging="360"/>
      </w:pPr>
    </w:lvl>
    <w:lvl w:ilvl="7" w:tplc="9B9ADE5C">
      <w:start w:val="1"/>
      <w:numFmt w:val="decimal"/>
      <w:lvlText w:val="%8)"/>
      <w:lvlJc w:val="left"/>
      <w:pPr>
        <w:ind w:left="1020" w:hanging="360"/>
      </w:pPr>
    </w:lvl>
    <w:lvl w:ilvl="8" w:tplc="146CC33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07932"/>
    <w:multiLevelType w:val="hybridMultilevel"/>
    <w:tmpl w:val="8D0A28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5A19"/>
    <w:multiLevelType w:val="hybridMultilevel"/>
    <w:tmpl w:val="923A4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DB14D17"/>
    <w:multiLevelType w:val="hybridMultilevel"/>
    <w:tmpl w:val="D19268CE"/>
    <w:lvl w:ilvl="0" w:tplc="16ECBD4E">
      <w:start w:val="1"/>
      <w:numFmt w:val="decimal"/>
      <w:lvlText w:val="%1."/>
      <w:lvlJc w:val="left"/>
      <w:pPr>
        <w:ind w:left="717" w:hanging="357"/>
      </w:pPr>
      <w:rPr>
        <w:rFonts w:eastAsia="Calibr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5B3584"/>
    <w:multiLevelType w:val="hybridMultilevel"/>
    <w:tmpl w:val="78746F6E"/>
    <w:lvl w:ilvl="0" w:tplc="2ED4E6AC">
      <w:start w:val="1"/>
      <w:numFmt w:val="decimal"/>
      <w:lvlText w:val="%1)"/>
      <w:lvlJc w:val="left"/>
      <w:pPr>
        <w:ind w:left="1020" w:hanging="360"/>
      </w:pPr>
    </w:lvl>
    <w:lvl w:ilvl="1" w:tplc="E97CDBF0">
      <w:start w:val="1"/>
      <w:numFmt w:val="decimal"/>
      <w:lvlText w:val="%2)"/>
      <w:lvlJc w:val="left"/>
      <w:pPr>
        <w:ind w:left="1020" w:hanging="360"/>
      </w:pPr>
    </w:lvl>
    <w:lvl w:ilvl="2" w:tplc="1DF6F182">
      <w:start w:val="1"/>
      <w:numFmt w:val="decimal"/>
      <w:lvlText w:val="%3)"/>
      <w:lvlJc w:val="left"/>
      <w:pPr>
        <w:ind w:left="1020" w:hanging="360"/>
      </w:pPr>
    </w:lvl>
    <w:lvl w:ilvl="3" w:tplc="8F6451F2">
      <w:start w:val="1"/>
      <w:numFmt w:val="decimal"/>
      <w:lvlText w:val="%4)"/>
      <w:lvlJc w:val="left"/>
      <w:pPr>
        <w:ind w:left="1020" w:hanging="360"/>
      </w:pPr>
    </w:lvl>
    <w:lvl w:ilvl="4" w:tplc="11E621C2">
      <w:start w:val="1"/>
      <w:numFmt w:val="decimal"/>
      <w:lvlText w:val="%5)"/>
      <w:lvlJc w:val="left"/>
      <w:pPr>
        <w:ind w:left="1020" w:hanging="360"/>
      </w:pPr>
    </w:lvl>
    <w:lvl w:ilvl="5" w:tplc="7772CFFA">
      <w:start w:val="1"/>
      <w:numFmt w:val="decimal"/>
      <w:lvlText w:val="%6)"/>
      <w:lvlJc w:val="left"/>
      <w:pPr>
        <w:ind w:left="1020" w:hanging="360"/>
      </w:pPr>
    </w:lvl>
    <w:lvl w:ilvl="6" w:tplc="4434CDC4">
      <w:start w:val="1"/>
      <w:numFmt w:val="decimal"/>
      <w:lvlText w:val="%7)"/>
      <w:lvlJc w:val="left"/>
      <w:pPr>
        <w:ind w:left="1020" w:hanging="360"/>
      </w:pPr>
    </w:lvl>
    <w:lvl w:ilvl="7" w:tplc="7264C144">
      <w:start w:val="1"/>
      <w:numFmt w:val="decimal"/>
      <w:lvlText w:val="%8)"/>
      <w:lvlJc w:val="left"/>
      <w:pPr>
        <w:ind w:left="1020" w:hanging="360"/>
      </w:pPr>
    </w:lvl>
    <w:lvl w:ilvl="8" w:tplc="CB643920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2536733">
    <w:abstractNumId w:val="7"/>
  </w:num>
  <w:num w:numId="2" w16cid:durableId="565337249">
    <w:abstractNumId w:val="18"/>
  </w:num>
  <w:num w:numId="3" w16cid:durableId="1522553686">
    <w:abstractNumId w:val="21"/>
  </w:num>
  <w:num w:numId="4" w16cid:durableId="1090659693">
    <w:abstractNumId w:val="8"/>
  </w:num>
  <w:num w:numId="5" w16cid:durableId="1944144806">
    <w:abstractNumId w:val="8"/>
    <w:lvlOverride w:ilvl="0">
      <w:startOverride w:val="1"/>
    </w:lvlOverride>
  </w:num>
  <w:num w:numId="6" w16cid:durableId="1706441592">
    <w:abstractNumId w:val="10"/>
  </w:num>
  <w:num w:numId="7" w16cid:durableId="184100648">
    <w:abstractNumId w:val="16"/>
  </w:num>
  <w:num w:numId="8" w16cid:durableId="959922171">
    <w:abstractNumId w:val="20"/>
  </w:num>
  <w:num w:numId="9" w16cid:durableId="121702362">
    <w:abstractNumId w:val="5"/>
  </w:num>
  <w:num w:numId="10" w16cid:durableId="527257217">
    <w:abstractNumId w:val="4"/>
  </w:num>
  <w:num w:numId="11" w16cid:durableId="1025442092">
    <w:abstractNumId w:val="3"/>
  </w:num>
  <w:num w:numId="12" w16cid:durableId="804617221">
    <w:abstractNumId w:val="2"/>
  </w:num>
  <w:num w:numId="13" w16cid:durableId="1193768038">
    <w:abstractNumId w:val="6"/>
  </w:num>
  <w:num w:numId="14" w16cid:durableId="1755317370">
    <w:abstractNumId w:val="1"/>
  </w:num>
  <w:num w:numId="15" w16cid:durableId="7340156">
    <w:abstractNumId w:val="0"/>
  </w:num>
  <w:num w:numId="16" w16cid:durableId="970138952">
    <w:abstractNumId w:val="22"/>
  </w:num>
  <w:num w:numId="17" w16cid:durableId="2102531030">
    <w:abstractNumId w:val="11"/>
  </w:num>
  <w:num w:numId="18" w16cid:durableId="1657563477">
    <w:abstractNumId w:val="12"/>
  </w:num>
  <w:num w:numId="19" w16cid:durableId="894657106">
    <w:abstractNumId w:val="15"/>
  </w:num>
  <w:num w:numId="20" w16cid:durableId="2061903479">
    <w:abstractNumId w:val="6"/>
    <w:lvlOverride w:ilvl="0">
      <w:startOverride w:val="1"/>
    </w:lvlOverride>
  </w:num>
  <w:num w:numId="21" w16cid:durableId="1450582616">
    <w:abstractNumId w:val="6"/>
    <w:lvlOverride w:ilvl="0">
      <w:startOverride w:val="1"/>
    </w:lvlOverride>
  </w:num>
  <w:num w:numId="22" w16cid:durableId="1239024459">
    <w:abstractNumId w:val="6"/>
    <w:lvlOverride w:ilvl="0">
      <w:startOverride w:val="1"/>
    </w:lvlOverride>
  </w:num>
  <w:num w:numId="23" w16cid:durableId="1811434809">
    <w:abstractNumId w:val="13"/>
  </w:num>
  <w:num w:numId="24" w16cid:durableId="799344925">
    <w:abstractNumId w:val="14"/>
  </w:num>
  <w:num w:numId="25" w16cid:durableId="1423338876">
    <w:abstractNumId w:val="6"/>
    <w:lvlOverride w:ilvl="0">
      <w:startOverride w:val="1"/>
    </w:lvlOverride>
  </w:num>
  <w:num w:numId="26" w16cid:durableId="1807815527">
    <w:abstractNumId w:val="17"/>
  </w:num>
  <w:num w:numId="27" w16cid:durableId="923301620">
    <w:abstractNumId w:val="6"/>
  </w:num>
  <w:num w:numId="28" w16cid:durableId="2064518275">
    <w:abstractNumId w:val="6"/>
  </w:num>
  <w:num w:numId="29" w16cid:durableId="369575133">
    <w:abstractNumId w:val="6"/>
  </w:num>
  <w:num w:numId="30" w16cid:durableId="933587967">
    <w:abstractNumId w:val="6"/>
    <w:lvlOverride w:ilvl="0">
      <w:startOverride w:val="1"/>
    </w:lvlOverride>
  </w:num>
  <w:num w:numId="31" w16cid:durableId="667951649">
    <w:abstractNumId w:val="6"/>
    <w:lvlOverride w:ilvl="0">
      <w:startOverride w:val="1"/>
    </w:lvlOverride>
  </w:num>
  <w:num w:numId="32" w16cid:durableId="1402676481">
    <w:abstractNumId w:val="6"/>
    <w:lvlOverride w:ilvl="0">
      <w:startOverride w:val="1"/>
    </w:lvlOverride>
  </w:num>
  <w:num w:numId="33" w16cid:durableId="1427113132">
    <w:abstractNumId w:val="6"/>
  </w:num>
  <w:num w:numId="34" w16cid:durableId="339895152">
    <w:abstractNumId w:val="6"/>
    <w:lvlOverride w:ilvl="0">
      <w:startOverride w:val="1"/>
    </w:lvlOverride>
  </w:num>
  <w:num w:numId="35" w16cid:durableId="1745104817">
    <w:abstractNumId w:val="19"/>
  </w:num>
  <w:num w:numId="36" w16cid:durableId="993483764">
    <w:abstractNumId w:val="9"/>
  </w:num>
  <w:num w:numId="37" w16cid:durableId="1439106180">
    <w:abstractNumId w:val="6"/>
  </w:num>
  <w:num w:numId="38" w16cid:durableId="507066304">
    <w:abstractNumId w:val="6"/>
  </w:num>
  <w:num w:numId="39" w16cid:durableId="96684199">
    <w:abstractNumId w:val="6"/>
    <w:lvlOverride w:ilvl="0">
      <w:startOverride w:val="1"/>
    </w:lvlOverride>
  </w:num>
  <w:num w:numId="40" w16cid:durableId="200629468">
    <w:abstractNumId w:val="6"/>
  </w:num>
  <w:num w:numId="41" w16cid:durableId="14726768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1CF7"/>
    <w:rsid w:val="000132E6"/>
    <w:rsid w:val="0001460F"/>
    <w:rsid w:val="00022629"/>
    <w:rsid w:val="00026139"/>
    <w:rsid w:val="00027601"/>
    <w:rsid w:val="00033321"/>
    <w:rsid w:val="000338E5"/>
    <w:rsid w:val="00033ECC"/>
    <w:rsid w:val="0003422F"/>
    <w:rsid w:val="000356E6"/>
    <w:rsid w:val="00046976"/>
    <w:rsid w:val="00046FF0"/>
    <w:rsid w:val="00050176"/>
    <w:rsid w:val="00050342"/>
    <w:rsid w:val="00067456"/>
    <w:rsid w:val="00071506"/>
    <w:rsid w:val="0007154F"/>
    <w:rsid w:val="00076AD6"/>
    <w:rsid w:val="00077430"/>
    <w:rsid w:val="00081AB1"/>
    <w:rsid w:val="00090316"/>
    <w:rsid w:val="00093981"/>
    <w:rsid w:val="000940F4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35ED"/>
    <w:rsid w:val="000D4500"/>
    <w:rsid w:val="000D7AEA"/>
    <w:rsid w:val="000E2C66"/>
    <w:rsid w:val="000F123C"/>
    <w:rsid w:val="000F2FED"/>
    <w:rsid w:val="000F32D3"/>
    <w:rsid w:val="0010616D"/>
    <w:rsid w:val="00110478"/>
    <w:rsid w:val="0011711B"/>
    <w:rsid w:val="00117F8A"/>
    <w:rsid w:val="00121B9B"/>
    <w:rsid w:val="00122ADC"/>
    <w:rsid w:val="00124957"/>
    <w:rsid w:val="00130F59"/>
    <w:rsid w:val="00133EC0"/>
    <w:rsid w:val="00141CE5"/>
    <w:rsid w:val="00144908"/>
    <w:rsid w:val="001507DD"/>
    <w:rsid w:val="001571C7"/>
    <w:rsid w:val="00161094"/>
    <w:rsid w:val="00163800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0AFA"/>
    <w:rsid w:val="001B15D3"/>
    <w:rsid w:val="001B3443"/>
    <w:rsid w:val="001C0326"/>
    <w:rsid w:val="001C192F"/>
    <w:rsid w:val="001C3C42"/>
    <w:rsid w:val="001D7869"/>
    <w:rsid w:val="00200D78"/>
    <w:rsid w:val="00201D50"/>
    <w:rsid w:val="002026CD"/>
    <w:rsid w:val="002033FC"/>
    <w:rsid w:val="002044BB"/>
    <w:rsid w:val="00210B09"/>
    <w:rsid w:val="00210B52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0B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77799"/>
    <w:rsid w:val="002803AD"/>
    <w:rsid w:val="00282052"/>
    <w:rsid w:val="0028519E"/>
    <w:rsid w:val="002856A5"/>
    <w:rsid w:val="002872ED"/>
    <w:rsid w:val="00287D55"/>
    <w:rsid w:val="002905C2"/>
    <w:rsid w:val="00295AF2"/>
    <w:rsid w:val="00295C91"/>
    <w:rsid w:val="00297151"/>
    <w:rsid w:val="002A797F"/>
    <w:rsid w:val="002B20E6"/>
    <w:rsid w:val="002B42A3"/>
    <w:rsid w:val="002C0734"/>
    <w:rsid w:val="002C0CDD"/>
    <w:rsid w:val="002C1667"/>
    <w:rsid w:val="002C38C4"/>
    <w:rsid w:val="002E1A1D"/>
    <w:rsid w:val="002E4081"/>
    <w:rsid w:val="002E5B78"/>
    <w:rsid w:val="002F27EC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4DE4"/>
    <w:rsid w:val="00345A82"/>
    <w:rsid w:val="00346905"/>
    <w:rsid w:val="0035097A"/>
    <w:rsid w:val="00350C64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DBD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0FF6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27F6"/>
    <w:rsid w:val="004C6BCF"/>
    <w:rsid w:val="004D58BF"/>
    <w:rsid w:val="004D65C9"/>
    <w:rsid w:val="004E4335"/>
    <w:rsid w:val="004F13EE"/>
    <w:rsid w:val="004F2022"/>
    <w:rsid w:val="004F6E84"/>
    <w:rsid w:val="004F7C05"/>
    <w:rsid w:val="00501C94"/>
    <w:rsid w:val="00506432"/>
    <w:rsid w:val="00511DF0"/>
    <w:rsid w:val="0052051D"/>
    <w:rsid w:val="0052796A"/>
    <w:rsid w:val="00533552"/>
    <w:rsid w:val="00542A6B"/>
    <w:rsid w:val="00545EE6"/>
    <w:rsid w:val="005550E7"/>
    <w:rsid w:val="005564FB"/>
    <w:rsid w:val="005572C7"/>
    <w:rsid w:val="00562F67"/>
    <w:rsid w:val="005650ED"/>
    <w:rsid w:val="00572DC7"/>
    <w:rsid w:val="00575754"/>
    <w:rsid w:val="00580350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79E"/>
    <w:rsid w:val="005E0A3F"/>
    <w:rsid w:val="005E527B"/>
    <w:rsid w:val="005E6883"/>
    <w:rsid w:val="005E772F"/>
    <w:rsid w:val="005F4ECA"/>
    <w:rsid w:val="006041BE"/>
    <w:rsid w:val="006043C7"/>
    <w:rsid w:val="00607EAD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A21F1"/>
    <w:rsid w:val="006B2286"/>
    <w:rsid w:val="006B56BB"/>
    <w:rsid w:val="006C0970"/>
    <w:rsid w:val="006C77A8"/>
    <w:rsid w:val="006D4098"/>
    <w:rsid w:val="006D7681"/>
    <w:rsid w:val="006D7B2E"/>
    <w:rsid w:val="006E02EA"/>
    <w:rsid w:val="006E0968"/>
    <w:rsid w:val="006E2AF6"/>
    <w:rsid w:val="006F6E62"/>
    <w:rsid w:val="00701275"/>
    <w:rsid w:val="00707F56"/>
    <w:rsid w:val="007103CE"/>
    <w:rsid w:val="00712CDA"/>
    <w:rsid w:val="00713558"/>
    <w:rsid w:val="00720D08"/>
    <w:rsid w:val="007263B9"/>
    <w:rsid w:val="007334F8"/>
    <w:rsid w:val="007339CD"/>
    <w:rsid w:val="007359D8"/>
    <w:rsid w:val="007362D4"/>
    <w:rsid w:val="00745B63"/>
    <w:rsid w:val="007658BE"/>
    <w:rsid w:val="0076672A"/>
    <w:rsid w:val="00775E45"/>
    <w:rsid w:val="00776BCD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5D16"/>
    <w:rsid w:val="008264EB"/>
    <w:rsid w:val="00826B8F"/>
    <w:rsid w:val="00831E8A"/>
    <w:rsid w:val="00835C76"/>
    <w:rsid w:val="008376E2"/>
    <w:rsid w:val="00843049"/>
    <w:rsid w:val="0085209B"/>
    <w:rsid w:val="008524C2"/>
    <w:rsid w:val="00856B66"/>
    <w:rsid w:val="008601AC"/>
    <w:rsid w:val="0086033E"/>
    <w:rsid w:val="00861A5F"/>
    <w:rsid w:val="0086254B"/>
    <w:rsid w:val="008644AD"/>
    <w:rsid w:val="0086505D"/>
    <w:rsid w:val="00865735"/>
    <w:rsid w:val="00865DDB"/>
    <w:rsid w:val="00867538"/>
    <w:rsid w:val="008735F1"/>
    <w:rsid w:val="00873D90"/>
    <w:rsid w:val="00873FC8"/>
    <w:rsid w:val="00884C63"/>
    <w:rsid w:val="00885908"/>
    <w:rsid w:val="008864B7"/>
    <w:rsid w:val="0089677E"/>
    <w:rsid w:val="008A7438"/>
    <w:rsid w:val="008B1334"/>
    <w:rsid w:val="008B24E6"/>
    <w:rsid w:val="008B25C7"/>
    <w:rsid w:val="008C0278"/>
    <w:rsid w:val="008C24E9"/>
    <w:rsid w:val="008D0533"/>
    <w:rsid w:val="008D405D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07780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69F7"/>
    <w:rsid w:val="00933097"/>
    <w:rsid w:val="009344DE"/>
    <w:rsid w:val="00940C62"/>
    <w:rsid w:val="00945E7F"/>
    <w:rsid w:val="009557C1"/>
    <w:rsid w:val="00960D6E"/>
    <w:rsid w:val="00974B59"/>
    <w:rsid w:val="009771B2"/>
    <w:rsid w:val="0098340B"/>
    <w:rsid w:val="00986830"/>
    <w:rsid w:val="009924C3"/>
    <w:rsid w:val="00993102"/>
    <w:rsid w:val="00995672"/>
    <w:rsid w:val="009A0E8C"/>
    <w:rsid w:val="009B1570"/>
    <w:rsid w:val="009C6F10"/>
    <w:rsid w:val="009D148F"/>
    <w:rsid w:val="009D397B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5287C"/>
    <w:rsid w:val="00A627D7"/>
    <w:rsid w:val="00A656C7"/>
    <w:rsid w:val="00A705AF"/>
    <w:rsid w:val="00A72454"/>
    <w:rsid w:val="00A77696"/>
    <w:rsid w:val="00A80557"/>
    <w:rsid w:val="00A81D33"/>
    <w:rsid w:val="00A8341C"/>
    <w:rsid w:val="00A8778E"/>
    <w:rsid w:val="00A93049"/>
    <w:rsid w:val="00A930AE"/>
    <w:rsid w:val="00A94EF4"/>
    <w:rsid w:val="00A9567F"/>
    <w:rsid w:val="00A97F03"/>
    <w:rsid w:val="00AA1A95"/>
    <w:rsid w:val="00AA260F"/>
    <w:rsid w:val="00AB1EE7"/>
    <w:rsid w:val="00AB4B37"/>
    <w:rsid w:val="00AB5762"/>
    <w:rsid w:val="00AC2679"/>
    <w:rsid w:val="00AC4BE4"/>
    <w:rsid w:val="00AC7AA6"/>
    <w:rsid w:val="00AD05E6"/>
    <w:rsid w:val="00AD0D3F"/>
    <w:rsid w:val="00AE0E5D"/>
    <w:rsid w:val="00AE1D7D"/>
    <w:rsid w:val="00AE2A8B"/>
    <w:rsid w:val="00AE3F64"/>
    <w:rsid w:val="00AF42AB"/>
    <w:rsid w:val="00AF6EEF"/>
    <w:rsid w:val="00AF7386"/>
    <w:rsid w:val="00AF7934"/>
    <w:rsid w:val="00B00B81"/>
    <w:rsid w:val="00B0310E"/>
    <w:rsid w:val="00B04580"/>
    <w:rsid w:val="00B04B09"/>
    <w:rsid w:val="00B14926"/>
    <w:rsid w:val="00B16A51"/>
    <w:rsid w:val="00B27E3F"/>
    <w:rsid w:val="00B32222"/>
    <w:rsid w:val="00B3618D"/>
    <w:rsid w:val="00B36233"/>
    <w:rsid w:val="00B36787"/>
    <w:rsid w:val="00B40C26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C6E29"/>
    <w:rsid w:val="00BD0617"/>
    <w:rsid w:val="00BD2E9B"/>
    <w:rsid w:val="00BD7FB2"/>
    <w:rsid w:val="00BF2593"/>
    <w:rsid w:val="00BF44DE"/>
    <w:rsid w:val="00C00930"/>
    <w:rsid w:val="00C0433E"/>
    <w:rsid w:val="00C060AD"/>
    <w:rsid w:val="00C113BF"/>
    <w:rsid w:val="00C13958"/>
    <w:rsid w:val="00C2176E"/>
    <w:rsid w:val="00C23430"/>
    <w:rsid w:val="00C27D67"/>
    <w:rsid w:val="00C4631F"/>
    <w:rsid w:val="00C47CDE"/>
    <w:rsid w:val="00C50E16"/>
    <w:rsid w:val="00C55258"/>
    <w:rsid w:val="00C6036E"/>
    <w:rsid w:val="00C64C06"/>
    <w:rsid w:val="00C816F4"/>
    <w:rsid w:val="00C82EEB"/>
    <w:rsid w:val="00C971DC"/>
    <w:rsid w:val="00CA16B7"/>
    <w:rsid w:val="00CA62AE"/>
    <w:rsid w:val="00CA6874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023E6"/>
    <w:rsid w:val="00D0299E"/>
    <w:rsid w:val="00D147EB"/>
    <w:rsid w:val="00D21E07"/>
    <w:rsid w:val="00D30EC8"/>
    <w:rsid w:val="00D34667"/>
    <w:rsid w:val="00D401E1"/>
    <w:rsid w:val="00D408B4"/>
    <w:rsid w:val="00D524C8"/>
    <w:rsid w:val="00D70E24"/>
    <w:rsid w:val="00D72B61"/>
    <w:rsid w:val="00D82122"/>
    <w:rsid w:val="00DA3D1D"/>
    <w:rsid w:val="00DA55FA"/>
    <w:rsid w:val="00DB0AF6"/>
    <w:rsid w:val="00DB6286"/>
    <w:rsid w:val="00DB645F"/>
    <w:rsid w:val="00DB76E9"/>
    <w:rsid w:val="00DC0A67"/>
    <w:rsid w:val="00DC1D5E"/>
    <w:rsid w:val="00DC5220"/>
    <w:rsid w:val="00DD0E72"/>
    <w:rsid w:val="00DD2061"/>
    <w:rsid w:val="00DD2A2F"/>
    <w:rsid w:val="00DD423C"/>
    <w:rsid w:val="00DD709E"/>
    <w:rsid w:val="00DD7DAB"/>
    <w:rsid w:val="00DE3355"/>
    <w:rsid w:val="00DE6F9E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46D4B"/>
    <w:rsid w:val="00E50188"/>
    <w:rsid w:val="00E50BB3"/>
    <w:rsid w:val="00E515CB"/>
    <w:rsid w:val="00E52260"/>
    <w:rsid w:val="00E639B6"/>
    <w:rsid w:val="00E6434B"/>
    <w:rsid w:val="00E6463D"/>
    <w:rsid w:val="00E72E9B"/>
    <w:rsid w:val="00E81863"/>
    <w:rsid w:val="00E850C3"/>
    <w:rsid w:val="00E87DF2"/>
    <w:rsid w:val="00E9462E"/>
    <w:rsid w:val="00EA1BF6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872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452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0D63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4DE4"/>
    <w:rsid w:val="00FD6768"/>
    <w:rsid w:val="00FF0AB0"/>
    <w:rsid w:val="00FF28AC"/>
    <w:rsid w:val="00FF594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524C2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046976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046976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0469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46976"/>
    <w:rPr>
      <w:rFonts w:ascii="Arial" w:hAnsi="Arial"/>
      <w:sz w:val="18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04697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7658BE"/>
    <w:rPr>
      <w:vertAlign w:val="superscript"/>
    </w:rPr>
  </w:style>
  <w:style w:type="paragraph" w:styleId="ListNumber">
    <w:name w:val="List Number"/>
    <w:basedOn w:val="Normal"/>
    <w:rsid w:val="00046976"/>
    <w:pPr>
      <w:numPr>
        <w:numId w:val="13"/>
      </w:numPr>
      <w:contextualSpacing/>
    </w:pPr>
  </w:style>
  <w:style w:type="paragraph" w:styleId="Revision">
    <w:name w:val="Revision"/>
    <w:hidden/>
    <w:uiPriority w:val="99"/>
    <w:semiHidden/>
    <w:rsid w:val="0086505D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94E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4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4EF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EF4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ga.gov.au/products/australian-register-therapeutic-goods-artg" TargetMode="External"/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Relationship Id="rId4" Type="http://schemas.openxmlformats.org/officeDocument/2006/relationships/hyperlink" Target="https://www1.health.gov.au/internet/main/publishing.nsf/Content/Requirements-for-Point-of-Care-Testing-(Second-Edition-2021)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dcf7b372-aaaa-46d8-9da6-ade9aab953df"/>
    <ds:schemaRef ds:uri="http://schemas.microsoft.com/office/2006/documentManagement/types"/>
    <ds:schemaRef ds:uri="http://schemas.microsoft.com/sharepoint/v3/field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236487dd-ec90-4f99-8970-1318e5f2979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591</Words>
  <Characters>3306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(individual aged less than 24 months) – Surveillance case definition</vt:lpstr>
    </vt:vector>
  </TitlesOfParts>
  <Company>Communicable Diseases Network Australia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(individual aged less than 24 months) – Surveillance case definition</dc:title>
  <dc:subject>Communicable Diseases</dc:subject>
  <dc:creator>Australian Centre for disease control</dc:creator>
  <cp:keywords>Communicable diseases; Communicable Diseases Network Australia;Surveillance case definition</cp:keywords>
  <cp:lastModifiedBy>THANGARAJAH, Dharshi</cp:lastModifiedBy>
  <cp:revision>11</cp:revision>
  <cp:lastPrinted>2026-02-19T06:34:00Z</cp:lastPrinted>
  <dcterms:created xsi:type="dcterms:W3CDTF">2026-02-19T04:43:00Z</dcterms:created>
  <dcterms:modified xsi:type="dcterms:W3CDTF">2026-02-19T06:34:00Z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680791fb,7f443a48,38418c1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1741c975,3f3fe5ad,19bc95b7,7ec9007e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2026-02-09T10:19:34Z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9253fde3-4070-4e34-84be-2c9b08b7e45e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