
<file path=[Content_Types].xml><?xml version="1.0" encoding="utf-8"?>
<Types xmlns="http://schemas.openxmlformats.org/package/2006/content-types">
  <Default Extension="png" ContentType="image/png"/>
  <Default Extension="rels" ContentType="application/vnd.openxmlformats-package.relationships+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0758B" w14:textId="77777777" w:rsidR="00115504" w:rsidRDefault="00783E65">
      <w:pPr>
        <w:pStyle w:val="Title"/>
      </w:pPr>
      <w:r>
        <w:t>Australian Respiratory Surveillance Report</w:t>
      </w:r>
    </w:p>
    <w:p w14:paraId="6590758C" w14:textId="77777777" w:rsidR="00115504" w:rsidRDefault="00783E65">
      <w:r>
        <w:br w:type="page"/>
      </w:r>
    </w:p>
    <w:p w14:paraId="6590758D" w14:textId="77777777" w:rsidR="00115504" w:rsidRDefault="00783E65">
      <w:pPr>
        <w:pStyle w:val="Heading1"/>
      </w:pPr>
      <w:bookmarkStart w:id="0" w:name="key-messages"/>
      <w:r>
        <w:lastRenderedPageBreak/>
        <w:t>Key messages</w:t>
      </w:r>
    </w:p>
    <w:p w14:paraId="6590758E" w14:textId="77777777" w:rsidR="00115504" w:rsidRDefault="00783E65">
      <w:r>
        <w:t xml:space="preserve">This report presents a national update on acute respiratory infections, including coronavirus disease 2019 (COVID-19), influenza and respiratory syncytial virus (RSV). It focuses on the current reporting period (23 February to 22 March 2026) and earlier severity reporting periods (up to 8 March 2026). These key messages do not provide detailed information on age distribution, jurisdictional patterns, or comparisons with previous years. This analysis and supporting data are available in the full </w:t>
      </w:r>
      <w:proofErr w:type="gramStart"/>
      <w:r>
        <w:t>report .</w:t>
      </w:r>
      <w:proofErr w:type="gramEnd"/>
    </w:p>
    <w:p w14:paraId="6590758F" w14:textId="0F5E9155" w:rsidR="00115504" w:rsidRDefault="00783E65">
      <w:pPr>
        <w:pStyle w:val="Boxtype"/>
      </w:pPr>
      <w:r w:rsidRPr="0D5D89A6">
        <w:rPr>
          <w:b/>
          <w:lang w:val="en-US"/>
        </w:rPr>
        <w:t>In the community:</w:t>
      </w:r>
      <w:r w:rsidRPr="0D5D89A6">
        <w:rPr>
          <w:lang w:val="en-US"/>
        </w:rPr>
        <w:t xml:space="preserve"> In the last month, self-reported influenza-like illness increased </w:t>
      </w:r>
      <w:r w:rsidR="004B06B9">
        <w:rPr>
          <w:lang w:val="en-US"/>
        </w:rPr>
        <w:t xml:space="preserve">slightly </w:t>
      </w:r>
      <w:r w:rsidRPr="0D5D89A6">
        <w:rPr>
          <w:lang w:val="en-US"/>
        </w:rPr>
        <w:t xml:space="preserve">among people who contacted the national health helpline and those who took part in community surveys. </w:t>
      </w:r>
      <w:r w:rsidR="002615BF">
        <w:rPr>
          <w:lang w:val="en-US"/>
        </w:rPr>
        <w:t xml:space="preserve">In the last month, </w:t>
      </w:r>
      <w:r w:rsidRPr="0D5D89A6">
        <w:rPr>
          <w:lang w:val="en-US"/>
        </w:rPr>
        <w:t xml:space="preserve">COVID-19 cases </w:t>
      </w:r>
      <w:r w:rsidR="00F21DA8">
        <w:rPr>
          <w:lang w:val="en-US"/>
        </w:rPr>
        <w:t>incr</w:t>
      </w:r>
      <w:r w:rsidR="00023796">
        <w:rPr>
          <w:lang w:val="en-US"/>
        </w:rPr>
        <w:t>eased</w:t>
      </w:r>
      <w:r w:rsidRPr="0D5D89A6">
        <w:rPr>
          <w:lang w:val="en-US"/>
        </w:rPr>
        <w:t xml:space="preserve"> </w:t>
      </w:r>
      <w:r w:rsidR="002615BF">
        <w:rPr>
          <w:lang w:val="en-US"/>
        </w:rPr>
        <w:t>43.6%</w:t>
      </w:r>
      <w:r w:rsidRPr="0D5D89A6">
        <w:rPr>
          <w:lang w:val="en-US"/>
        </w:rPr>
        <w:t xml:space="preserve">. </w:t>
      </w:r>
      <w:r w:rsidR="00A32CC9">
        <w:rPr>
          <w:lang w:val="en-US"/>
        </w:rPr>
        <w:t>I</w:t>
      </w:r>
      <w:r w:rsidRPr="0D5D89A6">
        <w:rPr>
          <w:lang w:val="en-US"/>
        </w:rPr>
        <w:t xml:space="preserve">nfluenza cases </w:t>
      </w:r>
      <w:r w:rsidR="00A32CC9">
        <w:rPr>
          <w:lang w:val="en-US"/>
        </w:rPr>
        <w:t xml:space="preserve">continued to </w:t>
      </w:r>
      <w:r w:rsidRPr="0D5D89A6">
        <w:rPr>
          <w:lang w:val="en-US"/>
        </w:rPr>
        <w:t xml:space="preserve">decrease in the last month and </w:t>
      </w:r>
      <w:r w:rsidR="00A32CC9">
        <w:rPr>
          <w:lang w:val="en-US"/>
        </w:rPr>
        <w:t>remain at low</w:t>
      </w:r>
      <w:r w:rsidRPr="0D5D89A6">
        <w:rPr>
          <w:lang w:val="en-US"/>
        </w:rPr>
        <w:t xml:space="preserve"> </w:t>
      </w:r>
      <w:proofErr w:type="spellStart"/>
      <w:r w:rsidRPr="0D5D89A6">
        <w:rPr>
          <w:lang w:val="en-US"/>
        </w:rPr>
        <w:t>interseasonal</w:t>
      </w:r>
      <w:proofErr w:type="spellEnd"/>
      <w:r w:rsidRPr="0D5D89A6">
        <w:rPr>
          <w:lang w:val="en-US"/>
        </w:rPr>
        <w:t xml:space="preserve"> levels.</w:t>
      </w:r>
      <w:r w:rsidR="003B23F5">
        <w:rPr>
          <w:lang w:val="en-US"/>
        </w:rPr>
        <w:t xml:space="preserve"> In the last month,</w:t>
      </w:r>
      <w:r w:rsidRPr="0D5D89A6">
        <w:rPr>
          <w:lang w:val="en-US"/>
        </w:rPr>
        <w:t xml:space="preserve"> RSV cases increased </w:t>
      </w:r>
      <w:r w:rsidR="003B23F5">
        <w:rPr>
          <w:lang w:val="en-US"/>
        </w:rPr>
        <w:t>62.5%</w:t>
      </w:r>
      <w:r w:rsidRPr="0D5D89A6">
        <w:rPr>
          <w:lang w:val="en-US"/>
        </w:rPr>
        <w:t>, which is consistent with seasonal patterns.</w:t>
      </w:r>
    </w:p>
    <w:p w14:paraId="65907590" w14:textId="78DE7B50" w:rsidR="00115504" w:rsidRDefault="00783E65">
      <w:pPr>
        <w:pStyle w:val="Boxtype"/>
      </w:pPr>
      <w:r w:rsidRPr="0D5D89A6">
        <w:rPr>
          <w:b/>
          <w:lang w:val="en-US"/>
        </w:rPr>
        <w:t>In general practice:</w:t>
      </w:r>
      <w:r w:rsidRPr="0D5D89A6">
        <w:rPr>
          <w:lang w:val="en-US"/>
        </w:rPr>
        <w:t xml:space="preserve"> In the last month, general practice consultations for influenza-like illness </w:t>
      </w:r>
      <w:r w:rsidR="003C1D9C">
        <w:rPr>
          <w:lang w:val="en-US"/>
        </w:rPr>
        <w:t>increased</w:t>
      </w:r>
      <w:r w:rsidRPr="0D5D89A6">
        <w:rPr>
          <w:lang w:val="en-US"/>
        </w:rPr>
        <w:t xml:space="preserve"> at sentinel surveillance sites. Consultation rates are now </w:t>
      </w:r>
      <w:r w:rsidR="000C45AD">
        <w:rPr>
          <w:lang w:val="en-US"/>
        </w:rPr>
        <w:t>relatively consistent with usual</w:t>
      </w:r>
      <w:r w:rsidRPr="0D5D89A6">
        <w:rPr>
          <w:lang w:val="en-US"/>
        </w:rPr>
        <w:t xml:space="preserve"> </w:t>
      </w:r>
      <w:proofErr w:type="spellStart"/>
      <w:r w:rsidRPr="0D5D89A6">
        <w:rPr>
          <w:lang w:val="en-US"/>
        </w:rPr>
        <w:t>interseasonal</w:t>
      </w:r>
      <w:proofErr w:type="spellEnd"/>
      <w:r w:rsidRPr="0D5D89A6">
        <w:rPr>
          <w:lang w:val="en-US"/>
        </w:rPr>
        <w:t xml:space="preserve"> levels.</w:t>
      </w:r>
    </w:p>
    <w:p w14:paraId="65907591" w14:textId="0B2080E7" w:rsidR="00115504" w:rsidRDefault="00783E65">
      <w:pPr>
        <w:pStyle w:val="Boxtype"/>
      </w:pPr>
      <w:r w:rsidRPr="0D5D89A6">
        <w:rPr>
          <w:b/>
          <w:lang w:val="en-US"/>
        </w:rPr>
        <w:t>In hospitals:</w:t>
      </w:r>
      <w:r w:rsidRPr="0D5D89A6">
        <w:rPr>
          <w:lang w:val="en-US"/>
        </w:rPr>
        <w:t xml:space="preserve"> Sentinel hospital admissions with severe acute respiratory infections decreased in the last severity reporting period, and most admissions were with </w:t>
      </w:r>
      <w:r w:rsidR="002D15D1">
        <w:rPr>
          <w:lang w:val="en-US"/>
        </w:rPr>
        <w:t>RSV</w:t>
      </w:r>
      <w:r w:rsidRPr="0D5D89A6">
        <w:rPr>
          <w:lang w:val="en-US"/>
        </w:rPr>
        <w:t xml:space="preserve">. Sentinel intensive care admissions with severe acute respiratory infections continued to decline in </w:t>
      </w:r>
      <w:r w:rsidR="00646977">
        <w:rPr>
          <w:lang w:val="en-US"/>
        </w:rPr>
        <w:t>the last severity reporting period</w:t>
      </w:r>
      <w:r w:rsidRPr="0D5D89A6">
        <w:rPr>
          <w:lang w:val="en-US"/>
        </w:rPr>
        <w:t xml:space="preserve">, and most admissions were with </w:t>
      </w:r>
      <w:r w:rsidR="00C3501F">
        <w:rPr>
          <w:lang w:val="en-US"/>
        </w:rPr>
        <w:t>RSV</w:t>
      </w:r>
      <w:r w:rsidRPr="0D5D89A6">
        <w:rPr>
          <w:lang w:val="en-US"/>
        </w:rPr>
        <w:t>. In the last month, the average daily intensive care bed occupancy for patients in droplet or airborne isolation decreased.</w:t>
      </w:r>
    </w:p>
    <w:p w14:paraId="65907592" w14:textId="1FE854FA" w:rsidR="00115504" w:rsidRDefault="00783E65">
      <w:pPr>
        <w:pStyle w:val="Boxtype"/>
      </w:pPr>
      <w:r w:rsidRPr="3B10AF8C">
        <w:rPr>
          <w:b/>
          <w:bCs/>
          <w:lang w:val="en-US"/>
        </w:rPr>
        <w:t>Deaths:</w:t>
      </w:r>
      <w:r w:rsidRPr="3B10AF8C">
        <w:rPr>
          <w:lang w:val="en-US"/>
        </w:rPr>
        <w:t xml:space="preserve"> COVID-19 has been the leading cause of acute respiratory infection mortality across the majority of 2023–2025; however, since August 2025 there have been more deaths involving influenza (both </w:t>
      </w:r>
      <w:r w:rsidRPr="3B10AF8C">
        <w:rPr>
          <w:i/>
          <w:iCs/>
          <w:lang w:val="en-US"/>
        </w:rPr>
        <w:t>due</w:t>
      </w:r>
      <w:r w:rsidRPr="3B10AF8C">
        <w:rPr>
          <w:lang w:val="en-US"/>
        </w:rPr>
        <w:t xml:space="preserve"> to and </w:t>
      </w:r>
      <w:r w:rsidRPr="3B10AF8C">
        <w:rPr>
          <w:i/>
          <w:iCs/>
          <w:lang w:val="en-US"/>
        </w:rPr>
        <w:t>with</w:t>
      </w:r>
      <w:r w:rsidRPr="3B10AF8C">
        <w:rPr>
          <w:lang w:val="en-US"/>
        </w:rPr>
        <w:t xml:space="preserve">) each month than deaths involving COVID-19. The mortality burden of acute respiratory infections </w:t>
      </w:r>
      <w:r w:rsidR="00083D35" w:rsidRPr="3B10AF8C">
        <w:rPr>
          <w:lang w:val="en-US"/>
        </w:rPr>
        <w:t>remains</w:t>
      </w:r>
      <w:r w:rsidRPr="3B10AF8C">
        <w:rPr>
          <w:lang w:val="en-US"/>
        </w:rPr>
        <w:t xml:space="preserve"> highest in older adults.</w:t>
      </w:r>
    </w:p>
    <w:p w14:paraId="65907593" w14:textId="4A10193D" w:rsidR="00115504" w:rsidRDefault="00783E65">
      <w:pPr>
        <w:pStyle w:val="Boxtype"/>
      </w:pPr>
      <w:r w:rsidRPr="0D5D89A6">
        <w:rPr>
          <w:b/>
          <w:lang w:val="en-US"/>
        </w:rPr>
        <w:t>In laboratories:</w:t>
      </w:r>
      <w:r w:rsidRPr="0D5D89A6">
        <w:rPr>
          <w:lang w:val="en-US"/>
        </w:rPr>
        <w:t xml:space="preserve"> In the last month, test positivity for SARS-CoV-2 </w:t>
      </w:r>
      <w:r w:rsidR="000211AD">
        <w:rPr>
          <w:lang w:val="en-US"/>
        </w:rPr>
        <w:t>increase</w:t>
      </w:r>
      <w:r w:rsidR="00142F30">
        <w:rPr>
          <w:lang w:val="en-US"/>
        </w:rPr>
        <w:t>d</w:t>
      </w:r>
      <w:r w:rsidR="000211AD">
        <w:rPr>
          <w:lang w:val="en-US"/>
        </w:rPr>
        <w:t xml:space="preserve">, </w:t>
      </w:r>
      <w:r w:rsidR="00142F30">
        <w:rPr>
          <w:lang w:val="en-US"/>
        </w:rPr>
        <w:t xml:space="preserve">test positivity for </w:t>
      </w:r>
      <w:r w:rsidRPr="0D5D89A6">
        <w:rPr>
          <w:lang w:val="en-US"/>
        </w:rPr>
        <w:t xml:space="preserve">RSV </w:t>
      </w:r>
      <w:r w:rsidR="00142F30">
        <w:rPr>
          <w:lang w:val="en-US"/>
        </w:rPr>
        <w:t>remained stable</w:t>
      </w:r>
      <w:r w:rsidRPr="0D5D89A6">
        <w:rPr>
          <w:lang w:val="en-US"/>
        </w:rPr>
        <w:t xml:space="preserve">, </w:t>
      </w:r>
      <w:r w:rsidR="00142F30">
        <w:rPr>
          <w:lang w:val="en-US"/>
        </w:rPr>
        <w:t>and</w:t>
      </w:r>
      <w:r w:rsidRPr="0D5D89A6">
        <w:rPr>
          <w:lang w:val="en-US"/>
        </w:rPr>
        <w:t xml:space="preserve"> test positivity for influenza decreased. The SARS-CoV-2 variant under monitoring, </w:t>
      </w:r>
      <w:r w:rsidR="000447EC" w:rsidRPr="000447EC">
        <w:rPr>
          <w:lang w:val="en-US"/>
        </w:rPr>
        <w:t>NB.1.8.1</w:t>
      </w:r>
      <w:r w:rsidR="000447EC">
        <w:rPr>
          <w:lang w:val="en-US"/>
        </w:rPr>
        <w:t xml:space="preserve"> </w:t>
      </w:r>
      <w:r w:rsidRPr="0D5D89A6">
        <w:rPr>
          <w:lang w:val="en-US"/>
        </w:rPr>
        <w:t xml:space="preserve">has been the </w:t>
      </w:r>
      <w:proofErr w:type="gramStart"/>
      <w:r w:rsidRPr="0D5D89A6">
        <w:rPr>
          <w:lang w:val="en-US"/>
        </w:rPr>
        <w:t>most common</w:t>
      </w:r>
      <w:r w:rsidR="0083764F">
        <w:rPr>
          <w:lang w:val="en-US"/>
        </w:rPr>
        <w:t>ly sequenced</w:t>
      </w:r>
      <w:proofErr w:type="gramEnd"/>
      <w:r w:rsidR="0083764F">
        <w:rPr>
          <w:lang w:val="en-US"/>
        </w:rPr>
        <w:t xml:space="preserve"> </w:t>
      </w:r>
      <w:r w:rsidRPr="0D5D89A6">
        <w:rPr>
          <w:lang w:val="en-US"/>
        </w:rPr>
        <w:t>SARS-CoV-2 variant.</w:t>
      </w:r>
    </w:p>
    <w:p w14:paraId="65907594" w14:textId="3BED325B" w:rsidR="00115504" w:rsidRDefault="00783E65">
      <w:pPr>
        <w:pStyle w:val="Boxtype"/>
      </w:pPr>
      <w:r w:rsidRPr="0D5D89A6">
        <w:rPr>
          <w:b/>
          <w:lang w:val="en-US"/>
        </w:rPr>
        <w:t>Vaccine coverage, effectiveness and match:</w:t>
      </w:r>
      <w:r w:rsidRPr="0D5D89A6">
        <w:rPr>
          <w:lang w:val="en-US"/>
        </w:rPr>
        <w:t xml:space="preserve"> In the last year, </w:t>
      </w:r>
      <w:r w:rsidR="00AE715F">
        <w:rPr>
          <w:lang w:val="en-US"/>
        </w:rPr>
        <w:t>9.7</w:t>
      </w:r>
      <w:r w:rsidRPr="0D5D89A6">
        <w:rPr>
          <w:lang w:val="en-US"/>
        </w:rPr>
        <w:t xml:space="preserve">% of adults have received a COVID-19 vaccine. In 2025, influenza vaccine coverage reached 30.7%; however, 2026 data are not yet available. </w:t>
      </w:r>
      <w:r w:rsidR="008D5BCB">
        <w:rPr>
          <w:lang w:val="en-US"/>
        </w:rPr>
        <w:t xml:space="preserve">Most influenza isolates </w:t>
      </w:r>
      <w:r w:rsidR="00CB4BDB">
        <w:rPr>
          <w:lang w:val="en-US"/>
        </w:rPr>
        <w:t xml:space="preserve">are a good match for the </w:t>
      </w:r>
      <w:r w:rsidR="00E81E37">
        <w:rPr>
          <w:lang w:val="en-US"/>
        </w:rPr>
        <w:t xml:space="preserve">2026 southern hemisphere </w:t>
      </w:r>
      <w:r w:rsidR="00CB4BDB">
        <w:rPr>
          <w:lang w:val="en-US"/>
        </w:rPr>
        <w:t>vaccine</w:t>
      </w:r>
      <w:r w:rsidR="00E81E37">
        <w:rPr>
          <w:lang w:val="en-US"/>
        </w:rPr>
        <w:t xml:space="preserve"> components</w:t>
      </w:r>
      <w:r w:rsidR="00CB4BDB">
        <w:rPr>
          <w:lang w:val="en-US"/>
        </w:rPr>
        <w:t>.</w:t>
      </w:r>
      <w:r w:rsidRPr="0D5D89A6">
        <w:rPr>
          <w:lang w:val="en-US"/>
        </w:rPr>
        <w:t xml:space="preserve"> The National RSV Mother and Infant Protection Program continues. To date, </w:t>
      </w:r>
      <w:r w:rsidR="00C240A4" w:rsidRPr="00C240A4">
        <w:rPr>
          <w:lang w:val="en-US"/>
        </w:rPr>
        <w:t>221,223</w:t>
      </w:r>
      <w:r w:rsidR="00C240A4">
        <w:rPr>
          <w:lang w:val="en-US"/>
        </w:rPr>
        <w:t xml:space="preserve"> </w:t>
      </w:r>
      <w:proofErr w:type="spellStart"/>
      <w:r w:rsidRPr="0D5D89A6">
        <w:rPr>
          <w:lang w:val="en-US"/>
        </w:rPr>
        <w:t>Abrysvo</w:t>
      </w:r>
      <w:proofErr w:type="spellEnd"/>
      <w:r w:rsidRPr="0D5D89A6">
        <w:rPr>
          <w:lang w:val="en-US"/>
        </w:rPr>
        <w:t xml:space="preserve"> doses have been administered, and </w:t>
      </w:r>
      <w:proofErr w:type="spellStart"/>
      <w:r w:rsidRPr="0D5D89A6">
        <w:rPr>
          <w:lang w:val="en-US"/>
        </w:rPr>
        <w:t>nirsevimab</w:t>
      </w:r>
      <w:proofErr w:type="spellEnd"/>
      <w:r w:rsidRPr="0D5D89A6">
        <w:rPr>
          <w:lang w:val="en-US"/>
        </w:rPr>
        <w:t xml:space="preserve"> uptake was </w:t>
      </w:r>
      <w:r w:rsidR="00C240A4">
        <w:rPr>
          <w:lang w:val="en-US"/>
        </w:rPr>
        <w:t>3.8</w:t>
      </w:r>
      <w:r w:rsidRPr="0D5D89A6">
        <w:rPr>
          <w:lang w:val="en-US"/>
        </w:rPr>
        <w:t>% in the last six months.</w:t>
      </w:r>
    </w:p>
    <w:p w14:paraId="65907595" w14:textId="77777777" w:rsidR="00115504" w:rsidRDefault="00783E65">
      <w:r>
        <w:br w:type="page"/>
      </w:r>
    </w:p>
    <w:p w14:paraId="65907596" w14:textId="77777777" w:rsidR="00115504" w:rsidRDefault="00783E65">
      <w:pPr>
        <w:pStyle w:val="Heading1"/>
      </w:pPr>
      <w:bookmarkStart w:id="1" w:name="Xb38d0cffd8a81be8f26a3ed55dcf92ea697f36c"/>
      <w:bookmarkEnd w:id="0"/>
      <w:r>
        <w:lastRenderedPageBreak/>
        <w:t>Australian Respiratory Surveillance Report</w:t>
      </w:r>
    </w:p>
    <w:p w14:paraId="65907597" w14:textId="178443C0" w:rsidR="00115504" w:rsidRDefault="00783E65">
      <w:r>
        <w:t xml:space="preserve">This report was prepared by </w:t>
      </w:r>
      <w:r w:rsidR="00D44EE9">
        <w:t>Lauren Welsh, Suzie Whitehead, Al</w:t>
      </w:r>
      <w:r w:rsidR="00547733">
        <w:t>greg</w:t>
      </w:r>
      <w:r w:rsidR="00D44EE9">
        <w:t xml:space="preserve"> Gomez and Jenna Hassall</w:t>
      </w:r>
      <w:r>
        <w:t xml:space="preserve"> on behalf of the Australian Centre for Disease Control (CDC). We thank the staff and participants from the surveillance systems who contribute data for acute respiratory illness surveillance across Australia.</w:t>
      </w:r>
    </w:p>
    <w:p w14:paraId="65907598" w14:textId="77777777" w:rsidR="00115504" w:rsidRDefault="00783E65">
      <w:pPr>
        <w:pStyle w:val="BodyText"/>
      </w:pPr>
      <w:r>
        <w:t xml:space="preserve">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 Surveillance indicators presented in this report are based on the </w:t>
      </w:r>
      <w:hyperlink r:id="rId10">
        <w:r w:rsidR="00115504">
          <w:rPr>
            <w:rStyle w:val="Hyperlink"/>
          </w:rPr>
          <w:t>Australian National Surveillance Plan for COVID-19, Influenza, and RSV</w:t>
        </w:r>
      </w:hyperlink>
      <w:r>
        <w:t xml:space="preserve">. A summary of data considerations for this report </w:t>
      </w:r>
      <w:proofErr w:type="gramStart"/>
      <w:r>
        <w:t>are</w:t>
      </w:r>
      <w:proofErr w:type="gramEnd"/>
      <w:r>
        <w:t xml:space="preserve"> provided below:</w:t>
      </w:r>
    </w:p>
    <w:p w14:paraId="65907599" w14:textId="77777777" w:rsidR="00115504" w:rsidRDefault="00783E65" w:rsidP="000C7AB4">
      <w:pPr>
        <w:numPr>
          <w:ilvl w:val="0"/>
          <w:numId w:val="8"/>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6590759A" w14:textId="77777777" w:rsidR="00115504" w:rsidRDefault="00783E65" w:rsidP="000C7AB4">
      <w:pPr>
        <w:numPr>
          <w:ilvl w:val="0"/>
          <w:numId w:val="8"/>
        </w:numPr>
      </w:pPr>
      <w:r>
        <w:t>Data in this report are presented by date of event (survey, diagnosis, admission or death) and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23 February to 22 March 2026 and where comparisons to the previous month are made, this includes 26 January to 22 February 2026.</w:t>
      </w:r>
    </w:p>
    <w:p w14:paraId="6590759B" w14:textId="525A627C" w:rsidR="00115504" w:rsidRDefault="00783E65" w:rsidP="000C7AB4">
      <w:pPr>
        <w:numPr>
          <w:ilvl w:val="0"/>
          <w:numId w:val="8"/>
        </w:numPr>
      </w:pPr>
      <w:r>
        <w:t xml:space="preserve">In Australia, states and territories (the Australian Capital Territory [ACT], New South Wales [NSW], the Northern Territory [NT], Queensland [Qld], South Australia [SA], Tasmania [Tas], Victoria [Vic] and Western Australia [WA]) report notified cases to the National Notifiable Diseases Surveillance System (NNDSS) based on the </w:t>
      </w:r>
      <w:hyperlink r:id="rId11">
        <w:r w:rsidR="00115504">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25 March 2026.</w:t>
      </w:r>
    </w:p>
    <w:p w14:paraId="6590759C" w14:textId="48CE44F8" w:rsidR="00115504" w:rsidRDefault="00783E65" w:rsidP="000C7AB4">
      <w:pPr>
        <w:numPr>
          <w:ilvl w:val="0"/>
          <w:numId w:val="8"/>
        </w:numPr>
      </w:pPr>
      <w:r>
        <w:t xml:space="preserve">Notification rates per 100,000 population presented in this report are for the given time period, with population data are based on the Australian Bureau of Statistics (ABS) </w:t>
      </w:r>
      <w:hyperlink r:id="rId12">
        <w:r w:rsidR="00115504">
          <w:rPr>
            <w:rStyle w:val="Hyperlink"/>
          </w:rPr>
          <w:t>Estimated Resident Population (ERP) for the reference period June 2024, released 12 December 2024</w:t>
        </w:r>
      </w:hyperlink>
      <w:r>
        <w:t xml:space="preserve"> unless stated otherwise.</w:t>
      </w:r>
    </w:p>
    <w:p w14:paraId="6590759D" w14:textId="77777777" w:rsidR="00115504" w:rsidRDefault="00783E65" w:rsidP="000C7AB4">
      <w:pPr>
        <w:numPr>
          <w:ilvl w:val="0"/>
          <w:numId w:val="8"/>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9 February to 8 March 2026 unless specified otherwise. Where comparisons to the previous severity month are made this includes 12 January to 8 February 2026.</w:t>
      </w:r>
    </w:p>
    <w:p w14:paraId="6590759E" w14:textId="77777777" w:rsidR="00115504" w:rsidRDefault="00783E65" w:rsidP="000C7AB4">
      <w:pPr>
        <w:numPr>
          <w:ilvl w:val="0"/>
          <w:numId w:val="8"/>
        </w:numPr>
      </w:pPr>
      <w:r>
        <w:t>Death registrations from the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and so mortality statistics in this report may lag by at least two months.</w:t>
      </w:r>
    </w:p>
    <w:p w14:paraId="6590759F" w14:textId="77777777" w:rsidR="00115504" w:rsidRDefault="00783E65" w:rsidP="000C7AB4">
      <w:pPr>
        <w:numPr>
          <w:ilvl w:val="0"/>
          <w:numId w:val="8"/>
        </w:numPr>
      </w:pPr>
      <w:r>
        <w:t>The responsibility for the interpretation and use of the material lies with the reader. The Australian CDC does not accept liability for any injury or loss or damage arising from the use of, or reliance upon, the content of the report. Analysis and reporting outputs were produced using R Statistical Software v4.3.1.</w:t>
      </w:r>
    </w:p>
    <w:p w14:paraId="659075A0" w14:textId="6DEE9EB1" w:rsidR="00115504" w:rsidRDefault="00783E65" w:rsidP="000C7AB4">
      <w:pPr>
        <w:numPr>
          <w:ilvl w:val="0"/>
          <w:numId w:val="8"/>
        </w:numPr>
      </w:pPr>
      <w:r>
        <w:t xml:space="preserve">For further information about this report, including data sources and considerations refer to the </w:t>
      </w:r>
      <w:hyperlink r:id="rId13">
        <w:r w:rsidR="00115504">
          <w:rPr>
            <w:rStyle w:val="Hyperlink"/>
          </w:rPr>
          <w:t>Technical Supplement</w:t>
        </w:r>
      </w:hyperlink>
      <w:r>
        <w:t xml:space="preserve"> or contact </w:t>
      </w:r>
      <w:hyperlink r:id="rId14">
        <w:r w:rsidR="00115504">
          <w:rPr>
            <w:rStyle w:val="Hyperlink"/>
          </w:rPr>
          <w:t>respiratory.surveillance@cdc.gov.au</w:t>
        </w:r>
      </w:hyperlink>
      <w:r>
        <w:t>.</w:t>
      </w:r>
    </w:p>
    <w:p w14:paraId="659075A1" w14:textId="77777777" w:rsidR="00115504" w:rsidRDefault="00783E65">
      <w:r>
        <w:br w:type="page"/>
      </w:r>
    </w:p>
    <w:p w14:paraId="659075A2" w14:textId="77777777" w:rsidR="00115504" w:rsidRDefault="00783E65">
      <w:pPr>
        <w:pStyle w:val="Heading1"/>
      </w:pPr>
      <w:bookmarkStart w:id="2" w:name="community-surveillance"/>
      <w:bookmarkEnd w:id="1"/>
      <w:r>
        <w:lastRenderedPageBreak/>
        <w:t>Community surveillance</w:t>
      </w:r>
    </w:p>
    <w:p w14:paraId="659075A3" w14:textId="77777777" w:rsidR="00115504" w:rsidRDefault="00783E65">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659075A4" w14:textId="71303D99" w:rsidR="00115504" w:rsidRDefault="00783E65" w:rsidP="000C7AB4">
      <w:pPr>
        <w:numPr>
          <w:ilvl w:val="0"/>
          <w:numId w:val="9"/>
        </w:numPr>
      </w:pPr>
      <w:r>
        <w:t>In the last month (23 February to 22 March 2026), there were more Healthdirect helpline callers with influenza-like illness (328 per 1,000 callers per month) than in the previous month (311 per 1,000 callers per month) (Figure 1).</w:t>
      </w:r>
    </w:p>
    <w:p w14:paraId="659075A5" w14:textId="5ACD357B" w:rsidR="00115504" w:rsidRDefault="0099141E" w:rsidP="000C7AB4">
      <w:pPr>
        <w:numPr>
          <w:ilvl w:val="0"/>
          <w:numId w:val="9"/>
        </w:numPr>
      </w:pPr>
      <w:r>
        <w:t>Rates of infl</w:t>
      </w:r>
      <w:r w:rsidR="005E6D7B">
        <w:t xml:space="preserve">uenza-like illness among helpline callers </w:t>
      </w:r>
      <w:r w:rsidR="008A0ECB">
        <w:t>have</w:t>
      </w:r>
      <w:r w:rsidR="007F4B47">
        <w:t xml:space="preserve"> </w:t>
      </w:r>
      <w:r w:rsidR="00797F33">
        <w:t xml:space="preserve">increased slightly </w:t>
      </w:r>
      <w:r w:rsidR="003C0882">
        <w:t>since late February</w:t>
      </w:r>
      <w:r w:rsidR="007E5129">
        <w:t xml:space="preserve"> </w:t>
      </w:r>
      <w:r w:rsidR="00921B1C">
        <w:t>but</w:t>
      </w:r>
      <w:r w:rsidR="008C124A">
        <w:t xml:space="preserve"> </w:t>
      </w:r>
      <w:r w:rsidR="00A5211E">
        <w:t xml:space="preserve">remain </w:t>
      </w:r>
      <w:r w:rsidR="00921B1C">
        <w:t xml:space="preserve">similar </w:t>
      </w:r>
      <w:r w:rsidR="002651B3">
        <w:t>to</w:t>
      </w:r>
      <w:r w:rsidR="00921B1C">
        <w:t xml:space="preserve"> </w:t>
      </w:r>
      <w:r w:rsidR="00B50ABA">
        <w:t xml:space="preserve">the same </w:t>
      </w:r>
      <w:r w:rsidR="002C67E7">
        <w:t>time</w:t>
      </w:r>
      <w:r w:rsidR="00921B1C">
        <w:t xml:space="preserve"> </w:t>
      </w:r>
      <w:r w:rsidR="002651B3">
        <w:t xml:space="preserve">in 2025 </w:t>
      </w:r>
      <w:r>
        <w:t>(Figure 1).</w:t>
      </w:r>
    </w:p>
    <w:p w14:paraId="659075A6" w14:textId="77777777" w:rsidR="00115504" w:rsidRDefault="00783E65">
      <w:r>
        <w:rPr>
          <w:b/>
          <w:bCs/>
        </w:rPr>
        <w:t>Figure 1: Rate of influenza-like illness per 1,000 helpline callers by year and week of call*, Australia</w:t>
      </w:r>
      <w:r>
        <w:rPr>
          <w:b/>
          <w:bCs/>
          <w:vertAlign w:val="superscript"/>
        </w:rPr>
        <w:t>†</w:t>
      </w:r>
      <w:r>
        <w:rPr>
          <w:b/>
          <w:bCs/>
        </w:rPr>
        <w:t>, 22 March 2023 to 22 March 2026</w:t>
      </w:r>
    </w:p>
    <w:p w14:paraId="659075A7" w14:textId="77777777" w:rsidR="00115504" w:rsidRDefault="00783E65">
      <w:pPr>
        <w:pStyle w:val="BodyText"/>
      </w:pPr>
      <w:r>
        <w:rPr>
          <w:noProof/>
        </w:rPr>
        <w:drawing>
          <wp:inline distT="0" distB="0" distL="0" distR="0" wp14:anchorId="65907A69" wp14:editId="579CD507">
            <wp:extent cx="6184900" cy="2650671"/>
            <wp:effectExtent l="0" t="0" r="0" b="0"/>
            <wp:docPr id="28" name="Picture" descr="A line graph comparing the weekly rate of influenza-like-illness per 1,000 Healthdirect helpline callers from 22 March 2023 to 22 March 2026. The y-axis (left) shows the influenza-like-illness rate per 1,000 calls and the x-axis (horizontal) shows the week of call. Healthdirect data prior to 22 March 2023 are unavailable as prior to this date as a different data collection method was used. "/>
            <wp:cNvGraphicFramePr/>
            <a:graphic xmlns:a="http://schemas.openxmlformats.org/drawingml/2006/main">
              <a:graphicData uri="http://schemas.openxmlformats.org/drawingml/2006/picture">
                <pic:pic xmlns:pic="http://schemas.openxmlformats.org/drawingml/2006/picture">
                  <pic:nvPicPr>
                    <pic:cNvPr id="28" name="Picture" descr="A line graph comparing the weekly rate of influenza-like-illness per 1,000 Healthdirect helpline callers from 22 March 2023 to 22 March 2026. The y-axis (left) shows the influenza-like-illness rate per 1,000 calls and the x-axis (horizontal) shows the week of call. Healthdirect data prior to 22 March 2023 are unavailable as prior to this date as a different data collection method was used. "/>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9075A8" w14:textId="0B6C74E5" w:rsidR="00115504" w:rsidRDefault="00783E65">
      <w:pPr>
        <w:pStyle w:val="Smalltext"/>
      </w:pPr>
      <w:r>
        <w:t>Source: Healthdirect Australia</w:t>
      </w:r>
      <w:r>
        <w:br/>
        <w:t>* Healthdirect data prior to 22 March 2023 are unavailable as prior to this date a different data collection method was used.</w:t>
      </w:r>
      <w:r>
        <w:br/>
        <w:t xml:space="preserve">† The Healthdirect helpline operates in all states and territories except Qld; therefore influenza-like illness trends will not be representative of Qld and may be underrepresented. See the </w:t>
      </w:r>
      <w:hyperlink r:id="rId17">
        <w:r w:rsidR="00115504">
          <w:rPr>
            <w:rStyle w:val="Hyperlink"/>
          </w:rPr>
          <w:t>Technical Supplement</w:t>
        </w:r>
      </w:hyperlink>
      <w:r>
        <w:t xml:space="preserve"> for more information.</w:t>
      </w:r>
    </w:p>
    <w:p w14:paraId="659075A9" w14:textId="336FC268" w:rsidR="00115504" w:rsidRDefault="00783E65" w:rsidP="000C7AB4">
      <w:pPr>
        <w:numPr>
          <w:ilvl w:val="0"/>
          <w:numId w:val="10"/>
        </w:numPr>
      </w:pPr>
      <w:r>
        <w:t xml:space="preserve">In the last month, there were </w:t>
      </w:r>
      <w:r w:rsidR="00436909">
        <w:t xml:space="preserve">slightly </w:t>
      </w:r>
      <w:r>
        <w:t>more Healthdirect helpline callers with influenza-like illness referred to seek urgent medical care (169 per 1,000 callers per month) than in the previous month (161 per 1,000 callers per month) (Figure 2).</w:t>
      </w:r>
    </w:p>
    <w:p w14:paraId="659075AA" w14:textId="77777777" w:rsidR="00115504" w:rsidRDefault="00783E65" w:rsidP="000C7AB4">
      <w:pPr>
        <w:numPr>
          <w:ilvl w:val="1"/>
          <w:numId w:val="11"/>
        </w:numPr>
      </w:pPr>
      <w:r>
        <w:t>Callers referred to seek urgent medical care include those referred to call triple zero, attend a hospital emergency department, contact a virtual emergency department, urgent care clinic or see a general practitioner within two hours.</w:t>
      </w:r>
    </w:p>
    <w:p w14:paraId="659075AB" w14:textId="07A621D4" w:rsidR="00115504" w:rsidRDefault="006054A1" w:rsidP="000C7AB4">
      <w:pPr>
        <w:numPr>
          <w:ilvl w:val="0"/>
          <w:numId w:val="10"/>
        </w:numPr>
      </w:pPr>
      <w:r w:rsidRPr="006054A1">
        <w:t>In the last month, referral pathways for influenza-like illness varied across Australia</w:t>
      </w:r>
      <w:r>
        <w:t>.</w:t>
      </w:r>
      <w:r w:rsidR="00BE44DE">
        <w:t xml:space="preserve"> </w:t>
      </w:r>
      <w:r w:rsidR="00BE44DE" w:rsidRPr="00BE44DE">
        <w:t>NSW</w:t>
      </w:r>
      <w:r w:rsidR="00CE5C70">
        <w:t xml:space="preserve"> and</w:t>
      </w:r>
      <w:r w:rsidR="002F6AA6">
        <w:t xml:space="preserve"> </w:t>
      </w:r>
      <w:r w:rsidR="00BE44DE" w:rsidRPr="00BE44DE">
        <w:t xml:space="preserve">Vic had the highest proportion of callers referred to see a general practitioner (GP) or seek other urgent medical care (Figure 2). By comparison, </w:t>
      </w:r>
      <w:r w:rsidR="004D3340">
        <w:t xml:space="preserve">the </w:t>
      </w:r>
      <w:r w:rsidR="002C6328">
        <w:t>ACT</w:t>
      </w:r>
      <w:r w:rsidR="00351ED2">
        <w:t xml:space="preserve"> and</w:t>
      </w:r>
      <w:r w:rsidR="00BE44DE" w:rsidRPr="00BE44DE">
        <w:t xml:space="preserve"> Tas had a higher proportion of callers who were recommended to attend a hospital emergency department or call triple zero</w:t>
      </w:r>
      <w:r w:rsidR="002203AC">
        <w:t>. T</w:t>
      </w:r>
      <w:r w:rsidR="00911623">
        <w:t xml:space="preserve">he NT, </w:t>
      </w:r>
      <w:r w:rsidR="00CE5C70">
        <w:t xml:space="preserve">SA and </w:t>
      </w:r>
      <w:r w:rsidR="00351ED2">
        <w:t>WA</w:t>
      </w:r>
      <w:r w:rsidR="001214EF">
        <w:t xml:space="preserve"> had</w:t>
      </w:r>
      <w:r w:rsidR="003173E3">
        <w:t xml:space="preserve"> </w:t>
      </w:r>
      <w:r w:rsidR="001214EF">
        <w:t>similar proportion</w:t>
      </w:r>
      <w:r w:rsidR="00911623">
        <w:t>s</w:t>
      </w:r>
      <w:r w:rsidR="001214EF">
        <w:t xml:space="preserve"> of </w:t>
      </w:r>
      <w:r w:rsidR="001214EF" w:rsidRPr="00BE44DE">
        <w:t>callers referred to see a</w:t>
      </w:r>
      <w:r w:rsidR="001214EF">
        <w:t xml:space="preserve"> GP or </w:t>
      </w:r>
      <w:r w:rsidR="001214EF" w:rsidRPr="00BE44DE">
        <w:t>seek other urgent medical care</w:t>
      </w:r>
      <w:r w:rsidR="00963749">
        <w:t xml:space="preserve"> and </w:t>
      </w:r>
      <w:r w:rsidR="003173E3" w:rsidRPr="00BE44DE">
        <w:t>recommended to attend a hospital emergency department or call triple zero</w:t>
      </w:r>
      <w:r w:rsidR="003173E3">
        <w:t xml:space="preserve"> (Figure 2).</w:t>
      </w:r>
    </w:p>
    <w:p w14:paraId="659075AC" w14:textId="77777777" w:rsidR="00115504" w:rsidRDefault="00783E65">
      <w:r>
        <w:br w:type="page"/>
      </w:r>
    </w:p>
    <w:p w14:paraId="659075AD" w14:textId="77777777" w:rsidR="00115504" w:rsidRDefault="00783E65">
      <w:r>
        <w:rPr>
          <w:b/>
          <w:bCs/>
        </w:rPr>
        <w:lastRenderedPageBreak/>
        <w:t>Figure 2: Proportion of referral categories* for helpline callers with influenza-like illness by jurisdiction</w:t>
      </w:r>
      <w:r>
        <w:rPr>
          <w:b/>
          <w:bCs/>
          <w:vertAlign w:val="superscript"/>
        </w:rPr>
        <w:t>†</w:t>
      </w:r>
      <w:r>
        <w:rPr>
          <w:b/>
          <w:bCs/>
        </w:rPr>
        <w:t xml:space="preserve"> and call date, Australia, 1 January to 22 March 2026</w:t>
      </w:r>
    </w:p>
    <w:p w14:paraId="659075AE" w14:textId="77777777" w:rsidR="00115504" w:rsidRDefault="00783E65">
      <w:pPr>
        <w:pStyle w:val="BodyText"/>
      </w:pPr>
      <w:r>
        <w:rPr>
          <w:noProof/>
        </w:rPr>
        <w:drawing>
          <wp:inline distT="0" distB="0" distL="0" distR="0" wp14:anchorId="65907A6B" wp14:editId="7FCCB3F5">
            <wp:extent cx="6184900" cy="7846921"/>
            <wp:effectExtent l="0" t="0" r="0" b="0"/>
            <wp:docPr id="31" name="Picture" descr="A series of stacked area charts showing the proportion of referral categories for Healthdirect helpline callers with influenza-like-illness by jurisdiction and call date in Australia from 1 January to 22 March 2026.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wp:cNvGraphicFramePr/>
            <a:graphic xmlns:a="http://schemas.openxmlformats.org/drawingml/2006/main">
              <a:graphicData uri="http://schemas.openxmlformats.org/drawingml/2006/picture">
                <pic:pic xmlns:pic="http://schemas.openxmlformats.org/drawingml/2006/picture">
                  <pic:nvPicPr>
                    <pic:cNvPr id="31" name="Picture" descr="A series of stacked area charts showing the proportion of referral categories for Healthdirect helpline callers with influenza-like-illness by jurisdiction and call date in Australia from 1 January to 22 March 2026.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659075AF" w14:textId="2FD4184A" w:rsidR="00115504" w:rsidRDefault="00783E65">
      <w:pPr>
        <w:pStyle w:val="Smalltext"/>
      </w:pPr>
      <w:r>
        <w:t>Source: Healthdirect Australia</w:t>
      </w:r>
      <w:r>
        <w:br/>
        <w:t>* See other health professionals category includes pharmacist, dentist, mental health provider, primary maternity care, poison information centre or other.</w:t>
      </w:r>
      <w:r>
        <w:br/>
        <w:t xml:space="preserve">† The Healthdirect helpline operates in all states and territories except Qld; therefore influenza-like illness referral trends are not provided for Qld. See the </w:t>
      </w:r>
      <w:hyperlink r:id="rId20">
        <w:r w:rsidR="00115504">
          <w:rPr>
            <w:rStyle w:val="Hyperlink"/>
          </w:rPr>
          <w:t>Technical Supplement</w:t>
        </w:r>
      </w:hyperlink>
      <w:r>
        <w:t xml:space="preserve"> for more information.</w:t>
      </w:r>
    </w:p>
    <w:p w14:paraId="659075B0" w14:textId="77777777" w:rsidR="00115504" w:rsidRDefault="00783E65">
      <w:r>
        <w:br w:type="page"/>
      </w:r>
    </w:p>
    <w:p w14:paraId="659075B1" w14:textId="77777777" w:rsidR="00115504" w:rsidRDefault="00783E65" w:rsidP="000C7AB4">
      <w:pPr>
        <w:numPr>
          <w:ilvl w:val="0"/>
          <w:numId w:val="12"/>
        </w:numPr>
      </w:pPr>
      <w:r>
        <w:lastRenderedPageBreak/>
        <w:t>In the last month, a slightly higher percentage of FluTracking participants reported new fever and cough symptoms (1.0%), than in the previous month (0.8%) (Figure 3).</w:t>
      </w:r>
    </w:p>
    <w:p w14:paraId="659075B2" w14:textId="253B0F55" w:rsidR="00115504" w:rsidRDefault="0029289D" w:rsidP="000C7AB4">
      <w:pPr>
        <w:numPr>
          <w:ilvl w:val="0"/>
          <w:numId w:val="12"/>
        </w:numPr>
      </w:pPr>
      <w:r w:rsidRPr="0029289D">
        <w:t xml:space="preserve">The weekly percentage of FluTracking participants reporting new fever and cough symptoms </w:t>
      </w:r>
      <w:r w:rsidR="00D51112">
        <w:t xml:space="preserve">has been </w:t>
      </w:r>
      <w:r w:rsidR="000F6B12">
        <w:t xml:space="preserve">increasing </w:t>
      </w:r>
      <w:r w:rsidR="009E67F9">
        <w:t xml:space="preserve">from late January, though there were </w:t>
      </w:r>
      <w:r w:rsidR="0006461B">
        <w:t xml:space="preserve">slight </w:t>
      </w:r>
      <w:r w:rsidR="00AF2729">
        <w:t xml:space="preserve">week on week </w:t>
      </w:r>
      <w:r w:rsidR="0006461B">
        <w:t xml:space="preserve">decreases observed </w:t>
      </w:r>
      <w:r w:rsidR="000C7AB4">
        <w:t>in March</w:t>
      </w:r>
      <w:r w:rsidR="00786916">
        <w:t xml:space="preserve">. This trend </w:t>
      </w:r>
      <w:r w:rsidR="00131EB7">
        <w:t>was</w:t>
      </w:r>
      <w:r w:rsidR="002B0BCB">
        <w:t xml:space="preserve"> similar to the same period in 2023</w:t>
      </w:r>
      <w:r w:rsidR="0064529F">
        <w:t xml:space="preserve"> and 2025</w:t>
      </w:r>
      <w:r w:rsidR="002B0BCB">
        <w:t xml:space="preserve">, </w:t>
      </w:r>
      <w:r w:rsidR="000F3A3E">
        <w:t>but lower than</w:t>
      </w:r>
      <w:r w:rsidR="0064529F">
        <w:t xml:space="preserve"> the trend observed in </w:t>
      </w:r>
      <w:r w:rsidR="00F7194F">
        <w:t xml:space="preserve">the same period in </w:t>
      </w:r>
      <w:r w:rsidR="0064529F">
        <w:t>2024</w:t>
      </w:r>
      <w:r w:rsidR="000F3A3E">
        <w:t xml:space="preserve"> </w:t>
      </w:r>
      <w:r>
        <w:t>(Figure 3).</w:t>
      </w:r>
    </w:p>
    <w:p w14:paraId="659075B3" w14:textId="2C0DFDF3" w:rsidR="00115504" w:rsidRDefault="00783E65" w:rsidP="000C7AB4">
      <w:pPr>
        <w:numPr>
          <w:ilvl w:val="0"/>
          <w:numId w:val="12"/>
        </w:numPr>
      </w:pPr>
      <w:r>
        <w:t xml:space="preserve">In the last month, a similar percentage of First Nations FluTracking participants reported new fever and cough symptoms (0.7%) compared with the previous month (0.8%). </w:t>
      </w:r>
      <w:r w:rsidR="00EC56DC">
        <w:t xml:space="preserve">These findings could be impacted by </w:t>
      </w:r>
      <w:r>
        <w:t xml:space="preserve">smaller sample sizes and representativeness of the data. For more detailed trends, please refer to figure 2 in the </w:t>
      </w:r>
      <w:hyperlink r:id="rId21">
        <w:proofErr w:type="spellStart"/>
        <w:r w:rsidR="004742E9">
          <w:rPr>
            <w:rStyle w:val="Hyperlink"/>
          </w:rPr>
          <w:t>FluTracking</w:t>
        </w:r>
        <w:proofErr w:type="spellEnd"/>
        <w:r w:rsidR="004742E9">
          <w:rPr>
            <w:rStyle w:val="Hyperlink"/>
          </w:rPr>
          <w:t xml:space="preserve"> reports</w:t>
        </w:r>
      </w:hyperlink>
      <w:r w:rsidR="004742E9">
        <w:t>.</w:t>
      </w:r>
    </w:p>
    <w:p w14:paraId="659075B4" w14:textId="77777777" w:rsidR="00115504" w:rsidRDefault="00783E65">
      <w:r>
        <w:rPr>
          <w:b/>
          <w:bCs/>
        </w:rPr>
        <w:t>Figure 3: Age standardised percentage of survey participants reporting new fever and cough symptoms compared with the five-year average* by year and week of survey, Australia, 2023 to 22 March 2026</w:t>
      </w:r>
    </w:p>
    <w:p w14:paraId="659075B5" w14:textId="77777777" w:rsidR="00115504" w:rsidRDefault="00783E65">
      <w:pPr>
        <w:pStyle w:val="BodyText"/>
      </w:pPr>
      <w:r>
        <w:rPr>
          <w:noProof/>
        </w:rPr>
        <w:drawing>
          <wp:inline distT="0" distB="0" distL="0" distR="0" wp14:anchorId="65907A6D" wp14:editId="17C97482">
            <wp:extent cx="6184900" cy="2650671"/>
            <wp:effectExtent l="0" t="0" r="0" b="0"/>
            <wp:docPr id="35" name="Picture" descr="A line graph comparing weekly age standardised percentage of FluTracking survey participants reporting new fever and cough symptoms from 3 January 2022 up to 22 March 2026 compared with the average incidence of new fever and cough symptoms each week for the interrupted five-year range of 2019, and 2022–2025.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5" name="Picture" descr="A line graph comparing weekly age standardised percentage of FluTracking survey participants reporting new fever and cough symptoms from 3 January 2022 up to 22 March 2026 compared with the average incidence of new fever and cough symptoms each week for the interrupted five-year range of 2019, and 2022–2025. The y-axis (left) shows the proportion of participants reporting new fever and cough symptoms and the x-axis (horizontal) shows the week of report.  "/>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9075B6" w14:textId="5C2FAD08" w:rsidR="00115504" w:rsidRDefault="00783E65">
      <w:pPr>
        <w:pStyle w:val="Smalltext"/>
      </w:pPr>
      <w:r>
        <w:t>Source: FluTracking</w:t>
      </w:r>
      <w:r>
        <w:br/>
        <w:t>*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2019 and 2022 to 2025.</w:t>
      </w:r>
    </w:p>
    <w:p w14:paraId="51599E55" w14:textId="5011F6A3" w:rsidR="002E6E4A" w:rsidRDefault="00615B89" w:rsidP="00640849">
      <w:pPr>
        <w:numPr>
          <w:ilvl w:val="0"/>
          <w:numId w:val="13"/>
        </w:numPr>
      </w:pPr>
      <w:r w:rsidRPr="00615B89">
        <w:t>The average percentage of FluTracking participants reporting taking three or more days off work or normal duties</w:t>
      </w:r>
      <w:r w:rsidR="001A2BF8">
        <w:t>, or seeking medical advice or care,</w:t>
      </w:r>
      <w:r w:rsidRPr="00615B89">
        <w:t xml:space="preserve"> due to fever and cough symptoms </w:t>
      </w:r>
      <w:r w:rsidR="001828F4" w:rsidRPr="001828F4">
        <w:t xml:space="preserve">in 2026 </w:t>
      </w:r>
      <w:r w:rsidR="002C30CA">
        <w:t xml:space="preserve">is lower than </w:t>
      </w:r>
      <w:r w:rsidR="001828F4" w:rsidRPr="001828F4">
        <w:t xml:space="preserve">the same period in </w:t>
      </w:r>
      <w:r w:rsidR="001A2BF8">
        <w:t xml:space="preserve">previous years </w:t>
      </w:r>
      <w:r>
        <w:t>(Table 1).</w:t>
      </w:r>
    </w:p>
    <w:p w14:paraId="659075B9" w14:textId="77777777" w:rsidR="00115504" w:rsidRDefault="00783E65">
      <w:r>
        <w:rPr>
          <w:b/>
          <w:bCs/>
        </w:rPr>
        <w:t>Table 1: Percentage of FluTracking participants reporting new fever and cough symptoms plus three or more days off work or normal duties or seeking medical advice or care*, Australia, up to 8 March</w:t>
      </w:r>
      <w:r>
        <w:rPr>
          <w:b/>
          <w:bCs/>
          <w:vertAlign w:val="superscript"/>
        </w:rPr>
        <w:t>†</w:t>
      </w:r>
      <w:r>
        <w:rPr>
          <w:b/>
          <w:bCs/>
        </w:rPr>
        <w:t xml:space="preserve"> for 2023–2026 </w:t>
      </w:r>
    </w:p>
    <w:tbl>
      <w:tblPr>
        <w:tblW w:w="5000" w:type="pct"/>
        <w:jc w:val="center"/>
        <w:tblLook w:val="0420" w:firstRow="1" w:lastRow="0" w:firstColumn="0" w:lastColumn="0" w:noHBand="0" w:noVBand="1"/>
        <w:tblDescription w:val="A table summarising FluTracking participants reporting new fever and cough symptoms plus three or more days off work or normal duties or seeking medical advice or care for up to 22 March for each year of 2023–2026.  "/>
      </w:tblPr>
      <w:tblGrid>
        <w:gridCol w:w="5988"/>
        <w:gridCol w:w="941"/>
        <w:gridCol w:w="941"/>
        <w:gridCol w:w="941"/>
        <w:gridCol w:w="941"/>
      </w:tblGrid>
      <w:tr w:rsidR="00052CE8" w14:paraId="659075B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BA" w14:textId="77777777" w:rsidR="00115504" w:rsidRDefault="0011550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B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2023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B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2024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B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2025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B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2026</w:t>
            </w:r>
          </w:p>
        </w:tc>
      </w:tr>
      <w:tr w:rsidR="00052CE8" w14:paraId="659075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C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Reported three or more days off work or normal duties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C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C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C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C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44.7%</w:t>
            </w:r>
          </w:p>
        </w:tc>
      </w:tr>
      <w:tr w:rsidR="00052CE8" w14:paraId="659075C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C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Reported seeking medical advice or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C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C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C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C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31.1%</w:t>
            </w:r>
          </w:p>
        </w:tc>
      </w:tr>
    </w:tbl>
    <w:p w14:paraId="659075CD" w14:textId="2101B1EB" w:rsidR="002E6E4A" w:rsidRDefault="00783E65" w:rsidP="00B46E74">
      <w:pPr>
        <w:pStyle w:val="Smalltext"/>
      </w:pPr>
      <w:r>
        <w:t>Source: FluTracking</w:t>
      </w:r>
      <w:r>
        <w:br/>
        <w:t>* Includes those who sought medical advice from a general practitioner, Aboriginal and Torres Strait Islander health clinic, COVID-19 clinic, emergency department, or were admitted to hospital for fever and cough.</w:t>
      </w:r>
      <w:r>
        <w:br/>
        <w:t>† While FluTracking data are collected in real time, data presented here are subject to a two week reporting delay to account for the time delay between illness onset and the development of severe disease outcomes.</w:t>
      </w:r>
    </w:p>
    <w:p w14:paraId="5913409D" w14:textId="77777777" w:rsidR="002E6E4A" w:rsidRDefault="002E6E4A">
      <w:pPr>
        <w:spacing w:before="0" w:after="0" w:line="240" w:lineRule="auto"/>
        <w:rPr>
          <w:sz w:val="14"/>
        </w:rPr>
      </w:pPr>
      <w:r>
        <w:br w:type="page"/>
      </w:r>
    </w:p>
    <w:p w14:paraId="659075CE" w14:textId="0F47394C" w:rsidR="00115504" w:rsidRDefault="00B2380D" w:rsidP="000C7AB4">
      <w:pPr>
        <w:numPr>
          <w:ilvl w:val="0"/>
          <w:numId w:val="14"/>
        </w:numPr>
      </w:pPr>
      <w:r>
        <w:lastRenderedPageBreak/>
        <w:t xml:space="preserve">In </w:t>
      </w:r>
      <w:r w:rsidR="00862BE5">
        <w:t>2026</w:t>
      </w:r>
      <w:r>
        <w:t xml:space="preserve">, self-reported severe acute respiratory syndrome coronavirus 2 (SARS-CoV-2) </w:t>
      </w:r>
      <w:r w:rsidR="008B0FA0">
        <w:t>positivity</w:t>
      </w:r>
      <w:r w:rsidR="00107B25">
        <w:t xml:space="preserve"> </w:t>
      </w:r>
      <w:r w:rsidR="00171007">
        <w:t xml:space="preserve">has </w:t>
      </w:r>
      <w:r w:rsidR="00107B25">
        <w:t>varied, with</w:t>
      </w:r>
      <w:r>
        <w:t xml:space="preserve"> </w:t>
      </w:r>
      <w:r w:rsidR="00933FC8" w:rsidRPr="00933FC8">
        <w:t xml:space="preserve">polymerase chain reaction (PCR) </w:t>
      </w:r>
      <w:r>
        <w:t xml:space="preserve">positivity </w:t>
      </w:r>
      <w:r w:rsidR="002847FC">
        <w:t>peak</w:t>
      </w:r>
      <w:r w:rsidR="00B3683E">
        <w:t>ing</w:t>
      </w:r>
      <w:r w:rsidR="002847FC">
        <w:t xml:space="preserve"> in late</w:t>
      </w:r>
      <w:r w:rsidR="005C257F">
        <w:t xml:space="preserve"> </w:t>
      </w:r>
      <w:r w:rsidR="002847FC">
        <w:t>February</w:t>
      </w:r>
      <w:r w:rsidR="00530884">
        <w:t xml:space="preserve"> at </w:t>
      </w:r>
      <w:r w:rsidR="0012447B">
        <w:t>28.6</w:t>
      </w:r>
      <w:r w:rsidR="00530884" w:rsidRPr="005304F9">
        <w:t>%</w:t>
      </w:r>
      <w:r w:rsidR="00D8779E">
        <w:t xml:space="preserve">; </w:t>
      </w:r>
      <w:r w:rsidR="00D73C91" w:rsidRPr="00D73C91">
        <w:t>while self-reported SARS-CoV-2 rapid antigen test (RAT) positivity increased</w:t>
      </w:r>
      <w:r w:rsidR="00AF2D17">
        <w:t xml:space="preserve"> steadily </w:t>
      </w:r>
      <w:r w:rsidR="0021259E">
        <w:t>across</w:t>
      </w:r>
      <w:r w:rsidR="00AF2D17">
        <w:t xml:space="preserve"> January </w:t>
      </w:r>
      <w:r w:rsidR="0021259E">
        <w:t>and February</w:t>
      </w:r>
      <w:r w:rsidR="00FF31E8">
        <w:t>,</w:t>
      </w:r>
      <w:r w:rsidR="00790357">
        <w:t xml:space="preserve"> </w:t>
      </w:r>
      <w:r w:rsidR="0021259E">
        <w:t>decreas</w:t>
      </w:r>
      <w:r w:rsidR="00D4307A">
        <w:t>ed</w:t>
      </w:r>
      <w:r w:rsidR="0021259E">
        <w:t xml:space="preserve"> in </w:t>
      </w:r>
      <w:r w:rsidR="00E910CF">
        <w:t>mid-March</w:t>
      </w:r>
      <w:r w:rsidR="00AF2D17">
        <w:t xml:space="preserve"> </w:t>
      </w:r>
      <w:r w:rsidR="00B3683E">
        <w:t>and then</w:t>
      </w:r>
      <w:r w:rsidR="00284D77">
        <w:t xml:space="preserve"> </w:t>
      </w:r>
      <w:r w:rsidR="002B2629">
        <w:t>increas</w:t>
      </w:r>
      <w:r w:rsidR="00D4307A">
        <w:t>ed</w:t>
      </w:r>
      <w:r w:rsidR="002B2629">
        <w:t xml:space="preserve"> to </w:t>
      </w:r>
      <w:r w:rsidR="00F03537" w:rsidRPr="00742107">
        <w:t>2</w:t>
      </w:r>
      <w:r w:rsidR="0012447B">
        <w:t>4.4</w:t>
      </w:r>
      <w:r w:rsidR="002B2629" w:rsidRPr="00742107">
        <w:t>%</w:t>
      </w:r>
      <w:r w:rsidR="002B2629">
        <w:t xml:space="preserve"> positivity </w:t>
      </w:r>
      <w:r w:rsidR="00137AE6">
        <w:t xml:space="preserve">in </w:t>
      </w:r>
      <w:r w:rsidR="00FF31E8">
        <w:t>late</w:t>
      </w:r>
      <w:r w:rsidR="00F03537">
        <w:t xml:space="preserve"> March</w:t>
      </w:r>
      <w:r>
        <w:t xml:space="preserve"> (Figure 4a/b).</w:t>
      </w:r>
    </w:p>
    <w:p w14:paraId="659075CF" w14:textId="502949B4" w:rsidR="00115504" w:rsidRDefault="001E7D06" w:rsidP="000C7AB4">
      <w:pPr>
        <w:numPr>
          <w:ilvl w:val="0"/>
          <w:numId w:val="14"/>
        </w:numPr>
      </w:pPr>
      <w:r>
        <w:t>Since</w:t>
      </w:r>
      <w:r w:rsidR="000B4A26">
        <w:t xml:space="preserve"> January</w:t>
      </w:r>
      <w:r>
        <w:t xml:space="preserve"> self-reported influenza </w:t>
      </w:r>
      <w:r w:rsidR="002D0F83">
        <w:t xml:space="preserve">PCR </w:t>
      </w:r>
      <w:r>
        <w:t xml:space="preserve">positivity </w:t>
      </w:r>
      <w:r w:rsidR="00326A1B">
        <w:t>declined</w:t>
      </w:r>
      <w:r w:rsidR="00C67824">
        <w:t xml:space="preserve">, decreasing from </w:t>
      </w:r>
      <w:r w:rsidR="001E1445">
        <w:t>40</w:t>
      </w:r>
      <w:r w:rsidR="00405D36">
        <w:t>.0</w:t>
      </w:r>
      <w:r w:rsidR="001E1445">
        <w:t xml:space="preserve">% in late January to </w:t>
      </w:r>
      <w:r w:rsidR="004323FB">
        <w:t>7.</w:t>
      </w:r>
      <w:r w:rsidR="00405D36">
        <w:t>7</w:t>
      </w:r>
      <w:r w:rsidR="001E1445">
        <w:t xml:space="preserve">% in </w:t>
      </w:r>
      <w:r w:rsidR="00F94B36">
        <w:t xml:space="preserve">late </w:t>
      </w:r>
      <w:r w:rsidR="00210364">
        <w:t>March</w:t>
      </w:r>
      <w:r w:rsidR="00DE089F">
        <w:t xml:space="preserve"> (Figure 4a).</w:t>
      </w:r>
      <w:r w:rsidR="00210364">
        <w:t xml:space="preserve"> Self-reported </w:t>
      </w:r>
      <w:r w:rsidR="005C79D9">
        <w:t xml:space="preserve">influenza </w:t>
      </w:r>
      <w:r w:rsidR="00324082">
        <w:t xml:space="preserve">RAT positivity followed a similar </w:t>
      </w:r>
      <w:r w:rsidR="00F57EBE">
        <w:t>decline,</w:t>
      </w:r>
      <w:r w:rsidR="005A5C5F">
        <w:t xml:space="preserve"> </w:t>
      </w:r>
      <w:r w:rsidR="00D90816">
        <w:t xml:space="preserve">decreasing from </w:t>
      </w:r>
      <w:r w:rsidR="00D237B4">
        <w:t>27.8% in early January</w:t>
      </w:r>
      <w:r w:rsidR="00D90816">
        <w:t xml:space="preserve"> to </w:t>
      </w:r>
      <w:r w:rsidR="00DE089F">
        <w:t>1.6</w:t>
      </w:r>
      <w:r w:rsidR="00D90816">
        <w:t xml:space="preserve">% in </w:t>
      </w:r>
      <w:r w:rsidR="00DE089F">
        <w:t>late March</w:t>
      </w:r>
      <w:r>
        <w:t xml:space="preserve"> (Figure 4b).</w:t>
      </w:r>
    </w:p>
    <w:p w14:paraId="659075D0" w14:textId="2B430126" w:rsidR="00115504" w:rsidRDefault="008B0FA0" w:rsidP="000C7AB4">
      <w:pPr>
        <w:numPr>
          <w:ilvl w:val="0"/>
          <w:numId w:val="14"/>
        </w:numPr>
      </w:pPr>
      <w:r>
        <w:t>S</w:t>
      </w:r>
      <w:r w:rsidR="00593F84">
        <w:t>elf-reported RSV positivity</w:t>
      </w:r>
      <w:r>
        <w:t xml:space="preserve"> has fluctuated</w:t>
      </w:r>
      <w:r w:rsidR="006F6EB9">
        <w:t xml:space="preserve"> in 2026</w:t>
      </w:r>
      <w:r>
        <w:t>,</w:t>
      </w:r>
      <w:r w:rsidR="006819A4">
        <w:t xml:space="preserve"> </w:t>
      </w:r>
      <w:r w:rsidR="009A1203">
        <w:t>but RSV positivity has not exceeded 11.</w:t>
      </w:r>
      <w:r w:rsidR="006F6EB9">
        <w:t>8% via either PCR or RAT</w:t>
      </w:r>
      <w:r w:rsidR="00593F84">
        <w:t xml:space="preserve"> (Figure 4a/b).</w:t>
      </w:r>
    </w:p>
    <w:p w14:paraId="659075D1" w14:textId="03EEB733" w:rsidR="00115504" w:rsidRDefault="00783E65" w:rsidP="000C7AB4">
      <w:pPr>
        <w:numPr>
          <w:ilvl w:val="0"/>
          <w:numId w:val="14"/>
        </w:numPr>
      </w:pPr>
      <w:r>
        <w:t xml:space="preserve">For more detailed testing and self-reported positivity trends, please refer to the </w:t>
      </w:r>
      <w:hyperlink r:id="rId24">
        <w:proofErr w:type="spellStart"/>
        <w:r w:rsidR="00115504">
          <w:rPr>
            <w:rStyle w:val="Hyperlink"/>
          </w:rPr>
          <w:t>FluTracking</w:t>
        </w:r>
        <w:proofErr w:type="spellEnd"/>
        <w:r w:rsidR="00115504">
          <w:rPr>
            <w:rStyle w:val="Hyperlink"/>
          </w:rPr>
          <w:t xml:space="preserve"> reports</w:t>
        </w:r>
      </w:hyperlink>
      <w:r>
        <w:t>.</w:t>
      </w:r>
    </w:p>
    <w:p w14:paraId="659075D2" w14:textId="55B2610D" w:rsidR="00115504" w:rsidRDefault="00783E65">
      <w:r>
        <w:rPr>
          <w:b/>
          <w:bCs/>
        </w:rPr>
        <w:t>Figure 4a: Self-reported PCR test positivity* among FluTracking participants with fever and cough symptoms by pathogen week of survey, Australia, 1 January to 22 March 2026</w:t>
      </w:r>
    </w:p>
    <w:p w14:paraId="659075D3" w14:textId="77777777" w:rsidR="00115504" w:rsidRDefault="00783E65">
      <w:pPr>
        <w:pStyle w:val="BodyText"/>
      </w:pPr>
      <w:r>
        <w:rPr>
          <w:noProof/>
        </w:rPr>
        <w:drawing>
          <wp:inline distT="0" distB="0" distL="0" distR="0" wp14:anchorId="65907A6F" wp14:editId="5A582611">
            <wp:extent cx="6184900" cy="2650671"/>
            <wp:effectExtent l="0" t="0" r="0" b="0"/>
            <wp:docPr id="38" name="Picture" descr="A line graph showing all self-reported polymerase chain reaction (PCR) test positivity among FluTracking participants with fever and cough symptoms, by pathogen (SARS-CoV-2, Influenza and RSV) and week of diagnosis, from 1 January to 22 March 2026. The y-axis (left) shows the number of notified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8" name="Picture" descr="A line graph showing all self-reported polymerase chain reaction (PCR) test positivity among FluTracking participants with fever and cough symptoms, by pathogen (SARS-CoV-2, Influenza and RSV) and week of diagnosis, from 1 January to 22 March 2026. The y-axis (left) shows the number of notified and the x-axis (horizontal) shows the week of report.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9075D4" w14:textId="77777777" w:rsidR="00115504" w:rsidRDefault="00783E65">
      <w:pPr>
        <w:pStyle w:val="Smalltext"/>
      </w:pPr>
      <w:r>
        <w:t>Source: FluTracking</w:t>
      </w:r>
      <w:r>
        <w:br/>
        <w:t xml:space="preserve">* Denominator is based on participants who self-reported fever and cough symptoms and had a PCR test. Please refer to the </w:t>
      </w:r>
      <w:hyperlink r:id="rId27">
        <w:r w:rsidR="00115504">
          <w:rPr>
            <w:rStyle w:val="Hyperlink"/>
          </w:rPr>
          <w:t>Technical Supplement</w:t>
        </w:r>
      </w:hyperlink>
      <w:r>
        <w:t xml:space="preserve"> for more details.</w:t>
      </w:r>
    </w:p>
    <w:p w14:paraId="659075D5" w14:textId="7D3EB66B" w:rsidR="00115504" w:rsidRDefault="00783E65">
      <w:pPr>
        <w:pStyle w:val="BodyText"/>
      </w:pPr>
      <w:r>
        <w:rPr>
          <w:b/>
          <w:bCs/>
        </w:rPr>
        <w:t>Figure 4b: Self-reported RAT positivity* among FluTracking participants with fever and cough symptoms by pathogen and week of survey, Australia, 1 January to 22 March 2026</w:t>
      </w:r>
    </w:p>
    <w:p w14:paraId="659075D6" w14:textId="77777777" w:rsidR="00115504" w:rsidRDefault="00783E65">
      <w:pPr>
        <w:pStyle w:val="BodyText"/>
      </w:pPr>
      <w:r>
        <w:rPr>
          <w:noProof/>
        </w:rPr>
        <w:drawing>
          <wp:inline distT="0" distB="0" distL="0" distR="0" wp14:anchorId="65907A71" wp14:editId="39D87EF8">
            <wp:extent cx="6184900" cy="2650671"/>
            <wp:effectExtent l="0" t="0" r="0" b="0"/>
            <wp:docPr id="41" name="Picture" descr="A line graph showing all self-reported rapid antigen test (RAT) test positivity among FluTracking participants with fever and cough symptoms, by pathogen (SARS-CoV-2, Influenza and RSV) and week of diagnosis, from 1 January to 22 March 2026. The y-axis (left) shows the number of notified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1" name="Picture" descr="A line graph showing all self-reported rapid antigen test (RAT) test positivity among FluTracking participants with fever and cough symptoms, by pathogen (SARS-CoV-2, Influenza and RSV) and week of diagnosis, from 1 January to 22 March 2026. The y-axis (left) shows the number of notified and the x-axis (horizontal) shows the week of report. "/>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9075D8" w14:textId="4CD6FA9D" w:rsidR="003C049C" w:rsidRDefault="00783E65" w:rsidP="002717F7">
      <w:pPr>
        <w:pStyle w:val="Smalltext"/>
      </w:pPr>
      <w:r>
        <w:t>Source: FluTracking</w:t>
      </w:r>
      <w:r>
        <w:br/>
        <w:t xml:space="preserve">* Denominator is based on participants who self-reported fever and cough symptoms and had a RAT. Please refer to the </w:t>
      </w:r>
      <w:hyperlink r:id="rId30">
        <w:r w:rsidR="00115504">
          <w:rPr>
            <w:rStyle w:val="Hyperlink"/>
          </w:rPr>
          <w:t>Technical Supplement</w:t>
        </w:r>
      </w:hyperlink>
      <w:r>
        <w:t xml:space="preserve"> for more details.</w:t>
      </w:r>
    </w:p>
    <w:p w14:paraId="6E5924B6" w14:textId="77777777" w:rsidR="003C049C" w:rsidRDefault="003C049C">
      <w:pPr>
        <w:spacing w:before="0" w:after="0" w:line="240" w:lineRule="auto"/>
        <w:rPr>
          <w:sz w:val="14"/>
        </w:rPr>
      </w:pPr>
      <w:r>
        <w:br w:type="page"/>
      </w:r>
    </w:p>
    <w:p w14:paraId="659075D9" w14:textId="283E9534" w:rsidR="00115504" w:rsidRDefault="00783E65" w:rsidP="000C7AB4">
      <w:pPr>
        <w:numPr>
          <w:ilvl w:val="0"/>
          <w:numId w:val="15"/>
        </w:numPr>
      </w:pPr>
      <w:r>
        <w:lastRenderedPageBreak/>
        <w:t>In the last month (23 February to 22 March 2026), there was a 43.6% increase in COVID-19 cases, a 9.8% decrease in influenza cases, and a 62.6% increase in RSV cases.</w:t>
      </w:r>
    </w:p>
    <w:p w14:paraId="659075DA" w14:textId="77777777" w:rsidR="00115504" w:rsidRDefault="00783E65">
      <w:r>
        <w:rPr>
          <w:b/>
          <w:bCs/>
        </w:rPr>
        <w:t>Table 2: Notified cases and notification rate per 100,000 population by disease, five-year age group, and jurisdiction*, Australia, 1 January to 22 March 2026</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9 December 2025 to 22 March 2026) and for year to date (1 January to 22 March 2026).  "/>
      </w:tblPr>
      <w:tblGrid>
        <w:gridCol w:w="860"/>
        <w:gridCol w:w="1147"/>
        <w:gridCol w:w="918"/>
        <w:gridCol w:w="899"/>
        <w:gridCol w:w="1147"/>
        <w:gridCol w:w="918"/>
        <w:gridCol w:w="899"/>
        <w:gridCol w:w="1147"/>
        <w:gridCol w:w="918"/>
        <w:gridCol w:w="899"/>
      </w:tblGrid>
      <w:tr w:rsidR="005D1F14" w14:paraId="659075D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DB" w14:textId="77777777" w:rsidR="00115504" w:rsidRDefault="0011550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D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D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D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977F37" w14:paraId="659075E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E0" w14:textId="77777777" w:rsidR="00115504" w:rsidRDefault="00115504">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E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E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E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E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E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E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E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E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E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3A058B" w14:paraId="659075EC"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5E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977F37" w14:paraId="659075F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E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E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E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F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F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F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F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F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F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F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499</w:t>
            </w:r>
          </w:p>
        </w:tc>
      </w:tr>
      <w:tr w:rsidR="00977F37" w14:paraId="6590760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F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F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F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F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F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F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F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5F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0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0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r>
      <w:tr w:rsidR="00977F37" w14:paraId="6590760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0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0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0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0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0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0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0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0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0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0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r>
      <w:tr w:rsidR="00977F37" w14:paraId="6590761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0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0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1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1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1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1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1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1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1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1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w:t>
            </w:r>
          </w:p>
        </w:tc>
      </w:tr>
      <w:tr w:rsidR="00977F37" w14:paraId="659076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1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1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1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1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1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1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1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2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2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2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w:t>
            </w:r>
          </w:p>
        </w:tc>
      </w:tr>
      <w:tr w:rsidR="00977F37" w14:paraId="6590762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2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2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2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2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2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2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2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2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2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2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r>
      <w:tr w:rsidR="00977F37" w14:paraId="659076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2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3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3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3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3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3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3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3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3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3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r>
      <w:tr w:rsidR="00977F37" w14:paraId="659076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3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3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3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3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3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3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4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4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4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4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r>
      <w:tr w:rsidR="00977F37" w14:paraId="659076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4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4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4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4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4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4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4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4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4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4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w:t>
            </w:r>
          </w:p>
        </w:tc>
      </w:tr>
      <w:tr w:rsidR="00977F37" w14:paraId="659076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5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5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5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5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5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5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5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5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5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5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r>
      <w:tr w:rsidR="00977F37" w14:paraId="659076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5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5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5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5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5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6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6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6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6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6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w:t>
            </w:r>
          </w:p>
        </w:tc>
      </w:tr>
      <w:tr w:rsidR="00977F37" w14:paraId="6590767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6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6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6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6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6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6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6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6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6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6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r>
      <w:tr w:rsidR="00977F37" w14:paraId="6590767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7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7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7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7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7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7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7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7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7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7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r>
      <w:tr w:rsidR="00977F37" w14:paraId="659076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7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7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7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7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8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8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8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8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8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8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w:t>
            </w:r>
          </w:p>
        </w:tc>
      </w:tr>
      <w:tr w:rsidR="00977F37" w14:paraId="6590769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8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70–74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8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8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8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8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8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8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8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8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9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w:t>
            </w:r>
          </w:p>
        </w:tc>
      </w:tr>
      <w:tr w:rsidR="00977F37" w14:paraId="6590769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9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9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9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9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9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9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9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9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9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9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r>
      <w:tr w:rsidR="003A058B" w14:paraId="6590769E"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69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977F37" w14:paraId="659076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9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A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A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A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A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A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A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A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A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A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w:t>
            </w:r>
          </w:p>
        </w:tc>
      </w:tr>
      <w:tr w:rsidR="00977F37" w14:paraId="659076B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A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A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A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A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A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A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B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B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B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B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r>
      <w:tr w:rsidR="00977F37" w14:paraId="659076B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B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B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B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B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B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B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B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B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B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B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199</w:t>
            </w:r>
          </w:p>
        </w:tc>
      </w:tr>
      <w:tr w:rsidR="00977F37" w14:paraId="659076C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C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C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C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C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C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C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C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C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C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C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104</w:t>
            </w:r>
          </w:p>
        </w:tc>
      </w:tr>
      <w:tr w:rsidR="00977F37" w14:paraId="659076D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C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C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C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C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C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D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D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D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D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D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w:t>
            </w:r>
          </w:p>
        </w:tc>
      </w:tr>
      <w:tr w:rsidR="00977F37" w14:paraId="659076E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D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D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D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D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D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D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D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D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D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D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r>
      <w:tr w:rsidR="00977F37" w14:paraId="659076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E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E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E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E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E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E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E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E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E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E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r>
      <w:tr w:rsidR="00977F37" w14:paraId="659076F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E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E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E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E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F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F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F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F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F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F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r>
      <w:tr w:rsidR="00977F37" w14:paraId="6590770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F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F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9,034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F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19,929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F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F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5,855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F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23,685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F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F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8,735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6F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17,869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0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66</w:t>
            </w:r>
          </w:p>
        </w:tc>
      </w:tr>
    </w:tbl>
    <w:p w14:paraId="65907703" w14:textId="19635150" w:rsidR="003C049C" w:rsidRDefault="00783E65" w:rsidP="002717F7">
      <w:pPr>
        <w:pStyle w:val="Smalltext"/>
      </w:pPr>
      <w:r>
        <w:t>Source: National Notifiable Diseases Surveillance System (NNDSS)</w:t>
      </w:r>
      <w:r>
        <w:br/>
        <w:t>* Total includes cases with missing age.</w:t>
      </w:r>
    </w:p>
    <w:p w14:paraId="1233318C" w14:textId="77777777" w:rsidR="003C049C" w:rsidRDefault="003C049C">
      <w:pPr>
        <w:spacing w:before="0" w:after="0" w:line="240" w:lineRule="auto"/>
        <w:rPr>
          <w:sz w:val="14"/>
        </w:rPr>
      </w:pPr>
      <w:r>
        <w:br w:type="page"/>
      </w:r>
    </w:p>
    <w:p w14:paraId="65907704" w14:textId="0549A643" w:rsidR="00115504" w:rsidRDefault="00783E65" w:rsidP="000C7AB4">
      <w:pPr>
        <w:numPr>
          <w:ilvl w:val="0"/>
          <w:numId w:val="16"/>
        </w:numPr>
      </w:pPr>
      <w:r>
        <w:lastRenderedPageBreak/>
        <w:t>In the last month, there were 9,034 COVID-19 cases, a 43.6% increase from 6,289 cases notified in the previous month (Table 2; Figure 5).</w:t>
      </w:r>
      <w:r w:rsidR="00317BCB">
        <w:t xml:space="preserve"> This increase is likely due to waning immunity</w:t>
      </w:r>
      <w:r w:rsidR="00876ABA">
        <w:t xml:space="preserve"> after the expected summer peak was not as pronounced in previous </w:t>
      </w:r>
      <w:r w:rsidR="00802790">
        <w:t>years.</w:t>
      </w:r>
    </w:p>
    <w:p w14:paraId="65907705" w14:textId="77777777" w:rsidR="00115504" w:rsidRDefault="00783E65" w:rsidP="000C7AB4">
      <w:pPr>
        <w:numPr>
          <w:ilvl w:val="0"/>
          <w:numId w:val="16"/>
        </w:numPr>
      </w:pPr>
      <w:r>
        <w:t>In the year to date, there have been 19,929 COVID-19 cases, 55.0% fewer than the 44,334 cases notified over the same period in 2025 (Table 2; Figure 5).</w:t>
      </w:r>
    </w:p>
    <w:p w14:paraId="65907706" w14:textId="362799A8" w:rsidR="00115504" w:rsidRDefault="00783E65" w:rsidP="000C7AB4">
      <w:pPr>
        <w:numPr>
          <w:ilvl w:val="0"/>
          <w:numId w:val="16"/>
        </w:numPr>
      </w:pPr>
      <w:r>
        <w:t>In the last month, COVID-19 notification rates increased or remained relatively stable across most jurisdictions compared with the previous month, except in the ACT and Tas where notification rates decreased (Figure 6).</w:t>
      </w:r>
    </w:p>
    <w:p w14:paraId="65907707" w14:textId="77777777" w:rsidR="00115504" w:rsidRDefault="00783E65">
      <w:r>
        <w:rPr>
          <w:b/>
          <w:bCs/>
        </w:rPr>
        <w:t>Figure 5: Notified COVID-19 cases by year and week of diagnosis, Australia, 2023 to 22 March 2026</w:t>
      </w:r>
    </w:p>
    <w:p w14:paraId="65907708" w14:textId="77777777" w:rsidR="00115504" w:rsidRDefault="00783E65">
      <w:pPr>
        <w:pStyle w:val="BodyText"/>
      </w:pPr>
      <w:r>
        <w:rPr>
          <w:noProof/>
        </w:rPr>
        <w:drawing>
          <wp:inline distT="0" distB="0" distL="0" distR="0" wp14:anchorId="65907A73" wp14:editId="285C03B1">
            <wp:extent cx="6184900" cy="2650671"/>
            <wp:effectExtent l="0" t="0" r="0" b="0"/>
            <wp:docPr id="44" name="Picture" descr="A line graph showing all laboratory-confirmed COVID-19 cases notified to the NNDSS in Australia, by year and week of diagnosis, from 2 January 2023 to 22 March 2026. The y-axis (left) shows the number of notified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4" name="Picture" descr="A line graph showing all laboratory-confirmed COVID-19 cases notified to the NNDSS in Australia, by year and week of diagnosis, from 2 January 2023 to 22 March 2026. The y-axis (left) shows the number of notified and the x-axis (horizontal) shows the week of report.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907709" w14:textId="2128D2B1" w:rsidR="00115504" w:rsidRDefault="00783E65">
      <w:pPr>
        <w:pStyle w:val="Smalltext"/>
      </w:pPr>
      <w:r>
        <w:t>Source: National Notifiable Diseases Surveillance System (NNDSS)</w:t>
      </w:r>
    </w:p>
    <w:p w14:paraId="6590770A" w14:textId="77777777" w:rsidR="00115504" w:rsidRDefault="00783E65">
      <w:pPr>
        <w:pStyle w:val="BodyText"/>
      </w:pPr>
      <w:r>
        <w:rPr>
          <w:b/>
          <w:bCs/>
        </w:rPr>
        <w:t>Figure 6: Notification rates per 100,000 population for COVID-19 cases by state or territory and week of diagnosis, Australia, 1 January to 22 March 2026</w:t>
      </w:r>
    </w:p>
    <w:p w14:paraId="6590770B" w14:textId="77777777" w:rsidR="00115504" w:rsidRDefault="00783E65">
      <w:pPr>
        <w:pStyle w:val="BodyText"/>
      </w:pPr>
      <w:r>
        <w:rPr>
          <w:noProof/>
        </w:rPr>
        <w:drawing>
          <wp:inline distT="0" distB="0" distL="0" distR="0" wp14:anchorId="65907A75" wp14:editId="28AB9911">
            <wp:extent cx="6184900" cy="2650671"/>
            <wp:effectExtent l="0" t="0" r="0" b="0"/>
            <wp:docPr id="47" name="Picture" descr="A line graph showing the notification rates per 100,000 population for COVID-19 cases notified to the NNDSS, by state or territory in Australia with diagnosis dates from 1 January to 22 March 2026.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7" name="Picture" descr="A line graph showing the notification rates per 100,000 population for COVID-19 cases notified to the NNDSS, by state or territory in Australia with diagnosis dates from 1 January to 22 March 2026. The y-axis (left) shows the rate of notified cases, and the x-axis (horizontal) shows the week of report.  "/>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90770C" w14:textId="2503E304" w:rsidR="00115504" w:rsidRDefault="00783E65">
      <w:pPr>
        <w:pStyle w:val="Smalltext"/>
      </w:pPr>
      <w:r>
        <w:t>Source: National Notifiable Diseases Surveillance System (NNDSS)</w:t>
      </w:r>
    </w:p>
    <w:p w14:paraId="6590770D" w14:textId="77777777" w:rsidR="00115504" w:rsidRDefault="00783E65">
      <w:r>
        <w:br w:type="page"/>
      </w:r>
    </w:p>
    <w:p w14:paraId="6590770E" w14:textId="77777777" w:rsidR="00115504" w:rsidRDefault="00783E65" w:rsidP="000C7AB4">
      <w:pPr>
        <w:numPr>
          <w:ilvl w:val="0"/>
          <w:numId w:val="17"/>
        </w:numPr>
      </w:pPr>
      <w:r>
        <w:lastRenderedPageBreak/>
        <w:t>In the last month, there were 5,855 influenza cases, a 9.8% decrease from 6,489 cases notified in the previous month (Table 2; Figure 7).</w:t>
      </w:r>
    </w:p>
    <w:p w14:paraId="6590770F" w14:textId="776688A2" w:rsidR="00115504" w:rsidRDefault="00783E65" w:rsidP="000C7AB4">
      <w:pPr>
        <w:numPr>
          <w:ilvl w:val="0"/>
          <w:numId w:val="17"/>
        </w:numPr>
      </w:pPr>
      <w:r>
        <w:t>In the year to date, there have been 23,685 influenza cases, 44.0% fewer than the 42,331 cases notified over the same period in 2025</w:t>
      </w:r>
      <w:r w:rsidR="00FA255E">
        <w:t xml:space="preserve"> when elevated early </w:t>
      </w:r>
      <w:proofErr w:type="spellStart"/>
      <w:r w:rsidR="00FA255E">
        <w:t>interseasonal</w:t>
      </w:r>
      <w:proofErr w:type="spellEnd"/>
      <w:r w:rsidR="00FA255E">
        <w:t xml:space="preserve"> activity occurred</w:t>
      </w:r>
      <w:r>
        <w:t xml:space="preserve"> (Table 2; Figure 7).</w:t>
      </w:r>
    </w:p>
    <w:p w14:paraId="65907710" w14:textId="2824C0C4" w:rsidR="00115504" w:rsidRDefault="00783E65" w:rsidP="000C7AB4">
      <w:pPr>
        <w:numPr>
          <w:ilvl w:val="0"/>
          <w:numId w:val="17"/>
        </w:numPr>
      </w:pPr>
      <w:r>
        <w:t>In the last month, influenza notification rates decreased or remained relatively stable across most jurisdictions compared with the previous month, except in Qld and Tas where notification rates increased</w:t>
      </w:r>
      <w:r w:rsidR="004D3987">
        <w:t xml:space="preserve"> slightly</w:t>
      </w:r>
      <w:r>
        <w:t xml:space="preserve"> (Figure 8).</w:t>
      </w:r>
    </w:p>
    <w:p w14:paraId="65907711" w14:textId="77777777" w:rsidR="00115504" w:rsidRDefault="00783E65">
      <w:r>
        <w:rPr>
          <w:b/>
          <w:bCs/>
        </w:rPr>
        <w:t>Figure 7: Notified influenza cases and five-year average* by year and week of diagnosis, Australia, 2023 to 22 March 2026</w:t>
      </w:r>
    </w:p>
    <w:p w14:paraId="65907712" w14:textId="77777777" w:rsidR="00115504" w:rsidRDefault="00783E65">
      <w:pPr>
        <w:pStyle w:val="BodyText"/>
      </w:pPr>
      <w:r>
        <w:rPr>
          <w:noProof/>
        </w:rPr>
        <w:drawing>
          <wp:inline distT="0" distB="0" distL="0" distR="0" wp14:anchorId="65907A77" wp14:editId="4DD19FE7">
            <wp:extent cx="6184900" cy="2650671"/>
            <wp:effectExtent l="0" t="0" r="0" b="0"/>
            <wp:docPr id="50" name="Picture" descr="A line graph showing influenza cases notified to the NNDSS in Australia, by year and week of diagnosis, from 2 January 2023 to 22 March 2026, with the average number of notifications each week for the interrupted five-year range of 2019 and 2022–2025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50" name="Picture" descr="A line graph showing influenza cases notified to the NNDSS in Australia, by year and week of diagnosis, from 2 January 2023 to 22 March 2026, with the average number of notifications each week for the interrupted five-year range of 2019 and 2022–2025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907713" w14:textId="0E387D1F" w:rsidR="00115504" w:rsidRDefault="00783E65">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2019 and 2022 to 2025. Please refer to the </w:t>
      </w:r>
      <w:hyperlink r:id="rId37">
        <w:r w:rsidR="00115504">
          <w:rPr>
            <w:rStyle w:val="Hyperlink"/>
          </w:rPr>
          <w:t>Technical Supplement</w:t>
        </w:r>
      </w:hyperlink>
      <w:r>
        <w:t xml:space="preserve"> for interpretation of the five-year average.</w:t>
      </w:r>
    </w:p>
    <w:p w14:paraId="65907714" w14:textId="77777777" w:rsidR="00115504" w:rsidRDefault="00783E65">
      <w:pPr>
        <w:pStyle w:val="BodyText"/>
      </w:pPr>
      <w:r>
        <w:rPr>
          <w:b/>
          <w:bCs/>
        </w:rPr>
        <w:t>Figure 8: Notification rates per 100,000 population for influenza cases by state or territory and week of diagnosis, Australia, 1 January to 22 March 2026</w:t>
      </w:r>
    </w:p>
    <w:p w14:paraId="65907715" w14:textId="77777777" w:rsidR="00115504" w:rsidRDefault="00783E65">
      <w:pPr>
        <w:pStyle w:val="BodyText"/>
      </w:pPr>
      <w:r>
        <w:rPr>
          <w:noProof/>
        </w:rPr>
        <w:drawing>
          <wp:inline distT="0" distB="0" distL="0" distR="0" wp14:anchorId="65907A79" wp14:editId="061EBE3A">
            <wp:extent cx="6184900" cy="2650671"/>
            <wp:effectExtent l="0" t="0" r="0" b="0"/>
            <wp:docPr id="53" name="Picture" descr="A line graph showing the notification rates per 100,000 population for influenza cases notified to the NNDSS, by state or territory in Australia, with diagnosis dates from 1 January to 22 March 2026.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3" name="Picture" descr="A line graph showing the notification rates per 100,000 population for influenza cases notified to the NNDSS, by state or territory in Australia, with diagnosis dates from 1 January to 22 March 2026. The y-axis (left) shows the rate of notified cases, and the x-axis (horizontal) shows the week of diagnosis.  "/>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907716" w14:textId="1AD8E792" w:rsidR="00115504" w:rsidRDefault="00783E65">
      <w:pPr>
        <w:pStyle w:val="Smalltext"/>
      </w:pPr>
      <w:r>
        <w:t>Source: National Notifiable Diseases Surveillance System (NNDSS)</w:t>
      </w:r>
    </w:p>
    <w:p w14:paraId="65907717" w14:textId="77777777" w:rsidR="00115504" w:rsidRDefault="00783E65">
      <w:r>
        <w:br w:type="page"/>
      </w:r>
    </w:p>
    <w:p w14:paraId="65907718" w14:textId="77777777" w:rsidR="00115504" w:rsidRDefault="00783E65" w:rsidP="000C7AB4">
      <w:pPr>
        <w:numPr>
          <w:ilvl w:val="0"/>
          <w:numId w:val="18"/>
        </w:numPr>
      </w:pPr>
      <w:r>
        <w:lastRenderedPageBreak/>
        <w:t>In the last month, there were 4,675 influenza A cases, a 11.4% decrease from 5,275 influenza A cases notified in the previous month, and there were 1,121 influenza B cases, a 5.2% decrease from 1,183 influenza B cases notified in the previous month.</w:t>
      </w:r>
    </w:p>
    <w:p w14:paraId="65907719" w14:textId="77777777" w:rsidR="00115504" w:rsidRDefault="00783E65" w:rsidP="000C7AB4">
      <w:pPr>
        <w:numPr>
          <w:ilvl w:val="1"/>
          <w:numId w:val="19"/>
        </w:numPr>
      </w:pPr>
      <w:r>
        <w:t>In the last month, there were 54 influenza A(H1N1) cases, a 56.1% decrease from 123 cases notified in the previous month.</w:t>
      </w:r>
    </w:p>
    <w:p w14:paraId="6590771A" w14:textId="77777777" w:rsidR="00115504" w:rsidRDefault="00783E65" w:rsidP="000C7AB4">
      <w:pPr>
        <w:numPr>
          <w:ilvl w:val="1"/>
          <w:numId w:val="19"/>
        </w:numPr>
      </w:pPr>
      <w:r>
        <w:t>In the last month, there were 158 influenza A(H3N2) cases, a 52.1% decrease from 330 cases notified in the previous month.</w:t>
      </w:r>
    </w:p>
    <w:p w14:paraId="6590771B" w14:textId="683A2CE3" w:rsidR="00115504" w:rsidRDefault="00841FF8" w:rsidP="000C7AB4">
      <w:pPr>
        <w:numPr>
          <w:ilvl w:val="0"/>
          <w:numId w:val="18"/>
        </w:numPr>
      </w:pPr>
      <w:r>
        <w:t>In the year to date</w:t>
      </w:r>
      <w:r w:rsidR="00224100">
        <w:t>, influenza A(</w:t>
      </w:r>
      <w:proofErr w:type="spellStart"/>
      <w:r w:rsidR="00224100">
        <w:t>Unsubtyped</w:t>
      </w:r>
      <w:proofErr w:type="spellEnd"/>
      <w:r w:rsidR="00224100">
        <w:t xml:space="preserve">) has accounted for </w:t>
      </w:r>
      <w:r w:rsidR="00977BAF">
        <w:t xml:space="preserve">most cases across </w:t>
      </w:r>
      <w:r w:rsidR="00E7722C">
        <w:t>all</w:t>
      </w:r>
      <w:r w:rsidR="00977BAF">
        <w:t xml:space="preserve"> age groups, </w:t>
      </w:r>
      <w:r w:rsidR="007B7F1B">
        <w:t>but since</w:t>
      </w:r>
      <w:r w:rsidR="00494A71">
        <w:t xml:space="preserve"> early February there has been </w:t>
      </w:r>
      <w:r w:rsidR="00977BAF">
        <w:t xml:space="preserve">an increasing </w:t>
      </w:r>
      <w:r w:rsidR="007B7F1B">
        <w:t>number</w:t>
      </w:r>
      <w:r w:rsidR="00977BAF">
        <w:t xml:space="preserve"> of inf</w:t>
      </w:r>
      <w:r w:rsidR="00E7722C">
        <w:t>luenza B</w:t>
      </w:r>
      <w:r w:rsidR="00494A71">
        <w:t xml:space="preserve"> notifications</w:t>
      </w:r>
      <w:r w:rsidR="00E4236A">
        <w:t xml:space="preserve"> </w:t>
      </w:r>
      <w:r>
        <w:t>(Figure 9).</w:t>
      </w:r>
      <w:r w:rsidR="005256F2">
        <w:t xml:space="preserve"> </w:t>
      </w:r>
      <w:r w:rsidR="005256F2" w:rsidRPr="005256F2">
        <w:t>Trends in influenza subtypes are influenced by differences in the number and selection of influenza samples that undergo typing across age groups and healthcare settings.</w:t>
      </w:r>
    </w:p>
    <w:p w14:paraId="6590771C" w14:textId="77777777" w:rsidR="00115504" w:rsidRDefault="00783E65">
      <w:r>
        <w:rPr>
          <w:b/>
          <w:bCs/>
        </w:rPr>
        <w:t>Figure 9: Notified influenza cases by influenza subtype, age group*, and week of diagnosis, Australia, 1 January to 22 March 2026</w:t>
      </w:r>
    </w:p>
    <w:p w14:paraId="6590771D" w14:textId="77777777" w:rsidR="00115504" w:rsidRDefault="00783E65">
      <w:pPr>
        <w:pStyle w:val="BodyText"/>
      </w:pPr>
      <w:r>
        <w:rPr>
          <w:noProof/>
        </w:rPr>
        <w:drawing>
          <wp:inline distT="0" distB="0" distL="0" distR="0" wp14:anchorId="65907A7B" wp14:editId="61D4C6C5">
            <wp:extent cx="6184900" cy="5301342"/>
            <wp:effectExtent l="0" t="0" r="0" b="0"/>
            <wp:docPr id="56" name="Picture" descr="A set of four stacked bar charts, one for each age group (0–4, 5–19, 20–64 and 65 years and over), showing influenza notifications to the NNDSS by subtype and age group from 1 January to 22 March 2026.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6" name="Picture" descr="A set of four stacked bar charts, one for each age group (0–4, 5–19, 20–64 and 65 years and over), showing influenza notifications to the NNDSS by subtype and age group from 1 January to 22 March 2026.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6590771E" w14:textId="27790178" w:rsidR="00115504" w:rsidRDefault="00783E65">
      <w:pPr>
        <w:pStyle w:val="Smalltext"/>
      </w:pPr>
      <w:r>
        <w:t>Source: National Notifiable Diseases Surveillance System (NNDSS)</w:t>
      </w:r>
      <w:r>
        <w:br/>
        <w:t>* Axis varies between age groups.</w:t>
      </w:r>
    </w:p>
    <w:p w14:paraId="6590771F" w14:textId="77777777" w:rsidR="00115504" w:rsidRDefault="00783E65">
      <w:r>
        <w:br w:type="page"/>
      </w:r>
    </w:p>
    <w:p w14:paraId="1EFCA78A" w14:textId="51D3AC83" w:rsidR="00CB27E8" w:rsidRDefault="00647DE2" w:rsidP="000C7AB4">
      <w:pPr>
        <w:numPr>
          <w:ilvl w:val="0"/>
          <w:numId w:val="20"/>
        </w:numPr>
      </w:pPr>
      <w:r>
        <w:lastRenderedPageBreak/>
        <w:t xml:space="preserve">In the year to date, </w:t>
      </w:r>
      <w:r w:rsidR="00F253A2" w:rsidRPr="00F253A2">
        <w:t>influenza A(</w:t>
      </w:r>
      <w:proofErr w:type="spellStart"/>
      <w:r w:rsidR="00F253A2" w:rsidRPr="00F253A2">
        <w:t>Unsubtyped</w:t>
      </w:r>
      <w:proofErr w:type="spellEnd"/>
      <w:r w:rsidR="00F253A2" w:rsidRPr="00F253A2">
        <w:t xml:space="preserve">) has accounted for most influenza cases across </w:t>
      </w:r>
      <w:r w:rsidR="00DC587E">
        <w:t>all</w:t>
      </w:r>
      <w:r w:rsidR="00F253A2" w:rsidRPr="00F253A2">
        <w:t xml:space="preserve"> jurisdictions</w:t>
      </w:r>
      <w:r w:rsidR="00800D82">
        <w:t>; however, an increas</w:t>
      </w:r>
      <w:r w:rsidR="008F5481">
        <w:t>ing number of</w:t>
      </w:r>
      <w:r w:rsidR="00800D82">
        <w:t xml:space="preserve"> influenza B</w:t>
      </w:r>
      <w:r w:rsidR="008F5481">
        <w:t xml:space="preserve"> notifications</w:t>
      </w:r>
      <w:r w:rsidR="00800D82">
        <w:t xml:space="preserve"> </w:t>
      </w:r>
      <w:r w:rsidR="00233C1F">
        <w:t xml:space="preserve">has been observed in </w:t>
      </w:r>
      <w:r w:rsidR="0079094C">
        <w:t>most</w:t>
      </w:r>
      <w:r w:rsidR="00233C1F">
        <w:t xml:space="preserve"> </w:t>
      </w:r>
      <w:r w:rsidR="00E608FC">
        <w:t>jurisdictions</w:t>
      </w:r>
      <w:r w:rsidR="00233C1F">
        <w:t xml:space="preserve"> </w:t>
      </w:r>
      <w:r w:rsidR="00E608FC">
        <w:t xml:space="preserve">since </w:t>
      </w:r>
      <w:r w:rsidR="008F5481">
        <w:t>early February</w:t>
      </w:r>
      <w:r w:rsidR="00E608FC">
        <w:t xml:space="preserve">, </w:t>
      </w:r>
      <w:r w:rsidR="00563F12">
        <w:t>most notably in the</w:t>
      </w:r>
      <w:r w:rsidR="00E608FC">
        <w:t xml:space="preserve"> </w:t>
      </w:r>
      <w:r w:rsidR="00D67202">
        <w:t>NT</w:t>
      </w:r>
      <w:r>
        <w:t>.</w:t>
      </w:r>
      <w:r w:rsidR="001F0D28">
        <w:t xml:space="preserve"> </w:t>
      </w:r>
      <w:r w:rsidR="008F5481">
        <w:t>A</w:t>
      </w:r>
      <w:r w:rsidR="001F0D28">
        <w:t xml:space="preserve"> small </w:t>
      </w:r>
      <w:r w:rsidR="0022236C">
        <w:t>number</w:t>
      </w:r>
      <w:r w:rsidR="001F0D28">
        <w:t xml:space="preserve"> of influenza A</w:t>
      </w:r>
      <w:r w:rsidR="0022236C">
        <w:t xml:space="preserve">(H3N2) </w:t>
      </w:r>
      <w:r w:rsidR="008F5481">
        <w:t xml:space="preserve">notifications have been </w:t>
      </w:r>
      <w:r w:rsidR="0022236C">
        <w:t xml:space="preserve">observed in the </w:t>
      </w:r>
      <w:r w:rsidR="000223EE">
        <w:t>NT, Qld, Tas,</w:t>
      </w:r>
      <w:r w:rsidR="00B13012">
        <w:t xml:space="preserve"> and WA</w:t>
      </w:r>
      <w:r w:rsidR="008F5481">
        <w:t xml:space="preserve"> (Figure 10)</w:t>
      </w:r>
      <w:r w:rsidR="00973A7D">
        <w:t>.</w:t>
      </w:r>
      <w:r w:rsidR="00CB27E8">
        <w:t xml:space="preserve"> </w:t>
      </w:r>
    </w:p>
    <w:p w14:paraId="65907720" w14:textId="52A7F2A3" w:rsidR="00115504" w:rsidRDefault="00B11442" w:rsidP="000C7AB4">
      <w:pPr>
        <w:numPr>
          <w:ilvl w:val="0"/>
          <w:numId w:val="20"/>
        </w:numPr>
      </w:pPr>
      <w:r w:rsidRPr="00B11442">
        <w:t>Trends in influenza subtypes are influenced by jurisdictional differences in the number and selection of influenza samples that undergo typing.</w:t>
      </w:r>
    </w:p>
    <w:p w14:paraId="65907721" w14:textId="77777777" w:rsidR="00115504" w:rsidRDefault="00783E65">
      <w:r>
        <w:rPr>
          <w:b/>
          <w:bCs/>
        </w:rPr>
        <w:t>Figure 10: Notified influenza cases by influenza subtype, jurisdiction*, and week of diagnosis, Australia, 1 January to 22 March 2026</w:t>
      </w:r>
    </w:p>
    <w:p w14:paraId="65907722" w14:textId="77777777" w:rsidR="00115504" w:rsidRDefault="00783E65">
      <w:pPr>
        <w:pStyle w:val="BodyText"/>
      </w:pPr>
      <w:r>
        <w:rPr>
          <w:noProof/>
        </w:rPr>
        <w:drawing>
          <wp:inline distT="0" distB="0" distL="0" distR="0" wp14:anchorId="65907A7D" wp14:editId="02026970">
            <wp:extent cx="6184900" cy="7068457"/>
            <wp:effectExtent l="0" t="0" r="0" b="0"/>
            <wp:docPr id="59" name="Picture" descr="A set of eight stacked bar charts, one for each Australian state or territory, showing influenza notifications to the NNDSS by subtype and jurisdiction from 1 January to 22 March 2026.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9" name="Picture" descr="A set of eight stacked bar charts, one for each Australian state or territory, showing influenza notifications to the NNDSS by subtype and jurisdiction from 1 January to 22 March 2026.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65907724" w14:textId="1E105A19" w:rsidR="00115504" w:rsidRDefault="00783E65" w:rsidP="00973A7D">
      <w:pPr>
        <w:pStyle w:val="Smalltext"/>
      </w:pPr>
      <w:r>
        <w:t>Source: National Notifiable Diseases Surveillance System (NNDSS)</w:t>
      </w:r>
      <w:r>
        <w:br/>
        <w:t>* Axis varies between jurisdictions.</w:t>
      </w:r>
      <w:r>
        <w:br/>
      </w:r>
      <w:r>
        <w:br w:type="page"/>
      </w:r>
    </w:p>
    <w:p w14:paraId="65907725" w14:textId="77777777" w:rsidR="00115504" w:rsidRDefault="00783E65" w:rsidP="000C7AB4">
      <w:pPr>
        <w:numPr>
          <w:ilvl w:val="0"/>
          <w:numId w:val="21"/>
        </w:numPr>
      </w:pPr>
      <w:r>
        <w:lastRenderedPageBreak/>
        <w:t>In the last month, there were 8,735 RSV cases, a 62.6% increase from 5,373 cases notified in the previous month (Table 2; Figure 11).</w:t>
      </w:r>
    </w:p>
    <w:p w14:paraId="65907726" w14:textId="77777777" w:rsidR="00115504" w:rsidRDefault="00783E65" w:rsidP="000C7AB4">
      <w:pPr>
        <w:numPr>
          <w:ilvl w:val="0"/>
          <w:numId w:val="21"/>
        </w:numPr>
      </w:pPr>
      <w:r>
        <w:t>In the year to date, there have been 17,869 RSV cases, 10.9% fewer than the 20,061 cases notified over the same period in 2025 (Table 2; Figure 11).</w:t>
      </w:r>
    </w:p>
    <w:p w14:paraId="65907727" w14:textId="74CAE9D2" w:rsidR="00115504" w:rsidRDefault="00783E65" w:rsidP="000C7AB4">
      <w:pPr>
        <w:numPr>
          <w:ilvl w:val="0"/>
          <w:numId w:val="21"/>
        </w:numPr>
      </w:pPr>
      <w:r>
        <w:t>In the last month, RSV notification rates increased</w:t>
      </w:r>
      <w:r w:rsidR="00D9041F">
        <w:t xml:space="preserve"> </w:t>
      </w:r>
      <w:r>
        <w:t>or remained relatively stable across most jurisdictions compared with the previous month</w:t>
      </w:r>
      <w:r w:rsidR="00D9041F">
        <w:t xml:space="preserve"> with notable increases in NSW and Qld</w:t>
      </w:r>
      <w:r w:rsidR="00BA50D5">
        <w:t xml:space="preserve">. </w:t>
      </w:r>
      <w:r w:rsidR="000809B1">
        <w:t>N</w:t>
      </w:r>
      <w:r>
        <w:t xml:space="preserve">otification rates </w:t>
      </w:r>
      <w:r w:rsidR="000809B1">
        <w:t xml:space="preserve">continued to </w:t>
      </w:r>
      <w:r>
        <w:t>decrease</w:t>
      </w:r>
      <w:r w:rsidR="000809B1">
        <w:t xml:space="preserve"> in the NT</w:t>
      </w:r>
      <w:r w:rsidR="00DD29D5">
        <w:t xml:space="preserve"> after reaching a peak of 25 cases per 100,000 population per week in early January 2026</w:t>
      </w:r>
      <w:r>
        <w:t xml:space="preserve"> (Figure 12).</w:t>
      </w:r>
    </w:p>
    <w:p w14:paraId="65907728" w14:textId="77777777" w:rsidR="00115504" w:rsidRDefault="00783E65">
      <w:r>
        <w:rPr>
          <w:b/>
          <w:bCs/>
        </w:rPr>
        <w:t>Figure 11: Notified RSV cases by year and week of diagnosis, Australia, 2023 to 22 March 2026</w:t>
      </w:r>
    </w:p>
    <w:p w14:paraId="65907729" w14:textId="77777777" w:rsidR="00115504" w:rsidRDefault="00783E65">
      <w:pPr>
        <w:pStyle w:val="BodyText"/>
      </w:pPr>
      <w:r>
        <w:rPr>
          <w:noProof/>
        </w:rPr>
        <w:drawing>
          <wp:inline distT="0" distB="0" distL="0" distR="0" wp14:anchorId="65907A7F" wp14:editId="1EFD2ACE">
            <wp:extent cx="6184900" cy="2650671"/>
            <wp:effectExtent l="0" t="0" r="0" b="0"/>
            <wp:docPr id="62" name="Picture" descr="A line graph showing RSV cases notified to the NNDSS in Australia, by year and week of diagnosis, from 2 January 2023 to 22 March 2026. The y-axis (left) shows the number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62" name="Picture" descr="A line graph showing RSV cases notified to the NNDSS in Australia, by year and week of diagnosis, from 2 January 2023 to 22 March 2026. The y-axis (left) shows the number of notified cases, and the x-axis (horizontal) shows the week of diagnosis.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90772A" w14:textId="50C370CB" w:rsidR="00115504" w:rsidRDefault="00783E65">
      <w:pPr>
        <w:pStyle w:val="Smalltext"/>
      </w:pPr>
      <w:r>
        <w:t>Source: National Notifiable Diseases Surveillance System (NNDSS)</w:t>
      </w:r>
    </w:p>
    <w:p w14:paraId="6590772B" w14:textId="77777777" w:rsidR="00115504" w:rsidRDefault="00783E65">
      <w:pPr>
        <w:pStyle w:val="BodyText"/>
      </w:pPr>
      <w:r>
        <w:rPr>
          <w:b/>
          <w:bCs/>
        </w:rPr>
        <w:t>Figure 12: Notification rates per 100,000 population for RSV cases by state or territory and week of diagnosis, Australia, 1 January to 22 March 2026</w:t>
      </w:r>
    </w:p>
    <w:p w14:paraId="6590772C" w14:textId="77777777" w:rsidR="00115504" w:rsidRDefault="00783E65">
      <w:pPr>
        <w:pStyle w:val="BodyText"/>
      </w:pPr>
      <w:r>
        <w:rPr>
          <w:noProof/>
        </w:rPr>
        <w:drawing>
          <wp:inline distT="0" distB="0" distL="0" distR="0" wp14:anchorId="65907A81" wp14:editId="07A54D1B">
            <wp:extent cx="6184900" cy="2650671"/>
            <wp:effectExtent l="0" t="0" r="0" b="0"/>
            <wp:docPr id="65" name="Picture" descr="A line graph showing the notification rates per 100,000 population for RSV cases notified to the NNDSS, by state or territory in Australia, with diagnosis dates from 1 January to 22 March 2026.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65" name="Picture" descr="A line graph showing the notification rates per 100,000 population for RSV cases notified to the NNDSS, by state or territory in Australia, with diagnosis dates from 1 January to 22 March 2026. The y-axis (left) shows the rate of notified cases, and the x-axis (horizontal) shows the week of diagnosis.  "/>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90772D" w14:textId="38A5EEB5" w:rsidR="00115504" w:rsidRDefault="00783E65">
      <w:pPr>
        <w:pStyle w:val="Smalltext"/>
      </w:pPr>
      <w:r>
        <w:t>Source: National Notifiable Diseases Surveillance System (NNDSS)</w:t>
      </w:r>
    </w:p>
    <w:p w14:paraId="6590772E" w14:textId="77777777" w:rsidR="00115504" w:rsidRDefault="00783E65">
      <w:r>
        <w:br w:type="page"/>
      </w:r>
    </w:p>
    <w:p w14:paraId="6590772F" w14:textId="77777777" w:rsidR="00115504" w:rsidRDefault="00783E65">
      <w:pPr>
        <w:pStyle w:val="Heading1"/>
      </w:pPr>
      <w:bookmarkStart w:id="3" w:name="primary-care-surveillance"/>
      <w:bookmarkEnd w:id="2"/>
      <w:r>
        <w:lastRenderedPageBreak/>
        <w:t>Primary care surveillance</w:t>
      </w:r>
    </w:p>
    <w:p w14:paraId="65907730" w14:textId="77777777" w:rsidR="00115504" w:rsidRDefault="00783E65">
      <w:r>
        <w:t>Primary care surveillance monitors the number and characteristics of people who have presented to a general practice with influenza-like illness and provides insight on the different respiratory pathogens that are causing illness in the community.</w:t>
      </w:r>
    </w:p>
    <w:p w14:paraId="65907731" w14:textId="77777777" w:rsidR="00115504" w:rsidRDefault="00783E65" w:rsidP="000C7AB4">
      <w:pPr>
        <w:numPr>
          <w:ilvl w:val="0"/>
          <w:numId w:val="22"/>
        </w:numPr>
      </w:pPr>
      <w:r>
        <w:t>In the last month (23 February to 22 March 2026), there were more general practice consultations for influenza-like illness (3.4 notifications per 1,000 consultations per month) compared to month (2.7 notifications per 1,000 consultations per month) (Figure 13).</w:t>
      </w:r>
    </w:p>
    <w:p w14:paraId="65907732" w14:textId="670BEF56" w:rsidR="00115504" w:rsidRDefault="007145CF" w:rsidP="000C7AB4">
      <w:pPr>
        <w:numPr>
          <w:ilvl w:val="0"/>
          <w:numId w:val="22"/>
        </w:numPr>
      </w:pPr>
      <w:r>
        <w:t>From late</w:t>
      </w:r>
      <w:r w:rsidR="002829B7">
        <w:t xml:space="preserve"> January</w:t>
      </w:r>
      <w:r w:rsidR="004D4FAC">
        <w:t xml:space="preserve">, </w:t>
      </w:r>
      <w:r w:rsidR="00821C18">
        <w:t>influenza-like illness consultation rates have</w:t>
      </w:r>
      <w:r w:rsidR="00A019CE">
        <w:t xml:space="preserve"> </w:t>
      </w:r>
      <w:r w:rsidR="0043193C">
        <w:t>gradually increased,</w:t>
      </w:r>
      <w:r w:rsidR="00967FB7">
        <w:t xml:space="preserve"> with a sl</w:t>
      </w:r>
      <w:r>
        <w:t>ight decrease observed in mid-March</w:t>
      </w:r>
      <w:r w:rsidR="00CF42F1">
        <w:t xml:space="preserve">, following a similar trend to that in </w:t>
      </w:r>
      <w:r w:rsidR="005E5E40">
        <w:t>the same period in 2024 and 2025</w:t>
      </w:r>
      <w:r w:rsidR="00500384">
        <w:t xml:space="preserve"> </w:t>
      </w:r>
      <w:r>
        <w:t>(Figure 13).</w:t>
      </w:r>
      <w:r>
        <w:br/>
      </w:r>
    </w:p>
    <w:p w14:paraId="65907733" w14:textId="77777777" w:rsidR="00115504" w:rsidRDefault="00783E65">
      <w:r>
        <w:rPr>
          <w:b/>
          <w:bCs/>
        </w:rPr>
        <w:t>Figure 13: Rate of influenza-like illness notifications per 1,000 consultations per week in sentinel general practice sites compared with the five-year average by year and week of consultation*</w:t>
      </w:r>
      <w:r>
        <w:rPr>
          <w:b/>
          <w:bCs/>
          <w:vertAlign w:val="superscript"/>
        </w:rPr>
        <w:t>†</w:t>
      </w:r>
      <w:r>
        <w:rPr>
          <w:b/>
          <w:bCs/>
        </w:rPr>
        <w:t>, Australia, 2023 to 22 March 2026</w:t>
      </w:r>
    </w:p>
    <w:p w14:paraId="65907734" w14:textId="77777777" w:rsidR="00115504" w:rsidRDefault="00783E65">
      <w:pPr>
        <w:pStyle w:val="BodyText"/>
      </w:pPr>
      <w:r>
        <w:rPr>
          <w:noProof/>
        </w:rPr>
        <w:drawing>
          <wp:inline distT="0" distB="0" distL="0" distR="0" wp14:anchorId="65907A83" wp14:editId="689CEC09">
            <wp:extent cx="6184900" cy="2650671"/>
            <wp:effectExtent l="0" t="0" r="0" b="0"/>
            <wp:docPr id="69" name="Picture" descr="A line graph comparing the rate of influenza-like-illness per 1,000 consultations per week at ASPREN sentinel general practice sites from 3 January 2022 up to 22 March 2026 compared with the interrupted five-year range of 2019 and 2022–2025.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69" name="Picture" descr="A line graph comparing the rate of influenza-like-illness per 1,000 consultations per week at ASPREN sentinel general practice sites from 3 January 2022 up to 22 March 2026 compared with the interrupted five-year range of 2019 and 2022–2025. The y-axis (left) shows the rate of influenza-like-illness per 1,000 consultations, and the x-axis (horizontal) shows the week of consultation.  "/>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907735" w14:textId="771D4326" w:rsidR="00115504" w:rsidRDefault="00783E65">
      <w:pPr>
        <w:pStyle w:val="Smalltext"/>
      </w:pPr>
      <w:r>
        <w:t>Source: Australian Sentinel Practices Research Network (ASPREN)</w:t>
      </w:r>
      <w:r>
        <w:br/>
        <w:t xml:space="preserve">* The years 2020 and 2021 are excluded when comparing the current season to historical periods when influenza virus has circulated without public health restrictions. As such, the five-year average includes the years 2019 and 2022 to 2025. Please refer to the </w:t>
      </w:r>
      <w:hyperlink r:id="rId50">
        <w:r w:rsidR="00115504">
          <w:rPr>
            <w:rStyle w:val="Hyperlink"/>
          </w:rPr>
          <w:t>Technical Supplement</w:t>
        </w:r>
      </w:hyperlink>
      <w:r>
        <w:t xml:space="preserve"> for interpretation of the five-year average.</w:t>
      </w:r>
      <w:r>
        <w:br/>
        <w:t xml:space="preserve">† Please refer to the </w:t>
      </w:r>
      <w:hyperlink r:id="rId51">
        <w:r w:rsidR="00115504">
          <w:rPr>
            <w:rStyle w:val="Hyperlink"/>
          </w:rPr>
          <w:t>Technical Supplement</w:t>
        </w:r>
      </w:hyperlink>
      <w:r>
        <w:t xml:space="preserve"> for notes on impact of COVID-19 on ASPREN data.</w:t>
      </w:r>
    </w:p>
    <w:p w14:paraId="65907736" w14:textId="77777777" w:rsidR="00115504" w:rsidRDefault="00783E65" w:rsidP="000C7AB4">
      <w:pPr>
        <w:numPr>
          <w:ilvl w:val="0"/>
          <w:numId w:val="23"/>
        </w:numPr>
      </w:pPr>
      <w:r>
        <w:t>In the last month, 69.1% (85/123) of people attending general practice with influenza-like illness who were tested have then tested positive for a respiratory pathogen.</w:t>
      </w:r>
    </w:p>
    <w:p w14:paraId="65907737" w14:textId="77777777" w:rsidR="00115504" w:rsidRDefault="00783E65" w:rsidP="000C7AB4">
      <w:pPr>
        <w:numPr>
          <w:ilvl w:val="0"/>
          <w:numId w:val="23"/>
        </w:numPr>
      </w:pPr>
      <w:r>
        <w:t>In the last month, rhinovirus (67.1%; 57/85) was the most commonly detected pathogen, followed by RSV (7.1%; 6/85) and SARS-CoV-2 (5.9%; 5/85) (Figure 14).</w:t>
      </w:r>
    </w:p>
    <w:p w14:paraId="65907738" w14:textId="77777777" w:rsidR="00115504" w:rsidRDefault="00783E65" w:rsidP="000C7AB4">
      <w:pPr>
        <w:numPr>
          <w:ilvl w:val="0"/>
          <w:numId w:val="23"/>
        </w:numPr>
      </w:pPr>
      <w:r>
        <w:t>In the year to date, 56.8% (189/333) of people attending general practice with influenza-like illness who were tested have then tested positive for a respiratory pathogen.</w:t>
      </w:r>
    </w:p>
    <w:p w14:paraId="65907739" w14:textId="731646CF" w:rsidR="00115504" w:rsidRDefault="00783E65" w:rsidP="000C7AB4">
      <w:pPr>
        <w:numPr>
          <w:ilvl w:val="0"/>
          <w:numId w:val="23"/>
        </w:numPr>
      </w:pPr>
      <w:r>
        <w:t>In the year to date, rhinovirus (54.0%; 102/189) has been the most commonly detected pathogen, followed by influenza (13.8%; 26/189), SARS-CoV-2 (6.9%; 13/189), RSV (6.3%; 12/189), and adenovirus (5.8%; 11/189) (Figure 14).</w:t>
      </w:r>
    </w:p>
    <w:p w14:paraId="6590773A" w14:textId="77777777" w:rsidR="00115504" w:rsidRDefault="00783E65">
      <w:r>
        <w:br w:type="page"/>
      </w:r>
    </w:p>
    <w:p w14:paraId="6590773B" w14:textId="77777777" w:rsidR="00115504" w:rsidRDefault="00783E65">
      <w:r>
        <w:rPr>
          <w:b/>
          <w:bCs/>
        </w:rPr>
        <w:lastRenderedPageBreak/>
        <w:t>Figure 14: Number of samples tested for respiratory pathogens among people with influenza-like illness attending sentinel general practice sites by respiratory pathogen and week of specimen collection, Australia, 1 January to 22 March 2026</w:t>
      </w:r>
    </w:p>
    <w:p w14:paraId="6590773C" w14:textId="77777777" w:rsidR="00115504" w:rsidRDefault="00783E65">
      <w:pPr>
        <w:pStyle w:val="BodyText"/>
      </w:pPr>
      <w:r>
        <w:rPr>
          <w:noProof/>
        </w:rPr>
        <w:drawing>
          <wp:inline distT="0" distB="0" distL="0" distR="0" wp14:anchorId="65907A85" wp14:editId="39E1356A">
            <wp:extent cx="6184900" cy="2650671"/>
            <wp:effectExtent l="0" t="0" r="0" b="0"/>
            <wp:docPr id="72" name="Picture" descr="A stacked bar chart comparing the number of samples tested for respiratory pathogens among people with new fever and cough symptoms attending ASPREN sentinel general practice sites by respiratory pathogen and week of specimen collection with specimen collection dates from 1 January to 22 March 2026.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72" name="Picture" descr="A stacked bar chart comparing the number of samples tested for respiratory pathogens among people with new fever and cough symptoms attending ASPREN sentinel general practice sites by respiratory pathogen and week of specimen collection with specimen collection dates from 1 January to 22 March 2026.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90773D" w14:textId="2EFB2063" w:rsidR="00115504" w:rsidRDefault="00783E65">
      <w:pPr>
        <w:pStyle w:val="Smalltext"/>
      </w:pPr>
      <w:r>
        <w:t>Source: Australian Sentinel Practices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p>
    <w:p w14:paraId="6590773E" w14:textId="77777777" w:rsidR="00115504" w:rsidRDefault="00783E65">
      <w:r>
        <w:br w:type="page"/>
      </w:r>
    </w:p>
    <w:p w14:paraId="6590773F" w14:textId="77777777" w:rsidR="00115504" w:rsidRDefault="00783E65">
      <w:pPr>
        <w:pStyle w:val="Heading1"/>
      </w:pPr>
      <w:bookmarkStart w:id="4" w:name="hospital-based-surveillance"/>
      <w:bookmarkEnd w:id="3"/>
      <w:r>
        <w:lastRenderedPageBreak/>
        <w:t>Hospital-based surveillance</w:t>
      </w:r>
    </w:p>
    <w:p w14:paraId="65907740" w14:textId="20DF319E" w:rsidR="00115504" w:rsidRDefault="00783E65">
      <w:r>
        <w:t>Hospital-based surveillance monitors persons with more severe illness who have been admitted to hospital for their respiratory illness (severe acute respiratory infections).</w:t>
      </w:r>
      <w:r w:rsidR="00640849">
        <w:t xml:space="preserve"> </w:t>
      </w:r>
      <w:r>
        <w:t>Hospital-based surveillance also measures the ability of the health system to cope with the number of severe acute respiratory infection admissions to ensure delivery of safe, timely and quality health care.</w:t>
      </w:r>
    </w:p>
    <w:p w14:paraId="65907741" w14:textId="77777777" w:rsidR="00115504" w:rsidRDefault="00783E65" w:rsidP="000C7AB4">
      <w:pPr>
        <w:numPr>
          <w:ilvl w:val="0"/>
          <w:numId w:val="24"/>
        </w:numPr>
      </w:pPr>
      <w:r>
        <w:t>In the last severity reporting period (9 February to 8 March 2026), fewer patients were admitted to a sentinel hospital with a severe acute respiratory infection (n=304), than in the previous severity reporting period (n=374).</w:t>
      </w:r>
    </w:p>
    <w:p w14:paraId="65907742" w14:textId="77777777" w:rsidR="00115504" w:rsidRDefault="00783E65" w:rsidP="000C7AB4">
      <w:pPr>
        <w:numPr>
          <w:ilvl w:val="1"/>
          <w:numId w:val="25"/>
        </w:numPr>
      </w:pPr>
      <w:r>
        <w:t>In the last severity reporting period, at sentinel hospitals there was 1.0% fewer admissions with COVID-19 (from 100 to 99), 59.9% fewer admissions with influenza (from 162 to 65), and 25.0% more admissions with RSV (from 112 to 140), compared to the previous severity reporting period.</w:t>
      </w:r>
    </w:p>
    <w:p w14:paraId="65907743" w14:textId="282F05B8" w:rsidR="00115504" w:rsidRDefault="00783E65" w:rsidP="000C7AB4">
      <w:pPr>
        <w:numPr>
          <w:ilvl w:val="0"/>
          <w:numId w:val="24"/>
        </w:numPr>
      </w:pPr>
      <w:r>
        <w:t>In the year to date for severity reporting (1 January to 8 March 2026), there have been 909 admissions with severe acute respiratory infections at sentinel hospitals. Most patients with a severe acute respiratory infection have been admitted with influenza (n=365) followed by RSV (n=299) (Figure 15).</w:t>
      </w:r>
    </w:p>
    <w:p w14:paraId="65907744" w14:textId="77777777" w:rsidR="00115504" w:rsidRDefault="00783E65">
      <w:r>
        <w:rPr>
          <w:b/>
          <w:bCs/>
        </w:rPr>
        <w:t>Figure 15: Total number of patients (children and adults) admitted with a severe acute respiratory infection to sentinel hospitals by disease and week of admission, Australia, 1 January to 8 March 2026</w:t>
      </w:r>
    </w:p>
    <w:p w14:paraId="65907745" w14:textId="77777777" w:rsidR="00115504" w:rsidRDefault="00783E65">
      <w:pPr>
        <w:pStyle w:val="BodyText"/>
      </w:pPr>
      <w:r>
        <w:rPr>
          <w:noProof/>
        </w:rPr>
        <w:drawing>
          <wp:inline distT="0" distB="0" distL="0" distR="0" wp14:anchorId="65907A87" wp14:editId="223AA4C9">
            <wp:extent cx="6184900" cy="2650671"/>
            <wp:effectExtent l="0" t="0" r="0" b="0"/>
            <wp:docPr id="76" name="Picture" descr="A stacked bar chart showing the number of patients admitted with a severe acute respiratory infection to FluCAN sentinel hospitals by disease and week of admission in Australia, from 1 January to 8 March 2026.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76" name="Picture" descr="A stacked bar chart showing the number of patients admitted with a severe acute respiratory infection to FluCAN sentinel hospitals by disease and week of admission in Australia, from 1 January to 8 March 2026. The y-axis (left) shows the number of admissions, and the x-axis (horizontal) shows the week of admission.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907746" w14:textId="2D7F2B7A" w:rsidR="00115504" w:rsidRDefault="00783E65">
      <w:pPr>
        <w:pStyle w:val="Smalltext"/>
      </w:pPr>
      <w:r>
        <w:t>Source: Influenza Complications Alert Network (</w:t>
      </w:r>
      <w:proofErr w:type="spellStart"/>
      <w:r>
        <w:t>FluCAN</w:t>
      </w:r>
      <w:proofErr w:type="spellEnd"/>
      <w:r>
        <w:t>)</w:t>
      </w:r>
    </w:p>
    <w:p w14:paraId="65907747" w14:textId="77777777" w:rsidR="00115504" w:rsidRDefault="00783E65" w:rsidP="000C7AB4">
      <w:pPr>
        <w:numPr>
          <w:ilvl w:val="0"/>
          <w:numId w:val="26"/>
        </w:numPr>
      </w:pPr>
      <w:r>
        <w:t>Patients admitted to sentinel hospitals with influenza have mostly been admitted with influenza A (93.2%; 340/365), while 6.8% (25/365) were admitted with influenza B.</w:t>
      </w:r>
    </w:p>
    <w:p w14:paraId="65907748" w14:textId="77777777" w:rsidR="00115504" w:rsidRDefault="00783E65" w:rsidP="000C7AB4">
      <w:pPr>
        <w:numPr>
          <w:ilvl w:val="1"/>
          <w:numId w:val="27"/>
        </w:numPr>
      </w:pPr>
      <w:r>
        <w:t>Most hospital admissions with influenza A have been with influenza A(</w:t>
      </w:r>
      <w:proofErr w:type="spellStart"/>
      <w:r>
        <w:t>Unsubtyped</w:t>
      </w:r>
      <w:proofErr w:type="spellEnd"/>
      <w:r>
        <w:t>) (79.7%; 271/340), followed by influenza A(H3N2) (16.8%; 57/340) and then influenza A(H1N1) (3.5%; 12/340).</w:t>
      </w:r>
    </w:p>
    <w:p w14:paraId="65907749" w14:textId="2F95B0AC" w:rsidR="00115504" w:rsidRDefault="00783E65" w:rsidP="008A79DD">
      <w:pPr>
        <w:numPr>
          <w:ilvl w:val="0"/>
          <w:numId w:val="26"/>
        </w:numPr>
      </w:pPr>
      <w:r>
        <w:t>In the year to date for severity reporting</w:t>
      </w:r>
      <w:r w:rsidR="00DB178B">
        <w:t>, influenza</w:t>
      </w:r>
      <w:r w:rsidR="00DB178B" w:rsidRPr="00DB178B">
        <w:t xml:space="preserve"> A </w:t>
      </w:r>
      <w:r w:rsidR="008D0FE7">
        <w:t>(</w:t>
      </w:r>
      <w:proofErr w:type="spellStart"/>
      <w:r w:rsidR="008D0FE7">
        <w:t>Unsubtyped</w:t>
      </w:r>
      <w:proofErr w:type="spellEnd"/>
      <w:r w:rsidR="008D0FE7">
        <w:t xml:space="preserve">) </w:t>
      </w:r>
      <w:r w:rsidR="00DB178B" w:rsidRPr="00DB178B">
        <w:t>was the most commonly detected influenza type in all age groups</w:t>
      </w:r>
      <w:r w:rsidR="00AF655E">
        <w:t>; h</w:t>
      </w:r>
      <w:r w:rsidR="00B42757">
        <w:t xml:space="preserve">owever, </w:t>
      </w:r>
      <w:r w:rsidR="00EC29F5">
        <w:t xml:space="preserve">an increasing </w:t>
      </w:r>
      <w:r w:rsidR="00AF655E">
        <w:t>number</w:t>
      </w:r>
      <w:r w:rsidR="00EC29F5">
        <w:t xml:space="preserve"> of </w:t>
      </w:r>
      <w:r w:rsidR="00AF655E">
        <w:t xml:space="preserve">school aged children (5 to 16 years) </w:t>
      </w:r>
      <w:r w:rsidR="00C673E3">
        <w:t xml:space="preserve">have been admitted to hospital with </w:t>
      </w:r>
      <w:r w:rsidR="00DB178B" w:rsidRPr="00DB178B">
        <w:t>influenza B</w:t>
      </w:r>
      <w:r w:rsidR="00AF655E">
        <w:t xml:space="preserve"> </w:t>
      </w:r>
      <w:r w:rsidR="006B38A8">
        <w:t>since mid-February</w:t>
      </w:r>
      <w:r w:rsidR="008A79DD">
        <w:t xml:space="preserve"> </w:t>
      </w:r>
      <w:r>
        <w:t>(Figure 16).</w:t>
      </w:r>
    </w:p>
    <w:p w14:paraId="6590774A" w14:textId="2A65055D" w:rsidR="00DD7911" w:rsidRDefault="00DD7911">
      <w:pPr>
        <w:spacing w:before="0" w:after="0" w:line="240" w:lineRule="auto"/>
      </w:pPr>
      <w:r>
        <w:br w:type="page"/>
      </w:r>
    </w:p>
    <w:p w14:paraId="6590774B" w14:textId="3CABEE1F" w:rsidR="00115504" w:rsidRDefault="00783E65">
      <w:r>
        <w:rPr>
          <w:b/>
          <w:bCs/>
        </w:rPr>
        <w:lastRenderedPageBreak/>
        <w:t>Figure 16: Number of patients admitted with influenza to sentinel hospitals by influenza subtype, age group*, and week of admission, Australia, 1 January to 8 March 2026</w:t>
      </w:r>
    </w:p>
    <w:p w14:paraId="6590774C" w14:textId="77777777" w:rsidR="00115504" w:rsidRDefault="00783E65">
      <w:pPr>
        <w:pStyle w:val="BodyText"/>
      </w:pPr>
      <w:r>
        <w:rPr>
          <w:noProof/>
        </w:rPr>
        <w:drawing>
          <wp:inline distT="0" distB="0" distL="0" distR="0" wp14:anchorId="65907A89" wp14:editId="5D015BE9">
            <wp:extent cx="6184900" cy="5301342"/>
            <wp:effectExtent l="0" t="0" r="0" b="0"/>
            <wp:docPr id="79" name="Picture" descr="A series of five stacked bar charts by age group (less than 6 months, 6 months – 4 years, 5–16 years, 17–64 years and 65 years and over) showing the number of patients admitted to FluCAN sentinel hospitals with influenza by influenza subtype (influenza A (H1N1), influenza A (H3N2), influenza A(Unsubtyped) influenza B, and multiple strains), and week of admission in Australia for the year to date for severity reporting (1 January to 8 March 2026).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9" name="Picture" descr="A series of five stacked bar charts by age group (less than 6 months, 6 months – 4 years, 5–16 years, 17–64 years and 65 years and over) showing the number of patients admitted to FluCAN sentinel hospitals with influenza by influenza subtype (influenza A (H1N1), influenza A (H3N2), influenza A(Unsubtyped) influenza B, and multiple strains), and week of admission in Australia for the year to date for severity reporting (1 January to 8 March 2026).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6590774D" w14:textId="02B3C030" w:rsidR="00115504" w:rsidRDefault="00783E65">
      <w:pPr>
        <w:pStyle w:val="Smalltext"/>
      </w:pPr>
      <w:r>
        <w:t>Source: Influenza Complications Alert Network (</w:t>
      </w:r>
      <w:proofErr w:type="spellStart"/>
      <w:r>
        <w:t>FluCAN</w:t>
      </w:r>
      <w:proofErr w:type="spellEnd"/>
      <w:r>
        <w:t>)</w:t>
      </w:r>
      <w:r>
        <w:br/>
        <w:t>* Axis varies between age groups. The age distribution of admissions with influenza may not reflect the age distribution of all patients.</w:t>
      </w:r>
    </w:p>
    <w:p w14:paraId="43FEB224" w14:textId="77777777" w:rsidR="003910C3" w:rsidRDefault="003910C3" w:rsidP="003910C3">
      <w:pPr>
        <w:numPr>
          <w:ilvl w:val="0"/>
          <w:numId w:val="29"/>
        </w:numPr>
      </w:pPr>
      <w:r>
        <w:t xml:space="preserve">There were no children under 6 months admitted with influenza to sentinel hospitals from </w:t>
      </w:r>
      <w:r w:rsidRPr="001110A9">
        <w:t>mid-February to mid-March</w:t>
      </w:r>
      <w:r>
        <w:t xml:space="preserve"> (Figure 16)</w:t>
      </w:r>
      <w:r w:rsidRPr="001110A9">
        <w:t>.</w:t>
      </w:r>
      <w:r>
        <w:t xml:space="preserve"> </w:t>
      </w:r>
    </w:p>
    <w:p w14:paraId="6590774E" w14:textId="68338ACD" w:rsidR="00115504" w:rsidRDefault="00DD7911" w:rsidP="003910C3">
      <w:pPr>
        <w:numPr>
          <w:ilvl w:val="0"/>
          <w:numId w:val="29"/>
        </w:numPr>
      </w:pPr>
      <w:r>
        <w:t>M</w:t>
      </w:r>
      <w:r w:rsidR="0099066D" w:rsidRPr="0099066D">
        <w:t xml:space="preserve">ore children (those aged 16 years and younger) have been admitted with </w:t>
      </w:r>
      <w:r w:rsidR="00DC3457">
        <w:t>RSV</w:t>
      </w:r>
      <w:r w:rsidR="0099066D" w:rsidRPr="0099066D">
        <w:t xml:space="preserve"> </w:t>
      </w:r>
      <w:r w:rsidR="001B4632">
        <w:t xml:space="preserve">to sentinel hospitals </w:t>
      </w:r>
      <w:r w:rsidR="0099066D" w:rsidRPr="0099066D">
        <w:t>than with COVID-19</w:t>
      </w:r>
      <w:r w:rsidR="00DC3457">
        <w:t xml:space="preserve"> or influenza</w:t>
      </w:r>
      <w:r w:rsidR="0099066D" w:rsidRPr="0099066D">
        <w:t xml:space="preserve"> </w:t>
      </w:r>
      <w:r w:rsidR="0099066D">
        <w:t>(Table 3a).</w:t>
      </w:r>
    </w:p>
    <w:p w14:paraId="6590774F" w14:textId="56F14BDC" w:rsidR="00115504" w:rsidRDefault="00C014AE" w:rsidP="000C7AB4">
      <w:pPr>
        <w:numPr>
          <w:ilvl w:val="0"/>
          <w:numId w:val="29"/>
        </w:numPr>
      </w:pPr>
      <w:r w:rsidRPr="00C014AE">
        <w:t xml:space="preserve">Children admitted to sentinel hospitals with influenza tended to be older than children admitted with COVID-19 or RSV </w:t>
      </w:r>
      <w:r>
        <w:t>(Table 3a).</w:t>
      </w:r>
    </w:p>
    <w:p w14:paraId="0EB14247" w14:textId="4D21EA7C" w:rsidR="00DD7911" w:rsidRDefault="001E0C52" w:rsidP="00787773">
      <w:pPr>
        <w:numPr>
          <w:ilvl w:val="0"/>
          <w:numId w:val="29"/>
        </w:numPr>
      </w:pPr>
      <w:r w:rsidRPr="001E0C52">
        <w:t xml:space="preserve">Children admitted to sentinel hospitals with RSV had a slightly longer length of hospital stay compared to children with influenza or </w:t>
      </w:r>
      <w:r w:rsidR="00415F59">
        <w:t>COVID-19</w:t>
      </w:r>
      <w:r w:rsidRPr="001E0C52">
        <w:t xml:space="preserve">; however, the difference in the length of stay was minor </w:t>
      </w:r>
      <w:r>
        <w:t>(Table 3a).</w:t>
      </w:r>
    </w:p>
    <w:p w14:paraId="6AC4365C" w14:textId="7077BE59" w:rsidR="00325CAD" w:rsidRDefault="00325CAD" w:rsidP="00787773">
      <w:pPr>
        <w:numPr>
          <w:ilvl w:val="0"/>
          <w:numId w:val="29"/>
        </w:numPr>
      </w:pPr>
      <w:r>
        <w:t xml:space="preserve">Sadly, a small number of children </w:t>
      </w:r>
      <w:r w:rsidRPr="009A0404">
        <w:t xml:space="preserve">admitted to sentinel hospitals </w:t>
      </w:r>
      <w:r>
        <w:t>with influenza or RSV have died (Table 3a).</w:t>
      </w:r>
    </w:p>
    <w:p w14:paraId="65907752" w14:textId="32C019F9" w:rsidR="00115504" w:rsidRDefault="001E0C52" w:rsidP="00787773">
      <w:pPr>
        <w:numPr>
          <w:ilvl w:val="0"/>
          <w:numId w:val="29"/>
        </w:numPr>
      </w:pPr>
      <w:r>
        <w:br w:type="page"/>
      </w:r>
    </w:p>
    <w:p w14:paraId="65907753" w14:textId="77777777" w:rsidR="00115504" w:rsidRDefault="00783E65">
      <w:r>
        <w:rPr>
          <w:b/>
          <w:bCs/>
        </w:rPr>
        <w:lastRenderedPageBreak/>
        <w:t>Table 3a: Demographic characteristics and outcomes for children admitted with a severe acute respiratory infection to a sentinel hospital by disease*</w:t>
      </w:r>
      <w:r>
        <w:rPr>
          <w:b/>
          <w:bCs/>
          <w:vertAlign w:val="superscript"/>
        </w:rPr>
        <w:t>†‡</w:t>
      </w:r>
      <w:r>
        <w:rPr>
          <w:b/>
          <w:bCs/>
        </w:rPr>
        <w:t>, Australia, 1 January to 8 March 2026</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FluCAN sentinel hospital by disease, for the year to date (1 January to 8 March 2026).  "/>
      </w:tblPr>
      <w:tblGrid>
        <w:gridCol w:w="3614"/>
        <w:gridCol w:w="2046"/>
        <w:gridCol w:w="2046"/>
        <w:gridCol w:w="2046"/>
      </w:tblGrid>
      <w:tr w:rsidR="00E90462" w14:paraId="6590775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54" w14:textId="77777777" w:rsidR="00115504" w:rsidRDefault="0011550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5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5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5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E90462" w14:paraId="6590775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59" w14:textId="77777777" w:rsidR="00115504" w:rsidRDefault="0011550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5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(n=130)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5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(n=191)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5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(n=232)</w:t>
            </w:r>
          </w:p>
        </w:tc>
      </w:tr>
      <w:tr w:rsidR="00FE2CB2" w14:paraId="6590775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5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E90462" w14:paraId="6590776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6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6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6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6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[0-2]</w:t>
            </w:r>
          </w:p>
        </w:tc>
      </w:tr>
      <w:tr w:rsidR="00FE2CB2" w14:paraId="6590776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6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E90462" w14:paraId="6590776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6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6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35 (26.9%)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6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 (12.0%)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6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50 (21.6%)</w:t>
            </w:r>
          </w:p>
        </w:tc>
      </w:tr>
      <w:tr w:rsidR="00E90462" w14:paraId="6590777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6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6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65 (50.0%)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6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95 (49.7%)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6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168 (72.4%)</w:t>
            </w:r>
          </w:p>
        </w:tc>
      </w:tr>
      <w:tr w:rsidR="00E90462" w14:paraId="659077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7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7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 (23.1%)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7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73 (38.2%)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7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 (6.0%)</w:t>
            </w:r>
          </w:p>
        </w:tc>
      </w:tr>
      <w:tr w:rsidR="00FE2CB2" w14:paraId="6590777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7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E90462" w14:paraId="6590777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7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7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 (6.9%)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7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 (11.5%)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7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40 (17.2%)</w:t>
            </w:r>
          </w:p>
        </w:tc>
      </w:tr>
      <w:tr w:rsidR="00FE2CB2" w14:paraId="6590777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7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E90462" w14:paraId="6590778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7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8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8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8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r>
      <w:tr w:rsidR="00FE2CB2" w14:paraId="6590778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8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E90462" w14:paraId="6590778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8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8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128 (98.5%)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8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182 (95.3%)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8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221 (95.3%)</w:t>
            </w:r>
          </w:p>
        </w:tc>
      </w:tr>
      <w:tr w:rsidR="00E90462" w14:paraId="6590778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8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8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8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 (4.7%)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8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 (4.7%)</w:t>
            </w:r>
          </w:p>
        </w:tc>
      </w:tr>
      <w:tr w:rsidR="00FE2CB2" w14:paraId="6590779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9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E90462" w14:paraId="659077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9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9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95 (73.1%)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9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171 (89.5%)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9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191 (82.3%)</w:t>
            </w:r>
          </w:p>
        </w:tc>
      </w:tr>
      <w:tr w:rsidR="00E90462" w14:paraId="6590779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9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9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9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9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(0.4%)</w:t>
            </w:r>
          </w:p>
        </w:tc>
      </w:tr>
      <w:tr w:rsidR="00E90462" w14:paraId="659077A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9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9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35 (26.9%)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9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 (9.9%)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9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40 (17.2%)</w:t>
            </w:r>
          </w:p>
        </w:tc>
      </w:tr>
    </w:tbl>
    <w:p w14:paraId="659077A1" w14:textId="5922D415" w:rsidR="00115504" w:rsidRDefault="00783E65">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659077A2" w14:textId="104B105D" w:rsidR="00115504" w:rsidRDefault="00783E65">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w:t>
      </w:r>
      <w:proofErr w:type="spellStart"/>
      <w:r>
        <w:t>FluCAN</w:t>
      </w:r>
      <w:proofErr w:type="spellEnd"/>
      <w:r>
        <w:t xml:space="preserve">. For additional information on </w:t>
      </w:r>
      <w:hyperlink r:id="rId58">
        <w:r w:rsidR="00115504">
          <w:rPr>
            <w:rStyle w:val="Hyperlink"/>
          </w:rPr>
          <w:t>COVID-19 in children</w:t>
        </w:r>
      </w:hyperlink>
      <w:r>
        <w:t xml:space="preserve">, </w:t>
      </w:r>
      <w:hyperlink r:id="rId59">
        <w:r w:rsidR="00115504">
          <w:rPr>
            <w:rStyle w:val="Hyperlink"/>
          </w:rPr>
          <w:t>Paediatric Inflammatory Multisystem Syndrome (PIMS-TS) following COVID-19</w:t>
        </w:r>
      </w:hyperlink>
      <w:r>
        <w:t xml:space="preserve">, </w:t>
      </w:r>
      <w:hyperlink r:id="rId60" w:history="1">
        <w:r w:rsidR="00115504" w:rsidRPr="008F10B7">
          <w:rPr>
            <w:rStyle w:val="Hyperlink"/>
          </w:rPr>
          <w:t>influenza in children</w:t>
        </w:r>
      </w:hyperlink>
      <w:r>
        <w:t xml:space="preserve">, or </w:t>
      </w:r>
      <w:hyperlink r:id="rId61">
        <w:r w:rsidR="00115504">
          <w:rPr>
            <w:rStyle w:val="Hyperlink"/>
          </w:rPr>
          <w:t>RSV in children</w:t>
        </w:r>
      </w:hyperlink>
      <w:r>
        <w:t xml:space="preserve"> please visit the </w:t>
      </w:r>
      <w:hyperlink r:id="rId62">
        <w:r w:rsidR="00115504">
          <w:rPr>
            <w:rStyle w:val="Hyperlink"/>
          </w:rPr>
          <w:t>PAEDS</w:t>
        </w:r>
      </w:hyperlink>
      <w:r>
        <w:t xml:space="preserve"> webpages and dashboards.</w:t>
      </w:r>
    </w:p>
    <w:p w14:paraId="659077A3" w14:textId="77777777" w:rsidR="00115504" w:rsidRDefault="00783E65">
      <w:r>
        <w:br w:type="page"/>
      </w:r>
    </w:p>
    <w:p w14:paraId="659077A4" w14:textId="716A2C46" w:rsidR="00115504" w:rsidRDefault="00A813B1" w:rsidP="000C7AB4">
      <w:pPr>
        <w:numPr>
          <w:ilvl w:val="0"/>
          <w:numId w:val="30"/>
        </w:numPr>
      </w:pPr>
      <w:r>
        <w:lastRenderedPageBreak/>
        <w:t>M</w:t>
      </w:r>
      <w:r w:rsidR="00336722" w:rsidRPr="00336722">
        <w:t xml:space="preserve">ore adults (those aged 17 years and over) have been admitted with influenza </w:t>
      </w:r>
      <w:r>
        <w:t xml:space="preserve">to sentinel hospitals </w:t>
      </w:r>
      <w:r w:rsidR="00336722" w:rsidRPr="00336722">
        <w:t xml:space="preserve">than with COVID-19 </w:t>
      </w:r>
      <w:r>
        <w:t xml:space="preserve">or RSV </w:t>
      </w:r>
      <w:r w:rsidR="00336722">
        <w:t>(Table 3b).</w:t>
      </w:r>
    </w:p>
    <w:p w14:paraId="659077A5" w14:textId="5AA28957" w:rsidR="00115504" w:rsidRDefault="00F90116" w:rsidP="000C7AB4">
      <w:pPr>
        <w:numPr>
          <w:ilvl w:val="0"/>
          <w:numId w:val="30"/>
        </w:numPr>
      </w:pPr>
      <w:r>
        <w:t>A greater proportion of a</w:t>
      </w:r>
      <w:r w:rsidR="00572F78">
        <w:t xml:space="preserve">dults aged </w:t>
      </w:r>
      <w:r w:rsidR="008E0228">
        <w:t xml:space="preserve">65 years and over </w:t>
      </w:r>
      <w:r>
        <w:t xml:space="preserve">have been admitted </w:t>
      </w:r>
      <w:r w:rsidR="00E419D4" w:rsidRPr="00E419D4">
        <w:t>to sentinel hospitals with COVID-19</w:t>
      </w:r>
      <w:r w:rsidR="00E419D4">
        <w:t xml:space="preserve">, influenza and RSV compared to </w:t>
      </w:r>
      <w:r w:rsidR="00FA77B9">
        <w:t>adults aged 17–64 years</w:t>
      </w:r>
      <w:r>
        <w:t xml:space="preserve"> (Table 3b).</w:t>
      </w:r>
    </w:p>
    <w:p w14:paraId="659077A6" w14:textId="1DA37D62" w:rsidR="00115504" w:rsidRDefault="009A0404" w:rsidP="000C7AB4">
      <w:pPr>
        <w:numPr>
          <w:ilvl w:val="0"/>
          <w:numId w:val="30"/>
        </w:numPr>
      </w:pPr>
      <w:r w:rsidRPr="009A0404">
        <w:t xml:space="preserve">Adults admitted to sentinel hospitals with COVID-19 had a longer length of hospital stay compared to adults admitted with influenza </w:t>
      </w:r>
      <w:r>
        <w:t>or RSV</w:t>
      </w:r>
      <w:r w:rsidR="00585553">
        <w:t xml:space="preserve"> </w:t>
      </w:r>
      <w:r>
        <w:t>(Table 3b).</w:t>
      </w:r>
    </w:p>
    <w:p w14:paraId="659077A7" w14:textId="0653D519" w:rsidR="00115504" w:rsidRDefault="002E779A" w:rsidP="000C7AB4">
      <w:pPr>
        <w:numPr>
          <w:ilvl w:val="0"/>
          <w:numId w:val="30"/>
        </w:numPr>
      </w:pPr>
      <w:r>
        <w:t>Sadly, a</w:t>
      </w:r>
      <w:r w:rsidR="00585553">
        <w:t xml:space="preserve"> small number of adults </w:t>
      </w:r>
      <w:r w:rsidR="00585553" w:rsidRPr="009A0404">
        <w:t xml:space="preserve">admitted to sentinel hospitals </w:t>
      </w:r>
      <w:r w:rsidR="00585553">
        <w:t xml:space="preserve">with </w:t>
      </w:r>
      <w:r>
        <w:t>COVID-19, influenza or RSV</w:t>
      </w:r>
      <w:r w:rsidR="00585553">
        <w:t xml:space="preserve"> have died (Table 3b).</w:t>
      </w:r>
    </w:p>
    <w:p w14:paraId="659077A8" w14:textId="77777777" w:rsidR="00115504" w:rsidRDefault="00783E65">
      <w:r>
        <w:rPr>
          <w:b/>
          <w:bCs/>
        </w:rPr>
        <w:t>Table 3b: Demographic characteristics and outcomes for adults admitted with a severe acute respiratory infection to a sentinel hospital by disease*</w:t>
      </w:r>
      <w:r>
        <w:rPr>
          <w:b/>
          <w:bCs/>
          <w:vertAlign w:val="superscript"/>
        </w:rPr>
        <w:t>†‡</w:t>
      </w:r>
      <w:r>
        <w:rPr>
          <w:b/>
          <w:bCs/>
        </w:rPr>
        <w:t>, Australia, 1 January to 8 March 2026</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FluCAN sentinel hospital by disease, for the year to date (1 January to 8 March 2026).  "/>
      </w:tblPr>
      <w:tblGrid>
        <w:gridCol w:w="3614"/>
        <w:gridCol w:w="2046"/>
        <w:gridCol w:w="2046"/>
        <w:gridCol w:w="2046"/>
      </w:tblGrid>
      <w:tr w:rsidR="00E90462" w14:paraId="659077A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A9" w14:textId="77777777" w:rsidR="00115504" w:rsidRDefault="0011550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A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A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A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E90462" w14:paraId="659077B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AE" w14:textId="77777777" w:rsidR="00115504" w:rsidRDefault="0011550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A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(n=115)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B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(n=174)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B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(n=67)</w:t>
            </w:r>
          </w:p>
        </w:tc>
      </w:tr>
      <w:tr w:rsidR="00FE2CB2" w14:paraId="659077B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B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E90462" w14:paraId="659077B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B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B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74 [61-83]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B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70 [48-80]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B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70 [59-82]</w:t>
            </w:r>
          </w:p>
        </w:tc>
      </w:tr>
      <w:tr w:rsidR="00FE2CB2" w14:paraId="659077B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B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E90462" w14:paraId="659077C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B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B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 (31.3%)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B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72 (41.4%)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B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 (31.3%)</w:t>
            </w:r>
          </w:p>
        </w:tc>
      </w:tr>
      <w:tr w:rsidR="00E90462" w14:paraId="659077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C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C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79 (68.7%)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C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102 (58.6%)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C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46 (68.7%)</w:t>
            </w:r>
          </w:p>
        </w:tc>
      </w:tr>
      <w:tr w:rsidR="00FE2CB2" w14:paraId="659077C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C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E90462" w14:paraId="659077C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C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C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 (12.2%)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C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 (8.6%)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C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(11.9%)</w:t>
            </w:r>
          </w:p>
        </w:tc>
      </w:tr>
      <w:tr w:rsidR="00FE2CB2" w14:paraId="659077C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C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E90462" w14:paraId="659077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C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D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D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D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r>
      <w:tr w:rsidR="00FE2CB2" w14:paraId="659077D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D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E90462" w14:paraId="659077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D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D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110 (95.7%)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D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160 (92.0%)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D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63 (94.0%)</w:t>
            </w:r>
          </w:p>
        </w:tc>
      </w:tr>
      <w:tr w:rsidR="00E90462" w14:paraId="659077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D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D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D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 (8.0%)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D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(6.0%)</w:t>
            </w:r>
          </w:p>
        </w:tc>
      </w:tr>
      <w:tr w:rsidR="00FE2CB2" w14:paraId="659077E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7E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E90462" w14:paraId="659077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E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E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69 (60.0%)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E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143 (82.2%)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E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 (76.1%)</w:t>
            </w:r>
          </w:p>
        </w:tc>
      </w:tr>
      <w:tr w:rsidR="00E90462" w14:paraId="659077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E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E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E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E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(6.0%)</w:t>
            </w:r>
          </w:p>
        </w:tc>
      </w:tr>
      <w:tr w:rsidR="00E90462" w14:paraId="659077F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E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E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41 (35.7%)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E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7E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(17.9%)</w:t>
            </w:r>
          </w:p>
        </w:tc>
      </w:tr>
    </w:tbl>
    <w:p w14:paraId="659077F1" w14:textId="77777777" w:rsidR="00115504" w:rsidRDefault="00783E65">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659077F2" w14:textId="77777777" w:rsidR="00115504" w:rsidRDefault="00783E65">
      <w:r>
        <w:br w:type="page"/>
      </w:r>
    </w:p>
    <w:p w14:paraId="659077F3" w14:textId="77777777" w:rsidR="00115504" w:rsidRDefault="00783E65" w:rsidP="000C7AB4">
      <w:pPr>
        <w:numPr>
          <w:ilvl w:val="0"/>
          <w:numId w:val="31"/>
        </w:numPr>
      </w:pPr>
      <w:r>
        <w:lastRenderedPageBreak/>
        <w:t>In the last severity reporting period for sentinel intensive care (9 February to 8 March 2026), fewer patients have been admitted to a sentinel intensive care with a severe acute respiratory infection (n=63), than in the previous severity reporting period (n=114) (Figure 17).</w:t>
      </w:r>
    </w:p>
    <w:p w14:paraId="659077F4" w14:textId="47F7BE7E" w:rsidR="00115504" w:rsidRDefault="00783E65" w:rsidP="000C7AB4">
      <w:pPr>
        <w:numPr>
          <w:ilvl w:val="0"/>
          <w:numId w:val="31"/>
        </w:numPr>
      </w:pPr>
      <w:r>
        <w:t>In the year to date for severity reporting (1 January to 8 March 2026), most patients were admitted to sentinel intensive care with influenza, followed by COVID-19 (Figure 17; Table 4).</w:t>
      </w:r>
    </w:p>
    <w:p w14:paraId="659077F5" w14:textId="00220690" w:rsidR="00115504" w:rsidRDefault="00783E65">
      <w:r>
        <w:rPr>
          <w:b/>
          <w:bCs/>
        </w:rPr>
        <w:t>Figure 17: Number of patients admitted with severe acute respiratory infections to a sentinel intensive care by disease and week of admission, Australia, 1 January to 8 March 2026</w:t>
      </w:r>
    </w:p>
    <w:p w14:paraId="659077F6" w14:textId="0F5024AD" w:rsidR="00115504" w:rsidRDefault="002F458A">
      <w:pPr>
        <w:pStyle w:val="BodyText"/>
      </w:pPr>
      <w:r>
        <w:rPr>
          <w:noProof/>
        </w:rPr>
        <w:drawing>
          <wp:inline distT="0" distB="0" distL="0" distR="0" wp14:anchorId="109BA8DD" wp14:editId="33F5D938">
            <wp:extent cx="6184900" cy="2650671"/>
            <wp:effectExtent l="0" t="0" r="0" b="0"/>
            <wp:docPr id="87" name="Picture" descr="A stacked bar chart showing the number of patients admitted with severe acute respiratory infections to a SPRINT-SARI sentinel intensive care by disease and week of admission in Australia, 1 January to 8 March 2026.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7" name="Picture" descr="A stacked bar chart showing the number of patients admitted with severe acute respiratory infections to a SPRINT-SARI sentinel intensive care by disease and week of admission in Australia, 1 January to 8 March 2026.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0293D34" w14:textId="4514624A" w:rsidR="00115504" w:rsidRDefault="00783E65">
      <w:pPr>
        <w:pStyle w:val="Smalltext"/>
      </w:pPr>
      <w:r>
        <w:t>Source: Short Period Incidence Study of Severe Acute Respiratory Infection (SPRINT-SARI) Australia</w:t>
      </w:r>
    </w:p>
    <w:p w14:paraId="659077F7" w14:textId="6C42565A" w:rsidR="00115504" w:rsidRDefault="7EE1D80F">
      <w:pPr>
        <w:pStyle w:val="Smalltext"/>
      </w:pPr>
      <w:r w:rsidRPr="493208FF">
        <w:t>Note: A range of diagnostic testing procedures are utilised across hospitals in Australia. SPRINT-SARI does not specify which diagnostic testing method should be utilised as this is the domain of the hospital and treating clinicians.</w:t>
      </w:r>
    </w:p>
    <w:p w14:paraId="659077F8" w14:textId="77777777" w:rsidR="00115504" w:rsidRDefault="00783E65">
      <w:pPr>
        <w:pStyle w:val="BodyText"/>
      </w:pPr>
      <w:r>
        <w:rPr>
          <w:b/>
          <w:bCs/>
        </w:rPr>
        <w:t>Figure 18: Number of patients admitted with severe acute respiratory infections to a sentinel intensive care by disease and age group*, Australia, 1 January to 8 March 2026</w:t>
      </w:r>
    </w:p>
    <w:p w14:paraId="659077F9" w14:textId="5D21B8BF" w:rsidR="00115504" w:rsidRDefault="00965E51">
      <w:pPr>
        <w:pStyle w:val="BodyText"/>
      </w:pPr>
      <w:r>
        <w:rPr>
          <w:noProof/>
        </w:rPr>
        <w:drawing>
          <wp:inline distT="0" distB="0" distL="0" distR="0" wp14:anchorId="71B95C9D" wp14:editId="4414E08B">
            <wp:extent cx="6184900" cy="2650671"/>
            <wp:effectExtent l="0" t="0" r="0" b="0"/>
            <wp:docPr id="90" name="Picture" descr="A horizontal stacked bar chart showing the number of patients admitted with severe acute respiratory infections to a SPRINT-SARI sentinel intensive care by disease (COVID-19, human metapneumovirus (hMPV), influenza, parainfluenza, rhinovirus, RSV, adenovirus and other respiratory infections) and age group in Australia, 1 January to 8 March 2026.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90" name="Picture" descr="A horizontal stacked bar chart showing the number of patients admitted with severe acute respiratory infections to a SPRINT-SARI sentinel intensive care by disease (COVID-19, human metapneumovirus (hMPV), influenza, parainfluenza, rhinovirus, RSV, adenovirus and other respiratory infections) and age group in Australia, 1 January to 8 March 2026.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9077FA" w14:textId="6B16FF05" w:rsidR="00EE4715" w:rsidRDefault="00521434">
      <w:pPr>
        <w:pStyle w:val="Smalltext"/>
      </w:pPr>
      <w:r>
        <w:t>Source: Short Period Incidence Study of Severe Acute Respiratory Infection (SPRINT-SARI) Australia</w:t>
      </w:r>
      <w:r>
        <w:br/>
        <w:t>Note: 14.9% (37/248)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p>
    <w:p w14:paraId="72EB31B3" w14:textId="77777777" w:rsidR="00EE4715" w:rsidRDefault="00EE4715">
      <w:pPr>
        <w:spacing w:before="0" w:after="0" w:line="240" w:lineRule="auto"/>
        <w:rPr>
          <w:sz w:val="14"/>
        </w:rPr>
      </w:pPr>
      <w:r>
        <w:br w:type="page"/>
      </w:r>
    </w:p>
    <w:p w14:paraId="659077FB" w14:textId="63509FA8" w:rsidR="00115504" w:rsidRDefault="00151721" w:rsidP="000C7AB4">
      <w:pPr>
        <w:numPr>
          <w:ilvl w:val="0"/>
          <w:numId w:val="32"/>
        </w:numPr>
      </w:pPr>
      <w:r w:rsidRPr="00151721">
        <w:lastRenderedPageBreak/>
        <w:t xml:space="preserve">In the year to date for severity reporting, </w:t>
      </w:r>
      <w:r w:rsidR="00633A3B">
        <w:t>most admissions have been among</w:t>
      </w:r>
      <w:r w:rsidR="00EE4715">
        <w:t xml:space="preserve"> children aged 0–9 years or </w:t>
      </w:r>
      <w:r w:rsidR="00785717" w:rsidRPr="00785717">
        <w:t xml:space="preserve">among </w:t>
      </w:r>
      <w:r w:rsidR="00EE4715">
        <w:t xml:space="preserve">adults aged 50 years and over </w:t>
      </w:r>
      <w:r w:rsidR="002D2FCA">
        <w:t>(Figure 18; Table 4).</w:t>
      </w:r>
    </w:p>
    <w:p w14:paraId="659077FC" w14:textId="2C8B463F" w:rsidR="00115504" w:rsidRDefault="004F45C4" w:rsidP="000C7AB4">
      <w:pPr>
        <w:numPr>
          <w:ilvl w:val="0"/>
          <w:numId w:val="32"/>
        </w:numPr>
      </w:pPr>
      <w:r>
        <w:t xml:space="preserve">A higher </w:t>
      </w:r>
      <w:r w:rsidR="00620451">
        <w:t>proportion</w:t>
      </w:r>
      <w:r>
        <w:t xml:space="preserve"> of </w:t>
      </w:r>
      <w:r w:rsidR="00620451">
        <w:t xml:space="preserve">admissions with parainfluenza </w:t>
      </w:r>
      <w:r w:rsidR="001223EB">
        <w:t>required invasive mechanical ventilation</w:t>
      </w:r>
      <w:r w:rsidR="00F06BCD">
        <w:t>; however,</w:t>
      </w:r>
      <w:r w:rsidR="00DC68E9">
        <w:t xml:space="preserve"> length of </w:t>
      </w:r>
      <w:r w:rsidR="007D03D7">
        <w:t>invasive mechanical ventilation was longest among those with hMPV</w:t>
      </w:r>
      <w:r w:rsidR="00E84E3E">
        <w:t xml:space="preserve">. The length of intensive care stay was </w:t>
      </w:r>
      <w:r w:rsidR="00931E94">
        <w:t>longest among those</w:t>
      </w:r>
      <w:r w:rsidR="00C04A9C">
        <w:t xml:space="preserve"> with</w:t>
      </w:r>
      <w:r w:rsidR="00931E94">
        <w:t xml:space="preserve"> parainfluenza</w:t>
      </w:r>
      <w:r w:rsidR="00E84E3E">
        <w:t xml:space="preserve"> </w:t>
      </w:r>
      <w:r w:rsidR="00F020CE">
        <w:t>(Table 4).</w:t>
      </w:r>
    </w:p>
    <w:p w14:paraId="659077FD" w14:textId="0949B0F9" w:rsidR="00115504" w:rsidRDefault="00A22318" w:rsidP="000C7AB4">
      <w:pPr>
        <w:numPr>
          <w:ilvl w:val="0"/>
          <w:numId w:val="32"/>
        </w:numPr>
      </w:pPr>
      <w:r w:rsidRPr="00A22318">
        <w:t xml:space="preserve">Sadly, a number of patients have died in hospital </w:t>
      </w:r>
      <w:r w:rsidR="00831EC8">
        <w:t>(Table 4).</w:t>
      </w:r>
    </w:p>
    <w:p w14:paraId="503EF4D3" w14:textId="41E2C082" w:rsidR="00B91E3F" w:rsidRDefault="00783E65" w:rsidP="00145F91">
      <w:r>
        <w:rPr>
          <w:b/>
          <w:bCs/>
        </w:rPr>
        <w:t>Table 4: Demographic characteristics and outcomes of patients admitted with a severe acute respiratory infection to a sentinel intensive care by disease*</w:t>
      </w:r>
      <w:r>
        <w:rPr>
          <w:b/>
          <w:bCs/>
          <w:vertAlign w:val="superscript"/>
        </w:rPr>
        <w:t>†</w:t>
      </w:r>
      <w:r>
        <w:rPr>
          <w:b/>
          <w:bCs/>
        </w:rPr>
        <w:t>, Australia, 1 January to 8 March 2026</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PRINT-SARI sentinel intensive care during year to date for severity reporting (1 January to 8 March 2026).  "/>
      </w:tblPr>
      <w:tblGrid>
        <w:gridCol w:w="1396"/>
        <w:gridCol w:w="1334"/>
        <w:gridCol w:w="1333"/>
        <w:gridCol w:w="1333"/>
        <w:gridCol w:w="1488"/>
        <w:gridCol w:w="1535"/>
        <w:gridCol w:w="1333"/>
      </w:tblGrid>
      <w:tr w:rsidR="00177ACE" w14:paraId="720E3035" w14:textId="77777777" w:rsidTr="00783E65">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AFED15"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271A7E"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3021C6"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8C8624"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02EB6C"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Mycoplasma</w:t>
            </w:r>
            <w:r>
              <w:rPr>
                <w:rFonts w:eastAsia="Arial" w:cs="Arial"/>
                <w:b/>
                <w:color w:val="033636"/>
                <w:sz w:val="14"/>
                <w:szCs w:val="14"/>
              </w:rPr>
              <w:br/>
              <w:t>pneumoniae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0E47A0"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DECA94"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RSV</w:t>
            </w:r>
          </w:p>
        </w:tc>
      </w:tr>
      <w:tr w:rsidR="00177ACE" w14:paraId="68215DC4" w14:textId="77777777" w:rsidTr="00783E65">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5C540C"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110E53"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(n=45)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35F684F"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(n=28)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317697"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(n=71)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9F5B2C" w14:textId="2D131682"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w:t>
            </w:r>
            <w:r w:rsidR="007261F7">
              <w:rPr>
                <w:rFonts w:eastAsia="Arial" w:cs="Arial"/>
                <w:b/>
                <w:color w:val="033636"/>
                <w:sz w:val="14"/>
                <w:szCs w:val="14"/>
              </w:rPr>
              <w:t>np</w:t>
            </w:r>
            <w:r>
              <w:rPr>
                <w:rFonts w:eastAsia="Arial" w:cs="Arial"/>
                <w:b/>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795212"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(n=35)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F4E4106"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(n=34)</w:t>
            </w:r>
          </w:p>
        </w:tc>
      </w:tr>
      <w:tr w:rsidR="00FE2CB2" w14:paraId="082E69B6" w14:textId="77777777" w:rsidTr="00783E65">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171931"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177ACE" w14:paraId="629EC539" w14:textId="77777777" w:rsidTr="00783E65">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9A16B9"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66AC78"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68</w:t>
            </w:r>
            <w:r>
              <w:rPr>
                <w:rFonts w:eastAsia="Arial" w:cs="Arial"/>
                <w:color w:val="033636"/>
                <w:sz w:val="14"/>
                <w:szCs w:val="14"/>
              </w:rPr>
              <w:br/>
              <w:t xml:space="preserve"> [48–79]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F35BC7"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42</w:t>
            </w:r>
            <w:r>
              <w:rPr>
                <w:rFonts w:eastAsia="Arial" w:cs="Arial"/>
                <w:color w:val="033636"/>
                <w:sz w:val="14"/>
                <w:szCs w:val="14"/>
              </w:rPr>
              <w:br/>
              <w:t xml:space="preserve"> [10–64]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148F3A"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60</w:t>
            </w:r>
            <w:r>
              <w:rPr>
                <w:rFonts w:eastAsia="Arial" w:cs="Arial"/>
                <w:color w:val="033636"/>
                <w:sz w:val="14"/>
                <w:szCs w:val="14"/>
              </w:rPr>
              <w:br/>
              <w:t xml:space="preserve"> [43–74]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C764CF" w14:textId="71F28A25" w:rsidR="00145F91" w:rsidRDefault="007261F7"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330A3"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60</w:t>
            </w:r>
            <w:r>
              <w:rPr>
                <w:rFonts w:eastAsia="Arial" w:cs="Arial"/>
                <w:color w:val="033636"/>
                <w:sz w:val="14"/>
                <w:szCs w:val="14"/>
              </w:rPr>
              <w:br/>
              <w:t xml:space="preserve"> [14–74]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1DDC72"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53</w:t>
            </w:r>
            <w:r>
              <w:rPr>
                <w:rFonts w:eastAsia="Arial" w:cs="Arial"/>
                <w:color w:val="033636"/>
                <w:sz w:val="14"/>
                <w:szCs w:val="14"/>
              </w:rPr>
              <w:br/>
              <w:t xml:space="preserve"> [12–69]</w:t>
            </w:r>
          </w:p>
        </w:tc>
      </w:tr>
      <w:tr w:rsidR="00FE2CB2" w14:paraId="420F140E" w14:textId="77777777" w:rsidTr="00783E65">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010450"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177ACE" w14:paraId="1ACEFA29" w14:textId="77777777" w:rsidTr="00783E65">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813042"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252D25"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19DC3"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4E19F4"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4696DC" w14:textId="10BF5CE8" w:rsidR="00145F91" w:rsidRDefault="005B1CC7"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163B14"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E56135"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(23.5%)</w:t>
            </w:r>
          </w:p>
        </w:tc>
      </w:tr>
      <w:tr w:rsidR="00177ACE" w14:paraId="66016E64" w14:textId="77777777" w:rsidTr="00783E65">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5FAA73"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1AB00E"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43</w:t>
            </w:r>
            <w:r>
              <w:rPr>
                <w:rFonts w:eastAsia="Arial" w:cs="Arial"/>
                <w:color w:val="033636"/>
                <w:sz w:val="14"/>
                <w:szCs w:val="14"/>
              </w:rPr>
              <w:br/>
              <w:t xml:space="preserve"> (95.6%)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E0DE5C"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(92.9%)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BF17A8"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60</w:t>
            </w:r>
            <w:r>
              <w:rPr>
                <w:rFonts w:eastAsia="Arial" w:cs="Arial"/>
                <w:color w:val="033636"/>
                <w:sz w:val="14"/>
                <w:szCs w:val="14"/>
              </w:rPr>
              <w:br/>
              <w:t xml:space="preserve"> (84.5%)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FB76A1" w14:textId="1D6A0711" w:rsidR="00145F91" w:rsidRDefault="007261F7"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02C152"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w:t>
            </w:r>
            <w:r>
              <w:rPr>
                <w:rFonts w:eastAsia="Arial" w:cs="Arial"/>
                <w:color w:val="033636"/>
                <w:sz w:val="14"/>
                <w:szCs w:val="14"/>
              </w:rPr>
              <w:br/>
              <w:t xml:space="preserve"> (94.3%)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BF67E4"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(76.5%)</w:t>
            </w:r>
          </w:p>
        </w:tc>
      </w:tr>
      <w:tr w:rsidR="00FE2CB2" w14:paraId="514E70FE" w14:textId="77777777" w:rsidTr="00783E65">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F4E6FD"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Received invasive mechanical ventilation</w:t>
            </w:r>
          </w:p>
        </w:tc>
      </w:tr>
      <w:tr w:rsidR="00177ACE" w14:paraId="00587FE0" w14:textId="77777777" w:rsidTr="00783E65">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51AE7E"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9FF907"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w:t>
            </w:r>
            <w:r>
              <w:rPr>
                <w:rFonts w:eastAsia="Arial" w:cs="Arial"/>
                <w:color w:val="033636"/>
                <w:sz w:val="14"/>
                <w:szCs w:val="14"/>
              </w:rPr>
              <w:br/>
              <w:t xml:space="preserve">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2178E7"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281D51"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w:t>
            </w:r>
            <w:r>
              <w:rPr>
                <w:rFonts w:eastAsia="Arial" w:cs="Arial"/>
                <w:color w:val="033636"/>
                <w:sz w:val="14"/>
                <w:szCs w:val="14"/>
              </w:rPr>
              <w:br/>
              <w:t xml:space="preserve"> (28.2%)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F99FBD" w14:textId="1B84B563" w:rsidR="00145F91" w:rsidRDefault="005B1CC7"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720468"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w:t>
            </w:r>
            <w:r>
              <w:rPr>
                <w:rFonts w:eastAsia="Arial" w:cs="Arial"/>
                <w:color w:val="033636"/>
                <w:sz w:val="14"/>
                <w:szCs w:val="14"/>
              </w:rPr>
              <w:br/>
              <w:t xml:space="preserve"> (40.0%)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1FCF18"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(23.5%)</w:t>
            </w:r>
          </w:p>
        </w:tc>
      </w:tr>
      <w:tr w:rsidR="00FE2CB2" w14:paraId="32000E26" w14:textId="77777777" w:rsidTr="00783E65">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2E51AC"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invasive mechanical ventilation (days)*</w:t>
            </w:r>
          </w:p>
        </w:tc>
      </w:tr>
      <w:tr w:rsidR="00177ACE" w14:paraId="788C9600" w14:textId="77777777" w:rsidTr="00783E65">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2BA7CA"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D0BE02"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63376"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C0FC86"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48588" w14:textId="53D10228" w:rsidR="00145F91" w:rsidRDefault="00416755"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416755">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A39EFB"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16BE39"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[1–4]</w:t>
            </w:r>
          </w:p>
        </w:tc>
      </w:tr>
      <w:tr w:rsidR="00FE2CB2" w14:paraId="38BC5954" w14:textId="77777777" w:rsidTr="00783E65">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638399"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intensive care stay (days)*</w:t>
            </w:r>
          </w:p>
        </w:tc>
      </w:tr>
      <w:tr w:rsidR="00177ACE" w14:paraId="7B0C3C17" w14:textId="77777777" w:rsidTr="00783E65">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BAFB4"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504B1B"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5E25EC"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E1A3C8"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54E95B" w14:textId="05B3BB5F" w:rsidR="00145F91" w:rsidRDefault="007261F7"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88F64A"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5D517F"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[2–3]</w:t>
            </w:r>
          </w:p>
        </w:tc>
      </w:tr>
      <w:tr w:rsidR="00FE2CB2" w14:paraId="4A02E4DE" w14:textId="77777777" w:rsidTr="00783E65">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6A3F16"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177ACE" w14:paraId="00AB6E69" w14:textId="77777777" w:rsidTr="00783E65">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12E320"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A03198"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 [3–15]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9B6E82"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B4658"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 [4–12]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684FE" w14:textId="510B9A40" w:rsidR="00145F91" w:rsidRDefault="007261F7"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58FB1B"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63E29"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[4–13]</w:t>
            </w:r>
          </w:p>
        </w:tc>
      </w:tr>
      <w:tr w:rsidR="00FE2CB2" w14:paraId="53CB4D11" w14:textId="77777777" w:rsidTr="00783E65">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B75882"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outcome†</w:t>
            </w:r>
          </w:p>
        </w:tc>
      </w:tr>
      <w:tr w:rsidR="00177ACE" w14:paraId="6033ED59" w14:textId="77777777" w:rsidTr="00783E65">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586250"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C06870"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734E35"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8BFF9A"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D98133" w14:textId="2DD9B999" w:rsidR="00145F91" w:rsidRDefault="005B1CC7"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3E5B97"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C966F"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(5.9%)</w:t>
            </w:r>
          </w:p>
        </w:tc>
      </w:tr>
      <w:tr w:rsidR="00177ACE" w14:paraId="00A4532D" w14:textId="77777777" w:rsidTr="00783E65">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25650B"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A23E8D"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65BBF"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3A94E3"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6EB4E2" w14:textId="0A30984A" w:rsidR="00145F91" w:rsidRDefault="005B1CC7"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1E3C04"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F106F1"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177ACE" w14:paraId="718C7552" w14:textId="77777777" w:rsidTr="00783E65">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179022"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013755"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B461B0"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4846A"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8AA6E" w14:textId="45A3F7DE" w:rsidR="00145F91" w:rsidRDefault="005B1CC7"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1F023A"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A50A64"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(8.8%)</w:t>
            </w:r>
          </w:p>
        </w:tc>
      </w:tr>
      <w:tr w:rsidR="00177ACE" w14:paraId="39D38291" w14:textId="77777777" w:rsidTr="00783E65">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7DB736"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EA6629"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w:t>
            </w:r>
            <w:r>
              <w:rPr>
                <w:rFonts w:eastAsia="Arial" w:cs="Arial"/>
                <w:color w:val="033636"/>
                <w:sz w:val="14"/>
                <w:szCs w:val="14"/>
              </w:rPr>
              <w:br/>
              <w:t xml:space="preserve"> (60.0%)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5E210B"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w:t>
            </w:r>
            <w:r>
              <w:rPr>
                <w:rFonts w:eastAsia="Arial" w:cs="Arial"/>
                <w:color w:val="033636"/>
                <w:sz w:val="14"/>
                <w:szCs w:val="14"/>
              </w:rPr>
              <w:br/>
              <w:t xml:space="preserve"> (71.4%)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2656EB"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47</w:t>
            </w:r>
            <w:r>
              <w:rPr>
                <w:rFonts w:eastAsia="Arial" w:cs="Arial"/>
                <w:color w:val="033636"/>
                <w:sz w:val="14"/>
                <w:szCs w:val="14"/>
              </w:rPr>
              <w:br/>
              <w:t xml:space="preserve"> (66.2%)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E170DA" w14:textId="0E58F48A" w:rsidR="00145F91" w:rsidRDefault="007261F7"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B34239"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w:t>
            </w:r>
            <w:r>
              <w:rPr>
                <w:rFonts w:eastAsia="Arial" w:cs="Arial"/>
                <w:color w:val="033636"/>
                <w:sz w:val="14"/>
                <w:szCs w:val="14"/>
              </w:rPr>
              <w:br/>
              <w:t xml:space="preserve"> (65.7%)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005541"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(76.5%)</w:t>
            </w:r>
          </w:p>
        </w:tc>
      </w:tr>
      <w:tr w:rsidR="00177ACE" w14:paraId="71DEDA5D" w14:textId="77777777" w:rsidTr="00783E65">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44DA5C"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799B32"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43813E"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C1FB39"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F6910" w14:textId="55C2F539" w:rsidR="00145F91" w:rsidRDefault="005B1CC7"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FE5CDC"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3D39CA" w14:textId="77777777" w:rsidR="00145F91" w:rsidRDefault="00145F91" w:rsidP="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(8.8%)</w:t>
            </w:r>
          </w:p>
        </w:tc>
      </w:tr>
    </w:tbl>
    <w:p w14:paraId="0C8E0B3C" w14:textId="528BC6DE" w:rsidR="00145F91" w:rsidRDefault="00145F91" w:rsidP="00145F91">
      <w:pPr>
        <w:pStyle w:val="Smalltext"/>
      </w:pPr>
      <w:r>
        <w:t>Source: Short Period Incidence Study of Severe Acute Respiratory Infection (SPRINT-SARI) Australia</w:t>
      </w:r>
      <w:r>
        <w:br/>
        <w:t>Note: 14.9% (37/248)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r w:rsidR="005533C7">
        <w:t xml:space="preserve"> </w:t>
      </w:r>
      <w:r w:rsidR="005533C7" w:rsidRPr="005533C7">
        <w:t>np = not published.</w:t>
      </w:r>
    </w:p>
    <w:p w14:paraId="65907886" w14:textId="77777777" w:rsidR="00115504" w:rsidRDefault="00783E65">
      <w:r>
        <w:br w:type="page"/>
      </w:r>
    </w:p>
    <w:p w14:paraId="65907887" w14:textId="77777777" w:rsidR="00115504" w:rsidRDefault="00783E65" w:rsidP="000C7AB4">
      <w:pPr>
        <w:numPr>
          <w:ilvl w:val="0"/>
          <w:numId w:val="33"/>
        </w:numPr>
      </w:pPr>
      <w:r>
        <w:lastRenderedPageBreak/>
        <w:t>In the last month (23 February to 22 March 2026), there were an average of 146 intensive care patients in droplet or airborne isolation for any suspected or confirmed respiratory pathogen each day, a 3.9% decrease from an average of 152 patients in isolation each day reported in the previous month (Figure 19).</w:t>
      </w:r>
    </w:p>
    <w:p w14:paraId="65907888" w14:textId="77777777" w:rsidR="00115504" w:rsidRDefault="00783E65" w:rsidP="000C7AB4">
      <w:pPr>
        <w:numPr>
          <w:ilvl w:val="1"/>
          <w:numId w:val="34"/>
        </w:numPr>
      </w:pPr>
      <w:r>
        <w:t>Suspected or confirmed respiratory pathogens may include nationally notifiable conditions such as COVID-19, influenza, RSV or pertussis (Whooping cough) but also other non-notifiable respiratory pathogens like adenovirus, hMPV, parainfluenza, rhinovirus or bacterial infections causing atypical pneumonias.</w:t>
      </w:r>
    </w:p>
    <w:p w14:paraId="65907889" w14:textId="77777777" w:rsidR="00115504" w:rsidRDefault="00783E65" w:rsidP="000C7AB4">
      <w:pPr>
        <w:numPr>
          <w:ilvl w:val="0"/>
          <w:numId w:val="33"/>
        </w:numPr>
      </w:pPr>
      <w:r>
        <w:t>In the last month (23 February to 22 March 2026), there were an average of 69 intensive care staff unavailable to work due to illness each day, a 1.5% increase from an average of 68 staff unavailable each day reported in the previous month (Figure 19).</w:t>
      </w:r>
    </w:p>
    <w:p w14:paraId="6590788A" w14:textId="393422A3" w:rsidR="00115504" w:rsidRDefault="00783E65" w:rsidP="000C7AB4">
      <w:pPr>
        <w:numPr>
          <w:ilvl w:val="0"/>
          <w:numId w:val="33"/>
        </w:numPr>
      </w:pPr>
      <w:r>
        <w:t xml:space="preserve">In the last month, the average number of intensive care patients in droplet or airborne isolation for any suspected or confirmed respiratory pathogen each day </w:t>
      </w:r>
      <w:r w:rsidR="001C6C5D">
        <w:t>varied</w:t>
      </w:r>
      <w:r>
        <w:t xml:space="preserve"> across jurisdictions compared with the previous month, with the average number of patients in isolation each day decreasing in NSW, SA and Vic but increasing in Tas and WA (Figure 20).</w:t>
      </w:r>
    </w:p>
    <w:p w14:paraId="6590788B" w14:textId="76E34E8F" w:rsidR="00115504" w:rsidRDefault="00783E65" w:rsidP="000C7AB4">
      <w:pPr>
        <w:numPr>
          <w:ilvl w:val="0"/>
          <w:numId w:val="33"/>
        </w:numPr>
      </w:pPr>
      <w:r>
        <w:t xml:space="preserve">In the last month, the average number of intensive care staff unavailable to work due to illness each day </w:t>
      </w:r>
      <w:r w:rsidR="001C6C5D">
        <w:t>varied</w:t>
      </w:r>
      <w:r>
        <w:t xml:space="preserve"> across jurisdictions compared with the previous month, with the average number of staff unavailable each day decreasing in the ACT and Vic but increasing in NSW and Qld (Figure 20).</w:t>
      </w:r>
    </w:p>
    <w:p w14:paraId="6590788C" w14:textId="77777777" w:rsidR="00115504" w:rsidRDefault="00783E65">
      <w:r>
        <w:rPr>
          <w:b/>
          <w:bCs/>
        </w:rPr>
        <w:t>Figure 19: Weekly average daily occupancy of intensive care patients in droplet or airborne isolation for any suspected or confirmed respiratory pathogen and the weekly average daily number of intensive care staff unavailable to work due to illness by week of report*, Australia, 1 January to 22 March 2026</w:t>
      </w:r>
      <w:r>
        <w:t xml:space="preserve"> </w:t>
      </w:r>
      <w:r>
        <w:rPr>
          <w:noProof/>
        </w:rPr>
        <w:drawing>
          <wp:inline distT="0" distB="0" distL="0" distR="0" wp14:anchorId="65907A8F" wp14:editId="68EA3B4B">
            <wp:extent cx="6184900" cy="2650671"/>
            <wp:effectExtent l="0" t="0" r="0" b="0"/>
            <wp:docPr id="93" name="Picture" descr="A stacked bar chart showing the average number of patients occupying intensive care beds in droplet or airborne isolation for any suspected or confirmed respiratory pathogen as reported to CHRIS, with a line graph plotted on the same y-axis (left) showing the average number of intensive care staff unavailable to work from 1 January to 22 March 2026. The y-axis (left) shows the average number of patients in respiratory isolation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93" name="Picture" descr="A stacked bar chart showing the average number of patients occupying intensive care beds in droplet or airborne isolation for any suspected or confirmed respiratory pathogen as reported to CHRIS, with a line graph plotted on the same y-axis (left) showing the average number of intensive care staff unavailable to work from 1 January to 22 March 2026. The y-axis (left) shows the average number of patients in respiratory isolation and the average number of staff unavailable, and the x-axis (horizontal) shows the week of report.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90788D" w14:textId="678510D3" w:rsidR="00115504" w:rsidRDefault="00783E65">
      <w:pPr>
        <w:pStyle w:val="Smalltext"/>
      </w:pPr>
      <w:r>
        <w:t>Source: Critical Health Resource Information System (CHRIS)</w:t>
      </w:r>
      <w:r>
        <w:br/>
        <w:t>* Intensive care staff include both medical and nursing staff. Staff unavailability will be underestimated in NSW as most public hospitals in NSW do not report staff unavailability.</w:t>
      </w:r>
    </w:p>
    <w:p w14:paraId="6590788E" w14:textId="77777777" w:rsidR="00115504" w:rsidRDefault="00783E65">
      <w:r>
        <w:br w:type="page"/>
      </w:r>
    </w:p>
    <w:p w14:paraId="6590788F" w14:textId="77777777" w:rsidR="00115504" w:rsidRDefault="00783E65">
      <w:pPr>
        <w:pStyle w:val="BodyText"/>
      </w:pPr>
      <w:r>
        <w:rPr>
          <w:b/>
          <w:bCs/>
        </w:rPr>
        <w:lastRenderedPageBreak/>
        <w:t>Figure 20: Weekly average daily occupancy of intensive care patients in droplet or airborne isolation for any suspected or confirmed respiratory pathogen and the weekly average daily number of intensive care staff unavailable to work due to illness by jurisdiction and week of report*</w:t>
      </w:r>
      <w:r>
        <w:rPr>
          <w:b/>
          <w:bCs/>
          <w:vertAlign w:val="superscript"/>
        </w:rPr>
        <w:t>†‡</w:t>
      </w:r>
      <w:r>
        <w:rPr>
          <w:b/>
          <w:bCs/>
        </w:rPr>
        <w:t>, Australia, 1 January to 22 March 2026</w:t>
      </w:r>
    </w:p>
    <w:p w14:paraId="65907890" w14:textId="77777777" w:rsidR="00115504" w:rsidRDefault="00783E65">
      <w:pPr>
        <w:pStyle w:val="BodyText"/>
      </w:pPr>
      <w:r>
        <w:rPr>
          <w:noProof/>
        </w:rPr>
        <w:drawing>
          <wp:inline distT="0" distB="0" distL="0" distR="0" wp14:anchorId="65907A91" wp14:editId="7E7CDC46">
            <wp:extent cx="6184900" cy="7068457"/>
            <wp:effectExtent l="0" t="0" r="0" b="0"/>
            <wp:docPr id="96" name="Picture" descr="A set of eight stacked bar charts, one for each Australian state or territory, showing the average number of patients occupying intensive care beds in droplet or airborne isolation for any suspected or confirmed respiratory pathogen by jurisdiction and week of report as reported to CHRIS from 1 January to 22 March 2026. A line graph plotted on the same axis (left) shows the average number of intensive care staff unavailable to work due to illness from 1 January to 22 March 2026. The y-axis (left) shows the average number of patients in respiratory isolation and the average number of staff unavailable, and the x-axis (horizontal) shows the week of report. The y-axis scale (left) is different for each state or territory relative to the number of patients occupying beds or staff unavailable.  "/>
            <wp:cNvGraphicFramePr/>
            <a:graphic xmlns:a="http://schemas.openxmlformats.org/drawingml/2006/main">
              <a:graphicData uri="http://schemas.openxmlformats.org/drawingml/2006/picture">
                <pic:pic xmlns:pic="http://schemas.openxmlformats.org/drawingml/2006/picture">
                  <pic:nvPicPr>
                    <pic:cNvPr id="96" name="Picture" descr="A set of eight stacked bar charts, one for each Australian state or territory, showing the average number of patients occupying intensive care beds in droplet or airborne isolation for any suspected or confirmed respiratory pathogen by jurisdiction and week of report as reported to CHRIS from 1 January to 22 March 2026. A line graph plotted on the same axis (left) shows the average number of intensive care staff unavailable to work due to illness from 1 January to 22 March 2026. The y-axis (left) shows the average number of patients in respiratory isolation and the average number of staff unavailable, and the x-axis (horizontal) shows the week of report. The y-axis scale (left) is different for each state or territory relative to the number of patients occupying beds or staff unavailable.  "/>
                    <pic:cNvPicPr>
                      <a:picLocks noChangeAspect="1" noChangeArrowheads="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65907891" w14:textId="1720FC8B" w:rsidR="00115504" w:rsidRDefault="00783E65">
      <w:pPr>
        <w:pStyle w:val="Smalltext"/>
      </w:pPr>
      <w:r>
        <w:t>Source: Critical Health Resource Information System (CHRIS)</w:t>
      </w:r>
      <w:r>
        <w:br/>
        <w:t>* Axis varies between jurisdictions.</w:t>
      </w:r>
      <w:r>
        <w:br/>
        <w:t>† NSW isolation data from public hospitals includes all patients occupying intensive care beds in isolation precautions, including those in contact isolation precautions, rather than just droplet or airborne isolation precautions, which will overestimate the average number of patients occupying intensive care beds in droplet or airborne isolation in NSW. For this reason, NSW data may not be comparable to data from other jurisdictions.</w:t>
      </w:r>
      <w:r>
        <w:br/>
        <w:t>‡ Intensive care staff include both medical and nursing staff. Staff unavailability will be underestimated in NSW as most public hospitals in NSW do not report staff unavailability. For this reason, NSW data may not be comparable to data from other jurisdictions.</w:t>
      </w:r>
    </w:p>
    <w:p w14:paraId="65907892" w14:textId="77777777" w:rsidR="00115504" w:rsidRDefault="00783E65">
      <w:r>
        <w:br w:type="page"/>
      </w:r>
    </w:p>
    <w:p w14:paraId="65907893" w14:textId="77777777" w:rsidR="00115504" w:rsidRDefault="00783E65">
      <w:pPr>
        <w:pStyle w:val="Heading1"/>
      </w:pPr>
      <w:bookmarkStart w:id="5" w:name="mortality-surveillance"/>
      <w:bookmarkEnd w:id="4"/>
      <w:r>
        <w:lastRenderedPageBreak/>
        <w:t>Mortality surveillance</w:t>
      </w:r>
    </w:p>
    <w:p w14:paraId="3D5526F0" w14:textId="4BE4D3A0" w:rsidR="00115504" w:rsidRDefault="005943FA">
      <w:r>
        <w:t xml:space="preserve">Death registrations can provide information on the scale and severity of disease associated with acute respiratory infections. </w:t>
      </w:r>
      <w:r w:rsidR="004E6517">
        <w:t xml:space="preserve">An acute respiratory associated death is one where the death was </w:t>
      </w:r>
      <w:r w:rsidR="004E6517" w:rsidRPr="00BB4A3F">
        <w:rPr>
          <w:i/>
          <w:iCs/>
        </w:rPr>
        <w:t>due to</w:t>
      </w:r>
      <w:r w:rsidR="004E6517">
        <w:t xml:space="preserve"> the disease (the illness has caused terminal complications such as pneumonia</w:t>
      </w:r>
      <w:proofErr w:type="gramStart"/>
      <w:r w:rsidR="004E6517">
        <w:t>)</w:t>
      </w:r>
      <w:proofErr w:type="gramEnd"/>
      <w:r w:rsidR="004E6517">
        <w:t xml:space="preserve"> or the person has died </w:t>
      </w:r>
      <w:r w:rsidR="004E6517" w:rsidRPr="004E6517">
        <w:rPr>
          <w:i/>
          <w:iCs/>
        </w:rPr>
        <w:t>with</w:t>
      </w:r>
      <w:r w:rsidR="004E6517">
        <w:t xml:space="preserve"> the disease (a person has died from another </w:t>
      </w:r>
      <w:proofErr w:type="gramStart"/>
      <w:r w:rsidR="004E6517">
        <w:t>cause</w:t>
      </w:r>
      <w:proofErr w:type="gramEnd"/>
      <w:r w:rsidR="004E6517">
        <w:t xml:space="preserve"> but the illness still contributed significantly to death). </w:t>
      </w:r>
      <w:r w:rsidR="00AA2A78">
        <w:t xml:space="preserve">For more information on death registrations including completeness, timeliness, and detailed definitions of deaths </w:t>
      </w:r>
      <w:r w:rsidR="00AA2A78">
        <w:rPr>
          <w:i/>
          <w:iCs/>
        </w:rPr>
        <w:t>due to</w:t>
      </w:r>
      <w:r w:rsidR="00AA2A78">
        <w:t xml:space="preserve"> and </w:t>
      </w:r>
      <w:r w:rsidR="00AA2A78">
        <w:rPr>
          <w:i/>
          <w:iCs/>
        </w:rPr>
        <w:t>with</w:t>
      </w:r>
      <w:r w:rsidR="00AA2A78">
        <w:t xml:space="preserve"> acute respiratory infections, refer to the </w:t>
      </w:r>
      <w:hyperlink r:id="rId71">
        <w:r w:rsidR="00115504">
          <w:rPr>
            <w:rStyle w:val="Hyperlink"/>
          </w:rPr>
          <w:t>Technical Supplement</w:t>
        </w:r>
      </w:hyperlink>
      <w:r w:rsidR="00783E65">
        <w:t>.</w:t>
      </w:r>
    </w:p>
    <w:p w14:paraId="37BDFDDD" w14:textId="55C491B7" w:rsidR="00BB4A3F" w:rsidRPr="00BB4A3F" w:rsidRDefault="00BB4A3F">
      <w:pPr>
        <w:rPr>
          <w:i/>
          <w:iCs/>
        </w:rPr>
      </w:pPr>
      <w:r w:rsidRPr="00BB4A3F">
        <w:rPr>
          <w:i/>
          <w:iCs/>
        </w:rPr>
        <w:t>Please note, there has not been an update to the Provisional Mortality Statistics, as such the mortality surveillance data presented here have not been updated since the previous report.</w:t>
      </w:r>
    </w:p>
    <w:p w14:paraId="65907895" w14:textId="0EE03302" w:rsidR="00115504" w:rsidRDefault="00783E65" w:rsidP="00EF290C">
      <w:pPr>
        <w:pStyle w:val="ListParagraph"/>
        <w:numPr>
          <w:ilvl w:val="0"/>
          <w:numId w:val="53"/>
        </w:numPr>
      </w:pPr>
      <w:r>
        <w:t>COVID-19 has been the leading cause of acute respiratory infection related mortality across the majority of 2023–2025</w:t>
      </w:r>
      <w:r w:rsidR="00496338">
        <w:t>; however, s</w:t>
      </w:r>
      <w:r w:rsidR="00054F33">
        <w:t>ince August</w:t>
      </w:r>
      <w:r>
        <w:t xml:space="preserve"> 2025</w:t>
      </w:r>
      <w:r w:rsidR="00AA57B9">
        <w:t>,</w:t>
      </w:r>
      <w:r>
        <w:t xml:space="preserve"> the number of deaths involving </w:t>
      </w:r>
      <w:r w:rsidR="00AA57B9">
        <w:t>influenza</w:t>
      </w:r>
      <w:r>
        <w:t xml:space="preserve"> (both </w:t>
      </w:r>
      <w:r>
        <w:rPr>
          <w:i/>
          <w:iCs/>
        </w:rPr>
        <w:t>due</w:t>
      </w:r>
      <w:r>
        <w:t xml:space="preserve"> to and </w:t>
      </w:r>
      <w:r>
        <w:rPr>
          <w:i/>
          <w:iCs/>
        </w:rPr>
        <w:t>with</w:t>
      </w:r>
      <w:r>
        <w:t xml:space="preserve">) </w:t>
      </w:r>
      <w:r w:rsidR="00AF74CE">
        <w:t xml:space="preserve">each month </w:t>
      </w:r>
      <w:r>
        <w:t xml:space="preserve">exceeded the number of deaths involving </w:t>
      </w:r>
      <w:r w:rsidR="005C73E6">
        <w:t>COVID-19</w:t>
      </w:r>
      <w:r>
        <w:t>.</w:t>
      </w:r>
    </w:p>
    <w:p w14:paraId="65907896" w14:textId="1C8DE48C" w:rsidR="00115504" w:rsidRDefault="00783E65" w:rsidP="00EF290C">
      <w:pPr>
        <w:pStyle w:val="ListParagraph"/>
        <w:numPr>
          <w:ilvl w:val="0"/>
          <w:numId w:val="53"/>
        </w:numPr>
      </w:pPr>
      <w:r>
        <w:t>In 2025</w:t>
      </w:r>
      <w:r w:rsidR="00A3533F">
        <w:t>,</w:t>
      </w:r>
      <w:r>
        <w:t xml:space="preserve"> the mortality rate for deaths involving influenza (both </w:t>
      </w:r>
      <w:r>
        <w:rPr>
          <w:i/>
          <w:iCs/>
        </w:rPr>
        <w:t>due</w:t>
      </w:r>
      <w:r>
        <w:t xml:space="preserve"> to and </w:t>
      </w:r>
      <w:r>
        <w:rPr>
          <w:i/>
          <w:iCs/>
        </w:rPr>
        <w:t>with</w:t>
      </w:r>
      <w:r>
        <w:t xml:space="preserve">) was higher for Aboriginal and Torres Strait Islander people than non-Indigenous people; however, the rate for deaths involving COVID-19 </w:t>
      </w:r>
      <w:r w:rsidR="00A3533F">
        <w:t>was</w:t>
      </w:r>
      <w:r>
        <w:t xml:space="preserve"> lower for Aboriginal and Torres Strait Islander people than non-Indigenous people.</w:t>
      </w:r>
    </w:p>
    <w:p w14:paraId="65907897" w14:textId="5D86CADA" w:rsidR="00115504" w:rsidRDefault="00783E65" w:rsidP="00EF290C">
      <w:pPr>
        <w:pStyle w:val="ListParagraph"/>
        <w:numPr>
          <w:ilvl w:val="0"/>
          <w:numId w:val="53"/>
        </w:numPr>
      </w:pPr>
      <w:r>
        <w:t>All three of these acute respiratory infections are more likely to cause death in older age groups than younger age groups.</w:t>
      </w:r>
    </w:p>
    <w:p w14:paraId="65907898" w14:textId="58DB8A01" w:rsidR="00115504" w:rsidRDefault="00783E65">
      <w:r>
        <w:rPr>
          <w:b/>
          <w:bCs/>
        </w:rPr>
        <w:t xml:space="preserve">Figure 21a: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w:t>
      </w:r>
      <w:r w:rsidR="003C0EF9">
        <w:rPr>
          <w:b/>
          <w:bCs/>
        </w:rPr>
        <w:t>31 January 2026</w:t>
      </w:r>
    </w:p>
    <w:p w14:paraId="65907899" w14:textId="77777777" w:rsidR="00115504" w:rsidRDefault="00783E65">
      <w:pPr>
        <w:pStyle w:val="BodyText"/>
      </w:pPr>
      <w:r>
        <w:rPr>
          <w:noProof/>
        </w:rPr>
        <w:drawing>
          <wp:inline distT="0" distB="0" distL="0" distR="0" wp14:anchorId="65907A93" wp14:editId="3A09B5D0">
            <wp:extent cx="6184900" cy="4233711"/>
            <wp:effectExtent l="0" t="0" r="0" b="0"/>
            <wp:docPr id="100"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4 to 31 January 2026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100"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4 to 31 January 2026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bwMode="auto">
                    <a:xfrm>
                      <a:off x="0" y="0"/>
                      <a:ext cx="6184900" cy="4233711"/>
                    </a:xfrm>
                    <a:prstGeom prst="rect">
                      <a:avLst/>
                    </a:prstGeom>
                    <a:noFill/>
                    <a:ln w="9525">
                      <a:noFill/>
                      <a:headEnd/>
                      <a:tailEnd/>
                    </a:ln>
                  </pic:spPr>
                </pic:pic>
              </a:graphicData>
            </a:graphic>
          </wp:inline>
        </w:drawing>
      </w:r>
    </w:p>
    <w:p w14:paraId="6590789A" w14:textId="77777777" w:rsidR="00115504" w:rsidRDefault="00783E65">
      <w:pPr>
        <w:pStyle w:val="Smalltext"/>
      </w:pPr>
      <w:r>
        <w:t xml:space="preserve">Source: Australian Bureau of Statistics, </w:t>
      </w:r>
      <w:hyperlink r:id="rId74">
        <w:r w:rsidR="00115504">
          <w:rPr>
            <w:rStyle w:val="Hyperlink"/>
          </w:rPr>
          <w:t>Deaths due to acute respiratory infections in Australia</w:t>
        </w:r>
      </w:hyperlink>
      <w:r>
        <w:t>, released 24 February 2026.</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January 2026.</w:t>
      </w:r>
    </w:p>
    <w:p w14:paraId="6590789B" w14:textId="77777777" w:rsidR="00115504" w:rsidRDefault="00783E65">
      <w:r>
        <w:br w:type="page"/>
      </w:r>
    </w:p>
    <w:p w14:paraId="6590789C" w14:textId="4D3FA851" w:rsidR="00115504" w:rsidRDefault="00783E65" w:rsidP="000C7AB4">
      <w:pPr>
        <w:numPr>
          <w:ilvl w:val="0"/>
          <w:numId w:val="36"/>
        </w:numPr>
      </w:pPr>
      <w:r>
        <w:lastRenderedPageBreak/>
        <w:t xml:space="preserve">Deaths </w:t>
      </w:r>
      <w:r>
        <w:rPr>
          <w:i/>
          <w:iCs/>
        </w:rPr>
        <w:t>due to</w:t>
      </w:r>
      <w:r>
        <w:t xml:space="preserve"> COVID-19 fell in October 2025 to the lowest levels since July 2021. The 1,707 deaths </w:t>
      </w:r>
      <w:r>
        <w:rPr>
          <w:i/>
          <w:iCs/>
        </w:rPr>
        <w:t>due to</w:t>
      </w:r>
      <w:r>
        <w:t xml:space="preserve"> COVID-19 in 2025 are well below both 2024 (3,904 deaths) and 2023 (4,610) (Figure 21a).</w:t>
      </w:r>
    </w:p>
    <w:p w14:paraId="07D0B47C" w14:textId="176C41FF" w:rsidR="007950EB" w:rsidRDefault="00783E65" w:rsidP="000C7AB4">
      <w:pPr>
        <w:numPr>
          <w:ilvl w:val="0"/>
          <w:numId w:val="36"/>
        </w:numPr>
      </w:pPr>
      <w:r>
        <w:t xml:space="preserve">Deaths </w:t>
      </w:r>
      <w:r>
        <w:rPr>
          <w:i/>
          <w:iCs/>
        </w:rPr>
        <w:t>due to</w:t>
      </w:r>
      <w:r>
        <w:t xml:space="preserve"> influenza fell in November 2025 before increasing again in December and remain high for the time of year.</w:t>
      </w:r>
      <w:r w:rsidR="00376946">
        <w:t xml:space="preserve"> </w:t>
      </w:r>
      <w:r>
        <w:t xml:space="preserve">There were 1,423 deaths </w:t>
      </w:r>
      <w:r>
        <w:rPr>
          <w:i/>
          <w:iCs/>
        </w:rPr>
        <w:t>due to</w:t>
      </w:r>
      <w:r>
        <w:t xml:space="preserve"> influenza in 2025, above the 1,276 deaths recorded in 2017 and the 1,072 deaths recorded in 2019, which were recent </w:t>
      </w:r>
      <w:r w:rsidR="003C2E5F">
        <w:t>high-mortality</w:t>
      </w:r>
      <w:r>
        <w:t xml:space="preserve"> years for influenza (Figure 21a). </w:t>
      </w:r>
    </w:p>
    <w:p w14:paraId="6590789D" w14:textId="203E0EF6" w:rsidR="00115504" w:rsidRDefault="00783E65" w:rsidP="007950EB">
      <w:pPr>
        <w:numPr>
          <w:ilvl w:val="1"/>
          <w:numId w:val="36"/>
        </w:numPr>
      </w:pPr>
      <w:r>
        <w:t>Although the number of deaths due to influenza in 2025 were high, this is expected when there are higher case numbers, and other surveillance systems have not indicated that illness has been more severe in 2025 compared to previous years.</w:t>
      </w:r>
    </w:p>
    <w:p w14:paraId="6590789E" w14:textId="77777777" w:rsidR="00115504" w:rsidRDefault="00783E65" w:rsidP="000C7AB4">
      <w:pPr>
        <w:numPr>
          <w:ilvl w:val="0"/>
          <w:numId w:val="36"/>
        </w:numPr>
      </w:pPr>
      <w:r>
        <w:t xml:space="preserve">Deaths </w:t>
      </w:r>
      <w:r>
        <w:rPr>
          <w:i/>
          <w:iCs/>
        </w:rPr>
        <w:t>due to</w:t>
      </w:r>
      <w:r>
        <w:t xml:space="preserve"> RSV decreased in November and December 2025 and are comparable to the number of deaths in October 2023 and 2024 (Figure 21a).</w:t>
      </w:r>
    </w:p>
    <w:p w14:paraId="6590789F" w14:textId="582381CF" w:rsidR="00115504" w:rsidRDefault="00783E65" w:rsidP="000C7AB4">
      <w:pPr>
        <w:numPr>
          <w:ilvl w:val="0"/>
          <w:numId w:val="36"/>
        </w:numPr>
      </w:pPr>
      <w:r>
        <w:t xml:space="preserve">Deaths </w:t>
      </w:r>
      <w:r>
        <w:rPr>
          <w:i/>
          <w:iCs/>
        </w:rPr>
        <w:t>with</w:t>
      </w:r>
      <w:r>
        <w:t xml:space="preserve"> </w:t>
      </w:r>
      <w:r w:rsidR="00F30569">
        <w:t>COVID-19</w:t>
      </w:r>
      <w:r w:rsidR="00700EB5">
        <w:t xml:space="preserve"> </w:t>
      </w:r>
      <w:r>
        <w:t xml:space="preserve">have fallen in November 2025 and increased slightly in </w:t>
      </w:r>
      <w:r w:rsidR="00763A75">
        <w:t>December but</w:t>
      </w:r>
      <w:r>
        <w:t xml:space="preserve"> remain at extremely low levels (Figure 21b).</w:t>
      </w:r>
    </w:p>
    <w:p w14:paraId="659078A0" w14:textId="77777777" w:rsidR="00115504" w:rsidRDefault="00783E65" w:rsidP="000C7AB4">
      <w:pPr>
        <w:numPr>
          <w:ilvl w:val="0"/>
          <w:numId w:val="36"/>
        </w:numPr>
      </w:pPr>
      <w:r>
        <w:t xml:space="preserve">Deaths </w:t>
      </w:r>
      <w:r>
        <w:rPr>
          <w:i/>
          <w:iCs/>
        </w:rPr>
        <w:t>with</w:t>
      </w:r>
      <w:r>
        <w:t xml:space="preserve"> influenza also decreased in November 2025 and increased slightly in December. Deaths </w:t>
      </w:r>
      <w:r>
        <w:rPr>
          <w:i/>
          <w:iCs/>
        </w:rPr>
        <w:t>with</w:t>
      </w:r>
      <w:r>
        <w:t xml:space="preserve"> influenza have been higher than the number of deaths </w:t>
      </w:r>
      <w:r>
        <w:rPr>
          <w:i/>
          <w:iCs/>
        </w:rPr>
        <w:t>with</w:t>
      </w:r>
      <w:r>
        <w:t xml:space="preserve"> influenza in the comparable month in 2024 or 2023 for several months (Figure 21b).</w:t>
      </w:r>
    </w:p>
    <w:p w14:paraId="659078A1" w14:textId="254B247E" w:rsidR="00115504" w:rsidRDefault="00783E65" w:rsidP="000C7AB4">
      <w:pPr>
        <w:numPr>
          <w:ilvl w:val="0"/>
          <w:numId w:val="36"/>
        </w:numPr>
      </w:pPr>
      <w:r>
        <w:t xml:space="preserve">Deaths </w:t>
      </w:r>
      <w:r>
        <w:rPr>
          <w:i/>
          <w:iCs/>
        </w:rPr>
        <w:t>with</w:t>
      </w:r>
      <w:r>
        <w:t xml:space="preserve"> RSV decreased in November 2025 and increased in December. Levels have generally been higher than in 2023 and 2024 since July 2025. The number of deaths </w:t>
      </w:r>
      <w:r>
        <w:rPr>
          <w:i/>
          <w:iCs/>
        </w:rPr>
        <w:t>with</w:t>
      </w:r>
      <w:r>
        <w:t xml:space="preserve"> RSV was higher in 2025 (390 deaths) than in 2024 (341 deaths) and in 2023 (279 deaths) (Figure 21b).</w:t>
      </w:r>
    </w:p>
    <w:p w14:paraId="659078A2" w14:textId="77777777" w:rsidR="00115504" w:rsidRDefault="00783E65">
      <w:r>
        <w:rPr>
          <w:b/>
          <w:bCs/>
        </w:rPr>
        <w:t xml:space="preserve">Figure 21b: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31 January 2026</w:t>
      </w:r>
    </w:p>
    <w:p w14:paraId="659078A3" w14:textId="77777777" w:rsidR="00115504" w:rsidRDefault="00783E65">
      <w:pPr>
        <w:pStyle w:val="BodyText"/>
      </w:pPr>
      <w:r>
        <w:rPr>
          <w:noProof/>
        </w:rPr>
        <w:drawing>
          <wp:inline distT="0" distB="0" distL="0" distR="0" wp14:anchorId="65907A95" wp14:editId="46E4F3F3">
            <wp:extent cx="6184900" cy="4233711"/>
            <wp:effectExtent l="0" t="0" r="0" b="0"/>
            <wp:docPr id="104"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4 to 31 January 2026.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104"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4 to 31 January 2026.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bwMode="auto">
                    <a:xfrm>
                      <a:off x="0" y="0"/>
                      <a:ext cx="6184900" cy="4233711"/>
                    </a:xfrm>
                    <a:prstGeom prst="rect">
                      <a:avLst/>
                    </a:prstGeom>
                    <a:noFill/>
                    <a:ln w="9525">
                      <a:noFill/>
                      <a:headEnd/>
                      <a:tailEnd/>
                    </a:ln>
                  </pic:spPr>
                </pic:pic>
              </a:graphicData>
            </a:graphic>
          </wp:inline>
        </w:drawing>
      </w:r>
    </w:p>
    <w:p w14:paraId="659078A5" w14:textId="3D65565D" w:rsidR="00115504" w:rsidRDefault="00783E65" w:rsidP="00557C65">
      <w:pPr>
        <w:pStyle w:val="Smalltext"/>
      </w:pPr>
      <w:r>
        <w:t xml:space="preserve">Source: Australian Bureau of Statistics, </w:t>
      </w:r>
      <w:hyperlink r:id="rId77">
        <w:r w:rsidR="00115504">
          <w:rPr>
            <w:rStyle w:val="Hyperlink"/>
          </w:rPr>
          <w:t>Deaths due to acute respiratory infections in Australia</w:t>
        </w:r>
      </w:hyperlink>
      <w:r>
        <w:t>, released 24 February 2026.</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January 2026.</w:t>
      </w:r>
    </w:p>
    <w:p w14:paraId="659078A6" w14:textId="77777777" w:rsidR="00115504" w:rsidRDefault="00783E65">
      <w:pPr>
        <w:pStyle w:val="Heading1"/>
      </w:pPr>
      <w:bookmarkStart w:id="6" w:name="laboratory-surveillance"/>
      <w:bookmarkEnd w:id="5"/>
      <w:r>
        <w:lastRenderedPageBreak/>
        <w:t>Laboratory surveillance</w:t>
      </w:r>
    </w:p>
    <w:p w14:paraId="659078A7" w14:textId="77777777" w:rsidR="00115504" w:rsidRDefault="00783E65">
      <w:r>
        <w:t>Sentinel laboratory surveillance monitors the percentage of tests with the notifiable condition detected (i.e. test positivity). It also provides information on what pathogens are circulating, potential changes in the pathogens that might affect their infectiousness, severity, ability to evade vaccine and/or infection-acquired immunity, or resistance to antivirals.</w:t>
      </w:r>
    </w:p>
    <w:p w14:paraId="659078A9" w14:textId="1546F08B" w:rsidR="00115504" w:rsidRDefault="00783E65" w:rsidP="00DE2B4F">
      <w:pPr>
        <w:numPr>
          <w:ilvl w:val="0"/>
          <w:numId w:val="37"/>
        </w:numPr>
      </w:pPr>
      <w:r>
        <w:t xml:space="preserve">In the last month (23 February to 22 March 2026), the percentage of SARS-CoV-2 tests that were positive increased (from 2.7% to 2.9%), the percentage of influenza tests that were positive decreased (from 1.3% to 1.1%) and the percentage of RSV tests that were positive remained </w:t>
      </w:r>
      <w:r w:rsidR="00ED64F0">
        <w:t>stable</w:t>
      </w:r>
      <w:r>
        <w:t xml:space="preserve"> (from 0.9% to 0.9%) (Figure 22).</w:t>
      </w:r>
    </w:p>
    <w:p w14:paraId="659078AA" w14:textId="77777777" w:rsidR="00115504" w:rsidRDefault="00783E65">
      <w:pPr>
        <w:pStyle w:val="BodyText"/>
      </w:pPr>
      <w:r>
        <w:rPr>
          <w:b/>
          <w:bCs/>
        </w:rPr>
        <w:t>Figure 22: Number of tests positive (bars) and percentage of tests positive (line) for SARS-CoV-2, influenza or RSV of those specimens tested by sentinel laboratories by week of report*</w:t>
      </w:r>
      <w:r>
        <w:rPr>
          <w:b/>
          <w:bCs/>
          <w:vertAlign w:val="superscript"/>
        </w:rPr>
        <w:t>†</w:t>
      </w:r>
      <w:r>
        <w:rPr>
          <w:b/>
          <w:bCs/>
        </w:rPr>
        <w:t>, Australia, 1 January to 22 March 2026</w:t>
      </w:r>
    </w:p>
    <w:p w14:paraId="659078AB" w14:textId="77777777" w:rsidR="00115504" w:rsidRDefault="00783E65">
      <w:pPr>
        <w:pStyle w:val="BodyText"/>
      </w:pPr>
      <w:r>
        <w:rPr>
          <w:noProof/>
        </w:rPr>
        <w:drawing>
          <wp:inline distT="0" distB="0" distL="0" distR="0" wp14:anchorId="65907A97" wp14:editId="507BC39C">
            <wp:extent cx="6184900" cy="5301342"/>
            <wp:effectExtent l="0" t="0" r="0" b="0"/>
            <wp:docPr id="108" name="Picture" descr="A set of three bar charts with overlaying line graphs, one for each pathogen (SARS-CoV-2, influenza or RSV), comparing the number of tests (bars) and test positivity (line) from specimens tested by sentinel laboratories by week, from 1 January to 22 March 2026.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8" name="Picture" descr="A set of three bar charts with overlaying line graphs, one for each pathogen (SARS-CoV-2, influenza or RSV), comparing the number of tests (bars) and test positivity (line) from specimens tested by sentinel laboratories by week, from 1 January to 22 March 2026.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659078AC" w14:textId="77777777" w:rsidR="00115504" w:rsidRDefault="00783E65">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659078AD" w14:textId="77777777" w:rsidR="00115504" w:rsidRDefault="00783E65">
      <w:r>
        <w:br w:type="page"/>
      </w:r>
    </w:p>
    <w:p w14:paraId="659078AE" w14:textId="7B4C2074" w:rsidR="00115504" w:rsidRDefault="00783E65" w:rsidP="000C7AB4">
      <w:pPr>
        <w:numPr>
          <w:ilvl w:val="0"/>
          <w:numId w:val="38"/>
        </w:numPr>
      </w:pPr>
      <w:r>
        <w:lastRenderedPageBreak/>
        <w:t xml:space="preserve">There were </w:t>
      </w:r>
      <w:r w:rsidR="00857896">
        <w:t>78</w:t>
      </w:r>
      <w:r>
        <w:t xml:space="preserve"> SARS-CoV-2 sequences uploaded to </w:t>
      </w:r>
      <w:proofErr w:type="spellStart"/>
      <w:r>
        <w:t>AusTrakka</w:t>
      </w:r>
      <w:proofErr w:type="spellEnd"/>
      <w:r>
        <w:t xml:space="preserve"> with dates of collection in the last 28 days (23 February to 22 March 2026). These sequences were from </w:t>
      </w:r>
      <w:r w:rsidR="00857896">
        <w:t>NSW</w:t>
      </w:r>
      <w:r>
        <w:t xml:space="preserve">, </w:t>
      </w:r>
      <w:r w:rsidR="00857896">
        <w:t>Qld</w:t>
      </w:r>
      <w:r>
        <w:t xml:space="preserve">, </w:t>
      </w:r>
      <w:r w:rsidR="00857896">
        <w:t>SA</w:t>
      </w:r>
      <w:r>
        <w:t xml:space="preserve"> and Tas with the most recent date of collection from </w:t>
      </w:r>
      <w:r w:rsidR="007A7189">
        <w:t>8</w:t>
      </w:r>
      <w:r>
        <w:t xml:space="preserve"> March 2026. </w:t>
      </w:r>
      <w:r w:rsidR="00372F92" w:rsidRPr="00372F92">
        <w:t>Due to the limited number of sequences</w:t>
      </w:r>
      <w:r w:rsidR="00372F92">
        <w:t xml:space="preserve"> </w:t>
      </w:r>
      <w:r>
        <w:t xml:space="preserve">in the last 28 days </w:t>
      </w:r>
      <w:r w:rsidR="003B080D">
        <w:t>the following trends may not be representative</w:t>
      </w:r>
      <w:r>
        <w:t>.</w:t>
      </w:r>
    </w:p>
    <w:p w14:paraId="659078AF" w14:textId="77777777" w:rsidR="00115504" w:rsidRDefault="00783E65" w:rsidP="000C7AB4">
      <w:pPr>
        <w:numPr>
          <w:ilvl w:val="0"/>
          <w:numId w:val="38"/>
        </w:numPr>
      </w:pPr>
      <w:r>
        <w:t>Most sequences were assigned to the BA.2.86 sub-lineage within B.1.1.529 (Omicron) or recombinants consisting of one or more Omicron sub-lineages (Figure 23a/b). In the last 28 days:</w:t>
      </w:r>
    </w:p>
    <w:p w14:paraId="775D467E" w14:textId="77777777" w:rsidR="00115504" w:rsidRDefault="00783E65" w:rsidP="000C7AB4">
      <w:pPr>
        <w:numPr>
          <w:ilvl w:val="1"/>
          <w:numId w:val="39"/>
        </w:numPr>
      </w:pPr>
      <w:r>
        <w:t>3.8% (3/78) of sequences were from the sub-sub-lineages JN.1 (BA.2.86.1.1), specifically KP.3.1.1.</w:t>
      </w:r>
    </w:p>
    <w:p w14:paraId="0578A847" w14:textId="77777777" w:rsidR="00D65E15" w:rsidRDefault="007A7189" w:rsidP="00D65E15">
      <w:pPr>
        <w:numPr>
          <w:ilvl w:val="1"/>
          <w:numId w:val="39"/>
        </w:numPr>
      </w:pPr>
      <w:r>
        <w:t>64.1% (50/78) of sequences were recombinant or recombinant sub-lineages, the most common including NB.1.8.1 (n=28) and XFG (n=19).</w:t>
      </w:r>
    </w:p>
    <w:p w14:paraId="2A82801D" w14:textId="77777777" w:rsidR="00D65E15" w:rsidRDefault="007A7189" w:rsidP="00D65E15">
      <w:pPr>
        <w:numPr>
          <w:ilvl w:val="1"/>
          <w:numId w:val="39"/>
        </w:numPr>
      </w:pPr>
      <w:r>
        <w:t>32.1% (25/78) of sequences were identified as BA.3.</w:t>
      </w:r>
    </w:p>
    <w:p w14:paraId="232837FF" w14:textId="77777777" w:rsidR="00D65E15" w:rsidRDefault="007A7189" w:rsidP="00D65E15">
      <w:pPr>
        <w:numPr>
          <w:ilvl w:val="1"/>
          <w:numId w:val="39"/>
        </w:numPr>
      </w:pPr>
      <w:r>
        <w:t>There were no BA.1, BA.4, BA.5 or other BA.2 sub-sub-lineage sequences.</w:t>
      </w:r>
    </w:p>
    <w:p w14:paraId="659078B4" w14:textId="61A5FAAA" w:rsidR="00115504" w:rsidRDefault="00783E65" w:rsidP="00CA36EE">
      <w:pPr>
        <w:numPr>
          <w:ilvl w:val="0"/>
          <w:numId w:val="38"/>
        </w:numPr>
      </w:pPr>
      <w:r>
        <w:t xml:space="preserve">NB.1.8.1 was the most common sub-lineage in the </w:t>
      </w:r>
      <w:r w:rsidR="00CA36EE">
        <w:t>l</w:t>
      </w:r>
      <w:r>
        <w:t>ast 28 days, accounting for 35.9% (28/78) of sequences (Figure 23a).</w:t>
      </w:r>
    </w:p>
    <w:p w14:paraId="659078B5" w14:textId="77777777" w:rsidR="00115504" w:rsidRDefault="00783E65" w:rsidP="000C7AB4">
      <w:pPr>
        <w:numPr>
          <w:ilvl w:val="0"/>
          <w:numId w:val="38"/>
        </w:numPr>
      </w:pPr>
      <w:r>
        <w:t>The World Health Organization (WHO) have identified certain sub-sub-lineages and recombinants as variants under monitoring (VUM) because of their epidemiological, pathological, or immunological features of concern. A select number are highlighted below due to their relevance in the Australian context. There are:</w:t>
      </w:r>
    </w:p>
    <w:p w14:paraId="6481DBFD" w14:textId="319886E3" w:rsidR="00000C42" w:rsidRDefault="00000C42" w:rsidP="000C7AB4">
      <w:pPr>
        <w:numPr>
          <w:ilvl w:val="1"/>
          <w:numId w:val="40"/>
        </w:numPr>
      </w:pPr>
      <w:r>
        <w:t>385 BA.3.2 (</w:t>
      </w:r>
      <w:r w:rsidR="00816612">
        <w:t>most recently</w:t>
      </w:r>
      <w:r>
        <w:t xml:space="preserve"> designated VUM) sequences in </w:t>
      </w:r>
      <w:proofErr w:type="spellStart"/>
      <w:r>
        <w:t>AusTrakka</w:t>
      </w:r>
      <w:proofErr w:type="spellEnd"/>
      <w:r>
        <w:t>, including 25 collected in the last 28 days</w:t>
      </w:r>
    </w:p>
    <w:p w14:paraId="390393EB" w14:textId="77777777" w:rsidR="00000C42" w:rsidRDefault="00000C42" w:rsidP="00000C42">
      <w:pPr>
        <w:numPr>
          <w:ilvl w:val="1"/>
          <w:numId w:val="40"/>
        </w:numPr>
      </w:pPr>
      <w:r>
        <w:t xml:space="preserve">1,062 XFG sequences in </w:t>
      </w:r>
      <w:proofErr w:type="spellStart"/>
      <w:r>
        <w:t>AusTrakka</w:t>
      </w:r>
      <w:proofErr w:type="spellEnd"/>
      <w:r>
        <w:t>, including 19 collected in the last 28 days</w:t>
      </w:r>
    </w:p>
    <w:p w14:paraId="46708A03" w14:textId="77777777" w:rsidR="00000C42" w:rsidRDefault="00000C42" w:rsidP="00000C42">
      <w:pPr>
        <w:numPr>
          <w:ilvl w:val="1"/>
          <w:numId w:val="40"/>
        </w:numPr>
      </w:pPr>
      <w:r>
        <w:t xml:space="preserve">3,316 NB.1.8.1 sequences in </w:t>
      </w:r>
      <w:proofErr w:type="spellStart"/>
      <w:r>
        <w:t>AusTrakka</w:t>
      </w:r>
      <w:proofErr w:type="spellEnd"/>
      <w:r>
        <w:t>, with 28 collected in the last 28 days</w:t>
      </w:r>
    </w:p>
    <w:p w14:paraId="1CAB4CD6" w14:textId="0F613FCC" w:rsidR="006D173A" w:rsidRPr="00DE2B4F" w:rsidRDefault="00783E65" w:rsidP="00DE2B4F">
      <w:pPr>
        <w:numPr>
          <w:ilvl w:val="1"/>
          <w:numId w:val="40"/>
        </w:numPr>
      </w:pPr>
      <w:r>
        <w:t xml:space="preserve">4,434 KP.3.1.1 sequences in </w:t>
      </w:r>
      <w:proofErr w:type="spellStart"/>
      <w:r>
        <w:t>AusTrakka</w:t>
      </w:r>
      <w:proofErr w:type="spellEnd"/>
      <w:r>
        <w:t xml:space="preserve">, with </w:t>
      </w:r>
      <w:r w:rsidR="003C7EC7">
        <w:t>3</w:t>
      </w:r>
      <w:r>
        <w:t xml:space="preserve"> sequences identified in the </w:t>
      </w:r>
      <w:r w:rsidR="003C7EC7">
        <w:t>l</w:t>
      </w:r>
      <w:r>
        <w:t>ast 28 days</w:t>
      </w:r>
      <w:r w:rsidR="00000C42">
        <w:t>.</w:t>
      </w:r>
    </w:p>
    <w:p w14:paraId="659078BA" w14:textId="24DBBB40" w:rsidR="00115504" w:rsidRDefault="00783E65">
      <w:r>
        <w:rPr>
          <w:b/>
          <w:bCs/>
        </w:rPr>
        <w:t>Figure 23a: SARS-CoV-2 Omicron sub-lineage* sequences by sample collection date, showing (A) proportions and (B) count per week</w:t>
      </w:r>
      <w:r>
        <w:rPr>
          <w:b/>
          <w:bCs/>
          <w:vertAlign w:val="superscript"/>
        </w:rPr>
        <w:t>†‡</w:t>
      </w:r>
      <w:r>
        <w:rPr>
          <w:b/>
          <w:bCs/>
        </w:rPr>
        <w:t>, Australia, 1 January to 22 March 2026</w:t>
      </w:r>
    </w:p>
    <w:p w14:paraId="597631E9" w14:textId="60A974B6" w:rsidR="003C726B" w:rsidRDefault="006267BE">
      <w:pPr>
        <w:pStyle w:val="Smalltext"/>
      </w:pPr>
      <w:r>
        <w:rPr>
          <w:noProof/>
        </w:rPr>
        <w:drawing>
          <wp:inline distT="0" distB="0" distL="0" distR="0" wp14:anchorId="6DFC6879" wp14:editId="493086F9">
            <wp:extent cx="5700343" cy="2880000"/>
            <wp:effectExtent l="0" t="0" r="0" b="0"/>
            <wp:docPr id="1038751501" name="Picture 1" descr="A 100% stacked bar chart showing the proportions of SARS-CoV-2 Omicron sub-lineage sequences per week by sample collection date from 1 January to 22 March 2026.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51501" name="Picture 1" descr="A 100% stacked bar chart showing the proportions of SARS-CoV-2 Omicron sub-lineage sequences per week by sample collection date from 1 January to 22 March 2026. The y-axis (left) shows the proportion of SARS-CoV-2 Omicron sub-lineage sequences, and the x-axis shows the week of sample collection. Due to delays in submission of sequences to AusTrakka, there may be fewer sequences available in recent weeks. "/>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00343" cy="2880000"/>
                    </a:xfrm>
                    <a:prstGeom prst="rect">
                      <a:avLst/>
                    </a:prstGeom>
                  </pic:spPr>
                </pic:pic>
              </a:graphicData>
            </a:graphic>
          </wp:inline>
        </w:drawing>
      </w:r>
    </w:p>
    <w:p w14:paraId="659078BB" w14:textId="6A383A4E" w:rsidR="00115504" w:rsidRDefault="00783E65">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Proportions in Figure 24a may not be representative when sequence numbers are small; refer to Figure 24b.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659078BC" w14:textId="77777777" w:rsidR="00115504" w:rsidRDefault="00783E65" w:rsidP="00640849">
      <w:pPr>
        <w:pStyle w:val="BodyText"/>
        <w:keepNext/>
      </w:pPr>
      <w:r>
        <w:rPr>
          <w:b/>
          <w:bCs/>
        </w:rPr>
        <w:lastRenderedPageBreak/>
        <w:t>Figure 24: SARS-CoV-2 Omicron sub-lineage* sequences by sample collection date, showing the count of sequences per week</w:t>
      </w:r>
      <w:r>
        <w:rPr>
          <w:b/>
          <w:bCs/>
          <w:vertAlign w:val="superscript"/>
        </w:rPr>
        <w:t>†‡</w:t>
      </w:r>
      <w:r>
        <w:rPr>
          <w:b/>
          <w:bCs/>
        </w:rPr>
        <w:t>, Australia, 1 January 2022 to 22 March 2026</w:t>
      </w:r>
    </w:p>
    <w:p w14:paraId="11301A22" w14:textId="0BF8F809" w:rsidR="000E0BEC" w:rsidRDefault="000E0BEC">
      <w:pPr>
        <w:pStyle w:val="Smalltext"/>
      </w:pPr>
      <w:r>
        <w:rPr>
          <w:noProof/>
        </w:rPr>
        <w:drawing>
          <wp:inline distT="0" distB="0" distL="0" distR="0" wp14:anchorId="69501E99" wp14:editId="79BC55B2">
            <wp:extent cx="5700343" cy="2880000"/>
            <wp:effectExtent l="0" t="0" r="0" b="0"/>
            <wp:docPr id="1346342064" name="Picture 2" descr="A bar chart showing the number of SARS-CoV-2 Omicron sub-lineage sequences per week by sample collection date from 1 January to 22 March 2026.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42064" name="Picture 2" descr="A bar chart showing the number of SARS-CoV-2 Omicron sub-lineage sequences per week by sample collection date from 1 January to 22 March 2026. The y-axis (left) shows the count of SARS-CoV-2 Omicron sub-lineage sequences, and the x-axis shows the week of sample collection. Due to delays in submission of sequences to AusTrakka, there may be fewer sequences available in recent weeks. "/>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00343" cy="2880000"/>
                    </a:xfrm>
                    <a:prstGeom prst="rect">
                      <a:avLst/>
                    </a:prstGeom>
                  </pic:spPr>
                </pic:pic>
              </a:graphicData>
            </a:graphic>
          </wp:inline>
        </w:drawing>
      </w:r>
    </w:p>
    <w:p w14:paraId="659078BD" w14:textId="641A90F7" w:rsidR="00115504" w:rsidRDefault="00783E65">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659078BF" w14:textId="77777777" w:rsidR="00115504" w:rsidRDefault="00783E65" w:rsidP="000C7AB4">
      <w:pPr>
        <w:numPr>
          <w:ilvl w:val="0"/>
          <w:numId w:val="41"/>
        </w:numPr>
      </w:pPr>
      <w:r>
        <w:t>In the year to date, the WHO Collaborating Centre for Reference and Research on Influenza has antigenically characterised 209 influenza viruses from Australia (Table 5), of which:</w:t>
      </w:r>
    </w:p>
    <w:p w14:paraId="659078C1" w14:textId="77777777" w:rsidR="00115504" w:rsidRDefault="00783E65" w:rsidP="000C7AB4">
      <w:pPr>
        <w:numPr>
          <w:ilvl w:val="1"/>
          <w:numId w:val="42"/>
        </w:numPr>
      </w:pPr>
      <w:r>
        <w:t>97.6% (204/209) have been influenza A(H3N2)</w:t>
      </w:r>
    </w:p>
    <w:p w14:paraId="659078C2" w14:textId="77777777" w:rsidR="00115504" w:rsidRDefault="00783E65" w:rsidP="000C7AB4">
      <w:pPr>
        <w:numPr>
          <w:ilvl w:val="1"/>
          <w:numId w:val="42"/>
        </w:numPr>
      </w:pPr>
      <w:r>
        <w:t>2.4% (5/209) have been influenza B/Victoria.</w:t>
      </w:r>
    </w:p>
    <w:p w14:paraId="659078C3" w14:textId="1BF2FAC0" w:rsidR="00115504" w:rsidRDefault="00783E65" w:rsidP="000C7AB4">
      <w:pPr>
        <w:numPr>
          <w:ilvl w:val="0"/>
          <w:numId w:val="41"/>
        </w:numPr>
      </w:pPr>
      <w:r>
        <w:t>In the year to date, there have been no</w:t>
      </w:r>
      <w:r w:rsidR="0079553C" w:rsidRPr="0079553C">
        <w:t xml:space="preserve"> influenza A(H1N1) </w:t>
      </w:r>
      <w:r w:rsidR="0079553C">
        <w:t>or</w:t>
      </w:r>
      <w:r>
        <w:t xml:space="preserve"> influenza B/Yamagata viruses characterised (Table 5). The last influenza B/Yamagata virus characterised in Australia was in a sample from 2020.</w:t>
      </w:r>
    </w:p>
    <w:p w14:paraId="659078C6" w14:textId="670C7612" w:rsidR="00115504" w:rsidRDefault="00FA0097" w:rsidP="000C7AB4">
      <w:pPr>
        <w:numPr>
          <w:ilvl w:val="0"/>
          <w:numId w:val="41"/>
        </w:numPr>
      </w:pPr>
      <w:r w:rsidRPr="00FA0097">
        <w:t xml:space="preserve">None of the samples tested by the WHO Collaborating Centre for Reference and Research demonstrated highly reduced inhibition to </w:t>
      </w:r>
      <w:r w:rsidR="006648A9">
        <w:t xml:space="preserve">oseltamivir or </w:t>
      </w:r>
      <w:r w:rsidRPr="00FA0097">
        <w:t>zanamivir.</w:t>
      </w:r>
    </w:p>
    <w:p w14:paraId="659078C7" w14:textId="77777777" w:rsidR="00115504" w:rsidRDefault="00783E65">
      <w:r>
        <w:rPr>
          <w:b/>
          <w:bCs/>
        </w:rPr>
        <w:t>Table 5: Australian influenza viruses typed by haemagglutination inhibition assay and jurisdiction*</w:t>
      </w:r>
      <w:r>
        <w:rPr>
          <w:b/>
          <w:bCs/>
          <w:vertAlign w:val="superscript"/>
        </w:rPr>
        <w:t>†</w:t>
      </w:r>
      <w:r>
        <w:rPr>
          <w:b/>
          <w:bCs/>
        </w:rPr>
        <w:t>, 1 January to 22 March 2026</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2 March 2026.  "/>
      </w:tblPr>
      <w:tblGrid>
        <w:gridCol w:w="2728"/>
        <w:gridCol w:w="853"/>
        <w:gridCol w:w="928"/>
        <w:gridCol w:w="659"/>
        <w:gridCol w:w="748"/>
        <w:gridCol w:w="675"/>
        <w:gridCol w:w="765"/>
        <w:gridCol w:w="705"/>
        <w:gridCol w:w="748"/>
        <w:gridCol w:w="943"/>
      </w:tblGrid>
      <w:tr w:rsidR="00977F37" w14:paraId="659078D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8C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8C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8C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8C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8C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8C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8C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8C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8D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8D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977F37" w14:paraId="659078D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D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D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D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D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D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D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D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D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D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D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r>
      <w:tr w:rsidR="00977F37" w14:paraId="659078E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D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D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E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E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E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E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E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E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E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E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204</w:t>
            </w:r>
          </w:p>
        </w:tc>
      </w:tr>
      <w:tr w:rsidR="00977F37" w14:paraId="659078F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E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E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E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E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E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E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E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F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F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F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r>
      <w:tr w:rsidR="00977F37" w14:paraId="659078F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F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F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F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F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F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F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F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F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F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F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r>
      <w:tr w:rsidR="00977F37" w14:paraId="6590790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8F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0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0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0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0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0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0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0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0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0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209</w:t>
            </w:r>
          </w:p>
        </w:tc>
      </w:tr>
    </w:tbl>
    <w:p w14:paraId="6590790A" w14:textId="77777777" w:rsidR="00115504" w:rsidRDefault="00783E65">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6590790B" w14:textId="77777777" w:rsidR="00115504" w:rsidRDefault="00783E65">
      <w:r>
        <w:br w:type="page"/>
      </w:r>
    </w:p>
    <w:p w14:paraId="6590790C" w14:textId="77777777" w:rsidR="00115504" w:rsidRDefault="00783E65">
      <w:pPr>
        <w:pStyle w:val="Heading1"/>
      </w:pPr>
      <w:bookmarkStart w:id="7" w:name="vaccine-coverage-effectiveness-and-match"/>
      <w:bookmarkEnd w:id="6"/>
      <w:r>
        <w:lastRenderedPageBreak/>
        <w:t>Vaccine coverage, effectiveness and match</w:t>
      </w:r>
    </w:p>
    <w:p w14:paraId="6590790D" w14:textId="77777777" w:rsidR="00115504" w:rsidRDefault="00783E65">
      <w:r>
        <w:t xml:space="preserve">Vaccine coverage, effectiveness and match for acute respiratory infections are monitored from several data sources in Australia. Refer to the </w:t>
      </w:r>
      <w:hyperlink r:id="rId82">
        <w:r w:rsidR="00115504">
          <w:rPr>
            <w:rStyle w:val="Hyperlink"/>
          </w:rPr>
          <w:t>Technical Supplement</w:t>
        </w:r>
      </w:hyperlink>
      <w:r>
        <w:t xml:space="preserve"> for more information.</w:t>
      </w:r>
    </w:p>
    <w:p w14:paraId="6590790E" w14:textId="77777777" w:rsidR="00115504" w:rsidRDefault="00783E65" w:rsidP="00DE2B4F">
      <w:pPr>
        <w:pStyle w:val="Heading2"/>
      </w:pPr>
      <w:bookmarkStart w:id="8" w:name="vaccine-coverage"/>
      <w:r>
        <w:t>Vaccine coverage</w:t>
      </w:r>
    </w:p>
    <w:p w14:paraId="6590790F" w14:textId="77777777" w:rsidR="00115504" w:rsidRDefault="00783E65" w:rsidP="000C7AB4">
      <w:pPr>
        <w:numPr>
          <w:ilvl w:val="0"/>
          <w:numId w:val="43"/>
        </w:numPr>
      </w:pPr>
      <w:r>
        <w:t>Nationally, 2.2% of adults (aged 18 years and over) have received a COVID-19 vaccine in the last six months (Table 6).</w:t>
      </w:r>
    </w:p>
    <w:p w14:paraId="65907910" w14:textId="77777777" w:rsidR="00115504" w:rsidRDefault="00783E65" w:rsidP="000C7AB4">
      <w:pPr>
        <w:numPr>
          <w:ilvl w:val="0"/>
          <w:numId w:val="43"/>
        </w:numPr>
      </w:pPr>
      <w:r>
        <w:t>Nationally, fewer adults have received a COVID-19 vaccine in the last 12 months (9.7%; Table 6), compared to the 12 months prior (9.8% from 18 March 2024 to 16 March 2025).</w:t>
      </w:r>
    </w:p>
    <w:p w14:paraId="65907911" w14:textId="0B4D8B30" w:rsidR="00115504" w:rsidRDefault="00783E65" w:rsidP="000C7AB4">
      <w:pPr>
        <w:numPr>
          <w:ilvl w:val="0"/>
          <w:numId w:val="43"/>
        </w:numPr>
      </w:pPr>
      <w:r>
        <w:t>In the last 12 months, vaccine coverage varied in all age groups, with the largest vari</w:t>
      </w:r>
      <w:r w:rsidR="0F456ADF">
        <w:t>ation</w:t>
      </w:r>
      <w:r>
        <w:t xml:space="preserve"> seen in 75 years </w:t>
      </w:r>
      <w:r w:rsidR="00F152E5">
        <w:t xml:space="preserve">and over </w:t>
      </w:r>
      <w:r>
        <w:t>age group (from 35.4% in the 12 months prior to 37.3% in the last 12 months).</w:t>
      </w:r>
    </w:p>
    <w:p w14:paraId="65907912" w14:textId="77777777" w:rsidR="00115504" w:rsidRDefault="00783E65" w:rsidP="000C7AB4">
      <w:pPr>
        <w:numPr>
          <w:ilvl w:val="0"/>
          <w:numId w:val="43"/>
        </w:numPr>
      </w:pPr>
      <w:r>
        <w:t>There has been substantial variation in COVID-19 vaccine coverage across age groups, ranging from 4% in adults aged 18–64 years to 37.3% in adults aged 75 years and over. Vaccine coverage increases with increasing age (Table 6).</w:t>
      </w:r>
    </w:p>
    <w:p w14:paraId="65907913" w14:textId="0C95B9FA" w:rsidR="00115504" w:rsidRDefault="00783E65" w:rsidP="000C7AB4">
      <w:pPr>
        <w:numPr>
          <w:ilvl w:val="0"/>
          <w:numId w:val="43"/>
        </w:numPr>
      </w:pPr>
      <w:r>
        <w:t>There has been some variation in vaccine coverage across jurisdictions, ranging from 3.9% in the NT to 16.6% in Tas (Table 6).</w:t>
      </w:r>
    </w:p>
    <w:p w14:paraId="65907914" w14:textId="77777777" w:rsidR="00115504" w:rsidRDefault="00783E65">
      <w:r>
        <w:rPr>
          <w:b/>
          <w:bCs/>
        </w:rPr>
        <w:t>Table 6: COVID-19 vaccine coverage*</w:t>
      </w:r>
      <w:r>
        <w:rPr>
          <w:b/>
          <w:bCs/>
          <w:vertAlign w:val="superscript"/>
        </w:rPr>
        <w:t>†‡</w:t>
      </w:r>
      <w:r>
        <w:rPr>
          <w:b/>
          <w:bCs/>
        </w:rPr>
        <w:t xml:space="preserve"> by age group and jurisdiction, Australia, 17 March 2025 to 22 March 2026</w:t>
      </w:r>
    </w:p>
    <w:tbl>
      <w:tblPr>
        <w:tblW w:w="5000" w:type="pct"/>
        <w:jc w:val="center"/>
        <w:tblLook w:val="0420" w:firstRow="1" w:lastRow="0" w:firstColumn="0" w:lastColumn="0" w:noHBand="0" w:noVBand="1"/>
        <w:tblDescription w:val="A table summarising the COVID-19 vaccine coverage reported to the AIR by age group (18–64 years, 65–74 years and 75 years and over) and state or territory of residence for the past twelve months (17 March 2025 to 22 March 2026) and the past six months (22 September 2025 to 22 March 2026). "/>
      </w:tblPr>
      <w:tblGrid>
        <w:gridCol w:w="3086"/>
        <w:gridCol w:w="742"/>
        <w:gridCol w:w="805"/>
        <w:gridCol w:w="717"/>
        <w:gridCol w:w="717"/>
        <w:gridCol w:w="717"/>
        <w:gridCol w:w="717"/>
        <w:gridCol w:w="717"/>
        <w:gridCol w:w="717"/>
        <w:gridCol w:w="817"/>
      </w:tblGrid>
      <w:tr w:rsidR="00AA49DA" w14:paraId="6590791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1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1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1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1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1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1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1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1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1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1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FE2CB2" w14:paraId="6590792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2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12 months (17 March 2025 to 22 March 2026)</w:t>
            </w:r>
          </w:p>
        </w:tc>
      </w:tr>
      <w:tr w:rsidR="00AA49DA" w14:paraId="659079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2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2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2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2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2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2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2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2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2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2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w:t>
            </w:r>
          </w:p>
        </w:tc>
      </w:tr>
      <w:tr w:rsidR="00AA49DA" w14:paraId="659079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2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2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2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3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3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3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3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3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3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3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23.2</w:t>
            </w:r>
          </w:p>
        </w:tc>
      </w:tr>
      <w:tr w:rsidR="00AA49DA" w14:paraId="659079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3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3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3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3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3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3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3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3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4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4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37.3</w:t>
            </w:r>
          </w:p>
        </w:tc>
      </w:tr>
      <w:tr w:rsidR="00AA49DA" w14:paraId="659079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4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4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4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4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4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4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4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4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4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4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r>
      <w:tr w:rsidR="00FE2CB2" w14:paraId="6590794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4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6 months (22 September 2025 to 22 March 2026)</w:t>
            </w:r>
          </w:p>
        </w:tc>
      </w:tr>
      <w:tr w:rsidR="00AA49DA" w14:paraId="659079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5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5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5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5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5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5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5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5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5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5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r>
      <w:tr w:rsidR="00AA49DA" w14:paraId="659079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5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5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5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5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5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6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6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6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6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6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w:t>
            </w:r>
          </w:p>
        </w:tc>
      </w:tr>
      <w:tr w:rsidR="00AA49DA" w14:paraId="6590797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6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6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6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6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6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6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6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6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6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6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w:t>
            </w:r>
          </w:p>
        </w:tc>
      </w:tr>
      <w:tr w:rsidR="00AA49DA" w14:paraId="6590797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7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7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7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7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7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7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7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7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7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7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r>
    </w:tbl>
    <w:p w14:paraId="6590797C" w14:textId="77777777" w:rsidR="00115504" w:rsidRDefault="00783E65">
      <w:pPr>
        <w:pStyle w:val="Smalltext"/>
      </w:pPr>
      <w:r>
        <w:t xml:space="preserve">Source: Australian Immunisation Register (AIR) as </w:t>
      </w:r>
      <w:proofErr w:type="gramStart"/>
      <w:r>
        <w:t>at</w:t>
      </w:r>
      <w:proofErr w:type="gramEnd"/>
      <w:r>
        <w:t xml:space="preserve"> 23 March 2026</w:t>
      </w:r>
      <w:r>
        <w:br/>
        <w:t>* COVID-19 vaccine coverage among the general population uses the most recently available Australian Bureau of Statistics Estimated Resident Population (ERP) as denominator for population data. Age in years is calculated as at the reporting week.</w:t>
      </w:r>
      <w:r>
        <w:br/>
        <w:t xml:space="preserve">† COVID-19 vaccine coverage is influenced by changes in COVID-19 vaccine recommendations and eligibility criteria. For this reason, coverage rates in the current </w:t>
      </w:r>
      <w:proofErr w:type="gramStart"/>
      <w:r>
        <w:t>12 month</w:t>
      </w:r>
      <w:proofErr w:type="gramEnd"/>
      <w:r>
        <w:t xml:space="preserve"> period and previous </w:t>
      </w:r>
      <w:proofErr w:type="gramStart"/>
      <w:r>
        <w:t>12 month</w:t>
      </w:r>
      <w:proofErr w:type="gramEnd"/>
      <w:r>
        <w:t xml:space="preserve"> periods may not be directly comparable.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6590797D" w14:textId="77777777" w:rsidR="00115504" w:rsidRDefault="00783E65">
      <w:r>
        <w:br w:type="page"/>
      </w:r>
    </w:p>
    <w:p w14:paraId="6590797E" w14:textId="77777777" w:rsidR="00115504" w:rsidRDefault="00783E65" w:rsidP="000C7AB4">
      <w:pPr>
        <w:numPr>
          <w:ilvl w:val="0"/>
          <w:numId w:val="44"/>
        </w:numPr>
      </w:pPr>
      <w:r>
        <w:lastRenderedPageBreak/>
        <w:t>Nationally, 0.8% of Aboriginal and Torres Strait Islander adults (aged 18 years or over) have received a COVID-19 vaccine in the last six months (Table 7).</w:t>
      </w:r>
    </w:p>
    <w:p w14:paraId="6590797F" w14:textId="19815B8D" w:rsidR="00115504" w:rsidRDefault="00783E65" w:rsidP="000C7AB4">
      <w:pPr>
        <w:numPr>
          <w:ilvl w:val="0"/>
          <w:numId w:val="44"/>
        </w:numPr>
      </w:pPr>
      <w:r>
        <w:t>Nationally,</w:t>
      </w:r>
      <w:r w:rsidR="00675B28">
        <w:t xml:space="preserve"> slightly</w:t>
      </w:r>
      <w:r>
        <w:t xml:space="preserve"> fewer Aboriginal and Torres Strait Islander adults have received a COVID-19 vaccine in the last 12 months (4.1%; Table 7), compared to the 12 months prior (4.5% from 18 March 2024 to 16 March 2025).</w:t>
      </w:r>
    </w:p>
    <w:p w14:paraId="65907980" w14:textId="77777777" w:rsidR="00115504" w:rsidRDefault="00783E65" w:rsidP="000C7AB4">
      <w:pPr>
        <w:numPr>
          <w:ilvl w:val="0"/>
          <w:numId w:val="44"/>
        </w:numPr>
      </w:pPr>
      <w:r>
        <w:t>In the last 12 months, vaccine coverage decreased in all age groups of Aboriginal and Torres Strait Islander people, with the largest decrease seen in 65–74 years age group (from 16.5% in the 12 months prior to 15.4% in the last 12 months).</w:t>
      </w:r>
    </w:p>
    <w:p w14:paraId="65907981" w14:textId="77777777" w:rsidR="00115504" w:rsidRDefault="00783E65" w:rsidP="000C7AB4">
      <w:pPr>
        <w:numPr>
          <w:ilvl w:val="0"/>
          <w:numId w:val="44"/>
        </w:numPr>
      </w:pPr>
      <w:r>
        <w:t>Among Aboriginal and Torres Strait Islander people there has been substantial variation in COVID-19 vaccine coverage across age groups, ranging from 2.3% in adults aged 18–64 years to 24.3% in adults aged 75 years and over. Vaccine coverage increases with increasing age (Table 7).</w:t>
      </w:r>
    </w:p>
    <w:p w14:paraId="65907982" w14:textId="50C1BAEC" w:rsidR="00115504" w:rsidRDefault="00783E65" w:rsidP="000C7AB4">
      <w:pPr>
        <w:numPr>
          <w:ilvl w:val="0"/>
          <w:numId w:val="44"/>
        </w:numPr>
      </w:pPr>
      <w:r>
        <w:t>Among Aboriginal and Torres Strait Islander people, there has been slight variation in vaccine coverage across jurisdictions, ranging from 2.5% in the NT to 8.4% in Tas (Table 7).</w:t>
      </w:r>
    </w:p>
    <w:p w14:paraId="65907983" w14:textId="77777777" w:rsidR="00115504" w:rsidRDefault="00783E65" w:rsidP="00DE2B4F">
      <w:pPr>
        <w:spacing w:before="240"/>
      </w:pPr>
      <w:r>
        <w:rPr>
          <w:b/>
          <w:bCs/>
        </w:rPr>
        <w:t>Table 7: COVID-19 vaccine coverage*</w:t>
      </w:r>
      <w:r>
        <w:rPr>
          <w:b/>
          <w:bCs/>
          <w:vertAlign w:val="superscript"/>
        </w:rPr>
        <w:t>†‡</w:t>
      </w:r>
      <w:r>
        <w:rPr>
          <w:b/>
          <w:bCs/>
        </w:rPr>
        <w:t xml:space="preserve"> among Aboriginal and Torres Strait Islander populations by age group and jurisdiction, Australia, 17 March 2025 to 22 March 2026</w:t>
      </w:r>
    </w:p>
    <w:tbl>
      <w:tblPr>
        <w:tblW w:w="5000" w:type="pct"/>
        <w:jc w:val="center"/>
        <w:tblLook w:val="0420" w:firstRow="1" w:lastRow="0" w:firstColumn="0" w:lastColumn="0" w:noHBand="0" w:noVBand="1"/>
        <w:tblDescription w:val="A table summarising the COVID-19 vaccine coverage reported to the AIR among Aboriginal and Torres Strait Islander populations by age group (18–64 years, 65–74 years and 75 years and over) and state or territory of residence for the past twelve months (17 March 2025 to 22 March 2026) and the past six months 18 August 2025 to 22 March 2026). "/>
      </w:tblPr>
      <w:tblGrid>
        <w:gridCol w:w="3086"/>
        <w:gridCol w:w="742"/>
        <w:gridCol w:w="805"/>
        <w:gridCol w:w="717"/>
        <w:gridCol w:w="717"/>
        <w:gridCol w:w="717"/>
        <w:gridCol w:w="717"/>
        <w:gridCol w:w="717"/>
        <w:gridCol w:w="717"/>
        <w:gridCol w:w="817"/>
      </w:tblGrid>
      <w:tr w:rsidR="00AA49DA" w14:paraId="6590798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8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8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8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8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8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8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8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8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8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8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FE2CB2" w14:paraId="65907990"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8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12 months (17 March 2025 to 22 March 2026)</w:t>
            </w:r>
          </w:p>
        </w:tc>
      </w:tr>
      <w:tr w:rsidR="00AA49DA" w14:paraId="6590799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9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9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9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9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9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9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9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9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9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9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r>
      <w:tr w:rsidR="00AA49DA" w14:paraId="659079A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9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9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9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9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A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A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A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A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A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A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w:t>
            </w:r>
          </w:p>
        </w:tc>
      </w:tr>
      <w:tr w:rsidR="00AA49DA" w14:paraId="659079B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A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A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A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A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A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A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A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A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A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B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24.3</w:t>
            </w:r>
          </w:p>
        </w:tc>
      </w:tr>
      <w:tr w:rsidR="00AA49DA" w14:paraId="659079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B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B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B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B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B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B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B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B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B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B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r>
      <w:tr w:rsidR="00FE2CB2" w14:paraId="659079BE"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B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6 months (22 September 2025 to 22 March 2026)</w:t>
            </w:r>
          </w:p>
        </w:tc>
      </w:tr>
      <w:tr w:rsidR="00AA49DA" w14:paraId="659079C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B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C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C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C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C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C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C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C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C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C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0.4</w:t>
            </w:r>
          </w:p>
        </w:tc>
      </w:tr>
      <w:tr w:rsidR="00AA49DA" w14:paraId="659079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C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C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C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C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C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C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D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D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D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D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w:t>
            </w:r>
          </w:p>
        </w:tc>
      </w:tr>
      <w:tr w:rsidR="00AA49DA" w14:paraId="659079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D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D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D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D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D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D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D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D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D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D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w:t>
            </w:r>
          </w:p>
        </w:tc>
      </w:tr>
      <w:tr w:rsidR="00AA49DA" w14:paraId="659079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E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E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E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E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E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E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E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E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E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9E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0.8</w:t>
            </w:r>
          </w:p>
        </w:tc>
      </w:tr>
    </w:tbl>
    <w:p w14:paraId="659079EC" w14:textId="53070E70" w:rsidR="00115504" w:rsidRDefault="00783E65" w:rsidP="00DE2B4F">
      <w:pPr>
        <w:pStyle w:val="Smalltext"/>
      </w:pPr>
      <w:r>
        <w:t xml:space="preserve">Source: Australian Immunisation Register (AIR) as </w:t>
      </w:r>
      <w:proofErr w:type="gramStart"/>
      <w:r>
        <w:t>at</w:t>
      </w:r>
      <w:proofErr w:type="gramEnd"/>
      <w:r>
        <w:t xml:space="preserve"> 23 March 2026</w:t>
      </w:r>
      <w:r>
        <w:br/>
        <w:t>* COVID-19 vaccine coverage among Aboriginal and Torres Strait Islander populations is based on the AIR population as known at the reporting week. Age in years is calculated as at the reporting week.</w:t>
      </w:r>
      <w:r>
        <w:br/>
        <w:t xml:space="preserve">† COVID-19 vaccine coverage in the most recent </w:t>
      </w:r>
      <w:proofErr w:type="gramStart"/>
      <w:r>
        <w:t>12 month</w:t>
      </w:r>
      <w:proofErr w:type="gramEnd"/>
      <w:r>
        <w:t xml:space="preserve"> period may not be directly comparable to previous </w:t>
      </w:r>
      <w:proofErr w:type="gramStart"/>
      <w:r>
        <w:t>12 month</w:t>
      </w:r>
      <w:proofErr w:type="gramEnd"/>
      <w:r>
        <w:t xml:space="preserve"> periods due to changes in COVID-19 vaccine eligibility criteria.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659079EE" w14:textId="456F1F0D" w:rsidR="00115504" w:rsidRPr="00DE2B4F" w:rsidRDefault="00442DB7" w:rsidP="00DE2B4F">
      <w:pPr>
        <w:numPr>
          <w:ilvl w:val="0"/>
          <w:numId w:val="51"/>
        </w:numPr>
        <w:rPr>
          <w:i/>
        </w:rPr>
      </w:pPr>
      <w:r w:rsidRPr="00442DB7">
        <w:rPr>
          <w:i/>
          <w:iCs/>
        </w:rPr>
        <w:t>Influenza vaccine coverage data are not yet available for the 2026 seasonal influenza campaign in. Influenza vaccine coverage data are expected to be reported from May 2026.</w:t>
      </w:r>
    </w:p>
    <w:p w14:paraId="659079EF" w14:textId="77777777" w:rsidR="00115504" w:rsidRDefault="00783E65">
      <w:r>
        <w:br w:type="page"/>
      </w:r>
    </w:p>
    <w:p w14:paraId="659079F0" w14:textId="40C39031" w:rsidR="00115504" w:rsidRDefault="00783E65" w:rsidP="000C7AB4">
      <w:pPr>
        <w:numPr>
          <w:ilvl w:val="0"/>
          <w:numId w:val="45"/>
        </w:numPr>
      </w:pPr>
      <w:r>
        <w:lastRenderedPageBreak/>
        <w:t xml:space="preserve">Since the commencement of the National RSV Mother and Infant Protection Program on 3 February 2025, 221,223 </w:t>
      </w:r>
      <w:proofErr w:type="spellStart"/>
      <w:r>
        <w:t>Abrysvo</w:t>
      </w:r>
      <w:proofErr w:type="spellEnd"/>
      <w:r>
        <w:t xml:space="preserve"> doses have been administered to pregnant people (Table 8).</w:t>
      </w:r>
    </w:p>
    <w:p w14:paraId="659079F1" w14:textId="642BA777" w:rsidR="00115504" w:rsidRDefault="00783E65" w:rsidP="000C7AB4">
      <w:pPr>
        <w:numPr>
          <w:ilvl w:val="0"/>
          <w:numId w:val="45"/>
        </w:numPr>
      </w:pPr>
      <w:r>
        <w:t xml:space="preserve">While high maternal vaccine uptake is a positive indicator of maternal program success, it may result in lower </w:t>
      </w:r>
      <w:proofErr w:type="spellStart"/>
      <w:r>
        <w:t>nirsevimab</w:t>
      </w:r>
      <w:proofErr w:type="spellEnd"/>
      <w:r>
        <w:t xml:space="preserve"> uptake rates in infants. This is because maternal antibodies passed to the infant can provide protection against RSV, potentially reducing the need for infant immunisation.</w:t>
      </w:r>
    </w:p>
    <w:p w14:paraId="659079F2" w14:textId="77777777" w:rsidR="00115504" w:rsidRDefault="00783E65">
      <w:r>
        <w:rPr>
          <w:b/>
          <w:bCs/>
        </w:rPr>
        <w:t xml:space="preserve">Table 8: Number of doses of </w:t>
      </w:r>
      <w:proofErr w:type="spellStart"/>
      <w:r>
        <w:rPr>
          <w:b/>
          <w:bCs/>
        </w:rPr>
        <w:t>Abrysvo</w:t>
      </w:r>
      <w:proofErr w:type="spellEnd"/>
      <w:r>
        <w:rPr>
          <w:b/>
          <w:bCs/>
        </w:rPr>
        <w:t xml:space="preserve"> administered to pregnant people by jurisdiction*, Australia, 3 February to 22 March 2026</w:t>
      </w:r>
    </w:p>
    <w:tbl>
      <w:tblPr>
        <w:tblW w:w="5000" w:type="pct"/>
        <w:jc w:val="center"/>
        <w:tblLook w:val="0420" w:firstRow="1" w:lastRow="0" w:firstColumn="0" w:lastColumn="0" w:noHBand="0" w:noVBand="1"/>
        <w:tblDescription w:val="A table summarising the number of Abrysvo doses reported to the AIR administered by age group (15–24 years, 25–39 years, 40–54 years) and state or territory of residence for the period 3 February 2025 to 22 March 2026. "/>
      </w:tblPr>
      <w:tblGrid>
        <w:gridCol w:w="2033"/>
        <w:gridCol w:w="769"/>
        <w:gridCol w:w="883"/>
        <w:gridCol w:w="769"/>
        <w:gridCol w:w="883"/>
        <w:gridCol w:w="883"/>
        <w:gridCol w:w="769"/>
        <w:gridCol w:w="883"/>
        <w:gridCol w:w="883"/>
        <w:gridCol w:w="997"/>
      </w:tblGrid>
      <w:tr w:rsidR="00E81E37" w14:paraId="659079F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F3" w14:textId="77777777" w:rsidR="00115504" w:rsidRDefault="0011550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F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F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F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F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F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F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F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F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F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FE2CB2" w14:paraId="659079F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9F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E81E37" w14:paraId="65907A0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0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0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0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0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0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0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0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0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0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0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18,767</w:t>
            </w:r>
          </w:p>
        </w:tc>
      </w:tr>
      <w:tr w:rsidR="00E81E37" w14:paraId="65907A1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0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0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0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58,907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0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0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35,637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1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1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1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52,552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1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1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190,632</w:t>
            </w:r>
          </w:p>
        </w:tc>
      </w:tr>
      <w:tr w:rsidR="00E81E37" w14:paraId="65907A2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1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1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1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1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1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1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1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1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1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1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11,824</w:t>
            </w:r>
          </w:p>
        </w:tc>
      </w:tr>
      <w:tr w:rsidR="00E81E37" w14:paraId="65907A2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2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2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2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2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2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2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2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2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2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2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221,223</w:t>
            </w:r>
          </w:p>
        </w:tc>
      </w:tr>
    </w:tbl>
    <w:p w14:paraId="65907A2C" w14:textId="44BEBB7E" w:rsidR="00115504" w:rsidRDefault="00783E65">
      <w:pPr>
        <w:pStyle w:val="Smalltext"/>
      </w:pPr>
      <w:r>
        <w:t xml:space="preserve">Source: Australian Immunisation Register (AIR) as </w:t>
      </w:r>
      <w:proofErr w:type="gramStart"/>
      <w:r>
        <w:t>at</w:t>
      </w:r>
      <w:proofErr w:type="gramEnd"/>
      <w:r>
        <w:t xml:space="preserve"> 23 March 2026</w:t>
      </w:r>
      <w:r>
        <w:br/>
        <w:t>* Jurisdiction is based on the state or territory in which a vaccine was administered and may differ from a person’s residential address. Total rows will include individuals where jurisdiction was missing.</w:t>
      </w:r>
    </w:p>
    <w:p w14:paraId="65907A2D" w14:textId="77777777" w:rsidR="00115504" w:rsidRDefault="00783E65" w:rsidP="000C7AB4">
      <w:pPr>
        <w:numPr>
          <w:ilvl w:val="0"/>
          <w:numId w:val="46"/>
        </w:numPr>
      </w:pPr>
      <w:r>
        <w:t xml:space="preserve">In the last six months, 3.8% of infants (aged &lt; 8 months) have received </w:t>
      </w:r>
      <w:proofErr w:type="spellStart"/>
      <w:r>
        <w:t>nirsevimab</w:t>
      </w:r>
      <w:proofErr w:type="spellEnd"/>
      <w:r>
        <w:t xml:space="preserve"> (Table 9).</w:t>
      </w:r>
    </w:p>
    <w:p w14:paraId="65907A2E" w14:textId="77777777" w:rsidR="00115504" w:rsidRDefault="00783E65" w:rsidP="000C7AB4">
      <w:pPr>
        <w:numPr>
          <w:ilvl w:val="0"/>
          <w:numId w:val="46"/>
        </w:numPr>
      </w:pPr>
      <w:r>
        <w:t xml:space="preserve">There has been slight variation in </w:t>
      </w:r>
      <w:proofErr w:type="spellStart"/>
      <w:r>
        <w:t>nirsevimab</w:t>
      </w:r>
      <w:proofErr w:type="spellEnd"/>
      <w:r>
        <w:t xml:space="preserve"> uptake in infants across jurisdictions, ranging from 0.6% in SA to 10.4% in the NT (Table 9).</w:t>
      </w:r>
    </w:p>
    <w:p w14:paraId="65907A2F" w14:textId="23CB2E5F" w:rsidR="00115504" w:rsidRDefault="00783E65" w:rsidP="000C7AB4">
      <w:pPr>
        <w:numPr>
          <w:ilvl w:val="0"/>
          <w:numId w:val="46"/>
        </w:numPr>
      </w:pPr>
      <w:r>
        <w:t xml:space="preserve">The current trend is likely due to variation in the seasonality and eligibility criteria between state and territory programs, as well as the presence of previous </w:t>
      </w:r>
      <w:proofErr w:type="spellStart"/>
      <w:r>
        <w:t>nirsevimab</w:t>
      </w:r>
      <w:proofErr w:type="spellEnd"/>
      <w:r>
        <w:t xml:space="preserve"> programs. Some state and territory programs are seasonal (from 1 April to 30 September), whereas others are year-round. In states with seasonal programs (SA, Tas, Vic, and parts of WA), uptake may appear disproportionately lower at this time of the year.</w:t>
      </w:r>
    </w:p>
    <w:p w14:paraId="65907A30" w14:textId="77777777" w:rsidR="00115504" w:rsidRDefault="00783E65">
      <w:r>
        <w:rPr>
          <w:b/>
          <w:bCs/>
        </w:rPr>
        <w:t xml:space="preserve">Table 9: </w:t>
      </w:r>
      <w:proofErr w:type="spellStart"/>
      <w:r>
        <w:rPr>
          <w:b/>
          <w:bCs/>
        </w:rPr>
        <w:t>Nirsevimab</w:t>
      </w:r>
      <w:proofErr w:type="spellEnd"/>
      <w:r>
        <w:rPr>
          <w:b/>
          <w:bCs/>
        </w:rPr>
        <w:t xml:space="preserve"> (</w:t>
      </w:r>
      <w:proofErr w:type="spellStart"/>
      <w:r>
        <w:rPr>
          <w:b/>
          <w:bCs/>
        </w:rPr>
        <w:t>Beyfortus</w:t>
      </w:r>
      <w:proofErr w:type="spellEnd"/>
      <w:r>
        <w:rPr>
          <w:b/>
          <w:bCs/>
        </w:rPr>
        <w:t>) uptake in the last six months*</w:t>
      </w:r>
      <w:r>
        <w:rPr>
          <w:b/>
          <w:bCs/>
          <w:vertAlign w:val="superscript"/>
        </w:rPr>
        <w:t>†‡</w:t>
      </w:r>
      <w:r>
        <w:rPr>
          <w:b/>
          <w:bCs/>
        </w:rPr>
        <w:t xml:space="preserve"> by age group and jurisdiction, Australia, 22 September 2025 to 22 March 2026</w:t>
      </w:r>
    </w:p>
    <w:tbl>
      <w:tblPr>
        <w:tblW w:w="5000" w:type="pct"/>
        <w:jc w:val="center"/>
        <w:tblLook w:val="0420" w:firstRow="1" w:lastRow="0" w:firstColumn="0" w:lastColumn="0" w:noHBand="0" w:noVBand="1"/>
        <w:tblDescription w:val="A table summarising the nirsevimab coverage reported to the AIR by age group (&lt; 8 months and ≥ 8 to 24 months) and state or territory of residence for the period 22 September 2025 to 22 March 2026. "/>
      </w:tblPr>
      <w:tblGrid>
        <w:gridCol w:w="3924"/>
        <w:gridCol w:w="689"/>
        <w:gridCol w:w="748"/>
        <w:gridCol w:w="667"/>
        <w:gridCol w:w="609"/>
        <w:gridCol w:w="551"/>
        <w:gridCol w:w="620"/>
        <w:gridCol w:w="575"/>
        <w:gridCol w:w="609"/>
        <w:gridCol w:w="760"/>
      </w:tblGrid>
      <w:tr w:rsidR="00977F37" w14:paraId="65907A3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A31" w14:textId="77777777" w:rsidR="00115504" w:rsidRDefault="0011550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A3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A3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A3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A3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A3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A3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A38"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A3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A3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FE2CB2" w14:paraId="65907A3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07A3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977F37" w14:paraId="65907A4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3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3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4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4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4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43"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44"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45"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46"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47"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r>
      <w:tr w:rsidR="00977F37" w14:paraId="65907A5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49"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4A"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4B"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4C"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4D"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4E"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4F"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50"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51"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07A52" w14:textId="77777777" w:rsidR="00115504" w:rsidRDefault="00783E6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r>
    </w:tbl>
    <w:p w14:paraId="65907A55" w14:textId="21A721DF" w:rsidR="00115504" w:rsidRDefault="00783E65" w:rsidP="00DE2B4F">
      <w:pPr>
        <w:pStyle w:val="Smalltext"/>
      </w:pPr>
      <w:r>
        <w:t xml:space="preserve">Source: Australian Immunisation Register (AIR) as </w:t>
      </w:r>
      <w:proofErr w:type="gramStart"/>
      <w:r>
        <w:t>at</w:t>
      </w:r>
      <w:proofErr w:type="gramEnd"/>
      <w:r>
        <w:t xml:space="preserve"> 23 March 2026</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xml:space="preserve">‡ Jurisdiction is based on the state or territory in which a vaccine was administered and may differ from a person’s residential address. Total rows will include individuals where jurisdiction was missing. Population denominator data used to calculate </w:t>
      </w:r>
      <w:proofErr w:type="spellStart"/>
      <w:r>
        <w:t>nirsevimab</w:t>
      </w:r>
      <w:proofErr w:type="spellEnd"/>
      <w:r>
        <w:t xml:space="preserve"> uptake are based on an individual’s residential address as recorded on Medicare.</w:t>
      </w:r>
      <w:r>
        <w:br/>
      </w:r>
      <w:r>
        <w:br w:type="page"/>
      </w:r>
    </w:p>
    <w:p w14:paraId="65907A56" w14:textId="77777777" w:rsidR="00115504" w:rsidRDefault="00783E65" w:rsidP="00DE2B4F">
      <w:pPr>
        <w:pStyle w:val="Heading2"/>
      </w:pPr>
      <w:bookmarkStart w:id="9" w:name="vaccine-effectiveness"/>
      <w:bookmarkEnd w:id="8"/>
      <w:r>
        <w:lastRenderedPageBreak/>
        <w:t>Vaccine effectiveness</w:t>
      </w:r>
    </w:p>
    <w:p w14:paraId="65907A57" w14:textId="77777777" w:rsidR="00115504" w:rsidRDefault="00783E65" w:rsidP="000C7AB4">
      <w:pPr>
        <w:numPr>
          <w:ilvl w:val="0"/>
          <w:numId w:val="47"/>
        </w:numPr>
      </w:pPr>
      <w:r>
        <w:t>Vaccine effectiveness (VE) is the reduction in risk of influenza and its complications in those vaccinated, compared to those not vaccinated.</w:t>
      </w:r>
    </w:p>
    <w:p w14:paraId="15CAFEE6" w14:textId="77777777" w:rsidR="00122A9E" w:rsidRDefault="00783E65" w:rsidP="000C7AB4">
      <w:pPr>
        <w:numPr>
          <w:ilvl w:val="0"/>
          <w:numId w:val="47"/>
        </w:numPr>
      </w:pPr>
      <w:r>
        <w:t xml:space="preserve">Interim Australian data as part of the Global Influenza Vaccine Effectiveness (GIVE) Collaboration indicate that in 2025, people who received the influenza vaccine were about 53% less likely to visit general practice or be hospitalised with influenza compared to those who were unvaccinated. </w:t>
      </w:r>
    </w:p>
    <w:p w14:paraId="65907A58" w14:textId="2E2C217B" w:rsidR="00115504" w:rsidRDefault="00122A9E" w:rsidP="00122A9E">
      <w:pPr>
        <w:numPr>
          <w:ilvl w:val="1"/>
          <w:numId w:val="47"/>
        </w:numPr>
      </w:pPr>
      <w:r>
        <w:t>T</w:t>
      </w:r>
      <w:r w:rsidR="00783E65">
        <w:t>hese interim estimates were based on incomplete data</w:t>
      </w:r>
      <w:r>
        <w:t>. F</w:t>
      </w:r>
      <w:r w:rsidR="00783E65">
        <w:t xml:space="preserve">inal </w:t>
      </w:r>
      <w:r>
        <w:t xml:space="preserve">2025 </w:t>
      </w:r>
      <w:r w:rsidR="00783E65">
        <w:t xml:space="preserve">VE estimates </w:t>
      </w:r>
      <w:r>
        <w:t>–</w:t>
      </w:r>
      <w:r w:rsidR="00783E65">
        <w:t xml:space="preserve"> expected to be released in the 2025 Annual Australian Respiratory Surveillance Report later in 2026 </w:t>
      </w:r>
      <w:r>
        <w:t>–</w:t>
      </w:r>
      <w:r w:rsidR="00783E65">
        <w:t xml:space="preserve"> may change.</w:t>
      </w:r>
    </w:p>
    <w:p w14:paraId="65907A5A" w14:textId="2B20BAB3" w:rsidR="00115504" w:rsidRDefault="00783E65" w:rsidP="00DE2B4F">
      <w:pPr>
        <w:numPr>
          <w:ilvl w:val="0"/>
          <w:numId w:val="47"/>
        </w:numPr>
      </w:pPr>
      <w:r>
        <w:t>It is too early to assess VE for the 2026 influenza season.</w:t>
      </w:r>
    </w:p>
    <w:p w14:paraId="65907A5B" w14:textId="77777777" w:rsidR="00115504" w:rsidRDefault="00783E65" w:rsidP="00DE2B4F">
      <w:pPr>
        <w:pStyle w:val="Heading2"/>
      </w:pPr>
      <w:bookmarkStart w:id="10" w:name="vaccine-match"/>
      <w:bookmarkEnd w:id="9"/>
      <w:r>
        <w:t>Vaccine match</w:t>
      </w:r>
    </w:p>
    <w:p w14:paraId="65907A5C" w14:textId="77777777" w:rsidR="00115504" w:rsidRDefault="00783E65" w:rsidP="00DE2B4F">
      <w:pPr>
        <w:numPr>
          <w:ilvl w:val="0"/>
          <w:numId w:val="48"/>
        </w:numPr>
      </w:pPr>
      <w:r>
        <w:t>In the year to date, 93.1% (190/204) of influenza A(H3N2) isolates and 100% (5/5) of influenza B/Victoria lineage isolates characterised have been antigenically similar to the corresponding 2026 southern hemisphere vaccine components.</w:t>
      </w:r>
    </w:p>
    <w:p w14:paraId="65907A5D" w14:textId="77777777" w:rsidR="00115504" w:rsidRDefault="00783E65" w:rsidP="00DE2B4F">
      <w:pPr>
        <w:pStyle w:val="Heading3"/>
      </w:pPr>
      <w:bookmarkStart w:id="11" w:name="southern-hemisphere-vaccine-composition"/>
      <w:r>
        <w:t>2026 southern hemisphere vaccine composition</w:t>
      </w:r>
    </w:p>
    <w:p w14:paraId="65907A5E" w14:textId="0A8A7737" w:rsidR="00115504" w:rsidRDefault="00783E65">
      <w:r>
        <w:t xml:space="preserve">The composition of influenza vaccines for Australia in 2026 differs from the 2025 southern hemisphere and 2025/26 northern hemisphere composition. The </w:t>
      </w:r>
      <w:r w:rsidR="004B06B9">
        <w:t xml:space="preserve">2026 </w:t>
      </w:r>
      <w:r>
        <w:t xml:space="preserve">southern </w:t>
      </w:r>
      <w:proofErr w:type="gramStart"/>
      <w:r>
        <w:t>hemisphere  vaccine</w:t>
      </w:r>
      <w:proofErr w:type="gramEnd"/>
      <w:r>
        <w:t xml:space="preserve"> contains </w:t>
      </w:r>
      <w:r w:rsidR="004B06B9">
        <w:t>two</w:t>
      </w:r>
      <w:r>
        <w:t xml:space="preserve"> new strains for the influenza A(H1N</w:t>
      </w:r>
      <w:proofErr w:type="gramStart"/>
      <w:r>
        <w:t>1)pdm</w:t>
      </w:r>
      <w:proofErr w:type="gramEnd"/>
      <w:r>
        <w:t>09 and A(H3N2) subtype virus components.</w:t>
      </w:r>
    </w:p>
    <w:p w14:paraId="65907A5F" w14:textId="77777777" w:rsidR="00115504" w:rsidRDefault="00783E65">
      <w:pPr>
        <w:pStyle w:val="BodyText"/>
      </w:pPr>
      <w:r>
        <w:t>The following influenza viruses are used for the 2026 southern hemisphere trivalent influenza vaccines in Australia:</w:t>
      </w:r>
    </w:p>
    <w:p w14:paraId="65907A60" w14:textId="77777777" w:rsidR="00115504" w:rsidRDefault="00783E65">
      <w:pPr>
        <w:pStyle w:val="BodyText"/>
      </w:pPr>
      <w:r>
        <w:rPr>
          <w:b/>
          <w:bCs/>
        </w:rPr>
        <w:t>Egg-based influenza vaccines:</w:t>
      </w:r>
    </w:p>
    <w:p w14:paraId="65907A61" w14:textId="77777777" w:rsidR="00115504" w:rsidRDefault="00783E65" w:rsidP="000C7AB4">
      <w:pPr>
        <w:numPr>
          <w:ilvl w:val="0"/>
          <w:numId w:val="49"/>
        </w:numPr>
      </w:pPr>
      <w:r>
        <w:t>an A/Missouri/11/2025 (H1N</w:t>
      </w:r>
      <w:proofErr w:type="gramStart"/>
      <w:r>
        <w:t>1)pdm</w:t>
      </w:r>
      <w:proofErr w:type="gramEnd"/>
      <w:r>
        <w:t>09-like virus</w:t>
      </w:r>
    </w:p>
    <w:p w14:paraId="65907A62" w14:textId="77777777" w:rsidR="00115504" w:rsidRDefault="00783E65" w:rsidP="000C7AB4">
      <w:pPr>
        <w:numPr>
          <w:ilvl w:val="0"/>
          <w:numId w:val="49"/>
        </w:numPr>
      </w:pPr>
      <w:r>
        <w:t>an A/Singapore/GP20238/2024 (H3N2)-like virus</w:t>
      </w:r>
    </w:p>
    <w:p w14:paraId="65907A63" w14:textId="560FB4D4" w:rsidR="00115504" w:rsidRDefault="00783E65" w:rsidP="000C7AB4">
      <w:pPr>
        <w:numPr>
          <w:ilvl w:val="0"/>
          <w:numId w:val="49"/>
        </w:numPr>
      </w:pPr>
      <w:r>
        <w:t xml:space="preserve">a B/Austria/1359417/2021 (B/Victoria lineage)-like virus. </w:t>
      </w:r>
    </w:p>
    <w:p w14:paraId="65907A64" w14:textId="77777777" w:rsidR="00115504" w:rsidRDefault="00783E65">
      <w:r>
        <w:rPr>
          <w:b/>
          <w:bCs/>
        </w:rPr>
        <w:t>Cell-based influenza vaccines:</w:t>
      </w:r>
    </w:p>
    <w:p w14:paraId="65907A65" w14:textId="77777777" w:rsidR="00115504" w:rsidRDefault="00783E65" w:rsidP="000C7AB4">
      <w:pPr>
        <w:numPr>
          <w:ilvl w:val="0"/>
          <w:numId w:val="50"/>
        </w:numPr>
      </w:pPr>
      <w:r>
        <w:t>an A/Missouri/11/2025 (H1N</w:t>
      </w:r>
      <w:proofErr w:type="gramStart"/>
      <w:r>
        <w:t>1)pdm</w:t>
      </w:r>
      <w:proofErr w:type="gramEnd"/>
      <w:r>
        <w:t>09-like virus</w:t>
      </w:r>
    </w:p>
    <w:p w14:paraId="65907A66" w14:textId="77777777" w:rsidR="00115504" w:rsidRDefault="00783E65" w:rsidP="000C7AB4">
      <w:pPr>
        <w:numPr>
          <w:ilvl w:val="0"/>
          <w:numId w:val="50"/>
        </w:numPr>
      </w:pPr>
      <w:r>
        <w:t>an A/Sydney/1359/2024 (H3N2)-like virus</w:t>
      </w:r>
    </w:p>
    <w:p w14:paraId="65907A67" w14:textId="77777777" w:rsidR="00115504" w:rsidRDefault="00783E65" w:rsidP="000C7AB4">
      <w:pPr>
        <w:numPr>
          <w:ilvl w:val="0"/>
          <w:numId w:val="50"/>
        </w:numPr>
      </w:pPr>
      <w:r>
        <w:t>a B/Austria/1359417/2021 (B/Victoria lineage)-like virus.</w:t>
      </w:r>
    </w:p>
    <w:p w14:paraId="65907A68" w14:textId="1FB71A73" w:rsidR="00115504" w:rsidRDefault="00783E65">
      <w:r>
        <w:t xml:space="preserve">The continued absence of confirmed detection of naturally occurring B/Yamagata lineage viruses after March 2020 is indicative of a very low risk of infection by B/Yamagata lineage viruses. Since September 2023, the </w:t>
      </w:r>
      <w:hyperlink r:id="rId83">
        <w:r w:rsidR="00115504">
          <w:rPr>
            <w:rStyle w:val="Hyperlink"/>
          </w:rPr>
          <w:t>WHO has recommended</w:t>
        </w:r>
      </w:hyperlink>
      <w:r>
        <w:t xml:space="preserve"> that the inclusion of a B/Yamagata lineage antigen in seasonal influenza vaccines is no longer warranted.</w:t>
      </w:r>
      <w:bookmarkEnd w:id="7"/>
      <w:bookmarkEnd w:id="10"/>
      <w:bookmarkEnd w:id="11"/>
    </w:p>
    <w:sectPr w:rsidR="00115504" w:rsidSect="00783E65">
      <w:headerReference w:type="even" r:id="rId84"/>
      <w:footerReference w:type="even" r:id="rId85"/>
      <w:footerReference w:type="default" r:id="rId86"/>
      <w:headerReference w:type="first" r:id="rId87"/>
      <w:footerReference w:type="first" r:id="rId88"/>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35FEA" w14:textId="77777777" w:rsidR="00B7528E" w:rsidRDefault="00B7528E">
      <w:pPr>
        <w:spacing w:before="0" w:after="0" w:line="240" w:lineRule="auto"/>
      </w:pPr>
      <w:r>
        <w:separator/>
      </w:r>
    </w:p>
  </w:endnote>
  <w:endnote w:type="continuationSeparator" w:id="0">
    <w:p w14:paraId="0DE218E4" w14:textId="77777777" w:rsidR="00B7528E" w:rsidRDefault="00B7528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7A9C" w14:textId="2BC37663" w:rsidR="00621ADE" w:rsidRDefault="004E2F4C">
    <w:pPr>
      <w:pStyle w:val="Footer"/>
    </w:pPr>
    <w:r>
      <w:rPr>
        <w:noProof/>
      </w:rPr>
      <mc:AlternateContent>
        <mc:Choice Requires="wps">
          <w:drawing>
            <wp:anchor distT="0" distB="0" distL="0" distR="0" simplePos="0" relativeHeight="251658244" behindDoc="0" locked="0" layoutInCell="1" allowOverlap="1" wp14:anchorId="04A18903" wp14:editId="43FABDF0">
              <wp:simplePos x="635" y="635"/>
              <wp:positionH relativeFrom="page">
                <wp:align>center</wp:align>
              </wp:positionH>
              <wp:positionV relativeFrom="page">
                <wp:align>bottom</wp:align>
              </wp:positionV>
              <wp:extent cx="622300" cy="480695"/>
              <wp:effectExtent l="0" t="0" r="6350" b="0"/>
              <wp:wrapNone/>
              <wp:docPr id="25397243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9D3E3A5" w14:textId="30D11E43" w:rsidR="004E2F4C" w:rsidRPr="004E2F4C" w:rsidRDefault="004E2F4C" w:rsidP="004E2F4C">
                          <w:pPr>
                            <w:spacing w:after="0"/>
                            <w:rPr>
                              <w:rFonts w:ascii="Aptos" w:eastAsia="Aptos" w:hAnsi="Aptos" w:cs="Aptos"/>
                              <w:noProof/>
                              <w:color w:val="FF0000"/>
                              <w:sz w:val="24"/>
                            </w:rPr>
                          </w:pPr>
                          <w:r w:rsidRPr="004E2F4C">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6C3C01E">
            <v:shapetype id="_x0000_t202" coordsize="21600,21600" o:spt="202" path="m,l,21600r21600,l21600,xe" w14:anchorId="04A18903">
              <v:stroke joinstyle="miter"/>
              <v:path gradientshapeok="t" o:connecttype="rect"/>
            </v:shapetype>
            <v:shape id="Text Box 5" style="position:absolute;left:0;text-align:left;margin-left:0;margin-top:0;width:49pt;height:37.8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v:textbox style="mso-fit-shape-to-text:t" inset="0,0,0,15pt">
                <w:txbxContent>
                  <w:p w:rsidRPr="004E2F4C" w:rsidR="004E2F4C" w:rsidP="004E2F4C" w:rsidRDefault="004E2F4C" w14:paraId="09E77742" w14:textId="30D11E43">
                    <w:pPr>
                      <w:spacing w:after="0"/>
                      <w:rPr>
                        <w:rFonts w:ascii="Aptos" w:hAnsi="Aptos" w:eastAsia="Aptos" w:cs="Aptos"/>
                        <w:noProof/>
                        <w:color w:val="FF0000"/>
                        <w:sz w:val="24"/>
                      </w:rPr>
                    </w:pPr>
                    <w:r w:rsidRPr="004E2F4C">
                      <w:rPr>
                        <w:rFonts w:ascii="Aptos" w:hAnsi="Aptos" w:eastAsia="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7A9D" w14:textId="4138B01D" w:rsidR="00621ADE" w:rsidRPr="00ED3D7B" w:rsidRDefault="00000000" w:rsidP="00783E65">
    <w:pPr>
      <w:pStyle w:val="Footer"/>
      <w:jc w:val="left"/>
      <w:rPr>
        <w:b/>
        <w:bCs/>
        <w:color w:val="033636" w:themeColor="text1"/>
      </w:rPr>
    </w:pPr>
    <w:sdt>
      <w:sdtPr>
        <w:rPr>
          <w:color w:val="033636" w:themeColor="text1"/>
          <w:sz w:val="16"/>
          <w:szCs w:val="20"/>
        </w:rPr>
        <w:id w:val="-215809206"/>
        <w:docPartObj>
          <w:docPartGallery w:val="Page Numbers (Bottom of Page)"/>
          <w:docPartUnique/>
        </w:docPartObj>
      </w:sdtPr>
      <w:sdtEndPr>
        <w:rPr>
          <w:noProof/>
        </w:rPr>
      </w:sdtEndPr>
      <w:sdtContent>
        <w:r w:rsidR="004E2F4C" w:rsidRPr="00ED3D7B">
          <w:rPr>
            <w:color w:val="033636" w:themeColor="text1"/>
            <w:sz w:val="16"/>
            <w:szCs w:val="20"/>
          </w:rPr>
          <w:t>Australian Centre for Disease Control ​</w:t>
        </w:r>
        <w:r w:rsidR="004E2F4C" w:rsidRPr="00ED3D7B">
          <w:rPr>
            <w:color w:val="033636" w:themeColor="text1"/>
            <w:sz w:val="16"/>
            <w:szCs w:val="20"/>
          </w:rPr>
          <w:tab/>
          <w:t>​ </w:t>
        </w:r>
        <w:r w:rsidR="004E2F4C" w:rsidRPr="00ED3D7B">
          <w:rPr>
            <w:color w:val="033636" w:themeColor="text1"/>
            <w:sz w:val="16"/>
            <w:szCs w:val="20"/>
          </w:rPr>
          <w:fldChar w:fldCharType="begin"/>
        </w:r>
        <w:r w:rsidR="004E2F4C" w:rsidRPr="00ED3D7B">
          <w:rPr>
            <w:color w:val="033636" w:themeColor="text1"/>
            <w:sz w:val="16"/>
            <w:szCs w:val="20"/>
          </w:rPr>
          <w:instrText xml:space="preserve"> PAGE   \* MERGEFORMAT </w:instrText>
        </w:r>
        <w:r w:rsidR="004E2F4C" w:rsidRPr="00ED3D7B">
          <w:rPr>
            <w:color w:val="033636" w:themeColor="text1"/>
            <w:sz w:val="16"/>
            <w:szCs w:val="20"/>
          </w:rPr>
          <w:fldChar w:fldCharType="separate"/>
        </w:r>
        <w:r w:rsidR="004E2F4C" w:rsidRPr="00ED3D7B">
          <w:rPr>
            <w:color w:val="033636" w:themeColor="text1"/>
            <w:sz w:val="16"/>
            <w:szCs w:val="20"/>
          </w:rPr>
          <w:t>1</w:t>
        </w:r>
        <w:r w:rsidR="004E2F4C" w:rsidRPr="00ED3D7B">
          <w:rPr>
            <w:noProof/>
            <w:color w:val="033636" w:themeColor="text1"/>
            <w:sz w:val="16"/>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7A9F" w14:textId="5D100EF0" w:rsidR="00621ADE" w:rsidRDefault="004E2F4C">
    <w:pPr>
      <w:pStyle w:val="Footer"/>
    </w:pPr>
    <w:r>
      <w:rPr>
        <w:noProof/>
        <w:lang w:eastAsia="en-AU"/>
      </w:rPr>
      <mc:AlternateContent>
        <mc:Choice Requires="wps">
          <w:drawing>
            <wp:anchor distT="0" distB="0" distL="0" distR="0" simplePos="0" relativeHeight="251658243" behindDoc="0" locked="0" layoutInCell="1" allowOverlap="1" wp14:anchorId="4C1A02E6" wp14:editId="14E26BF3">
              <wp:simplePos x="685800" y="10096500"/>
              <wp:positionH relativeFrom="page">
                <wp:align>center</wp:align>
              </wp:positionH>
              <wp:positionV relativeFrom="page">
                <wp:align>bottom</wp:align>
              </wp:positionV>
              <wp:extent cx="622300" cy="480695"/>
              <wp:effectExtent l="0" t="0" r="6350" b="0"/>
              <wp:wrapNone/>
              <wp:docPr id="32513897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545FBB2" w14:textId="34391989" w:rsidR="004E2F4C" w:rsidRPr="004E2F4C" w:rsidRDefault="004E2F4C" w:rsidP="004E2F4C">
                          <w:pPr>
                            <w:spacing w:after="0"/>
                            <w:rPr>
                              <w:rFonts w:ascii="Aptos" w:eastAsia="Aptos" w:hAnsi="Aptos" w:cs="Aptos"/>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w14:anchorId="0A0918E6">
            <v:shapetype id="_x0000_t202" coordsize="21600,21600" o:spt="202" path="m,l,21600r21600,l21600,xe" w14:anchorId="4C1A02E6">
              <v:stroke joinstyle="miter"/>
              <v:path gradientshapeok="t" o:connecttype="rect"/>
            </v:shapetype>
            <v:shape id="Text Box 4" style="position:absolute;left:0;text-align:left;margin-left:0;margin-top:0;width:49pt;height:37.8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GYbVKAwCAAAcBAAA&#10;DgAAAAAAAAAAAAAAAAAuAgAAZHJzL2Uyb0RvYy54bWxQSwECLQAUAAYACAAAACEAHblB0doAAAAD&#10;AQAADwAAAAAAAAAAAAAAAABmBAAAZHJzL2Rvd25yZXYueG1sUEsFBgAAAAAEAAQA8wAAAG0FAAAA&#10;AA==&#10;">
              <v:textbox style="mso-fit-shape-to-text:t" inset="0,0,0,15pt">
                <w:txbxContent>
                  <w:p w:rsidRPr="004E2F4C" w:rsidR="004E2F4C" w:rsidP="004E2F4C" w:rsidRDefault="004E2F4C" w14:paraId="672A6659" w14:textId="34391989">
                    <w:pPr>
                      <w:spacing w:after="0"/>
                      <w:rPr>
                        <w:rFonts w:ascii="Aptos" w:hAnsi="Aptos" w:eastAsia="Aptos" w:cs="Aptos"/>
                        <w:noProof/>
                        <w:color w:val="FF0000"/>
                        <w:sz w:val="24"/>
                      </w:rPr>
                    </w:pPr>
                  </w:p>
                </w:txbxContent>
              </v:textbox>
              <w10:wrap anchorx="page" anchory="page"/>
            </v:shape>
          </w:pict>
        </mc:Fallback>
      </mc:AlternateContent>
    </w:r>
    <w:r>
      <w:rPr>
        <w:noProof/>
        <w:lang w:eastAsia="en-AU"/>
      </w:rPr>
      <w:drawing>
        <wp:anchor distT="0" distB="0" distL="114300" distR="114300" simplePos="0" relativeHeight="251658240" behindDoc="1" locked="1" layoutInCell="1" allowOverlap="1" wp14:anchorId="65907AA4" wp14:editId="65907AA5">
          <wp:simplePos x="0" y="0"/>
          <wp:positionH relativeFrom="page">
            <wp:posOffset>0</wp:posOffset>
          </wp:positionH>
          <wp:positionV relativeFrom="page">
            <wp:posOffset>8890</wp:posOffset>
          </wp:positionV>
          <wp:extent cx="7559675" cy="10727690"/>
          <wp:effectExtent l="0" t="0" r="3175" b="0"/>
          <wp:wrapNone/>
          <wp:docPr id="119964801" name="Picture 119964801" descr="Australian Centre for Diesase Contr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entre for Diesase Control">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727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5529E" w14:textId="77777777" w:rsidR="00B7528E" w:rsidRDefault="00B7528E">
      <w:r>
        <w:separator/>
      </w:r>
    </w:p>
  </w:footnote>
  <w:footnote w:type="continuationSeparator" w:id="0">
    <w:p w14:paraId="21E8CA85" w14:textId="77777777" w:rsidR="00B7528E" w:rsidRDefault="00B75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7A9B" w14:textId="4E44BB46" w:rsidR="00621ADE" w:rsidRDefault="004E2F4C">
    <w:pPr>
      <w:pStyle w:val="Header"/>
    </w:pPr>
    <w:r>
      <w:rPr>
        <w:noProof/>
      </w:rPr>
      <mc:AlternateContent>
        <mc:Choice Requires="wps">
          <w:drawing>
            <wp:anchor distT="0" distB="0" distL="0" distR="0" simplePos="0" relativeHeight="251658242" behindDoc="0" locked="0" layoutInCell="1" allowOverlap="1" wp14:anchorId="3DD13AF4" wp14:editId="49DB1C36">
              <wp:simplePos x="635" y="635"/>
              <wp:positionH relativeFrom="page">
                <wp:align>center</wp:align>
              </wp:positionH>
              <wp:positionV relativeFrom="page">
                <wp:align>top</wp:align>
              </wp:positionV>
              <wp:extent cx="622300" cy="480695"/>
              <wp:effectExtent l="0" t="0" r="6350" b="14605"/>
              <wp:wrapNone/>
              <wp:docPr id="10742831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F053455" w14:textId="45B56750" w:rsidR="004E2F4C" w:rsidRPr="004E2F4C" w:rsidRDefault="004E2F4C" w:rsidP="004E2F4C">
                          <w:pPr>
                            <w:spacing w:after="0"/>
                            <w:rPr>
                              <w:rFonts w:ascii="Aptos" w:eastAsia="Aptos" w:hAnsi="Aptos" w:cs="Aptos"/>
                              <w:noProof/>
                              <w:color w:val="FF0000"/>
                              <w:sz w:val="24"/>
                            </w:rPr>
                          </w:pPr>
                          <w:r w:rsidRPr="004E2F4C">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816DDF7">
            <v:shapetype id="_x0000_t202" coordsize="21600,21600" o:spt="202" path="m,l,21600r21600,l21600,xe" w14:anchorId="3DD13AF4">
              <v:stroke joinstyle="miter"/>
              <v:path gradientshapeok="t" o:connecttype="rect"/>
            </v:shapetype>
            <v:shape id="Text Box 2" style="position:absolute;margin-left:0;margin-top:0;width:49pt;height:37.8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v:textbox style="mso-fit-shape-to-text:t" inset="0,15pt,0,0">
                <w:txbxContent>
                  <w:p w:rsidRPr="004E2F4C" w:rsidR="004E2F4C" w:rsidP="004E2F4C" w:rsidRDefault="004E2F4C" w14:paraId="08CE8BEA" w14:textId="45B56750">
                    <w:pPr>
                      <w:spacing w:after="0"/>
                      <w:rPr>
                        <w:rFonts w:ascii="Aptos" w:hAnsi="Aptos" w:eastAsia="Aptos" w:cs="Aptos"/>
                        <w:noProof/>
                        <w:color w:val="FF0000"/>
                        <w:sz w:val="24"/>
                      </w:rPr>
                    </w:pPr>
                    <w:r w:rsidRPr="004E2F4C">
                      <w:rPr>
                        <w:rFonts w:ascii="Aptos" w:hAnsi="Aptos" w:eastAsia="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7A9E" w14:textId="136658D0" w:rsidR="00621ADE" w:rsidRDefault="004E2F4C">
    <w:pPr>
      <w:pStyle w:val="Header"/>
    </w:pPr>
    <w:r>
      <w:rPr>
        <w:noProof/>
      </w:rPr>
      <mc:AlternateContent>
        <mc:Choice Requires="wps">
          <w:drawing>
            <wp:anchor distT="0" distB="0" distL="0" distR="0" simplePos="0" relativeHeight="251658241" behindDoc="0" locked="0" layoutInCell="1" allowOverlap="1" wp14:anchorId="5869F169" wp14:editId="39B62C0F">
              <wp:simplePos x="685800" y="539750"/>
              <wp:positionH relativeFrom="page">
                <wp:align>center</wp:align>
              </wp:positionH>
              <wp:positionV relativeFrom="page">
                <wp:align>top</wp:align>
              </wp:positionV>
              <wp:extent cx="622300" cy="480695"/>
              <wp:effectExtent l="0" t="0" r="6350" b="14605"/>
              <wp:wrapNone/>
              <wp:docPr id="187582130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7F85F3E" w14:textId="72E5F80E" w:rsidR="004E2F4C" w:rsidRPr="004E2F4C" w:rsidRDefault="004E2F4C" w:rsidP="004E2F4C">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07AB26A">
            <v:shapetype id="_x0000_t202" coordsize="21600,21600" o:spt="202" path="m,l,21600r21600,l21600,xe" w14:anchorId="5869F169">
              <v:stroke joinstyle="miter"/>
              <v:path gradientshapeok="t" o:connecttype="rect"/>
            </v:shapetype>
            <v:shape id="Text Box 1" style="position:absolute;margin-left:0;margin-top:0;width:49pt;height:37.8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v:textbox style="mso-fit-shape-to-text:t" inset="0,15pt,0,0">
                <w:txbxContent>
                  <w:p w:rsidRPr="004E2F4C" w:rsidR="004E2F4C" w:rsidP="004E2F4C" w:rsidRDefault="004E2F4C" w14:paraId="0A37501D" w14:textId="72E5F80E">
                    <w:pPr>
                      <w:spacing w:after="0"/>
                      <w:rPr>
                        <w:rFonts w:ascii="Aptos" w:hAnsi="Aptos" w:eastAsia="Aptos" w:cs="Aptos"/>
                        <w:noProof/>
                        <w:color w:val="FF0000"/>
                        <w:sz w:val="24"/>
                      </w:rPr>
                    </w:pPr>
                  </w:p>
                </w:txbxContent>
              </v:textbox>
              <w10:wrap anchorx="page" anchory="page"/>
            </v:shape>
          </w:pict>
        </mc:Fallback>
      </mc:AlternateContent>
    </w:r>
    <w:r>
      <w:br/>
    </w:r>
    <w:r>
      <w:br/>
    </w:r>
    <w:r>
      <w:br/>
    </w:r>
    <w:r>
      <w:br/>
    </w:r>
    <w:r>
      <w:br/>
    </w: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833C3D6C"/>
    <w:lvl w:ilvl="0">
      <w:numFmt w:val="bullet"/>
      <w:lvlText w:val=" "/>
      <w:lvlJc w:val="left"/>
      <w:pPr>
        <w:ind w:left="480" w:hanging="480"/>
      </w:pPr>
    </w:lvl>
    <w:lvl w:ilvl="1">
      <w:numFmt w:val="bullet"/>
      <w:lvlText w:val=" "/>
      <w:lvlJc w:val="left"/>
      <w:pPr>
        <w:ind w:left="1200" w:hanging="480"/>
      </w:pPr>
    </w:lvl>
    <w:lvl w:ilvl="2">
      <w:numFmt w:val="bullet"/>
      <w:lvlText w:val=" "/>
      <w:lvlJc w:val="left"/>
      <w:pPr>
        <w:ind w:left="1920" w:hanging="480"/>
      </w:pPr>
    </w:lvl>
    <w:lvl w:ilvl="3">
      <w:numFmt w:val="bullet"/>
      <w:lvlText w:val=" "/>
      <w:lvlJc w:val="left"/>
      <w:pPr>
        <w:ind w:left="2640" w:hanging="480"/>
      </w:pPr>
    </w:lvl>
    <w:lvl w:ilvl="4">
      <w:numFmt w:val="bullet"/>
      <w:lvlText w:val=" "/>
      <w:lvlJc w:val="left"/>
      <w:pPr>
        <w:ind w:left="3360" w:hanging="480"/>
      </w:pPr>
    </w:lvl>
    <w:lvl w:ilvl="5">
      <w:numFmt w:val="bullet"/>
      <w:lvlText w:val=" "/>
      <w:lvlJc w:val="left"/>
      <w:pPr>
        <w:ind w:left="4080" w:hanging="480"/>
      </w:pPr>
    </w:lvl>
    <w:lvl w:ilvl="6">
      <w:numFmt w:val="bullet"/>
      <w:lvlText w:val=" "/>
      <w:lvlJc w:val="left"/>
      <w:pPr>
        <w:ind w:left="4800" w:hanging="480"/>
      </w:pPr>
    </w:lvl>
    <w:lvl w:ilvl="7">
      <w:numFmt w:val="bullet"/>
      <w:lvlText w:val=" "/>
      <w:lvlJc w:val="left"/>
      <w:pPr>
        <w:ind w:left="5520" w:hanging="480"/>
      </w:pPr>
    </w:lvl>
    <w:lvl w:ilvl="8">
      <w:numFmt w:val="bullet"/>
      <w:lvlText w:val=" "/>
      <w:lvlJc w:val="left"/>
      <w:pPr>
        <w:ind w:left="6240" w:hanging="480"/>
      </w:pPr>
    </w:lvl>
  </w:abstractNum>
  <w:abstractNum w:abstractNumId="1"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C64D1C"/>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7DA09FB"/>
    <w:multiLevelType w:val="hybridMultilevel"/>
    <w:tmpl w:val="49629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EC86030"/>
    <w:multiLevelType w:val="hybridMultilevel"/>
    <w:tmpl w:val="D56AE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4"/>
  </w:num>
  <w:num w:numId="2" w16cid:durableId="28997209">
    <w:abstractNumId w:val="5"/>
  </w:num>
  <w:num w:numId="3" w16cid:durableId="1504319644">
    <w:abstractNumId w:val="10"/>
  </w:num>
  <w:num w:numId="4" w16cid:durableId="1823959635">
    <w:abstractNumId w:val="6"/>
  </w:num>
  <w:num w:numId="5" w16cid:durableId="1449813617">
    <w:abstractNumId w:val="9"/>
  </w:num>
  <w:num w:numId="6" w16cid:durableId="1444181194">
    <w:abstractNumId w:val="2"/>
  </w:num>
  <w:num w:numId="7" w16cid:durableId="1163668588">
    <w:abstractNumId w:val="0"/>
  </w:num>
  <w:num w:numId="8" w16cid:durableId="819272997">
    <w:abstractNumId w:val="1"/>
  </w:num>
  <w:num w:numId="9" w16cid:durableId="726955399">
    <w:abstractNumId w:val="1"/>
  </w:num>
  <w:num w:numId="10" w16cid:durableId="2118941588">
    <w:abstractNumId w:val="1"/>
  </w:num>
  <w:num w:numId="11" w16cid:durableId="1599096239">
    <w:abstractNumId w:val="1"/>
  </w:num>
  <w:num w:numId="12" w16cid:durableId="476609128">
    <w:abstractNumId w:val="1"/>
  </w:num>
  <w:num w:numId="13" w16cid:durableId="16587304">
    <w:abstractNumId w:val="1"/>
  </w:num>
  <w:num w:numId="14" w16cid:durableId="1669361737">
    <w:abstractNumId w:val="1"/>
  </w:num>
  <w:num w:numId="15" w16cid:durableId="1232230549">
    <w:abstractNumId w:val="1"/>
  </w:num>
  <w:num w:numId="16" w16cid:durableId="769010003">
    <w:abstractNumId w:val="1"/>
  </w:num>
  <w:num w:numId="17" w16cid:durableId="1383093947">
    <w:abstractNumId w:val="1"/>
  </w:num>
  <w:num w:numId="18" w16cid:durableId="1147866005">
    <w:abstractNumId w:val="1"/>
  </w:num>
  <w:num w:numId="19" w16cid:durableId="1764493096">
    <w:abstractNumId w:val="1"/>
  </w:num>
  <w:num w:numId="20" w16cid:durableId="1841580371">
    <w:abstractNumId w:val="1"/>
  </w:num>
  <w:num w:numId="21" w16cid:durableId="1300572402">
    <w:abstractNumId w:val="1"/>
  </w:num>
  <w:num w:numId="22" w16cid:durableId="445201912">
    <w:abstractNumId w:val="1"/>
  </w:num>
  <w:num w:numId="23" w16cid:durableId="94713057">
    <w:abstractNumId w:val="1"/>
  </w:num>
  <w:num w:numId="24" w16cid:durableId="1273171150">
    <w:abstractNumId w:val="1"/>
  </w:num>
  <w:num w:numId="25" w16cid:durableId="1724209513">
    <w:abstractNumId w:val="1"/>
  </w:num>
  <w:num w:numId="26" w16cid:durableId="1160926057">
    <w:abstractNumId w:val="1"/>
  </w:num>
  <w:num w:numId="27" w16cid:durableId="579752636">
    <w:abstractNumId w:val="1"/>
  </w:num>
  <w:num w:numId="28" w16cid:durableId="323095076">
    <w:abstractNumId w:val="1"/>
  </w:num>
  <w:num w:numId="29" w16cid:durableId="222182015">
    <w:abstractNumId w:val="1"/>
  </w:num>
  <w:num w:numId="30" w16cid:durableId="201209020">
    <w:abstractNumId w:val="1"/>
  </w:num>
  <w:num w:numId="31" w16cid:durableId="316343301">
    <w:abstractNumId w:val="1"/>
  </w:num>
  <w:num w:numId="32" w16cid:durableId="468521695">
    <w:abstractNumId w:val="1"/>
  </w:num>
  <w:num w:numId="33" w16cid:durableId="1061364790">
    <w:abstractNumId w:val="1"/>
  </w:num>
  <w:num w:numId="34" w16cid:durableId="657416130">
    <w:abstractNumId w:val="1"/>
  </w:num>
  <w:num w:numId="35" w16cid:durableId="1467889466">
    <w:abstractNumId w:val="1"/>
  </w:num>
  <w:num w:numId="36" w16cid:durableId="963779452">
    <w:abstractNumId w:val="1"/>
  </w:num>
  <w:num w:numId="37" w16cid:durableId="713848950">
    <w:abstractNumId w:val="1"/>
  </w:num>
  <w:num w:numId="38" w16cid:durableId="1155342792">
    <w:abstractNumId w:val="1"/>
  </w:num>
  <w:num w:numId="39" w16cid:durableId="1443383978">
    <w:abstractNumId w:val="1"/>
  </w:num>
  <w:num w:numId="40" w16cid:durableId="284428038">
    <w:abstractNumId w:val="1"/>
  </w:num>
  <w:num w:numId="41" w16cid:durableId="1384670955">
    <w:abstractNumId w:val="1"/>
  </w:num>
  <w:num w:numId="42" w16cid:durableId="1956524012">
    <w:abstractNumId w:val="1"/>
  </w:num>
  <w:num w:numId="43" w16cid:durableId="17850692">
    <w:abstractNumId w:val="1"/>
  </w:num>
  <w:num w:numId="44" w16cid:durableId="1246527090">
    <w:abstractNumId w:val="1"/>
  </w:num>
  <w:num w:numId="45" w16cid:durableId="2060199584">
    <w:abstractNumId w:val="1"/>
  </w:num>
  <w:num w:numId="46" w16cid:durableId="858276583">
    <w:abstractNumId w:val="1"/>
  </w:num>
  <w:num w:numId="47" w16cid:durableId="1139878824">
    <w:abstractNumId w:val="1"/>
  </w:num>
  <w:num w:numId="48" w16cid:durableId="1901138499">
    <w:abstractNumId w:val="1"/>
  </w:num>
  <w:num w:numId="49" w16cid:durableId="1430663433">
    <w:abstractNumId w:val="1"/>
  </w:num>
  <w:num w:numId="50" w16cid:durableId="1256355083">
    <w:abstractNumId w:val="1"/>
  </w:num>
  <w:num w:numId="51" w16cid:durableId="141386156">
    <w:abstractNumId w:val="3"/>
  </w:num>
  <w:num w:numId="52" w16cid:durableId="1288775140">
    <w:abstractNumId w:val="7"/>
  </w:num>
  <w:num w:numId="53" w16cid:durableId="1198470339">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504"/>
    <w:rsid w:val="000006FE"/>
    <w:rsid w:val="00000C42"/>
    <w:rsid w:val="00001E03"/>
    <w:rsid w:val="000211AD"/>
    <w:rsid w:val="000223EE"/>
    <w:rsid w:val="00023796"/>
    <w:rsid w:val="0002461F"/>
    <w:rsid w:val="00034FD6"/>
    <w:rsid w:val="00037A97"/>
    <w:rsid w:val="000414B0"/>
    <w:rsid w:val="000447EC"/>
    <w:rsid w:val="00052CE8"/>
    <w:rsid w:val="00054F33"/>
    <w:rsid w:val="00060864"/>
    <w:rsid w:val="00062801"/>
    <w:rsid w:val="00064055"/>
    <w:rsid w:val="0006461B"/>
    <w:rsid w:val="00066CE1"/>
    <w:rsid w:val="00070FF6"/>
    <w:rsid w:val="000809B1"/>
    <w:rsid w:val="00083D35"/>
    <w:rsid w:val="00084C92"/>
    <w:rsid w:val="00090AB9"/>
    <w:rsid w:val="00093324"/>
    <w:rsid w:val="000A6114"/>
    <w:rsid w:val="000B4A26"/>
    <w:rsid w:val="000B732C"/>
    <w:rsid w:val="000C17ED"/>
    <w:rsid w:val="000C1BFB"/>
    <w:rsid w:val="000C45AD"/>
    <w:rsid w:val="000C501E"/>
    <w:rsid w:val="000C7AB4"/>
    <w:rsid w:val="000D03CB"/>
    <w:rsid w:val="000D129A"/>
    <w:rsid w:val="000D6DD1"/>
    <w:rsid w:val="000D781B"/>
    <w:rsid w:val="000E0BEC"/>
    <w:rsid w:val="000E3A19"/>
    <w:rsid w:val="000F3A3E"/>
    <w:rsid w:val="000F686D"/>
    <w:rsid w:val="000F6B12"/>
    <w:rsid w:val="000F7146"/>
    <w:rsid w:val="00102C69"/>
    <w:rsid w:val="001031D7"/>
    <w:rsid w:val="001036C6"/>
    <w:rsid w:val="00103FA7"/>
    <w:rsid w:val="00107647"/>
    <w:rsid w:val="00107B25"/>
    <w:rsid w:val="00107F55"/>
    <w:rsid w:val="001110A9"/>
    <w:rsid w:val="00115504"/>
    <w:rsid w:val="00115A95"/>
    <w:rsid w:val="00116A23"/>
    <w:rsid w:val="001176E3"/>
    <w:rsid w:val="001214EF"/>
    <w:rsid w:val="001223EB"/>
    <w:rsid w:val="00122A9E"/>
    <w:rsid w:val="00122ACC"/>
    <w:rsid w:val="0012447B"/>
    <w:rsid w:val="0012668F"/>
    <w:rsid w:val="00131652"/>
    <w:rsid w:val="00131EB7"/>
    <w:rsid w:val="00134218"/>
    <w:rsid w:val="00134E49"/>
    <w:rsid w:val="00136316"/>
    <w:rsid w:val="00137AE6"/>
    <w:rsid w:val="00142F30"/>
    <w:rsid w:val="0014355F"/>
    <w:rsid w:val="00145F91"/>
    <w:rsid w:val="001516D4"/>
    <w:rsid w:val="00151721"/>
    <w:rsid w:val="001524A2"/>
    <w:rsid w:val="00171007"/>
    <w:rsid w:val="00171A1F"/>
    <w:rsid w:val="00173265"/>
    <w:rsid w:val="00177ACE"/>
    <w:rsid w:val="0018011B"/>
    <w:rsid w:val="00180B96"/>
    <w:rsid w:val="001828F4"/>
    <w:rsid w:val="001A2BF8"/>
    <w:rsid w:val="001A2C53"/>
    <w:rsid w:val="001A4845"/>
    <w:rsid w:val="001A49AF"/>
    <w:rsid w:val="001A536D"/>
    <w:rsid w:val="001A5CF8"/>
    <w:rsid w:val="001A7B4F"/>
    <w:rsid w:val="001B2440"/>
    <w:rsid w:val="001B4632"/>
    <w:rsid w:val="001B5C44"/>
    <w:rsid w:val="001C6C5D"/>
    <w:rsid w:val="001D36B0"/>
    <w:rsid w:val="001D4C7C"/>
    <w:rsid w:val="001E0C52"/>
    <w:rsid w:val="001E1445"/>
    <w:rsid w:val="001E7D06"/>
    <w:rsid w:val="001F08B2"/>
    <w:rsid w:val="001F0D28"/>
    <w:rsid w:val="001F6106"/>
    <w:rsid w:val="001F7CE3"/>
    <w:rsid w:val="00200515"/>
    <w:rsid w:val="00202304"/>
    <w:rsid w:val="00202E9E"/>
    <w:rsid w:val="00203D63"/>
    <w:rsid w:val="0020763A"/>
    <w:rsid w:val="00210364"/>
    <w:rsid w:val="0021259E"/>
    <w:rsid w:val="00214D4B"/>
    <w:rsid w:val="002203AC"/>
    <w:rsid w:val="0022236C"/>
    <w:rsid w:val="00224100"/>
    <w:rsid w:val="00224F3E"/>
    <w:rsid w:val="002268C8"/>
    <w:rsid w:val="00226BAA"/>
    <w:rsid w:val="00232764"/>
    <w:rsid w:val="00233C1F"/>
    <w:rsid w:val="00234F87"/>
    <w:rsid w:val="00240797"/>
    <w:rsid w:val="00252441"/>
    <w:rsid w:val="002615BF"/>
    <w:rsid w:val="00262E3B"/>
    <w:rsid w:val="002631BC"/>
    <w:rsid w:val="002651B3"/>
    <w:rsid w:val="0027072B"/>
    <w:rsid w:val="00271398"/>
    <w:rsid w:val="002717F7"/>
    <w:rsid w:val="00271CF5"/>
    <w:rsid w:val="00282146"/>
    <w:rsid w:val="00282921"/>
    <w:rsid w:val="002829B7"/>
    <w:rsid w:val="002847FC"/>
    <w:rsid w:val="00284D77"/>
    <w:rsid w:val="00287304"/>
    <w:rsid w:val="0029289D"/>
    <w:rsid w:val="002931F5"/>
    <w:rsid w:val="002A4788"/>
    <w:rsid w:val="002A4BD6"/>
    <w:rsid w:val="002A61F7"/>
    <w:rsid w:val="002B0BCB"/>
    <w:rsid w:val="002B2629"/>
    <w:rsid w:val="002C30CA"/>
    <w:rsid w:val="002C6328"/>
    <w:rsid w:val="002C67E7"/>
    <w:rsid w:val="002D09D9"/>
    <w:rsid w:val="002D0F83"/>
    <w:rsid w:val="002D15D1"/>
    <w:rsid w:val="002D2FCA"/>
    <w:rsid w:val="002E0E7F"/>
    <w:rsid w:val="002E54BD"/>
    <w:rsid w:val="002E5BA1"/>
    <w:rsid w:val="002E6E4A"/>
    <w:rsid w:val="002E779A"/>
    <w:rsid w:val="002F458A"/>
    <w:rsid w:val="002F6AA6"/>
    <w:rsid w:val="00303070"/>
    <w:rsid w:val="003159BF"/>
    <w:rsid w:val="003173E3"/>
    <w:rsid w:val="00317BCB"/>
    <w:rsid w:val="00324082"/>
    <w:rsid w:val="00324363"/>
    <w:rsid w:val="003258CF"/>
    <w:rsid w:val="00325CAD"/>
    <w:rsid w:val="00326A1B"/>
    <w:rsid w:val="00332C38"/>
    <w:rsid w:val="00334315"/>
    <w:rsid w:val="00334494"/>
    <w:rsid w:val="00335F91"/>
    <w:rsid w:val="0033655C"/>
    <w:rsid w:val="00336722"/>
    <w:rsid w:val="00351ED2"/>
    <w:rsid w:val="003533CC"/>
    <w:rsid w:val="00354090"/>
    <w:rsid w:val="003546DF"/>
    <w:rsid w:val="003554F9"/>
    <w:rsid w:val="0036582C"/>
    <w:rsid w:val="00370416"/>
    <w:rsid w:val="00372112"/>
    <w:rsid w:val="00372F92"/>
    <w:rsid w:val="00372FD9"/>
    <w:rsid w:val="00376946"/>
    <w:rsid w:val="00384848"/>
    <w:rsid w:val="003877B9"/>
    <w:rsid w:val="003910C3"/>
    <w:rsid w:val="003A058B"/>
    <w:rsid w:val="003A1193"/>
    <w:rsid w:val="003A2340"/>
    <w:rsid w:val="003B080D"/>
    <w:rsid w:val="003B23F5"/>
    <w:rsid w:val="003B6B08"/>
    <w:rsid w:val="003C049C"/>
    <w:rsid w:val="003C0882"/>
    <w:rsid w:val="003C0EF9"/>
    <w:rsid w:val="003C1D9C"/>
    <w:rsid w:val="003C2E5F"/>
    <w:rsid w:val="003C5F18"/>
    <w:rsid w:val="003C70CD"/>
    <w:rsid w:val="003C726B"/>
    <w:rsid w:val="003C7EC7"/>
    <w:rsid w:val="003D4F91"/>
    <w:rsid w:val="003D7326"/>
    <w:rsid w:val="003E14E1"/>
    <w:rsid w:val="00405D36"/>
    <w:rsid w:val="00411D81"/>
    <w:rsid w:val="00415E7D"/>
    <w:rsid w:val="00415F59"/>
    <w:rsid w:val="00416755"/>
    <w:rsid w:val="004247C3"/>
    <w:rsid w:val="00424F3C"/>
    <w:rsid w:val="004311B8"/>
    <w:rsid w:val="0043193C"/>
    <w:rsid w:val="004323FB"/>
    <w:rsid w:val="004364FF"/>
    <w:rsid w:val="00436615"/>
    <w:rsid w:val="00436909"/>
    <w:rsid w:val="00437136"/>
    <w:rsid w:val="00442DB7"/>
    <w:rsid w:val="0044514B"/>
    <w:rsid w:val="00457EA3"/>
    <w:rsid w:val="00464077"/>
    <w:rsid w:val="0046645B"/>
    <w:rsid w:val="004724BA"/>
    <w:rsid w:val="004742E9"/>
    <w:rsid w:val="00474F24"/>
    <w:rsid w:val="004848E8"/>
    <w:rsid w:val="00494A71"/>
    <w:rsid w:val="00496338"/>
    <w:rsid w:val="004A3C75"/>
    <w:rsid w:val="004B06B9"/>
    <w:rsid w:val="004B0A0C"/>
    <w:rsid w:val="004B0A92"/>
    <w:rsid w:val="004B3371"/>
    <w:rsid w:val="004B7228"/>
    <w:rsid w:val="004C1E17"/>
    <w:rsid w:val="004C385B"/>
    <w:rsid w:val="004C661E"/>
    <w:rsid w:val="004D0CF5"/>
    <w:rsid w:val="004D22AB"/>
    <w:rsid w:val="004D3340"/>
    <w:rsid w:val="004D3987"/>
    <w:rsid w:val="004D4FAC"/>
    <w:rsid w:val="004D4FBC"/>
    <w:rsid w:val="004E00F1"/>
    <w:rsid w:val="004E1182"/>
    <w:rsid w:val="004E2F4C"/>
    <w:rsid w:val="004E6517"/>
    <w:rsid w:val="004F45C4"/>
    <w:rsid w:val="004F4E6C"/>
    <w:rsid w:val="004F5E6E"/>
    <w:rsid w:val="00500384"/>
    <w:rsid w:val="00504108"/>
    <w:rsid w:val="00506EC4"/>
    <w:rsid w:val="00511152"/>
    <w:rsid w:val="00516075"/>
    <w:rsid w:val="00517FD8"/>
    <w:rsid w:val="00521434"/>
    <w:rsid w:val="00523031"/>
    <w:rsid w:val="005256F2"/>
    <w:rsid w:val="0052621E"/>
    <w:rsid w:val="005304F9"/>
    <w:rsid w:val="00530884"/>
    <w:rsid w:val="00536AD7"/>
    <w:rsid w:val="005413C2"/>
    <w:rsid w:val="00547733"/>
    <w:rsid w:val="005533C7"/>
    <w:rsid w:val="00554D62"/>
    <w:rsid w:val="005553D3"/>
    <w:rsid w:val="00557C65"/>
    <w:rsid w:val="00563F12"/>
    <w:rsid w:val="00564362"/>
    <w:rsid w:val="00565E9F"/>
    <w:rsid w:val="0056787F"/>
    <w:rsid w:val="00571A4A"/>
    <w:rsid w:val="00572F78"/>
    <w:rsid w:val="005772FC"/>
    <w:rsid w:val="00585553"/>
    <w:rsid w:val="00593F84"/>
    <w:rsid w:val="005943FA"/>
    <w:rsid w:val="00596664"/>
    <w:rsid w:val="005978FD"/>
    <w:rsid w:val="005A5C5F"/>
    <w:rsid w:val="005A7278"/>
    <w:rsid w:val="005B16D2"/>
    <w:rsid w:val="005B1CC7"/>
    <w:rsid w:val="005B2F23"/>
    <w:rsid w:val="005B4905"/>
    <w:rsid w:val="005B65E3"/>
    <w:rsid w:val="005B7CD0"/>
    <w:rsid w:val="005C1FA9"/>
    <w:rsid w:val="005C257F"/>
    <w:rsid w:val="005C4DF4"/>
    <w:rsid w:val="005C646A"/>
    <w:rsid w:val="005C73E6"/>
    <w:rsid w:val="005C79D9"/>
    <w:rsid w:val="005D1F14"/>
    <w:rsid w:val="005D5BA4"/>
    <w:rsid w:val="005E00D8"/>
    <w:rsid w:val="005E5E40"/>
    <w:rsid w:val="005E6D7B"/>
    <w:rsid w:val="005F0D7D"/>
    <w:rsid w:val="005F69F9"/>
    <w:rsid w:val="00604460"/>
    <w:rsid w:val="006054A1"/>
    <w:rsid w:val="00605A5B"/>
    <w:rsid w:val="00610A91"/>
    <w:rsid w:val="00615B89"/>
    <w:rsid w:val="00616CCC"/>
    <w:rsid w:val="00620451"/>
    <w:rsid w:val="00621ADE"/>
    <w:rsid w:val="00623826"/>
    <w:rsid w:val="006267BE"/>
    <w:rsid w:val="00627971"/>
    <w:rsid w:val="00633A3B"/>
    <w:rsid w:val="00636907"/>
    <w:rsid w:val="00640849"/>
    <w:rsid w:val="0064529F"/>
    <w:rsid w:val="00646977"/>
    <w:rsid w:val="00647DE2"/>
    <w:rsid w:val="00647F71"/>
    <w:rsid w:val="00650027"/>
    <w:rsid w:val="006557B6"/>
    <w:rsid w:val="006648A9"/>
    <w:rsid w:val="00675B28"/>
    <w:rsid w:val="0067633B"/>
    <w:rsid w:val="00676A53"/>
    <w:rsid w:val="006819A4"/>
    <w:rsid w:val="00683D06"/>
    <w:rsid w:val="0069009F"/>
    <w:rsid w:val="00693571"/>
    <w:rsid w:val="0069610C"/>
    <w:rsid w:val="006A445A"/>
    <w:rsid w:val="006B1B84"/>
    <w:rsid w:val="006B38A8"/>
    <w:rsid w:val="006B3B55"/>
    <w:rsid w:val="006C106D"/>
    <w:rsid w:val="006C7981"/>
    <w:rsid w:val="006D173A"/>
    <w:rsid w:val="006D3814"/>
    <w:rsid w:val="006D7F0F"/>
    <w:rsid w:val="006E1DF2"/>
    <w:rsid w:val="006F2C87"/>
    <w:rsid w:val="006F4CC0"/>
    <w:rsid w:val="006F6EB9"/>
    <w:rsid w:val="00700EB5"/>
    <w:rsid w:val="00701474"/>
    <w:rsid w:val="00711C5C"/>
    <w:rsid w:val="00714148"/>
    <w:rsid w:val="007145CF"/>
    <w:rsid w:val="00715C67"/>
    <w:rsid w:val="00720669"/>
    <w:rsid w:val="00722ABD"/>
    <w:rsid w:val="007239A5"/>
    <w:rsid w:val="007261F7"/>
    <w:rsid w:val="00730634"/>
    <w:rsid w:val="00730D24"/>
    <w:rsid w:val="007354FD"/>
    <w:rsid w:val="00742107"/>
    <w:rsid w:val="00742D2E"/>
    <w:rsid w:val="007431C3"/>
    <w:rsid w:val="00744419"/>
    <w:rsid w:val="00745BF8"/>
    <w:rsid w:val="00752FBF"/>
    <w:rsid w:val="00753A54"/>
    <w:rsid w:val="00760824"/>
    <w:rsid w:val="00763A75"/>
    <w:rsid w:val="007748CB"/>
    <w:rsid w:val="00775019"/>
    <w:rsid w:val="00776E83"/>
    <w:rsid w:val="0078289C"/>
    <w:rsid w:val="00783E65"/>
    <w:rsid w:val="00785717"/>
    <w:rsid w:val="00786916"/>
    <w:rsid w:val="00787773"/>
    <w:rsid w:val="00790357"/>
    <w:rsid w:val="0079094C"/>
    <w:rsid w:val="00790FB8"/>
    <w:rsid w:val="0079320F"/>
    <w:rsid w:val="007950EB"/>
    <w:rsid w:val="0079553C"/>
    <w:rsid w:val="00796467"/>
    <w:rsid w:val="00797F33"/>
    <w:rsid w:val="007A502B"/>
    <w:rsid w:val="007A5932"/>
    <w:rsid w:val="007A7189"/>
    <w:rsid w:val="007B7F1B"/>
    <w:rsid w:val="007C0689"/>
    <w:rsid w:val="007C48A9"/>
    <w:rsid w:val="007C6852"/>
    <w:rsid w:val="007D03D7"/>
    <w:rsid w:val="007D280F"/>
    <w:rsid w:val="007E234A"/>
    <w:rsid w:val="007E2E28"/>
    <w:rsid w:val="007E5129"/>
    <w:rsid w:val="007F4B47"/>
    <w:rsid w:val="007F5007"/>
    <w:rsid w:val="007F7896"/>
    <w:rsid w:val="007F7E6D"/>
    <w:rsid w:val="00800D82"/>
    <w:rsid w:val="00802790"/>
    <w:rsid w:val="00805327"/>
    <w:rsid w:val="00807175"/>
    <w:rsid w:val="0081278C"/>
    <w:rsid w:val="00816612"/>
    <w:rsid w:val="00821C18"/>
    <w:rsid w:val="00831906"/>
    <w:rsid w:val="00831EC8"/>
    <w:rsid w:val="0083462E"/>
    <w:rsid w:val="0083764F"/>
    <w:rsid w:val="00841FF8"/>
    <w:rsid w:val="008439A4"/>
    <w:rsid w:val="008543CF"/>
    <w:rsid w:val="00855716"/>
    <w:rsid w:val="008568B6"/>
    <w:rsid w:val="00857896"/>
    <w:rsid w:val="00862BE5"/>
    <w:rsid w:val="00871286"/>
    <w:rsid w:val="00871BE7"/>
    <w:rsid w:val="008722D0"/>
    <w:rsid w:val="00874CF6"/>
    <w:rsid w:val="00876ABA"/>
    <w:rsid w:val="008822B7"/>
    <w:rsid w:val="008823F9"/>
    <w:rsid w:val="008830B8"/>
    <w:rsid w:val="008870FC"/>
    <w:rsid w:val="00894472"/>
    <w:rsid w:val="0089488C"/>
    <w:rsid w:val="008956DC"/>
    <w:rsid w:val="00897685"/>
    <w:rsid w:val="008A0ECB"/>
    <w:rsid w:val="008A79DD"/>
    <w:rsid w:val="008B0FA0"/>
    <w:rsid w:val="008B3028"/>
    <w:rsid w:val="008C124A"/>
    <w:rsid w:val="008C69DD"/>
    <w:rsid w:val="008D0FE7"/>
    <w:rsid w:val="008D5BCB"/>
    <w:rsid w:val="008D654A"/>
    <w:rsid w:val="008E0228"/>
    <w:rsid w:val="008E13B4"/>
    <w:rsid w:val="008E3CCE"/>
    <w:rsid w:val="008E46ED"/>
    <w:rsid w:val="008F10B7"/>
    <w:rsid w:val="008F284D"/>
    <w:rsid w:val="008F5481"/>
    <w:rsid w:val="00911623"/>
    <w:rsid w:val="00921B1C"/>
    <w:rsid w:val="00931E94"/>
    <w:rsid w:val="00932F21"/>
    <w:rsid w:val="00933FC8"/>
    <w:rsid w:val="0093615E"/>
    <w:rsid w:val="00941A32"/>
    <w:rsid w:val="00942CC8"/>
    <w:rsid w:val="0094385C"/>
    <w:rsid w:val="0094496B"/>
    <w:rsid w:val="00952E0A"/>
    <w:rsid w:val="0096250D"/>
    <w:rsid w:val="00962FD9"/>
    <w:rsid w:val="00963749"/>
    <w:rsid w:val="009638F0"/>
    <w:rsid w:val="00963C27"/>
    <w:rsid w:val="00964A99"/>
    <w:rsid w:val="00965E51"/>
    <w:rsid w:val="00967FB7"/>
    <w:rsid w:val="00973765"/>
    <w:rsid w:val="00973A7D"/>
    <w:rsid w:val="0097557C"/>
    <w:rsid w:val="00977BAF"/>
    <w:rsid w:val="00977F37"/>
    <w:rsid w:val="00982C8D"/>
    <w:rsid w:val="0098612C"/>
    <w:rsid w:val="0099066D"/>
    <w:rsid w:val="0099141E"/>
    <w:rsid w:val="00991AC1"/>
    <w:rsid w:val="00993BAF"/>
    <w:rsid w:val="00994958"/>
    <w:rsid w:val="00997407"/>
    <w:rsid w:val="009A0404"/>
    <w:rsid w:val="009A1203"/>
    <w:rsid w:val="009A37E7"/>
    <w:rsid w:val="009B3117"/>
    <w:rsid w:val="009D762C"/>
    <w:rsid w:val="009E1E6A"/>
    <w:rsid w:val="009E2972"/>
    <w:rsid w:val="009E62C6"/>
    <w:rsid w:val="009E67F9"/>
    <w:rsid w:val="009F01FC"/>
    <w:rsid w:val="009F1902"/>
    <w:rsid w:val="009F2114"/>
    <w:rsid w:val="00A019CE"/>
    <w:rsid w:val="00A01D68"/>
    <w:rsid w:val="00A02F23"/>
    <w:rsid w:val="00A0734D"/>
    <w:rsid w:val="00A1442D"/>
    <w:rsid w:val="00A22318"/>
    <w:rsid w:val="00A31D63"/>
    <w:rsid w:val="00A32CC9"/>
    <w:rsid w:val="00A3533F"/>
    <w:rsid w:val="00A41C41"/>
    <w:rsid w:val="00A426BC"/>
    <w:rsid w:val="00A45529"/>
    <w:rsid w:val="00A5211E"/>
    <w:rsid w:val="00A60594"/>
    <w:rsid w:val="00A616FB"/>
    <w:rsid w:val="00A75CE0"/>
    <w:rsid w:val="00A77E94"/>
    <w:rsid w:val="00A80F6B"/>
    <w:rsid w:val="00A813B1"/>
    <w:rsid w:val="00A95BE6"/>
    <w:rsid w:val="00A96D34"/>
    <w:rsid w:val="00AA2A78"/>
    <w:rsid w:val="00AA49DA"/>
    <w:rsid w:val="00AA57B9"/>
    <w:rsid w:val="00AA667B"/>
    <w:rsid w:val="00AB0E7D"/>
    <w:rsid w:val="00AB12B0"/>
    <w:rsid w:val="00AC032B"/>
    <w:rsid w:val="00AC23EE"/>
    <w:rsid w:val="00AD198F"/>
    <w:rsid w:val="00AE715F"/>
    <w:rsid w:val="00AF0397"/>
    <w:rsid w:val="00AF121A"/>
    <w:rsid w:val="00AF2729"/>
    <w:rsid w:val="00AF2D17"/>
    <w:rsid w:val="00AF645D"/>
    <w:rsid w:val="00AF655E"/>
    <w:rsid w:val="00AF74CE"/>
    <w:rsid w:val="00B03729"/>
    <w:rsid w:val="00B04111"/>
    <w:rsid w:val="00B06533"/>
    <w:rsid w:val="00B113B9"/>
    <w:rsid w:val="00B11442"/>
    <w:rsid w:val="00B13012"/>
    <w:rsid w:val="00B1546D"/>
    <w:rsid w:val="00B21114"/>
    <w:rsid w:val="00B2380D"/>
    <w:rsid w:val="00B3683E"/>
    <w:rsid w:val="00B37089"/>
    <w:rsid w:val="00B3784B"/>
    <w:rsid w:val="00B42757"/>
    <w:rsid w:val="00B46E74"/>
    <w:rsid w:val="00B50ABA"/>
    <w:rsid w:val="00B5552F"/>
    <w:rsid w:val="00B61A15"/>
    <w:rsid w:val="00B65621"/>
    <w:rsid w:val="00B70E8D"/>
    <w:rsid w:val="00B74844"/>
    <w:rsid w:val="00B7528E"/>
    <w:rsid w:val="00B83295"/>
    <w:rsid w:val="00B84E07"/>
    <w:rsid w:val="00B86AFE"/>
    <w:rsid w:val="00B91E3F"/>
    <w:rsid w:val="00BA50D5"/>
    <w:rsid w:val="00BA52BE"/>
    <w:rsid w:val="00BB3819"/>
    <w:rsid w:val="00BB4A3F"/>
    <w:rsid w:val="00BC34EB"/>
    <w:rsid w:val="00BD3547"/>
    <w:rsid w:val="00BD3A29"/>
    <w:rsid w:val="00BE2E8A"/>
    <w:rsid w:val="00BE3F76"/>
    <w:rsid w:val="00BE442D"/>
    <w:rsid w:val="00BE44DE"/>
    <w:rsid w:val="00BE68CB"/>
    <w:rsid w:val="00BE7A1E"/>
    <w:rsid w:val="00BE7C6F"/>
    <w:rsid w:val="00BF3415"/>
    <w:rsid w:val="00C014AE"/>
    <w:rsid w:val="00C02A5F"/>
    <w:rsid w:val="00C035B4"/>
    <w:rsid w:val="00C037F9"/>
    <w:rsid w:val="00C04A9C"/>
    <w:rsid w:val="00C105C8"/>
    <w:rsid w:val="00C106C8"/>
    <w:rsid w:val="00C10B1B"/>
    <w:rsid w:val="00C16DB2"/>
    <w:rsid w:val="00C240A4"/>
    <w:rsid w:val="00C30598"/>
    <w:rsid w:val="00C30A6D"/>
    <w:rsid w:val="00C3501F"/>
    <w:rsid w:val="00C453C8"/>
    <w:rsid w:val="00C46ADA"/>
    <w:rsid w:val="00C54EBC"/>
    <w:rsid w:val="00C5717C"/>
    <w:rsid w:val="00C60589"/>
    <w:rsid w:val="00C612E7"/>
    <w:rsid w:val="00C62FE7"/>
    <w:rsid w:val="00C65640"/>
    <w:rsid w:val="00C65BD8"/>
    <w:rsid w:val="00C65D78"/>
    <w:rsid w:val="00C673E3"/>
    <w:rsid w:val="00C67824"/>
    <w:rsid w:val="00C67A69"/>
    <w:rsid w:val="00C713D5"/>
    <w:rsid w:val="00C735CC"/>
    <w:rsid w:val="00C85C15"/>
    <w:rsid w:val="00C85DAA"/>
    <w:rsid w:val="00C92983"/>
    <w:rsid w:val="00C95459"/>
    <w:rsid w:val="00C97C35"/>
    <w:rsid w:val="00CA2DF7"/>
    <w:rsid w:val="00CA3013"/>
    <w:rsid w:val="00CA36EE"/>
    <w:rsid w:val="00CA5FF8"/>
    <w:rsid w:val="00CB27E8"/>
    <w:rsid w:val="00CB3EC0"/>
    <w:rsid w:val="00CB4BDB"/>
    <w:rsid w:val="00CB5D0E"/>
    <w:rsid w:val="00CB7C24"/>
    <w:rsid w:val="00CB7D26"/>
    <w:rsid w:val="00CB7FDA"/>
    <w:rsid w:val="00CC0645"/>
    <w:rsid w:val="00CC19F8"/>
    <w:rsid w:val="00CC2CC0"/>
    <w:rsid w:val="00CC3DCD"/>
    <w:rsid w:val="00CC481B"/>
    <w:rsid w:val="00CC5AEC"/>
    <w:rsid w:val="00CC60DE"/>
    <w:rsid w:val="00CC7549"/>
    <w:rsid w:val="00CD769C"/>
    <w:rsid w:val="00CE3800"/>
    <w:rsid w:val="00CE3E7E"/>
    <w:rsid w:val="00CE4626"/>
    <w:rsid w:val="00CE51A5"/>
    <w:rsid w:val="00CE5C70"/>
    <w:rsid w:val="00CE6994"/>
    <w:rsid w:val="00CF044C"/>
    <w:rsid w:val="00CF2349"/>
    <w:rsid w:val="00CF42F1"/>
    <w:rsid w:val="00D04C12"/>
    <w:rsid w:val="00D13B88"/>
    <w:rsid w:val="00D1762D"/>
    <w:rsid w:val="00D20C24"/>
    <w:rsid w:val="00D20F5E"/>
    <w:rsid w:val="00D2185C"/>
    <w:rsid w:val="00D237B4"/>
    <w:rsid w:val="00D40367"/>
    <w:rsid w:val="00D40E84"/>
    <w:rsid w:val="00D4149A"/>
    <w:rsid w:val="00D4307A"/>
    <w:rsid w:val="00D431F6"/>
    <w:rsid w:val="00D44251"/>
    <w:rsid w:val="00D44EE9"/>
    <w:rsid w:val="00D51112"/>
    <w:rsid w:val="00D51190"/>
    <w:rsid w:val="00D51B7F"/>
    <w:rsid w:val="00D522C9"/>
    <w:rsid w:val="00D62126"/>
    <w:rsid w:val="00D65E15"/>
    <w:rsid w:val="00D67202"/>
    <w:rsid w:val="00D73C91"/>
    <w:rsid w:val="00D74306"/>
    <w:rsid w:val="00D75AB4"/>
    <w:rsid w:val="00D83A3D"/>
    <w:rsid w:val="00D86FEF"/>
    <w:rsid w:val="00D8779E"/>
    <w:rsid w:val="00D9041F"/>
    <w:rsid w:val="00D90816"/>
    <w:rsid w:val="00DA2E70"/>
    <w:rsid w:val="00DB178B"/>
    <w:rsid w:val="00DC012A"/>
    <w:rsid w:val="00DC3457"/>
    <w:rsid w:val="00DC587E"/>
    <w:rsid w:val="00DC58ED"/>
    <w:rsid w:val="00DC68E9"/>
    <w:rsid w:val="00DD29D5"/>
    <w:rsid w:val="00DD315E"/>
    <w:rsid w:val="00DD7911"/>
    <w:rsid w:val="00DE0834"/>
    <w:rsid w:val="00DE089F"/>
    <w:rsid w:val="00DE2255"/>
    <w:rsid w:val="00DE2B4F"/>
    <w:rsid w:val="00E00546"/>
    <w:rsid w:val="00E04DB8"/>
    <w:rsid w:val="00E20AFE"/>
    <w:rsid w:val="00E26AB2"/>
    <w:rsid w:val="00E2754B"/>
    <w:rsid w:val="00E27E89"/>
    <w:rsid w:val="00E30853"/>
    <w:rsid w:val="00E32542"/>
    <w:rsid w:val="00E35D26"/>
    <w:rsid w:val="00E4146C"/>
    <w:rsid w:val="00E417CC"/>
    <w:rsid w:val="00E419D4"/>
    <w:rsid w:val="00E41B14"/>
    <w:rsid w:val="00E4236A"/>
    <w:rsid w:val="00E4719C"/>
    <w:rsid w:val="00E511B1"/>
    <w:rsid w:val="00E54296"/>
    <w:rsid w:val="00E60327"/>
    <w:rsid w:val="00E608FC"/>
    <w:rsid w:val="00E624E6"/>
    <w:rsid w:val="00E7722C"/>
    <w:rsid w:val="00E81E37"/>
    <w:rsid w:val="00E84E3E"/>
    <w:rsid w:val="00E90462"/>
    <w:rsid w:val="00E910CF"/>
    <w:rsid w:val="00E9240E"/>
    <w:rsid w:val="00E92B71"/>
    <w:rsid w:val="00E95692"/>
    <w:rsid w:val="00E95C03"/>
    <w:rsid w:val="00EA0CA8"/>
    <w:rsid w:val="00EB0939"/>
    <w:rsid w:val="00EB406B"/>
    <w:rsid w:val="00EB6B2A"/>
    <w:rsid w:val="00EC0D7C"/>
    <w:rsid w:val="00EC29F5"/>
    <w:rsid w:val="00EC2A52"/>
    <w:rsid w:val="00EC5186"/>
    <w:rsid w:val="00EC5606"/>
    <w:rsid w:val="00EC56DC"/>
    <w:rsid w:val="00EC7AFA"/>
    <w:rsid w:val="00ED5931"/>
    <w:rsid w:val="00ED64F0"/>
    <w:rsid w:val="00EE4715"/>
    <w:rsid w:val="00EE4FD4"/>
    <w:rsid w:val="00EE7408"/>
    <w:rsid w:val="00EF290C"/>
    <w:rsid w:val="00EF2C6C"/>
    <w:rsid w:val="00EF30B7"/>
    <w:rsid w:val="00EF73D8"/>
    <w:rsid w:val="00EF7EB8"/>
    <w:rsid w:val="00F020CE"/>
    <w:rsid w:val="00F03537"/>
    <w:rsid w:val="00F05D55"/>
    <w:rsid w:val="00F06BCD"/>
    <w:rsid w:val="00F07CA6"/>
    <w:rsid w:val="00F152E5"/>
    <w:rsid w:val="00F17CA0"/>
    <w:rsid w:val="00F21DA8"/>
    <w:rsid w:val="00F227A9"/>
    <w:rsid w:val="00F253A2"/>
    <w:rsid w:val="00F30569"/>
    <w:rsid w:val="00F40F77"/>
    <w:rsid w:val="00F439CD"/>
    <w:rsid w:val="00F43A18"/>
    <w:rsid w:val="00F43DB3"/>
    <w:rsid w:val="00F447F8"/>
    <w:rsid w:val="00F52CDB"/>
    <w:rsid w:val="00F54844"/>
    <w:rsid w:val="00F549A5"/>
    <w:rsid w:val="00F57EBE"/>
    <w:rsid w:val="00F66271"/>
    <w:rsid w:val="00F71940"/>
    <w:rsid w:val="00F7194F"/>
    <w:rsid w:val="00F72593"/>
    <w:rsid w:val="00F83740"/>
    <w:rsid w:val="00F90116"/>
    <w:rsid w:val="00F90C0B"/>
    <w:rsid w:val="00F93308"/>
    <w:rsid w:val="00F94B36"/>
    <w:rsid w:val="00F977BD"/>
    <w:rsid w:val="00FA0097"/>
    <w:rsid w:val="00FA12CC"/>
    <w:rsid w:val="00FA255E"/>
    <w:rsid w:val="00FA31FF"/>
    <w:rsid w:val="00FA77B9"/>
    <w:rsid w:val="00FB28D0"/>
    <w:rsid w:val="00FD53DA"/>
    <w:rsid w:val="00FE24E9"/>
    <w:rsid w:val="00FE2CB2"/>
    <w:rsid w:val="00FE3221"/>
    <w:rsid w:val="00FE374B"/>
    <w:rsid w:val="00FF31E8"/>
    <w:rsid w:val="00FF3E20"/>
    <w:rsid w:val="00FF4364"/>
    <w:rsid w:val="017E49F1"/>
    <w:rsid w:val="08F430E5"/>
    <w:rsid w:val="0D5D89A6"/>
    <w:rsid w:val="0F456ADF"/>
    <w:rsid w:val="17926E6E"/>
    <w:rsid w:val="3B10AF8C"/>
    <w:rsid w:val="493208FF"/>
    <w:rsid w:val="65761959"/>
    <w:rsid w:val="7A2ADF83"/>
    <w:rsid w:val="7EE1D80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0758B"/>
  <w15:docId w15:val="{87375FC1-71B7-4A79-854B-A468C434B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D946DE"/>
    <w:pPr>
      <w:spacing w:before="2040" w:after="120"/>
      <w:contextualSpacing/>
    </w:pPr>
    <w:rPr>
      <w:rFonts w:ascii="Arial" w:eastAsiaTheme="majorEastAsia" w:hAnsi="Arial" w:cstheme="majorBidi"/>
      <w:b/>
      <w:color w:val="FFFFFF"/>
      <w:kern w:val="28"/>
      <w:sz w:val="72"/>
      <w:szCs w:val="44"/>
      <w:lang w:eastAsia="en-US"/>
    </w:rPr>
  </w:style>
  <w:style w:type="character" w:customStyle="1" w:styleId="TitleChar">
    <w:name w:val="Title Char"/>
    <w:basedOn w:val="DefaultParagraphFont"/>
    <w:link w:val="Title"/>
    <w:rsid w:val="00D946DE"/>
    <w:rPr>
      <w:rFonts w:ascii="Arial" w:eastAsiaTheme="majorEastAsia" w:hAnsi="Arial" w:cstheme="majorBidi"/>
      <w:b/>
      <w:color w:val="FFFFFF"/>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334494"/>
    <w:rPr>
      <w:sz w:val="16"/>
      <w:szCs w:val="16"/>
    </w:rPr>
  </w:style>
  <w:style w:type="paragraph" w:styleId="CommentSubject">
    <w:name w:val="annotation subject"/>
    <w:basedOn w:val="CommentText"/>
    <w:next w:val="CommentText"/>
    <w:link w:val="CommentSubjectChar"/>
    <w:semiHidden/>
    <w:unhideWhenUsed/>
    <w:rsid w:val="00334494"/>
    <w:rPr>
      <w:b/>
      <w:bCs/>
      <w:szCs w:val="20"/>
    </w:rPr>
  </w:style>
  <w:style w:type="character" w:customStyle="1" w:styleId="CommentSubjectChar">
    <w:name w:val="Comment Subject Char"/>
    <w:basedOn w:val="CommentTextChar"/>
    <w:link w:val="CommentSubject"/>
    <w:semiHidden/>
    <w:rsid w:val="00334494"/>
    <w:rPr>
      <w:rFonts w:ascii="Arial" w:hAnsi="Arial"/>
      <w:b/>
      <w:bCs/>
      <w:color w:val="033636" w:themeColor="text1"/>
      <w:sz w:val="22"/>
      <w:szCs w:val="22"/>
      <w:lang w:eastAsia="en-US"/>
    </w:rPr>
  </w:style>
  <w:style w:type="character" w:styleId="FootnoteReference">
    <w:name w:val="footnote reference"/>
    <w:basedOn w:val="DefaultParagraphFont"/>
    <w:semiHidden/>
    <w:unhideWhenUsed/>
    <w:rsid w:val="00B91E3F"/>
    <w:rPr>
      <w:vertAlign w:val="superscript"/>
    </w:rPr>
  </w:style>
  <w:style w:type="character" w:styleId="Mention">
    <w:name w:val="Mention"/>
    <w:basedOn w:val="DefaultParagraphFont"/>
    <w:uiPriority w:val="99"/>
    <w:unhideWhenUsed/>
    <w:rsid w:val="00E9240E"/>
    <w:rPr>
      <w:color w:val="2B579A"/>
      <w:shd w:val="clear" w:color="auto" w:fill="E1DFDD"/>
    </w:rPr>
  </w:style>
  <w:style w:type="character" w:styleId="FollowedHyperlink">
    <w:name w:val="FollowedHyperlink"/>
    <w:basedOn w:val="DefaultParagraphFont"/>
    <w:semiHidden/>
    <w:unhideWhenUsed/>
    <w:rsid w:val="003C726B"/>
    <w:rPr>
      <w:color w:val="D0CECE" w:themeColor="followedHyperlink"/>
      <w:u w:val="single"/>
    </w:rPr>
  </w:style>
  <w:style w:type="character" w:styleId="UnresolvedMention">
    <w:name w:val="Unresolved Mention"/>
    <w:basedOn w:val="DefaultParagraphFont"/>
    <w:uiPriority w:val="99"/>
    <w:semiHidden/>
    <w:unhideWhenUsed/>
    <w:rsid w:val="00E4719C"/>
    <w:rPr>
      <w:color w:val="605E5C"/>
      <w:shd w:val="clear" w:color="auto" w:fill="E1DFDD"/>
    </w:rPr>
  </w:style>
  <w:style w:type="paragraph" w:styleId="Revision">
    <w:name w:val="Revision"/>
    <w:hidden/>
    <w:uiPriority w:val="99"/>
    <w:semiHidden/>
    <w:rsid w:val="00FE24E9"/>
    <w:rPr>
      <w:rFonts w:ascii="Arial" w:hAnsi="Arial"/>
      <w:color w:val="033636" w:themeColor="text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svgz"/><Relationship Id="rId21" Type="http://schemas.openxmlformats.org/officeDocument/2006/relationships/hyperlink" Target="https://info.flutracking.net/reports/australia-reports/" TargetMode="External"/><Relationship Id="rId42" Type="http://schemas.openxmlformats.org/officeDocument/2006/relationships/image" Target="media/image21.png"/><Relationship Id="rId47" Type="http://schemas.openxmlformats.org/officeDocument/2006/relationships/image" Target="media/image26.svgz"/><Relationship Id="rId63" Type="http://schemas.openxmlformats.org/officeDocument/2006/relationships/image" Target="media/image35.png"/><Relationship Id="rId68" Type="http://schemas.openxmlformats.org/officeDocument/2006/relationships/image" Target="media/image40.svgz"/><Relationship Id="rId84" Type="http://schemas.openxmlformats.org/officeDocument/2006/relationships/header" Target="header1.xml"/><Relationship Id="rId89" Type="http://schemas.openxmlformats.org/officeDocument/2006/relationships/fontTable" Target="fontTable.xml"/><Relationship Id="rId16" Type="http://schemas.openxmlformats.org/officeDocument/2006/relationships/image" Target="media/image2.svgz"/><Relationship Id="rId11" Type="http://schemas.openxmlformats.org/officeDocument/2006/relationships/hyperlink" Target="https://www.cdc.gov.au/resources/collections/cdna-surveillance-case-definitions?utm_source=health.gov.au&amp;utm_medium=callout-auto-custom&amp;utm_campaign=digital_transformation" TargetMode="External"/><Relationship Id="rId32" Type="http://schemas.openxmlformats.org/officeDocument/2006/relationships/image" Target="media/image12.svgz"/><Relationship Id="rId37" Type="http://schemas.openxmlformats.org/officeDocument/2006/relationships/hyperlink" Target="https://www.cdc.gov.au/resources/publications/technical-supplement-arsr" TargetMode="External"/><Relationship Id="rId53" Type="http://schemas.openxmlformats.org/officeDocument/2006/relationships/image" Target="media/image30.svgz"/><Relationship Id="rId58" Type="http://schemas.openxmlformats.org/officeDocument/2006/relationships/hyperlink" Target="https://paeds.org.au/covid-19/paediatric-covid-19-australia" TargetMode="External"/><Relationship Id="rId74" Type="http://schemas.openxmlformats.org/officeDocument/2006/relationships/hyperlink" Target="https://www.abs.gov.au/statistics/health/causes-death/deaths-due-acute-respiratory-infections-australia/latest-release" TargetMode="External"/><Relationship Id="rId79" Type="http://schemas.openxmlformats.org/officeDocument/2006/relationships/image" Target="media/image48.svgz"/><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hyperlink" Target="mailto:respiratory.surveillance@cdc.gov.au" TargetMode="External"/><Relationship Id="rId22" Type="http://schemas.openxmlformats.org/officeDocument/2006/relationships/image" Target="media/image5.png"/><Relationship Id="rId27" Type="http://schemas.openxmlformats.org/officeDocument/2006/relationships/hyperlink" Target="https://www.cdc.gov.au/resources/publications/technical-supplement-arsr" TargetMode="External"/><Relationship Id="rId30" Type="http://schemas.openxmlformats.org/officeDocument/2006/relationships/hyperlink" Target="https://www.cdc.gov.au/resources/publications/technical-supplement-arsr" TargetMode="External"/><Relationship Id="rId35" Type="http://schemas.openxmlformats.org/officeDocument/2006/relationships/image" Target="media/image15.png"/><Relationship Id="rId43" Type="http://schemas.openxmlformats.org/officeDocument/2006/relationships/image" Target="media/image22.svgz"/><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image" Target="media/image36.svgz"/><Relationship Id="rId69" Type="http://schemas.openxmlformats.org/officeDocument/2006/relationships/image" Target="media/image41.png"/><Relationship Id="rId77" Type="http://schemas.openxmlformats.org/officeDocument/2006/relationships/hyperlink" Target="https://www.abs.gov.au/statistics/health/causes-death/deaths-due-acute-respiratory-infections-australia/latest-release" TargetMode="External"/><Relationship Id="rId8" Type="http://schemas.openxmlformats.org/officeDocument/2006/relationships/footnotes" Target="footnotes.xml"/><Relationship Id="rId51" Type="http://schemas.openxmlformats.org/officeDocument/2006/relationships/hyperlink" Target="https://www.cdc.gov.au/resources/publications/technical-supplement-arsr" TargetMode="External"/><Relationship Id="rId72" Type="http://schemas.openxmlformats.org/officeDocument/2006/relationships/image" Target="media/image43.png"/><Relationship Id="rId80" Type="http://schemas.openxmlformats.org/officeDocument/2006/relationships/image" Target="media/image49.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abs.gov.au/statistics/people/population/national-state-and-territory-population/latest-release" TargetMode="External"/><Relationship Id="rId17" Type="http://schemas.openxmlformats.org/officeDocument/2006/relationships/hyperlink" Target="https://www.cdc.gov.au/resources/publications/technical-supplement-arsr"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s://paeds.org.au/pims-ts/paeds-pims-ts-case-data" TargetMode="External"/><Relationship Id="rId67" Type="http://schemas.openxmlformats.org/officeDocument/2006/relationships/image" Target="media/image39.png"/><Relationship Id="rId20" Type="http://schemas.openxmlformats.org/officeDocument/2006/relationships/hyperlink" Target="https://www.cdc.gov.au/resources/publications/technical-supplement-arsr" TargetMode="External"/><Relationship Id="rId41" Type="http://schemas.openxmlformats.org/officeDocument/2006/relationships/image" Target="media/image20.svgz"/><Relationship Id="rId54" Type="http://schemas.openxmlformats.org/officeDocument/2006/relationships/image" Target="media/image31.png"/><Relationship Id="rId62" Type="http://schemas.openxmlformats.org/officeDocument/2006/relationships/hyperlink" Target="https://paeds.org.au/" TargetMode="External"/><Relationship Id="rId70" Type="http://schemas.openxmlformats.org/officeDocument/2006/relationships/image" Target="media/image42.svgz"/><Relationship Id="rId75" Type="http://schemas.openxmlformats.org/officeDocument/2006/relationships/image" Target="media/image45.png"/><Relationship Id="rId83" Type="http://schemas.openxmlformats.org/officeDocument/2006/relationships/hyperlink" Target="https://www.who.int/publications/m/item/recommended-composition-of-influenza-virus-vaccines-for-use-in-the-2026-southern-hemisphere-influenza-season" TargetMode="Externa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svgz"/><Relationship Id="rId28" Type="http://schemas.openxmlformats.org/officeDocument/2006/relationships/image" Target="media/image9.png"/><Relationship Id="rId36" Type="http://schemas.openxmlformats.org/officeDocument/2006/relationships/image" Target="media/image16.svgz"/><Relationship Id="rId49" Type="http://schemas.openxmlformats.org/officeDocument/2006/relationships/image" Target="media/image28.svgz"/><Relationship Id="rId57" Type="http://schemas.openxmlformats.org/officeDocument/2006/relationships/image" Target="media/image34.svgz"/><Relationship Id="rId10" Type="http://schemas.openxmlformats.org/officeDocument/2006/relationships/hyperlink" Target="https://www.cdc.gov.au/resources/publications/national-surveillance-plan-covid-19-influenza-rsv"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hyperlink" Target="https://paeds.org.au/influenza/paediatric-influenza-australia" TargetMode="External"/><Relationship Id="rId65" Type="http://schemas.openxmlformats.org/officeDocument/2006/relationships/image" Target="media/image37.png"/><Relationship Id="rId73" Type="http://schemas.openxmlformats.org/officeDocument/2006/relationships/image" Target="media/image44.svgz"/><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cdc.gov.au/resources/publications/technical-supplement-arsr" TargetMode="External"/><Relationship Id="rId18" Type="http://schemas.openxmlformats.org/officeDocument/2006/relationships/image" Target="media/image3.png"/><Relationship Id="rId39" Type="http://schemas.openxmlformats.org/officeDocument/2006/relationships/image" Target="media/image18.svgz"/><Relationship Id="rId34" Type="http://schemas.openxmlformats.org/officeDocument/2006/relationships/image" Target="media/image14.svgz"/><Relationship Id="rId50" Type="http://schemas.openxmlformats.org/officeDocument/2006/relationships/hyperlink" Target="https://www.cdc.gov.au/resources/publications/technical-supplement-arsr" TargetMode="External"/><Relationship Id="rId55" Type="http://schemas.openxmlformats.org/officeDocument/2006/relationships/image" Target="media/image32.svgz"/><Relationship Id="rId76" Type="http://schemas.openxmlformats.org/officeDocument/2006/relationships/image" Target="media/image46.svgz"/><Relationship Id="rId7" Type="http://schemas.openxmlformats.org/officeDocument/2006/relationships/webSettings" Target="webSettings.xml"/><Relationship Id="rId71" Type="http://schemas.openxmlformats.org/officeDocument/2006/relationships/hyperlink" Target="https://www.cdc.gov.au/resources/publications/technical-supplement-arsr" TargetMode="External"/><Relationship Id="rId2" Type="http://schemas.openxmlformats.org/officeDocument/2006/relationships/customXml" Target="../customXml/item2.xml"/><Relationship Id="rId29" Type="http://schemas.openxmlformats.org/officeDocument/2006/relationships/image" Target="media/image10.svgz"/><Relationship Id="rId24" Type="http://schemas.openxmlformats.org/officeDocument/2006/relationships/hyperlink" Target="https://info.flutracking.net/reports/australia-reports/" TargetMode="External"/><Relationship Id="rId40" Type="http://schemas.openxmlformats.org/officeDocument/2006/relationships/image" Target="media/image19.png"/><Relationship Id="rId45" Type="http://schemas.openxmlformats.org/officeDocument/2006/relationships/image" Target="media/image24.svgz"/><Relationship Id="rId66" Type="http://schemas.openxmlformats.org/officeDocument/2006/relationships/image" Target="media/image38.svgz"/><Relationship Id="rId87" Type="http://schemas.openxmlformats.org/officeDocument/2006/relationships/header" Target="header2.xml"/><Relationship Id="rId61" Type="http://schemas.openxmlformats.org/officeDocument/2006/relationships/hyperlink" Target="https://paeds.org.au/respiratory-syncytial-virus-rsv/paediatric-rsv-australia" TargetMode="External"/><Relationship Id="rId82" Type="http://schemas.openxmlformats.org/officeDocument/2006/relationships/hyperlink" Target="https://www.cdc.gov.au/resources/publications/technical-supplement-arsr" TargetMode="External"/><Relationship Id="rId19" Type="http://schemas.openxmlformats.org/officeDocument/2006/relationships/image" Target="media/image4.svgz"/></Relationships>
</file>

<file path=word/_rels/footer3.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86EEAF54497849AA30CCE016320E9A" ma:contentTypeVersion="3" ma:contentTypeDescription="Create a new document." ma:contentTypeScope="" ma:versionID="731147c03f50e4f01ef147864274b7ac">
  <xsd:schema xmlns:xsd="http://www.w3.org/2001/XMLSchema" xmlns:xs="http://www.w3.org/2001/XMLSchema" xmlns:p="http://schemas.microsoft.com/office/2006/metadata/properties" xmlns:ns2="ca361b07-e26c-4a7d-b1c6-7af992037c46" targetNamespace="http://schemas.microsoft.com/office/2006/metadata/properties" ma:root="true" ma:fieldsID="c20fcf7a76dde1857fcf0dceff13daca" ns2:_="">
    <xsd:import namespace="ca361b07-e26c-4a7d-b1c6-7af992037c4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61b07-e26c-4a7d-b1c6-7af992037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290F2E-CB07-4D9C-A459-1CB223B283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647A48-1460-424E-9F43-617F3D8347DF}">
  <ds:schemaRefs>
    <ds:schemaRef ds:uri="http://schemas.microsoft.com/sharepoint/v3/contenttype/forms"/>
  </ds:schemaRefs>
</ds:datastoreItem>
</file>

<file path=customXml/itemProps3.xml><?xml version="1.0" encoding="utf-8"?>
<ds:datastoreItem xmlns:ds="http://schemas.openxmlformats.org/officeDocument/2006/customXml" ds:itemID="{031A99D4-C262-4E5A-8CA2-184997101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61b07-e26c-4a7d-b1c6-7af992037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32</Pages>
  <Words>9760</Words>
  <Characters>52105</Characters>
  <Application>Microsoft Office Word</Application>
  <DocSecurity>0</DocSecurity>
  <Lines>1621</Lines>
  <Paragraphs>1041</Paragraphs>
  <ScaleCrop>false</ScaleCrop>
  <HeadingPairs>
    <vt:vector size="2" baseType="variant">
      <vt:variant>
        <vt:lpstr>Title</vt:lpstr>
      </vt:variant>
      <vt:variant>
        <vt:i4>1</vt:i4>
      </vt:variant>
    </vt:vector>
  </HeadingPairs>
  <TitlesOfParts>
    <vt:vector size="1" baseType="lpstr">
      <vt:lpstr>Australian Respiratory Surveillance Report – 23 February to 22 March 2026</vt:lpstr>
    </vt:vector>
  </TitlesOfParts>
  <Company/>
  <LinksUpToDate>false</LinksUpToDate>
  <CharactersWithSpaces>60966</CharactersWithSpaces>
  <SharedDoc>false</SharedDoc>
  <HLinks>
    <vt:vector size="144" baseType="variant">
      <vt:variant>
        <vt:i4>983117</vt:i4>
      </vt:variant>
      <vt:variant>
        <vt:i4>69</vt:i4>
      </vt:variant>
      <vt:variant>
        <vt:i4>0</vt:i4>
      </vt:variant>
      <vt:variant>
        <vt:i4>5</vt:i4>
      </vt:variant>
      <vt:variant>
        <vt:lpwstr>https://www.who.int/publications/m/item/recommended-composition-of-influenza-virus-vaccines-for-use-in-the-2026-southern-hemisphere-influenza-season</vt:lpwstr>
      </vt:variant>
      <vt:variant>
        <vt:lpwstr/>
      </vt:variant>
      <vt:variant>
        <vt:i4>2818170</vt:i4>
      </vt:variant>
      <vt:variant>
        <vt:i4>66</vt:i4>
      </vt:variant>
      <vt:variant>
        <vt:i4>0</vt:i4>
      </vt:variant>
      <vt:variant>
        <vt:i4>5</vt:i4>
      </vt:variant>
      <vt:variant>
        <vt:lpwstr>https://www.cdc.gov.au/resources/publications/technical-supplement-arsr</vt:lpwstr>
      </vt:variant>
      <vt:variant>
        <vt:lpwstr/>
      </vt:variant>
      <vt:variant>
        <vt:i4>7667823</vt:i4>
      </vt:variant>
      <vt:variant>
        <vt:i4>63</vt:i4>
      </vt:variant>
      <vt:variant>
        <vt:i4>0</vt:i4>
      </vt:variant>
      <vt:variant>
        <vt:i4>5</vt:i4>
      </vt:variant>
      <vt:variant>
        <vt:lpwstr>https://www.abs.gov.au/statistics/health/causes-death/deaths-due-acute-respiratory-infections-australia/latest-release</vt:lpwstr>
      </vt:variant>
      <vt:variant>
        <vt:lpwstr/>
      </vt:variant>
      <vt:variant>
        <vt:i4>7667823</vt:i4>
      </vt:variant>
      <vt:variant>
        <vt:i4>60</vt:i4>
      </vt:variant>
      <vt:variant>
        <vt:i4>0</vt:i4>
      </vt:variant>
      <vt:variant>
        <vt:i4>5</vt:i4>
      </vt:variant>
      <vt:variant>
        <vt:lpwstr>https://www.abs.gov.au/statistics/health/causes-death/deaths-due-acute-respiratory-infections-australia/latest-release</vt:lpwstr>
      </vt:variant>
      <vt:variant>
        <vt:lpwstr/>
      </vt:variant>
      <vt:variant>
        <vt:i4>2818170</vt:i4>
      </vt:variant>
      <vt:variant>
        <vt:i4>57</vt:i4>
      </vt:variant>
      <vt:variant>
        <vt:i4>0</vt:i4>
      </vt:variant>
      <vt:variant>
        <vt:i4>5</vt:i4>
      </vt:variant>
      <vt:variant>
        <vt:lpwstr>https://www.cdc.gov.au/resources/publications/technical-supplement-arsr</vt:lpwstr>
      </vt:variant>
      <vt:variant>
        <vt:lpwstr/>
      </vt:variant>
      <vt:variant>
        <vt:i4>1245263</vt:i4>
      </vt:variant>
      <vt:variant>
        <vt:i4>54</vt:i4>
      </vt:variant>
      <vt:variant>
        <vt:i4>0</vt:i4>
      </vt:variant>
      <vt:variant>
        <vt:i4>5</vt:i4>
      </vt:variant>
      <vt:variant>
        <vt:lpwstr>https://paeds.org.au/</vt:lpwstr>
      </vt:variant>
      <vt:variant>
        <vt:lpwstr/>
      </vt:variant>
      <vt:variant>
        <vt:i4>327710</vt:i4>
      </vt:variant>
      <vt:variant>
        <vt:i4>51</vt:i4>
      </vt:variant>
      <vt:variant>
        <vt:i4>0</vt:i4>
      </vt:variant>
      <vt:variant>
        <vt:i4>5</vt:i4>
      </vt:variant>
      <vt:variant>
        <vt:lpwstr>https://paeds.org.au/respiratory-syncytial-virus-rsv/paediatric-rsv-australia</vt:lpwstr>
      </vt:variant>
      <vt:variant>
        <vt:lpwstr/>
      </vt:variant>
      <vt:variant>
        <vt:i4>1245278</vt:i4>
      </vt:variant>
      <vt:variant>
        <vt:i4>48</vt:i4>
      </vt:variant>
      <vt:variant>
        <vt:i4>0</vt:i4>
      </vt:variant>
      <vt:variant>
        <vt:i4>5</vt:i4>
      </vt:variant>
      <vt:variant>
        <vt:lpwstr>https://paeds.org.au/influenza/paediatric-influenza-australia</vt:lpwstr>
      </vt:variant>
      <vt:variant>
        <vt:lpwstr/>
      </vt:variant>
      <vt:variant>
        <vt:i4>4718686</vt:i4>
      </vt:variant>
      <vt:variant>
        <vt:i4>45</vt:i4>
      </vt:variant>
      <vt:variant>
        <vt:i4>0</vt:i4>
      </vt:variant>
      <vt:variant>
        <vt:i4>5</vt:i4>
      </vt:variant>
      <vt:variant>
        <vt:lpwstr>https://paeds.org.au/pims-ts/paeds-pims-ts-case-data</vt:lpwstr>
      </vt:variant>
      <vt:variant>
        <vt:lpwstr/>
      </vt:variant>
      <vt:variant>
        <vt:i4>7143456</vt:i4>
      </vt:variant>
      <vt:variant>
        <vt:i4>42</vt:i4>
      </vt:variant>
      <vt:variant>
        <vt:i4>0</vt:i4>
      </vt:variant>
      <vt:variant>
        <vt:i4>5</vt:i4>
      </vt:variant>
      <vt:variant>
        <vt:lpwstr>https://paeds.org.au/covid-19/paediatric-covid-19-australia</vt:lpwstr>
      </vt:variant>
      <vt:variant>
        <vt:lpwstr/>
      </vt:variant>
      <vt:variant>
        <vt:i4>2818170</vt:i4>
      </vt:variant>
      <vt:variant>
        <vt:i4>39</vt:i4>
      </vt:variant>
      <vt:variant>
        <vt:i4>0</vt:i4>
      </vt:variant>
      <vt:variant>
        <vt:i4>5</vt:i4>
      </vt:variant>
      <vt:variant>
        <vt:lpwstr>https://www.cdc.gov.au/resources/publications/technical-supplement-arsr</vt:lpwstr>
      </vt:variant>
      <vt:variant>
        <vt:lpwstr/>
      </vt:variant>
      <vt:variant>
        <vt:i4>2818170</vt:i4>
      </vt:variant>
      <vt:variant>
        <vt:i4>36</vt:i4>
      </vt:variant>
      <vt:variant>
        <vt:i4>0</vt:i4>
      </vt:variant>
      <vt:variant>
        <vt:i4>5</vt:i4>
      </vt:variant>
      <vt:variant>
        <vt:lpwstr>https://www.cdc.gov.au/resources/publications/technical-supplement-arsr</vt:lpwstr>
      </vt:variant>
      <vt:variant>
        <vt:lpwstr/>
      </vt:variant>
      <vt:variant>
        <vt:i4>2818170</vt:i4>
      </vt:variant>
      <vt:variant>
        <vt:i4>33</vt:i4>
      </vt:variant>
      <vt:variant>
        <vt:i4>0</vt:i4>
      </vt:variant>
      <vt:variant>
        <vt:i4>5</vt:i4>
      </vt:variant>
      <vt:variant>
        <vt:lpwstr>https://www.cdc.gov.au/resources/publications/technical-supplement-arsr</vt:lpwstr>
      </vt:variant>
      <vt:variant>
        <vt:lpwstr/>
      </vt:variant>
      <vt:variant>
        <vt:i4>2818170</vt:i4>
      </vt:variant>
      <vt:variant>
        <vt:i4>30</vt:i4>
      </vt:variant>
      <vt:variant>
        <vt:i4>0</vt:i4>
      </vt:variant>
      <vt:variant>
        <vt:i4>5</vt:i4>
      </vt:variant>
      <vt:variant>
        <vt:lpwstr>https://www.cdc.gov.au/resources/publications/technical-supplement-arsr</vt:lpwstr>
      </vt:variant>
      <vt:variant>
        <vt:lpwstr/>
      </vt:variant>
      <vt:variant>
        <vt:i4>2818170</vt:i4>
      </vt:variant>
      <vt:variant>
        <vt:i4>27</vt:i4>
      </vt:variant>
      <vt:variant>
        <vt:i4>0</vt:i4>
      </vt:variant>
      <vt:variant>
        <vt:i4>5</vt:i4>
      </vt:variant>
      <vt:variant>
        <vt:lpwstr>https://www.cdc.gov.au/resources/publications/technical-supplement-arsr</vt:lpwstr>
      </vt:variant>
      <vt:variant>
        <vt:lpwstr/>
      </vt:variant>
      <vt:variant>
        <vt:i4>7012466</vt:i4>
      </vt:variant>
      <vt:variant>
        <vt:i4>24</vt:i4>
      </vt:variant>
      <vt:variant>
        <vt:i4>0</vt:i4>
      </vt:variant>
      <vt:variant>
        <vt:i4>5</vt:i4>
      </vt:variant>
      <vt:variant>
        <vt:lpwstr>https://info.flutracking.net/reports/australia-reports/</vt:lpwstr>
      </vt:variant>
      <vt:variant>
        <vt:lpwstr/>
      </vt:variant>
      <vt:variant>
        <vt:i4>1245263</vt:i4>
      </vt:variant>
      <vt:variant>
        <vt:i4>21</vt:i4>
      </vt:variant>
      <vt:variant>
        <vt:i4>0</vt:i4>
      </vt:variant>
      <vt:variant>
        <vt:i4>5</vt:i4>
      </vt:variant>
      <vt:variant>
        <vt:lpwstr>https://paeds.org.au/</vt:lpwstr>
      </vt:variant>
      <vt:variant>
        <vt:lpwstr/>
      </vt:variant>
      <vt:variant>
        <vt:i4>2818170</vt:i4>
      </vt:variant>
      <vt:variant>
        <vt:i4>18</vt:i4>
      </vt:variant>
      <vt:variant>
        <vt:i4>0</vt:i4>
      </vt:variant>
      <vt:variant>
        <vt:i4>5</vt:i4>
      </vt:variant>
      <vt:variant>
        <vt:lpwstr>https://www.cdc.gov.au/resources/publications/technical-supplement-arsr</vt:lpwstr>
      </vt:variant>
      <vt:variant>
        <vt:lpwstr/>
      </vt:variant>
      <vt:variant>
        <vt:i4>2818170</vt:i4>
      </vt:variant>
      <vt:variant>
        <vt:i4>15</vt:i4>
      </vt:variant>
      <vt:variant>
        <vt:i4>0</vt:i4>
      </vt:variant>
      <vt:variant>
        <vt:i4>5</vt:i4>
      </vt:variant>
      <vt:variant>
        <vt:lpwstr>https://www.cdc.gov.au/resources/publications/technical-supplement-arsr</vt:lpwstr>
      </vt:variant>
      <vt:variant>
        <vt:lpwstr/>
      </vt:variant>
      <vt:variant>
        <vt:i4>4784248</vt:i4>
      </vt:variant>
      <vt:variant>
        <vt:i4>12</vt:i4>
      </vt:variant>
      <vt:variant>
        <vt:i4>0</vt:i4>
      </vt:variant>
      <vt:variant>
        <vt:i4>5</vt:i4>
      </vt:variant>
      <vt:variant>
        <vt:lpwstr>mailto:respiratory.surveillance@cdc.gov.au</vt:lpwstr>
      </vt:variant>
      <vt:variant>
        <vt:lpwstr/>
      </vt:variant>
      <vt:variant>
        <vt:i4>2818170</vt:i4>
      </vt:variant>
      <vt:variant>
        <vt:i4>9</vt:i4>
      </vt:variant>
      <vt:variant>
        <vt:i4>0</vt:i4>
      </vt:variant>
      <vt:variant>
        <vt:i4>5</vt:i4>
      </vt:variant>
      <vt:variant>
        <vt:lpwstr>https://www.cdc.gov.au/resources/publications/technical-supplement-arsr</vt:lpwstr>
      </vt:variant>
      <vt:variant>
        <vt:lpwstr/>
      </vt:variant>
      <vt:variant>
        <vt:i4>6815846</vt:i4>
      </vt:variant>
      <vt:variant>
        <vt:i4>6</vt:i4>
      </vt:variant>
      <vt:variant>
        <vt:i4>0</vt:i4>
      </vt:variant>
      <vt:variant>
        <vt:i4>5</vt:i4>
      </vt:variant>
      <vt:variant>
        <vt:lpwstr>https://www.abs.gov.au/statistics/people/population/national-state-and-territory-population/latest-release</vt:lpwstr>
      </vt:variant>
      <vt:variant>
        <vt:lpwstr/>
      </vt:variant>
      <vt:variant>
        <vt:i4>4128809</vt:i4>
      </vt:variant>
      <vt:variant>
        <vt:i4>3</vt:i4>
      </vt:variant>
      <vt:variant>
        <vt:i4>0</vt:i4>
      </vt:variant>
      <vt:variant>
        <vt:i4>5</vt:i4>
      </vt:variant>
      <vt:variant>
        <vt:lpwstr>https://www.cdc.gov.au/resources/collections/cdna-surveillance-case-definitions?utm_source=health.gov.au&amp;utm_medium=callout-auto-custom&amp;utm_campaign=digital_transformation</vt:lpwstr>
      </vt:variant>
      <vt:variant>
        <vt:lpwstr/>
      </vt:variant>
      <vt:variant>
        <vt:i4>6357026</vt:i4>
      </vt:variant>
      <vt:variant>
        <vt:i4>0</vt:i4>
      </vt:variant>
      <vt:variant>
        <vt:i4>0</vt:i4>
      </vt:variant>
      <vt:variant>
        <vt:i4>5</vt:i4>
      </vt:variant>
      <vt:variant>
        <vt:lpwstr>https://www.cdc.gov.au/resources/publications/national-surveillance-plan-covid-19-influenza-rsv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23 February to 22 March 2026</dc:title>
  <dc:subject>Communicable diseases prevention and control</dc:subject>
  <dc:creator>Australian Centre for Disease Control</dc:creator>
  <cp:keywords>Respiratory syncytial virus (RSV) infection; Influenza (flu); COVID-19, Coronavirus; Influenza surveillance program</cp:keywords>
  <dcterms:created xsi:type="dcterms:W3CDTF">2026-03-28T11:47:00Z</dcterms:created>
  <dcterms:modified xsi:type="dcterms:W3CDTF">2026-03-27T06:21:00Z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6fcec2f5,40084290,655808d2</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13613a1c,f234fce,3c927615</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2026-03-25T22:38:07Z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2dc6554b-c2f3-4c70-8f26-104ae2ee3a4f</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