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Semibold" w:eastAsiaTheme="minorEastAsia" w:hAnsi="Segoe UI Semibold" w:cs="Times New Roman (Body CS)"/>
          <w:color w:val="033636" w:themeColor="text2"/>
          <w:sz w:val="22"/>
          <w:szCs w:val="22"/>
        </w:rPr>
        <w:id w:val="-1859646906"/>
        <w:docPartObj>
          <w:docPartGallery w:val="Cover Pages"/>
          <w:docPartUnique/>
        </w:docPartObj>
      </w:sdtPr>
      <w:sdtEndPr>
        <w:rPr>
          <w:color w:val="auto"/>
          <w:sz w:val="36"/>
        </w:rPr>
      </w:sdtEndPr>
      <w:sdtContent>
        <w:p w14:paraId="686B000E" w14:textId="77777777" w:rsidR="007D36A6" w:rsidRDefault="00FD2989" w:rsidP="007D36A6">
          <w:pPr>
            <w:rPr>
              <w:rFonts w:eastAsiaTheme="minorEastAsia" w:cs="Times New Roman (Body CS)"/>
              <w:color w:val="033636" w:themeColor="text2"/>
              <w:sz w:val="22"/>
              <w:szCs w:val="22"/>
            </w:rPr>
          </w:pPr>
          <w:r>
            <w:rPr>
              <w:noProof/>
              <w:sz w:val="52"/>
              <w:szCs w:val="52"/>
            </w:rPr>
            <w:drawing>
              <wp:anchor distT="0" distB="0" distL="114300" distR="114300" simplePos="0" relativeHeight="251658240" behindDoc="1" locked="0" layoutInCell="1" allowOverlap="1" wp14:anchorId="064726F1" wp14:editId="1293786A">
                <wp:simplePos x="0" y="0"/>
                <wp:positionH relativeFrom="column">
                  <wp:posOffset>-913831</wp:posOffset>
                </wp:positionH>
                <wp:positionV relativeFrom="paragraph">
                  <wp:posOffset>-940961</wp:posOffset>
                </wp:positionV>
                <wp:extent cx="7559675" cy="10692765"/>
                <wp:effectExtent l="0" t="0" r="3175" b="0"/>
                <wp:wrapNone/>
                <wp:docPr id="71916945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6945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2765"/>
                        </a:xfrm>
                        <a:prstGeom prst="rect">
                          <a:avLst/>
                        </a:prstGeom>
                      </pic:spPr>
                    </pic:pic>
                  </a:graphicData>
                </a:graphic>
                <wp14:sizeRelH relativeFrom="page">
                  <wp14:pctWidth>0</wp14:pctWidth>
                </wp14:sizeRelH>
                <wp14:sizeRelV relativeFrom="page">
                  <wp14:pctHeight>0</wp14:pctHeight>
                </wp14:sizeRelV>
              </wp:anchor>
            </w:drawing>
          </w:r>
        </w:p>
        <w:sdt>
          <w:sdtPr>
            <w:rPr>
              <w:rFonts w:eastAsiaTheme="minorEastAsia" w:cs="Times New Roman (Body CS)"/>
              <w:b w:val="0"/>
              <w:color w:val="033636" w:themeColor="text2"/>
              <w:spacing w:val="0"/>
              <w:kern w:val="2"/>
              <w:sz w:val="22"/>
              <w:szCs w:val="22"/>
            </w:rPr>
            <w:id w:val="-1117288782"/>
            <w:docPartObj>
              <w:docPartGallery w:val="Cover Pages"/>
              <w:docPartUnique/>
            </w:docPartObj>
          </w:sdtPr>
          <w:sdtEndPr>
            <w:rPr>
              <w:color w:val="511D81" w:themeColor="accent2"/>
              <w:sz w:val="36"/>
            </w:rPr>
          </w:sdtEndPr>
          <w:sdtContent>
            <w:p w14:paraId="3DC43393" w14:textId="580239A9" w:rsidR="00AA58C5" w:rsidRPr="00767874" w:rsidRDefault="00AA58C5" w:rsidP="007D36A6">
              <w:pPr>
                <w:pStyle w:val="Title"/>
                <w:tabs>
                  <w:tab w:val="center" w:pos="4535"/>
                </w:tabs>
                <w:spacing w:before="1000"/>
                <w:ind w:right="420"/>
              </w:pPr>
              <w:r w:rsidRPr="00767874">
                <w:t>Review</w:t>
              </w:r>
              <w:r w:rsidR="00AE69D8" w:rsidRPr="00767874">
                <w:t xml:space="preserve"> of</w:t>
              </w:r>
              <w:r w:rsidRPr="00767874">
                <w:t xml:space="preserve"> </w:t>
              </w:r>
              <w:r w:rsidR="00AE69D8" w:rsidRPr="00767874">
                <w:t>i</w:t>
              </w:r>
              <w:r w:rsidRPr="00767874">
                <w:t>nterventions to reduce greenhouse gas emissions from health system waste</w:t>
              </w:r>
            </w:p>
            <w:p w14:paraId="599C69E0" w14:textId="77777777" w:rsidR="007D36A6" w:rsidRDefault="00AA58C5" w:rsidP="007D36A6">
              <w:pPr>
                <w:pStyle w:val="Subtitle"/>
                <w:rPr>
                  <w:rStyle w:val="SubtitleChar"/>
                </w:rPr>
              </w:pPr>
              <w:r w:rsidRPr="000C7370">
                <w:rPr>
                  <w:rStyle w:val="SubtitleChar"/>
                </w:rPr>
                <w:t>National Health and Climate Strategy</w:t>
              </w:r>
            </w:p>
            <w:p w14:paraId="59061024" w14:textId="6096A6B1" w:rsidR="00DD07F6" w:rsidRDefault="00AA58C5" w:rsidP="007D36A6">
              <w:pPr>
                <w:pStyle w:val="Subtitle"/>
              </w:pPr>
              <w:r w:rsidRPr="000C7370">
                <w:rPr>
                  <w:rStyle w:val="SubtitleChar"/>
                </w:rPr>
                <w:t xml:space="preserve">Action </w:t>
              </w:r>
              <w:r w:rsidR="00115568" w:rsidRPr="000C7370">
                <w:rPr>
                  <w:rStyle w:val="SubtitleChar"/>
                </w:rPr>
                <w:t>4.16</w:t>
              </w:r>
            </w:p>
          </w:sdtContent>
        </w:sdt>
      </w:sdtContent>
    </w:sdt>
    <w:p w14:paraId="726BBB87" w14:textId="20E3AA39" w:rsidR="00BD640A" w:rsidRDefault="0047616C" w:rsidP="00DD07F6">
      <w:r>
        <w:br w:type="page"/>
      </w:r>
    </w:p>
    <w:p w14:paraId="43EAC784" w14:textId="77777777" w:rsidR="00C455CC" w:rsidRPr="000C7370" w:rsidRDefault="00C455CC" w:rsidP="007856FF">
      <w:pPr>
        <w:pStyle w:val="Imprint"/>
      </w:pPr>
      <w:r w:rsidRPr="000C7370">
        <w:lastRenderedPageBreak/>
        <w:t>© Commonwealth of Australia as represented by the Australian Centre for Disease Control</w:t>
      </w:r>
    </w:p>
    <w:p w14:paraId="78AFA19D" w14:textId="78867537" w:rsidR="00D12640" w:rsidRDefault="00C455CC" w:rsidP="007856FF">
      <w:pPr>
        <w:pStyle w:val="Imprint"/>
      </w:pPr>
      <w:r w:rsidRPr="00C14BF9">
        <w:t xml:space="preserve">Title: </w:t>
      </w:r>
      <w:r w:rsidR="00522969" w:rsidRPr="00522969">
        <w:t>Review: Interventions to reduce greenhouse gas emissions from health system waste</w:t>
      </w:r>
    </w:p>
    <w:p w14:paraId="79FC7C73" w14:textId="00D4037A" w:rsidR="000C7370" w:rsidRDefault="00C80C6E" w:rsidP="007856FF">
      <w:pPr>
        <w:pStyle w:val="Imprint"/>
      </w:pPr>
      <w:r w:rsidRPr="00C80C6E">
        <w:t xml:space="preserve">ISBN: </w:t>
      </w:r>
      <w:r w:rsidR="008A156D" w:rsidRPr="008A156D">
        <w:t>978-1-923757-02-8</w:t>
      </w:r>
    </w:p>
    <w:p w14:paraId="7C4E9871" w14:textId="40B1A465" w:rsidR="00C455CC" w:rsidRPr="005D06DD" w:rsidRDefault="00C455CC" w:rsidP="007856FF">
      <w:pPr>
        <w:pStyle w:val="Imprint"/>
        <w:rPr>
          <w:b/>
          <w:bCs/>
        </w:rPr>
      </w:pPr>
      <w:r w:rsidRPr="005D06DD">
        <w:rPr>
          <w:b/>
          <w:bCs/>
        </w:rPr>
        <w:t>Acknowledgement of Country</w:t>
      </w:r>
    </w:p>
    <w:p w14:paraId="2039746C" w14:textId="77777777" w:rsidR="000C7370" w:rsidRDefault="00C455CC" w:rsidP="007856FF">
      <w:pPr>
        <w:pStyle w:val="Imprint"/>
      </w:pPr>
      <w:r w:rsidRPr="1EAE59BF">
        <w:t>The Australian Government acknowledges the Traditional Owners of Country throughout Australia, and their continuing connection to land, sea and community. We pay our respects to them and their cultures, and to Elders both past and present.</w:t>
      </w:r>
    </w:p>
    <w:p w14:paraId="6DAB8260" w14:textId="79DCA1D5" w:rsidR="00C455CC" w:rsidRPr="00C14BF9" w:rsidRDefault="00C455CC" w:rsidP="007856FF">
      <w:pPr>
        <w:pStyle w:val="Imprint"/>
        <w:rPr>
          <w:b/>
          <w:bCs/>
        </w:rPr>
      </w:pPr>
      <w:r w:rsidRPr="00C14BF9">
        <w:rPr>
          <w:b/>
          <w:bCs/>
        </w:rPr>
        <w:t>C</w:t>
      </w:r>
      <w:r>
        <w:rPr>
          <w:b/>
          <w:bCs/>
        </w:rPr>
        <w:t>itation</w:t>
      </w:r>
    </w:p>
    <w:p w14:paraId="04C0E576" w14:textId="77777777" w:rsidR="000C7370" w:rsidRDefault="00016B93" w:rsidP="007856FF">
      <w:pPr>
        <w:pStyle w:val="Imprint"/>
      </w:pPr>
      <w:proofErr w:type="spellStart"/>
      <w:r>
        <w:t>McGushin</w:t>
      </w:r>
      <w:proofErr w:type="spellEnd"/>
      <w:r w:rsidR="004925AB">
        <w:t xml:space="preserve"> A, </w:t>
      </w:r>
      <w:proofErr w:type="spellStart"/>
      <w:r w:rsidR="004925AB">
        <w:t>Okokon</w:t>
      </w:r>
      <w:proofErr w:type="spellEnd"/>
      <w:r w:rsidR="004925AB">
        <w:t xml:space="preserve"> E, Haddock R, </w:t>
      </w:r>
      <w:r w:rsidR="003E14A6">
        <w:t>O’Brien A</w:t>
      </w:r>
      <w:r w:rsidR="001A5482">
        <w:t xml:space="preserve"> T, </w:t>
      </w:r>
      <w:r w:rsidR="00470989">
        <w:t>Turner M, McGain F, McGinley C, Wyns</w:t>
      </w:r>
      <w:r w:rsidR="00926A30">
        <w:t xml:space="preserve"> A, Vardoulakis S, </w:t>
      </w:r>
      <w:proofErr w:type="spellStart"/>
      <w:r w:rsidR="00926A30">
        <w:t>Skellern</w:t>
      </w:r>
      <w:proofErr w:type="spellEnd"/>
      <w:r w:rsidR="005F71EC">
        <w:t xml:space="preserve"> M</w:t>
      </w:r>
      <w:r w:rsidR="00BD400E">
        <w:t>.</w:t>
      </w:r>
      <w:r w:rsidR="00C455CC" w:rsidRPr="00522969">
        <w:t xml:space="preserve"> </w:t>
      </w:r>
      <w:r w:rsidR="00522969" w:rsidRPr="008D5D15">
        <w:t>Review</w:t>
      </w:r>
      <w:r w:rsidR="005016FA">
        <w:t xml:space="preserve"> of</w:t>
      </w:r>
      <w:r w:rsidR="00522969" w:rsidRPr="008D5D15">
        <w:t xml:space="preserve"> </w:t>
      </w:r>
      <w:r w:rsidR="005016FA">
        <w:t>i</w:t>
      </w:r>
      <w:r w:rsidR="00522969" w:rsidRPr="008D5D15">
        <w:t>nterventions to reduce greenhouse gas emissions from health system waste</w:t>
      </w:r>
      <w:r w:rsidR="009F60B7" w:rsidRPr="009F60B7">
        <w:t>. Canberra, Australia</w:t>
      </w:r>
      <w:r w:rsidR="008327A7">
        <w:t>:</w:t>
      </w:r>
      <w:r w:rsidR="00C455CC">
        <w:t xml:space="preserve"> Australian Centre for Disease Control,</w:t>
      </w:r>
      <w:r w:rsidR="00967CD1">
        <w:t xml:space="preserve"> 202</w:t>
      </w:r>
      <w:r w:rsidR="00242DDF">
        <w:t>6</w:t>
      </w:r>
      <w:r w:rsidR="00C455CC">
        <w:t>.</w:t>
      </w:r>
    </w:p>
    <w:p w14:paraId="77F7DFD8" w14:textId="77777777" w:rsidR="000C7370" w:rsidRDefault="00C455CC" w:rsidP="007856FF">
      <w:pPr>
        <w:pStyle w:val="Imprint"/>
      </w:pPr>
      <w:r w:rsidRPr="00C14BF9">
        <w:rPr>
          <w:b/>
          <w:bCs/>
        </w:rPr>
        <w:t>Creative Commons Licence</w:t>
      </w:r>
      <w:r w:rsidR="006837B7">
        <w:rPr>
          <w:b/>
          <w:bCs/>
        </w:rPr>
        <w:t>:</w:t>
      </w:r>
      <w:r w:rsidR="003719F1">
        <w:rPr>
          <w:b/>
          <w:bCs/>
        </w:rPr>
        <w:t xml:space="preserve"> </w:t>
      </w:r>
      <w:r w:rsidRPr="003719F1">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794F5C95" w14:textId="772F986F" w:rsidR="003719F1" w:rsidRDefault="00C455CC" w:rsidP="007856FF">
      <w:pPr>
        <w:pStyle w:val="Imprint"/>
        <w:rPr>
          <w:color w:val="000000"/>
        </w:rPr>
      </w:pPr>
      <w:r w:rsidRPr="1EAE59BF">
        <w:rPr>
          <w:b/>
        </w:rPr>
        <w:t>Restrictions</w:t>
      </w:r>
      <w:r w:rsidR="006837B7" w:rsidRPr="1EAE59BF">
        <w:rPr>
          <w:b/>
        </w:rPr>
        <w:t>:</w:t>
      </w:r>
      <w:r w:rsidR="003719F1" w:rsidRPr="1EAE59BF">
        <w:rPr>
          <w:b/>
        </w:rPr>
        <w:t xml:space="preserve"> </w:t>
      </w:r>
      <w:r w:rsidRPr="1EAE59BF">
        <w:t>The Licence may not give you all the permissions necessary for your intended use. For example, other rights (such as publicity, privacy and moral rights) may limit how you use the material found in this publication.</w:t>
      </w:r>
    </w:p>
    <w:p w14:paraId="57071490" w14:textId="4BA44DF4" w:rsidR="00C455CC" w:rsidRPr="00C14BF9" w:rsidRDefault="00C455CC" w:rsidP="007856FF">
      <w:pPr>
        <w:pStyle w:val="Imprint"/>
        <w:rPr>
          <w:color w:val="000000"/>
        </w:rPr>
      </w:pPr>
      <w:r w:rsidRPr="00C14BF9">
        <w:rPr>
          <w:color w:val="000000"/>
        </w:rPr>
        <w:t>The Licence does not cover, and there is no permission given for, use of any of the following material found in this publication:</w:t>
      </w:r>
    </w:p>
    <w:p w14:paraId="45ACB898" w14:textId="7788E42E" w:rsidR="00C455CC" w:rsidRPr="007856FF" w:rsidRDefault="00C455CC" w:rsidP="007856FF">
      <w:pPr>
        <w:pStyle w:val="ListBullet"/>
        <w:rPr>
          <w:sz w:val="18"/>
          <w:szCs w:val="18"/>
        </w:rPr>
      </w:pPr>
      <w:r w:rsidRPr="007856FF">
        <w:rPr>
          <w:sz w:val="18"/>
          <w:szCs w:val="18"/>
        </w:rPr>
        <w:t>the Commonwealth Coat of Arms. (by way of information, the terms under which the Coat of Arms may be used can be found on the Department of Prime Minister and Cabinet website</w:t>
      </w:r>
      <w:r w:rsidR="003719F1" w:rsidRPr="007856FF">
        <w:rPr>
          <w:sz w:val="18"/>
          <w:szCs w:val="18"/>
        </w:rPr>
        <w:t>)</w:t>
      </w:r>
    </w:p>
    <w:p w14:paraId="0E3288B9" w14:textId="77777777" w:rsidR="00C455CC" w:rsidRPr="007856FF" w:rsidRDefault="00C455CC" w:rsidP="007856FF">
      <w:pPr>
        <w:pStyle w:val="ListBullet"/>
        <w:rPr>
          <w:sz w:val="18"/>
          <w:szCs w:val="18"/>
        </w:rPr>
      </w:pPr>
      <w:r w:rsidRPr="007856FF">
        <w:rPr>
          <w:sz w:val="18"/>
          <w:szCs w:val="18"/>
        </w:rPr>
        <w:t xml:space="preserve">any logos and </w:t>
      </w:r>
      <w:proofErr w:type="gramStart"/>
      <w:r w:rsidRPr="007856FF">
        <w:rPr>
          <w:sz w:val="18"/>
          <w:szCs w:val="18"/>
        </w:rPr>
        <w:t>trademarks;</w:t>
      </w:r>
      <w:proofErr w:type="gramEnd"/>
    </w:p>
    <w:p w14:paraId="43B3CB18" w14:textId="77777777" w:rsidR="00C455CC" w:rsidRPr="007856FF" w:rsidRDefault="00C455CC" w:rsidP="007856FF">
      <w:pPr>
        <w:pStyle w:val="ListBullet"/>
        <w:rPr>
          <w:sz w:val="18"/>
          <w:szCs w:val="18"/>
        </w:rPr>
      </w:pPr>
      <w:r w:rsidRPr="007856FF">
        <w:rPr>
          <w:sz w:val="18"/>
          <w:szCs w:val="18"/>
        </w:rPr>
        <w:t xml:space="preserve">any photographs and </w:t>
      </w:r>
      <w:proofErr w:type="gramStart"/>
      <w:r w:rsidRPr="007856FF">
        <w:rPr>
          <w:sz w:val="18"/>
          <w:szCs w:val="18"/>
        </w:rPr>
        <w:t>images;</w:t>
      </w:r>
      <w:proofErr w:type="gramEnd"/>
    </w:p>
    <w:p w14:paraId="63831FCC" w14:textId="77777777" w:rsidR="00C455CC" w:rsidRPr="007856FF" w:rsidRDefault="00C455CC" w:rsidP="007856FF">
      <w:pPr>
        <w:pStyle w:val="ListBullet"/>
        <w:rPr>
          <w:sz w:val="18"/>
          <w:szCs w:val="18"/>
        </w:rPr>
      </w:pPr>
      <w:r w:rsidRPr="007856FF">
        <w:rPr>
          <w:sz w:val="18"/>
          <w:szCs w:val="18"/>
        </w:rPr>
        <w:t>any signatures; and</w:t>
      </w:r>
    </w:p>
    <w:p w14:paraId="470AE9EC" w14:textId="77777777" w:rsidR="000C7370" w:rsidRPr="007856FF" w:rsidRDefault="00C455CC" w:rsidP="007856FF">
      <w:pPr>
        <w:pStyle w:val="ListBullet"/>
        <w:rPr>
          <w:sz w:val="18"/>
          <w:szCs w:val="18"/>
        </w:rPr>
      </w:pPr>
      <w:r w:rsidRPr="007856FF">
        <w:rPr>
          <w:sz w:val="18"/>
          <w:szCs w:val="18"/>
        </w:rPr>
        <w:t xml:space="preserve">any material belonging to third parties. The </w:t>
      </w:r>
      <w:proofErr w:type="gramStart"/>
      <w:r w:rsidRPr="007856FF">
        <w:rPr>
          <w:sz w:val="18"/>
          <w:szCs w:val="18"/>
        </w:rPr>
        <w:t>third party</w:t>
      </w:r>
      <w:proofErr w:type="gramEnd"/>
      <w:r w:rsidRPr="007856FF">
        <w:rPr>
          <w:sz w:val="18"/>
          <w:szCs w:val="18"/>
        </w:rPr>
        <w:t xml:space="preserve"> elements must be included here or have a footnote reference throughout the document showing where they are</w:t>
      </w:r>
      <w:r w:rsidR="006837B7" w:rsidRPr="007856FF">
        <w:rPr>
          <w:sz w:val="18"/>
          <w:szCs w:val="18"/>
        </w:rPr>
        <w:t>.</w:t>
      </w:r>
    </w:p>
    <w:p w14:paraId="45ABAB56" w14:textId="7B5355AE" w:rsidR="00C455CC" w:rsidRPr="003719F1" w:rsidRDefault="00C455CC" w:rsidP="007856FF">
      <w:pPr>
        <w:pStyle w:val="Imprint"/>
        <w:rPr>
          <w:color w:val="000000"/>
        </w:rPr>
      </w:pPr>
      <w:r w:rsidRPr="3B29E810">
        <w:rPr>
          <w:b/>
          <w:bCs/>
        </w:rPr>
        <w:t>Attribution</w:t>
      </w:r>
      <w:r w:rsidR="006837B7" w:rsidRPr="3B29E810">
        <w:rPr>
          <w:b/>
          <w:bCs/>
        </w:rPr>
        <w:t>:</w:t>
      </w:r>
      <w:r w:rsidR="003719F1" w:rsidRPr="3B29E810">
        <w:rPr>
          <w:b/>
          <w:bCs/>
        </w:rPr>
        <w:t xml:space="preserve"> </w:t>
      </w:r>
      <w:r w:rsidRPr="3B29E810">
        <w:t xml:space="preserve">Without </w:t>
      </w:r>
      <w:r w:rsidRPr="000C7370">
        <w:t>limiting</w:t>
      </w:r>
      <w:r w:rsidRPr="3B29E810">
        <w:t xml:space="preserve"> your obligations under the Licence, the </w:t>
      </w:r>
      <w:r w:rsidR="00242DDF" w:rsidRPr="00242DDF">
        <w:t>Australian Centre for Disease Control</w:t>
      </w:r>
      <w:r w:rsidR="00FF7F96">
        <w:t xml:space="preserve"> </w:t>
      </w:r>
      <w:r w:rsidRPr="3B29E810">
        <w:t>requests that you attribute this publication in your work. Any reasonable form of words may be used provided that you:</w:t>
      </w:r>
    </w:p>
    <w:p w14:paraId="65D8EAFE" w14:textId="77777777" w:rsidR="00C455CC" w:rsidRPr="007856FF" w:rsidRDefault="00C455CC" w:rsidP="007856FF">
      <w:pPr>
        <w:pStyle w:val="ListBullet"/>
        <w:rPr>
          <w:sz w:val="18"/>
          <w:szCs w:val="18"/>
        </w:rPr>
      </w:pPr>
      <w:r w:rsidRPr="007856FF">
        <w:rPr>
          <w:sz w:val="18"/>
          <w:szCs w:val="18"/>
        </w:rPr>
        <w:t xml:space="preserve">include a reference to this publication and </w:t>
      </w:r>
      <w:proofErr w:type="gramStart"/>
      <w:r w:rsidRPr="007856FF">
        <w:rPr>
          <w:sz w:val="18"/>
          <w:szCs w:val="18"/>
        </w:rPr>
        <w:t>where</w:t>
      </w:r>
      <w:proofErr w:type="gramEnd"/>
      <w:r w:rsidRPr="007856FF">
        <w:rPr>
          <w:sz w:val="18"/>
          <w:szCs w:val="18"/>
        </w:rPr>
        <w:t xml:space="preserve">, practicable, the relevant page </w:t>
      </w:r>
      <w:proofErr w:type="gramStart"/>
      <w:r w:rsidRPr="007856FF">
        <w:rPr>
          <w:sz w:val="18"/>
          <w:szCs w:val="18"/>
        </w:rPr>
        <w:t>numbers;</w:t>
      </w:r>
      <w:proofErr w:type="gramEnd"/>
    </w:p>
    <w:p w14:paraId="4DBBF507" w14:textId="77777777" w:rsidR="00C455CC" w:rsidRPr="007856FF" w:rsidRDefault="00C455CC" w:rsidP="007856FF">
      <w:pPr>
        <w:pStyle w:val="ListBullet"/>
        <w:rPr>
          <w:sz w:val="18"/>
          <w:szCs w:val="18"/>
        </w:rPr>
      </w:pPr>
      <w:r w:rsidRPr="007856FF">
        <w:rPr>
          <w:sz w:val="18"/>
          <w:szCs w:val="18"/>
        </w:rPr>
        <w:t xml:space="preserve">make it clear that you have permission to use the material under the Creative Commons Attribution 4.0 International Public </w:t>
      </w:r>
      <w:proofErr w:type="gramStart"/>
      <w:r w:rsidRPr="007856FF">
        <w:rPr>
          <w:sz w:val="18"/>
          <w:szCs w:val="18"/>
        </w:rPr>
        <w:t>License;</w:t>
      </w:r>
      <w:proofErr w:type="gramEnd"/>
    </w:p>
    <w:p w14:paraId="3EB3F6D1" w14:textId="77777777" w:rsidR="00C455CC" w:rsidRPr="007856FF" w:rsidRDefault="00C455CC" w:rsidP="007856FF">
      <w:pPr>
        <w:pStyle w:val="ListBullet"/>
        <w:rPr>
          <w:sz w:val="18"/>
          <w:szCs w:val="18"/>
        </w:rPr>
      </w:pPr>
      <w:r w:rsidRPr="007856FF">
        <w:rPr>
          <w:sz w:val="18"/>
          <w:szCs w:val="18"/>
        </w:rPr>
        <w:t>make it clear whether or not you have changed the material used from this publication;</w:t>
      </w:r>
    </w:p>
    <w:p w14:paraId="191091A3" w14:textId="5D8ED437" w:rsidR="00C455CC" w:rsidRPr="007856FF" w:rsidRDefault="00C455CC" w:rsidP="007856FF">
      <w:pPr>
        <w:pStyle w:val="ListBullet"/>
        <w:rPr>
          <w:sz w:val="18"/>
          <w:szCs w:val="18"/>
        </w:rPr>
      </w:pPr>
      <w:r w:rsidRPr="007856FF">
        <w:rPr>
          <w:sz w:val="18"/>
          <w:szCs w:val="18"/>
        </w:rPr>
        <w:t>include a copyright notice in relation to the material used. In the case of no change to the material, the words “© Commonwealth of Australia (Australian Centre for Disease Control) 20</w:t>
      </w:r>
      <w:r w:rsidR="00DB4FD8" w:rsidRPr="007856FF">
        <w:rPr>
          <w:sz w:val="18"/>
          <w:szCs w:val="18"/>
        </w:rPr>
        <w:t>2</w:t>
      </w:r>
      <w:r w:rsidR="000E186B" w:rsidRPr="007856FF">
        <w:rPr>
          <w:sz w:val="18"/>
          <w:szCs w:val="18"/>
        </w:rPr>
        <w:t>6</w:t>
      </w:r>
      <w:r w:rsidRPr="007856FF">
        <w:rPr>
          <w:sz w:val="18"/>
          <w:szCs w:val="18"/>
        </w:rPr>
        <w:t>” may be used. In the case where the material has been changed or adapted, the words: “Based on Commonwealth of Australia (Australian Centre for Disease Control) material” may be used; and</w:t>
      </w:r>
    </w:p>
    <w:p w14:paraId="5277AD47" w14:textId="77777777" w:rsidR="000C7370" w:rsidRPr="007856FF" w:rsidRDefault="00C455CC" w:rsidP="007856FF">
      <w:pPr>
        <w:pStyle w:val="ListBullet"/>
        <w:rPr>
          <w:sz w:val="18"/>
          <w:szCs w:val="18"/>
        </w:rPr>
      </w:pPr>
      <w:r w:rsidRPr="007856FF">
        <w:rPr>
          <w:sz w:val="18"/>
          <w:szCs w:val="18"/>
        </w:rPr>
        <w:t>do not suggest that the Australian Centre for Disease Control endorses you or your use of the material.</w:t>
      </w:r>
    </w:p>
    <w:p w14:paraId="1E3307C8" w14:textId="77777777" w:rsidR="000C7370" w:rsidRDefault="00C455CC" w:rsidP="007856FF">
      <w:pPr>
        <w:pStyle w:val="Imprint"/>
        <w:rPr>
          <w:color w:val="000000"/>
        </w:rPr>
      </w:pPr>
      <w:r w:rsidRPr="1EAE59BF">
        <w:rPr>
          <w:b/>
        </w:rPr>
        <w:t>Enquiries</w:t>
      </w:r>
      <w:r w:rsidR="006837B7" w:rsidRPr="1EAE59BF">
        <w:rPr>
          <w:b/>
        </w:rPr>
        <w:t xml:space="preserve">: </w:t>
      </w:r>
      <w:r w:rsidRPr="000C7370">
        <w:t>Enquiries</w:t>
      </w:r>
      <w:r w:rsidRPr="1EAE59BF">
        <w:t xml:space="preserve"> regarding any other use of this publication should be addressed to the Communication </w:t>
      </w:r>
      <w:r w:rsidR="00472582" w:rsidRPr="00472582">
        <w:t xml:space="preserve">and Public Information Section, Strategy and Engagement </w:t>
      </w:r>
      <w:r w:rsidRPr="1EAE59BF">
        <w:t xml:space="preserve">Branch, Australian Centre for Disease Control, GPO Box </w:t>
      </w:r>
      <w:r w:rsidR="00472582" w:rsidRPr="00472582">
        <w:t>798</w:t>
      </w:r>
      <w:r w:rsidRPr="1EAE59BF">
        <w:t xml:space="preserve">, Canberra ACT 2601, or via e-mail to </w:t>
      </w:r>
      <w:r w:rsidR="00472582" w:rsidRPr="00472582">
        <w:t>CDCComms@cdc.gov.au.</w:t>
      </w:r>
    </w:p>
    <w:p w14:paraId="3EF1447D" w14:textId="45572468" w:rsidR="000C7370" w:rsidRDefault="00BC6925" w:rsidP="007856FF">
      <w:pPr>
        <w:pStyle w:val="Imprint"/>
      </w:pPr>
      <w:r w:rsidRPr="00D45B1D">
        <w:t>We welcome feedback and dialogue about this report. Please send all such correspondence to</w:t>
      </w:r>
      <w:r w:rsidR="00F132D8" w:rsidRPr="00D45B1D">
        <w:t>:</w:t>
      </w:r>
      <w:r w:rsidRPr="00045008">
        <w:t xml:space="preserve"> </w:t>
      </w:r>
      <w:hyperlink r:id="rId12" w:history="1">
        <w:r w:rsidR="007746A8" w:rsidRPr="004E15D4">
          <w:rPr>
            <w:rStyle w:val="Hyperlink"/>
          </w:rPr>
          <w:t>nhsc.unit@cdc.gov.au</w:t>
        </w:r>
      </w:hyperlink>
      <w:r w:rsidR="0066607A" w:rsidRPr="007D36A6">
        <w:t>.</w:t>
      </w:r>
      <w:bookmarkStart w:id="0" w:name="_Toc178262904"/>
      <w:bookmarkStart w:id="1" w:name="_Toc184125121"/>
    </w:p>
    <w:p w14:paraId="0A0C8BEB" w14:textId="77777777" w:rsidR="000C7370" w:rsidRDefault="000C7370">
      <w:pPr>
        <w:spacing w:after="160" w:line="480" w:lineRule="auto"/>
        <w:rPr>
          <w:rFonts w:asciiTheme="minorHAnsi" w:eastAsia="Times New Roman" w:hAnsiTheme="minorHAnsi" w:cs="Times New Roman"/>
          <w:kern w:val="0"/>
          <w:lang w:eastAsia="en-GB"/>
          <w14:ligatures w14:val="none"/>
        </w:rPr>
      </w:pPr>
      <w:r>
        <w:br w:type="page"/>
      </w:r>
    </w:p>
    <w:sdt>
      <w:sdtPr>
        <w:rPr>
          <w:rFonts w:ascii="Arial" w:eastAsiaTheme="minorEastAsia" w:hAnsi="Arial" w:cstheme="minorBidi"/>
          <w:b w:val="0"/>
          <w:bCs w:val="0"/>
          <w:color w:val="auto"/>
          <w:kern w:val="2"/>
          <w:sz w:val="24"/>
          <w:szCs w:val="24"/>
          <w:lang w:val="en-AU"/>
          <w14:ligatures w14:val="standardContextual"/>
        </w:rPr>
        <w:id w:val="1450592395"/>
        <w:docPartObj>
          <w:docPartGallery w:val="Table of Contents"/>
          <w:docPartUnique/>
        </w:docPartObj>
      </w:sdtPr>
      <w:sdtEndPr>
        <w:rPr>
          <w:rFonts w:ascii="Segoe UI" w:hAnsi="Segoe UI"/>
        </w:rPr>
      </w:sdtEndPr>
      <w:sdtContent>
        <w:p w14:paraId="6E9A33E1" w14:textId="2E122B1C" w:rsidR="000C7370" w:rsidRDefault="00D21BDC" w:rsidP="007856FF">
          <w:pPr>
            <w:pStyle w:val="TOCHeading"/>
          </w:pPr>
          <w:r>
            <w:t>Table of c</w:t>
          </w:r>
          <w:r w:rsidR="00AC2ACD">
            <w:t>ontents</w:t>
          </w:r>
        </w:p>
        <w:p w14:paraId="4039E58D" w14:textId="738A36C2" w:rsidR="007856FF" w:rsidRDefault="00AC2ACD" w:rsidP="00FB4258">
          <w:pPr>
            <w:pStyle w:val="TOC1"/>
            <w:rPr>
              <w:rFonts w:asciiTheme="minorHAnsi" w:eastAsiaTheme="minorEastAsia" w:hAnsiTheme="minorHAnsi" w:cstheme="minorBidi"/>
              <w:b/>
              <w:noProof/>
              <w:lang w:eastAsia="en-AU"/>
            </w:rPr>
          </w:pPr>
          <w:r>
            <w:rPr>
              <w:rFonts w:asciiTheme="minorHAnsi" w:hAnsiTheme="minorHAnsi"/>
            </w:rPr>
            <w:fldChar w:fldCharType="begin"/>
          </w:r>
          <w:r>
            <w:instrText xml:space="preserve"> TOC \o "1-3" \h \z \u </w:instrText>
          </w:r>
          <w:r>
            <w:rPr>
              <w:rFonts w:asciiTheme="minorHAnsi" w:hAnsiTheme="minorHAnsi"/>
            </w:rPr>
            <w:fldChar w:fldCharType="separate"/>
          </w:r>
          <w:hyperlink w:anchor="_Toc227940511" w:history="1">
            <w:r w:rsidR="007856FF" w:rsidRPr="00B17DC7">
              <w:rPr>
                <w:rStyle w:val="Hyperlink"/>
                <w:noProof/>
              </w:rPr>
              <w:t>List of figures</w:t>
            </w:r>
            <w:r w:rsidR="007856FF">
              <w:rPr>
                <w:noProof/>
                <w:webHidden/>
              </w:rPr>
              <w:tab/>
            </w:r>
            <w:r w:rsidR="007856FF">
              <w:rPr>
                <w:noProof/>
                <w:webHidden/>
              </w:rPr>
              <w:fldChar w:fldCharType="begin"/>
            </w:r>
            <w:r w:rsidR="007856FF">
              <w:rPr>
                <w:noProof/>
                <w:webHidden/>
              </w:rPr>
              <w:instrText xml:space="preserve"> PAGEREF _Toc227940511 \h </w:instrText>
            </w:r>
            <w:r w:rsidR="007856FF">
              <w:rPr>
                <w:noProof/>
                <w:webHidden/>
              </w:rPr>
            </w:r>
            <w:r w:rsidR="007856FF">
              <w:rPr>
                <w:noProof/>
                <w:webHidden/>
              </w:rPr>
              <w:fldChar w:fldCharType="separate"/>
            </w:r>
            <w:r w:rsidR="00255487">
              <w:rPr>
                <w:noProof/>
                <w:webHidden/>
              </w:rPr>
              <w:t>4</w:t>
            </w:r>
            <w:r w:rsidR="007856FF">
              <w:rPr>
                <w:noProof/>
                <w:webHidden/>
              </w:rPr>
              <w:fldChar w:fldCharType="end"/>
            </w:r>
          </w:hyperlink>
        </w:p>
        <w:p w14:paraId="08281E81" w14:textId="410B3127" w:rsidR="007856FF" w:rsidRDefault="007856FF" w:rsidP="00FB4258">
          <w:pPr>
            <w:pStyle w:val="TOC1"/>
            <w:rPr>
              <w:rFonts w:asciiTheme="minorHAnsi" w:eastAsiaTheme="minorEastAsia" w:hAnsiTheme="minorHAnsi" w:cstheme="minorBidi"/>
              <w:b/>
              <w:noProof/>
              <w:lang w:eastAsia="en-AU"/>
            </w:rPr>
          </w:pPr>
          <w:hyperlink w:anchor="_Toc227940512" w:history="1">
            <w:r w:rsidRPr="00B17DC7">
              <w:rPr>
                <w:rStyle w:val="Hyperlink"/>
                <w:noProof/>
              </w:rPr>
              <w:t>List of tables</w:t>
            </w:r>
            <w:r>
              <w:rPr>
                <w:noProof/>
                <w:webHidden/>
              </w:rPr>
              <w:tab/>
            </w:r>
            <w:r>
              <w:rPr>
                <w:noProof/>
                <w:webHidden/>
              </w:rPr>
              <w:fldChar w:fldCharType="begin"/>
            </w:r>
            <w:r>
              <w:rPr>
                <w:noProof/>
                <w:webHidden/>
              </w:rPr>
              <w:instrText xml:space="preserve"> PAGEREF _Toc227940512 \h </w:instrText>
            </w:r>
            <w:r>
              <w:rPr>
                <w:noProof/>
                <w:webHidden/>
              </w:rPr>
            </w:r>
            <w:r>
              <w:rPr>
                <w:noProof/>
                <w:webHidden/>
              </w:rPr>
              <w:fldChar w:fldCharType="separate"/>
            </w:r>
            <w:r w:rsidR="00255487">
              <w:rPr>
                <w:noProof/>
                <w:webHidden/>
              </w:rPr>
              <w:t>5</w:t>
            </w:r>
            <w:r>
              <w:rPr>
                <w:noProof/>
                <w:webHidden/>
              </w:rPr>
              <w:fldChar w:fldCharType="end"/>
            </w:r>
          </w:hyperlink>
        </w:p>
        <w:p w14:paraId="0626EAE5" w14:textId="18DBBCB0" w:rsidR="007856FF" w:rsidRDefault="007856FF" w:rsidP="00FB4258">
          <w:pPr>
            <w:pStyle w:val="TOC1"/>
            <w:rPr>
              <w:rFonts w:asciiTheme="minorHAnsi" w:eastAsiaTheme="minorEastAsia" w:hAnsiTheme="minorHAnsi" w:cstheme="minorBidi"/>
              <w:b/>
              <w:noProof/>
              <w:lang w:eastAsia="en-AU"/>
            </w:rPr>
          </w:pPr>
          <w:hyperlink w:anchor="_Toc227940513" w:history="1">
            <w:r w:rsidRPr="00B17DC7">
              <w:rPr>
                <w:rStyle w:val="Hyperlink"/>
                <w:noProof/>
              </w:rPr>
              <w:t>Executive Summary</w:t>
            </w:r>
            <w:r>
              <w:rPr>
                <w:noProof/>
                <w:webHidden/>
              </w:rPr>
              <w:tab/>
            </w:r>
            <w:r>
              <w:rPr>
                <w:noProof/>
                <w:webHidden/>
              </w:rPr>
              <w:fldChar w:fldCharType="begin"/>
            </w:r>
            <w:r>
              <w:rPr>
                <w:noProof/>
                <w:webHidden/>
              </w:rPr>
              <w:instrText xml:space="preserve"> PAGEREF _Toc227940513 \h </w:instrText>
            </w:r>
            <w:r>
              <w:rPr>
                <w:noProof/>
                <w:webHidden/>
              </w:rPr>
            </w:r>
            <w:r>
              <w:rPr>
                <w:noProof/>
                <w:webHidden/>
              </w:rPr>
              <w:fldChar w:fldCharType="separate"/>
            </w:r>
            <w:r w:rsidR="00255487">
              <w:rPr>
                <w:noProof/>
                <w:webHidden/>
              </w:rPr>
              <w:t>6</w:t>
            </w:r>
            <w:r>
              <w:rPr>
                <w:noProof/>
                <w:webHidden/>
              </w:rPr>
              <w:fldChar w:fldCharType="end"/>
            </w:r>
          </w:hyperlink>
        </w:p>
        <w:p w14:paraId="1E0E173B" w14:textId="4B362BDB" w:rsidR="007856FF" w:rsidRDefault="007856FF" w:rsidP="00FB4258">
          <w:pPr>
            <w:pStyle w:val="TOC1"/>
            <w:rPr>
              <w:rFonts w:asciiTheme="minorHAnsi" w:eastAsiaTheme="minorEastAsia" w:hAnsiTheme="minorHAnsi" w:cstheme="minorBidi"/>
              <w:b/>
              <w:noProof/>
              <w:lang w:eastAsia="en-AU"/>
            </w:rPr>
          </w:pPr>
          <w:hyperlink w:anchor="_Toc227940514" w:history="1">
            <w:r w:rsidRPr="00B17DC7">
              <w:rPr>
                <w:rStyle w:val="Hyperlink"/>
                <w:noProof/>
              </w:rPr>
              <w:t>1 Introduction</w:t>
            </w:r>
            <w:r>
              <w:rPr>
                <w:noProof/>
                <w:webHidden/>
              </w:rPr>
              <w:tab/>
            </w:r>
            <w:r>
              <w:rPr>
                <w:noProof/>
                <w:webHidden/>
              </w:rPr>
              <w:fldChar w:fldCharType="begin"/>
            </w:r>
            <w:r>
              <w:rPr>
                <w:noProof/>
                <w:webHidden/>
              </w:rPr>
              <w:instrText xml:space="preserve"> PAGEREF _Toc227940514 \h </w:instrText>
            </w:r>
            <w:r>
              <w:rPr>
                <w:noProof/>
                <w:webHidden/>
              </w:rPr>
            </w:r>
            <w:r>
              <w:rPr>
                <w:noProof/>
                <w:webHidden/>
              </w:rPr>
              <w:fldChar w:fldCharType="separate"/>
            </w:r>
            <w:r w:rsidR="00255487">
              <w:rPr>
                <w:noProof/>
                <w:webHidden/>
              </w:rPr>
              <w:t>8</w:t>
            </w:r>
            <w:r>
              <w:rPr>
                <w:noProof/>
                <w:webHidden/>
              </w:rPr>
              <w:fldChar w:fldCharType="end"/>
            </w:r>
          </w:hyperlink>
        </w:p>
        <w:p w14:paraId="1D9DE337" w14:textId="625EDC98" w:rsidR="007856FF" w:rsidRDefault="007856FF" w:rsidP="00FB4258">
          <w:pPr>
            <w:pStyle w:val="TOC1"/>
            <w:rPr>
              <w:rFonts w:asciiTheme="minorHAnsi" w:eastAsiaTheme="minorEastAsia" w:hAnsiTheme="minorHAnsi" w:cstheme="minorBidi"/>
              <w:b/>
              <w:noProof/>
              <w:lang w:eastAsia="en-AU"/>
            </w:rPr>
          </w:pPr>
          <w:hyperlink w:anchor="_Toc227940515" w:history="1">
            <w:r w:rsidRPr="00B17DC7">
              <w:rPr>
                <w:rStyle w:val="Hyperlink"/>
                <w:noProof/>
              </w:rPr>
              <w:t>2 Methods</w:t>
            </w:r>
            <w:r>
              <w:rPr>
                <w:noProof/>
                <w:webHidden/>
              </w:rPr>
              <w:tab/>
            </w:r>
            <w:r>
              <w:rPr>
                <w:noProof/>
                <w:webHidden/>
              </w:rPr>
              <w:fldChar w:fldCharType="begin"/>
            </w:r>
            <w:r>
              <w:rPr>
                <w:noProof/>
                <w:webHidden/>
              </w:rPr>
              <w:instrText xml:space="preserve"> PAGEREF _Toc227940515 \h </w:instrText>
            </w:r>
            <w:r>
              <w:rPr>
                <w:noProof/>
                <w:webHidden/>
              </w:rPr>
            </w:r>
            <w:r>
              <w:rPr>
                <w:noProof/>
                <w:webHidden/>
              </w:rPr>
              <w:fldChar w:fldCharType="separate"/>
            </w:r>
            <w:r w:rsidR="00255487">
              <w:rPr>
                <w:noProof/>
                <w:webHidden/>
              </w:rPr>
              <w:t>13</w:t>
            </w:r>
            <w:r>
              <w:rPr>
                <w:noProof/>
                <w:webHidden/>
              </w:rPr>
              <w:fldChar w:fldCharType="end"/>
            </w:r>
          </w:hyperlink>
        </w:p>
        <w:p w14:paraId="4D2271F9" w14:textId="2EE08FAB" w:rsidR="007856FF" w:rsidRDefault="007856FF" w:rsidP="007856FF">
          <w:pPr>
            <w:pStyle w:val="TOC2"/>
            <w:rPr>
              <w:rFonts w:asciiTheme="minorHAnsi" w:eastAsiaTheme="minorEastAsia" w:hAnsiTheme="minorHAnsi" w:cstheme="minorBidi"/>
              <w:noProof/>
              <w:sz w:val="24"/>
              <w:szCs w:val="24"/>
              <w:lang w:eastAsia="en-AU"/>
            </w:rPr>
          </w:pPr>
          <w:hyperlink w:anchor="_Toc227940516" w:history="1">
            <w:r w:rsidRPr="00B17DC7">
              <w:rPr>
                <w:rStyle w:val="Hyperlink"/>
                <w:noProof/>
              </w:rPr>
              <w:t>2.1 Analysis of National Health and Climate Strategy consultation input</w:t>
            </w:r>
            <w:r>
              <w:rPr>
                <w:noProof/>
                <w:webHidden/>
              </w:rPr>
              <w:tab/>
            </w:r>
            <w:r>
              <w:rPr>
                <w:noProof/>
                <w:webHidden/>
              </w:rPr>
              <w:fldChar w:fldCharType="begin"/>
            </w:r>
            <w:r>
              <w:rPr>
                <w:noProof/>
                <w:webHidden/>
              </w:rPr>
              <w:instrText xml:space="preserve"> PAGEREF _Toc227940516 \h </w:instrText>
            </w:r>
            <w:r>
              <w:rPr>
                <w:noProof/>
                <w:webHidden/>
              </w:rPr>
            </w:r>
            <w:r>
              <w:rPr>
                <w:noProof/>
                <w:webHidden/>
              </w:rPr>
              <w:fldChar w:fldCharType="separate"/>
            </w:r>
            <w:r w:rsidR="00255487">
              <w:rPr>
                <w:noProof/>
                <w:webHidden/>
              </w:rPr>
              <w:t>13</w:t>
            </w:r>
            <w:r>
              <w:rPr>
                <w:noProof/>
                <w:webHidden/>
              </w:rPr>
              <w:fldChar w:fldCharType="end"/>
            </w:r>
          </w:hyperlink>
        </w:p>
        <w:p w14:paraId="3D7B31C0" w14:textId="73C91048" w:rsidR="007856FF" w:rsidRDefault="007856FF" w:rsidP="007856FF">
          <w:pPr>
            <w:pStyle w:val="TOC2"/>
            <w:rPr>
              <w:rFonts w:asciiTheme="minorHAnsi" w:eastAsiaTheme="minorEastAsia" w:hAnsiTheme="minorHAnsi" w:cstheme="minorBidi"/>
              <w:noProof/>
              <w:sz w:val="24"/>
              <w:szCs w:val="24"/>
              <w:lang w:eastAsia="en-AU"/>
            </w:rPr>
          </w:pPr>
          <w:hyperlink w:anchor="_Toc227940517" w:history="1">
            <w:r w:rsidRPr="00B17DC7">
              <w:rPr>
                <w:rStyle w:val="Hyperlink"/>
                <w:noProof/>
              </w:rPr>
              <w:t>2.2 Systematic review</w:t>
            </w:r>
            <w:r>
              <w:rPr>
                <w:noProof/>
                <w:webHidden/>
              </w:rPr>
              <w:tab/>
            </w:r>
            <w:r>
              <w:rPr>
                <w:noProof/>
                <w:webHidden/>
              </w:rPr>
              <w:fldChar w:fldCharType="begin"/>
            </w:r>
            <w:r>
              <w:rPr>
                <w:noProof/>
                <w:webHidden/>
              </w:rPr>
              <w:instrText xml:space="preserve"> PAGEREF _Toc227940517 \h </w:instrText>
            </w:r>
            <w:r>
              <w:rPr>
                <w:noProof/>
                <w:webHidden/>
              </w:rPr>
            </w:r>
            <w:r>
              <w:rPr>
                <w:noProof/>
                <w:webHidden/>
              </w:rPr>
              <w:fldChar w:fldCharType="separate"/>
            </w:r>
            <w:r w:rsidR="00255487">
              <w:rPr>
                <w:noProof/>
                <w:webHidden/>
              </w:rPr>
              <w:t>13</w:t>
            </w:r>
            <w:r>
              <w:rPr>
                <w:noProof/>
                <w:webHidden/>
              </w:rPr>
              <w:fldChar w:fldCharType="end"/>
            </w:r>
          </w:hyperlink>
        </w:p>
        <w:p w14:paraId="3A3079DA" w14:textId="440111D3"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18" w:history="1">
            <w:r w:rsidRPr="00B17DC7">
              <w:rPr>
                <w:rStyle w:val="Hyperlink"/>
                <w:noProof/>
              </w:rPr>
              <w:t>2.2.1 Search strategy</w:t>
            </w:r>
            <w:r>
              <w:rPr>
                <w:noProof/>
                <w:webHidden/>
              </w:rPr>
              <w:tab/>
            </w:r>
            <w:r>
              <w:rPr>
                <w:noProof/>
                <w:webHidden/>
              </w:rPr>
              <w:fldChar w:fldCharType="begin"/>
            </w:r>
            <w:r>
              <w:rPr>
                <w:noProof/>
                <w:webHidden/>
              </w:rPr>
              <w:instrText xml:space="preserve"> PAGEREF _Toc227940518 \h </w:instrText>
            </w:r>
            <w:r>
              <w:rPr>
                <w:noProof/>
                <w:webHidden/>
              </w:rPr>
            </w:r>
            <w:r>
              <w:rPr>
                <w:noProof/>
                <w:webHidden/>
              </w:rPr>
              <w:fldChar w:fldCharType="separate"/>
            </w:r>
            <w:r w:rsidR="00255487">
              <w:rPr>
                <w:noProof/>
                <w:webHidden/>
              </w:rPr>
              <w:t>13</w:t>
            </w:r>
            <w:r>
              <w:rPr>
                <w:noProof/>
                <w:webHidden/>
              </w:rPr>
              <w:fldChar w:fldCharType="end"/>
            </w:r>
          </w:hyperlink>
        </w:p>
        <w:p w14:paraId="70BF77A2" w14:textId="71B141FC"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19" w:history="1">
            <w:r w:rsidRPr="00B17DC7">
              <w:rPr>
                <w:rStyle w:val="Hyperlink"/>
                <w:rFonts w:cs="Arial"/>
                <w:noProof/>
              </w:rPr>
              <w:t>2.2.2 Study selection and screening</w:t>
            </w:r>
            <w:r>
              <w:rPr>
                <w:noProof/>
                <w:webHidden/>
              </w:rPr>
              <w:tab/>
            </w:r>
            <w:r>
              <w:rPr>
                <w:noProof/>
                <w:webHidden/>
              </w:rPr>
              <w:fldChar w:fldCharType="begin"/>
            </w:r>
            <w:r>
              <w:rPr>
                <w:noProof/>
                <w:webHidden/>
              </w:rPr>
              <w:instrText xml:space="preserve"> PAGEREF _Toc227940519 \h </w:instrText>
            </w:r>
            <w:r>
              <w:rPr>
                <w:noProof/>
                <w:webHidden/>
              </w:rPr>
            </w:r>
            <w:r>
              <w:rPr>
                <w:noProof/>
                <w:webHidden/>
              </w:rPr>
              <w:fldChar w:fldCharType="separate"/>
            </w:r>
            <w:r w:rsidR="00255487">
              <w:rPr>
                <w:noProof/>
                <w:webHidden/>
              </w:rPr>
              <w:t>14</w:t>
            </w:r>
            <w:r>
              <w:rPr>
                <w:noProof/>
                <w:webHidden/>
              </w:rPr>
              <w:fldChar w:fldCharType="end"/>
            </w:r>
          </w:hyperlink>
        </w:p>
        <w:p w14:paraId="7C5D8114" w14:textId="256ABADC"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20" w:history="1">
            <w:r w:rsidRPr="00B17DC7">
              <w:rPr>
                <w:rStyle w:val="Hyperlink"/>
                <w:rFonts w:cs="Arial"/>
                <w:noProof/>
              </w:rPr>
              <w:t>2.2.3 Data extraction and synthesis</w:t>
            </w:r>
            <w:r>
              <w:rPr>
                <w:noProof/>
                <w:webHidden/>
              </w:rPr>
              <w:tab/>
            </w:r>
            <w:r>
              <w:rPr>
                <w:noProof/>
                <w:webHidden/>
              </w:rPr>
              <w:fldChar w:fldCharType="begin"/>
            </w:r>
            <w:r>
              <w:rPr>
                <w:noProof/>
                <w:webHidden/>
              </w:rPr>
              <w:instrText xml:space="preserve"> PAGEREF _Toc227940520 \h </w:instrText>
            </w:r>
            <w:r>
              <w:rPr>
                <w:noProof/>
                <w:webHidden/>
              </w:rPr>
            </w:r>
            <w:r>
              <w:rPr>
                <w:noProof/>
                <w:webHidden/>
              </w:rPr>
              <w:fldChar w:fldCharType="separate"/>
            </w:r>
            <w:r w:rsidR="00255487">
              <w:rPr>
                <w:noProof/>
                <w:webHidden/>
              </w:rPr>
              <w:t>14</w:t>
            </w:r>
            <w:r>
              <w:rPr>
                <w:noProof/>
                <w:webHidden/>
              </w:rPr>
              <w:fldChar w:fldCharType="end"/>
            </w:r>
          </w:hyperlink>
        </w:p>
        <w:p w14:paraId="2A2DC697" w14:textId="39BC63F8"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21" w:history="1">
            <w:r w:rsidRPr="00B17DC7">
              <w:rPr>
                <w:rStyle w:val="Hyperlink"/>
                <w:rFonts w:cs="Arial"/>
                <w:noProof/>
              </w:rPr>
              <w:t>2.2.4 Quality assessment</w:t>
            </w:r>
            <w:r>
              <w:rPr>
                <w:noProof/>
                <w:webHidden/>
              </w:rPr>
              <w:tab/>
            </w:r>
            <w:r>
              <w:rPr>
                <w:noProof/>
                <w:webHidden/>
              </w:rPr>
              <w:fldChar w:fldCharType="begin"/>
            </w:r>
            <w:r>
              <w:rPr>
                <w:noProof/>
                <w:webHidden/>
              </w:rPr>
              <w:instrText xml:space="preserve"> PAGEREF _Toc227940521 \h </w:instrText>
            </w:r>
            <w:r>
              <w:rPr>
                <w:noProof/>
                <w:webHidden/>
              </w:rPr>
            </w:r>
            <w:r>
              <w:rPr>
                <w:noProof/>
                <w:webHidden/>
              </w:rPr>
              <w:fldChar w:fldCharType="separate"/>
            </w:r>
            <w:r w:rsidR="00255487">
              <w:rPr>
                <w:noProof/>
                <w:webHidden/>
              </w:rPr>
              <w:t>14</w:t>
            </w:r>
            <w:r>
              <w:rPr>
                <w:noProof/>
                <w:webHidden/>
              </w:rPr>
              <w:fldChar w:fldCharType="end"/>
            </w:r>
          </w:hyperlink>
        </w:p>
        <w:p w14:paraId="39285F1B" w14:textId="2FF9928F" w:rsidR="007856FF" w:rsidRDefault="007856FF" w:rsidP="007856FF">
          <w:pPr>
            <w:pStyle w:val="TOC2"/>
            <w:rPr>
              <w:rFonts w:asciiTheme="minorHAnsi" w:eastAsiaTheme="minorEastAsia" w:hAnsiTheme="minorHAnsi" w:cstheme="minorBidi"/>
              <w:noProof/>
              <w:sz w:val="24"/>
              <w:szCs w:val="24"/>
              <w:lang w:eastAsia="en-AU"/>
            </w:rPr>
          </w:pPr>
          <w:hyperlink w:anchor="_Toc227940522" w:history="1">
            <w:r w:rsidRPr="00B17DC7">
              <w:rPr>
                <w:rStyle w:val="Hyperlink"/>
                <w:noProof/>
              </w:rPr>
              <w:t>2.3 Case studies</w:t>
            </w:r>
            <w:r>
              <w:rPr>
                <w:noProof/>
                <w:webHidden/>
              </w:rPr>
              <w:tab/>
            </w:r>
            <w:r>
              <w:rPr>
                <w:noProof/>
                <w:webHidden/>
              </w:rPr>
              <w:fldChar w:fldCharType="begin"/>
            </w:r>
            <w:r>
              <w:rPr>
                <w:noProof/>
                <w:webHidden/>
              </w:rPr>
              <w:instrText xml:space="preserve"> PAGEREF _Toc227940522 \h </w:instrText>
            </w:r>
            <w:r>
              <w:rPr>
                <w:noProof/>
                <w:webHidden/>
              </w:rPr>
            </w:r>
            <w:r>
              <w:rPr>
                <w:noProof/>
                <w:webHidden/>
              </w:rPr>
              <w:fldChar w:fldCharType="separate"/>
            </w:r>
            <w:r w:rsidR="00255487">
              <w:rPr>
                <w:noProof/>
                <w:webHidden/>
              </w:rPr>
              <w:t>15</w:t>
            </w:r>
            <w:r>
              <w:rPr>
                <w:noProof/>
                <w:webHidden/>
              </w:rPr>
              <w:fldChar w:fldCharType="end"/>
            </w:r>
          </w:hyperlink>
        </w:p>
        <w:p w14:paraId="5CD556E3" w14:textId="63518D4F" w:rsidR="007856FF" w:rsidRDefault="007856FF" w:rsidP="00FB4258">
          <w:pPr>
            <w:pStyle w:val="TOC1"/>
            <w:rPr>
              <w:rFonts w:asciiTheme="minorHAnsi" w:eastAsiaTheme="minorEastAsia" w:hAnsiTheme="minorHAnsi" w:cstheme="minorBidi"/>
              <w:b/>
              <w:noProof/>
              <w:lang w:eastAsia="en-AU"/>
            </w:rPr>
          </w:pPr>
          <w:hyperlink w:anchor="_Toc227940523" w:history="1">
            <w:r w:rsidRPr="00B17DC7">
              <w:rPr>
                <w:rStyle w:val="Hyperlink"/>
                <w:noProof/>
              </w:rPr>
              <w:t>3 Results</w:t>
            </w:r>
            <w:r>
              <w:rPr>
                <w:noProof/>
                <w:webHidden/>
              </w:rPr>
              <w:tab/>
            </w:r>
            <w:r>
              <w:rPr>
                <w:noProof/>
                <w:webHidden/>
              </w:rPr>
              <w:fldChar w:fldCharType="begin"/>
            </w:r>
            <w:r>
              <w:rPr>
                <w:noProof/>
                <w:webHidden/>
              </w:rPr>
              <w:instrText xml:space="preserve"> PAGEREF _Toc227940523 \h </w:instrText>
            </w:r>
            <w:r>
              <w:rPr>
                <w:noProof/>
                <w:webHidden/>
              </w:rPr>
            </w:r>
            <w:r>
              <w:rPr>
                <w:noProof/>
                <w:webHidden/>
              </w:rPr>
              <w:fldChar w:fldCharType="separate"/>
            </w:r>
            <w:r w:rsidR="00255487">
              <w:rPr>
                <w:noProof/>
                <w:webHidden/>
              </w:rPr>
              <w:t>16</w:t>
            </w:r>
            <w:r>
              <w:rPr>
                <w:noProof/>
                <w:webHidden/>
              </w:rPr>
              <w:fldChar w:fldCharType="end"/>
            </w:r>
          </w:hyperlink>
        </w:p>
        <w:p w14:paraId="7F7338A0" w14:textId="01D2B3DE" w:rsidR="007856FF" w:rsidRDefault="007856FF" w:rsidP="007856FF">
          <w:pPr>
            <w:pStyle w:val="TOC2"/>
            <w:rPr>
              <w:rFonts w:asciiTheme="minorHAnsi" w:eastAsiaTheme="minorEastAsia" w:hAnsiTheme="minorHAnsi" w:cstheme="minorBidi"/>
              <w:noProof/>
              <w:sz w:val="24"/>
              <w:szCs w:val="24"/>
              <w:lang w:eastAsia="en-AU"/>
            </w:rPr>
          </w:pPr>
          <w:hyperlink w:anchor="_Toc227940524" w:history="1">
            <w:r w:rsidRPr="00B17DC7">
              <w:rPr>
                <w:rStyle w:val="Hyperlink"/>
                <w:noProof/>
              </w:rPr>
              <w:t>3.1 Analysis of National Health and Climate Strategy consultation input</w:t>
            </w:r>
            <w:r>
              <w:rPr>
                <w:noProof/>
                <w:webHidden/>
              </w:rPr>
              <w:tab/>
            </w:r>
            <w:r>
              <w:rPr>
                <w:noProof/>
                <w:webHidden/>
              </w:rPr>
              <w:fldChar w:fldCharType="begin"/>
            </w:r>
            <w:r>
              <w:rPr>
                <w:noProof/>
                <w:webHidden/>
              </w:rPr>
              <w:instrText xml:space="preserve"> PAGEREF _Toc227940524 \h </w:instrText>
            </w:r>
            <w:r>
              <w:rPr>
                <w:noProof/>
                <w:webHidden/>
              </w:rPr>
            </w:r>
            <w:r>
              <w:rPr>
                <w:noProof/>
                <w:webHidden/>
              </w:rPr>
              <w:fldChar w:fldCharType="separate"/>
            </w:r>
            <w:r w:rsidR="00255487">
              <w:rPr>
                <w:noProof/>
                <w:webHidden/>
              </w:rPr>
              <w:t>16</w:t>
            </w:r>
            <w:r>
              <w:rPr>
                <w:noProof/>
                <w:webHidden/>
              </w:rPr>
              <w:fldChar w:fldCharType="end"/>
            </w:r>
          </w:hyperlink>
        </w:p>
        <w:p w14:paraId="02503D20" w14:textId="56AEA5DC" w:rsidR="007856FF" w:rsidRDefault="007856FF" w:rsidP="007856FF">
          <w:pPr>
            <w:pStyle w:val="TOC2"/>
            <w:rPr>
              <w:rFonts w:asciiTheme="minorHAnsi" w:eastAsiaTheme="minorEastAsia" w:hAnsiTheme="minorHAnsi" w:cstheme="minorBidi"/>
              <w:noProof/>
              <w:sz w:val="24"/>
              <w:szCs w:val="24"/>
              <w:lang w:eastAsia="en-AU"/>
            </w:rPr>
          </w:pPr>
          <w:hyperlink w:anchor="_Toc227940525" w:history="1">
            <w:r w:rsidRPr="00B17DC7">
              <w:rPr>
                <w:rStyle w:val="Hyperlink"/>
                <w:noProof/>
              </w:rPr>
              <w:t>3.2 Systematic review and case studies</w:t>
            </w:r>
            <w:r>
              <w:rPr>
                <w:noProof/>
                <w:webHidden/>
              </w:rPr>
              <w:tab/>
            </w:r>
            <w:r>
              <w:rPr>
                <w:noProof/>
                <w:webHidden/>
              </w:rPr>
              <w:fldChar w:fldCharType="begin"/>
            </w:r>
            <w:r>
              <w:rPr>
                <w:noProof/>
                <w:webHidden/>
              </w:rPr>
              <w:instrText xml:space="preserve"> PAGEREF _Toc227940525 \h </w:instrText>
            </w:r>
            <w:r>
              <w:rPr>
                <w:noProof/>
                <w:webHidden/>
              </w:rPr>
            </w:r>
            <w:r>
              <w:rPr>
                <w:noProof/>
                <w:webHidden/>
              </w:rPr>
              <w:fldChar w:fldCharType="separate"/>
            </w:r>
            <w:r w:rsidR="00255487">
              <w:rPr>
                <w:noProof/>
                <w:webHidden/>
              </w:rPr>
              <w:t>22</w:t>
            </w:r>
            <w:r>
              <w:rPr>
                <w:noProof/>
                <w:webHidden/>
              </w:rPr>
              <w:fldChar w:fldCharType="end"/>
            </w:r>
          </w:hyperlink>
        </w:p>
        <w:p w14:paraId="5B45B6C9" w14:textId="62F5DACA"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26" w:history="1">
            <w:r w:rsidRPr="00B17DC7">
              <w:rPr>
                <w:rStyle w:val="Hyperlink"/>
                <w:rFonts w:cs="Arial"/>
                <w:noProof/>
              </w:rPr>
              <w:t>3.2.1 Reduce</w:t>
            </w:r>
            <w:r>
              <w:rPr>
                <w:noProof/>
                <w:webHidden/>
              </w:rPr>
              <w:tab/>
            </w:r>
            <w:r>
              <w:rPr>
                <w:noProof/>
                <w:webHidden/>
              </w:rPr>
              <w:fldChar w:fldCharType="begin"/>
            </w:r>
            <w:r>
              <w:rPr>
                <w:noProof/>
                <w:webHidden/>
              </w:rPr>
              <w:instrText xml:space="preserve"> PAGEREF _Toc227940526 \h </w:instrText>
            </w:r>
            <w:r>
              <w:rPr>
                <w:noProof/>
                <w:webHidden/>
              </w:rPr>
            </w:r>
            <w:r>
              <w:rPr>
                <w:noProof/>
                <w:webHidden/>
              </w:rPr>
              <w:fldChar w:fldCharType="separate"/>
            </w:r>
            <w:r w:rsidR="00255487">
              <w:rPr>
                <w:noProof/>
                <w:webHidden/>
              </w:rPr>
              <w:t>26</w:t>
            </w:r>
            <w:r>
              <w:rPr>
                <w:noProof/>
                <w:webHidden/>
              </w:rPr>
              <w:fldChar w:fldCharType="end"/>
            </w:r>
          </w:hyperlink>
        </w:p>
        <w:p w14:paraId="1C8225C6" w14:textId="3E78A52B"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27" w:history="1">
            <w:r w:rsidRPr="00B17DC7">
              <w:rPr>
                <w:rStyle w:val="Hyperlink"/>
                <w:rFonts w:cs="Arial"/>
                <w:noProof/>
              </w:rPr>
              <w:t>3.2.2 Reuse</w:t>
            </w:r>
            <w:r>
              <w:rPr>
                <w:noProof/>
                <w:webHidden/>
              </w:rPr>
              <w:tab/>
            </w:r>
            <w:r>
              <w:rPr>
                <w:noProof/>
                <w:webHidden/>
              </w:rPr>
              <w:fldChar w:fldCharType="begin"/>
            </w:r>
            <w:r>
              <w:rPr>
                <w:noProof/>
                <w:webHidden/>
              </w:rPr>
              <w:instrText xml:space="preserve"> PAGEREF _Toc227940527 \h </w:instrText>
            </w:r>
            <w:r>
              <w:rPr>
                <w:noProof/>
                <w:webHidden/>
              </w:rPr>
            </w:r>
            <w:r>
              <w:rPr>
                <w:noProof/>
                <w:webHidden/>
              </w:rPr>
              <w:fldChar w:fldCharType="separate"/>
            </w:r>
            <w:r w:rsidR="00255487">
              <w:rPr>
                <w:noProof/>
                <w:webHidden/>
              </w:rPr>
              <w:t>28</w:t>
            </w:r>
            <w:r>
              <w:rPr>
                <w:noProof/>
                <w:webHidden/>
              </w:rPr>
              <w:fldChar w:fldCharType="end"/>
            </w:r>
          </w:hyperlink>
        </w:p>
        <w:p w14:paraId="47EFE4DC" w14:textId="0749127E"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28" w:history="1">
            <w:r w:rsidRPr="00B17DC7">
              <w:rPr>
                <w:rStyle w:val="Hyperlink"/>
                <w:rFonts w:cs="Arial"/>
                <w:noProof/>
              </w:rPr>
              <w:t>3.2.3 Reprocess and refurbish</w:t>
            </w:r>
            <w:r>
              <w:rPr>
                <w:noProof/>
                <w:webHidden/>
              </w:rPr>
              <w:tab/>
            </w:r>
            <w:r>
              <w:rPr>
                <w:noProof/>
                <w:webHidden/>
              </w:rPr>
              <w:fldChar w:fldCharType="begin"/>
            </w:r>
            <w:r>
              <w:rPr>
                <w:noProof/>
                <w:webHidden/>
              </w:rPr>
              <w:instrText xml:space="preserve"> PAGEREF _Toc227940528 \h </w:instrText>
            </w:r>
            <w:r>
              <w:rPr>
                <w:noProof/>
                <w:webHidden/>
              </w:rPr>
            </w:r>
            <w:r>
              <w:rPr>
                <w:noProof/>
                <w:webHidden/>
              </w:rPr>
              <w:fldChar w:fldCharType="separate"/>
            </w:r>
            <w:r w:rsidR="00255487">
              <w:rPr>
                <w:noProof/>
                <w:webHidden/>
              </w:rPr>
              <w:t>29</w:t>
            </w:r>
            <w:r>
              <w:rPr>
                <w:noProof/>
                <w:webHidden/>
              </w:rPr>
              <w:fldChar w:fldCharType="end"/>
            </w:r>
          </w:hyperlink>
        </w:p>
        <w:p w14:paraId="592BB425" w14:textId="3DEF3094"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29" w:history="1">
            <w:r w:rsidRPr="00B17DC7">
              <w:rPr>
                <w:rStyle w:val="Hyperlink"/>
                <w:rFonts w:cs="Arial"/>
                <w:noProof/>
              </w:rPr>
              <w:t>3.2.4 Recycle</w:t>
            </w:r>
            <w:r>
              <w:rPr>
                <w:noProof/>
                <w:webHidden/>
              </w:rPr>
              <w:tab/>
            </w:r>
            <w:r>
              <w:rPr>
                <w:noProof/>
                <w:webHidden/>
              </w:rPr>
              <w:fldChar w:fldCharType="begin"/>
            </w:r>
            <w:r>
              <w:rPr>
                <w:noProof/>
                <w:webHidden/>
              </w:rPr>
              <w:instrText xml:space="preserve"> PAGEREF _Toc227940529 \h </w:instrText>
            </w:r>
            <w:r>
              <w:rPr>
                <w:noProof/>
                <w:webHidden/>
              </w:rPr>
            </w:r>
            <w:r>
              <w:rPr>
                <w:noProof/>
                <w:webHidden/>
              </w:rPr>
              <w:fldChar w:fldCharType="separate"/>
            </w:r>
            <w:r w:rsidR="00255487">
              <w:rPr>
                <w:noProof/>
                <w:webHidden/>
              </w:rPr>
              <w:t>30</w:t>
            </w:r>
            <w:r>
              <w:rPr>
                <w:noProof/>
                <w:webHidden/>
              </w:rPr>
              <w:fldChar w:fldCharType="end"/>
            </w:r>
          </w:hyperlink>
        </w:p>
        <w:p w14:paraId="7CAAE2AE" w14:textId="304F908D"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30" w:history="1">
            <w:r w:rsidRPr="00B17DC7">
              <w:rPr>
                <w:rStyle w:val="Hyperlink"/>
                <w:rFonts w:cs="Arial"/>
                <w:noProof/>
              </w:rPr>
              <w:t>3.2.5 Replace</w:t>
            </w:r>
            <w:r>
              <w:rPr>
                <w:noProof/>
                <w:webHidden/>
              </w:rPr>
              <w:tab/>
            </w:r>
            <w:r>
              <w:rPr>
                <w:noProof/>
                <w:webHidden/>
              </w:rPr>
              <w:fldChar w:fldCharType="begin"/>
            </w:r>
            <w:r>
              <w:rPr>
                <w:noProof/>
                <w:webHidden/>
              </w:rPr>
              <w:instrText xml:space="preserve"> PAGEREF _Toc227940530 \h </w:instrText>
            </w:r>
            <w:r>
              <w:rPr>
                <w:noProof/>
                <w:webHidden/>
              </w:rPr>
            </w:r>
            <w:r>
              <w:rPr>
                <w:noProof/>
                <w:webHidden/>
              </w:rPr>
              <w:fldChar w:fldCharType="separate"/>
            </w:r>
            <w:r w:rsidR="00255487">
              <w:rPr>
                <w:noProof/>
                <w:webHidden/>
              </w:rPr>
              <w:t>31</w:t>
            </w:r>
            <w:r>
              <w:rPr>
                <w:noProof/>
                <w:webHidden/>
              </w:rPr>
              <w:fldChar w:fldCharType="end"/>
            </w:r>
          </w:hyperlink>
        </w:p>
        <w:p w14:paraId="42C714FD" w14:textId="1D157AA0"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31" w:history="1">
            <w:r w:rsidRPr="00B17DC7">
              <w:rPr>
                <w:rStyle w:val="Hyperlink"/>
                <w:rFonts w:cs="Arial"/>
                <w:noProof/>
              </w:rPr>
              <w:t>3.2.6 Waste segregation</w:t>
            </w:r>
            <w:r>
              <w:rPr>
                <w:noProof/>
                <w:webHidden/>
              </w:rPr>
              <w:tab/>
            </w:r>
            <w:r>
              <w:rPr>
                <w:noProof/>
                <w:webHidden/>
              </w:rPr>
              <w:fldChar w:fldCharType="begin"/>
            </w:r>
            <w:r>
              <w:rPr>
                <w:noProof/>
                <w:webHidden/>
              </w:rPr>
              <w:instrText xml:space="preserve"> PAGEREF _Toc227940531 \h </w:instrText>
            </w:r>
            <w:r>
              <w:rPr>
                <w:noProof/>
                <w:webHidden/>
              </w:rPr>
            </w:r>
            <w:r>
              <w:rPr>
                <w:noProof/>
                <w:webHidden/>
              </w:rPr>
              <w:fldChar w:fldCharType="separate"/>
            </w:r>
            <w:r w:rsidR="00255487">
              <w:rPr>
                <w:noProof/>
                <w:webHidden/>
              </w:rPr>
              <w:t>32</w:t>
            </w:r>
            <w:r>
              <w:rPr>
                <w:noProof/>
                <w:webHidden/>
              </w:rPr>
              <w:fldChar w:fldCharType="end"/>
            </w:r>
          </w:hyperlink>
        </w:p>
        <w:p w14:paraId="6A7CF76A" w14:textId="228BEC2B"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32" w:history="1">
            <w:r w:rsidRPr="00B17DC7">
              <w:rPr>
                <w:rStyle w:val="Hyperlink"/>
                <w:rFonts w:cs="Arial"/>
                <w:noProof/>
              </w:rPr>
              <w:t>3.2.7 Management of hazardous waste</w:t>
            </w:r>
            <w:r>
              <w:rPr>
                <w:noProof/>
                <w:webHidden/>
              </w:rPr>
              <w:tab/>
            </w:r>
            <w:r>
              <w:rPr>
                <w:noProof/>
                <w:webHidden/>
              </w:rPr>
              <w:fldChar w:fldCharType="begin"/>
            </w:r>
            <w:r>
              <w:rPr>
                <w:noProof/>
                <w:webHidden/>
              </w:rPr>
              <w:instrText xml:space="preserve"> PAGEREF _Toc227940532 \h </w:instrText>
            </w:r>
            <w:r>
              <w:rPr>
                <w:noProof/>
                <w:webHidden/>
              </w:rPr>
            </w:r>
            <w:r>
              <w:rPr>
                <w:noProof/>
                <w:webHidden/>
              </w:rPr>
              <w:fldChar w:fldCharType="separate"/>
            </w:r>
            <w:r w:rsidR="00255487">
              <w:rPr>
                <w:noProof/>
                <w:webHidden/>
              </w:rPr>
              <w:t>33</w:t>
            </w:r>
            <w:r>
              <w:rPr>
                <w:noProof/>
                <w:webHidden/>
              </w:rPr>
              <w:fldChar w:fldCharType="end"/>
            </w:r>
          </w:hyperlink>
        </w:p>
        <w:p w14:paraId="572C7E9D" w14:textId="4BA67637"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33" w:history="1">
            <w:r w:rsidRPr="00B17DC7">
              <w:rPr>
                <w:rStyle w:val="Hyperlink"/>
                <w:rFonts w:cs="Arial"/>
                <w:noProof/>
              </w:rPr>
              <w:t>3.2.8 Addressing multiple strategies simultaneously</w:t>
            </w:r>
            <w:r>
              <w:rPr>
                <w:noProof/>
                <w:webHidden/>
              </w:rPr>
              <w:tab/>
            </w:r>
            <w:r>
              <w:rPr>
                <w:noProof/>
                <w:webHidden/>
              </w:rPr>
              <w:fldChar w:fldCharType="begin"/>
            </w:r>
            <w:r>
              <w:rPr>
                <w:noProof/>
                <w:webHidden/>
              </w:rPr>
              <w:instrText xml:space="preserve"> PAGEREF _Toc227940533 \h </w:instrText>
            </w:r>
            <w:r>
              <w:rPr>
                <w:noProof/>
                <w:webHidden/>
              </w:rPr>
            </w:r>
            <w:r>
              <w:rPr>
                <w:noProof/>
                <w:webHidden/>
              </w:rPr>
              <w:fldChar w:fldCharType="separate"/>
            </w:r>
            <w:r w:rsidR="00255487">
              <w:rPr>
                <w:noProof/>
                <w:webHidden/>
              </w:rPr>
              <w:t>33</w:t>
            </w:r>
            <w:r>
              <w:rPr>
                <w:noProof/>
                <w:webHidden/>
              </w:rPr>
              <w:fldChar w:fldCharType="end"/>
            </w:r>
          </w:hyperlink>
        </w:p>
        <w:p w14:paraId="61023675" w14:textId="6A942DFD" w:rsidR="007856FF" w:rsidRDefault="007856FF" w:rsidP="00FB4258">
          <w:pPr>
            <w:pStyle w:val="TOC1"/>
            <w:rPr>
              <w:rFonts w:asciiTheme="minorHAnsi" w:eastAsiaTheme="minorEastAsia" w:hAnsiTheme="minorHAnsi" w:cstheme="minorBidi"/>
              <w:b/>
              <w:noProof/>
              <w:lang w:eastAsia="en-AU"/>
            </w:rPr>
          </w:pPr>
          <w:hyperlink w:anchor="_Toc227940534" w:history="1">
            <w:r w:rsidRPr="00B17DC7">
              <w:rPr>
                <w:rStyle w:val="Hyperlink"/>
                <w:noProof/>
              </w:rPr>
              <w:t>4 Discussion</w:t>
            </w:r>
            <w:r>
              <w:rPr>
                <w:noProof/>
                <w:webHidden/>
              </w:rPr>
              <w:tab/>
            </w:r>
            <w:r>
              <w:rPr>
                <w:noProof/>
                <w:webHidden/>
              </w:rPr>
              <w:fldChar w:fldCharType="begin"/>
            </w:r>
            <w:r>
              <w:rPr>
                <w:noProof/>
                <w:webHidden/>
              </w:rPr>
              <w:instrText xml:space="preserve"> PAGEREF _Toc227940534 \h </w:instrText>
            </w:r>
            <w:r>
              <w:rPr>
                <w:noProof/>
                <w:webHidden/>
              </w:rPr>
            </w:r>
            <w:r>
              <w:rPr>
                <w:noProof/>
                <w:webHidden/>
              </w:rPr>
              <w:fldChar w:fldCharType="separate"/>
            </w:r>
            <w:r w:rsidR="00255487">
              <w:rPr>
                <w:noProof/>
                <w:webHidden/>
              </w:rPr>
              <w:t>39</w:t>
            </w:r>
            <w:r>
              <w:rPr>
                <w:noProof/>
                <w:webHidden/>
              </w:rPr>
              <w:fldChar w:fldCharType="end"/>
            </w:r>
          </w:hyperlink>
        </w:p>
        <w:p w14:paraId="2CF01626" w14:textId="316F461F" w:rsidR="007856FF" w:rsidRDefault="007856FF" w:rsidP="007856FF">
          <w:pPr>
            <w:pStyle w:val="TOC2"/>
            <w:rPr>
              <w:rFonts w:asciiTheme="minorHAnsi" w:eastAsiaTheme="minorEastAsia" w:hAnsiTheme="minorHAnsi" w:cstheme="minorBidi"/>
              <w:noProof/>
              <w:sz w:val="24"/>
              <w:szCs w:val="24"/>
              <w:lang w:eastAsia="en-AU"/>
            </w:rPr>
          </w:pPr>
          <w:hyperlink w:anchor="_Toc227940535" w:history="1">
            <w:r w:rsidRPr="00B17DC7">
              <w:rPr>
                <w:rStyle w:val="Hyperlink"/>
                <w:noProof/>
              </w:rPr>
              <w:t>4.1 Reducing health system waste and associated greenhouse gas emissions – strategies and barriers</w:t>
            </w:r>
            <w:r>
              <w:rPr>
                <w:noProof/>
                <w:webHidden/>
              </w:rPr>
              <w:tab/>
            </w:r>
            <w:r>
              <w:rPr>
                <w:noProof/>
                <w:webHidden/>
              </w:rPr>
              <w:fldChar w:fldCharType="begin"/>
            </w:r>
            <w:r>
              <w:rPr>
                <w:noProof/>
                <w:webHidden/>
              </w:rPr>
              <w:instrText xml:space="preserve"> PAGEREF _Toc227940535 \h </w:instrText>
            </w:r>
            <w:r>
              <w:rPr>
                <w:noProof/>
                <w:webHidden/>
              </w:rPr>
            </w:r>
            <w:r>
              <w:rPr>
                <w:noProof/>
                <w:webHidden/>
              </w:rPr>
              <w:fldChar w:fldCharType="separate"/>
            </w:r>
            <w:r w:rsidR="00255487">
              <w:rPr>
                <w:noProof/>
                <w:webHidden/>
              </w:rPr>
              <w:t>39</w:t>
            </w:r>
            <w:r>
              <w:rPr>
                <w:noProof/>
                <w:webHidden/>
              </w:rPr>
              <w:fldChar w:fldCharType="end"/>
            </w:r>
          </w:hyperlink>
        </w:p>
        <w:p w14:paraId="118E7C03" w14:textId="3AB94B76" w:rsidR="007856FF" w:rsidRDefault="007856FF" w:rsidP="007856FF">
          <w:pPr>
            <w:pStyle w:val="TOC2"/>
            <w:rPr>
              <w:rFonts w:asciiTheme="minorHAnsi" w:eastAsiaTheme="minorEastAsia" w:hAnsiTheme="minorHAnsi" w:cstheme="minorBidi"/>
              <w:noProof/>
              <w:sz w:val="24"/>
              <w:szCs w:val="24"/>
              <w:lang w:eastAsia="en-AU"/>
            </w:rPr>
          </w:pPr>
          <w:hyperlink w:anchor="_Toc227940536" w:history="1">
            <w:r w:rsidRPr="00B17DC7">
              <w:rPr>
                <w:rStyle w:val="Hyperlink"/>
                <w:noProof/>
              </w:rPr>
              <w:t>4.2 Report limitations</w:t>
            </w:r>
            <w:r>
              <w:rPr>
                <w:noProof/>
                <w:webHidden/>
              </w:rPr>
              <w:tab/>
            </w:r>
            <w:r>
              <w:rPr>
                <w:noProof/>
                <w:webHidden/>
              </w:rPr>
              <w:fldChar w:fldCharType="begin"/>
            </w:r>
            <w:r>
              <w:rPr>
                <w:noProof/>
                <w:webHidden/>
              </w:rPr>
              <w:instrText xml:space="preserve"> PAGEREF _Toc227940536 \h </w:instrText>
            </w:r>
            <w:r>
              <w:rPr>
                <w:noProof/>
                <w:webHidden/>
              </w:rPr>
            </w:r>
            <w:r>
              <w:rPr>
                <w:noProof/>
                <w:webHidden/>
              </w:rPr>
              <w:fldChar w:fldCharType="separate"/>
            </w:r>
            <w:r w:rsidR="00255487">
              <w:rPr>
                <w:noProof/>
                <w:webHidden/>
              </w:rPr>
              <w:t>42</w:t>
            </w:r>
            <w:r>
              <w:rPr>
                <w:noProof/>
                <w:webHidden/>
              </w:rPr>
              <w:fldChar w:fldCharType="end"/>
            </w:r>
          </w:hyperlink>
        </w:p>
        <w:p w14:paraId="22382827" w14:textId="5AFC7468" w:rsidR="007856FF" w:rsidRDefault="007856FF" w:rsidP="007856FF">
          <w:pPr>
            <w:pStyle w:val="TOC2"/>
            <w:rPr>
              <w:rFonts w:asciiTheme="minorHAnsi" w:eastAsiaTheme="minorEastAsia" w:hAnsiTheme="minorHAnsi" w:cstheme="minorBidi"/>
              <w:noProof/>
              <w:sz w:val="24"/>
              <w:szCs w:val="24"/>
              <w:lang w:eastAsia="en-AU"/>
            </w:rPr>
          </w:pPr>
          <w:hyperlink w:anchor="_Toc227940537" w:history="1">
            <w:r w:rsidRPr="00B17DC7">
              <w:rPr>
                <w:rStyle w:val="Hyperlink"/>
                <w:noProof/>
              </w:rPr>
              <w:t>4.3 Regulation and guidelines for medicines, medical devices, packaging, and health facilities in Australia</w:t>
            </w:r>
            <w:r>
              <w:rPr>
                <w:noProof/>
                <w:webHidden/>
              </w:rPr>
              <w:tab/>
            </w:r>
            <w:r>
              <w:rPr>
                <w:noProof/>
                <w:webHidden/>
              </w:rPr>
              <w:fldChar w:fldCharType="begin"/>
            </w:r>
            <w:r>
              <w:rPr>
                <w:noProof/>
                <w:webHidden/>
              </w:rPr>
              <w:instrText xml:space="preserve"> PAGEREF _Toc227940537 \h </w:instrText>
            </w:r>
            <w:r>
              <w:rPr>
                <w:noProof/>
                <w:webHidden/>
              </w:rPr>
            </w:r>
            <w:r>
              <w:rPr>
                <w:noProof/>
                <w:webHidden/>
              </w:rPr>
              <w:fldChar w:fldCharType="separate"/>
            </w:r>
            <w:r w:rsidR="00255487">
              <w:rPr>
                <w:noProof/>
                <w:webHidden/>
              </w:rPr>
              <w:t>43</w:t>
            </w:r>
            <w:r>
              <w:rPr>
                <w:noProof/>
                <w:webHidden/>
              </w:rPr>
              <w:fldChar w:fldCharType="end"/>
            </w:r>
          </w:hyperlink>
        </w:p>
        <w:p w14:paraId="5F692853" w14:textId="0CB0F6B6"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38" w:history="1">
            <w:r w:rsidRPr="00B17DC7">
              <w:rPr>
                <w:rStyle w:val="Hyperlink"/>
                <w:noProof/>
              </w:rPr>
              <w:t>4.3.1 Medicines</w:t>
            </w:r>
            <w:r>
              <w:rPr>
                <w:noProof/>
                <w:webHidden/>
              </w:rPr>
              <w:tab/>
            </w:r>
            <w:r>
              <w:rPr>
                <w:noProof/>
                <w:webHidden/>
              </w:rPr>
              <w:fldChar w:fldCharType="begin"/>
            </w:r>
            <w:r>
              <w:rPr>
                <w:noProof/>
                <w:webHidden/>
              </w:rPr>
              <w:instrText xml:space="preserve"> PAGEREF _Toc227940538 \h </w:instrText>
            </w:r>
            <w:r>
              <w:rPr>
                <w:noProof/>
                <w:webHidden/>
              </w:rPr>
            </w:r>
            <w:r>
              <w:rPr>
                <w:noProof/>
                <w:webHidden/>
              </w:rPr>
              <w:fldChar w:fldCharType="separate"/>
            </w:r>
            <w:r w:rsidR="00255487">
              <w:rPr>
                <w:noProof/>
                <w:webHidden/>
              </w:rPr>
              <w:t>43</w:t>
            </w:r>
            <w:r>
              <w:rPr>
                <w:noProof/>
                <w:webHidden/>
              </w:rPr>
              <w:fldChar w:fldCharType="end"/>
            </w:r>
          </w:hyperlink>
        </w:p>
        <w:p w14:paraId="603CCEEB" w14:textId="0DD7F7C6"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39" w:history="1">
            <w:r w:rsidRPr="00B17DC7">
              <w:rPr>
                <w:rStyle w:val="Hyperlink"/>
                <w:noProof/>
              </w:rPr>
              <w:t>4.3.2 Medical devices</w:t>
            </w:r>
            <w:r>
              <w:rPr>
                <w:noProof/>
                <w:webHidden/>
              </w:rPr>
              <w:tab/>
            </w:r>
            <w:r>
              <w:rPr>
                <w:noProof/>
                <w:webHidden/>
              </w:rPr>
              <w:fldChar w:fldCharType="begin"/>
            </w:r>
            <w:r>
              <w:rPr>
                <w:noProof/>
                <w:webHidden/>
              </w:rPr>
              <w:instrText xml:space="preserve"> PAGEREF _Toc227940539 \h </w:instrText>
            </w:r>
            <w:r>
              <w:rPr>
                <w:noProof/>
                <w:webHidden/>
              </w:rPr>
            </w:r>
            <w:r>
              <w:rPr>
                <w:noProof/>
                <w:webHidden/>
              </w:rPr>
              <w:fldChar w:fldCharType="separate"/>
            </w:r>
            <w:r w:rsidR="00255487">
              <w:rPr>
                <w:noProof/>
                <w:webHidden/>
              </w:rPr>
              <w:t>44</w:t>
            </w:r>
            <w:r>
              <w:rPr>
                <w:noProof/>
                <w:webHidden/>
              </w:rPr>
              <w:fldChar w:fldCharType="end"/>
            </w:r>
          </w:hyperlink>
        </w:p>
        <w:p w14:paraId="17DAF440" w14:textId="5DBD4B7C"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40" w:history="1">
            <w:r w:rsidRPr="00B17DC7">
              <w:rPr>
                <w:rStyle w:val="Hyperlink"/>
                <w:noProof/>
              </w:rPr>
              <w:t>4.3.3 Packaging reform</w:t>
            </w:r>
            <w:r>
              <w:rPr>
                <w:noProof/>
                <w:webHidden/>
              </w:rPr>
              <w:tab/>
            </w:r>
            <w:r>
              <w:rPr>
                <w:noProof/>
                <w:webHidden/>
              </w:rPr>
              <w:fldChar w:fldCharType="begin"/>
            </w:r>
            <w:r>
              <w:rPr>
                <w:noProof/>
                <w:webHidden/>
              </w:rPr>
              <w:instrText xml:space="preserve"> PAGEREF _Toc227940540 \h </w:instrText>
            </w:r>
            <w:r>
              <w:rPr>
                <w:noProof/>
                <w:webHidden/>
              </w:rPr>
            </w:r>
            <w:r>
              <w:rPr>
                <w:noProof/>
                <w:webHidden/>
              </w:rPr>
              <w:fldChar w:fldCharType="separate"/>
            </w:r>
            <w:r w:rsidR="00255487">
              <w:rPr>
                <w:noProof/>
                <w:webHidden/>
              </w:rPr>
              <w:t>46</w:t>
            </w:r>
            <w:r>
              <w:rPr>
                <w:noProof/>
                <w:webHidden/>
              </w:rPr>
              <w:fldChar w:fldCharType="end"/>
            </w:r>
          </w:hyperlink>
        </w:p>
        <w:p w14:paraId="45D8FDC9" w14:textId="7125D587" w:rsidR="007856FF" w:rsidRDefault="007856FF">
          <w:pPr>
            <w:pStyle w:val="TOC3"/>
            <w:tabs>
              <w:tab w:val="right" w:leader="dot" w:pos="9480"/>
            </w:tabs>
            <w:rPr>
              <w:rFonts w:asciiTheme="minorHAnsi" w:eastAsiaTheme="minorEastAsia" w:hAnsiTheme="minorHAnsi" w:cstheme="minorBidi"/>
              <w:noProof/>
              <w:sz w:val="24"/>
              <w:szCs w:val="24"/>
              <w:lang w:eastAsia="en-AU"/>
            </w:rPr>
          </w:pPr>
          <w:hyperlink w:anchor="_Toc227940541" w:history="1">
            <w:r w:rsidRPr="00B17DC7">
              <w:rPr>
                <w:rStyle w:val="Hyperlink"/>
                <w:noProof/>
              </w:rPr>
              <w:t>4.3.4 Australasian Health Facility Guidelines</w:t>
            </w:r>
            <w:r>
              <w:rPr>
                <w:noProof/>
                <w:webHidden/>
              </w:rPr>
              <w:tab/>
            </w:r>
            <w:r>
              <w:rPr>
                <w:noProof/>
                <w:webHidden/>
              </w:rPr>
              <w:fldChar w:fldCharType="begin"/>
            </w:r>
            <w:r>
              <w:rPr>
                <w:noProof/>
                <w:webHidden/>
              </w:rPr>
              <w:instrText xml:space="preserve"> PAGEREF _Toc227940541 \h </w:instrText>
            </w:r>
            <w:r>
              <w:rPr>
                <w:noProof/>
                <w:webHidden/>
              </w:rPr>
            </w:r>
            <w:r>
              <w:rPr>
                <w:noProof/>
                <w:webHidden/>
              </w:rPr>
              <w:fldChar w:fldCharType="separate"/>
            </w:r>
            <w:r w:rsidR="00255487">
              <w:rPr>
                <w:noProof/>
                <w:webHidden/>
              </w:rPr>
              <w:t>46</w:t>
            </w:r>
            <w:r>
              <w:rPr>
                <w:noProof/>
                <w:webHidden/>
              </w:rPr>
              <w:fldChar w:fldCharType="end"/>
            </w:r>
          </w:hyperlink>
        </w:p>
        <w:p w14:paraId="308CED40" w14:textId="13420142" w:rsidR="007856FF" w:rsidRDefault="007856FF" w:rsidP="00FB4258">
          <w:pPr>
            <w:pStyle w:val="TOC1"/>
            <w:rPr>
              <w:rFonts w:asciiTheme="minorHAnsi" w:eastAsiaTheme="minorEastAsia" w:hAnsiTheme="minorHAnsi" w:cstheme="minorBidi"/>
              <w:b/>
              <w:noProof/>
              <w:lang w:eastAsia="en-AU"/>
            </w:rPr>
          </w:pPr>
          <w:hyperlink w:anchor="_Toc227940542" w:history="1">
            <w:r w:rsidRPr="00B17DC7">
              <w:rPr>
                <w:rStyle w:val="Hyperlink"/>
                <w:noProof/>
              </w:rPr>
              <w:t>5 Interventions</w:t>
            </w:r>
            <w:r>
              <w:rPr>
                <w:noProof/>
                <w:webHidden/>
              </w:rPr>
              <w:tab/>
            </w:r>
            <w:r>
              <w:rPr>
                <w:noProof/>
                <w:webHidden/>
              </w:rPr>
              <w:fldChar w:fldCharType="begin"/>
            </w:r>
            <w:r>
              <w:rPr>
                <w:noProof/>
                <w:webHidden/>
              </w:rPr>
              <w:instrText xml:space="preserve"> PAGEREF _Toc227940542 \h </w:instrText>
            </w:r>
            <w:r>
              <w:rPr>
                <w:noProof/>
                <w:webHidden/>
              </w:rPr>
            </w:r>
            <w:r>
              <w:rPr>
                <w:noProof/>
                <w:webHidden/>
              </w:rPr>
              <w:fldChar w:fldCharType="separate"/>
            </w:r>
            <w:r w:rsidR="00255487">
              <w:rPr>
                <w:noProof/>
                <w:webHidden/>
              </w:rPr>
              <w:t>48</w:t>
            </w:r>
            <w:r>
              <w:rPr>
                <w:noProof/>
                <w:webHidden/>
              </w:rPr>
              <w:fldChar w:fldCharType="end"/>
            </w:r>
          </w:hyperlink>
        </w:p>
        <w:p w14:paraId="297672F0" w14:textId="68F8CD85" w:rsidR="007856FF" w:rsidRDefault="007856FF" w:rsidP="00FB4258">
          <w:pPr>
            <w:pStyle w:val="TOC1"/>
            <w:rPr>
              <w:rFonts w:asciiTheme="minorHAnsi" w:eastAsiaTheme="minorEastAsia" w:hAnsiTheme="minorHAnsi" w:cstheme="minorBidi"/>
              <w:b/>
              <w:noProof/>
              <w:lang w:eastAsia="en-AU"/>
            </w:rPr>
          </w:pPr>
          <w:hyperlink w:anchor="_Toc227940543" w:history="1">
            <w:r w:rsidRPr="00B17DC7">
              <w:rPr>
                <w:rStyle w:val="Hyperlink"/>
                <w:noProof/>
              </w:rPr>
              <w:t>Appendix 1: Systematic review methods</w:t>
            </w:r>
            <w:r>
              <w:rPr>
                <w:noProof/>
                <w:webHidden/>
              </w:rPr>
              <w:tab/>
            </w:r>
            <w:r>
              <w:rPr>
                <w:noProof/>
                <w:webHidden/>
              </w:rPr>
              <w:fldChar w:fldCharType="begin"/>
            </w:r>
            <w:r>
              <w:rPr>
                <w:noProof/>
                <w:webHidden/>
              </w:rPr>
              <w:instrText xml:space="preserve"> PAGEREF _Toc227940543 \h </w:instrText>
            </w:r>
            <w:r>
              <w:rPr>
                <w:noProof/>
                <w:webHidden/>
              </w:rPr>
            </w:r>
            <w:r>
              <w:rPr>
                <w:noProof/>
                <w:webHidden/>
              </w:rPr>
              <w:fldChar w:fldCharType="separate"/>
            </w:r>
            <w:r w:rsidR="00255487">
              <w:rPr>
                <w:noProof/>
                <w:webHidden/>
              </w:rPr>
              <w:t>54</w:t>
            </w:r>
            <w:r>
              <w:rPr>
                <w:noProof/>
                <w:webHidden/>
              </w:rPr>
              <w:fldChar w:fldCharType="end"/>
            </w:r>
          </w:hyperlink>
        </w:p>
        <w:p w14:paraId="40242DFD" w14:textId="6651142B" w:rsidR="007856FF" w:rsidRDefault="007856FF" w:rsidP="00FB4258">
          <w:pPr>
            <w:pStyle w:val="TOC1"/>
            <w:rPr>
              <w:rFonts w:asciiTheme="minorHAnsi" w:eastAsiaTheme="minorEastAsia" w:hAnsiTheme="minorHAnsi" w:cstheme="minorBidi"/>
              <w:b/>
              <w:noProof/>
              <w:lang w:eastAsia="en-AU"/>
            </w:rPr>
          </w:pPr>
          <w:hyperlink w:anchor="_Toc227940544" w:history="1">
            <w:r w:rsidRPr="00B17DC7">
              <w:rPr>
                <w:rStyle w:val="Hyperlink"/>
                <w:noProof/>
              </w:rPr>
              <w:t>Appendix 2: Studies from the systematic review</w:t>
            </w:r>
            <w:r>
              <w:rPr>
                <w:noProof/>
                <w:webHidden/>
              </w:rPr>
              <w:tab/>
            </w:r>
            <w:r>
              <w:rPr>
                <w:noProof/>
                <w:webHidden/>
              </w:rPr>
              <w:fldChar w:fldCharType="begin"/>
            </w:r>
            <w:r>
              <w:rPr>
                <w:noProof/>
                <w:webHidden/>
              </w:rPr>
              <w:instrText xml:space="preserve"> PAGEREF _Toc227940544 \h </w:instrText>
            </w:r>
            <w:r>
              <w:rPr>
                <w:noProof/>
                <w:webHidden/>
              </w:rPr>
            </w:r>
            <w:r>
              <w:rPr>
                <w:noProof/>
                <w:webHidden/>
              </w:rPr>
              <w:fldChar w:fldCharType="separate"/>
            </w:r>
            <w:r w:rsidR="00255487">
              <w:rPr>
                <w:noProof/>
                <w:webHidden/>
              </w:rPr>
              <w:t>64</w:t>
            </w:r>
            <w:r>
              <w:rPr>
                <w:noProof/>
                <w:webHidden/>
              </w:rPr>
              <w:fldChar w:fldCharType="end"/>
            </w:r>
          </w:hyperlink>
        </w:p>
        <w:p w14:paraId="470523B8" w14:textId="6F38EACC" w:rsidR="007856FF" w:rsidRDefault="007856FF" w:rsidP="00FB4258">
          <w:pPr>
            <w:pStyle w:val="TOC1"/>
            <w:rPr>
              <w:rFonts w:asciiTheme="minorHAnsi" w:eastAsiaTheme="minorEastAsia" w:hAnsiTheme="minorHAnsi" w:cstheme="minorBidi"/>
              <w:b/>
              <w:noProof/>
              <w:lang w:eastAsia="en-AU"/>
            </w:rPr>
          </w:pPr>
          <w:hyperlink w:anchor="_Toc227940545" w:history="1">
            <w:r w:rsidRPr="00B17DC7">
              <w:rPr>
                <w:rStyle w:val="Hyperlink"/>
                <w:noProof/>
              </w:rPr>
              <w:t>Appendix 3: Case studies</w:t>
            </w:r>
            <w:r>
              <w:rPr>
                <w:noProof/>
                <w:webHidden/>
              </w:rPr>
              <w:tab/>
            </w:r>
            <w:r>
              <w:rPr>
                <w:noProof/>
                <w:webHidden/>
              </w:rPr>
              <w:fldChar w:fldCharType="begin"/>
            </w:r>
            <w:r>
              <w:rPr>
                <w:noProof/>
                <w:webHidden/>
              </w:rPr>
              <w:instrText xml:space="preserve"> PAGEREF _Toc227940545 \h </w:instrText>
            </w:r>
            <w:r>
              <w:rPr>
                <w:noProof/>
                <w:webHidden/>
              </w:rPr>
            </w:r>
            <w:r>
              <w:rPr>
                <w:noProof/>
                <w:webHidden/>
              </w:rPr>
              <w:fldChar w:fldCharType="separate"/>
            </w:r>
            <w:r w:rsidR="00255487">
              <w:rPr>
                <w:noProof/>
                <w:webHidden/>
              </w:rPr>
              <w:t>102</w:t>
            </w:r>
            <w:r>
              <w:rPr>
                <w:noProof/>
                <w:webHidden/>
              </w:rPr>
              <w:fldChar w:fldCharType="end"/>
            </w:r>
          </w:hyperlink>
        </w:p>
        <w:p w14:paraId="2B381765" w14:textId="60E7E8C6" w:rsidR="007856FF" w:rsidRDefault="007856FF" w:rsidP="00FB4258">
          <w:pPr>
            <w:pStyle w:val="TOC1"/>
            <w:rPr>
              <w:rFonts w:asciiTheme="minorHAnsi" w:eastAsiaTheme="minorEastAsia" w:hAnsiTheme="minorHAnsi" w:cstheme="minorBidi"/>
              <w:b/>
              <w:noProof/>
              <w:lang w:eastAsia="en-AU"/>
            </w:rPr>
          </w:pPr>
          <w:hyperlink w:anchor="_Toc227940546" w:history="1">
            <w:r w:rsidRPr="00B17DC7">
              <w:rPr>
                <w:rStyle w:val="Hyperlink"/>
                <w:noProof/>
              </w:rPr>
              <w:t>References</w:t>
            </w:r>
            <w:r>
              <w:rPr>
                <w:noProof/>
                <w:webHidden/>
              </w:rPr>
              <w:tab/>
            </w:r>
            <w:r>
              <w:rPr>
                <w:noProof/>
                <w:webHidden/>
              </w:rPr>
              <w:fldChar w:fldCharType="begin"/>
            </w:r>
            <w:r>
              <w:rPr>
                <w:noProof/>
                <w:webHidden/>
              </w:rPr>
              <w:instrText xml:space="preserve"> PAGEREF _Toc227940546 \h </w:instrText>
            </w:r>
            <w:r>
              <w:rPr>
                <w:noProof/>
                <w:webHidden/>
              </w:rPr>
            </w:r>
            <w:r>
              <w:rPr>
                <w:noProof/>
                <w:webHidden/>
              </w:rPr>
              <w:fldChar w:fldCharType="separate"/>
            </w:r>
            <w:r w:rsidR="00255487">
              <w:rPr>
                <w:noProof/>
                <w:webHidden/>
              </w:rPr>
              <w:t>110</w:t>
            </w:r>
            <w:r>
              <w:rPr>
                <w:noProof/>
                <w:webHidden/>
              </w:rPr>
              <w:fldChar w:fldCharType="end"/>
            </w:r>
          </w:hyperlink>
        </w:p>
        <w:p w14:paraId="2797F919" w14:textId="21E65775" w:rsidR="00AC2ACD" w:rsidRDefault="00AC2ACD" w:rsidP="00CE4D33">
          <w:r>
            <w:rPr>
              <w:b/>
              <w:bCs/>
              <w:noProof/>
            </w:rPr>
            <w:fldChar w:fldCharType="end"/>
          </w:r>
        </w:p>
      </w:sdtContent>
    </w:sdt>
    <w:p w14:paraId="659968BD" w14:textId="77777777" w:rsidR="000C7370" w:rsidRDefault="0038550A" w:rsidP="00160DA1">
      <w:pPr>
        <w:pStyle w:val="Heading1"/>
      </w:pPr>
      <w:bookmarkStart w:id="2" w:name="_Toc227940511"/>
      <w:bookmarkEnd w:id="0"/>
      <w:bookmarkEnd w:id="1"/>
      <w:r>
        <w:lastRenderedPageBreak/>
        <w:t>List of f</w:t>
      </w:r>
      <w:r w:rsidR="00160DA1">
        <w:t>igures</w:t>
      </w:r>
      <w:bookmarkEnd w:id="2"/>
    </w:p>
    <w:p w14:paraId="10A69931" w14:textId="31D9A0A6" w:rsidR="002E735A" w:rsidRPr="002E735A" w:rsidRDefault="001E6609">
      <w:pPr>
        <w:pStyle w:val="TableofFigures"/>
        <w:tabs>
          <w:tab w:val="right" w:leader="dot" w:pos="9480"/>
        </w:tabs>
        <w:rPr>
          <w:rFonts w:eastAsiaTheme="minorEastAsia" w:cstheme="minorBidi"/>
          <w:b w:val="0"/>
          <w:bCs w:val="0"/>
          <w:noProof/>
          <w:szCs w:val="24"/>
          <w:lang w:eastAsia="en-AU"/>
        </w:rPr>
      </w:pPr>
      <w:r w:rsidRPr="002E735A">
        <w:rPr>
          <w:b w:val="0"/>
          <w:bCs w:val="0"/>
          <w:szCs w:val="24"/>
        </w:rPr>
        <w:fldChar w:fldCharType="begin"/>
      </w:r>
      <w:r w:rsidRPr="002E735A">
        <w:rPr>
          <w:b w:val="0"/>
          <w:bCs w:val="0"/>
          <w:szCs w:val="24"/>
        </w:rPr>
        <w:instrText xml:space="preserve"> TOC \h \z \c "Figure" </w:instrText>
      </w:r>
      <w:r w:rsidRPr="002E735A">
        <w:rPr>
          <w:b w:val="0"/>
          <w:bCs w:val="0"/>
          <w:szCs w:val="24"/>
        </w:rPr>
        <w:fldChar w:fldCharType="separate"/>
      </w:r>
      <w:hyperlink w:anchor="_Toc226030304" w:history="1">
        <w:r w:rsidR="002E735A" w:rsidRPr="002E735A">
          <w:rPr>
            <w:rStyle w:val="Hyperlink"/>
            <w:b w:val="0"/>
            <w:bCs w:val="0"/>
            <w:noProof/>
          </w:rPr>
          <w:t>Figure 1. PRISMA (Preferred Reporting Items for Systematic Reviews and Meta- Analyses statement) flow diagram of search and study selection process.</w:t>
        </w:r>
        <w:r w:rsidR="002E735A" w:rsidRPr="002E735A">
          <w:rPr>
            <w:b w:val="0"/>
            <w:bCs w:val="0"/>
            <w:noProof/>
            <w:webHidden/>
          </w:rPr>
          <w:tab/>
        </w:r>
        <w:r w:rsidR="002E735A" w:rsidRPr="002E735A">
          <w:rPr>
            <w:b w:val="0"/>
            <w:bCs w:val="0"/>
            <w:noProof/>
            <w:webHidden/>
          </w:rPr>
          <w:fldChar w:fldCharType="begin"/>
        </w:r>
        <w:r w:rsidR="002E735A" w:rsidRPr="002E735A">
          <w:rPr>
            <w:b w:val="0"/>
            <w:bCs w:val="0"/>
            <w:noProof/>
            <w:webHidden/>
          </w:rPr>
          <w:instrText xml:space="preserve"> PAGEREF _Toc226030304 \h </w:instrText>
        </w:r>
        <w:r w:rsidR="002E735A" w:rsidRPr="002E735A">
          <w:rPr>
            <w:b w:val="0"/>
            <w:bCs w:val="0"/>
            <w:noProof/>
            <w:webHidden/>
          </w:rPr>
        </w:r>
        <w:r w:rsidR="002E735A" w:rsidRPr="002E735A">
          <w:rPr>
            <w:b w:val="0"/>
            <w:bCs w:val="0"/>
            <w:noProof/>
            <w:webHidden/>
          </w:rPr>
          <w:fldChar w:fldCharType="separate"/>
        </w:r>
        <w:r w:rsidR="00255487">
          <w:rPr>
            <w:b w:val="0"/>
            <w:bCs w:val="0"/>
            <w:noProof/>
            <w:webHidden/>
          </w:rPr>
          <w:t>24</w:t>
        </w:r>
        <w:r w:rsidR="002E735A" w:rsidRPr="002E735A">
          <w:rPr>
            <w:b w:val="0"/>
            <w:bCs w:val="0"/>
            <w:noProof/>
            <w:webHidden/>
          </w:rPr>
          <w:fldChar w:fldCharType="end"/>
        </w:r>
      </w:hyperlink>
    </w:p>
    <w:p w14:paraId="624FB002" w14:textId="3D427311"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05" w:history="1">
        <w:r w:rsidRPr="002E735A">
          <w:rPr>
            <w:rStyle w:val="Hyperlink"/>
            <w:b w:val="0"/>
            <w:bCs w:val="0"/>
            <w:noProof/>
          </w:rPr>
          <w:t>Figure 2. Number of health system solid waste articles published by year.</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_Toc226030305 \h </w:instrText>
        </w:r>
        <w:r w:rsidRPr="002E735A">
          <w:rPr>
            <w:b w:val="0"/>
            <w:bCs w:val="0"/>
            <w:noProof/>
            <w:webHidden/>
          </w:rPr>
        </w:r>
        <w:r w:rsidRPr="002E735A">
          <w:rPr>
            <w:b w:val="0"/>
            <w:bCs w:val="0"/>
            <w:noProof/>
            <w:webHidden/>
          </w:rPr>
          <w:fldChar w:fldCharType="separate"/>
        </w:r>
        <w:r w:rsidR="00255487">
          <w:rPr>
            <w:b w:val="0"/>
            <w:bCs w:val="0"/>
            <w:noProof/>
            <w:webHidden/>
          </w:rPr>
          <w:t>25</w:t>
        </w:r>
        <w:r w:rsidRPr="002E735A">
          <w:rPr>
            <w:b w:val="0"/>
            <w:bCs w:val="0"/>
            <w:noProof/>
            <w:webHidden/>
          </w:rPr>
          <w:fldChar w:fldCharType="end"/>
        </w:r>
      </w:hyperlink>
    </w:p>
    <w:p w14:paraId="26203A4F" w14:textId="2D024DF5"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06" w:history="1">
        <w:r w:rsidRPr="002E735A">
          <w:rPr>
            <w:rStyle w:val="Hyperlink"/>
            <w:rFonts w:cs="Arial"/>
            <w:b w:val="0"/>
            <w:bCs w:val="0"/>
            <w:noProof/>
          </w:rPr>
          <w:t>Figure 3. Number of articles published by waste management practice.</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_Toc226030306 \h </w:instrText>
        </w:r>
        <w:r w:rsidRPr="002E735A">
          <w:rPr>
            <w:b w:val="0"/>
            <w:bCs w:val="0"/>
            <w:noProof/>
            <w:webHidden/>
          </w:rPr>
        </w:r>
        <w:r w:rsidRPr="002E735A">
          <w:rPr>
            <w:b w:val="0"/>
            <w:bCs w:val="0"/>
            <w:noProof/>
            <w:webHidden/>
          </w:rPr>
          <w:fldChar w:fldCharType="separate"/>
        </w:r>
        <w:r w:rsidR="00255487">
          <w:rPr>
            <w:b w:val="0"/>
            <w:bCs w:val="0"/>
            <w:noProof/>
            <w:webHidden/>
          </w:rPr>
          <w:t>26</w:t>
        </w:r>
        <w:r w:rsidRPr="002E735A">
          <w:rPr>
            <w:b w:val="0"/>
            <w:bCs w:val="0"/>
            <w:noProof/>
            <w:webHidden/>
          </w:rPr>
          <w:fldChar w:fldCharType="end"/>
        </w:r>
      </w:hyperlink>
    </w:p>
    <w:p w14:paraId="320DCFD3" w14:textId="3D69ACA9" w:rsidR="001E6609" w:rsidRPr="001E6609" w:rsidRDefault="001E6609" w:rsidP="004A4D9A">
      <w:r w:rsidRPr="002E735A">
        <w:fldChar w:fldCharType="end"/>
      </w:r>
    </w:p>
    <w:p w14:paraId="4785083E" w14:textId="77777777" w:rsidR="00902CB1" w:rsidRDefault="00902CB1">
      <w:pPr>
        <w:spacing w:after="160" w:line="480" w:lineRule="auto"/>
      </w:pPr>
      <w:r>
        <w:br w:type="page"/>
      </w:r>
    </w:p>
    <w:p w14:paraId="3710CA91" w14:textId="77777777" w:rsidR="000C7370" w:rsidRDefault="00902CB1" w:rsidP="00902CB1">
      <w:pPr>
        <w:pStyle w:val="Heading1"/>
      </w:pPr>
      <w:bookmarkStart w:id="3" w:name="_Toc227940512"/>
      <w:r>
        <w:lastRenderedPageBreak/>
        <w:t>List of tables</w:t>
      </w:r>
      <w:bookmarkEnd w:id="3"/>
    </w:p>
    <w:bookmarkStart w:id="4" w:name="_Toc184125124"/>
    <w:p w14:paraId="26A79EEF" w14:textId="4F566D44" w:rsidR="002E735A" w:rsidRPr="002E735A" w:rsidRDefault="001E6609">
      <w:pPr>
        <w:pStyle w:val="TableofFigures"/>
        <w:tabs>
          <w:tab w:val="right" w:leader="dot" w:pos="9480"/>
        </w:tabs>
        <w:rPr>
          <w:rFonts w:eastAsiaTheme="minorEastAsia" w:cstheme="minorBidi"/>
          <w:b w:val="0"/>
          <w:bCs w:val="0"/>
          <w:noProof/>
          <w:szCs w:val="24"/>
          <w:lang w:eastAsia="en-AU"/>
        </w:rPr>
      </w:pPr>
      <w:r>
        <w:rPr>
          <w:rFonts w:cstheme="minorBidi"/>
          <w:b w:val="0"/>
          <w:bCs w:val="0"/>
          <w:szCs w:val="24"/>
        </w:rPr>
        <w:fldChar w:fldCharType="begin"/>
      </w:r>
      <w:r>
        <w:rPr>
          <w:rFonts w:cstheme="minorBidi"/>
          <w:b w:val="0"/>
          <w:bCs w:val="0"/>
          <w:szCs w:val="24"/>
        </w:rPr>
        <w:instrText xml:space="preserve"> TOC \h \z \t "Heading Figure,1" \c "Table" </w:instrText>
      </w:r>
      <w:r>
        <w:rPr>
          <w:rFonts w:cstheme="minorBidi"/>
          <w:b w:val="0"/>
          <w:bCs w:val="0"/>
          <w:szCs w:val="24"/>
        </w:rPr>
        <w:fldChar w:fldCharType="separate"/>
      </w:r>
      <w:hyperlink w:anchor="_Toc226030307" w:history="1">
        <w:r w:rsidR="002E735A" w:rsidRPr="002E735A">
          <w:rPr>
            <w:rStyle w:val="Hyperlink"/>
            <w:b w:val="0"/>
            <w:bCs w:val="0"/>
            <w:noProof/>
          </w:rPr>
          <w:t>Table 1. Definition of reuse, reprocess and refurbish as used in this report</w:t>
        </w:r>
        <w:r w:rsidR="002E735A" w:rsidRPr="002E735A">
          <w:rPr>
            <w:b w:val="0"/>
            <w:bCs w:val="0"/>
            <w:noProof/>
            <w:webHidden/>
          </w:rPr>
          <w:tab/>
        </w:r>
        <w:r w:rsidR="002E735A" w:rsidRPr="002E735A">
          <w:rPr>
            <w:b w:val="0"/>
            <w:bCs w:val="0"/>
            <w:noProof/>
            <w:webHidden/>
          </w:rPr>
          <w:fldChar w:fldCharType="begin"/>
        </w:r>
        <w:r w:rsidR="002E735A" w:rsidRPr="002E735A">
          <w:rPr>
            <w:b w:val="0"/>
            <w:bCs w:val="0"/>
            <w:noProof/>
            <w:webHidden/>
          </w:rPr>
          <w:instrText xml:space="preserve"> PAGEREF _Toc226030307 \h </w:instrText>
        </w:r>
        <w:r w:rsidR="002E735A" w:rsidRPr="002E735A">
          <w:rPr>
            <w:b w:val="0"/>
            <w:bCs w:val="0"/>
            <w:noProof/>
            <w:webHidden/>
          </w:rPr>
        </w:r>
        <w:r w:rsidR="002E735A" w:rsidRPr="002E735A">
          <w:rPr>
            <w:b w:val="0"/>
            <w:bCs w:val="0"/>
            <w:noProof/>
            <w:webHidden/>
          </w:rPr>
          <w:fldChar w:fldCharType="separate"/>
        </w:r>
        <w:r w:rsidR="00255487">
          <w:rPr>
            <w:b w:val="0"/>
            <w:bCs w:val="0"/>
            <w:noProof/>
            <w:webHidden/>
          </w:rPr>
          <w:t>11</w:t>
        </w:r>
        <w:r w:rsidR="002E735A" w:rsidRPr="002E735A">
          <w:rPr>
            <w:b w:val="0"/>
            <w:bCs w:val="0"/>
            <w:noProof/>
            <w:webHidden/>
          </w:rPr>
          <w:fldChar w:fldCharType="end"/>
        </w:r>
      </w:hyperlink>
    </w:p>
    <w:p w14:paraId="078903C8" w14:textId="4DD1B4D1"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08" w:history="1">
        <w:r w:rsidRPr="002E735A">
          <w:rPr>
            <w:rStyle w:val="Hyperlink"/>
            <w:b w:val="0"/>
            <w:bCs w:val="0"/>
            <w:noProof/>
          </w:rPr>
          <w:t>Table 2. Waste management interventions suggested in the National Health and Climate Strategy consultation</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_Toc226030308 \h </w:instrText>
        </w:r>
        <w:r w:rsidRPr="002E735A">
          <w:rPr>
            <w:b w:val="0"/>
            <w:bCs w:val="0"/>
            <w:noProof/>
            <w:webHidden/>
          </w:rPr>
        </w:r>
        <w:r w:rsidRPr="002E735A">
          <w:rPr>
            <w:b w:val="0"/>
            <w:bCs w:val="0"/>
            <w:noProof/>
            <w:webHidden/>
          </w:rPr>
          <w:fldChar w:fldCharType="separate"/>
        </w:r>
        <w:r w:rsidR="00255487">
          <w:rPr>
            <w:b w:val="0"/>
            <w:bCs w:val="0"/>
            <w:noProof/>
            <w:webHidden/>
          </w:rPr>
          <w:t>17</w:t>
        </w:r>
        <w:r w:rsidRPr="002E735A">
          <w:rPr>
            <w:b w:val="0"/>
            <w:bCs w:val="0"/>
            <w:noProof/>
            <w:webHidden/>
          </w:rPr>
          <w:fldChar w:fldCharType="end"/>
        </w:r>
      </w:hyperlink>
    </w:p>
    <w:p w14:paraId="2E62B1AD" w14:textId="42D9C494"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09" w:history="1">
        <w:r w:rsidRPr="002E735A">
          <w:rPr>
            <w:rStyle w:val="Hyperlink"/>
            <w:b w:val="0"/>
            <w:bCs w:val="0"/>
            <w:noProof/>
          </w:rPr>
          <w:t>Table 3. Waste management actions identified in the systematic review and maximum reported effect on greenhouse gas emissions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_Toc226030309 \h </w:instrText>
        </w:r>
        <w:r w:rsidRPr="002E735A">
          <w:rPr>
            <w:b w:val="0"/>
            <w:bCs w:val="0"/>
            <w:noProof/>
            <w:webHidden/>
          </w:rPr>
        </w:r>
        <w:r w:rsidRPr="002E735A">
          <w:rPr>
            <w:b w:val="0"/>
            <w:bCs w:val="0"/>
            <w:noProof/>
            <w:webHidden/>
          </w:rPr>
          <w:fldChar w:fldCharType="separate"/>
        </w:r>
        <w:r w:rsidR="00255487">
          <w:rPr>
            <w:b w:val="0"/>
            <w:bCs w:val="0"/>
            <w:noProof/>
            <w:webHidden/>
          </w:rPr>
          <w:t>35</w:t>
        </w:r>
        <w:r w:rsidRPr="002E735A">
          <w:rPr>
            <w:b w:val="0"/>
            <w:bCs w:val="0"/>
            <w:noProof/>
            <w:webHidden/>
          </w:rPr>
          <w:fldChar w:fldCharType="end"/>
        </w:r>
      </w:hyperlink>
    </w:p>
    <w:p w14:paraId="1B46FF29" w14:textId="288B06F7"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10" w:history="1">
        <w:r w:rsidRPr="002E735A">
          <w:rPr>
            <w:rStyle w:val="Hyperlink"/>
            <w:rFonts w:cs="Arial"/>
            <w:b w:val="0"/>
            <w:bCs w:val="0"/>
            <w:noProof/>
          </w:rPr>
          <w:t>Table</w:t>
        </w:r>
        <w:r w:rsidRPr="002E735A">
          <w:rPr>
            <w:rStyle w:val="Hyperlink"/>
            <w:b w:val="0"/>
            <w:bCs w:val="0"/>
            <w:noProof/>
          </w:rPr>
          <w:t xml:space="preserve"> 4. Recommendations for interventions to reduce greenhouse gas emissions from health</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_Toc226030310 \h </w:instrText>
        </w:r>
        <w:r w:rsidRPr="002E735A">
          <w:rPr>
            <w:b w:val="0"/>
            <w:bCs w:val="0"/>
            <w:noProof/>
            <w:webHidden/>
          </w:rPr>
        </w:r>
        <w:r w:rsidRPr="002E735A">
          <w:rPr>
            <w:b w:val="0"/>
            <w:bCs w:val="0"/>
            <w:noProof/>
            <w:webHidden/>
          </w:rPr>
          <w:fldChar w:fldCharType="separate"/>
        </w:r>
        <w:r w:rsidR="00255487">
          <w:rPr>
            <w:b w:val="0"/>
            <w:bCs w:val="0"/>
            <w:noProof/>
            <w:webHidden/>
          </w:rPr>
          <w:t>49</w:t>
        </w:r>
        <w:r w:rsidRPr="002E735A">
          <w:rPr>
            <w:b w:val="0"/>
            <w:bCs w:val="0"/>
            <w:noProof/>
            <w:webHidden/>
          </w:rPr>
          <w:fldChar w:fldCharType="end"/>
        </w:r>
      </w:hyperlink>
    </w:p>
    <w:p w14:paraId="0DB77C0C" w14:textId="51178616"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11" w:history="1">
        <w:r w:rsidRPr="002E735A">
          <w:rPr>
            <w:rStyle w:val="Hyperlink"/>
            <w:b w:val="0"/>
            <w:bCs w:val="0"/>
            <w:noProof/>
          </w:rPr>
          <w:t>Table 5. Description of analysis using synthesis without meta-analysis (SWiM) method</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_Toc226030311 \h </w:instrText>
        </w:r>
        <w:r w:rsidRPr="002E735A">
          <w:rPr>
            <w:b w:val="0"/>
            <w:bCs w:val="0"/>
            <w:noProof/>
            <w:webHidden/>
          </w:rPr>
        </w:r>
        <w:r w:rsidRPr="002E735A">
          <w:rPr>
            <w:b w:val="0"/>
            <w:bCs w:val="0"/>
            <w:noProof/>
            <w:webHidden/>
          </w:rPr>
          <w:fldChar w:fldCharType="separate"/>
        </w:r>
        <w:r w:rsidR="00255487">
          <w:rPr>
            <w:b w:val="0"/>
            <w:bCs w:val="0"/>
            <w:noProof/>
            <w:webHidden/>
          </w:rPr>
          <w:t>61</w:t>
        </w:r>
        <w:r w:rsidRPr="002E735A">
          <w:rPr>
            <w:b w:val="0"/>
            <w:bCs w:val="0"/>
            <w:noProof/>
            <w:webHidden/>
          </w:rPr>
          <w:fldChar w:fldCharType="end"/>
        </w:r>
      </w:hyperlink>
    </w:p>
    <w:p w14:paraId="531E9C05" w14:textId="5BC88333"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12" w:history="1">
        <w:r w:rsidRPr="002E735A">
          <w:rPr>
            <w:rStyle w:val="Hyperlink"/>
            <w:b w:val="0"/>
            <w:bCs w:val="0"/>
            <w:noProof/>
          </w:rPr>
          <w:t>Table 6. Summary of ‘Reduce’ articles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_Toc226030312 \h </w:instrText>
        </w:r>
        <w:r w:rsidRPr="002E735A">
          <w:rPr>
            <w:b w:val="0"/>
            <w:bCs w:val="0"/>
            <w:noProof/>
            <w:webHidden/>
          </w:rPr>
        </w:r>
        <w:r w:rsidRPr="002E735A">
          <w:rPr>
            <w:b w:val="0"/>
            <w:bCs w:val="0"/>
            <w:noProof/>
            <w:webHidden/>
          </w:rPr>
          <w:fldChar w:fldCharType="separate"/>
        </w:r>
        <w:r w:rsidR="00255487">
          <w:rPr>
            <w:b w:val="0"/>
            <w:bCs w:val="0"/>
            <w:noProof/>
            <w:webHidden/>
          </w:rPr>
          <w:t>65</w:t>
        </w:r>
        <w:r w:rsidRPr="002E735A">
          <w:rPr>
            <w:b w:val="0"/>
            <w:bCs w:val="0"/>
            <w:noProof/>
            <w:webHidden/>
          </w:rPr>
          <w:fldChar w:fldCharType="end"/>
        </w:r>
      </w:hyperlink>
    </w:p>
    <w:p w14:paraId="5854467A" w14:textId="56715A43"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13" w:history="1">
        <w:r w:rsidRPr="002E735A">
          <w:rPr>
            <w:rStyle w:val="Hyperlink"/>
            <w:b w:val="0"/>
            <w:bCs w:val="0"/>
            <w:noProof/>
          </w:rPr>
          <w:t>Table 7. Summary of ‘Reuse’ articles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_Toc226030313 \h </w:instrText>
        </w:r>
        <w:r w:rsidRPr="002E735A">
          <w:rPr>
            <w:b w:val="0"/>
            <w:bCs w:val="0"/>
            <w:noProof/>
            <w:webHidden/>
          </w:rPr>
        </w:r>
        <w:r w:rsidRPr="002E735A">
          <w:rPr>
            <w:b w:val="0"/>
            <w:bCs w:val="0"/>
            <w:noProof/>
            <w:webHidden/>
          </w:rPr>
          <w:fldChar w:fldCharType="separate"/>
        </w:r>
        <w:r w:rsidR="00255487">
          <w:rPr>
            <w:b w:val="0"/>
            <w:bCs w:val="0"/>
            <w:noProof/>
            <w:webHidden/>
          </w:rPr>
          <w:t>70</w:t>
        </w:r>
        <w:r w:rsidRPr="002E735A">
          <w:rPr>
            <w:b w:val="0"/>
            <w:bCs w:val="0"/>
            <w:noProof/>
            <w:webHidden/>
          </w:rPr>
          <w:fldChar w:fldCharType="end"/>
        </w:r>
      </w:hyperlink>
    </w:p>
    <w:p w14:paraId="3420AE48" w14:textId="0E7FDF6F"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14" w:history="1">
        <w:r w:rsidRPr="002E735A">
          <w:rPr>
            <w:rStyle w:val="Hyperlink"/>
            <w:b w:val="0"/>
            <w:bCs w:val="0"/>
            <w:noProof/>
          </w:rPr>
          <w:t>Table 8. Summary of ‘Reprocess and refurbish’ articles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_Toc226030314 \h </w:instrText>
        </w:r>
        <w:r w:rsidRPr="002E735A">
          <w:rPr>
            <w:b w:val="0"/>
            <w:bCs w:val="0"/>
            <w:noProof/>
            <w:webHidden/>
          </w:rPr>
        </w:r>
        <w:r w:rsidRPr="002E735A">
          <w:rPr>
            <w:b w:val="0"/>
            <w:bCs w:val="0"/>
            <w:noProof/>
            <w:webHidden/>
          </w:rPr>
          <w:fldChar w:fldCharType="separate"/>
        </w:r>
        <w:r w:rsidR="00255487">
          <w:rPr>
            <w:b w:val="0"/>
            <w:bCs w:val="0"/>
            <w:noProof/>
            <w:webHidden/>
          </w:rPr>
          <w:t>82</w:t>
        </w:r>
        <w:r w:rsidRPr="002E735A">
          <w:rPr>
            <w:b w:val="0"/>
            <w:bCs w:val="0"/>
            <w:noProof/>
            <w:webHidden/>
          </w:rPr>
          <w:fldChar w:fldCharType="end"/>
        </w:r>
      </w:hyperlink>
    </w:p>
    <w:p w14:paraId="64CAD293" w14:textId="7DD8DB58"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15" w:history="1">
        <w:r w:rsidRPr="002E735A">
          <w:rPr>
            <w:rStyle w:val="Hyperlink"/>
            <w:b w:val="0"/>
            <w:bCs w:val="0"/>
            <w:noProof/>
          </w:rPr>
          <w:t>Table 9. Summary of ‘Recycle’ articles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_Toc226030315 \h </w:instrText>
        </w:r>
        <w:r w:rsidRPr="002E735A">
          <w:rPr>
            <w:b w:val="0"/>
            <w:bCs w:val="0"/>
            <w:noProof/>
            <w:webHidden/>
          </w:rPr>
        </w:r>
        <w:r w:rsidRPr="002E735A">
          <w:rPr>
            <w:b w:val="0"/>
            <w:bCs w:val="0"/>
            <w:noProof/>
            <w:webHidden/>
          </w:rPr>
          <w:fldChar w:fldCharType="separate"/>
        </w:r>
        <w:r w:rsidR="00255487">
          <w:rPr>
            <w:b w:val="0"/>
            <w:bCs w:val="0"/>
            <w:noProof/>
            <w:webHidden/>
          </w:rPr>
          <w:t>85</w:t>
        </w:r>
        <w:r w:rsidRPr="002E735A">
          <w:rPr>
            <w:b w:val="0"/>
            <w:bCs w:val="0"/>
            <w:noProof/>
            <w:webHidden/>
          </w:rPr>
          <w:fldChar w:fldCharType="end"/>
        </w:r>
      </w:hyperlink>
    </w:p>
    <w:p w14:paraId="53FD4A1C" w14:textId="234B1C83"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16" w:history="1">
        <w:r w:rsidRPr="002E735A">
          <w:rPr>
            <w:rStyle w:val="Hyperlink"/>
            <w:b w:val="0"/>
            <w:bCs w:val="0"/>
            <w:noProof/>
          </w:rPr>
          <w:t>Table 10. Summary of ‘Replace’ articles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_Toc226030316 \h </w:instrText>
        </w:r>
        <w:r w:rsidRPr="002E735A">
          <w:rPr>
            <w:b w:val="0"/>
            <w:bCs w:val="0"/>
            <w:noProof/>
            <w:webHidden/>
          </w:rPr>
        </w:r>
        <w:r w:rsidRPr="002E735A">
          <w:rPr>
            <w:b w:val="0"/>
            <w:bCs w:val="0"/>
            <w:noProof/>
            <w:webHidden/>
          </w:rPr>
          <w:fldChar w:fldCharType="separate"/>
        </w:r>
        <w:r w:rsidR="00255487">
          <w:rPr>
            <w:b w:val="0"/>
            <w:bCs w:val="0"/>
            <w:noProof/>
            <w:webHidden/>
          </w:rPr>
          <w:t>88</w:t>
        </w:r>
        <w:r w:rsidRPr="002E735A">
          <w:rPr>
            <w:b w:val="0"/>
            <w:bCs w:val="0"/>
            <w:noProof/>
            <w:webHidden/>
          </w:rPr>
          <w:fldChar w:fldCharType="end"/>
        </w:r>
      </w:hyperlink>
    </w:p>
    <w:p w14:paraId="371105EA" w14:textId="51A6889D"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17" w:history="1">
        <w:r w:rsidRPr="002E735A">
          <w:rPr>
            <w:rStyle w:val="Hyperlink"/>
            <w:b w:val="0"/>
            <w:bCs w:val="0"/>
            <w:noProof/>
          </w:rPr>
          <w:t>Table 11. Summary of ‘Waste segregation’ articles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_Toc226030317 \h </w:instrText>
        </w:r>
        <w:r w:rsidRPr="002E735A">
          <w:rPr>
            <w:b w:val="0"/>
            <w:bCs w:val="0"/>
            <w:noProof/>
            <w:webHidden/>
          </w:rPr>
        </w:r>
        <w:r w:rsidRPr="002E735A">
          <w:rPr>
            <w:b w:val="0"/>
            <w:bCs w:val="0"/>
            <w:noProof/>
            <w:webHidden/>
          </w:rPr>
          <w:fldChar w:fldCharType="separate"/>
        </w:r>
        <w:r w:rsidR="00255487">
          <w:rPr>
            <w:b w:val="0"/>
            <w:bCs w:val="0"/>
            <w:noProof/>
            <w:webHidden/>
          </w:rPr>
          <w:t>90</w:t>
        </w:r>
        <w:r w:rsidRPr="002E735A">
          <w:rPr>
            <w:b w:val="0"/>
            <w:bCs w:val="0"/>
            <w:noProof/>
            <w:webHidden/>
          </w:rPr>
          <w:fldChar w:fldCharType="end"/>
        </w:r>
      </w:hyperlink>
    </w:p>
    <w:p w14:paraId="231CB182" w14:textId="62E53585"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18" w:history="1">
        <w:r w:rsidRPr="002E735A">
          <w:rPr>
            <w:rStyle w:val="Hyperlink"/>
            <w:b w:val="0"/>
            <w:bCs w:val="0"/>
            <w:noProof/>
          </w:rPr>
          <w:t>Table 12. Summary of ‘Management of hazardous waste’ articles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_Toc226030318 \h </w:instrText>
        </w:r>
        <w:r w:rsidRPr="002E735A">
          <w:rPr>
            <w:b w:val="0"/>
            <w:bCs w:val="0"/>
            <w:noProof/>
            <w:webHidden/>
          </w:rPr>
        </w:r>
        <w:r w:rsidRPr="002E735A">
          <w:rPr>
            <w:b w:val="0"/>
            <w:bCs w:val="0"/>
            <w:noProof/>
            <w:webHidden/>
          </w:rPr>
          <w:fldChar w:fldCharType="separate"/>
        </w:r>
        <w:r w:rsidR="00255487">
          <w:rPr>
            <w:b w:val="0"/>
            <w:bCs w:val="0"/>
            <w:noProof/>
            <w:webHidden/>
          </w:rPr>
          <w:t>96</w:t>
        </w:r>
        <w:r w:rsidRPr="002E735A">
          <w:rPr>
            <w:b w:val="0"/>
            <w:bCs w:val="0"/>
            <w:noProof/>
            <w:webHidden/>
          </w:rPr>
          <w:fldChar w:fldCharType="end"/>
        </w:r>
      </w:hyperlink>
    </w:p>
    <w:p w14:paraId="1ED2975A" w14:textId="40BCA76C"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19" w:history="1">
        <w:r w:rsidRPr="002E735A">
          <w:rPr>
            <w:rStyle w:val="Hyperlink"/>
            <w:b w:val="0"/>
            <w:bCs w:val="0"/>
            <w:noProof/>
          </w:rPr>
          <w:t>Table 13. Summary of studies examining multiple waste management strategies (not including systematic reviews)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_Toc226030319 \h </w:instrText>
        </w:r>
        <w:r w:rsidRPr="002E735A">
          <w:rPr>
            <w:b w:val="0"/>
            <w:bCs w:val="0"/>
            <w:noProof/>
            <w:webHidden/>
          </w:rPr>
        </w:r>
        <w:r w:rsidRPr="002E735A">
          <w:rPr>
            <w:b w:val="0"/>
            <w:bCs w:val="0"/>
            <w:noProof/>
            <w:webHidden/>
          </w:rPr>
          <w:fldChar w:fldCharType="separate"/>
        </w:r>
        <w:r w:rsidR="00255487">
          <w:rPr>
            <w:b w:val="0"/>
            <w:bCs w:val="0"/>
            <w:noProof/>
            <w:webHidden/>
          </w:rPr>
          <w:t>98</w:t>
        </w:r>
        <w:r w:rsidRPr="002E735A">
          <w:rPr>
            <w:b w:val="0"/>
            <w:bCs w:val="0"/>
            <w:noProof/>
            <w:webHidden/>
          </w:rPr>
          <w:fldChar w:fldCharType="end"/>
        </w:r>
      </w:hyperlink>
    </w:p>
    <w:p w14:paraId="10052A58" w14:textId="78229128"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20" w:history="1">
        <w:r w:rsidRPr="002E735A">
          <w:rPr>
            <w:rStyle w:val="Hyperlink"/>
            <w:b w:val="0"/>
            <w:bCs w:val="0"/>
            <w:noProof/>
          </w:rPr>
          <w:t>Table 14. Summary of systematic reviews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_Toc226030320 \h </w:instrText>
        </w:r>
        <w:r w:rsidRPr="002E735A">
          <w:rPr>
            <w:b w:val="0"/>
            <w:bCs w:val="0"/>
            <w:noProof/>
            <w:webHidden/>
          </w:rPr>
        </w:r>
        <w:r w:rsidRPr="002E735A">
          <w:rPr>
            <w:b w:val="0"/>
            <w:bCs w:val="0"/>
            <w:noProof/>
            <w:webHidden/>
          </w:rPr>
          <w:fldChar w:fldCharType="separate"/>
        </w:r>
        <w:r w:rsidR="00255487">
          <w:rPr>
            <w:b w:val="0"/>
            <w:bCs w:val="0"/>
            <w:noProof/>
            <w:webHidden/>
          </w:rPr>
          <w:t>99</w:t>
        </w:r>
        <w:r w:rsidRPr="002E735A">
          <w:rPr>
            <w:b w:val="0"/>
            <w:bCs w:val="0"/>
            <w:noProof/>
            <w:webHidden/>
          </w:rPr>
          <w:fldChar w:fldCharType="end"/>
        </w:r>
      </w:hyperlink>
    </w:p>
    <w:p w14:paraId="313632DC" w14:textId="4ABD53FE"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21" w:history="1">
        <w:r w:rsidRPr="002E735A">
          <w:rPr>
            <w:rStyle w:val="Hyperlink"/>
            <w:b w:val="0"/>
            <w:bCs w:val="0"/>
            <w:noProof/>
          </w:rPr>
          <w:t>Table 15. ‘Reduce’ case studies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_Toc226030321 \h </w:instrText>
        </w:r>
        <w:r w:rsidRPr="002E735A">
          <w:rPr>
            <w:b w:val="0"/>
            <w:bCs w:val="0"/>
            <w:noProof/>
            <w:webHidden/>
          </w:rPr>
        </w:r>
        <w:r w:rsidRPr="002E735A">
          <w:rPr>
            <w:b w:val="0"/>
            <w:bCs w:val="0"/>
            <w:noProof/>
            <w:webHidden/>
          </w:rPr>
          <w:fldChar w:fldCharType="separate"/>
        </w:r>
        <w:r w:rsidR="00255487">
          <w:rPr>
            <w:b w:val="0"/>
            <w:bCs w:val="0"/>
            <w:noProof/>
            <w:webHidden/>
          </w:rPr>
          <w:t>103</w:t>
        </w:r>
        <w:r w:rsidRPr="002E735A">
          <w:rPr>
            <w:b w:val="0"/>
            <w:bCs w:val="0"/>
            <w:noProof/>
            <w:webHidden/>
          </w:rPr>
          <w:fldChar w:fldCharType="end"/>
        </w:r>
      </w:hyperlink>
    </w:p>
    <w:p w14:paraId="0749E0F1" w14:textId="6B36CE5B"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22" w:history="1">
        <w:r w:rsidRPr="002E735A">
          <w:rPr>
            <w:rStyle w:val="Hyperlink"/>
            <w:b w:val="0"/>
            <w:bCs w:val="0"/>
            <w:noProof/>
          </w:rPr>
          <w:t>Table 16. ‘Reuse’ case studies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_Toc226030322 \h </w:instrText>
        </w:r>
        <w:r w:rsidRPr="002E735A">
          <w:rPr>
            <w:b w:val="0"/>
            <w:bCs w:val="0"/>
            <w:noProof/>
            <w:webHidden/>
          </w:rPr>
        </w:r>
        <w:r w:rsidRPr="002E735A">
          <w:rPr>
            <w:b w:val="0"/>
            <w:bCs w:val="0"/>
            <w:noProof/>
            <w:webHidden/>
          </w:rPr>
          <w:fldChar w:fldCharType="separate"/>
        </w:r>
        <w:r w:rsidR="00255487">
          <w:rPr>
            <w:b w:val="0"/>
            <w:bCs w:val="0"/>
            <w:noProof/>
            <w:webHidden/>
          </w:rPr>
          <w:t>104</w:t>
        </w:r>
        <w:r w:rsidRPr="002E735A">
          <w:rPr>
            <w:b w:val="0"/>
            <w:bCs w:val="0"/>
            <w:noProof/>
            <w:webHidden/>
          </w:rPr>
          <w:fldChar w:fldCharType="end"/>
        </w:r>
      </w:hyperlink>
    </w:p>
    <w:p w14:paraId="384727D0" w14:textId="39932506"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23" w:history="1">
        <w:r w:rsidRPr="002E735A">
          <w:rPr>
            <w:rStyle w:val="Hyperlink"/>
            <w:b w:val="0"/>
            <w:bCs w:val="0"/>
            <w:noProof/>
          </w:rPr>
          <w:t>Table 17. ‘Reprocess’ or ‘Refurbish’ case study</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_Toc226030323 \h </w:instrText>
        </w:r>
        <w:r w:rsidRPr="002E735A">
          <w:rPr>
            <w:b w:val="0"/>
            <w:bCs w:val="0"/>
            <w:noProof/>
            <w:webHidden/>
          </w:rPr>
        </w:r>
        <w:r w:rsidRPr="002E735A">
          <w:rPr>
            <w:b w:val="0"/>
            <w:bCs w:val="0"/>
            <w:noProof/>
            <w:webHidden/>
          </w:rPr>
          <w:fldChar w:fldCharType="separate"/>
        </w:r>
        <w:r w:rsidR="00255487">
          <w:rPr>
            <w:b w:val="0"/>
            <w:bCs w:val="0"/>
            <w:noProof/>
            <w:webHidden/>
          </w:rPr>
          <w:t>105</w:t>
        </w:r>
        <w:r w:rsidRPr="002E735A">
          <w:rPr>
            <w:b w:val="0"/>
            <w:bCs w:val="0"/>
            <w:noProof/>
            <w:webHidden/>
          </w:rPr>
          <w:fldChar w:fldCharType="end"/>
        </w:r>
      </w:hyperlink>
    </w:p>
    <w:p w14:paraId="1CCF1B20" w14:textId="681B2461"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24" w:history="1">
        <w:r w:rsidRPr="002E735A">
          <w:rPr>
            <w:rStyle w:val="Hyperlink"/>
            <w:b w:val="0"/>
            <w:bCs w:val="0"/>
            <w:noProof/>
          </w:rPr>
          <w:t>Table 18. ‘Recycle’ case studies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_Toc226030324 \h </w:instrText>
        </w:r>
        <w:r w:rsidRPr="002E735A">
          <w:rPr>
            <w:b w:val="0"/>
            <w:bCs w:val="0"/>
            <w:noProof/>
            <w:webHidden/>
          </w:rPr>
        </w:r>
        <w:r w:rsidRPr="002E735A">
          <w:rPr>
            <w:b w:val="0"/>
            <w:bCs w:val="0"/>
            <w:noProof/>
            <w:webHidden/>
          </w:rPr>
          <w:fldChar w:fldCharType="separate"/>
        </w:r>
        <w:r w:rsidR="00255487">
          <w:rPr>
            <w:b w:val="0"/>
            <w:bCs w:val="0"/>
            <w:noProof/>
            <w:webHidden/>
          </w:rPr>
          <w:t>106</w:t>
        </w:r>
        <w:r w:rsidRPr="002E735A">
          <w:rPr>
            <w:b w:val="0"/>
            <w:bCs w:val="0"/>
            <w:noProof/>
            <w:webHidden/>
          </w:rPr>
          <w:fldChar w:fldCharType="end"/>
        </w:r>
      </w:hyperlink>
    </w:p>
    <w:p w14:paraId="505055D1" w14:textId="2A414D4A"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25" w:history="1">
        <w:r w:rsidRPr="002E735A">
          <w:rPr>
            <w:rStyle w:val="Hyperlink"/>
            <w:b w:val="0"/>
            <w:bCs w:val="0"/>
            <w:noProof/>
          </w:rPr>
          <w:t>Table 19. ‘Replace’ case studies</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_Toc226030325 \h </w:instrText>
        </w:r>
        <w:r w:rsidRPr="002E735A">
          <w:rPr>
            <w:b w:val="0"/>
            <w:bCs w:val="0"/>
            <w:noProof/>
            <w:webHidden/>
          </w:rPr>
        </w:r>
        <w:r w:rsidRPr="002E735A">
          <w:rPr>
            <w:b w:val="0"/>
            <w:bCs w:val="0"/>
            <w:noProof/>
            <w:webHidden/>
          </w:rPr>
          <w:fldChar w:fldCharType="separate"/>
        </w:r>
        <w:r w:rsidR="00255487">
          <w:rPr>
            <w:b w:val="0"/>
            <w:bCs w:val="0"/>
            <w:noProof/>
            <w:webHidden/>
          </w:rPr>
          <w:t>108</w:t>
        </w:r>
        <w:r w:rsidRPr="002E735A">
          <w:rPr>
            <w:b w:val="0"/>
            <w:bCs w:val="0"/>
            <w:noProof/>
            <w:webHidden/>
          </w:rPr>
          <w:fldChar w:fldCharType="end"/>
        </w:r>
      </w:hyperlink>
    </w:p>
    <w:p w14:paraId="34F91FCC" w14:textId="53E74EEB" w:rsidR="002E735A" w:rsidRPr="002E735A" w:rsidRDefault="002E735A">
      <w:pPr>
        <w:pStyle w:val="TableofFigures"/>
        <w:tabs>
          <w:tab w:val="right" w:leader="dot" w:pos="9480"/>
        </w:tabs>
        <w:rPr>
          <w:rFonts w:eastAsiaTheme="minorEastAsia" w:cstheme="minorBidi"/>
          <w:b w:val="0"/>
          <w:bCs w:val="0"/>
          <w:noProof/>
          <w:szCs w:val="24"/>
          <w:lang w:eastAsia="en-AU"/>
        </w:rPr>
      </w:pPr>
      <w:hyperlink w:anchor="_Toc226030326" w:history="1">
        <w:r w:rsidRPr="002E735A">
          <w:rPr>
            <w:rStyle w:val="Hyperlink"/>
            <w:b w:val="0"/>
            <w:bCs w:val="0"/>
            <w:noProof/>
          </w:rPr>
          <w:t>Table 20. ‘Waste segregation’ case study</w:t>
        </w:r>
        <w:r w:rsidRPr="002E735A">
          <w:rPr>
            <w:b w:val="0"/>
            <w:bCs w:val="0"/>
            <w:noProof/>
            <w:webHidden/>
          </w:rPr>
          <w:tab/>
        </w:r>
        <w:r w:rsidRPr="002E735A">
          <w:rPr>
            <w:b w:val="0"/>
            <w:bCs w:val="0"/>
            <w:noProof/>
            <w:webHidden/>
          </w:rPr>
          <w:fldChar w:fldCharType="begin"/>
        </w:r>
        <w:r w:rsidRPr="002E735A">
          <w:rPr>
            <w:b w:val="0"/>
            <w:bCs w:val="0"/>
            <w:noProof/>
            <w:webHidden/>
          </w:rPr>
          <w:instrText xml:space="preserve"> PAGEREF _Toc226030326 \h </w:instrText>
        </w:r>
        <w:r w:rsidRPr="002E735A">
          <w:rPr>
            <w:b w:val="0"/>
            <w:bCs w:val="0"/>
            <w:noProof/>
            <w:webHidden/>
          </w:rPr>
        </w:r>
        <w:r w:rsidRPr="002E735A">
          <w:rPr>
            <w:b w:val="0"/>
            <w:bCs w:val="0"/>
            <w:noProof/>
            <w:webHidden/>
          </w:rPr>
          <w:fldChar w:fldCharType="separate"/>
        </w:r>
        <w:r w:rsidR="00255487">
          <w:rPr>
            <w:b w:val="0"/>
            <w:bCs w:val="0"/>
            <w:noProof/>
            <w:webHidden/>
          </w:rPr>
          <w:t>109</w:t>
        </w:r>
        <w:r w:rsidRPr="002E735A">
          <w:rPr>
            <w:b w:val="0"/>
            <w:bCs w:val="0"/>
            <w:noProof/>
            <w:webHidden/>
          </w:rPr>
          <w:fldChar w:fldCharType="end"/>
        </w:r>
      </w:hyperlink>
    </w:p>
    <w:p w14:paraId="7969B4AD" w14:textId="4E0AE406" w:rsidR="000C7370" w:rsidRDefault="001E6609" w:rsidP="004A4D9A">
      <w:pPr>
        <w:pStyle w:val="Heading1"/>
      </w:pPr>
      <w:r>
        <w:rPr>
          <w:rFonts w:asciiTheme="minorHAnsi" w:eastAsiaTheme="minorHAnsi" w:hAnsiTheme="minorHAnsi" w:cstheme="minorBidi"/>
          <w:b w:val="0"/>
          <w:bCs w:val="0"/>
          <w:color w:val="auto"/>
          <w:sz w:val="24"/>
          <w:szCs w:val="24"/>
        </w:rPr>
        <w:lastRenderedPageBreak/>
        <w:fldChar w:fldCharType="end"/>
      </w:r>
      <w:bookmarkStart w:id="5" w:name="_Toc227940513"/>
      <w:r w:rsidR="003A627C">
        <w:t xml:space="preserve">Executive </w:t>
      </w:r>
      <w:r w:rsidR="00FB4258">
        <w:t>s</w:t>
      </w:r>
      <w:r w:rsidR="003A627C">
        <w:t>ummary</w:t>
      </w:r>
      <w:bookmarkEnd w:id="4"/>
      <w:bookmarkEnd w:id="5"/>
    </w:p>
    <w:p w14:paraId="223E7F5E" w14:textId="3DC99519" w:rsidR="008647FC" w:rsidRDefault="00F254FD" w:rsidP="008647FC">
      <w:r>
        <w:rPr>
          <w:rFonts w:cs="Arial"/>
        </w:rPr>
        <w:t xml:space="preserve">This report reviews </w:t>
      </w:r>
      <w:r w:rsidR="005970F1">
        <w:rPr>
          <w:rFonts w:cs="Arial"/>
        </w:rPr>
        <w:t>evidence on the</w:t>
      </w:r>
      <w:r w:rsidR="00A017D5">
        <w:rPr>
          <w:rFonts w:cs="Arial"/>
        </w:rPr>
        <w:t xml:space="preserve"> greenhouse gas emissions reductions </w:t>
      </w:r>
      <w:r w:rsidR="005970F1">
        <w:rPr>
          <w:rFonts w:cs="Arial"/>
        </w:rPr>
        <w:t xml:space="preserve">associated with initiatives to reduce </w:t>
      </w:r>
      <w:r w:rsidR="00FD0C4B">
        <w:rPr>
          <w:rFonts w:cs="Arial"/>
        </w:rPr>
        <w:t xml:space="preserve">the amount of solid waste generated by the health system. </w:t>
      </w:r>
      <w:r w:rsidR="00FD2A0C">
        <w:t xml:space="preserve">It </w:t>
      </w:r>
      <w:r w:rsidR="00015329">
        <w:t>has three components:</w:t>
      </w:r>
    </w:p>
    <w:p w14:paraId="7F6AB334" w14:textId="735BAC6E" w:rsidR="00261334" w:rsidRDefault="00B956BE" w:rsidP="00A4615F">
      <w:pPr>
        <w:pStyle w:val="ListParagraph"/>
        <w:numPr>
          <w:ilvl w:val="0"/>
          <w:numId w:val="10"/>
        </w:numPr>
      </w:pPr>
      <w:r>
        <w:t xml:space="preserve">A taxonomy of </w:t>
      </w:r>
      <w:r w:rsidR="008F505C" w:rsidRPr="00F84084">
        <w:t>5</w:t>
      </w:r>
      <w:r w:rsidR="00F84084">
        <w:t>3</w:t>
      </w:r>
      <w:r w:rsidR="008F505C">
        <w:t xml:space="preserve"> </w:t>
      </w:r>
      <w:r>
        <w:t xml:space="preserve">interventions derived from </w:t>
      </w:r>
      <w:r w:rsidR="00FD2A0C">
        <w:t>analysis of</w:t>
      </w:r>
      <w:r w:rsidR="001452BF">
        <w:t xml:space="preserve"> submissions</w:t>
      </w:r>
      <w:r w:rsidR="00261334">
        <w:t xml:space="preserve"> made as part of the consultation process to inform development of Australia’s first National Health and Climate Strategy in 2023.</w:t>
      </w:r>
    </w:p>
    <w:p w14:paraId="7D642280" w14:textId="20DF9088" w:rsidR="0025579F" w:rsidRPr="009E7942" w:rsidRDefault="0025579F" w:rsidP="00A4615F">
      <w:pPr>
        <w:pStyle w:val="ListParagraph"/>
        <w:numPr>
          <w:ilvl w:val="0"/>
          <w:numId w:val="10"/>
        </w:numPr>
      </w:pPr>
      <w:r>
        <w:t xml:space="preserve">A systematic </w:t>
      </w:r>
      <w:r w:rsidRPr="009E7942">
        <w:t xml:space="preserve">review of </w:t>
      </w:r>
      <w:r w:rsidR="008F505C" w:rsidRPr="009E7942">
        <w:t>10</w:t>
      </w:r>
      <w:r w:rsidR="00904C6C" w:rsidRPr="009E7942">
        <w:t>7</w:t>
      </w:r>
      <w:r w:rsidR="008F505C" w:rsidRPr="009E7942">
        <w:t xml:space="preserve"> studies from </w:t>
      </w:r>
      <w:r w:rsidRPr="009E7942">
        <w:t>the peer-reviewed literature.</w:t>
      </w:r>
    </w:p>
    <w:p w14:paraId="67604732" w14:textId="77777777" w:rsidR="000C7370" w:rsidRDefault="008F505C" w:rsidP="00A4615F">
      <w:pPr>
        <w:pStyle w:val="ListParagraph"/>
        <w:numPr>
          <w:ilvl w:val="0"/>
          <w:numId w:val="10"/>
        </w:numPr>
      </w:pPr>
      <w:r w:rsidRPr="00A24EDB">
        <w:t>1</w:t>
      </w:r>
      <w:r w:rsidR="00E8645A" w:rsidRPr="00A24EDB">
        <w:t>5</w:t>
      </w:r>
      <w:r w:rsidR="00EC45E6" w:rsidRPr="00A24EDB">
        <w:t xml:space="preserve"> </w:t>
      </w:r>
      <w:r w:rsidRPr="00A24EDB">
        <w:t>c</w:t>
      </w:r>
      <w:r w:rsidR="00E320C0" w:rsidRPr="00A24EDB">
        <w:t xml:space="preserve">ase studies provided by state and territory health departments, </w:t>
      </w:r>
      <w:r w:rsidR="00A07E2D" w:rsidRPr="00A24EDB">
        <w:t>international health systems and the Global Green and Healthy Hospital Network.</w:t>
      </w:r>
    </w:p>
    <w:p w14:paraId="2FC2C0AE" w14:textId="77777777" w:rsidR="000C7370" w:rsidRDefault="00A50BD1" w:rsidP="008647FC">
      <w:r w:rsidRPr="00A50BD1">
        <w:t xml:space="preserve">Examples of </w:t>
      </w:r>
      <w:r w:rsidR="00E14A66">
        <w:t>possible</w:t>
      </w:r>
      <w:r w:rsidRPr="00A50BD1">
        <w:t xml:space="preserve"> interventions to reduce waste and its associated greenhouse gas emissions exist across the waste hierarchy</w:t>
      </w:r>
      <w:r w:rsidR="0045119F">
        <w:t xml:space="preserve">, including actions </w:t>
      </w:r>
      <w:r w:rsidR="006B57A7">
        <w:t>to reduce, reuse and recycle products</w:t>
      </w:r>
      <w:r w:rsidR="007D387D">
        <w:t>,</w:t>
      </w:r>
      <w:r w:rsidRPr="00A50BD1">
        <w:t xml:space="preserve"> in all areas of health and aged care delivery. </w:t>
      </w:r>
      <w:r w:rsidR="00882E74">
        <w:t>These include a transition to electronic health records; the removal of rarely used single</w:t>
      </w:r>
      <w:r w:rsidR="00A032B8">
        <w:t>-</w:t>
      </w:r>
      <w:r w:rsidR="00882E74">
        <w:t xml:space="preserve">use items from pre-prepared sterile surgical packs; </w:t>
      </w:r>
      <w:r w:rsidR="00FA25AD">
        <w:t xml:space="preserve">the phase-out of </w:t>
      </w:r>
      <w:r w:rsidR="0052524B">
        <w:t xml:space="preserve">non-medical device single-use plastics; </w:t>
      </w:r>
      <w:r w:rsidR="000E7DF3">
        <w:t xml:space="preserve">avoiding glove use where not clinically indicated; </w:t>
      </w:r>
      <w:r w:rsidR="00882E74">
        <w:t xml:space="preserve">the reuse of personal protective equipment (PPE), surgical textiles, procedural instruments and non-invasive medical devices; </w:t>
      </w:r>
      <w:r w:rsidR="007E7984">
        <w:t>re</w:t>
      </w:r>
      <w:r w:rsidR="009A6999">
        <w:t xml:space="preserve">furbishing instruments and furniture; </w:t>
      </w:r>
      <w:r w:rsidR="00882E74">
        <w:t>introducing recycling streams</w:t>
      </w:r>
      <w:r w:rsidR="008102F7">
        <w:t>;</w:t>
      </w:r>
      <w:r w:rsidR="00882E74">
        <w:t xml:space="preserve"> recycling surgical blue wrap; and training staff on appropriate waste segregation.</w:t>
      </w:r>
      <w:r w:rsidR="00867687">
        <w:t xml:space="preserve"> </w:t>
      </w:r>
    </w:p>
    <w:p w14:paraId="476B58FF" w14:textId="77777777" w:rsidR="000C7370" w:rsidRDefault="004B3087" w:rsidP="008647FC">
      <w:r>
        <w:t>Th</w:t>
      </w:r>
      <w:r w:rsidR="00FB279A">
        <w:t xml:space="preserve">e evidence presented in this report supports the prioritisation of </w:t>
      </w:r>
      <w:r w:rsidR="00401269">
        <w:t>‘</w:t>
      </w:r>
      <w:r w:rsidR="00B27969">
        <w:t>reduce</w:t>
      </w:r>
      <w:r w:rsidR="00401269">
        <w:t>’</w:t>
      </w:r>
      <w:r w:rsidR="00B27969">
        <w:t xml:space="preserve"> and </w:t>
      </w:r>
      <w:r w:rsidR="00401269">
        <w:t>‘</w:t>
      </w:r>
      <w:r w:rsidR="00B27969">
        <w:t>reuse</w:t>
      </w:r>
      <w:r w:rsidR="00401269">
        <w:t>’</w:t>
      </w:r>
      <w:r w:rsidR="00B27969">
        <w:t xml:space="preserve"> interventions. </w:t>
      </w:r>
      <w:r w:rsidR="00867687">
        <w:t xml:space="preserve">Small-scale changes </w:t>
      </w:r>
      <w:r w:rsidR="007E47B2">
        <w:t xml:space="preserve">to reduce </w:t>
      </w:r>
      <w:r w:rsidR="000277E6">
        <w:t>and reuse health system products each result in significant</w:t>
      </w:r>
      <w:r w:rsidR="00444111">
        <w:t xml:space="preserve"> reductions in greenhouse gas emissions</w:t>
      </w:r>
      <w:r w:rsidR="00A94EEC">
        <w:t>. Put together</w:t>
      </w:r>
      <w:r w:rsidR="004270FD">
        <w:t xml:space="preserve"> </w:t>
      </w:r>
      <w:r w:rsidR="00053380">
        <w:t>as part of</w:t>
      </w:r>
      <w:r w:rsidR="004270FD">
        <w:t xml:space="preserve"> a systematic approach to reducing and reusing health system </w:t>
      </w:r>
      <w:r w:rsidR="004209AA">
        <w:t>products wherever possible</w:t>
      </w:r>
      <w:r w:rsidR="00AF7901">
        <w:t xml:space="preserve">, these </w:t>
      </w:r>
      <w:r w:rsidR="00707750">
        <w:t xml:space="preserve">actions </w:t>
      </w:r>
      <w:r w:rsidR="00EF2321">
        <w:t>will lead to substantial progress in decarbonising the Australian health system.</w:t>
      </w:r>
      <w:r w:rsidR="00CF4E23">
        <w:t xml:space="preserve"> </w:t>
      </w:r>
    </w:p>
    <w:p w14:paraId="7AE81DCA" w14:textId="663A083E" w:rsidR="00BC3677" w:rsidRDefault="00F13FC7" w:rsidP="00BC3677">
      <w:r>
        <w:t xml:space="preserve">Drawing on insights in the review, </w:t>
      </w:r>
      <w:r w:rsidR="00682045">
        <w:t xml:space="preserve">we have developed a set of </w:t>
      </w:r>
      <w:r w:rsidR="00CA5FFB">
        <w:t>33 interventions</w:t>
      </w:r>
      <w:r w:rsidR="00ED7C19">
        <w:t xml:space="preserve"> that </w:t>
      </w:r>
      <w:r w:rsidR="005F3FE6">
        <w:t xml:space="preserve">point to </w:t>
      </w:r>
      <w:r w:rsidR="00CF4E23">
        <w:t xml:space="preserve">concrete ways to improve the sustainability of waste management in </w:t>
      </w:r>
      <w:r w:rsidR="00B1172C">
        <w:t>the health system.</w:t>
      </w:r>
      <w:r w:rsidR="00CF4E23">
        <w:t xml:space="preserve"> </w:t>
      </w:r>
      <w:r w:rsidR="00873116">
        <w:t xml:space="preserve">These recommendations can be applied </w:t>
      </w:r>
      <w:r w:rsidR="00337FC7">
        <w:t xml:space="preserve">to all levels of the health system and </w:t>
      </w:r>
      <w:r w:rsidR="00873116">
        <w:t xml:space="preserve">are categorised </w:t>
      </w:r>
      <w:r w:rsidR="00F71853">
        <w:t>as follows</w:t>
      </w:r>
      <w:r w:rsidR="00337FC7">
        <w:t>:</w:t>
      </w:r>
      <w:r w:rsidR="00BC3677">
        <w:t xml:space="preserve"> </w:t>
      </w:r>
    </w:p>
    <w:p w14:paraId="2723E736" w14:textId="601E0664" w:rsidR="00B06B9D" w:rsidRDefault="00DF09CC" w:rsidP="00A4615F">
      <w:pPr>
        <w:pStyle w:val="ListParagraph"/>
        <w:numPr>
          <w:ilvl w:val="0"/>
          <w:numId w:val="12"/>
        </w:numPr>
      </w:pPr>
      <w:r>
        <w:t>Governance,</w:t>
      </w:r>
      <w:r w:rsidR="00337FC7" w:rsidRPr="00337FC7">
        <w:t xml:space="preserve"> standards, policy and regulation</w:t>
      </w:r>
    </w:p>
    <w:p w14:paraId="34DAACF7" w14:textId="1514E943" w:rsidR="00F90BF4" w:rsidRDefault="00F90BF4" w:rsidP="00A4615F">
      <w:pPr>
        <w:pStyle w:val="ListParagraph"/>
        <w:numPr>
          <w:ilvl w:val="0"/>
          <w:numId w:val="12"/>
        </w:numPr>
      </w:pPr>
      <w:r w:rsidRPr="00F90BF4">
        <w:t>Reduce</w:t>
      </w:r>
    </w:p>
    <w:p w14:paraId="36D45498" w14:textId="6EB6BEF1" w:rsidR="00F90BF4" w:rsidRDefault="00F90BF4" w:rsidP="00A4615F">
      <w:pPr>
        <w:pStyle w:val="ListParagraph"/>
        <w:numPr>
          <w:ilvl w:val="0"/>
          <w:numId w:val="12"/>
        </w:numPr>
      </w:pPr>
      <w:r>
        <w:t>Reuse</w:t>
      </w:r>
    </w:p>
    <w:p w14:paraId="21D1AA64" w14:textId="35332752" w:rsidR="00F90BF4" w:rsidRDefault="00F90BF4" w:rsidP="00A4615F">
      <w:pPr>
        <w:pStyle w:val="ListParagraph"/>
        <w:numPr>
          <w:ilvl w:val="0"/>
          <w:numId w:val="12"/>
        </w:numPr>
      </w:pPr>
      <w:r>
        <w:t>R</w:t>
      </w:r>
      <w:r w:rsidR="00DF09CC">
        <w:t>eprocess and r</w:t>
      </w:r>
      <w:r>
        <w:t>efurbish</w:t>
      </w:r>
    </w:p>
    <w:p w14:paraId="72AE30A8" w14:textId="29A7036A" w:rsidR="00F90BF4" w:rsidRDefault="00F90BF4" w:rsidP="00A4615F">
      <w:pPr>
        <w:pStyle w:val="ListParagraph"/>
        <w:numPr>
          <w:ilvl w:val="0"/>
          <w:numId w:val="12"/>
        </w:numPr>
      </w:pPr>
      <w:r>
        <w:lastRenderedPageBreak/>
        <w:t>Recycle</w:t>
      </w:r>
    </w:p>
    <w:p w14:paraId="59789DD2" w14:textId="259C376B" w:rsidR="00F90BF4" w:rsidRDefault="00F90BF4" w:rsidP="00A4615F">
      <w:pPr>
        <w:pStyle w:val="ListParagraph"/>
        <w:numPr>
          <w:ilvl w:val="0"/>
          <w:numId w:val="12"/>
        </w:numPr>
      </w:pPr>
      <w:r>
        <w:t>Waste segregation</w:t>
      </w:r>
    </w:p>
    <w:p w14:paraId="3ECBCE58" w14:textId="20BC3917" w:rsidR="00F90BF4" w:rsidRDefault="00A41B9F" w:rsidP="00A4615F">
      <w:pPr>
        <w:pStyle w:val="ListParagraph"/>
        <w:numPr>
          <w:ilvl w:val="0"/>
          <w:numId w:val="12"/>
        </w:numPr>
      </w:pPr>
      <w:r>
        <w:t>Pharmaceutical waste</w:t>
      </w:r>
    </w:p>
    <w:p w14:paraId="25C3B09A" w14:textId="60616EA6" w:rsidR="00A41B9F" w:rsidRDefault="00A41B9F" w:rsidP="00A4615F">
      <w:pPr>
        <w:pStyle w:val="ListParagraph"/>
        <w:numPr>
          <w:ilvl w:val="0"/>
          <w:numId w:val="12"/>
        </w:numPr>
      </w:pPr>
      <w:r w:rsidRPr="00A41B9F">
        <w:t>Management of hazardous waste</w:t>
      </w:r>
    </w:p>
    <w:p w14:paraId="7A2C2836" w14:textId="5EC02FCE" w:rsidR="00A41B9F" w:rsidRDefault="00A41B9F" w:rsidP="00A4615F">
      <w:pPr>
        <w:pStyle w:val="ListParagraph"/>
        <w:numPr>
          <w:ilvl w:val="0"/>
          <w:numId w:val="12"/>
        </w:numPr>
      </w:pPr>
      <w:r w:rsidRPr="00A41B9F">
        <w:t>Supply chain</w:t>
      </w:r>
    </w:p>
    <w:p w14:paraId="4FF41739" w14:textId="77777777" w:rsidR="00BC3677" w:rsidRDefault="00A41B9F" w:rsidP="00A4615F">
      <w:pPr>
        <w:pStyle w:val="ListParagraph"/>
        <w:numPr>
          <w:ilvl w:val="0"/>
          <w:numId w:val="12"/>
        </w:numPr>
      </w:pPr>
      <w:r>
        <w:t>Education, engagement and capacity building.</w:t>
      </w:r>
    </w:p>
    <w:p w14:paraId="46348EF1" w14:textId="77777777" w:rsidR="00BC3677" w:rsidRDefault="00BC3677">
      <w:pPr>
        <w:spacing w:after="160" w:line="480" w:lineRule="auto"/>
      </w:pPr>
      <w:r>
        <w:br w:type="page"/>
      </w:r>
    </w:p>
    <w:p w14:paraId="72446C01" w14:textId="77777777" w:rsidR="000C7370" w:rsidRDefault="00942683" w:rsidP="00942683">
      <w:pPr>
        <w:pStyle w:val="Heading1"/>
      </w:pPr>
      <w:bookmarkStart w:id="6" w:name="_Toc168656917"/>
      <w:bookmarkStart w:id="7" w:name="_Toc184125125"/>
      <w:bookmarkStart w:id="8" w:name="_Toc227940514"/>
      <w:r>
        <w:lastRenderedPageBreak/>
        <w:t xml:space="preserve">1 </w:t>
      </w:r>
      <w:r w:rsidR="0010617F">
        <w:t>Introduction</w:t>
      </w:r>
      <w:bookmarkEnd w:id="6"/>
      <w:bookmarkEnd w:id="7"/>
      <w:bookmarkEnd w:id="8"/>
    </w:p>
    <w:p w14:paraId="3083D7B3" w14:textId="77777777" w:rsidR="000C7370" w:rsidRDefault="0010617F" w:rsidP="00F714EB">
      <w:r w:rsidRPr="00D13080">
        <w:t xml:space="preserve">Climate change has been described as the biggest </w:t>
      </w:r>
      <w:r w:rsidR="009F6405">
        <w:t xml:space="preserve">threat to </w:t>
      </w:r>
      <w:r w:rsidRPr="00D13080">
        <w:t xml:space="preserve">global health </w:t>
      </w:r>
      <w:r w:rsidR="009F6405">
        <w:t xml:space="preserve">in </w:t>
      </w:r>
      <w:r w:rsidRPr="00D13080">
        <w:t>the 21</w:t>
      </w:r>
      <w:r w:rsidRPr="00D13080">
        <w:rPr>
          <w:vertAlign w:val="superscript"/>
        </w:rPr>
        <w:t>st</w:t>
      </w:r>
      <w:r w:rsidRPr="00D13080">
        <w:t xml:space="preserve"> century</w:t>
      </w:r>
      <w:r w:rsidR="00593C49">
        <w:t xml:space="preserve"> </w:t>
      </w:r>
      <w:r w:rsidR="008C1C27">
        <w:rPr>
          <w:noProof/>
        </w:rPr>
        <w:t>(Costello et al. 2009)</w:t>
      </w:r>
      <w:r w:rsidR="00593C49">
        <w:t>.</w:t>
      </w:r>
      <w:r w:rsidRPr="00D13080">
        <w:t xml:space="preserve"> In Australia, health risks </w:t>
      </w:r>
      <w:r w:rsidR="00403989">
        <w:t>arise</w:t>
      </w:r>
      <w:r w:rsidRPr="00D13080">
        <w:t xml:space="preserve"> from changes in climate hazards, including more severe fire weather days, more frequent heatwaves and extreme hot days, more time spent in drought, and increases in heavy rainfall and flood</w:t>
      </w:r>
      <w:r w:rsidR="00593C49">
        <w:t xml:space="preserve"> </w:t>
      </w:r>
      <w:r w:rsidR="008C1C27" w:rsidRPr="004E661A">
        <w:rPr>
          <w:noProof/>
        </w:rPr>
        <w:t>(</w:t>
      </w:r>
      <w:r w:rsidR="003145F4">
        <w:rPr>
          <w:noProof/>
        </w:rPr>
        <w:t>DCCEEW</w:t>
      </w:r>
      <w:r w:rsidR="008C1C27" w:rsidRPr="004E661A">
        <w:rPr>
          <w:noProof/>
        </w:rPr>
        <w:t xml:space="preserve"> 2024</w:t>
      </w:r>
      <w:r w:rsidR="004152DA">
        <w:rPr>
          <w:noProof/>
        </w:rPr>
        <w:t>a</w:t>
      </w:r>
      <w:r w:rsidR="008C1C27" w:rsidRPr="004E661A">
        <w:rPr>
          <w:noProof/>
        </w:rPr>
        <w:t>)</w:t>
      </w:r>
      <w:r w:rsidR="00593C49" w:rsidRPr="004E661A">
        <w:t>.</w:t>
      </w:r>
      <w:r w:rsidRPr="00D13080">
        <w:t xml:space="preserve"> While health system strengthening and resilience is necessary to respond to the changing health risks, so too is the need to </w:t>
      </w:r>
      <w:r w:rsidR="00CB5790">
        <w:t>reduce</w:t>
      </w:r>
      <w:r w:rsidR="00CB5790" w:rsidRPr="00D13080">
        <w:t xml:space="preserve"> </w:t>
      </w:r>
      <w:r w:rsidRPr="00D13080">
        <w:t xml:space="preserve">the health system’s contribution to climate change. </w:t>
      </w:r>
      <w:r w:rsidR="00E52CA1" w:rsidRPr="5FD1A213">
        <w:t xml:space="preserve">The Australian </w:t>
      </w:r>
      <w:r w:rsidR="00CD0E8B" w:rsidRPr="5FD1A213">
        <w:t>health syste</w:t>
      </w:r>
      <w:r w:rsidR="005B1A94" w:rsidRPr="5FD1A213">
        <w:t xml:space="preserve">m </w:t>
      </w:r>
      <w:r w:rsidR="00CB5790">
        <w:t xml:space="preserve">either directly or indirectly </w:t>
      </w:r>
      <w:r w:rsidR="004E3672" w:rsidRPr="5FD1A213">
        <w:t xml:space="preserve">emitted </w:t>
      </w:r>
      <w:r w:rsidR="00D14ADC" w:rsidRPr="00670ABD">
        <w:rPr>
          <w:rFonts w:asciiTheme="minorHAnsi" w:eastAsiaTheme="minorEastAsia" w:hAnsiTheme="minorHAnsi"/>
          <w:lang w:val="en-GB"/>
        </w:rPr>
        <w:t>23</w:t>
      </w:r>
      <w:r w:rsidR="00FE5CF3" w:rsidRPr="00670ABD">
        <w:rPr>
          <w:rFonts w:asciiTheme="minorHAnsi" w:eastAsiaTheme="minorEastAsia" w:hAnsiTheme="minorHAnsi"/>
          <w:lang w:val="en-GB"/>
        </w:rPr>
        <w:t>.</w:t>
      </w:r>
      <w:r w:rsidR="00D14ADC" w:rsidRPr="00670ABD">
        <w:rPr>
          <w:rFonts w:asciiTheme="minorHAnsi" w:eastAsiaTheme="minorEastAsia" w:hAnsiTheme="minorHAnsi"/>
          <w:lang w:val="en-GB"/>
        </w:rPr>
        <w:t>52</w:t>
      </w:r>
      <w:r w:rsidR="001D77E2" w:rsidRPr="5FD1A213">
        <w:t xml:space="preserve"> </w:t>
      </w:r>
      <w:r w:rsidR="00CD78BF">
        <w:t>M</w:t>
      </w:r>
      <w:r w:rsidR="00195D91" w:rsidRPr="5FD1A213">
        <w:t xml:space="preserve">t </w:t>
      </w:r>
      <w:r w:rsidR="004F44A3" w:rsidRPr="004F44A3">
        <w:t>CO</w:t>
      </w:r>
      <w:r w:rsidR="004F44A3" w:rsidRPr="004F44A3">
        <w:rPr>
          <w:vertAlign w:val="subscript"/>
        </w:rPr>
        <w:t>2</w:t>
      </w:r>
      <w:r w:rsidR="004F44A3" w:rsidRPr="004F44A3">
        <w:t>-e</w:t>
      </w:r>
      <w:r w:rsidR="00094B42" w:rsidRPr="5FD1A213">
        <w:t xml:space="preserve"> in 2021-22</w:t>
      </w:r>
      <w:r w:rsidR="00CB5790">
        <w:t xml:space="preserve"> – or </w:t>
      </w:r>
      <w:r w:rsidR="00035759" w:rsidRPr="00670ABD">
        <w:t>5.</w:t>
      </w:r>
      <w:r w:rsidR="00CD78BF" w:rsidRPr="00670ABD">
        <w:t>44</w:t>
      </w:r>
      <w:r w:rsidR="00035759" w:rsidRPr="00670ABD">
        <w:t>%</w:t>
      </w:r>
      <w:r w:rsidR="00035759" w:rsidRPr="5FD1A213">
        <w:t xml:space="preserve"> </w:t>
      </w:r>
      <w:r w:rsidRPr="00D13080">
        <w:t xml:space="preserve">of Australia’s total </w:t>
      </w:r>
      <w:r w:rsidR="00035759" w:rsidRPr="5FD1A213">
        <w:t xml:space="preserve">greenhouse gas </w:t>
      </w:r>
      <w:r w:rsidRPr="00D13080">
        <w:t>emissions</w:t>
      </w:r>
      <w:r w:rsidR="005D7811">
        <w:t xml:space="preserve"> (</w:t>
      </w:r>
      <w:r w:rsidR="0053156E">
        <w:rPr>
          <w:noProof/>
        </w:rPr>
        <w:t>d</w:t>
      </w:r>
      <w:r w:rsidR="005D7811" w:rsidRPr="00670ABD">
        <w:rPr>
          <w:noProof/>
        </w:rPr>
        <w:t>e</w:t>
      </w:r>
      <w:r w:rsidR="005D7811">
        <w:rPr>
          <w:noProof/>
        </w:rPr>
        <w:t xml:space="preserve"> Sain et al. 2025)</w:t>
      </w:r>
      <w:r w:rsidR="009657BE">
        <w:t>.</w:t>
      </w:r>
      <w:r w:rsidR="002205B2">
        <w:t xml:space="preserve"> </w:t>
      </w:r>
      <w:r w:rsidR="009657BE">
        <w:t>I</w:t>
      </w:r>
      <w:r w:rsidR="002205B2">
        <w:t>nternational analysis</w:t>
      </w:r>
      <w:r w:rsidR="002205B2" w:rsidRPr="00CD1D77">
        <w:rPr>
          <w:rFonts w:cs="Arial"/>
          <w:lang w:val="en-GB"/>
        </w:rPr>
        <w:t xml:space="preserve"> rank</w:t>
      </w:r>
      <w:r w:rsidR="002205B2">
        <w:rPr>
          <w:rFonts w:cs="Arial"/>
          <w:lang w:val="en-GB"/>
        </w:rPr>
        <w:t>s</w:t>
      </w:r>
      <w:r w:rsidR="002205B2" w:rsidRPr="00CD1D77">
        <w:rPr>
          <w:rFonts w:cs="Arial"/>
          <w:lang w:val="en-GB"/>
        </w:rPr>
        <w:t xml:space="preserve"> it the 11</w:t>
      </w:r>
      <w:r w:rsidR="002205B2" w:rsidRPr="00CD1D77">
        <w:rPr>
          <w:rFonts w:cs="Arial"/>
          <w:vertAlign w:val="superscript"/>
          <w:lang w:val="en-GB"/>
        </w:rPr>
        <w:t>th</w:t>
      </w:r>
      <w:r w:rsidR="002205B2" w:rsidRPr="00CD1D77">
        <w:rPr>
          <w:rFonts w:cs="Arial"/>
          <w:lang w:val="en-GB"/>
        </w:rPr>
        <w:t xml:space="preserve"> most carbon-intensive health system in the world</w:t>
      </w:r>
      <w:r w:rsidR="00743108">
        <w:t xml:space="preserve"> </w:t>
      </w:r>
      <w:r w:rsidR="008C1C27">
        <w:rPr>
          <w:noProof/>
        </w:rPr>
        <w:t>(Romanello et al. 2023)</w:t>
      </w:r>
      <w:r w:rsidR="00743108">
        <w:t>.</w:t>
      </w:r>
    </w:p>
    <w:p w14:paraId="304A993F" w14:textId="77777777" w:rsidR="000C7370" w:rsidRDefault="00DA7DA1" w:rsidP="00F714EB">
      <w:r>
        <w:t xml:space="preserve">The amount of solid waste generated by the health system has received increasing attention in recent years, partly </w:t>
      </w:r>
      <w:r w:rsidR="00D9610B">
        <w:t>in response to the rise in use of disposable personal protective equipment (PPE) and other single-use items during the COVID-19 pandemic</w:t>
      </w:r>
      <w:r w:rsidR="0010730B">
        <w:t xml:space="preserve"> </w:t>
      </w:r>
      <w:r w:rsidR="008C1C27" w:rsidRPr="3B29E810">
        <w:rPr>
          <w:noProof/>
        </w:rPr>
        <w:t>(Capoor and Parida 2021; McGain</w:t>
      </w:r>
      <w:r w:rsidR="0094044F" w:rsidRPr="3B29E810">
        <w:rPr>
          <w:noProof/>
        </w:rPr>
        <w:t xml:space="preserve"> et al.</w:t>
      </w:r>
      <w:r w:rsidR="00C4246E" w:rsidRPr="3B29E810">
        <w:rPr>
          <w:noProof/>
        </w:rPr>
        <w:t xml:space="preserve"> </w:t>
      </w:r>
      <w:r w:rsidR="008C1C27" w:rsidRPr="3B29E810">
        <w:rPr>
          <w:noProof/>
        </w:rPr>
        <w:t>2020)</w:t>
      </w:r>
      <w:r w:rsidR="0010730B">
        <w:t>.</w:t>
      </w:r>
      <w:r w:rsidR="00D9610B">
        <w:t xml:space="preserve"> </w:t>
      </w:r>
      <w:r w:rsidR="00663AC6">
        <w:t>Furthermore, when considering the entire life</w:t>
      </w:r>
      <w:r w:rsidR="00FA34B5">
        <w:t xml:space="preserve"> </w:t>
      </w:r>
      <w:r w:rsidR="00663AC6">
        <w:t>cycle of products, including manufacturing, distribution, use and end-of-life disposal, health system solid waste contributes substantially to health system greenhouse gas emissions, making it an important target for sustainability and decarbonisation action.</w:t>
      </w:r>
    </w:p>
    <w:p w14:paraId="64F89D6C" w14:textId="4FB76F77" w:rsidR="000C7370" w:rsidRDefault="0010617F" w:rsidP="00DB4E28">
      <w:r w:rsidRPr="5FD1A213">
        <w:t>Solid waste produced in the health system includes hazardous medical waste (sharps, pathological, infectious, chemical, pharmaceutical, cytotoxic, radioactive) and non-hazardous waste, including plastic waste (for example, blue wrap, tubing, bottles, syringes), paper, electronics, medical equipment and furniture</w:t>
      </w:r>
      <w:r w:rsidR="00836CC8">
        <w:t xml:space="preserve"> </w:t>
      </w:r>
      <w:r w:rsidR="008C1C27">
        <w:rPr>
          <w:noProof/>
        </w:rPr>
        <w:t>(W</w:t>
      </w:r>
      <w:r w:rsidR="00252527">
        <w:rPr>
          <w:noProof/>
        </w:rPr>
        <w:t>HO</w:t>
      </w:r>
      <w:r w:rsidR="008C1C27">
        <w:rPr>
          <w:noProof/>
        </w:rPr>
        <w:t xml:space="preserve"> 2018)</w:t>
      </w:r>
      <w:r w:rsidR="00836CC8">
        <w:t>.</w:t>
      </w:r>
    </w:p>
    <w:p w14:paraId="3D97ABD6" w14:textId="6F92042F" w:rsidR="000C7370" w:rsidRDefault="0010617F" w:rsidP="00DB4E28">
      <w:r w:rsidRPr="5FD1A213">
        <w:t>The World Health Organization</w:t>
      </w:r>
      <w:r w:rsidR="00A61059">
        <w:t xml:space="preserve"> (WHO)</w:t>
      </w:r>
      <w:r w:rsidRPr="5FD1A213">
        <w:t xml:space="preserve"> estimates 15% of waste generated by health</w:t>
      </w:r>
      <w:r w:rsidR="00F70BDF">
        <w:t xml:space="preserve"> system</w:t>
      </w:r>
      <w:r w:rsidRPr="5FD1A213">
        <w:t xml:space="preserve"> activities is hazardous waste</w:t>
      </w:r>
      <w:r w:rsidR="00836CC8">
        <w:t xml:space="preserve"> </w:t>
      </w:r>
      <w:r w:rsidR="008C1C27" w:rsidRPr="00836CC8">
        <w:rPr>
          <w:noProof/>
        </w:rPr>
        <w:t>(</w:t>
      </w:r>
      <w:r w:rsidR="009266BE">
        <w:rPr>
          <w:noProof/>
        </w:rPr>
        <w:t>WHO</w:t>
      </w:r>
      <w:r w:rsidR="008C1C27" w:rsidRPr="00836CC8">
        <w:rPr>
          <w:noProof/>
        </w:rPr>
        <w:t xml:space="preserve"> 2018)</w:t>
      </w:r>
      <w:r w:rsidR="00836CC8">
        <w:rPr>
          <w:noProof/>
        </w:rPr>
        <w:t>.</w:t>
      </w:r>
      <w:r w:rsidRPr="5FD1A213">
        <w:t xml:space="preserve"> </w:t>
      </w:r>
      <w:r w:rsidR="00132673" w:rsidRPr="5FD1A213">
        <w:t>The emergence of HIV and viral hepatitis in the 20</w:t>
      </w:r>
      <w:r w:rsidR="00132673" w:rsidRPr="00570136">
        <w:rPr>
          <w:vertAlign w:val="superscript"/>
        </w:rPr>
        <w:t>th</w:t>
      </w:r>
      <w:r w:rsidR="00132673" w:rsidRPr="5FD1A213">
        <w:t xml:space="preserve"> century drove concern for infection and the increase in the use of disposable equipment</w:t>
      </w:r>
      <w:r w:rsidR="00132673">
        <w:t xml:space="preserve"> </w:t>
      </w:r>
      <w:r w:rsidR="00132673" w:rsidRPr="00836CC8">
        <w:rPr>
          <w:noProof/>
        </w:rPr>
        <w:t>(Guetter et al. 2018)</w:t>
      </w:r>
      <w:r w:rsidR="00132673">
        <w:rPr>
          <w:noProof/>
        </w:rPr>
        <w:t>.</w:t>
      </w:r>
      <w:r w:rsidR="00132673" w:rsidRPr="5FD1A213">
        <w:t xml:space="preserve"> </w:t>
      </w:r>
      <w:r w:rsidR="00736A04">
        <w:t>G</w:t>
      </w:r>
      <w:r w:rsidR="00736A04" w:rsidRPr="5FD1A213">
        <w:t>iven the health risks associated with hazardous waste (for example, infection, sharp injuries, toxic exposure to pharmaceutical products, chemical and radiation burns), all health system waste requires complex management.</w:t>
      </w:r>
    </w:p>
    <w:p w14:paraId="36E11EEF" w14:textId="30BC29AD" w:rsidR="0010617F" w:rsidRPr="00D13080" w:rsidRDefault="0010617F" w:rsidP="00DB4E28">
      <w:pPr>
        <w:rPr>
          <w:rFonts w:cs="Arial"/>
        </w:rPr>
      </w:pPr>
      <w:r w:rsidRPr="00D13080">
        <w:rPr>
          <w:rFonts w:cs="Arial"/>
        </w:rPr>
        <w:t xml:space="preserve">Reducing health system waste and its greenhouse gas emissions can be achieved through addressing steps in the waste hierarchy, with some models including as many as nine </w:t>
      </w:r>
      <w:r w:rsidR="00401269">
        <w:rPr>
          <w:rFonts w:cs="Arial"/>
        </w:rPr>
        <w:t>‘</w:t>
      </w:r>
      <w:r w:rsidRPr="00D13080">
        <w:rPr>
          <w:rFonts w:cs="Arial"/>
        </w:rPr>
        <w:t>Rs</w:t>
      </w:r>
      <w:r w:rsidR="00401269">
        <w:rPr>
          <w:rFonts w:cs="Arial"/>
        </w:rPr>
        <w:t>’</w:t>
      </w:r>
      <w:r w:rsidRPr="00D13080">
        <w:rPr>
          <w:rFonts w:cs="Arial"/>
        </w:rPr>
        <w:t xml:space="preserve"> to tackle waste</w:t>
      </w:r>
      <w:r w:rsidR="00836CC8">
        <w:rPr>
          <w:rFonts w:cs="Arial"/>
        </w:rPr>
        <w:t xml:space="preserve"> </w:t>
      </w:r>
      <w:r w:rsidR="008C1C27">
        <w:rPr>
          <w:rFonts w:cs="Arial"/>
          <w:noProof/>
        </w:rPr>
        <w:t>(Alshemari et al. 2020)</w:t>
      </w:r>
      <w:r w:rsidR="00836CC8">
        <w:rPr>
          <w:rFonts w:cs="Arial"/>
        </w:rPr>
        <w:t>.</w:t>
      </w:r>
      <w:r w:rsidRPr="00D13080">
        <w:rPr>
          <w:rFonts w:cs="Arial"/>
        </w:rPr>
        <w:t xml:space="preserve"> </w:t>
      </w:r>
      <w:r w:rsidR="00913E78">
        <w:rPr>
          <w:rFonts w:cs="Arial"/>
        </w:rPr>
        <w:t>T</w:t>
      </w:r>
      <w:r w:rsidRPr="00D13080">
        <w:rPr>
          <w:rFonts w:cs="Arial"/>
        </w:rPr>
        <w:t xml:space="preserve">he waste hierarchy steps </w:t>
      </w:r>
      <w:r w:rsidR="00FB5C23">
        <w:rPr>
          <w:rFonts w:cs="Arial"/>
        </w:rPr>
        <w:t>considered</w:t>
      </w:r>
      <w:r w:rsidR="00FB5C23" w:rsidRPr="00D13080">
        <w:rPr>
          <w:rFonts w:cs="Arial"/>
        </w:rPr>
        <w:t xml:space="preserve"> </w:t>
      </w:r>
      <w:r w:rsidRPr="00D13080">
        <w:rPr>
          <w:rFonts w:cs="Arial"/>
        </w:rPr>
        <w:t>in this report are as follows:</w:t>
      </w:r>
    </w:p>
    <w:p w14:paraId="756C7BC1" w14:textId="04BDD8DF" w:rsidR="0010617F" w:rsidRPr="00D13080" w:rsidRDefault="0010617F" w:rsidP="00A4615F">
      <w:pPr>
        <w:numPr>
          <w:ilvl w:val="0"/>
          <w:numId w:val="7"/>
        </w:numPr>
        <w:rPr>
          <w:rFonts w:cs="Arial"/>
        </w:rPr>
      </w:pPr>
      <w:r w:rsidRPr="00D13080">
        <w:rPr>
          <w:rFonts w:cs="Arial"/>
          <w:b/>
          <w:bCs/>
        </w:rPr>
        <w:lastRenderedPageBreak/>
        <w:t>Reduce</w:t>
      </w:r>
      <w:r w:rsidRPr="00D13080">
        <w:rPr>
          <w:rFonts w:cs="Arial"/>
        </w:rPr>
        <w:t xml:space="preserve"> packaging and use of disposable items when they are not clinically indicated. Examples of items that can be reduced include gloves, intravenous </w:t>
      </w:r>
      <w:proofErr w:type="spellStart"/>
      <w:r w:rsidRPr="00D13080">
        <w:rPr>
          <w:rFonts w:cs="Arial"/>
        </w:rPr>
        <w:t>cannulae</w:t>
      </w:r>
      <w:proofErr w:type="spellEnd"/>
      <w:r w:rsidRPr="00D13080">
        <w:rPr>
          <w:rFonts w:cs="Arial"/>
        </w:rPr>
        <w:t>, and rarely used items packaged in surgical sets</w:t>
      </w:r>
      <w:r w:rsidR="005058BA">
        <w:rPr>
          <w:rFonts w:cs="Arial"/>
        </w:rPr>
        <w:t xml:space="preserve"> or procedure packs</w:t>
      </w:r>
      <w:r w:rsidRPr="00D13080">
        <w:rPr>
          <w:rFonts w:cs="Arial"/>
        </w:rPr>
        <w:t>.</w:t>
      </w:r>
    </w:p>
    <w:p w14:paraId="5DD49F83" w14:textId="2E5C1CF0" w:rsidR="0010617F" w:rsidRPr="00D13080" w:rsidRDefault="0010617F" w:rsidP="00DB4E28">
      <w:pPr>
        <w:numPr>
          <w:ilvl w:val="0"/>
          <w:numId w:val="5"/>
        </w:numPr>
        <w:ind w:left="360"/>
        <w:rPr>
          <w:rFonts w:cs="Arial"/>
        </w:rPr>
      </w:pPr>
      <w:r w:rsidRPr="00D13080">
        <w:rPr>
          <w:rFonts w:cs="Arial"/>
          <w:b/>
          <w:bCs/>
        </w:rPr>
        <w:t xml:space="preserve">Reuse </w:t>
      </w:r>
      <w:r w:rsidRPr="00D13080">
        <w:rPr>
          <w:rFonts w:cs="Arial"/>
        </w:rPr>
        <w:t>medical devices</w:t>
      </w:r>
      <w:r w:rsidR="005C3F1B">
        <w:rPr>
          <w:rFonts w:cs="Arial"/>
        </w:rPr>
        <w:t xml:space="preserve"> </w:t>
      </w:r>
      <w:r w:rsidR="0013339A">
        <w:rPr>
          <w:rFonts w:cs="Arial"/>
        </w:rPr>
        <w:t>whose regulatory approval permits multiple uses</w:t>
      </w:r>
      <w:r w:rsidRPr="00D13080">
        <w:rPr>
          <w:rFonts w:cs="Arial"/>
        </w:rPr>
        <w:t>, such as surgical and anaesthetic instruments and PPE (including surgical and isolation gowns and face masks</w:t>
      </w:r>
      <w:r w:rsidR="006034AF">
        <w:rPr>
          <w:rFonts w:cs="Arial"/>
        </w:rPr>
        <w:t xml:space="preserve"> </w:t>
      </w:r>
      <w:r w:rsidR="009353A7">
        <w:rPr>
          <w:rFonts w:cs="Arial"/>
        </w:rPr>
        <w:t>–</w:t>
      </w:r>
      <w:r w:rsidR="006034AF">
        <w:rPr>
          <w:rFonts w:cs="Arial"/>
        </w:rPr>
        <w:t xml:space="preserve"> </w:t>
      </w:r>
      <w:r w:rsidR="00E4174A">
        <w:rPr>
          <w:rFonts w:cs="Arial"/>
        </w:rPr>
        <w:t xml:space="preserve">which are in regulatory terms </w:t>
      </w:r>
      <w:r w:rsidR="009353A7">
        <w:rPr>
          <w:rFonts w:cs="Arial"/>
        </w:rPr>
        <w:t xml:space="preserve">considered </w:t>
      </w:r>
      <w:r w:rsidR="0026318F">
        <w:rPr>
          <w:rFonts w:cs="Arial"/>
        </w:rPr>
        <w:t xml:space="preserve">a medical device if the manufacturer claims it </w:t>
      </w:r>
      <w:r w:rsidR="0060538C" w:rsidRPr="0060538C">
        <w:rPr>
          <w:rFonts w:cs="Arial"/>
        </w:rPr>
        <w:t>prevents disease transmission</w:t>
      </w:r>
      <w:r w:rsidR="00D82CB6">
        <w:rPr>
          <w:rFonts w:cs="Arial"/>
        </w:rPr>
        <w:t xml:space="preserve">, </w:t>
      </w:r>
      <w:r w:rsidR="0060538C" w:rsidRPr="0060538C">
        <w:rPr>
          <w:rFonts w:cs="Arial"/>
        </w:rPr>
        <w:t>is splash resistant to blood and bodily fluids</w:t>
      </w:r>
      <w:r w:rsidR="00D82CB6">
        <w:rPr>
          <w:rFonts w:cs="Arial"/>
        </w:rPr>
        <w:t>, or is suitable for therapeutic use</w:t>
      </w:r>
      <w:r w:rsidR="005D1B20">
        <w:rPr>
          <w:rFonts w:cs="Arial"/>
        </w:rPr>
        <w:t xml:space="preserve"> (TGA 202</w:t>
      </w:r>
      <w:r w:rsidR="007C2A9D">
        <w:rPr>
          <w:rFonts w:cs="Arial"/>
        </w:rPr>
        <w:t>4</w:t>
      </w:r>
      <w:r w:rsidR="005D1B20">
        <w:rPr>
          <w:rFonts w:cs="Arial"/>
        </w:rPr>
        <w:t>)</w:t>
      </w:r>
      <w:r w:rsidR="00D04A71">
        <w:rPr>
          <w:rFonts w:cs="Arial"/>
        </w:rPr>
        <w:t>)</w:t>
      </w:r>
      <w:r w:rsidR="00E4174A">
        <w:t>.</w:t>
      </w:r>
    </w:p>
    <w:p w14:paraId="2041AE62" w14:textId="3D2C6780" w:rsidR="00214BFC" w:rsidRPr="007B0393" w:rsidRDefault="00A96C56" w:rsidP="006246EF">
      <w:pPr>
        <w:numPr>
          <w:ilvl w:val="0"/>
          <w:numId w:val="5"/>
        </w:numPr>
        <w:rPr>
          <w:rFonts w:cs="Arial"/>
          <w:b/>
        </w:rPr>
      </w:pPr>
      <w:r w:rsidRPr="00D84578">
        <w:rPr>
          <w:rFonts w:cs="Arial"/>
          <w:b/>
        </w:rPr>
        <w:t xml:space="preserve">Reprocess </w:t>
      </w:r>
      <w:r w:rsidR="00CC5209">
        <w:rPr>
          <w:rFonts w:cs="Arial"/>
          <w:b/>
        </w:rPr>
        <w:t xml:space="preserve">and </w:t>
      </w:r>
      <w:r w:rsidR="00E46542">
        <w:rPr>
          <w:rFonts w:cs="Arial"/>
          <w:b/>
        </w:rPr>
        <w:t>r</w:t>
      </w:r>
      <w:r w:rsidR="00CC5209">
        <w:rPr>
          <w:rFonts w:cs="Arial"/>
          <w:b/>
        </w:rPr>
        <w:t xml:space="preserve">efurbish </w:t>
      </w:r>
      <w:r w:rsidR="004E6F31" w:rsidRPr="00D84578">
        <w:rPr>
          <w:rFonts w:cs="Arial"/>
          <w:bCs/>
        </w:rPr>
        <w:t xml:space="preserve">are two </w:t>
      </w:r>
      <w:r w:rsidR="004C2AD4" w:rsidRPr="00D84578">
        <w:rPr>
          <w:rFonts w:cs="Arial"/>
          <w:bCs/>
        </w:rPr>
        <w:t xml:space="preserve">key strategies for extending the life of medical devices </w:t>
      </w:r>
      <w:r w:rsidR="000E5680">
        <w:rPr>
          <w:rFonts w:cs="Arial"/>
          <w:bCs/>
        </w:rPr>
        <w:t xml:space="preserve">beyond their initial regulatory approval for use, </w:t>
      </w:r>
      <w:r w:rsidR="004C2AD4" w:rsidRPr="00D84578">
        <w:rPr>
          <w:rFonts w:cs="Arial"/>
          <w:bCs/>
        </w:rPr>
        <w:t xml:space="preserve">while reducing environmental impact. </w:t>
      </w:r>
      <w:r w:rsidR="00057C09">
        <w:rPr>
          <w:rFonts w:cs="Arial"/>
          <w:bCs/>
        </w:rPr>
        <w:t xml:space="preserve">In Australia, the Therapeutic Goods Administration (TGA) regulates the supply of medical devices, including approvals to use reprocessed and refurbished devices. While both reprocessing and refurbishing can be considered forms of reuse, in this report they are defined </w:t>
      </w:r>
      <w:r w:rsidR="00211BF5">
        <w:rPr>
          <w:rFonts w:cs="Arial"/>
          <w:bCs/>
        </w:rPr>
        <w:t xml:space="preserve">in line with the </w:t>
      </w:r>
      <w:r w:rsidR="00211BF5" w:rsidRPr="004D07ED">
        <w:rPr>
          <w:rFonts w:cs="Arial"/>
          <w:bCs/>
          <w:i/>
          <w:iCs/>
        </w:rPr>
        <w:t xml:space="preserve">Therapeutic Goods Act 1989 </w:t>
      </w:r>
      <w:r w:rsidR="00211BF5" w:rsidRPr="004D07ED">
        <w:rPr>
          <w:rFonts w:cs="Arial"/>
          <w:bCs/>
        </w:rPr>
        <w:t>and</w:t>
      </w:r>
      <w:r w:rsidR="00211BF5" w:rsidRPr="004D07ED">
        <w:rPr>
          <w:rFonts w:cs="Arial"/>
          <w:bCs/>
          <w:i/>
          <w:iCs/>
        </w:rPr>
        <w:t xml:space="preserve"> Therapeutic Goods (Medical Devices) Regulations 2002</w:t>
      </w:r>
      <w:r w:rsidR="00211BF5">
        <w:rPr>
          <w:rFonts w:cs="Arial"/>
          <w:bCs/>
          <w:i/>
          <w:iCs/>
        </w:rPr>
        <w:t xml:space="preserve"> </w:t>
      </w:r>
      <w:r w:rsidR="00057C09">
        <w:rPr>
          <w:rFonts w:cs="Arial"/>
          <w:bCs/>
        </w:rPr>
        <w:t xml:space="preserve">as separate to reuse, with the identifying characteristic that both involve the registration of the reprocessing/refurbishing firm as the manufacturer of the reprocessed/refurbished device. See </w:t>
      </w:r>
      <w:r w:rsidR="00745215">
        <w:rPr>
          <w:rFonts w:cs="Arial"/>
          <w:bCs/>
        </w:rPr>
        <w:fldChar w:fldCharType="begin"/>
      </w:r>
      <w:r w:rsidR="00745215">
        <w:rPr>
          <w:rFonts w:cs="Arial"/>
          <w:bCs/>
        </w:rPr>
        <w:instrText xml:space="preserve"> REF _Ref196894566 \h </w:instrText>
      </w:r>
      <w:r w:rsidR="00745215">
        <w:rPr>
          <w:rFonts w:cs="Arial"/>
          <w:bCs/>
        </w:rPr>
      </w:r>
      <w:r w:rsidR="00745215">
        <w:rPr>
          <w:rFonts w:cs="Arial"/>
          <w:bCs/>
        </w:rPr>
        <w:fldChar w:fldCharType="separate"/>
      </w:r>
      <w:r w:rsidR="008C1591">
        <w:t>Table 1</w:t>
      </w:r>
      <w:r w:rsidR="00745215">
        <w:rPr>
          <w:rFonts w:cs="Arial"/>
          <w:bCs/>
        </w:rPr>
        <w:fldChar w:fldCharType="end"/>
      </w:r>
      <w:r w:rsidR="00745215">
        <w:rPr>
          <w:rFonts w:cs="Arial"/>
          <w:bCs/>
        </w:rPr>
        <w:t xml:space="preserve"> </w:t>
      </w:r>
      <w:r w:rsidR="00057C09">
        <w:rPr>
          <w:rFonts w:cs="Arial"/>
          <w:bCs/>
        </w:rPr>
        <w:t>for further information.</w:t>
      </w:r>
    </w:p>
    <w:p w14:paraId="5E9A62A5" w14:textId="7573F26A" w:rsidR="00214BFC" w:rsidRPr="00C22AE6" w:rsidRDefault="00CC5209" w:rsidP="00214BFC">
      <w:pPr>
        <w:numPr>
          <w:ilvl w:val="0"/>
          <w:numId w:val="5"/>
        </w:numPr>
        <w:ind w:left="714"/>
        <w:rPr>
          <w:rFonts w:cs="Arial"/>
          <w:b/>
        </w:rPr>
      </w:pPr>
      <w:r w:rsidRPr="007B0393">
        <w:rPr>
          <w:rFonts w:cs="Arial"/>
          <w:b/>
        </w:rPr>
        <w:t>Reprocess</w:t>
      </w:r>
      <w:r w:rsidRPr="00D84578">
        <w:rPr>
          <w:rFonts w:cs="Arial"/>
          <w:b/>
        </w:rPr>
        <w:t xml:space="preserve"> </w:t>
      </w:r>
      <w:r w:rsidRPr="00D84578">
        <w:rPr>
          <w:rFonts w:cs="Arial"/>
          <w:bCs/>
        </w:rPr>
        <w:t>involves cleaning</w:t>
      </w:r>
      <w:r w:rsidR="00340BCD">
        <w:rPr>
          <w:rFonts w:cs="Arial"/>
          <w:bCs/>
        </w:rPr>
        <w:t xml:space="preserve"> (including </w:t>
      </w:r>
      <w:r w:rsidRPr="00D84578">
        <w:rPr>
          <w:rFonts w:cs="Arial"/>
          <w:bCs/>
        </w:rPr>
        <w:t>disinfecting and sterilising</w:t>
      </w:r>
      <w:r w:rsidR="00340BCD">
        <w:rPr>
          <w:rFonts w:cs="Arial"/>
          <w:bCs/>
        </w:rPr>
        <w:t>)</w:t>
      </w:r>
      <w:r>
        <w:rPr>
          <w:rFonts w:cs="Arial"/>
          <w:bCs/>
        </w:rPr>
        <w:t xml:space="preserve"> </w:t>
      </w:r>
      <w:r w:rsidRPr="00D84578">
        <w:rPr>
          <w:rFonts w:cs="Arial"/>
          <w:bCs/>
        </w:rPr>
        <w:t xml:space="preserve">medical and other devices labelled as </w:t>
      </w:r>
      <w:r w:rsidR="00401269">
        <w:rPr>
          <w:rFonts w:cs="Arial"/>
          <w:bCs/>
        </w:rPr>
        <w:t>‘</w:t>
      </w:r>
      <w:r w:rsidRPr="00D84578">
        <w:rPr>
          <w:rFonts w:cs="Arial"/>
          <w:bCs/>
        </w:rPr>
        <w:t>single-use</w:t>
      </w:r>
      <w:r w:rsidR="00401269">
        <w:rPr>
          <w:rFonts w:cs="Arial"/>
          <w:bCs/>
        </w:rPr>
        <w:t>’</w:t>
      </w:r>
      <w:r w:rsidRPr="00D84578">
        <w:rPr>
          <w:rFonts w:cs="Arial"/>
          <w:bCs/>
        </w:rPr>
        <w:t xml:space="preserve"> </w:t>
      </w:r>
      <w:r w:rsidR="00AA7919">
        <w:rPr>
          <w:rFonts w:cs="Arial"/>
          <w:bCs/>
        </w:rPr>
        <w:t xml:space="preserve">for reuse </w:t>
      </w:r>
      <w:r w:rsidRPr="00D84578">
        <w:rPr>
          <w:rFonts w:cs="Arial"/>
          <w:bCs/>
        </w:rPr>
        <w:t>to ensure the</w:t>
      </w:r>
      <w:r>
        <w:rPr>
          <w:rFonts w:cs="Arial"/>
          <w:bCs/>
        </w:rPr>
        <w:t>se</w:t>
      </w:r>
      <w:r w:rsidRPr="00D84578">
        <w:rPr>
          <w:rFonts w:cs="Arial"/>
          <w:bCs/>
        </w:rPr>
        <w:t xml:space="preserve"> devices are safe and pose no risk of transmitting infectious agents. </w:t>
      </w:r>
      <w:r w:rsidR="00644269">
        <w:rPr>
          <w:rFonts w:cs="Arial"/>
          <w:bCs/>
        </w:rPr>
        <w:t xml:space="preserve">In the National Safety </w:t>
      </w:r>
      <w:r w:rsidR="009F351F">
        <w:rPr>
          <w:rFonts w:cs="Arial"/>
          <w:bCs/>
        </w:rPr>
        <w:t xml:space="preserve">and Quality Health Service Standards, </w:t>
      </w:r>
      <w:r w:rsidR="00F977AB">
        <w:rPr>
          <w:rFonts w:cs="Arial"/>
          <w:bCs/>
        </w:rPr>
        <w:t>‘</w:t>
      </w:r>
      <w:r w:rsidR="00DF5789">
        <w:rPr>
          <w:rFonts w:cs="Arial"/>
          <w:bCs/>
        </w:rPr>
        <w:t>reproc</w:t>
      </w:r>
      <w:r w:rsidR="00DE1D52">
        <w:rPr>
          <w:rFonts w:cs="Arial"/>
          <w:bCs/>
        </w:rPr>
        <w:t>ess</w:t>
      </w:r>
      <w:r w:rsidR="00F977AB">
        <w:rPr>
          <w:rFonts w:cs="Arial"/>
          <w:bCs/>
        </w:rPr>
        <w:t>’</w:t>
      </w:r>
      <w:r w:rsidR="008B558F">
        <w:rPr>
          <w:rFonts w:cs="Arial"/>
          <w:bCs/>
        </w:rPr>
        <w:t xml:space="preserve"> </w:t>
      </w:r>
      <w:r w:rsidR="003F3DA5">
        <w:rPr>
          <w:rFonts w:cs="Arial"/>
          <w:bCs/>
        </w:rPr>
        <w:t xml:space="preserve">also refers </w:t>
      </w:r>
      <w:r w:rsidR="008B558F">
        <w:rPr>
          <w:rFonts w:cs="Arial"/>
          <w:bCs/>
        </w:rPr>
        <w:t xml:space="preserve">to the </w:t>
      </w:r>
      <w:r w:rsidR="00811178">
        <w:rPr>
          <w:rFonts w:cs="Arial"/>
          <w:bCs/>
        </w:rPr>
        <w:t xml:space="preserve">cleaning of </w:t>
      </w:r>
      <w:r w:rsidR="00501537">
        <w:rPr>
          <w:rFonts w:cs="Arial"/>
          <w:bCs/>
        </w:rPr>
        <w:t xml:space="preserve">reusable equipment and devices </w:t>
      </w:r>
      <w:r w:rsidR="0078473F">
        <w:rPr>
          <w:rFonts w:cs="Arial"/>
          <w:bCs/>
        </w:rPr>
        <w:t xml:space="preserve">in accordance with </w:t>
      </w:r>
      <w:r w:rsidR="006F543A">
        <w:rPr>
          <w:rFonts w:cs="Arial"/>
          <w:bCs/>
        </w:rPr>
        <w:t>national standards and manufacturer guidelines</w:t>
      </w:r>
      <w:r w:rsidR="00DA4D55">
        <w:rPr>
          <w:rFonts w:cs="Arial"/>
          <w:bCs/>
        </w:rPr>
        <w:t xml:space="preserve"> </w:t>
      </w:r>
      <w:r w:rsidR="00DA4D55">
        <w:rPr>
          <w:rFonts w:cs="Arial"/>
          <w:noProof/>
        </w:rPr>
        <w:t>(</w:t>
      </w:r>
      <w:r w:rsidR="00DA4D55" w:rsidRPr="00595B4F">
        <w:rPr>
          <w:rFonts w:cs="Arial"/>
        </w:rPr>
        <w:t>ACSQHC</w:t>
      </w:r>
      <w:r w:rsidR="00DA4D55">
        <w:rPr>
          <w:rFonts w:cs="Arial"/>
          <w:noProof/>
        </w:rPr>
        <w:t xml:space="preserve"> 2024a)</w:t>
      </w:r>
      <w:r w:rsidR="000E1F61">
        <w:rPr>
          <w:rFonts w:cs="Arial"/>
          <w:bCs/>
        </w:rPr>
        <w:t>. However,</w:t>
      </w:r>
      <w:r w:rsidR="00F61698">
        <w:rPr>
          <w:rFonts w:cs="Arial"/>
          <w:bCs/>
        </w:rPr>
        <w:t xml:space="preserve"> for the purpose of this report, reprocess</w:t>
      </w:r>
      <w:r w:rsidR="00827B20">
        <w:rPr>
          <w:rFonts w:cs="Arial"/>
          <w:bCs/>
        </w:rPr>
        <w:t xml:space="preserve"> is only applied </w:t>
      </w:r>
      <w:r w:rsidR="00DF2B3E">
        <w:rPr>
          <w:rFonts w:cs="Arial"/>
          <w:bCs/>
        </w:rPr>
        <w:t>to the cleaning of single-use items</w:t>
      </w:r>
      <w:r w:rsidR="00DA0D59">
        <w:rPr>
          <w:rFonts w:cs="Arial"/>
          <w:bCs/>
        </w:rPr>
        <w:t xml:space="preserve">, where the </w:t>
      </w:r>
      <w:r w:rsidR="00380E7E">
        <w:rPr>
          <w:rFonts w:cs="Arial"/>
          <w:bCs/>
        </w:rPr>
        <w:t xml:space="preserve">firm that cleans </w:t>
      </w:r>
      <w:r w:rsidR="000B1803">
        <w:rPr>
          <w:rFonts w:cs="Arial"/>
          <w:bCs/>
        </w:rPr>
        <w:t>the device becomes the manufacturer.</w:t>
      </w:r>
    </w:p>
    <w:p w14:paraId="443B1DB5" w14:textId="0AC6E7C1" w:rsidR="00476980" w:rsidRPr="006246EF" w:rsidRDefault="004C2AD4" w:rsidP="3B29E810">
      <w:pPr>
        <w:numPr>
          <w:ilvl w:val="0"/>
          <w:numId w:val="5"/>
        </w:numPr>
        <w:ind w:left="714"/>
        <w:rPr>
          <w:rFonts w:cs="Arial"/>
          <w:b/>
          <w:bCs/>
        </w:rPr>
      </w:pPr>
      <w:r w:rsidRPr="3B29E810">
        <w:rPr>
          <w:rFonts w:cs="Arial"/>
          <w:b/>
          <w:bCs/>
        </w:rPr>
        <w:t>Refurbish</w:t>
      </w:r>
      <w:r w:rsidRPr="3B29E810">
        <w:rPr>
          <w:rFonts w:cs="Arial"/>
        </w:rPr>
        <w:t xml:space="preserve"> </w:t>
      </w:r>
      <w:r w:rsidR="00476980" w:rsidRPr="3B29E810">
        <w:rPr>
          <w:rFonts w:cs="Arial"/>
        </w:rPr>
        <w:t>involves</w:t>
      </w:r>
      <w:r w:rsidR="00A058FD" w:rsidRPr="3B29E810">
        <w:rPr>
          <w:rFonts w:cs="Arial"/>
        </w:rPr>
        <w:t xml:space="preserve"> cleaning, </w:t>
      </w:r>
      <w:r w:rsidR="00476980" w:rsidRPr="3B29E810">
        <w:rPr>
          <w:rFonts w:cs="Arial"/>
        </w:rPr>
        <w:t xml:space="preserve">rebuilding </w:t>
      </w:r>
      <w:r w:rsidR="00E258E6" w:rsidRPr="3B29E810">
        <w:rPr>
          <w:rFonts w:cs="Arial"/>
        </w:rPr>
        <w:t xml:space="preserve">or repairing </w:t>
      </w:r>
      <w:r w:rsidR="00476980" w:rsidRPr="3B29E810">
        <w:rPr>
          <w:rFonts w:cs="Arial"/>
        </w:rPr>
        <w:t>a medical device or parts</w:t>
      </w:r>
      <w:r w:rsidR="00A058FD" w:rsidRPr="3B29E810">
        <w:rPr>
          <w:rFonts w:cs="Arial"/>
        </w:rPr>
        <w:t xml:space="preserve"> –</w:t>
      </w:r>
      <w:r w:rsidR="00476980" w:rsidRPr="3B29E810">
        <w:rPr>
          <w:rFonts w:cs="Arial"/>
        </w:rPr>
        <w:t xml:space="preserve"> </w:t>
      </w:r>
      <w:r w:rsidR="00507438" w:rsidRPr="3B29E810">
        <w:rPr>
          <w:rFonts w:cs="Arial"/>
        </w:rPr>
        <w:t>where rebuilds or repairs include</w:t>
      </w:r>
      <w:r w:rsidR="00476980" w:rsidRPr="3B29E810">
        <w:rPr>
          <w:rFonts w:cs="Arial"/>
        </w:rPr>
        <w:t xml:space="preserve"> disassembling, replacing, and testing components to meet original specifications or </w:t>
      </w:r>
      <w:r w:rsidR="09023841" w:rsidRPr="3B29E810">
        <w:rPr>
          <w:rFonts w:cs="Arial"/>
        </w:rPr>
        <w:t xml:space="preserve">a </w:t>
      </w:r>
      <w:r w:rsidR="00476980" w:rsidRPr="3B29E810">
        <w:rPr>
          <w:rFonts w:cs="Arial"/>
        </w:rPr>
        <w:t>revised one</w:t>
      </w:r>
      <w:r w:rsidR="00A058FD" w:rsidRPr="3B29E810">
        <w:rPr>
          <w:rFonts w:cs="Arial"/>
        </w:rPr>
        <w:t xml:space="preserve"> –</w:t>
      </w:r>
      <w:r w:rsidR="00476980" w:rsidRPr="3B29E810">
        <w:rPr>
          <w:rFonts w:cs="Arial"/>
        </w:rPr>
        <w:t xml:space="preserve"> so it can be safely reused for its intended purpose by the manufacturer.</w:t>
      </w:r>
    </w:p>
    <w:p w14:paraId="255D10BA" w14:textId="0F7C4E55" w:rsidR="00F02DCD" w:rsidRDefault="0010617F" w:rsidP="00255487">
      <w:pPr>
        <w:keepNext/>
        <w:numPr>
          <w:ilvl w:val="0"/>
          <w:numId w:val="6"/>
        </w:numPr>
        <w:ind w:left="360"/>
        <w:rPr>
          <w:rFonts w:cs="Arial"/>
        </w:rPr>
      </w:pPr>
      <w:r w:rsidRPr="00B64E1D">
        <w:rPr>
          <w:rFonts w:cs="Arial"/>
          <w:b/>
        </w:rPr>
        <w:lastRenderedPageBreak/>
        <w:t xml:space="preserve">Recycle </w:t>
      </w:r>
      <w:r w:rsidRPr="00B64E1D">
        <w:rPr>
          <w:rFonts w:cs="Arial"/>
        </w:rPr>
        <w:t xml:space="preserve">equipment that cannot be reused. Four categories of recycling of medical products </w:t>
      </w:r>
      <w:r w:rsidR="006F6483">
        <w:rPr>
          <w:rFonts w:cs="Arial"/>
        </w:rPr>
        <w:t>have been</w:t>
      </w:r>
      <w:r w:rsidR="006F6483" w:rsidRPr="00B64E1D">
        <w:rPr>
          <w:rFonts w:cs="Arial"/>
        </w:rPr>
        <w:t xml:space="preserve"> </w:t>
      </w:r>
      <w:r w:rsidRPr="00B64E1D">
        <w:rPr>
          <w:rFonts w:cs="Arial"/>
        </w:rPr>
        <w:t>described</w:t>
      </w:r>
      <w:r w:rsidR="004C31F8">
        <w:rPr>
          <w:rFonts w:cs="Arial"/>
        </w:rPr>
        <w:t xml:space="preserve"> </w:t>
      </w:r>
      <w:r w:rsidR="004C31F8" w:rsidRPr="004E661A">
        <w:rPr>
          <w:rFonts w:cs="Arial"/>
          <w:noProof/>
        </w:rPr>
        <w:t>(Joseph et al. 2021)</w:t>
      </w:r>
      <w:r w:rsidRPr="00B64E1D">
        <w:rPr>
          <w:rFonts w:cs="Arial"/>
        </w:rPr>
        <w:t>:</w:t>
      </w:r>
    </w:p>
    <w:p w14:paraId="74D6DB8E" w14:textId="15BB112F" w:rsidR="00BA2596" w:rsidRDefault="00F02DCD" w:rsidP="00A4615F">
      <w:pPr>
        <w:keepNext/>
        <w:numPr>
          <w:ilvl w:val="1"/>
          <w:numId w:val="14"/>
        </w:numPr>
        <w:ind w:left="714" w:hanging="357"/>
        <w:rPr>
          <w:rFonts w:cs="Arial"/>
        </w:rPr>
      </w:pPr>
      <w:r w:rsidRPr="00B423B4">
        <w:rPr>
          <w:rFonts w:cs="Arial"/>
          <w:bCs/>
        </w:rPr>
        <w:t>P</w:t>
      </w:r>
      <w:r w:rsidR="0010617F" w:rsidRPr="00B64E1D">
        <w:rPr>
          <w:rFonts w:cs="Arial"/>
        </w:rPr>
        <w:t xml:space="preserve">rimary, producing products with similar characteristics </w:t>
      </w:r>
      <w:r w:rsidR="00B140C6">
        <w:rPr>
          <w:rFonts w:cs="Arial"/>
        </w:rPr>
        <w:t>to the</w:t>
      </w:r>
      <w:r w:rsidR="0010617F" w:rsidRPr="00B64E1D">
        <w:rPr>
          <w:rFonts w:cs="Arial"/>
        </w:rPr>
        <w:t xml:space="preserve"> original material</w:t>
      </w:r>
      <w:r w:rsidR="00C048AD">
        <w:rPr>
          <w:rFonts w:cs="Arial"/>
        </w:rPr>
        <w:t>;</w:t>
      </w:r>
    </w:p>
    <w:p w14:paraId="7AFCA394" w14:textId="1F1AAC7F" w:rsidR="007B10F7" w:rsidRDefault="00BA2596" w:rsidP="00A4615F">
      <w:pPr>
        <w:numPr>
          <w:ilvl w:val="1"/>
          <w:numId w:val="14"/>
        </w:numPr>
        <w:ind w:left="714" w:hanging="357"/>
        <w:rPr>
          <w:rFonts w:cs="Arial"/>
        </w:rPr>
      </w:pPr>
      <w:r>
        <w:rPr>
          <w:rFonts w:cs="Arial"/>
          <w:bCs/>
        </w:rPr>
        <w:t>S</w:t>
      </w:r>
      <w:r w:rsidR="0010617F" w:rsidRPr="00B64E1D">
        <w:rPr>
          <w:rFonts w:cs="Arial"/>
        </w:rPr>
        <w:t>econdary (mechanical), which often results in</w:t>
      </w:r>
      <w:r w:rsidR="00B62028" w:rsidRPr="00B64E1D">
        <w:rPr>
          <w:rFonts w:cs="Arial"/>
        </w:rPr>
        <w:t xml:space="preserve"> a</w:t>
      </w:r>
      <w:r w:rsidR="0010617F" w:rsidRPr="00B64E1D">
        <w:rPr>
          <w:rFonts w:cs="Arial"/>
        </w:rPr>
        <w:t xml:space="preserve"> reduction in mechanical properties</w:t>
      </w:r>
      <w:r w:rsidR="00C048AD">
        <w:rPr>
          <w:rFonts w:cs="Arial"/>
        </w:rPr>
        <w:t>;</w:t>
      </w:r>
    </w:p>
    <w:p w14:paraId="7D0D70D0" w14:textId="389DA3A1" w:rsidR="007B10F7" w:rsidRDefault="007B10F7" w:rsidP="00A4615F">
      <w:pPr>
        <w:numPr>
          <w:ilvl w:val="1"/>
          <w:numId w:val="14"/>
        </w:numPr>
        <w:ind w:left="714" w:hanging="357"/>
        <w:rPr>
          <w:rFonts w:cs="Arial"/>
        </w:rPr>
      </w:pPr>
      <w:r>
        <w:rPr>
          <w:rFonts w:cs="Arial"/>
          <w:bCs/>
        </w:rPr>
        <w:t>T</w:t>
      </w:r>
      <w:r w:rsidR="0010617F" w:rsidRPr="00B64E1D">
        <w:rPr>
          <w:rFonts w:cs="Arial"/>
        </w:rPr>
        <w:t xml:space="preserve">ertiary (chemical), such as pyrolysis, which produces oils, </w:t>
      </w:r>
      <w:r w:rsidR="0010617F" w:rsidRPr="004E661A">
        <w:rPr>
          <w:rFonts w:cs="Arial"/>
        </w:rPr>
        <w:t xml:space="preserve">gases and </w:t>
      </w:r>
      <w:proofErr w:type="spellStart"/>
      <w:r w:rsidR="0010617F" w:rsidRPr="004E661A">
        <w:rPr>
          <w:rFonts w:cs="Arial"/>
        </w:rPr>
        <w:t>hydrochar</w:t>
      </w:r>
      <w:proofErr w:type="spellEnd"/>
      <w:r w:rsidR="00C048AD">
        <w:rPr>
          <w:rFonts w:cs="Arial"/>
        </w:rPr>
        <w:t>;</w:t>
      </w:r>
    </w:p>
    <w:p w14:paraId="2C49F27F" w14:textId="3AF8C8C9" w:rsidR="000959F0" w:rsidRPr="00B423B4" w:rsidRDefault="007B10F7" w:rsidP="00A4615F">
      <w:pPr>
        <w:numPr>
          <w:ilvl w:val="1"/>
          <w:numId w:val="14"/>
        </w:numPr>
        <w:ind w:left="714" w:hanging="357"/>
        <w:rPr>
          <w:rFonts w:cs="Arial"/>
        </w:rPr>
      </w:pPr>
      <w:r>
        <w:rPr>
          <w:rFonts w:cs="Arial"/>
          <w:bCs/>
        </w:rPr>
        <w:t>Q</w:t>
      </w:r>
      <w:r w:rsidR="0010617F" w:rsidRPr="004E661A">
        <w:rPr>
          <w:rFonts w:cs="Arial"/>
        </w:rPr>
        <w:t>uaternary recycling, which is incineration</w:t>
      </w:r>
      <w:r w:rsidR="00F64CEF">
        <w:rPr>
          <w:rFonts w:cs="Arial"/>
        </w:rPr>
        <w:t xml:space="preserve"> with energy recovery</w:t>
      </w:r>
      <w:r w:rsidR="00561155" w:rsidRPr="004E661A">
        <w:rPr>
          <w:rFonts w:cs="Arial"/>
          <w:noProof/>
        </w:rPr>
        <w:t>.</w:t>
      </w:r>
    </w:p>
    <w:p w14:paraId="66801FB1" w14:textId="6951F413" w:rsidR="0010617F" w:rsidRPr="00475E0D" w:rsidRDefault="0010617F" w:rsidP="000959F0">
      <w:pPr>
        <w:numPr>
          <w:ilvl w:val="0"/>
          <w:numId w:val="6"/>
        </w:numPr>
        <w:ind w:left="360"/>
        <w:rPr>
          <w:rFonts w:cs="Arial"/>
          <w:b/>
        </w:rPr>
      </w:pPr>
      <w:r w:rsidRPr="00D13080">
        <w:rPr>
          <w:rFonts w:cs="Arial"/>
          <w:b/>
        </w:rPr>
        <w:t xml:space="preserve">Replace </w:t>
      </w:r>
      <w:r w:rsidRPr="00D13080">
        <w:rPr>
          <w:rFonts w:cs="Arial"/>
        </w:rPr>
        <w:t>an item with a less emissions-intensive or waste-intensive alternative. For example, replacing disposable plastic products with more biodegradable alternatives, which are then properly composted rather than sent to landfill.</w:t>
      </w:r>
    </w:p>
    <w:p w14:paraId="5C4CB51F" w14:textId="5A20F4B9" w:rsidR="0010617F" w:rsidRPr="00D13080" w:rsidRDefault="0010617F" w:rsidP="000959F0">
      <w:pPr>
        <w:numPr>
          <w:ilvl w:val="0"/>
          <w:numId w:val="6"/>
        </w:numPr>
        <w:ind w:left="360"/>
        <w:rPr>
          <w:rFonts w:cs="Arial"/>
        </w:rPr>
      </w:pPr>
      <w:r w:rsidRPr="00D13080">
        <w:rPr>
          <w:rFonts w:cs="Arial"/>
          <w:b/>
        </w:rPr>
        <w:t>Waste segregation</w:t>
      </w:r>
      <w:r w:rsidRPr="00D13080">
        <w:rPr>
          <w:rFonts w:cs="Arial"/>
        </w:rPr>
        <w:t xml:space="preserve"> to reduce the amount of waste going into landfill and</w:t>
      </w:r>
      <w:r w:rsidR="000636BF">
        <w:rPr>
          <w:rFonts w:cs="Arial"/>
        </w:rPr>
        <w:t xml:space="preserve"> segregate general waste from</w:t>
      </w:r>
      <w:r w:rsidRPr="00D13080">
        <w:rPr>
          <w:rFonts w:cs="Arial"/>
        </w:rPr>
        <w:t xml:space="preserve"> regulated medical waste. As a result of the intensive processes required to treat hazardous waste, its management produces more greenhouse gas emissions and is more expensive than any non-hazardous waste stream. While 1</w:t>
      </w:r>
      <w:r w:rsidR="009D24BD">
        <w:rPr>
          <w:rFonts w:cs="Arial"/>
        </w:rPr>
        <w:t xml:space="preserve"> </w:t>
      </w:r>
      <w:r w:rsidRPr="00D13080">
        <w:rPr>
          <w:rFonts w:cs="Arial"/>
        </w:rPr>
        <w:t>kg of municipal waste produces approximately 1</w:t>
      </w:r>
      <w:r w:rsidR="0059382C">
        <w:rPr>
          <w:rFonts w:cs="Arial"/>
        </w:rPr>
        <w:t xml:space="preserve"> </w:t>
      </w:r>
      <w:r w:rsidRPr="00D13080">
        <w:rPr>
          <w:rFonts w:cs="Arial"/>
        </w:rPr>
        <w:t xml:space="preserve">kg </w:t>
      </w:r>
      <w:r w:rsidR="004F44A3" w:rsidRPr="004F44A3">
        <w:rPr>
          <w:rFonts w:cs="Arial"/>
        </w:rPr>
        <w:t>CO</w:t>
      </w:r>
      <w:r w:rsidR="004F44A3" w:rsidRPr="004F44A3">
        <w:rPr>
          <w:rFonts w:cs="Arial"/>
          <w:vertAlign w:val="subscript"/>
        </w:rPr>
        <w:t>2</w:t>
      </w:r>
      <w:r w:rsidR="004F44A3" w:rsidRPr="004F44A3">
        <w:rPr>
          <w:rFonts w:cs="Arial"/>
        </w:rPr>
        <w:t>-e</w:t>
      </w:r>
      <w:r w:rsidRPr="00D13080">
        <w:rPr>
          <w:rFonts w:cs="Arial"/>
        </w:rPr>
        <w:t>, 1</w:t>
      </w:r>
      <w:r w:rsidR="0059382C">
        <w:rPr>
          <w:rFonts w:cs="Arial"/>
        </w:rPr>
        <w:t xml:space="preserve"> </w:t>
      </w:r>
      <w:r w:rsidRPr="00D13080">
        <w:rPr>
          <w:rFonts w:cs="Arial"/>
        </w:rPr>
        <w:t>kg of regulated medical waste produces 3</w:t>
      </w:r>
      <w:r w:rsidR="0059382C">
        <w:rPr>
          <w:rFonts w:cs="Arial"/>
        </w:rPr>
        <w:t xml:space="preserve"> </w:t>
      </w:r>
      <w:r w:rsidRPr="00D13080">
        <w:rPr>
          <w:rFonts w:cs="Arial"/>
        </w:rPr>
        <w:t xml:space="preserve">kg </w:t>
      </w:r>
      <w:r w:rsidR="004F44A3" w:rsidRPr="004F44A3">
        <w:rPr>
          <w:rFonts w:cs="Arial"/>
        </w:rPr>
        <w:t>CO</w:t>
      </w:r>
      <w:r w:rsidR="004F44A3" w:rsidRPr="004F44A3">
        <w:rPr>
          <w:rFonts w:cs="Arial"/>
          <w:vertAlign w:val="subscript"/>
        </w:rPr>
        <w:t>2</w:t>
      </w:r>
      <w:r w:rsidR="004F44A3" w:rsidRPr="004F44A3">
        <w:rPr>
          <w:rFonts w:cs="Arial"/>
        </w:rPr>
        <w:t>-e</w:t>
      </w:r>
      <w:r w:rsidR="00DB1BA6">
        <w:rPr>
          <w:rFonts w:cs="Arial"/>
        </w:rPr>
        <w:t xml:space="preserve"> </w:t>
      </w:r>
      <w:r w:rsidR="008C1C27">
        <w:rPr>
          <w:rFonts w:cs="Arial"/>
          <w:noProof/>
        </w:rPr>
        <w:t>(Cunha Neves et al. 2023)</w:t>
      </w:r>
      <w:r w:rsidR="00DB1BA6">
        <w:rPr>
          <w:rFonts w:cs="Arial"/>
        </w:rPr>
        <w:t>.</w:t>
      </w:r>
    </w:p>
    <w:p w14:paraId="10881DD9" w14:textId="77777777" w:rsidR="000C7370" w:rsidRDefault="0010617F" w:rsidP="000959F0">
      <w:pPr>
        <w:numPr>
          <w:ilvl w:val="0"/>
          <w:numId w:val="6"/>
        </w:numPr>
        <w:ind w:left="360"/>
        <w:rPr>
          <w:rFonts w:cs="Arial"/>
        </w:rPr>
      </w:pPr>
      <w:r w:rsidRPr="00D13080">
        <w:rPr>
          <w:rFonts w:cs="Arial"/>
          <w:b/>
        </w:rPr>
        <w:t>Management of hazardous waste</w:t>
      </w:r>
      <w:r w:rsidRPr="00D13080">
        <w:rPr>
          <w:rFonts w:cs="Arial"/>
          <w:bCs/>
        </w:rPr>
        <w:t xml:space="preserve"> to reduce the greenhouse gas emissions from waste that requires special treatment. </w:t>
      </w:r>
      <w:r w:rsidRPr="00D13080">
        <w:rPr>
          <w:rFonts w:cs="Arial"/>
        </w:rPr>
        <w:t>Hazardous waste is first managed with mechanical pretreatments such as shredding, grinding and liquid-solid separation</w:t>
      </w:r>
      <w:r w:rsidR="00DB1BA6">
        <w:rPr>
          <w:rFonts w:cs="Arial"/>
        </w:rPr>
        <w:t xml:space="preserve"> </w:t>
      </w:r>
      <w:r w:rsidR="008C1C27">
        <w:rPr>
          <w:rFonts w:cs="Arial"/>
          <w:noProof/>
        </w:rPr>
        <w:t>(Mazzei and Specchia 2023)</w:t>
      </w:r>
      <w:r w:rsidR="00DB1BA6">
        <w:rPr>
          <w:rFonts w:cs="Arial"/>
        </w:rPr>
        <w:t>.</w:t>
      </w:r>
      <w:r w:rsidRPr="00D13080">
        <w:rPr>
          <w:rFonts w:cs="Arial"/>
        </w:rPr>
        <w:t xml:space="preserve"> There are then a wide range of ways to treat hazardous waste, including sterilisation, microwaving, reverse polymerisation, bioconversion, incineration, pyrolysis, irradiation, and nanotechnology</w:t>
      </w:r>
      <w:r w:rsidR="00DB1BA6">
        <w:rPr>
          <w:rFonts w:cs="Arial"/>
        </w:rPr>
        <w:t xml:space="preserve"> </w:t>
      </w:r>
      <w:r w:rsidR="008C1C27">
        <w:rPr>
          <w:rFonts w:cs="Arial"/>
          <w:noProof/>
        </w:rPr>
        <w:t>(Mazzei and Specchia 2023)</w:t>
      </w:r>
      <w:r w:rsidR="00DB1BA6">
        <w:rPr>
          <w:rFonts w:cs="Arial"/>
        </w:rPr>
        <w:t>.</w:t>
      </w:r>
    </w:p>
    <w:p w14:paraId="1CE45E41" w14:textId="7EA81059" w:rsidR="008C1F99" w:rsidRDefault="0035748B" w:rsidP="00255487">
      <w:pPr>
        <w:pStyle w:val="Caption"/>
        <w:rPr>
          <w:rFonts w:cs="Arial"/>
        </w:rPr>
      </w:pPr>
      <w:bookmarkStart w:id="9" w:name="_Ref196894566"/>
      <w:bookmarkStart w:id="10" w:name="_Toc226030307"/>
      <w:r w:rsidRPr="004971DD">
        <w:lastRenderedPageBreak/>
        <w:t xml:space="preserve">Table </w:t>
      </w:r>
      <w:r w:rsidRPr="004971DD">
        <w:fldChar w:fldCharType="begin"/>
      </w:r>
      <w:r w:rsidRPr="004971DD">
        <w:instrText xml:space="preserve"> SEQ Table \* ARABIC </w:instrText>
      </w:r>
      <w:r w:rsidRPr="004971DD">
        <w:fldChar w:fldCharType="separate"/>
      </w:r>
      <w:r w:rsidR="008C1591" w:rsidRPr="004971DD">
        <w:t>1</w:t>
      </w:r>
      <w:r w:rsidRPr="004971DD">
        <w:fldChar w:fldCharType="end"/>
      </w:r>
      <w:bookmarkEnd w:id="9"/>
      <w:r w:rsidRPr="004971DD">
        <w:t>.</w:t>
      </w:r>
      <w:r>
        <w:t xml:space="preserve"> </w:t>
      </w:r>
      <w:r w:rsidR="00890E38">
        <w:t>D</w:t>
      </w:r>
      <w:r w:rsidRPr="00585F9F">
        <w:t xml:space="preserve">efinition of </w:t>
      </w:r>
      <w:r w:rsidR="00ED255E" w:rsidRPr="00585F9F">
        <w:t xml:space="preserve">reuse, </w:t>
      </w:r>
      <w:r w:rsidR="00ED255E" w:rsidRPr="00644E87">
        <w:t>reprocess</w:t>
      </w:r>
      <w:r w:rsidR="00ED255E" w:rsidRPr="00585F9F">
        <w:t xml:space="preserve"> and refurbish</w:t>
      </w:r>
      <w:r w:rsidR="00ED255E">
        <w:t xml:space="preserve"> </w:t>
      </w:r>
      <w:r w:rsidR="00FA0150">
        <w:t>as used in this report</w:t>
      </w:r>
      <w:bookmarkEnd w:id="10"/>
    </w:p>
    <w:tbl>
      <w:tblPr>
        <w:tblStyle w:val="TableGrid"/>
        <w:tblW w:w="0" w:type="auto"/>
        <w:tblLook w:val="04A0" w:firstRow="1" w:lastRow="0" w:firstColumn="1" w:lastColumn="0" w:noHBand="0" w:noVBand="1"/>
      </w:tblPr>
      <w:tblGrid>
        <w:gridCol w:w="1276"/>
        <w:gridCol w:w="2835"/>
        <w:gridCol w:w="5379"/>
      </w:tblGrid>
      <w:tr w:rsidR="0081782A" w14:paraId="1F4F44F6" w14:textId="77777777" w:rsidTr="00752314">
        <w:trPr>
          <w:cnfStyle w:val="100000000000" w:firstRow="1" w:lastRow="0" w:firstColumn="0" w:lastColumn="0" w:oddVBand="0" w:evenVBand="0" w:oddHBand="0" w:evenHBand="0" w:firstRowFirstColumn="0" w:firstRowLastColumn="0" w:lastRowFirstColumn="0" w:lastRowLastColumn="0"/>
          <w:tblHeader/>
        </w:trPr>
        <w:tc>
          <w:tcPr>
            <w:tcW w:w="1276" w:type="dxa"/>
            <w:vAlign w:val="top"/>
          </w:tcPr>
          <w:p w14:paraId="4AB8716A" w14:textId="26B9397E" w:rsidR="0081782A" w:rsidRPr="001A262A" w:rsidRDefault="0081782A" w:rsidP="00EA4E6E">
            <w:pPr>
              <w:rPr>
                <w:rFonts w:cs="Arial"/>
                <w:b/>
                <w:szCs w:val="24"/>
              </w:rPr>
            </w:pPr>
            <w:r w:rsidRPr="001A262A">
              <w:rPr>
                <w:rFonts w:cs="Arial"/>
                <w:b/>
                <w:szCs w:val="24"/>
              </w:rPr>
              <w:t>Type of item</w:t>
            </w:r>
          </w:p>
        </w:tc>
        <w:tc>
          <w:tcPr>
            <w:tcW w:w="2835" w:type="dxa"/>
            <w:vAlign w:val="top"/>
          </w:tcPr>
          <w:p w14:paraId="20E3CD52" w14:textId="65302F3D" w:rsidR="0081782A" w:rsidRPr="001A262A" w:rsidRDefault="0081782A" w:rsidP="00EA4E6E">
            <w:pPr>
              <w:rPr>
                <w:rFonts w:cs="Arial"/>
                <w:b/>
                <w:szCs w:val="24"/>
              </w:rPr>
            </w:pPr>
            <w:r w:rsidRPr="001A262A">
              <w:rPr>
                <w:rFonts w:cs="Arial"/>
                <w:b/>
                <w:szCs w:val="24"/>
              </w:rPr>
              <w:t>Single</w:t>
            </w:r>
            <w:r w:rsidR="00A032B8">
              <w:rPr>
                <w:rFonts w:cs="Arial"/>
                <w:b/>
                <w:szCs w:val="24"/>
              </w:rPr>
              <w:t>-</w:t>
            </w:r>
            <w:r w:rsidRPr="001A262A">
              <w:rPr>
                <w:rFonts w:cs="Arial"/>
                <w:b/>
                <w:szCs w:val="24"/>
              </w:rPr>
              <w:t>use</w:t>
            </w:r>
          </w:p>
        </w:tc>
        <w:tc>
          <w:tcPr>
            <w:tcW w:w="5379" w:type="dxa"/>
            <w:vAlign w:val="top"/>
          </w:tcPr>
          <w:p w14:paraId="5E488626" w14:textId="4F50FBA0" w:rsidR="0081782A" w:rsidRPr="001A262A" w:rsidRDefault="0081782A" w:rsidP="00EA4E6E">
            <w:pPr>
              <w:rPr>
                <w:rFonts w:cs="Arial"/>
                <w:b/>
                <w:szCs w:val="24"/>
              </w:rPr>
            </w:pPr>
            <w:r w:rsidRPr="001A262A">
              <w:rPr>
                <w:rFonts w:cs="Arial"/>
                <w:b/>
                <w:szCs w:val="24"/>
              </w:rPr>
              <w:t>Multiple</w:t>
            </w:r>
            <w:r w:rsidR="00A032B8">
              <w:rPr>
                <w:rFonts w:cs="Arial"/>
                <w:b/>
                <w:szCs w:val="24"/>
              </w:rPr>
              <w:t>-</w:t>
            </w:r>
            <w:r w:rsidRPr="001A262A">
              <w:rPr>
                <w:rFonts w:cs="Arial"/>
                <w:b/>
                <w:szCs w:val="24"/>
              </w:rPr>
              <w:t>use</w:t>
            </w:r>
          </w:p>
        </w:tc>
      </w:tr>
      <w:tr w:rsidR="0081782A" w14:paraId="7832CA1F" w14:textId="77777777" w:rsidTr="007B0393">
        <w:trPr>
          <w:cnfStyle w:val="000000100000" w:firstRow="0" w:lastRow="0" w:firstColumn="0" w:lastColumn="0" w:oddVBand="0" w:evenVBand="0" w:oddHBand="1" w:evenHBand="0" w:firstRowFirstColumn="0" w:firstRowLastColumn="0" w:lastRowFirstColumn="0" w:lastRowLastColumn="0"/>
        </w:trPr>
        <w:tc>
          <w:tcPr>
            <w:tcW w:w="1276" w:type="dxa"/>
            <w:vAlign w:val="top"/>
          </w:tcPr>
          <w:p w14:paraId="3F154D16" w14:textId="5DD1F861" w:rsidR="0081782A" w:rsidRPr="001A262A" w:rsidRDefault="0081782A" w:rsidP="00EA4E6E">
            <w:pPr>
              <w:rPr>
                <w:rFonts w:cs="Arial"/>
                <w:b/>
                <w:szCs w:val="24"/>
              </w:rPr>
            </w:pPr>
            <w:r w:rsidRPr="001A262A">
              <w:rPr>
                <w:rFonts w:cs="Arial"/>
                <w:b/>
                <w:szCs w:val="24"/>
              </w:rPr>
              <w:t>Reuse</w:t>
            </w:r>
          </w:p>
        </w:tc>
        <w:tc>
          <w:tcPr>
            <w:tcW w:w="2835" w:type="dxa"/>
            <w:vAlign w:val="top"/>
          </w:tcPr>
          <w:p w14:paraId="2F3B15EB" w14:textId="56C18DF3" w:rsidR="0081782A" w:rsidRPr="007B0393" w:rsidRDefault="0081782A" w:rsidP="00EA4E6E">
            <w:pPr>
              <w:rPr>
                <w:rFonts w:cs="Arial"/>
                <w:szCs w:val="24"/>
              </w:rPr>
            </w:pPr>
            <w:r w:rsidRPr="0085753F">
              <w:rPr>
                <w:rFonts w:cs="Arial"/>
                <w:szCs w:val="24"/>
              </w:rPr>
              <w:t>Not possible, as any reuse involves a change in the legal manufacturer.</w:t>
            </w:r>
          </w:p>
        </w:tc>
        <w:tc>
          <w:tcPr>
            <w:tcW w:w="5379" w:type="dxa"/>
            <w:vAlign w:val="top"/>
          </w:tcPr>
          <w:p w14:paraId="08C49272" w14:textId="69ECBE8B" w:rsidR="0081782A" w:rsidRPr="007B0393" w:rsidRDefault="0085753F" w:rsidP="00EA4E6E">
            <w:pPr>
              <w:rPr>
                <w:rFonts w:cs="Arial"/>
                <w:szCs w:val="24"/>
              </w:rPr>
            </w:pPr>
            <w:r w:rsidRPr="008A6AE5">
              <w:rPr>
                <w:rFonts w:cs="Arial"/>
                <w:szCs w:val="24"/>
              </w:rPr>
              <w:t xml:space="preserve">The typical scenario when multiple-use </w:t>
            </w:r>
            <w:r w:rsidR="00190D85">
              <w:rPr>
                <w:rFonts w:cs="Arial"/>
                <w:szCs w:val="24"/>
              </w:rPr>
              <w:t>items are cleaned</w:t>
            </w:r>
            <w:r w:rsidR="009B3458">
              <w:rPr>
                <w:rFonts w:cs="Arial"/>
                <w:szCs w:val="24"/>
              </w:rPr>
              <w:t xml:space="preserve"> for reuse</w:t>
            </w:r>
            <w:r w:rsidR="00190D85" w:rsidRPr="001E571C">
              <w:rPr>
                <w:rFonts w:cs="Arial"/>
                <w:szCs w:val="24"/>
              </w:rPr>
              <w:t xml:space="preserve"> in accordance with national standards and manufacturer guidelines</w:t>
            </w:r>
            <w:r w:rsidR="00190D85">
              <w:rPr>
                <w:rFonts w:cs="Arial"/>
                <w:szCs w:val="24"/>
              </w:rPr>
              <w:t>, without a change in the legal manufacturer</w:t>
            </w:r>
            <w:r w:rsidRPr="008A6AE5">
              <w:rPr>
                <w:rFonts w:cs="Arial"/>
                <w:szCs w:val="24"/>
              </w:rPr>
              <w:t>.</w:t>
            </w:r>
            <w:r w:rsidR="005F75D6">
              <w:rPr>
                <w:rFonts w:cs="Arial"/>
                <w:szCs w:val="24"/>
              </w:rPr>
              <w:t xml:space="preserve"> </w:t>
            </w:r>
            <w:r w:rsidR="005F75D6" w:rsidRPr="007B0393">
              <w:rPr>
                <w:rFonts w:cs="Arial"/>
                <w:i/>
                <w:iCs/>
                <w:szCs w:val="24"/>
              </w:rPr>
              <w:t xml:space="preserve">Note the National Safety and Quality Health Service Standards </w:t>
            </w:r>
            <w:r w:rsidR="009B3458" w:rsidRPr="007B0393">
              <w:rPr>
                <w:rFonts w:cs="Arial"/>
                <w:i/>
                <w:iCs/>
                <w:szCs w:val="24"/>
              </w:rPr>
              <w:t>also calls this</w:t>
            </w:r>
            <w:r w:rsidR="00190D85" w:rsidRPr="007B0393">
              <w:rPr>
                <w:rFonts w:cs="Arial"/>
                <w:i/>
                <w:iCs/>
                <w:szCs w:val="24"/>
              </w:rPr>
              <w:t xml:space="preserve"> ‘Reprocess’</w:t>
            </w:r>
            <w:r w:rsidR="009B3458" w:rsidRPr="007B0393">
              <w:rPr>
                <w:rFonts w:cs="Arial"/>
                <w:i/>
                <w:iCs/>
                <w:szCs w:val="24"/>
              </w:rPr>
              <w:t xml:space="preserve"> (ACSQHC 2024a).</w:t>
            </w:r>
          </w:p>
        </w:tc>
      </w:tr>
      <w:tr w:rsidR="0081782A" w14:paraId="49F0328E" w14:textId="77777777" w:rsidTr="007B0393">
        <w:tc>
          <w:tcPr>
            <w:tcW w:w="1276" w:type="dxa"/>
            <w:vAlign w:val="top"/>
          </w:tcPr>
          <w:p w14:paraId="4F80F5A1" w14:textId="62BA7B00" w:rsidR="0081782A" w:rsidRPr="001A262A" w:rsidRDefault="0081782A" w:rsidP="00EA4E6E">
            <w:pPr>
              <w:rPr>
                <w:rFonts w:cs="Arial"/>
                <w:b/>
                <w:szCs w:val="24"/>
              </w:rPr>
            </w:pPr>
            <w:r w:rsidRPr="001A262A">
              <w:rPr>
                <w:rFonts w:cs="Arial"/>
                <w:b/>
                <w:szCs w:val="24"/>
              </w:rPr>
              <w:t>Reprocess</w:t>
            </w:r>
          </w:p>
        </w:tc>
        <w:tc>
          <w:tcPr>
            <w:tcW w:w="2835" w:type="dxa"/>
            <w:vAlign w:val="top"/>
          </w:tcPr>
          <w:p w14:paraId="215C10C2" w14:textId="53483FA2" w:rsidR="0081782A" w:rsidRPr="007B0393" w:rsidRDefault="0085753F" w:rsidP="00EA4E6E">
            <w:pPr>
              <w:rPr>
                <w:rFonts w:cs="Arial"/>
                <w:szCs w:val="24"/>
              </w:rPr>
            </w:pPr>
            <w:r w:rsidRPr="008A6AE5">
              <w:rPr>
                <w:rFonts w:cs="Arial"/>
                <w:szCs w:val="24"/>
              </w:rPr>
              <w:t>The typical case when single-use items are cleaned for reuse, resulting in a change in the legal manufacturer.</w:t>
            </w:r>
          </w:p>
        </w:tc>
        <w:tc>
          <w:tcPr>
            <w:tcW w:w="5379" w:type="dxa"/>
            <w:vAlign w:val="top"/>
          </w:tcPr>
          <w:p w14:paraId="63FBB233" w14:textId="49FD2EE5" w:rsidR="0081782A" w:rsidRPr="007B0393" w:rsidRDefault="0085753F" w:rsidP="00EA4E6E">
            <w:pPr>
              <w:rPr>
                <w:rFonts w:cs="Arial"/>
                <w:szCs w:val="24"/>
              </w:rPr>
            </w:pPr>
            <w:r w:rsidRPr="008A6AE5">
              <w:rPr>
                <w:rFonts w:cs="Arial"/>
                <w:szCs w:val="24"/>
              </w:rPr>
              <w:t>Only possible if item is authorised for a maximum number of uses, after which cleaning to enable reuse involves a change in the legal manufacturer.</w:t>
            </w:r>
            <w:r>
              <w:rPr>
                <w:rFonts w:cs="Arial"/>
                <w:szCs w:val="24"/>
              </w:rPr>
              <w:t xml:space="preserve"> </w:t>
            </w:r>
            <w:r w:rsidR="002129CD">
              <w:rPr>
                <w:rFonts w:cs="Arial"/>
                <w:i/>
                <w:iCs/>
                <w:szCs w:val="24"/>
              </w:rPr>
              <w:t xml:space="preserve">See note above about different meaning of ‘Reprocess’ </w:t>
            </w:r>
            <w:r w:rsidR="002129CD" w:rsidRPr="002129CD">
              <w:rPr>
                <w:rFonts w:cs="Arial"/>
                <w:i/>
                <w:iCs/>
                <w:szCs w:val="24"/>
              </w:rPr>
              <w:t>in</w:t>
            </w:r>
            <w:r w:rsidRPr="007B0393">
              <w:rPr>
                <w:rFonts w:cs="Arial"/>
                <w:i/>
                <w:iCs/>
                <w:szCs w:val="24"/>
              </w:rPr>
              <w:t xml:space="preserve"> the National Safety and Quality Health Service Standards</w:t>
            </w:r>
            <w:r>
              <w:rPr>
                <w:rFonts w:cs="Arial"/>
                <w:szCs w:val="24"/>
              </w:rPr>
              <w:t>.</w:t>
            </w:r>
          </w:p>
        </w:tc>
      </w:tr>
      <w:tr w:rsidR="0081782A" w14:paraId="2DD57FA0" w14:textId="77777777" w:rsidTr="007B0393">
        <w:trPr>
          <w:cnfStyle w:val="000000100000" w:firstRow="0" w:lastRow="0" w:firstColumn="0" w:lastColumn="0" w:oddVBand="0" w:evenVBand="0" w:oddHBand="1" w:evenHBand="0" w:firstRowFirstColumn="0" w:firstRowLastColumn="0" w:lastRowFirstColumn="0" w:lastRowLastColumn="0"/>
        </w:trPr>
        <w:tc>
          <w:tcPr>
            <w:tcW w:w="1276" w:type="dxa"/>
            <w:vAlign w:val="top"/>
          </w:tcPr>
          <w:p w14:paraId="1ED05E3C" w14:textId="0D1D55EC" w:rsidR="0081782A" w:rsidRPr="001A262A" w:rsidRDefault="0081782A" w:rsidP="00EA4E6E">
            <w:pPr>
              <w:rPr>
                <w:rFonts w:cs="Arial"/>
                <w:b/>
                <w:szCs w:val="24"/>
              </w:rPr>
            </w:pPr>
            <w:r w:rsidRPr="001A262A">
              <w:rPr>
                <w:rFonts w:cs="Arial"/>
                <w:b/>
                <w:szCs w:val="24"/>
              </w:rPr>
              <w:t>Refurbish</w:t>
            </w:r>
          </w:p>
        </w:tc>
        <w:tc>
          <w:tcPr>
            <w:tcW w:w="2835" w:type="dxa"/>
            <w:vAlign w:val="top"/>
          </w:tcPr>
          <w:p w14:paraId="3ABBE5CF" w14:textId="472A09EB" w:rsidR="0081782A" w:rsidRPr="007B0393" w:rsidRDefault="0085753F" w:rsidP="00EA4E6E">
            <w:pPr>
              <w:rPr>
                <w:rFonts w:cs="Arial"/>
                <w:szCs w:val="24"/>
              </w:rPr>
            </w:pPr>
            <w:r w:rsidRPr="008A6AE5">
              <w:rPr>
                <w:rFonts w:cs="Arial"/>
                <w:szCs w:val="24"/>
              </w:rPr>
              <w:t>An uncommon scenario, as single-use items would not typically be rebuilt or repaired.</w:t>
            </w:r>
          </w:p>
        </w:tc>
        <w:tc>
          <w:tcPr>
            <w:tcW w:w="5379" w:type="dxa"/>
            <w:vAlign w:val="top"/>
          </w:tcPr>
          <w:p w14:paraId="556C1103" w14:textId="47DAF831" w:rsidR="0081782A" w:rsidRPr="007B0393" w:rsidRDefault="0085753F" w:rsidP="00EA4E6E">
            <w:pPr>
              <w:rPr>
                <w:rFonts w:cs="Arial"/>
                <w:szCs w:val="24"/>
              </w:rPr>
            </w:pPr>
            <w:r w:rsidRPr="008A6AE5">
              <w:rPr>
                <w:rFonts w:cs="Arial"/>
                <w:szCs w:val="24"/>
              </w:rPr>
              <w:t>Occurs when a device is rebuilt or repaired to extend its usual lifespan</w:t>
            </w:r>
            <w:r w:rsidR="005F75D6">
              <w:rPr>
                <w:rFonts w:cs="Arial"/>
                <w:szCs w:val="24"/>
              </w:rPr>
              <w:t>, resulting in a change in the legal manufactu</w:t>
            </w:r>
            <w:r w:rsidR="00EA4E6E">
              <w:rPr>
                <w:rFonts w:cs="Arial"/>
                <w:szCs w:val="24"/>
              </w:rPr>
              <w:t>r</w:t>
            </w:r>
            <w:r w:rsidR="005F75D6">
              <w:rPr>
                <w:rFonts w:cs="Arial"/>
                <w:szCs w:val="24"/>
              </w:rPr>
              <w:t>er</w:t>
            </w:r>
            <w:r w:rsidRPr="008A6AE5">
              <w:rPr>
                <w:rFonts w:cs="Arial"/>
                <w:szCs w:val="24"/>
              </w:rPr>
              <w:t>.</w:t>
            </w:r>
          </w:p>
        </w:tc>
      </w:tr>
    </w:tbl>
    <w:p w14:paraId="6DBBC54F" w14:textId="77777777" w:rsidR="0081782A" w:rsidRPr="00F94200" w:rsidRDefault="0081782A" w:rsidP="000959F0">
      <w:pPr>
        <w:rPr>
          <w:rFonts w:cs="Arial"/>
        </w:rPr>
      </w:pPr>
    </w:p>
    <w:p w14:paraId="7FE1BC38" w14:textId="77777777" w:rsidR="000C7370" w:rsidRDefault="006F35DE" w:rsidP="000959F0">
      <w:pPr>
        <w:rPr>
          <w:rFonts w:cs="Arial"/>
        </w:rPr>
      </w:pPr>
      <w:r w:rsidRPr="3B29E810">
        <w:rPr>
          <w:rFonts w:cs="Arial"/>
        </w:rPr>
        <w:t xml:space="preserve">It is important to note </w:t>
      </w:r>
      <w:r w:rsidR="00FE2B30" w:rsidRPr="3B29E810">
        <w:rPr>
          <w:rFonts w:cs="Arial"/>
        </w:rPr>
        <w:t xml:space="preserve">that </w:t>
      </w:r>
      <w:r w:rsidR="00FA0089" w:rsidRPr="3B29E810">
        <w:rPr>
          <w:rFonts w:cs="Arial"/>
        </w:rPr>
        <w:t xml:space="preserve">in all efforts to </w:t>
      </w:r>
      <w:r w:rsidR="00E95E0F" w:rsidRPr="3B29E810">
        <w:rPr>
          <w:rFonts w:cs="Arial"/>
        </w:rPr>
        <w:t>reduce health system waste</w:t>
      </w:r>
      <w:r w:rsidR="004B712F" w:rsidRPr="3B29E810">
        <w:rPr>
          <w:rFonts w:cs="Arial"/>
        </w:rPr>
        <w:t xml:space="preserve">, </w:t>
      </w:r>
      <w:r w:rsidR="00D54D40" w:rsidRPr="3B29E810">
        <w:rPr>
          <w:rFonts w:cs="Arial"/>
        </w:rPr>
        <w:t xml:space="preserve">the evidence around </w:t>
      </w:r>
      <w:r w:rsidR="00D0005B" w:rsidRPr="3B29E810">
        <w:rPr>
          <w:rFonts w:cs="Arial"/>
        </w:rPr>
        <w:t>patient safety</w:t>
      </w:r>
      <w:r w:rsidR="00D54D40" w:rsidRPr="3B29E810">
        <w:rPr>
          <w:rFonts w:cs="Arial"/>
        </w:rPr>
        <w:t>,</w:t>
      </w:r>
      <w:r w:rsidR="00D0005B" w:rsidRPr="3B29E810">
        <w:rPr>
          <w:rFonts w:cs="Arial"/>
        </w:rPr>
        <w:t xml:space="preserve"> infection prevention </w:t>
      </w:r>
      <w:r w:rsidR="00D54D40" w:rsidRPr="3B29E810">
        <w:rPr>
          <w:rFonts w:cs="Arial"/>
        </w:rPr>
        <w:t xml:space="preserve">and </w:t>
      </w:r>
      <w:r w:rsidR="00D0005B" w:rsidRPr="3B29E810">
        <w:rPr>
          <w:rFonts w:cs="Arial"/>
        </w:rPr>
        <w:t>performance throughout a medical device’s life cycle</w:t>
      </w:r>
      <w:r w:rsidR="002B6F33" w:rsidRPr="3B29E810">
        <w:rPr>
          <w:rFonts w:cs="Arial"/>
        </w:rPr>
        <w:t xml:space="preserve"> </w:t>
      </w:r>
      <w:r w:rsidR="00163E6D">
        <w:rPr>
          <w:rFonts w:cs="Arial"/>
        </w:rPr>
        <w:t>is</w:t>
      </w:r>
      <w:r w:rsidR="002B6F33" w:rsidRPr="3B29E810">
        <w:rPr>
          <w:rFonts w:cs="Arial"/>
        </w:rPr>
        <w:t xml:space="preserve"> </w:t>
      </w:r>
      <w:r w:rsidR="00570C4E" w:rsidRPr="3B29E810">
        <w:rPr>
          <w:rFonts w:cs="Arial"/>
        </w:rPr>
        <w:t>the first consideration</w:t>
      </w:r>
      <w:r w:rsidR="0072584B">
        <w:rPr>
          <w:rFonts w:cs="Arial"/>
        </w:rPr>
        <w:t xml:space="preserve"> and</w:t>
      </w:r>
      <w:r w:rsidR="00230D3D">
        <w:rPr>
          <w:rFonts w:cs="Arial"/>
        </w:rPr>
        <w:t xml:space="preserve"> this report is not suggesting that</w:t>
      </w:r>
      <w:r w:rsidR="0072584B">
        <w:rPr>
          <w:rFonts w:cs="Arial"/>
        </w:rPr>
        <w:t xml:space="preserve"> </w:t>
      </w:r>
      <w:r w:rsidR="00ED2E6C">
        <w:rPr>
          <w:rFonts w:cs="Arial"/>
        </w:rPr>
        <w:t xml:space="preserve">such efforts </w:t>
      </w:r>
      <w:r w:rsidR="0040591E">
        <w:rPr>
          <w:rFonts w:cs="Arial"/>
        </w:rPr>
        <w:t xml:space="preserve">will ever come at the expense of </w:t>
      </w:r>
      <w:r w:rsidR="00F740D9">
        <w:rPr>
          <w:rFonts w:cs="Arial"/>
        </w:rPr>
        <w:t>safety and quality</w:t>
      </w:r>
      <w:r w:rsidR="00D328A3" w:rsidRPr="3B29E810">
        <w:rPr>
          <w:rFonts w:cs="Arial"/>
        </w:rPr>
        <w:t>.</w:t>
      </w:r>
      <w:r w:rsidR="00BB5CFD" w:rsidRPr="00BB5CFD">
        <w:rPr>
          <w:rFonts w:cs="Arial"/>
        </w:rPr>
        <w:t xml:space="preserve"> </w:t>
      </w:r>
      <w:r w:rsidR="00BB5CFD">
        <w:rPr>
          <w:rFonts w:cs="Arial"/>
        </w:rPr>
        <w:t>This report follows the principles of sustainability research, defined as exploring the dimensions of resource consumption and environmental emissions associated with healthcare activities, with the aim of improving the quality, safety and value of these activities (Sherman et al. 2020). For example, when switching from single-use to reusable laryngoscope blades, patient safety and sterilisation processes in accordance with manufacturer instructions were factored into the environmental impacts of the switch (</w:t>
      </w:r>
      <w:r w:rsidR="00BB5CFD" w:rsidRPr="00A166B3">
        <w:rPr>
          <w:rFonts w:cs="Arial"/>
          <w:lang w:val="en-GB"/>
        </w:rPr>
        <w:t>Rouvière</w:t>
      </w:r>
      <w:r w:rsidR="00BB5CFD">
        <w:rPr>
          <w:rFonts w:cs="Arial"/>
          <w:lang w:val="en-GB"/>
        </w:rPr>
        <w:t xml:space="preserve"> et al. 2023)</w:t>
      </w:r>
      <w:r w:rsidR="00870E15">
        <w:rPr>
          <w:rFonts w:cs="Arial"/>
        </w:rPr>
        <w:t>.</w:t>
      </w:r>
    </w:p>
    <w:p w14:paraId="5F5EFCDC" w14:textId="3C6ACFC2" w:rsidR="002D11FB" w:rsidRPr="00D13080" w:rsidRDefault="00140E8B" w:rsidP="000959F0">
      <w:pPr>
        <w:rPr>
          <w:rFonts w:cs="Arial"/>
        </w:rPr>
      </w:pPr>
      <w:r w:rsidRPr="00D13080">
        <w:rPr>
          <w:rFonts w:cs="Arial"/>
        </w:rPr>
        <w:lastRenderedPageBreak/>
        <w:t xml:space="preserve">In December 2023, the Australian Government launched Australia’s first National Health and Climate Strategy. </w:t>
      </w:r>
      <w:r w:rsidR="00BD3BC4">
        <w:rPr>
          <w:rFonts w:cs="Arial"/>
        </w:rPr>
        <w:t xml:space="preserve">The Strategy </w:t>
      </w:r>
      <w:r w:rsidR="004D47B9">
        <w:rPr>
          <w:rFonts w:cs="Arial"/>
        </w:rPr>
        <w:t>outlines</w:t>
      </w:r>
      <w:r w:rsidR="00BD3BC4">
        <w:rPr>
          <w:rFonts w:cs="Arial"/>
        </w:rPr>
        <w:t xml:space="preserve"> 49 actions to be implemented over five years to achieve the vision of </w:t>
      </w:r>
      <w:r w:rsidR="005B5D0E">
        <w:rPr>
          <w:rFonts w:cs="Arial"/>
        </w:rPr>
        <w:t>“</w:t>
      </w:r>
      <w:r w:rsidRPr="00D13080">
        <w:rPr>
          <w:rFonts w:cs="Arial"/>
        </w:rPr>
        <w:t>healthy, climate-resilient communities, and a sustainable, resilient, high-quality, net zero health system.</w:t>
      </w:r>
      <w:r w:rsidR="005B5D0E">
        <w:rPr>
          <w:rFonts w:cs="Arial"/>
        </w:rPr>
        <w:t>”</w:t>
      </w:r>
      <w:r w:rsidR="00F94200" w:rsidDel="00B94918">
        <w:rPr>
          <w:rFonts w:cs="Arial"/>
        </w:rPr>
        <w:t xml:space="preserve"> </w:t>
      </w:r>
      <w:r w:rsidRPr="00D13080">
        <w:rPr>
          <w:rFonts w:cs="Arial"/>
        </w:rPr>
        <w:t>Action 4.16 in the Strategy is the following:</w:t>
      </w:r>
    </w:p>
    <w:tbl>
      <w:tblPr>
        <w:tblStyle w:val="TableGridLight"/>
        <w:tblW w:w="0" w:type="auto"/>
        <w:tblLook w:val="04A0" w:firstRow="1" w:lastRow="0" w:firstColumn="1" w:lastColumn="0" w:noHBand="0" w:noVBand="1"/>
      </w:tblPr>
      <w:tblGrid>
        <w:gridCol w:w="9480"/>
      </w:tblGrid>
      <w:tr w:rsidR="00140E8B" w:rsidRPr="00D13080" w14:paraId="31D094EF" w14:textId="77777777" w:rsidTr="00111B54">
        <w:tc>
          <w:tcPr>
            <w:tcW w:w="0" w:type="auto"/>
          </w:tcPr>
          <w:p w14:paraId="2EA17922" w14:textId="77777777" w:rsidR="00140E8B" w:rsidRPr="00D13080" w:rsidRDefault="00140E8B" w:rsidP="000959F0">
            <w:pPr>
              <w:rPr>
                <w:rFonts w:eastAsiaTheme="majorEastAsia" w:cs="Arial"/>
                <w:color w:val="033636" w:themeColor="text2"/>
                <w:szCs w:val="20"/>
              </w:rPr>
            </w:pPr>
            <w:r w:rsidRPr="00D13080">
              <w:rPr>
                <w:rFonts w:eastAsiaTheme="majorEastAsia" w:cs="Arial"/>
                <w:color w:val="033636" w:themeColor="text2"/>
                <w:szCs w:val="20"/>
              </w:rPr>
              <w:t>[Action 4.16] Supporting the systematic implementation of waste reduction action</w:t>
            </w:r>
          </w:p>
          <w:p w14:paraId="03B0D463" w14:textId="77777777" w:rsidR="00140E8B" w:rsidRPr="00D13080" w:rsidRDefault="00140E8B" w:rsidP="00111B54">
            <w:pPr>
              <w:rPr>
                <w:rFonts w:cs="Arial"/>
              </w:rPr>
            </w:pPr>
            <w:r w:rsidRPr="00D13080">
              <w:rPr>
                <w:rFonts w:cs="Arial"/>
              </w:rPr>
              <w:t>The Australian Government will commission and publish a review of the potential ways in which health and aged care waste can be reduced, reused, refurbished, recycled, replaced and segregated and how these changes can be implemented. This review will then feed into the green procurement and sustainable resource use guidelines and further resources for health and aged care facilities and staff.</w:t>
            </w:r>
          </w:p>
        </w:tc>
      </w:tr>
    </w:tbl>
    <w:p w14:paraId="2154CD86" w14:textId="77777777" w:rsidR="000959F0" w:rsidRDefault="000959F0" w:rsidP="000959F0">
      <w:pPr>
        <w:rPr>
          <w:rFonts w:cs="Arial"/>
        </w:rPr>
      </w:pPr>
    </w:p>
    <w:p w14:paraId="3AD064AA" w14:textId="40A0F166" w:rsidR="00140E8B" w:rsidRDefault="00140E8B" w:rsidP="000959F0">
      <w:pPr>
        <w:rPr>
          <w:rFonts w:cs="Arial"/>
        </w:rPr>
      </w:pPr>
      <w:r w:rsidRPr="3B29E810">
        <w:rPr>
          <w:rFonts w:cs="Arial"/>
        </w:rPr>
        <w:t xml:space="preserve">This report </w:t>
      </w:r>
      <w:r w:rsidR="00CF530C" w:rsidRPr="3B29E810">
        <w:rPr>
          <w:rFonts w:cs="Arial"/>
        </w:rPr>
        <w:t>delivers this</w:t>
      </w:r>
      <w:r w:rsidRPr="3B29E810">
        <w:rPr>
          <w:rFonts w:cs="Arial"/>
        </w:rPr>
        <w:t xml:space="preserve"> action and contains an analysis and recommendations based o</w:t>
      </w:r>
      <w:r w:rsidR="3FA272CE" w:rsidRPr="3B29E810">
        <w:rPr>
          <w:rFonts w:cs="Arial"/>
        </w:rPr>
        <w:t>n</w:t>
      </w:r>
      <w:r w:rsidRPr="3B29E810">
        <w:rPr>
          <w:rFonts w:cs="Arial"/>
        </w:rPr>
        <w:t xml:space="preserve"> the Strategy consultation responses to the question on action areas related to waste, a systematic literature review, and Australian and international case studies.</w:t>
      </w:r>
      <w:r w:rsidR="00B94918" w:rsidRPr="3B29E810">
        <w:rPr>
          <w:rFonts w:cs="Arial"/>
        </w:rPr>
        <w:t xml:space="preserve"> It builds on broader Australia Government commitments under the 2018 National Waste Policy: less waste, more resources and the 2024 National Waste </w:t>
      </w:r>
      <w:r w:rsidR="00E259E6" w:rsidRPr="3B29E810">
        <w:rPr>
          <w:rFonts w:cs="Arial"/>
        </w:rPr>
        <w:t xml:space="preserve">Policy </w:t>
      </w:r>
      <w:r w:rsidR="00B94918" w:rsidRPr="3B29E810">
        <w:rPr>
          <w:rFonts w:cs="Arial"/>
        </w:rPr>
        <w:t>Action Plan, which sets national targets for improving resource recovery, reducing waste generation, and promoting circular economy practices across all sectors, including healthcare (</w:t>
      </w:r>
      <w:r w:rsidR="0041782C">
        <w:rPr>
          <w:rFonts w:cs="Arial"/>
        </w:rPr>
        <w:t>DEE</w:t>
      </w:r>
      <w:r w:rsidR="00B94918" w:rsidRPr="3B29E810">
        <w:rPr>
          <w:rFonts w:cs="Arial"/>
        </w:rPr>
        <w:t xml:space="preserve"> 2018</w:t>
      </w:r>
      <w:r w:rsidR="00B06C17">
        <w:rPr>
          <w:rFonts w:cs="Arial"/>
        </w:rPr>
        <w:t xml:space="preserve"> and DCCEEW </w:t>
      </w:r>
      <w:r w:rsidR="00B94918" w:rsidRPr="3B29E810">
        <w:rPr>
          <w:rFonts w:cs="Arial"/>
        </w:rPr>
        <w:t>2024</w:t>
      </w:r>
      <w:r w:rsidR="00B06C17">
        <w:rPr>
          <w:rFonts w:cs="Arial"/>
        </w:rPr>
        <w:t>c</w:t>
      </w:r>
      <w:r w:rsidR="00B94918" w:rsidRPr="3B29E810">
        <w:rPr>
          <w:rFonts w:cs="Arial"/>
        </w:rPr>
        <w:t>).</w:t>
      </w:r>
    </w:p>
    <w:p w14:paraId="11F4DA25" w14:textId="79616FCA" w:rsidR="0010617F" w:rsidRPr="00D13080" w:rsidRDefault="0010617F" w:rsidP="00802CD0">
      <w:pPr>
        <w:rPr>
          <w:rFonts w:cs="Arial"/>
        </w:rPr>
      </w:pPr>
      <w:r w:rsidRPr="00D13080">
        <w:rPr>
          <w:rFonts w:cs="Arial"/>
        </w:rPr>
        <w:br w:type="page"/>
      </w:r>
    </w:p>
    <w:p w14:paraId="6FAE604C" w14:textId="68B11E0A" w:rsidR="000C7370" w:rsidRDefault="001C68B4" w:rsidP="00CF169F">
      <w:pPr>
        <w:pStyle w:val="Heading1"/>
      </w:pPr>
      <w:bookmarkStart w:id="11" w:name="_Toc184125126"/>
      <w:bookmarkStart w:id="12" w:name="_Toc227940515"/>
      <w:r>
        <w:lastRenderedPageBreak/>
        <w:t xml:space="preserve">2 </w:t>
      </w:r>
      <w:r w:rsidR="00C24E7E">
        <w:t>Methods</w:t>
      </w:r>
      <w:bookmarkEnd w:id="11"/>
      <w:bookmarkEnd w:id="12"/>
    </w:p>
    <w:p w14:paraId="59251961" w14:textId="11FE9BDE" w:rsidR="0080374C" w:rsidRDefault="009973B6" w:rsidP="002B56B4">
      <w:pPr>
        <w:pStyle w:val="Heading2"/>
        <w:spacing w:before="0" w:after="0"/>
      </w:pPr>
      <w:bookmarkStart w:id="13" w:name="_Toc184125127"/>
      <w:bookmarkStart w:id="14" w:name="_Toc227940516"/>
      <w:r>
        <w:t xml:space="preserve">2.1 Analysis of </w:t>
      </w:r>
      <w:r w:rsidR="009C5D0A">
        <w:t>National Health and Climate Strategy</w:t>
      </w:r>
      <w:bookmarkEnd w:id="13"/>
      <w:r w:rsidR="0066742A">
        <w:t xml:space="preserve"> consultation input</w:t>
      </w:r>
      <w:bookmarkEnd w:id="14"/>
    </w:p>
    <w:p w14:paraId="1D78006A" w14:textId="77777777" w:rsidR="000C7370" w:rsidRDefault="009B53BB" w:rsidP="00E55E9B">
      <w:pPr>
        <w:rPr>
          <w:rFonts w:cs="Arial"/>
        </w:rPr>
      </w:pPr>
      <w:r>
        <w:rPr>
          <w:rFonts w:cs="Arial"/>
        </w:rPr>
        <w:t>T</w:t>
      </w:r>
      <w:r w:rsidRPr="00997296">
        <w:rPr>
          <w:rFonts w:cs="Arial"/>
        </w:rPr>
        <w:t xml:space="preserve">he National Health and Climate Strategy </w:t>
      </w:r>
      <w:r>
        <w:rPr>
          <w:rFonts w:cs="Arial"/>
        </w:rPr>
        <w:t xml:space="preserve">was developed through an extensive </w:t>
      </w:r>
      <w:r w:rsidRPr="00997296">
        <w:rPr>
          <w:rFonts w:cs="Arial"/>
        </w:rPr>
        <w:t>consultation</w:t>
      </w:r>
      <w:r>
        <w:rPr>
          <w:rFonts w:cs="Arial"/>
        </w:rPr>
        <w:t xml:space="preserve"> process</w:t>
      </w:r>
      <w:r w:rsidR="00E97232">
        <w:rPr>
          <w:rFonts w:cs="Arial"/>
        </w:rPr>
        <w:t>, with in-person and online workshops involving over 300 stakeholders, and a call for written submissions which received 270 replies. In relation to waste and resource use, s</w:t>
      </w:r>
      <w:r>
        <w:rPr>
          <w:rFonts w:cs="Arial"/>
        </w:rPr>
        <w:t>takeholders</w:t>
      </w:r>
      <w:r w:rsidRPr="00997296">
        <w:rPr>
          <w:rFonts w:cs="Arial"/>
        </w:rPr>
        <w:t xml:space="preserve"> were asked “which specific action areas should be considered relating to waste, over and above any existing policies or initiatives in this area?”</w:t>
      </w:r>
    </w:p>
    <w:p w14:paraId="6FE1BF96" w14:textId="77777777" w:rsidR="000C7370" w:rsidRDefault="00FF5302" w:rsidP="00E55E9B">
      <w:pPr>
        <w:rPr>
          <w:rFonts w:cs="Arial"/>
        </w:rPr>
      </w:pPr>
      <w:r>
        <w:rPr>
          <w:rFonts w:cs="Arial"/>
        </w:rPr>
        <w:t xml:space="preserve">Responses were </w:t>
      </w:r>
      <w:r w:rsidR="00FA0EA1">
        <w:rPr>
          <w:rFonts w:cs="Arial"/>
        </w:rPr>
        <w:t xml:space="preserve">categorised into topic </w:t>
      </w:r>
      <w:r w:rsidR="00D93B0D">
        <w:rPr>
          <w:rFonts w:cs="Arial"/>
        </w:rPr>
        <w:t xml:space="preserve">and consultation theme </w:t>
      </w:r>
      <w:r w:rsidR="00493CD9">
        <w:rPr>
          <w:rFonts w:cs="Arial"/>
        </w:rPr>
        <w:t>using NVIVO</w:t>
      </w:r>
      <w:r w:rsidR="00930CEC">
        <w:rPr>
          <w:rFonts w:cs="Arial"/>
        </w:rPr>
        <w:t xml:space="preserve"> software</w:t>
      </w:r>
      <w:r w:rsidR="009B7E10">
        <w:rPr>
          <w:rFonts w:cs="Arial"/>
        </w:rPr>
        <w:t>.</w:t>
      </w:r>
      <w:r w:rsidR="009B53BB" w:rsidRPr="00997296">
        <w:rPr>
          <w:rFonts w:cs="Arial"/>
        </w:rPr>
        <w:t xml:space="preserve"> </w:t>
      </w:r>
      <w:r w:rsidR="009B53BB">
        <w:rPr>
          <w:rFonts w:cs="Arial"/>
        </w:rPr>
        <w:t>The text from</w:t>
      </w:r>
      <w:r w:rsidR="009B53BB" w:rsidRPr="00997296">
        <w:rPr>
          <w:rFonts w:cs="Arial"/>
        </w:rPr>
        <w:t xml:space="preserve"> responses</w:t>
      </w:r>
      <w:r w:rsidR="009B53BB" w:rsidRPr="00997296" w:rsidDel="00050E46">
        <w:rPr>
          <w:rFonts w:cs="Arial"/>
        </w:rPr>
        <w:t xml:space="preserve"> </w:t>
      </w:r>
      <w:r w:rsidR="009B7E10">
        <w:rPr>
          <w:rFonts w:cs="Arial"/>
        </w:rPr>
        <w:t xml:space="preserve">related to waste </w:t>
      </w:r>
      <w:r w:rsidR="009B53BB">
        <w:rPr>
          <w:rFonts w:cs="Arial"/>
        </w:rPr>
        <w:t>was</w:t>
      </w:r>
      <w:r w:rsidR="009B53BB" w:rsidRPr="00997296">
        <w:rPr>
          <w:rFonts w:cs="Arial"/>
        </w:rPr>
        <w:t xml:space="preserve"> analysed</w:t>
      </w:r>
      <w:r w:rsidR="009B53BB">
        <w:rPr>
          <w:rFonts w:cs="Arial"/>
        </w:rPr>
        <w:t xml:space="preserve"> by two authors and grouped thematically based on the waste hierarchy headings described </w:t>
      </w:r>
      <w:r w:rsidR="005302AB">
        <w:rPr>
          <w:rFonts w:cs="Arial"/>
        </w:rPr>
        <w:t>in the introduction</w:t>
      </w:r>
      <w:r w:rsidR="009B53BB">
        <w:rPr>
          <w:rFonts w:cs="Arial"/>
        </w:rPr>
        <w:t xml:space="preserve"> and other themes identified in the analysis</w:t>
      </w:r>
      <w:r w:rsidR="00BF5E52">
        <w:rPr>
          <w:rFonts w:cs="Arial"/>
        </w:rPr>
        <w:t>.</w:t>
      </w:r>
      <w:r w:rsidR="009B53BB">
        <w:rPr>
          <w:rFonts w:cs="Arial"/>
        </w:rPr>
        <w:t xml:space="preserve"> </w:t>
      </w:r>
      <w:r w:rsidR="00660C9F">
        <w:rPr>
          <w:rFonts w:cs="Arial"/>
        </w:rPr>
        <w:t>Duplicate recommendations were merged.</w:t>
      </w:r>
    </w:p>
    <w:p w14:paraId="7074238F" w14:textId="1FB4A319" w:rsidR="004D22A0" w:rsidRDefault="00957DC8" w:rsidP="0049290F">
      <w:pPr>
        <w:pStyle w:val="Heading2"/>
        <w:spacing w:before="0" w:after="0"/>
      </w:pPr>
      <w:bookmarkStart w:id="15" w:name="_Toc184125128"/>
      <w:bookmarkStart w:id="16" w:name="_Toc227940517"/>
      <w:r>
        <w:t xml:space="preserve">2.2 </w:t>
      </w:r>
      <w:r w:rsidR="004D22A0">
        <w:t>Systematic review</w:t>
      </w:r>
      <w:bookmarkEnd w:id="15"/>
      <w:bookmarkEnd w:id="16"/>
    </w:p>
    <w:p w14:paraId="0D36CD2D" w14:textId="291A1F37" w:rsidR="008C671F" w:rsidRPr="00017677" w:rsidRDefault="008C671F" w:rsidP="0010127B">
      <w:bookmarkStart w:id="17" w:name="_Hlk168495965"/>
      <w:r w:rsidRPr="00017677">
        <w:t xml:space="preserve">The systematic review was prospectively registered with PROSPERO on 25 February 2024 (CRD42024512694) and is reported according to the PRISMA </w:t>
      </w:r>
      <w:r w:rsidR="00FE6897" w:rsidRPr="00876344">
        <w:t>(Preferred Reporting Items for Systematic Reviews and Meta- Analyses</w:t>
      </w:r>
      <w:r w:rsidR="00FE6897" w:rsidRPr="00BC093D">
        <w:t xml:space="preserve">) </w:t>
      </w:r>
      <w:r w:rsidRPr="00017677">
        <w:t>2020 guidelines</w:t>
      </w:r>
      <w:r w:rsidR="00241141">
        <w:t xml:space="preserve"> </w:t>
      </w:r>
      <w:r w:rsidR="008C1C27">
        <w:rPr>
          <w:noProof/>
        </w:rPr>
        <w:t>(Page et al. 2021)</w:t>
      </w:r>
      <w:r w:rsidR="00241141">
        <w:rPr>
          <w:noProof/>
        </w:rPr>
        <w:t>.</w:t>
      </w:r>
      <w:r w:rsidR="00B52B17">
        <w:t xml:space="preserve"> </w:t>
      </w:r>
      <w:r w:rsidRPr="00017677">
        <w:t xml:space="preserve">This systematic review </w:t>
      </w:r>
      <w:r>
        <w:t>has</w:t>
      </w:r>
      <w:r w:rsidRPr="00017677">
        <w:t xml:space="preserve"> four research questions:</w:t>
      </w:r>
    </w:p>
    <w:p w14:paraId="0A69F0D2" w14:textId="4B8CA1D2" w:rsidR="008C671F" w:rsidRPr="00017677" w:rsidRDefault="008C671F" w:rsidP="00C51300">
      <w:pPr>
        <w:numPr>
          <w:ilvl w:val="0"/>
          <w:numId w:val="8"/>
        </w:numPr>
        <w:ind w:left="357" w:hanging="357"/>
        <w:contextualSpacing/>
      </w:pPr>
      <w:r w:rsidRPr="00017677">
        <w:t xml:space="preserve">What sustainability principles </w:t>
      </w:r>
      <w:r w:rsidR="0053189B">
        <w:t>for managing</w:t>
      </w:r>
      <w:r w:rsidRPr="00017677">
        <w:t xml:space="preserve"> solid waste in the health and aged care sectors</w:t>
      </w:r>
      <w:r w:rsidR="0053189B">
        <w:t>,</w:t>
      </w:r>
      <w:r w:rsidRPr="00017677">
        <w:t xml:space="preserve"> aim</w:t>
      </w:r>
      <w:r w:rsidR="0053189B">
        <w:t>ed</w:t>
      </w:r>
      <w:r w:rsidRPr="00017677">
        <w:t xml:space="preserve"> </w:t>
      </w:r>
      <w:r w:rsidR="001568A7">
        <w:t>at reducing their</w:t>
      </w:r>
      <w:r w:rsidR="001568A7" w:rsidRPr="00E87B6B">
        <w:t xml:space="preserve"> </w:t>
      </w:r>
      <w:r w:rsidRPr="00017677">
        <w:t>environmental/</w:t>
      </w:r>
      <w:r w:rsidR="009A21A6">
        <w:t xml:space="preserve"> </w:t>
      </w:r>
      <w:r w:rsidRPr="00017677">
        <w:t>greenhouse gas footprint</w:t>
      </w:r>
      <w:r w:rsidR="0038504E">
        <w:t>,</w:t>
      </w:r>
      <w:r w:rsidR="008975E2">
        <w:t xml:space="preserve"> are described in the literature</w:t>
      </w:r>
      <w:r w:rsidRPr="00017677">
        <w:t>?</w:t>
      </w:r>
    </w:p>
    <w:p w14:paraId="1D4867FB" w14:textId="70B29BAA" w:rsidR="008C671F" w:rsidRPr="00017677" w:rsidRDefault="008C671F" w:rsidP="00C51300">
      <w:pPr>
        <w:numPr>
          <w:ilvl w:val="0"/>
          <w:numId w:val="8"/>
        </w:numPr>
        <w:ind w:left="357" w:hanging="357"/>
        <w:contextualSpacing/>
      </w:pPr>
      <w:r w:rsidRPr="00017677">
        <w:t>What approaches and initiatives have been implemented in Australia and other high-income countries to reduce waste in health and aged care facilities and services?</w:t>
      </w:r>
    </w:p>
    <w:p w14:paraId="7DC9CACB" w14:textId="58E6213C" w:rsidR="008C671F" w:rsidRPr="00017677" w:rsidRDefault="008C671F" w:rsidP="00C51300">
      <w:pPr>
        <w:numPr>
          <w:ilvl w:val="0"/>
          <w:numId w:val="8"/>
        </w:numPr>
        <w:ind w:left="357" w:hanging="357"/>
        <w:contextualSpacing/>
      </w:pPr>
      <w:r w:rsidRPr="00804873">
        <w:t xml:space="preserve">What evidence exists about the effectiveness of each </w:t>
      </w:r>
      <w:r w:rsidRPr="00017677">
        <w:t xml:space="preserve">approach </w:t>
      </w:r>
      <w:r w:rsidR="00403D77">
        <w:t>in</w:t>
      </w:r>
      <w:r w:rsidR="00403D77" w:rsidRPr="00017677">
        <w:t xml:space="preserve"> </w:t>
      </w:r>
      <w:r w:rsidRPr="00017677">
        <w:t xml:space="preserve">reducing </w:t>
      </w:r>
      <w:r>
        <w:t>greenhouse gas</w:t>
      </w:r>
      <w:r w:rsidRPr="00017677">
        <w:t xml:space="preserve"> emissions?</w:t>
      </w:r>
    </w:p>
    <w:p w14:paraId="39BFDD02" w14:textId="77777777" w:rsidR="000C7370" w:rsidRDefault="008C671F" w:rsidP="00C51300">
      <w:pPr>
        <w:numPr>
          <w:ilvl w:val="0"/>
          <w:numId w:val="8"/>
        </w:numPr>
        <w:ind w:left="357" w:hanging="357"/>
        <w:contextualSpacing/>
      </w:pPr>
      <w:r w:rsidRPr="00017677">
        <w:t xml:space="preserve">What are the successes, </w:t>
      </w:r>
      <w:r w:rsidR="009142F3">
        <w:t xml:space="preserve">enablers, </w:t>
      </w:r>
      <w:r w:rsidRPr="00017677">
        <w:t xml:space="preserve">setbacks, barriers, and financial implications of such approaches and initiatives, and their applicability </w:t>
      </w:r>
      <w:r w:rsidR="00F43588">
        <w:t>in</w:t>
      </w:r>
      <w:r w:rsidRPr="00017677">
        <w:t xml:space="preserve"> Australia?</w:t>
      </w:r>
      <w:bookmarkEnd w:id="17"/>
    </w:p>
    <w:p w14:paraId="191FCEB9" w14:textId="427FBE99" w:rsidR="004D22A0" w:rsidRDefault="004D22A0" w:rsidP="00EE3875">
      <w:pPr>
        <w:pStyle w:val="Heading3"/>
      </w:pPr>
      <w:bookmarkStart w:id="18" w:name="_Toc227940518"/>
      <w:r>
        <w:t>2.2.1 Search strategy</w:t>
      </w:r>
      <w:bookmarkEnd w:id="18"/>
    </w:p>
    <w:p w14:paraId="40DF9BEE" w14:textId="77777777" w:rsidR="000C7370" w:rsidRDefault="004D22A0" w:rsidP="00EE3875">
      <w:r w:rsidRPr="00017677">
        <w:t>The CINAHL, Medline, Scopus, Web of Science Core Collection</w:t>
      </w:r>
      <w:r>
        <w:t>,</w:t>
      </w:r>
      <w:r w:rsidRPr="00017677">
        <w:t xml:space="preserve"> and Google Scholar database</w:t>
      </w:r>
      <w:r>
        <w:t>s</w:t>
      </w:r>
      <w:r w:rsidRPr="00017677">
        <w:t xml:space="preserve"> were searched on 26 February 2024 to identify articles published between 1 </w:t>
      </w:r>
      <w:r w:rsidRPr="00017677">
        <w:lastRenderedPageBreak/>
        <w:t>January 2008 and 31 December 2023 using search terms in the areas of health and aged care system, waste management and environmental impacts</w:t>
      </w:r>
      <w:r w:rsidR="00625685">
        <w:t xml:space="preserve"> (</w:t>
      </w:r>
      <w:r w:rsidR="00625685" w:rsidRPr="00203D34">
        <w:t>see Appendix 1</w:t>
      </w:r>
      <w:r w:rsidR="00625685">
        <w:t>)</w:t>
      </w:r>
      <w:r w:rsidRPr="00017677">
        <w:t>.</w:t>
      </w:r>
    </w:p>
    <w:p w14:paraId="61019A16" w14:textId="108E5F02" w:rsidR="004D22A0" w:rsidRDefault="00647A68" w:rsidP="0049290F">
      <w:pPr>
        <w:pStyle w:val="Heading3"/>
        <w:rPr>
          <w:rFonts w:cs="Arial"/>
        </w:rPr>
      </w:pPr>
      <w:bookmarkStart w:id="19" w:name="_Toc227940519"/>
      <w:r>
        <w:rPr>
          <w:rFonts w:cs="Arial"/>
        </w:rPr>
        <w:t xml:space="preserve">2.2.2 </w:t>
      </w:r>
      <w:r w:rsidR="004D22A0" w:rsidRPr="00D13080">
        <w:rPr>
          <w:rFonts w:cs="Arial"/>
        </w:rPr>
        <w:t>Study selection and screening</w:t>
      </w:r>
      <w:bookmarkEnd w:id="19"/>
    </w:p>
    <w:p w14:paraId="57C0749F" w14:textId="77777777" w:rsidR="000C7370" w:rsidRDefault="004D22A0" w:rsidP="00EE3875">
      <w:r w:rsidRPr="00017677">
        <w:t>Article titles and abstracts were screened</w:t>
      </w:r>
      <w:r>
        <w:t xml:space="preserve"> independently by two authors</w:t>
      </w:r>
      <w:r w:rsidRPr="00017677">
        <w:t xml:space="preserve"> and any out-of-scope articles </w:t>
      </w:r>
      <w:r w:rsidR="00051956">
        <w:t xml:space="preserve">were </w:t>
      </w:r>
      <w:r w:rsidRPr="00017677">
        <w:t xml:space="preserve">removed. The full texts of the remaining articles were assessed </w:t>
      </w:r>
      <w:r>
        <w:t xml:space="preserve">independently </w:t>
      </w:r>
      <w:r w:rsidRPr="00017677">
        <w:t xml:space="preserve">by </w:t>
      </w:r>
      <w:r>
        <w:t>two</w:t>
      </w:r>
      <w:r w:rsidRPr="00017677">
        <w:t xml:space="preserve"> authors according to </w:t>
      </w:r>
      <w:r>
        <w:t xml:space="preserve">an agreed set of inclusion and exclusion </w:t>
      </w:r>
      <w:r w:rsidRPr="00017677">
        <w:t>criteria</w:t>
      </w:r>
      <w:r>
        <w:t>. A</w:t>
      </w:r>
      <w:r w:rsidRPr="00017677">
        <w:t>ny disagreements were resolved by discussion</w:t>
      </w:r>
      <w:r>
        <w:t>.</w:t>
      </w:r>
      <w:r w:rsidRPr="00017677">
        <w:t xml:space="preserve"> </w:t>
      </w:r>
      <w:r>
        <w:t>The reference lists of included articles were also screened and assessed</w:t>
      </w:r>
      <w:r w:rsidR="00C559D4">
        <w:t xml:space="preserve"> to identify any articles missed by the initial searches, resulting in inclusion of an additional </w:t>
      </w:r>
      <w:r w:rsidR="00EC3059">
        <w:t xml:space="preserve">22 </w:t>
      </w:r>
      <w:r w:rsidR="00C559D4">
        <w:t>articles</w:t>
      </w:r>
      <w:r>
        <w:t>.</w:t>
      </w:r>
    </w:p>
    <w:p w14:paraId="4BF2034B" w14:textId="5D6DC8E2" w:rsidR="004D22A0" w:rsidRDefault="00647A68" w:rsidP="00C85C0E">
      <w:pPr>
        <w:pStyle w:val="Heading3"/>
        <w:rPr>
          <w:rFonts w:cs="Arial"/>
        </w:rPr>
      </w:pPr>
      <w:bookmarkStart w:id="20" w:name="_Toc227940520"/>
      <w:r>
        <w:rPr>
          <w:rFonts w:cs="Arial"/>
        </w:rPr>
        <w:t xml:space="preserve">2.2.3 </w:t>
      </w:r>
      <w:r w:rsidR="004D22A0" w:rsidRPr="00D13080">
        <w:rPr>
          <w:rFonts w:cs="Arial"/>
        </w:rPr>
        <w:t>Data extraction and synthesis</w:t>
      </w:r>
      <w:bookmarkEnd w:id="20"/>
    </w:p>
    <w:p w14:paraId="706DF7EB" w14:textId="77777777" w:rsidR="000C7370" w:rsidRDefault="004D22A0" w:rsidP="00EE3875">
      <w:r w:rsidRPr="00017677">
        <w:t>Data from all included studies were extracted into Microsoft</w:t>
      </w:r>
      <w:r>
        <w:t xml:space="preserve"> Excel</w:t>
      </w:r>
      <w:r w:rsidRPr="00017677">
        <w:t xml:space="preserve"> by </w:t>
      </w:r>
      <w:r w:rsidR="005F0794">
        <w:t xml:space="preserve">one of </w:t>
      </w:r>
      <w:r>
        <w:t>three</w:t>
      </w:r>
      <w:r w:rsidRPr="00017677">
        <w:t xml:space="preserve"> authors </w:t>
      </w:r>
      <w:r>
        <w:t xml:space="preserve">and checked by a </w:t>
      </w:r>
      <w:r w:rsidR="002D04C6">
        <w:t>second</w:t>
      </w:r>
      <w:r w:rsidR="005F0794">
        <w:t xml:space="preserve"> </w:t>
      </w:r>
      <w:r>
        <w:t>author.</w:t>
      </w:r>
      <w:r w:rsidRPr="00017677">
        <w:t xml:space="preserve"> </w:t>
      </w:r>
      <w:r>
        <w:t>A</w:t>
      </w:r>
      <w:r w:rsidR="00A85955">
        <w:t>s a</w:t>
      </w:r>
      <w:r w:rsidRPr="00B85B4B">
        <w:t xml:space="preserve"> preliminary review of the literature indicated considerable heterogeneity</w:t>
      </w:r>
      <w:r w:rsidR="005F0794">
        <w:t xml:space="preserve"> between </w:t>
      </w:r>
      <w:r w:rsidR="004370D3">
        <w:t>studies</w:t>
      </w:r>
      <w:r w:rsidRPr="00B85B4B">
        <w:t xml:space="preserve">, </w:t>
      </w:r>
      <w:r w:rsidR="00604FE9">
        <w:t>it was</w:t>
      </w:r>
      <w:r w:rsidRPr="00B85B4B">
        <w:t xml:space="preserve"> decided a prior</w:t>
      </w:r>
      <w:r>
        <w:t>i</w:t>
      </w:r>
      <w:r w:rsidRPr="00B85B4B">
        <w:t xml:space="preserve"> to</w:t>
      </w:r>
      <w:r>
        <w:t xml:space="preserve"> follow</w:t>
      </w:r>
      <w:r w:rsidRPr="00B85B4B">
        <w:t xml:space="preserve"> </w:t>
      </w:r>
      <w:r>
        <w:t xml:space="preserve">the </w:t>
      </w:r>
      <w:r w:rsidRPr="00017677">
        <w:t>synthesis without meta-analysis (SwiM) method</w:t>
      </w:r>
      <w:r w:rsidR="00CF4F5A">
        <w:t xml:space="preserve"> </w:t>
      </w:r>
      <w:r w:rsidR="008C1C27">
        <w:rPr>
          <w:noProof/>
        </w:rPr>
        <w:t>(Campbell et al. 2020)</w:t>
      </w:r>
      <w:r w:rsidR="00CF4F5A">
        <w:rPr>
          <w:noProof/>
        </w:rPr>
        <w:t>.</w:t>
      </w:r>
      <w:r w:rsidRPr="00017677">
        <w:t xml:space="preserve"> Studies were </w:t>
      </w:r>
      <w:r w:rsidR="009E634A">
        <w:t>categorised using</w:t>
      </w:r>
      <w:r w:rsidR="009E634A" w:rsidRPr="00017677">
        <w:t xml:space="preserve"> </w:t>
      </w:r>
      <w:r w:rsidR="0049290F">
        <w:t>t</w:t>
      </w:r>
      <w:r w:rsidRPr="00017677">
        <w:t xml:space="preserve">he waste management groupings </w:t>
      </w:r>
      <w:r w:rsidR="00A85955">
        <w:t>outlined</w:t>
      </w:r>
      <w:r w:rsidR="005357B9">
        <w:t xml:space="preserve"> in the introduction to this report</w:t>
      </w:r>
      <w:r>
        <w:t>.</w:t>
      </w:r>
    </w:p>
    <w:p w14:paraId="5F04CB4B" w14:textId="77777777" w:rsidR="000C7370" w:rsidRDefault="00BD0DB7" w:rsidP="00EE3875">
      <w:r>
        <w:t xml:space="preserve">All mass quantities were converted into </w:t>
      </w:r>
      <w:r w:rsidR="00402AE7">
        <w:t>metric units</w:t>
      </w:r>
      <w:r>
        <w:t>. If not already reported, where articles provided sufficient information (e.g. CO</w:t>
      </w:r>
      <w:r w:rsidRPr="3B29E810">
        <w:rPr>
          <w:vertAlign w:val="subscript"/>
        </w:rPr>
        <w:t>2</w:t>
      </w:r>
      <w:r>
        <w:t xml:space="preserve">-e reduction per procedure and number of procedures performed per year in the study setting), </w:t>
      </w:r>
      <w:r w:rsidR="00A85955">
        <w:t xml:space="preserve">annual </w:t>
      </w:r>
      <w:r>
        <w:t xml:space="preserve">reductions in emissions or waste were </w:t>
      </w:r>
      <w:r w:rsidR="00DB7AA4">
        <w:t>calculated</w:t>
      </w:r>
      <w:r>
        <w:t xml:space="preserve">. </w:t>
      </w:r>
      <w:r w:rsidR="00A85955">
        <w:t>C</w:t>
      </w:r>
      <w:r w:rsidR="009D217D">
        <w:t xml:space="preserve">hange in </w:t>
      </w:r>
      <w:r w:rsidR="00A85955">
        <w:t>emissions (</w:t>
      </w:r>
      <w:r w:rsidR="007603DC">
        <w:t>CO</w:t>
      </w:r>
      <w:r w:rsidR="007603DC" w:rsidRPr="3B29E810">
        <w:rPr>
          <w:vertAlign w:val="subscript"/>
        </w:rPr>
        <w:t>2</w:t>
      </w:r>
      <w:r w:rsidR="007603DC">
        <w:t>-e</w:t>
      </w:r>
      <w:r w:rsidR="00A85955">
        <w:t>) was</w:t>
      </w:r>
      <w:r w:rsidR="007603DC">
        <w:t xml:space="preserve"> </w:t>
      </w:r>
      <w:r w:rsidR="00AE10A6">
        <w:t>the reported metric</w:t>
      </w:r>
      <w:r w:rsidR="00A85955">
        <w:t xml:space="preserve"> wherever provided</w:t>
      </w:r>
      <w:r w:rsidR="00AE10A6">
        <w:t xml:space="preserve">. </w:t>
      </w:r>
      <w:r w:rsidR="00710AEC">
        <w:t>If</w:t>
      </w:r>
      <w:r w:rsidR="00C72AE6">
        <w:t xml:space="preserve"> CO</w:t>
      </w:r>
      <w:r w:rsidR="00C72AE6" w:rsidRPr="3B29E810">
        <w:rPr>
          <w:vertAlign w:val="subscript"/>
        </w:rPr>
        <w:t>2</w:t>
      </w:r>
      <w:r w:rsidR="00C72AE6">
        <w:t xml:space="preserve">-e was not reported, </w:t>
      </w:r>
      <w:r w:rsidR="00811D7C">
        <w:t>change in mass of solid waste was reported.</w:t>
      </w:r>
      <w:r w:rsidR="00710AEC">
        <w:t xml:space="preserve"> </w:t>
      </w:r>
      <w:r w:rsidR="00CF56EF">
        <w:t xml:space="preserve">Given most studies </w:t>
      </w:r>
      <w:r w:rsidR="00F046D0">
        <w:t xml:space="preserve">originated from the USA, to </w:t>
      </w:r>
      <w:r w:rsidR="00BD0753">
        <w:t xml:space="preserve">standardise in a </w:t>
      </w:r>
      <w:r w:rsidR="00782E2C">
        <w:t xml:space="preserve">manner that </w:t>
      </w:r>
      <w:r w:rsidR="00F046D0">
        <w:t>minimise</w:t>
      </w:r>
      <w:r w:rsidR="008F2B21">
        <w:t>d</w:t>
      </w:r>
      <w:r w:rsidR="00F046D0">
        <w:t xml:space="preserve"> errors</w:t>
      </w:r>
      <w:r w:rsidR="00782E2C">
        <w:t>,</w:t>
      </w:r>
      <w:r w:rsidR="00F046D0">
        <w:t xml:space="preserve"> </w:t>
      </w:r>
      <w:r w:rsidR="00782E2C">
        <w:t>a</w:t>
      </w:r>
      <w:r>
        <w:t>ll currencies were converted into US</w:t>
      </w:r>
      <w:r w:rsidR="00913CBB">
        <w:t>A</w:t>
      </w:r>
      <w:r>
        <w:t xml:space="preserve"> dollars using the yearly average exchange rate </w:t>
      </w:r>
      <w:r w:rsidR="008A64EF">
        <w:t xml:space="preserve">for the year the study was published </w:t>
      </w:r>
      <w:r w:rsidR="00F90A95">
        <w:t>(OFX 2024)</w:t>
      </w:r>
      <w:r>
        <w:t>.</w:t>
      </w:r>
    </w:p>
    <w:p w14:paraId="75CA9892" w14:textId="45CCDB45" w:rsidR="004D22A0" w:rsidRDefault="00CE4D33" w:rsidP="00CE4D33">
      <w:pPr>
        <w:pStyle w:val="Heading3"/>
        <w:rPr>
          <w:rFonts w:cs="Arial"/>
        </w:rPr>
      </w:pPr>
      <w:bookmarkStart w:id="21" w:name="_Toc227940521"/>
      <w:r>
        <w:rPr>
          <w:rFonts w:cs="Arial"/>
        </w:rPr>
        <w:t>2.2.4</w:t>
      </w:r>
      <w:r w:rsidR="001406BC">
        <w:rPr>
          <w:rFonts w:cs="Arial"/>
        </w:rPr>
        <w:t xml:space="preserve"> </w:t>
      </w:r>
      <w:r w:rsidR="004D22A0">
        <w:rPr>
          <w:rFonts w:cs="Arial"/>
        </w:rPr>
        <w:t>Q</w:t>
      </w:r>
      <w:r w:rsidR="004D22A0" w:rsidRPr="00483481">
        <w:rPr>
          <w:rFonts w:cs="Arial"/>
        </w:rPr>
        <w:t>uality assessment</w:t>
      </w:r>
      <w:bookmarkEnd w:id="21"/>
    </w:p>
    <w:p w14:paraId="2224616A" w14:textId="77777777" w:rsidR="000C7370" w:rsidRDefault="004D22A0" w:rsidP="00EE3875">
      <w:r w:rsidRPr="00017677">
        <w:t xml:space="preserve">Due to the heterogeneity in study designs, </w:t>
      </w:r>
      <w:r w:rsidR="00DC458E">
        <w:t>quality assessment was undertak</w:t>
      </w:r>
      <w:r w:rsidR="00A85955">
        <w:t>en</w:t>
      </w:r>
      <w:r w:rsidR="00DC458E">
        <w:t xml:space="preserve"> using </w:t>
      </w:r>
      <w:r w:rsidRPr="00017677">
        <w:t>the Quality Assessment with Diverse Studies (QuADS)</w:t>
      </w:r>
      <w:r w:rsidR="00DC458E">
        <w:t xml:space="preserve"> </w:t>
      </w:r>
      <w:r w:rsidR="00A45D52">
        <w:t xml:space="preserve">tool </w:t>
      </w:r>
      <w:r w:rsidR="008C1C27">
        <w:rPr>
          <w:noProof/>
        </w:rPr>
        <w:t>(Harrison et al. 2021)</w:t>
      </w:r>
      <w:r w:rsidRPr="00017677">
        <w:t xml:space="preserve">. </w:t>
      </w:r>
      <w:r>
        <w:t xml:space="preserve">The tool was calibrated to minimise differences in human judgement between reviewers. </w:t>
      </w:r>
      <w:r w:rsidRPr="00017677">
        <w:t xml:space="preserve">Quality assessment for each article was performed independently by </w:t>
      </w:r>
      <w:r>
        <w:t>two</w:t>
      </w:r>
      <w:r w:rsidRPr="00017677">
        <w:t xml:space="preserve"> authors</w:t>
      </w:r>
      <w:r>
        <w:t xml:space="preserve"> </w:t>
      </w:r>
      <w:r w:rsidRPr="00017677">
        <w:t xml:space="preserve">and differences were </w:t>
      </w:r>
      <w:r w:rsidR="00A45D52">
        <w:t>resolved</w:t>
      </w:r>
      <w:r w:rsidR="00A45D52" w:rsidRPr="00017677">
        <w:t xml:space="preserve"> </w:t>
      </w:r>
      <w:r w:rsidRPr="00017677">
        <w:t>by discussion.</w:t>
      </w:r>
    </w:p>
    <w:p w14:paraId="4C13C2DE" w14:textId="55F7E54B" w:rsidR="009C0572" w:rsidRDefault="00DC458E" w:rsidP="00412553">
      <w:pPr>
        <w:pStyle w:val="Heading2"/>
        <w:spacing w:before="0" w:after="0"/>
      </w:pPr>
      <w:bookmarkStart w:id="22" w:name="_Toc184125129"/>
      <w:bookmarkStart w:id="23" w:name="_Toc227940522"/>
      <w:r>
        <w:lastRenderedPageBreak/>
        <w:t xml:space="preserve">2.3 </w:t>
      </w:r>
      <w:r w:rsidR="0005650D">
        <w:t xml:space="preserve">Case </w:t>
      </w:r>
      <w:r w:rsidR="00395F97">
        <w:t>studies</w:t>
      </w:r>
      <w:bookmarkEnd w:id="22"/>
      <w:bookmarkEnd w:id="23"/>
    </w:p>
    <w:p w14:paraId="4AB88E9D" w14:textId="0A7D59B9" w:rsidR="001406BC" w:rsidRPr="001406BC" w:rsidRDefault="001406BC" w:rsidP="00F83C85">
      <w:r w:rsidRPr="001406BC">
        <w:t xml:space="preserve">Many interventions to reduce health system solid waste and associated greenhouse gas emissions may not be published in peer-reviewed journals. Therefore, health system sustainability teams in all Australian states and territories and internationally were </w:t>
      </w:r>
      <w:r w:rsidR="00DC458E">
        <w:t>asked</w:t>
      </w:r>
      <w:r w:rsidR="00DC458E" w:rsidRPr="001406BC">
        <w:t xml:space="preserve"> </w:t>
      </w:r>
      <w:r w:rsidRPr="001406BC">
        <w:t>to provide case studies of local health system waste sustainability initiatives. Additional case studies were sourced from the Global Green and Healthy Hospitals initiative, which curates a repository of case studies on health system sustainability.</w:t>
      </w:r>
      <w:r w:rsidR="004537D6">
        <w:t xml:space="preserve"> </w:t>
      </w:r>
      <w:r w:rsidR="00A24B2C">
        <w:t xml:space="preserve">Unlike the approach for </w:t>
      </w:r>
      <w:r w:rsidR="00BA0B26">
        <w:t>the systematic review, cost</w:t>
      </w:r>
      <w:r w:rsidR="004537D6">
        <w:t xml:space="preserve"> savings are presented </w:t>
      </w:r>
      <w:r w:rsidR="003C5944">
        <w:t>in their original currency.</w:t>
      </w:r>
      <w:r w:rsidR="009A2354">
        <w:t xml:space="preserve"> </w:t>
      </w:r>
    </w:p>
    <w:p w14:paraId="7423219E" w14:textId="77777777" w:rsidR="00B9156D" w:rsidRPr="00B9156D" w:rsidRDefault="00B9156D" w:rsidP="00B9156D">
      <w:bookmarkStart w:id="24" w:name="_Toc184125130"/>
      <w:bookmarkStart w:id="25" w:name="_Toc227940523"/>
      <w:r w:rsidRPr="00B9156D">
        <w:br w:type="page"/>
      </w:r>
    </w:p>
    <w:p w14:paraId="3CEB3331" w14:textId="2C41D207" w:rsidR="000C7370" w:rsidRDefault="0066742A" w:rsidP="00412553">
      <w:pPr>
        <w:pStyle w:val="Heading1"/>
      </w:pPr>
      <w:r>
        <w:lastRenderedPageBreak/>
        <w:t xml:space="preserve">3 </w:t>
      </w:r>
      <w:r w:rsidR="00C24E7E">
        <w:t>Results</w:t>
      </w:r>
      <w:bookmarkEnd w:id="24"/>
      <w:bookmarkEnd w:id="25"/>
    </w:p>
    <w:p w14:paraId="33047273" w14:textId="68B9D9F3" w:rsidR="00E55E9B" w:rsidRPr="00AD456A" w:rsidRDefault="0080374C" w:rsidP="00AD456A">
      <w:pPr>
        <w:pStyle w:val="Heading2"/>
        <w:spacing w:before="0" w:after="0"/>
      </w:pPr>
      <w:bookmarkStart w:id="26" w:name="_Toc184125131"/>
      <w:bookmarkStart w:id="27" w:name="_Toc227940524"/>
      <w:r>
        <w:t xml:space="preserve">3.1 </w:t>
      </w:r>
      <w:bookmarkEnd w:id="26"/>
      <w:r w:rsidR="00B04854" w:rsidRPr="00B04854">
        <w:t>Analysis of National Health and Climate Strategy</w:t>
      </w:r>
      <w:r w:rsidR="0066742A">
        <w:t xml:space="preserve"> consultation input</w:t>
      </w:r>
      <w:bookmarkEnd w:id="27"/>
    </w:p>
    <w:p w14:paraId="77105D60" w14:textId="77777777" w:rsidR="000C7370" w:rsidRDefault="00CE7163" w:rsidP="00E55E9B">
      <w:pPr>
        <w:rPr>
          <w:rFonts w:cs="Arial"/>
        </w:rPr>
      </w:pPr>
      <w:r>
        <w:rPr>
          <w:rFonts w:cs="Arial"/>
        </w:rPr>
        <w:t xml:space="preserve">Analysis of input to the consultation process to develop the National Health and Climate Strategy resulted in identification of </w:t>
      </w:r>
      <w:r w:rsidR="00412553">
        <w:rPr>
          <w:rFonts w:cs="Arial"/>
        </w:rPr>
        <w:t>5</w:t>
      </w:r>
      <w:r w:rsidR="00F84084">
        <w:rPr>
          <w:rFonts w:cs="Arial"/>
        </w:rPr>
        <w:t>3</w:t>
      </w:r>
      <w:r w:rsidR="002C7F24">
        <w:rPr>
          <w:rFonts w:cs="Arial"/>
        </w:rPr>
        <w:t xml:space="preserve"> </w:t>
      </w:r>
      <w:r w:rsidR="00F86F93">
        <w:rPr>
          <w:rFonts w:cs="Arial"/>
        </w:rPr>
        <w:t>unique actions to address health system</w:t>
      </w:r>
      <w:r w:rsidR="00AB5D3F">
        <w:rPr>
          <w:rFonts w:cs="Arial"/>
        </w:rPr>
        <w:t xml:space="preserve"> solid</w:t>
      </w:r>
      <w:r w:rsidR="00F86F93">
        <w:rPr>
          <w:rFonts w:cs="Arial"/>
        </w:rPr>
        <w:t xml:space="preserve"> waste</w:t>
      </w:r>
      <w:r w:rsidR="0004491F">
        <w:rPr>
          <w:rFonts w:cs="Arial"/>
        </w:rPr>
        <w:t xml:space="preserve">. </w:t>
      </w:r>
      <w:r>
        <w:rPr>
          <w:rFonts w:cs="Arial"/>
        </w:rPr>
        <w:t>The</w:t>
      </w:r>
      <w:r w:rsidR="00A45D52">
        <w:rPr>
          <w:rFonts w:cs="Arial"/>
        </w:rPr>
        <w:t xml:space="preserve">se actions </w:t>
      </w:r>
      <w:r w:rsidRPr="00997296">
        <w:rPr>
          <w:rFonts w:cs="Arial"/>
        </w:rPr>
        <w:t xml:space="preserve">are </w:t>
      </w:r>
      <w:r w:rsidRPr="00F84084">
        <w:rPr>
          <w:rFonts w:cs="Arial"/>
        </w:rPr>
        <w:t xml:space="preserve">summarised in </w:t>
      </w:r>
      <w:r w:rsidRPr="00F84084">
        <w:rPr>
          <w:rFonts w:cs="Arial"/>
        </w:rPr>
        <w:fldChar w:fldCharType="begin"/>
      </w:r>
      <w:r w:rsidRPr="00F84084">
        <w:rPr>
          <w:rFonts w:cs="Arial"/>
        </w:rPr>
        <w:instrText xml:space="preserve"> REF _Ref184279661 \h </w:instrText>
      </w:r>
      <w:r w:rsidR="003D70F9" w:rsidRPr="00F84084">
        <w:rPr>
          <w:rFonts w:cs="Arial"/>
        </w:rPr>
        <w:instrText xml:space="preserve"> \* MERGEFORMAT </w:instrText>
      </w:r>
      <w:r w:rsidRPr="00F84084">
        <w:rPr>
          <w:rFonts w:cs="Arial"/>
        </w:rPr>
      </w:r>
      <w:r w:rsidRPr="00F84084">
        <w:rPr>
          <w:rFonts w:cs="Arial"/>
        </w:rPr>
        <w:fldChar w:fldCharType="separate"/>
      </w:r>
      <w:r w:rsidR="008C1591" w:rsidRPr="00F84084">
        <w:t xml:space="preserve">Table </w:t>
      </w:r>
      <w:r w:rsidR="008C1591" w:rsidRPr="00F84084">
        <w:rPr>
          <w:noProof/>
        </w:rPr>
        <w:t>2</w:t>
      </w:r>
      <w:r w:rsidRPr="00F84084">
        <w:rPr>
          <w:rFonts w:cs="Arial"/>
        </w:rPr>
        <w:fldChar w:fldCharType="end"/>
      </w:r>
      <w:r w:rsidRPr="00F84084">
        <w:rPr>
          <w:rFonts w:cs="Arial"/>
        </w:rPr>
        <w:t>.</w:t>
      </w:r>
      <w:r w:rsidR="00A45D52" w:rsidRPr="00F84084">
        <w:rPr>
          <w:rFonts w:cs="Arial"/>
        </w:rPr>
        <w:t xml:space="preserve"> They</w:t>
      </w:r>
      <w:r w:rsidR="006F56EA" w:rsidRPr="00F84084">
        <w:rPr>
          <w:rFonts w:cs="Arial"/>
        </w:rPr>
        <w:t xml:space="preserve"> have been categorised </w:t>
      </w:r>
      <w:r w:rsidR="006A0715" w:rsidRPr="00F84084">
        <w:rPr>
          <w:rFonts w:cs="Arial"/>
        </w:rPr>
        <w:t xml:space="preserve">into the </w:t>
      </w:r>
      <w:r w:rsidR="000111B6" w:rsidRPr="00F84084">
        <w:rPr>
          <w:rFonts w:cs="Arial"/>
        </w:rPr>
        <w:t>waste hierarchy headings described in the introduction</w:t>
      </w:r>
      <w:r w:rsidR="006A0715" w:rsidRPr="00F84084">
        <w:rPr>
          <w:rFonts w:cs="Arial"/>
        </w:rPr>
        <w:t xml:space="preserve"> with the following</w:t>
      </w:r>
      <w:r w:rsidR="00BD09D0" w:rsidRPr="00F84084">
        <w:rPr>
          <w:rFonts w:cs="Arial"/>
        </w:rPr>
        <w:t xml:space="preserve"> additional themes:</w:t>
      </w:r>
      <w:r w:rsidR="000111B6" w:rsidRPr="00F84084" w:rsidDel="000111B6">
        <w:rPr>
          <w:rFonts w:cs="Arial"/>
        </w:rPr>
        <w:t xml:space="preserve"> </w:t>
      </w:r>
      <w:r w:rsidR="00CD322A" w:rsidRPr="00F84084">
        <w:rPr>
          <w:rFonts w:cs="Arial"/>
        </w:rPr>
        <w:t>pharmaceutical waste; organic waste; standards, policy and regulation; build an evidence base; audit; supply chain; and education, engagement and capacity building.</w:t>
      </w:r>
      <w:r w:rsidR="00B96357" w:rsidRPr="00F84084">
        <w:rPr>
          <w:rFonts w:cs="Arial"/>
        </w:rPr>
        <w:t xml:space="preserve"> </w:t>
      </w:r>
    </w:p>
    <w:p w14:paraId="78C3A699" w14:textId="77777777" w:rsidR="000C7370" w:rsidRDefault="00CE7163" w:rsidP="00E55E9B">
      <w:pPr>
        <w:rPr>
          <w:rFonts w:cs="Arial"/>
        </w:rPr>
      </w:pPr>
      <w:r w:rsidRPr="00F84084">
        <w:rPr>
          <w:rFonts w:cs="Arial"/>
        </w:rPr>
        <w:t xml:space="preserve">In addition to the suggestions summarised in </w:t>
      </w:r>
      <w:r w:rsidR="00E25890" w:rsidRPr="00F84084">
        <w:rPr>
          <w:rFonts w:cs="Arial"/>
        </w:rPr>
        <w:fldChar w:fldCharType="begin"/>
      </w:r>
      <w:r w:rsidR="00E25890" w:rsidRPr="00F84084">
        <w:rPr>
          <w:rFonts w:cs="Arial"/>
        </w:rPr>
        <w:instrText xml:space="preserve"> REF _Ref184279661 \h </w:instrText>
      </w:r>
      <w:r w:rsidR="003D70F9" w:rsidRPr="00F84084">
        <w:rPr>
          <w:rFonts w:cs="Arial"/>
        </w:rPr>
        <w:instrText xml:space="preserve"> \* MERGEFORMAT </w:instrText>
      </w:r>
      <w:r w:rsidR="00E25890" w:rsidRPr="00F84084">
        <w:rPr>
          <w:rFonts w:cs="Arial"/>
        </w:rPr>
      </w:r>
      <w:r w:rsidR="00E25890" w:rsidRPr="00F84084">
        <w:rPr>
          <w:rFonts w:cs="Arial"/>
        </w:rPr>
        <w:fldChar w:fldCharType="separate"/>
      </w:r>
      <w:r w:rsidR="008C1591" w:rsidRPr="00F84084">
        <w:t xml:space="preserve">Table </w:t>
      </w:r>
      <w:r w:rsidR="008C1591" w:rsidRPr="00F84084">
        <w:rPr>
          <w:noProof/>
        </w:rPr>
        <w:t>2</w:t>
      </w:r>
      <w:r w:rsidR="00E25890" w:rsidRPr="00F84084">
        <w:rPr>
          <w:rFonts w:cs="Arial"/>
        </w:rPr>
        <w:fldChar w:fldCharType="end"/>
      </w:r>
      <w:r w:rsidRPr="00F84084">
        <w:rPr>
          <w:rFonts w:cs="Arial"/>
        </w:rPr>
        <w:t xml:space="preserve">, it </w:t>
      </w:r>
      <w:r w:rsidR="00B96357" w:rsidRPr="00F84084">
        <w:rPr>
          <w:rFonts w:cs="Arial"/>
        </w:rPr>
        <w:t xml:space="preserve">was suggested mandatory recycling streams and targets could be included in the National Safety and Quality Health Service Standards. </w:t>
      </w:r>
      <w:r w:rsidR="008F142D" w:rsidRPr="00F84084">
        <w:rPr>
          <w:rFonts w:cs="Arial"/>
        </w:rPr>
        <w:t>Targets are not set by the Australian Commission on Safety and Quality in Health Care, who develop the National Safety and Quality Health Service Standards. However</w:t>
      </w:r>
      <w:r w:rsidR="00BA3BF3" w:rsidRPr="00F84084">
        <w:rPr>
          <w:rFonts w:cs="Arial"/>
        </w:rPr>
        <w:t>,</w:t>
      </w:r>
      <w:r w:rsidR="008F142D" w:rsidRPr="00F84084">
        <w:rPr>
          <w:rFonts w:cs="Arial"/>
        </w:rPr>
        <w:t xml:space="preserve"> targets set by relevant authorities (such as state/territory health departments, or the governing bodies of health services themselves) may be achieved by utilising their quality improvement systems to monitor progress while maintaining patient safety and quality of care.</w:t>
      </w:r>
    </w:p>
    <w:p w14:paraId="3870314A" w14:textId="49DB2FC0" w:rsidR="00564672" w:rsidRPr="00505DAE" w:rsidRDefault="00564672" w:rsidP="00255487">
      <w:pPr>
        <w:pStyle w:val="Caption"/>
      </w:pPr>
      <w:bookmarkStart w:id="28" w:name="_Ref184279661"/>
      <w:bookmarkStart w:id="29" w:name="_Toc226030308"/>
      <w:r w:rsidRPr="00F84084">
        <w:lastRenderedPageBreak/>
        <w:t xml:space="preserve">Table </w:t>
      </w:r>
      <w:r w:rsidR="009A53D2" w:rsidRPr="00F84084">
        <w:fldChar w:fldCharType="begin"/>
      </w:r>
      <w:r w:rsidR="009A53D2" w:rsidRPr="00F84084">
        <w:instrText xml:space="preserve"> SEQ Table \* ARABIC </w:instrText>
      </w:r>
      <w:r w:rsidR="009A53D2" w:rsidRPr="00F84084">
        <w:fldChar w:fldCharType="separate"/>
      </w:r>
      <w:r w:rsidR="008C1591" w:rsidRPr="00F84084">
        <w:rPr>
          <w:noProof/>
        </w:rPr>
        <w:t>2</w:t>
      </w:r>
      <w:r w:rsidR="009A53D2" w:rsidRPr="00F84084">
        <w:rPr>
          <w:noProof/>
        </w:rPr>
        <w:fldChar w:fldCharType="end"/>
      </w:r>
      <w:bookmarkEnd w:id="28"/>
      <w:r w:rsidRPr="00F84084">
        <w:t xml:space="preserve">. </w:t>
      </w:r>
      <w:r w:rsidR="005F528D" w:rsidRPr="00F84084">
        <w:t xml:space="preserve">Waste </w:t>
      </w:r>
      <w:r w:rsidR="003B634B" w:rsidRPr="00F84084">
        <w:t>management</w:t>
      </w:r>
      <w:r w:rsidR="005F528D" w:rsidRPr="00F84084">
        <w:t xml:space="preserve"> interventions suggested in</w:t>
      </w:r>
      <w:r w:rsidRPr="00F84084">
        <w:t xml:space="preserve"> the National Health and Climate Strategy consultation</w:t>
      </w:r>
      <w:bookmarkEnd w:id="29"/>
    </w:p>
    <w:tbl>
      <w:tblPr>
        <w:tblStyle w:val="TableGrid"/>
        <w:tblW w:w="0" w:type="auto"/>
        <w:tblLook w:val="04A0" w:firstRow="1" w:lastRow="0" w:firstColumn="1" w:lastColumn="0" w:noHBand="0" w:noVBand="1"/>
      </w:tblPr>
      <w:tblGrid>
        <w:gridCol w:w="1889"/>
        <w:gridCol w:w="7601"/>
      </w:tblGrid>
      <w:tr w:rsidR="007255D1" w:rsidRPr="00997296" w14:paraId="1D81C342" w14:textId="77777777" w:rsidTr="3B29E810">
        <w:trPr>
          <w:cnfStyle w:val="100000000000" w:firstRow="1" w:lastRow="0" w:firstColumn="0" w:lastColumn="0" w:oddVBand="0" w:evenVBand="0" w:oddHBand="0" w:evenHBand="0" w:firstRowFirstColumn="0" w:firstRowLastColumn="0" w:lastRowFirstColumn="0" w:lastRowLastColumn="0"/>
          <w:trHeight w:val="125"/>
          <w:tblHeader/>
        </w:trPr>
        <w:tc>
          <w:tcPr>
            <w:tcW w:w="1889" w:type="dxa"/>
            <w:vAlign w:val="top"/>
            <w:hideMark/>
          </w:tcPr>
          <w:p w14:paraId="431FA705" w14:textId="61BA508A" w:rsidR="00564672" w:rsidRPr="00111B54" w:rsidRDefault="0078743D" w:rsidP="00111B54">
            <w:pPr>
              <w:spacing w:before="0"/>
              <w:rPr>
                <w:rFonts w:cs="Arial"/>
                <w:b/>
                <w:bCs/>
                <w:szCs w:val="24"/>
              </w:rPr>
            </w:pPr>
            <w:r>
              <w:rPr>
                <w:rFonts w:cs="Arial"/>
                <w:b/>
                <w:bCs/>
                <w:szCs w:val="24"/>
              </w:rPr>
              <w:t>D</w:t>
            </w:r>
            <w:r w:rsidR="001434E9">
              <w:rPr>
                <w:rFonts w:cs="Arial"/>
                <w:b/>
                <w:bCs/>
                <w:szCs w:val="24"/>
              </w:rPr>
              <w:t>omain</w:t>
            </w:r>
          </w:p>
        </w:tc>
        <w:tc>
          <w:tcPr>
            <w:tcW w:w="7601" w:type="dxa"/>
            <w:vAlign w:val="top"/>
            <w:hideMark/>
          </w:tcPr>
          <w:p w14:paraId="30573B11" w14:textId="77777777" w:rsidR="00564672" w:rsidRPr="00111B54" w:rsidRDefault="00564672" w:rsidP="00111B54">
            <w:pPr>
              <w:spacing w:before="0"/>
              <w:rPr>
                <w:rFonts w:cs="Arial"/>
                <w:b/>
                <w:bCs/>
                <w:szCs w:val="24"/>
              </w:rPr>
            </w:pPr>
            <w:r w:rsidRPr="00111B54">
              <w:rPr>
                <w:rFonts w:cs="Arial"/>
                <w:b/>
                <w:bCs/>
                <w:szCs w:val="24"/>
              </w:rPr>
              <w:t>Action</w:t>
            </w:r>
          </w:p>
        </w:tc>
      </w:tr>
      <w:tr w:rsidR="007255D1" w:rsidRPr="00997296" w14:paraId="0CC744A0" w14:textId="77777777" w:rsidTr="3B29E810">
        <w:trPr>
          <w:cnfStyle w:val="000000100000" w:firstRow="0" w:lastRow="0" w:firstColumn="0" w:lastColumn="0" w:oddVBand="0" w:evenVBand="0" w:oddHBand="1" w:evenHBand="0" w:firstRowFirstColumn="0" w:firstRowLastColumn="0" w:lastRowFirstColumn="0" w:lastRowLastColumn="0"/>
          <w:trHeight w:val="780"/>
        </w:trPr>
        <w:tc>
          <w:tcPr>
            <w:tcW w:w="1889" w:type="dxa"/>
            <w:vMerge w:val="restart"/>
            <w:vAlign w:val="top"/>
            <w:hideMark/>
          </w:tcPr>
          <w:p w14:paraId="162C8AC7" w14:textId="77777777" w:rsidR="00564672" w:rsidRPr="00E55E9B" w:rsidRDefault="00564672" w:rsidP="00111B54">
            <w:pPr>
              <w:spacing w:before="0"/>
              <w:rPr>
                <w:rFonts w:cs="Arial"/>
                <w:b/>
                <w:szCs w:val="24"/>
              </w:rPr>
            </w:pPr>
            <w:r w:rsidRPr="00E55E9B">
              <w:rPr>
                <w:rFonts w:cs="Arial"/>
                <w:b/>
                <w:szCs w:val="24"/>
              </w:rPr>
              <w:t>Reduce</w:t>
            </w:r>
          </w:p>
        </w:tc>
        <w:tc>
          <w:tcPr>
            <w:tcW w:w="7601" w:type="dxa"/>
            <w:vAlign w:val="top"/>
            <w:hideMark/>
          </w:tcPr>
          <w:p w14:paraId="45D4B8ED" w14:textId="3CC0867A" w:rsidR="00564672" w:rsidRPr="00111B54" w:rsidRDefault="00F16174" w:rsidP="00111B54">
            <w:pPr>
              <w:spacing w:before="0"/>
              <w:rPr>
                <w:rFonts w:cs="Arial"/>
                <w:szCs w:val="24"/>
              </w:rPr>
            </w:pPr>
            <w:r>
              <w:rPr>
                <w:rFonts w:cs="Arial"/>
                <w:b/>
                <w:bCs/>
                <w:szCs w:val="24"/>
              </w:rPr>
              <w:t>Electronic records</w:t>
            </w:r>
            <w:r w:rsidR="00586A0E" w:rsidRPr="0059410A">
              <w:rPr>
                <w:rFonts w:cs="Arial"/>
                <w:b/>
                <w:bCs/>
                <w:szCs w:val="24"/>
              </w:rPr>
              <w:t>:</w:t>
            </w:r>
            <w:r w:rsidR="00586A0E">
              <w:rPr>
                <w:rFonts w:cs="Arial"/>
                <w:szCs w:val="24"/>
              </w:rPr>
              <w:t xml:space="preserve"> </w:t>
            </w:r>
            <w:r w:rsidR="00564672" w:rsidRPr="00111B54">
              <w:rPr>
                <w:rFonts w:cs="Arial"/>
                <w:szCs w:val="24"/>
              </w:rPr>
              <w:t xml:space="preserve">Reduce paper waste by </w:t>
            </w:r>
            <w:r w:rsidR="00482721">
              <w:rPr>
                <w:rFonts w:cs="Arial"/>
                <w:szCs w:val="24"/>
              </w:rPr>
              <w:t>shifting to</w:t>
            </w:r>
            <w:r w:rsidR="00482721" w:rsidRPr="00111B54">
              <w:rPr>
                <w:rFonts w:cs="Arial"/>
                <w:szCs w:val="24"/>
              </w:rPr>
              <w:t xml:space="preserve"> </w:t>
            </w:r>
            <w:r w:rsidR="00564672" w:rsidRPr="00111B54">
              <w:rPr>
                <w:rFonts w:cs="Arial"/>
                <w:szCs w:val="24"/>
              </w:rPr>
              <w:t>electronic methods of data collection and communication, including e-scripts, electronic discharges</w:t>
            </w:r>
            <w:r w:rsidR="001B7D58">
              <w:rPr>
                <w:rFonts w:cs="Arial"/>
                <w:szCs w:val="24"/>
              </w:rPr>
              <w:t>,</w:t>
            </w:r>
            <w:r w:rsidR="00564672" w:rsidRPr="00111B54">
              <w:rPr>
                <w:rFonts w:cs="Arial"/>
                <w:szCs w:val="24"/>
              </w:rPr>
              <w:t xml:space="preserve"> and specialist letters from hospitals to general practices.</w:t>
            </w:r>
          </w:p>
        </w:tc>
      </w:tr>
      <w:tr w:rsidR="007255D1" w:rsidRPr="00997296" w14:paraId="73723107" w14:textId="77777777" w:rsidTr="3B29E810">
        <w:trPr>
          <w:trHeight w:val="520"/>
        </w:trPr>
        <w:tc>
          <w:tcPr>
            <w:tcW w:w="1889" w:type="dxa"/>
            <w:vMerge/>
            <w:vAlign w:val="top"/>
            <w:hideMark/>
          </w:tcPr>
          <w:p w14:paraId="53A07083" w14:textId="77777777" w:rsidR="00564672" w:rsidRPr="00111B54" w:rsidRDefault="00564672" w:rsidP="00111B54">
            <w:pPr>
              <w:spacing w:before="0"/>
              <w:rPr>
                <w:rFonts w:cs="Arial"/>
                <w:szCs w:val="24"/>
              </w:rPr>
            </w:pPr>
          </w:p>
        </w:tc>
        <w:tc>
          <w:tcPr>
            <w:tcW w:w="7601" w:type="dxa"/>
            <w:vAlign w:val="top"/>
            <w:hideMark/>
          </w:tcPr>
          <w:p w14:paraId="4D0928E1" w14:textId="2CF89157" w:rsidR="00564672" w:rsidRPr="00111B54" w:rsidRDefault="00586A0E" w:rsidP="00111B54">
            <w:pPr>
              <w:spacing w:before="0"/>
              <w:rPr>
                <w:rFonts w:cs="Arial"/>
                <w:szCs w:val="24"/>
              </w:rPr>
            </w:pPr>
            <w:r w:rsidRPr="00586A0E">
              <w:rPr>
                <w:rFonts w:cs="Arial"/>
                <w:b/>
                <w:bCs/>
                <w:szCs w:val="24"/>
              </w:rPr>
              <w:t xml:space="preserve">Phase out </w:t>
            </w:r>
            <w:r w:rsidR="007617F7">
              <w:rPr>
                <w:rFonts w:cs="Arial"/>
                <w:b/>
                <w:bCs/>
                <w:szCs w:val="24"/>
              </w:rPr>
              <w:t>s</w:t>
            </w:r>
            <w:r w:rsidRPr="00586A0E">
              <w:rPr>
                <w:rFonts w:cs="Arial"/>
                <w:b/>
                <w:bCs/>
                <w:szCs w:val="24"/>
              </w:rPr>
              <w:t xml:space="preserve">ingle-use </w:t>
            </w:r>
            <w:r w:rsidR="007617F7">
              <w:rPr>
                <w:rFonts w:cs="Arial"/>
                <w:b/>
                <w:bCs/>
                <w:szCs w:val="24"/>
              </w:rPr>
              <w:t>p</w:t>
            </w:r>
            <w:r w:rsidRPr="00586A0E">
              <w:rPr>
                <w:rFonts w:cs="Arial"/>
                <w:b/>
                <w:bCs/>
                <w:szCs w:val="24"/>
              </w:rPr>
              <w:t>lastics:</w:t>
            </w:r>
            <w:r>
              <w:rPr>
                <w:rFonts w:cs="Arial"/>
                <w:szCs w:val="24"/>
              </w:rPr>
              <w:t xml:space="preserve"> </w:t>
            </w:r>
            <w:r w:rsidR="00564672" w:rsidRPr="00111B54">
              <w:rPr>
                <w:rFonts w:cs="Arial"/>
                <w:szCs w:val="24"/>
              </w:rPr>
              <w:t>Target the reduction and phase-out of single-use plastics such as disposable utensils, cups, straws and packaging materials.</w:t>
            </w:r>
          </w:p>
        </w:tc>
      </w:tr>
      <w:tr w:rsidR="007255D1" w:rsidRPr="00997296" w14:paraId="48B04AE7" w14:textId="77777777" w:rsidTr="3B29E810">
        <w:trPr>
          <w:cnfStyle w:val="000000100000" w:firstRow="0" w:lastRow="0" w:firstColumn="0" w:lastColumn="0" w:oddVBand="0" w:evenVBand="0" w:oddHBand="1" w:evenHBand="0" w:firstRowFirstColumn="0" w:firstRowLastColumn="0" w:lastRowFirstColumn="0" w:lastRowLastColumn="0"/>
          <w:trHeight w:val="290"/>
        </w:trPr>
        <w:tc>
          <w:tcPr>
            <w:tcW w:w="1889" w:type="dxa"/>
            <w:vMerge/>
            <w:vAlign w:val="top"/>
            <w:hideMark/>
          </w:tcPr>
          <w:p w14:paraId="7ECFCBF4" w14:textId="77777777" w:rsidR="00564672" w:rsidRPr="00111B54" w:rsidRDefault="00564672" w:rsidP="00111B54">
            <w:pPr>
              <w:spacing w:before="0"/>
              <w:rPr>
                <w:rFonts w:cs="Arial"/>
                <w:szCs w:val="24"/>
              </w:rPr>
            </w:pPr>
          </w:p>
        </w:tc>
        <w:tc>
          <w:tcPr>
            <w:tcW w:w="7601" w:type="dxa"/>
            <w:vAlign w:val="top"/>
            <w:hideMark/>
          </w:tcPr>
          <w:p w14:paraId="04D05DEF" w14:textId="2A38CBDE" w:rsidR="00564672" w:rsidRPr="00412553" w:rsidRDefault="00564672" w:rsidP="00111B54">
            <w:pPr>
              <w:spacing w:before="0"/>
              <w:rPr>
                <w:rFonts w:cs="Arial"/>
                <w:i/>
                <w:iCs/>
                <w:szCs w:val="24"/>
              </w:rPr>
            </w:pPr>
            <w:r w:rsidRPr="00412553">
              <w:rPr>
                <w:rFonts w:cs="Arial"/>
                <w:i/>
                <w:iCs/>
                <w:szCs w:val="24"/>
              </w:rPr>
              <w:t xml:space="preserve">See also Pharmaceutical </w:t>
            </w:r>
            <w:r w:rsidR="00805B65">
              <w:rPr>
                <w:rFonts w:cs="Arial"/>
                <w:i/>
                <w:iCs/>
                <w:szCs w:val="24"/>
              </w:rPr>
              <w:t>w</w:t>
            </w:r>
            <w:r w:rsidRPr="00412553">
              <w:rPr>
                <w:rFonts w:cs="Arial"/>
                <w:i/>
                <w:iCs/>
                <w:szCs w:val="24"/>
              </w:rPr>
              <w:t xml:space="preserve">aste and Supply </w:t>
            </w:r>
            <w:r w:rsidR="00805B65">
              <w:rPr>
                <w:rFonts w:cs="Arial"/>
                <w:i/>
                <w:iCs/>
                <w:szCs w:val="24"/>
              </w:rPr>
              <w:t>c</w:t>
            </w:r>
            <w:r w:rsidRPr="00412553">
              <w:rPr>
                <w:rFonts w:cs="Arial"/>
                <w:i/>
                <w:iCs/>
                <w:szCs w:val="24"/>
              </w:rPr>
              <w:t>hain</w:t>
            </w:r>
            <w:r w:rsidR="00176099" w:rsidRPr="00412553">
              <w:rPr>
                <w:rFonts w:cs="Arial"/>
                <w:i/>
                <w:iCs/>
                <w:szCs w:val="24"/>
              </w:rPr>
              <w:t>.</w:t>
            </w:r>
          </w:p>
        </w:tc>
      </w:tr>
      <w:tr w:rsidR="007255D1" w:rsidRPr="00997296" w14:paraId="66EFDF9D" w14:textId="77777777" w:rsidTr="3B29E810">
        <w:trPr>
          <w:trHeight w:val="290"/>
        </w:trPr>
        <w:tc>
          <w:tcPr>
            <w:tcW w:w="1889" w:type="dxa"/>
            <w:vMerge w:val="restart"/>
            <w:vAlign w:val="top"/>
            <w:hideMark/>
          </w:tcPr>
          <w:p w14:paraId="2E3658C9" w14:textId="40B2D745" w:rsidR="00564672" w:rsidRPr="00E55E9B" w:rsidRDefault="00564672" w:rsidP="00111B54">
            <w:pPr>
              <w:spacing w:before="0"/>
              <w:rPr>
                <w:rFonts w:cs="Arial"/>
                <w:b/>
                <w:szCs w:val="24"/>
              </w:rPr>
            </w:pPr>
            <w:r w:rsidRPr="00E55E9B">
              <w:rPr>
                <w:rFonts w:cs="Arial"/>
                <w:b/>
                <w:szCs w:val="24"/>
              </w:rPr>
              <w:t xml:space="preserve">Reuse </w:t>
            </w:r>
          </w:p>
        </w:tc>
        <w:tc>
          <w:tcPr>
            <w:tcW w:w="7601" w:type="dxa"/>
            <w:vAlign w:val="top"/>
            <w:hideMark/>
          </w:tcPr>
          <w:p w14:paraId="75F8DAD4" w14:textId="60754391" w:rsidR="00564672" w:rsidRPr="00111B54" w:rsidRDefault="00506BD8" w:rsidP="00111B54">
            <w:pPr>
              <w:spacing w:before="0"/>
              <w:rPr>
                <w:rFonts w:cs="Arial"/>
                <w:szCs w:val="24"/>
              </w:rPr>
            </w:pPr>
            <w:r>
              <w:rPr>
                <w:rFonts w:cs="Arial"/>
                <w:b/>
                <w:bCs/>
                <w:szCs w:val="24"/>
              </w:rPr>
              <w:t>Reusable equipment</w:t>
            </w:r>
            <w:r w:rsidR="006E540B">
              <w:rPr>
                <w:rFonts w:cs="Arial"/>
                <w:b/>
                <w:bCs/>
                <w:szCs w:val="24"/>
              </w:rPr>
              <w:t xml:space="preserve">: </w:t>
            </w:r>
            <w:r w:rsidR="00564672" w:rsidRPr="00111B54">
              <w:rPr>
                <w:rFonts w:cs="Arial"/>
                <w:szCs w:val="24"/>
              </w:rPr>
              <w:t>Move away from single-use items and towards reusable equipment.</w:t>
            </w:r>
          </w:p>
        </w:tc>
      </w:tr>
      <w:tr w:rsidR="007255D1" w:rsidRPr="00997296" w14:paraId="26421FD3" w14:textId="77777777" w:rsidTr="3B29E810">
        <w:trPr>
          <w:cnfStyle w:val="000000100000" w:firstRow="0" w:lastRow="0" w:firstColumn="0" w:lastColumn="0" w:oddVBand="0" w:evenVBand="0" w:oddHBand="1" w:evenHBand="0" w:firstRowFirstColumn="0" w:firstRowLastColumn="0" w:lastRowFirstColumn="0" w:lastRowLastColumn="0"/>
          <w:trHeight w:val="780"/>
        </w:trPr>
        <w:tc>
          <w:tcPr>
            <w:tcW w:w="1889" w:type="dxa"/>
            <w:vMerge/>
            <w:vAlign w:val="top"/>
            <w:hideMark/>
          </w:tcPr>
          <w:p w14:paraId="1B6279C1" w14:textId="77777777" w:rsidR="00564672" w:rsidRPr="00111B54" w:rsidRDefault="00564672" w:rsidP="00111B54">
            <w:pPr>
              <w:spacing w:before="0"/>
              <w:rPr>
                <w:rFonts w:cs="Arial"/>
                <w:szCs w:val="24"/>
              </w:rPr>
            </w:pPr>
          </w:p>
        </w:tc>
        <w:tc>
          <w:tcPr>
            <w:tcW w:w="7601" w:type="dxa"/>
            <w:vAlign w:val="top"/>
            <w:hideMark/>
          </w:tcPr>
          <w:p w14:paraId="2BE5B449" w14:textId="32C4F7C1" w:rsidR="00564672" w:rsidRPr="00111B54" w:rsidRDefault="000D579A" w:rsidP="00111B54">
            <w:pPr>
              <w:spacing w:before="0"/>
              <w:rPr>
                <w:rFonts w:cs="Arial"/>
                <w:szCs w:val="24"/>
              </w:rPr>
            </w:pPr>
            <w:r>
              <w:rPr>
                <w:rFonts w:cs="Arial"/>
                <w:b/>
                <w:bCs/>
                <w:szCs w:val="24"/>
              </w:rPr>
              <w:t xml:space="preserve">Reusable </w:t>
            </w:r>
            <w:r w:rsidR="007617F7">
              <w:rPr>
                <w:rFonts w:cs="Arial"/>
                <w:b/>
                <w:bCs/>
                <w:szCs w:val="24"/>
              </w:rPr>
              <w:t>p</w:t>
            </w:r>
            <w:r>
              <w:rPr>
                <w:rFonts w:cs="Arial"/>
                <w:b/>
                <w:bCs/>
                <w:szCs w:val="24"/>
              </w:rPr>
              <w:t xml:space="preserve">ackaging: </w:t>
            </w:r>
            <w:r w:rsidR="00564672" w:rsidRPr="00111B54">
              <w:rPr>
                <w:rFonts w:cs="Arial"/>
                <w:szCs w:val="24"/>
              </w:rPr>
              <w:t xml:space="preserve">Encourage the return and reuse of uncontaminated cold gel packs and polystyrene pharmacy delivery </w:t>
            </w:r>
            <w:r w:rsidR="00B05F8B" w:rsidRPr="00111B54">
              <w:rPr>
                <w:rFonts w:cs="Arial"/>
                <w:szCs w:val="24"/>
              </w:rPr>
              <w:t>containers or</w:t>
            </w:r>
            <w:r w:rsidR="00564672" w:rsidRPr="00111B54">
              <w:rPr>
                <w:rFonts w:cs="Arial"/>
                <w:szCs w:val="24"/>
              </w:rPr>
              <w:t xml:space="preserve"> shift to refrigerated truck delivery.</w:t>
            </w:r>
          </w:p>
        </w:tc>
      </w:tr>
      <w:tr w:rsidR="007255D1" w:rsidRPr="00997296" w14:paraId="4FAF3C0F" w14:textId="77777777" w:rsidTr="3B29E810">
        <w:trPr>
          <w:trHeight w:val="520"/>
        </w:trPr>
        <w:tc>
          <w:tcPr>
            <w:tcW w:w="1889" w:type="dxa"/>
            <w:vMerge/>
            <w:vAlign w:val="top"/>
            <w:hideMark/>
          </w:tcPr>
          <w:p w14:paraId="51CBAA2F" w14:textId="77777777" w:rsidR="00564672" w:rsidRPr="00111B54" w:rsidRDefault="00564672" w:rsidP="00111B54">
            <w:pPr>
              <w:spacing w:before="0"/>
              <w:rPr>
                <w:rFonts w:cs="Arial"/>
                <w:szCs w:val="24"/>
              </w:rPr>
            </w:pPr>
          </w:p>
        </w:tc>
        <w:tc>
          <w:tcPr>
            <w:tcW w:w="7601" w:type="dxa"/>
            <w:vAlign w:val="top"/>
            <w:hideMark/>
          </w:tcPr>
          <w:p w14:paraId="0D4CA053" w14:textId="50A40D14" w:rsidR="00564672" w:rsidRPr="00111B54" w:rsidRDefault="00883F9B" w:rsidP="00111B54">
            <w:pPr>
              <w:spacing w:before="0"/>
              <w:rPr>
                <w:rFonts w:cs="Arial"/>
                <w:szCs w:val="24"/>
              </w:rPr>
            </w:pPr>
            <w:r>
              <w:rPr>
                <w:rFonts w:cs="Arial"/>
                <w:b/>
                <w:bCs/>
                <w:szCs w:val="24"/>
              </w:rPr>
              <w:t xml:space="preserve">Sterile services </w:t>
            </w:r>
            <w:r w:rsidR="007617F7">
              <w:rPr>
                <w:rFonts w:cs="Arial"/>
                <w:b/>
                <w:bCs/>
                <w:szCs w:val="24"/>
              </w:rPr>
              <w:t>u</w:t>
            </w:r>
            <w:r w:rsidR="000D579A">
              <w:rPr>
                <w:rFonts w:cs="Arial"/>
                <w:b/>
                <w:bCs/>
                <w:szCs w:val="24"/>
              </w:rPr>
              <w:t xml:space="preserve">pgrades: </w:t>
            </w:r>
            <w:r w:rsidR="00564672" w:rsidRPr="00111B54">
              <w:rPr>
                <w:rFonts w:cs="Arial"/>
                <w:szCs w:val="24"/>
              </w:rPr>
              <w:t>Invest in upgrading and optimising central sterile services departments to process reusable equipment.</w:t>
            </w:r>
          </w:p>
        </w:tc>
      </w:tr>
      <w:tr w:rsidR="007255D1" w:rsidRPr="00997296" w14:paraId="4E06B144" w14:textId="77777777" w:rsidTr="3B29E810">
        <w:trPr>
          <w:cnfStyle w:val="000000100000" w:firstRow="0" w:lastRow="0" w:firstColumn="0" w:lastColumn="0" w:oddVBand="0" w:evenVBand="0" w:oddHBand="1" w:evenHBand="0" w:firstRowFirstColumn="0" w:firstRowLastColumn="0" w:lastRowFirstColumn="0" w:lastRowLastColumn="0"/>
          <w:trHeight w:val="290"/>
        </w:trPr>
        <w:tc>
          <w:tcPr>
            <w:tcW w:w="1889" w:type="dxa"/>
            <w:vMerge/>
            <w:vAlign w:val="top"/>
            <w:hideMark/>
          </w:tcPr>
          <w:p w14:paraId="109FF63A" w14:textId="77777777" w:rsidR="00564672" w:rsidRPr="00111B54" w:rsidRDefault="00564672" w:rsidP="00111B54">
            <w:pPr>
              <w:spacing w:before="0"/>
              <w:rPr>
                <w:rFonts w:cs="Arial"/>
                <w:szCs w:val="24"/>
              </w:rPr>
            </w:pPr>
          </w:p>
        </w:tc>
        <w:tc>
          <w:tcPr>
            <w:tcW w:w="7601" w:type="dxa"/>
            <w:vAlign w:val="top"/>
            <w:hideMark/>
          </w:tcPr>
          <w:p w14:paraId="63B5BC53" w14:textId="0552FB4F" w:rsidR="00564672" w:rsidRPr="00111B54" w:rsidRDefault="00741D13" w:rsidP="00111B54">
            <w:pPr>
              <w:spacing w:before="0"/>
              <w:rPr>
                <w:rFonts w:cs="Arial"/>
                <w:szCs w:val="24"/>
              </w:rPr>
            </w:pPr>
            <w:r>
              <w:rPr>
                <w:rFonts w:cs="Arial"/>
                <w:b/>
                <w:bCs/>
                <w:szCs w:val="24"/>
              </w:rPr>
              <w:t xml:space="preserve">Sterilisation </w:t>
            </w:r>
            <w:r w:rsidR="00506BD8">
              <w:rPr>
                <w:rFonts w:cs="Arial"/>
                <w:b/>
                <w:bCs/>
                <w:szCs w:val="24"/>
              </w:rPr>
              <w:t>facilities in primary care</w:t>
            </w:r>
            <w:r>
              <w:rPr>
                <w:rFonts w:cs="Arial"/>
                <w:b/>
                <w:bCs/>
                <w:szCs w:val="24"/>
              </w:rPr>
              <w:t xml:space="preserve">: </w:t>
            </w:r>
            <w:r w:rsidR="00564672" w:rsidRPr="00111B54">
              <w:rPr>
                <w:rFonts w:cs="Arial"/>
                <w:szCs w:val="24"/>
              </w:rPr>
              <w:t>Expand availability of sterilisation facilities in primary care.</w:t>
            </w:r>
          </w:p>
        </w:tc>
      </w:tr>
      <w:tr w:rsidR="007255D1" w:rsidRPr="00997296" w14:paraId="3A58A372" w14:textId="77777777" w:rsidTr="3B29E810">
        <w:trPr>
          <w:trHeight w:val="520"/>
        </w:trPr>
        <w:tc>
          <w:tcPr>
            <w:tcW w:w="1889" w:type="dxa"/>
            <w:vMerge/>
            <w:vAlign w:val="top"/>
            <w:hideMark/>
          </w:tcPr>
          <w:p w14:paraId="71CB53DE" w14:textId="77777777" w:rsidR="00564672" w:rsidRPr="00111B54" w:rsidRDefault="00564672" w:rsidP="00111B54">
            <w:pPr>
              <w:spacing w:before="0"/>
              <w:rPr>
                <w:rFonts w:cs="Arial"/>
                <w:szCs w:val="24"/>
              </w:rPr>
            </w:pPr>
          </w:p>
        </w:tc>
        <w:tc>
          <w:tcPr>
            <w:tcW w:w="7601" w:type="dxa"/>
            <w:vAlign w:val="top"/>
            <w:hideMark/>
          </w:tcPr>
          <w:p w14:paraId="205D6782" w14:textId="5FE00BC5" w:rsidR="00564672" w:rsidRPr="00111B54" w:rsidRDefault="00741D13" w:rsidP="00111B54">
            <w:pPr>
              <w:spacing w:before="0"/>
              <w:rPr>
                <w:rFonts w:cs="Arial"/>
                <w:szCs w:val="24"/>
              </w:rPr>
            </w:pPr>
            <w:r>
              <w:rPr>
                <w:rFonts w:cs="Arial"/>
                <w:b/>
                <w:bCs/>
                <w:szCs w:val="24"/>
              </w:rPr>
              <w:t>Incentive</w:t>
            </w:r>
            <w:r w:rsidR="00506BD8">
              <w:rPr>
                <w:rFonts w:cs="Arial"/>
                <w:b/>
                <w:bCs/>
                <w:szCs w:val="24"/>
              </w:rPr>
              <w:t>s</w:t>
            </w:r>
            <w:r>
              <w:rPr>
                <w:rFonts w:cs="Arial"/>
                <w:b/>
                <w:bCs/>
                <w:szCs w:val="24"/>
              </w:rPr>
              <w:t xml:space="preserve">: </w:t>
            </w:r>
            <w:r w:rsidR="00564672" w:rsidRPr="00111B54">
              <w:rPr>
                <w:rFonts w:cs="Arial"/>
                <w:szCs w:val="24"/>
              </w:rPr>
              <w:t>Provide Government incentives (such as tax reductions) to encourage reusable equipment.</w:t>
            </w:r>
          </w:p>
        </w:tc>
      </w:tr>
      <w:tr w:rsidR="000B54BA" w:rsidRPr="00997296" w14:paraId="3C25FF2D" w14:textId="77777777" w:rsidTr="3B29E810">
        <w:trPr>
          <w:cnfStyle w:val="000000100000" w:firstRow="0" w:lastRow="0" w:firstColumn="0" w:lastColumn="0" w:oddVBand="0" w:evenVBand="0" w:oddHBand="1" w:evenHBand="0" w:firstRowFirstColumn="0" w:firstRowLastColumn="0" w:lastRowFirstColumn="0" w:lastRowLastColumn="0"/>
          <w:trHeight w:val="780"/>
        </w:trPr>
        <w:tc>
          <w:tcPr>
            <w:tcW w:w="1889" w:type="dxa"/>
            <w:vMerge w:val="restart"/>
            <w:vAlign w:val="top"/>
          </w:tcPr>
          <w:p w14:paraId="6FE879FA" w14:textId="2592BFF2" w:rsidR="000B54BA" w:rsidRPr="00E55E9B" w:rsidRDefault="006A79C0" w:rsidP="00111B54">
            <w:pPr>
              <w:spacing w:before="0"/>
              <w:rPr>
                <w:rFonts w:cs="Arial"/>
                <w:b/>
              </w:rPr>
            </w:pPr>
            <w:r>
              <w:rPr>
                <w:rFonts w:cs="Arial"/>
                <w:b/>
                <w:szCs w:val="24"/>
              </w:rPr>
              <w:t xml:space="preserve">Reprocess and </w:t>
            </w:r>
            <w:r w:rsidR="00805B65">
              <w:rPr>
                <w:rFonts w:cs="Arial"/>
                <w:b/>
                <w:szCs w:val="24"/>
              </w:rPr>
              <w:t>r</w:t>
            </w:r>
            <w:r w:rsidR="000B54BA" w:rsidRPr="00E55E9B">
              <w:rPr>
                <w:rFonts w:cs="Arial"/>
                <w:b/>
                <w:szCs w:val="24"/>
              </w:rPr>
              <w:t>efurbish</w:t>
            </w:r>
          </w:p>
        </w:tc>
        <w:tc>
          <w:tcPr>
            <w:tcW w:w="7601" w:type="dxa"/>
            <w:vAlign w:val="top"/>
          </w:tcPr>
          <w:p w14:paraId="449C52EC" w14:textId="21DEE5C1" w:rsidR="000B54BA" w:rsidRDefault="000B54BA" w:rsidP="00111B54">
            <w:pPr>
              <w:rPr>
                <w:rFonts w:cs="Arial"/>
                <w:b/>
                <w:bCs/>
              </w:rPr>
            </w:pPr>
            <w:r>
              <w:rPr>
                <w:rFonts w:cs="Arial"/>
                <w:b/>
                <w:bCs/>
                <w:szCs w:val="24"/>
              </w:rPr>
              <w:t xml:space="preserve">Regulation to support reprocessing: </w:t>
            </w:r>
            <w:r w:rsidRPr="00111B54">
              <w:rPr>
                <w:rFonts w:cs="Arial"/>
                <w:szCs w:val="24"/>
              </w:rPr>
              <w:t>Develop regulation to enable businesses to provide safe reprocessing of single</w:t>
            </w:r>
            <w:r>
              <w:rPr>
                <w:rFonts w:cs="Arial"/>
                <w:szCs w:val="24"/>
              </w:rPr>
              <w:t>-</w:t>
            </w:r>
            <w:r w:rsidRPr="00111B54">
              <w:rPr>
                <w:rFonts w:cs="Arial"/>
                <w:szCs w:val="24"/>
              </w:rPr>
              <w:t>use medical items.</w:t>
            </w:r>
          </w:p>
        </w:tc>
      </w:tr>
      <w:tr w:rsidR="000B54BA" w:rsidRPr="00997296" w14:paraId="7A548642" w14:textId="77777777" w:rsidTr="3B29E810">
        <w:trPr>
          <w:trHeight w:val="780"/>
        </w:trPr>
        <w:tc>
          <w:tcPr>
            <w:tcW w:w="1889" w:type="dxa"/>
            <w:vMerge/>
            <w:vAlign w:val="top"/>
            <w:hideMark/>
          </w:tcPr>
          <w:p w14:paraId="29C6D054" w14:textId="7A2BDC92" w:rsidR="000B54BA" w:rsidRPr="00E55E9B" w:rsidRDefault="000B54BA" w:rsidP="00111B54">
            <w:pPr>
              <w:spacing w:before="0"/>
              <w:rPr>
                <w:rFonts w:cs="Arial"/>
                <w:b/>
                <w:szCs w:val="24"/>
              </w:rPr>
            </w:pPr>
          </w:p>
        </w:tc>
        <w:tc>
          <w:tcPr>
            <w:tcW w:w="7601" w:type="dxa"/>
            <w:vAlign w:val="top"/>
            <w:hideMark/>
          </w:tcPr>
          <w:p w14:paraId="4B32E3A8" w14:textId="75E54CAB" w:rsidR="000B54BA" w:rsidRPr="00111B54" w:rsidRDefault="000B54BA" w:rsidP="00111B54">
            <w:pPr>
              <w:spacing w:before="0"/>
              <w:rPr>
                <w:rFonts w:cs="Arial"/>
                <w:szCs w:val="24"/>
              </w:rPr>
            </w:pPr>
            <w:r>
              <w:rPr>
                <w:rFonts w:cs="Arial"/>
                <w:b/>
                <w:bCs/>
                <w:szCs w:val="24"/>
              </w:rPr>
              <w:t xml:space="preserve">Asset sharing: </w:t>
            </w:r>
            <w:r w:rsidRPr="00111B54">
              <w:rPr>
                <w:rFonts w:cs="Arial"/>
                <w:szCs w:val="24"/>
              </w:rPr>
              <w:t>Encourage the sharing and repurposing of assets within health districts and to charities, for example, through the Waste Action Reuse Portal.</w:t>
            </w:r>
          </w:p>
        </w:tc>
      </w:tr>
      <w:tr w:rsidR="007255D1" w:rsidRPr="00997296" w14:paraId="605FBF68"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restart"/>
            <w:vAlign w:val="top"/>
            <w:hideMark/>
          </w:tcPr>
          <w:p w14:paraId="17AF9734" w14:textId="77777777" w:rsidR="00564672" w:rsidRPr="00E55E9B" w:rsidRDefault="00564672" w:rsidP="00111B54">
            <w:pPr>
              <w:spacing w:before="0"/>
              <w:rPr>
                <w:rFonts w:cs="Arial"/>
                <w:b/>
                <w:szCs w:val="24"/>
              </w:rPr>
            </w:pPr>
            <w:r w:rsidRPr="00E55E9B">
              <w:rPr>
                <w:rFonts w:cs="Arial"/>
                <w:b/>
                <w:szCs w:val="24"/>
              </w:rPr>
              <w:lastRenderedPageBreak/>
              <w:t>Recycle</w:t>
            </w:r>
          </w:p>
        </w:tc>
        <w:tc>
          <w:tcPr>
            <w:tcW w:w="7601" w:type="dxa"/>
            <w:vAlign w:val="top"/>
            <w:hideMark/>
          </w:tcPr>
          <w:p w14:paraId="464857DE" w14:textId="535C0BC9" w:rsidR="00564672" w:rsidRPr="00111B54" w:rsidRDefault="0082198D" w:rsidP="00111B54">
            <w:pPr>
              <w:spacing w:before="0"/>
              <w:rPr>
                <w:rFonts w:cs="Arial"/>
                <w:szCs w:val="24"/>
              </w:rPr>
            </w:pPr>
            <w:r>
              <w:rPr>
                <w:rFonts w:cs="Arial"/>
                <w:b/>
                <w:bCs/>
                <w:szCs w:val="24"/>
              </w:rPr>
              <w:t>Recycling streams</w:t>
            </w:r>
            <w:r w:rsidR="005A5359">
              <w:rPr>
                <w:rFonts w:cs="Arial"/>
                <w:b/>
                <w:bCs/>
                <w:szCs w:val="24"/>
              </w:rPr>
              <w:t xml:space="preserve">: </w:t>
            </w:r>
            <w:r w:rsidR="00564672" w:rsidRPr="00111B54">
              <w:rPr>
                <w:rFonts w:cs="Arial"/>
                <w:szCs w:val="24"/>
              </w:rPr>
              <w:t>Establish comprehensive recycling systems within health</w:t>
            </w:r>
            <w:r w:rsidR="00F21D82">
              <w:rPr>
                <w:rFonts w:cs="Arial"/>
                <w:szCs w:val="24"/>
              </w:rPr>
              <w:t xml:space="preserve"> system</w:t>
            </w:r>
            <w:r w:rsidR="00564672" w:rsidRPr="00111B54">
              <w:rPr>
                <w:rFonts w:cs="Arial"/>
                <w:szCs w:val="24"/>
              </w:rPr>
              <w:t xml:space="preserve"> facilities for common waste streams such as paper, plastic, glass, and metal</w:t>
            </w:r>
            <w:r w:rsidR="008D1B6B">
              <w:rPr>
                <w:rFonts w:cs="Arial"/>
                <w:szCs w:val="24"/>
              </w:rPr>
              <w:t>.</w:t>
            </w:r>
          </w:p>
        </w:tc>
      </w:tr>
      <w:tr w:rsidR="007255D1" w:rsidRPr="00997296" w14:paraId="4389430F" w14:textId="77777777" w:rsidTr="3B29E810">
        <w:trPr>
          <w:trHeight w:val="520"/>
        </w:trPr>
        <w:tc>
          <w:tcPr>
            <w:tcW w:w="1889" w:type="dxa"/>
            <w:vMerge/>
            <w:vAlign w:val="top"/>
            <w:hideMark/>
          </w:tcPr>
          <w:p w14:paraId="543ED7DD" w14:textId="77777777" w:rsidR="00564672" w:rsidRPr="00111B54" w:rsidRDefault="00564672" w:rsidP="00111B54">
            <w:pPr>
              <w:spacing w:before="0"/>
              <w:rPr>
                <w:rFonts w:cs="Arial"/>
                <w:szCs w:val="24"/>
              </w:rPr>
            </w:pPr>
          </w:p>
        </w:tc>
        <w:tc>
          <w:tcPr>
            <w:tcW w:w="7601" w:type="dxa"/>
            <w:vAlign w:val="top"/>
            <w:hideMark/>
          </w:tcPr>
          <w:p w14:paraId="09EC2662" w14:textId="37240E8A" w:rsidR="00564672" w:rsidRPr="00111B54" w:rsidRDefault="00A00096" w:rsidP="00111B54">
            <w:pPr>
              <w:spacing w:before="0"/>
              <w:rPr>
                <w:rFonts w:cs="Arial"/>
                <w:szCs w:val="24"/>
              </w:rPr>
            </w:pPr>
            <w:r>
              <w:rPr>
                <w:rFonts w:cs="Arial"/>
                <w:b/>
                <w:bCs/>
                <w:szCs w:val="24"/>
              </w:rPr>
              <w:t>Specia</w:t>
            </w:r>
            <w:r w:rsidR="00FA4D6C">
              <w:rPr>
                <w:rFonts w:cs="Arial"/>
                <w:b/>
                <w:bCs/>
                <w:szCs w:val="24"/>
              </w:rPr>
              <w:t xml:space="preserve">lised </w:t>
            </w:r>
            <w:r w:rsidR="007617F7">
              <w:rPr>
                <w:rFonts w:cs="Arial"/>
                <w:b/>
                <w:bCs/>
                <w:szCs w:val="24"/>
              </w:rPr>
              <w:t>r</w:t>
            </w:r>
            <w:r w:rsidR="00FA4D6C">
              <w:rPr>
                <w:rFonts w:cs="Arial"/>
                <w:b/>
                <w:bCs/>
                <w:szCs w:val="24"/>
              </w:rPr>
              <w:t xml:space="preserve">ecycling: </w:t>
            </w:r>
            <w:r w:rsidR="00564672" w:rsidRPr="00111B54">
              <w:rPr>
                <w:rFonts w:cs="Arial"/>
                <w:szCs w:val="24"/>
              </w:rPr>
              <w:t xml:space="preserve">Explore opportunities for recycling medical equipment, batteries, and other specialised waste items. </w:t>
            </w:r>
          </w:p>
        </w:tc>
      </w:tr>
      <w:tr w:rsidR="007255D1" w:rsidRPr="00997296" w14:paraId="513A01A7"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03DE7EE7" w14:textId="77777777" w:rsidR="00564672" w:rsidRPr="00111B54" w:rsidRDefault="00564672" w:rsidP="00111B54">
            <w:pPr>
              <w:spacing w:before="0"/>
              <w:rPr>
                <w:rFonts w:cs="Arial"/>
                <w:szCs w:val="24"/>
              </w:rPr>
            </w:pPr>
          </w:p>
        </w:tc>
        <w:tc>
          <w:tcPr>
            <w:tcW w:w="7601" w:type="dxa"/>
            <w:vAlign w:val="top"/>
            <w:hideMark/>
          </w:tcPr>
          <w:p w14:paraId="09B71F57" w14:textId="7DC420EB" w:rsidR="00564672" w:rsidRPr="00111B54" w:rsidRDefault="00FA4D6C" w:rsidP="00111B54">
            <w:pPr>
              <w:spacing w:before="0"/>
              <w:rPr>
                <w:rFonts w:cs="Arial"/>
                <w:szCs w:val="24"/>
              </w:rPr>
            </w:pPr>
            <w:r w:rsidRPr="007617F7">
              <w:rPr>
                <w:rFonts w:cs="Arial"/>
                <w:b/>
                <w:szCs w:val="24"/>
              </w:rPr>
              <w:t xml:space="preserve">E-waste </w:t>
            </w:r>
            <w:r w:rsidR="007617F7">
              <w:rPr>
                <w:rFonts w:cs="Arial"/>
                <w:b/>
                <w:bCs/>
                <w:szCs w:val="24"/>
              </w:rPr>
              <w:t>r</w:t>
            </w:r>
            <w:r w:rsidRPr="007617F7">
              <w:rPr>
                <w:rFonts w:cs="Arial"/>
                <w:b/>
                <w:bCs/>
                <w:szCs w:val="24"/>
              </w:rPr>
              <w:t>ecycling</w:t>
            </w:r>
            <w:r w:rsidRPr="007617F7">
              <w:rPr>
                <w:rFonts w:cs="Arial"/>
                <w:b/>
                <w:szCs w:val="24"/>
              </w:rPr>
              <w:t>:</w:t>
            </w:r>
            <w:r>
              <w:rPr>
                <w:rFonts w:cs="Arial"/>
                <w:szCs w:val="24"/>
              </w:rPr>
              <w:t xml:space="preserve"> </w:t>
            </w:r>
            <w:r w:rsidR="00564672" w:rsidRPr="00111B54">
              <w:rPr>
                <w:rFonts w:cs="Arial"/>
                <w:szCs w:val="24"/>
              </w:rPr>
              <w:t>Provide improved guidance, support and infrastructure for the recycling and resource recovery of e-waste.</w:t>
            </w:r>
          </w:p>
        </w:tc>
      </w:tr>
      <w:tr w:rsidR="007255D1" w:rsidRPr="00997296" w14:paraId="0871476F" w14:textId="77777777" w:rsidTr="3B29E810">
        <w:trPr>
          <w:trHeight w:val="520"/>
        </w:trPr>
        <w:tc>
          <w:tcPr>
            <w:tcW w:w="1889" w:type="dxa"/>
            <w:vMerge w:val="restart"/>
            <w:vAlign w:val="top"/>
            <w:hideMark/>
          </w:tcPr>
          <w:p w14:paraId="57087DAA" w14:textId="395B86E2" w:rsidR="00564672" w:rsidRPr="00E55E9B" w:rsidRDefault="00564672" w:rsidP="00111B54">
            <w:pPr>
              <w:spacing w:before="0"/>
              <w:rPr>
                <w:rFonts w:cs="Arial"/>
                <w:b/>
                <w:szCs w:val="24"/>
              </w:rPr>
            </w:pPr>
            <w:r w:rsidRPr="00E55E9B">
              <w:rPr>
                <w:rFonts w:cs="Arial"/>
                <w:b/>
                <w:szCs w:val="24"/>
              </w:rPr>
              <w:t xml:space="preserve">Waste </w:t>
            </w:r>
            <w:r w:rsidR="00830777">
              <w:rPr>
                <w:rFonts w:cs="Arial"/>
                <w:b/>
                <w:szCs w:val="24"/>
              </w:rPr>
              <w:t>s</w:t>
            </w:r>
            <w:r w:rsidRPr="00E55E9B">
              <w:rPr>
                <w:rFonts w:cs="Arial"/>
                <w:b/>
                <w:szCs w:val="24"/>
              </w:rPr>
              <w:t>egregation</w:t>
            </w:r>
          </w:p>
        </w:tc>
        <w:tc>
          <w:tcPr>
            <w:tcW w:w="7601" w:type="dxa"/>
            <w:vAlign w:val="top"/>
            <w:hideMark/>
          </w:tcPr>
          <w:p w14:paraId="7BC9D159" w14:textId="57A94F38" w:rsidR="00564672" w:rsidRPr="00111B54" w:rsidRDefault="006A508F" w:rsidP="00111B54">
            <w:pPr>
              <w:spacing w:before="0"/>
              <w:rPr>
                <w:rFonts w:cs="Arial"/>
                <w:szCs w:val="24"/>
              </w:rPr>
            </w:pPr>
            <w:r>
              <w:rPr>
                <w:rFonts w:cs="Arial"/>
                <w:b/>
                <w:bCs/>
                <w:szCs w:val="24"/>
              </w:rPr>
              <w:t xml:space="preserve">Waste </w:t>
            </w:r>
            <w:r w:rsidR="007617F7">
              <w:rPr>
                <w:rFonts w:cs="Arial"/>
                <w:b/>
                <w:bCs/>
                <w:szCs w:val="24"/>
              </w:rPr>
              <w:t>s</w:t>
            </w:r>
            <w:r>
              <w:rPr>
                <w:rFonts w:cs="Arial"/>
                <w:b/>
                <w:bCs/>
                <w:szCs w:val="24"/>
              </w:rPr>
              <w:t xml:space="preserve">orting </w:t>
            </w:r>
            <w:r w:rsidR="007617F7">
              <w:rPr>
                <w:rFonts w:cs="Arial"/>
                <w:b/>
                <w:bCs/>
                <w:szCs w:val="24"/>
              </w:rPr>
              <w:t>g</w:t>
            </w:r>
            <w:r>
              <w:rPr>
                <w:rFonts w:cs="Arial"/>
                <w:b/>
                <w:bCs/>
                <w:szCs w:val="24"/>
              </w:rPr>
              <w:t xml:space="preserve">uidance: </w:t>
            </w:r>
            <w:r w:rsidR="00564672" w:rsidRPr="00111B54">
              <w:rPr>
                <w:rFonts w:cs="Arial"/>
                <w:szCs w:val="24"/>
              </w:rPr>
              <w:t>Provide waste sorting instructions and signage on how particular waste should be segregated, disposed of, and recycled.</w:t>
            </w:r>
          </w:p>
        </w:tc>
      </w:tr>
      <w:tr w:rsidR="007255D1" w:rsidRPr="00997296" w14:paraId="2CD849DD"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7CCE29CA" w14:textId="77777777" w:rsidR="00564672" w:rsidRPr="00111B54" w:rsidRDefault="00564672" w:rsidP="00111B54">
            <w:pPr>
              <w:spacing w:before="0"/>
              <w:rPr>
                <w:rFonts w:cs="Arial"/>
                <w:szCs w:val="24"/>
              </w:rPr>
            </w:pPr>
          </w:p>
        </w:tc>
        <w:tc>
          <w:tcPr>
            <w:tcW w:w="7601" w:type="dxa"/>
            <w:vAlign w:val="top"/>
            <w:hideMark/>
          </w:tcPr>
          <w:p w14:paraId="0C261AA1" w14:textId="18F8FD27" w:rsidR="00564672" w:rsidRPr="00111B54" w:rsidRDefault="00B10239" w:rsidP="00111B54">
            <w:pPr>
              <w:spacing w:before="0"/>
              <w:rPr>
                <w:rFonts w:cs="Arial"/>
                <w:szCs w:val="24"/>
              </w:rPr>
            </w:pPr>
            <w:r>
              <w:rPr>
                <w:rFonts w:cs="Arial"/>
                <w:b/>
                <w:bCs/>
                <w:szCs w:val="24"/>
              </w:rPr>
              <w:t xml:space="preserve">Standardised </w:t>
            </w:r>
            <w:r w:rsidR="007F5DFF">
              <w:rPr>
                <w:rFonts w:cs="Arial"/>
                <w:b/>
                <w:bCs/>
                <w:szCs w:val="24"/>
              </w:rPr>
              <w:t>l</w:t>
            </w:r>
            <w:r>
              <w:rPr>
                <w:rFonts w:cs="Arial"/>
                <w:b/>
                <w:bCs/>
                <w:szCs w:val="24"/>
              </w:rPr>
              <w:t xml:space="preserve">abelling: </w:t>
            </w:r>
            <w:r w:rsidR="00564672" w:rsidRPr="00111B54">
              <w:rPr>
                <w:rFonts w:cs="Arial"/>
                <w:szCs w:val="24"/>
              </w:rPr>
              <w:t>Introduce standardised labelling of medical product components to facilitate waste segregation.</w:t>
            </w:r>
          </w:p>
        </w:tc>
      </w:tr>
      <w:tr w:rsidR="007255D1" w:rsidRPr="00997296" w14:paraId="1724DBF9" w14:textId="77777777" w:rsidTr="3B29E810">
        <w:trPr>
          <w:trHeight w:val="520"/>
        </w:trPr>
        <w:tc>
          <w:tcPr>
            <w:tcW w:w="1889" w:type="dxa"/>
            <w:vMerge/>
            <w:vAlign w:val="top"/>
            <w:hideMark/>
          </w:tcPr>
          <w:p w14:paraId="00965FAE" w14:textId="77777777" w:rsidR="00564672" w:rsidRPr="00111B54" w:rsidRDefault="00564672" w:rsidP="00111B54">
            <w:pPr>
              <w:spacing w:before="0"/>
              <w:rPr>
                <w:rFonts w:cs="Arial"/>
                <w:szCs w:val="24"/>
              </w:rPr>
            </w:pPr>
          </w:p>
        </w:tc>
        <w:tc>
          <w:tcPr>
            <w:tcW w:w="7601" w:type="dxa"/>
            <w:vAlign w:val="top"/>
            <w:hideMark/>
          </w:tcPr>
          <w:p w14:paraId="23E15920" w14:textId="70E67A2D" w:rsidR="00564672" w:rsidRPr="00111B54" w:rsidRDefault="00B10239" w:rsidP="00111B54">
            <w:pPr>
              <w:spacing w:before="0"/>
              <w:rPr>
                <w:rFonts w:cs="Arial"/>
                <w:szCs w:val="24"/>
              </w:rPr>
            </w:pPr>
            <w:r w:rsidRPr="00004A95">
              <w:rPr>
                <w:rFonts w:cs="Arial"/>
                <w:b/>
                <w:szCs w:val="24"/>
              </w:rPr>
              <w:t xml:space="preserve">Waste </w:t>
            </w:r>
            <w:r w:rsidR="007F5DFF">
              <w:rPr>
                <w:rFonts w:cs="Arial"/>
                <w:b/>
                <w:bCs/>
                <w:szCs w:val="24"/>
              </w:rPr>
              <w:t>c</w:t>
            </w:r>
            <w:r w:rsidRPr="00004A95">
              <w:rPr>
                <w:rFonts w:cs="Arial"/>
                <w:b/>
                <w:bCs/>
                <w:szCs w:val="24"/>
              </w:rPr>
              <w:t>lassification</w:t>
            </w:r>
            <w:r w:rsidR="005209D4">
              <w:rPr>
                <w:rFonts w:cs="Arial"/>
                <w:b/>
                <w:bCs/>
                <w:szCs w:val="24"/>
              </w:rPr>
              <w:t xml:space="preserve"> in aged care</w:t>
            </w:r>
            <w:r w:rsidRPr="00004A95">
              <w:rPr>
                <w:rFonts w:cs="Arial"/>
                <w:b/>
                <w:szCs w:val="24"/>
              </w:rPr>
              <w:t>:</w:t>
            </w:r>
            <w:r>
              <w:rPr>
                <w:rFonts w:cs="Arial"/>
                <w:szCs w:val="24"/>
              </w:rPr>
              <w:t xml:space="preserve"> </w:t>
            </w:r>
            <w:r w:rsidR="00564672" w:rsidRPr="00111B54">
              <w:rPr>
                <w:rFonts w:cs="Arial"/>
                <w:szCs w:val="24"/>
              </w:rPr>
              <w:t>Improve classifications of waste types in residential aged care facilities and home care.</w:t>
            </w:r>
          </w:p>
        </w:tc>
      </w:tr>
      <w:tr w:rsidR="007255D1" w:rsidRPr="00997296" w14:paraId="128D13A8" w14:textId="77777777" w:rsidTr="3B29E810">
        <w:trPr>
          <w:cnfStyle w:val="000000100000" w:firstRow="0" w:lastRow="0" w:firstColumn="0" w:lastColumn="0" w:oddVBand="0" w:evenVBand="0" w:oddHBand="1" w:evenHBand="0" w:firstRowFirstColumn="0" w:firstRowLastColumn="0" w:lastRowFirstColumn="0" w:lastRowLastColumn="0"/>
          <w:trHeight w:val="290"/>
        </w:trPr>
        <w:tc>
          <w:tcPr>
            <w:tcW w:w="1889" w:type="dxa"/>
            <w:vMerge/>
            <w:vAlign w:val="top"/>
            <w:hideMark/>
          </w:tcPr>
          <w:p w14:paraId="7C179909" w14:textId="77777777" w:rsidR="00564672" w:rsidRPr="00111B54" w:rsidRDefault="00564672" w:rsidP="00111B54">
            <w:pPr>
              <w:spacing w:before="0"/>
              <w:rPr>
                <w:rFonts w:cs="Arial"/>
                <w:szCs w:val="24"/>
              </w:rPr>
            </w:pPr>
          </w:p>
        </w:tc>
        <w:tc>
          <w:tcPr>
            <w:tcW w:w="7601" w:type="dxa"/>
            <w:vAlign w:val="top"/>
            <w:hideMark/>
          </w:tcPr>
          <w:p w14:paraId="3056F1F5" w14:textId="4C816D41" w:rsidR="00564672" w:rsidRPr="00111B54" w:rsidRDefault="008872E2" w:rsidP="00111B54">
            <w:pPr>
              <w:spacing w:before="0"/>
              <w:rPr>
                <w:rFonts w:cs="Arial"/>
                <w:szCs w:val="24"/>
              </w:rPr>
            </w:pPr>
            <w:r>
              <w:rPr>
                <w:rFonts w:cs="Arial"/>
                <w:b/>
                <w:bCs/>
                <w:szCs w:val="24"/>
              </w:rPr>
              <w:t>Colour</w:t>
            </w:r>
            <w:r w:rsidR="00DE0F39">
              <w:rPr>
                <w:rFonts w:cs="Arial"/>
                <w:b/>
                <w:bCs/>
                <w:szCs w:val="24"/>
              </w:rPr>
              <w:t>-</w:t>
            </w:r>
            <w:r w:rsidR="007F5DFF">
              <w:rPr>
                <w:rFonts w:cs="Arial"/>
                <w:b/>
                <w:bCs/>
                <w:szCs w:val="24"/>
              </w:rPr>
              <w:t>c</w:t>
            </w:r>
            <w:r>
              <w:rPr>
                <w:rFonts w:cs="Arial"/>
                <w:b/>
                <w:bCs/>
                <w:szCs w:val="24"/>
              </w:rPr>
              <w:t xml:space="preserve">oded </w:t>
            </w:r>
            <w:r w:rsidR="007F5DFF">
              <w:rPr>
                <w:rFonts w:cs="Arial"/>
                <w:b/>
                <w:bCs/>
                <w:szCs w:val="24"/>
              </w:rPr>
              <w:t>c</w:t>
            </w:r>
            <w:r>
              <w:rPr>
                <w:rFonts w:cs="Arial"/>
                <w:b/>
                <w:bCs/>
                <w:szCs w:val="24"/>
              </w:rPr>
              <w:t xml:space="preserve">ontainers: </w:t>
            </w:r>
            <w:r w:rsidR="00564672" w:rsidRPr="00111B54">
              <w:rPr>
                <w:rFonts w:cs="Arial"/>
                <w:szCs w:val="24"/>
              </w:rPr>
              <w:t xml:space="preserve">Provide appropriate waste containers with clear colour-coding. </w:t>
            </w:r>
          </w:p>
        </w:tc>
      </w:tr>
      <w:tr w:rsidR="007255D1" w:rsidRPr="00997296" w14:paraId="6ABCF53E" w14:textId="77777777" w:rsidTr="3B29E810">
        <w:trPr>
          <w:trHeight w:val="290"/>
        </w:trPr>
        <w:tc>
          <w:tcPr>
            <w:tcW w:w="1889" w:type="dxa"/>
            <w:vMerge/>
            <w:vAlign w:val="top"/>
            <w:hideMark/>
          </w:tcPr>
          <w:p w14:paraId="4937CABB" w14:textId="77777777" w:rsidR="00564672" w:rsidRPr="00111B54" w:rsidRDefault="00564672" w:rsidP="00111B54">
            <w:pPr>
              <w:spacing w:before="0"/>
              <w:rPr>
                <w:rFonts w:cs="Arial"/>
                <w:szCs w:val="24"/>
              </w:rPr>
            </w:pPr>
          </w:p>
        </w:tc>
        <w:tc>
          <w:tcPr>
            <w:tcW w:w="7601" w:type="dxa"/>
            <w:vAlign w:val="top"/>
            <w:hideMark/>
          </w:tcPr>
          <w:p w14:paraId="7C693256" w14:textId="074264BC" w:rsidR="00564672" w:rsidRPr="00111B54" w:rsidRDefault="00DE0F39" w:rsidP="00111B54">
            <w:pPr>
              <w:spacing w:before="0"/>
              <w:rPr>
                <w:rFonts w:cs="Arial"/>
                <w:szCs w:val="24"/>
              </w:rPr>
            </w:pPr>
            <w:r>
              <w:rPr>
                <w:rFonts w:cs="Arial"/>
                <w:b/>
                <w:bCs/>
                <w:szCs w:val="24"/>
              </w:rPr>
              <w:t>Ban co-mingling</w:t>
            </w:r>
            <w:r w:rsidR="00412401">
              <w:rPr>
                <w:rFonts w:cs="Arial"/>
                <w:b/>
                <w:bCs/>
                <w:szCs w:val="24"/>
              </w:rPr>
              <w:t xml:space="preserve">: </w:t>
            </w:r>
            <w:r w:rsidR="00564672" w:rsidRPr="00111B54">
              <w:rPr>
                <w:rFonts w:cs="Arial"/>
                <w:szCs w:val="24"/>
              </w:rPr>
              <w:t>Ban the co-mingling of waste in health systems.</w:t>
            </w:r>
          </w:p>
        </w:tc>
      </w:tr>
      <w:tr w:rsidR="007255D1" w:rsidRPr="00997296" w14:paraId="620C5D7B"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restart"/>
            <w:vAlign w:val="top"/>
            <w:hideMark/>
          </w:tcPr>
          <w:p w14:paraId="6E1929DB" w14:textId="77777777" w:rsidR="00564672" w:rsidRPr="00E55E9B" w:rsidRDefault="00564672" w:rsidP="00111B54">
            <w:pPr>
              <w:spacing w:before="0"/>
              <w:rPr>
                <w:rFonts w:cs="Arial"/>
                <w:b/>
                <w:szCs w:val="24"/>
              </w:rPr>
            </w:pPr>
            <w:r w:rsidRPr="00E55E9B">
              <w:rPr>
                <w:rFonts w:cs="Arial"/>
                <w:b/>
                <w:szCs w:val="24"/>
              </w:rPr>
              <w:t xml:space="preserve">Hazardous waste </w:t>
            </w:r>
          </w:p>
        </w:tc>
        <w:tc>
          <w:tcPr>
            <w:tcW w:w="7601" w:type="dxa"/>
            <w:vAlign w:val="top"/>
            <w:hideMark/>
          </w:tcPr>
          <w:p w14:paraId="5667AAB2" w14:textId="62E627EC" w:rsidR="00564672" w:rsidRPr="00111B54" w:rsidRDefault="00B84E75" w:rsidP="00111B54">
            <w:pPr>
              <w:spacing w:before="0"/>
              <w:rPr>
                <w:rFonts w:cs="Arial"/>
                <w:szCs w:val="24"/>
              </w:rPr>
            </w:pPr>
            <w:r>
              <w:rPr>
                <w:rFonts w:cs="Arial"/>
                <w:b/>
                <w:bCs/>
                <w:szCs w:val="24"/>
              </w:rPr>
              <w:t xml:space="preserve">Hazardous </w:t>
            </w:r>
            <w:r w:rsidR="007F5DFF">
              <w:rPr>
                <w:rFonts w:cs="Arial"/>
                <w:b/>
                <w:bCs/>
                <w:szCs w:val="24"/>
              </w:rPr>
              <w:t>w</w:t>
            </w:r>
            <w:r>
              <w:rPr>
                <w:rFonts w:cs="Arial"/>
                <w:b/>
                <w:bCs/>
                <w:szCs w:val="24"/>
              </w:rPr>
              <w:t xml:space="preserve">aste </w:t>
            </w:r>
            <w:r w:rsidR="007F5DFF">
              <w:rPr>
                <w:rFonts w:cs="Arial"/>
                <w:b/>
                <w:bCs/>
                <w:szCs w:val="24"/>
              </w:rPr>
              <w:t>m</w:t>
            </w:r>
            <w:r>
              <w:rPr>
                <w:rFonts w:cs="Arial"/>
                <w:b/>
                <w:bCs/>
                <w:szCs w:val="24"/>
              </w:rPr>
              <w:t xml:space="preserve">anagement: </w:t>
            </w:r>
            <w:r w:rsidR="00564672" w:rsidRPr="00111B54">
              <w:rPr>
                <w:rFonts w:cs="Arial"/>
                <w:szCs w:val="24"/>
              </w:rPr>
              <w:t>Ensure the proper segregation, storage, and disposal of hazardous materials, including chemicals, laboratory waste, and sharps.</w:t>
            </w:r>
          </w:p>
        </w:tc>
      </w:tr>
      <w:tr w:rsidR="007255D1" w:rsidRPr="00997296" w14:paraId="42DA26E5" w14:textId="77777777" w:rsidTr="3B29E810">
        <w:trPr>
          <w:trHeight w:val="520"/>
        </w:trPr>
        <w:tc>
          <w:tcPr>
            <w:tcW w:w="1889" w:type="dxa"/>
            <w:vMerge/>
            <w:vAlign w:val="top"/>
            <w:hideMark/>
          </w:tcPr>
          <w:p w14:paraId="0F6B2A54" w14:textId="77777777" w:rsidR="00564672" w:rsidRPr="00111B54" w:rsidRDefault="00564672" w:rsidP="00111B54">
            <w:pPr>
              <w:spacing w:before="0"/>
              <w:rPr>
                <w:rFonts w:cs="Arial"/>
                <w:szCs w:val="24"/>
              </w:rPr>
            </w:pPr>
          </w:p>
        </w:tc>
        <w:tc>
          <w:tcPr>
            <w:tcW w:w="7601" w:type="dxa"/>
            <w:vAlign w:val="top"/>
            <w:hideMark/>
          </w:tcPr>
          <w:p w14:paraId="1D43888C" w14:textId="1D19DCC2" w:rsidR="00564672" w:rsidRPr="00111B54" w:rsidRDefault="00DE0F39" w:rsidP="00111B54">
            <w:pPr>
              <w:spacing w:before="0"/>
              <w:rPr>
                <w:rFonts w:cs="Arial"/>
                <w:szCs w:val="24"/>
              </w:rPr>
            </w:pPr>
            <w:r>
              <w:rPr>
                <w:rFonts w:cs="Arial"/>
                <w:b/>
                <w:bCs/>
                <w:szCs w:val="24"/>
              </w:rPr>
              <w:t>Document hazardous waste</w:t>
            </w:r>
            <w:r w:rsidR="00B653F4">
              <w:rPr>
                <w:rFonts w:cs="Arial"/>
                <w:b/>
                <w:bCs/>
                <w:szCs w:val="24"/>
              </w:rPr>
              <w:t xml:space="preserve">: </w:t>
            </w:r>
            <w:r w:rsidR="00564672" w:rsidRPr="00111B54">
              <w:rPr>
                <w:rFonts w:cs="Arial"/>
                <w:szCs w:val="24"/>
              </w:rPr>
              <w:t>Ensure proper documentation and tracking of hazardous waste disposal.</w:t>
            </w:r>
          </w:p>
        </w:tc>
      </w:tr>
      <w:tr w:rsidR="007255D1" w:rsidRPr="00997296" w14:paraId="4FA61817"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4612F655" w14:textId="77777777" w:rsidR="00564672" w:rsidRPr="00111B54" w:rsidRDefault="00564672" w:rsidP="00111B54">
            <w:pPr>
              <w:spacing w:before="0"/>
              <w:rPr>
                <w:rFonts w:cs="Arial"/>
                <w:szCs w:val="24"/>
              </w:rPr>
            </w:pPr>
          </w:p>
        </w:tc>
        <w:tc>
          <w:tcPr>
            <w:tcW w:w="7601" w:type="dxa"/>
            <w:vAlign w:val="top"/>
            <w:hideMark/>
          </w:tcPr>
          <w:p w14:paraId="6080FE3B" w14:textId="4AFB4C81" w:rsidR="00564672" w:rsidRPr="00111B54" w:rsidRDefault="005903B0" w:rsidP="00111B54">
            <w:pPr>
              <w:spacing w:before="0"/>
              <w:rPr>
                <w:rFonts w:cs="Arial"/>
                <w:szCs w:val="24"/>
              </w:rPr>
            </w:pPr>
            <w:r>
              <w:rPr>
                <w:rFonts w:cs="Arial"/>
                <w:b/>
                <w:bCs/>
                <w:szCs w:val="24"/>
              </w:rPr>
              <w:t xml:space="preserve">Ensure hazardous waste </w:t>
            </w:r>
            <w:r w:rsidR="007F5DFF">
              <w:rPr>
                <w:rFonts w:cs="Arial"/>
                <w:b/>
                <w:bCs/>
                <w:szCs w:val="24"/>
              </w:rPr>
              <w:t>c</w:t>
            </w:r>
            <w:r w:rsidR="000757A9">
              <w:rPr>
                <w:rFonts w:cs="Arial"/>
                <w:b/>
                <w:bCs/>
                <w:szCs w:val="24"/>
              </w:rPr>
              <w:t xml:space="preserve">ompliance: </w:t>
            </w:r>
            <w:r w:rsidR="00564672" w:rsidRPr="00111B54">
              <w:rPr>
                <w:rFonts w:cs="Arial"/>
                <w:szCs w:val="24"/>
              </w:rPr>
              <w:t>Ensure compliance with regulatory requirements for hazardous waste disposal.</w:t>
            </w:r>
          </w:p>
        </w:tc>
      </w:tr>
      <w:tr w:rsidR="007255D1" w:rsidRPr="00997296" w14:paraId="48DCF8C7" w14:textId="77777777" w:rsidTr="3B29E810">
        <w:trPr>
          <w:trHeight w:val="520"/>
        </w:trPr>
        <w:tc>
          <w:tcPr>
            <w:tcW w:w="1889" w:type="dxa"/>
            <w:vMerge w:val="restart"/>
            <w:vAlign w:val="top"/>
            <w:hideMark/>
          </w:tcPr>
          <w:p w14:paraId="31F71175" w14:textId="77777777" w:rsidR="00564672" w:rsidRPr="00E55E9B" w:rsidRDefault="00564672" w:rsidP="00111B54">
            <w:pPr>
              <w:spacing w:before="0"/>
              <w:rPr>
                <w:rFonts w:cs="Arial"/>
                <w:b/>
                <w:szCs w:val="24"/>
              </w:rPr>
            </w:pPr>
            <w:r w:rsidRPr="00E55E9B">
              <w:rPr>
                <w:rFonts w:cs="Arial"/>
                <w:b/>
                <w:szCs w:val="24"/>
              </w:rPr>
              <w:lastRenderedPageBreak/>
              <w:t>Pharmaceutical waste</w:t>
            </w:r>
          </w:p>
        </w:tc>
        <w:tc>
          <w:tcPr>
            <w:tcW w:w="7601" w:type="dxa"/>
            <w:vAlign w:val="top"/>
            <w:hideMark/>
          </w:tcPr>
          <w:p w14:paraId="6E658CF1" w14:textId="5274B358" w:rsidR="00564672" w:rsidRPr="00111B54" w:rsidRDefault="005903B0" w:rsidP="00111B54">
            <w:pPr>
              <w:spacing w:before="0"/>
              <w:rPr>
                <w:rFonts w:cs="Arial"/>
                <w:szCs w:val="24"/>
              </w:rPr>
            </w:pPr>
            <w:r>
              <w:rPr>
                <w:rFonts w:cs="Arial"/>
                <w:b/>
                <w:bCs/>
                <w:szCs w:val="24"/>
              </w:rPr>
              <w:t>Reduce medicines waste</w:t>
            </w:r>
            <w:r w:rsidR="00742FE6">
              <w:rPr>
                <w:rFonts w:cs="Arial"/>
                <w:b/>
                <w:bCs/>
                <w:szCs w:val="24"/>
              </w:rPr>
              <w:t xml:space="preserve">: </w:t>
            </w:r>
            <w:r w:rsidR="00564672" w:rsidRPr="00111B54">
              <w:rPr>
                <w:rFonts w:cs="Arial"/>
                <w:szCs w:val="24"/>
              </w:rPr>
              <w:t xml:space="preserve">Improve prescribing practices, following appropriate therapeutic guidelines, to avoid overprescribing and pharmaceutical waste. </w:t>
            </w:r>
          </w:p>
        </w:tc>
      </w:tr>
      <w:tr w:rsidR="007255D1" w:rsidRPr="00997296" w14:paraId="7D5CA583" w14:textId="77777777" w:rsidTr="3B29E810">
        <w:trPr>
          <w:cnfStyle w:val="000000100000" w:firstRow="0" w:lastRow="0" w:firstColumn="0" w:lastColumn="0" w:oddVBand="0" w:evenVBand="0" w:oddHBand="1" w:evenHBand="0" w:firstRowFirstColumn="0" w:firstRowLastColumn="0" w:lastRowFirstColumn="0" w:lastRowLastColumn="0"/>
          <w:trHeight w:val="780"/>
        </w:trPr>
        <w:tc>
          <w:tcPr>
            <w:tcW w:w="1889" w:type="dxa"/>
            <w:vMerge/>
            <w:vAlign w:val="top"/>
            <w:hideMark/>
          </w:tcPr>
          <w:p w14:paraId="6040D49D" w14:textId="77777777" w:rsidR="00564672" w:rsidRPr="00111B54" w:rsidRDefault="00564672" w:rsidP="00111B54">
            <w:pPr>
              <w:spacing w:before="0"/>
              <w:rPr>
                <w:rFonts w:cs="Arial"/>
                <w:szCs w:val="24"/>
              </w:rPr>
            </w:pPr>
          </w:p>
        </w:tc>
        <w:tc>
          <w:tcPr>
            <w:tcW w:w="7601" w:type="dxa"/>
            <w:vAlign w:val="top"/>
            <w:hideMark/>
          </w:tcPr>
          <w:p w14:paraId="32298193" w14:textId="562A1110" w:rsidR="00564672" w:rsidRPr="00111B54" w:rsidRDefault="00742FE6" w:rsidP="00111B54">
            <w:pPr>
              <w:spacing w:before="0"/>
              <w:rPr>
                <w:rFonts w:cs="Arial"/>
                <w:szCs w:val="24"/>
              </w:rPr>
            </w:pPr>
            <w:r>
              <w:rPr>
                <w:rFonts w:cs="Arial"/>
                <w:b/>
                <w:bCs/>
                <w:szCs w:val="24"/>
              </w:rPr>
              <w:t>I</w:t>
            </w:r>
            <w:r w:rsidR="005903B0">
              <w:rPr>
                <w:rFonts w:cs="Arial"/>
                <w:b/>
                <w:bCs/>
                <w:szCs w:val="24"/>
              </w:rPr>
              <w:t>mprove i</w:t>
            </w:r>
            <w:r>
              <w:rPr>
                <w:rFonts w:cs="Arial"/>
                <w:b/>
                <w:bCs/>
                <w:szCs w:val="24"/>
              </w:rPr>
              <w:t xml:space="preserve">nventory </w:t>
            </w:r>
            <w:r w:rsidR="007F5DFF">
              <w:rPr>
                <w:rFonts w:cs="Arial"/>
                <w:b/>
                <w:bCs/>
                <w:szCs w:val="24"/>
              </w:rPr>
              <w:t>m</w:t>
            </w:r>
            <w:r>
              <w:rPr>
                <w:rFonts w:cs="Arial"/>
                <w:b/>
                <w:bCs/>
                <w:szCs w:val="24"/>
              </w:rPr>
              <w:t xml:space="preserve">anagement: </w:t>
            </w:r>
            <w:r w:rsidR="00564672" w:rsidRPr="00111B54">
              <w:rPr>
                <w:rFonts w:cs="Arial"/>
                <w:szCs w:val="24"/>
              </w:rPr>
              <w:t>Optimise medicines inventory management: ordering, stock control systems and rotating stock to minimise excess or expired medications.</w:t>
            </w:r>
          </w:p>
        </w:tc>
      </w:tr>
      <w:tr w:rsidR="007255D1" w:rsidRPr="00997296" w14:paraId="3257FFE6" w14:textId="77777777" w:rsidTr="3B29E810">
        <w:trPr>
          <w:trHeight w:val="520"/>
        </w:trPr>
        <w:tc>
          <w:tcPr>
            <w:tcW w:w="1889" w:type="dxa"/>
            <w:vMerge/>
            <w:vAlign w:val="top"/>
            <w:hideMark/>
          </w:tcPr>
          <w:p w14:paraId="66468CDF" w14:textId="77777777" w:rsidR="00564672" w:rsidRPr="00111B54" w:rsidRDefault="00564672" w:rsidP="00111B54">
            <w:pPr>
              <w:spacing w:before="0"/>
              <w:rPr>
                <w:rFonts w:cs="Arial"/>
                <w:szCs w:val="24"/>
              </w:rPr>
            </w:pPr>
          </w:p>
        </w:tc>
        <w:tc>
          <w:tcPr>
            <w:tcW w:w="7601" w:type="dxa"/>
            <w:vAlign w:val="top"/>
            <w:hideMark/>
          </w:tcPr>
          <w:p w14:paraId="3B9731A3" w14:textId="27559E2E" w:rsidR="00564672" w:rsidRPr="00111B54" w:rsidRDefault="005903B0" w:rsidP="00111B54">
            <w:pPr>
              <w:spacing w:before="0"/>
              <w:rPr>
                <w:rFonts w:cs="Arial"/>
                <w:szCs w:val="24"/>
              </w:rPr>
            </w:pPr>
            <w:r>
              <w:rPr>
                <w:rFonts w:cs="Arial"/>
                <w:b/>
                <w:bCs/>
                <w:szCs w:val="24"/>
              </w:rPr>
              <w:t>Improve m</w:t>
            </w:r>
            <w:r w:rsidR="003325A0">
              <w:rPr>
                <w:rFonts w:cs="Arial"/>
                <w:b/>
                <w:bCs/>
                <w:szCs w:val="24"/>
              </w:rPr>
              <w:t xml:space="preserve">edication </w:t>
            </w:r>
            <w:r w:rsidR="00A351F8">
              <w:rPr>
                <w:rFonts w:cs="Arial"/>
                <w:b/>
                <w:bCs/>
                <w:szCs w:val="24"/>
              </w:rPr>
              <w:t>a</w:t>
            </w:r>
            <w:r w:rsidR="003325A0">
              <w:rPr>
                <w:rFonts w:cs="Arial"/>
                <w:b/>
                <w:bCs/>
                <w:szCs w:val="24"/>
              </w:rPr>
              <w:t xml:space="preserve">dherence: </w:t>
            </w:r>
            <w:r w:rsidR="00564672" w:rsidRPr="00111B54">
              <w:rPr>
                <w:rFonts w:cs="Arial"/>
                <w:szCs w:val="24"/>
              </w:rPr>
              <w:t>Promote patient adherence to medication regimens to avoid unused medicines waste and the need for repeat treatment courses.</w:t>
            </w:r>
          </w:p>
        </w:tc>
      </w:tr>
      <w:tr w:rsidR="007255D1" w:rsidRPr="00997296" w14:paraId="59EA4954"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7500F18B" w14:textId="77777777" w:rsidR="00564672" w:rsidRPr="00111B54" w:rsidRDefault="00564672" w:rsidP="00111B54">
            <w:pPr>
              <w:spacing w:before="0"/>
              <w:rPr>
                <w:rFonts w:cs="Arial"/>
                <w:szCs w:val="24"/>
              </w:rPr>
            </w:pPr>
          </w:p>
        </w:tc>
        <w:tc>
          <w:tcPr>
            <w:tcW w:w="7601" w:type="dxa"/>
            <w:vAlign w:val="top"/>
            <w:hideMark/>
          </w:tcPr>
          <w:p w14:paraId="403F5D47" w14:textId="47B59827" w:rsidR="00564672" w:rsidRPr="00111B54" w:rsidRDefault="00A6318A" w:rsidP="00111B54">
            <w:pPr>
              <w:spacing w:before="0"/>
              <w:rPr>
                <w:rFonts w:cs="Arial"/>
                <w:szCs w:val="24"/>
              </w:rPr>
            </w:pPr>
            <w:r>
              <w:rPr>
                <w:rFonts w:cs="Arial"/>
                <w:b/>
                <w:bCs/>
                <w:szCs w:val="24"/>
              </w:rPr>
              <w:t>Optimise m</w:t>
            </w:r>
            <w:r w:rsidR="003325A0">
              <w:rPr>
                <w:rFonts w:cs="Arial"/>
                <w:b/>
                <w:bCs/>
                <w:szCs w:val="24"/>
              </w:rPr>
              <w:t>edicine</w:t>
            </w:r>
            <w:r>
              <w:rPr>
                <w:rFonts w:cs="Arial"/>
                <w:b/>
                <w:bCs/>
                <w:szCs w:val="24"/>
              </w:rPr>
              <w:t>s</w:t>
            </w:r>
            <w:r w:rsidR="003325A0">
              <w:rPr>
                <w:rFonts w:cs="Arial"/>
                <w:b/>
                <w:bCs/>
                <w:szCs w:val="24"/>
              </w:rPr>
              <w:t xml:space="preserve"> </w:t>
            </w:r>
            <w:r w:rsidR="00A351F8">
              <w:rPr>
                <w:rFonts w:cs="Arial"/>
                <w:b/>
                <w:bCs/>
                <w:szCs w:val="24"/>
              </w:rPr>
              <w:t>s</w:t>
            </w:r>
            <w:r w:rsidR="003325A0">
              <w:rPr>
                <w:rFonts w:cs="Arial"/>
                <w:b/>
                <w:bCs/>
                <w:szCs w:val="24"/>
              </w:rPr>
              <w:t xml:space="preserve">torage: </w:t>
            </w:r>
            <w:r w:rsidR="00564672" w:rsidRPr="00111B54">
              <w:rPr>
                <w:rFonts w:cs="Arial"/>
                <w:szCs w:val="24"/>
              </w:rPr>
              <w:t>Ensure appropriate medicines storage conditions to avoid unnecessary disposal of stock.</w:t>
            </w:r>
          </w:p>
        </w:tc>
      </w:tr>
      <w:tr w:rsidR="007255D1" w:rsidRPr="00997296" w14:paraId="65307410" w14:textId="77777777" w:rsidTr="3B29E810">
        <w:trPr>
          <w:trHeight w:val="780"/>
        </w:trPr>
        <w:tc>
          <w:tcPr>
            <w:tcW w:w="1889" w:type="dxa"/>
            <w:vMerge/>
            <w:vAlign w:val="top"/>
            <w:hideMark/>
          </w:tcPr>
          <w:p w14:paraId="0C0C01DF" w14:textId="77777777" w:rsidR="00564672" w:rsidRPr="00111B54" w:rsidRDefault="00564672" w:rsidP="00111B54">
            <w:pPr>
              <w:spacing w:before="0"/>
              <w:rPr>
                <w:rFonts w:cs="Arial"/>
                <w:szCs w:val="24"/>
              </w:rPr>
            </w:pPr>
          </w:p>
        </w:tc>
        <w:tc>
          <w:tcPr>
            <w:tcW w:w="7601" w:type="dxa"/>
            <w:vAlign w:val="top"/>
            <w:hideMark/>
          </w:tcPr>
          <w:p w14:paraId="43B08022" w14:textId="19358672" w:rsidR="00564672" w:rsidRPr="00111B54" w:rsidRDefault="000E0744" w:rsidP="00111B54">
            <w:pPr>
              <w:spacing w:before="0"/>
              <w:rPr>
                <w:rFonts w:cs="Arial"/>
                <w:szCs w:val="24"/>
              </w:rPr>
            </w:pPr>
            <w:r>
              <w:rPr>
                <w:rFonts w:cs="Arial"/>
                <w:b/>
                <w:bCs/>
                <w:szCs w:val="24"/>
              </w:rPr>
              <w:t xml:space="preserve">Drug </w:t>
            </w:r>
            <w:r w:rsidR="00A351F8">
              <w:rPr>
                <w:rFonts w:cs="Arial"/>
                <w:b/>
                <w:bCs/>
                <w:szCs w:val="24"/>
              </w:rPr>
              <w:t>t</w:t>
            </w:r>
            <w:r>
              <w:rPr>
                <w:rFonts w:cs="Arial"/>
                <w:b/>
                <w:bCs/>
                <w:szCs w:val="24"/>
              </w:rPr>
              <w:t>ake</w:t>
            </w:r>
            <w:r w:rsidR="00737B6F">
              <w:rPr>
                <w:rFonts w:cs="Arial"/>
                <w:b/>
                <w:bCs/>
                <w:szCs w:val="24"/>
              </w:rPr>
              <w:t>-</w:t>
            </w:r>
            <w:r w:rsidR="00A351F8">
              <w:rPr>
                <w:rFonts w:cs="Arial"/>
                <w:b/>
                <w:bCs/>
                <w:szCs w:val="24"/>
              </w:rPr>
              <w:t>b</w:t>
            </w:r>
            <w:r w:rsidR="00737B6F">
              <w:rPr>
                <w:rFonts w:cs="Arial"/>
                <w:b/>
                <w:bCs/>
                <w:szCs w:val="24"/>
              </w:rPr>
              <w:t xml:space="preserve">ack </w:t>
            </w:r>
            <w:r w:rsidR="00A351F8">
              <w:rPr>
                <w:rFonts w:cs="Arial"/>
                <w:b/>
                <w:bCs/>
                <w:szCs w:val="24"/>
              </w:rPr>
              <w:t>p</w:t>
            </w:r>
            <w:r w:rsidR="00737B6F">
              <w:rPr>
                <w:rFonts w:cs="Arial"/>
                <w:b/>
                <w:bCs/>
                <w:szCs w:val="24"/>
              </w:rPr>
              <w:t xml:space="preserve">rograms: </w:t>
            </w:r>
            <w:r w:rsidR="00564672" w:rsidRPr="00111B54">
              <w:rPr>
                <w:rFonts w:cs="Arial"/>
                <w:szCs w:val="24"/>
              </w:rPr>
              <w:t>Explore opportunities for drug take-back programs or partnerships with community pharmacies to facilitate safe disposal and reduce the environmental impact of pharmaceutical waste</w:t>
            </w:r>
            <w:r w:rsidR="008D1B6B">
              <w:rPr>
                <w:rFonts w:cs="Arial"/>
                <w:szCs w:val="24"/>
              </w:rPr>
              <w:t>.</w:t>
            </w:r>
          </w:p>
        </w:tc>
      </w:tr>
      <w:tr w:rsidR="007255D1" w:rsidRPr="00997296" w14:paraId="662C93A0"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0EE1703E" w14:textId="77777777" w:rsidR="00564672" w:rsidRPr="00111B54" w:rsidRDefault="00564672" w:rsidP="00111B54">
            <w:pPr>
              <w:spacing w:before="0"/>
              <w:rPr>
                <w:rFonts w:cs="Arial"/>
                <w:szCs w:val="24"/>
              </w:rPr>
            </w:pPr>
          </w:p>
        </w:tc>
        <w:tc>
          <w:tcPr>
            <w:tcW w:w="7601" w:type="dxa"/>
            <w:vAlign w:val="top"/>
            <w:hideMark/>
          </w:tcPr>
          <w:p w14:paraId="799BB99C" w14:textId="4920EC0E" w:rsidR="00564672" w:rsidRPr="00111B54" w:rsidRDefault="00A6318A" w:rsidP="00111B54">
            <w:pPr>
              <w:spacing w:before="0"/>
              <w:rPr>
                <w:rFonts w:cs="Arial"/>
                <w:szCs w:val="24"/>
              </w:rPr>
            </w:pPr>
            <w:r>
              <w:rPr>
                <w:rFonts w:cs="Arial"/>
                <w:b/>
                <w:bCs/>
                <w:szCs w:val="24"/>
              </w:rPr>
              <w:t>Encourage safe medicines disposal</w:t>
            </w:r>
            <w:r w:rsidR="00737B6F">
              <w:rPr>
                <w:rFonts w:cs="Arial"/>
                <w:b/>
                <w:bCs/>
                <w:szCs w:val="24"/>
              </w:rPr>
              <w:t>:</w:t>
            </w:r>
            <w:r w:rsidR="00737B6F" w:rsidRPr="00111B54">
              <w:rPr>
                <w:rFonts w:cs="Arial"/>
                <w:szCs w:val="24"/>
              </w:rPr>
              <w:t xml:space="preserve"> </w:t>
            </w:r>
            <w:r w:rsidR="00564672" w:rsidRPr="00111B54">
              <w:rPr>
                <w:rFonts w:cs="Arial"/>
                <w:szCs w:val="24"/>
              </w:rPr>
              <w:t xml:space="preserve">Engage with patients to encourage them to return unused or expired medications. </w:t>
            </w:r>
          </w:p>
        </w:tc>
      </w:tr>
      <w:tr w:rsidR="007255D1" w:rsidRPr="00997296" w14:paraId="3D182CC9" w14:textId="77777777" w:rsidTr="3B29E810">
        <w:trPr>
          <w:trHeight w:val="520"/>
        </w:trPr>
        <w:tc>
          <w:tcPr>
            <w:tcW w:w="1889" w:type="dxa"/>
            <w:vMerge/>
            <w:vAlign w:val="top"/>
            <w:hideMark/>
          </w:tcPr>
          <w:p w14:paraId="57284800" w14:textId="77777777" w:rsidR="00564672" w:rsidRPr="00111B54" w:rsidRDefault="00564672" w:rsidP="00111B54">
            <w:pPr>
              <w:spacing w:before="0"/>
              <w:rPr>
                <w:rFonts w:cs="Arial"/>
                <w:szCs w:val="24"/>
              </w:rPr>
            </w:pPr>
          </w:p>
        </w:tc>
        <w:tc>
          <w:tcPr>
            <w:tcW w:w="7601" w:type="dxa"/>
            <w:vAlign w:val="top"/>
            <w:hideMark/>
          </w:tcPr>
          <w:p w14:paraId="3F5F10E6" w14:textId="187632D2" w:rsidR="00564672" w:rsidRPr="00111B54" w:rsidRDefault="00AE52D8" w:rsidP="00111B54">
            <w:pPr>
              <w:spacing w:before="0"/>
              <w:rPr>
                <w:rFonts w:cs="Arial"/>
                <w:szCs w:val="24"/>
              </w:rPr>
            </w:pPr>
            <w:r>
              <w:rPr>
                <w:rFonts w:cs="Arial"/>
                <w:b/>
                <w:bCs/>
                <w:szCs w:val="24"/>
              </w:rPr>
              <w:t xml:space="preserve">Pharmaceutical </w:t>
            </w:r>
            <w:r w:rsidR="00A351F8">
              <w:rPr>
                <w:rFonts w:cs="Arial"/>
                <w:b/>
                <w:bCs/>
                <w:szCs w:val="24"/>
              </w:rPr>
              <w:t>w</w:t>
            </w:r>
            <w:r>
              <w:rPr>
                <w:rFonts w:cs="Arial"/>
                <w:b/>
                <w:bCs/>
                <w:szCs w:val="24"/>
              </w:rPr>
              <w:t xml:space="preserve">aste </w:t>
            </w:r>
            <w:r w:rsidR="00A351F8">
              <w:rPr>
                <w:rFonts w:cs="Arial"/>
                <w:b/>
                <w:bCs/>
                <w:szCs w:val="24"/>
              </w:rPr>
              <w:t>s</w:t>
            </w:r>
            <w:r>
              <w:rPr>
                <w:rFonts w:cs="Arial"/>
                <w:b/>
                <w:bCs/>
                <w:szCs w:val="24"/>
              </w:rPr>
              <w:t xml:space="preserve">trategy: </w:t>
            </w:r>
            <w:r w:rsidR="00564672" w:rsidRPr="00111B54">
              <w:rPr>
                <w:rFonts w:cs="Arial"/>
                <w:szCs w:val="24"/>
              </w:rPr>
              <w:t>Develop a national definition of pharmaceutical waste and associated strategy to reduce it.</w:t>
            </w:r>
          </w:p>
        </w:tc>
      </w:tr>
      <w:tr w:rsidR="007255D1" w:rsidRPr="00997296" w14:paraId="194B6965" w14:textId="77777777" w:rsidTr="3B29E810">
        <w:trPr>
          <w:cnfStyle w:val="000000100000" w:firstRow="0" w:lastRow="0" w:firstColumn="0" w:lastColumn="0" w:oddVBand="0" w:evenVBand="0" w:oddHBand="1" w:evenHBand="0" w:firstRowFirstColumn="0" w:firstRowLastColumn="0" w:lastRowFirstColumn="0" w:lastRowLastColumn="0"/>
          <w:trHeight w:val="290"/>
        </w:trPr>
        <w:tc>
          <w:tcPr>
            <w:tcW w:w="1889" w:type="dxa"/>
            <w:vAlign w:val="top"/>
            <w:hideMark/>
          </w:tcPr>
          <w:p w14:paraId="637ADDB4" w14:textId="77777777" w:rsidR="00564672" w:rsidRPr="00E55E9B" w:rsidRDefault="00564672" w:rsidP="00111B54">
            <w:pPr>
              <w:spacing w:before="0"/>
              <w:rPr>
                <w:rFonts w:cs="Arial"/>
                <w:b/>
                <w:szCs w:val="24"/>
              </w:rPr>
            </w:pPr>
            <w:r w:rsidRPr="00E55E9B">
              <w:rPr>
                <w:rFonts w:cs="Arial"/>
                <w:b/>
                <w:szCs w:val="24"/>
              </w:rPr>
              <w:t>Organic waste</w:t>
            </w:r>
          </w:p>
        </w:tc>
        <w:tc>
          <w:tcPr>
            <w:tcW w:w="7601" w:type="dxa"/>
            <w:vAlign w:val="top"/>
            <w:hideMark/>
          </w:tcPr>
          <w:p w14:paraId="7B98358D" w14:textId="3DD7FC4A" w:rsidR="00564672" w:rsidRPr="00111B54" w:rsidRDefault="00370FB7" w:rsidP="00111B54">
            <w:pPr>
              <w:spacing w:before="0"/>
              <w:rPr>
                <w:rFonts w:cs="Arial"/>
                <w:szCs w:val="24"/>
              </w:rPr>
            </w:pPr>
            <w:r>
              <w:rPr>
                <w:rFonts w:cs="Arial"/>
                <w:b/>
                <w:bCs/>
                <w:szCs w:val="24"/>
              </w:rPr>
              <w:t xml:space="preserve">Organic </w:t>
            </w:r>
            <w:r w:rsidR="00A351F8">
              <w:rPr>
                <w:rFonts w:cs="Arial"/>
                <w:b/>
                <w:bCs/>
                <w:szCs w:val="24"/>
              </w:rPr>
              <w:t>w</w:t>
            </w:r>
            <w:r>
              <w:rPr>
                <w:rFonts w:cs="Arial"/>
                <w:b/>
                <w:bCs/>
                <w:szCs w:val="24"/>
              </w:rPr>
              <w:t xml:space="preserve">aste </w:t>
            </w:r>
            <w:r w:rsidR="00A351F8">
              <w:rPr>
                <w:rFonts w:cs="Arial"/>
                <w:b/>
                <w:bCs/>
                <w:szCs w:val="24"/>
              </w:rPr>
              <w:t>r</w:t>
            </w:r>
            <w:r>
              <w:rPr>
                <w:rFonts w:cs="Arial"/>
                <w:b/>
                <w:bCs/>
                <w:szCs w:val="24"/>
              </w:rPr>
              <w:t xml:space="preserve">ecycling: </w:t>
            </w:r>
            <w:r w:rsidR="00564672" w:rsidRPr="00111B54">
              <w:rPr>
                <w:rFonts w:cs="Arial"/>
                <w:szCs w:val="24"/>
              </w:rPr>
              <w:t>Promote composting and recycling of organic waste.</w:t>
            </w:r>
          </w:p>
        </w:tc>
      </w:tr>
      <w:tr w:rsidR="007255D1" w:rsidRPr="00997296" w14:paraId="281B72BD" w14:textId="77777777" w:rsidTr="3B29E810">
        <w:trPr>
          <w:trHeight w:val="1300"/>
        </w:trPr>
        <w:tc>
          <w:tcPr>
            <w:tcW w:w="1889" w:type="dxa"/>
            <w:vMerge w:val="restart"/>
            <w:vAlign w:val="top"/>
            <w:hideMark/>
          </w:tcPr>
          <w:p w14:paraId="7D17153D" w14:textId="77777777" w:rsidR="00564672" w:rsidRPr="00E55E9B" w:rsidRDefault="00564672" w:rsidP="00111B54">
            <w:pPr>
              <w:spacing w:before="0"/>
              <w:rPr>
                <w:rFonts w:cs="Arial"/>
                <w:b/>
                <w:szCs w:val="24"/>
              </w:rPr>
            </w:pPr>
            <w:r w:rsidRPr="00E55E9B">
              <w:rPr>
                <w:rFonts w:cs="Arial"/>
                <w:b/>
                <w:szCs w:val="24"/>
              </w:rPr>
              <w:t>Standards, policy and regulation</w:t>
            </w:r>
          </w:p>
        </w:tc>
        <w:tc>
          <w:tcPr>
            <w:tcW w:w="7601" w:type="dxa"/>
            <w:vAlign w:val="top"/>
            <w:hideMark/>
          </w:tcPr>
          <w:p w14:paraId="7996C549" w14:textId="3C010080" w:rsidR="00564672" w:rsidRPr="00111B54" w:rsidRDefault="00E1184F" w:rsidP="00111B54">
            <w:pPr>
              <w:spacing w:before="0"/>
              <w:rPr>
                <w:rFonts w:cs="Arial"/>
                <w:szCs w:val="24"/>
              </w:rPr>
            </w:pPr>
            <w:r>
              <w:rPr>
                <w:rFonts w:cs="Arial"/>
                <w:b/>
                <w:bCs/>
                <w:szCs w:val="24"/>
              </w:rPr>
              <w:t>Revise facility guidelines</w:t>
            </w:r>
            <w:r w:rsidR="00781A0F">
              <w:rPr>
                <w:rFonts w:cs="Arial"/>
                <w:b/>
                <w:bCs/>
                <w:szCs w:val="24"/>
              </w:rPr>
              <w:t xml:space="preserve">: </w:t>
            </w:r>
            <w:r w:rsidR="00564672" w:rsidRPr="00111B54">
              <w:rPr>
                <w:rFonts w:cs="Arial"/>
                <w:szCs w:val="24"/>
              </w:rPr>
              <w:t xml:space="preserve">Revise the Australasian Health </w:t>
            </w:r>
            <w:r w:rsidR="004A60D9">
              <w:rPr>
                <w:rFonts w:cs="Arial"/>
                <w:szCs w:val="24"/>
              </w:rPr>
              <w:t>Facility</w:t>
            </w:r>
            <w:r w:rsidR="004A60D9" w:rsidRPr="00111B54">
              <w:rPr>
                <w:rFonts w:cs="Arial"/>
                <w:szCs w:val="24"/>
              </w:rPr>
              <w:t xml:space="preserve"> </w:t>
            </w:r>
            <w:r w:rsidR="00564672" w:rsidRPr="00111B54">
              <w:rPr>
                <w:rFonts w:cs="Arial"/>
                <w:szCs w:val="24"/>
              </w:rPr>
              <w:t>Guidelines (AusHFG) schedule of accommodation to ensure sufficient space in utility rooms for multiple recycling streams and appropriate waste segregation (in addition to space for general waste, clinical waste and sharps bins) and sufficient dock space for onsite processing and storage requirements.</w:t>
            </w:r>
          </w:p>
        </w:tc>
      </w:tr>
      <w:tr w:rsidR="007255D1" w:rsidRPr="00997296" w14:paraId="0E320D8E"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400D81D2" w14:textId="77777777" w:rsidR="00564672" w:rsidRPr="00111B54" w:rsidRDefault="00564672" w:rsidP="00111B54">
            <w:pPr>
              <w:spacing w:before="0"/>
              <w:rPr>
                <w:rFonts w:cs="Arial"/>
                <w:szCs w:val="24"/>
              </w:rPr>
            </w:pPr>
          </w:p>
        </w:tc>
        <w:tc>
          <w:tcPr>
            <w:tcW w:w="7601" w:type="dxa"/>
            <w:vAlign w:val="top"/>
            <w:hideMark/>
          </w:tcPr>
          <w:p w14:paraId="613A21DD" w14:textId="152FC24B" w:rsidR="00564672" w:rsidRPr="00111B54" w:rsidRDefault="006D19D9" w:rsidP="00111B54">
            <w:pPr>
              <w:spacing w:before="0"/>
              <w:rPr>
                <w:rFonts w:cs="Arial"/>
                <w:szCs w:val="24"/>
              </w:rPr>
            </w:pPr>
            <w:r>
              <w:rPr>
                <w:rFonts w:cs="Arial"/>
                <w:b/>
                <w:bCs/>
                <w:szCs w:val="24"/>
              </w:rPr>
              <w:t xml:space="preserve">Policy </w:t>
            </w:r>
            <w:r w:rsidR="00A351F8">
              <w:rPr>
                <w:rFonts w:cs="Arial"/>
                <w:b/>
                <w:bCs/>
                <w:szCs w:val="24"/>
              </w:rPr>
              <w:t>r</w:t>
            </w:r>
            <w:r>
              <w:rPr>
                <w:rFonts w:cs="Arial"/>
                <w:b/>
                <w:bCs/>
                <w:szCs w:val="24"/>
              </w:rPr>
              <w:t xml:space="preserve">eview: </w:t>
            </w:r>
            <w:r w:rsidR="00564672" w:rsidRPr="00111B54">
              <w:rPr>
                <w:rFonts w:cs="Arial"/>
                <w:szCs w:val="24"/>
              </w:rPr>
              <w:t xml:space="preserve">Review </w:t>
            </w:r>
            <w:r w:rsidR="001711CD" w:rsidRPr="00111B54">
              <w:rPr>
                <w:rFonts w:cs="Arial"/>
                <w:szCs w:val="24"/>
              </w:rPr>
              <w:t>infection prevention</w:t>
            </w:r>
            <w:r w:rsidR="00564672" w:rsidRPr="00111B54">
              <w:rPr>
                <w:rFonts w:cs="Arial"/>
                <w:szCs w:val="24"/>
              </w:rPr>
              <w:t xml:space="preserve"> and </w:t>
            </w:r>
            <w:r w:rsidR="001711CD" w:rsidRPr="00111B54">
              <w:rPr>
                <w:rFonts w:cs="Arial"/>
                <w:szCs w:val="24"/>
              </w:rPr>
              <w:t>control policies</w:t>
            </w:r>
            <w:r w:rsidR="00F95595">
              <w:rPr>
                <w:rFonts w:cs="Arial"/>
                <w:szCs w:val="24"/>
              </w:rPr>
              <w:t>, including for the reuse and reprocessing of medical devices,</w:t>
            </w:r>
            <w:r w:rsidR="00564672" w:rsidRPr="00111B54">
              <w:rPr>
                <w:rFonts w:cs="Arial"/>
                <w:szCs w:val="24"/>
              </w:rPr>
              <w:t xml:space="preserve"> to strike a</w:t>
            </w:r>
            <w:r w:rsidR="00AF1FC5">
              <w:rPr>
                <w:rFonts w:cs="Arial"/>
                <w:szCs w:val="24"/>
              </w:rPr>
              <w:t>n appropriate</w:t>
            </w:r>
            <w:r w:rsidR="00564672" w:rsidRPr="00111B54">
              <w:rPr>
                <w:rFonts w:cs="Arial"/>
                <w:szCs w:val="24"/>
              </w:rPr>
              <w:t xml:space="preserve"> balance between infection risk and sustainability considerations.</w:t>
            </w:r>
          </w:p>
        </w:tc>
      </w:tr>
      <w:tr w:rsidR="007255D1" w:rsidRPr="00997296" w14:paraId="61362753" w14:textId="77777777" w:rsidTr="3B29E810">
        <w:trPr>
          <w:trHeight w:val="520"/>
        </w:trPr>
        <w:tc>
          <w:tcPr>
            <w:tcW w:w="1889" w:type="dxa"/>
            <w:vMerge/>
            <w:vAlign w:val="top"/>
            <w:hideMark/>
          </w:tcPr>
          <w:p w14:paraId="313EB423" w14:textId="77777777" w:rsidR="00564672" w:rsidRPr="00111B54" w:rsidRDefault="00564672" w:rsidP="00111B54">
            <w:pPr>
              <w:spacing w:before="0"/>
              <w:rPr>
                <w:rFonts w:cs="Arial"/>
                <w:szCs w:val="24"/>
              </w:rPr>
            </w:pPr>
          </w:p>
        </w:tc>
        <w:tc>
          <w:tcPr>
            <w:tcW w:w="7601" w:type="dxa"/>
            <w:vAlign w:val="top"/>
            <w:hideMark/>
          </w:tcPr>
          <w:p w14:paraId="4D917B5B" w14:textId="4E96ADFA" w:rsidR="00564672" w:rsidRPr="00111B54" w:rsidRDefault="006B761F" w:rsidP="00111B54">
            <w:pPr>
              <w:spacing w:before="0"/>
              <w:rPr>
                <w:rFonts w:cs="Arial"/>
                <w:szCs w:val="24"/>
              </w:rPr>
            </w:pPr>
            <w:r>
              <w:rPr>
                <w:rFonts w:cs="Arial"/>
                <w:b/>
                <w:bCs/>
                <w:szCs w:val="24"/>
              </w:rPr>
              <w:t>Fund local incineration and recycling</w:t>
            </w:r>
            <w:r w:rsidR="00967758">
              <w:rPr>
                <w:rFonts w:cs="Arial"/>
                <w:b/>
                <w:bCs/>
                <w:szCs w:val="24"/>
              </w:rPr>
              <w:t xml:space="preserve">: </w:t>
            </w:r>
            <w:r w:rsidR="00564672" w:rsidRPr="00111B54">
              <w:rPr>
                <w:rFonts w:cs="Arial"/>
                <w:szCs w:val="24"/>
              </w:rPr>
              <w:t>Fund local incineration and recycling facilities to reduce transport related emissions.</w:t>
            </w:r>
          </w:p>
        </w:tc>
      </w:tr>
      <w:tr w:rsidR="007255D1" w:rsidRPr="00997296" w14:paraId="3BEAAAB9"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758F901D" w14:textId="77777777" w:rsidR="00564672" w:rsidRPr="00111B54" w:rsidRDefault="00564672" w:rsidP="00111B54">
            <w:pPr>
              <w:spacing w:before="0"/>
              <w:rPr>
                <w:rFonts w:cs="Arial"/>
                <w:szCs w:val="24"/>
              </w:rPr>
            </w:pPr>
          </w:p>
        </w:tc>
        <w:tc>
          <w:tcPr>
            <w:tcW w:w="7601" w:type="dxa"/>
            <w:vAlign w:val="top"/>
            <w:hideMark/>
          </w:tcPr>
          <w:p w14:paraId="1F989722" w14:textId="61B72545" w:rsidR="00564672" w:rsidRPr="00111B54" w:rsidRDefault="006B761F" w:rsidP="00111B54">
            <w:pPr>
              <w:spacing w:before="0"/>
              <w:rPr>
                <w:rFonts w:cs="Arial"/>
                <w:szCs w:val="24"/>
              </w:rPr>
            </w:pPr>
            <w:r>
              <w:rPr>
                <w:rFonts w:cs="Arial"/>
                <w:b/>
                <w:bCs/>
                <w:szCs w:val="24"/>
              </w:rPr>
              <w:t>Review e</w:t>
            </w:r>
            <w:r w:rsidR="00155190">
              <w:rPr>
                <w:rFonts w:cs="Arial"/>
                <w:b/>
                <w:bCs/>
                <w:szCs w:val="24"/>
              </w:rPr>
              <w:t>xpiry date</w:t>
            </w:r>
            <w:r w:rsidR="00745435">
              <w:rPr>
                <w:rFonts w:cs="Arial"/>
                <w:b/>
                <w:bCs/>
                <w:szCs w:val="24"/>
              </w:rPr>
              <w:t xml:space="preserve">s: </w:t>
            </w:r>
            <w:r w:rsidR="00564672" w:rsidRPr="00111B54">
              <w:rPr>
                <w:rFonts w:cs="Arial"/>
                <w:szCs w:val="24"/>
              </w:rPr>
              <w:t>Review the evidence</w:t>
            </w:r>
            <w:r>
              <w:rPr>
                <w:rFonts w:cs="Arial"/>
                <w:szCs w:val="24"/>
              </w:rPr>
              <w:t xml:space="preserve"> </w:t>
            </w:r>
            <w:r w:rsidR="00564672" w:rsidRPr="00111B54">
              <w:rPr>
                <w:rFonts w:cs="Arial"/>
                <w:szCs w:val="24"/>
              </w:rPr>
              <w:t xml:space="preserve">base around setting expiry dates for medicines and therapeutic devices. </w:t>
            </w:r>
          </w:p>
        </w:tc>
      </w:tr>
      <w:tr w:rsidR="007255D1" w:rsidRPr="00997296" w14:paraId="70546848" w14:textId="77777777" w:rsidTr="3B29E810">
        <w:trPr>
          <w:trHeight w:val="520"/>
        </w:trPr>
        <w:tc>
          <w:tcPr>
            <w:tcW w:w="1889" w:type="dxa"/>
            <w:vMerge/>
            <w:vAlign w:val="top"/>
            <w:hideMark/>
          </w:tcPr>
          <w:p w14:paraId="34A45DF7" w14:textId="77777777" w:rsidR="00564672" w:rsidRPr="00111B54" w:rsidRDefault="00564672" w:rsidP="00111B54">
            <w:pPr>
              <w:spacing w:before="0"/>
              <w:rPr>
                <w:rFonts w:cs="Arial"/>
                <w:szCs w:val="24"/>
              </w:rPr>
            </w:pPr>
          </w:p>
        </w:tc>
        <w:tc>
          <w:tcPr>
            <w:tcW w:w="7601" w:type="dxa"/>
            <w:vAlign w:val="top"/>
            <w:hideMark/>
          </w:tcPr>
          <w:p w14:paraId="20B58FA5" w14:textId="4ED919DE" w:rsidR="00564672" w:rsidRPr="00111B54" w:rsidRDefault="000D2488" w:rsidP="00111B54">
            <w:pPr>
              <w:spacing w:before="0"/>
              <w:rPr>
                <w:rFonts w:cs="Arial"/>
                <w:szCs w:val="24"/>
              </w:rPr>
            </w:pPr>
            <w:r>
              <w:rPr>
                <w:rFonts w:cs="Arial"/>
                <w:b/>
                <w:bCs/>
                <w:szCs w:val="24"/>
              </w:rPr>
              <w:t xml:space="preserve">National </w:t>
            </w:r>
            <w:r w:rsidR="006B761F">
              <w:rPr>
                <w:rFonts w:cs="Arial"/>
                <w:b/>
                <w:bCs/>
                <w:szCs w:val="24"/>
              </w:rPr>
              <w:t>C</w:t>
            </w:r>
            <w:r>
              <w:rPr>
                <w:rFonts w:cs="Arial"/>
                <w:b/>
                <w:bCs/>
                <w:szCs w:val="24"/>
              </w:rPr>
              <w:t>hoo</w:t>
            </w:r>
            <w:r w:rsidR="00242B03">
              <w:rPr>
                <w:rFonts w:cs="Arial"/>
                <w:b/>
                <w:bCs/>
                <w:szCs w:val="24"/>
              </w:rPr>
              <w:t xml:space="preserve">sing </w:t>
            </w:r>
            <w:r w:rsidR="006B761F">
              <w:rPr>
                <w:rFonts w:cs="Arial"/>
                <w:b/>
                <w:bCs/>
                <w:szCs w:val="24"/>
              </w:rPr>
              <w:t>W</w:t>
            </w:r>
            <w:r w:rsidR="00242B03">
              <w:rPr>
                <w:rFonts w:cs="Arial"/>
                <w:b/>
                <w:bCs/>
                <w:szCs w:val="24"/>
              </w:rPr>
              <w:t xml:space="preserve">isely: </w:t>
            </w:r>
            <w:r w:rsidR="00564672" w:rsidRPr="00111B54">
              <w:rPr>
                <w:rFonts w:cs="Arial"/>
                <w:szCs w:val="24"/>
              </w:rPr>
              <w:t>Integrate the Choosing Wisely initiative nationally. This will reduce waste by reducing low value care.</w:t>
            </w:r>
          </w:p>
        </w:tc>
      </w:tr>
      <w:tr w:rsidR="007255D1" w:rsidRPr="00997296" w14:paraId="49A77AED"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71318CF6" w14:textId="77777777" w:rsidR="00564672" w:rsidRPr="00111B54" w:rsidRDefault="00564672" w:rsidP="00111B54">
            <w:pPr>
              <w:spacing w:before="0"/>
              <w:rPr>
                <w:rFonts w:cs="Arial"/>
                <w:szCs w:val="24"/>
              </w:rPr>
            </w:pPr>
          </w:p>
        </w:tc>
        <w:tc>
          <w:tcPr>
            <w:tcW w:w="7601" w:type="dxa"/>
            <w:vAlign w:val="top"/>
            <w:hideMark/>
          </w:tcPr>
          <w:p w14:paraId="14F9AE7C" w14:textId="6E244078" w:rsidR="00564672" w:rsidRPr="00111B54" w:rsidRDefault="00242B03" w:rsidP="00111B54">
            <w:pPr>
              <w:spacing w:before="0"/>
              <w:rPr>
                <w:rFonts w:cs="Arial"/>
                <w:szCs w:val="24"/>
              </w:rPr>
            </w:pPr>
            <w:r>
              <w:rPr>
                <w:rFonts w:cs="Arial"/>
                <w:b/>
                <w:bCs/>
                <w:szCs w:val="24"/>
              </w:rPr>
              <w:t xml:space="preserve">National </w:t>
            </w:r>
            <w:r w:rsidR="00A351F8">
              <w:rPr>
                <w:rFonts w:cs="Arial"/>
                <w:b/>
                <w:bCs/>
                <w:szCs w:val="24"/>
              </w:rPr>
              <w:t>s</w:t>
            </w:r>
            <w:r>
              <w:rPr>
                <w:rFonts w:cs="Arial"/>
                <w:b/>
                <w:bCs/>
                <w:szCs w:val="24"/>
              </w:rPr>
              <w:t>tandards</w:t>
            </w:r>
            <w:r w:rsidR="00A53645">
              <w:rPr>
                <w:rFonts w:cs="Arial"/>
                <w:b/>
                <w:bCs/>
                <w:szCs w:val="24"/>
              </w:rPr>
              <w:t xml:space="preserve"> in emergency </w:t>
            </w:r>
            <w:r w:rsidR="005B3308">
              <w:rPr>
                <w:rFonts w:cs="Arial"/>
                <w:b/>
                <w:bCs/>
                <w:szCs w:val="24"/>
              </w:rPr>
              <w:t>management</w:t>
            </w:r>
            <w:r>
              <w:rPr>
                <w:rFonts w:cs="Arial"/>
                <w:b/>
                <w:bCs/>
                <w:szCs w:val="24"/>
              </w:rPr>
              <w:t xml:space="preserve">: </w:t>
            </w:r>
            <w:r w:rsidR="00564672" w:rsidRPr="00111B54">
              <w:rPr>
                <w:rFonts w:cs="Arial"/>
                <w:szCs w:val="24"/>
              </w:rPr>
              <w:t xml:space="preserve">Develop national standards for health waste management </w:t>
            </w:r>
            <w:r w:rsidR="005B3308">
              <w:rPr>
                <w:rFonts w:cs="Arial"/>
                <w:szCs w:val="24"/>
              </w:rPr>
              <w:t xml:space="preserve">during health emergencies such as pandemics </w:t>
            </w:r>
            <w:r w:rsidR="00564672" w:rsidRPr="00111B54">
              <w:rPr>
                <w:rFonts w:cs="Arial"/>
                <w:szCs w:val="24"/>
              </w:rPr>
              <w:t>that take into consideration environmental impacts.</w:t>
            </w:r>
          </w:p>
        </w:tc>
      </w:tr>
      <w:tr w:rsidR="007255D1" w:rsidRPr="00997296" w14:paraId="136E5A7D" w14:textId="77777777" w:rsidTr="3B29E810">
        <w:trPr>
          <w:trHeight w:val="290"/>
        </w:trPr>
        <w:tc>
          <w:tcPr>
            <w:tcW w:w="1889" w:type="dxa"/>
            <w:vMerge/>
            <w:vAlign w:val="top"/>
            <w:hideMark/>
          </w:tcPr>
          <w:p w14:paraId="3923B28F" w14:textId="77777777" w:rsidR="00564672" w:rsidRPr="00111B54" w:rsidRDefault="00564672" w:rsidP="00111B54">
            <w:pPr>
              <w:spacing w:before="0"/>
              <w:rPr>
                <w:rFonts w:cs="Arial"/>
                <w:szCs w:val="24"/>
              </w:rPr>
            </w:pPr>
          </w:p>
        </w:tc>
        <w:tc>
          <w:tcPr>
            <w:tcW w:w="7601" w:type="dxa"/>
            <w:vAlign w:val="top"/>
            <w:hideMark/>
          </w:tcPr>
          <w:p w14:paraId="2985F756" w14:textId="399A6112" w:rsidR="00564672" w:rsidRPr="00111B54" w:rsidRDefault="3863B806" w:rsidP="00111B54">
            <w:pPr>
              <w:spacing w:before="0"/>
              <w:rPr>
                <w:rFonts w:cs="Arial"/>
                <w:szCs w:val="24"/>
              </w:rPr>
            </w:pPr>
            <w:r w:rsidRPr="3B29E810">
              <w:rPr>
                <w:rFonts w:cs="Arial"/>
                <w:b/>
                <w:bCs/>
                <w:szCs w:val="24"/>
              </w:rPr>
              <w:t xml:space="preserve">PBS </w:t>
            </w:r>
            <w:r w:rsidR="7C08265E" w:rsidRPr="3B29E810">
              <w:rPr>
                <w:rFonts w:cs="Arial"/>
                <w:b/>
                <w:bCs/>
                <w:szCs w:val="24"/>
              </w:rPr>
              <w:t>c</w:t>
            </w:r>
            <w:r w:rsidRPr="3B29E810">
              <w:rPr>
                <w:rFonts w:cs="Arial"/>
                <w:b/>
                <w:bCs/>
                <w:szCs w:val="24"/>
              </w:rPr>
              <w:t>r</w:t>
            </w:r>
            <w:r w:rsidR="78BBB80D" w:rsidRPr="3B29E810">
              <w:rPr>
                <w:rFonts w:cs="Arial"/>
                <w:b/>
                <w:bCs/>
                <w:szCs w:val="24"/>
              </w:rPr>
              <w:t xml:space="preserve">iteria: </w:t>
            </w:r>
            <w:r w:rsidR="130AB8B4" w:rsidRPr="3B29E810">
              <w:rPr>
                <w:rFonts w:cs="Arial"/>
                <w:szCs w:val="24"/>
              </w:rPr>
              <w:t>Consider environmental impacts in assessments for the Pharmaceutical Benefits Scheme</w:t>
            </w:r>
            <w:r w:rsidR="5F4C95CE" w:rsidRPr="3B29E810">
              <w:rPr>
                <w:rFonts w:cs="Arial"/>
                <w:szCs w:val="24"/>
              </w:rPr>
              <w:t>.</w:t>
            </w:r>
            <w:r w:rsidR="130AB8B4" w:rsidRPr="3B29E810">
              <w:rPr>
                <w:rFonts w:cs="Arial"/>
                <w:szCs w:val="24"/>
              </w:rPr>
              <w:t xml:space="preserve"> </w:t>
            </w:r>
          </w:p>
        </w:tc>
      </w:tr>
      <w:tr w:rsidR="007255D1" w:rsidRPr="00997296" w14:paraId="63B53BEA" w14:textId="77777777" w:rsidTr="3B29E810">
        <w:trPr>
          <w:cnfStyle w:val="000000100000" w:firstRow="0" w:lastRow="0" w:firstColumn="0" w:lastColumn="0" w:oddVBand="0" w:evenVBand="0" w:oddHBand="1" w:evenHBand="0" w:firstRowFirstColumn="0" w:firstRowLastColumn="0" w:lastRowFirstColumn="0" w:lastRowLastColumn="0"/>
          <w:trHeight w:val="290"/>
        </w:trPr>
        <w:tc>
          <w:tcPr>
            <w:tcW w:w="1889" w:type="dxa"/>
            <w:vMerge/>
            <w:vAlign w:val="top"/>
          </w:tcPr>
          <w:p w14:paraId="0B922263" w14:textId="77777777" w:rsidR="00564672" w:rsidRPr="00111B54" w:rsidRDefault="00564672" w:rsidP="00111B54">
            <w:pPr>
              <w:spacing w:before="0"/>
              <w:rPr>
                <w:rFonts w:cs="Arial"/>
                <w:szCs w:val="24"/>
              </w:rPr>
            </w:pPr>
          </w:p>
        </w:tc>
        <w:tc>
          <w:tcPr>
            <w:tcW w:w="7601" w:type="dxa"/>
            <w:vAlign w:val="top"/>
          </w:tcPr>
          <w:p w14:paraId="003DF38E" w14:textId="724ECD32" w:rsidR="00564672" w:rsidRPr="00111B54" w:rsidRDefault="001C62ED" w:rsidP="00111B54">
            <w:pPr>
              <w:spacing w:before="0"/>
              <w:rPr>
                <w:rFonts w:cs="Arial"/>
                <w:szCs w:val="24"/>
              </w:rPr>
            </w:pPr>
            <w:r>
              <w:rPr>
                <w:rFonts w:cs="Arial"/>
                <w:b/>
                <w:bCs/>
                <w:szCs w:val="24"/>
              </w:rPr>
              <w:t xml:space="preserve">Emissions </w:t>
            </w:r>
            <w:r w:rsidR="00A351F8">
              <w:rPr>
                <w:rFonts w:cs="Arial"/>
                <w:b/>
                <w:bCs/>
                <w:szCs w:val="24"/>
              </w:rPr>
              <w:t>f</w:t>
            </w:r>
            <w:r>
              <w:rPr>
                <w:rFonts w:cs="Arial"/>
                <w:b/>
                <w:bCs/>
                <w:szCs w:val="24"/>
              </w:rPr>
              <w:t xml:space="preserve">ootprint </w:t>
            </w:r>
            <w:r w:rsidR="00A351F8">
              <w:rPr>
                <w:rFonts w:cs="Arial"/>
                <w:b/>
                <w:bCs/>
                <w:szCs w:val="24"/>
              </w:rPr>
              <w:t>r</w:t>
            </w:r>
            <w:r>
              <w:rPr>
                <w:rFonts w:cs="Arial"/>
                <w:b/>
                <w:bCs/>
                <w:szCs w:val="24"/>
              </w:rPr>
              <w:t xml:space="preserve">ating </w:t>
            </w:r>
            <w:r w:rsidR="00A351F8">
              <w:rPr>
                <w:rFonts w:cs="Arial"/>
                <w:b/>
                <w:bCs/>
                <w:szCs w:val="24"/>
              </w:rPr>
              <w:t>s</w:t>
            </w:r>
            <w:r>
              <w:rPr>
                <w:rFonts w:cs="Arial"/>
                <w:b/>
                <w:bCs/>
                <w:szCs w:val="24"/>
              </w:rPr>
              <w:t xml:space="preserve">cale: </w:t>
            </w:r>
            <w:r w:rsidR="00564672" w:rsidRPr="00111B54">
              <w:rPr>
                <w:rFonts w:cs="Arial"/>
                <w:szCs w:val="24"/>
              </w:rPr>
              <w:t xml:space="preserve">Develop an evidence-based rating scale on the </w:t>
            </w:r>
            <w:r w:rsidR="00582197" w:rsidRPr="00111B54">
              <w:rPr>
                <w:rFonts w:cs="Arial"/>
                <w:szCs w:val="24"/>
              </w:rPr>
              <w:t>emi</w:t>
            </w:r>
            <w:r w:rsidR="00067172" w:rsidRPr="00111B54">
              <w:rPr>
                <w:rFonts w:cs="Arial"/>
                <w:szCs w:val="24"/>
              </w:rPr>
              <w:t>ssions</w:t>
            </w:r>
            <w:r w:rsidR="00582197" w:rsidRPr="00111B54">
              <w:rPr>
                <w:rFonts w:cs="Arial"/>
                <w:szCs w:val="24"/>
              </w:rPr>
              <w:t xml:space="preserve"> </w:t>
            </w:r>
            <w:r w:rsidR="00564672" w:rsidRPr="00111B54">
              <w:rPr>
                <w:rFonts w:cs="Arial"/>
                <w:szCs w:val="24"/>
              </w:rPr>
              <w:t>footprint of medicines and healthcare equipment, including for packaging.</w:t>
            </w:r>
          </w:p>
        </w:tc>
      </w:tr>
      <w:tr w:rsidR="007255D1" w:rsidRPr="00997296" w14:paraId="0B3A3C75" w14:textId="77777777" w:rsidTr="3B29E810">
        <w:trPr>
          <w:trHeight w:val="520"/>
        </w:trPr>
        <w:tc>
          <w:tcPr>
            <w:tcW w:w="1889" w:type="dxa"/>
            <w:vMerge/>
            <w:vAlign w:val="top"/>
            <w:hideMark/>
          </w:tcPr>
          <w:p w14:paraId="3AC87C17" w14:textId="77777777" w:rsidR="00564672" w:rsidRPr="00111B54" w:rsidRDefault="00564672" w:rsidP="00111B54">
            <w:pPr>
              <w:spacing w:before="0"/>
              <w:rPr>
                <w:rFonts w:cs="Arial"/>
                <w:szCs w:val="24"/>
              </w:rPr>
            </w:pPr>
          </w:p>
        </w:tc>
        <w:tc>
          <w:tcPr>
            <w:tcW w:w="7601" w:type="dxa"/>
            <w:vAlign w:val="top"/>
            <w:hideMark/>
          </w:tcPr>
          <w:p w14:paraId="384D5ECA" w14:textId="47DDD823" w:rsidR="00564672" w:rsidRPr="00111B54" w:rsidRDefault="00481380" w:rsidP="00111B54">
            <w:pPr>
              <w:spacing w:before="0"/>
              <w:rPr>
                <w:rFonts w:cs="Arial"/>
                <w:szCs w:val="24"/>
              </w:rPr>
            </w:pPr>
            <w:r>
              <w:rPr>
                <w:rFonts w:cs="Arial"/>
                <w:b/>
                <w:bCs/>
                <w:szCs w:val="24"/>
              </w:rPr>
              <w:t xml:space="preserve">Plastic </w:t>
            </w:r>
            <w:r w:rsidR="00A351F8">
              <w:rPr>
                <w:rFonts w:cs="Arial"/>
                <w:b/>
                <w:bCs/>
                <w:szCs w:val="24"/>
              </w:rPr>
              <w:t>m</w:t>
            </w:r>
            <w:r w:rsidR="001C62ED">
              <w:rPr>
                <w:rFonts w:cs="Arial"/>
                <w:b/>
                <w:bCs/>
                <w:szCs w:val="24"/>
              </w:rPr>
              <w:t xml:space="preserve">anufacture </w:t>
            </w:r>
            <w:r w:rsidR="00A351F8">
              <w:rPr>
                <w:rFonts w:cs="Arial"/>
                <w:b/>
                <w:bCs/>
                <w:szCs w:val="24"/>
              </w:rPr>
              <w:t>m</w:t>
            </w:r>
            <w:r w:rsidR="001C62ED">
              <w:rPr>
                <w:rFonts w:cs="Arial"/>
                <w:b/>
                <w:bCs/>
                <w:szCs w:val="24"/>
              </w:rPr>
              <w:t xml:space="preserve">andate: </w:t>
            </w:r>
            <w:r w:rsidR="00564672" w:rsidRPr="00111B54">
              <w:rPr>
                <w:rFonts w:cs="Arial"/>
                <w:szCs w:val="24"/>
              </w:rPr>
              <w:t>Mandate a minimum of 50% recycled plastic content in manufacture of medical single-use items.</w:t>
            </w:r>
          </w:p>
        </w:tc>
      </w:tr>
      <w:tr w:rsidR="007255D1" w:rsidRPr="00997296" w14:paraId="4C7F75FD"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542E1C82" w14:textId="77777777" w:rsidR="00564672" w:rsidRPr="00111B54" w:rsidRDefault="00564672" w:rsidP="00111B54">
            <w:pPr>
              <w:spacing w:before="0"/>
              <w:rPr>
                <w:rFonts w:cs="Arial"/>
                <w:szCs w:val="24"/>
              </w:rPr>
            </w:pPr>
          </w:p>
        </w:tc>
        <w:tc>
          <w:tcPr>
            <w:tcW w:w="7601" w:type="dxa"/>
            <w:vAlign w:val="top"/>
            <w:hideMark/>
          </w:tcPr>
          <w:p w14:paraId="0808966D" w14:textId="44154A63" w:rsidR="00564672" w:rsidRPr="00111B54" w:rsidRDefault="00481380" w:rsidP="00111B54">
            <w:pPr>
              <w:spacing w:before="0"/>
              <w:rPr>
                <w:rFonts w:cs="Arial"/>
                <w:szCs w:val="24"/>
              </w:rPr>
            </w:pPr>
            <w:r>
              <w:rPr>
                <w:rFonts w:cs="Arial"/>
                <w:b/>
                <w:bCs/>
                <w:szCs w:val="24"/>
              </w:rPr>
              <w:t xml:space="preserve">Rural and </w:t>
            </w:r>
            <w:r w:rsidR="00A351F8">
              <w:rPr>
                <w:rFonts w:cs="Arial"/>
                <w:b/>
                <w:bCs/>
                <w:szCs w:val="24"/>
              </w:rPr>
              <w:t>r</w:t>
            </w:r>
            <w:r>
              <w:rPr>
                <w:rFonts w:cs="Arial"/>
                <w:b/>
                <w:bCs/>
                <w:szCs w:val="24"/>
              </w:rPr>
              <w:t>emote</w:t>
            </w:r>
            <w:r w:rsidR="002A29AA">
              <w:rPr>
                <w:rFonts w:cs="Arial"/>
                <w:b/>
                <w:bCs/>
                <w:szCs w:val="24"/>
              </w:rPr>
              <w:t xml:space="preserve">: </w:t>
            </w:r>
            <w:r w:rsidR="00564672" w:rsidRPr="00111B54">
              <w:rPr>
                <w:rFonts w:cs="Arial"/>
                <w:szCs w:val="24"/>
              </w:rPr>
              <w:t>Provide appropriate and sustainable waste management systems that are specific to remote and rural communities.</w:t>
            </w:r>
          </w:p>
        </w:tc>
      </w:tr>
      <w:tr w:rsidR="007255D1" w:rsidRPr="00997296" w14:paraId="3EE348BE" w14:textId="77777777" w:rsidTr="3B29E810">
        <w:trPr>
          <w:trHeight w:val="520"/>
        </w:trPr>
        <w:tc>
          <w:tcPr>
            <w:tcW w:w="1889" w:type="dxa"/>
            <w:vMerge w:val="restart"/>
            <w:vAlign w:val="top"/>
            <w:hideMark/>
          </w:tcPr>
          <w:p w14:paraId="50DE530F" w14:textId="77777777" w:rsidR="00564672" w:rsidRPr="00E55E9B" w:rsidRDefault="00564672" w:rsidP="00111B54">
            <w:pPr>
              <w:spacing w:before="0"/>
              <w:rPr>
                <w:rFonts w:cs="Arial"/>
                <w:b/>
                <w:szCs w:val="24"/>
              </w:rPr>
            </w:pPr>
            <w:r w:rsidRPr="00E55E9B">
              <w:rPr>
                <w:rFonts w:cs="Arial"/>
                <w:b/>
                <w:szCs w:val="24"/>
              </w:rPr>
              <w:t>Build an evidence base</w:t>
            </w:r>
          </w:p>
        </w:tc>
        <w:tc>
          <w:tcPr>
            <w:tcW w:w="7601" w:type="dxa"/>
            <w:vAlign w:val="top"/>
            <w:hideMark/>
          </w:tcPr>
          <w:p w14:paraId="7C2552B8" w14:textId="347D8F24" w:rsidR="00564672" w:rsidRPr="00111B54" w:rsidRDefault="00EA75DA" w:rsidP="00111B54">
            <w:pPr>
              <w:spacing w:before="0"/>
              <w:rPr>
                <w:rFonts w:cs="Arial"/>
                <w:szCs w:val="24"/>
              </w:rPr>
            </w:pPr>
            <w:r>
              <w:rPr>
                <w:rFonts w:cs="Arial"/>
                <w:b/>
                <w:bCs/>
                <w:szCs w:val="24"/>
              </w:rPr>
              <w:t xml:space="preserve">Clinical </w:t>
            </w:r>
            <w:r w:rsidR="00A351F8">
              <w:rPr>
                <w:rFonts w:cs="Arial"/>
                <w:b/>
                <w:bCs/>
                <w:szCs w:val="24"/>
              </w:rPr>
              <w:t>w</w:t>
            </w:r>
            <w:r>
              <w:rPr>
                <w:rFonts w:cs="Arial"/>
                <w:b/>
                <w:bCs/>
                <w:szCs w:val="24"/>
              </w:rPr>
              <w:t xml:space="preserve">aste </w:t>
            </w:r>
            <w:r w:rsidR="00A351F8">
              <w:rPr>
                <w:rFonts w:cs="Arial"/>
                <w:b/>
                <w:bCs/>
                <w:szCs w:val="24"/>
              </w:rPr>
              <w:t>e</w:t>
            </w:r>
            <w:r>
              <w:rPr>
                <w:rFonts w:cs="Arial"/>
                <w:b/>
                <w:bCs/>
                <w:szCs w:val="24"/>
              </w:rPr>
              <w:t xml:space="preserve">missions </w:t>
            </w:r>
            <w:r w:rsidR="00A351F8">
              <w:rPr>
                <w:rFonts w:cs="Arial"/>
                <w:b/>
                <w:bCs/>
                <w:szCs w:val="24"/>
              </w:rPr>
              <w:t>f</w:t>
            </w:r>
            <w:r>
              <w:rPr>
                <w:rFonts w:cs="Arial"/>
                <w:b/>
                <w:bCs/>
                <w:szCs w:val="24"/>
              </w:rPr>
              <w:t xml:space="preserve">actors: </w:t>
            </w:r>
            <w:r w:rsidR="00564672" w:rsidRPr="00111B54">
              <w:rPr>
                <w:rFonts w:cs="Arial"/>
                <w:szCs w:val="24"/>
              </w:rPr>
              <w:t xml:space="preserve">Develop standard greenhouse gas emissions factors for clinical waste. </w:t>
            </w:r>
          </w:p>
        </w:tc>
      </w:tr>
      <w:tr w:rsidR="007255D1" w:rsidRPr="00997296" w14:paraId="746A85E2" w14:textId="77777777" w:rsidTr="3B29E810">
        <w:trPr>
          <w:cnfStyle w:val="000000100000" w:firstRow="0" w:lastRow="0" w:firstColumn="0" w:lastColumn="0" w:oddVBand="0" w:evenVBand="0" w:oddHBand="1" w:evenHBand="0" w:firstRowFirstColumn="0" w:firstRowLastColumn="0" w:lastRowFirstColumn="0" w:lastRowLastColumn="0"/>
          <w:trHeight w:val="290"/>
        </w:trPr>
        <w:tc>
          <w:tcPr>
            <w:tcW w:w="1889" w:type="dxa"/>
            <w:vMerge/>
            <w:vAlign w:val="top"/>
            <w:hideMark/>
          </w:tcPr>
          <w:p w14:paraId="306A6A14" w14:textId="77777777" w:rsidR="00564672" w:rsidRPr="00111B54" w:rsidRDefault="00564672" w:rsidP="00111B54">
            <w:pPr>
              <w:spacing w:before="0"/>
              <w:rPr>
                <w:rFonts w:cs="Arial"/>
                <w:szCs w:val="24"/>
              </w:rPr>
            </w:pPr>
          </w:p>
        </w:tc>
        <w:tc>
          <w:tcPr>
            <w:tcW w:w="7601" w:type="dxa"/>
            <w:vAlign w:val="top"/>
            <w:hideMark/>
          </w:tcPr>
          <w:p w14:paraId="7D745EEC" w14:textId="4313778D" w:rsidR="00564672" w:rsidRPr="00111B54" w:rsidRDefault="001B5AAB" w:rsidP="00111B54">
            <w:pPr>
              <w:spacing w:before="0"/>
              <w:rPr>
                <w:rFonts w:cs="Arial"/>
                <w:szCs w:val="24"/>
              </w:rPr>
            </w:pPr>
            <w:r>
              <w:rPr>
                <w:rFonts w:cs="Arial"/>
                <w:b/>
                <w:bCs/>
                <w:szCs w:val="24"/>
              </w:rPr>
              <w:t xml:space="preserve">Funding for </w:t>
            </w:r>
            <w:r w:rsidR="00A351F8">
              <w:rPr>
                <w:rFonts w:cs="Arial"/>
                <w:b/>
                <w:bCs/>
                <w:szCs w:val="24"/>
              </w:rPr>
              <w:t>l</w:t>
            </w:r>
            <w:r>
              <w:rPr>
                <w:rFonts w:cs="Arial"/>
                <w:b/>
                <w:bCs/>
                <w:szCs w:val="24"/>
              </w:rPr>
              <w:t xml:space="preserve">ife </w:t>
            </w:r>
            <w:r w:rsidR="00A351F8">
              <w:rPr>
                <w:rFonts w:cs="Arial"/>
                <w:b/>
                <w:bCs/>
                <w:szCs w:val="24"/>
              </w:rPr>
              <w:t>c</w:t>
            </w:r>
            <w:r>
              <w:rPr>
                <w:rFonts w:cs="Arial"/>
                <w:b/>
                <w:bCs/>
                <w:szCs w:val="24"/>
              </w:rPr>
              <w:t xml:space="preserve">ycle </w:t>
            </w:r>
            <w:r w:rsidR="00A351F8">
              <w:rPr>
                <w:rFonts w:cs="Arial"/>
                <w:b/>
                <w:bCs/>
                <w:szCs w:val="24"/>
              </w:rPr>
              <w:t>a</w:t>
            </w:r>
            <w:r>
              <w:rPr>
                <w:rFonts w:cs="Arial"/>
                <w:b/>
                <w:bCs/>
                <w:szCs w:val="24"/>
              </w:rPr>
              <w:t xml:space="preserve">ssessment: </w:t>
            </w:r>
            <w:r w:rsidR="00564672" w:rsidRPr="00111B54">
              <w:rPr>
                <w:rFonts w:cs="Arial"/>
                <w:szCs w:val="24"/>
              </w:rPr>
              <w:t>Provide funding to undertake a comprehensive process-based life cycle assessment of commonly used reusable and single</w:t>
            </w:r>
            <w:r w:rsidR="00A032B8">
              <w:rPr>
                <w:rFonts w:cs="Arial"/>
                <w:szCs w:val="24"/>
              </w:rPr>
              <w:t>-</w:t>
            </w:r>
            <w:r w:rsidR="00564672" w:rsidRPr="00111B54">
              <w:rPr>
                <w:rFonts w:cs="Arial"/>
                <w:szCs w:val="24"/>
              </w:rPr>
              <w:t xml:space="preserve">use medical equipment and pharmaceuticals. </w:t>
            </w:r>
          </w:p>
        </w:tc>
      </w:tr>
      <w:tr w:rsidR="007255D1" w:rsidRPr="00997296" w14:paraId="162EBE53" w14:textId="77777777" w:rsidTr="3B29E810">
        <w:trPr>
          <w:trHeight w:val="1040"/>
        </w:trPr>
        <w:tc>
          <w:tcPr>
            <w:tcW w:w="1889" w:type="dxa"/>
            <w:vAlign w:val="top"/>
            <w:hideMark/>
          </w:tcPr>
          <w:p w14:paraId="359F1C93" w14:textId="77777777" w:rsidR="00564672" w:rsidRPr="00E55E9B" w:rsidRDefault="00564672" w:rsidP="00111B54">
            <w:pPr>
              <w:spacing w:before="0"/>
              <w:rPr>
                <w:rFonts w:cs="Arial"/>
                <w:b/>
                <w:szCs w:val="24"/>
              </w:rPr>
            </w:pPr>
            <w:r w:rsidRPr="00E55E9B">
              <w:rPr>
                <w:rFonts w:cs="Arial"/>
                <w:b/>
                <w:szCs w:val="24"/>
              </w:rPr>
              <w:t>Audit</w:t>
            </w:r>
          </w:p>
        </w:tc>
        <w:tc>
          <w:tcPr>
            <w:tcW w:w="7601" w:type="dxa"/>
            <w:vAlign w:val="top"/>
            <w:hideMark/>
          </w:tcPr>
          <w:p w14:paraId="3417F56A" w14:textId="3A4D3D01" w:rsidR="00564672" w:rsidRPr="00111B54" w:rsidRDefault="00194EF2" w:rsidP="00111B54">
            <w:pPr>
              <w:spacing w:before="0"/>
              <w:rPr>
                <w:rFonts w:cs="Arial"/>
                <w:szCs w:val="24"/>
              </w:rPr>
            </w:pPr>
            <w:r w:rsidRPr="001827A0">
              <w:rPr>
                <w:rFonts w:cs="Arial"/>
                <w:b/>
                <w:szCs w:val="24"/>
              </w:rPr>
              <w:t xml:space="preserve">Enhance </w:t>
            </w:r>
            <w:r w:rsidR="00C8427B" w:rsidRPr="001827A0">
              <w:rPr>
                <w:rFonts w:cs="Arial"/>
                <w:b/>
                <w:bCs/>
                <w:szCs w:val="24"/>
              </w:rPr>
              <w:t>w</w:t>
            </w:r>
            <w:r w:rsidRPr="001827A0">
              <w:rPr>
                <w:rFonts w:cs="Arial"/>
                <w:b/>
                <w:szCs w:val="24"/>
              </w:rPr>
              <w:t xml:space="preserve">aste </w:t>
            </w:r>
            <w:r w:rsidR="00C8427B" w:rsidRPr="001827A0">
              <w:rPr>
                <w:rFonts w:cs="Arial"/>
                <w:b/>
                <w:bCs/>
                <w:szCs w:val="24"/>
              </w:rPr>
              <w:t>d</w:t>
            </w:r>
            <w:r w:rsidRPr="001827A0">
              <w:rPr>
                <w:rFonts w:cs="Arial"/>
                <w:b/>
                <w:szCs w:val="24"/>
              </w:rPr>
              <w:t xml:space="preserve">ata </w:t>
            </w:r>
            <w:r w:rsidR="00C8427B" w:rsidRPr="001827A0">
              <w:rPr>
                <w:rFonts w:cs="Arial"/>
                <w:b/>
                <w:bCs/>
                <w:szCs w:val="24"/>
              </w:rPr>
              <w:t>r</w:t>
            </w:r>
            <w:r w:rsidRPr="001827A0">
              <w:rPr>
                <w:rFonts w:cs="Arial"/>
                <w:b/>
                <w:szCs w:val="24"/>
              </w:rPr>
              <w:t>eporting:</w:t>
            </w:r>
            <w:r w:rsidRPr="001827A0">
              <w:rPr>
                <w:rFonts w:cs="Arial"/>
                <w:szCs w:val="24"/>
              </w:rPr>
              <w:t xml:space="preserve"> </w:t>
            </w:r>
            <w:r w:rsidR="00564672" w:rsidRPr="00111B54">
              <w:rPr>
                <w:rFonts w:cs="Arial"/>
                <w:szCs w:val="24"/>
              </w:rPr>
              <w:t>Improve data collection and regularly report on waste volumes, segregation practices, recycling rates, and waste treatment processes, to guide strategies to reduce emissions from waste management activities.</w:t>
            </w:r>
          </w:p>
        </w:tc>
      </w:tr>
      <w:tr w:rsidR="007255D1" w:rsidRPr="00997296" w14:paraId="303F88FA" w14:textId="77777777" w:rsidTr="3B29E810">
        <w:trPr>
          <w:cnfStyle w:val="000000100000" w:firstRow="0" w:lastRow="0" w:firstColumn="0" w:lastColumn="0" w:oddVBand="0" w:evenVBand="0" w:oddHBand="1" w:evenHBand="0" w:firstRowFirstColumn="0" w:firstRowLastColumn="0" w:lastRowFirstColumn="0" w:lastRowLastColumn="0"/>
          <w:trHeight w:val="1040"/>
        </w:trPr>
        <w:tc>
          <w:tcPr>
            <w:tcW w:w="1889" w:type="dxa"/>
            <w:vMerge w:val="restart"/>
            <w:vAlign w:val="top"/>
            <w:hideMark/>
          </w:tcPr>
          <w:p w14:paraId="1A482F53" w14:textId="77777777" w:rsidR="00564672" w:rsidRPr="00E55E9B" w:rsidRDefault="00564672" w:rsidP="00111B54">
            <w:pPr>
              <w:spacing w:before="0"/>
              <w:rPr>
                <w:rFonts w:cs="Arial"/>
                <w:b/>
                <w:szCs w:val="24"/>
              </w:rPr>
            </w:pPr>
            <w:r w:rsidRPr="00E55E9B">
              <w:rPr>
                <w:rFonts w:cs="Arial"/>
                <w:b/>
                <w:szCs w:val="24"/>
              </w:rPr>
              <w:t>Supply chain</w:t>
            </w:r>
          </w:p>
        </w:tc>
        <w:tc>
          <w:tcPr>
            <w:tcW w:w="7601" w:type="dxa"/>
            <w:vAlign w:val="top"/>
            <w:hideMark/>
          </w:tcPr>
          <w:p w14:paraId="5E4C4D54" w14:textId="4684DA76" w:rsidR="00564672" w:rsidRPr="00111B54" w:rsidRDefault="008A1D49" w:rsidP="00111B54">
            <w:pPr>
              <w:spacing w:before="0"/>
              <w:rPr>
                <w:rFonts w:cs="Arial"/>
                <w:szCs w:val="24"/>
              </w:rPr>
            </w:pPr>
            <w:r>
              <w:rPr>
                <w:rFonts w:cs="Arial"/>
                <w:b/>
                <w:bCs/>
                <w:szCs w:val="24"/>
              </w:rPr>
              <w:t>Eco-</w:t>
            </w:r>
            <w:r w:rsidR="00C8427B">
              <w:rPr>
                <w:rFonts w:cs="Arial"/>
                <w:b/>
                <w:bCs/>
                <w:szCs w:val="24"/>
              </w:rPr>
              <w:t>f</w:t>
            </w:r>
            <w:r>
              <w:rPr>
                <w:rFonts w:cs="Arial"/>
                <w:b/>
                <w:bCs/>
                <w:szCs w:val="24"/>
              </w:rPr>
              <w:t xml:space="preserve">riendly </w:t>
            </w:r>
            <w:r w:rsidR="00C8427B">
              <w:rPr>
                <w:rFonts w:cs="Arial"/>
                <w:b/>
                <w:bCs/>
                <w:szCs w:val="24"/>
              </w:rPr>
              <w:t>m</w:t>
            </w:r>
            <w:r>
              <w:rPr>
                <w:rFonts w:cs="Arial"/>
                <w:b/>
                <w:bCs/>
                <w:szCs w:val="24"/>
              </w:rPr>
              <w:t xml:space="preserve">edical </w:t>
            </w:r>
            <w:r w:rsidR="00C8427B">
              <w:rPr>
                <w:rFonts w:cs="Arial"/>
                <w:b/>
                <w:bCs/>
                <w:szCs w:val="24"/>
              </w:rPr>
              <w:t>s</w:t>
            </w:r>
            <w:r>
              <w:rPr>
                <w:rFonts w:cs="Arial"/>
                <w:b/>
                <w:bCs/>
                <w:szCs w:val="24"/>
              </w:rPr>
              <w:t xml:space="preserve">upplies: </w:t>
            </w:r>
            <w:r w:rsidR="00564672" w:rsidRPr="00111B54">
              <w:rPr>
                <w:rFonts w:cs="Arial"/>
                <w:szCs w:val="24"/>
              </w:rPr>
              <w:t xml:space="preserve">Work with suppliers </w:t>
            </w:r>
            <w:r w:rsidR="00F317CA">
              <w:rPr>
                <w:rFonts w:cs="Arial"/>
                <w:szCs w:val="24"/>
              </w:rPr>
              <w:t xml:space="preserve">to promote </w:t>
            </w:r>
            <w:r w:rsidR="00F45D87">
              <w:rPr>
                <w:rFonts w:cs="Arial"/>
                <w:szCs w:val="24"/>
              </w:rPr>
              <w:t>the</w:t>
            </w:r>
            <w:r w:rsidR="00F317CA">
              <w:rPr>
                <w:rFonts w:cs="Arial"/>
                <w:szCs w:val="24"/>
              </w:rPr>
              <w:t xml:space="preserve"> </w:t>
            </w:r>
            <w:r w:rsidR="00564672" w:rsidRPr="00111B54">
              <w:rPr>
                <w:rFonts w:cs="Arial"/>
                <w:szCs w:val="24"/>
              </w:rPr>
              <w:t>use</w:t>
            </w:r>
            <w:r w:rsidR="001B7E31">
              <w:rPr>
                <w:rFonts w:cs="Arial"/>
                <w:szCs w:val="24"/>
              </w:rPr>
              <w:t xml:space="preserve"> of</w:t>
            </w:r>
            <w:r w:rsidR="00564672" w:rsidRPr="00111B54">
              <w:rPr>
                <w:rFonts w:cs="Arial"/>
                <w:szCs w:val="24"/>
              </w:rPr>
              <w:t xml:space="preserve"> environmentally friendly materials, minimise packaging size and weight, explore reusable or recyclable packaging alternatives, and reduce the use of plastic in medical supplies and equipment.</w:t>
            </w:r>
          </w:p>
        </w:tc>
      </w:tr>
      <w:tr w:rsidR="007255D1" w:rsidRPr="00997296" w14:paraId="5B8697F2" w14:textId="77777777" w:rsidTr="3B29E810">
        <w:trPr>
          <w:trHeight w:val="780"/>
        </w:trPr>
        <w:tc>
          <w:tcPr>
            <w:tcW w:w="1889" w:type="dxa"/>
            <w:vMerge/>
            <w:vAlign w:val="top"/>
            <w:hideMark/>
          </w:tcPr>
          <w:p w14:paraId="1076A328" w14:textId="77777777" w:rsidR="00564672" w:rsidRPr="00111B54" w:rsidRDefault="00564672" w:rsidP="00111B54">
            <w:pPr>
              <w:spacing w:before="0"/>
              <w:rPr>
                <w:rFonts w:cs="Arial"/>
                <w:szCs w:val="24"/>
              </w:rPr>
            </w:pPr>
          </w:p>
        </w:tc>
        <w:tc>
          <w:tcPr>
            <w:tcW w:w="7601" w:type="dxa"/>
            <w:vAlign w:val="top"/>
            <w:hideMark/>
          </w:tcPr>
          <w:p w14:paraId="325E022F" w14:textId="5335B773" w:rsidR="00564672" w:rsidRPr="00111B54" w:rsidRDefault="00E90E2B" w:rsidP="00111B54">
            <w:pPr>
              <w:spacing w:before="0"/>
              <w:rPr>
                <w:rFonts w:cs="Arial"/>
                <w:szCs w:val="24"/>
              </w:rPr>
            </w:pPr>
            <w:r>
              <w:rPr>
                <w:rFonts w:cs="Arial"/>
                <w:b/>
                <w:bCs/>
                <w:szCs w:val="24"/>
              </w:rPr>
              <w:t>Resource</w:t>
            </w:r>
            <w:r w:rsidR="0042254E">
              <w:rPr>
                <w:rFonts w:cs="Arial"/>
                <w:b/>
                <w:bCs/>
                <w:szCs w:val="24"/>
              </w:rPr>
              <w:t xml:space="preserve"> </w:t>
            </w:r>
            <w:r w:rsidR="00C8427B">
              <w:rPr>
                <w:rFonts w:cs="Arial"/>
                <w:b/>
                <w:bCs/>
                <w:szCs w:val="24"/>
              </w:rPr>
              <w:t>r</w:t>
            </w:r>
            <w:r>
              <w:rPr>
                <w:rFonts w:cs="Arial"/>
                <w:b/>
                <w:bCs/>
                <w:szCs w:val="24"/>
              </w:rPr>
              <w:t xml:space="preserve">ecovery </w:t>
            </w:r>
            <w:r w:rsidR="00C8427B">
              <w:rPr>
                <w:rFonts w:cs="Arial"/>
                <w:b/>
                <w:bCs/>
                <w:szCs w:val="24"/>
              </w:rPr>
              <w:t>r</w:t>
            </w:r>
            <w:r>
              <w:rPr>
                <w:rFonts w:cs="Arial"/>
                <w:b/>
                <w:bCs/>
                <w:szCs w:val="24"/>
              </w:rPr>
              <w:t xml:space="preserve">egulations: </w:t>
            </w:r>
            <w:r w:rsidR="00564672" w:rsidRPr="00111B54">
              <w:rPr>
                <w:rFonts w:cs="Arial"/>
                <w:szCs w:val="24"/>
              </w:rPr>
              <w:t>Strengthen regulations for manufacturers to ensure resource</w:t>
            </w:r>
            <w:r w:rsidR="0042254E">
              <w:rPr>
                <w:rFonts w:cs="Arial"/>
                <w:szCs w:val="24"/>
              </w:rPr>
              <w:t xml:space="preserve"> </w:t>
            </w:r>
            <w:r w:rsidR="00564672" w:rsidRPr="00111B54">
              <w:rPr>
                <w:rFonts w:cs="Arial"/>
                <w:szCs w:val="24"/>
              </w:rPr>
              <w:t>recovery at the end of the product’s life</w:t>
            </w:r>
            <w:r w:rsidR="003B3433">
              <w:rPr>
                <w:rFonts w:cs="Arial"/>
                <w:szCs w:val="24"/>
              </w:rPr>
              <w:t xml:space="preserve"> </w:t>
            </w:r>
            <w:r w:rsidR="00564672" w:rsidRPr="00111B54">
              <w:rPr>
                <w:rFonts w:cs="Arial"/>
                <w:szCs w:val="24"/>
              </w:rPr>
              <w:t>cycle, including for electronic equipment.</w:t>
            </w:r>
          </w:p>
        </w:tc>
      </w:tr>
      <w:tr w:rsidR="007255D1" w:rsidRPr="00997296" w14:paraId="0C1A0351"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557FF4B5" w14:textId="77777777" w:rsidR="00564672" w:rsidRPr="00111B54" w:rsidRDefault="00564672" w:rsidP="00111B54">
            <w:pPr>
              <w:spacing w:before="0"/>
              <w:rPr>
                <w:rFonts w:cs="Arial"/>
                <w:szCs w:val="24"/>
              </w:rPr>
            </w:pPr>
          </w:p>
        </w:tc>
        <w:tc>
          <w:tcPr>
            <w:tcW w:w="7601" w:type="dxa"/>
            <w:vAlign w:val="top"/>
            <w:hideMark/>
          </w:tcPr>
          <w:p w14:paraId="28DB9CC5" w14:textId="3A4DEB41" w:rsidR="00564672" w:rsidRPr="00111B54" w:rsidRDefault="00930469" w:rsidP="00111B54">
            <w:pPr>
              <w:spacing w:before="0"/>
              <w:rPr>
                <w:rFonts w:cs="Arial"/>
                <w:szCs w:val="24"/>
              </w:rPr>
            </w:pPr>
            <w:r>
              <w:rPr>
                <w:rFonts w:cs="Arial"/>
                <w:b/>
                <w:bCs/>
                <w:szCs w:val="24"/>
              </w:rPr>
              <w:t xml:space="preserve">Prioritise </w:t>
            </w:r>
            <w:r w:rsidR="00C8427B">
              <w:rPr>
                <w:rFonts w:cs="Arial"/>
                <w:b/>
                <w:bCs/>
                <w:szCs w:val="24"/>
              </w:rPr>
              <w:t>s</w:t>
            </w:r>
            <w:r>
              <w:rPr>
                <w:rFonts w:cs="Arial"/>
                <w:b/>
                <w:bCs/>
                <w:szCs w:val="24"/>
              </w:rPr>
              <w:t xml:space="preserve">ustainable </w:t>
            </w:r>
            <w:r w:rsidR="00C8427B">
              <w:rPr>
                <w:rFonts w:cs="Arial"/>
                <w:b/>
                <w:bCs/>
                <w:szCs w:val="24"/>
              </w:rPr>
              <w:t>s</w:t>
            </w:r>
            <w:r>
              <w:rPr>
                <w:rFonts w:cs="Arial"/>
                <w:b/>
                <w:bCs/>
                <w:szCs w:val="24"/>
              </w:rPr>
              <w:t xml:space="preserve">uppliers: </w:t>
            </w:r>
            <w:r w:rsidR="006337EB">
              <w:rPr>
                <w:rFonts w:cs="Arial"/>
                <w:szCs w:val="24"/>
              </w:rPr>
              <w:t>Support</w:t>
            </w:r>
            <w:r w:rsidR="006337EB" w:rsidRPr="00111B54">
              <w:rPr>
                <w:rFonts w:cs="Arial"/>
                <w:szCs w:val="24"/>
              </w:rPr>
              <w:t xml:space="preserve"> </w:t>
            </w:r>
            <w:r w:rsidR="00564672" w:rsidRPr="00111B54">
              <w:rPr>
                <w:rFonts w:cs="Arial"/>
                <w:szCs w:val="24"/>
              </w:rPr>
              <w:t>hospitals and healthcare facilities to prioritise suppliers that have sustainable and environmentally responsible practices.</w:t>
            </w:r>
          </w:p>
        </w:tc>
      </w:tr>
      <w:tr w:rsidR="007255D1" w:rsidRPr="00997296" w14:paraId="4E1EDEBB" w14:textId="77777777" w:rsidTr="3B29E810">
        <w:trPr>
          <w:trHeight w:val="520"/>
        </w:trPr>
        <w:tc>
          <w:tcPr>
            <w:tcW w:w="1889" w:type="dxa"/>
            <w:vMerge/>
            <w:vAlign w:val="top"/>
            <w:hideMark/>
          </w:tcPr>
          <w:p w14:paraId="5CFDF46B" w14:textId="77777777" w:rsidR="00564672" w:rsidRPr="00111B54" w:rsidRDefault="00564672" w:rsidP="00111B54">
            <w:pPr>
              <w:spacing w:before="0"/>
              <w:rPr>
                <w:rFonts w:cs="Arial"/>
                <w:szCs w:val="24"/>
              </w:rPr>
            </w:pPr>
          </w:p>
        </w:tc>
        <w:tc>
          <w:tcPr>
            <w:tcW w:w="7601" w:type="dxa"/>
            <w:vAlign w:val="top"/>
            <w:hideMark/>
          </w:tcPr>
          <w:p w14:paraId="15969D57" w14:textId="4E6D7AAD" w:rsidR="00564672" w:rsidRPr="00111B54" w:rsidRDefault="00E0442B" w:rsidP="00111B54">
            <w:pPr>
              <w:spacing w:before="0"/>
              <w:rPr>
                <w:rFonts w:cs="Arial"/>
                <w:szCs w:val="24"/>
              </w:rPr>
            </w:pPr>
            <w:r w:rsidRPr="00B660D2">
              <w:rPr>
                <w:rFonts w:cs="Arial"/>
                <w:b/>
                <w:bCs/>
                <w:szCs w:val="24"/>
              </w:rPr>
              <w:t xml:space="preserve">Embodied </w:t>
            </w:r>
            <w:r w:rsidR="00C8427B" w:rsidRPr="00B660D2">
              <w:rPr>
                <w:rFonts w:cs="Arial"/>
                <w:b/>
                <w:bCs/>
                <w:szCs w:val="24"/>
              </w:rPr>
              <w:t>c</w:t>
            </w:r>
            <w:r w:rsidRPr="00B660D2">
              <w:rPr>
                <w:rFonts w:cs="Arial"/>
                <w:b/>
                <w:bCs/>
                <w:szCs w:val="24"/>
              </w:rPr>
              <w:t xml:space="preserve">arbon </w:t>
            </w:r>
            <w:r w:rsidR="00C8427B" w:rsidRPr="00B660D2">
              <w:rPr>
                <w:rFonts w:cs="Arial"/>
                <w:b/>
                <w:bCs/>
                <w:szCs w:val="24"/>
              </w:rPr>
              <w:t>r</w:t>
            </w:r>
            <w:r w:rsidRPr="00B660D2">
              <w:rPr>
                <w:rFonts w:cs="Arial"/>
                <w:b/>
                <w:bCs/>
                <w:szCs w:val="24"/>
              </w:rPr>
              <w:t>eporting:</w:t>
            </w:r>
            <w:r>
              <w:rPr>
                <w:rFonts w:cs="Arial"/>
                <w:szCs w:val="24"/>
              </w:rPr>
              <w:t xml:space="preserve"> </w:t>
            </w:r>
            <w:r w:rsidR="00564672" w:rsidRPr="00111B54">
              <w:rPr>
                <w:rFonts w:cs="Arial"/>
                <w:szCs w:val="24"/>
              </w:rPr>
              <w:t>Mandate suppliers to report the embodied carbon of their products in tenders.</w:t>
            </w:r>
          </w:p>
        </w:tc>
      </w:tr>
      <w:tr w:rsidR="007255D1" w:rsidRPr="00997296" w14:paraId="63E994B8" w14:textId="77777777" w:rsidTr="3B29E810">
        <w:trPr>
          <w:cnfStyle w:val="000000100000" w:firstRow="0" w:lastRow="0" w:firstColumn="0" w:lastColumn="0" w:oddVBand="0" w:evenVBand="0" w:oddHBand="1" w:evenHBand="0" w:firstRowFirstColumn="0" w:firstRowLastColumn="0" w:lastRowFirstColumn="0" w:lastRowLastColumn="0"/>
          <w:trHeight w:val="780"/>
        </w:trPr>
        <w:tc>
          <w:tcPr>
            <w:tcW w:w="1889" w:type="dxa"/>
            <w:vMerge w:val="restart"/>
            <w:vAlign w:val="top"/>
            <w:hideMark/>
          </w:tcPr>
          <w:p w14:paraId="11539AC1" w14:textId="77777777" w:rsidR="00564672" w:rsidRPr="00E55E9B" w:rsidRDefault="00564672" w:rsidP="00111B54">
            <w:pPr>
              <w:spacing w:before="0"/>
              <w:rPr>
                <w:rFonts w:cs="Arial"/>
                <w:b/>
                <w:szCs w:val="24"/>
              </w:rPr>
            </w:pPr>
            <w:r w:rsidRPr="00E55E9B">
              <w:rPr>
                <w:rFonts w:cs="Arial"/>
                <w:b/>
                <w:szCs w:val="24"/>
              </w:rPr>
              <w:t>Education, engagement and capacity building</w:t>
            </w:r>
          </w:p>
        </w:tc>
        <w:tc>
          <w:tcPr>
            <w:tcW w:w="7601" w:type="dxa"/>
            <w:vAlign w:val="top"/>
            <w:hideMark/>
          </w:tcPr>
          <w:p w14:paraId="4F64AA64" w14:textId="6B593AB2" w:rsidR="00564672" w:rsidRPr="00111B54" w:rsidRDefault="00EB6166" w:rsidP="00111B54">
            <w:pPr>
              <w:spacing w:before="0"/>
              <w:rPr>
                <w:rFonts w:cs="Arial"/>
                <w:szCs w:val="24"/>
              </w:rPr>
            </w:pPr>
            <w:r>
              <w:rPr>
                <w:rFonts w:cs="Arial"/>
                <w:b/>
                <w:bCs/>
                <w:szCs w:val="24"/>
              </w:rPr>
              <w:t xml:space="preserve">Comprehensive </w:t>
            </w:r>
            <w:r w:rsidR="00C8427B">
              <w:rPr>
                <w:rFonts w:cs="Arial"/>
                <w:b/>
                <w:bCs/>
                <w:szCs w:val="24"/>
              </w:rPr>
              <w:t>w</w:t>
            </w:r>
            <w:r>
              <w:rPr>
                <w:rFonts w:cs="Arial"/>
                <w:b/>
                <w:bCs/>
                <w:szCs w:val="24"/>
              </w:rPr>
              <w:t xml:space="preserve">aste </w:t>
            </w:r>
            <w:r w:rsidR="00C8427B">
              <w:rPr>
                <w:rFonts w:cs="Arial"/>
                <w:b/>
                <w:bCs/>
                <w:szCs w:val="24"/>
              </w:rPr>
              <w:t>m</w:t>
            </w:r>
            <w:r>
              <w:rPr>
                <w:rFonts w:cs="Arial"/>
                <w:b/>
                <w:bCs/>
                <w:szCs w:val="24"/>
              </w:rPr>
              <w:t xml:space="preserve">anagement </w:t>
            </w:r>
            <w:r w:rsidR="00C8427B">
              <w:rPr>
                <w:rFonts w:cs="Arial"/>
                <w:b/>
                <w:bCs/>
                <w:szCs w:val="24"/>
              </w:rPr>
              <w:t>t</w:t>
            </w:r>
            <w:r>
              <w:rPr>
                <w:rFonts w:cs="Arial"/>
                <w:b/>
                <w:bCs/>
                <w:szCs w:val="24"/>
              </w:rPr>
              <w:t xml:space="preserve">raining: </w:t>
            </w:r>
            <w:r w:rsidR="00564672" w:rsidRPr="00111B54">
              <w:rPr>
                <w:rFonts w:cs="Arial"/>
                <w:szCs w:val="24"/>
              </w:rPr>
              <w:t>Provide training on waste segregation, reduction, sustainability of different medicines and equipment, and safe handling and disposal of hazardous waste.</w:t>
            </w:r>
          </w:p>
        </w:tc>
      </w:tr>
      <w:tr w:rsidR="007255D1" w:rsidRPr="00997296" w14:paraId="2059631D" w14:textId="77777777" w:rsidTr="3B29E810">
        <w:trPr>
          <w:trHeight w:val="520"/>
        </w:trPr>
        <w:tc>
          <w:tcPr>
            <w:tcW w:w="1889" w:type="dxa"/>
            <w:vMerge/>
            <w:vAlign w:val="top"/>
            <w:hideMark/>
          </w:tcPr>
          <w:p w14:paraId="12FB413F" w14:textId="77777777" w:rsidR="00564672" w:rsidRPr="00111B54" w:rsidRDefault="00564672" w:rsidP="00111B54">
            <w:pPr>
              <w:spacing w:before="0"/>
              <w:rPr>
                <w:rFonts w:cs="Arial"/>
                <w:szCs w:val="24"/>
              </w:rPr>
            </w:pPr>
          </w:p>
        </w:tc>
        <w:tc>
          <w:tcPr>
            <w:tcW w:w="7601" w:type="dxa"/>
            <w:vAlign w:val="top"/>
            <w:hideMark/>
          </w:tcPr>
          <w:p w14:paraId="4C02BEAA" w14:textId="14C0061B" w:rsidR="00564672" w:rsidRPr="00111B54" w:rsidRDefault="00A67DF2" w:rsidP="00111B54">
            <w:pPr>
              <w:spacing w:before="0"/>
              <w:rPr>
                <w:rFonts w:cs="Arial"/>
                <w:szCs w:val="24"/>
              </w:rPr>
            </w:pPr>
            <w:r>
              <w:rPr>
                <w:rFonts w:cs="Arial"/>
                <w:b/>
                <w:bCs/>
                <w:szCs w:val="24"/>
              </w:rPr>
              <w:t xml:space="preserve">Staff </w:t>
            </w:r>
            <w:r w:rsidR="00C8427B">
              <w:rPr>
                <w:rFonts w:cs="Arial"/>
                <w:b/>
                <w:bCs/>
                <w:szCs w:val="24"/>
              </w:rPr>
              <w:t>t</w:t>
            </w:r>
            <w:r>
              <w:rPr>
                <w:rFonts w:cs="Arial"/>
                <w:b/>
                <w:bCs/>
                <w:szCs w:val="24"/>
              </w:rPr>
              <w:t xml:space="preserve">raining: </w:t>
            </w:r>
            <w:r w:rsidR="00564672" w:rsidRPr="00111B54">
              <w:rPr>
                <w:rFonts w:cs="Arial"/>
                <w:szCs w:val="24"/>
              </w:rPr>
              <w:t>Include informational materials, training sessions, and sustainability principles in staff orientation programs.</w:t>
            </w:r>
          </w:p>
        </w:tc>
      </w:tr>
      <w:tr w:rsidR="007255D1" w:rsidRPr="00997296" w14:paraId="6DE24D56"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203C23D5" w14:textId="77777777" w:rsidR="00564672" w:rsidRPr="00111B54" w:rsidRDefault="00564672" w:rsidP="00111B54">
            <w:pPr>
              <w:spacing w:before="0"/>
              <w:rPr>
                <w:rFonts w:cs="Arial"/>
                <w:szCs w:val="24"/>
              </w:rPr>
            </w:pPr>
          </w:p>
        </w:tc>
        <w:tc>
          <w:tcPr>
            <w:tcW w:w="7601" w:type="dxa"/>
            <w:vAlign w:val="top"/>
            <w:hideMark/>
          </w:tcPr>
          <w:p w14:paraId="3E37631E" w14:textId="3B90B437" w:rsidR="00564672" w:rsidRPr="00111B54" w:rsidRDefault="00A67DF2" w:rsidP="00111B54">
            <w:pPr>
              <w:spacing w:before="0"/>
              <w:rPr>
                <w:rFonts w:cs="Arial"/>
                <w:szCs w:val="24"/>
              </w:rPr>
            </w:pPr>
            <w:r>
              <w:rPr>
                <w:rFonts w:cs="Arial"/>
                <w:b/>
                <w:bCs/>
                <w:szCs w:val="24"/>
              </w:rPr>
              <w:t xml:space="preserve">Single-use </w:t>
            </w:r>
            <w:r w:rsidR="00C8427B">
              <w:rPr>
                <w:rFonts w:cs="Arial"/>
                <w:b/>
                <w:bCs/>
                <w:szCs w:val="24"/>
              </w:rPr>
              <w:t>e</w:t>
            </w:r>
            <w:r>
              <w:rPr>
                <w:rFonts w:cs="Arial"/>
                <w:b/>
                <w:bCs/>
                <w:szCs w:val="24"/>
              </w:rPr>
              <w:t xml:space="preserve">ducation </w:t>
            </w:r>
            <w:r w:rsidR="007255D1">
              <w:rPr>
                <w:rFonts w:cs="Arial"/>
                <w:b/>
                <w:bCs/>
                <w:szCs w:val="24"/>
              </w:rPr>
              <w:t xml:space="preserve">programs: </w:t>
            </w:r>
            <w:r w:rsidR="00564672" w:rsidRPr="00111B54">
              <w:rPr>
                <w:rFonts w:cs="Arial"/>
                <w:szCs w:val="24"/>
              </w:rPr>
              <w:t>Promote awareness campaigns to educate staff, patients, and visitors about the environmental impact of single-use plastics.</w:t>
            </w:r>
          </w:p>
        </w:tc>
      </w:tr>
      <w:tr w:rsidR="007255D1" w:rsidRPr="00997296" w14:paraId="75272B8B" w14:textId="77777777" w:rsidTr="3B29E810">
        <w:trPr>
          <w:trHeight w:val="520"/>
        </w:trPr>
        <w:tc>
          <w:tcPr>
            <w:tcW w:w="1889" w:type="dxa"/>
            <w:vMerge/>
            <w:vAlign w:val="top"/>
            <w:hideMark/>
          </w:tcPr>
          <w:p w14:paraId="1DBDDB79" w14:textId="77777777" w:rsidR="00564672" w:rsidRPr="00111B54" w:rsidRDefault="00564672" w:rsidP="00111B54">
            <w:pPr>
              <w:spacing w:before="0"/>
              <w:rPr>
                <w:rFonts w:cs="Arial"/>
                <w:szCs w:val="24"/>
              </w:rPr>
            </w:pPr>
          </w:p>
        </w:tc>
        <w:tc>
          <w:tcPr>
            <w:tcW w:w="7601" w:type="dxa"/>
            <w:vAlign w:val="top"/>
            <w:hideMark/>
          </w:tcPr>
          <w:p w14:paraId="179974EB" w14:textId="7A95FFBC" w:rsidR="00564672" w:rsidRPr="00111B54" w:rsidRDefault="007255D1" w:rsidP="00111B54">
            <w:pPr>
              <w:spacing w:before="0"/>
              <w:rPr>
                <w:rFonts w:cs="Arial"/>
                <w:szCs w:val="24"/>
              </w:rPr>
            </w:pPr>
            <w:r w:rsidRPr="00B660D2">
              <w:rPr>
                <w:rFonts w:cs="Arial"/>
                <w:b/>
                <w:bCs/>
                <w:szCs w:val="24"/>
              </w:rPr>
              <w:t xml:space="preserve">Active </w:t>
            </w:r>
            <w:r w:rsidR="00C8427B" w:rsidRPr="00CC62FB">
              <w:rPr>
                <w:rFonts w:cs="Arial"/>
                <w:b/>
                <w:bCs/>
                <w:szCs w:val="24"/>
              </w:rPr>
              <w:t>s</w:t>
            </w:r>
            <w:r w:rsidRPr="00B660D2">
              <w:rPr>
                <w:rFonts w:cs="Arial"/>
                <w:b/>
                <w:bCs/>
                <w:szCs w:val="24"/>
              </w:rPr>
              <w:t xml:space="preserve">taff </w:t>
            </w:r>
            <w:r w:rsidR="00C8427B" w:rsidRPr="00CC62FB">
              <w:rPr>
                <w:rFonts w:cs="Arial"/>
                <w:b/>
                <w:bCs/>
                <w:szCs w:val="24"/>
              </w:rPr>
              <w:t>e</w:t>
            </w:r>
            <w:r w:rsidRPr="00B660D2">
              <w:rPr>
                <w:rFonts w:cs="Arial"/>
                <w:b/>
                <w:bCs/>
                <w:szCs w:val="24"/>
              </w:rPr>
              <w:t>ngagement:</w:t>
            </w:r>
            <w:r w:rsidRPr="00E72F99">
              <w:rPr>
                <w:rFonts w:cs="Arial"/>
                <w:sz w:val="32"/>
                <w:szCs w:val="32"/>
              </w:rPr>
              <w:t xml:space="preserve"> </w:t>
            </w:r>
            <w:r w:rsidR="00564672" w:rsidRPr="00111B54">
              <w:rPr>
                <w:rFonts w:cs="Arial"/>
                <w:szCs w:val="24"/>
              </w:rPr>
              <w:t>Encourage staff to take an active role in waste reduction and sustainability efforts.</w:t>
            </w:r>
          </w:p>
        </w:tc>
      </w:tr>
      <w:tr w:rsidR="007255D1" w:rsidRPr="00997296" w14:paraId="7B93EB71" w14:textId="77777777" w:rsidTr="3B29E810">
        <w:trPr>
          <w:cnfStyle w:val="000000100000" w:firstRow="0" w:lastRow="0" w:firstColumn="0" w:lastColumn="0" w:oddVBand="0" w:evenVBand="0" w:oddHBand="1" w:evenHBand="0" w:firstRowFirstColumn="0" w:firstRowLastColumn="0" w:lastRowFirstColumn="0" w:lastRowLastColumn="0"/>
          <w:trHeight w:val="290"/>
        </w:trPr>
        <w:tc>
          <w:tcPr>
            <w:tcW w:w="1889" w:type="dxa"/>
            <w:vMerge/>
            <w:vAlign w:val="top"/>
            <w:hideMark/>
          </w:tcPr>
          <w:p w14:paraId="7ABE5AF8" w14:textId="77777777" w:rsidR="00564672" w:rsidRPr="00111B54" w:rsidRDefault="00564672" w:rsidP="00111B54">
            <w:pPr>
              <w:spacing w:before="0"/>
              <w:rPr>
                <w:rFonts w:cs="Arial"/>
                <w:szCs w:val="24"/>
              </w:rPr>
            </w:pPr>
          </w:p>
        </w:tc>
        <w:tc>
          <w:tcPr>
            <w:tcW w:w="7601" w:type="dxa"/>
            <w:vAlign w:val="top"/>
            <w:hideMark/>
          </w:tcPr>
          <w:p w14:paraId="73B4D673" w14:textId="3C0FD80E" w:rsidR="00564672" w:rsidRPr="00111B54" w:rsidRDefault="00B77155" w:rsidP="00111B54">
            <w:pPr>
              <w:spacing w:before="0"/>
              <w:rPr>
                <w:rFonts w:cs="Arial"/>
                <w:szCs w:val="24"/>
              </w:rPr>
            </w:pPr>
            <w:r>
              <w:rPr>
                <w:rFonts w:cs="Arial"/>
                <w:b/>
                <w:bCs/>
                <w:szCs w:val="24"/>
              </w:rPr>
              <w:t xml:space="preserve">Establish </w:t>
            </w:r>
            <w:r w:rsidR="00C8427B">
              <w:rPr>
                <w:rFonts w:cs="Arial"/>
                <w:b/>
                <w:bCs/>
                <w:szCs w:val="24"/>
              </w:rPr>
              <w:t>g</w:t>
            </w:r>
            <w:r w:rsidR="00373D68">
              <w:rPr>
                <w:rFonts w:cs="Arial"/>
                <w:b/>
                <w:bCs/>
                <w:szCs w:val="24"/>
              </w:rPr>
              <w:t xml:space="preserve">reen </w:t>
            </w:r>
            <w:r w:rsidR="00C8427B">
              <w:rPr>
                <w:rFonts w:cs="Arial"/>
                <w:b/>
                <w:bCs/>
                <w:szCs w:val="24"/>
              </w:rPr>
              <w:t>t</w:t>
            </w:r>
            <w:r w:rsidR="00373D68">
              <w:rPr>
                <w:rFonts w:cs="Arial"/>
                <w:b/>
                <w:bCs/>
                <w:szCs w:val="24"/>
              </w:rPr>
              <w:t xml:space="preserve">eams: </w:t>
            </w:r>
            <w:r w:rsidR="00564672" w:rsidRPr="00111B54">
              <w:rPr>
                <w:rFonts w:cs="Arial"/>
                <w:szCs w:val="24"/>
              </w:rPr>
              <w:t xml:space="preserve">Establish </w:t>
            </w:r>
            <w:r w:rsidR="00AE24C8" w:rsidRPr="00111B54">
              <w:rPr>
                <w:rFonts w:cs="Arial"/>
                <w:szCs w:val="24"/>
              </w:rPr>
              <w:t>green teams</w:t>
            </w:r>
            <w:r>
              <w:rPr>
                <w:rFonts w:cs="Arial"/>
                <w:szCs w:val="24"/>
              </w:rPr>
              <w:t xml:space="preserve"> –</w:t>
            </w:r>
            <w:r w:rsidR="00564672" w:rsidRPr="00111B54">
              <w:rPr>
                <w:rFonts w:cs="Arial"/>
                <w:szCs w:val="24"/>
              </w:rPr>
              <w:t xml:space="preserve"> staff who have allocated time to implement waste and other sustainability actions in the work environment and educate colleagues.</w:t>
            </w:r>
          </w:p>
        </w:tc>
      </w:tr>
      <w:tr w:rsidR="007255D1" w:rsidRPr="00997296" w14:paraId="17B2B801" w14:textId="77777777" w:rsidTr="3B29E810">
        <w:trPr>
          <w:trHeight w:val="290"/>
        </w:trPr>
        <w:tc>
          <w:tcPr>
            <w:tcW w:w="1889" w:type="dxa"/>
            <w:vMerge/>
            <w:vAlign w:val="top"/>
            <w:hideMark/>
          </w:tcPr>
          <w:p w14:paraId="74BC3D04" w14:textId="77777777" w:rsidR="00564672" w:rsidRPr="00111B54" w:rsidRDefault="00564672" w:rsidP="00111B54">
            <w:pPr>
              <w:spacing w:before="0"/>
              <w:rPr>
                <w:rFonts w:cs="Arial"/>
                <w:szCs w:val="24"/>
              </w:rPr>
            </w:pPr>
          </w:p>
        </w:tc>
        <w:tc>
          <w:tcPr>
            <w:tcW w:w="7601" w:type="dxa"/>
            <w:vAlign w:val="top"/>
            <w:hideMark/>
          </w:tcPr>
          <w:p w14:paraId="747DC31A" w14:textId="30399670" w:rsidR="00564672" w:rsidRPr="00111B54" w:rsidRDefault="007277C2" w:rsidP="00111B54">
            <w:pPr>
              <w:spacing w:before="0"/>
              <w:rPr>
                <w:rFonts w:cs="Arial"/>
                <w:szCs w:val="24"/>
              </w:rPr>
            </w:pPr>
            <w:r>
              <w:rPr>
                <w:rFonts w:cs="Arial"/>
                <w:b/>
                <w:bCs/>
                <w:szCs w:val="24"/>
              </w:rPr>
              <w:t>Recognise staff leaders</w:t>
            </w:r>
            <w:r w:rsidR="00373D68">
              <w:rPr>
                <w:rFonts w:cs="Arial"/>
                <w:b/>
                <w:bCs/>
                <w:szCs w:val="24"/>
              </w:rPr>
              <w:t xml:space="preserve">: </w:t>
            </w:r>
            <w:r w:rsidR="00564672" w:rsidRPr="00111B54">
              <w:rPr>
                <w:rFonts w:cs="Arial"/>
                <w:szCs w:val="24"/>
              </w:rPr>
              <w:t>Recognise sustainability achievements to motivate staff and patients.</w:t>
            </w:r>
          </w:p>
        </w:tc>
      </w:tr>
      <w:tr w:rsidR="007255D1" w:rsidRPr="00997296" w14:paraId="56A99829" w14:textId="77777777" w:rsidTr="3B29E810">
        <w:trPr>
          <w:cnfStyle w:val="000000100000" w:firstRow="0" w:lastRow="0" w:firstColumn="0" w:lastColumn="0" w:oddVBand="0" w:evenVBand="0" w:oddHBand="1" w:evenHBand="0" w:firstRowFirstColumn="0" w:firstRowLastColumn="0" w:lastRowFirstColumn="0" w:lastRowLastColumn="0"/>
          <w:trHeight w:val="520"/>
        </w:trPr>
        <w:tc>
          <w:tcPr>
            <w:tcW w:w="1889" w:type="dxa"/>
            <w:vMerge/>
            <w:vAlign w:val="top"/>
            <w:hideMark/>
          </w:tcPr>
          <w:p w14:paraId="3E49C612" w14:textId="77777777" w:rsidR="00564672" w:rsidRPr="00111B54" w:rsidRDefault="00564672" w:rsidP="00111B54">
            <w:pPr>
              <w:spacing w:before="0"/>
              <w:rPr>
                <w:rFonts w:cs="Arial"/>
                <w:szCs w:val="24"/>
              </w:rPr>
            </w:pPr>
          </w:p>
        </w:tc>
        <w:tc>
          <w:tcPr>
            <w:tcW w:w="7601" w:type="dxa"/>
            <w:vAlign w:val="top"/>
            <w:hideMark/>
          </w:tcPr>
          <w:p w14:paraId="2F4073DC" w14:textId="16AD70FC" w:rsidR="00564672" w:rsidRPr="00111B54" w:rsidRDefault="007277C2" w:rsidP="00111B54">
            <w:pPr>
              <w:spacing w:before="0"/>
              <w:rPr>
                <w:rFonts w:cs="Arial"/>
                <w:szCs w:val="24"/>
              </w:rPr>
            </w:pPr>
            <w:r>
              <w:rPr>
                <w:rFonts w:cs="Arial"/>
                <w:b/>
                <w:bCs/>
                <w:szCs w:val="24"/>
              </w:rPr>
              <w:t>Support waste reduction research</w:t>
            </w:r>
            <w:r w:rsidR="00A67363">
              <w:rPr>
                <w:rFonts w:cs="Arial"/>
                <w:b/>
                <w:bCs/>
                <w:szCs w:val="24"/>
              </w:rPr>
              <w:t xml:space="preserve">: </w:t>
            </w:r>
            <w:r w:rsidR="00564672" w:rsidRPr="00111B54">
              <w:rPr>
                <w:rFonts w:cs="Arial"/>
                <w:szCs w:val="24"/>
              </w:rPr>
              <w:t>Support further research on behaviour change, education and training concerning waste reduction and sustainable resource use.</w:t>
            </w:r>
          </w:p>
        </w:tc>
      </w:tr>
      <w:tr w:rsidR="007255D1" w:rsidRPr="00997296" w14:paraId="792C0DC9" w14:textId="77777777" w:rsidTr="3B29E810">
        <w:trPr>
          <w:trHeight w:val="780"/>
        </w:trPr>
        <w:tc>
          <w:tcPr>
            <w:tcW w:w="1889" w:type="dxa"/>
            <w:vMerge/>
            <w:vAlign w:val="top"/>
            <w:hideMark/>
          </w:tcPr>
          <w:p w14:paraId="433F438C" w14:textId="77777777" w:rsidR="00564672" w:rsidRPr="00111B54" w:rsidRDefault="00564672" w:rsidP="00111B54">
            <w:pPr>
              <w:spacing w:before="0"/>
              <w:rPr>
                <w:rFonts w:cs="Arial"/>
                <w:szCs w:val="24"/>
              </w:rPr>
            </w:pPr>
          </w:p>
        </w:tc>
        <w:tc>
          <w:tcPr>
            <w:tcW w:w="7601" w:type="dxa"/>
            <w:vAlign w:val="top"/>
            <w:hideMark/>
          </w:tcPr>
          <w:p w14:paraId="6D0F25DA" w14:textId="3C3120D9" w:rsidR="00564672" w:rsidRPr="00111B54" w:rsidRDefault="007277C2" w:rsidP="00111B54">
            <w:pPr>
              <w:spacing w:before="0"/>
              <w:rPr>
                <w:rFonts w:cs="Arial"/>
                <w:szCs w:val="24"/>
              </w:rPr>
            </w:pPr>
            <w:r>
              <w:rPr>
                <w:rFonts w:cs="Arial"/>
                <w:b/>
                <w:bCs/>
                <w:szCs w:val="24"/>
              </w:rPr>
              <w:t>Consult inclusively</w:t>
            </w:r>
            <w:r w:rsidR="0013131C">
              <w:rPr>
                <w:rFonts w:cs="Arial"/>
                <w:b/>
                <w:bCs/>
                <w:szCs w:val="24"/>
              </w:rPr>
              <w:t xml:space="preserve">: </w:t>
            </w:r>
            <w:r w:rsidR="00564672" w:rsidRPr="00111B54">
              <w:rPr>
                <w:rFonts w:cs="Arial"/>
                <w:szCs w:val="24"/>
              </w:rPr>
              <w:t>Consult with the disability community, culturally and linguistically diverse groups and other stakeholders with specific needs when proposing, communicating and implementing changes in waste management practices, to ensure changes don't place undue burden on such groups.</w:t>
            </w:r>
          </w:p>
        </w:tc>
      </w:tr>
    </w:tbl>
    <w:p w14:paraId="62E75F9D" w14:textId="77777777" w:rsidR="00296FBE" w:rsidRPr="00296FBE" w:rsidRDefault="00296FBE" w:rsidP="007B0393"/>
    <w:p w14:paraId="074D4D98" w14:textId="77613DEE" w:rsidR="00E55E9B" w:rsidRDefault="00732A96" w:rsidP="003B50ED">
      <w:pPr>
        <w:pStyle w:val="Heading2"/>
        <w:spacing w:before="0" w:after="0"/>
      </w:pPr>
      <w:bookmarkStart w:id="30" w:name="_Toc184125132"/>
      <w:bookmarkStart w:id="31" w:name="_Toc227940525"/>
      <w:r>
        <w:t xml:space="preserve">3.2 </w:t>
      </w:r>
      <w:r w:rsidR="00B91813">
        <w:t>Systematic review</w:t>
      </w:r>
      <w:bookmarkEnd w:id="30"/>
      <w:r w:rsidR="008C1CE0">
        <w:t xml:space="preserve"> and case studies</w:t>
      </w:r>
      <w:bookmarkEnd w:id="31"/>
    </w:p>
    <w:p w14:paraId="67FC1213" w14:textId="77777777" w:rsidR="000C7370" w:rsidRDefault="00B91813" w:rsidP="00E55E9B">
      <w:r w:rsidRPr="00017677">
        <w:t xml:space="preserve">After </w:t>
      </w:r>
      <w:r w:rsidR="00732A96">
        <w:t>removing duplicates</w:t>
      </w:r>
      <w:r w:rsidRPr="00017677">
        <w:t>, the</w:t>
      </w:r>
      <w:r w:rsidR="00E80E35">
        <w:t xml:space="preserve"> authors screened 5,283</w:t>
      </w:r>
      <w:r w:rsidRPr="00017677">
        <w:t xml:space="preserve"> titles and abstracts. Following title and abstract screening</w:t>
      </w:r>
      <w:r w:rsidR="001A1025">
        <w:t>,</w:t>
      </w:r>
      <w:r w:rsidRPr="00017677">
        <w:t xml:space="preserve"> full text review</w:t>
      </w:r>
      <w:r w:rsidR="001A1025">
        <w:t xml:space="preserve"> and reference list review</w:t>
      </w:r>
      <w:r w:rsidRPr="00017677">
        <w:t xml:space="preserve">, </w:t>
      </w:r>
      <w:r>
        <w:t>107</w:t>
      </w:r>
      <w:r w:rsidRPr="00017677">
        <w:t xml:space="preserve"> studies were included (</w:t>
      </w:r>
      <w:r w:rsidR="00F91AEC" w:rsidRPr="00876344">
        <w:fldChar w:fldCharType="begin"/>
      </w:r>
      <w:r w:rsidR="00F91AEC" w:rsidRPr="00876344">
        <w:instrText xml:space="preserve"> REF _Ref197699882 \h </w:instrText>
      </w:r>
      <w:r w:rsidR="00876344">
        <w:instrText xml:space="preserve"> \* MERGEFORMAT </w:instrText>
      </w:r>
      <w:r w:rsidR="00F91AEC" w:rsidRPr="00876344">
        <w:fldChar w:fldCharType="separate"/>
      </w:r>
      <w:r w:rsidR="008C1591" w:rsidRPr="00876344">
        <w:t xml:space="preserve">Figure </w:t>
      </w:r>
      <w:r w:rsidR="008C1591" w:rsidRPr="00876344">
        <w:rPr>
          <w:noProof/>
        </w:rPr>
        <w:t>1</w:t>
      </w:r>
      <w:r w:rsidR="00F91AEC" w:rsidRPr="00876344">
        <w:fldChar w:fldCharType="end"/>
      </w:r>
      <w:r w:rsidRPr="00876344">
        <w:t>).</w:t>
      </w:r>
      <w:r w:rsidRPr="00017677">
        <w:t xml:space="preserve"> The</w:t>
      </w:r>
      <w:r w:rsidR="00530156">
        <w:t xml:space="preserve"> annual number of </w:t>
      </w:r>
      <w:r w:rsidRPr="00017677">
        <w:t xml:space="preserve">articles </w:t>
      </w:r>
      <w:r>
        <w:t>on this subject</w:t>
      </w:r>
      <w:r w:rsidRPr="00017677">
        <w:t xml:space="preserve"> </w:t>
      </w:r>
      <w:r w:rsidR="00530156">
        <w:t xml:space="preserve">has been increasing </w:t>
      </w:r>
      <w:r>
        <w:t>since 2008</w:t>
      </w:r>
      <w:r w:rsidR="00530156">
        <w:t xml:space="preserve"> (</w:t>
      </w:r>
      <w:r w:rsidR="00530156" w:rsidRPr="00876344">
        <w:fldChar w:fldCharType="begin"/>
      </w:r>
      <w:r w:rsidR="00530156" w:rsidRPr="00876344">
        <w:instrText xml:space="preserve"> REF _Ref190869589 \h  \* MERGEFORMAT </w:instrText>
      </w:r>
      <w:r w:rsidR="00530156" w:rsidRPr="00876344">
        <w:fldChar w:fldCharType="separate"/>
      </w:r>
      <w:r w:rsidR="008C1591" w:rsidRPr="00876344">
        <w:rPr>
          <w:rFonts w:asciiTheme="minorHAnsi" w:hAnsiTheme="minorHAnsi" w:cstheme="minorHAnsi"/>
        </w:rPr>
        <w:t>Figure 2</w:t>
      </w:r>
      <w:r w:rsidR="00530156" w:rsidRPr="00876344">
        <w:fldChar w:fldCharType="end"/>
      </w:r>
      <w:r w:rsidR="00530156" w:rsidRPr="00530156">
        <w:t>)</w:t>
      </w:r>
      <w:r w:rsidRPr="00530156">
        <w:t>.</w:t>
      </w:r>
      <w:r>
        <w:t xml:space="preserve"> </w:t>
      </w:r>
      <w:r w:rsidR="00A12937">
        <w:t>27</w:t>
      </w:r>
      <w:r w:rsidRPr="00017677">
        <w:t xml:space="preserve"> of the </w:t>
      </w:r>
      <w:r>
        <w:t>107</w:t>
      </w:r>
      <w:r w:rsidRPr="00017677">
        <w:t xml:space="preserve"> articles </w:t>
      </w:r>
      <w:r>
        <w:t xml:space="preserve">were </w:t>
      </w:r>
      <w:r w:rsidRPr="00017677">
        <w:t>published in 2023</w:t>
      </w:r>
      <w:r>
        <w:t>.</w:t>
      </w:r>
      <w:r w:rsidR="003F2CC5">
        <w:t xml:space="preserve"> </w:t>
      </w:r>
      <w:r w:rsidR="003F2CC5" w:rsidRPr="003F2CC5">
        <w:t>The quality assessment found 20 of the studies were of low quality (corresponding to an adjusted QuADS score of 1), 65 were of moderate quality, and 22 were of high quality.</w:t>
      </w:r>
    </w:p>
    <w:p w14:paraId="735A15B7" w14:textId="77777777" w:rsidR="000C7370" w:rsidRDefault="00B91813" w:rsidP="00E55E9B">
      <w:r>
        <w:t>Of the 107 included studies, 51 were in relevant settings in the US</w:t>
      </w:r>
      <w:r w:rsidR="0021493B">
        <w:t>A</w:t>
      </w:r>
      <w:r>
        <w:t xml:space="preserve"> or North and Central America. Eleven studies were from the UK, 23 originated from other European countries, </w:t>
      </w:r>
      <w:r w:rsidR="00A12937">
        <w:t xml:space="preserve">and </w:t>
      </w:r>
      <w:r>
        <w:t xml:space="preserve">one study each originated from Taiwan, Singapore and Korea. Eight studies were systematic reviews and had a global focus and two studies </w:t>
      </w:r>
      <w:r w:rsidR="0075618D">
        <w:rPr>
          <w:noProof/>
        </w:rPr>
        <w:t>(</w:t>
      </w:r>
      <w:r w:rsidR="008C1C27">
        <w:rPr>
          <w:noProof/>
        </w:rPr>
        <w:t>Zhao et al. 2009</w:t>
      </w:r>
      <w:r>
        <w:t xml:space="preserve"> and</w:t>
      </w:r>
      <w:r w:rsidR="00523084">
        <w:t xml:space="preserve"> </w:t>
      </w:r>
      <w:r w:rsidR="008C1C27">
        <w:rPr>
          <w:noProof/>
        </w:rPr>
        <w:t>Belboom et al. 2011)</w:t>
      </w:r>
      <w:r>
        <w:t xml:space="preserve"> did not specify their geographical setting. Seven studies had an Australian focus.</w:t>
      </w:r>
    </w:p>
    <w:p w14:paraId="34C6BF04" w14:textId="77777777" w:rsidR="000C7370" w:rsidRDefault="00A12937" w:rsidP="00E55E9B">
      <w:r>
        <w:lastRenderedPageBreak/>
        <w:t>96</w:t>
      </w:r>
      <w:r w:rsidR="00B91813">
        <w:t xml:space="preserve"> of the 107 </w:t>
      </w:r>
      <w:r w:rsidR="00B91813" w:rsidRPr="00017677">
        <w:t xml:space="preserve">studies were in hospital inpatient and outpatient settings, </w:t>
      </w:r>
      <w:r w:rsidR="00B91813">
        <w:t>six studies were health</w:t>
      </w:r>
      <w:r w:rsidR="00B37DF7">
        <w:t>-</w:t>
      </w:r>
      <w:r w:rsidR="00B91813">
        <w:t xml:space="preserve">system-wide analyses, two studies were in aged care settings, </w:t>
      </w:r>
      <w:r w:rsidR="000B2BD1">
        <w:t>two</w:t>
      </w:r>
      <w:r w:rsidR="00B91813">
        <w:t xml:space="preserve"> studies were in the community pharmacy setting, and there was one study in dentistry. There were no studies in other primary care settings</w:t>
      </w:r>
      <w:r w:rsidR="00B91813" w:rsidRPr="00017677">
        <w:t>.</w:t>
      </w:r>
    </w:p>
    <w:p w14:paraId="1B665E0C" w14:textId="77777777" w:rsidR="000C7370" w:rsidRDefault="00B91813" w:rsidP="00C15D47">
      <w:r w:rsidRPr="00017677">
        <w:t>Aggregating by waste management practice</w:t>
      </w:r>
      <w:r>
        <w:t xml:space="preserve"> as defined in the methods section</w:t>
      </w:r>
      <w:r w:rsidRPr="00017677">
        <w:t xml:space="preserve">, </w:t>
      </w:r>
      <w:r w:rsidRPr="0027524A">
        <w:t>14</w:t>
      </w:r>
      <w:r>
        <w:t xml:space="preserve"> articles focused on </w:t>
      </w:r>
      <w:r w:rsidR="00401269">
        <w:t>‘</w:t>
      </w:r>
      <w:r>
        <w:t>reduce</w:t>
      </w:r>
      <w:r w:rsidR="00401269">
        <w:t>’</w:t>
      </w:r>
      <w:r>
        <w:t xml:space="preserve"> interventions, </w:t>
      </w:r>
      <w:r w:rsidR="00296F43" w:rsidRPr="0027524A">
        <w:t>45</w:t>
      </w:r>
      <w:r w:rsidR="00296F43">
        <w:t xml:space="preserve"> </w:t>
      </w:r>
      <w:r>
        <w:t xml:space="preserve">on </w:t>
      </w:r>
      <w:r w:rsidR="00401269">
        <w:t>‘</w:t>
      </w:r>
      <w:r>
        <w:t>reuse</w:t>
      </w:r>
      <w:r w:rsidR="00401269">
        <w:t>’</w:t>
      </w:r>
      <w:r>
        <w:t xml:space="preserve">, </w:t>
      </w:r>
      <w:r w:rsidR="00296F43" w:rsidRPr="0027524A">
        <w:t>eight</w:t>
      </w:r>
      <w:r w:rsidR="00296F43">
        <w:t xml:space="preserve"> on </w:t>
      </w:r>
      <w:r w:rsidR="00401269">
        <w:t>‘</w:t>
      </w:r>
      <w:r w:rsidR="007D7332">
        <w:t>reprocess</w:t>
      </w:r>
      <w:r w:rsidR="00401269">
        <w:t xml:space="preserve">’ </w:t>
      </w:r>
      <w:r w:rsidR="00CD5401">
        <w:t xml:space="preserve">or </w:t>
      </w:r>
      <w:r w:rsidR="00401269">
        <w:t>‘</w:t>
      </w:r>
      <w:r w:rsidR="00CD5401">
        <w:t>refurbish</w:t>
      </w:r>
      <w:r w:rsidR="00401269">
        <w:t>’</w:t>
      </w:r>
      <w:r w:rsidR="00CD5401">
        <w:t xml:space="preserve">, </w:t>
      </w:r>
      <w:r w:rsidRPr="0027524A">
        <w:t>nine</w:t>
      </w:r>
      <w:r>
        <w:t xml:space="preserve"> on </w:t>
      </w:r>
      <w:r w:rsidR="00401269">
        <w:t>‘</w:t>
      </w:r>
      <w:r>
        <w:t>recycle</w:t>
      </w:r>
      <w:r w:rsidR="00401269">
        <w:t>’</w:t>
      </w:r>
      <w:r>
        <w:t xml:space="preserve">, </w:t>
      </w:r>
      <w:r w:rsidRPr="0027524A">
        <w:t>five</w:t>
      </w:r>
      <w:r>
        <w:t xml:space="preserve"> on </w:t>
      </w:r>
      <w:r w:rsidR="00401269">
        <w:t>‘</w:t>
      </w:r>
      <w:r>
        <w:t>replace</w:t>
      </w:r>
      <w:r w:rsidR="00401269">
        <w:t>’</w:t>
      </w:r>
      <w:r>
        <w:t xml:space="preserve">, </w:t>
      </w:r>
      <w:r w:rsidRPr="0027524A">
        <w:t>14</w:t>
      </w:r>
      <w:r>
        <w:t xml:space="preserve"> on </w:t>
      </w:r>
      <w:r w:rsidR="00401269">
        <w:t>‘</w:t>
      </w:r>
      <w:r>
        <w:t>waste segregation</w:t>
      </w:r>
      <w:r w:rsidR="00401269">
        <w:t>’</w:t>
      </w:r>
      <w:r>
        <w:t xml:space="preserve">, </w:t>
      </w:r>
      <w:r w:rsidR="006F6550">
        <w:t xml:space="preserve">and </w:t>
      </w:r>
      <w:r w:rsidRPr="0027524A">
        <w:t>two</w:t>
      </w:r>
      <w:r>
        <w:t xml:space="preserve"> on the greenhouse gas emissions from different methods to manage hazardous waste</w:t>
      </w:r>
      <w:r w:rsidR="006F6550">
        <w:t xml:space="preserve">. </w:t>
      </w:r>
      <w:r w:rsidR="007F3CB7">
        <w:t>T</w:t>
      </w:r>
      <w:r w:rsidRPr="00E66B18">
        <w:t>en</w:t>
      </w:r>
      <w:r>
        <w:t xml:space="preserve"> studied multiple types of waste management interventions </w:t>
      </w:r>
      <w:r w:rsidRPr="00017677">
        <w:t>(</w:t>
      </w:r>
      <w:r w:rsidR="005645C1" w:rsidRPr="001601C0">
        <w:fldChar w:fldCharType="begin"/>
      </w:r>
      <w:r w:rsidR="005645C1" w:rsidRPr="001601C0">
        <w:instrText xml:space="preserve"> REF _Ref196484363 \h </w:instrText>
      </w:r>
      <w:r w:rsidR="001601C0">
        <w:instrText xml:space="preserve"> \* MERGEFORMAT </w:instrText>
      </w:r>
      <w:r w:rsidR="005645C1" w:rsidRPr="001601C0">
        <w:fldChar w:fldCharType="separate"/>
      </w:r>
      <w:r w:rsidR="008C1591" w:rsidRPr="001601C0">
        <w:rPr>
          <w:rFonts w:cs="Arial"/>
          <w:bCs/>
        </w:rPr>
        <w:t xml:space="preserve">Figure </w:t>
      </w:r>
      <w:r w:rsidR="008C1591" w:rsidRPr="001601C0">
        <w:rPr>
          <w:rFonts w:cs="Arial"/>
          <w:bCs/>
          <w:noProof/>
        </w:rPr>
        <w:t>3</w:t>
      </w:r>
      <w:r w:rsidR="005645C1" w:rsidRPr="001601C0">
        <w:fldChar w:fldCharType="end"/>
      </w:r>
      <w:r w:rsidRPr="001601C0">
        <w:t>).</w:t>
      </w:r>
      <w:r w:rsidRPr="00017677">
        <w:t xml:space="preserve"> </w:t>
      </w:r>
      <w:r w:rsidR="006F6550">
        <w:t>4</w:t>
      </w:r>
      <w:r w:rsidR="007616F3">
        <w:t>2</w:t>
      </w:r>
      <w:r w:rsidRPr="00017677">
        <w:t xml:space="preserve"> of the studies are life cycle assessments</w:t>
      </w:r>
      <w:r w:rsidR="002E6AAD">
        <w:t xml:space="preserve"> (LCAs)</w:t>
      </w:r>
      <w:r w:rsidR="007F3CB7">
        <w:t>;</w:t>
      </w:r>
      <w:r w:rsidRPr="00017677">
        <w:t xml:space="preserve"> </w:t>
      </w:r>
      <w:r>
        <w:t>21</w:t>
      </w:r>
      <w:r w:rsidRPr="00017677">
        <w:t xml:space="preserve"> are case studies</w:t>
      </w:r>
      <w:r>
        <w:t>, quality improvement projects</w:t>
      </w:r>
      <w:r w:rsidRPr="00017677">
        <w:t xml:space="preserve"> and pilot studies</w:t>
      </w:r>
      <w:r w:rsidR="006F6550">
        <w:t>;</w:t>
      </w:r>
      <w:r w:rsidRPr="00017677">
        <w:t xml:space="preserve"> </w:t>
      </w:r>
      <w:r>
        <w:t>17</w:t>
      </w:r>
      <w:r w:rsidRPr="00017677">
        <w:t xml:space="preserve"> are pre-post</w:t>
      </w:r>
      <w:r w:rsidR="006F6550">
        <w:t xml:space="preserve"> </w:t>
      </w:r>
      <w:r w:rsidRPr="00017677">
        <w:t>intervention studies</w:t>
      </w:r>
      <w:r w:rsidR="006F6550">
        <w:t>;</w:t>
      </w:r>
      <w:r w:rsidRPr="00017677">
        <w:t xml:space="preserve"> </w:t>
      </w:r>
      <w:r>
        <w:t>eight</w:t>
      </w:r>
      <w:r w:rsidRPr="00017677">
        <w:t xml:space="preserve"> are systematic reviews</w:t>
      </w:r>
      <w:r w:rsidR="006F6550">
        <w:t>;</w:t>
      </w:r>
      <w:r w:rsidRPr="00017677">
        <w:t xml:space="preserve"> and the remaining </w:t>
      </w:r>
      <w:r>
        <w:t>20</w:t>
      </w:r>
      <w:r w:rsidRPr="00017677">
        <w:t xml:space="preserve"> are </w:t>
      </w:r>
      <w:r w:rsidR="006F6550">
        <w:t xml:space="preserve">a variety of other </w:t>
      </w:r>
      <w:r w:rsidRPr="00017677">
        <w:t>study types (</w:t>
      </w:r>
      <w:r>
        <w:t>e.g.</w:t>
      </w:r>
      <w:r w:rsidR="0046397F">
        <w:t xml:space="preserve"> </w:t>
      </w:r>
      <w:r>
        <w:t xml:space="preserve">a prospective cohort study, </w:t>
      </w:r>
      <w:r w:rsidR="0046397F">
        <w:t xml:space="preserve">and </w:t>
      </w:r>
      <w:r>
        <w:t>a randomised controlled trial</w:t>
      </w:r>
      <w:r w:rsidRPr="00017677">
        <w:t>).</w:t>
      </w:r>
    </w:p>
    <w:p w14:paraId="52B70A62" w14:textId="77777777" w:rsidR="000C7370" w:rsidRDefault="00850305" w:rsidP="00C15D47">
      <w:r w:rsidRPr="00A24EDB">
        <w:t xml:space="preserve">In contrast to the systematic review, the waste management category with the most case studies was </w:t>
      </w:r>
      <w:r w:rsidR="00401269" w:rsidRPr="00A24EDB">
        <w:t>‘</w:t>
      </w:r>
      <w:r w:rsidRPr="00A24EDB">
        <w:t>recycle</w:t>
      </w:r>
      <w:r w:rsidR="00401269" w:rsidRPr="00A24EDB">
        <w:t>’</w:t>
      </w:r>
      <w:r w:rsidRPr="00A24EDB">
        <w:t xml:space="preserve">, with </w:t>
      </w:r>
      <w:r w:rsidR="00265256" w:rsidRPr="00A24EDB">
        <w:t>six</w:t>
      </w:r>
      <w:r w:rsidR="008E7804" w:rsidRPr="00A24EDB">
        <w:t xml:space="preserve"> </w:t>
      </w:r>
      <w:r w:rsidRPr="00A24EDB">
        <w:t xml:space="preserve">case studies, followed by </w:t>
      </w:r>
      <w:r w:rsidR="00401269" w:rsidRPr="00A24EDB">
        <w:t>‘</w:t>
      </w:r>
      <w:r w:rsidRPr="00A24EDB">
        <w:t>replace</w:t>
      </w:r>
      <w:r w:rsidR="00401269" w:rsidRPr="00A24EDB">
        <w:t>’</w:t>
      </w:r>
      <w:r w:rsidRPr="00A24EDB">
        <w:t xml:space="preserve"> with three. Two case studies had</w:t>
      </w:r>
      <w:r w:rsidR="00163614" w:rsidRPr="00A24EDB">
        <w:t xml:space="preserve"> ‘reduce’ or</w:t>
      </w:r>
      <w:r w:rsidRPr="00A24EDB">
        <w:t xml:space="preserve"> </w:t>
      </w:r>
      <w:r w:rsidR="00401269" w:rsidRPr="00A24EDB">
        <w:t>‘</w:t>
      </w:r>
      <w:r w:rsidRPr="00A24EDB">
        <w:t>reuse</w:t>
      </w:r>
      <w:r w:rsidR="00401269" w:rsidRPr="00A24EDB">
        <w:t>’</w:t>
      </w:r>
      <w:r w:rsidRPr="00A24EDB">
        <w:t xml:space="preserve"> interventions, and </w:t>
      </w:r>
      <w:r w:rsidR="00401269" w:rsidRPr="00A24EDB">
        <w:t>‘</w:t>
      </w:r>
      <w:r w:rsidR="00460475" w:rsidRPr="00A24EDB">
        <w:t>r</w:t>
      </w:r>
      <w:r w:rsidR="001B2522" w:rsidRPr="00A24EDB">
        <w:t xml:space="preserve">eprocess’ or </w:t>
      </w:r>
      <w:r w:rsidR="00401269" w:rsidRPr="00A24EDB">
        <w:t>‘</w:t>
      </w:r>
      <w:r w:rsidRPr="00A24EDB">
        <w:t>refurbish</w:t>
      </w:r>
      <w:r w:rsidR="00401269" w:rsidRPr="00A24EDB">
        <w:t>’</w:t>
      </w:r>
      <w:r w:rsidRPr="00A24EDB">
        <w:t xml:space="preserve"> and </w:t>
      </w:r>
      <w:r w:rsidR="00401269" w:rsidRPr="00A24EDB">
        <w:t>‘</w:t>
      </w:r>
      <w:r w:rsidRPr="00A24EDB">
        <w:t>waste segregation</w:t>
      </w:r>
      <w:r w:rsidR="00401269" w:rsidRPr="00A24EDB">
        <w:t>’</w:t>
      </w:r>
      <w:r w:rsidRPr="00A24EDB">
        <w:t xml:space="preserve"> had one case study each.</w:t>
      </w:r>
    </w:p>
    <w:p w14:paraId="73C99CE9" w14:textId="1729DA67" w:rsidR="00B91813" w:rsidRDefault="000B5566" w:rsidP="00255487">
      <w:pPr>
        <w:pStyle w:val="Caption"/>
      </w:pPr>
      <w:bookmarkStart w:id="32" w:name="_Ref197699882"/>
      <w:bookmarkStart w:id="33" w:name="_Toc226030304"/>
      <w:r w:rsidRPr="00876344">
        <w:lastRenderedPageBreak/>
        <w:t xml:space="preserve">Figure </w:t>
      </w:r>
      <w:r w:rsidRPr="00876344">
        <w:fldChar w:fldCharType="begin"/>
      </w:r>
      <w:r w:rsidRPr="00876344">
        <w:instrText xml:space="preserve"> SEQ Figure \* ARABIC </w:instrText>
      </w:r>
      <w:r w:rsidRPr="00876344">
        <w:fldChar w:fldCharType="separate"/>
      </w:r>
      <w:r w:rsidR="008C1591" w:rsidRPr="00876344">
        <w:t>1</w:t>
      </w:r>
      <w:r w:rsidRPr="00876344">
        <w:fldChar w:fldCharType="end"/>
      </w:r>
      <w:bookmarkEnd w:id="32"/>
      <w:r>
        <w:t xml:space="preserve">. </w:t>
      </w:r>
      <w:r w:rsidRPr="00BC093D">
        <w:t>PRISMA (Preferred Reporting Items for Systematic Reviews and Meta- Analyses) flow diagram of search and study selection process.</w:t>
      </w:r>
      <w:bookmarkEnd w:id="33"/>
      <w:r w:rsidR="006944F9" w:rsidRPr="006944F9">
        <w:rPr>
          <w:noProof/>
        </w:rPr>
        <w:t xml:space="preserve"> </w:t>
      </w:r>
      <w:r w:rsidR="006944F9">
        <w:rPr>
          <w:noProof/>
        </w:rPr>
        <w:drawing>
          <wp:inline distT="0" distB="0" distL="0" distR="0" wp14:anchorId="2F80A1AD" wp14:editId="74C726D6">
            <wp:extent cx="5305425" cy="6524625"/>
            <wp:effectExtent l="0" t="0" r="9525" b="9525"/>
            <wp:docPr id="425984534" name="Picture 1" descr="Flowchart diagram illustrating study selection process for a systematic review, divided into three stages: Identification, Screening, and Included. Key details include total records identified (7,228), records screened (5,283), reports assessed for eligibility (315), and studies included in review (107), with exclusions and reasons noted at each step in labeled boxes with arrows showing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84534" name="Picture 1" descr="Flowchart diagram illustrating study selection process for a systematic review, divided into three stages: Identification, Screening, and Included. Key details include total records identified (7,228), records screened (5,283), reports assessed for eligibility (315), and studies included in review (107), with exclusions and reasons noted at each step in labeled boxes with arrows showing progression."/>
                    <pic:cNvPicPr/>
                  </pic:nvPicPr>
                  <pic:blipFill>
                    <a:blip r:embed="rId13"/>
                    <a:stretch>
                      <a:fillRect/>
                    </a:stretch>
                  </pic:blipFill>
                  <pic:spPr>
                    <a:xfrm>
                      <a:off x="0" y="0"/>
                      <a:ext cx="5305425" cy="6524625"/>
                    </a:xfrm>
                    <a:prstGeom prst="rect">
                      <a:avLst/>
                    </a:prstGeom>
                  </pic:spPr>
                </pic:pic>
              </a:graphicData>
            </a:graphic>
          </wp:inline>
        </w:drawing>
      </w:r>
    </w:p>
    <w:p w14:paraId="4134EA97" w14:textId="5C41FA7A" w:rsidR="00B91813" w:rsidRPr="0037380D" w:rsidRDefault="003F402D" w:rsidP="00255487">
      <w:pPr>
        <w:pStyle w:val="Caption"/>
      </w:pPr>
      <w:bookmarkStart w:id="34" w:name="_Ref190869589"/>
      <w:bookmarkStart w:id="35" w:name="_Toc226030305"/>
      <w:r w:rsidRPr="006944F9">
        <w:lastRenderedPageBreak/>
        <w:t xml:space="preserve">Figure </w:t>
      </w:r>
      <w:r w:rsidRPr="006944F9">
        <w:fldChar w:fldCharType="begin"/>
      </w:r>
      <w:r w:rsidRPr="006944F9">
        <w:instrText xml:space="preserve"> SEQ Figure \* ARABIC </w:instrText>
      </w:r>
      <w:r w:rsidRPr="006944F9">
        <w:fldChar w:fldCharType="separate"/>
      </w:r>
      <w:r w:rsidR="008C1591" w:rsidRPr="006944F9">
        <w:t>2</w:t>
      </w:r>
      <w:r w:rsidRPr="006944F9">
        <w:fldChar w:fldCharType="end"/>
      </w:r>
      <w:bookmarkEnd w:id="34"/>
      <w:r w:rsidRPr="006944F9">
        <w:t>. Number of health system solid waste articles published by year</w:t>
      </w:r>
      <w:r w:rsidR="004C1294" w:rsidRPr="006944F9">
        <w:t>.</w:t>
      </w:r>
      <w:bookmarkEnd w:id="35"/>
      <w:r w:rsidR="006944F9" w:rsidRPr="006944F9">
        <w:rPr>
          <w:noProof/>
        </w:rPr>
        <w:t xml:space="preserve"> </w:t>
      </w:r>
      <w:r w:rsidR="006944F9">
        <w:rPr>
          <w:noProof/>
        </w:rPr>
        <w:drawing>
          <wp:inline distT="0" distB="0" distL="0" distR="0" wp14:anchorId="08192EC4" wp14:editId="4923C2E9">
            <wp:extent cx="5934075" cy="3000375"/>
            <wp:effectExtent l="0" t="0" r="9525" b="9525"/>
            <wp:docPr id="1539399729" name="Chart 1" descr="Figure of number of studies of health system solid waste published by year. The figure shows an increasing publication trend, with more studies published in 2021, 2022 and 2023.">
              <a:extLst xmlns:a="http://schemas.openxmlformats.org/drawingml/2006/main">
                <a:ext uri="{FF2B5EF4-FFF2-40B4-BE49-F238E27FC236}">
                  <a16:creationId xmlns:a16="http://schemas.microsoft.com/office/drawing/2014/main" id="{0DCE7D5A-87B6-D9E3-60B1-CCA10DFB3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4F94B7" w14:textId="1A079F83" w:rsidR="000C7370" w:rsidRDefault="00B91813" w:rsidP="00255487">
      <w:pPr>
        <w:pStyle w:val="Caption"/>
      </w:pPr>
      <w:bookmarkStart w:id="36" w:name="_Ref196484363"/>
      <w:bookmarkStart w:id="37" w:name="_Toc226030306"/>
      <w:r w:rsidRPr="006944F9">
        <w:lastRenderedPageBreak/>
        <w:t xml:space="preserve">Figure </w:t>
      </w:r>
      <w:r w:rsidRPr="006944F9">
        <w:fldChar w:fldCharType="begin"/>
      </w:r>
      <w:r w:rsidRPr="006944F9">
        <w:instrText xml:space="preserve"> SEQ Figure \* ARABIC </w:instrText>
      </w:r>
      <w:r w:rsidRPr="006944F9">
        <w:fldChar w:fldCharType="separate"/>
      </w:r>
      <w:r w:rsidR="008C1591" w:rsidRPr="006944F9">
        <w:t>3</w:t>
      </w:r>
      <w:r w:rsidRPr="006944F9">
        <w:fldChar w:fldCharType="end"/>
      </w:r>
      <w:bookmarkEnd w:id="36"/>
      <w:r w:rsidRPr="006944F9">
        <w:t>. Number of articles published by waste management practice.</w:t>
      </w:r>
      <w:bookmarkEnd w:id="37"/>
      <w:r w:rsidR="006944F9" w:rsidRPr="006944F9">
        <w:rPr>
          <w:noProof/>
        </w:rPr>
        <w:t xml:space="preserve"> </w:t>
      </w:r>
      <w:r w:rsidR="006944F9">
        <w:rPr>
          <w:noProof/>
        </w:rPr>
        <w:drawing>
          <wp:inline distT="0" distB="0" distL="0" distR="0" wp14:anchorId="6C60C3A6" wp14:editId="573EA9DE">
            <wp:extent cx="5907819" cy="4778734"/>
            <wp:effectExtent l="0" t="0" r="17145" b="3175"/>
            <wp:docPr id="1117578971" name="Chart 1" descr="Figure of number of studies, categorised by step in the waste management hierarchy. The figure shows that 45 of the 107 studies examined 'reuse' interventions.">
              <a:extLst xmlns:a="http://schemas.openxmlformats.org/drawingml/2006/main">
                <a:ext uri="{FF2B5EF4-FFF2-40B4-BE49-F238E27FC236}">
                  <a16:creationId xmlns:a16="http://schemas.microsoft.com/office/drawing/2014/main" id="{91902FC9-AF18-1731-D74E-B988A39202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3503EF" w14:textId="5B583755" w:rsidR="00B91813" w:rsidRDefault="00472B3D" w:rsidP="00E35E40">
      <w:pPr>
        <w:pStyle w:val="Heading3"/>
        <w:rPr>
          <w:rFonts w:cs="Arial"/>
        </w:rPr>
      </w:pPr>
      <w:bookmarkStart w:id="38" w:name="_Toc227940526"/>
      <w:r>
        <w:rPr>
          <w:rFonts w:cs="Arial"/>
        </w:rPr>
        <w:t>3.2.1</w:t>
      </w:r>
      <w:r w:rsidR="00B91813">
        <w:rPr>
          <w:rFonts w:cs="Arial"/>
        </w:rPr>
        <w:t xml:space="preserve"> </w:t>
      </w:r>
      <w:r w:rsidR="00B91813" w:rsidRPr="00D13080">
        <w:rPr>
          <w:rFonts w:cs="Arial"/>
        </w:rPr>
        <w:t>Reduce</w:t>
      </w:r>
      <w:bookmarkEnd w:id="38"/>
    </w:p>
    <w:p w14:paraId="05479748" w14:textId="34492F45" w:rsidR="00EF214F" w:rsidRPr="00EF214F" w:rsidRDefault="00BF48F9" w:rsidP="00BC718C">
      <w:pPr>
        <w:pStyle w:val="Heading4"/>
        <w:spacing w:before="0" w:after="0"/>
      </w:pPr>
      <w:r>
        <w:t>Systematic review studies</w:t>
      </w:r>
    </w:p>
    <w:p w14:paraId="502B59F8" w14:textId="77777777" w:rsidR="000C7370" w:rsidRDefault="00B91813" w:rsidP="00055C92">
      <w:r>
        <w:t>The largest reported impact</w:t>
      </w:r>
      <w:r w:rsidR="00DE25C6">
        <w:t xml:space="preserve"> on greenhouse gas emissions</w:t>
      </w:r>
      <w:r>
        <w:t xml:space="preserve"> among the </w:t>
      </w:r>
      <w:r w:rsidR="0020219B">
        <w:t>‘</w:t>
      </w:r>
      <w:r>
        <w:t>reduce</w:t>
      </w:r>
      <w:r w:rsidR="0020219B">
        <w:t>’</w:t>
      </w:r>
      <w:r>
        <w:t xml:space="preserve"> studies was the introduction of electronic health records for a US</w:t>
      </w:r>
      <w:r w:rsidR="0021493B">
        <w:t>A</w:t>
      </w:r>
      <w:r>
        <w:t xml:space="preserve"> private healthcare </w:t>
      </w:r>
      <w:r w:rsidR="00662304">
        <w:t xml:space="preserve">managed care organisation </w:t>
      </w:r>
      <w:r>
        <w:t>(Kaiser Permanente</w:t>
      </w:r>
      <w:r w:rsidR="00AC4C12">
        <w:t>, which has</w:t>
      </w:r>
      <w:r>
        <w:t xml:space="preserve"> </w:t>
      </w:r>
      <w:r w:rsidRPr="0065646A">
        <w:t>8.7 million members</w:t>
      </w:r>
      <w:r>
        <w:t>), which was</w:t>
      </w:r>
      <w:r w:rsidRPr="0065646A">
        <w:t xml:space="preserve"> implemented in 454 medical offices and 36 hospitals.</w:t>
      </w:r>
      <w:r>
        <w:t xml:space="preserve"> This intervention resulted in an estimated r</w:t>
      </w:r>
      <w:r w:rsidRPr="00D54798">
        <w:t xml:space="preserve">eduction of </w:t>
      </w:r>
      <w:r>
        <w:t>21.8</w:t>
      </w:r>
      <w:r w:rsidR="00EC5CB4">
        <w:t>0</w:t>
      </w:r>
      <w:r>
        <w:t xml:space="preserve"> k</w:t>
      </w:r>
      <w:r w:rsidR="000202CE">
        <w:t>t</w:t>
      </w:r>
      <w:r w:rsidRPr="00D54798">
        <w:t xml:space="preserve"> </w:t>
      </w:r>
      <w:r w:rsidR="007E45F3" w:rsidRPr="007E45F3">
        <w:t>CO</w:t>
      </w:r>
      <w:r w:rsidR="007E45F3" w:rsidRPr="007E45F3">
        <w:rPr>
          <w:vertAlign w:val="subscript"/>
        </w:rPr>
        <w:t>2</w:t>
      </w:r>
      <w:r w:rsidR="007E45F3" w:rsidRPr="007E45F3">
        <w:t>-e</w:t>
      </w:r>
      <w:r w:rsidRPr="00D54798">
        <w:t xml:space="preserve"> per </w:t>
      </w:r>
      <w:r>
        <w:t>year due to reduced paper usage.</w:t>
      </w:r>
    </w:p>
    <w:p w14:paraId="430CF4AD" w14:textId="77777777" w:rsidR="000C7370" w:rsidRDefault="00B91813" w:rsidP="00055C92">
      <w:r>
        <w:t xml:space="preserve">Ten </w:t>
      </w:r>
      <w:r w:rsidR="0020219B">
        <w:t>‘</w:t>
      </w:r>
      <w:r>
        <w:t>reduce</w:t>
      </w:r>
      <w:r w:rsidR="0020219B">
        <w:t>’</w:t>
      </w:r>
      <w:r>
        <w:t xml:space="preserve"> studies </w:t>
      </w:r>
      <w:r w:rsidRPr="00017677">
        <w:t>focused on removing rarely used items from pre-prepared surgical packs</w:t>
      </w:r>
      <w:r>
        <w:t xml:space="preserve"> </w:t>
      </w:r>
      <w:r w:rsidRPr="00877D6F">
        <w:t>(</w:t>
      </w:r>
      <w:r w:rsidR="009827BA" w:rsidRPr="00877D6F">
        <w:fldChar w:fldCharType="begin"/>
      </w:r>
      <w:r w:rsidR="009827BA" w:rsidRPr="00877D6F">
        <w:instrText xml:space="preserve"> REF _Ref195103176 \h </w:instrText>
      </w:r>
      <w:r w:rsidR="00FA18E7" w:rsidRPr="00877D6F">
        <w:instrText xml:space="preserve"> \* MERGEFORMAT </w:instrText>
      </w:r>
      <w:r w:rsidR="009827BA" w:rsidRPr="00877D6F">
        <w:fldChar w:fldCharType="separate"/>
      </w:r>
      <w:r w:rsidR="008C1591" w:rsidRPr="00877D6F">
        <w:t>Table 6</w:t>
      </w:r>
      <w:r w:rsidR="009827BA" w:rsidRPr="00877D6F">
        <w:fldChar w:fldCharType="end"/>
      </w:r>
      <w:r w:rsidR="009827BA">
        <w:t xml:space="preserve"> </w:t>
      </w:r>
      <w:r w:rsidRPr="00877D6F">
        <w:t>in</w:t>
      </w:r>
      <w:r>
        <w:t xml:space="preserve"> </w:t>
      </w:r>
      <w:r w:rsidRPr="00877D6F">
        <w:t>Appendix</w:t>
      </w:r>
      <w:r w:rsidR="00704866" w:rsidRPr="00877D6F">
        <w:t xml:space="preserve"> 2</w:t>
      </w:r>
      <w:r>
        <w:t>)</w:t>
      </w:r>
      <w:r w:rsidRPr="00017677">
        <w:t xml:space="preserve">. </w:t>
      </w:r>
      <w:r>
        <w:t xml:space="preserve">An intervention to remove </w:t>
      </w:r>
      <w:r w:rsidRPr="00017677">
        <w:t>one surgical gown and a small pack of gauze resulted in an emissions reduction of 2.5</w:t>
      </w:r>
      <w:r w:rsidR="005F67CE">
        <w:t>0</w:t>
      </w:r>
      <w:r>
        <w:t xml:space="preserve"> </w:t>
      </w:r>
      <w:r w:rsidRPr="00017677">
        <w:t xml:space="preserve">kg </w:t>
      </w:r>
      <w:r w:rsidR="007E45F3" w:rsidRPr="007E45F3">
        <w:t>CO</w:t>
      </w:r>
      <w:r w:rsidR="007E45F3" w:rsidRPr="007E45F3">
        <w:rPr>
          <w:vertAlign w:val="subscript"/>
        </w:rPr>
        <w:t>2</w:t>
      </w:r>
      <w:r w:rsidR="007E45F3" w:rsidRPr="007E45F3">
        <w:t>-e</w:t>
      </w:r>
      <w:r w:rsidRPr="00017677">
        <w:t xml:space="preserve"> per caesarean section</w:t>
      </w:r>
      <w:r w:rsidR="00464E5E">
        <w:t xml:space="preserve"> </w:t>
      </w:r>
      <w:r w:rsidR="008C1C27">
        <w:rPr>
          <w:noProof/>
        </w:rPr>
        <w:t>(de Ridder et al. 2022)</w:t>
      </w:r>
      <w:r w:rsidR="00464E5E">
        <w:t>.</w:t>
      </w:r>
      <w:r w:rsidRPr="00017677">
        <w:t xml:space="preserve"> An intervention </w:t>
      </w:r>
      <w:r>
        <w:t>in two UK hospitals</w:t>
      </w:r>
      <w:r w:rsidRPr="00017677">
        <w:t xml:space="preserve"> to include only essential instruments, use smaller drapes and minimise the use of non-recyclable items</w:t>
      </w:r>
      <w:r>
        <w:t xml:space="preserve"> </w:t>
      </w:r>
      <w:r w:rsidR="006F5B04">
        <w:t>resulted in</w:t>
      </w:r>
      <w:r w:rsidR="006F5B04" w:rsidRPr="00017677">
        <w:t xml:space="preserve"> </w:t>
      </w:r>
      <w:r w:rsidRPr="00017677">
        <w:t xml:space="preserve">emissions </w:t>
      </w:r>
      <w:r>
        <w:t>reduction</w:t>
      </w:r>
      <w:r w:rsidRPr="00017677">
        <w:t xml:space="preserve"> of 22.2</w:t>
      </w:r>
      <w:r w:rsidR="00E16304">
        <w:t>0</w:t>
      </w:r>
      <w:r>
        <w:t xml:space="preserve"> </w:t>
      </w:r>
      <w:r w:rsidRPr="00017677">
        <w:t xml:space="preserve">kg </w:t>
      </w:r>
      <w:r w:rsidR="007E45F3" w:rsidRPr="007E45F3">
        <w:t>CO</w:t>
      </w:r>
      <w:r w:rsidR="007E45F3" w:rsidRPr="007E45F3">
        <w:rPr>
          <w:vertAlign w:val="subscript"/>
        </w:rPr>
        <w:t>2</w:t>
      </w:r>
      <w:r w:rsidR="007E45F3" w:rsidRPr="007E45F3">
        <w:t>-e</w:t>
      </w:r>
      <w:r w:rsidRPr="00017677">
        <w:t xml:space="preserve"> per carpal tunnel release procedure; extrapolating this to all carpal tunnel releases in the UK woul</w:t>
      </w:r>
      <w:r w:rsidRPr="00804873">
        <w:t>d result in an emissions reduction of 1</w:t>
      </w:r>
      <w:r w:rsidR="00AF4F20">
        <w:t>.</w:t>
      </w:r>
      <w:r w:rsidR="00D54287">
        <w:t>80</w:t>
      </w:r>
      <w:r w:rsidRPr="00804873">
        <w:t xml:space="preserve"> </w:t>
      </w:r>
      <w:r w:rsidR="00AF4F20">
        <w:lastRenderedPageBreak/>
        <w:t>k</w:t>
      </w:r>
      <w:r w:rsidR="0068771D">
        <w:t>t</w:t>
      </w:r>
      <w:r w:rsidR="00AF4F20" w:rsidRPr="00804873">
        <w:t xml:space="preserve"> </w:t>
      </w:r>
      <w:r w:rsidRPr="00804873">
        <w:t xml:space="preserve">of </w:t>
      </w:r>
      <w:r w:rsidR="007E45F3" w:rsidRPr="007E45F3">
        <w:t>CO</w:t>
      </w:r>
      <w:r w:rsidR="007E45F3" w:rsidRPr="007E45F3">
        <w:rPr>
          <w:vertAlign w:val="subscript"/>
        </w:rPr>
        <w:t>2</w:t>
      </w:r>
      <w:r w:rsidR="007E45F3" w:rsidRPr="007E45F3">
        <w:t>-e</w:t>
      </w:r>
      <w:r w:rsidRPr="00017677">
        <w:t xml:space="preserve"> per year</w:t>
      </w:r>
      <w:r w:rsidR="00464E5E">
        <w:t xml:space="preserve"> </w:t>
      </w:r>
      <w:r w:rsidR="008C1C27">
        <w:rPr>
          <w:noProof/>
        </w:rPr>
        <w:t>(Kodumuri</w:t>
      </w:r>
      <w:r w:rsidR="003B3566">
        <w:rPr>
          <w:noProof/>
        </w:rPr>
        <w:t xml:space="preserve"> et al. </w:t>
      </w:r>
      <w:r w:rsidR="008C1C27">
        <w:rPr>
          <w:noProof/>
        </w:rPr>
        <w:t>2023)</w:t>
      </w:r>
      <w:r w:rsidR="00464E5E">
        <w:t>.</w:t>
      </w:r>
      <w:r w:rsidRPr="00017677">
        <w:t xml:space="preserve"> This intervention saved $42.20 per procedure and would save the health system $2.32 million per year if adopted across the UK.</w:t>
      </w:r>
    </w:p>
    <w:p w14:paraId="7BD3C964" w14:textId="77777777" w:rsidR="000C7370" w:rsidRDefault="00B91813" w:rsidP="00055C92">
      <w:r w:rsidRPr="00017677">
        <w:t>Three articles studied the effect of</w:t>
      </w:r>
      <w:r>
        <w:t xml:space="preserve"> medication</w:t>
      </w:r>
      <w:r w:rsidRPr="00017677">
        <w:t xml:space="preserve"> dose rounding</w:t>
      </w:r>
      <w:r w:rsidR="002E4F75">
        <w:t>,</w:t>
      </w:r>
      <w:r w:rsidRPr="00017677">
        <w:t xml:space="preserve"> </w:t>
      </w:r>
      <w:r w:rsidR="002E4F75">
        <w:t>the pro</w:t>
      </w:r>
      <w:r w:rsidR="007553B9">
        <w:t>ce</w:t>
      </w:r>
      <w:r w:rsidR="002E4F75">
        <w:t>ss of adjusting a drug’s dose to the nearest standard available amount, which helps minimise leftover medication</w:t>
      </w:r>
      <w:r w:rsidR="002E4F75" w:rsidRPr="00017677">
        <w:t xml:space="preserve"> </w:t>
      </w:r>
      <w:r w:rsidRPr="00017677">
        <w:t>and/or vial sharing</w:t>
      </w:r>
      <w:r w:rsidR="002E4F75">
        <w:t xml:space="preserve"> </w:t>
      </w:r>
      <w:r w:rsidR="000D76C0">
        <w:t>(</w:t>
      </w:r>
      <w:r w:rsidR="002E4F75">
        <w:t xml:space="preserve">using a single multi-dose vial for multiple patients instead of discarding unused portions, </w:t>
      </w:r>
      <w:r w:rsidRPr="00017677">
        <w:t>reducing pharmaceutical waste</w:t>
      </w:r>
      <w:r w:rsidR="000D76C0">
        <w:t>)</w:t>
      </w:r>
      <w:r w:rsidR="00FC6795">
        <w:t xml:space="preserve"> </w:t>
      </w:r>
      <w:r w:rsidR="008C1C27">
        <w:rPr>
          <w:noProof/>
        </w:rPr>
        <w:t xml:space="preserve">(Chillari </w:t>
      </w:r>
      <w:r w:rsidR="003B3566">
        <w:rPr>
          <w:noProof/>
        </w:rPr>
        <w:t>et al</w:t>
      </w:r>
      <w:r w:rsidR="008C1C27">
        <w:rPr>
          <w:noProof/>
        </w:rPr>
        <w:t xml:space="preserve"> 2018; Cozzio et al. 2023; Fasola et al. 2008)</w:t>
      </w:r>
      <w:r w:rsidR="00FC6795">
        <w:t>.</w:t>
      </w:r>
      <w:r w:rsidR="002E4F75">
        <w:t xml:space="preserve"> </w:t>
      </w:r>
      <w:r w:rsidR="00E36598">
        <w:t xml:space="preserve">In an oncology unit, optimising medication use by </w:t>
      </w:r>
      <w:r w:rsidR="001A1790">
        <w:t xml:space="preserve">arranging </w:t>
      </w:r>
      <w:r w:rsidR="00A91448">
        <w:t>treatment sessions</w:t>
      </w:r>
      <w:r w:rsidR="001A1790">
        <w:t xml:space="preserve"> by pathology </w:t>
      </w:r>
      <w:r w:rsidR="00725A22">
        <w:t xml:space="preserve">and/or treatment drug to allow </w:t>
      </w:r>
      <w:r w:rsidR="003A6673">
        <w:t xml:space="preserve">dose </w:t>
      </w:r>
      <w:r w:rsidR="008B3D51">
        <w:t>rounding</w:t>
      </w:r>
      <w:r w:rsidR="003A6673">
        <w:t xml:space="preserve"> and vial sharing led to a reduction </w:t>
      </w:r>
      <w:r w:rsidR="008B3D51">
        <w:t>of</w:t>
      </w:r>
      <w:r w:rsidR="00AB1B14">
        <w:t xml:space="preserve"> 627 g </w:t>
      </w:r>
      <w:r w:rsidR="00872811">
        <w:t xml:space="preserve">of oncological drug waste per year and saved $87,277 </w:t>
      </w:r>
      <w:r w:rsidR="008C1C27">
        <w:rPr>
          <w:noProof/>
        </w:rPr>
        <w:t>(Fasola et al. 2008)</w:t>
      </w:r>
      <w:r w:rsidR="00FC6795">
        <w:t>.</w:t>
      </w:r>
    </w:p>
    <w:p w14:paraId="7D8119E6" w14:textId="6313709B" w:rsidR="00BE3C86" w:rsidRPr="00D937AF" w:rsidRDefault="005E76F4" w:rsidP="009C6078">
      <w:pPr>
        <w:pStyle w:val="Heading4"/>
        <w:spacing w:before="0" w:after="0"/>
      </w:pPr>
      <w:r>
        <w:t>Case stud</w:t>
      </w:r>
      <w:r w:rsidR="00852E01">
        <w:t>ies</w:t>
      </w:r>
    </w:p>
    <w:p w14:paraId="2484910F" w14:textId="77777777" w:rsidR="000C7370" w:rsidRDefault="0050217A" w:rsidP="00055C92">
      <w:pPr>
        <w:rPr>
          <w:rFonts w:eastAsia="Times New Roman" w:cs="Arial"/>
          <w:color w:val="212121"/>
          <w:kern w:val="0"/>
          <w:lang w:val="en" w:eastAsia="en-AU"/>
          <w14:ligatures w14:val="none"/>
        </w:rPr>
      </w:pPr>
      <w:r w:rsidRPr="00AB2B83">
        <w:rPr>
          <w:rFonts w:cs="Arial"/>
        </w:rPr>
        <w:t>Two</w:t>
      </w:r>
      <w:r w:rsidR="007C5C9E">
        <w:rPr>
          <w:rFonts w:cs="Arial"/>
        </w:rPr>
        <w:t xml:space="preserve"> </w:t>
      </w:r>
      <w:r w:rsidR="0020219B">
        <w:rPr>
          <w:rFonts w:cs="Arial"/>
        </w:rPr>
        <w:t>‘</w:t>
      </w:r>
      <w:r w:rsidR="00035AC9">
        <w:rPr>
          <w:rFonts w:cs="Arial"/>
        </w:rPr>
        <w:t>reduce</w:t>
      </w:r>
      <w:r w:rsidR="0020219B">
        <w:rPr>
          <w:rFonts w:cs="Arial"/>
        </w:rPr>
        <w:t>’</w:t>
      </w:r>
      <w:r w:rsidR="00035AC9">
        <w:rPr>
          <w:rFonts w:cs="Arial"/>
        </w:rPr>
        <w:t xml:space="preserve"> case </w:t>
      </w:r>
      <w:r>
        <w:rPr>
          <w:rFonts w:cs="Arial"/>
        </w:rPr>
        <w:t>studies were</w:t>
      </w:r>
      <w:r w:rsidR="00035AC9">
        <w:rPr>
          <w:rFonts w:cs="Arial"/>
        </w:rPr>
        <w:t xml:space="preserve"> identified</w:t>
      </w:r>
      <w:r w:rsidR="006D0EC4">
        <w:rPr>
          <w:rFonts w:cs="Arial"/>
        </w:rPr>
        <w:t>. T</w:t>
      </w:r>
      <w:r w:rsidR="00BE3C86" w:rsidRPr="00595B4F">
        <w:rPr>
          <w:rFonts w:cs="Arial"/>
          <w:lang w:eastAsia="en-AU"/>
        </w:rPr>
        <w:t xml:space="preserve">he </w:t>
      </w:r>
      <w:r w:rsidR="0020219B">
        <w:rPr>
          <w:rFonts w:cs="Arial"/>
          <w:lang w:eastAsia="en-AU"/>
        </w:rPr>
        <w:t>‘</w:t>
      </w:r>
      <w:r w:rsidR="00BE3C86" w:rsidRPr="00595B4F">
        <w:rPr>
          <w:rFonts w:cs="Arial"/>
          <w:lang w:eastAsia="en-AU"/>
        </w:rPr>
        <w:t>Gloves Off</w:t>
      </w:r>
      <w:r w:rsidR="0020219B">
        <w:rPr>
          <w:rFonts w:cs="Arial"/>
          <w:lang w:eastAsia="en-AU"/>
        </w:rPr>
        <w:t>’</w:t>
      </w:r>
      <w:r w:rsidR="00BE3C86" w:rsidRPr="00595B4F">
        <w:rPr>
          <w:rFonts w:cs="Arial"/>
          <w:lang w:eastAsia="en-AU"/>
        </w:rPr>
        <w:t xml:space="preserve"> project</w:t>
      </w:r>
      <w:r w:rsidR="00BE3C86">
        <w:rPr>
          <w:rFonts w:cs="Arial"/>
          <w:lang w:eastAsia="en-AU"/>
        </w:rPr>
        <w:t>,</w:t>
      </w:r>
      <w:r w:rsidR="00BE3C86" w:rsidRPr="00595B4F">
        <w:rPr>
          <w:rFonts w:cs="Arial"/>
          <w:lang w:eastAsia="en-AU"/>
        </w:rPr>
        <w:t xml:space="preserve"> implemented at the John Hunter Hospital</w:t>
      </w:r>
      <w:r w:rsidR="00BE3C86">
        <w:rPr>
          <w:rFonts w:cs="Arial"/>
          <w:lang w:eastAsia="en-AU"/>
        </w:rPr>
        <w:t xml:space="preserve"> </w:t>
      </w:r>
      <w:r w:rsidR="00BE3C86" w:rsidRPr="00595B4F">
        <w:rPr>
          <w:rFonts w:cs="Arial"/>
          <w:lang w:eastAsia="en-AU"/>
        </w:rPr>
        <w:t>in the Hunter New England Local Health District</w:t>
      </w:r>
      <w:r w:rsidR="00BE3C86">
        <w:rPr>
          <w:rFonts w:cs="Arial"/>
          <w:lang w:eastAsia="en-AU"/>
        </w:rPr>
        <w:t xml:space="preserve"> </w:t>
      </w:r>
      <w:r w:rsidR="00BE3C86">
        <w:rPr>
          <w:rFonts w:cs="Arial"/>
          <w:noProof/>
          <w:lang w:eastAsia="en-AU"/>
        </w:rPr>
        <w:t>(NSW Government 2024</w:t>
      </w:r>
      <w:r w:rsidR="00027106">
        <w:rPr>
          <w:rFonts w:cs="Arial"/>
          <w:noProof/>
          <w:lang w:eastAsia="en-AU"/>
        </w:rPr>
        <w:t>a</w:t>
      </w:r>
      <w:r w:rsidR="00BE3C86">
        <w:rPr>
          <w:rFonts w:cs="Arial"/>
          <w:noProof/>
          <w:lang w:eastAsia="en-AU"/>
        </w:rPr>
        <w:t>)</w:t>
      </w:r>
      <w:r w:rsidR="00BE3C86">
        <w:rPr>
          <w:rFonts w:cs="Arial"/>
          <w:lang w:eastAsia="en-AU"/>
        </w:rPr>
        <w:t>,</w:t>
      </w:r>
      <w:r w:rsidR="00BE3C86" w:rsidRPr="00595B4F">
        <w:rPr>
          <w:rFonts w:cs="Arial"/>
          <w:lang w:eastAsia="en-AU"/>
        </w:rPr>
        <w:t xml:space="preserve"> </w:t>
      </w:r>
      <w:r w:rsidR="00BE3C86" w:rsidRPr="00595B4F">
        <w:rPr>
          <w:rFonts w:cs="Arial"/>
        </w:rPr>
        <w:t xml:space="preserve">focused on reducing </w:t>
      </w:r>
      <w:r w:rsidR="00BE3C86" w:rsidRPr="00595B4F">
        <w:rPr>
          <w:rFonts w:cs="Arial"/>
          <w:lang w:eastAsia="en-AU"/>
        </w:rPr>
        <w:t>use of non-sterile gloves</w:t>
      </w:r>
      <w:r w:rsidR="0076306A">
        <w:rPr>
          <w:rFonts w:cs="Arial"/>
          <w:lang w:eastAsia="en-AU"/>
        </w:rPr>
        <w:t xml:space="preserve"> when they are not clinically indicated</w:t>
      </w:r>
      <w:r w:rsidR="00BE3C86" w:rsidRPr="00595B4F">
        <w:rPr>
          <w:rFonts w:cs="Arial"/>
          <w:lang w:eastAsia="en-AU"/>
        </w:rPr>
        <w:t xml:space="preserve">. The initiative consisted of targeted education and communication efforts, including classes, informal education at points of care, and creative engagement methods such as glove-themed songs. Visual aids like posters and banners were </w:t>
      </w:r>
      <w:r w:rsidR="001653A2">
        <w:rPr>
          <w:rFonts w:cs="Arial"/>
          <w:lang w:eastAsia="en-AU"/>
        </w:rPr>
        <w:t>installed</w:t>
      </w:r>
      <w:r w:rsidR="00BE3C86" w:rsidRPr="00595B4F">
        <w:rPr>
          <w:rFonts w:cs="Arial"/>
          <w:lang w:eastAsia="en-AU"/>
        </w:rPr>
        <w:t xml:space="preserve"> throughout the hospital to reinforce the campaign’s message. The initiative reduced glove use by 2.3 million pairs </w:t>
      </w:r>
      <w:r w:rsidR="00BE3C86">
        <w:rPr>
          <w:rFonts w:cs="Arial"/>
          <w:lang w:eastAsia="en-AU"/>
        </w:rPr>
        <w:t>per</w:t>
      </w:r>
      <w:r w:rsidR="00BE3C86" w:rsidRPr="00595B4F">
        <w:rPr>
          <w:rFonts w:cs="Arial"/>
          <w:lang w:eastAsia="en-AU"/>
        </w:rPr>
        <w:t xml:space="preserve"> year</w:t>
      </w:r>
      <w:r w:rsidR="00BE3C86">
        <w:rPr>
          <w:rFonts w:cs="Arial"/>
          <w:lang w:eastAsia="en-AU"/>
        </w:rPr>
        <w:t xml:space="preserve">, saving an estimated </w:t>
      </w:r>
      <w:r w:rsidR="00BE3C86" w:rsidRPr="00595B4F">
        <w:rPr>
          <w:rFonts w:cs="Arial"/>
          <w:lang w:eastAsia="en-AU"/>
        </w:rPr>
        <w:t>78</w:t>
      </w:r>
      <w:r w:rsidR="00BE3C86">
        <w:rPr>
          <w:rFonts w:cs="Arial"/>
          <w:lang w:eastAsia="en-AU"/>
        </w:rPr>
        <w:t>.</w:t>
      </w:r>
      <w:r w:rsidR="00BE3C86" w:rsidRPr="00595B4F">
        <w:rPr>
          <w:rFonts w:cs="Arial"/>
          <w:lang w:eastAsia="en-AU"/>
        </w:rPr>
        <w:t xml:space="preserve">54 </w:t>
      </w:r>
      <w:r w:rsidR="00BE3C86">
        <w:rPr>
          <w:rFonts w:cs="Arial"/>
          <w:lang w:eastAsia="en-AU"/>
        </w:rPr>
        <w:t>t</w:t>
      </w:r>
      <w:r w:rsidR="00BE3C86" w:rsidRPr="00595B4F">
        <w:rPr>
          <w:rFonts w:cs="Arial"/>
        </w:rPr>
        <w:t xml:space="preserve"> </w:t>
      </w:r>
      <w:r w:rsidR="00BE3C86" w:rsidRPr="001B25A1">
        <w:rPr>
          <w:rFonts w:cs="Arial"/>
          <w:lang w:eastAsia="en-AU"/>
        </w:rPr>
        <w:t>CO</w:t>
      </w:r>
      <w:r w:rsidR="00BE3C86" w:rsidRPr="001B25A1">
        <w:rPr>
          <w:rFonts w:cs="Arial"/>
          <w:vertAlign w:val="subscript"/>
          <w:lang w:eastAsia="en-AU"/>
        </w:rPr>
        <w:t>2</w:t>
      </w:r>
      <w:r w:rsidR="00BE3C86" w:rsidRPr="001B25A1">
        <w:rPr>
          <w:rFonts w:cs="Arial"/>
          <w:lang w:eastAsia="en-AU"/>
        </w:rPr>
        <w:t>-e</w:t>
      </w:r>
      <w:r w:rsidR="00BE3C86" w:rsidRPr="00595B4F">
        <w:rPr>
          <w:rFonts w:cs="Arial"/>
          <w:lang w:eastAsia="en-AU"/>
        </w:rPr>
        <w:t xml:space="preserve"> </w:t>
      </w:r>
      <w:r w:rsidR="00BE3C86">
        <w:rPr>
          <w:rFonts w:cs="Arial"/>
          <w:lang w:eastAsia="en-AU"/>
        </w:rPr>
        <w:t xml:space="preserve">of </w:t>
      </w:r>
      <w:r w:rsidR="00BE3C86" w:rsidRPr="00595B4F">
        <w:rPr>
          <w:rFonts w:cs="Arial"/>
          <w:lang w:eastAsia="en-AU"/>
        </w:rPr>
        <w:t>emissions</w:t>
      </w:r>
      <w:r w:rsidR="00BE3C86">
        <w:rPr>
          <w:rFonts w:cs="Arial"/>
          <w:lang w:eastAsia="en-AU"/>
        </w:rPr>
        <w:t xml:space="preserve">, </w:t>
      </w:r>
      <w:r w:rsidR="00BE3C86" w:rsidRPr="00595B4F">
        <w:rPr>
          <w:rFonts w:cs="Arial"/>
          <w:lang w:eastAsia="en-AU"/>
        </w:rPr>
        <w:t>$115,000</w:t>
      </w:r>
      <w:r w:rsidR="00BE3C86">
        <w:rPr>
          <w:rFonts w:cs="Arial"/>
          <w:lang w:eastAsia="en-AU"/>
        </w:rPr>
        <w:t xml:space="preserve"> of procurement costs,</w:t>
      </w:r>
      <w:r w:rsidR="00BE3C86" w:rsidRPr="00595B4F">
        <w:rPr>
          <w:rFonts w:cs="Arial"/>
          <w:lang w:eastAsia="en-AU"/>
        </w:rPr>
        <w:t xml:space="preserve"> and $2,000 </w:t>
      </w:r>
      <w:r w:rsidR="00BE3C86">
        <w:rPr>
          <w:rFonts w:cs="Arial"/>
          <w:lang w:eastAsia="en-AU"/>
        </w:rPr>
        <w:t>of</w:t>
      </w:r>
      <w:r w:rsidR="00BE3C86" w:rsidRPr="00595B4F">
        <w:rPr>
          <w:rFonts w:cs="Arial"/>
          <w:lang w:eastAsia="en-AU"/>
        </w:rPr>
        <w:t xml:space="preserve"> waste disposal </w:t>
      </w:r>
      <w:r w:rsidR="00BE3C86">
        <w:rPr>
          <w:rFonts w:cs="Arial"/>
          <w:lang w:eastAsia="en-AU"/>
        </w:rPr>
        <w:t>costs</w:t>
      </w:r>
      <w:r w:rsidR="00BE3C86" w:rsidRPr="00595B4F">
        <w:rPr>
          <w:rFonts w:cs="Arial"/>
          <w:lang w:eastAsia="en-AU"/>
        </w:rPr>
        <w:t>.</w:t>
      </w:r>
      <w:r w:rsidR="00BE3C86" w:rsidRPr="008169F6">
        <w:rPr>
          <w:rFonts w:eastAsia="Times New Roman" w:cs="Arial"/>
          <w:color w:val="212121"/>
          <w:kern w:val="0"/>
          <w:sz w:val="22"/>
          <w:szCs w:val="22"/>
          <w:lang w:val="en" w:eastAsia="en-AU"/>
          <w14:ligatures w14:val="none"/>
        </w:rPr>
        <w:t xml:space="preserve"> </w:t>
      </w:r>
      <w:r w:rsidR="00BE3C86" w:rsidRPr="00B04BD0">
        <w:rPr>
          <w:rFonts w:eastAsia="Times New Roman" w:cs="Arial"/>
          <w:color w:val="212121"/>
          <w:kern w:val="0"/>
          <w:lang w:val="en" w:eastAsia="en-AU"/>
          <w14:ligatures w14:val="none"/>
        </w:rPr>
        <w:t>The Australian Commission on Safety and Quality in Health Care</w:t>
      </w:r>
      <w:r w:rsidR="00BE3C86">
        <w:rPr>
          <w:rFonts w:eastAsia="Times New Roman" w:cs="Arial"/>
          <w:color w:val="212121"/>
          <w:kern w:val="0"/>
          <w:lang w:val="en" w:eastAsia="en-AU"/>
          <w14:ligatures w14:val="none"/>
        </w:rPr>
        <w:t xml:space="preserve"> </w:t>
      </w:r>
      <w:r w:rsidR="00BE3C86" w:rsidRPr="00B04BD0">
        <w:rPr>
          <w:rFonts w:eastAsia="Times New Roman" w:cs="Arial"/>
          <w:color w:val="212121"/>
          <w:kern w:val="0"/>
          <w:lang w:val="en" w:eastAsia="en-AU"/>
          <w14:ligatures w14:val="none"/>
        </w:rPr>
        <w:t xml:space="preserve">has also published </w:t>
      </w:r>
      <w:r w:rsidR="00BE3C86">
        <w:rPr>
          <w:rFonts w:eastAsia="Times New Roman" w:cs="Arial"/>
          <w:color w:val="212121"/>
          <w:kern w:val="0"/>
          <w:lang w:val="en" w:eastAsia="en-AU"/>
          <w14:ligatures w14:val="none"/>
        </w:rPr>
        <w:t xml:space="preserve">a fact sheet on </w:t>
      </w:r>
      <w:r w:rsidR="0020219B">
        <w:rPr>
          <w:rFonts w:eastAsia="Times New Roman" w:cs="Arial"/>
          <w:color w:val="212121"/>
          <w:kern w:val="0"/>
          <w:lang w:val="en" w:eastAsia="en-AU"/>
          <w14:ligatures w14:val="none"/>
        </w:rPr>
        <w:t>‘</w:t>
      </w:r>
      <w:hyperlink r:id="rId16" w:tgtFrame="_blank" w:history="1">
        <w:r w:rsidR="00BE3C86" w:rsidRPr="00B04BD0">
          <w:rPr>
            <w:rFonts w:eastAsia="Times New Roman" w:cs="Arial"/>
            <w:kern w:val="0"/>
            <w:lang w:val="en" w:eastAsia="en-AU"/>
            <w14:ligatures w14:val="none"/>
          </w:rPr>
          <w:t>Sustainable glove use for healthcare workers</w:t>
        </w:r>
      </w:hyperlink>
      <w:r w:rsidR="0020219B">
        <w:t>’</w:t>
      </w:r>
      <w:r w:rsidR="00BE3C86" w:rsidRPr="00B04BD0">
        <w:rPr>
          <w:rFonts w:eastAsia="Times New Roman" w:cs="Arial"/>
          <w:color w:val="212121"/>
          <w:kern w:val="0"/>
          <w:lang w:val="en" w:eastAsia="en-AU"/>
          <w14:ligatures w14:val="none"/>
        </w:rPr>
        <w:t xml:space="preserve"> and is publishing case studies on sustainable infection prevention and control initiatives</w:t>
      </w:r>
      <w:r w:rsidR="00BE3C86">
        <w:rPr>
          <w:rFonts w:eastAsia="Times New Roman" w:cs="Arial"/>
          <w:color w:val="212121"/>
          <w:kern w:val="0"/>
          <w:lang w:eastAsia="en-AU"/>
          <w14:ligatures w14:val="none"/>
        </w:rPr>
        <w:t xml:space="preserve"> </w:t>
      </w:r>
      <w:r w:rsidR="00BE3C86" w:rsidRPr="00B04BD0">
        <w:rPr>
          <w:rFonts w:eastAsia="Times New Roman" w:cs="Arial"/>
          <w:color w:val="212121"/>
          <w:kern w:val="0"/>
          <w:lang w:val="en" w:eastAsia="en-AU"/>
          <w14:ligatures w14:val="none"/>
        </w:rPr>
        <w:t>to reduce unnecessary glove use</w:t>
      </w:r>
      <w:r w:rsidR="00BE3C86">
        <w:rPr>
          <w:rFonts w:eastAsia="Times New Roman" w:cs="Arial"/>
          <w:color w:val="212121"/>
          <w:kern w:val="0"/>
          <w:lang w:val="en" w:eastAsia="en-AU"/>
          <w14:ligatures w14:val="none"/>
        </w:rPr>
        <w:t xml:space="preserve"> </w:t>
      </w:r>
      <w:r w:rsidR="00BE3C86">
        <w:rPr>
          <w:rFonts w:eastAsia="Times New Roman" w:cs="Arial"/>
          <w:noProof/>
          <w:color w:val="212121"/>
          <w:kern w:val="0"/>
          <w:lang w:val="en" w:eastAsia="en-AU"/>
          <w14:ligatures w14:val="none"/>
        </w:rPr>
        <w:t>(</w:t>
      </w:r>
      <w:r w:rsidR="00BE3C86" w:rsidRPr="00595B4F">
        <w:rPr>
          <w:rFonts w:cs="Arial"/>
        </w:rPr>
        <w:t>ACSQHC</w:t>
      </w:r>
      <w:r w:rsidR="00BE3C86" w:rsidRPr="004A0132">
        <w:rPr>
          <w:rFonts w:eastAsia="Times New Roman" w:cs="Arial"/>
          <w:color w:val="212121"/>
          <w:kern w:val="0"/>
          <w:lang w:val="en" w:eastAsia="en-AU"/>
          <w14:ligatures w14:val="none"/>
        </w:rPr>
        <w:t xml:space="preserve"> 2024c</w:t>
      </w:r>
      <w:r w:rsidR="00BE3C86">
        <w:rPr>
          <w:rFonts w:eastAsia="Times New Roman" w:cs="Arial"/>
          <w:noProof/>
          <w:color w:val="212121"/>
          <w:kern w:val="0"/>
          <w:lang w:val="en" w:eastAsia="en-AU"/>
          <w14:ligatures w14:val="none"/>
        </w:rPr>
        <w:t>)</w:t>
      </w:r>
      <w:r w:rsidR="00BE3C86">
        <w:rPr>
          <w:rFonts w:eastAsia="Times New Roman" w:cs="Arial"/>
          <w:color w:val="212121"/>
          <w:kern w:val="0"/>
          <w:lang w:val="en" w:eastAsia="en-AU"/>
          <w14:ligatures w14:val="none"/>
        </w:rPr>
        <w:t>.</w:t>
      </w:r>
    </w:p>
    <w:p w14:paraId="63DD9F8D" w14:textId="77777777" w:rsidR="000C7370" w:rsidRDefault="0050217A" w:rsidP="0050217A">
      <w:pPr>
        <w:rPr>
          <w:rFonts w:eastAsia="Times New Roman" w:cs="Arial"/>
          <w:color w:val="212121"/>
          <w:kern w:val="0"/>
          <w:lang w:val="en" w:eastAsia="en-AU"/>
          <w14:ligatures w14:val="none"/>
        </w:rPr>
      </w:pPr>
      <w:r>
        <w:rPr>
          <w:rFonts w:eastAsia="Times New Roman"/>
        </w:rPr>
        <w:t xml:space="preserve">Medical Pantry, an innovative volunteer-run Victorian charity, combats healthcare’s contribution to climate change while addressing global healthcare inequality. Since its launch in 2019, Medical Pantry has rescued and donated over 15 kt of medical supplies worth approximately $200 million. </w:t>
      </w:r>
      <w:r w:rsidR="000B1B43">
        <w:rPr>
          <w:rFonts w:eastAsia="Times New Roman"/>
        </w:rPr>
        <w:t xml:space="preserve">Donors </w:t>
      </w:r>
      <w:r w:rsidR="0028259C">
        <w:rPr>
          <w:rFonts w:eastAsia="Times New Roman"/>
        </w:rPr>
        <w:t xml:space="preserve">may donate the supplies for reasons such as </w:t>
      </w:r>
      <w:r w:rsidR="007F485D">
        <w:rPr>
          <w:rFonts w:eastAsia="Times New Roman"/>
        </w:rPr>
        <w:t xml:space="preserve">over-ordering of </w:t>
      </w:r>
      <w:r w:rsidR="004800D8">
        <w:rPr>
          <w:rFonts w:eastAsia="Times New Roman"/>
        </w:rPr>
        <w:t xml:space="preserve">stock, a change in clinician preference for </w:t>
      </w:r>
      <w:r w:rsidR="00B608A6">
        <w:rPr>
          <w:rFonts w:eastAsia="Times New Roman"/>
        </w:rPr>
        <w:t xml:space="preserve">equipment, or products passing their expiration date. </w:t>
      </w:r>
      <w:r w:rsidR="000802F6">
        <w:rPr>
          <w:rFonts w:eastAsia="Times New Roman"/>
        </w:rPr>
        <w:t>In 2025</w:t>
      </w:r>
      <w:r>
        <w:rPr>
          <w:rFonts w:eastAsia="Times New Roman"/>
        </w:rPr>
        <w:t xml:space="preserve"> 318 donations totalling 57 tonnes and $13 million were offered, with 208 accepted</w:t>
      </w:r>
      <w:r w:rsidR="0074740F">
        <w:rPr>
          <w:rFonts w:eastAsia="Times New Roman"/>
        </w:rPr>
        <w:t xml:space="preserve"> by charities working on humanitarian aid, animal wildlife rescue, medical education, or research and development</w:t>
      </w:r>
      <w:r>
        <w:rPr>
          <w:rFonts w:eastAsia="Times New Roman"/>
        </w:rPr>
        <w:t>, amounting to 18.6 tonnes and $1.1 million. Major donors include Ramsay Health, Epworth Rehab, Northern Hospital, and Terumo</w:t>
      </w:r>
      <w:r w:rsidR="0072121D">
        <w:rPr>
          <w:rFonts w:eastAsia="Times New Roman"/>
        </w:rPr>
        <w:t xml:space="preserve"> </w:t>
      </w:r>
      <w:r>
        <w:rPr>
          <w:rFonts w:eastAsia="Times New Roman"/>
        </w:rPr>
        <w:t xml:space="preserve">(Medical Pantry 2025). </w:t>
      </w:r>
      <w:r>
        <w:rPr>
          <w:rFonts w:eastAsia="Times New Roman" w:cs="Arial"/>
          <w:color w:val="212121"/>
          <w:kern w:val="0"/>
          <w:lang w:val="en" w:eastAsia="en-AU"/>
          <w14:ligatures w14:val="none"/>
        </w:rPr>
        <w:t xml:space="preserve">For further details, see </w:t>
      </w:r>
      <w:r w:rsidRPr="00117972">
        <w:rPr>
          <w:rFonts w:eastAsia="Times New Roman" w:cs="Arial"/>
          <w:color w:val="212121"/>
          <w:kern w:val="0"/>
          <w:lang w:val="en" w:eastAsia="en-AU"/>
          <w14:ligatures w14:val="none"/>
        </w:rPr>
        <w:fldChar w:fldCharType="begin"/>
      </w:r>
      <w:r w:rsidRPr="00117972">
        <w:rPr>
          <w:rFonts w:eastAsia="Times New Roman" w:cs="Arial"/>
          <w:color w:val="212121"/>
          <w:kern w:val="0"/>
          <w:lang w:val="en" w:eastAsia="en-AU"/>
          <w14:ligatures w14:val="none"/>
        </w:rPr>
        <w:instrText xml:space="preserve"> REF _Ref195093833 \h  \* MERGEFORMAT </w:instrText>
      </w:r>
      <w:r w:rsidRPr="00117972">
        <w:rPr>
          <w:rFonts w:eastAsia="Times New Roman" w:cs="Arial"/>
          <w:color w:val="212121"/>
          <w:kern w:val="0"/>
          <w:lang w:val="en" w:eastAsia="en-AU"/>
          <w14:ligatures w14:val="none"/>
        </w:rPr>
      </w:r>
      <w:r w:rsidRPr="00117972">
        <w:rPr>
          <w:rFonts w:eastAsia="Times New Roman" w:cs="Arial"/>
          <w:color w:val="212121"/>
          <w:kern w:val="0"/>
          <w:lang w:val="en" w:eastAsia="en-AU"/>
          <w14:ligatures w14:val="none"/>
        </w:rPr>
        <w:fldChar w:fldCharType="separate"/>
      </w:r>
      <w:r w:rsidR="008C1591" w:rsidRPr="00117972">
        <w:t>Table 15</w:t>
      </w:r>
      <w:r w:rsidRPr="00117972">
        <w:rPr>
          <w:rFonts w:eastAsia="Times New Roman" w:cs="Arial"/>
          <w:color w:val="212121"/>
          <w:kern w:val="0"/>
          <w:lang w:val="en" w:eastAsia="en-AU"/>
          <w14:ligatures w14:val="none"/>
        </w:rPr>
        <w:fldChar w:fldCharType="end"/>
      </w:r>
      <w:r>
        <w:rPr>
          <w:rFonts w:eastAsia="Times New Roman" w:cs="Arial"/>
          <w:color w:val="212121"/>
          <w:kern w:val="0"/>
          <w:lang w:val="en" w:eastAsia="en-AU"/>
          <w14:ligatures w14:val="none"/>
        </w:rPr>
        <w:t xml:space="preserve"> in </w:t>
      </w:r>
      <w:r w:rsidRPr="00117972">
        <w:rPr>
          <w:rFonts w:eastAsia="Times New Roman" w:cs="Arial"/>
          <w:color w:val="212121"/>
          <w:kern w:val="0"/>
          <w:lang w:val="en" w:eastAsia="en-AU"/>
          <w14:ligatures w14:val="none"/>
        </w:rPr>
        <w:t>Appendix 3</w:t>
      </w:r>
      <w:r>
        <w:rPr>
          <w:rFonts w:eastAsia="Times New Roman" w:cs="Arial"/>
          <w:color w:val="212121"/>
          <w:kern w:val="0"/>
          <w:lang w:val="en" w:eastAsia="en-AU"/>
          <w14:ligatures w14:val="none"/>
        </w:rPr>
        <w:t>.</w:t>
      </w:r>
    </w:p>
    <w:p w14:paraId="1048AC3D" w14:textId="0CBDAE8A" w:rsidR="00B91813" w:rsidRDefault="00472B3D" w:rsidP="009C6078">
      <w:pPr>
        <w:pStyle w:val="Heading3"/>
        <w:rPr>
          <w:rFonts w:cs="Arial"/>
        </w:rPr>
      </w:pPr>
      <w:bookmarkStart w:id="39" w:name="_Toc227940527"/>
      <w:r>
        <w:rPr>
          <w:rFonts w:cs="Arial"/>
        </w:rPr>
        <w:lastRenderedPageBreak/>
        <w:t>3.2.2</w:t>
      </w:r>
      <w:r w:rsidR="00B91813" w:rsidRPr="00D13080">
        <w:rPr>
          <w:rFonts w:cs="Arial"/>
        </w:rPr>
        <w:t xml:space="preserve"> Reuse</w:t>
      </w:r>
      <w:bookmarkEnd w:id="39"/>
    </w:p>
    <w:p w14:paraId="62EBA75E" w14:textId="2469E1B3" w:rsidR="005E76F4" w:rsidRPr="005E76F4" w:rsidRDefault="005E76F4" w:rsidP="00BC718C">
      <w:pPr>
        <w:pStyle w:val="Heading4"/>
        <w:spacing w:before="0" w:after="0"/>
      </w:pPr>
      <w:r>
        <w:t>Systematic review studies</w:t>
      </w:r>
    </w:p>
    <w:p w14:paraId="2A4A9AC5" w14:textId="77777777" w:rsidR="000C7370" w:rsidRDefault="0020219B" w:rsidP="00055C92">
      <w:r>
        <w:t>‘</w:t>
      </w:r>
      <w:r w:rsidR="00B91813" w:rsidRPr="00017677">
        <w:t>Reuse</w:t>
      </w:r>
      <w:r>
        <w:t>’</w:t>
      </w:r>
      <w:r w:rsidR="00B91813" w:rsidRPr="00017677">
        <w:t xml:space="preserve"> was the most studied waste intervention identified in this review</w:t>
      </w:r>
      <w:r w:rsidR="00B91813">
        <w:t xml:space="preserve">, with </w:t>
      </w:r>
      <w:r w:rsidR="004A44B1" w:rsidRPr="006140AC">
        <w:t>4</w:t>
      </w:r>
      <w:r w:rsidR="00A32616" w:rsidRPr="006140AC">
        <w:t>5</w:t>
      </w:r>
      <w:r w:rsidR="00CE6747">
        <w:t xml:space="preserve"> </w:t>
      </w:r>
      <w:r w:rsidR="00B91813">
        <w:t>studies (</w:t>
      </w:r>
      <w:r w:rsidR="009827BA" w:rsidRPr="00E06EE7">
        <w:fldChar w:fldCharType="begin"/>
      </w:r>
      <w:r w:rsidR="009827BA" w:rsidRPr="00E06EE7">
        <w:instrText xml:space="preserve"> REF _Ref195103250 \h </w:instrText>
      </w:r>
      <w:r w:rsidR="009977EB" w:rsidRPr="00E06EE7">
        <w:instrText xml:space="preserve"> \* MERGEFORMAT </w:instrText>
      </w:r>
      <w:r w:rsidR="009827BA" w:rsidRPr="00E06EE7">
        <w:fldChar w:fldCharType="separate"/>
      </w:r>
      <w:r w:rsidR="008C1591" w:rsidRPr="00E06EE7">
        <w:t>Table 7</w:t>
      </w:r>
      <w:r w:rsidR="009827BA" w:rsidRPr="00E06EE7">
        <w:fldChar w:fldCharType="end"/>
      </w:r>
      <w:r w:rsidR="009827BA" w:rsidRPr="00E06EE7">
        <w:t xml:space="preserve"> in</w:t>
      </w:r>
      <w:r w:rsidR="009827BA">
        <w:t xml:space="preserve"> </w:t>
      </w:r>
      <w:r w:rsidR="009827BA" w:rsidRPr="00E06EE7">
        <w:t>Append</w:t>
      </w:r>
      <w:r w:rsidR="00467EC0" w:rsidRPr="00E06EE7">
        <w:t xml:space="preserve">ix </w:t>
      </w:r>
      <w:r w:rsidR="003A7B8E" w:rsidRPr="00E06EE7">
        <w:t>2</w:t>
      </w:r>
      <w:r w:rsidR="00B91813">
        <w:t>). Five of these studies included an Australian focus</w:t>
      </w:r>
      <w:r w:rsidR="00AA7F91">
        <w:t xml:space="preserve"> </w:t>
      </w:r>
      <w:r w:rsidR="008C1C27">
        <w:rPr>
          <w:noProof/>
        </w:rPr>
        <w:t>(McGain et al. 2012; McGain et al. 2010; McGain et al. 2017; Davis et al. 2018; Meissner et al. 2023)</w:t>
      </w:r>
      <w:r w:rsidR="00B91813">
        <w:t>.</w:t>
      </w:r>
    </w:p>
    <w:p w14:paraId="7056062B" w14:textId="77777777" w:rsidR="000C7370" w:rsidRDefault="0055730E" w:rsidP="00F12B95">
      <w:r>
        <w:t xml:space="preserve">Six </w:t>
      </w:r>
      <w:r w:rsidR="00B91813">
        <w:t xml:space="preserve">studies examined the reuse of PPE. </w:t>
      </w:r>
      <w:r w:rsidR="00B91813" w:rsidRPr="00017677">
        <w:t xml:space="preserve">Chu </w:t>
      </w:r>
      <w:r w:rsidR="008A7A91">
        <w:t>et al.</w:t>
      </w:r>
      <w:r w:rsidR="00B91813" w:rsidRPr="00017677">
        <w:t xml:space="preserve"> (2021) found that</w:t>
      </w:r>
      <w:r w:rsidR="00B417C5">
        <w:t>,</w:t>
      </w:r>
      <w:r w:rsidR="00B91813" w:rsidRPr="00017677">
        <w:t xml:space="preserve"> if all US</w:t>
      </w:r>
      <w:r w:rsidR="0021493B">
        <w:t>A</w:t>
      </w:r>
      <w:r w:rsidR="00B91813" w:rsidRPr="00017677">
        <w:t xml:space="preserve"> healthcare workers had worn a reusable respirator with decontaminated filters instead of disposable respirators during the first 6 months of the COVID-19 pandemic, the</w:t>
      </w:r>
      <w:r w:rsidR="00C918FD">
        <w:t xml:space="preserve"> solid</w:t>
      </w:r>
      <w:r w:rsidR="00B91813" w:rsidRPr="00017677">
        <w:t xml:space="preserve"> waste reduction would have been 82.42 k</w:t>
      </w:r>
      <w:r w:rsidR="00352DA6">
        <w:t>t</w:t>
      </w:r>
      <w:r w:rsidR="00011DD4">
        <w:t>.</w:t>
      </w:r>
      <w:r w:rsidR="00B91813" w:rsidRPr="00017677">
        <w:t xml:space="preserve"> </w:t>
      </w:r>
      <w:r w:rsidR="00B91813">
        <w:t>Reuse of an embedded filtration layer face mask in Singapore</w:t>
      </w:r>
      <w:r w:rsidR="00B91813" w:rsidRPr="00792573">
        <w:t xml:space="preserve"> would result in an emissions reduction of 242</w:t>
      </w:r>
      <w:r w:rsidR="008B6C42">
        <w:t xml:space="preserve"> </w:t>
      </w:r>
      <w:r w:rsidR="00B91813" w:rsidRPr="00792573">
        <w:t xml:space="preserve">g </w:t>
      </w:r>
      <w:r w:rsidR="00B54810" w:rsidRPr="00B54810">
        <w:t>CO</w:t>
      </w:r>
      <w:r w:rsidR="00B54810" w:rsidRPr="00B54810">
        <w:rPr>
          <w:vertAlign w:val="subscript"/>
        </w:rPr>
        <w:t>2</w:t>
      </w:r>
      <w:r w:rsidR="00B54810" w:rsidRPr="00B54810">
        <w:t>-e</w:t>
      </w:r>
      <w:r w:rsidR="00B91813" w:rsidRPr="00792573">
        <w:t xml:space="preserve"> per user per month</w:t>
      </w:r>
      <w:r w:rsidR="00FC6795">
        <w:t xml:space="preserve"> </w:t>
      </w:r>
      <w:r w:rsidR="008C1C27">
        <w:rPr>
          <w:noProof/>
        </w:rPr>
        <w:t>(Lee et al. 2021)</w:t>
      </w:r>
      <w:r w:rsidR="00FC6795">
        <w:t>.</w:t>
      </w:r>
      <w:r w:rsidR="00B91813">
        <w:t xml:space="preserve"> </w:t>
      </w:r>
      <w:r w:rsidR="00B91813" w:rsidRPr="00017677">
        <w:t>Vozzola</w:t>
      </w:r>
      <w:r w:rsidR="00A41C02">
        <w:t>,</w:t>
      </w:r>
      <w:r w:rsidR="00B91813" w:rsidRPr="00017677">
        <w:t xml:space="preserve"> </w:t>
      </w:r>
      <w:r w:rsidR="00A41C02">
        <w:rPr>
          <w:noProof/>
        </w:rPr>
        <w:t xml:space="preserve">Overcash, and Griffing </w:t>
      </w:r>
      <w:r w:rsidR="00B91813" w:rsidRPr="00017677">
        <w:t>(2018) reported an emissions reduction of 92</w:t>
      </w:r>
      <w:r w:rsidR="00B91813">
        <w:t xml:space="preserve"> </w:t>
      </w:r>
      <w:r w:rsidR="00B91813" w:rsidRPr="00017677">
        <w:t xml:space="preserve">kg </w:t>
      </w:r>
      <w:r w:rsidR="00B54810" w:rsidRPr="00B54810">
        <w:t>CO</w:t>
      </w:r>
      <w:r w:rsidR="00B54810" w:rsidRPr="00B54810">
        <w:rPr>
          <w:vertAlign w:val="subscript"/>
        </w:rPr>
        <w:t>2</w:t>
      </w:r>
      <w:r w:rsidR="00B54810" w:rsidRPr="00B54810">
        <w:t>-e</w:t>
      </w:r>
      <w:r w:rsidR="00B91813" w:rsidRPr="00017677">
        <w:t xml:space="preserve"> per 1</w:t>
      </w:r>
      <w:r w:rsidR="0082220E">
        <w:t>,</w:t>
      </w:r>
      <w:r w:rsidR="00B91813" w:rsidRPr="00017677">
        <w:t>000 uses of a reusable isolation gown compared to a disposable gown</w:t>
      </w:r>
      <w:r w:rsidR="002E3070">
        <w:t>.</w:t>
      </w:r>
      <w:r w:rsidR="00B91813" w:rsidRPr="00017677">
        <w:t xml:space="preserve"> The </w:t>
      </w:r>
      <w:r w:rsidR="00B91813">
        <w:t>re</w:t>
      </w:r>
      <w:r w:rsidR="00B91813" w:rsidRPr="00017677">
        <w:t xml:space="preserve">use of surgical gowns </w:t>
      </w:r>
      <w:r w:rsidR="00B91813">
        <w:t xml:space="preserve">and other surgical textiles </w:t>
      </w:r>
      <w:r w:rsidR="00B91813" w:rsidRPr="00017677">
        <w:t>has also been modelled: use of a reusable surgical gown resulted in a reduction of 1</w:t>
      </w:r>
      <w:r w:rsidR="0032148E">
        <w:t>.</w:t>
      </w:r>
      <w:r w:rsidR="00D3366F" w:rsidRPr="00017677">
        <w:t>0</w:t>
      </w:r>
      <w:r w:rsidR="00D3366F">
        <w:t>8</w:t>
      </w:r>
      <w:r w:rsidR="00D3366F" w:rsidRPr="00017677">
        <w:t xml:space="preserve"> </w:t>
      </w:r>
      <w:r w:rsidR="00A30EF4">
        <w:t>t</w:t>
      </w:r>
      <w:r w:rsidR="00C463F4">
        <w:t xml:space="preserve"> </w:t>
      </w:r>
      <w:r w:rsidR="00B54810" w:rsidRPr="00B54810">
        <w:t>CO</w:t>
      </w:r>
      <w:r w:rsidR="00B54810" w:rsidRPr="00B54810">
        <w:rPr>
          <w:vertAlign w:val="subscript"/>
        </w:rPr>
        <w:t>2</w:t>
      </w:r>
      <w:r w:rsidR="00B54810" w:rsidRPr="00B54810">
        <w:t>-e</w:t>
      </w:r>
      <w:r w:rsidR="00B91813" w:rsidRPr="00017677">
        <w:t xml:space="preserve"> per 1</w:t>
      </w:r>
      <w:r w:rsidR="0082220E">
        <w:t>,</w:t>
      </w:r>
      <w:r w:rsidR="00B91813" w:rsidRPr="00017677">
        <w:t>000 uses</w:t>
      </w:r>
      <w:r w:rsidR="002E3070">
        <w:t xml:space="preserve"> </w:t>
      </w:r>
      <w:r w:rsidR="008C1C27">
        <w:rPr>
          <w:noProof/>
        </w:rPr>
        <w:t>(Vozzola</w:t>
      </w:r>
      <w:r w:rsidR="00784709">
        <w:rPr>
          <w:noProof/>
        </w:rPr>
        <w:t xml:space="preserve"> et al. </w:t>
      </w:r>
      <w:r w:rsidR="008C1C27">
        <w:rPr>
          <w:noProof/>
        </w:rPr>
        <w:t>2020)</w:t>
      </w:r>
      <w:r w:rsidR="00B35CA7">
        <w:t>.</w:t>
      </w:r>
    </w:p>
    <w:p w14:paraId="024926DB" w14:textId="77777777" w:rsidR="000C7370" w:rsidRDefault="00B91813" w:rsidP="00F12B95">
      <w:r w:rsidRPr="00017677">
        <w:t>Other small interventions can have a</w:t>
      </w:r>
      <w:r w:rsidR="009B414B">
        <w:t xml:space="preserve"> large</w:t>
      </w:r>
      <w:r w:rsidRPr="00017677">
        <w:t xml:space="preserve"> impact</w:t>
      </w:r>
      <w:r>
        <w:t xml:space="preserve"> on waste and emissions </w:t>
      </w:r>
      <w:r w:rsidR="00ED5E05">
        <w:t>if rolled out widely</w:t>
      </w:r>
      <w:r w:rsidR="000013E0">
        <w:t>. S</w:t>
      </w:r>
      <w:r w:rsidRPr="00017677">
        <w:t>witching from disposable to reusable sharps containers in 40 NHS trusts in the UK resulted in an estimated emissions reduction of 3.</w:t>
      </w:r>
      <w:r w:rsidR="00AE1E05">
        <w:t>30</w:t>
      </w:r>
      <w:r w:rsidRPr="00017677">
        <w:t xml:space="preserve"> </w:t>
      </w:r>
      <w:r>
        <w:t>k</w:t>
      </w:r>
      <w:r w:rsidR="00352DA6">
        <w:t>t</w:t>
      </w:r>
      <w:r w:rsidRPr="00017677">
        <w:t xml:space="preserve"> </w:t>
      </w:r>
      <w:r w:rsidR="00B54810" w:rsidRPr="00B54810">
        <w:t>CO</w:t>
      </w:r>
      <w:r w:rsidR="00B54810" w:rsidRPr="00B54810">
        <w:rPr>
          <w:vertAlign w:val="subscript"/>
        </w:rPr>
        <w:t>2</w:t>
      </w:r>
      <w:r w:rsidR="00B54810" w:rsidRPr="00B54810">
        <w:t>-e</w:t>
      </w:r>
      <w:r w:rsidRPr="00017677">
        <w:t xml:space="preserve"> per year</w:t>
      </w:r>
      <w:r w:rsidR="00265F95">
        <w:t xml:space="preserve"> </w:t>
      </w:r>
      <w:r w:rsidR="008C1C27">
        <w:rPr>
          <w:noProof/>
        </w:rPr>
        <w:t>(Grimmond et al. 2021)</w:t>
      </w:r>
      <w:r w:rsidR="00265F95">
        <w:t>.</w:t>
      </w:r>
      <w:r w:rsidRPr="00017677">
        <w:t xml:space="preserve"> Replacing surgical blue wrap with </w:t>
      </w:r>
      <w:r w:rsidR="00C44731">
        <w:t>reusable</w:t>
      </w:r>
      <w:r w:rsidRPr="00017677">
        <w:t xml:space="preserve"> rigid sterilisation containers would result in a reduction of </w:t>
      </w:r>
      <w:r w:rsidR="00920954">
        <w:t>0</w:t>
      </w:r>
      <w:r w:rsidR="00F07BAE">
        <w:t>.</w:t>
      </w:r>
      <w:r w:rsidR="0098433E">
        <w:t>60</w:t>
      </w:r>
      <w:r w:rsidRPr="00017677">
        <w:t>-1</w:t>
      </w:r>
      <w:r w:rsidR="00DC3001">
        <w:t>.</w:t>
      </w:r>
      <w:r w:rsidR="009B6B49">
        <w:t xml:space="preserve">60 </w:t>
      </w:r>
      <w:r w:rsidR="00DC3001">
        <w:t>t</w:t>
      </w:r>
      <w:r w:rsidRPr="00017677">
        <w:t xml:space="preserve"> </w:t>
      </w:r>
      <w:r w:rsidR="00B54810" w:rsidRPr="00B54810">
        <w:t>CO</w:t>
      </w:r>
      <w:r w:rsidR="00B54810" w:rsidRPr="00B54810">
        <w:rPr>
          <w:vertAlign w:val="subscript"/>
        </w:rPr>
        <w:t>2</w:t>
      </w:r>
      <w:r w:rsidR="00B54810" w:rsidRPr="00B54810">
        <w:t>-e</w:t>
      </w:r>
      <w:r w:rsidRPr="00017677">
        <w:t xml:space="preserve"> per 5</w:t>
      </w:r>
      <w:r w:rsidR="008C0214">
        <w:t>,</w:t>
      </w:r>
      <w:r w:rsidRPr="00017677">
        <w:t>000 sterilisation cycles</w:t>
      </w:r>
      <w:r w:rsidR="00BB0763">
        <w:t xml:space="preserve"> </w:t>
      </w:r>
      <w:r w:rsidR="008C1C27">
        <w:rPr>
          <w:noProof/>
        </w:rPr>
        <w:t>(Friedericy et al. 2022)</w:t>
      </w:r>
      <w:r w:rsidR="00BB0763">
        <w:t>.</w:t>
      </w:r>
      <w:r w:rsidRPr="31B5707B">
        <w:rPr>
          <w:rFonts w:cs="Calibri"/>
        </w:rPr>
        <w:t xml:space="preserve"> </w:t>
      </w:r>
    </w:p>
    <w:p w14:paraId="6405E41B" w14:textId="77777777" w:rsidR="000C7370" w:rsidRDefault="00B91813" w:rsidP="00F12B95">
      <w:pPr>
        <w:rPr>
          <w:rFonts w:cs="Calibri"/>
          <w:szCs w:val="22"/>
        </w:rPr>
      </w:pPr>
      <w:r w:rsidRPr="00D05EF8">
        <w:rPr>
          <w:rFonts w:cs="Calibri"/>
          <w:szCs w:val="22"/>
        </w:rPr>
        <w:t>Twenty-three studies reported on the emissions and waste reductions resulting from the reuse of procedural instruments</w:t>
      </w:r>
      <w:r w:rsidR="002D4C48">
        <w:rPr>
          <w:rFonts w:cs="Calibri"/>
          <w:szCs w:val="22"/>
        </w:rPr>
        <w:t xml:space="preserve"> such as </w:t>
      </w:r>
      <w:r w:rsidR="00520232">
        <w:rPr>
          <w:rFonts w:cs="Calibri"/>
          <w:szCs w:val="22"/>
        </w:rPr>
        <w:t>laryngoscopes</w:t>
      </w:r>
      <w:r w:rsidR="000B7C28">
        <w:rPr>
          <w:rFonts w:cs="Calibri"/>
          <w:szCs w:val="22"/>
        </w:rPr>
        <w:t xml:space="preserve">, </w:t>
      </w:r>
      <w:r w:rsidR="00722E96">
        <w:rPr>
          <w:rFonts w:cs="Calibri"/>
          <w:szCs w:val="22"/>
        </w:rPr>
        <w:t xml:space="preserve">specula, </w:t>
      </w:r>
      <w:r w:rsidR="00045F9B">
        <w:rPr>
          <w:rFonts w:cs="Calibri"/>
          <w:szCs w:val="22"/>
        </w:rPr>
        <w:t>surgical</w:t>
      </w:r>
      <w:r w:rsidR="004D5453">
        <w:rPr>
          <w:rFonts w:cs="Calibri"/>
          <w:szCs w:val="22"/>
        </w:rPr>
        <w:t xml:space="preserve"> instruments, </w:t>
      </w:r>
      <w:r w:rsidR="00045F9B">
        <w:rPr>
          <w:rFonts w:cs="Calibri"/>
          <w:szCs w:val="22"/>
        </w:rPr>
        <w:t>and endoscop</w:t>
      </w:r>
      <w:r w:rsidR="00722E96">
        <w:rPr>
          <w:rFonts w:cs="Calibri"/>
          <w:szCs w:val="22"/>
        </w:rPr>
        <w:t>es</w:t>
      </w:r>
      <w:r w:rsidRPr="00D05EF8">
        <w:rPr>
          <w:rFonts w:cs="Calibri"/>
          <w:szCs w:val="22"/>
        </w:rPr>
        <w:t>. For example, two studies reported annual emissions reductions of 9</w:t>
      </w:r>
      <w:r w:rsidR="008624C2">
        <w:rPr>
          <w:rFonts w:cs="Calibri"/>
          <w:szCs w:val="22"/>
        </w:rPr>
        <w:t>.</w:t>
      </w:r>
      <w:r w:rsidRPr="00D05EF8">
        <w:rPr>
          <w:rFonts w:cs="Calibri"/>
          <w:szCs w:val="22"/>
        </w:rPr>
        <w:t>6</w:t>
      </w:r>
      <w:r w:rsidR="00702E2E">
        <w:rPr>
          <w:rFonts w:cs="Calibri"/>
          <w:szCs w:val="22"/>
        </w:rPr>
        <w:t>0</w:t>
      </w:r>
      <w:r w:rsidRPr="00D05EF8">
        <w:rPr>
          <w:rFonts w:cs="Calibri"/>
          <w:szCs w:val="22"/>
        </w:rPr>
        <w:t>-22</w:t>
      </w:r>
      <w:r w:rsidR="008624C2">
        <w:rPr>
          <w:rFonts w:cs="Calibri"/>
          <w:szCs w:val="22"/>
        </w:rPr>
        <w:t>.</w:t>
      </w:r>
      <w:r w:rsidRPr="00D05EF8">
        <w:rPr>
          <w:rFonts w:cs="Calibri"/>
          <w:szCs w:val="22"/>
        </w:rPr>
        <w:t>8</w:t>
      </w:r>
      <w:r w:rsidR="00702E2E">
        <w:rPr>
          <w:rFonts w:cs="Calibri"/>
          <w:szCs w:val="22"/>
        </w:rPr>
        <w:t>0</w:t>
      </w:r>
      <w:r w:rsidRPr="00D05EF8">
        <w:rPr>
          <w:rFonts w:cs="Calibri"/>
          <w:szCs w:val="22"/>
        </w:rPr>
        <w:t xml:space="preserve"> </w:t>
      </w:r>
      <w:r w:rsidR="00E66CDE">
        <w:rPr>
          <w:rFonts w:cs="Calibri"/>
          <w:szCs w:val="22"/>
        </w:rPr>
        <w:t>t</w:t>
      </w:r>
      <w:r w:rsidR="00E66CDE" w:rsidRPr="00D05EF8">
        <w:rPr>
          <w:rFonts w:cs="Calibri"/>
          <w:szCs w:val="22"/>
        </w:rPr>
        <w:t xml:space="preserve"> </w:t>
      </w:r>
      <w:r w:rsidR="00B54810" w:rsidRPr="00B54810">
        <w:rPr>
          <w:rFonts w:cs="Calibri"/>
          <w:szCs w:val="22"/>
        </w:rPr>
        <w:t>CO</w:t>
      </w:r>
      <w:r w:rsidR="00B54810" w:rsidRPr="00B54810">
        <w:rPr>
          <w:rFonts w:cs="Calibri"/>
          <w:szCs w:val="22"/>
          <w:vertAlign w:val="subscript"/>
        </w:rPr>
        <w:t>2</w:t>
      </w:r>
      <w:r w:rsidR="00B54810" w:rsidRPr="00B54810">
        <w:rPr>
          <w:rFonts w:cs="Calibri"/>
          <w:szCs w:val="22"/>
        </w:rPr>
        <w:t>-e</w:t>
      </w:r>
      <w:r w:rsidRPr="00D05EF8">
        <w:rPr>
          <w:rFonts w:cs="Calibri"/>
          <w:szCs w:val="22"/>
        </w:rPr>
        <w:t xml:space="preserve"> and 26</w:t>
      </w:r>
      <w:r w:rsidR="006677DF">
        <w:rPr>
          <w:rFonts w:cs="Calibri"/>
          <w:szCs w:val="22"/>
        </w:rPr>
        <w:t>.</w:t>
      </w:r>
      <w:r w:rsidRPr="00D05EF8">
        <w:rPr>
          <w:rFonts w:cs="Calibri"/>
          <w:szCs w:val="22"/>
        </w:rPr>
        <w:t>5</w:t>
      </w:r>
      <w:r w:rsidR="006677DF">
        <w:rPr>
          <w:rFonts w:cs="Calibri"/>
          <w:szCs w:val="22"/>
        </w:rPr>
        <w:t>0</w:t>
      </w:r>
      <w:r w:rsidRPr="00D05EF8">
        <w:rPr>
          <w:rFonts w:cs="Calibri"/>
          <w:szCs w:val="22"/>
        </w:rPr>
        <w:t xml:space="preserve"> </w:t>
      </w:r>
      <w:r w:rsidR="006677DF">
        <w:rPr>
          <w:rFonts w:cs="Calibri"/>
          <w:szCs w:val="22"/>
        </w:rPr>
        <w:t>t</w:t>
      </w:r>
      <w:r w:rsidR="006677DF" w:rsidRPr="00D05EF8">
        <w:rPr>
          <w:rFonts w:cs="Calibri"/>
          <w:szCs w:val="22"/>
        </w:rPr>
        <w:t xml:space="preserve"> </w:t>
      </w:r>
      <w:r w:rsidR="00B54810" w:rsidRPr="00B54810">
        <w:rPr>
          <w:rFonts w:cs="Calibri"/>
          <w:szCs w:val="22"/>
        </w:rPr>
        <w:t>CO</w:t>
      </w:r>
      <w:r w:rsidR="00B54810" w:rsidRPr="00B54810">
        <w:rPr>
          <w:rFonts w:cs="Calibri"/>
          <w:szCs w:val="22"/>
          <w:vertAlign w:val="subscript"/>
        </w:rPr>
        <w:t>2</w:t>
      </w:r>
      <w:r w:rsidR="00B54810" w:rsidRPr="00B54810">
        <w:rPr>
          <w:rFonts w:cs="Calibri"/>
          <w:szCs w:val="22"/>
        </w:rPr>
        <w:t>-e</w:t>
      </w:r>
      <w:r w:rsidR="00FD703F">
        <w:rPr>
          <w:rFonts w:cs="Calibri"/>
          <w:szCs w:val="22"/>
        </w:rPr>
        <w:t>,</w:t>
      </w:r>
      <w:r w:rsidRPr="00D05EF8">
        <w:rPr>
          <w:rFonts w:cs="Calibri"/>
          <w:szCs w:val="22"/>
        </w:rPr>
        <w:t xml:space="preserve"> respectively</w:t>
      </w:r>
      <w:r w:rsidR="00FD703F">
        <w:rPr>
          <w:rFonts w:cs="Calibri"/>
          <w:szCs w:val="22"/>
        </w:rPr>
        <w:t>,</w:t>
      </w:r>
      <w:r w:rsidRPr="00D05EF8">
        <w:rPr>
          <w:rFonts w:cs="Calibri"/>
          <w:szCs w:val="22"/>
        </w:rPr>
        <w:t xml:space="preserve"> from the use of reusable laryngoscope blades in their respective hospitals in the US</w:t>
      </w:r>
      <w:r w:rsidR="0021493B">
        <w:rPr>
          <w:rFonts w:cs="Calibri"/>
          <w:szCs w:val="22"/>
        </w:rPr>
        <w:t>A</w:t>
      </w:r>
      <w:r w:rsidRPr="00D05EF8">
        <w:rPr>
          <w:rFonts w:cs="Calibri"/>
          <w:szCs w:val="22"/>
        </w:rPr>
        <w:t xml:space="preserve"> and France</w:t>
      </w:r>
      <w:r w:rsidR="00A51D45">
        <w:rPr>
          <w:rFonts w:cs="Calibri"/>
          <w:szCs w:val="22"/>
        </w:rPr>
        <w:t xml:space="preserve"> </w:t>
      </w:r>
      <w:r w:rsidR="008C1C27">
        <w:rPr>
          <w:rFonts w:cs="Calibri"/>
          <w:noProof/>
          <w:szCs w:val="22"/>
        </w:rPr>
        <w:t>(Rouvière et al. 2023; Sherman</w:t>
      </w:r>
      <w:r w:rsidR="00772589">
        <w:rPr>
          <w:rFonts w:cs="Calibri"/>
          <w:noProof/>
          <w:szCs w:val="22"/>
        </w:rPr>
        <w:t xml:space="preserve"> et al. </w:t>
      </w:r>
      <w:r w:rsidR="008C1C27">
        <w:rPr>
          <w:rFonts w:cs="Calibri"/>
          <w:noProof/>
          <w:szCs w:val="22"/>
        </w:rPr>
        <w:t>2018)</w:t>
      </w:r>
      <w:r w:rsidR="00A51D45">
        <w:rPr>
          <w:rFonts w:cs="Calibri"/>
          <w:szCs w:val="22"/>
        </w:rPr>
        <w:t>.</w:t>
      </w:r>
      <w:r w:rsidRPr="00D05EF8">
        <w:rPr>
          <w:rFonts w:cs="Calibri"/>
          <w:szCs w:val="22"/>
        </w:rPr>
        <w:t xml:space="preserve"> </w:t>
      </w:r>
      <w:r w:rsidR="00A41C02">
        <w:rPr>
          <w:rFonts w:cs="Calibri"/>
          <w:noProof/>
          <w:szCs w:val="22"/>
        </w:rPr>
        <w:t>Sherman</w:t>
      </w:r>
      <w:r w:rsidR="008F2C4F">
        <w:rPr>
          <w:rFonts w:cs="Calibri"/>
          <w:noProof/>
          <w:szCs w:val="22"/>
        </w:rPr>
        <w:t xml:space="preserve"> et al.</w:t>
      </w:r>
      <w:r w:rsidR="00A41C02">
        <w:rPr>
          <w:rFonts w:cs="Calibri"/>
          <w:noProof/>
          <w:szCs w:val="22"/>
        </w:rPr>
        <w:t xml:space="preserve"> (2018)</w:t>
      </w:r>
      <w:r w:rsidRPr="00D05EF8">
        <w:rPr>
          <w:rFonts w:cs="Calibri"/>
          <w:szCs w:val="22"/>
        </w:rPr>
        <w:t xml:space="preserve"> reported an associated cost savings of $180,000-</w:t>
      </w:r>
      <w:r w:rsidR="00525647">
        <w:rPr>
          <w:rFonts w:cs="Calibri"/>
          <w:szCs w:val="22"/>
        </w:rPr>
        <w:t>$</w:t>
      </w:r>
      <w:r w:rsidRPr="00D05EF8">
        <w:rPr>
          <w:rFonts w:cs="Calibri"/>
          <w:szCs w:val="22"/>
        </w:rPr>
        <w:t>265,000 and $495,000-</w:t>
      </w:r>
      <w:r w:rsidR="00525647">
        <w:rPr>
          <w:rFonts w:cs="Calibri"/>
          <w:szCs w:val="22"/>
        </w:rPr>
        <w:t>$</w:t>
      </w:r>
      <w:r w:rsidRPr="00D05EF8">
        <w:rPr>
          <w:rFonts w:cs="Calibri"/>
          <w:szCs w:val="22"/>
        </w:rPr>
        <w:t>604,000 per year from the use of reusable laryngoscope blades and handles, respectively, at Yale-New Haven Hospital</w:t>
      </w:r>
      <w:r w:rsidR="00C26A5A">
        <w:rPr>
          <w:rFonts w:cs="Calibri"/>
          <w:szCs w:val="22"/>
        </w:rPr>
        <w:t>.</w:t>
      </w:r>
      <w:r w:rsidRPr="00CA4867">
        <w:t xml:space="preserve"> </w:t>
      </w:r>
      <w:r w:rsidRPr="00017677">
        <w:t>T</w:t>
      </w:r>
      <w:r>
        <w:t xml:space="preserve">wo </w:t>
      </w:r>
      <w:r w:rsidR="00B74DEF">
        <w:t>US</w:t>
      </w:r>
      <w:r w:rsidR="0021493B">
        <w:t>A</w:t>
      </w:r>
      <w:r w:rsidR="00B74DEF">
        <w:t xml:space="preserve"> </w:t>
      </w:r>
      <w:r w:rsidRPr="00D05EF8">
        <w:rPr>
          <w:szCs w:val="22"/>
        </w:rPr>
        <w:t xml:space="preserve">studies reported reductions of </w:t>
      </w:r>
      <w:r w:rsidRPr="00D05EF8">
        <w:rPr>
          <w:rFonts w:cs="Calibri"/>
          <w:szCs w:val="22"/>
        </w:rPr>
        <w:t>3</w:t>
      </w:r>
      <w:r w:rsidR="001B590A">
        <w:rPr>
          <w:rFonts w:cs="Calibri"/>
          <w:szCs w:val="22"/>
        </w:rPr>
        <w:t>.</w:t>
      </w:r>
      <w:r w:rsidRPr="00D05EF8">
        <w:rPr>
          <w:rFonts w:cs="Calibri"/>
          <w:szCs w:val="22"/>
        </w:rPr>
        <w:t>24-3</w:t>
      </w:r>
      <w:r w:rsidR="001B590A">
        <w:rPr>
          <w:rFonts w:cs="Calibri"/>
          <w:szCs w:val="22"/>
        </w:rPr>
        <w:t>.</w:t>
      </w:r>
      <w:r w:rsidRPr="00D05EF8">
        <w:rPr>
          <w:rFonts w:cs="Calibri"/>
          <w:szCs w:val="22"/>
        </w:rPr>
        <w:t xml:space="preserve">47 </w:t>
      </w:r>
      <w:r w:rsidR="001B590A">
        <w:rPr>
          <w:rFonts w:cs="Calibri"/>
          <w:szCs w:val="22"/>
        </w:rPr>
        <w:t>t</w:t>
      </w:r>
      <w:r w:rsidR="001B590A" w:rsidRPr="00D05EF8">
        <w:rPr>
          <w:rFonts w:cs="Calibri"/>
          <w:szCs w:val="22"/>
        </w:rPr>
        <w:t xml:space="preserve"> </w:t>
      </w:r>
      <w:r w:rsidR="00B54810" w:rsidRPr="00B54810">
        <w:rPr>
          <w:rFonts w:cs="Calibri"/>
          <w:szCs w:val="22"/>
        </w:rPr>
        <w:t>CO</w:t>
      </w:r>
      <w:r w:rsidR="00B54810" w:rsidRPr="00B54810">
        <w:rPr>
          <w:rFonts w:cs="Calibri"/>
          <w:szCs w:val="22"/>
          <w:vertAlign w:val="subscript"/>
        </w:rPr>
        <w:t>2</w:t>
      </w:r>
      <w:r w:rsidR="00B54810" w:rsidRPr="00B54810">
        <w:rPr>
          <w:rFonts w:cs="Calibri"/>
          <w:szCs w:val="22"/>
        </w:rPr>
        <w:t>-e</w:t>
      </w:r>
      <w:r w:rsidRPr="00D05EF8">
        <w:rPr>
          <w:rFonts w:cs="Calibri"/>
          <w:szCs w:val="22"/>
        </w:rPr>
        <w:t xml:space="preserve"> and 1</w:t>
      </w:r>
      <w:r w:rsidR="001B590A">
        <w:rPr>
          <w:rFonts w:cs="Calibri"/>
          <w:szCs w:val="22"/>
        </w:rPr>
        <w:t>.</w:t>
      </w:r>
      <w:r w:rsidRPr="00D05EF8">
        <w:rPr>
          <w:rFonts w:cs="Calibri"/>
          <w:szCs w:val="22"/>
        </w:rPr>
        <w:t>01-2</w:t>
      </w:r>
      <w:r w:rsidR="001B590A">
        <w:rPr>
          <w:rFonts w:cs="Calibri"/>
          <w:szCs w:val="22"/>
        </w:rPr>
        <w:t>.</w:t>
      </w:r>
      <w:r w:rsidR="00C4485E">
        <w:rPr>
          <w:rFonts w:cs="Calibri"/>
          <w:szCs w:val="22"/>
        </w:rPr>
        <w:t>70</w:t>
      </w:r>
      <w:r w:rsidRPr="00D05EF8">
        <w:rPr>
          <w:rFonts w:cs="Calibri"/>
          <w:szCs w:val="22"/>
        </w:rPr>
        <w:t xml:space="preserve"> </w:t>
      </w:r>
      <w:r w:rsidR="001B590A">
        <w:rPr>
          <w:rFonts w:cs="Calibri"/>
          <w:szCs w:val="22"/>
        </w:rPr>
        <w:t>t</w:t>
      </w:r>
      <w:r w:rsidRPr="00D05EF8">
        <w:rPr>
          <w:rFonts w:cs="Calibri"/>
          <w:szCs w:val="22"/>
        </w:rPr>
        <w:t xml:space="preserve"> </w:t>
      </w:r>
      <w:r w:rsidR="00B54810" w:rsidRPr="00B54810">
        <w:rPr>
          <w:rFonts w:cs="Calibri"/>
          <w:szCs w:val="22"/>
        </w:rPr>
        <w:t>CO</w:t>
      </w:r>
      <w:r w:rsidR="00B54810" w:rsidRPr="00B54810">
        <w:rPr>
          <w:rFonts w:cs="Calibri"/>
          <w:szCs w:val="22"/>
          <w:vertAlign w:val="subscript"/>
        </w:rPr>
        <w:t>2</w:t>
      </w:r>
      <w:r w:rsidR="00B54810" w:rsidRPr="00B54810">
        <w:rPr>
          <w:rFonts w:cs="Calibri"/>
          <w:szCs w:val="22"/>
        </w:rPr>
        <w:t>-e</w:t>
      </w:r>
      <w:r w:rsidRPr="00D05EF8">
        <w:rPr>
          <w:rFonts w:cs="Calibri"/>
          <w:szCs w:val="22"/>
        </w:rPr>
        <w:t xml:space="preserve"> per year from </w:t>
      </w:r>
      <w:r w:rsidR="00B74DEF">
        <w:rPr>
          <w:rFonts w:cs="Calibri"/>
          <w:szCs w:val="22"/>
        </w:rPr>
        <w:t>using</w:t>
      </w:r>
      <w:r w:rsidRPr="00D05EF8">
        <w:rPr>
          <w:rFonts w:cs="Calibri"/>
          <w:szCs w:val="22"/>
        </w:rPr>
        <w:t xml:space="preserve"> reusable </w:t>
      </w:r>
      <w:r w:rsidR="002B2552" w:rsidRPr="00D05EF8">
        <w:rPr>
          <w:rFonts w:cs="Calibri"/>
          <w:szCs w:val="22"/>
        </w:rPr>
        <w:t>stainless-steel</w:t>
      </w:r>
      <w:r w:rsidRPr="00D05EF8">
        <w:rPr>
          <w:rFonts w:cs="Calibri"/>
          <w:szCs w:val="22"/>
        </w:rPr>
        <w:t xml:space="preserve"> specula instead of disposable acrylic specula in their clinics</w:t>
      </w:r>
      <w:r w:rsidR="00C26A5A">
        <w:rPr>
          <w:rFonts w:cs="Calibri"/>
          <w:szCs w:val="22"/>
        </w:rPr>
        <w:t xml:space="preserve"> </w:t>
      </w:r>
      <w:r w:rsidR="008C1C27">
        <w:rPr>
          <w:rFonts w:cs="Calibri"/>
          <w:noProof/>
          <w:szCs w:val="22"/>
        </w:rPr>
        <w:t>(Donahue et al. 2020; Morris and Hicks 2022)</w:t>
      </w:r>
      <w:r w:rsidR="00C26A5A">
        <w:rPr>
          <w:rFonts w:cs="Calibri"/>
          <w:szCs w:val="22"/>
        </w:rPr>
        <w:t>.</w:t>
      </w:r>
    </w:p>
    <w:p w14:paraId="70C4E0C4" w14:textId="77777777" w:rsidR="000C7370" w:rsidRDefault="00B91813" w:rsidP="00F12B95">
      <w:pPr>
        <w:rPr>
          <w:rFonts w:cs="Calibri"/>
        </w:rPr>
      </w:pPr>
      <w:r w:rsidRPr="1EAE59BF">
        <w:rPr>
          <w:rFonts w:cs="Calibri"/>
        </w:rPr>
        <w:t xml:space="preserve">Not all studies reported a decrease in greenhouse gas emissions when switching to reusable equipment. McGain </w:t>
      </w:r>
      <w:r w:rsidR="00B15639" w:rsidRPr="1EAE59BF">
        <w:rPr>
          <w:rFonts w:cs="Calibri"/>
        </w:rPr>
        <w:t>et al.</w:t>
      </w:r>
      <w:r w:rsidRPr="1EAE59BF">
        <w:rPr>
          <w:rFonts w:cs="Calibri"/>
        </w:rPr>
        <w:t xml:space="preserve"> (2012) found that</w:t>
      </w:r>
      <w:r w:rsidR="00E53A3E">
        <w:rPr>
          <w:rFonts w:cs="Calibri"/>
        </w:rPr>
        <w:t xml:space="preserve"> </w:t>
      </w:r>
      <w:r w:rsidRPr="1EAE59BF">
        <w:rPr>
          <w:rFonts w:cs="Calibri"/>
        </w:rPr>
        <w:t xml:space="preserve">reusable central venous catheter kits </w:t>
      </w:r>
      <w:r w:rsidRPr="1EAE59BF">
        <w:rPr>
          <w:rFonts w:cs="Calibri"/>
        </w:rPr>
        <w:lastRenderedPageBreak/>
        <w:t>produced 809</w:t>
      </w:r>
      <w:r w:rsidR="0031747D" w:rsidRPr="1EAE59BF">
        <w:rPr>
          <w:rFonts w:cs="Calibri"/>
        </w:rPr>
        <w:t xml:space="preserve"> </w:t>
      </w:r>
      <w:r w:rsidRPr="1EAE59BF">
        <w:rPr>
          <w:rFonts w:cs="Calibri"/>
        </w:rPr>
        <w:t xml:space="preserve">g </w:t>
      </w:r>
      <w:r w:rsidR="00B54810" w:rsidRPr="1EAE59BF">
        <w:rPr>
          <w:rFonts w:cs="Calibri"/>
        </w:rPr>
        <w:t>CO</w:t>
      </w:r>
      <w:r w:rsidR="00B54810" w:rsidRPr="1EAE59BF">
        <w:rPr>
          <w:rFonts w:cs="Calibri"/>
          <w:vertAlign w:val="subscript"/>
        </w:rPr>
        <w:t>2</w:t>
      </w:r>
      <w:r w:rsidR="00B54810" w:rsidRPr="1EAE59BF">
        <w:rPr>
          <w:rFonts w:cs="Calibri"/>
        </w:rPr>
        <w:t>-e</w:t>
      </w:r>
      <w:r w:rsidRPr="1EAE59BF">
        <w:rPr>
          <w:rFonts w:cs="Calibri"/>
        </w:rPr>
        <w:t xml:space="preserve"> more emissions per use than disposable kits</w:t>
      </w:r>
      <w:r w:rsidR="00E53A3E">
        <w:rPr>
          <w:rFonts w:cs="Calibri"/>
        </w:rPr>
        <w:t xml:space="preserve"> </w:t>
      </w:r>
      <w:r w:rsidR="00CE7BC3">
        <w:rPr>
          <w:rFonts w:cs="Calibri"/>
        </w:rPr>
        <w:t>(</w:t>
      </w:r>
      <w:r w:rsidR="00E53A3E">
        <w:rPr>
          <w:rFonts w:cs="Calibri"/>
        </w:rPr>
        <w:t xml:space="preserve">because the hospital’s electricity supply </w:t>
      </w:r>
      <w:r w:rsidR="009C40D1">
        <w:rPr>
          <w:rFonts w:cs="Calibri"/>
        </w:rPr>
        <w:t>was generated by burning brown coal</w:t>
      </w:r>
      <w:r w:rsidR="00CE7BC3">
        <w:rPr>
          <w:rFonts w:cs="Calibri"/>
        </w:rPr>
        <w:t>)</w:t>
      </w:r>
      <w:r w:rsidR="009C5C95">
        <w:rPr>
          <w:rFonts w:cs="Calibri"/>
        </w:rPr>
        <w:t xml:space="preserve">, </w:t>
      </w:r>
      <w:r w:rsidR="009C5C95">
        <w:rPr>
          <w:rFonts w:cs="Calibri"/>
          <w:szCs w:val="22"/>
        </w:rPr>
        <w:t xml:space="preserve">although they reported a cost saving of </w:t>
      </w:r>
      <w:r w:rsidR="009C5C95" w:rsidRPr="00894203">
        <w:rPr>
          <w:rFonts w:cs="Calibri"/>
          <w:szCs w:val="22"/>
        </w:rPr>
        <w:t>$24,564 per year</w:t>
      </w:r>
      <w:r w:rsidR="00505CA0" w:rsidRPr="1EAE59BF">
        <w:rPr>
          <w:rFonts w:cs="Calibri"/>
        </w:rPr>
        <w:t>.</w:t>
      </w:r>
      <w:r w:rsidRPr="1EAE59BF">
        <w:rPr>
          <w:rFonts w:cs="Calibri"/>
        </w:rPr>
        <w:t xml:space="preserve"> Similarly, Rizan </w:t>
      </w:r>
      <w:r w:rsidR="00B15639" w:rsidRPr="1EAE59BF">
        <w:rPr>
          <w:rFonts w:cs="Calibri"/>
        </w:rPr>
        <w:t>et al.</w:t>
      </w:r>
      <w:r w:rsidRPr="1EAE59BF">
        <w:rPr>
          <w:rFonts w:cs="Calibri"/>
        </w:rPr>
        <w:t xml:space="preserve"> (2022), who modelled different methods to sterilise reusable surgical instruments</w:t>
      </w:r>
      <w:r w:rsidR="005E2257">
        <w:rPr>
          <w:rFonts w:cs="Calibri"/>
        </w:rPr>
        <w:t xml:space="preserve"> (i.e. washer/disinfector </w:t>
      </w:r>
      <w:r w:rsidR="00685E01">
        <w:rPr>
          <w:rFonts w:cs="Calibri"/>
        </w:rPr>
        <w:t>versus steriliser)</w:t>
      </w:r>
      <w:r w:rsidR="00685E01" w:rsidRPr="1EAE59BF">
        <w:rPr>
          <w:rFonts w:cs="Calibri"/>
        </w:rPr>
        <w:t>,</w:t>
      </w:r>
      <w:r w:rsidRPr="1EAE59BF">
        <w:rPr>
          <w:rFonts w:cs="Calibri"/>
        </w:rPr>
        <w:t xml:space="preserve"> found the emissions produced from an electric-powered steriliser would range from 422 g </w:t>
      </w:r>
      <w:r w:rsidR="00B54810" w:rsidRPr="1EAE59BF">
        <w:rPr>
          <w:rFonts w:cs="Calibri"/>
        </w:rPr>
        <w:t>CO</w:t>
      </w:r>
      <w:r w:rsidR="00B54810" w:rsidRPr="1EAE59BF">
        <w:rPr>
          <w:rFonts w:cs="Calibri"/>
          <w:vertAlign w:val="subscript"/>
        </w:rPr>
        <w:t>2</w:t>
      </w:r>
      <w:r w:rsidR="00B54810" w:rsidRPr="1EAE59BF">
        <w:rPr>
          <w:rFonts w:cs="Calibri"/>
        </w:rPr>
        <w:t>-e</w:t>
      </w:r>
      <w:r w:rsidRPr="1EAE59BF">
        <w:rPr>
          <w:rFonts w:cs="Calibri"/>
        </w:rPr>
        <w:t xml:space="preserve"> per cycle in Iceland to 6.02 kg </w:t>
      </w:r>
      <w:r w:rsidR="00B54810" w:rsidRPr="1EAE59BF">
        <w:rPr>
          <w:rFonts w:cs="Calibri"/>
        </w:rPr>
        <w:t>CO</w:t>
      </w:r>
      <w:r w:rsidR="00B54810" w:rsidRPr="1EAE59BF">
        <w:rPr>
          <w:rFonts w:cs="Calibri"/>
          <w:vertAlign w:val="subscript"/>
        </w:rPr>
        <w:t>2</w:t>
      </w:r>
      <w:r w:rsidR="00B54810" w:rsidRPr="1EAE59BF">
        <w:rPr>
          <w:rFonts w:cs="Calibri"/>
        </w:rPr>
        <w:t>-e</w:t>
      </w:r>
      <w:r w:rsidRPr="1EAE59BF">
        <w:rPr>
          <w:rFonts w:cs="Calibri"/>
        </w:rPr>
        <w:t xml:space="preserve"> in Australia</w:t>
      </w:r>
      <w:r w:rsidR="00945CD2" w:rsidRPr="1EAE59BF">
        <w:rPr>
          <w:rFonts w:cs="Calibri"/>
        </w:rPr>
        <w:t xml:space="preserve"> </w:t>
      </w:r>
      <w:r w:rsidR="0075618D" w:rsidRPr="1EAE59BF">
        <w:rPr>
          <w:rFonts w:cs="Calibri"/>
        </w:rPr>
        <w:t>(Rizan</w:t>
      </w:r>
      <w:r w:rsidR="002F1A28">
        <w:rPr>
          <w:rFonts w:cs="Calibri"/>
        </w:rPr>
        <w:t xml:space="preserve"> </w:t>
      </w:r>
      <w:r w:rsidR="0075618D" w:rsidRPr="1EAE59BF">
        <w:rPr>
          <w:rFonts w:cs="Calibri"/>
        </w:rPr>
        <w:t>et al. 2022)</w:t>
      </w:r>
      <w:r w:rsidR="00945CD2" w:rsidRPr="1EAE59BF">
        <w:rPr>
          <w:rFonts w:cs="Calibri"/>
        </w:rPr>
        <w:t>.</w:t>
      </w:r>
      <w:r w:rsidRPr="1EAE59BF">
        <w:rPr>
          <w:rFonts w:cs="Calibri"/>
        </w:rPr>
        <w:t xml:space="preserve"> Three studies reported higher emissions associated with reusable </w:t>
      </w:r>
      <w:r w:rsidR="003961B6">
        <w:rPr>
          <w:rFonts w:cs="Calibri"/>
        </w:rPr>
        <w:t xml:space="preserve">rather than single-use </w:t>
      </w:r>
      <w:r w:rsidRPr="1EAE59BF">
        <w:rPr>
          <w:rFonts w:cs="Calibri"/>
        </w:rPr>
        <w:t>cystoscopes</w:t>
      </w:r>
      <w:r w:rsidR="008E61B1" w:rsidRPr="1EAE59BF">
        <w:rPr>
          <w:rFonts w:cs="Calibri"/>
        </w:rPr>
        <w:t xml:space="preserve"> </w:t>
      </w:r>
      <w:r w:rsidR="008C1C27" w:rsidRPr="1EAE59BF">
        <w:rPr>
          <w:rFonts w:cs="Calibri"/>
        </w:rPr>
        <w:t>(Baboudjian et al. 2023; Boucheron et al. 2022; Hogan et al. 2022)</w:t>
      </w:r>
      <w:r w:rsidRPr="1EAE59BF">
        <w:rPr>
          <w:rFonts w:cs="Calibri"/>
        </w:rPr>
        <w:t xml:space="preserve"> whereas one study reported a</w:t>
      </w:r>
      <w:r w:rsidR="003961B6">
        <w:rPr>
          <w:rFonts w:cs="Calibri"/>
        </w:rPr>
        <w:t>n emissions</w:t>
      </w:r>
      <w:r w:rsidRPr="1EAE59BF">
        <w:rPr>
          <w:rFonts w:cs="Calibri"/>
        </w:rPr>
        <w:t xml:space="preserve"> reduction of 1.</w:t>
      </w:r>
      <w:r w:rsidR="00636F35">
        <w:rPr>
          <w:rFonts w:cs="Calibri"/>
        </w:rPr>
        <w:t>90</w:t>
      </w:r>
      <w:r w:rsidRPr="1EAE59BF">
        <w:rPr>
          <w:rFonts w:cs="Calibri"/>
        </w:rPr>
        <w:t xml:space="preserve"> kg </w:t>
      </w:r>
      <w:r w:rsidR="00B54810" w:rsidRPr="1EAE59BF">
        <w:rPr>
          <w:rFonts w:cs="Calibri"/>
        </w:rPr>
        <w:t>CO</w:t>
      </w:r>
      <w:r w:rsidR="00B54810" w:rsidRPr="1EAE59BF">
        <w:rPr>
          <w:rFonts w:cs="Calibri"/>
          <w:vertAlign w:val="subscript"/>
        </w:rPr>
        <w:t>2</w:t>
      </w:r>
      <w:r w:rsidR="00B54810" w:rsidRPr="1EAE59BF">
        <w:rPr>
          <w:rFonts w:cs="Calibri"/>
        </w:rPr>
        <w:t>-e</w:t>
      </w:r>
      <w:r w:rsidRPr="1EAE59BF">
        <w:rPr>
          <w:rFonts w:cs="Calibri"/>
        </w:rPr>
        <w:t xml:space="preserve"> per case when using </w:t>
      </w:r>
      <w:r w:rsidR="003961B6">
        <w:rPr>
          <w:rFonts w:cs="Calibri"/>
        </w:rPr>
        <w:t>a</w:t>
      </w:r>
      <w:r w:rsidR="003961B6" w:rsidRPr="1EAE59BF">
        <w:rPr>
          <w:rFonts w:cs="Calibri"/>
        </w:rPr>
        <w:t xml:space="preserve"> </w:t>
      </w:r>
      <w:r w:rsidRPr="1EAE59BF">
        <w:rPr>
          <w:rFonts w:cs="Calibri"/>
        </w:rPr>
        <w:t xml:space="preserve">reusable </w:t>
      </w:r>
      <w:r w:rsidR="003961B6">
        <w:rPr>
          <w:rFonts w:cs="Calibri"/>
        </w:rPr>
        <w:t xml:space="preserve">rather than single-use </w:t>
      </w:r>
      <w:r w:rsidRPr="1EAE59BF">
        <w:rPr>
          <w:rFonts w:cs="Calibri"/>
        </w:rPr>
        <w:t>cystoscope</w:t>
      </w:r>
      <w:r w:rsidR="00945CD2" w:rsidRPr="1EAE59BF">
        <w:rPr>
          <w:rFonts w:cs="Calibri"/>
        </w:rPr>
        <w:t xml:space="preserve"> </w:t>
      </w:r>
      <w:r w:rsidR="008C1C27" w:rsidRPr="1EAE59BF">
        <w:rPr>
          <w:rFonts w:cs="Calibri"/>
        </w:rPr>
        <w:t>(Kemble et al. 2023)</w:t>
      </w:r>
      <w:r w:rsidR="00945CD2" w:rsidRPr="1EAE59BF">
        <w:rPr>
          <w:rFonts w:cs="Calibri"/>
        </w:rPr>
        <w:t>.</w:t>
      </w:r>
    </w:p>
    <w:p w14:paraId="1268F06C" w14:textId="510CBD3E" w:rsidR="00D241E3" w:rsidRPr="00D937AF" w:rsidRDefault="00D241E3" w:rsidP="003E7CF5">
      <w:pPr>
        <w:pStyle w:val="Heading4"/>
        <w:spacing w:before="0" w:after="0"/>
      </w:pPr>
      <w:r>
        <w:t>Case studies</w:t>
      </w:r>
    </w:p>
    <w:p w14:paraId="469795A6" w14:textId="77777777" w:rsidR="000C7370" w:rsidRDefault="00370019" w:rsidP="005F2750">
      <w:pPr>
        <w:rPr>
          <w:rFonts w:cs="Arial"/>
        </w:rPr>
      </w:pPr>
      <w:r w:rsidRPr="00277AE2">
        <w:rPr>
          <w:rFonts w:cs="Arial"/>
          <w:lang w:eastAsia="en-AU"/>
        </w:rPr>
        <w:t>Two</w:t>
      </w:r>
      <w:r>
        <w:rPr>
          <w:rFonts w:cs="Arial"/>
          <w:lang w:eastAsia="en-AU"/>
        </w:rPr>
        <w:t xml:space="preserve"> </w:t>
      </w:r>
      <w:r w:rsidR="0020219B">
        <w:rPr>
          <w:rFonts w:cs="Arial"/>
          <w:lang w:eastAsia="en-AU"/>
        </w:rPr>
        <w:t>‘</w:t>
      </w:r>
      <w:r>
        <w:rPr>
          <w:rFonts w:cs="Arial"/>
          <w:lang w:eastAsia="en-AU"/>
        </w:rPr>
        <w:t>reuse</w:t>
      </w:r>
      <w:r w:rsidR="0020219B">
        <w:rPr>
          <w:rFonts w:cs="Arial"/>
          <w:lang w:eastAsia="en-AU"/>
        </w:rPr>
        <w:t>’</w:t>
      </w:r>
      <w:r>
        <w:rPr>
          <w:rFonts w:cs="Arial"/>
          <w:lang w:eastAsia="en-AU"/>
        </w:rPr>
        <w:t xml:space="preserve"> case studies were identified. </w:t>
      </w:r>
      <w:r w:rsidR="00EC4838" w:rsidRPr="005E0A56">
        <w:rPr>
          <w:rFonts w:cs="Arial"/>
          <w:lang w:eastAsia="en-AU"/>
        </w:rPr>
        <w:t xml:space="preserve">Liverpool University Hospitals NHS Foundation Trust and Warwick Med </w:t>
      </w:r>
      <w:r w:rsidR="00EC4838" w:rsidRPr="00595B4F">
        <w:rPr>
          <w:rFonts w:cs="Arial"/>
          <w:lang w:eastAsia="en-AU"/>
        </w:rPr>
        <w:t xml:space="preserve">in </w:t>
      </w:r>
      <w:r w:rsidR="00EC4838">
        <w:rPr>
          <w:rFonts w:cs="Arial"/>
          <w:lang w:eastAsia="en-AU"/>
        </w:rPr>
        <w:t>the UK</w:t>
      </w:r>
      <w:r w:rsidR="00EC4838" w:rsidRPr="00595B4F">
        <w:rPr>
          <w:rFonts w:cs="Arial"/>
          <w:lang w:eastAsia="en-AU"/>
        </w:rPr>
        <w:t xml:space="preserve"> transitioned to reusable theatre caps, with two different cap options and a system for role identification. This change </w:t>
      </w:r>
      <w:r w:rsidR="00EC4838">
        <w:rPr>
          <w:rFonts w:cs="Arial"/>
          <w:lang w:eastAsia="en-AU"/>
        </w:rPr>
        <w:t xml:space="preserve">resulted in clinical waste reductions of approximately 1 </w:t>
      </w:r>
      <w:r w:rsidR="00A304AE">
        <w:rPr>
          <w:rFonts w:cs="Arial"/>
          <w:lang w:eastAsia="en-AU"/>
        </w:rPr>
        <w:t>t</w:t>
      </w:r>
      <w:r w:rsidR="00EC4838">
        <w:rPr>
          <w:rFonts w:cs="Arial"/>
          <w:lang w:eastAsia="en-AU"/>
        </w:rPr>
        <w:t xml:space="preserve"> per year </w:t>
      </w:r>
      <w:r w:rsidR="00EC4838" w:rsidRPr="00595B4F">
        <w:rPr>
          <w:rFonts w:cs="Arial"/>
          <w:lang w:eastAsia="en-AU"/>
        </w:rPr>
        <w:t xml:space="preserve">and </w:t>
      </w:r>
      <w:r w:rsidR="00EC4838">
        <w:rPr>
          <w:rFonts w:cs="Arial"/>
          <w:lang w:eastAsia="en-AU"/>
        </w:rPr>
        <w:t>cost</w:t>
      </w:r>
      <w:r w:rsidR="00EC4838" w:rsidRPr="00595B4F">
        <w:rPr>
          <w:rFonts w:cs="Arial"/>
          <w:lang w:eastAsia="en-AU"/>
        </w:rPr>
        <w:t xml:space="preserve"> savings of </w:t>
      </w:r>
      <w:r w:rsidR="00EC4838" w:rsidRPr="001B6AE5">
        <w:rPr>
          <w:rFonts w:cs="Arial"/>
          <w:lang w:eastAsia="en-AU"/>
        </w:rPr>
        <w:t>£50,000</w:t>
      </w:r>
      <w:r w:rsidR="00EC4838" w:rsidRPr="00595B4F">
        <w:rPr>
          <w:rFonts w:cs="Arial"/>
          <w:lang w:eastAsia="en-AU"/>
        </w:rPr>
        <w:t xml:space="preserve"> over three years</w:t>
      </w:r>
      <w:r w:rsidR="00EC4838">
        <w:rPr>
          <w:rFonts w:cs="Arial"/>
          <w:lang w:eastAsia="en-AU"/>
        </w:rPr>
        <w:t xml:space="preserve"> </w:t>
      </w:r>
      <w:r w:rsidR="00EC4838">
        <w:rPr>
          <w:rFonts w:cs="Arial"/>
          <w:noProof/>
          <w:lang w:eastAsia="en-AU"/>
        </w:rPr>
        <w:t>(NHS England 2024)</w:t>
      </w:r>
      <w:r w:rsidR="00EC4838">
        <w:rPr>
          <w:rFonts w:cs="Arial"/>
          <w:lang w:eastAsia="en-AU"/>
        </w:rPr>
        <w:t>.</w:t>
      </w:r>
      <w:r w:rsidR="00EC4838" w:rsidRPr="00595B4F">
        <w:rPr>
          <w:rFonts w:cs="Arial"/>
          <w:lang w:eastAsia="en-AU"/>
        </w:rPr>
        <w:t xml:space="preserve"> South Western Sydney Local Health District utilised the Waste Action Reuse Portal (WARPIT) to repurpose unused item</w:t>
      </w:r>
      <w:r w:rsidR="00EC4838">
        <w:rPr>
          <w:rFonts w:cs="Arial"/>
          <w:lang w:eastAsia="en-AU"/>
        </w:rPr>
        <w:t>s</w:t>
      </w:r>
      <w:r w:rsidR="00EC4838" w:rsidRPr="00595B4F">
        <w:rPr>
          <w:rFonts w:cs="Arial"/>
          <w:lang w:eastAsia="en-AU"/>
        </w:rPr>
        <w:t xml:space="preserve"> like furniture and equipment. Over two years, WARPIT diverted more than 65 </w:t>
      </w:r>
      <w:r w:rsidR="00EC4838">
        <w:rPr>
          <w:rFonts w:cs="Arial"/>
          <w:lang w:eastAsia="en-AU"/>
        </w:rPr>
        <w:t>t</w:t>
      </w:r>
      <w:r w:rsidR="00EC4838" w:rsidRPr="00595B4F">
        <w:rPr>
          <w:rFonts w:cs="Arial"/>
          <w:lang w:eastAsia="en-AU"/>
        </w:rPr>
        <w:t xml:space="preserve"> of waste from landfill, repurposed </w:t>
      </w:r>
      <w:r w:rsidR="00EC4838" w:rsidRPr="00AC614E">
        <w:rPr>
          <w:rFonts w:cs="Arial"/>
          <w:lang w:eastAsia="en-AU"/>
        </w:rPr>
        <w:t>$53,000</w:t>
      </w:r>
      <w:r w:rsidR="00EC4838" w:rsidRPr="00595B4F">
        <w:rPr>
          <w:rFonts w:cs="Arial"/>
          <w:lang w:eastAsia="en-AU"/>
        </w:rPr>
        <w:t xml:space="preserve"> worth of assets, and facilitated over </w:t>
      </w:r>
      <w:r w:rsidR="00EC4838" w:rsidRPr="00AC614E">
        <w:rPr>
          <w:rFonts w:cs="Arial"/>
          <w:lang w:eastAsia="en-AU"/>
        </w:rPr>
        <w:t>$217,000</w:t>
      </w:r>
      <w:r w:rsidR="00EC4838" w:rsidRPr="00595B4F">
        <w:rPr>
          <w:rFonts w:cs="Arial"/>
          <w:lang w:eastAsia="en-AU"/>
        </w:rPr>
        <w:t xml:space="preserve"> in donation</w:t>
      </w:r>
      <w:r w:rsidR="00EC4838">
        <w:rPr>
          <w:rFonts w:cs="Arial"/>
          <w:lang w:eastAsia="en-AU"/>
        </w:rPr>
        <w:t>s</w:t>
      </w:r>
      <w:r w:rsidR="00EC4838" w:rsidRPr="00595B4F">
        <w:rPr>
          <w:rFonts w:cs="Arial"/>
          <w:lang w:eastAsia="en-AU"/>
        </w:rPr>
        <w:t xml:space="preserve"> </w:t>
      </w:r>
      <w:r w:rsidR="00EC4838">
        <w:rPr>
          <w:rFonts w:cs="Arial"/>
          <w:lang w:eastAsia="en-AU"/>
        </w:rPr>
        <w:t>of</w:t>
      </w:r>
      <w:r w:rsidR="00EC4838" w:rsidRPr="00595B4F">
        <w:rPr>
          <w:rFonts w:cs="Arial"/>
          <w:lang w:eastAsia="en-AU"/>
        </w:rPr>
        <w:t xml:space="preserve"> medical equipment</w:t>
      </w:r>
      <w:r w:rsidR="00EC4838">
        <w:rPr>
          <w:rFonts w:cs="Arial"/>
          <w:lang w:eastAsia="en-AU"/>
        </w:rPr>
        <w:t xml:space="preserve"> </w:t>
      </w:r>
      <w:r w:rsidR="00EC4838">
        <w:rPr>
          <w:rFonts w:cs="Arial"/>
          <w:noProof/>
          <w:lang w:eastAsia="en-AU"/>
        </w:rPr>
        <w:t>(NSW Government 2024</w:t>
      </w:r>
      <w:r w:rsidR="008F6927">
        <w:rPr>
          <w:rFonts w:cs="Arial"/>
          <w:noProof/>
          <w:lang w:eastAsia="en-AU"/>
        </w:rPr>
        <w:t>b</w:t>
      </w:r>
      <w:r w:rsidR="00EC4838">
        <w:rPr>
          <w:rFonts w:cs="Arial"/>
          <w:noProof/>
          <w:lang w:eastAsia="en-AU"/>
        </w:rPr>
        <w:t>)</w:t>
      </w:r>
      <w:r w:rsidR="00EC4838">
        <w:rPr>
          <w:rFonts w:cs="Arial"/>
          <w:lang w:eastAsia="en-AU"/>
        </w:rPr>
        <w:t>.</w:t>
      </w:r>
      <w:r w:rsidR="00707B7E">
        <w:rPr>
          <w:rFonts w:cs="Arial"/>
          <w:lang w:eastAsia="en-AU"/>
        </w:rPr>
        <w:t xml:space="preserve"> </w:t>
      </w:r>
      <w:r w:rsidR="00246233">
        <w:rPr>
          <w:rFonts w:cs="Arial"/>
          <w:lang w:eastAsia="en-AU"/>
        </w:rPr>
        <w:t xml:space="preserve">For further details </w:t>
      </w:r>
      <w:r w:rsidR="003343C3" w:rsidRPr="00707B7E">
        <w:rPr>
          <w:rFonts w:cs="Arial"/>
          <w:lang w:eastAsia="en-AU"/>
        </w:rPr>
        <w:t xml:space="preserve">see </w:t>
      </w:r>
      <w:r w:rsidR="00707B7E" w:rsidRPr="00A734A5">
        <w:rPr>
          <w:rFonts w:cs="Arial"/>
          <w:lang w:eastAsia="en-AU"/>
        </w:rPr>
        <w:fldChar w:fldCharType="begin"/>
      </w:r>
      <w:r w:rsidR="00707B7E" w:rsidRPr="00A734A5">
        <w:rPr>
          <w:rFonts w:cs="Arial"/>
          <w:lang w:eastAsia="en-AU"/>
        </w:rPr>
        <w:instrText xml:space="preserve"> REF _Ref195103456 \h  \* MERGEFORMAT </w:instrText>
      </w:r>
      <w:r w:rsidR="00707B7E" w:rsidRPr="00A734A5">
        <w:rPr>
          <w:rFonts w:cs="Arial"/>
          <w:lang w:eastAsia="en-AU"/>
        </w:rPr>
      </w:r>
      <w:r w:rsidR="00707B7E" w:rsidRPr="00A734A5">
        <w:rPr>
          <w:rFonts w:cs="Arial"/>
          <w:lang w:eastAsia="en-AU"/>
        </w:rPr>
        <w:fldChar w:fldCharType="separate"/>
      </w:r>
      <w:r w:rsidR="008C1591" w:rsidRPr="00A734A5">
        <w:t>Table 16</w:t>
      </w:r>
      <w:r w:rsidR="00707B7E" w:rsidRPr="00A734A5">
        <w:rPr>
          <w:rFonts w:cs="Arial"/>
          <w:lang w:eastAsia="en-AU"/>
        </w:rPr>
        <w:fldChar w:fldCharType="end"/>
      </w:r>
      <w:r w:rsidR="005F2750">
        <w:rPr>
          <w:rFonts w:cs="Arial"/>
          <w:lang w:eastAsia="en-AU"/>
        </w:rPr>
        <w:t xml:space="preserve"> in </w:t>
      </w:r>
      <w:r w:rsidR="005F2750" w:rsidRPr="00A734A5">
        <w:rPr>
          <w:rFonts w:cs="Arial"/>
          <w:lang w:eastAsia="en-AU"/>
        </w:rPr>
        <w:t>Appendix 3</w:t>
      </w:r>
      <w:r w:rsidR="005F2750">
        <w:rPr>
          <w:rFonts w:cs="Arial"/>
          <w:lang w:eastAsia="en-AU"/>
        </w:rPr>
        <w:t>.</w:t>
      </w:r>
    </w:p>
    <w:p w14:paraId="299EDEF2" w14:textId="4BEFB8F6" w:rsidR="0051573B" w:rsidRDefault="0051573B" w:rsidP="00C03281">
      <w:pPr>
        <w:pStyle w:val="Heading3"/>
        <w:rPr>
          <w:rFonts w:cs="Arial"/>
        </w:rPr>
      </w:pPr>
      <w:bookmarkStart w:id="40" w:name="_Toc227940528"/>
      <w:r>
        <w:rPr>
          <w:rFonts w:cs="Arial"/>
        </w:rPr>
        <w:t>3.2.3</w:t>
      </w:r>
      <w:r w:rsidR="00AF6074">
        <w:rPr>
          <w:rFonts w:cs="Arial"/>
        </w:rPr>
        <w:t xml:space="preserve"> Reprocess and </w:t>
      </w:r>
      <w:r w:rsidR="002D039A">
        <w:rPr>
          <w:rFonts w:cs="Arial"/>
        </w:rPr>
        <w:t>r</w:t>
      </w:r>
      <w:r w:rsidR="00AF6074">
        <w:rPr>
          <w:rFonts w:cs="Arial"/>
        </w:rPr>
        <w:t>efurbish</w:t>
      </w:r>
      <w:bookmarkEnd w:id="40"/>
    </w:p>
    <w:p w14:paraId="3D8E964A" w14:textId="135327D1" w:rsidR="00ED59A1" w:rsidRPr="00ED59A1" w:rsidRDefault="00C233E5" w:rsidP="003E7CF5">
      <w:pPr>
        <w:pStyle w:val="Heading4"/>
        <w:spacing w:before="0" w:after="0"/>
      </w:pPr>
      <w:r>
        <w:t>Systematic review studies</w:t>
      </w:r>
    </w:p>
    <w:p w14:paraId="14C0B116" w14:textId="77777777" w:rsidR="000C7370" w:rsidRDefault="000F370D" w:rsidP="00AF6074">
      <w:r>
        <w:t xml:space="preserve">Eight studies identified in the systematic review studied </w:t>
      </w:r>
      <w:r w:rsidR="0020219B">
        <w:t>‘</w:t>
      </w:r>
      <w:r>
        <w:t>reprocess</w:t>
      </w:r>
      <w:r w:rsidR="0020219B">
        <w:t>’</w:t>
      </w:r>
      <w:r>
        <w:t xml:space="preserve"> or </w:t>
      </w:r>
      <w:r w:rsidR="0020219B">
        <w:t>‘</w:t>
      </w:r>
      <w:r>
        <w:t>refurbish</w:t>
      </w:r>
      <w:r w:rsidR="0020219B">
        <w:t>’</w:t>
      </w:r>
      <w:r>
        <w:t xml:space="preserve"> interventions</w:t>
      </w:r>
      <w:r w:rsidR="007B7504">
        <w:t xml:space="preserve"> (</w:t>
      </w:r>
      <w:r w:rsidR="007B7504" w:rsidRPr="004F4068">
        <w:fldChar w:fldCharType="begin"/>
      </w:r>
      <w:r w:rsidR="007B7504" w:rsidRPr="004F4068">
        <w:instrText xml:space="preserve"> REF _Ref195103531 \h </w:instrText>
      </w:r>
      <w:r w:rsidR="009977EB" w:rsidRPr="004F4068">
        <w:instrText xml:space="preserve"> \* MERGEFORMAT </w:instrText>
      </w:r>
      <w:r w:rsidR="007B7504" w:rsidRPr="004F4068">
        <w:fldChar w:fldCharType="separate"/>
      </w:r>
      <w:r w:rsidR="008C1591" w:rsidRPr="004F4068">
        <w:t>Table 8</w:t>
      </w:r>
      <w:r w:rsidR="007B7504" w:rsidRPr="004F4068">
        <w:fldChar w:fldCharType="end"/>
      </w:r>
      <w:r w:rsidR="007B7504" w:rsidRPr="004F4068">
        <w:t xml:space="preserve"> i</w:t>
      </w:r>
      <w:r w:rsidR="007B7504">
        <w:t xml:space="preserve">n </w:t>
      </w:r>
      <w:r w:rsidR="007B7504" w:rsidRPr="004F4068">
        <w:t>Appendix 2)</w:t>
      </w:r>
      <w:r w:rsidRPr="004F4068">
        <w:t>.</w:t>
      </w:r>
      <w:r>
        <w:t xml:space="preserve"> </w:t>
      </w:r>
      <w:r w:rsidR="00C60850" w:rsidRPr="006301EA">
        <w:t xml:space="preserve">One of these focused on reprocessing </w:t>
      </w:r>
      <w:r w:rsidR="00FC2ED0" w:rsidRPr="006301EA">
        <w:t>FFP2 face masks</w:t>
      </w:r>
      <w:r w:rsidR="008F5850" w:rsidRPr="006301EA">
        <w:t xml:space="preserve"> in response to </w:t>
      </w:r>
      <w:r w:rsidR="002B4E84" w:rsidRPr="006301EA">
        <w:t xml:space="preserve">severe </w:t>
      </w:r>
      <w:r w:rsidR="009E417D" w:rsidRPr="006301EA">
        <w:t xml:space="preserve">PPE shortages </w:t>
      </w:r>
      <w:r w:rsidR="005D1FDE" w:rsidRPr="006301EA">
        <w:t xml:space="preserve">in the Netherlands </w:t>
      </w:r>
      <w:r w:rsidR="00256CF0" w:rsidRPr="006301EA">
        <w:t>during the COVID-19 pandemic</w:t>
      </w:r>
      <w:r w:rsidR="00C60850" w:rsidRPr="006301EA">
        <w:t xml:space="preserve">. </w:t>
      </w:r>
      <w:r w:rsidR="003D38D1" w:rsidRPr="006301EA">
        <w:t>The</w:t>
      </w:r>
      <w:r w:rsidR="00193D3B" w:rsidRPr="006301EA">
        <w:t xml:space="preserve"> </w:t>
      </w:r>
      <w:r w:rsidR="00C6651F" w:rsidRPr="006301EA">
        <w:t xml:space="preserve">study </w:t>
      </w:r>
      <w:r w:rsidR="00BA1B43" w:rsidRPr="006301EA">
        <w:t>reported that</w:t>
      </w:r>
      <w:r w:rsidR="002B4F54" w:rsidRPr="006301EA">
        <w:t xml:space="preserve"> FFP2 face masks </w:t>
      </w:r>
      <w:r w:rsidR="00BA1B43" w:rsidRPr="006301EA">
        <w:t>retained the</w:t>
      </w:r>
      <w:r w:rsidR="009543F0" w:rsidRPr="006301EA">
        <w:t xml:space="preserve"> FFP2 standard of </w:t>
      </w:r>
      <w:r w:rsidR="007E2503" w:rsidRPr="006301EA">
        <w:t xml:space="preserve">94% for particles larger than 0.3 microns </w:t>
      </w:r>
      <w:r w:rsidR="004857B2" w:rsidRPr="006301EA">
        <w:t xml:space="preserve">with heat sterilisation for </w:t>
      </w:r>
      <w:r w:rsidR="005D1FDE" w:rsidRPr="006301EA">
        <w:t>reuse up to five times.</w:t>
      </w:r>
      <w:r w:rsidR="002B4F54" w:rsidRPr="002B4F54">
        <w:t xml:space="preserve"> </w:t>
      </w:r>
      <w:r w:rsidR="00271BDD">
        <w:t>If</w:t>
      </w:r>
      <w:r w:rsidR="00271BDD" w:rsidRPr="00017677">
        <w:t xml:space="preserve"> all healthcare workers in the Netherlands had </w:t>
      </w:r>
      <w:r w:rsidR="00271BDD">
        <w:t>reprocessed a single-use</w:t>
      </w:r>
      <w:r w:rsidR="00271BDD" w:rsidRPr="00017677">
        <w:t xml:space="preserve"> FFP2 face mask five times before disposing of it during a two-hour shift rather than disposing of the mask </w:t>
      </w:r>
      <w:r w:rsidR="00271BDD">
        <w:t>after every patient contact</w:t>
      </w:r>
      <w:r w:rsidR="00271BDD" w:rsidRPr="00017677">
        <w:t xml:space="preserve">, there could have been an emissions reduction of 7.56 </w:t>
      </w:r>
      <w:r w:rsidR="00271BDD">
        <w:t>kt</w:t>
      </w:r>
      <w:r w:rsidR="00271BDD" w:rsidRPr="00017677">
        <w:t xml:space="preserve"> </w:t>
      </w:r>
      <w:r w:rsidR="00271BDD" w:rsidRPr="009606F0">
        <w:t>CO</w:t>
      </w:r>
      <w:r w:rsidR="00271BDD" w:rsidRPr="009606F0">
        <w:rPr>
          <w:vertAlign w:val="subscript"/>
        </w:rPr>
        <w:t>2</w:t>
      </w:r>
      <w:r w:rsidR="00271BDD" w:rsidRPr="009606F0">
        <w:t>-e</w:t>
      </w:r>
      <w:r w:rsidR="00271BDD" w:rsidRPr="00017677">
        <w:t xml:space="preserve"> per year</w:t>
      </w:r>
      <w:r w:rsidR="00271BDD">
        <w:t xml:space="preserve"> for the country</w:t>
      </w:r>
      <w:r w:rsidR="00271BDD" w:rsidRPr="00017677">
        <w:t xml:space="preserve"> and cost savings of $663 per 100 protected healthcare workers in the first COVID-19 wave</w:t>
      </w:r>
      <w:r w:rsidR="00271BDD">
        <w:t xml:space="preserve"> (March – July 2020)</w:t>
      </w:r>
      <w:r w:rsidR="00271BDD" w:rsidRPr="00017677">
        <w:t xml:space="preserve"> and $18 per 100 protected health workers in the second COVID-19 wave</w:t>
      </w:r>
      <w:r w:rsidR="00271BDD">
        <w:t xml:space="preserve"> (July – December 2020) </w:t>
      </w:r>
      <w:r w:rsidR="00271BDD">
        <w:rPr>
          <w:noProof/>
        </w:rPr>
        <w:t xml:space="preserve">(van </w:t>
      </w:r>
      <w:r w:rsidR="00271BDD" w:rsidRPr="003213F8">
        <w:t>Straten et al. 2021</w:t>
      </w:r>
      <w:r w:rsidR="00BC1890">
        <w:rPr>
          <w:noProof/>
        </w:rPr>
        <w:t>a</w:t>
      </w:r>
      <w:r w:rsidR="00271BDD">
        <w:rPr>
          <w:noProof/>
        </w:rPr>
        <w:t>)</w:t>
      </w:r>
      <w:r w:rsidR="00271BDD">
        <w:t>.</w:t>
      </w:r>
    </w:p>
    <w:p w14:paraId="6FD6E5B3" w14:textId="77777777" w:rsidR="000C7370" w:rsidRDefault="00885D2D" w:rsidP="00AF6074">
      <w:pPr>
        <w:rPr>
          <w:rFonts w:cs="Calibri"/>
        </w:rPr>
      </w:pPr>
      <w:r>
        <w:lastRenderedPageBreak/>
        <w:t xml:space="preserve">Five </w:t>
      </w:r>
      <w:r w:rsidR="00893226">
        <w:t>studies reported on the</w:t>
      </w:r>
      <w:r w:rsidR="00AD687C">
        <w:t xml:space="preserve"> solid waste and emissions reductions associated with the reprocessing of </w:t>
      </w:r>
      <w:r w:rsidR="004F739D">
        <w:t xml:space="preserve">non-invasive and/or invasive </w:t>
      </w:r>
      <w:r w:rsidR="00A923A7">
        <w:t>devices labelled as single</w:t>
      </w:r>
      <w:r w:rsidR="00A032B8">
        <w:t>-</w:t>
      </w:r>
      <w:r w:rsidR="00A923A7">
        <w:t xml:space="preserve">use. </w:t>
      </w:r>
      <w:r w:rsidR="00055BB2" w:rsidRPr="00017677">
        <w:t xml:space="preserve">Lichtnegger </w:t>
      </w:r>
      <w:r w:rsidR="00055BB2">
        <w:t>et al.</w:t>
      </w:r>
      <w:r w:rsidR="00055BB2" w:rsidRPr="00017677">
        <w:t xml:space="preserve"> (2023) reported that</w:t>
      </w:r>
      <w:r w:rsidR="00055BB2">
        <w:t>,</w:t>
      </w:r>
      <w:r w:rsidR="00055BB2" w:rsidRPr="00017677">
        <w:t xml:space="preserve"> if all </w:t>
      </w:r>
      <w:r w:rsidR="00055BB2">
        <w:t xml:space="preserve">intermittent pneumatic compressors </w:t>
      </w:r>
      <w:r w:rsidR="00055BB2" w:rsidRPr="00017677">
        <w:t xml:space="preserve">used in North and Central America in 2021 were reprocessed, the </w:t>
      </w:r>
      <w:r w:rsidR="00055BB2">
        <w:t>resulting</w:t>
      </w:r>
      <w:r w:rsidR="00055BB2" w:rsidRPr="00017677">
        <w:t xml:space="preserve"> emissions reduction would be 6</w:t>
      </w:r>
      <w:r w:rsidR="00055BB2">
        <w:t>.2 kt</w:t>
      </w:r>
      <w:r w:rsidR="00055BB2" w:rsidRPr="00017677">
        <w:t xml:space="preserve"> </w:t>
      </w:r>
      <w:r w:rsidR="00055BB2" w:rsidRPr="00B54810">
        <w:t>CO</w:t>
      </w:r>
      <w:r w:rsidR="00055BB2" w:rsidRPr="00B54810">
        <w:rPr>
          <w:vertAlign w:val="subscript"/>
        </w:rPr>
        <w:t>2</w:t>
      </w:r>
      <w:r w:rsidR="00055BB2" w:rsidRPr="00B54810">
        <w:t>-e</w:t>
      </w:r>
      <w:r w:rsidR="00AA7E1C" w:rsidRPr="00AA7E1C">
        <w:t>, with savings of $89.15 per sleeve</w:t>
      </w:r>
      <w:r w:rsidR="00055BB2">
        <w:t>.</w:t>
      </w:r>
      <w:r w:rsidR="00A65AD9">
        <w:t xml:space="preserve"> Schulte</w:t>
      </w:r>
      <w:r w:rsidR="001546D0">
        <w:t xml:space="preserve"> et al. </w:t>
      </w:r>
      <w:r w:rsidR="002E6B6F">
        <w:t xml:space="preserve">(2021) </w:t>
      </w:r>
      <w:r w:rsidR="007D0400">
        <w:t xml:space="preserve">undertook an </w:t>
      </w:r>
      <w:r w:rsidR="007D0400" w:rsidRPr="007D0400">
        <w:t xml:space="preserve">LCA comparing newly manufactured </w:t>
      </w:r>
      <w:r w:rsidR="0035278D">
        <w:t>reprocessed</w:t>
      </w:r>
      <w:r w:rsidR="007D0400" w:rsidRPr="007D0400">
        <w:t xml:space="preserve"> electrophysiology catheters</w:t>
      </w:r>
      <w:r w:rsidR="005A7880">
        <w:t xml:space="preserve"> </w:t>
      </w:r>
      <w:r w:rsidR="00AF40CB">
        <w:t xml:space="preserve">(used mainly in cardiac ablation procedures) </w:t>
      </w:r>
      <w:r w:rsidR="005A7880">
        <w:t xml:space="preserve">in Germany and reported </w:t>
      </w:r>
      <w:r w:rsidR="00FB3F7B" w:rsidRPr="00FB3F7B">
        <w:t>u</w:t>
      </w:r>
      <w:r w:rsidR="00FB3F7B" w:rsidRPr="0033634B">
        <w:rPr>
          <w:rFonts w:cs="Calibri"/>
        </w:rPr>
        <w:t>sing a remanufactured catheter would result in an emissions reduction of 880 g CO</w:t>
      </w:r>
      <w:r w:rsidR="00FB3F7B" w:rsidRPr="0033634B">
        <w:rPr>
          <w:rFonts w:cs="Calibri"/>
          <w:vertAlign w:val="subscript"/>
        </w:rPr>
        <w:t>2</w:t>
      </w:r>
      <w:r w:rsidR="00FB3F7B" w:rsidRPr="0033634B">
        <w:rPr>
          <w:rFonts w:cs="Calibri"/>
        </w:rPr>
        <w:t>-e per use compared with use of a newly manufactured catheter.</w:t>
      </w:r>
      <w:r w:rsidR="00C1150D">
        <w:rPr>
          <w:rFonts w:cs="Calibri"/>
        </w:rPr>
        <w:t xml:space="preserve"> Extrapolating to </w:t>
      </w:r>
      <w:r w:rsidR="00F62C5F">
        <w:rPr>
          <w:rFonts w:cs="Calibri"/>
        </w:rPr>
        <w:t xml:space="preserve">all procedures across Germany, </w:t>
      </w:r>
      <w:r w:rsidR="007001DA">
        <w:rPr>
          <w:rFonts w:cs="Calibri"/>
        </w:rPr>
        <w:t>r</w:t>
      </w:r>
      <w:r w:rsidR="007001DA" w:rsidRPr="007001DA">
        <w:rPr>
          <w:rFonts w:cs="Calibri"/>
        </w:rPr>
        <w:t xml:space="preserve">emanufacturing all electrophysiology catheters in Germany would result in an emissions reduction of 452 </w:t>
      </w:r>
      <w:r w:rsidR="00C13C22">
        <w:rPr>
          <w:rFonts w:cs="Calibri"/>
        </w:rPr>
        <w:t>t</w:t>
      </w:r>
      <w:r w:rsidR="007001DA" w:rsidRPr="007001DA">
        <w:rPr>
          <w:rFonts w:cs="Calibri"/>
        </w:rPr>
        <w:t xml:space="preserve"> CO</w:t>
      </w:r>
      <w:r w:rsidR="007001DA" w:rsidRPr="0033634B">
        <w:rPr>
          <w:rFonts w:cs="Calibri"/>
          <w:vertAlign w:val="subscript"/>
        </w:rPr>
        <w:t>2</w:t>
      </w:r>
      <w:r w:rsidR="007001DA" w:rsidRPr="007001DA">
        <w:rPr>
          <w:rFonts w:cs="Calibri"/>
        </w:rPr>
        <w:t>-e per year compared with no remanufacturing.</w:t>
      </w:r>
      <w:r w:rsidR="001554BA">
        <w:rPr>
          <w:rFonts w:cs="Calibri"/>
        </w:rPr>
        <w:t xml:space="preserve"> On the other hand,</w:t>
      </w:r>
      <w:r w:rsidR="004D75F5">
        <w:rPr>
          <w:rFonts w:cs="Calibri"/>
        </w:rPr>
        <w:t xml:space="preserve"> Unger and Landis (2016)</w:t>
      </w:r>
      <w:r w:rsidR="00D41FEB">
        <w:rPr>
          <w:rFonts w:cs="Calibri"/>
        </w:rPr>
        <w:t xml:space="preserve"> reported a</w:t>
      </w:r>
      <w:r w:rsidR="00372E7B">
        <w:rPr>
          <w:rFonts w:cs="Calibri"/>
        </w:rPr>
        <w:t xml:space="preserve">n </w:t>
      </w:r>
      <w:r w:rsidR="00372E7B" w:rsidRPr="0033634B">
        <w:rPr>
          <w:rFonts w:cs="Calibri"/>
        </w:rPr>
        <w:t>increase of 541 kg CO</w:t>
      </w:r>
      <w:r w:rsidR="00372E7B" w:rsidRPr="0033634B">
        <w:rPr>
          <w:rFonts w:cs="Calibri"/>
          <w:vertAlign w:val="subscript"/>
        </w:rPr>
        <w:t>2</w:t>
      </w:r>
      <w:r w:rsidR="00372E7B" w:rsidRPr="0033634B">
        <w:rPr>
          <w:rFonts w:cs="Calibri"/>
        </w:rPr>
        <w:t>-e per year</w:t>
      </w:r>
      <w:r w:rsidR="00372E7B">
        <w:rPr>
          <w:rFonts w:cs="Calibri"/>
        </w:rPr>
        <w:t xml:space="preserve"> associated with the reprocessing of seven non-invasive and invasive devices</w:t>
      </w:r>
      <w:r w:rsidR="00FC1580">
        <w:rPr>
          <w:rFonts w:cs="Calibri"/>
        </w:rPr>
        <w:t xml:space="preserve"> in a hospital in the US</w:t>
      </w:r>
      <w:r w:rsidR="00FC1580" w:rsidDel="000A254F">
        <w:rPr>
          <w:rFonts w:cs="Calibri"/>
        </w:rPr>
        <w:t>A</w:t>
      </w:r>
      <w:r w:rsidR="00F23D77">
        <w:rPr>
          <w:rFonts w:cs="Calibri"/>
        </w:rPr>
        <w:t>.</w:t>
      </w:r>
      <w:r w:rsidR="008817E7">
        <w:rPr>
          <w:rFonts w:cs="Calibri"/>
        </w:rPr>
        <w:t xml:space="preserve"> </w:t>
      </w:r>
    </w:p>
    <w:p w14:paraId="307CA1B5" w14:textId="77777777" w:rsidR="000C7370" w:rsidRDefault="003A5795" w:rsidP="00AF6074">
      <w:pPr>
        <w:rPr>
          <w:rFonts w:cs="Calibri"/>
        </w:rPr>
      </w:pPr>
      <w:r>
        <w:rPr>
          <w:rFonts w:cs="Calibri"/>
        </w:rPr>
        <w:t xml:space="preserve">Two </w:t>
      </w:r>
      <w:r w:rsidR="00E72F55">
        <w:rPr>
          <w:rFonts w:cs="Calibri"/>
        </w:rPr>
        <w:t xml:space="preserve">studies examined the emissions </w:t>
      </w:r>
      <w:r w:rsidR="00B04E12">
        <w:rPr>
          <w:rFonts w:cs="Calibri"/>
        </w:rPr>
        <w:t xml:space="preserve">or solid waste reductions from the refurbishment of surgical instruments. </w:t>
      </w:r>
      <w:r w:rsidR="00A70FF0">
        <w:rPr>
          <w:rFonts w:cs="Calibri"/>
        </w:rPr>
        <w:t>Rizan et al (</w:t>
      </w:r>
      <w:r w:rsidR="00A70FF0" w:rsidRPr="008A4B24">
        <w:rPr>
          <w:rFonts w:cs="Calibri"/>
        </w:rPr>
        <w:t>2022</w:t>
      </w:r>
      <w:r w:rsidR="00A70FF0">
        <w:rPr>
          <w:rFonts w:cs="Calibri"/>
        </w:rPr>
        <w:t>)</w:t>
      </w:r>
      <w:r w:rsidR="0035148D">
        <w:rPr>
          <w:rFonts w:cs="Calibri"/>
        </w:rPr>
        <w:t xml:space="preserve"> reported that if all surgical scissors</w:t>
      </w:r>
      <w:r w:rsidR="001451C4">
        <w:rPr>
          <w:rFonts w:cs="Calibri"/>
        </w:rPr>
        <w:t xml:space="preserve"> used globally</w:t>
      </w:r>
      <w:r w:rsidR="0035148D">
        <w:rPr>
          <w:rFonts w:cs="Calibri"/>
        </w:rPr>
        <w:t xml:space="preserve"> were repaired</w:t>
      </w:r>
      <w:r w:rsidR="001451C4">
        <w:rPr>
          <w:rFonts w:cs="Calibri"/>
        </w:rPr>
        <w:t xml:space="preserve"> after 40 uses, rather than disposed</w:t>
      </w:r>
      <w:r w:rsidR="00BA40BF">
        <w:rPr>
          <w:rFonts w:cs="Calibri"/>
        </w:rPr>
        <w:t xml:space="preserve"> of, </w:t>
      </w:r>
      <w:r w:rsidR="002A0FF0">
        <w:rPr>
          <w:rFonts w:cs="Calibri"/>
        </w:rPr>
        <w:t>there would be a re</w:t>
      </w:r>
      <w:r w:rsidR="002A0FF0" w:rsidRPr="002710DE">
        <w:rPr>
          <w:rFonts w:cs="Calibri"/>
        </w:rPr>
        <w:t xml:space="preserve">duction of </w:t>
      </w:r>
      <w:r w:rsidR="002710DE" w:rsidRPr="0033634B">
        <w:rPr>
          <w:rFonts w:cs="Calibri"/>
        </w:rPr>
        <w:t>4.85 kt CO</w:t>
      </w:r>
      <w:r w:rsidR="002710DE" w:rsidRPr="0033634B">
        <w:rPr>
          <w:rFonts w:cs="Calibri"/>
          <w:vertAlign w:val="subscript"/>
        </w:rPr>
        <w:t>2</w:t>
      </w:r>
      <w:r w:rsidR="002710DE" w:rsidRPr="0033634B">
        <w:rPr>
          <w:rFonts w:cs="Calibri"/>
        </w:rPr>
        <w:t>-e per year</w:t>
      </w:r>
      <w:r w:rsidR="00255669">
        <w:rPr>
          <w:rFonts w:cs="Calibri"/>
        </w:rPr>
        <w:t xml:space="preserve">, </w:t>
      </w:r>
      <w:r w:rsidR="00255669" w:rsidRPr="00255669">
        <w:rPr>
          <w:rFonts w:cs="Calibri"/>
        </w:rPr>
        <w:t>and repaired scissors cost $0.57 less per use</w:t>
      </w:r>
      <w:r w:rsidR="002710DE" w:rsidRPr="002710DE">
        <w:rPr>
          <w:rFonts w:cs="Calibri"/>
        </w:rPr>
        <w:t>.</w:t>
      </w:r>
    </w:p>
    <w:p w14:paraId="65516AE1" w14:textId="2236EF07" w:rsidR="00ED59A1" w:rsidRPr="00C233E5" w:rsidRDefault="00C233E5" w:rsidP="003E7CF5">
      <w:pPr>
        <w:pStyle w:val="Heading4"/>
        <w:spacing w:before="0" w:after="0"/>
      </w:pPr>
      <w:r>
        <w:t>Case stud</w:t>
      </w:r>
      <w:r w:rsidR="00622D4E">
        <w:t>y</w:t>
      </w:r>
    </w:p>
    <w:p w14:paraId="17D2BF5F" w14:textId="77777777" w:rsidR="000C7370" w:rsidRDefault="00ED59A1" w:rsidP="00AF6074">
      <w:pPr>
        <w:rPr>
          <w:rFonts w:cs="Arial"/>
        </w:rPr>
      </w:pPr>
      <w:r>
        <w:rPr>
          <w:rFonts w:cs="Arial"/>
        </w:rPr>
        <w:t xml:space="preserve">One case study had a </w:t>
      </w:r>
      <w:r w:rsidR="0020219B">
        <w:rPr>
          <w:rFonts w:cs="Arial"/>
        </w:rPr>
        <w:t>‘</w:t>
      </w:r>
      <w:r w:rsidR="008B140E">
        <w:rPr>
          <w:rFonts w:cs="Arial"/>
        </w:rPr>
        <w:t xml:space="preserve">reprocess’ or </w:t>
      </w:r>
      <w:r w:rsidR="0020219B">
        <w:rPr>
          <w:rFonts w:cs="Arial"/>
        </w:rPr>
        <w:t>‘</w:t>
      </w:r>
      <w:r>
        <w:rPr>
          <w:rFonts w:cs="Arial"/>
        </w:rPr>
        <w:t>refurbish</w:t>
      </w:r>
      <w:r w:rsidR="0020219B">
        <w:rPr>
          <w:rFonts w:cs="Arial"/>
        </w:rPr>
        <w:t>’</w:t>
      </w:r>
      <w:r>
        <w:rPr>
          <w:rFonts w:cs="Arial"/>
        </w:rPr>
        <w:t xml:space="preserve"> focus. </w:t>
      </w:r>
      <w:r w:rsidRPr="00595B4F">
        <w:rPr>
          <w:rFonts w:cs="Arial"/>
        </w:rPr>
        <w:t>The Black Country Health Care NHS Foundation Trust in England implemented a program to refurbish and reuse office and outdoor furniture by developing a reuse network to rotate furniture stock, upcycling damaged items and donating to charity. In 2022</w:t>
      </w:r>
      <w:r w:rsidR="001A3495">
        <w:rPr>
          <w:rFonts w:cs="Arial"/>
        </w:rPr>
        <w:t>-</w:t>
      </w:r>
      <w:r w:rsidRPr="00595B4F">
        <w:rPr>
          <w:rFonts w:cs="Arial"/>
        </w:rPr>
        <w:t xml:space="preserve">23, the program </w:t>
      </w:r>
      <w:r>
        <w:rPr>
          <w:rFonts w:cs="Arial"/>
        </w:rPr>
        <w:t xml:space="preserve">reduced estimated emissions by </w:t>
      </w:r>
      <w:r w:rsidRPr="00595B4F">
        <w:rPr>
          <w:rFonts w:cs="Arial"/>
        </w:rPr>
        <w:t>42.9</w:t>
      </w:r>
      <w:r>
        <w:rPr>
          <w:rFonts w:cs="Arial"/>
        </w:rPr>
        <w:t>0</w:t>
      </w:r>
      <w:r w:rsidRPr="00595B4F">
        <w:rPr>
          <w:rFonts w:cs="Arial"/>
        </w:rPr>
        <w:t xml:space="preserve"> </w:t>
      </w:r>
      <w:r>
        <w:rPr>
          <w:rFonts w:cs="Arial"/>
        </w:rPr>
        <w:t>t</w:t>
      </w:r>
      <w:r w:rsidRPr="00595B4F">
        <w:rPr>
          <w:rFonts w:cs="Arial"/>
        </w:rPr>
        <w:t xml:space="preserve"> CO</w:t>
      </w:r>
      <w:r w:rsidRPr="005A3395">
        <w:rPr>
          <w:rFonts w:cs="Arial"/>
          <w:vertAlign w:val="subscript"/>
        </w:rPr>
        <w:t>2</w:t>
      </w:r>
      <w:r>
        <w:rPr>
          <w:rFonts w:cs="Arial"/>
        </w:rPr>
        <w:t xml:space="preserve">-e, waste by </w:t>
      </w:r>
      <w:r w:rsidRPr="00595B4F">
        <w:rPr>
          <w:rFonts w:cs="Arial"/>
        </w:rPr>
        <w:t>25.6</w:t>
      </w:r>
      <w:r>
        <w:rPr>
          <w:rFonts w:cs="Arial"/>
        </w:rPr>
        <w:t>0</w:t>
      </w:r>
      <w:r w:rsidRPr="00595B4F">
        <w:rPr>
          <w:rFonts w:cs="Arial"/>
        </w:rPr>
        <w:t xml:space="preserve"> </w:t>
      </w:r>
      <w:r>
        <w:rPr>
          <w:rFonts w:cs="Arial"/>
        </w:rPr>
        <w:t>t</w:t>
      </w:r>
      <w:r w:rsidRPr="00595B4F">
        <w:rPr>
          <w:rFonts w:cs="Arial"/>
        </w:rPr>
        <w:t xml:space="preserve">, </w:t>
      </w:r>
      <w:r>
        <w:rPr>
          <w:rFonts w:cs="Arial"/>
        </w:rPr>
        <w:t>and costs by</w:t>
      </w:r>
      <w:r w:rsidRPr="00595B4F">
        <w:rPr>
          <w:rFonts w:cs="Arial"/>
        </w:rPr>
        <w:t xml:space="preserve"> £81,000</w:t>
      </w:r>
      <w:r>
        <w:rPr>
          <w:rFonts w:cs="Arial"/>
        </w:rPr>
        <w:t xml:space="preserve"> </w:t>
      </w:r>
      <w:r>
        <w:rPr>
          <w:rFonts w:cs="Arial"/>
          <w:noProof/>
        </w:rPr>
        <w:t>(NHS Supply Chain 2023)</w:t>
      </w:r>
      <w:r>
        <w:rPr>
          <w:rFonts w:cs="Arial"/>
        </w:rPr>
        <w:t>.</w:t>
      </w:r>
      <w:r w:rsidR="00DD2C73">
        <w:rPr>
          <w:rFonts w:cs="Arial"/>
        </w:rPr>
        <w:t xml:space="preserve"> For further details se</w:t>
      </w:r>
      <w:r w:rsidR="00DD2C73" w:rsidRPr="00DD2C73">
        <w:rPr>
          <w:rFonts w:cs="Arial"/>
        </w:rPr>
        <w:t xml:space="preserve">e </w:t>
      </w:r>
      <w:r w:rsidR="00DD2C73" w:rsidRPr="00F312E3">
        <w:rPr>
          <w:rFonts w:cs="Arial"/>
        </w:rPr>
        <w:fldChar w:fldCharType="begin"/>
      </w:r>
      <w:r w:rsidR="00DD2C73" w:rsidRPr="00F312E3">
        <w:rPr>
          <w:rFonts w:cs="Arial"/>
        </w:rPr>
        <w:instrText xml:space="preserve"> REF _Ref195103591 \h  \* MERGEFORMAT </w:instrText>
      </w:r>
      <w:r w:rsidR="00DD2C73" w:rsidRPr="00F312E3">
        <w:rPr>
          <w:rFonts w:cs="Arial"/>
        </w:rPr>
      </w:r>
      <w:r w:rsidR="00DD2C73" w:rsidRPr="00F312E3">
        <w:rPr>
          <w:rFonts w:cs="Arial"/>
        </w:rPr>
        <w:fldChar w:fldCharType="separate"/>
      </w:r>
      <w:r w:rsidR="008C1591" w:rsidRPr="00F312E3">
        <w:t>Table 17</w:t>
      </w:r>
      <w:r w:rsidR="00DD2C73" w:rsidRPr="00F312E3">
        <w:rPr>
          <w:rFonts w:cs="Arial"/>
        </w:rPr>
        <w:fldChar w:fldCharType="end"/>
      </w:r>
      <w:r w:rsidR="00DD2C73">
        <w:rPr>
          <w:rFonts w:cs="Arial"/>
        </w:rPr>
        <w:t xml:space="preserve"> in </w:t>
      </w:r>
      <w:r w:rsidR="00DD2C73" w:rsidRPr="00F312E3">
        <w:rPr>
          <w:rFonts w:cs="Arial"/>
        </w:rPr>
        <w:t>Appendix 3</w:t>
      </w:r>
      <w:r w:rsidR="00DD2C73">
        <w:rPr>
          <w:rFonts w:cs="Arial"/>
        </w:rPr>
        <w:t>.</w:t>
      </w:r>
    </w:p>
    <w:p w14:paraId="575C681B" w14:textId="38545F24" w:rsidR="00B91813" w:rsidRDefault="00621262" w:rsidP="00C03281">
      <w:pPr>
        <w:pStyle w:val="Heading3"/>
        <w:rPr>
          <w:rFonts w:cs="Arial"/>
        </w:rPr>
      </w:pPr>
      <w:bookmarkStart w:id="41" w:name="_Toc227940529"/>
      <w:r>
        <w:rPr>
          <w:rFonts w:cs="Arial"/>
        </w:rPr>
        <w:t>3.2.</w:t>
      </w:r>
      <w:r w:rsidR="007D7708">
        <w:rPr>
          <w:rFonts w:cs="Arial"/>
        </w:rPr>
        <w:t>4</w:t>
      </w:r>
      <w:r w:rsidR="00B91813" w:rsidRPr="00D13080">
        <w:rPr>
          <w:rFonts w:cs="Arial"/>
        </w:rPr>
        <w:t xml:space="preserve"> Recycle</w:t>
      </w:r>
      <w:bookmarkEnd w:id="41"/>
    </w:p>
    <w:p w14:paraId="7A2799C8" w14:textId="19E19EEC" w:rsidR="000D0CBA" w:rsidRPr="000D0CBA" w:rsidRDefault="007D7708" w:rsidP="003E7CF5">
      <w:pPr>
        <w:pStyle w:val="Heading4"/>
        <w:spacing w:before="0" w:after="0"/>
      </w:pPr>
      <w:r>
        <w:t>Systematic review studies</w:t>
      </w:r>
    </w:p>
    <w:p w14:paraId="43743D1A" w14:textId="77777777" w:rsidR="000C7370" w:rsidRDefault="00B91813" w:rsidP="00F12B95">
      <w:r w:rsidRPr="00017677">
        <w:t xml:space="preserve">Of the </w:t>
      </w:r>
      <w:r>
        <w:t>nine</w:t>
      </w:r>
      <w:r w:rsidRPr="00017677">
        <w:t xml:space="preserve"> articles that studied </w:t>
      </w:r>
      <w:r w:rsidR="0020219B">
        <w:t>‘</w:t>
      </w:r>
      <w:r w:rsidRPr="00017677">
        <w:t>recycle</w:t>
      </w:r>
      <w:r w:rsidR="0020219B">
        <w:t>’</w:t>
      </w:r>
      <w:r w:rsidRPr="00017677">
        <w:t xml:space="preserve"> interventions, </w:t>
      </w:r>
      <w:r>
        <w:t>three</w:t>
      </w:r>
      <w:r w:rsidRPr="00017677">
        <w:t xml:space="preserve"> of them reported </w:t>
      </w:r>
      <w:r>
        <w:t xml:space="preserve">the introduction of single stream </w:t>
      </w:r>
      <w:r w:rsidR="00613F36">
        <w:t>(co</w:t>
      </w:r>
      <w:r w:rsidR="000D03DD">
        <w:t>-</w:t>
      </w:r>
      <w:r w:rsidR="00613F36">
        <w:t>min</w:t>
      </w:r>
      <w:r w:rsidR="00D349BA">
        <w:t>gled)</w:t>
      </w:r>
      <w:r>
        <w:t xml:space="preserve"> and specific stream (such as plastic, glass and cardboard) recycling and the resulting</w:t>
      </w:r>
      <w:r w:rsidRPr="00017677">
        <w:t xml:space="preserve"> diversion of hospital waste from landfill to recycling</w:t>
      </w:r>
      <w:r>
        <w:t xml:space="preserve"> (</w:t>
      </w:r>
      <w:r w:rsidR="00DD2C73" w:rsidRPr="00EE762D">
        <w:fldChar w:fldCharType="begin"/>
      </w:r>
      <w:r w:rsidR="00DD2C73" w:rsidRPr="00EE762D">
        <w:instrText xml:space="preserve"> REF _Ref195103659 \h </w:instrText>
      </w:r>
      <w:r w:rsidR="00987B05" w:rsidRPr="00EE762D">
        <w:instrText xml:space="preserve"> \* MERGEFORMAT </w:instrText>
      </w:r>
      <w:r w:rsidR="00DD2C73" w:rsidRPr="00EE762D">
        <w:fldChar w:fldCharType="separate"/>
      </w:r>
      <w:r w:rsidR="008C1591" w:rsidRPr="00EE762D">
        <w:t>Table 9</w:t>
      </w:r>
      <w:r w:rsidR="00DD2C73" w:rsidRPr="00EE762D">
        <w:fldChar w:fldCharType="end"/>
      </w:r>
      <w:r w:rsidR="00DD2C73">
        <w:t xml:space="preserve"> in </w:t>
      </w:r>
      <w:r w:rsidR="00DD2C73" w:rsidRPr="00EE762D">
        <w:t>Appendix 2</w:t>
      </w:r>
      <w:r>
        <w:t>).</w:t>
      </w:r>
      <w:r w:rsidRPr="00017677">
        <w:t xml:space="preserve"> Sullivan </w:t>
      </w:r>
      <w:r w:rsidR="002F0E8B">
        <w:t>et al.</w:t>
      </w:r>
      <w:r w:rsidRPr="00017677">
        <w:t xml:space="preserve"> </w:t>
      </w:r>
      <w:r>
        <w:t xml:space="preserve">(2023) </w:t>
      </w:r>
      <w:r w:rsidRPr="00017677">
        <w:t>report</w:t>
      </w:r>
      <w:r>
        <w:t>ed</w:t>
      </w:r>
      <w:r w:rsidRPr="00017677">
        <w:t xml:space="preserve"> an annual reduction of 58</w:t>
      </w:r>
      <w:r w:rsidR="00587337">
        <w:t>.</w:t>
      </w:r>
      <w:r w:rsidRPr="00017677">
        <w:t>5-91</w:t>
      </w:r>
      <w:r w:rsidR="00587337">
        <w:t>.</w:t>
      </w:r>
      <w:r w:rsidRPr="00017677">
        <w:t xml:space="preserve">5 </w:t>
      </w:r>
      <w:r w:rsidR="00587337">
        <w:t>t</w:t>
      </w:r>
      <w:r w:rsidRPr="00017677">
        <w:t xml:space="preserve"> </w:t>
      </w:r>
      <w:r w:rsidR="00B54810" w:rsidRPr="00B54810">
        <w:t>CO</w:t>
      </w:r>
      <w:r w:rsidR="00B54810" w:rsidRPr="00B54810">
        <w:rPr>
          <w:vertAlign w:val="subscript"/>
        </w:rPr>
        <w:t>2</w:t>
      </w:r>
      <w:r w:rsidR="00B54810" w:rsidRPr="00B54810">
        <w:t>-e</w:t>
      </w:r>
      <w:r w:rsidRPr="00017677">
        <w:t xml:space="preserve"> and a</w:t>
      </w:r>
      <w:r>
        <w:t>n annual</w:t>
      </w:r>
      <w:r w:rsidRPr="00017677">
        <w:t xml:space="preserve"> cost savings of $15.21-</w:t>
      </w:r>
      <w:r w:rsidR="00411635">
        <w:t>$</w:t>
      </w:r>
      <w:r w:rsidRPr="00017677">
        <w:t xml:space="preserve">24.00 </w:t>
      </w:r>
      <w:r>
        <w:t xml:space="preserve">from avoided landfill waste </w:t>
      </w:r>
      <w:r w:rsidRPr="00017677">
        <w:t>resulting from the introduction of recycling in</w:t>
      </w:r>
      <w:r>
        <w:t xml:space="preserve"> 21</w:t>
      </w:r>
      <w:r w:rsidRPr="00017677">
        <w:t xml:space="preserve"> paediatric operating rooms for three common paediatric surgical procedures</w:t>
      </w:r>
      <w:r>
        <w:t xml:space="preserve"> in a </w:t>
      </w:r>
      <w:r w:rsidR="000A6375">
        <w:t>US</w:t>
      </w:r>
      <w:r w:rsidR="00E00E03">
        <w:t>A</w:t>
      </w:r>
      <w:r w:rsidR="000A6375">
        <w:t xml:space="preserve"> </w:t>
      </w:r>
      <w:r>
        <w:t>children’s hospital</w:t>
      </w:r>
      <w:r w:rsidR="005364B5">
        <w:t>.</w:t>
      </w:r>
      <w:r>
        <w:t xml:space="preserve"> Two studies reported on the recycling of surgical blue wrap:</w:t>
      </w:r>
      <w:r w:rsidR="005E1F67">
        <w:t xml:space="preserve"> </w:t>
      </w:r>
      <w:r w:rsidR="008C1C27">
        <w:rPr>
          <w:noProof/>
        </w:rPr>
        <w:t xml:space="preserve">Babu et al. </w:t>
      </w:r>
      <w:r w:rsidR="00A512A3">
        <w:rPr>
          <w:noProof/>
        </w:rPr>
        <w:t>(</w:t>
      </w:r>
      <w:r w:rsidR="008C1C27">
        <w:rPr>
          <w:noProof/>
        </w:rPr>
        <w:t>2019)</w:t>
      </w:r>
      <w:r>
        <w:t xml:space="preserve"> reported diverting </w:t>
      </w:r>
      <w:r w:rsidRPr="00C7237C">
        <w:lastRenderedPageBreak/>
        <w:t>565</w:t>
      </w:r>
      <w:r w:rsidRPr="00EA5978">
        <w:t>.5</w:t>
      </w:r>
      <w:r w:rsidR="00290620">
        <w:t>0</w:t>
      </w:r>
      <w:r w:rsidRPr="00EA5978">
        <w:t xml:space="preserve"> kg of blue wrap </w:t>
      </w:r>
      <w:r w:rsidR="00A909A0">
        <w:t xml:space="preserve">from a </w:t>
      </w:r>
      <w:r w:rsidR="00AD10D8">
        <w:t xml:space="preserve">major </w:t>
      </w:r>
      <w:r w:rsidR="00A909A0">
        <w:t>US</w:t>
      </w:r>
      <w:r w:rsidR="00E00E03">
        <w:t>A</w:t>
      </w:r>
      <w:r w:rsidR="00A909A0">
        <w:t xml:space="preserve"> medical centre’s neurosurgery department </w:t>
      </w:r>
      <w:r w:rsidR="00AA105B">
        <w:t xml:space="preserve">(which has 10 </w:t>
      </w:r>
      <w:r w:rsidR="0051620B">
        <w:t xml:space="preserve">operating </w:t>
      </w:r>
      <w:r w:rsidR="0017404E">
        <w:t>room</w:t>
      </w:r>
      <w:r w:rsidR="00FA03A4">
        <w:t>s</w:t>
      </w:r>
      <w:r w:rsidR="00E64110">
        <w:t xml:space="preserve"> (ORs)</w:t>
      </w:r>
      <w:r w:rsidR="005B105E">
        <w:t xml:space="preserve">) </w:t>
      </w:r>
      <w:r w:rsidRPr="00EA5978">
        <w:t xml:space="preserve">from municipal waste </w:t>
      </w:r>
      <w:r w:rsidR="00815381">
        <w:t xml:space="preserve">to recycling </w:t>
      </w:r>
      <w:r w:rsidRPr="00EA5978">
        <w:t xml:space="preserve">over 39 </w:t>
      </w:r>
      <w:r w:rsidR="00607363">
        <w:t xml:space="preserve">working </w:t>
      </w:r>
      <w:r w:rsidRPr="00EA5978">
        <w:t xml:space="preserve">days, and </w:t>
      </w:r>
      <w:r w:rsidR="008C1C27">
        <w:rPr>
          <w:noProof/>
        </w:rPr>
        <w:t>Rooney</w:t>
      </w:r>
      <w:r w:rsidR="00E93755">
        <w:rPr>
          <w:noProof/>
        </w:rPr>
        <w:t xml:space="preserve"> et al.</w:t>
      </w:r>
      <w:r w:rsidR="008C1C27">
        <w:rPr>
          <w:noProof/>
        </w:rPr>
        <w:t xml:space="preserve"> </w:t>
      </w:r>
      <w:r w:rsidR="00A512A3">
        <w:rPr>
          <w:noProof/>
        </w:rPr>
        <w:t>(</w:t>
      </w:r>
      <w:r w:rsidR="008C1C27">
        <w:rPr>
          <w:noProof/>
        </w:rPr>
        <w:t>202</w:t>
      </w:r>
      <w:r w:rsidR="00FD5F24">
        <w:rPr>
          <w:noProof/>
        </w:rPr>
        <w:t>4</w:t>
      </w:r>
      <w:r w:rsidR="008C1C27">
        <w:rPr>
          <w:noProof/>
        </w:rPr>
        <w:t>)</w:t>
      </w:r>
      <w:r w:rsidRPr="00EA5978">
        <w:t xml:space="preserve"> reported 711.2</w:t>
      </w:r>
      <w:r w:rsidR="00290620">
        <w:t>0</w:t>
      </w:r>
      <w:r w:rsidRPr="00EA5978">
        <w:t xml:space="preserve"> kg of blue wrap </w:t>
      </w:r>
      <w:r w:rsidR="00805D4F">
        <w:t xml:space="preserve">waste </w:t>
      </w:r>
      <w:r w:rsidRPr="00EA5978">
        <w:t>from gynaecological surgeries in a</w:t>
      </w:r>
      <w:r w:rsidR="00A909A0">
        <w:t>n Irish</w:t>
      </w:r>
      <w:r w:rsidRPr="00EA5978">
        <w:t xml:space="preserve"> maternity hospital could be recycled each year.</w:t>
      </w:r>
    </w:p>
    <w:p w14:paraId="38ED9202" w14:textId="77777777" w:rsidR="000C7370" w:rsidRDefault="00D83A21" w:rsidP="00F12B95">
      <w:r>
        <w:rPr>
          <w:noProof/>
        </w:rPr>
        <w:t xml:space="preserve">Murphy et al. </w:t>
      </w:r>
      <w:r w:rsidR="008D3FA3">
        <w:rPr>
          <w:noProof/>
        </w:rPr>
        <w:t>(</w:t>
      </w:r>
      <w:r>
        <w:rPr>
          <w:noProof/>
        </w:rPr>
        <w:t>2023</w:t>
      </w:r>
      <w:r w:rsidR="008D3FA3">
        <w:rPr>
          <w:noProof/>
        </w:rPr>
        <w:t>)</w:t>
      </w:r>
      <w:r>
        <w:rPr>
          <w:noProof/>
        </w:rPr>
        <w:t xml:space="preserve"> </w:t>
      </w:r>
      <w:r w:rsidR="00B91813" w:rsidRPr="00017677">
        <w:t xml:space="preserve">reported on a 12-month </w:t>
      </w:r>
      <w:r w:rsidR="00B91813">
        <w:t>m</w:t>
      </w:r>
      <w:r w:rsidR="00B91813" w:rsidRPr="00017677">
        <w:t>etered dose inhaler</w:t>
      </w:r>
      <w:r w:rsidR="00B91813">
        <w:t xml:space="preserve"> </w:t>
      </w:r>
      <w:r w:rsidR="00E65C01">
        <w:t>(MDI)</w:t>
      </w:r>
      <w:r w:rsidR="008E42A8">
        <w:t xml:space="preserve"> </w:t>
      </w:r>
      <w:r w:rsidR="008E42A8" w:rsidRPr="00017677">
        <w:t>recycl</w:t>
      </w:r>
      <w:r w:rsidR="008E42A8">
        <w:t>ing</w:t>
      </w:r>
      <w:r w:rsidR="008E42A8" w:rsidRPr="00017677">
        <w:t xml:space="preserve"> scheme</w:t>
      </w:r>
      <w:r w:rsidR="00E65C01">
        <w:t xml:space="preserve"> </w:t>
      </w:r>
      <w:r w:rsidR="00B91813">
        <w:t xml:space="preserve">across </w:t>
      </w:r>
      <w:r w:rsidR="00B91813" w:rsidRPr="00432E25">
        <w:t>Leicester</w:t>
      </w:r>
      <w:r w:rsidR="00B91813">
        <w:t xml:space="preserve"> </w:t>
      </w:r>
      <w:r w:rsidR="006B2671">
        <w:t>and two counties</w:t>
      </w:r>
      <w:r w:rsidR="00B91813">
        <w:t xml:space="preserve"> in England. </w:t>
      </w:r>
      <w:r w:rsidR="004925F9">
        <w:t xml:space="preserve">The scheme </w:t>
      </w:r>
      <w:r w:rsidR="00B271D1">
        <w:t xml:space="preserve">involved </w:t>
      </w:r>
      <w:r w:rsidR="00020F5F">
        <w:t xml:space="preserve">recycling each </w:t>
      </w:r>
      <w:r w:rsidR="00C67793">
        <w:t xml:space="preserve">MDI </w:t>
      </w:r>
      <w:r w:rsidR="00020F5F">
        <w:t>component</w:t>
      </w:r>
      <w:r w:rsidR="0022649C">
        <w:t xml:space="preserve">: </w:t>
      </w:r>
      <w:r w:rsidR="00577667">
        <w:t>the aluminium canisters were crus</w:t>
      </w:r>
      <w:r w:rsidR="00640ACB">
        <w:t xml:space="preserve">hed to form bricks for </w:t>
      </w:r>
      <w:r w:rsidR="003410CE">
        <w:t>smelting</w:t>
      </w:r>
      <w:r w:rsidR="00F404EB">
        <w:t>,</w:t>
      </w:r>
      <w:r w:rsidR="003410CE">
        <w:t xml:space="preserve"> </w:t>
      </w:r>
      <w:r w:rsidR="00B12C5B">
        <w:t>the plast</w:t>
      </w:r>
      <w:r w:rsidR="004231AE">
        <w:t>ic cases were made in</w:t>
      </w:r>
      <w:r w:rsidR="00BF3F35">
        <w:t>to pellets</w:t>
      </w:r>
      <w:r w:rsidR="00F404EB">
        <w:t>,</w:t>
      </w:r>
      <w:r w:rsidR="008E73C3">
        <w:t xml:space="preserve"> and the remaining propellant </w:t>
      </w:r>
      <w:r w:rsidR="00BC00C6">
        <w:t xml:space="preserve">gas was recycled for use in </w:t>
      </w:r>
      <w:r w:rsidR="006E7FAD">
        <w:t xml:space="preserve">refrigerators and air conditioning units. </w:t>
      </w:r>
      <w:r w:rsidR="00B91813">
        <w:t>Th</w:t>
      </w:r>
      <w:r w:rsidR="00B91813" w:rsidRPr="00017677">
        <w:t>is study reported an emissions reduction of 119</w:t>
      </w:r>
      <w:r w:rsidR="00587337">
        <w:t>.</w:t>
      </w:r>
      <w:r w:rsidR="00B91813" w:rsidRPr="00017677">
        <w:t>3</w:t>
      </w:r>
      <w:r w:rsidR="00290620">
        <w:t>0</w:t>
      </w:r>
      <w:r w:rsidR="00B91813">
        <w:t xml:space="preserve"> </w:t>
      </w:r>
      <w:r w:rsidR="00587337">
        <w:t>t</w:t>
      </w:r>
      <w:r w:rsidR="00B91813" w:rsidRPr="00017677">
        <w:t xml:space="preserve"> </w:t>
      </w:r>
      <w:r w:rsidR="00B328C0" w:rsidRPr="00B328C0">
        <w:t>CO</w:t>
      </w:r>
      <w:r w:rsidR="00B328C0" w:rsidRPr="00B328C0">
        <w:rPr>
          <w:vertAlign w:val="subscript"/>
        </w:rPr>
        <w:t>2</w:t>
      </w:r>
      <w:r w:rsidR="00B328C0" w:rsidRPr="00B328C0">
        <w:t>-e</w:t>
      </w:r>
      <w:r w:rsidR="00B91813" w:rsidRPr="00017677">
        <w:t xml:space="preserve"> for the 12-month pilot</w:t>
      </w:r>
      <w:r w:rsidR="00B91813">
        <w:t xml:space="preserve"> – </w:t>
      </w:r>
      <w:r w:rsidR="00924F6F">
        <w:t xml:space="preserve">largely driven by </w:t>
      </w:r>
      <w:r w:rsidR="00B04BE9">
        <w:t xml:space="preserve">avoiding the release of excess propellant </w:t>
      </w:r>
      <w:r w:rsidR="00B91813">
        <w:t>into the atmosphere</w:t>
      </w:r>
      <w:r w:rsidR="00FC764C">
        <w:t>.</w:t>
      </w:r>
    </w:p>
    <w:p w14:paraId="72CF87B8" w14:textId="5D58F64B" w:rsidR="000D0CBA" w:rsidRDefault="006C3FD7" w:rsidP="00765077">
      <w:pPr>
        <w:pStyle w:val="Heading4"/>
        <w:spacing w:before="0" w:after="0"/>
      </w:pPr>
      <w:r>
        <w:t>Case studies</w:t>
      </w:r>
    </w:p>
    <w:p w14:paraId="674C62F1" w14:textId="77777777" w:rsidR="000C7370" w:rsidRDefault="00095201" w:rsidP="00F12B95">
      <w:pPr>
        <w:rPr>
          <w:rFonts w:cs="Arial"/>
        </w:rPr>
      </w:pPr>
      <w:r w:rsidRPr="00833444">
        <w:rPr>
          <w:rFonts w:cs="Arial"/>
        </w:rPr>
        <w:t>Six</w:t>
      </w:r>
      <w:r w:rsidRPr="00595B4F">
        <w:rPr>
          <w:rFonts w:cs="Arial"/>
        </w:rPr>
        <w:t xml:space="preserve"> </w:t>
      </w:r>
      <w:r w:rsidR="000D0CBA" w:rsidRPr="00595B4F">
        <w:rPr>
          <w:rFonts w:cs="Arial"/>
        </w:rPr>
        <w:t xml:space="preserve">case studies </w:t>
      </w:r>
      <w:r w:rsidR="00580C47">
        <w:rPr>
          <w:rFonts w:cs="Arial"/>
        </w:rPr>
        <w:t xml:space="preserve">focused on </w:t>
      </w:r>
      <w:r w:rsidR="000D0CBA" w:rsidRPr="00595B4F">
        <w:rPr>
          <w:rFonts w:cs="Arial"/>
        </w:rPr>
        <w:t>recycling initiatives</w:t>
      </w:r>
      <w:r w:rsidR="00177D66">
        <w:rPr>
          <w:rFonts w:cs="Arial"/>
        </w:rPr>
        <w:t xml:space="preserve"> (</w:t>
      </w:r>
      <w:r w:rsidR="00177D66" w:rsidRPr="007876A6">
        <w:rPr>
          <w:rFonts w:cs="Arial"/>
        </w:rPr>
        <w:fldChar w:fldCharType="begin"/>
      </w:r>
      <w:r w:rsidR="00177D66" w:rsidRPr="007876A6">
        <w:rPr>
          <w:rFonts w:cs="Arial"/>
        </w:rPr>
        <w:instrText xml:space="preserve"> REF _Ref195103727 \h </w:instrText>
      </w:r>
      <w:r w:rsidR="00987B05" w:rsidRPr="007876A6">
        <w:rPr>
          <w:rFonts w:cs="Arial"/>
        </w:rPr>
        <w:instrText xml:space="preserve"> \* MERGEFORMAT </w:instrText>
      </w:r>
      <w:r w:rsidR="00177D66" w:rsidRPr="007876A6">
        <w:rPr>
          <w:rFonts w:cs="Arial"/>
        </w:rPr>
      </w:r>
      <w:r w:rsidR="00177D66" w:rsidRPr="007876A6">
        <w:rPr>
          <w:rFonts w:cs="Arial"/>
        </w:rPr>
        <w:fldChar w:fldCharType="separate"/>
      </w:r>
      <w:r w:rsidR="008C1591" w:rsidRPr="007876A6">
        <w:t>Table 18</w:t>
      </w:r>
      <w:r w:rsidR="00177D66" w:rsidRPr="007876A6">
        <w:rPr>
          <w:rFonts w:cs="Arial"/>
        </w:rPr>
        <w:fldChar w:fldCharType="end"/>
      </w:r>
      <w:r w:rsidR="00177D66" w:rsidRPr="007876A6">
        <w:rPr>
          <w:rFonts w:cs="Arial"/>
        </w:rPr>
        <w:t xml:space="preserve"> in Appendix 3</w:t>
      </w:r>
      <w:r w:rsidR="00177D66">
        <w:rPr>
          <w:rFonts w:cs="Arial"/>
        </w:rPr>
        <w:t>)</w:t>
      </w:r>
      <w:r w:rsidR="000D0CBA" w:rsidRPr="00595B4F">
        <w:rPr>
          <w:rFonts w:cs="Arial"/>
        </w:rPr>
        <w:t xml:space="preserve">. </w:t>
      </w:r>
      <w:r w:rsidR="000D0CBA">
        <w:rPr>
          <w:rFonts w:cs="Arial"/>
        </w:rPr>
        <w:t xml:space="preserve">In NSW, </w:t>
      </w:r>
      <w:r w:rsidR="000D0CBA" w:rsidRPr="00595B4F">
        <w:rPr>
          <w:rFonts w:cs="Arial"/>
        </w:rPr>
        <w:t xml:space="preserve">Hunter New England Local Health District and the Belmont Mass Vaccination Hub undertook two pilot projects to recycle plastic needle caps during COVID-19 and influenza vaccination campaigns. They diverted 70 kg of needle cap waste from landfill per month </w:t>
      </w:r>
      <w:r w:rsidR="000D0CBA">
        <w:rPr>
          <w:rFonts w:cs="Arial"/>
        </w:rPr>
        <w:t xml:space="preserve">in </w:t>
      </w:r>
      <w:r w:rsidR="000D0CBA" w:rsidRPr="00595B4F">
        <w:rPr>
          <w:rFonts w:cs="Arial"/>
        </w:rPr>
        <w:t>2021 and 35 kg in 2023</w:t>
      </w:r>
      <w:r w:rsidR="000D0CBA">
        <w:rPr>
          <w:rFonts w:cs="Arial"/>
        </w:rPr>
        <w:t xml:space="preserve"> </w:t>
      </w:r>
      <w:r w:rsidR="000D0CBA">
        <w:rPr>
          <w:rFonts w:cs="Arial"/>
          <w:noProof/>
        </w:rPr>
        <w:t>(NSW Government 2024</w:t>
      </w:r>
      <w:r w:rsidR="004C40C4">
        <w:rPr>
          <w:rFonts w:cs="Arial"/>
          <w:noProof/>
        </w:rPr>
        <w:t>c</w:t>
      </w:r>
      <w:r w:rsidR="00C046D6">
        <w:rPr>
          <w:rFonts w:cs="Arial"/>
          <w:noProof/>
        </w:rPr>
        <w:t>)</w:t>
      </w:r>
      <w:r w:rsidR="000D0CBA">
        <w:rPr>
          <w:rFonts w:cs="Arial"/>
        </w:rPr>
        <w:t>.</w:t>
      </w:r>
      <w:r w:rsidR="000D0CBA" w:rsidRPr="00595B4F">
        <w:rPr>
          <w:rFonts w:cs="Arial"/>
        </w:rPr>
        <w:t xml:space="preserve"> </w:t>
      </w:r>
      <w:r w:rsidR="000D0CBA">
        <w:rPr>
          <w:rFonts w:cs="Arial"/>
        </w:rPr>
        <w:t xml:space="preserve">By partnering </w:t>
      </w:r>
      <w:r w:rsidR="000D0CBA" w:rsidRPr="00595B4F">
        <w:rPr>
          <w:rFonts w:cs="Arial"/>
        </w:rPr>
        <w:t>with a local plastic recycler</w:t>
      </w:r>
      <w:r w:rsidR="000D0CBA">
        <w:rPr>
          <w:rFonts w:cs="Arial"/>
        </w:rPr>
        <w:t xml:space="preserve">, </w:t>
      </w:r>
      <w:r w:rsidR="000D0CBA" w:rsidRPr="00595B4F">
        <w:rPr>
          <w:rFonts w:cs="Arial"/>
        </w:rPr>
        <w:t xml:space="preserve">Hunter New England Local Health District diverted </w:t>
      </w:r>
      <w:r w:rsidR="000D0CBA" w:rsidRPr="00396C37">
        <w:rPr>
          <w:rFonts w:cs="Arial"/>
        </w:rPr>
        <w:t>415 kg of haemodialysis single-use plastic waste from landfill in 2023, saving 2.23 t CO</w:t>
      </w:r>
      <w:r w:rsidR="000D0CBA" w:rsidRPr="00396C37">
        <w:rPr>
          <w:rFonts w:cs="Arial"/>
          <w:vertAlign w:val="subscript"/>
        </w:rPr>
        <w:t>2</w:t>
      </w:r>
      <w:r w:rsidR="000D0CBA" w:rsidRPr="00396C37">
        <w:rPr>
          <w:rFonts w:cs="Arial"/>
        </w:rPr>
        <w:t xml:space="preserve">-e </w:t>
      </w:r>
      <w:r w:rsidR="000D0CBA" w:rsidRPr="00396C37">
        <w:rPr>
          <w:rFonts w:cs="Arial"/>
          <w:noProof/>
        </w:rPr>
        <w:t>(</w:t>
      </w:r>
      <w:r w:rsidR="000D0CBA" w:rsidRPr="00396C37">
        <w:rPr>
          <w:rFonts w:cs="Arial"/>
        </w:rPr>
        <w:t>NSW Government 2024</w:t>
      </w:r>
      <w:r w:rsidR="00B11443" w:rsidRPr="00396C37">
        <w:rPr>
          <w:rFonts w:cs="Arial"/>
        </w:rPr>
        <w:t>d</w:t>
      </w:r>
      <w:r w:rsidR="000D0CBA" w:rsidRPr="00396C37">
        <w:rPr>
          <w:rFonts w:cs="Arial"/>
          <w:noProof/>
        </w:rPr>
        <w:t>)</w:t>
      </w:r>
      <w:r w:rsidR="000D0CBA" w:rsidRPr="00396C37">
        <w:rPr>
          <w:rFonts w:cs="Arial"/>
        </w:rPr>
        <w:t xml:space="preserve">. At John Hunter Hospital in NSW, recycling of baby bottles in the neonatal intensive care unit diverted 5 </w:t>
      </w:r>
      <w:r w:rsidR="00A304AE" w:rsidRPr="00396C37">
        <w:rPr>
          <w:rFonts w:cs="Arial"/>
        </w:rPr>
        <w:t>t</w:t>
      </w:r>
      <w:r w:rsidR="000D0CBA" w:rsidRPr="00396C37">
        <w:rPr>
          <w:rFonts w:cs="Arial"/>
        </w:rPr>
        <w:t xml:space="preserve"> of plastic from landfill in 2021</w:t>
      </w:r>
      <w:r w:rsidR="000D0CBA" w:rsidRPr="00396C37">
        <w:rPr>
          <w:rFonts w:cs="Arial"/>
          <w:noProof/>
        </w:rPr>
        <w:t xml:space="preserve">, while recycling of </w:t>
      </w:r>
      <w:r w:rsidR="000D0CBA" w:rsidRPr="00396C37">
        <w:rPr>
          <w:rFonts w:cs="Arial"/>
        </w:rPr>
        <w:t xml:space="preserve">other hard and soft plastics </w:t>
      </w:r>
      <w:r w:rsidR="0057592F" w:rsidRPr="00396C37">
        <w:rPr>
          <w:rFonts w:cs="Arial"/>
        </w:rPr>
        <w:t xml:space="preserve">in 2022-23 </w:t>
      </w:r>
      <w:r w:rsidR="000D0CBA" w:rsidRPr="00396C37">
        <w:rPr>
          <w:rFonts w:cs="Arial"/>
        </w:rPr>
        <w:t xml:space="preserve">diverted 18 t diverted from landfill, and a large number of incubators and infant warmers have been donated to wildlife hospitals and MediShare </w:t>
      </w:r>
      <w:r w:rsidR="000D0CBA" w:rsidRPr="00396C37">
        <w:rPr>
          <w:rFonts w:cs="Arial"/>
          <w:noProof/>
        </w:rPr>
        <w:t>(</w:t>
      </w:r>
      <w:r w:rsidR="000D0CBA" w:rsidRPr="00396C37">
        <w:rPr>
          <w:rFonts w:cs="Arial"/>
        </w:rPr>
        <w:t>NSW Government 2024</w:t>
      </w:r>
      <w:r w:rsidR="00B11443" w:rsidRPr="00396C37">
        <w:rPr>
          <w:rFonts w:cs="Arial"/>
        </w:rPr>
        <w:t>e</w:t>
      </w:r>
      <w:r w:rsidR="000D0CBA" w:rsidRPr="00396C37">
        <w:rPr>
          <w:rFonts w:cs="Arial"/>
          <w:noProof/>
        </w:rPr>
        <w:t xml:space="preserve">; </w:t>
      </w:r>
      <w:r w:rsidR="000D0CBA" w:rsidRPr="00396C37">
        <w:rPr>
          <w:rFonts w:cs="Arial"/>
        </w:rPr>
        <w:t>2024</w:t>
      </w:r>
      <w:r w:rsidR="00B11443" w:rsidRPr="00396C37">
        <w:rPr>
          <w:rFonts w:cs="Arial"/>
        </w:rPr>
        <w:t>f</w:t>
      </w:r>
      <w:r w:rsidR="000D0CBA" w:rsidRPr="00396C37">
        <w:rPr>
          <w:rFonts w:cs="Arial"/>
          <w:noProof/>
        </w:rPr>
        <w:t>)</w:t>
      </w:r>
      <w:r w:rsidR="000D0CBA" w:rsidRPr="00396C37">
        <w:rPr>
          <w:rFonts w:cs="Arial"/>
        </w:rPr>
        <w:t>.</w:t>
      </w:r>
      <w:r w:rsidR="00C5268C">
        <w:rPr>
          <w:rFonts w:cs="Arial"/>
        </w:rPr>
        <w:t xml:space="preserve"> </w:t>
      </w:r>
      <w:r w:rsidR="000D0CBA" w:rsidRPr="00396C37">
        <w:rPr>
          <w:rFonts w:cs="Arial"/>
        </w:rPr>
        <w:t xml:space="preserve">Brisbane Day Surgery diverted 127.4 cubic metres of recyclable plastics from landfill over 12 months </w:t>
      </w:r>
      <w:r w:rsidR="00016F4C">
        <w:rPr>
          <w:rFonts w:cs="Arial"/>
        </w:rPr>
        <w:t>by introducing recycling bins</w:t>
      </w:r>
      <w:r w:rsidR="000D0CBA" w:rsidRPr="00396C37">
        <w:rPr>
          <w:rFonts w:cs="Arial"/>
        </w:rPr>
        <w:t xml:space="preserve"> </w:t>
      </w:r>
      <w:r w:rsidR="000D0CBA" w:rsidRPr="00396C37">
        <w:rPr>
          <w:rFonts w:cs="Arial"/>
          <w:noProof/>
        </w:rPr>
        <w:t>(</w:t>
      </w:r>
      <w:r w:rsidR="000D0CBA" w:rsidRPr="00396C37">
        <w:rPr>
          <w:rFonts w:cs="Arial"/>
        </w:rPr>
        <w:t>Brisbane Day Surgery 2023</w:t>
      </w:r>
      <w:r w:rsidR="000D0CBA" w:rsidRPr="00396C37">
        <w:rPr>
          <w:rFonts w:cs="Arial"/>
          <w:noProof/>
        </w:rPr>
        <w:t>)</w:t>
      </w:r>
      <w:r w:rsidR="000D0CBA" w:rsidRPr="00396C37">
        <w:rPr>
          <w:rFonts w:cs="Arial"/>
        </w:rPr>
        <w:t>.</w:t>
      </w:r>
      <w:r w:rsidR="007A2B69" w:rsidRPr="00396C37">
        <w:rPr>
          <w:rFonts w:cs="Arial"/>
        </w:rPr>
        <w:t xml:space="preserve"> </w:t>
      </w:r>
      <w:r w:rsidR="00CE1F12" w:rsidRPr="00396C37">
        <w:rPr>
          <w:rFonts w:cs="Arial"/>
        </w:rPr>
        <w:t>Additionally, the Eco WarriERs initiat</w:t>
      </w:r>
      <w:r w:rsidR="007106B2" w:rsidRPr="00396C37">
        <w:rPr>
          <w:rFonts w:cs="Arial"/>
        </w:rPr>
        <w:t xml:space="preserve">ive at Fiona Stanley </w:t>
      </w:r>
      <w:r w:rsidR="008111CA" w:rsidRPr="00396C37">
        <w:rPr>
          <w:rFonts w:cs="Arial"/>
        </w:rPr>
        <w:t>Hospital</w:t>
      </w:r>
      <w:r w:rsidR="007106B2" w:rsidRPr="00396C37">
        <w:rPr>
          <w:rFonts w:cs="Arial"/>
        </w:rPr>
        <w:t xml:space="preserve"> in WA introduce</w:t>
      </w:r>
      <w:r w:rsidR="000F06C8" w:rsidRPr="00396C37">
        <w:rPr>
          <w:rFonts w:cs="Arial"/>
        </w:rPr>
        <w:t>d</w:t>
      </w:r>
      <w:r w:rsidR="007106B2" w:rsidRPr="00396C37">
        <w:rPr>
          <w:rFonts w:cs="Arial"/>
        </w:rPr>
        <w:t xml:space="preserve"> co-mingled, syringe, and PVC recycling bins</w:t>
      </w:r>
      <w:r w:rsidR="000C22AA" w:rsidRPr="00396C37">
        <w:rPr>
          <w:rFonts w:cs="Arial"/>
        </w:rPr>
        <w:t xml:space="preserve">. From April to August 2021, the number of co-mingled bins collected increased from 20 to 35, along with </w:t>
      </w:r>
      <w:r w:rsidR="007106B2" w:rsidRPr="00396C37">
        <w:rPr>
          <w:rFonts w:cs="Arial"/>
        </w:rPr>
        <w:t xml:space="preserve">6 </w:t>
      </w:r>
      <w:r w:rsidR="001422F9" w:rsidRPr="00396C37">
        <w:rPr>
          <w:rFonts w:cs="Arial"/>
        </w:rPr>
        <w:t>buckets</w:t>
      </w:r>
      <w:r w:rsidR="007106B2" w:rsidRPr="00396C37">
        <w:rPr>
          <w:rFonts w:cs="Arial"/>
        </w:rPr>
        <w:t xml:space="preserve"> of metal instruments, 6 </w:t>
      </w:r>
      <w:r w:rsidR="001422F9" w:rsidRPr="00396C37">
        <w:rPr>
          <w:rFonts w:cs="Arial"/>
        </w:rPr>
        <w:t>buckets</w:t>
      </w:r>
      <w:r w:rsidR="007106B2" w:rsidRPr="00396C37">
        <w:rPr>
          <w:rFonts w:cs="Arial"/>
        </w:rPr>
        <w:t xml:space="preserve"> of PVC material and 3</w:t>
      </w:r>
      <w:r w:rsidR="008111CA" w:rsidRPr="00396C37">
        <w:rPr>
          <w:rFonts w:cs="Arial"/>
        </w:rPr>
        <w:t xml:space="preserve"> </w:t>
      </w:r>
      <w:r w:rsidR="001422F9" w:rsidRPr="00396C37">
        <w:rPr>
          <w:rFonts w:cs="Arial"/>
        </w:rPr>
        <w:t>buckets</w:t>
      </w:r>
      <w:r w:rsidR="008111CA" w:rsidRPr="00396C37">
        <w:rPr>
          <w:rFonts w:cs="Arial"/>
        </w:rPr>
        <w:t xml:space="preserve"> of syringes</w:t>
      </w:r>
      <w:r w:rsidR="00E85357" w:rsidRPr="00396C37">
        <w:rPr>
          <w:rFonts w:cs="Arial"/>
        </w:rPr>
        <w:t xml:space="preserve"> </w:t>
      </w:r>
      <w:r w:rsidR="00E85357" w:rsidRPr="00396C37">
        <w:rPr>
          <w:rFonts w:eastAsia="Calibri" w:cs="Arial"/>
          <w:noProof/>
          <w:color w:val="000000" w:themeColor="text1"/>
        </w:rPr>
        <w:t>(</w:t>
      </w:r>
      <w:r w:rsidR="00E85357" w:rsidRPr="00396C37">
        <w:rPr>
          <w:rFonts w:eastAsia="Calibri" w:cs="Arial"/>
          <w:color w:val="000000" w:themeColor="text1"/>
        </w:rPr>
        <w:t>South Metropolitan Health Service</w:t>
      </w:r>
      <w:r w:rsidR="00F15C3A" w:rsidRPr="00396C37">
        <w:rPr>
          <w:rFonts w:eastAsia="Calibri" w:cs="Arial"/>
          <w:color w:val="000000" w:themeColor="text1"/>
        </w:rPr>
        <w:t xml:space="preserve"> </w:t>
      </w:r>
      <w:r w:rsidR="00EE1090" w:rsidRPr="00396C37">
        <w:rPr>
          <w:rFonts w:eastAsia="Calibri" w:cs="Arial"/>
          <w:color w:val="000000" w:themeColor="text1"/>
        </w:rPr>
        <w:t>2022</w:t>
      </w:r>
      <w:r w:rsidR="00E85357" w:rsidRPr="00396C37">
        <w:rPr>
          <w:rFonts w:eastAsia="Calibri" w:cs="Arial"/>
          <w:noProof/>
          <w:color w:val="000000" w:themeColor="text1"/>
        </w:rPr>
        <w:t>)</w:t>
      </w:r>
      <w:r w:rsidR="000C22AA" w:rsidRPr="00396C37">
        <w:rPr>
          <w:rFonts w:cs="Arial"/>
        </w:rPr>
        <w:t>.</w:t>
      </w:r>
    </w:p>
    <w:p w14:paraId="13099E77" w14:textId="4D0C1C79" w:rsidR="00B91813" w:rsidRDefault="00621262" w:rsidP="00034A8D">
      <w:pPr>
        <w:pStyle w:val="Heading3"/>
        <w:rPr>
          <w:rFonts w:cs="Arial"/>
        </w:rPr>
      </w:pPr>
      <w:bookmarkStart w:id="42" w:name="_Toc227940530"/>
      <w:r>
        <w:rPr>
          <w:rFonts w:cs="Arial"/>
        </w:rPr>
        <w:t>3.2.</w:t>
      </w:r>
      <w:r w:rsidR="00920E24">
        <w:rPr>
          <w:rFonts w:cs="Arial"/>
        </w:rPr>
        <w:t>5</w:t>
      </w:r>
      <w:r w:rsidR="00B91813" w:rsidRPr="00D13080">
        <w:rPr>
          <w:rFonts w:cs="Arial"/>
        </w:rPr>
        <w:t xml:space="preserve"> Replace</w:t>
      </w:r>
      <w:bookmarkEnd w:id="42"/>
    </w:p>
    <w:p w14:paraId="34ED6A29" w14:textId="38AF606B" w:rsidR="00920E24" w:rsidRPr="00920E24" w:rsidRDefault="00920E24" w:rsidP="00765077">
      <w:pPr>
        <w:pStyle w:val="Heading4"/>
        <w:spacing w:before="0" w:after="0"/>
      </w:pPr>
      <w:r>
        <w:t>Systematic review studies</w:t>
      </w:r>
    </w:p>
    <w:p w14:paraId="60917C17" w14:textId="77777777" w:rsidR="000C7370" w:rsidRDefault="00B91813" w:rsidP="00F12B95">
      <w:r>
        <w:t>Five studies included interventions that replaced a practice, leading to a change in waste and emissions intensity (</w:t>
      </w:r>
      <w:r w:rsidR="00523E47" w:rsidRPr="001545EF">
        <w:fldChar w:fldCharType="begin"/>
      </w:r>
      <w:r w:rsidR="00523E47" w:rsidRPr="001545EF">
        <w:instrText xml:space="preserve"> REF _Ref195103779 \h </w:instrText>
      </w:r>
      <w:r w:rsidR="00987B05" w:rsidRPr="001545EF">
        <w:instrText xml:space="preserve"> \* MERGEFORMAT </w:instrText>
      </w:r>
      <w:r w:rsidR="00523E47" w:rsidRPr="001545EF">
        <w:fldChar w:fldCharType="separate"/>
      </w:r>
      <w:r w:rsidR="008C1591" w:rsidRPr="001545EF">
        <w:t>Table</w:t>
      </w:r>
      <w:r w:rsidR="008C1591">
        <w:t xml:space="preserve"> </w:t>
      </w:r>
      <w:r w:rsidR="008C1591">
        <w:rPr>
          <w:noProof/>
        </w:rPr>
        <w:t>10</w:t>
      </w:r>
      <w:r w:rsidR="00523E47" w:rsidRPr="001545EF">
        <w:fldChar w:fldCharType="end"/>
      </w:r>
      <w:r w:rsidR="00523E47" w:rsidRPr="001545EF">
        <w:t xml:space="preserve"> in Appendix </w:t>
      </w:r>
      <w:r w:rsidR="00600D78" w:rsidRPr="001545EF">
        <w:t>2</w:t>
      </w:r>
      <w:r>
        <w:t xml:space="preserve">). </w:t>
      </w:r>
      <w:r w:rsidRPr="00804873">
        <w:t xml:space="preserve">One study compared the use of polymer </w:t>
      </w:r>
      <w:r w:rsidRPr="00804873">
        <w:lastRenderedPageBreak/>
        <w:t xml:space="preserve">versus glass bottles for </w:t>
      </w:r>
      <w:r>
        <w:t xml:space="preserve">imaging </w:t>
      </w:r>
      <w:r w:rsidRPr="00804873">
        <w:t xml:space="preserve">contrast media delivery </w:t>
      </w:r>
      <w:r w:rsidRPr="00017677">
        <w:t xml:space="preserve">and found that a 100ml polymer bottle produced 0.22 kg </w:t>
      </w:r>
      <w:r w:rsidR="00B54810" w:rsidRPr="00B54810">
        <w:t>CO</w:t>
      </w:r>
      <w:r w:rsidR="00B54810" w:rsidRPr="00B54810">
        <w:rPr>
          <w:vertAlign w:val="subscript"/>
        </w:rPr>
        <w:t>2</w:t>
      </w:r>
      <w:r w:rsidR="00B54810" w:rsidRPr="00B54810">
        <w:t>-e</w:t>
      </w:r>
      <w:r w:rsidRPr="00017677">
        <w:t xml:space="preserve"> less per contrast dose than a glass bottle</w:t>
      </w:r>
      <w:r w:rsidR="00621338">
        <w:t xml:space="preserve"> </w:t>
      </w:r>
      <w:r w:rsidR="008C1C27">
        <w:rPr>
          <w:noProof/>
        </w:rPr>
        <w:t>(Dhaliwal et al. 2014)</w:t>
      </w:r>
      <w:r w:rsidR="00621338">
        <w:t>.</w:t>
      </w:r>
      <w:r w:rsidRPr="00017677">
        <w:t xml:space="preserve"> </w:t>
      </w:r>
      <w:r>
        <w:t>Two studies found that robotic assisted gynaecological surgeries produced more waste than other surgical approaches</w:t>
      </w:r>
      <w:r w:rsidR="00621338">
        <w:t xml:space="preserve"> </w:t>
      </w:r>
      <w:r w:rsidR="008C1C27">
        <w:rPr>
          <w:noProof/>
        </w:rPr>
        <w:t>(Thiel et al. 2015; Woods et al. 2015)</w:t>
      </w:r>
      <w:r w:rsidR="00621338">
        <w:t>.</w:t>
      </w:r>
    </w:p>
    <w:p w14:paraId="4BDAD92D" w14:textId="787CA34B" w:rsidR="00074F90" w:rsidRDefault="00C02701" w:rsidP="00765077">
      <w:pPr>
        <w:pStyle w:val="Heading4"/>
        <w:spacing w:before="0" w:after="0"/>
      </w:pPr>
      <w:r>
        <w:t>Case studies</w:t>
      </w:r>
    </w:p>
    <w:p w14:paraId="1BDFF2E3" w14:textId="77777777" w:rsidR="000C7370" w:rsidRDefault="00074F90" w:rsidP="00F12B95">
      <w:pPr>
        <w:rPr>
          <w:rFonts w:cs="Arial"/>
        </w:rPr>
      </w:pPr>
      <w:r>
        <w:rPr>
          <w:rFonts w:cs="Arial"/>
        </w:rPr>
        <w:t xml:space="preserve">Three case studies had a </w:t>
      </w:r>
      <w:r w:rsidR="0020219B">
        <w:rPr>
          <w:rFonts w:cs="Arial"/>
        </w:rPr>
        <w:t>‘</w:t>
      </w:r>
      <w:r>
        <w:rPr>
          <w:rFonts w:cs="Arial"/>
        </w:rPr>
        <w:t>replace</w:t>
      </w:r>
      <w:r w:rsidR="0020219B">
        <w:rPr>
          <w:rFonts w:cs="Arial"/>
        </w:rPr>
        <w:t>’</w:t>
      </w:r>
      <w:r>
        <w:rPr>
          <w:rFonts w:cs="Arial"/>
        </w:rPr>
        <w:t xml:space="preserve"> focus. </w:t>
      </w:r>
      <w:r w:rsidRPr="1EAE59BF">
        <w:rPr>
          <w:rFonts w:cs="Arial"/>
        </w:rPr>
        <w:t>Wesley Hospital</w:t>
      </w:r>
      <w:r>
        <w:rPr>
          <w:rFonts w:cs="Arial"/>
        </w:rPr>
        <w:t xml:space="preserve"> (part of</w:t>
      </w:r>
      <w:r w:rsidRPr="1EAE59BF">
        <w:rPr>
          <w:rFonts w:cs="Arial"/>
        </w:rPr>
        <w:t xml:space="preserve"> UnitingCare</w:t>
      </w:r>
      <w:r>
        <w:rPr>
          <w:rFonts w:cs="Arial"/>
        </w:rPr>
        <w:t xml:space="preserve"> </w:t>
      </w:r>
      <w:r w:rsidRPr="1EAE59BF">
        <w:rPr>
          <w:rFonts w:cs="Arial"/>
        </w:rPr>
        <w:t>Queensland</w:t>
      </w:r>
      <w:r>
        <w:rPr>
          <w:rFonts w:cs="Arial"/>
        </w:rPr>
        <w:t>)</w:t>
      </w:r>
      <w:r w:rsidRPr="1EAE59BF">
        <w:rPr>
          <w:rFonts w:cs="Arial"/>
        </w:rPr>
        <w:t xml:space="preserve"> replaced plastic straws with paper and flexi</w:t>
      </w:r>
      <w:r w:rsidR="0019578A">
        <w:rPr>
          <w:rFonts w:cs="Arial"/>
        </w:rPr>
        <w:t>ble</w:t>
      </w:r>
      <w:r w:rsidRPr="1EAE59BF">
        <w:rPr>
          <w:rFonts w:cs="Arial"/>
        </w:rPr>
        <w:t xml:space="preserve"> bioplastic alternatives</w:t>
      </w:r>
      <w:r>
        <w:rPr>
          <w:rFonts w:cs="Arial"/>
        </w:rPr>
        <w:t xml:space="preserve">, reducing </w:t>
      </w:r>
      <w:r w:rsidRPr="1EAE59BF">
        <w:rPr>
          <w:rFonts w:cs="Arial"/>
        </w:rPr>
        <w:t>waste to landfill by 177 kg and</w:t>
      </w:r>
      <w:r>
        <w:rPr>
          <w:rFonts w:cs="Arial"/>
        </w:rPr>
        <w:t xml:space="preserve"> saving</w:t>
      </w:r>
      <w:r w:rsidRPr="1EAE59BF">
        <w:rPr>
          <w:rFonts w:cs="Arial"/>
        </w:rPr>
        <w:t xml:space="preserve"> $3,420 annually (UnitingCare 2021). </w:t>
      </w:r>
      <w:r>
        <w:rPr>
          <w:rFonts w:cs="Arial"/>
        </w:rPr>
        <w:t xml:space="preserve">In NSW, </w:t>
      </w:r>
      <w:r w:rsidRPr="1EAE59BF">
        <w:rPr>
          <w:rFonts w:cs="Arial"/>
        </w:rPr>
        <w:t>Hunter New England Local Health District replaced single-use zip</w:t>
      </w:r>
      <w:r>
        <w:rPr>
          <w:rFonts w:cs="Arial"/>
        </w:rPr>
        <w:t>-</w:t>
      </w:r>
      <w:r w:rsidRPr="1EAE59BF">
        <w:rPr>
          <w:rFonts w:cs="Arial"/>
        </w:rPr>
        <w:t>lock</w:t>
      </w:r>
      <w:r>
        <w:rPr>
          <w:rFonts w:cs="Arial"/>
        </w:rPr>
        <w:t xml:space="preserve"> bags</w:t>
      </w:r>
      <w:r w:rsidRPr="1EAE59BF">
        <w:rPr>
          <w:rFonts w:cs="Arial"/>
        </w:rPr>
        <w:t xml:space="preserve"> with paper bags for</w:t>
      </w:r>
      <w:r>
        <w:rPr>
          <w:rFonts w:cs="Arial"/>
        </w:rPr>
        <w:t xml:space="preserve"> transporting</w:t>
      </w:r>
      <w:r w:rsidRPr="1EAE59BF">
        <w:rPr>
          <w:rFonts w:cs="Arial"/>
        </w:rPr>
        <w:t xml:space="preserve"> patient clinical supplies</w:t>
      </w:r>
      <w:r>
        <w:rPr>
          <w:rFonts w:cs="Arial"/>
        </w:rPr>
        <w:t>, avoiding use of</w:t>
      </w:r>
      <w:r w:rsidRPr="1EAE59BF">
        <w:rPr>
          <w:rFonts w:cs="Arial"/>
        </w:rPr>
        <w:t xml:space="preserve"> 22,850 plastic bags over 12</w:t>
      </w:r>
      <w:r>
        <w:rPr>
          <w:rFonts w:cs="Arial"/>
        </w:rPr>
        <w:t xml:space="preserve"> </w:t>
      </w:r>
      <w:r w:rsidRPr="1EAE59BF">
        <w:rPr>
          <w:rFonts w:cs="Arial"/>
        </w:rPr>
        <w:t>month</w:t>
      </w:r>
      <w:r>
        <w:rPr>
          <w:rFonts w:cs="Arial"/>
        </w:rPr>
        <w:t xml:space="preserve">s </w:t>
      </w:r>
      <w:r w:rsidRPr="1EAE59BF">
        <w:rPr>
          <w:rFonts w:cs="Arial"/>
        </w:rPr>
        <w:t>(NSW Government 2024</w:t>
      </w:r>
      <w:r w:rsidR="006F073E">
        <w:rPr>
          <w:rFonts w:cs="Arial"/>
        </w:rPr>
        <w:t>g</w:t>
      </w:r>
      <w:r w:rsidRPr="1EAE59BF">
        <w:rPr>
          <w:rFonts w:cs="Arial"/>
        </w:rPr>
        <w:t xml:space="preserve">). </w:t>
      </w:r>
      <w:r>
        <w:rPr>
          <w:rFonts w:cs="Arial"/>
        </w:rPr>
        <w:t xml:space="preserve">In Victoria, </w:t>
      </w:r>
      <w:r w:rsidRPr="1EAE59BF">
        <w:rPr>
          <w:rFonts w:cs="Arial"/>
        </w:rPr>
        <w:t>South West Healthcare replaced single</w:t>
      </w:r>
      <w:r w:rsidR="00A032B8">
        <w:rPr>
          <w:rFonts w:cs="Arial"/>
        </w:rPr>
        <w:t>-</w:t>
      </w:r>
      <w:r w:rsidRPr="1EAE59BF">
        <w:rPr>
          <w:rFonts w:cs="Arial"/>
        </w:rPr>
        <w:t>use plastics with biodegradable and compostable products, diverting 328,000 pieces of plastic medical waste from landfill in one year (South West Healthcare 2022).</w:t>
      </w:r>
      <w:r w:rsidR="00457852">
        <w:rPr>
          <w:rFonts w:cs="Arial"/>
        </w:rPr>
        <w:t xml:space="preserve"> For further details see </w:t>
      </w:r>
      <w:r w:rsidR="00457852" w:rsidRPr="00272FFC">
        <w:rPr>
          <w:rFonts w:cs="Arial"/>
        </w:rPr>
        <w:fldChar w:fldCharType="begin"/>
      </w:r>
      <w:r w:rsidR="00457852" w:rsidRPr="00272FFC">
        <w:rPr>
          <w:rFonts w:cs="Arial"/>
        </w:rPr>
        <w:instrText xml:space="preserve"> REF _Ref195103906 \h </w:instrText>
      </w:r>
      <w:r w:rsidR="00987B05" w:rsidRPr="00272FFC">
        <w:rPr>
          <w:rFonts w:cs="Arial"/>
        </w:rPr>
        <w:instrText xml:space="preserve"> \* MERGEFORMAT </w:instrText>
      </w:r>
      <w:r w:rsidR="00457852" w:rsidRPr="00272FFC">
        <w:rPr>
          <w:rFonts w:cs="Arial"/>
        </w:rPr>
      </w:r>
      <w:r w:rsidR="00457852" w:rsidRPr="00272FFC">
        <w:rPr>
          <w:rFonts w:cs="Arial"/>
        </w:rPr>
        <w:fldChar w:fldCharType="separate"/>
      </w:r>
      <w:r w:rsidR="008C1591" w:rsidRPr="00272FFC">
        <w:t>Table 19</w:t>
      </w:r>
      <w:r w:rsidR="00457852" w:rsidRPr="00272FFC">
        <w:rPr>
          <w:rFonts w:cs="Arial"/>
        </w:rPr>
        <w:fldChar w:fldCharType="end"/>
      </w:r>
      <w:r w:rsidR="00457852" w:rsidRPr="00272FFC">
        <w:rPr>
          <w:rFonts w:cs="Arial"/>
        </w:rPr>
        <w:t xml:space="preserve"> in Appendix 3.</w:t>
      </w:r>
    </w:p>
    <w:p w14:paraId="6A3834DA" w14:textId="64AD2612" w:rsidR="00B91813" w:rsidRDefault="004B468B" w:rsidP="00034A8D">
      <w:pPr>
        <w:pStyle w:val="Heading3"/>
        <w:rPr>
          <w:rFonts w:cs="Arial"/>
        </w:rPr>
      </w:pPr>
      <w:bookmarkStart w:id="43" w:name="_Toc227940531"/>
      <w:r>
        <w:rPr>
          <w:rFonts w:cs="Arial"/>
        </w:rPr>
        <w:t>3.2.</w:t>
      </w:r>
      <w:r w:rsidR="00B34315">
        <w:rPr>
          <w:rFonts w:cs="Arial"/>
        </w:rPr>
        <w:t>6</w:t>
      </w:r>
      <w:r w:rsidR="00B91813" w:rsidRPr="00D13080">
        <w:rPr>
          <w:rFonts w:cs="Arial"/>
        </w:rPr>
        <w:t xml:space="preserve"> Waste segregation</w:t>
      </w:r>
      <w:bookmarkEnd w:id="43"/>
    </w:p>
    <w:p w14:paraId="340E8CAA" w14:textId="480187C5" w:rsidR="00B34315" w:rsidRPr="00B34315" w:rsidRDefault="00B34315" w:rsidP="00765077">
      <w:pPr>
        <w:pStyle w:val="Heading4"/>
        <w:spacing w:before="0" w:after="0"/>
      </w:pPr>
      <w:r>
        <w:t>Systematic review studies</w:t>
      </w:r>
    </w:p>
    <w:p w14:paraId="3430C56D" w14:textId="77777777" w:rsidR="000C7370" w:rsidRDefault="00147BD1" w:rsidP="00F12B95">
      <w:r w:rsidRPr="00CE24FA">
        <w:t>1</w:t>
      </w:r>
      <w:r w:rsidR="00C41229" w:rsidRPr="00CE24FA">
        <w:t>4</w:t>
      </w:r>
      <w:r w:rsidR="00A52A2C">
        <w:t xml:space="preserve"> </w:t>
      </w:r>
      <w:r w:rsidR="00B91813">
        <w:t xml:space="preserve">studies reported on waste segregation interventions, with three </w:t>
      </w:r>
      <w:r w:rsidR="00264230" w:rsidRPr="00264230">
        <w:t>(De Sousa et al. 2014; Wyssusek et al. 2016; Vasilevski et al. 2023)</w:t>
      </w:r>
      <w:r w:rsidR="00264230">
        <w:t xml:space="preserve"> </w:t>
      </w:r>
      <w:r w:rsidR="00B91813">
        <w:t>originating from Australia (</w:t>
      </w:r>
      <w:r w:rsidR="00457852" w:rsidRPr="00495397">
        <w:fldChar w:fldCharType="begin"/>
      </w:r>
      <w:r w:rsidR="00457852" w:rsidRPr="00495397">
        <w:instrText xml:space="preserve"> REF _Ref195103946 \h </w:instrText>
      </w:r>
      <w:r w:rsidR="00987B05" w:rsidRPr="00495397">
        <w:instrText xml:space="preserve"> \* MERGEFORMAT </w:instrText>
      </w:r>
      <w:r w:rsidR="00457852" w:rsidRPr="00495397">
        <w:fldChar w:fldCharType="separate"/>
      </w:r>
      <w:r w:rsidR="008C1591" w:rsidRPr="00495397">
        <w:t>Table 11</w:t>
      </w:r>
      <w:r w:rsidR="00457852" w:rsidRPr="00495397">
        <w:fldChar w:fldCharType="end"/>
      </w:r>
      <w:r w:rsidR="00457852">
        <w:t xml:space="preserve"> in </w:t>
      </w:r>
      <w:r w:rsidR="00457852" w:rsidRPr="00495397">
        <w:t>Appendix 2</w:t>
      </w:r>
      <w:r w:rsidR="00B91813">
        <w:t xml:space="preserve">). </w:t>
      </w:r>
      <w:r w:rsidR="00987923" w:rsidRPr="007B0EDD">
        <w:t>13</w:t>
      </w:r>
      <w:r w:rsidR="00987923">
        <w:t xml:space="preserve"> </w:t>
      </w:r>
      <w:r w:rsidR="00B91813">
        <w:t>reported on solid waste reductions, while one study reported on the estimated greenhouse gas emissions reductions. Five studies introduced new waste streams and/or introduced appropriate bins to divert waste from medical waste and landfill. C</w:t>
      </w:r>
      <w:r w:rsidR="00B91813" w:rsidRPr="00017677">
        <w:t xml:space="preserve">hanging </w:t>
      </w:r>
      <w:r w:rsidR="003517C2">
        <w:t>from a clinical waste system</w:t>
      </w:r>
      <w:r w:rsidR="006F1728">
        <w:t xml:space="preserve"> of</w:t>
      </w:r>
      <w:r w:rsidR="00B91813">
        <w:t xml:space="preserve"> 240 L </w:t>
      </w:r>
      <w:r w:rsidR="005717E0">
        <w:t>b</w:t>
      </w:r>
      <w:r w:rsidR="003517C2">
        <w:t>in</w:t>
      </w:r>
      <w:r w:rsidR="00736CF2">
        <w:t>s</w:t>
      </w:r>
      <w:r w:rsidR="006F1728">
        <w:t xml:space="preserve"> </w:t>
      </w:r>
      <w:r w:rsidR="00CD60E0">
        <w:t>located</w:t>
      </w:r>
      <w:r w:rsidR="006F1728">
        <w:t xml:space="preserve"> in </w:t>
      </w:r>
      <w:r w:rsidR="00CD60E0">
        <w:t>dirty utility rooms</w:t>
      </w:r>
      <w:r w:rsidR="006F1728">
        <w:t xml:space="preserve"> </w:t>
      </w:r>
      <w:r w:rsidR="00B91813">
        <w:t xml:space="preserve">to 64 L </w:t>
      </w:r>
      <w:r w:rsidR="0018645B">
        <w:t xml:space="preserve">bins </w:t>
      </w:r>
      <w:r w:rsidR="00736CF2">
        <w:t xml:space="preserve">located in </w:t>
      </w:r>
      <w:r w:rsidR="00B91813">
        <w:t xml:space="preserve">in </w:t>
      </w:r>
      <w:r w:rsidR="0018645B">
        <w:t xml:space="preserve">each </w:t>
      </w:r>
      <w:r w:rsidR="00B91813">
        <w:t>patient room at Sydney Adventist Hospital</w:t>
      </w:r>
      <w:r w:rsidR="00B91813" w:rsidRPr="00017677">
        <w:t xml:space="preserve"> </w:t>
      </w:r>
      <w:r w:rsidR="00401618">
        <w:t xml:space="preserve">resulted in </w:t>
      </w:r>
      <w:r w:rsidR="00584B4A">
        <w:t xml:space="preserve">a </w:t>
      </w:r>
      <w:r w:rsidR="00205C1C">
        <w:t xml:space="preserve">reduction of </w:t>
      </w:r>
      <w:r w:rsidR="00B91813" w:rsidRPr="00017677">
        <w:t>48</w:t>
      </w:r>
      <w:r w:rsidR="008A335E">
        <w:t>.</w:t>
      </w:r>
      <w:r w:rsidR="00205C1C">
        <w:t xml:space="preserve">40 </w:t>
      </w:r>
      <w:r w:rsidR="008A335E">
        <w:t>t</w:t>
      </w:r>
      <w:r w:rsidR="00B91813" w:rsidRPr="00017677">
        <w:t xml:space="preserve"> </w:t>
      </w:r>
      <w:r w:rsidR="00205C1C">
        <w:t xml:space="preserve">of medical waste </w:t>
      </w:r>
      <w:r w:rsidR="00B91813" w:rsidRPr="00017677">
        <w:t>per year</w:t>
      </w:r>
      <w:r w:rsidR="00D313A5">
        <w:t xml:space="preserve"> </w:t>
      </w:r>
      <w:r w:rsidR="002E7D97" w:rsidRPr="002E7D97">
        <w:t xml:space="preserve">and resulted in disposal cost savings of $29,988 per year </w:t>
      </w:r>
      <w:r w:rsidR="008C1C27">
        <w:rPr>
          <w:noProof/>
        </w:rPr>
        <w:t>(De Sousa</w:t>
      </w:r>
      <w:r w:rsidR="007D58B9">
        <w:rPr>
          <w:noProof/>
        </w:rPr>
        <w:t xml:space="preserve"> et al.</w:t>
      </w:r>
      <w:r w:rsidR="008C1C27">
        <w:rPr>
          <w:noProof/>
        </w:rPr>
        <w:t xml:space="preserve"> 2014)</w:t>
      </w:r>
      <w:r w:rsidR="00D313A5">
        <w:t>.</w:t>
      </w:r>
    </w:p>
    <w:p w14:paraId="3F1469E1" w14:textId="77777777" w:rsidR="000C7370" w:rsidRDefault="00B91813" w:rsidP="00F12B95">
      <w:r>
        <w:t>Nine studies</w:t>
      </w:r>
      <w:r w:rsidRPr="00017677">
        <w:t xml:space="preserve"> involve</w:t>
      </w:r>
      <w:r>
        <w:t>d</w:t>
      </w:r>
      <w:r w:rsidRPr="00017677">
        <w:t xml:space="preserve"> interventions </w:t>
      </w:r>
      <w:r w:rsidR="00BA0912">
        <w:t>with</w:t>
      </w:r>
      <w:r w:rsidRPr="00017677">
        <w:t xml:space="preserve"> a combination of</w:t>
      </w:r>
      <w:r>
        <w:t xml:space="preserve"> education and engagement</w:t>
      </w:r>
      <w:r w:rsidR="0095041D">
        <w:t xml:space="preserve"> (</w:t>
      </w:r>
      <w:r>
        <w:t>such as</w:t>
      </w:r>
      <w:r w:rsidRPr="00017677">
        <w:t xml:space="preserve"> staff training, signage and competitions</w:t>
      </w:r>
      <w:r w:rsidR="0095041D">
        <w:t>)</w:t>
      </w:r>
      <w:r w:rsidRPr="00017677">
        <w:t xml:space="preserve"> to improve waste segregation. </w:t>
      </w:r>
      <w:r w:rsidR="005D5905">
        <w:t xml:space="preserve">One tertiary hospital in Spain </w:t>
      </w:r>
      <w:r w:rsidR="0085492C">
        <w:t xml:space="preserve">delivered a </w:t>
      </w:r>
      <w:r w:rsidR="00D72127">
        <w:t>10-hour course on advanced healthcare waste management</w:t>
      </w:r>
      <w:r w:rsidR="005D5905">
        <w:t xml:space="preserve"> </w:t>
      </w:r>
      <w:r w:rsidR="00810980">
        <w:t xml:space="preserve">as well as </w:t>
      </w:r>
      <w:r w:rsidR="0070748A">
        <w:t xml:space="preserve">30-minute training sessions </w:t>
      </w:r>
      <w:r w:rsidR="00F74211">
        <w:t xml:space="preserve">to </w:t>
      </w:r>
      <w:r w:rsidR="008A4B6E">
        <w:t>24 different areas within the hospital</w:t>
      </w:r>
      <w:r w:rsidR="004F79A1">
        <w:t xml:space="preserve"> (Mosquera et al. 2014). They reported </w:t>
      </w:r>
      <w:r w:rsidR="00100F26">
        <w:t>a significant reduction in overall waste, as well as</w:t>
      </w:r>
      <w:r w:rsidR="004F79A1">
        <w:t xml:space="preserve"> </w:t>
      </w:r>
      <w:r w:rsidR="0057357A">
        <w:t>significant reductions</w:t>
      </w:r>
      <w:r w:rsidR="005D5905">
        <w:t xml:space="preserve"> </w:t>
      </w:r>
      <w:r w:rsidR="00512595">
        <w:t xml:space="preserve">in </w:t>
      </w:r>
      <w:r w:rsidR="0012755E">
        <w:t xml:space="preserve">infectious waste and genotoxic waste and significant increases in </w:t>
      </w:r>
      <w:r w:rsidR="006C4E6F">
        <w:t>paper</w:t>
      </w:r>
      <w:r w:rsidR="006856BE">
        <w:t>, cardboard and plastic recyclable waste</w:t>
      </w:r>
      <w:r w:rsidR="00E53485" w:rsidRPr="00E53485">
        <w:t>, with net savings of $135,237 per year</w:t>
      </w:r>
      <w:r w:rsidR="00C4617A">
        <w:t>.</w:t>
      </w:r>
      <w:r w:rsidR="0070748A">
        <w:t xml:space="preserve"> </w:t>
      </w:r>
      <w:r w:rsidR="005673F4">
        <w:t>At Princess Alexandra Hospital in Brisbane, e</w:t>
      </w:r>
      <w:r>
        <w:t xml:space="preserve">ducation sessions and the appointment of </w:t>
      </w:r>
      <w:r w:rsidRPr="006662B2">
        <w:t xml:space="preserve">waste management change champions </w:t>
      </w:r>
      <w:r>
        <w:t>resulted in a 13</w:t>
      </w:r>
      <w:r w:rsidR="008A335E">
        <w:t>.</w:t>
      </w:r>
      <w:r>
        <w:t>7</w:t>
      </w:r>
      <w:r w:rsidR="00376B0D">
        <w:t>0</w:t>
      </w:r>
      <w:r>
        <w:t xml:space="preserve"> </w:t>
      </w:r>
      <w:r w:rsidR="008A335E">
        <w:t>t</w:t>
      </w:r>
      <w:r>
        <w:t xml:space="preserve"> reduction in </w:t>
      </w:r>
      <w:r>
        <w:lastRenderedPageBreak/>
        <w:t>clinical waste in the operating rooms</w:t>
      </w:r>
      <w:r w:rsidR="0031246A">
        <w:t>,</w:t>
      </w:r>
      <w:r>
        <w:t xml:space="preserve"> </w:t>
      </w:r>
      <w:r w:rsidR="000403DD">
        <w:t xml:space="preserve">while </w:t>
      </w:r>
      <w:r>
        <w:t xml:space="preserve">segregation of clinical, general and recyclable waste saved the hospital around </w:t>
      </w:r>
      <w:r w:rsidRPr="00C86248">
        <w:t>$93,600 per year</w:t>
      </w:r>
      <w:r w:rsidR="00B612A2">
        <w:t xml:space="preserve"> </w:t>
      </w:r>
      <w:r w:rsidR="008C1C27">
        <w:rPr>
          <w:noProof/>
        </w:rPr>
        <w:t>(Wyssusek</w:t>
      </w:r>
      <w:r w:rsidR="007D58B9">
        <w:rPr>
          <w:noProof/>
        </w:rPr>
        <w:t xml:space="preserve"> et al. </w:t>
      </w:r>
      <w:r w:rsidR="008C1C27">
        <w:rPr>
          <w:noProof/>
        </w:rPr>
        <w:t>2019)</w:t>
      </w:r>
      <w:r w:rsidR="00B612A2">
        <w:t>.</w:t>
      </w:r>
      <w:r>
        <w:t xml:space="preserve"> Interventions on the postnatal ward of a tertiary maternity service in Melbourne reduced regulated medical waste by 4</w:t>
      </w:r>
      <w:r w:rsidR="008A335E">
        <w:t>.</w:t>
      </w:r>
      <w:r w:rsidR="00CA5162">
        <w:t xml:space="preserve">31 </w:t>
      </w:r>
      <w:r w:rsidR="008A335E">
        <w:t xml:space="preserve">t </w:t>
      </w:r>
      <w:r>
        <w:t>per year</w:t>
      </w:r>
      <w:r w:rsidR="00B612A2">
        <w:t xml:space="preserve"> </w:t>
      </w:r>
      <w:r w:rsidR="008C1C27">
        <w:rPr>
          <w:noProof/>
        </w:rPr>
        <w:t>(Vasilevski et al. 2023)</w:t>
      </w:r>
      <w:r w:rsidR="00B612A2">
        <w:t>.</w:t>
      </w:r>
      <w:r>
        <w:t xml:space="preserve"> </w:t>
      </w:r>
      <w:r w:rsidR="001B2696">
        <w:t>In a Portuguese hospital, a</w:t>
      </w:r>
      <w:r>
        <w:t xml:space="preserve"> one-week intervention </w:t>
      </w:r>
      <w:r w:rsidR="000F3553">
        <w:t xml:space="preserve">involving </w:t>
      </w:r>
      <w:r>
        <w:t xml:space="preserve">education sessions and the introduction of </w:t>
      </w:r>
      <w:r w:rsidR="009C5E92">
        <w:t xml:space="preserve">separate waste streams for </w:t>
      </w:r>
      <w:r>
        <w:t xml:space="preserve">recycling, regulated medical waste and landfill in a single endoscopy unit resulted in </w:t>
      </w:r>
      <w:r w:rsidR="008F4BE5">
        <w:t>an</w:t>
      </w:r>
      <w:r>
        <w:t xml:space="preserve"> estimated emissions reduction </w:t>
      </w:r>
      <w:r w:rsidRPr="009D5AC4">
        <w:t>of 1</w:t>
      </w:r>
      <w:r w:rsidR="00B0491B">
        <w:t>.</w:t>
      </w:r>
      <w:r w:rsidR="00FE35E2">
        <w:t>70</w:t>
      </w:r>
      <w:r w:rsidRPr="009D5AC4">
        <w:t xml:space="preserve"> </w:t>
      </w:r>
      <w:r w:rsidR="00B0491B">
        <w:t>t</w:t>
      </w:r>
      <w:r w:rsidR="00B0491B" w:rsidRPr="009D5AC4">
        <w:t xml:space="preserve"> </w:t>
      </w:r>
      <w:r w:rsidR="00B54810" w:rsidRPr="00B54810">
        <w:t>CO</w:t>
      </w:r>
      <w:r w:rsidR="00B54810" w:rsidRPr="00B54810">
        <w:rPr>
          <w:vertAlign w:val="subscript"/>
        </w:rPr>
        <w:t>2</w:t>
      </w:r>
      <w:r w:rsidR="00B54810" w:rsidRPr="00B54810">
        <w:t>-e</w:t>
      </w:r>
      <w:r w:rsidRPr="009D5AC4">
        <w:t xml:space="preserve"> per year</w:t>
      </w:r>
      <w:r w:rsidR="003C70B4">
        <w:t xml:space="preserve"> </w:t>
      </w:r>
      <w:r w:rsidR="008C1C27">
        <w:rPr>
          <w:noProof/>
        </w:rPr>
        <w:t>(Cunha Neves et al. 2023)</w:t>
      </w:r>
      <w:r w:rsidR="003C70B4">
        <w:t>.</w:t>
      </w:r>
    </w:p>
    <w:p w14:paraId="2055A028" w14:textId="4E12B772" w:rsidR="008F17C5" w:rsidRPr="008F17C5" w:rsidRDefault="008F17C5" w:rsidP="00765077">
      <w:pPr>
        <w:pStyle w:val="Heading4"/>
        <w:spacing w:before="0" w:after="0"/>
      </w:pPr>
      <w:r>
        <w:t>Case stud</w:t>
      </w:r>
      <w:r w:rsidR="00803F02">
        <w:t>y</w:t>
      </w:r>
    </w:p>
    <w:p w14:paraId="536CE574" w14:textId="77777777" w:rsidR="000C7370" w:rsidRDefault="008F17C5" w:rsidP="00F12B95">
      <w:pPr>
        <w:rPr>
          <w:rFonts w:cs="Arial"/>
        </w:rPr>
      </w:pPr>
      <w:r w:rsidRPr="00595B4F">
        <w:rPr>
          <w:rFonts w:cs="Arial"/>
        </w:rPr>
        <w:t xml:space="preserve">Like the studies identified in the systematic review, the one waste segregation case study </w:t>
      </w:r>
      <w:r>
        <w:rPr>
          <w:rFonts w:cs="Arial"/>
        </w:rPr>
        <w:t xml:space="preserve">identified </w:t>
      </w:r>
      <w:r w:rsidRPr="00595B4F">
        <w:rPr>
          <w:rFonts w:cs="Arial"/>
        </w:rPr>
        <w:t xml:space="preserve">included separate bins, signage and staff education. </w:t>
      </w:r>
      <w:r>
        <w:rPr>
          <w:rFonts w:cs="Arial"/>
        </w:rPr>
        <w:t>By</w:t>
      </w:r>
      <w:r w:rsidRPr="00595B4F">
        <w:rPr>
          <w:rFonts w:cs="Arial"/>
        </w:rPr>
        <w:t xml:space="preserve"> introducing separate bins and staff education, Royal Melbourne Hospital reduced clinical waste </w:t>
      </w:r>
      <w:r>
        <w:rPr>
          <w:rFonts w:cs="Arial"/>
        </w:rPr>
        <w:t xml:space="preserve">from operating theatres </w:t>
      </w:r>
      <w:r w:rsidRPr="00595B4F">
        <w:rPr>
          <w:rFonts w:cs="Arial"/>
        </w:rPr>
        <w:t xml:space="preserve">by 187 </w:t>
      </w:r>
      <w:r>
        <w:rPr>
          <w:rFonts w:cs="Arial"/>
        </w:rPr>
        <w:t>t</w:t>
      </w:r>
      <w:r w:rsidRPr="00595B4F">
        <w:rPr>
          <w:rFonts w:cs="Arial"/>
        </w:rPr>
        <w:t xml:space="preserve"> since 2012-13, saving $230,000</w:t>
      </w:r>
      <w:r>
        <w:rPr>
          <w:rFonts w:cs="Arial"/>
        </w:rPr>
        <w:t xml:space="preserve"> </w:t>
      </w:r>
      <w:r>
        <w:rPr>
          <w:rFonts w:cs="Arial"/>
          <w:noProof/>
        </w:rPr>
        <w:t>(Royal Melbourne Hospital 2017)</w:t>
      </w:r>
      <w:r>
        <w:rPr>
          <w:rFonts w:cs="Arial"/>
        </w:rPr>
        <w:t>.</w:t>
      </w:r>
      <w:r w:rsidR="00457852">
        <w:rPr>
          <w:rFonts w:cs="Arial"/>
        </w:rPr>
        <w:t xml:space="preserve"> For further details see </w:t>
      </w:r>
      <w:r w:rsidR="00457852" w:rsidRPr="00440B42">
        <w:rPr>
          <w:rFonts w:cs="Arial"/>
        </w:rPr>
        <w:fldChar w:fldCharType="begin"/>
      </w:r>
      <w:r w:rsidR="00457852" w:rsidRPr="00440B42">
        <w:rPr>
          <w:rFonts w:cs="Arial"/>
        </w:rPr>
        <w:instrText xml:space="preserve"> REF _Ref195103990 \h </w:instrText>
      </w:r>
      <w:r w:rsidR="00987B05" w:rsidRPr="00440B42">
        <w:rPr>
          <w:rFonts w:cs="Arial"/>
        </w:rPr>
        <w:instrText xml:space="preserve"> \* MERGEFORMAT </w:instrText>
      </w:r>
      <w:r w:rsidR="00457852" w:rsidRPr="00440B42">
        <w:rPr>
          <w:rFonts w:cs="Arial"/>
        </w:rPr>
      </w:r>
      <w:r w:rsidR="00457852" w:rsidRPr="00440B42">
        <w:rPr>
          <w:rFonts w:cs="Arial"/>
        </w:rPr>
        <w:fldChar w:fldCharType="separate"/>
      </w:r>
      <w:r w:rsidR="008C1591" w:rsidRPr="00440B42">
        <w:t>Table 20</w:t>
      </w:r>
      <w:r w:rsidR="00457852" w:rsidRPr="00440B42">
        <w:rPr>
          <w:rFonts w:cs="Arial"/>
        </w:rPr>
        <w:fldChar w:fldCharType="end"/>
      </w:r>
      <w:r w:rsidR="00457852">
        <w:rPr>
          <w:rFonts w:cs="Arial"/>
        </w:rPr>
        <w:t xml:space="preserve"> in </w:t>
      </w:r>
      <w:r w:rsidR="00457852" w:rsidRPr="00440B42">
        <w:rPr>
          <w:rFonts w:cs="Arial"/>
        </w:rPr>
        <w:t>Appendix 3</w:t>
      </w:r>
      <w:r w:rsidR="00457852">
        <w:rPr>
          <w:rFonts w:cs="Arial"/>
        </w:rPr>
        <w:t xml:space="preserve">. </w:t>
      </w:r>
    </w:p>
    <w:p w14:paraId="309B6D5F" w14:textId="0D2EB1EF" w:rsidR="00B91813" w:rsidRPr="00D13080" w:rsidRDefault="004B468B" w:rsidP="00034A8D">
      <w:pPr>
        <w:pStyle w:val="Heading3"/>
        <w:rPr>
          <w:rFonts w:cs="Arial"/>
        </w:rPr>
      </w:pPr>
      <w:bookmarkStart w:id="44" w:name="_Toc227940532"/>
      <w:r>
        <w:rPr>
          <w:rFonts w:cs="Arial"/>
        </w:rPr>
        <w:t>3.2.</w:t>
      </w:r>
      <w:r w:rsidR="00D47B89">
        <w:rPr>
          <w:rFonts w:cs="Arial"/>
        </w:rPr>
        <w:t>7</w:t>
      </w:r>
      <w:r w:rsidR="00B91813" w:rsidRPr="00D13080">
        <w:rPr>
          <w:rFonts w:cs="Arial"/>
        </w:rPr>
        <w:t xml:space="preserve"> Management of hazardous waste</w:t>
      </w:r>
      <w:bookmarkEnd w:id="44"/>
    </w:p>
    <w:p w14:paraId="363AFFEC" w14:textId="77777777" w:rsidR="000C7370" w:rsidRDefault="00B91813" w:rsidP="00F12B95">
      <w:r>
        <w:t xml:space="preserve">Two studies </w:t>
      </w:r>
      <w:r w:rsidR="008F373A">
        <w:t xml:space="preserve">identified in the systematic review </w:t>
      </w:r>
      <w:r>
        <w:t>report</w:t>
      </w:r>
      <w:r w:rsidRPr="00017677">
        <w:t xml:space="preserve"> on the emissions </w:t>
      </w:r>
      <w:r w:rsidR="006B14F2">
        <w:t>associated with</w:t>
      </w:r>
      <w:r w:rsidRPr="00017677">
        <w:t xml:space="preserve"> different treatments of hazardous medical waste</w:t>
      </w:r>
      <w:r w:rsidR="00A94BCE">
        <w:t xml:space="preserve"> </w:t>
      </w:r>
      <w:r w:rsidR="008C1C27">
        <w:rPr>
          <w:noProof/>
        </w:rPr>
        <w:t xml:space="preserve">(Koo </w:t>
      </w:r>
      <w:r w:rsidR="00546811">
        <w:rPr>
          <w:noProof/>
        </w:rPr>
        <w:t>and Jeong 2015; Zhao et al.</w:t>
      </w:r>
      <w:r w:rsidR="008C1C27">
        <w:rPr>
          <w:noProof/>
        </w:rPr>
        <w:t xml:space="preserve"> 2009)</w:t>
      </w:r>
      <w:r w:rsidR="00457852">
        <w:rPr>
          <w:noProof/>
        </w:rPr>
        <w:t xml:space="preserve"> (</w:t>
      </w:r>
      <w:r w:rsidR="00457852" w:rsidRPr="00556C13">
        <w:fldChar w:fldCharType="begin"/>
      </w:r>
      <w:r w:rsidR="00457852" w:rsidRPr="00556C13">
        <w:instrText xml:space="preserve"> REF _Ref195104020 \h </w:instrText>
      </w:r>
      <w:r w:rsidR="00987B05" w:rsidRPr="00556C13">
        <w:instrText xml:space="preserve"> \* MERGEFORMAT </w:instrText>
      </w:r>
      <w:r w:rsidR="00457852" w:rsidRPr="00556C13">
        <w:fldChar w:fldCharType="separate"/>
      </w:r>
      <w:r w:rsidR="008C1591" w:rsidRPr="00556C13">
        <w:t>Table</w:t>
      </w:r>
      <w:r w:rsidR="008C1591">
        <w:t xml:space="preserve"> </w:t>
      </w:r>
      <w:r w:rsidR="008C1591">
        <w:rPr>
          <w:noProof/>
        </w:rPr>
        <w:t>12</w:t>
      </w:r>
      <w:r w:rsidR="00457852" w:rsidRPr="00556C13">
        <w:fldChar w:fldCharType="end"/>
      </w:r>
      <w:r w:rsidR="00457852">
        <w:rPr>
          <w:noProof/>
        </w:rPr>
        <w:t xml:space="preserve"> in </w:t>
      </w:r>
      <w:r w:rsidR="00457852" w:rsidRPr="00556C13">
        <w:t>Appendix 2</w:t>
      </w:r>
      <w:r w:rsidR="00457852">
        <w:rPr>
          <w:noProof/>
        </w:rPr>
        <w:t>)</w:t>
      </w:r>
      <w:r w:rsidR="00A94BCE">
        <w:t>.</w:t>
      </w:r>
      <w:r w:rsidRPr="00017677">
        <w:t xml:space="preserve"> Both report incineration with no energy recovery as the most emissions-intensive treatment, producing 1</w:t>
      </w:r>
      <w:r w:rsidR="00C74350">
        <w:t>.</w:t>
      </w:r>
      <w:r w:rsidRPr="00017677">
        <w:t>19</w:t>
      </w:r>
      <w:r>
        <w:t xml:space="preserve"> </w:t>
      </w:r>
      <w:r w:rsidR="00C74350">
        <w:t>t</w:t>
      </w:r>
      <w:r w:rsidR="00C74350" w:rsidRPr="00017677">
        <w:t xml:space="preserve"> </w:t>
      </w:r>
      <w:r w:rsidRPr="00017677">
        <w:t>and 1</w:t>
      </w:r>
      <w:r w:rsidR="00C74350">
        <w:t>.</w:t>
      </w:r>
      <w:r w:rsidRPr="00017677">
        <w:t>21</w:t>
      </w:r>
      <w:r>
        <w:t xml:space="preserve"> </w:t>
      </w:r>
      <w:r w:rsidR="00C74350">
        <w:t>t</w:t>
      </w:r>
      <w:r w:rsidR="00C74350" w:rsidRPr="00017677">
        <w:t xml:space="preserve"> </w:t>
      </w:r>
      <w:r w:rsidR="00B54810" w:rsidRPr="00B54810">
        <w:t>CO</w:t>
      </w:r>
      <w:r w:rsidR="00B54810" w:rsidRPr="00B54810">
        <w:rPr>
          <w:vertAlign w:val="subscript"/>
        </w:rPr>
        <w:t>2</w:t>
      </w:r>
      <w:r w:rsidR="00B54810" w:rsidRPr="00B54810">
        <w:t>-e</w:t>
      </w:r>
      <w:r w:rsidRPr="00017677">
        <w:t xml:space="preserve"> per 1</w:t>
      </w:r>
      <w:r>
        <w:t xml:space="preserve"> </w:t>
      </w:r>
      <w:r w:rsidR="00C74350">
        <w:t>t</w:t>
      </w:r>
      <w:r w:rsidR="00C74350" w:rsidRPr="00017677">
        <w:t xml:space="preserve"> </w:t>
      </w:r>
      <w:r w:rsidRPr="00017677">
        <w:t>of medical waste</w:t>
      </w:r>
      <w:r w:rsidR="00A94BCE">
        <w:t xml:space="preserve"> </w:t>
      </w:r>
      <w:r w:rsidR="008C1C27">
        <w:rPr>
          <w:noProof/>
        </w:rPr>
        <w:t>(Koo and Jeong 2015; Zhao et al. 2009)</w:t>
      </w:r>
      <w:r w:rsidR="00A94BCE">
        <w:t>.</w:t>
      </w:r>
      <w:r w:rsidRPr="00017677">
        <w:t xml:space="preserve"> However, Zhao </w:t>
      </w:r>
      <w:r w:rsidR="008C1C27">
        <w:rPr>
          <w:noProof/>
        </w:rPr>
        <w:t xml:space="preserve">et al. </w:t>
      </w:r>
      <w:r w:rsidR="002F0E8B">
        <w:rPr>
          <w:noProof/>
        </w:rPr>
        <w:t>(</w:t>
      </w:r>
      <w:r w:rsidR="008C1C27">
        <w:rPr>
          <w:noProof/>
        </w:rPr>
        <w:t>2009)</w:t>
      </w:r>
      <w:r w:rsidRPr="00017677">
        <w:t xml:space="preserve"> found that if energy recovery of incineration was optimised at 30%, it would result in negative emissions of -52.3</w:t>
      </w:r>
      <w:r w:rsidR="00C451D2">
        <w:t>0</w:t>
      </w:r>
      <w:r>
        <w:t xml:space="preserve"> </w:t>
      </w:r>
      <w:r w:rsidRPr="00017677">
        <w:t xml:space="preserve">kg </w:t>
      </w:r>
      <w:r w:rsidR="00B54810" w:rsidRPr="00B54810">
        <w:t>CO</w:t>
      </w:r>
      <w:r w:rsidR="00B54810" w:rsidRPr="00B54810">
        <w:rPr>
          <w:vertAlign w:val="subscript"/>
        </w:rPr>
        <w:t>2</w:t>
      </w:r>
      <w:r w:rsidR="00B54810" w:rsidRPr="00B54810">
        <w:t>-e</w:t>
      </w:r>
      <w:r>
        <w:t>, with the energy recovery offsetting the emissions from incineration, external energy and ancillary materials</w:t>
      </w:r>
      <w:r w:rsidRPr="00017677">
        <w:t xml:space="preserve">. </w:t>
      </w:r>
      <w:r w:rsidR="00097700" w:rsidRPr="00017677">
        <w:t xml:space="preserve">Koo and Jeong (2015) </w:t>
      </w:r>
      <w:r w:rsidR="00097700">
        <w:t>found</w:t>
      </w:r>
      <w:r w:rsidR="001807B2">
        <w:t xml:space="preserve"> m</w:t>
      </w:r>
      <w:r w:rsidRPr="00017677">
        <w:t xml:space="preserve">icrowave disinfection produced the lowest emissions </w:t>
      </w:r>
      <w:r w:rsidR="00BC48F2">
        <w:t xml:space="preserve">of </w:t>
      </w:r>
      <w:r w:rsidR="002B3F40">
        <w:t xml:space="preserve">all hazardous medical waste treatment options </w:t>
      </w:r>
      <w:r w:rsidRPr="00017677">
        <w:t>at 99</w:t>
      </w:r>
      <w:r>
        <w:t xml:space="preserve"> </w:t>
      </w:r>
      <w:r w:rsidRPr="00017677">
        <w:t xml:space="preserve">kg </w:t>
      </w:r>
      <w:r w:rsidR="00B54810" w:rsidRPr="00B54810">
        <w:t>CO</w:t>
      </w:r>
      <w:r w:rsidR="00B54810" w:rsidRPr="00B54810">
        <w:rPr>
          <w:vertAlign w:val="subscript"/>
        </w:rPr>
        <w:t>2</w:t>
      </w:r>
      <w:r w:rsidR="00B54810" w:rsidRPr="00B54810">
        <w:t>-e</w:t>
      </w:r>
      <w:r w:rsidRPr="00017677">
        <w:t xml:space="preserve"> per 1</w:t>
      </w:r>
      <w:r>
        <w:t xml:space="preserve"> </w:t>
      </w:r>
      <w:r w:rsidR="00C74350">
        <w:t>t</w:t>
      </w:r>
      <w:r w:rsidRPr="00017677">
        <w:t xml:space="preserve"> waste</w:t>
      </w:r>
      <w:r w:rsidR="00F64F5C">
        <w:t>.</w:t>
      </w:r>
    </w:p>
    <w:p w14:paraId="5E1F9EA6" w14:textId="13AB85DC" w:rsidR="00B91813" w:rsidRDefault="004B468B" w:rsidP="00034A8D">
      <w:pPr>
        <w:pStyle w:val="Heading3"/>
        <w:rPr>
          <w:rFonts w:cs="Arial"/>
        </w:rPr>
      </w:pPr>
      <w:bookmarkStart w:id="45" w:name="_Toc227940533"/>
      <w:r>
        <w:rPr>
          <w:rFonts w:cs="Arial"/>
        </w:rPr>
        <w:t>3.2.</w:t>
      </w:r>
      <w:r w:rsidR="00D47B89">
        <w:rPr>
          <w:rFonts w:cs="Arial"/>
        </w:rPr>
        <w:t>8</w:t>
      </w:r>
      <w:r w:rsidR="00B91813">
        <w:rPr>
          <w:rFonts w:cs="Arial"/>
        </w:rPr>
        <w:t xml:space="preserve"> </w:t>
      </w:r>
      <w:r w:rsidR="00B91813" w:rsidRPr="006C69C8">
        <w:rPr>
          <w:rFonts w:cs="Arial"/>
        </w:rPr>
        <w:t>Addressing multiple strategies simultaneously</w:t>
      </w:r>
      <w:bookmarkEnd w:id="45"/>
    </w:p>
    <w:p w14:paraId="038377D3" w14:textId="77777777" w:rsidR="000C7370" w:rsidRDefault="00A917AB" w:rsidP="00F12B95">
      <w:r>
        <w:t>T</w:t>
      </w:r>
      <w:r w:rsidR="00B91813">
        <w:t xml:space="preserve">wo studies </w:t>
      </w:r>
      <w:r w:rsidR="008F373A">
        <w:t xml:space="preserve">identified in the systematic review </w:t>
      </w:r>
      <w:r w:rsidR="00B91813">
        <w:t>model</w:t>
      </w:r>
      <w:r>
        <w:t>l</w:t>
      </w:r>
      <w:r w:rsidR="00644FC5">
        <w:t>ed</w:t>
      </w:r>
      <w:r w:rsidR="00B91813">
        <w:t xml:space="preserve"> the </w:t>
      </w:r>
      <w:r w:rsidR="00C66A14">
        <w:t xml:space="preserve">reduction in </w:t>
      </w:r>
      <w:r w:rsidR="00B91813">
        <w:t>greenhouse gas emissions resulting from a combination of waste management interventions, aimed at achieving maximal impact. Combining the manufacture of PPE in the UK</w:t>
      </w:r>
      <w:r w:rsidR="00D73EDA">
        <w:t xml:space="preserve"> (compared with </w:t>
      </w:r>
      <w:r w:rsidR="00DD1B5F">
        <w:t>manufacture overseas)</w:t>
      </w:r>
      <w:r w:rsidR="00B91813">
        <w:t xml:space="preserve">, eliminating unnecessary glove use, reuse of isolation gowns and face shields, and maximal recycling of </w:t>
      </w:r>
      <w:r w:rsidR="00B91813" w:rsidRPr="1EAE59BF">
        <w:t>PPE would have resulted in a</w:t>
      </w:r>
      <w:r w:rsidR="00D534D7" w:rsidRPr="1EAE59BF">
        <w:t xml:space="preserve"> 79.8</w:t>
      </w:r>
      <w:r w:rsidR="00C451D2">
        <w:t>0</w:t>
      </w:r>
      <w:r w:rsidR="00B91813" w:rsidRPr="1EAE59BF">
        <w:t xml:space="preserve"> </w:t>
      </w:r>
      <w:r w:rsidR="00205435">
        <w:t>k</w:t>
      </w:r>
      <w:r w:rsidR="00D534D7">
        <w:rPr>
          <w:rFonts w:cs="Calibri"/>
          <w:sz w:val="22"/>
          <w:szCs w:val="22"/>
        </w:rPr>
        <w:t xml:space="preserve">t </w:t>
      </w:r>
      <w:r w:rsidR="00B54810" w:rsidRPr="00D43BDE">
        <w:rPr>
          <w:rFonts w:cs="Calibri"/>
        </w:rPr>
        <w:t>CO</w:t>
      </w:r>
      <w:r w:rsidR="00B54810" w:rsidRPr="00B54810">
        <w:rPr>
          <w:rFonts w:cs="Calibri"/>
          <w:sz w:val="22"/>
          <w:szCs w:val="22"/>
          <w:vertAlign w:val="subscript"/>
        </w:rPr>
        <w:t>2</w:t>
      </w:r>
      <w:r w:rsidR="00B54810" w:rsidRPr="00B54810">
        <w:rPr>
          <w:rFonts w:cs="Calibri"/>
          <w:sz w:val="22"/>
          <w:szCs w:val="22"/>
        </w:rPr>
        <w:t>-</w:t>
      </w:r>
      <w:r w:rsidR="00B54810" w:rsidRPr="00D43BDE">
        <w:rPr>
          <w:rFonts w:cs="Calibri"/>
        </w:rPr>
        <w:t>e</w:t>
      </w:r>
      <w:r w:rsidR="00B91813" w:rsidRPr="1EAE59BF">
        <w:t xml:space="preserve"> reduction in the UK during the first six months of the COVID-19 pandemic</w:t>
      </w:r>
      <w:r w:rsidR="002A2487">
        <w:t xml:space="preserve"> </w:t>
      </w:r>
      <w:r w:rsidR="008C1C27">
        <w:rPr>
          <w:noProof/>
        </w:rPr>
        <w:t>(Rizan</w:t>
      </w:r>
      <w:r w:rsidR="003B4FAF">
        <w:rPr>
          <w:noProof/>
        </w:rPr>
        <w:t xml:space="preserve"> et al. </w:t>
      </w:r>
      <w:r w:rsidR="008C1C27">
        <w:rPr>
          <w:noProof/>
        </w:rPr>
        <w:t>2021)</w:t>
      </w:r>
      <w:r w:rsidR="002A2487">
        <w:t>.</w:t>
      </w:r>
      <w:r w:rsidR="00B91813">
        <w:t xml:space="preserve"> </w:t>
      </w:r>
      <w:r w:rsidR="00B91813" w:rsidRPr="00017677">
        <w:t xml:space="preserve">A combination of </w:t>
      </w:r>
      <w:r w:rsidR="00B91813">
        <w:t xml:space="preserve">interventions encouraging </w:t>
      </w:r>
      <w:r w:rsidR="00B91813" w:rsidRPr="00017677">
        <w:t>minimal material</w:t>
      </w:r>
      <w:r w:rsidR="00B91813">
        <w:t xml:space="preserve"> use</w:t>
      </w:r>
      <w:r w:rsidR="00B91813" w:rsidRPr="00017677">
        <w:t xml:space="preserve">, maximum reuse </w:t>
      </w:r>
      <w:r w:rsidR="00B91813" w:rsidRPr="00017677">
        <w:lastRenderedPageBreak/>
        <w:t xml:space="preserve">and maximum recycling would result in </w:t>
      </w:r>
      <w:r w:rsidR="00644FC5">
        <w:t xml:space="preserve">emission </w:t>
      </w:r>
      <w:r w:rsidR="00B91813" w:rsidRPr="00017677">
        <w:t>reductions of 277</w:t>
      </w:r>
      <w:r w:rsidR="00B91813">
        <w:t xml:space="preserve"> </w:t>
      </w:r>
      <w:r w:rsidR="00B91813" w:rsidRPr="00017677">
        <w:t xml:space="preserve">kg </w:t>
      </w:r>
      <w:r w:rsidR="00B54810" w:rsidRPr="00B54810">
        <w:t>CO</w:t>
      </w:r>
      <w:r w:rsidR="00B54810" w:rsidRPr="00B54810">
        <w:rPr>
          <w:vertAlign w:val="subscript"/>
        </w:rPr>
        <w:t>2</w:t>
      </w:r>
      <w:r w:rsidR="00B54810" w:rsidRPr="00B54810">
        <w:t>-e</w:t>
      </w:r>
      <w:r w:rsidR="00B91813" w:rsidRPr="00017677">
        <w:t xml:space="preserve"> per laparoscopic hysterectomy case and 233 </w:t>
      </w:r>
      <w:r w:rsidR="00C74350">
        <w:t>t</w:t>
      </w:r>
      <w:r w:rsidR="00C74350" w:rsidRPr="00017677">
        <w:t xml:space="preserve"> </w:t>
      </w:r>
      <w:r w:rsidR="00B54810" w:rsidRPr="00B54810">
        <w:t>CO</w:t>
      </w:r>
      <w:r w:rsidR="00B54810" w:rsidRPr="00B54810">
        <w:rPr>
          <w:vertAlign w:val="subscript"/>
        </w:rPr>
        <w:t>2</w:t>
      </w:r>
      <w:r w:rsidR="00B54810" w:rsidRPr="00B54810">
        <w:t>-e</w:t>
      </w:r>
      <w:r w:rsidR="00B91813" w:rsidRPr="00017677">
        <w:t xml:space="preserve"> per year for </w:t>
      </w:r>
      <w:r w:rsidR="00EF4BE4">
        <w:t>a</w:t>
      </w:r>
      <w:r w:rsidR="00EF4BE4" w:rsidRPr="00017677">
        <w:t xml:space="preserve"> </w:t>
      </w:r>
      <w:r w:rsidR="00B91813">
        <w:t>US</w:t>
      </w:r>
      <w:r w:rsidR="00E00E03">
        <w:t>A</w:t>
      </w:r>
      <w:r w:rsidR="00B91813">
        <w:t xml:space="preserve"> </w:t>
      </w:r>
      <w:r w:rsidR="00B91813" w:rsidRPr="00017677">
        <w:t>hospita</w:t>
      </w:r>
      <w:r w:rsidR="00991544">
        <w:t xml:space="preserve">l </w:t>
      </w:r>
      <w:r w:rsidR="008C1C27">
        <w:rPr>
          <w:noProof/>
        </w:rPr>
        <w:t>(Thiel</w:t>
      </w:r>
      <w:r w:rsidR="003B4FAF">
        <w:rPr>
          <w:noProof/>
        </w:rPr>
        <w:t xml:space="preserve"> et al.</w:t>
      </w:r>
      <w:r w:rsidR="008C1C27">
        <w:rPr>
          <w:noProof/>
        </w:rPr>
        <w:t xml:space="preserve"> 2018)</w:t>
      </w:r>
      <w:r w:rsidR="00991544">
        <w:t>.</w:t>
      </w:r>
    </w:p>
    <w:p w14:paraId="44E0A39D" w14:textId="1078C0A7" w:rsidR="009C5FD0" w:rsidRDefault="008F45CF" w:rsidP="00F12B95">
      <w:r w:rsidRPr="008F45CF">
        <w:t>A summary of the different types of health system solid waste management actions across the waste hierarchy and the maximum reported effect on CO</w:t>
      </w:r>
      <w:r w:rsidRPr="00034A8D">
        <w:rPr>
          <w:vertAlign w:val="subscript"/>
        </w:rPr>
        <w:t>2</w:t>
      </w:r>
      <w:r w:rsidR="005A69B0" w:rsidRPr="00034A8D">
        <w:t>-</w:t>
      </w:r>
      <w:r w:rsidRPr="008F45CF">
        <w:t xml:space="preserve">e emissions is </w:t>
      </w:r>
      <w:r w:rsidRPr="00D0024D">
        <w:t>presented in</w:t>
      </w:r>
      <w:r w:rsidR="0018410C" w:rsidRPr="00D0024D">
        <w:t xml:space="preserve"> </w:t>
      </w:r>
      <w:r w:rsidR="00CF08C9" w:rsidRPr="00D0024D">
        <w:fldChar w:fldCharType="begin"/>
      </w:r>
      <w:r w:rsidR="00CF08C9" w:rsidRPr="00D0024D">
        <w:instrText xml:space="preserve"> REF _Ref190860492 \h </w:instrText>
      </w:r>
      <w:r w:rsidR="00877654" w:rsidRPr="00D0024D">
        <w:instrText xml:space="preserve"> \* MERGEFORMAT </w:instrText>
      </w:r>
      <w:r w:rsidR="00CF08C9" w:rsidRPr="00D0024D">
        <w:fldChar w:fldCharType="separate"/>
      </w:r>
      <w:r w:rsidR="008C1591" w:rsidRPr="00D0024D">
        <w:t xml:space="preserve">Table </w:t>
      </w:r>
      <w:r w:rsidR="008C1591" w:rsidRPr="00D0024D">
        <w:rPr>
          <w:noProof/>
        </w:rPr>
        <w:t>3</w:t>
      </w:r>
      <w:r w:rsidR="00CF08C9" w:rsidRPr="00D0024D">
        <w:fldChar w:fldCharType="end"/>
      </w:r>
      <w:r w:rsidRPr="00D0024D">
        <w:t>. Within</w:t>
      </w:r>
      <w:r w:rsidRPr="008F45CF">
        <w:t xml:space="preserve"> the operating theatre, </w:t>
      </w:r>
      <w:r w:rsidR="005A2C8E">
        <w:t xml:space="preserve">for example, </w:t>
      </w:r>
      <w:r w:rsidRPr="008F45CF">
        <w:t>most aspects of waste management have been studied, including the reuse of surgical textiles, airway devices, surgical instruments and sterile containers, and the introduction of recycling</w:t>
      </w:r>
      <w:r w:rsidR="002B38FB">
        <w:t xml:space="preserve">. </w:t>
      </w:r>
      <w:r w:rsidR="007C18BE">
        <w:t xml:space="preserve">Most studies are of a single small intervention </w:t>
      </w:r>
      <w:r w:rsidRPr="008F45CF">
        <w:t xml:space="preserve">or </w:t>
      </w:r>
      <w:r>
        <w:t xml:space="preserve">of </w:t>
      </w:r>
      <w:r w:rsidR="00887E11">
        <w:t xml:space="preserve">applying </w:t>
      </w:r>
      <w:r w:rsidRPr="008F45CF">
        <w:t>the same type of intervention on similar medical devices</w:t>
      </w:r>
      <w:r w:rsidR="000F2935">
        <w:t xml:space="preserve">. In each </w:t>
      </w:r>
      <w:r w:rsidR="005D05B2">
        <w:t>area of i</w:t>
      </w:r>
      <w:r w:rsidR="00D534D7">
        <w:t>nter</w:t>
      </w:r>
      <w:r w:rsidR="00C84D36">
        <w:t>vention</w:t>
      </w:r>
      <w:r w:rsidR="006A0CC2">
        <w:t xml:space="preserve">, </w:t>
      </w:r>
      <w:r w:rsidR="008F17DF">
        <w:t>significant reductions in CO</w:t>
      </w:r>
      <w:r w:rsidR="008F17DF">
        <w:rPr>
          <w:vertAlign w:val="subscript"/>
        </w:rPr>
        <w:t>2</w:t>
      </w:r>
      <w:r w:rsidR="008F17DF">
        <w:t>-e emissions have been reported</w:t>
      </w:r>
      <w:r w:rsidR="006C4049">
        <w:t>. Each of these emissions reductions would be additive</w:t>
      </w:r>
      <w:r w:rsidR="00E65739">
        <w:t xml:space="preserve">, should </w:t>
      </w:r>
      <w:r w:rsidR="00A917AB">
        <w:t>all practices be adopted.</w:t>
      </w:r>
      <w:r w:rsidRPr="008F45CF">
        <w:t xml:space="preserve"> </w:t>
      </w:r>
    </w:p>
    <w:p w14:paraId="0931C3F3" w14:textId="765957F4" w:rsidR="009C5FD0" w:rsidRPr="00C27D7A" w:rsidRDefault="009C5FD0" w:rsidP="00255487">
      <w:pPr>
        <w:pStyle w:val="Caption"/>
        <w:rPr>
          <w:rFonts w:cs="Arial"/>
          <w:bCs/>
          <w:i/>
        </w:rPr>
      </w:pPr>
      <w:bookmarkStart w:id="46" w:name="_Ref190860492"/>
      <w:bookmarkStart w:id="47" w:name="_Toc226030309"/>
      <w:r w:rsidRPr="00D0024D">
        <w:lastRenderedPageBreak/>
        <w:t xml:space="preserve">Table </w:t>
      </w:r>
      <w:r w:rsidRPr="00D0024D">
        <w:fldChar w:fldCharType="begin"/>
      </w:r>
      <w:r w:rsidRPr="00D0024D">
        <w:instrText xml:space="preserve"> SEQ Table \* ARABIC </w:instrText>
      </w:r>
      <w:r w:rsidRPr="00D0024D">
        <w:fldChar w:fldCharType="separate"/>
      </w:r>
      <w:r w:rsidR="008C1591" w:rsidRPr="00D0024D">
        <w:t>3</w:t>
      </w:r>
      <w:r w:rsidRPr="00D0024D">
        <w:fldChar w:fldCharType="end"/>
      </w:r>
      <w:bookmarkEnd w:id="46"/>
      <w:r>
        <w:t xml:space="preserve">. </w:t>
      </w:r>
      <w:r w:rsidR="00404EB1">
        <w:t>W</w:t>
      </w:r>
      <w:r w:rsidRPr="00CC4B26">
        <w:t xml:space="preserve">aste management actions identified in the systematic review and maximum reported effect on </w:t>
      </w:r>
      <w:r w:rsidR="008C09B0">
        <w:t>greenhouse gas</w:t>
      </w:r>
      <w:r w:rsidRPr="00CC4B26">
        <w:t xml:space="preserve"> emissions</w:t>
      </w:r>
      <w:bookmarkEnd w:id="47"/>
    </w:p>
    <w:tbl>
      <w:tblPr>
        <w:tblStyle w:val="TableGrid"/>
        <w:tblW w:w="5000" w:type="pct"/>
        <w:tblLayout w:type="fixed"/>
        <w:tblLook w:val="04A0" w:firstRow="1" w:lastRow="0" w:firstColumn="1" w:lastColumn="0" w:noHBand="0" w:noVBand="1"/>
      </w:tblPr>
      <w:tblGrid>
        <w:gridCol w:w="1700"/>
        <w:gridCol w:w="3356"/>
        <w:gridCol w:w="4434"/>
      </w:tblGrid>
      <w:tr w:rsidR="00446F8C" w:rsidRPr="004860FF" w14:paraId="0B7E8013" w14:textId="77777777" w:rsidTr="00821C49">
        <w:trPr>
          <w:cnfStyle w:val="100000000000" w:firstRow="1" w:lastRow="0" w:firstColumn="0" w:lastColumn="0" w:oddVBand="0" w:evenVBand="0" w:oddHBand="0" w:evenHBand="0" w:firstRowFirstColumn="0" w:firstRowLastColumn="0" w:lastRowFirstColumn="0" w:lastRowLastColumn="0"/>
          <w:cantSplit/>
          <w:trHeight w:val="620"/>
          <w:tblHeader/>
        </w:trPr>
        <w:tc>
          <w:tcPr>
            <w:tcW w:w="896" w:type="pct"/>
            <w:vAlign w:val="top"/>
            <w:hideMark/>
          </w:tcPr>
          <w:p w14:paraId="55370250" w14:textId="77777777" w:rsidR="009C5FD0" w:rsidRPr="007A66D2" w:rsidRDefault="009C5FD0">
            <w:pPr>
              <w:spacing w:before="0"/>
              <w:rPr>
                <w:rFonts w:cs="Calibri"/>
                <w:b/>
                <w:szCs w:val="24"/>
              </w:rPr>
            </w:pPr>
            <w:bookmarkStart w:id="48" w:name="_Toc168656918"/>
            <w:r w:rsidRPr="007A66D2">
              <w:rPr>
                <w:rFonts w:cs="Calibri"/>
                <w:b/>
                <w:szCs w:val="24"/>
              </w:rPr>
              <w:t>Waste management practice</w:t>
            </w:r>
          </w:p>
        </w:tc>
        <w:tc>
          <w:tcPr>
            <w:tcW w:w="1768" w:type="pct"/>
            <w:vAlign w:val="top"/>
            <w:hideMark/>
          </w:tcPr>
          <w:p w14:paraId="3A60AA61" w14:textId="77777777" w:rsidR="009C5FD0" w:rsidRPr="007A66D2" w:rsidRDefault="009C5FD0">
            <w:pPr>
              <w:spacing w:before="0"/>
              <w:rPr>
                <w:rFonts w:cs="Calibri"/>
                <w:b/>
                <w:szCs w:val="24"/>
              </w:rPr>
            </w:pPr>
            <w:r w:rsidRPr="007A66D2">
              <w:rPr>
                <w:rFonts w:cs="Calibri"/>
                <w:b/>
                <w:szCs w:val="24"/>
              </w:rPr>
              <w:t>Action</w:t>
            </w:r>
          </w:p>
        </w:tc>
        <w:tc>
          <w:tcPr>
            <w:tcW w:w="2336" w:type="pct"/>
            <w:vAlign w:val="top"/>
          </w:tcPr>
          <w:p w14:paraId="2975139F" w14:textId="41BD4025" w:rsidR="009C5FD0" w:rsidRPr="007A66D2" w:rsidRDefault="009C5FD0">
            <w:pPr>
              <w:spacing w:before="0"/>
              <w:rPr>
                <w:rFonts w:cs="Calibri"/>
                <w:b/>
                <w:szCs w:val="24"/>
              </w:rPr>
            </w:pPr>
            <w:r w:rsidRPr="007A66D2">
              <w:rPr>
                <w:rFonts w:cs="Calibri"/>
                <w:b/>
                <w:szCs w:val="24"/>
              </w:rPr>
              <w:t xml:space="preserve">Maximum reported effect on </w:t>
            </w:r>
            <w:r w:rsidR="008C09B0">
              <w:rPr>
                <w:rFonts w:cs="Calibri"/>
                <w:b/>
                <w:szCs w:val="24"/>
              </w:rPr>
              <w:t>greenhouse gas emissions (</w:t>
            </w:r>
            <w:r w:rsidRPr="007A66D2">
              <w:rPr>
                <w:rFonts w:cs="Calibri"/>
                <w:b/>
                <w:szCs w:val="24"/>
              </w:rPr>
              <w:t>CO</w:t>
            </w:r>
            <w:r w:rsidRPr="007A66D2">
              <w:rPr>
                <w:rFonts w:cs="Calibri"/>
                <w:b/>
                <w:szCs w:val="24"/>
                <w:vertAlign w:val="subscript"/>
              </w:rPr>
              <w:t>2</w:t>
            </w:r>
            <w:r w:rsidRPr="007A66D2">
              <w:rPr>
                <w:rFonts w:cs="Calibri"/>
                <w:b/>
                <w:szCs w:val="24"/>
              </w:rPr>
              <w:t>-e</w:t>
            </w:r>
            <w:r w:rsidR="008C09B0">
              <w:rPr>
                <w:rFonts w:cs="Calibri"/>
                <w:b/>
                <w:szCs w:val="24"/>
              </w:rPr>
              <w:t>)</w:t>
            </w:r>
          </w:p>
        </w:tc>
      </w:tr>
      <w:tr w:rsidR="009C5FD0" w:rsidRPr="004860FF" w14:paraId="288F1352" w14:textId="77777777" w:rsidTr="00821C49">
        <w:trPr>
          <w:cnfStyle w:val="000000100000" w:firstRow="0" w:lastRow="0" w:firstColumn="0" w:lastColumn="0" w:oddVBand="0" w:evenVBand="0" w:oddHBand="1" w:evenHBand="0" w:firstRowFirstColumn="0" w:firstRowLastColumn="0" w:lastRowFirstColumn="0" w:lastRowLastColumn="0"/>
          <w:cantSplit/>
          <w:trHeight w:val="780"/>
        </w:trPr>
        <w:tc>
          <w:tcPr>
            <w:tcW w:w="896" w:type="pct"/>
            <w:vMerge w:val="restart"/>
            <w:vAlign w:val="top"/>
            <w:hideMark/>
          </w:tcPr>
          <w:p w14:paraId="0F040D0E" w14:textId="77777777" w:rsidR="009C5FD0" w:rsidRPr="0080087D" w:rsidRDefault="009C5FD0">
            <w:pPr>
              <w:spacing w:before="0"/>
              <w:rPr>
                <w:rFonts w:cs="Calibri"/>
                <w:b/>
                <w:szCs w:val="24"/>
              </w:rPr>
            </w:pPr>
            <w:r w:rsidRPr="0080087D">
              <w:rPr>
                <w:rFonts w:cs="Calibri"/>
                <w:b/>
                <w:szCs w:val="24"/>
              </w:rPr>
              <w:t>Reduce</w:t>
            </w:r>
          </w:p>
        </w:tc>
        <w:tc>
          <w:tcPr>
            <w:tcW w:w="1768" w:type="pct"/>
            <w:vAlign w:val="top"/>
            <w:hideMark/>
          </w:tcPr>
          <w:p w14:paraId="297595BF" w14:textId="77777777" w:rsidR="009C5FD0" w:rsidRPr="007A66D2" w:rsidRDefault="009C5FD0">
            <w:pPr>
              <w:spacing w:before="0"/>
              <w:rPr>
                <w:rFonts w:cs="Calibri"/>
                <w:szCs w:val="24"/>
              </w:rPr>
            </w:pPr>
            <w:r w:rsidRPr="007A66D2">
              <w:rPr>
                <w:rFonts w:cs="Calibri"/>
                <w:szCs w:val="24"/>
              </w:rPr>
              <w:t>Transition to electronic health records.</w:t>
            </w:r>
          </w:p>
        </w:tc>
        <w:tc>
          <w:tcPr>
            <w:tcW w:w="2336" w:type="pct"/>
            <w:vAlign w:val="top"/>
          </w:tcPr>
          <w:p w14:paraId="1EFE9B0D" w14:textId="099A1E56" w:rsidR="009C5FD0" w:rsidRPr="007A66D2" w:rsidRDefault="009C5FD0">
            <w:pPr>
              <w:spacing w:before="0"/>
              <w:rPr>
                <w:rFonts w:cs="Calibri"/>
                <w:szCs w:val="24"/>
              </w:rPr>
            </w:pPr>
            <w:r w:rsidRPr="007A66D2">
              <w:rPr>
                <w:rFonts w:cs="Calibri"/>
                <w:szCs w:val="24"/>
              </w:rPr>
              <w:t>Reduction of 21.8</w:t>
            </w:r>
            <w:r w:rsidR="003A68E2">
              <w:rPr>
                <w:rFonts w:cs="Calibri"/>
                <w:szCs w:val="24"/>
              </w:rPr>
              <w:t>0</w:t>
            </w:r>
            <w:r w:rsidRPr="007A66D2">
              <w:rPr>
                <w:rFonts w:cs="Calibri"/>
                <w:szCs w:val="24"/>
              </w:rPr>
              <w:t xml:space="preserve"> k</w:t>
            </w:r>
            <w:r w:rsidR="00352DA6">
              <w:rPr>
                <w:rFonts w:cs="Calibri"/>
                <w:szCs w:val="24"/>
              </w:rPr>
              <w:t>t</w:t>
            </w:r>
            <w:r w:rsidRPr="007A66D2">
              <w:rPr>
                <w:rFonts w:cs="Calibri"/>
                <w:szCs w:val="24"/>
              </w:rPr>
              <w:t xml:space="preserve"> CO</w:t>
            </w:r>
            <w:r w:rsidRPr="007A66D2">
              <w:rPr>
                <w:rFonts w:cs="Calibri"/>
                <w:szCs w:val="24"/>
                <w:vertAlign w:val="subscript"/>
              </w:rPr>
              <w:t>2</w:t>
            </w:r>
            <w:r w:rsidRPr="007A66D2">
              <w:rPr>
                <w:rFonts w:cs="Calibri"/>
                <w:szCs w:val="24"/>
              </w:rPr>
              <w:t>-e per year due to reduced paper use across 454 medical offices and 36 hospitals.</w:t>
            </w:r>
          </w:p>
        </w:tc>
      </w:tr>
      <w:tr w:rsidR="009C5FD0" w:rsidRPr="004860FF" w14:paraId="322434AC" w14:textId="77777777" w:rsidTr="00821C49">
        <w:trPr>
          <w:cantSplit/>
          <w:trHeight w:val="290"/>
        </w:trPr>
        <w:tc>
          <w:tcPr>
            <w:tcW w:w="896" w:type="pct"/>
            <w:vMerge/>
            <w:vAlign w:val="top"/>
          </w:tcPr>
          <w:p w14:paraId="13E50337" w14:textId="77777777" w:rsidR="009C5FD0" w:rsidRPr="0080087D" w:rsidRDefault="009C5FD0">
            <w:pPr>
              <w:spacing w:before="0"/>
              <w:rPr>
                <w:rFonts w:cs="Calibri"/>
                <w:b/>
                <w:szCs w:val="24"/>
              </w:rPr>
            </w:pPr>
          </w:p>
        </w:tc>
        <w:tc>
          <w:tcPr>
            <w:tcW w:w="1768" w:type="pct"/>
            <w:vAlign w:val="top"/>
          </w:tcPr>
          <w:p w14:paraId="53B900F6" w14:textId="1700BB1A" w:rsidR="009C5FD0" w:rsidRPr="007A66D2" w:rsidRDefault="009C5FD0">
            <w:pPr>
              <w:spacing w:before="0"/>
              <w:rPr>
                <w:rFonts w:cs="Calibri"/>
                <w:szCs w:val="24"/>
              </w:rPr>
            </w:pPr>
            <w:r w:rsidRPr="007A66D2">
              <w:rPr>
                <w:rFonts w:cs="Calibri"/>
                <w:szCs w:val="24"/>
              </w:rPr>
              <w:t>Combination of m</w:t>
            </w:r>
            <w:r w:rsidR="00773A2C">
              <w:rPr>
                <w:rFonts w:cs="Calibri"/>
                <w:szCs w:val="24"/>
              </w:rPr>
              <w:t>aximal reduce,</w:t>
            </w:r>
            <w:r w:rsidRPr="007A66D2">
              <w:rPr>
                <w:rFonts w:cs="Calibri"/>
                <w:szCs w:val="24"/>
              </w:rPr>
              <w:t xml:space="preserve"> maximal reuse and maximal recycling.</w:t>
            </w:r>
          </w:p>
        </w:tc>
        <w:tc>
          <w:tcPr>
            <w:tcW w:w="2336" w:type="pct"/>
            <w:vAlign w:val="top"/>
          </w:tcPr>
          <w:p w14:paraId="7B66CF1B" w14:textId="0FB8B61A" w:rsidR="009C5FD0" w:rsidRPr="007A66D2" w:rsidRDefault="009C5FD0">
            <w:pPr>
              <w:spacing w:before="0"/>
              <w:rPr>
                <w:rFonts w:cs="Calibri"/>
                <w:szCs w:val="24"/>
              </w:rPr>
            </w:pPr>
            <w:r w:rsidRPr="007A66D2">
              <w:rPr>
                <w:rFonts w:cs="Calibri"/>
                <w:szCs w:val="24"/>
              </w:rPr>
              <w:t>Reduction of 277 kg CO</w:t>
            </w:r>
            <w:r w:rsidRPr="007A66D2">
              <w:rPr>
                <w:rFonts w:cs="Calibri"/>
                <w:szCs w:val="24"/>
                <w:vertAlign w:val="subscript"/>
              </w:rPr>
              <w:t>2</w:t>
            </w:r>
            <w:r w:rsidRPr="007A66D2">
              <w:rPr>
                <w:rFonts w:cs="Calibri"/>
                <w:szCs w:val="24"/>
              </w:rPr>
              <w:t xml:space="preserve">-e per case and 233 </w:t>
            </w:r>
            <w:r w:rsidR="00833D0F">
              <w:rPr>
                <w:rFonts w:cs="Calibri"/>
                <w:szCs w:val="24"/>
              </w:rPr>
              <w:t>t</w:t>
            </w:r>
            <w:r w:rsidR="00833D0F" w:rsidRPr="007A66D2">
              <w:rPr>
                <w:rFonts w:cs="Calibri"/>
                <w:szCs w:val="24"/>
              </w:rPr>
              <w:t xml:space="preserve"> </w:t>
            </w:r>
            <w:r w:rsidRPr="007A66D2">
              <w:rPr>
                <w:rFonts w:cs="Calibri"/>
                <w:szCs w:val="24"/>
              </w:rPr>
              <w:t>CO</w:t>
            </w:r>
            <w:r w:rsidRPr="007A66D2">
              <w:rPr>
                <w:rFonts w:cs="Calibri"/>
                <w:szCs w:val="24"/>
                <w:vertAlign w:val="subscript"/>
              </w:rPr>
              <w:t>2</w:t>
            </w:r>
            <w:r w:rsidRPr="007A66D2">
              <w:rPr>
                <w:rFonts w:cs="Calibri"/>
                <w:szCs w:val="24"/>
              </w:rPr>
              <w:t>-e per year for the hospital.</w:t>
            </w:r>
          </w:p>
        </w:tc>
      </w:tr>
      <w:tr w:rsidR="009C5FD0" w:rsidRPr="004860FF" w14:paraId="3FBE2C6E" w14:textId="77777777" w:rsidTr="00821C49">
        <w:trPr>
          <w:cnfStyle w:val="000000100000" w:firstRow="0" w:lastRow="0" w:firstColumn="0" w:lastColumn="0" w:oddVBand="0" w:evenVBand="0" w:oddHBand="1" w:evenHBand="0" w:firstRowFirstColumn="0" w:firstRowLastColumn="0" w:lastRowFirstColumn="0" w:lastRowLastColumn="0"/>
          <w:cantSplit/>
          <w:trHeight w:val="290"/>
        </w:trPr>
        <w:tc>
          <w:tcPr>
            <w:tcW w:w="896" w:type="pct"/>
            <w:vMerge/>
            <w:vAlign w:val="top"/>
            <w:hideMark/>
          </w:tcPr>
          <w:p w14:paraId="320579AF" w14:textId="77777777" w:rsidR="009C5FD0" w:rsidRPr="0080087D" w:rsidRDefault="009C5FD0">
            <w:pPr>
              <w:spacing w:before="0"/>
              <w:rPr>
                <w:rFonts w:cs="Calibri"/>
                <w:b/>
                <w:szCs w:val="24"/>
              </w:rPr>
            </w:pPr>
          </w:p>
        </w:tc>
        <w:tc>
          <w:tcPr>
            <w:tcW w:w="1768" w:type="pct"/>
            <w:vAlign w:val="top"/>
            <w:hideMark/>
          </w:tcPr>
          <w:p w14:paraId="171A0831" w14:textId="3E08066D" w:rsidR="009C5FD0" w:rsidRPr="007A66D2" w:rsidRDefault="009C5FD0">
            <w:pPr>
              <w:spacing w:before="0"/>
              <w:rPr>
                <w:rFonts w:cs="Calibri"/>
                <w:szCs w:val="24"/>
              </w:rPr>
            </w:pPr>
            <w:r w:rsidRPr="007A66D2">
              <w:rPr>
                <w:rFonts w:cs="Calibri"/>
                <w:szCs w:val="24"/>
              </w:rPr>
              <w:t>Remove rarely used items (such as drapes, gowns, gauze, instruments) from pre-prepared sterile surgical packs.</w:t>
            </w:r>
          </w:p>
        </w:tc>
        <w:tc>
          <w:tcPr>
            <w:tcW w:w="2336" w:type="pct"/>
            <w:vAlign w:val="top"/>
          </w:tcPr>
          <w:p w14:paraId="5CB8FC91" w14:textId="295B12E1" w:rsidR="009C5FD0" w:rsidRPr="007A66D2" w:rsidRDefault="009C5FD0">
            <w:pPr>
              <w:spacing w:before="0"/>
              <w:rPr>
                <w:rFonts w:cs="Calibri"/>
                <w:szCs w:val="24"/>
              </w:rPr>
            </w:pPr>
            <w:r w:rsidRPr="007A66D2">
              <w:rPr>
                <w:rFonts w:cs="Calibri"/>
                <w:szCs w:val="24"/>
              </w:rPr>
              <w:t>Reduction of 22.2</w:t>
            </w:r>
            <w:r w:rsidR="009A27C8">
              <w:rPr>
                <w:rFonts w:cs="Calibri"/>
                <w:szCs w:val="24"/>
              </w:rPr>
              <w:t>0</w:t>
            </w:r>
            <w:r w:rsidRPr="007A66D2">
              <w:rPr>
                <w:rFonts w:cs="Calibri"/>
                <w:szCs w:val="24"/>
              </w:rPr>
              <w:t xml:space="preserve"> kg CO</w:t>
            </w:r>
            <w:r w:rsidRPr="007A66D2">
              <w:rPr>
                <w:rFonts w:cs="Calibri"/>
                <w:szCs w:val="24"/>
                <w:vertAlign w:val="subscript"/>
              </w:rPr>
              <w:t>2</w:t>
            </w:r>
            <w:r w:rsidRPr="007A66D2">
              <w:rPr>
                <w:rFonts w:cs="Calibri"/>
                <w:szCs w:val="24"/>
              </w:rPr>
              <w:t>-e per case and 1.</w:t>
            </w:r>
            <w:r w:rsidR="003A68E2">
              <w:rPr>
                <w:rFonts w:cs="Calibri"/>
                <w:szCs w:val="24"/>
              </w:rPr>
              <w:t>80</w:t>
            </w:r>
            <w:r w:rsidRPr="007A66D2">
              <w:rPr>
                <w:rFonts w:cs="Calibri"/>
                <w:szCs w:val="24"/>
              </w:rPr>
              <w:t xml:space="preserve"> k</w:t>
            </w:r>
            <w:r w:rsidR="00352DA6">
              <w:rPr>
                <w:rFonts w:cs="Calibri"/>
                <w:szCs w:val="24"/>
              </w:rPr>
              <w:t>t</w:t>
            </w:r>
            <w:r w:rsidRPr="007A66D2">
              <w:rPr>
                <w:rFonts w:cs="Calibri"/>
                <w:szCs w:val="24"/>
              </w:rPr>
              <w:t xml:space="preserve"> CO</w:t>
            </w:r>
            <w:r w:rsidRPr="007A66D2">
              <w:rPr>
                <w:rFonts w:cs="Calibri"/>
                <w:szCs w:val="24"/>
                <w:vertAlign w:val="subscript"/>
              </w:rPr>
              <w:t>2</w:t>
            </w:r>
            <w:r w:rsidRPr="007A66D2">
              <w:rPr>
                <w:rFonts w:cs="Calibri"/>
                <w:szCs w:val="24"/>
              </w:rPr>
              <w:t xml:space="preserve">-e per year if adopted for all </w:t>
            </w:r>
            <w:r w:rsidR="00753725">
              <w:rPr>
                <w:rFonts w:cs="Calibri"/>
                <w:szCs w:val="24"/>
              </w:rPr>
              <w:t xml:space="preserve">UK </w:t>
            </w:r>
            <w:r w:rsidRPr="007A66D2">
              <w:rPr>
                <w:rFonts w:cs="Calibri"/>
                <w:szCs w:val="24"/>
              </w:rPr>
              <w:t>carpal tunnel release procedures.</w:t>
            </w:r>
          </w:p>
        </w:tc>
      </w:tr>
      <w:tr w:rsidR="00121116" w:rsidRPr="004860FF" w14:paraId="7A07BA21" w14:textId="77777777" w:rsidTr="008A156D">
        <w:trPr>
          <w:cantSplit/>
          <w:trHeight w:val="290"/>
        </w:trPr>
        <w:tc>
          <w:tcPr>
            <w:tcW w:w="896" w:type="pct"/>
            <w:vMerge w:val="restart"/>
            <w:shd w:val="clear" w:color="auto" w:fill="FFFFFF" w:themeFill="background1"/>
            <w:vAlign w:val="top"/>
            <w:hideMark/>
          </w:tcPr>
          <w:p w14:paraId="7DBB450F" w14:textId="77777777" w:rsidR="00121116" w:rsidRPr="0080087D" w:rsidRDefault="00121116" w:rsidP="00121116">
            <w:pPr>
              <w:spacing w:before="0"/>
              <w:rPr>
                <w:rFonts w:cs="Calibri"/>
                <w:b/>
                <w:szCs w:val="24"/>
              </w:rPr>
            </w:pPr>
            <w:r w:rsidRPr="0080087D">
              <w:rPr>
                <w:rFonts w:cs="Calibri"/>
                <w:b/>
                <w:szCs w:val="24"/>
              </w:rPr>
              <w:t xml:space="preserve">Reuse </w:t>
            </w:r>
          </w:p>
        </w:tc>
        <w:tc>
          <w:tcPr>
            <w:tcW w:w="1768" w:type="pct"/>
            <w:vAlign w:val="top"/>
            <w:hideMark/>
          </w:tcPr>
          <w:p w14:paraId="14554D22" w14:textId="093FE4E3" w:rsidR="00121116" w:rsidRPr="007A66D2" w:rsidRDefault="00121116" w:rsidP="00121116">
            <w:pPr>
              <w:spacing w:before="0"/>
              <w:rPr>
                <w:rFonts w:cs="Calibri"/>
                <w:szCs w:val="24"/>
              </w:rPr>
            </w:pPr>
            <w:r w:rsidRPr="007A66D2">
              <w:rPr>
                <w:rFonts w:cs="Calibri"/>
                <w:szCs w:val="24"/>
              </w:rPr>
              <w:t xml:space="preserve">Use reusable </w:t>
            </w:r>
            <w:r>
              <w:rPr>
                <w:rFonts w:cs="Calibri"/>
                <w:szCs w:val="24"/>
              </w:rPr>
              <w:t xml:space="preserve">(vs </w:t>
            </w:r>
            <w:proofErr w:type="gramStart"/>
            <w:r>
              <w:rPr>
                <w:rFonts w:cs="Calibri"/>
                <w:szCs w:val="24"/>
              </w:rPr>
              <w:t>single</w:t>
            </w:r>
            <w:r w:rsidR="00944DDD">
              <w:rPr>
                <w:rFonts w:cs="Calibri"/>
                <w:szCs w:val="24"/>
              </w:rPr>
              <w:t>-</w:t>
            </w:r>
            <w:r>
              <w:rPr>
                <w:rFonts w:cs="Calibri"/>
                <w:szCs w:val="24"/>
              </w:rPr>
              <w:t>use</w:t>
            </w:r>
            <w:proofErr w:type="gramEnd"/>
            <w:r>
              <w:rPr>
                <w:rFonts w:cs="Calibri"/>
                <w:szCs w:val="24"/>
              </w:rPr>
              <w:t xml:space="preserve">) </w:t>
            </w:r>
            <w:r w:rsidRPr="007A66D2">
              <w:rPr>
                <w:rFonts w:cs="Calibri"/>
                <w:szCs w:val="24"/>
              </w:rPr>
              <w:t>surgical textiles, including gowns, scrub caps and drapes.</w:t>
            </w:r>
          </w:p>
        </w:tc>
        <w:tc>
          <w:tcPr>
            <w:tcW w:w="2336" w:type="pct"/>
            <w:vAlign w:val="top"/>
          </w:tcPr>
          <w:p w14:paraId="277CCE6C" w14:textId="0BF98C3B" w:rsidR="00121116" w:rsidRPr="007A66D2" w:rsidRDefault="00121116" w:rsidP="00121116">
            <w:pPr>
              <w:spacing w:before="0"/>
              <w:rPr>
                <w:rFonts w:cs="Calibri"/>
                <w:szCs w:val="24"/>
              </w:rPr>
            </w:pPr>
            <w:r w:rsidRPr="007A66D2">
              <w:rPr>
                <w:rFonts w:cs="Calibri"/>
                <w:szCs w:val="24"/>
              </w:rPr>
              <w:t>Reduction of 1.</w:t>
            </w:r>
            <w:r>
              <w:rPr>
                <w:rFonts w:cs="Calibri"/>
                <w:szCs w:val="24"/>
              </w:rPr>
              <w:t>10</w:t>
            </w:r>
            <w:r w:rsidRPr="007A66D2">
              <w:rPr>
                <w:rFonts w:cs="Calibri"/>
                <w:szCs w:val="24"/>
              </w:rPr>
              <w:t xml:space="preserve"> </w:t>
            </w:r>
            <w:r>
              <w:rPr>
                <w:rFonts w:cs="Calibri"/>
                <w:szCs w:val="24"/>
              </w:rPr>
              <w:t>t</w:t>
            </w:r>
            <w:r w:rsidRPr="007A66D2">
              <w:rPr>
                <w:rFonts w:cs="Calibri"/>
                <w:szCs w:val="24"/>
              </w:rPr>
              <w:t xml:space="preserve"> CO</w:t>
            </w:r>
            <w:r w:rsidRPr="007A66D2">
              <w:rPr>
                <w:rFonts w:cs="Calibri"/>
                <w:szCs w:val="24"/>
                <w:vertAlign w:val="subscript"/>
              </w:rPr>
              <w:t>2</w:t>
            </w:r>
            <w:r w:rsidRPr="007A66D2">
              <w:rPr>
                <w:rFonts w:cs="Calibri"/>
                <w:szCs w:val="24"/>
              </w:rPr>
              <w:t xml:space="preserve">-e per 1,000 </w:t>
            </w:r>
            <w:r>
              <w:rPr>
                <w:rFonts w:cs="Calibri"/>
                <w:szCs w:val="24"/>
              </w:rPr>
              <w:t xml:space="preserve">surgical gown </w:t>
            </w:r>
            <w:r w:rsidRPr="007A66D2">
              <w:rPr>
                <w:rFonts w:cs="Calibri"/>
                <w:szCs w:val="24"/>
              </w:rPr>
              <w:t>uses</w:t>
            </w:r>
            <w:r>
              <w:rPr>
                <w:rFonts w:cs="Calibri"/>
                <w:szCs w:val="24"/>
              </w:rPr>
              <w:t>.</w:t>
            </w:r>
          </w:p>
        </w:tc>
      </w:tr>
      <w:tr w:rsidR="00121116" w:rsidRPr="004860FF" w14:paraId="3BFF4D33" w14:textId="77777777" w:rsidTr="008A156D">
        <w:trPr>
          <w:cnfStyle w:val="000000100000" w:firstRow="0" w:lastRow="0" w:firstColumn="0" w:lastColumn="0" w:oddVBand="0" w:evenVBand="0" w:oddHBand="1" w:evenHBand="0" w:firstRowFirstColumn="0" w:firstRowLastColumn="0" w:lastRowFirstColumn="0" w:lastRowLastColumn="0"/>
          <w:cantSplit/>
          <w:trHeight w:val="290"/>
        </w:trPr>
        <w:tc>
          <w:tcPr>
            <w:tcW w:w="896" w:type="pct"/>
            <w:vMerge/>
            <w:shd w:val="clear" w:color="auto" w:fill="FFFFFF" w:themeFill="background1"/>
            <w:vAlign w:val="top"/>
          </w:tcPr>
          <w:p w14:paraId="26BEE4ED" w14:textId="77777777" w:rsidR="00121116" w:rsidRPr="0080087D" w:rsidRDefault="00121116" w:rsidP="00121116">
            <w:pPr>
              <w:spacing w:before="0"/>
              <w:rPr>
                <w:rFonts w:cs="Calibri"/>
                <w:b/>
                <w:szCs w:val="24"/>
              </w:rPr>
            </w:pPr>
          </w:p>
        </w:tc>
        <w:tc>
          <w:tcPr>
            <w:tcW w:w="1768" w:type="pct"/>
            <w:vAlign w:val="top"/>
          </w:tcPr>
          <w:p w14:paraId="04610C54" w14:textId="75B763E0" w:rsidR="00121116" w:rsidRPr="007A66D2" w:rsidRDefault="00121116" w:rsidP="00121116">
            <w:pPr>
              <w:spacing w:before="0"/>
              <w:rPr>
                <w:rFonts w:cs="Calibri"/>
                <w:szCs w:val="24"/>
              </w:rPr>
            </w:pPr>
            <w:r w:rsidRPr="007A66D2">
              <w:rPr>
                <w:rFonts w:cs="Calibri"/>
                <w:szCs w:val="24"/>
              </w:rPr>
              <w:t>Use reusable</w:t>
            </w:r>
            <w:r>
              <w:rPr>
                <w:rFonts w:cs="Calibri"/>
                <w:szCs w:val="24"/>
              </w:rPr>
              <w:t xml:space="preserve"> (vs single</w:t>
            </w:r>
            <w:r w:rsidR="00944DDD">
              <w:rPr>
                <w:rFonts w:cs="Calibri"/>
                <w:szCs w:val="24"/>
              </w:rPr>
              <w:t>-</w:t>
            </w:r>
            <w:r>
              <w:rPr>
                <w:rFonts w:cs="Calibri"/>
                <w:szCs w:val="24"/>
              </w:rPr>
              <w:t>use)</w:t>
            </w:r>
            <w:r w:rsidRPr="007A66D2">
              <w:rPr>
                <w:rFonts w:cs="Calibri"/>
                <w:szCs w:val="24"/>
              </w:rPr>
              <w:t xml:space="preserve"> sharps containers.</w:t>
            </w:r>
          </w:p>
        </w:tc>
        <w:tc>
          <w:tcPr>
            <w:tcW w:w="2336" w:type="pct"/>
            <w:vAlign w:val="top"/>
          </w:tcPr>
          <w:p w14:paraId="1A2296C9" w14:textId="0D963F20" w:rsidR="00121116" w:rsidRPr="007A66D2" w:rsidRDefault="00121116" w:rsidP="00121116">
            <w:pPr>
              <w:spacing w:before="0"/>
              <w:rPr>
                <w:rFonts w:cs="Calibri"/>
                <w:szCs w:val="24"/>
              </w:rPr>
            </w:pPr>
            <w:r w:rsidRPr="007A66D2">
              <w:rPr>
                <w:rFonts w:cs="Calibri"/>
                <w:szCs w:val="24"/>
              </w:rPr>
              <w:t>Reduction of 3.</w:t>
            </w:r>
            <w:r>
              <w:rPr>
                <w:rFonts w:cs="Calibri"/>
                <w:szCs w:val="24"/>
              </w:rPr>
              <w:t>30</w:t>
            </w:r>
            <w:r w:rsidRPr="007A66D2">
              <w:rPr>
                <w:rFonts w:cs="Calibri"/>
                <w:szCs w:val="24"/>
              </w:rPr>
              <w:t xml:space="preserve"> k</w:t>
            </w:r>
            <w:r>
              <w:rPr>
                <w:rFonts w:cs="Calibri"/>
                <w:szCs w:val="24"/>
              </w:rPr>
              <w:t>t</w:t>
            </w:r>
            <w:r w:rsidRPr="007A66D2">
              <w:rPr>
                <w:rFonts w:cs="Calibri"/>
                <w:szCs w:val="24"/>
              </w:rPr>
              <w:t xml:space="preserve"> CO</w:t>
            </w:r>
            <w:r w:rsidRPr="007A66D2">
              <w:rPr>
                <w:rFonts w:cs="Calibri"/>
                <w:szCs w:val="24"/>
                <w:vertAlign w:val="subscript"/>
              </w:rPr>
              <w:t>2</w:t>
            </w:r>
            <w:r w:rsidRPr="007A66D2">
              <w:rPr>
                <w:rFonts w:cs="Calibri"/>
                <w:szCs w:val="24"/>
              </w:rPr>
              <w:t>-e per year for 40 English NHS trusts and 114.9</w:t>
            </w:r>
            <w:r>
              <w:rPr>
                <w:rFonts w:cs="Calibri"/>
                <w:szCs w:val="24"/>
              </w:rPr>
              <w:t>0</w:t>
            </w:r>
            <w:r w:rsidRPr="007A66D2">
              <w:rPr>
                <w:rFonts w:cs="Calibri"/>
                <w:szCs w:val="24"/>
              </w:rPr>
              <w:t xml:space="preserve"> </w:t>
            </w:r>
            <w:r>
              <w:rPr>
                <w:rFonts w:cs="Calibri"/>
                <w:szCs w:val="24"/>
              </w:rPr>
              <w:t>t</w:t>
            </w:r>
            <w:r w:rsidRPr="007A66D2">
              <w:rPr>
                <w:rFonts w:cs="Calibri"/>
                <w:szCs w:val="24"/>
              </w:rPr>
              <w:t xml:space="preserve"> CO</w:t>
            </w:r>
            <w:r w:rsidRPr="007A66D2">
              <w:rPr>
                <w:rFonts w:cs="Calibri"/>
                <w:szCs w:val="24"/>
                <w:vertAlign w:val="subscript"/>
              </w:rPr>
              <w:t>2</w:t>
            </w:r>
            <w:r w:rsidRPr="007A66D2">
              <w:rPr>
                <w:rFonts w:cs="Calibri"/>
                <w:szCs w:val="24"/>
              </w:rPr>
              <w:t>-e per year for one 850-bed hospital.</w:t>
            </w:r>
          </w:p>
        </w:tc>
      </w:tr>
      <w:tr w:rsidR="009C5FD0" w:rsidRPr="004860FF" w14:paraId="68E31B25" w14:textId="77777777" w:rsidTr="008A156D">
        <w:trPr>
          <w:cantSplit/>
          <w:trHeight w:val="290"/>
        </w:trPr>
        <w:tc>
          <w:tcPr>
            <w:tcW w:w="896" w:type="pct"/>
            <w:vMerge/>
            <w:shd w:val="clear" w:color="auto" w:fill="FFFFFF" w:themeFill="background1"/>
            <w:vAlign w:val="top"/>
          </w:tcPr>
          <w:p w14:paraId="4C416F80" w14:textId="77777777" w:rsidR="009C5FD0" w:rsidRPr="0080087D" w:rsidRDefault="009C5FD0">
            <w:pPr>
              <w:spacing w:before="0"/>
              <w:rPr>
                <w:rFonts w:cs="Calibri"/>
                <w:b/>
                <w:szCs w:val="24"/>
              </w:rPr>
            </w:pPr>
          </w:p>
        </w:tc>
        <w:tc>
          <w:tcPr>
            <w:tcW w:w="1768" w:type="pct"/>
            <w:vAlign w:val="top"/>
          </w:tcPr>
          <w:p w14:paraId="055F5067" w14:textId="0F320F59" w:rsidR="009C5FD0" w:rsidRPr="007A66D2" w:rsidRDefault="00121116">
            <w:pPr>
              <w:spacing w:before="0"/>
              <w:rPr>
                <w:rFonts w:cs="Calibri"/>
                <w:szCs w:val="24"/>
              </w:rPr>
            </w:pPr>
            <w:r w:rsidRPr="007A66D2">
              <w:rPr>
                <w:rFonts w:cs="Calibri"/>
                <w:szCs w:val="24"/>
              </w:rPr>
              <w:t xml:space="preserve">Use reusable </w:t>
            </w:r>
            <w:r>
              <w:rPr>
                <w:rFonts w:cs="Calibri"/>
                <w:szCs w:val="24"/>
              </w:rPr>
              <w:t>(vs single</w:t>
            </w:r>
            <w:r w:rsidR="00944DDD">
              <w:rPr>
                <w:rFonts w:cs="Calibri"/>
                <w:szCs w:val="24"/>
              </w:rPr>
              <w:t>-</w:t>
            </w:r>
            <w:r>
              <w:rPr>
                <w:rFonts w:cs="Calibri"/>
                <w:szCs w:val="24"/>
              </w:rPr>
              <w:t xml:space="preserve">use) </w:t>
            </w:r>
            <w:r w:rsidRPr="007A66D2">
              <w:rPr>
                <w:rFonts w:cs="Calibri"/>
                <w:szCs w:val="24"/>
              </w:rPr>
              <w:t xml:space="preserve">procedural instruments, such as specula, airway devices, surgical instruments, and endoscopes. </w:t>
            </w:r>
          </w:p>
        </w:tc>
        <w:tc>
          <w:tcPr>
            <w:tcW w:w="2336" w:type="pct"/>
            <w:vAlign w:val="top"/>
          </w:tcPr>
          <w:p w14:paraId="2CD55ABB" w14:textId="77777777" w:rsidR="00121116" w:rsidRDefault="00121116" w:rsidP="00121116">
            <w:pPr>
              <w:spacing w:before="0"/>
              <w:rPr>
                <w:rFonts w:cs="Calibri"/>
                <w:szCs w:val="24"/>
              </w:rPr>
            </w:pPr>
            <w:r>
              <w:rPr>
                <w:rFonts w:cs="Calibri"/>
                <w:szCs w:val="24"/>
              </w:rPr>
              <w:t>L</w:t>
            </w:r>
            <w:r w:rsidRPr="007A66D2">
              <w:rPr>
                <w:rFonts w:cs="Calibri"/>
                <w:szCs w:val="24"/>
              </w:rPr>
              <w:t>aryngoscope handles: reduction of 79</w:t>
            </w:r>
            <w:r>
              <w:rPr>
                <w:rFonts w:cs="Calibri"/>
                <w:szCs w:val="24"/>
              </w:rPr>
              <w:t>.</w:t>
            </w:r>
            <w:r w:rsidRPr="007A66D2">
              <w:rPr>
                <w:rFonts w:cs="Calibri"/>
                <w:szCs w:val="24"/>
              </w:rPr>
              <w:t>8</w:t>
            </w:r>
            <w:r>
              <w:rPr>
                <w:rFonts w:cs="Calibri"/>
                <w:szCs w:val="24"/>
              </w:rPr>
              <w:t>0</w:t>
            </w:r>
            <w:r w:rsidRPr="007A66D2">
              <w:rPr>
                <w:rFonts w:cs="Calibri"/>
                <w:szCs w:val="24"/>
              </w:rPr>
              <w:t>-92</w:t>
            </w:r>
            <w:r>
              <w:rPr>
                <w:rFonts w:cs="Calibri"/>
                <w:szCs w:val="24"/>
              </w:rPr>
              <w:t>.</w:t>
            </w:r>
            <w:r w:rsidRPr="007A66D2">
              <w:rPr>
                <w:rFonts w:cs="Calibri"/>
                <w:szCs w:val="24"/>
              </w:rPr>
              <w:t>4</w:t>
            </w:r>
            <w:r>
              <w:rPr>
                <w:rFonts w:cs="Calibri"/>
                <w:szCs w:val="24"/>
              </w:rPr>
              <w:t>0</w:t>
            </w:r>
            <w:r w:rsidRPr="007A66D2">
              <w:rPr>
                <w:rFonts w:cs="Calibri"/>
                <w:szCs w:val="24"/>
              </w:rPr>
              <w:t xml:space="preserve"> </w:t>
            </w:r>
            <w:r>
              <w:rPr>
                <w:rFonts w:cs="Calibri"/>
                <w:szCs w:val="24"/>
              </w:rPr>
              <w:t xml:space="preserve">t </w:t>
            </w:r>
            <w:r w:rsidRPr="007A66D2">
              <w:rPr>
                <w:rFonts w:cs="Calibri"/>
                <w:szCs w:val="24"/>
              </w:rPr>
              <w:t>CO</w:t>
            </w:r>
            <w:r w:rsidRPr="007A66D2">
              <w:rPr>
                <w:rFonts w:cs="Calibri"/>
                <w:szCs w:val="24"/>
                <w:vertAlign w:val="subscript"/>
              </w:rPr>
              <w:t>2</w:t>
            </w:r>
            <w:r w:rsidRPr="007A66D2">
              <w:rPr>
                <w:rFonts w:cs="Calibri"/>
                <w:szCs w:val="24"/>
              </w:rPr>
              <w:t>-e per year for the hospital (60,000 intubations).</w:t>
            </w:r>
          </w:p>
          <w:p w14:paraId="349C3D29" w14:textId="78EDB8CC" w:rsidR="009C5FD0" w:rsidRPr="007A66D2" w:rsidRDefault="009C5FD0">
            <w:pPr>
              <w:spacing w:before="0"/>
              <w:rPr>
                <w:rFonts w:cs="Calibri"/>
                <w:szCs w:val="24"/>
              </w:rPr>
            </w:pPr>
          </w:p>
        </w:tc>
      </w:tr>
      <w:tr w:rsidR="009C5FD0" w:rsidRPr="004860FF" w14:paraId="42B9ED10" w14:textId="77777777" w:rsidTr="008A156D">
        <w:trPr>
          <w:cnfStyle w:val="000000100000" w:firstRow="0" w:lastRow="0" w:firstColumn="0" w:lastColumn="0" w:oddVBand="0" w:evenVBand="0" w:oddHBand="1" w:evenHBand="0" w:firstRowFirstColumn="0" w:firstRowLastColumn="0" w:lastRowFirstColumn="0" w:lastRowLastColumn="0"/>
          <w:cantSplit/>
          <w:trHeight w:val="437"/>
        </w:trPr>
        <w:tc>
          <w:tcPr>
            <w:tcW w:w="896" w:type="pct"/>
            <w:vMerge/>
            <w:shd w:val="clear" w:color="auto" w:fill="FFFFFF" w:themeFill="background1"/>
            <w:vAlign w:val="top"/>
          </w:tcPr>
          <w:p w14:paraId="6B953EB1" w14:textId="77777777" w:rsidR="009C5FD0" w:rsidRPr="0080087D" w:rsidRDefault="009C5FD0">
            <w:pPr>
              <w:spacing w:before="0"/>
              <w:rPr>
                <w:rFonts w:cs="Calibri"/>
                <w:b/>
                <w:szCs w:val="24"/>
              </w:rPr>
            </w:pPr>
          </w:p>
        </w:tc>
        <w:tc>
          <w:tcPr>
            <w:tcW w:w="1768" w:type="pct"/>
            <w:vAlign w:val="top"/>
          </w:tcPr>
          <w:p w14:paraId="57930DDA" w14:textId="77777777" w:rsidR="009C5FD0" w:rsidRPr="007A66D2" w:rsidRDefault="009C5FD0">
            <w:pPr>
              <w:spacing w:before="0"/>
              <w:rPr>
                <w:rFonts w:cs="Calibri"/>
                <w:szCs w:val="24"/>
              </w:rPr>
            </w:pPr>
            <w:r w:rsidRPr="007A66D2">
              <w:rPr>
                <w:rFonts w:cs="Calibri"/>
                <w:szCs w:val="24"/>
              </w:rPr>
              <w:t xml:space="preserve">Use reusable rigid sterilisation containers instead of surgical blue wrap. </w:t>
            </w:r>
          </w:p>
        </w:tc>
        <w:tc>
          <w:tcPr>
            <w:tcW w:w="2336" w:type="pct"/>
            <w:vAlign w:val="top"/>
          </w:tcPr>
          <w:p w14:paraId="3F874048" w14:textId="1C7475A4" w:rsidR="009C5FD0" w:rsidRPr="007A66D2" w:rsidRDefault="009C5FD0">
            <w:pPr>
              <w:spacing w:before="0"/>
              <w:rPr>
                <w:rFonts w:cs="Calibri"/>
                <w:szCs w:val="24"/>
              </w:rPr>
            </w:pPr>
            <w:r w:rsidRPr="007A66D2">
              <w:rPr>
                <w:rFonts w:cs="Calibri"/>
                <w:szCs w:val="24"/>
              </w:rPr>
              <w:t xml:space="preserve">Reduction of </w:t>
            </w:r>
            <w:r w:rsidR="00D20FFB">
              <w:rPr>
                <w:rFonts w:cs="Calibri"/>
                <w:szCs w:val="24"/>
              </w:rPr>
              <w:t>0.</w:t>
            </w:r>
            <w:r w:rsidR="00540C16">
              <w:rPr>
                <w:rFonts w:cs="Calibri"/>
                <w:szCs w:val="24"/>
              </w:rPr>
              <w:t>60</w:t>
            </w:r>
            <w:r w:rsidRPr="007A66D2">
              <w:rPr>
                <w:rFonts w:cs="Calibri"/>
                <w:szCs w:val="24"/>
              </w:rPr>
              <w:t>-1</w:t>
            </w:r>
            <w:r w:rsidR="00D20FFB">
              <w:rPr>
                <w:rFonts w:cs="Calibri"/>
                <w:szCs w:val="24"/>
              </w:rPr>
              <w:t>.</w:t>
            </w:r>
            <w:r w:rsidR="00540C16">
              <w:rPr>
                <w:rFonts w:cs="Calibri"/>
                <w:szCs w:val="24"/>
              </w:rPr>
              <w:t>60</w:t>
            </w:r>
            <w:r w:rsidRPr="007A66D2">
              <w:rPr>
                <w:rFonts w:cs="Calibri"/>
                <w:szCs w:val="24"/>
              </w:rPr>
              <w:t xml:space="preserve"> </w:t>
            </w:r>
            <w:r w:rsidR="00D20FFB">
              <w:rPr>
                <w:rFonts w:cs="Calibri"/>
                <w:szCs w:val="24"/>
              </w:rPr>
              <w:t>t</w:t>
            </w:r>
            <w:r w:rsidRPr="007A66D2">
              <w:rPr>
                <w:rFonts w:cs="Calibri"/>
                <w:szCs w:val="24"/>
              </w:rPr>
              <w:t xml:space="preserve"> CO</w:t>
            </w:r>
            <w:r w:rsidRPr="007A66D2">
              <w:rPr>
                <w:rFonts w:cs="Calibri"/>
                <w:szCs w:val="24"/>
                <w:vertAlign w:val="subscript"/>
              </w:rPr>
              <w:t>2</w:t>
            </w:r>
            <w:r w:rsidRPr="007A66D2">
              <w:rPr>
                <w:rFonts w:cs="Calibri"/>
                <w:szCs w:val="24"/>
              </w:rPr>
              <w:t>-e per 5,000 sterilisation cycles</w:t>
            </w:r>
            <w:r w:rsidR="00075B12">
              <w:rPr>
                <w:rFonts w:cs="Calibri"/>
                <w:szCs w:val="24"/>
              </w:rPr>
              <w:t>.</w:t>
            </w:r>
          </w:p>
        </w:tc>
      </w:tr>
      <w:tr w:rsidR="009C5FD0" w:rsidRPr="004860FF" w14:paraId="6E3E9645" w14:textId="77777777" w:rsidTr="008A156D">
        <w:trPr>
          <w:cantSplit/>
          <w:trHeight w:val="437"/>
        </w:trPr>
        <w:tc>
          <w:tcPr>
            <w:tcW w:w="896" w:type="pct"/>
            <w:vMerge/>
            <w:shd w:val="clear" w:color="auto" w:fill="FFFFFF" w:themeFill="background1"/>
            <w:vAlign w:val="top"/>
          </w:tcPr>
          <w:p w14:paraId="71C84FA8" w14:textId="77777777" w:rsidR="009C5FD0" w:rsidRPr="0080087D" w:rsidRDefault="009C5FD0">
            <w:pPr>
              <w:spacing w:before="0"/>
              <w:rPr>
                <w:rFonts w:cs="Calibri"/>
                <w:b/>
                <w:szCs w:val="24"/>
              </w:rPr>
            </w:pPr>
          </w:p>
        </w:tc>
        <w:tc>
          <w:tcPr>
            <w:tcW w:w="1768" w:type="pct"/>
            <w:vAlign w:val="top"/>
          </w:tcPr>
          <w:p w14:paraId="2CA4DFDC" w14:textId="66D071ED" w:rsidR="009C5FD0" w:rsidRPr="007A66D2" w:rsidRDefault="00113B21">
            <w:pPr>
              <w:spacing w:before="0"/>
              <w:rPr>
                <w:rFonts w:cs="Calibri"/>
                <w:szCs w:val="24"/>
              </w:rPr>
            </w:pPr>
            <w:r w:rsidRPr="007A66D2">
              <w:rPr>
                <w:rFonts w:cs="Calibri"/>
                <w:szCs w:val="24"/>
              </w:rPr>
              <w:t xml:space="preserve">Use reusable </w:t>
            </w:r>
            <w:r>
              <w:rPr>
                <w:rFonts w:cs="Calibri"/>
                <w:szCs w:val="24"/>
              </w:rPr>
              <w:t>(vs single</w:t>
            </w:r>
            <w:r w:rsidR="00944DDD">
              <w:rPr>
                <w:rFonts w:cs="Calibri"/>
                <w:szCs w:val="24"/>
              </w:rPr>
              <w:t>-</w:t>
            </w:r>
            <w:r>
              <w:rPr>
                <w:rFonts w:cs="Calibri"/>
                <w:szCs w:val="24"/>
              </w:rPr>
              <w:t xml:space="preserve">use) </w:t>
            </w:r>
            <w:r w:rsidRPr="007A66D2">
              <w:rPr>
                <w:rFonts w:cs="Calibri"/>
                <w:szCs w:val="24"/>
              </w:rPr>
              <w:t>PPE, including masks, respirators and isolation gowns.</w:t>
            </w:r>
          </w:p>
        </w:tc>
        <w:tc>
          <w:tcPr>
            <w:tcW w:w="2336" w:type="pct"/>
            <w:vAlign w:val="top"/>
          </w:tcPr>
          <w:p w14:paraId="4C2CD044" w14:textId="5AB35ADB" w:rsidR="00113B21" w:rsidRPr="007A66D2" w:rsidRDefault="00113B21">
            <w:pPr>
              <w:spacing w:before="0"/>
              <w:rPr>
                <w:rFonts w:cs="Calibri"/>
                <w:szCs w:val="24"/>
              </w:rPr>
            </w:pPr>
            <w:r w:rsidRPr="007A66D2">
              <w:rPr>
                <w:rFonts w:cs="Calibri"/>
                <w:szCs w:val="24"/>
              </w:rPr>
              <w:t>Reduction of 92</w:t>
            </w:r>
            <w:r w:rsidR="00F42B67">
              <w:rPr>
                <w:rFonts w:cs="Calibri"/>
                <w:szCs w:val="24"/>
              </w:rPr>
              <w:t>.00</w:t>
            </w:r>
            <w:r w:rsidRPr="007A66D2">
              <w:rPr>
                <w:rFonts w:cs="Calibri"/>
                <w:szCs w:val="24"/>
              </w:rPr>
              <w:t xml:space="preserve"> kg CO</w:t>
            </w:r>
            <w:r w:rsidRPr="007A66D2">
              <w:rPr>
                <w:rFonts w:cs="Calibri"/>
                <w:szCs w:val="24"/>
                <w:vertAlign w:val="subscript"/>
              </w:rPr>
              <w:t>2</w:t>
            </w:r>
            <w:r w:rsidRPr="007A66D2">
              <w:rPr>
                <w:rFonts w:cs="Calibri"/>
                <w:szCs w:val="24"/>
              </w:rPr>
              <w:t>-e per 1</w:t>
            </w:r>
            <w:r w:rsidR="0082220E">
              <w:rPr>
                <w:rFonts w:cs="Calibri"/>
                <w:szCs w:val="24"/>
              </w:rPr>
              <w:t>,</w:t>
            </w:r>
            <w:r w:rsidRPr="007A66D2">
              <w:rPr>
                <w:rFonts w:cs="Calibri"/>
                <w:szCs w:val="24"/>
              </w:rPr>
              <w:t xml:space="preserve">000 </w:t>
            </w:r>
            <w:r>
              <w:rPr>
                <w:rFonts w:cs="Calibri"/>
                <w:szCs w:val="24"/>
              </w:rPr>
              <w:t xml:space="preserve">isolation gown </w:t>
            </w:r>
            <w:r w:rsidRPr="007A66D2">
              <w:rPr>
                <w:rFonts w:cs="Calibri"/>
                <w:szCs w:val="24"/>
              </w:rPr>
              <w:t>uses.</w:t>
            </w:r>
          </w:p>
        </w:tc>
      </w:tr>
      <w:tr w:rsidR="009C5FD0" w:rsidRPr="004860FF" w14:paraId="7BEE1680" w14:textId="77777777" w:rsidTr="008A156D">
        <w:trPr>
          <w:cnfStyle w:val="000000100000" w:firstRow="0" w:lastRow="0" w:firstColumn="0" w:lastColumn="0" w:oddVBand="0" w:evenVBand="0" w:oddHBand="1" w:evenHBand="0" w:firstRowFirstColumn="0" w:firstRowLastColumn="0" w:lastRowFirstColumn="0" w:lastRowLastColumn="0"/>
          <w:cantSplit/>
          <w:trHeight w:val="780"/>
        </w:trPr>
        <w:tc>
          <w:tcPr>
            <w:tcW w:w="896" w:type="pct"/>
            <w:vMerge/>
            <w:shd w:val="clear" w:color="auto" w:fill="FFFFFF" w:themeFill="background1"/>
            <w:vAlign w:val="top"/>
          </w:tcPr>
          <w:p w14:paraId="0F16F01E" w14:textId="77777777" w:rsidR="009C5FD0" w:rsidRPr="0080087D" w:rsidRDefault="009C5FD0">
            <w:pPr>
              <w:spacing w:before="0"/>
              <w:rPr>
                <w:rFonts w:cs="Calibri"/>
                <w:b/>
                <w:szCs w:val="24"/>
              </w:rPr>
            </w:pPr>
          </w:p>
        </w:tc>
        <w:tc>
          <w:tcPr>
            <w:tcW w:w="1768" w:type="pct"/>
            <w:vAlign w:val="top"/>
          </w:tcPr>
          <w:p w14:paraId="7E066E96" w14:textId="0777839E" w:rsidR="009C5FD0" w:rsidRPr="007A66D2" w:rsidRDefault="009C5FD0">
            <w:pPr>
              <w:spacing w:before="0"/>
              <w:rPr>
                <w:rFonts w:cs="Calibri"/>
                <w:szCs w:val="24"/>
              </w:rPr>
            </w:pPr>
            <w:r w:rsidRPr="007A66D2">
              <w:rPr>
                <w:rFonts w:cs="Calibri"/>
                <w:szCs w:val="24"/>
              </w:rPr>
              <w:t xml:space="preserve">Use reusable </w:t>
            </w:r>
            <w:r w:rsidR="00D57F8C">
              <w:rPr>
                <w:rFonts w:cs="Calibri"/>
                <w:szCs w:val="24"/>
              </w:rPr>
              <w:t>(vs single</w:t>
            </w:r>
            <w:r w:rsidR="004A2ADD">
              <w:rPr>
                <w:rFonts w:cs="Calibri"/>
                <w:szCs w:val="24"/>
              </w:rPr>
              <w:t>-</w:t>
            </w:r>
            <w:r w:rsidR="00D57F8C">
              <w:rPr>
                <w:rFonts w:cs="Calibri"/>
                <w:szCs w:val="24"/>
              </w:rPr>
              <w:t xml:space="preserve">use) </w:t>
            </w:r>
            <w:r w:rsidRPr="007A66D2">
              <w:rPr>
                <w:rFonts w:cs="Calibri"/>
                <w:szCs w:val="24"/>
              </w:rPr>
              <w:t>non-invasive devices such as blood pressure cuffs, pulse oximeters and drug trays.</w:t>
            </w:r>
          </w:p>
        </w:tc>
        <w:tc>
          <w:tcPr>
            <w:tcW w:w="2336" w:type="pct"/>
            <w:vAlign w:val="top"/>
          </w:tcPr>
          <w:p w14:paraId="57CD5977" w14:textId="0BFCF36C" w:rsidR="009C5FD0" w:rsidRPr="007A66D2" w:rsidRDefault="009C5FD0">
            <w:pPr>
              <w:spacing w:before="0"/>
              <w:rPr>
                <w:rFonts w:cs="Calibri"/>
                <w:szCs w:val="24"/>
              </w:rPr>
            </w:pPr>
            <w:r w:rsidRPr="007A66D2">
              <w:rPr>
                <w:rFonts w:cs="Calibri"/>
                <w:szCs w:val="24"/>
              </w:rPr>
              <w:t>Reduction of 6</w:t>
            </w:r>
            <w:r w:rsidR="00833D0F">
              <w:rPr>
                <w:rFonts w:cs="Calibri"/>
                <w:szCs w:val="24"/>
              </w:rPr>
              <w:t>.</w:t>
            </w:r>
            <w:r w:rsidR="00821C08">
              <w:rPr>
                <w:rFonts w:cs="Calibri"/>
                <w:szCs w:val="24"/>
              </w:rPr>
              <w:t>50</w:t>
            </w:r>
            <w:r w:rsidRPr="007A66D2">
              <w:rPr>
                <w:rFonts w:cs="Calibri"/>
                <w:szCs w:val="24"/>
              </w:rPr>
              <w:t>-7</w:t>
            </w:r>
            <w:r w:rsidR="00833D0F">
              <w:rPr>
                <w:rFonts w:cs="Calibri"/>
                <w:szCs w:val="24"/>
              </w:rPr>
              <w:t>.</w:t>
            </w:r>
            <w:r w:rsidRPr="007A66D2">
              <w:rPr>
                <w:rFonts w:cs="Calibri"/>
                <w:szCs w:val="24"/>
              </w:rPr>
              <w:t>1</w:t>
            </w:r>
            <w:r w:rsidR="00EA3300">
              <w:rPr>
                <w:rFonts w:cs="Calibri"/>
                <w:szCs w:val="24"/>
              </w:rPr>
              <w:t>2</w:t>
            </w:r>
            <w:r w:rsidRPr="007A66D2">
              <w:rPr>
                <w:rFonts w:cs="Calibri"/>
                <w:szCs w:val="24"/>
              </w:rPr>
              <w:t xml:space="preserve"> </w:t>
            </w:r>
            <w:r w:rsidR="00833D0F">
              <w:rPr>
                <w:rFonts w:cs="Calibri"/>
                <w:szCs w:val="24"/>
              </w:rPr>
              <w:t>t</w:t>
            </w:r>
            <w:r w:rsidR="00833D0F" w:rsidRPr="007A66D2">
              <w:rPr>
                <w:rFonts w:cs="Calibri"/>
                <w:szCs w:val="24"/>
              </w:rPr>
              <w:t xml:space="preserve"> </w:t>
            </w:r>
            <w:r w:rsidRPr="007A66D2">
              <w:rPr>
                <w:rFonts w:cs="Calibri"/>
                <w:szCs w:val="24"/>
              </w:rPr>
              <w:t>CO</w:t>
            </w:r>
            <w:r w:rsidRPr="007A66D2">
              <w:rPr>
                <w:rFonts w:cs="Calibri"/>
                <w:szCs w:val="24"/>
                <w:vertAlign w:val="subscript"/>
              </w:rPr>
              <w:t>2</w:t>
            </w:r>
            <w:r w:rsidRPr="007A66D2">
              <w:rPr>
                <w:rFonts w:cs="Calibri"/>
                <w:szCs w:val="24"/>
              </w:rPr>
              <w:t xml:space="preserve">-e per year </w:t>
            </w:r>
            <w:r w:rsidR="00D57F8C">
              <w:rPr>
                <w:rFonts w:cs="Calibri"/>
                <w:szCs w:val="24"/>
              </w:rPr>
              <w:t>for</w:t>
            </w:r>
            <w:r w:rsidRPr="007A66D2">
              <w:rPr>
                <w:rFonts w:cs="Calibri"/>
                <w:szCs w:val="24"/>
              </w:rPr>
              <w:t xml:space="preserve"> pulse oximeters in one ED. </w:t>
            </w:r>
          </w:p>
        </w:tc>
      </w:tr>
      <w:tr w:rsidR="009C5FD0" w:rsidRPr="004860FF" w14:paraId="2B1AB40A" w14:textId="77777777" w:rsidTr="008A156D">
        <w:trPr>
          <w:cantSplit/>
          <w:trHeight w:val="780"/>
        </w:trPr>
        <w:tc>
          <w:tcPr>
            <w:tcW w:w="896" w:type="pct"/>
            <w:vMerge/>
            <w:shd w:val="clear" w:color="auto" w:fill="FFFFFF" w:themeFill="background1"/>
            <w:vAlign w:val="top"/>
          </w:tcPr>
          <w:p w14:paraId="77E21865" w14:textId="77777777" w:rsidR="009C5FD0" w:rsidRPr="0080087D" w:rsidRDefault="009C5FD0">
            <w:pPr>
              <w:spacing w:before="0"/>
              <w:rPr>
                <w:rFonts w:cs="Calibri"/>
                <w:b/>
                <w:szCs w:val="24"/>
              </w:rPr>
            </w:pPr>
          </w:p>
        </w:tc>
        <w:tc>
          <w:tcPr>
            <w:tcW w:w="1768" w:type="pct"/>
            <w:vAlign w:val="top"/>
          </w:tcPr>
          <w:p w14:paraId="37CECA1C" w14:textId="79AD7D71" w:rsidR="009C5FD0" w:rsidRPr="007A66D2" w:rsidRDefault="009C5FD0">
            <w:pPr>
              <w:spacing w:before="0"/>
              <w:rPr>
                <w:rFonts w:cs="Calibri"/>
                <w:szCs w:val="24"/>
              </w:rPr>
            </w:pPr>
            <w:r w:rsidRPr="007A66D2">
              <w:rPr>
                <w:rFonts w:cs="Calibri"/>
                <w:szCs w:val="24"/>
              </w:rPr>
              <w:t xml:space="preserve">Use reusable </w:t>
            </w:r>
            <w:r w:rsidR="00D57F8C">
              <w:rPr>
                <w:rFonts w:cs="Calibri"/>
                <w:szCs w:val="24"/>
              </w:rPr>
              <w:t xml:space="preserve">(vs disposable) </w:t>
            </w:r>
            <w:r w:rsidRPr="007A66D2">
              <w:rPr>
                <w:rFonts w:cs="Calibri"/>
                <w:szCs w:val="24"/>
              </w:rPr>
              <w:t>sanitary products such as incontinence pads and menstrual products.</w:t>
            </w:r>
          </w:p>
        </w:tc>
        <w:tc>
          <w:tcPr>
            <w:tcW w:w="2336" w:type="pct"/>
            <w:vAlign w:val="top"/>
          </w:tcPr>
          <w:p w14:paraId="132C71E9" w14:textId="7A48D397" w:rsidR="009C5FD0" w:rsidRPr="007A66D2" w:rsidRDefault="009C5FD0">
            <w:pPr>
              <w:spacing w:before="0"/>
              <w:rPr>
                <w:rFonts w:cs="Calibri"/>
                <w:szCs w:val="24"/>
              </w:rPr>
            </w:pPr>
            <w:r w:rsidRPr="007A66D2">
              <w:rPr>
                <w:rFonts w:cs="Calibri"/>
                <w:szCs w:val="24"/>
              </w:rPr>
              <w:t>Reduction of 684 kg CO</w:t>
            </w:r>
            <w:r w:rsidRPr="007A66D2">
              <w:rPr>
                <w:rFonts w:cs="Calibri"/>
                <w:szCs w:val="24"/>
                <w:vertAlign w:val="subscript"/>
              </w:rPr>
              <w:t>2</w:t>
            </w:r>
            <w:r w:rsidRPr="007A66D2">
              <w:rPr>
                <w:rFonts w:cs="Calibri"/>
                <w:szCs w:val="24"/>
              </w:rPr>
              <w:t>-e per 365 patient days.</w:t>
            </w:r>
          </w:p>
        </w:tc>
      </w:tr>
      <w:tr w:rsidR="005F4D6D" w:rsidRPr="004860FF" w14:paraId="4639141A" w14:textId="77777777" w:rsidTr="00821C49">
        <w:trPr>
          <w:cnfStyle w:val="000000100000" w:firstRow="0" w:lastRow="0" w:firstColumn="0" w:lastColumn="0" w:oddVBand="0" w:evenVBand="0" w:oddHBand="1" w:evenHBand="0" w:firstRowFirstColumn="0" w:firstRowLastColumn="0" w:lastRowFirstColumn="0" w:lastRowLastColumn="0"/>
          <w:cantSplit/>
          <w:trHeight w:val="780"/>
        </w:trPr>
        <w:tc>
          <w:tcPr>
            <w:tcW w:w="896" w:type="pct"/>
            <w:vMerge w:val="restart"/>
            <w:vAlign w:val="top"/>
          </w:tcPr>
          <w:p w14:paraId="49F3FBD9" w14:textId="12582C9C" w:rsidR="005F4D6D" w:rsidRPr="0080087D" w:rsidRDefault="005F4D6D" w:rsidP="005F4D6D">
            <w:pPr>
              <w:rPr>
                <w:rFonts w:cs="Calibri"/>
                <w:b/>
              </w:rPr>
            </w:pPr>
            <w:r w:rsidRPr="0080087D">
              <w:rPr>
                <w:rFonts w:cs="Calibri"/>
                <w:b/>
                <w:szCs w:val="24"/>
              </w:rPr>
              <w:t xml:space="preserve">Reprocess </w:t>
            </w:r>
            <w:r w:rsidR="005B0CB2" w:rsidRPr="0080087D">
              <w:rPr>
                <w:rFonts w:cs="Calibri"/>
                <w:b/>
                <w:szCs w:val="24"/>
              </w:rPr>
              <w:t>and</w:t>
            </w:r>
            <w:r w:rsidRPr="0080087D">
              <w:rPr>
                <w:rFonts w:cs="Calibri"/>
                <w:b/>
                <w:szCs w:val="24"/>
              </w:rPr>
              <w:t xml:space="preserve"> </w:t>
            </w:r>
            <w:r w:rsidR="002429C4" w:rsidRPr="0080087D">
              <w:rPr>
                <w:rFonts w:cs="Calibri"/>
                <w:b/>
                <w:szCs w:val="24"/>
              </w:rPr>
              <w:t>r</w:t>
            </w:r>
            <w:r w:rsidRPr="0080087D">
              <w:rPr>
                <w:rFonts w:cs="Calibri"/>
                <w:b/>
                <w:szCs w:val="24"/>
              </w:rPr>
              <w:t>efurbish</w:t>
            </w:r>
          </w:p>
        </w:tc>
        <w:tc>
          <w:tcPr>
            <w:tcW w:w="1768" w:type="pct"/>
            <w:vAlign w:val="top"/>
          </w:tcPr>
          <w:p w14:paraId="30117DCA" w14:textId="269FD4E9" w:rsidR="005F4D6D" w:rsidRPr="005F4D6D" w:rsidRDefault="005F4D6D" w:rsidP="005F4D6D">
            <w:pPr>
              <w:rPr>
                <w:rFonts w:cs="Calibri"/>
                <w:szCs w:val="24"/>
              </w:rPr>
            </w:pPr>
            <w:r w:rsidRPr="005F4D6D">
              <w:rPr>
                <w:rFonts w:cs="Calibri"/>
                <w:szCs w:val="24"/>
              </w:rPr>
              <w:t>Reprocess PPE labelled as single</w:t>
            </w:r>
            <w:r w:rsidR="00A74D18">
              <w:rPr>
                <w:rFonts w:cs="Calibri"/>
                <w:szCs w:val="24"/>
              </w:rPr>
              <w:t>-</w:t>
            </w:r>
            <w:r w:rsidRPr="005F4D6D">
              <w:rPr>
                <w:rFonts w:cs="Calibri"/>
                <w:szCs w:val="24"/>
              </w:rPr>
              <w:t>use.</w:t>
            </w:r>
          </w:p>
        </w:tc>
        <w:tc>
          <w:tcPr>
            <w:tcW w:w="2336" w:type="pct"/>
            <w:vAlign w:val="top"/>
          </w:tcPr>
          <w:p w14:paraId="2A136C93" w14:textId="0C53EC1D" w:rsidR="005F4D6D" w:rsidRPr="005F4D6D" w:rsidRDefault="005F4D6D" w:rsidP="005F4D6D">
            <w:pPr>
              <w:rPr>
                <w:rFonts w:cs="Calibri"/>
                <w:szCs w:val="24"/>
              </w:rPr>
            </w:pPr>
            <w:r w:rsidRPr="005F4D6D">
              <w:rPr>
                <w:rFonts w:cs="Calibri"/>
                <w:szCs w:val="24"/>
              </w:rPr>
              <w:t>Reduction of 3.80 kg CO</w:t>
            </w:r>
            <w:r w:rsidRPr="005F4D6D">
              <w:rPr>
                <w:rFonts w:cs="Calibri"/>
                <w:szCs w:val="24"/>
                <w:vertAlign w:val="subscript"/>
              </w:rPr>
              <w:t>2</w:t>
            </w:r>
            <w:r w:rsidRPr="005F4D6D">
              <w:rPr>
                <w:rFonts w:cs="Calibri"/>
                <w:szCs w:val="24"/>
              </w:rPr>
              <w:t>-e per 100 uses of reprocessed FFP2 face mask. Extrapolated to the Netherlands, reduction of 7.60 kt CO</w:t>
            </w:r>
            <w:r w:rsidRPr="005F4D6D">
              <w:rPr>
                <w:rFonts w:cs="Calibri"/>
                <w:szCs w:val="24"/>
                <w:vertAlign w:val="subscript"/>
              </w:rPr>
              <w:t>2</w:t>
            </w:r>
            <w:r w:rsidRPr="005F4D6D">
              <w:rPr>
                <w:rFonts w:cs="Calibri"/>
                <w:szCs w:val="24"/>
              </w:rPr>
              <w:t>-e per year.</w:t>
            </w:r>
          </w:p>
        </w:tc>
      </w:tr>
      <w:tr w:rsidR="005F4D6D" w:rsidRPr="004860FF" w14:paraId="7409DFF5" w14:textId="77777777" w:rsidTr="00821C49">
        <w:trPr>
          <w:cantSplit/>
          <w:trHeight w:val="780"/>
        </w:trPr>
        <w:tc>
          <w:tcPr>
            <w:tcW w:w="896" w:type="pct"/>
            <w:vMerge/>
            <w:vAlign w:val="top"/>
          </w:tcPr>
          <w:p w14:paraId="6941AF9A" w14:textId="77777777" w:rsidR="005F4D6D" w:rsidRPr="0080087D" w:rsidRDefault="005F4D6D" w:rsidP="005F4D6D">
            <w:pPr>
              <w:rPr>
                <w:rFonts w:cs="Calibri"/>
                <w:b/>
              </w:rPr>
            </w:pPr>
          </w:p>
        </w:tc>
        <w:tc>
          <w:tcPr>
            <w:tcW w:w="1768" w:type="pct"/>
            <w:vAlign w:val="top"/>
          </w:tcPr>
          <w:p w14:paraId="17FA8775" w14:textId="0CDEA4E9" w:rsidR="005F4D6D" w:rsidRPr="005F4D6D" w:rsidRDefault="005F4D6D" w:rsidP="005F4D6D">
            <w:pPr>
              <w:rPr>
                <w:rFonts w:cs="Calibri"/>
                <w:szCs w:val="24"/>
              </w:rPr>
            </w:pPr>
            <w:r w:rsidRPr="005F4D6D">
              <w:rPr>
                <w:rFonts w:cs="Calibri"/>
                <w:szCs w:val="24"/>
              </w:rPr>
              <w:t>Reprocess non-invasive and invasive devices labelled as single</w:t>
            </w:r>
            <w:r w:rsidR="00A74D18">
              <w:rPr>
                <w:rFonts w:cs="Calibri"/>
                <w:szCs w:val="24"/>
              </w:rPr>
              <w:t>-</w:t>
            </w:r>
            <w:r w:rsidRPr="005F4D6D">
              <w:rPr>
                <w:rFonts w:cs="Calibri"/>
                <w:szCs w:val="24"/>
              </w:rPr>
              <w:t>use.</w:t>
            </w:r>
          </w:p>
        </w:tc>
        <w:tc>
          <w:tcPr>
            <w:tcW w:w="2336" w:type="pct"/>
            <w:vAlign w:val="top"/>
          </w:tcPr>
          <w:p w14:paraId="012B452F" w14:textId="453A53BA" w:rsidR="005F4D6D" w:rsidRPr="005F4D6D" w:rsidRDefault="005F4D6D" w:rsidP="005F4D6D">
            <w:pPr>
              <w:rPr>
                <w:rFonts w:cs="Calibri"/>
                <w:szCs w:val="24"/>
              </w:rPr>
            </w:pPr>
            <w:r w:rsidRPr="005F4D6D">
              <w:rPr>
                <w:rFonts w:cs="Calibri"/>
                <w:szCs w:val="24"/>
              </w:rPr>
              <w:t>Reduction of 2.80 kg CO</w:t>
            </w:r>
            <w:r w:rsidRPr="005F4D6D">
              <w:rPr>
                <w:rFonts w:cs="Calibri"/>
                <w:szCs w:val="24"/>
                <w:vertAlign w:val="subscript"/>
              </w:rPr>
              <w:t>2</w:t>
            </w:r>
            <w:r w:rsidRPr="005F4D6D">
              <w:rPr>
                <w:rFonts w:cs="Calibri"/>
                <w:szCs w:val="24"/>
              </w:rPr>
              <w:t xml:space="preserve">-e per 5 patient uses of intermittent pneumatic compression (IPC) sleeves for DVT prevention. If all 11 million IPC treatments in North and Central America in 2021 used </w:t>
            </w:r>
            <w:r w:rsidRPr="005F4D6D" w:rsidDel="00BA3BE9">
              <w:rPr>
                <w:rFonts w:cs="Calibri"/>
                <w:szCs w:val="24"/>
              </w:rPr>
              <w:t xml:space="preserve">reprocessed </w:t>
            </w:r>
            <w:r w:rsidRPr="005F4D6D">
              <w:rPr>
                <w:rFonts w:cs="Calibri"/>
                <w:szCs w:val="24"/>
              </w:rPr>
              <w:t>rather than single-use products, the reduction would be 6.20 kt CO</w:t>
            </w:r>
            <w:r w:rsidRPr="005F4D6D">
              <w:rPr>
                <w:rFonts w:cs="Calibri"/>
                <w:szCs w:val="24"/>
                <w:vertAlign w:val="subscript"/>
              </w:rPr>
              <w:t>2</w:t>
            </w:r>
            <w:r w:rsidRPr="005F4D6D">
              <w:rPr>
                <w:rFonts w:cs="Calibri"/>
                <w:szCs w:val="24"/>
              </w:rPr>
              <w:t>-e.</w:t>
            </w:r>
          </w:p>
        </w:tc>
      </w:tr>
      <w:tr w:rsidR="005F4D6D" w:rsidRPr="004860FF" w14:paraId="3454A18D" w14:textId="77777777" w:rsidTr="00821C49">
        <w:trPr>
          <w:cnfStyle w:val="000000100000" w:firstRow="0" w:lastRow="0" w:firstColumn="0" w:lastColumn="0" w:oddVBand="0" w:evenVBand="0" w:oddHBand="1" w:evenHBand="0" w:firstRowFirstColumn="0" w:firstRowLastColumn="0" w:lastRowFirstColumn="0" w:lastRowLastColumn="0"/>
          <w:cantSplit/>
          <w:trHeight w:val="780"/>
        </w:trPr>
        <w:tc>
          <w:tcPr>
            <w:tcW w:w="896" w:type="pct"/>
            <w:vMerge/>
            <w:vAlign w:val="top"/>
          </w:tcPr>
          <w:p w14:paraId="2B1151EB" w14:textId="77777777" w:rsidR="005F4D6D" w:rsidRPr="0080087D" w:rsidRDefault="005F4D6D" w:rsidP="005F4D6D">
            <w:pPr>
              <w:rPr>
                <w:rFonts w:cs="Calibri"/>
                <w:b/>
              </w:rPr>
            </w:pPr>
          </w:p>
        </w:tc>
        <w:tc>
          <w:tcPr>
            <w:tcW w:w="1768" w:type="pct"/>
            <w:vAlign w:val="top"/>
          </w:tcPr>
          <w:p w14:paraId="5280772B" w14:textId="0DCB8F1C" w:rsidR="005F4D6D" w:rsidRPr="005F4D6D" w:rsidRDefault="005F4D6D" w:rsidP="005F4D6D">
            <w:pPr>
              <w:rPr>
                <w:rFonts w:cs="Calibri"/>
                <w:szCs w:val="24"/>
              </w:rPr>
            </w:pPr>
            <w:r w:rsidRPr="005F4D6D">
              <w:rPr>
                <w:rFonts w:cs="Calibri"/>
                <w:szCs w:val="24"/>
              </w:rPr>
              <w:t>Refurbish surgical instruments.</w:t>
            </w:r>
          </w:p>
        </w:tc>
        <w:tc>
          <w:tcPr>
            <w:tcW w:w="2336" w:type="pct"/>
            <w:vAlign w:val="top"/>
          </w:tcPr>
          <w:p w14:paraId="25687B73" w14:textId="553DD62D" w:rsidR="005F4D6D" w:rsidRPr="005F4D6D" w:rsidRDefault="005F4D6D" w:rsidP="005F4D6D">
            <w:pPr>
              <w:rPr>
                <w:rFonts w:cs="Calibri"/>
                <w:szCs w:val="24"/>
              </w:rPr>
            </w:pPr>
            <w:r w:rsidRPr="005F4D6D">
              <w:rPr>
                <w:rFonts w:cs="Calibri"/>
                <w:szCs w:val="24"/>
              </w:rPr>
              <w:t>Reduction of 13.30-14.00 g CO</w:t>
            </w:r>
            <w:r w:rsidRPr="005F4D6D">
              <w:rPr>
                <w:rFonts w:cs="Calibri"/>
                <w:szCs w:val="24"/>
                <w:vertAlign w:val="subscript"/>
              </w:rPr>
              <w:t>2</w:t>
            </w:r>
            <w:r w:rsidRPr="005F4D6D">
              <w:rPr>
                <w:rFonts w:cs="Calibri"/>
                <w:szCs w:val="24"/>
              </w:rPr>
              <w:t>-e per 40 uses of surgical scissors. Extrapolated globally, a reduction of 4.85 kt per year.</w:t>
            </w:r>
          </w:p>
        </w:tc>
      </w:tr>
      <w:tr w:rsidR="009C5FD0" w:rsidRPr="004860FF" w14:paraId="7C1798EA" w14:textId="77777777" w:rsidTr="00821C49">
        <w:trPr>
          <w:cantSplit/>
          <w:trHeight w:val="520"/>
        </w:trPr>
        <w:tc>
          <w:tcPr>
            <w:tcW w:w="896" w:type="pct"/>
            <w:vMerge w:val="restart"/>
            <w:vAlign w:val="top"/>
            <w:hideMark/>
          </w:tcPr>
          <w:p w14:paraId="3A79A68B" w14:textId="77777777" w:rsidR="009C5FD0" w:rsidRPr="0080087D" w:rsidRDefault="009C5FD0">
            <w:pPr>
              <w:spacing w:before="0"/>
              <w:rPr>
                <w:rFonts w:cs="Calibri"/>
                <w:b/>
                <w:szCs w:val="24"/>
              </w:rPr>
            </w:pPr>
            <w:r w:rsidRPr="0080087D">
              <w:rPr>
                <w:rFonts w:cs="Calibri"/>
                <w:b/>
                <w:szCs w:val="24"/>
              </w:rPr>
              <w:lastRenderedPageBreak/>
              <w:t>Recycle</w:t>
            </w:r>
          </w:p>
        </w:tc>
        <w:tc>
          <w:tcPr>
            <w:tcW w:w="1768" w:type="pct"/>
            <w:vAlign w:val="top"/>
            <w:hideMark/>
          </w:tcPr>
          <w:p w14:paraId="67F70433" w14:textId="1960A6D6" w:rsidR="009C5FD0" w:rsidRPr="007A66D2" w:rsidRDefault="009C5FD0">
            <w:pPr>
              <w:spacing w:before="0"/>
              <w:rPr>
                <w:rFonts w:cs="Calibri"/>
                <w:szCs w:val="24"/>
              </w:rPr>
            </w:pPr>
            <w:r w:rsidRPr="007A66D2">
              <w:rPr>
                <w:rFonts w:cs="Calibri"/>
                <w:szCs w:val="24"/>
              </w:rPr>
              <w:t xml:space="preserve">Introduce single stream </w:t>
            </w:r>
            <w:r w:rsidR="002752C9">
              <w:rPr>
                <w:rFonts w:cs="Calibri"/>
                <w:szCs w:val="24"/>
              </w:rPr>
              <w:t xml:space="preserve">(co-mingled) </w:t>
            </w:r>
            <w:r w:rsidRPr="007A66D2">
              <w:rPr>
                <w:rFonts w:cs="Calibri"/>
                <w:szCs w:val="24"/>
              </w:rPr>
              <w:t>recycling.</w:t>
            </w:r>
          </w:p>
        </w:tc>
        <w:tc>
          <w:tcPr>
            <w:tcW w:w="2336" w:type="pct"/>
            <w:vAlign w:val="top"/>
          </w:tcPr>
          <w:p w14:paraId="0A691357" w14:textId="56AA6854" w:rsidR="009C5FD0" w:rsidRPr="007A66D2" w:rsidRDefault="009C5FD0">
            <w:pPr>
              <w:spacing w:before="0"/>
              <w:rPr>
                <w:rFonts w:cs="Calibri"/>
                <w:szCs w:val="24"/>
              </w:rPr>
            </w:pPr>
            <w:r w:rsidRPr="007A66D2">
              <w:rPr>
                <w:rFonts w:cs="Calibri"/>
                <w:szCs w:val="24"/>
              </w:rPr>
              <w:t>Reduction of 58</w:t>
            </w:r>
            <w:r w:rsidR="00833D0F">
              <w:rPr>
                <w:rFonts w:cs="Calibri"/>
                <w:szCs w:val="24"/>
              </w:rPr>
              <w:t>.</w:t>
            </w:r>
            <w:r w:rsidRPr="007A66D2">
              <w:rPr>
                <w:rFonts w:cs="Calibri"/>
                <w:szCs w:val="24"/>
              </w:rPr>
              <w:t>5</w:t>
            </w:r>
            <w:r w:rsidR="00EA3300">
              <w:rPr>
                <w:rFonts w:cs="Calibri"/>
                <w:szCs w:val="24"/>
              </w:rPr>
              <w:t>0</w:t>
            </w:r>
            <w:r w:rsidRPr="007A66D2">
              <w:rPr>
                <w:rFonts w:cs="Calibri"/>
                <w:szCs w:val="24"/>
              </w:rPr>
              <w:t>-91</w:t>
            </w:r>
            <w:r w:rsidR="00833D0F">
              <w:rPr>
                <w:rFonts w:cs="Calibri"/>
                <w:szCs w:val="24"/>
              </w:rPr>
              <w:t>.</w:t>
            </w:r>
            <w:r w:rsidRPr="007A66D2">
              <w:rPr>
                <w:rFonts w:cs="Calibri"/>
                <w:szCs w:val="24"/>
              </w:rPr>
              <w:t>5</w:t>
            </w:r>
            <w:r w:rsidR="00EA3300">
              <w:rPr>
                <w:rFonts w:cs="Calibri"/>
                <w:szCs w:val="24"/>
              </w:rPr>
              <w:t>0</w:t>
            </w:r>
            <w:r w:rsidRPr="007A66D2">
              <w:rPr>
                <w:rFonts w:cs="Calibri"/>
                <w:szCs w:val="24"/>
              </w:rPr>
              <w:t xml:space="preserve"> </w:t>
            </w:r>
            <w:r w:rsidR="00833D0F">
              <w:rPr>
                <w:rFonts w:cs="Calibri"/>
                <w:szCs w:val="24"/>
              </w:rPr>
              <w:t>t</w:t>
            </w:r>
            <w:r w:rsidR="00833D0F" w:rsidRPr="007A66D2">
              <w:rPr>
                <w:rFonts w:cs="Calibri"/>
                <w:szCs w:val="24"/>
              </w:rPr>
              <w:t xml:space="preserve"> </w:t>
            </w:r>
            <w:r w:rsidRPr="007A66D2">
              <w:rPr>
                <w:rFonts w:cs="Calibri"/>
                <w:szCs w:val="24"/>
              </w:rPr>
              <w:t>CO</w:t>
            </w:r>
            <w:r w:rsidRPr="007A66D2">
              <w:rPr>
                <w:rFonts w:cs="Calibri"/>
                <w:szCs w:val="24"/>
                <w:vertAlign w:val="subscript"/>
              </w:rPr>
              <w:t>2</w:t>
            </w:r>
            <w:r w:rsidRPr="007A66D2">
              <w:rPr>
                <w:rFonts w:cs="Calibri"/>
                <w:szCs w:val="24"/>
              </w:rPr>
              <w:t xml:space="preserve">-e per year for </w:t>
            </w:r>
            <w:r w:rsidR="007B0207">
              <w:rPr>
                <w:rFonts w:cs="Calibri"/>
                <w:szCs w:val="24"/>
              </w:rPr>
              <w:t xml:space="preserve">three </w:t>
            </w:r>
            <w:r w:rsidRPr="007A66D2">
              <w:rPr>
                <w:rFonts w:cs="Calibri"/>
                <w:szCs w:val="24"/>
              </w:rPr>
              <w:t>common surgical procedures in a children</w:t>
            </w:r>
            <w:r w:rsidR="00464018">
              <w:rPr>
                <w:rFonts w:cs="Calibri"/>
                <w:szCs w:val="24"/>
              </w:rPr>
              <w:t>’</w:t>
            </w:r>
            <w:r w:rsidRPr="007A66D2">
              <w:rPr>
                <w:rFonts w:cs="Calibri"/>
                <w:szCs w:val="24"/>
              </w:rPr>
              <w:t>s hospital.</w:t>
            </w:r>
          </w:p>
        </w:tc>
      </w:tr>
      <w:tr w:rsidR="009C5FD0" w:rsidRPr="004860FF" w14:paraId="0A6EC6C2" w14:textId="77777777" w:rsidTr="00821C49">
        <w:trPr>
          <w:cnfStyle w:val="000000100000" w:firstRow="0" w:lastRow="0" w:firstColumn="0" w:lastColumn="0" w:oddVBand="0" w:evenVBand="0" w:oddHBand="1" w:evenHBand="0" w:firstRowFirstColumn="0" w:firstRowLastColumn="0" w:lastRowFirstColumn="0" w:lastRowLastColumn="0"/>
          <w:cantSplit/>
          <w:trHeight w:val="520"/>
        </w:trPr>
        <w:tc>
          <w:tcPr>
            <w:tcW w:w="896" w:type="pct"/>
            <w:vMerge/>
            <w:vAlign w:val="top"/>
          </w:tcPr>
          <w:p w14:paraId="30523E92" w14:textId="77777777" w:rsidR="009C5FD0" w:rsidRPr="0080087D" w:rsidRDefault="009C5FD0">
            <w:pPr>
              <w:spacing w:before="0"/>
              <w:rPr>
                <w:rFonts w:cs="Calibri"/>
                <w:b/>
                <w:szCs w:val="24"/>
              </w:rPr>
            </w:pPr>
          </w:p>
        </w:tc>
        <w:tc>
          <w:tcPr>
            <w:tcW w:w="1768" w:type="pct"/>
            <w:vAlign w:val="top"/>
          </w:tcPr>
          <w:p w14:paraId="5E3740BA" w14:textId="77777777" w:rsidR="009C5FD0" w:rsidRPr="007A66D2" w:rsidRDefault="009C5FD0">
            <w:pPr>
              <w:spacing w:before="0"/>
              <w:rPr>
                <w:rFonts w:cs="Calibri"/>
                <w:szCs w:val="24"/>
              </w:rPr>
            </w:pPr>
            <w:r w:rsidRPr="007A66D2">
              <w:rPr>
                <w:rFonts w:cs="Calibri"/>
                <w:szCs w:val="24"/>
              </w:rPr>
              <w:t>Recycle surgical blue wrap.</w:t>
            </w:r>
          </w:p>
        </w:tc>
        <w:tc>
          <w:tcPr>
            <w:tcW w:w="2336" w:type="pct"/>
            <w:vAlign w:val="top"/>
          </w:tcPr>
          <w:p w14:paraId="08BB09AC" w14:textId="7B027D20" w:rsidR="009C5FD0" w:rsidRPr="007A66D2" w:rsidRDefault="009C5FD0">
            <w:pPr>
              <w:spacing w:before="0"/>
              <w:rPr>
                <w:rFonts w:cs="Calibri"/>
                <w:szCs w:val="24"/>
              </w:rPr>
            </w:pPr>
            <w:r w:rsidRPr="007A66D2">
              <w:rPr>
                <w:rFonts w:cs="Calibri"/>
                <w:szCs w:val="24"/>
              </w:rPr>
              <w:t xml:space="preserve">Reduction of </w:t>
            </w:r>
            <w:r w:rsidRPr="007A66D2">
              <w:rPr>
                <w:szCs w:val="24"/>
              </w:rPr>
              <w:t>565.5</w:t>
            </w:r>
            <w:r w:rsidR="00731274">
              <w:rPr>
                <w:szCs w:val="24"/>
              </w:rPr>
              <w:t>0</w:t>
            </w:r>
            <w:r w:rsidRPr="007A66D2">
              <w:rPr>
                <w:szCs w:val="24"/>
              </w:rPr>
              <w:t xml:space="preserve"> kg to municipal waste over 39 working days. </w:t>
            </w:r>
            <w:r w:rsidR="00D3553E">
              <w:rPr>
                <w:szCs w:val="24"/>
              </w:rPr>
              <w:t xml:space="preserve">Effect </w:t>
            </w:r>
            <w:r w:rsidR="00D3553E" w:rsidRPr="007A66D2">
              <w:rPr>
                <w:rFonts w:cs="Calibri"/>
                <w:szCs w:val="24"/>
              </w:rPr>
              <w:t>on CO</w:t>
            </w:r>
            <w:r w:rsidR="00D3553E" w:rsidRPr="007A66D2">
              <w:rPr>
                <w:rFonts w:cs="Calibri"/>
                <w:szCs w:val="24"/>
                <w:vertAlign w:val="subscript"/>
              </w:rPr>
              <w:t>2</w:t>
            </w:r>
            <w:r w:rsidR="00D3553E" w:rsidRPr="007A66D2">
              <w:rPr>
                <w:rFonts w:cs="Calibri"/>
                <w:szCs w:val="24"/>
              </w:rPr>
              <w:t xml:space="preserve">-e </w:t>
            </w:r>
            <w:r w:rsidR="00135B1E">
              <w:rPr>
                <w:rFonts w:cs="Calibri"/>
                <w:szCs w:val="24"/>
              </w:rPr>
              <w:t xml:space="preserve">not </w:t>
            </w:r>
            <w:r w:rsidR="00D3553E" w:rsidRPr="007A66D2">
              <w:rPr>
                <w:rFonts w:cs="Calibri"/>
                <w:szCs w:val="24"/>
              </w:rPr>
              <w:t xml:space="preserve">reported. </w:t>
            </w:r>
          </w:p>
        </w:tc>
      </w:tr>
      <w:tr w:rsidR="009C5FD0" w:rsidRPr="004860FF" w14:paraId="4EAAADE9" w14:textId="77777777" w:rsidTr="00821C49">
        <w:trPr>
          <w:cantSplit/>
          <w:trHeight w:val="520"/>
        </w:trPr>
        <w:tc>
          <w:tcPr>
            <w:tcW w:w="896" w:type="pct"/>
            <w:vMerge/>
            <w:vAlign w:val="top"/>
          </w:tcPr>
          <w:p w14:paraId="56CBA797" w14:textId="77777777" w:rsidR="009C5FD0" w:rsidRPr="0080087D" w:rsidRDefault="009C5FD0">
            <w:pPr>
              <w:spacing w:before="0"/>
              <w:rPr>
                <w:rFonts w:cs="Calibri"/>
                <w:b/>
                <w:szCs w:val="24"/>
              </w:rPr>
            </w:pPr>
          </w:p>
        </w:tc>
        <w:tc>
          <w:tcPr>
            <w:tcW w:w="1768" w:type="pct"/>
            <w:vAlign w:val="top"/>
          </w:tcPr>
          <w:p w14:paraId="5DE91EA6" w14:textId="77777777" w:rsidR="009C5FD0" w:rsidRPr="007A66D2" w:rsidRDefault="009C5FD0">
            <w:pPr>
              <w:spacing w:before="0"/>
              <w:rPr>
                <w:rFonts w:cs="Calibri"/>
                <w:szCs w:val="24"/>
              </w:rPr>
            </w:pPr>
            <w:r w:rsidRPr="007A66D2">
              <w:rPr>
                <w:rFonts w:cs="Calibri"/>
                <w:szCs w:val="24"/>
              </w:rPr>
              <w:t>Recycle respiratory inhalers.</w:t>
            </w:r>
          </w:p>
        </w:tc>
        <w:tc>
          <w:tcPr>
            <w:tcW w:w="2336" w:type="pct"/>
            <w:vAlign w:val="top"/>
          </w:tcPr>
          <w:p w14:paraId="5349BB7E" w14:textId="7A5C8869" w:rsidR="009C5FD0" w:rsidRPr="007A66D2" w:rsidRDefault="009C5FD0">
            <w:pPr>
              <w:spacing w:before="0"/>
              <w:rPr>
                <w:rFonts w:cs="Calibri"/>
                <w:szCs w:val="24"/>
              </w:rPr>
            </w:pPr>
            <w:r w:rsidRPr="007A66D2">
              <w:rPr>
                <w:szCs w:val="24"/>
              </w:rPr>
              <w:t>Reduction of 119</w:t>
            </w:r>
            <w:r w:rsidR="00833D0F">
              <w:rPr>
                <w:szCs w:val="24"/>
              </w:rPr>
              <w:t>.</w:t>
            </w:r>
            <w:r w:rsidRPr="007A66D2">
              <w:rPr>
                <w:szCs w:val="24"/>
              </w:rPr>
              <w:t>3</w:t>
            </w:r>
            <w:r w:rsidR="00731274">
              <w:rPr>
                <w:szCs w:val="24"/>
              </w:rPr>
              <w:t>0</w:t>
            </w:r>
            <w:r w:rsidRPr="007A66D2">
              <w:rPr>
                <w:szCs w:val="24"/>
              </w:rPr>
              <w:t xml:space="preserve"> </w:t>
            </w:r>
            <w:r w:rsidR="00833D0F">
              <w:rPr>
                <w:szCs w:val="24"/>
              </w:rPr>
              <w:t>t</w:t>
            </w:r>
            <w:r w:rsidR="00833D0F" w:rsidRPr="007A66D2">
              <w:rPr>
                <w:szCs w:val="24"/>
              </w:rPr>
              <w:t xml:space="preserve"> </w:t>
            </w:r>
            <w:r w:rsidRPr="007A66D2">
              <w:rPr>
                <w:szCs w:val="24"/>
              </w:rPr>
              <w:t>CO</w:t>
            </w:r>
            <w:r w:rsidRPr="007A66D2">
              <w:rPr>
                <w:szCs w:val="24"/>
                <w:vertAlign w:val="subscript"/>
              </w:rPr>
              <w:t>2</w:t>
            </w:r>
            <w:r w:rsidRPr="007A66D2">
              <w:rPr>
                <w:szCs w:val="24"/>
              </w:rPr>
              <w:t xml:space="preserve">-e per year across one city and two </w:t>
            </w:r>
            <w:r w:rsidR="00C737DE">
              <w:rPr>
                <w:szCs w:val="24"/>
              </w:rPr>
              <w:t xml:space="preserve">English </w:t>
            </w:r>
            <w:r w:rsidRPr="007A66D2">
              <w:rPr>
                <w:szCs w:val="24"/>
              </w:rPr>
              <w:t xml:space="preserve">counties. </w:t>
            </w:r>
          </w:p>
        </w:tc>
      </w:tr>
      <w:tr w:rsidR="009C5FD0" w:rsidRPr="004860FF" w14:paraId="6E5380A3" w14:textId="77777777" w:rsidTr="00821C49">
        <w:trPr>
          <w:cnfStyle w:val="000000100000" w:firstRow="0" w:lastRow="0" w:firstColumn="0" w:lastColumn="0" w:oddVBand="0" w:evenVBand="0" w:oddHBand="1" w:evenHBand="0" w:firstRowFirstColumn="0" w:firstRowLastColumn="0" w:lastRowFirstColumn="0" w:lastRowLastColumn="0"/>
          <w:cantSplit/>
          <w:trHeight w:val="520"/>
        </w:trPr>
        <w:tc>
          <w:tcPr>
            <w:tcW w:w="896" w:type="pct"/>
            <w:vMerge/>
            <w:vAlign w:val="top"/>
          </w:tcPr>
          <w:p w14:paraId="4BF0B43C" w14:textId="77777777" w:rsidR="009C5FD0" w:rsidRPr="0080087D" w:rsidRDefault="009C5FD0">
            <w:pPr>
              <w:spacing w:before="0"/>
              <w:rPr>
                <w:rFonts w:cs="Calibri"/>
                <w:b/>
                <w:szCs w:val="24"/>
              </w:rPr>
            </w:pPr>
          </w:p>
        </w:tc>
        <w:tc>
          <w:tcPr>
            <w:tcW w:w="1768" w:type="pct"/>
            <w:vAlign w:val="top"/>
          </w:tcPr>
          <w:p w14:paraId="6C3F4860" w14:textId="77777777" w:rsidR="009C5FD0" w:rsidRPr="007A66D2" w:rsidRDefault="009C5FD0">
            <w:pPr>
              <w:spacing w:before="0"/>
              <w:rPr>
                <w:rFonts w:cs="Calibri"/>
                <w:szCs w:val="24"/>
              </w:rPr>
            </w:pPr>
            <w:r w:rsidRPr="007A66D2">
              <w:rPr>
                <w:rFonts w:cs="Calibri"/>
                <w:szCs w:val="24"/>
              </w:rPr>
              <w:t>Educate staff on recycling.</w:t>
            </w:r>
          </w:p>
        </w:tc>
        <w:tc>
          <w:tcPr>
            <w:tcW w:w="2336" w:type="pct"/>
            <w:vAlign w:val="top"/>
          </w:tcPr>
          <w:p w14:paraId="52C86EE7" w14:textId="36C82A51" w:rsidR="009C5FD0" w:rsidRPr="007A66D2" w:rsidRDefault="009C5FD0">
            <w:pPr>
              <w:spacing w:before="0"/>
              <w:rPr>
                <w:rFonts w:cs="Calibri"/>
                <w:szCs w:val="24"/>
              </w:rPr>
            </w:pPr>
            <w:r w:rsidRPr="007A66D2">
              <w:rPr>
                <w:szCs w:val="24"/>
              </w:rPr>
              <w:t>Reduction of 68</w:t>
            </w:r>
            <w:r w:rsidR="00C30123">
              <w:rPr>
                <w:szCs w:val="24"/>
              </w:rPr>
              <w:t>.00</w:t>
            </w:r>
            <w:r w:rsidRPr="007A66D2">
              <w:rPr>
                <w:szCs w:val="24"/>
              </w:rPr>
              <w:t xml:space="preserve"> </w:t>
            </w:r>
            <w:r w:rsidR="00D20FFB">
              <w:rPr>
                <w:szCs w:val="24"/>
              </w:rPr>
              <w:t>t</w:t>
            </w:r>
            <w:r w:rsidR="00D20FFB" w:rsidRPr="007A66D2">
              <w:rPr>
                <w:szCs w:val="24"/>
              </w:rPr>
              <w:t xml:space="preserve"> </w:t>
            </w:r>
            <w:r w:rsidRPr="007A66D2">
              <w:rPr>
                <w:szCs w:val="24"/>
              </w:rPr>
              <w:t>CO</w:t>
            </w:r>
            <w:r w:rsidRPr="007A66D2">
              <w:rPr>
                <w:szCs w:val="24"/>
                <w:vertAlign w:val="subscript"/>
              </w:rPr>
              <w:t>2</w:t>
            </w:r>
            <w:r w:rsidRPr="007A66D2">
              <w:rPr>
                <w:szCs w:val="24"/>
              </w:rPr>
              <w:t>-e per year for the hospital.</w:t>
            </w:r>
          </w:p>
        </w:tc>
      </w:tr>
      <w:tr w:rsidR="009C5FD0" w:rsidRPr="004860FF" w14:paraId="6FBACCD9" w14:textId="77777777" w:rsidTr="00821C49">
        <w:trPr>
          <w:cantSplit/>
          <w:trHeight w:val="520"/>
        </w:trPr>
        <w:tc>
          <w:tcPr>
            <w:tcW w:w="896" w:type="pct"/>
            <w:vAlign w:val="top"/>
          </w:tcPr>
          <w:p w14:paraId="147ADC90" w14:textId="77777777" w:rsidR="009C5FD0" w:rsidRPr="0080087D" w:rsidRDefault="009C5FD0">
            <w:pPr>
              <w:spacing w:before="0"/>
              <w:rPr>
                <w:rFonts w:cs="Calibri"/>
                <w:b/>
                <w:szCs w:val="24"/>
              </w:rPr>
            </w:pPr>
            <w:r w:rsidRPr="0080087D">
              <w:rPr>
                <w:rFonts w:cs="Calibri"/>
                <w:b/>
                <w:szCs w:val="24"/>
              </w:rPr>
              <w:t>Replace</w:t>
            </w:r>
          </w:p>
        </w:tc>
        <w:tc>
          <w:tcPr>
            <w:tcW w:w="1768" w:type="pct"/>
            <w:vAlign w:val="top"/>
          </w:tcPr>
          <w:p w14:paraId="486C30CA" w14:textId="78A9B199" w:rsidR="009C5FD0" w:rsidRPr="007A66D2" w:rsidRDefault="009C5FD0">
            <w:pPr>
              <w:spacing w:before="0"/>
              <w:rPr>
                <w:rFonts w:cs="Calibri"/>
                <w:szCs w:val="24"/>
              </w:rPr>
            </w:pPr>
            <w:r w:rsidRPr="007A66D2">
              <w:rPr>
                <w:rFonts w:cs="Calibri"/>
                <w:szCs w:val="24"/>
              </w:rPr>
              <w:t xml:space="preserve">Replace one disposable item with a less </w:t>
            </w:r>
            <w:r w:rsidR="00234526">
              <w:rPr>
                <w:rFonts w:cs="Calibri"/>
                <w:szCs w:val="24"/>
              </w:rPr>
              <w:t>emissions</w:t>
            </w:r>
            <w:r w:rsidRPr="007A66D2">
              <w:rPr>
                <w:rFonts w:cs="Calibri"/>
                <w:szCs w:val="24"/>
              </w:rPr>
              <w:t>-intensive disposable item.</w:t>
            </w:r>
          </w:p>
        </w:tc>
        <w:tc>
          <w:tcPr>
            <w:tcW w:w="2336" w:type="pct"/>
            <w:vAlign w:val="top"/>
          </w:tcPr>
          <w:p w14:paraId="7998A339" w14:textId="1002918F" w:rsidR="009C5FD0" w:rsidRPr="007A66D2" w:rsidRDefault="009C5FD0">
            <w:pPr>
              <w:spacing w:before="0"/>
              <w:rPr>
                <w:rFonts w:cs="Calibri"/>
                <w:szCs w:val="24"/>
              </w:rPr>
            </w:pPr>
            <w:r w:rsidRPr="007A66D2">
              <w:rPr>
                <w:rFonts w:cs="Calibri"/>
                <w:szCs w:val="24"/>
              </w:rPr>
              <w:t>Reduction of 0.22 kg CO</w:t>
            </w:r>
            <w:r w:rsidRPr="007A66D2">
              <w:rPr>
                <w:rFonts w:cs="Calibri"/>
                <w:szCs w:val="24"/>
                <w:vertAlign w:val="subscript"/>
              </w:rPr>
              <w:t>2</w:t>
            </w:r>
            <w:r w:rsidRPr="007A66D2">
              <w:rPr>
                <w:rFonts w:cs="Calibri"/>
                <w:szCs w:val="24"/>
              </w:rPr>
              <w:t xml:space="preserve">-e per contrast dose when using </w:t>
            </w:r>
            <w:r w:rsidR="00234526">
              <w:rPr>
                <w:rFonts w:cs="Calibri"/>
                <w:szCs w:val="24"/>
              </w:rPr>
              <w:t>a</w:t>
            </w:r>
            <w:r w:rsidR="00234526" w:rsidRPr="007A66D2">
              <w:rPr>
                <w:rFonts w:cs="Calibri"/>
                <w:szCs w:val="24"/>
              </w:rPr>
              <w:t xml:space="preserve"> </w:t>
            </w:r>
            <w:r w:rsidRPr="007A66D2">
              <w:rPr>
                <w:rFonts w:cs="Calibri"/>
                <w:szCs w:val="24"/>
              </w:rPr>
              <w:t xml:space="preserve">polymer bottle </w:t>
            </w:r>
            <w:r w:rsidR="00234526">
              <w:rPr>
                <w:rFonts w:cs="Calibri"/>
                <w:szCs w:val="24"/>
              </w:rPr>
              <w:t xml:space="preserve">instead of a </w:t>
            </w:r>
            <w:r w:rsidRPr="007A66D2">
              <w:rPr>
                <w:rFonts w:cs="Calibri"/>
                <w:szCs w:val="24"/>
              </w:rPr>
              <w:t>glass bottle.</w:t>
            </w:r>
          </w:p>
        </w:tc>
      </w:tr>
      <w:tr w:rsidR="009C5FD0" w:rsidRPr="004860FF" w14:paraId="3EC1CAC2" w14:textId="77777777" w:rsidTr="00821C49">
        <w:trPr>
          <w:cnfStyle w:val="000000100000" w:firstRow="0" w:lastRow="0" w:firstColumn="0" w:lastColumn="0" w:oddVBand="0" w:evenVBand="0" w:oddHBand="1" w:evenHBand="0" w:firstRowFirstColumn="0" w:firstRowLastColumn="0" w:lastRowFirstColumn="0" w:lastRowLastColumn="0"/>
          <w:cantSplit/>
          <w:trHeight w:val="520"/>
        </w:trPr>
        <w:tc>
          <w:tcPr>
            <w:tcW w:w="896" w:type="pct"/>
            <w:vMerge w:val="restart"/>
            <w:vAlign w:val="top"/>
            <w:hideMark/>
          </w:tcPr>
          <w:p w14:paraId="6C518682" w14:textId="77777777" w:rsidR="009C5FD0" w:rsidRPr="0080087D" w:rsidRDefault="009C5FD0">
            <w:pPr>
              <w:spacing w:before="0"/>
              <w:rPr>
                <w:rFonts w:cs="Calibri"/>
                <w:b/>
                <w:szCs w:val="24"/>
              </w:rPr>
            </w:pPr>
            <w:r w:rsidRPr="0080087D">
              <w:rPr>
                <w:rFonts w:cs="Calibri"/>
                <w:b/>
                <w:szCs w:val="24"/>
              </w:rPr>
              <w:t xml:space="preserve">Waste Segregation </w:t>
            </w:r>
          </w:p>
        </w:tc>
        <w:tc>
          <w:tcPr>
            <w:tcW w:w="1768" w:type="pct"/>
            <w:vAlign w:val="top"/>
            <w:hideMark/>
          </w:tcPr>
          <w:p w14:paraId="0EA215CD" w14:textId="77777777" w:rsidR="009C5FD0" w:rsidRPr="007A66D2" w:rsidRDefault="009C5FD0">
            <w:pPr>
              <w:spacing w:before="0"/>
              <w:rPr>
                <w:rFonts w:cs="Calibri"/>
                <w:szCs w:val="24"/>
              </w:rPr>
            </w:pPr>
            <w:r w:rsidRPr="007A66D2">
              <w:rPr>
                <w:rFonts w:cs="Calibri"/>
                <w:szCs w:val="24"/>
              </w:rPr>
              <w:t>Introduce landfill, recycling and hazardous waste streams and provide appropriate waste containers.</w:t>
            </w:r>
          </w:p>
        </w:tc>
        <w:tc>
          <w:tcPr>
            <w:tcW w:w="2336" w:type="pct"/>
            <w:vAlign w:val="top"/>
          </w:tcPr>
          <w:p w14:paraId="7B2B1496" w14:textId="2AEB227E" w:rsidR="009C5FD0" w:rsidRPr="007A66D2" w:rsidRDefault="009C5FD0">
            <w:pPr>
              <w:spacing w:before="0"/>
              <w:rPr>
                <w:rFonts w:cs="Calibri"/>
                <w:szCs w:val="24"/>
              </w:rPr>
            </w:pPr>
            <w:r w:rsidRPr="007A66D2">
              <w:rPr>
                <w:szCs w:val="24"/>
              </w:rPr>
              <w:t>Reduction of 1</w:t>
            </w:r>
            <w:r w:rsidR="00D20FFB">
              <w:rPr>
                <w:szCs w:val="24"/>
              </w:rPr>
              <w:t>.</w:t>
            </w:r>
            <w:r w:rsidR="00731274">
              <w:rPr>
                <w:szCs w:val="24"/>
              </w:rPr>
              <w:t>70</w:t>
            </w:r>
            <w:r w:rsidRPr="007A66D2">
              <w:rPr>
                <w:szCs w:val="24"/>
              </w:rPr>
              <w:t xml:space="preserve"> </w:t>
            </w:r>
            <w:r w:rsidR="00D20FFB">
              <w:rPr>
                <w:szCs w:val="24"/>
              </w:rPr>
              <w:t>t</w:t>
            </w:r>
            <w:r w:rsidR="00D20FFB" w:rsidRPr="007A66D2">
              <w:rPr>
                <w:szCs w:val="24"/>
              </w:rPr>
              <w:t xml:space="preserve"> </w:t>
            </w:r>
            <w:r w:rsidRPr="007A66D2">
              <w:rPr>
                <w:szCs w:val="24"/>
              </w:rPr>
              <w:t>CO</w:t>
            </w:r>
            <w:r w:rsidRPr="007A66D2">
              <w:rPr>
                <w:szCs w:val="24"/>
                <w:vertAlign w:val="subscript"/>
              </w:rPr>
              <w:t>2</w:t>
            </w:r>
            <w:r w:rsidRPr="007A66D2">
              <w:rPr>
                <w:szCs w:val="24"/>
              </w:rPr>
              <w:t>-e per year for endoscopy unit.</w:t>
            </w:r>
          </w:p>
        </w:tc>
      </w:tr>
      <w:tr w:rsidR="009C5FD0" w:rsidRPr="004860FF" w14:paraId="2F7F4515" w14:textId="77777777" w:rsidTr="00821C49">
        <w:trPr>
          <w:cantSplit/>
          <w:trHeight w:val="520"/>
        </w:trPr>
        <w:tc>
          <w:tcPr>
            <w:tcW w:w="896" w:type="pct"/>
            <w:vMerge/>
            <w:vAlign w:val="top"/>
          </w:tcPr>
          <w:p w14:paraId="2B8C4F84" w14:textId="77777777" w:rsidR="009C5FD0" w:rsidRPr="007A66D2" w:rsidRDefault="009C5FD0">
            <w:pPr>
              <w:spacing w:before="0"/>
              <w:rPr>
                <w:rFonts w:cs="Calibri"/>
                <w:szCs w:val="24"/>
              </w:rPr>
            </w:pPr>
          </w:p>
        </w:tc>
        <w:tc>
          <w:tcPr>
            <w:tcW w:w="1768" w:type="pct"/>
            <w:vAlign w:val="top"/>
          </w:tcPr>
          <w:p w14:paraId="40D34907" w14:textId="77777777" w:rsidR="009C5FD0" w:rsidRPr="007A66D2" w:rsidRDefault="009C5FD0">
            <w:pPr>
              <w:spacing w:before="0"/>
              <w:rPr>
                <w:rFonts w:cs="Calibri"/>
                <w:szCs w:val="24"/>
              </w:rPr>
            </w:pPr>
            <w:r w:rsidRPr="007A66D2">
              <w:rPr>
                <w:rFonts w:cs="Calibri"/>
                <w:szCs w:val="24"/>
              </w:rPr>
              <w:t>Combination of some or all of the following interventions:</w:t>
            </w:r>
          </w:p>
          <w:p w14:paraId="04A575BA" w14:textId="5246DC53" w:rsidR="009C5FD0" w:rsidRPr="007B0393" w:rsidRDefault="00853871" w:rsidP="007B0393">
            <w:pPr>
              <w:rPr>
                <w:szCs w:val="24"/>
              </w:rPr>
            </w:pPr>
            <w:r>
              <w:rPr>
                <w:rFonts w:cs="Arial"/>
                <w:szCs w:val="24"/>
              </w:rPr>
              <w:t xml:space="preserve">• </w:t>
            </w:r>
            <w:r w:rsidR="009C5FD0" w:rsidRPr="007B0393">
              <w:rPr>
                <w:szCs w:val="24"/>
              </w:rPr>
              <w:t xml:space="preserve">Establish </w:t>
            </w:r>
            <w:r w:rsidR="00784AFF" w:rsidRPr="007B0393">
              <w:rPr>
                <w:szCs w:val="24"/>
              </w:rPr>
              <w:t>green teams</w:t>
            </w:r>
          </w:p>
          <w:p w14:paraId="5AA20E6D" w14:textId="5030FE56" w:rsidR="009C5FD0" w:rsidRPr="007B0393" w:rsidRDefault="00853871" w:rsidP="007B0393">
            <w:pPr>
              <w:rPr>
                <w:szCs w:val="24"/>
              </w:rPr>
            </w:pPr>
            <w:r>
              <w:rPr>
                <w:rFonts w:cs="Arial"/>
                <w:szCs w:val="24"/>
              </w:rPr>
              <w:t xml:space="preserve">• </w:t>
            </w:r>
            <w:r w:rsidR="009C5FD0" w:rsidRPr="007B0393">
              <w:rPr>
                <w:szCs w:val="24"/>
              </w:rPr>
              <w:t>Introduce landfill, recycling and hazardous waste streams</w:t>
            </w:r>
          </w:p>
          <w:p w14:paraId="16104BBC" w14:textId="7A8B225A" w:rsidR="009C5FD0" w:rsidRPr="007B0393" w:rsidRDefault="00853871" w:rsidP="007B0393">
            <w:pPr>
              <w:rPr>
                <w:szCs w:val="24"/>
              </w:rPr>
            </w:pPr>
            <w:r>
              <w:rPr>
                <w:rFonts w:cs="Arial"/>
                <w:szCs w:val="24"/>
              </w:rPr>
              <w:t xml:space="preserve">• </w:t>
            </w:r>
            <w:r w:rsidR="009C5FD0" w:rsidRPr="007B0393">
              <w:rPr>
                <w:szCs w:val="24"/>
              </w:rPr>
              <w:t>Provide appropriate waste containers</w:t>
            </w:r>
          </w:p>
          <w:p w14:paraId="0A362080" w14:textId="5B9222FC" w:rsidR="009C5FD0" w:rsidRPr="007B0393" w:rsidRDefault="00853871" w:rsidP="007B0393">
            <w:pPr>
              <w:rPr>
                <w:szCs w:val="24"/>
              </w:rPr>
            </w:pPr>
            <w:r>
              <w:rPr>
                <w:rFonts w:cs="Arial"/>
                <w:szCs w:val="24"/>
              </w:rPr>
              <w:t xml:space="preserve">• </w:t>
            </w:r>
            <w:r w:rsidR="009C5FD0" w:rsidRPr="007B0393">
              <w:rPr>
                <w:szCs w:val="24"/>
              </w:rPr>
              <w:t>Provide waste sorting instructions and signage on how waste should be segregated, disposed of and recycled</w:t>
            </w:r>
          </w:p>
          <w:p w14:paraId="598980A0" w14:textId="4A1A199E" w:rsidR="009C5FD0" w:rsidRPr="007B0393" w:rsidRDefault="00853871" w:rsidP="007B0393">
            <w:pPr>
              <w:rPr>
                <w:szCs w:val="24"/>
              </w:rPr>
            </w:pPr>
            <w:r>
              <w:rPr>
                <w:rFonts w:cs="Arial"/>
                <w:szCs w:val="24"/>
              </w:rPr>
              <w:t xml:space="preserve">• </w:t>
            </w:r>
            <w:r w:rsidR="009C5FD0" w:rsidRPr="007B0393">
              <w:rPr>
                <w:szCs w:val="24"/>
              </w:rPr>
              <w:t>Provide training on waste segregation</w:t>
            </w:r>
          </w:p>
          <w:p w14:paraId="0B1867D3" w14:textId="5DF5C27D" w:rsidR="009C5FD0" w:rsidRPr="007B0393" w:rsidRDefault="00853871" w:rsidP="007B0393">
            <w:pPr>
              <w:rPr>
                <w:szCs w:val="24"/>
              </w:rPr>
            </w:pPr>
            <w:r>
              <w:rPr>
                <w:rFonts w:cs="Arial"/>
                <w:szCs w:val="24"/>
              </w:rPr>
              <w:t xml:space="preserve">• </w:t>
            </w:r>
            <w:r w:rsidR="009C5FD0" w:rsidRPr="007B0393">
              <w:rPr>
                <w:szCs w:val="24"/>
              </w:rPr>
              <w:t>Promote awareness campaigns to educate staff, patients, and visitors</w:t>
            </w:r>
          </w:p>
          <w:p w14:paraId="4253BA22" w14:textId="2D1D87EA" w:rsidR="009C5FD0" w:rsidRPr="007A66D2" w:rsidRDefault="00853871" w:rsidP="007B0393">
            <w:r>
              <w:rPr>
                <w:rFonts w:cs="Arial"/>
                <w:szCs w:val="24"/>
              </w:rPr>
              <w:t xml:space="preserve">• </w:t>
            </w:r>
            <w:r w:rsidR="009C5FD0" w:rsidRPr="007B0393">
              <w:rPr>
                <w:szCs w:val="24"/>
              </w:rPr>
              <w:t>Recognise sustainability achievements to motivate staff.</w:t>
            </w:r>
          </w:p>
        </w:tc>
        <w:tc>
          <w:tcPr>
            <w:tcW w:w="2336" w:type="pct"/>
            <w:vAlign w:val="top"/>
          </w:tcPr>
          <w:p w14:paraId="211871D6" w14:textId="0D375AA3" w:rsidR="009C5FD0" w:rsidRPr="007A66D2" w:rsidRDefault="009C5FD0">
            <w:pPr>
              <w:spacing w:before="0"/>
              <w:rPr>
                <w:szCs w:val="24"/>
              </w:rPr>
            </w:pPr>
            <w:r w:rsidRPr="007A66D2">
              <w:rPr>
                <w:szCs w:val="24"/>
              </w:rPr>
              <w:t>Annual changes in waste streams in one hospital</w:t>
            </w:r>
            <w:r w:rsidR="00A652DC">
              <w:rPr>
                <w:szCs w:val="24"/>
              </w:rPr>
              <w:t>:</w:t>
            </w:r>
          </w:p>
          <w:p w14:paraId="41D3DD28" w14:textId="1F9CDB4F" w:rsidR="009C5FD0" w:rsidRPr="007B0393" w:rsidRDefault="00853871" w:rsidP="007B0393">
            <w:pPr>
              <w:rPr>
                <w:szCs w:val="24"/>
              </w:rPr>
            </w:pPr>
            <w:r>
              <w:rPr>
                <w:rFonts w:cs="Arial"/>
                <w:szCs w:val="24"/>
              </w:rPr>
              <w:t xml:space="preserve">• </w:t>
            </w:r>
            <w:r w:rsidR="009C5FD0" w:rsidRPr="007B0393">
              <w:rPr>
                <w:szCs w:val="24"/>
              </w:rPr>
              <w:t>Infectious waste: reduction of 68</w:t>
            </w:r>
            <w:r w:rsidR="00AF1014" w:rsidRPr="007B0393">
              <w:rPr>
                <w:szCs w:val="24"/>
              </w:rPr>
              <w:t>.</w:t>
            </w:r>
            <w:r w:rsidR="009C5FD0" w:rsidRPr="007B0393">
              <w:rPr>
                <w:szCs w:val="24"/>
              </w:rPr>
              <w:t>2</w:t>
            </w:r>
            <w:r w:rsidR="00731274" w:rsidRPr="007B0393">
              <w:rPr>
                <w:szCs w:val="24"/>
              </w:rPr>
              <w:t>3</w:t>
            </w:r>
            <w:r w:rsidR="009C5FD0" w:rsidRPr="007B0393">
              <w:rPr>
                <w:szCs w:val="24"/>
              </w:rPr>
              <w:t xml:space="preserve"> </w:t>
            </w:r>
            <w:r w:rsidR="007B4BAE" w:rsidRPr="007B0393">
              <w:rPr>
                <w:szCs w:val="24"/>
              </w:rPr>
              <w:t>t</w:t>
            </w:r>
          </w:p>
          <w:p w14:paraId="1297C7A0" w14:textId="5F963319" w:rsidR="00A652DC" w:rsidRPr="007B0393" w:rsidRDefault="00853871" w:rsidP="007B0393">
            <w:pPr>
              <w:rPr>
                <w:szCs w:val="24"/>
              </w:rPr>
            </w:pPr>
            <w:r>
              <w:rPr>
                <w:rFonts w:cs="Arial"/>
                <w:szCs w:val="24"/>
              </w:rPr>
              <w:t xml:space="preserve">• </w:t>
            </w:r>
            <w:r w:rsidR="009C5FD0" w:rsidRPr="007B0393">
              <w:rPr>
                <w:szCs w:val="24"/>
              </w:rPr>
              <w:t>Genotoxic and pharmaceutical waste: reduction of 2</w:t>
            </w:r>
            <w:r w:rsidR="007B4BAE" w:rsidRPr="007B0393">
              <w:rPr>
                <w:szCs w:val="24"/>
              </w:rPr>
              <w:t>.</w:t>
            </w:r>
            <w:r w:rsidR="009C5FD0" w:rsidRPr="007B0393">
              <w:rPr>
                <w:szCs w:val="24"/>
              </w:rPr>
              <w:t xml:space="preserve">24 </w:t>
            </w:r>
            <w:r w:rsidR="007B4BAE" w:rsidRPr="007B0393">
              <w:rPr>
                <w:szCs w:val="24"/>
              </w:rPr>
              <w:t>t</w:t>
            </w:r>
          </w:p>
          <w:p w14:paraId="77D82D22" w14:textId="20333846" w:rsidR="009C5FD0" w:rsidRPr="007B0393" w:rsidRDefault="00853871" w:rsidP="007B0393">
            <w:pPr>
              <w:rPr>
                <w:szCs w:val="24"/>
              </w:rPr>
            </w:pPr>
            <w:r>
              <w:rPr>
                <w:rFonts w:cs="Arial"/>
                <w:szCs w:val="24"/>
              </w:rPr>
              <w:t xml:space="preserve">• </w:t>
            </w:r>
            <w:r w:rsidR="009C5FD0" w:rsidRPr="007B0393">
              <w:rPr>
                <w:szCs w:val="24"/>
              </w:rPr>
              <w:t>Chemical waste: increase of 941 kg</w:t>
            </w:r>
          </w:p>
          <w:p w14:paraId="3B4856E1" w14:textId="700D3359" w:rsidR="009C5FD0" w:rsidRPr="007B0393" w:rsidRDefault="00853871" w:rsidP="007B0393">
            <w:pPr>
              <w:rPr>
                <w:szCs w:val="24"/>
              </w:rPr>
            </w:pPr>
            <w:r>
              <w:rPr>
                <w:rFonts w:cs="Arial"/>
                <w:szCs w:val="24"/>
              </w:rPr>
              <w:t xml:space="preserve">• </w:t>
            </w:r>
            <w:r w:rsidR="009C5FD0" w:rsidRPr="007B0393">
              <w:rPr>
                <w:szCs w:val="24"/>
              </w:rPr>
              <w:t>Paper and cardboard: increase of 21</w:t>
            </w:r>
            <w:r w:rsidR="007B4BAE" w:rsidRPr="007B0393">
              <w:rPr>
                <w:szCs w:val="24"/>
              </w:rPr>
              <w:t>.</w:t>
            </w:r>
            <w:r w:rsidR="009C5FD0" w:rsidRPr="007B0393">
              <w:rPr>
                <w:szCs w:val="24"/>
              </w:rPr>
              <w:t>2</w:t>
            </w:r>
            <w:r w:rsidR="004204FF">
              <w:rPr>
                <w:szCs w:val="24"/>
              </w:rPr>
              <w:t>3</w:t>
            </w:r>
            <w:r w:rsidR="009C5FD0" w:rsidRPr="007B0393">
              <w:rPr>
                <w:szCs w:val="24"/>
              </w:rPr>
              <w:t xml:space="preserve"> </w:t>
            </w:r>
            <w:r w:rsidR="007B4BAE" w:rsidRPr="007B0393">
              <w:rPr>
                <w:szCs w:val="24"/>
              </w:rPr>
              <w:t>t</w:t>
            </w:r>
          </w:p>
          <w:p w14:paraId="6139D45F" w14:textId="490247A3" w:rsidR="009C5FD0" w:rsidRPr="007B0393" w:rsidRDefault="00853871" w:rsidP="007B0393">
            <w:pPr>
              <w:rPr>
                <w:szCs w:val="24"/>
              </w:rPr>
            </w:pPr>
            <w:r>
              <w:rPr>
                <w:rFonts w:cs="Arial"/>
                <w:szCs w:val="24"/>
              </w:rPr>
              <w:t xml:space="preserve">• </w:t>
            </w:r>
            <w:r w:rsidR="009C5FD0" w:rsidRPr="007B0393">
              <w:rPr>
                <w:szCs w:val="24"/>
              </w:rPr>
              <w:t>Plastic: increase of 15</w:t>
            </w:r>
            <w:r w:rsidR="007B4BAE" w:rsidRPr="007B0393">
              <w:rPr>
                <w:szCs w:val="24"/>
              </w:rPr>
              <w:t>.</w:t>
            </w:r>
            <w:r w:rsidR="009C5FD0" w:rsidRPr="007B0393">
              <w:rPr>
                <w:szCs w:val="24"/>
              </w:rPr>
              <w:t xml:space="preserve">97 </w:t>
            </w:r>
            <w:r w:rsidR="007B4BAE" w:rsidRPr="007B0393">
              <w:rPr>
                <w:szCs w:val="24"/>
              </w:rPr>
              <w:t>t</w:t>
            </w:r>
          </w:p>
          <w:p w14:paraId="62C1FED6" w14:textId="77777777" w:rsidR="009C5FD0" w:rsidRDefault="00853871" w:rsidP="007B0393">
            <w:pPr>
              <w:rPr>
                <w:szCs w:val="24"/>
              </w:rPr>
            </w:pPr>
            <w:r>
              <w:rPr>
                <w:rFonts w:cs="Arial"/>
                <w:szCs w:val="24"/>
              </w:rPr>
              <w:t xml:space="preserve">• </w:t>
            </w:r>
            <w:r w:rsidR="009C5FD0" w:rsidRPr="007B0393">
              <w:rPr>
                <w:szCs w:val="24"/>
              </w:rPr>
              <w:t>Glass: decrease of 11</w:t>
            </w:r>
            <w:r w:rsidR="007B4BAE" w:rsidRPr="007B0393">
              <w:rPr>
                <w:szCs w:val="24"/>
              </w:rPr>
              <w:t>.</w:t>
            </w:r>
            <w:r w:rsidR="009C5FD0" w:rsidRPr="007B0393">
              <w:rPr>
                <w:szCs w:val="24"/>
              </w:rPr>
              <w:t xml:space="preserve">78 </w:t>
            </w:r>
            <w:r w:rsidR="007B4BAE" w:rsidRPr="007B0393">
              <w:rPr>
                <w:szCs w:val="24"/>
              </w:rPr>
              <w:t>t</w:t>
            </w:r>
            <w:r w:rsidR="004659D1" w:rsidRPr="007B0393">
              <w:rPr>
                <w:szCs w:val="24"/>
              </w:rPr>
              <w:t>.</w:t>
            </w:r>
          </w:p>
          <w:p w14:paraId="02952A2A" w14:textId="44279D4B" w:rsidR="004455BB" w:rsidRPr="00A43F21" w:rsidRDefault="004455BB" w:rsidP="007B0393">
            <w:pPr>
              <w:rPr>
                <w:szCs w:val="24"/>
              </w:rPr>
            </w:pPr>
            <w:r>
              <w:rPr>
                <w:szCs w:val="24"/>
              </w:rPr>
              <w:t xml:space="preserve">Effect </w:t>
            </w:r>
            <w:r w:rsidRPr="007A66D2">
              <w:rPr>
                <w:rFonts w:cs="Calibri"/>
                <w:szCs w:val="24"/>
              </w:rPr>
              <w:t>on CO</w:t>
            </w:r>
            <w:r w:rsidRPr="007A66D2">
              <w:rPr>
                <w:rFonts w:cs="Calibri"/>
                <w:szCs w:val="24"/>
                <w:vertAlign w:val="subscript"/>
              </w:rPr>
              <w:t>2</w:t>
            </w:r>
            <w:r w:rsidRPr="007A66D2">
              <w:rPr>
                <w:rFonts w:cs="Calibri"/>
                <w:szCs w:val="24"/>
              </w:rPr>
              <w:t xml:space="preserve">-e </w:t>
            </w:r>
            <w:r>
              <w:rPr>
                <w:rFonts w:cs="Calibri"/>
                <w:szCs w:val="24"/>
              </w:rPr>
              <w:t xml:space="preserve">not </w:t>
            </w:r>
            <w:r w:rsidRPr="007A66D2">
              <w:rPr>
                <w:rFonts w:cs="Calibri"/>
                <w:szCs w:val="24"/>
              </w:rPr>
              <w:t>reported.</w:t>
            </w:r>
          </w:p>
        </w:tc>
      </w:tr>
      <w:tr w:rsidR="009C5FD0" w:rsidRPr="004860FF" w14:paraId="6EA59404" w14:textId="77777777" w:rsidTr="00821C49">
        <w:trPr>
          <w:cnfStyle w:val="000000100000" w:firstRow="0" w:lastRow="0" w:firstColumn="0" w:lastColumn="0" w:oddVBand="0" w:evenVBand="0" w:oddHBand="1" w:evenHBand="0" w:firstRowFirstColumn="0" w:firstRowLastColumn="0" w:lastRowFirstColumn="0" w:lastRowLastColumn="0"/>
          <w:cantSplit/>
          <w:trHeight w:val="290"/>
        </w:trPr>
        <w:tc>
          <w:tcPr>
            <w:tcW w:w="896" w:type="pct"/>
            <w:vMerge/>
            <w:vAlign w:val="top"/>
          </w:tcPr>
          <w:p w14:paraId="4089F678" w14:textId="77777777" w:rsidR="009C5FD0" w:rsidRPr="007A66D2" w:rsidRDefault="009C5FD0">
            <w:pPr>
              <w:spacing w:before="0"/>
              <w:rPr>
                <w:rFonts w:cs="Calibri"/>
                <w:szCs w:val="24"/>
              </w:rPr>
            </w:pPr>
          </w:p>
        </w:tc>
        <w:tc>
          <w:tcPr>
            <w:tcW w:w="1768" w:type="pct"/>
            <w:vAlign w:val="top"/>
          </w:tcPr>
          <w:p w14:paraId="07C14126" w14:textId="41B29D1D" w:rsidR="009C5FD0" w:rsidRPr="007A66D2" w:rsidRDefault="009C5FD0">
            <w:pPr>
              <w:spacing w:before="0"/>
              <w:rPr>
                <w:rFonts w:cs="Calibri"/>
                <w:szCs w:val="24"/>
              </w:rPr>
            </w:pPr>
            <w:r w:rsidRPr="007A66D2">
              <w:rPr>
                <w:rFonts w:cs="Calibri"/>
                <w:szCs w:val="24"/>
              </w:rPr>
              <w:t xml:space="preserve">Introduce </w:t>
            </w:r>
            <w:r w:rsidR="005F1142">
              <w:rPr>
                <w:rFonts w:cs="Calibri"/>
                <w:szCs w:val="24"/>
              </w:rPr>
              <w:t>medicine</w:t>
            </w:r>
            <w:r w:rsidR="005F1142" w:rsidRPr="007A66D2">
              <w:rPr>
                <w:rFonts w:cs="Calibri"/>
                <w:szCs w:val="24"/>
              </w:rPr>
              <w:t xml:space="preserve"> </w:t>
            </w:r>
            <w:r w:rsidRPr="007A66D2">
              <w:rPr>
                <w:rFonts w:cs="Calibri"/>
                <w:szCs w:val="24"/>
              </w:rPr>
              <w:t>take-back programs to facilitate safe disposal and reduce the environmental impact of pharmaceutical waste.</w:t>
            </w:r>
          </w:p>
        </w:tc>
        <w:tc>
          <w:tcPr>
            <w:tcW w:w="2336" w:type="pct"/>
            <w:vAlign w:val="top"/>
          </w:tcPr>
          <w:p w14:paraId="1BED0355" w14:textId="2F30DEEA" w:rsidR="009C5FD0" w:rsidRPr="007A66D2" w:rsidRDefault="009C5FD0">
            <w:pPr>
              <w:spacing w:before="0"/>
              <w:rPr>
                <w:rFonts w:cs="Calibri"/>
                <w:szCs w:val="24"/>
              </w:rPr>
            </w:pPr>
            <w:r w:rsidRPr="007A66D2">
              <w:rPr>
                <w:szCs w:val="24"/>
              </w:rPr>
              <w:t xml:space="preserve">156 kg of unused medications and 70 kg of recyclables were collected in </w:t>
            </w:r>
            <w:r w:rsidR="008773C9">
              <w:rPr>
                <w:szCs w:val="24"/>
              </w:rPr>
              <w:t>take</w:t>
            </w:r>
            <w:r w:rsidR="001E4D9D">
              <w:rPr>
                <w:szCs w:val="24"/>
              </w:rPr>
              <w:t xml:space="preserve">-back </w:t>
            </w:r>
            <w:r w:rsidR="00F83058">
              <w:rPr>
                <w:szCs w:val="24"/>
              </w:rPr>
              <w:t>drives</w:t>
            </w:r>
            <w:r w:rsidRPr="007A66D2">
              <w:rPr>
                <w:szCs w:val="24"/>
              </w:rPr>
              <w:t>.</w:t>
            </w:r>
            <w:r w:rsidR="005536C6">
              <w:rPr>
                <w:szCs w:val="24"/>
              </w:rPr>
              <w:t xml:space="preserve"> </w:t>
            </w:r>
            <w:r w:rsidRPr="007A66D2">
              <w:rPr>
                <w:szCs w:val="24"/>
              </w:rPr>
              <w:t>77 kg of medications and recyclables were collected in the drop-box over 7 months.</w:t>
            </w:r>
            <w:r w:rsidR="00F83058">
              <w:rPr>
                <w:szCs w:val="24"/>
              </w:rPr>
              <w:t xml:space="preserve"> </w:t>
            </w:r>
            <w:r w:rsidR="00F83058" w:rsidRPr="005536C6">
              <w:rPr>
                <w:szCs w:val="24"/>
              </w:rPr>
              <w:t>Effect on CO</w:t>
            </w:r>
            <w:r w:rsidR="00F83058" w:rsidRPr="007B0393">
              <w:rPr>
                <w:szCs w:val="24"/>
                <w:vertAlign w:val="subscript"/>
              </w:rPr>
              <w:t>2</w:t>
            </w:r>
            <w:r w:rsidR="00F83058" w:rsidRPr="005536C6">
              <w:rPr>
                <w:szCs w:val="24"/>
              </w:rPr>
              <w:t>-e not reported.</w:t>
            </w:r>
          </w:p>
        </w:tc>
      </w:tr>
    </w:tbl>
    <w:p w14:paraId="2950F251" w14:textId="77777777" w:rsidR="000C7370" w:rsidRDefault="00D21B14" w:rsidP="00034A8D">
      <w:pPr>
        <w:pStyle w:val="Heading1"/>
      </w:pPr>
      <w:bookmarkStart w:id="49" w:name="_Toc184125134"/>
      <w:bookmarkStart w:id="50" w:name="_Toc227940534"/>
      <w:r>
        <w:lastRenderedPageBreak/>
        <w:t xml:space="preserve">4 </w:t>
      </w:r>
      <w:r w:rsidR="0080374C">
        <w:t>Discussion</w:t>
      </w:r>
      <w:bookmarkEnd w:id="49"/>
      <w:bookmarkEnd w:id="50"/>
    </w:p>
    <w:p w14:paraId="66C746D3" w14:textId="6598931F" w:rsidR="00F87432" w:rsidRDefault="001161FD" w:rsidP="00DD45DC">
      <w:pPr>
        <w:pStyle w:val="Heading2"/>
        <w:spacing w:before="0" w:after="0"/>
      </w:pPr>
      <w:bookmarkStart w:id="51" w:name="_Toc227940535"/>
      <w:r>
        <w:t xml:space="preserve">4.1 </w:t>
      </w:r>
      <w:r w:rsidR="00DD45DC">
        <w:t>R</w:t>
      </w:r>
      <w:r>
        <w:t>educing health system waste and associate</w:t>
      </w:r>
      <w:r w:rsidR="00C10213">
        <w:t>d</w:t>
      </w:r>
      <w:r>
        <w:t xml:space="preserve"> </w:t>
      </w:r>
      <w:r w:rsidR="00130029">
        <w:t xml:space="preserve">greenhouse gas </w:t>
      </w:r>
      <w:r>
        <w:t>emissions</w:t>
      </w:r>
      <w:r w:rsidR="00DD45DC">
        <w:t xml:space="preserve"> – strategies and barriers</w:t>
      </w:r>
      <w:bookmarkEnd w:id="51"/>
    </w:p>
    <w:p w14:paraId="6675D577" w14:textId="77777777" w:rsidR="000C7370" w:rsidRDefault="009A44AB" w:rsidP="007E5C21">
      <w:pPr>
        <w:rPr>
          <w:rFonts w:cs="Calibri"/>
        </w:rPr>
      </w:pPr>
      <w:r>
        <w:t>T</w:t>
      </w:r>
      <w:r w:rsidR="000958EF" w:rsidRPr="1EAE59BF">
        <w:rPr>
          <w:rFonts w:cs="Calibri"/>
        </w:rPr>
        <w:t>his report</w:t>
      </w:r>
      <w:r w:rsidR="000422BA" w:rsidRPr="1EAE59BF">
        <w:rPr>
          <w:rFonts w:cs="Calibri"/>
        </w:rPr>
        <w:t xml:space="preserve"> provides </w:t>
      </w:r>
      <w:r w:rsidR="003452CB" w:rsidRPr="1EAE59BF">
        <w:rPr>
          <w:rFonts w:cs="Calibri"/>
        </w:rPr>
        <w:t xml:space="preserve">three </w:t>
      </w:r>
      <w:r w:rsidR="00225EFF">
        <w:rPr>
          <w:rFonts w:cs="Calibri"/>
        </w:rPr>
        <w:t xml:space="preserve">perspectives on options </w:t>
      </w:r>
      <w:r w:rsidR="001B4DA2" w:rsidRPr="1EAE59BF">
        <w:rPr>
          <w:rFonts w:cs="Calibri"/>
        </w:rPr>
        <w:t xml:space="preserve">to reduce </w:t>
      </w:r>
      <w:r w:rsidR="002118BB" w:rsidRPr="1EAE59BF">
        <w:rPr>
          <w:rFonts w:cs="Calibri"/>
        </w:rPr>
        <w:t>health system waste</w:t>
      </w:r>
      <w:r w:rsidR="001B4DA2" w:rsidRPr="1EAE59BF">
        <w:rPr>
          <w:rFonts w:cs="Calibri"/>
        </w:rPr>
        <w:t xml:space="preserve"> and associated greenhouse gas emissions</w:t>
      </w:r>
      <w:r w:rsidR="002118BB" w:rsidRPr="1EAE59BF">
        <w:rPr>
          <w:rFonts w:cs="Calibri"/>
        </w:rPr>
        <w:t xml:space="preserve"> in Australia: </w:t>
      </w:r>
      <w:r w:rsidR="00FF5F46" w:rsidRPr="1EAE59BF">
        <w:rPr>
          <w:rFonts w:cs="Calibri"/>
        </w:rPr>
        <w:t>a</w:t>
      </w:r>
      <w:r w:rsidR="003B625D" w:rsidRPr="1EAE59BF">
        <w:rPr>
          <w:rFonts w:cs="Calibri"/>
        </w:rPr>
        <w:t>n analysis of responses to the</w:t>
      </w:r>
      <w:r w:rsidR="00FF5F46" w:rsidRPr="1EAE59BF">
        <w:rPr>
          <w:rFonts w:cs="Calibri"/>
        </w:rPr>
        <w:t xml:space="preserve"> </w:t>
      </w:r>
      <w:r w:rsidR="002118BB" w:rsidRPr="1EAE59BF">
        <w:rPr>
          <w:rFonts w:cs="Calibri"/>
        </w:rPr>
        <w:t>public consultation</w:t>
      </w:r>
      <w:r w:rsidR="003B625D" w:rsidRPr="1EAE59BF">
        <w:rPr>
          <w:rFonts w:cs="Calibri"/>
        </w:rPr>
        <w:t xml:space="preserve"> on the National Health and Climate Strategy;</w:t>
      </w:r>
      <w:r w:rsidR="002118BB" w:rsidRPr="1EAE59BF">
        <w:rPr>
          <w:rFonts w:cs="Calibri"/>
        </w:rPr>
        <w:t xml:space="preserve"> </w:t>
      </w:r>
      <w:r w:rsidR="00A44B06" w:rsidRPr="1EAE59BF">
        <w:rPr>
          <w:rFonts w:cs="Calibri"/>
        </w:rPr>
        <w:t xml:space="preserve">a </w:t>
      </w:r>
      <w:r w:rsidR="00FF5F46" w:rsidRPr="1EAE59BF">
        <w:rPr>
          <w:rFonts w:cs="Calibri"/>
        </w:rPr>
        <w:t xml:space="preserve">systematic review of </w:t>
      </w:r>
      <w:r w:rsidR="00225EFF">
        <w:rPr>
          <w:rFonts w:cs="Calibri"/>
        </w:rPr>
        <w:t xml:space="preserve">the </w:t>
      </w:r>
      <w:r w:rsidR="00FF5F46" w:rsidRPr="1EAE59BF">
        <w:rPr>
          <w:rFonts w:cs="Calibri"/>
        </w:rPr>
        <w:t>international literature on health system waste management</w:t>
      </w:r>
      <w:r w:rsidR="007966BF" w:rsidRPr="1EAE59BF">
        <w:rPr>
          <w:rFonts w:cs="Calibri"/>
        </w:rPr>
        <w:t>; and a review of case study examples</w:t>
      </w:r>
      <w:r w:rsidR="0090194B" w:rsidRPr="1EAE59BF">
        <w:rPr>
          <w:rFonts w:cs="Calibri"/>
        </w:rPr>
        <w:t xml:space="preserve"> </w:t>
      </w:r>
      <w:r w:rsidR="00A30242" w:rsidRPr="1EAE59BF">
        <w:rPr>
          <w:rFonts w:cs="Calibri"/>
        </w:rPr>
        <w:t xml:space="preserve">from Australia and </w:t>
      </w:r>
      <w:r w:rsidR="002349FA" w:rsidRPr="1EAE59BF">
        <w:rPr>
          <w:rFonts w:cs="Calibri"/>
        </w:rPr>
        <w:t>England</w:t>
      </w:r>
      <w:r w:rsidR="00FF5F46" w:rsidRPr="1EAE59BF">
        <w:rPr>
          <w:rFonts w:cs="Calibri"/>
        </w:rPr>
        <w:t xml:space="preserve">. </w:t>
      </w:r>
    </w:p>
    <w:p w14:paraId="609DC112" w14:textId="77777777" w:rsidR="000C7370" w:rsidRDefault="00656E9F" w:rsidP="007E5C21">
      <w:pPr>
        <w:rPr>
          <w:rFonts w:cs="Calibri"/>
        </w:rPr>
      </w:pPr>
      <w:r w:rsidRPr="1EAE59BF">
        <w:rPr>
          <w:rFonts w:cs="Calibri"/>
        </w:rPr>
        <w:t xml:space="preserve">The Australian context </w:t>
      </w:r>
      <w:r w:rsidR="00EB7708" w:rsidRPr="1EAE59BF">
        <w:rPr>
          <w:rFonts w:cs="Calibri"/>
        </w:rPr>
        <w:t>for health system waste is shaped by</w:t>
      </w:r>
      <w:r w:rsidR="009411D2" w:rsidRPr="1EAE59BF">
        <w:rPr>
          <w:rFonts w:cs="Calibri"/>
        </w:rPr>
        <w:t xml:space="preserve"> numerous factors, including</w:t>
      </w:r>
      <w:r w:rsidR="00710FCA" w:rsidRPr="1EAE59BF">
        <w:rPr>
          <w:rFonts w:cs="Calibri"/>
        </w:rPr>
        <w:t xml:space="preserve"> </w:t>
      </w:r>
      <w:r w:rsidR="00250823" w:rsidRPr="1EAE59BF">
        <w:rPr>
          <w:rFonts w:cs="Calibri"/>
        </w:rPr>
        <w:t>how it is regulated</w:t>
      </w:r>
      <w:r w:rsidR="00710FCA" w:rsidRPr="1EAE59BF">
        <w:rPr>
          <w:rFonts w:cs="Calibri"/>
        </w:rPr>
        <w:t xml:space="preserve">, </w:t>
      </w:r>
      <w:r w:rsidR="00250823" w:rsidRPr="1EAE59BF">
        <w:rPr>
          <w:rFonts w:cs="Calibri"/>
        </w:rPr>
        <w:t xml:space="preserve">the </w:t>
      </w:r>
      <w:r w:rsidR="0092599E" w:rsidRPr="1EAE59BF">
        <w:rPr>
          <w:rFonts w:cs="Calibri"/>
        </w:rPr>
        <w:t xml:space="preserve">level of </w:t>
      </w:r>
      <w:r w:rsidR="00250823" w:rsidRPr="1EAE59BF">
        <w:rPr>
          <w:rFonts w:cs="Calibri"/>
        </w:rPr>
        <w:t xml:space="preserve">public and practitioner </w:t>
      </w:r>
      <w:r w:rsidR="0092599E" w:rsidRPr="1EAE59BF">
        <w:rPr>
          <w:rFonts w:cs="Calibri"/>
        </w:rPr>
        <w:t>awareness</w:t>
      </w:r>
      <w:r w:rsidR="00250823" w:rsidRPr="1EAE59BF">
        <w:rPr>
          <w:rFonts w:cs="Calibri"/>
        </w:rPr>
        <w:t xml:space="preserve"> of recycling and waste segregation</w:t>
      </w:r>
      <w:r w:rsidR="00455CAD" w:rsidRPr="1EAE59BF">
        <w:rPr>
          <w:rFonts w:cs="Calibri"/>
        </w:rPr>
        <w:t xml:space="preserve">, the </w:t>
      </w:r>
      <w:r w:rsidR="002A5B27" w:rsidRPr="1EAE59BF">
        <w:rPr>
          <w:rFonts w:cs="Calibri"/>
        </w:rPr>
        <w:t xml:space="preserve">infrastructure </w:t>
      </w:r>
      <w:r w:rsidR="009411D2" w:rsidRPr="1EAE59BF">
        <w:rPr>
          <w:rFonts w:cs="Calibri"/>
        </w:rPr>
        <w:t xml:space="preserve">and personnel </w:t>
      </w:r>
      <w:r w:rsidR="002A5B27" w:rsidRPr="1EAE59BF">
        <w:rPr>
          <w:rFonts w:cs="Calibri"/>
        </w:rPr>
        <w:t>available for</w:t>
      </w:r>
      <w:r w:rsidR="0032403B" w:rsidRPr="1EAE59BF">
        <w:rPr>
          <w:rFonts w:cs="Calibri"/>
        </w:rPr>
        <w:t xml:space="preserve"> </w:t>
      </w:r>
      <w:r w:rsidR="009B5BD8" w:rsidRPr="1EAE59BF">
        <w:rPr>
          <w:rFonts w:cs="Calibri"/>
        </w:rPr>
        <w:t xml:space="preserve">reprocessing and </w:t>
      </w:r>
      <w:r w:rsidR="00165158" w:rsidRPr="1EAE59BF">
        <w:rPr>
          <w:rFonts w:cs="Calibri"/>
        </w:rPr>
        <w:t>r</w:t>
      </w:r>
      <w:r w:rsidR="00165158">
        <w:rPr>
          <w:rFonts w:cs="Calibri"/>
        </w:rPr>
        <w:t>efur</w:t>
      </w:r>
      <w:r w:rsidR="00C008A9">
        <w:rPr>
          <w:rFonts w:cs="Calibri"/>
        </w:rPr>
        <w:t>bishment</w:t>
      </w:r>
      <w:r w:rsidR="00165158" w:rsidRPr="1EAE59BF">
        <w:rPr>
          <w:rFonts w:cs="Calibri"/>
        </w:rPr>
        <w:t xml:space="preserve"> </w:t>
      </w:r>
      <w:r w:rsidR="009B5BD8" w:rsidRPr="1EAE59BF">
        <w:rPr>
          <w:rFonts w:cs="Calibri"/>
        </w:rPr>
        <w:t xml:space="preserve">of clinical </w:t>
      </w:r>
      <w:r w:rsidR="009411D2" w:rsidRPr="1EAE59BF">
        <w:rPr>
          <w:rFonts w:cs="Calibri"/>
        </w:rPr>
        <w:t>items</w:t>
      </w:r>
      <w:r w:rsidR="00963A43" w:rsidRPr="1EAE59BF">
        <w:rPr>
          <w:rFonts w:cs="Calibri"/>
        </w:rPr>
        <w:t>,</w:t>
      </w:r>
      <w:r w:rsidR="00250823" w:rsidRPr="1EAE59BF">
        <w:rPr>
          <w:rFonts w:cs="Calibri"/>
        </w:rPr>
        <w:t xml:space="preserve"> and the</w:t>
      </w:r>
      <w:r w:rsidR="0092599E" w:rsidRPr="1EAE59BF">
        <w:rPr>
          <w:rFonts w:cs="Calibri"/>
        </w:rPr>
        <w:t xml:space="preserve"> robustness of recycling systems</w:t>
      </w:r>
      <w:r w:rsidR="00250823" w:rsidRPr="1EAE59BF">
        <w:rPr>
          <w:rFonts w:cs="Calibri"/>
        </w:rPr>
        <w:t xml:space="preserve">. </w:t>
      </w:r>
      <w:r w:rsidR="006C3A3D" w:rsidRPr="1EAE59BF">
        <w:rPr>
          <w:rFonts w:cs="Calibri"/>
        </w:rPr>
        <w:t>U</w:t>
      </w:r>
      <w:r w:rsidR="00DE6E1E" w:rsidRPr="1EAE59BF">
        <w:rPr>
          <w:rFonts w:cs="Calibri"/>
        </w:rPr>
        <w:t>ntil recently there has been a</w:t>
      </w:r>
      <w:r w:rsidR="00BB31FA" w:rsidRPr="1EAE59BF">
        <w:rPr>
          <w:rFonts w:cs="Calibri"/>
        </w:rPr>
        <w:t xml:space="preserve"> </w:t>
      </w:r>
      <w:r w:rsidR="004331BC" w:rsidRPr="1EAE59BF">
        <w:rPr>
          <w:rFonts w:cs="Calibri"/>
        </w:rPr>
        <w:t>comparatively high</w:t>
      </w:r>
      <w:r w:rsidR="00473562" w:rsidRPr="1EAE59BF">
        <w:rPr>
          <w:rFonts w:cs="Calibri"/>
        </w:rPr>
        <w:t xml:space="preserve"> proportion</w:t>
      </w:r>
      <w:r w:rsidR="004331BC" w:rsidRPr="1EAE59BF">
        <w:rPr>
          <w:rFonts w:cs="Calibri"/>
        </w:rPr>
        <w:t xml:space="preserve"> of </w:t>
      </w:r>
      <w:r w:rsidR="00473562" w:rsidRPr="1EAE59BF">
        <w:rPr>
          <w:rFonts w:cs="Calibri"/>
        </w:rPr>
        <w:t xml:space="preserve">electricity generated from the combustion of coal (now rapidly reducing) which has </w:t>
      </w:r>
      <w:r w:rsidR="001E5168" w:rsidRPr="1EAE59BF">
        <w:rPr>
          <w:rFonts w:cs="Calibri"/>
        </w:rPr>
        <w:t xml:space="preserve">inflated the </w:t>
      </w:r>
      <w:r w:rsidR="002A029B" w:rsidRPr="1EAE59BF">
        <w:rPr>
          <w:rFonts w:cs="Calibri"/>
        </w:rPr>
        <w:t>emissions</w:t>
      </w:r>
      <w:r w:rsidR="001E5168" w:rsidRPr="1EAE59BF">
        <w:rPr>
          <w:rFonts w:cs="Calibri"/>
        </w:rPr>
        <w:t xml:space="preserve"> footprint of </w:t>
      </w:r>
      <w:r w:rsidR="00DE6E1E" w:rsidRPr="1EAE59BF">
        <w:rPr>
          <w:rFonts w:cs="Calibri"/>
        </w:rPr>
        <w:t xml:space="preserve">clinical </w:t>
      </w:r>
      <w:r w:rsidR="00565526" w:rsidRPr="1EAE59BF">
        <w:rPr>
          <w:rFonts w:cs="Calibri"/>
        </w:rPr>
        <w:t>sterilisation activities</w:t>
      </w:r>
      <w:r w:rsidR="00FA250E" w:rsidRPr="1EAE59BF">
        <w:rPr>
          <w:rFonts w:cs="Calibri"/>
        </w:rPr>
        <w:t>, making single</w:t>
      </w:r>
      <w:r w:rsidR="00A74D18">
        <w:rPr>
          <w:rFonts w:cs="Calibri"/>
        </w:rPr>
        <w:t>-</w:t>
      </w:r>
      <w:r w:rsidR="00FA250E" w:rsidRPr="1EAE59BF">
        <w:rPr>
          <w:rFonts w:cs="Calibri"/>
        </w:rPr>
        <w:t xml:space="preserve">use items comparatively more sustainable than in </w:t>
      </w:r>
      <w:r w:rsidR="008428AA">
        <w:rPr>
          <w:rFonts w:cs="Calibri"/>
        </w:rPr>
        <w:t xml:space="preserve">many </w:t>
      </w:r>
      <w:r w:rsidR="00FA250E" w:rsidRPr="1EAE59BF">
        <w:rPr>
          <w:rFonts w:cs="Calibri"/>
        </w:rPr>
        <w:t>other parts of the world</w:t>
      </w:r>
      <w:r w:rsidR="006842AE" w:rsidRPr="1EAE59BF">
        <w:rPr>
          <w:rFonts w:cs="Calibri"/>
        </w:rPr>
        <w:t xml:space="preserve"> (McGain et al. 2012; 2017; Rizan, Chantelle et al. 2022). </w:t>
      </w:r>
      <w:r w:rsidR="00E7225C" w:rsidRPr="1EAE59BF">
        <w:rPr>
          <w:rFonts w:cs="Calibri"/>
        </w:rPr>
        <w:t>T</w:t>
      </w:r>
      <w:r w:rsidR="002920A2" w:rsidRPr="1EAE59BF">
        <w:rPr>
          <w:rFonts w:cs="Calibri"/>
        </w:rPr>
        <w:t xml:space="preserve">hese results highlight the importance of </w:t>
      </w:r>
      <w:r w:rsidR="008C1C53">
        <w:rPr>
          <w:rFonts w:cs="Calibri"/>
        </w:rPr>
        <w:t>grid decarbonisation</w:t>
      </w:r>
      <w:r w:rsidR="002920A2" w:rsidRPr="1EAE59BF">
        <w:rPr>
          <w:rFonts w:cs="Calibri"/>
        </w:rPr>
        <w:t xml:space="preserve"> alongside the circular use of medical devices</w:t>
      </w:r>
      <w:r w:rsidR="002719CF">
        <w:rPr>
          <w:rFonts w:cs="Calibri"/>
        </w:rPr>
        <w:t>.</w:t>
      </w:r>
    </w:p>
    <w:p w14:paraId="1166F9F7" w14:textId="77777777" w:rsidR="000C7370" w:rsidRDefault="00830842" w:rsidP="007E5C21">
      <w:r>
        <w:t>Seven</w:t>
      </w:r>
      <w:r w:rsidDel="00087248">
        <w:t xml:space="preserve"> </w:t>
      </w:r>
      <w:r>
        <w:t>studies identified in the systematic review originated from Australia or had an Australian focus</w:t>
      </w:r>
      <w:r w:rsidR="00A41E62">
        <w:t>. O</w:t>
      </w:r>
      <w:r>
        <w:t>f these</w:t>
      </w:r>
      <w:r w:rsidR="00A41E62">
        <w:t>,</w:t>
      </w:r>
      <w:r>
        <w:t xml:space="preserve"> just three were interventional studies, all addressing waste segregation </w:t>
      </w:r>
      <w:r>
        <w:rPr>
          <w:noProof/>
        </w:rPr>
        <w:t>(De Sousa et al. 2014; Vasilevski et al. 2023; Wyssusek et al. 2016)</w:t>
      </w:r>
      <w:r>
        <w:t xml:space="preserve">. A further 13 Australian case studies were identified, with at least one case study addressing each step in the waste hierarchy. Examples of this include optimising medicines inventory management, and the return and reuse of </w:t>
      </w:r>
      <w:r w:rsidRPr="008C0733">
        <w:t>cold gel packs and polystyrene pharmacy delivery containers when uncontaminated</w:t>
      </w:r>
      <w:r>
        <w:t>.</w:t>
      </w:r>
    </w:p>
    <w:p w14:paraId="5441BBD2" w14:textId="77777777" w:rsidR="000C7370" w:rsidRDefault="00D12FC4" w:rsidP="007E5C21">
      <w:r w:rsidRPr="1EAE59BF">
        <w:rPr>
          <w:rFonts w:cs="Calibri"/>
        </w:rPr>
        <w:t xml:space="preserve">Studies included in the systematic </w:t>
      </w:r>
      <w:r w:rsidR="00B72059" w:rsidRPr="1EAE59BF">
        <w:rPr>
          <w:rFonts w:cs="Calibri"/>
        </w:rPr>
        <w:t>literature</w:t>
      </w:r>
      <w:r w:rsidR="000958EF" w:rsidRPr="1EAE59BF">
        <w:rPr>
          <w:rFonts w:cs="Calibri"/>
        </w:rPr>
        <w:t xml:space="preserve"> review </w:t>
      </w:r>
      <w:r w:rsidRPr="1EAE59BF">
        <w:rPr>
          <w:rFonts w:cs="Calibri"/>
        </w:rPr>
        <w:t>support</w:t>
      </w:r>
      <w:r w:rsidR="000958EF" w:rsidRPr="1EAE59BF">
        <w:rPr>
          <w:rFonts w:cs="Calibri"/>
        </w:rPr>
        <w:t xml:space="preserve"> </w:t>
      </w:r>
      <w:r w:rsidR="00387926">
        <w:rPr>
          <w:rFonts w:cs="Calibri"/>
        </w:rPr>
        <w:t xml:space="preserve">the </w:t>
      </w:r>
      <w:r w:rsidR="000958EF" w:rsidRPr="1EAE59BF">
        <w:rPr>
          <w:rFonts w:cs="Calibri"/>
        </w:rPr>
        <w:t xml:space="preserve">shift towards </w:t>
      </w:r>
      <w:r w:rsidR="000958EF">
        <w:t xml:space="preserve">a more circular economy, and the prioritisation of </w:t>
      </w:r>
      <w:r w:rsidR="00387926">
        <w:t xml:space="preserve">upstream </w:t>
      </w:r>
      <w:r w:rsidR="000958EF">
        <w:t>actions in the waste hierarchy</w:t>
      </w:r>
      <w:r w:rsidR="00686048">
        <w:t xml:space="preserve"> –</w:t>
      </w:r>
      <w:r w:rsidR="00C27598">
        <w:t xml:space="preserve"> with </w:t>
      </w:r>
      <w:r w:rsidR="00BE3AB2" w:rsidRPr="006F17AC">
        <w:t>45</w:t>
      </w:r>
      <w:r w:rsidR="00BE3AB2">
        <w:t xml:space="preserve"> </w:t>
      </w:r>
      <w:r w:rsidR="000958EF">
        <w:t>studies ha</w:t>
      </w:r>
      <w:r w:rsidR="00C27598">
        <w:t>ving</w:t>
      </w:r>
      <w:r w:rsidR="000958EF">
        <w:t xml:space="preserve"> a </w:t>
      </w:r>
      <w:r w:rsidR="0020219B">
        <w:t>‘</w:t>
      </w:r>
      <w:r w:rsidR="000958EF">
        <w:t>reuse</w:t>
      </w:r>
      <w:r w:rsidR="0020219B">
        <w:t>’</w:t>
      </w:r>
      <w:r w:rsidR="000958EF">
        <w:t xml:space="preserve"> focus. There were also </w:t>
      </w:r>
      <w:r w:rsidR="00944CA7">
        <w:t xml:space="preserve">14 </w:t>
      </w:r>
      <w:r w:rsidR="000958EF">
        <w:t>studies</w:t>
      </w:r>
      <w:r w:rsidR="00437024">
        <w:t xml:space="preserve"> </w:t>
      </w:r>
      <w:r w:rsidR="000958EF">
        <w:t xml:space="preserve">with a </w:t>
      </w:r>
      <w:r w:rsidR="0020219B">
        <w:t>‘</w:t>
      </w:r>
      <w:r w:rsidR="000958EF">
        <w:t>reduce</w:t>
      </w:r>
      <w:r w:rsidR="0020219B">
        <w:t>’</w:t>
      </w:r>
      <w:r w:rsidR="000958EF">
        <w:t xml:space="preserve"> focus, but this number would likely have been higher if studies on reducing low-value care had been included in th</w:t>
      </w:r>
      <w:r w:rsidR="007D6D2A">
        <w:t>e</w:t>
      </w:r>
      <w:r w:rsidR="000958EF">
        <w:t xml:space="preserve"> review. </w:t>
      </w:r>
      <w:r w:rsidR="007B7D53">
        <w:t>In contrast,</w:t>
      </w:r>
      <w:r w:rsidR="001A7E73">
        <w:t xml:space="preserve"> the </w:t>
      </w:r>
      <w:r w:rsidR="002E04C1">
        <w:t xml:space="preserve">reported </w:t>
      </w:r>
      <w:r w:rsidR="001A7E73">
        <w:t xml:space="preserve">case studies </w:t>
      </w:r>
      <w:r w:rsidR="00B4564C">
        <w:t xml:space="preserve">had a greater emphasis on </w:t>
      </w:r>
      <w:r w:rsidR="00B4564C">
        <w:lastRenderedPageBreak/>
        <w:t xml:space="preserve">interventions further down in the waste hierarchy, with </w:t>
      </w:r>
      <w:r w:rsidR="00FD4F34">
        <w:t xml:space="preserve">six </w:t>
      </w:r>
      <w:r w:rsidR="00622A63">
        <w:t xml:space="preserve">of the </w:t>
      </w:r>
      <w:r w:rsidR="00FD4F34">
        <w:t xml:space="preserve">15 </w:t>
      </w:r>
      <w:r w:rsidR="00B96066">
        <w:t>case studies reporting recycling interventions.</w:t>
      </w:r>
    </w:p>
    <w:p w14:paraId="445E0580" w14:textId="77777777" w:rsidR="000C7370" w:rsidRDefault="00B77A7A" w:rsidP="007E5C21">
      <w:r>
        <w:t>As identified in the literature and the case studies, a</w:t>
      </w:r>
      <w:r w:rsidR="000958EF">
        <w:t xml:space="preserve"> wide range of initiatives to reduce the greenhouse gas emissions of waste have been implemented in high-income countries. Although</w:t>
      </w:r>
      <w:r w:rsidR="009406DF">
        <w:t xml:space="preserve"> </w:t>
      </w:r>
      <w:r w:rsidR="008C1C27">
        <w:rPr>
          <w:noProof/>
        </w:rPr>
        <w:t xml:space="preserve">Turley et al. </w:t>
      </w:r>
      <w:r w:rsidR="007E09C3">
        <w:rPr>
          <w:noProof/>
        </w:rPr>
        <w:t>(</w:t>
      </w:r>
      <w:r w:rsidR="008C1C27">
        <w:rPr>
          <w:noProof/>
        </w:rPr>
        <w:t>2011)</w:t>
      </w:r>
      <w:r w:rsidR="000958EF">
        <w:t xml:space="preserve"> reported the greatest annual effect on greenhouse gas emissions with Kaiser Permanente’s transition to electronic health records, their calculations imply that 1 kg of paper produces 20 kg of </w:t>
      </w:r>
      <w:r w:rsidR="003A0F79" w:rsidRPr="003A0F79">
        <w:t>CO</w:t>
      </w:r>
      <w:r w:rsidR="003A0F79" w:rsidRPr="003A0F79">
        <w:rPr>
          <w:vertAlign w:val="subscript"/>
        </w:rPr>
        <w:t>2</w:t>
      </w:r>
      <w:r w:rsidR="003A0F79" w:rsidRPr="003A0F79">
        <w:t>-e</w:t>
      </w:r>
      <w:r w:rsidR="000958EF">
        <w:t>, a figure 13.2-18.5 times greater than other reported emissions factors for office paper</w:t>
      </w:r>
      <w:r w:rsidR="009406DF">
        <w:t xml:space="preserve"> </w:t>
      </w:r>
      <w:r w:rsidR="008C1C27">
        <w:rPr>
          <w:noProof/>
        </w:rPr>
        <w:t>(</w:t>
      </w:r>
      <w:r w:rsidR="00D67BD5">
        <w:rPr>
          <w:noProof/>
        </w:rPr>
        <w:t>EPA</w:t>
      </w:r>
      <w:r w:rsidR="008C1C27">
        <w:rPr>
          <w:noProof/>
        </w:rPr>
        <w:t xml:space="preserve"> Victoria 2013)</w:t>
      </w:r>
      <w:r w:rsidR="009406DF">
        <w:t>.</w:t>
      </w:r>
      <w:r w:rsidR="000958EF">
        <w:t xml:space="preserve"> Furthermore, the authors do not take into account the increased electricity consumption from the use of electronic records.</w:t>
      </w:r>
    </w:p>
    <w:p w14:paraId="0BE813D4" w14:textId="77777777" w:rsidR="000C7370" w:rsidRDefault="005F7755" w:rsidP="007E5C21">
      <w:pPr>
        <w:rPr>
          <w:rFonts w:cs="Calibri"/>
        </w:rPr>
      </w:pPr>
      <w:r w:rsidRPr="1EAE59BF">
        <w:rPr>
          <w:rFonts w:cs="Calibri"/>
        </w:rPr>
        <w:t>Four academic studies comparing reusable and single-use urological endoscopes reported higher emissions per use for the reusable scope (Baboudjian et al. 2023; Boucheron et al. 2022; Hogan et al. 2022; Davis et al. 2018). However, these results are likely due to methodological flaws such as improbable assumptions of steriliser energy consumption, miscalculations of energy consumption to CO</w:t>
      </w:r>
      <w:r w:rsidRPr="1EAE59BF">
        <w:rPr>
          <w:rFonts w:cs="Calibri"/>
          <w:vertAlign w:val="subscript"/>
        </w:rPr>
        <w:t>2</w:t>
      </w:r>
      <w:r w:rsidRPr="1EAE59BF">
        <w:rPr>
          <w:rFonts w:cs="Calibri"/>
        </w:rPr>
        <w:t>-e emissions conversions, and incomplete life</w:t>
      </w:r>
      <w:r w:rsidR="003B3433">
        <w:rPr>
          <w:rFonts w:cs="Calibri"/>
        </w:rPr>
        <w:t xml:space="preserve"> </w:t>
      </w:r>
      <w:r w:rsidRPr="1EAE59BF">
        <w:rPr>
          <w:rFonts w:cs="Calibri"/>
        </w:rPr>
        <w:t>cycle analysis (Rizan and Bhutta 2022b; Kemble et al. 2023).</w:t>
      </w:r>
    </w:p>
    <w:p w14:paraId="72605EE8" w14:textId="77777777" w:rsidR="000C7370" w:rsidRDefault="00E74D52" w:rsidP="007E5C21">
      <w:pPr>
        <w:rPr>
          <w:rFonts w:cs="Calibri"/>
        </w:rPr>
      </w:pPr>
      <w:r>
        <w:rPr>
          <w:rFonts w:cs="Calibri"/>
        </w:rPr>
        <w:t>Overall, t</w:t>
      </w:r>
      <w:r w:rsidR="00D1613D">
        <w:rPr>
          <w:rFonts w:cs="Calibri"/>
        </w:rPr>
        <w:t>he evidence makes clear</w:t>
      </w:r>
      <w:r w:rsidR="00C71B5B">
        <w:rPr>
          <w:rFonts w:cs="Calibri"/>
        </w:rPr>
        <w:t xml:space="preserve"> the need to </w:t>
      </w:r>
      <w:r w:rsidR="00785DCC">
        <w:rPr>
          <w:rFonts w:cs="Calibri"/>
        </w:rPr>
        <w:t xml:space="preserve">reduce </w:t>
      </w:r>
      <w:r w:rsidR="00364CDC">
        <w:rPr>
          <w:rFonts w:cs="Calibri"/>
        </w:rPr>
        <w:t>reliance on</w:t>
      </w:r>
      <w:r w:rsidR="0069079A">
        <w:rPr>
          <w:rFonts w:cs="Calibri"/>
        </w:rPr>
        <w:t xml:space="preserve"> single-use items</w:t>
      </w:r>
      <w:r w:rsidR="00073712">
        <w:rPr>
          <w:rFonts w:cs="Calibri"/>
        </w:rPr>
        <w:t xml:space="preserve">, </w:t>
      </w:r>
      <w:r w:rsidR="00364CDC">
        <w:rPr>
          <w:rFonts w:cs="Calibri"/>
        </w:rPr>
        <w:t xml:space="preserve">by </w:t>
      </w:r>
      <w:r w:rsidR="005F5E3B">
        <w:rPr>
          <w:rFonts w:cs="Calibri"/>
        </w:rPr>
        <w:t>reducing unnecessary use, swi</w:t>
      </w:r>
      <w:r w:rsidR="008346DB">
        <w:rPr>
          <w:rFonts w:cs="Calibri"/>
        </w:rPr>
        <w:t xml:space="preserve">tching to reusable </w:t>
      </w:r>
      <w:r w:rsidR="00364CDC">
        <w:rPr>
          <w:rFonts w:cs="Calibri"/>
        </w:rPr>
        <w:t xml:space="preserve">items </w:t>
      </w:r>
      <w:r w:rsidR="008346DB">
        <w:rPr>
          <w:rFonts w:cs="Calibri"/>
        </w:rPr>
        <w:t>where clinically safe and appropriate</w:t>
      </w:r>
      <w:r w:rsidR="00657817">
        <w:rPr>
          <w:rFonts w:cs="Calibri"/>
        </w:rPr>
        <w:t>, and by making single-use more sustainable</w:t>
      </w:r>
      <w:r w:rsidR="001135EA">
        <w:rPr>
          <w:rFonts w:cs="Calibri"/>
        </w:rPr>
        <w:t>,</w:t>
      </w:r>
      <w:r w:rsidR="00B72661">
        <w:rPr>
          <w:rFonts w:cs="Calibri"/>
        </w:rPr>
        <w:t xml:space="preserve"> </w:t>
      </w:r>
      <w:r w:rsidR="00CE2D2B">
        <w:rPr>
          <w:rFonts w:cs="Calibri"/>
        </w:rPr>
        <w:t xml:space="preserve">for example </w:t>
      </w:r>
      <w:r w:rsidR="007D685B">
        <w:rPr>
          <w:rFonts w:cs="Calibri"/>
        </w:rPr>
        <w:t>by</w:t>
      </w:r>
      <w:r w:rsidR="00CD604C">
        <w:rPr>
          <w:rFonts w:cs="Calibri"/>
        </w:rPr>
        <w:t xml:space="preserve"> </w:t>
      </w:r>
      <w:r w:rsidR="007D685B">
        <w:rPr>
          <w:rFonts w:cs="Calibri"/>
        </w:rPr>
        <w:t xml:space="preserve">using materials with lower </w:t>
      </w:r>
      <w:r w:rsidR="001135EA">
        <w:rPr>
          <w:rFonts w:cs="Calibri"/>
        </w:rPr>
        <w:t>embodied emissions</w:t>
      </w:r>
      <w:r w:rsidR="00D95F9B">
        <w:rPr>
          <w:rFonts w:cs="Calibri"/>
        </w:rPr>
        <w:t xml:space="preserve"> (such as bio-based plastics)</w:t>
      </w:r>
      <w:r w:rsidR="009917F6">
        <w:rPr>
          <w:rFonts w:cs="Calibri"/>
        </w:rPr>
        <w:t xml:space="preserve">, or introducing recycling schemes for items like </w:t>
      </w:r>
      <w:r w:rsidR="000416C6">
        <w:rPr>
          <w:rFonts w:cs="Calibri"/>
        </w:rPr>
        <w:t>surgical blue wrap</w:t>
      </w:r>
      <w:r w:rsidR="00FB56DF">
        <w:rPr>
          <w:rFonts w:cs="Calibri"/>
        </w:rPr>
        <w:t xml:space="preserve">. </w:t>
      </w:r>
      <w:r w:rsidR="00B127FC">
        <w:rPr>
          <w:rFonts w:cs="Calibri"/>
        </w:rPr>
        <w:t xml:space="preserve">In the </w:t>
      </w:r>
      <w:r w:rsidR="000A4855">
        <w:rPr>
          <w:rFonts w:cs="Calibri"/>
        </w:rPr>
        <w:t>‘Single-use switch’</w:t>
      </w:r>
      <w:r w:rsidR="00FC562F">
        <w:rPr>
          <w:rFonts w:cs="Calibri"/>
        </w:rPr>
        <w:t xml:space="preserve"> whitepaper</w:t>
      </w:r>
      <w:r w:rsidR="00271F5A">
        <w:rPr>
          <w:rFonts w:cs="Calibri"/>
        </w:rPr>
        <w:t xml:space="preserve">, Bupa and Health Care Without Harm </w:t>
      </w:r>
      <w:r w:rsidR="00AC1637">
        <w:rPr>
          <w:rFonts w:cs="Calibri"/>
        </w:rPr>
        <w:t>recommend</w:t>
      </w:r>
      <w:r w:rsidR="002A40A7">
        <w:rPr>
          <w:rFonts w:cs="Calibri"/>
        </w:rPr>
        <w:t xml:space="preserve"> healthcare </w:t>
      </w:r>
      <w:r w:rsidR="00D61890">
        <w:rPr>
          <w:rFonts w:cs="Calibri"/>
        </w:rPr>
        <w:t xml:space="preserve">providers, </w:t>
      </w:r>
      <w:r w:rsidR="00F5704F">
        <w:rPr>
          <w:rFonts w:cs="Calibri"/>
        </w:rPr>
        <w:t>health professionals,</w:t>
      </w:r>
      <w:r w:rsidR="00B447BE">
        <w:rPr>
          <w:rFonts w:cs="Calibri"/>
        </w:rPr>
        <w:t xml:space="preserve"> regulatory bodies,</w:t>
      </w:r>
      <w:r w:rsidR="00F5704F">
        <w:rPr>
          <w:rFonts w:cs="Calibri"/>
        </w:rPr>
        <w:t xml:space="preserve"> </w:t>
      </w:r>
      <w:r w:rsidR="00B447BE">
        <w:rPr>
          <w:rFonts w:cs="Calibri"/>
        </w:rPr>
        <w:t>manufacturers and suppliers</w:t>
      </w:r>
      <w:r w:rsidR="00733A70">
        <w:rPr>
          <w:rFonts w:cs="Calibri"/>
        </w:rPr>
        <w:t xml:space="preserve"> </w:t>
      </w:r>
      <w:r w:rsidR="00713C5A">
        <w:rPr>
          <w:rFonts w:cs="Calibri"/>
        </w:rPr>
        <w:t xml:space="preserve">reduce the environmental impact of single-use items in the health system (Bupa </w:t>
      </w:r>
      <w:r w:rsidR="00250242">
        <w:rPr>
          <w:rFonts w:cs="Calibri"/>
        </w:rPr>
        <w:t>and Health Care Without Har</w:t>
      </w:r>
      <w:r w:rsidR="00DD45DC">
        <w:rPr>
          <w:rFonts w:cs="Calibri"/>
        </w:rPr>
        <w:t>m</w:t>
      </w:r>
      <w:r w:rsidR="00487435">
        <w:rPr>
          <w:rFonts w:cs="Calibri"/>
        </w:rPr>
        <w:t xml:space="preserve"> </w:t>
      </w:r>
      <w:r w:rsidR="00713C5A">
        <w:rPr>
          <w:rFonts w:cs="Calibri"/>
        </w:rPr>
        <w:t xml:space="preserve">2025). </w:t>
      </w:r>
    </w:p>
    <w:p w14:paraId="24658E0B" w14:textId="77777777" w:rsidR="000C7370" w:rsidRDefault="00BC3939" w:rsidP="004F0FAC">
      <w:r>
        <w:rPr>
          <w:rFonts w:cs="Calibri"/>
        </w:rPr>
        <w:t xml:space="preserve">While not </w:t>
      </w:r>
      <w:r w:rsidR="00607E7E">
        <w:rPr>
          <w:rFonts w:cs="Calibri"/>
        </w:rPr>
        <w:t>included in the systematic review</w:t>
      </w:r>
      <w:r w:rsidR="0006673D">
        <w:rPr>
          <w:rFonts w:cs="Calibri"/>
        </w:rPr>
        <w:t xml:space="preserve">, there </w:t>
      </w:r>
      <w:r w:rsidR="00A00578">
        <w:rPr>
          <w:rFonts w:cs="Calibri"/>
        </w:rPr>
        <w:t xml:space="preserve">is also </w:t>
      </w:r>
      <w:r w:rsidR="003C5B64">
        <w:rPr>
          <w:rFonts w:cs="Calibri"/>
        </w:rPr>
        <w:t xml:space="preserve">a body of research </w:t>
      </w:r>
      <w:r w:rsidR="00C1446D">
        <w:rPr>
          <w:rFonts w:cs="Calibri"/>
        </w:rPr>
        <w:t xml:space="preserve">exploring </w:t>
      </w:r>
      <w:r w:rsidR="003F7F03">
        <w:rPr>
          <w:rFonts w:cs="Calibri"/>
        </w:rPr>
        <w:t xml:space="preserve">novel ways to </w:t>
      </w:r>
      <w:r w:rsidR="005D6E52">
        <w:rPr>
          <w:rFonts w:cs="Calibri"/>
        </w:rPr>
        <w:t xml:space="preserve">recycle </w:t>
      </w:r>
      <w:r w:rsidR="00387ABA">
        <w:rPr>
          <w:rFonts w:cs="Calibri"/>
        </w:rPr>
        <w:t xml:space="preserve">hazardous </w:t>
      </w:r>
      <w:r w:rsidR="00256645">
        <w:rPr>
          <w:rFonts w:cs="Calibri"/>
        </w:rPr>
        <w:t xml:space="preserve">medical waste. </w:t>
      </w:r>
      <w:r w:rsidR="00862E08">
        <w:t xml:space="preserve">For example, researchers have explored </w:t>
      </w:r>
      <w:r w:rsidR="00256645" w:rsidRPr="004E661A">
        <w:t>mechanical recycling options for face masks</w:t>
      </w:r>
      <w:r w:rsidR="004F0FAC">
        <w:t>,</w:t>
      </w:r>
      <w:r w:rsidR="00256645" w:rsidRPr="004E661A">
        <w:t xml:space="preserve"> including </w:t>
      </w:r>
      <w:r w:rsidR="008F4BE5">
        <w:t>the</w:t>
      </w:r>
      <w:r w:rsidR="00256645" w:rsidRPr="004E661A">
        <w:t xml:space="preserve"> </w:t>
      </w:r>
      <w:r w:rsidR="00F237F1">
        <w:t xml:space="preserve">production of </w:t>
      </w:r>
      <w:r w:rsidR="00256645" w:rsidRPr="004E661A">
        <w:t>injection</w:t>
      </w:r>
      <w:r w:rsidR="00665A71">
        <w:t>-</w:t>
      </w:r>
      <w:r w:rsidR="00256645" w:rsidRPr="004E661A">
        <w:t xml:space="preserve">moulded materials, construction composite materials and sound-absorbing materials, and chemical recycling options including </w:t>
      </w:r>
      <w:r w:rsidR="00F237F1">
        <w:t xml:space="preserve">production of </w:t>
      </w:r>
      <w:r w:rsidR="00256645" w:rsidRPr="004E661A">
        <w:t>gas sensors and rechargeable battery separators, while ensuring strict control of infectious agents</w:t>
      </w:r>
      <w:r w:rsidR="00256645">
        <w:t xml:space="preserve"> </w:t>
      </w:r>
      <w:r w:rsidR="00256645" w:rsidRPr="002733B4">
        <w:rPr>
          <w:noProof/>
        </w:rPr>
        <w:t>(Kheirabadi and Sheikhi 2022)</w:t>
      </w:r>
      <w:r w:rsidR="00256645">
        <w:rPr>
          <w:noProof/>
        </w:rPr>
        <w:t>.</w:t>
      </w:r>
      <w:r w:rsidR="00C1446D">
        <w:rPr>
          <w:rFonts w:cs="Calibri"/>
        </w:rPr>
        <w:t xml:space="preserve"> </w:t>
      </w:r>
    </w:p>
    <w:p w14:paraId="10BEBF64" w14:textId="77777777" w:rsidR="000C7370" w:rsidRDefault="00D44927" w:rsidP="005A6684">
      <w:r>
        <w:t>T</w:t>
      </w:r>
      <w:r w:rsidR="000958EF" w:rsidRPr="1EAE59BF">
        <w:t xml:space="preserve">he operating room </w:t>
      </w:r>
      <w:r>
        <w:t>was</w:t>
      </w:r>
      <w:r w:rsidR="000958EF" w:rsidRPr="1EAE59BF">
        <w:t xml:space="preserve"> the largest focus </w:t>
      </w:r>
      <w:r>
        <w:t>of</w:t>
      </w:r>
      <w:r w:rsidR="000958EF" w:rsidRPr="1EAE59BF">
        <w:t xml:space="preserve"> articles included in th</w:t>
      </w:r>
      <w:r w:rsidR="00D322BD" w:rsidRPr="1EAE59BF">
        <w:t>e</w:t>
      </w:r>
      <w:r w:rsidR="000958EF" w:rsidRPr="1EAE59BF">
        <w:t xml:space="preserve"> </w:t>
      </w:r>
      <w:r w:rsidR="00D141C1" w:rsidRPr="1EAE59BF">
        <w:t xml:space="preserve">systematic </w:t>
      </w:r>
      <w:r w:rsidR="000958EF" w:rsidRPr="1EAE59BF">
        <w:t>review</w:t>
      </w:r>
      <w:r w:rsidR="00090991" w:rsidRPr="1EAE59BF">
        <w:t xml:space="preserve">, which </w:t>
      </w:r>
      <w:r>
        <w:t>is arguably</w:t>
      </w:r>
      <w:r w:rsidRPr="1EAE59BF">
        <w:t xml:space="preserve"> </w:t>
      </w:r>
      <w:r w:rsidR="00090991" w:rsidRPr="1EAE59BF">
        <w:t>appropriate given o</w:t>
      </w:r>
      <w:r w:rsidR="000958EF" w:rsidRPr="1EAE59BF">
        <w:t>perating rooms have been reported to contribute 25-35% of total hospital waste by volume</w:t>
      </w:r>
      <w:r w:rsidR="00D221E4" w:rsidRPr="1EAE59BF">
        <w:t xml:space="preserve"> </w:t>
      </w:r>
      <w:r w:rsidR="008C1C27" w:rsidRPr="1EAE59BF">
        <w:t>(Thiel et al. 2019)</w:t>
      </w:r>
      <w:r w:rsidR="00D221E4" w:rsidRPr="1EAE59BF">
        <w:t>.</w:t>
      </w:r>
      <w:r w:rsidR="000958EF" w:rsidRPr="1EAE59BF">
        <w:t xml:space="preserve"> </w:t>
      </w:r>
      <w:r w:rsidR="00D26DC3" w:rsidRPr="1EAE59BF">
        <w:t>However, s</w:t>
      </w:r>
      <w:r w:rsidR="000958EF" w:rsidRPr="1EAE59BF">
        <w:t xml:space="preserve">tudies in other large areas of the health system are lacking. Of particular note is the lack of studies on </w:t>
      </w:r>
      <w:r w:rsidR="000958EF" w:rsidRPr="1EAE59BF">
        <w:lastRenderedPageBreak/>
        <w:t>reducing emissions from waste in primary care and aged care, although</w:t>
      </w:r>
      <w:r w:rsidR="00D221E4" w:rsidRPr="1EAE59BF">
        <w:t xml:space="preserve"> </w:t>
      </w:r>
      <w:r w:rsidR="00E7764F">
        <w:t>(not included in the systematic review)</w:t>
      </w:r>
      <w:r w:rsidR="00D221E4" w:rsidRPr="1EAE59BF">
        <w:t xml:space="preserve"> </w:t>
      </w:r>
      <w:r w:rsidR="008C1C27" w:rsidRPr="1EAE59BF">
        <w:t xml:space="preserve">Fehrer et al. </w:t>
      </w:r>
      <w:r>
        <w:t>(</w:t>
      </w:r>
      <w:r w:rsidR="008C1C27" w:rsidRPr="1EAE59BF">
        <w:t>2023)</w:t>
      </w:r>
      <w:r w:rsidR="000958EF" w:rsidRPr="1EAE59BF">
        <w:t xml:space="preserve"> provided a qualitative analysis of relevant interventions</w:t>
      </w:r>
      <w:r w:rsidR="00084426">
        <w:t xml:space="preserve"> in primary care</w:t>
      </w:r>
      <w:r w:rsidR="000958EF" w:rsidRPr="1EAE59BF">
        <w:t>.</w:t>
      </w:r>
    </w:p>
    <w:p w14:paraId="09D2FC52" w14:textId="77777777" w:rsidR="000C7370" w:rsidRDefault="00111F85" w:rsidP="005A6684">
      <w:r>
        <w:t>Id</w:t>
      </w:r>
      <w:r w:rsidRPr="005A6684">
        <w:t>entified enablers of successful interventions to reduce health system waste and associated greenhouse gas emissions included developing checklists and simple instructions</w:t>
      </w:r>
      <w:r w:rsidR="00A65232" w:rsidRPr="005A6684">
        <w:t xml:space="preserve"> (Albert and Roth</w:t>
      </w:r>
      <w:r w:rsidR="00363123" w:rsidRPr="005A6684">
        <w:t xml:space="preserve">kopf 2015). </w:t>
      </w:r>
      <w:r w:rsidRPr="005A6684">
        <w:t>Continued education and regular monitoring can also help sustain waste and emissions reductions</w:t>
      </w:r>
      <w:r w:rsidR="00363123" w:rsidRPr="005A6684">
        <w:t xml:space="preserve"> (Fraifeld et al. </w:t>
      </w:r>
      <w:r w:rsidR="002D260C" w:rsidRPr="005A6684">
        <w:t>2021)</w:t>
      </w:r>
      <w:r w:rsidRPr="005A6684">
        <w:t xml:space="preserve">. </w:t>
      </w:r>
      <w:r w:rsidR="00527BB2">
        <w:t>Elements of</w:t>
      </w:r>
      <w:r w:rsidRPr="005A6684">
        <w:t xml:space="preserve"> staff culture required for change </w:t>
      </w:r>
      <w:r w:rsidR="00527BB2">
        <w:t>were</w:t>
      </w:r>
      <w:r w:rsidRPr="005A6684">
        <w:t xml:space="preserve"> also identified by several studies, including a mindset shift, a team approach, and leadership across all areas of a health service, including nursing, medical specialties, environmental services, and executives</w:t>
      </w:r>
      <w:r w:rsidR="002D260C" w:rsidRPr="005A6684">
        <w:t xml:space="preserve"> (</w:t>
      </w:r>
      <w:r w:rsidR="0027340D" w:rsidRPr="005A6684">
        <w:t xml:space="preserve">Kodumuri et al. 2023; </w:t>
      </w:r>
      <w:r w:rsidR="002D260C" w:rsidRPr="005A6684">
        <w:t xml:space="preserve">Wormer et al. </w:t>
      </w:r>
      <w:r w:rsidR="0027340D" w:rsidRPr="005A6684">
        <w:t>2013)</w:t>
      </w:r>
      <w:r w:rsidRPr="005A6684">
        <w:t xml:space="preserve">. Based on their pilot to recycle surgical blue wrap from neurosurgery procedures, Babu et al. (2019) recommend initially conducting a pilot within a department with enthusiastic champions, to demonstrate success </w:t>
      </w:r>
      <w:r w:rsidR="001E53D4">
        <w:t>and build</w:t>
      </w:r>
      <w:r w:rsidRPr="005A6684">
        <w:t xml:space="preserve"> support </w:t>
      </w:r>
      <w:r w:rsidR="001E53D4">
        <w:t xml:space="preserve">and </w:t>
      </w:r>
      <w:r w:rsidRPr="005A6684">
        <w:t>buy-in for an institution-wide roll-out</w:t>
      </w:r>
      <w:r w:rsidR="0027340D" w:rsidRPr="005A6684">
        <w:t>.</w:t>
      </w:r>
    </w:p>
    <w:p w14:paraId="2A41324A" w14:textId="77777777" w:rsidR="000C7370" w:rsidRDefault="000B72AE" w:rsidP="007E5C21">
      <w:r>
        <w:t xml:space="preserve">Several </w:t>
      </w:r>
      <w:r w:rsidR="00BE1798">
        <w:t xml:space="preserve">studies reported </w:t>
      </w:r>
      <w:r w:rsidR="00FA33FD">
        <w:t>barriers</w:t>
      </w:r>
      <w:r w:rsidR="004D58C0">
        <w:t xml:space="preserve"> </w:t>
      </w:r>
      <w:r w:rsidR="007A6FA6">
        <w:t>to the implementation of health system waste interventions.</w:t>
      </w:r>
      <w:r w:rsidR="000958EF" w:rsidRPr="00017677">
        <w:t xml:space="preserve"> </w:t>
      </w:r>
      <w:r w:rsidR="000958EF">
        <w:t>Patient and staff safety was one concern raised by staff involved in a waste segregation intervention</w:t>
      </w:r>
      <w:r w:rsidR="00D221E4">
        <w:t xml:space="preserve"> </w:t>
      </w:r>
      <w:r w:rsidR="008C1C27">
        <w:rPr>
          <w:noProof/>
        </w:rPr>
        <w:t>(Wyssusek</w:t>
      </w:r>
      <w:r w:rsidR="00F8077E">
        <w:rPr>
          <w:noProof/>
        </w:rPr>
        <w:t xml:space="preserve"> et al. </w:t>
      </w:r>
      <w:r w:rsidR="008C1C27">
        <w:rPr>
          <w:noProof/>
        </w:rPr>
        <w:t>2019)</w:t>
      </w:r>
      <w:r w:rsidR="00D221E4">
        <w:t xml:space="preserve">. </w:t>
      </w:r>
      <w:r w:rsidR="000958EF">
        <w:t>Other staff-related barriers cited were</w:t>
      </w:r>
      <w:r w:rsidR="000958EF" w:rsidRPr="00017677">
        <w:t xml:space="preserve"> lack of knowledge and awareness, staff attitudes, concerns about increased workload, resistance to change, and staff</w:t>
      </w:r>
      <w:r w:rsidR="000958EF">
        <w:t xml:space="preserve"> turnover</w:t>
      </w:r>
      <w:r w:rsidR="00D221E4">
        <w:t xml:space="preserve"> </w:t>
      </w:r>
      <w:r w:rsidR="008C1C27">
        <w:rPr>
          <w:noProof/>
        </w:rPr>
        <w:t>(Baker et al. 2020; Chillari</w:t>
      </w:r>
      <w:r w:rsidR="00F0206E">
        <w:rPr>
          <w:noProof/>
        </w:rPr>
        <w:t xml:space="preserve"> et al. </w:t>
      </w:r>
      <w:r w:rsidR="008C1C27">
        <w:rPr>
          <w:noProof/>
        </w:rPr>
        <w:t>2018; Eckelman et al. 2012; Lattanzio et al. 2022; Martin</w:t>
      </w:r>
      <w:r w:rsidR="00F0206E">
        <w:rPr>
          <w:noProof/>
        </w:rPr>
        <w:t xml:space="preserve"> et al. </w:t>
      </w:r>
      <w:r w:rsidR="008C1C27">
        <w:rPr>
          <w:noProof/>
        </w:rPr>
        <w:t>2017; Pradere et al. 2023; Shum et al. 2022; Sullivan et al. 2023; Vasilevski et al. 2023)</w:t>
      </w:r>
      <w:r w:rsidR="00D221E4">
        <w:t xml:space="preserve">. </w:t>
      </w:r>
      <w:r w:rsidR="000958EF" w:rsidRPr="00017677">
        <w:t xml:space="preserve">Organisational </w:t>
      </w:r>
      <w:r w:rsidR="000958EF">
        <w:t>barriers</w:t>
      </w:r>
      <w:r w:rsidR="000958EF" w:rsidRPr="00017677">
        <w:t xml:space="preserve"> include lack of support from hospital leadership, </w:t>
      </w:r>
      <w:r w:rsidR="000958EF">
        <w:t xml:space="preserve">regulations, </w:t>
      </w:r>
      <w:r w:rsidR="000958EF" w:rsidRPr="00017677">
        <w:t>policies and guidelines</w:t>
      </w:r>
      <w:r w:rsidR="000958EF">
        <w:t xml:space="preserve"> (such as regulations that prohibit the takeback of controlled substances)</w:t>
      </w:r>
      <w:r w:rsidR="000958EF" w:rsidRPr="00017677">
        <w:t xml:space="preserve">, and </w:t>
      </w:r>
      <w:r w:rsidR="000958EF">
        <w:t xml:space="preserve">long or complicated </w:t>
      </w:r>
      <w:r w:rsidR="000958EF" w:rsidRPr="00017677">
        <w:t>approval processes</w:t>
      </w:r>
      <w:r w:rsidR="00D221E4">
        <w:t xml:space="preserve"> </w:t>
      </w:r>
      <w:r w:rsidR="008C1C27">
        <w:rPr>
          <w:noProof/>
        </w:rPr>
        <w:t>(Fraifeld et al. 2021; Pradere et al. 2023; Shum et al. 2022)</w:t>
      </w:r>
      <w:r w:rsidR="00D221E4">
        <w:t>.</w:t>
      </w:r>
      <w:r w:rsidR="000958EF" w:rsidRPr="00017677">
        <w:t xml:space="preserve"> Logistical </w:t>
      </w:r>
      <w:r w:rsidR="000958EF">
        <w:t>barriers</w:t>
      </w:r>
      <w:r w:rsidR="000958EF" w:rsidRPr="00017677">
        <w:t xml:space="preserve"> include</w:t>
      </w:r>
      <w:r w:rsidR="000958EF">
        <w:t xml:space="preserve"> difficulty determining the </w:t>
      </w:r>
      <w:r w:rsidR="000958EF" w:rsidRPr="00017677">
        <w:t>workflow</w:t>
      </w:r>
      <w:r w:rsidR="000958EF">
        <w:t xml:space="preserve"> (e.g. involving infection prevention and control, identifying a vendor, linking with the supply and/or sterile processing department)</w:t>
      </w:r>
      <w:r w:rsidR="000958EF" w:rsidRPr="00017677">
        <w:t xml:space="preserve">, working across departments, </w:t>
      </w:r>
      <w:r w:rsidR="000958EF">
        <w:t xml:space="preserve">lack of </w:t>
      </w:r>
      <w:r w:rsidR="000958EF" w:rsidRPr="00017677">
        <w:t xml:space="preserve">adequate storage, and </w:t>
      </w:r>
      <w:r w:rsidR="000958EF">
        <w:t xml:space="preserve">lack of </w:t>
      </w:r>
      <w:r w:rsidR="000958EF" w:rsidRPr="00017677">
        <w:t>adequate recycling facilities</w:t>
      </w:r>
      <w:r w:rsidR="00D221E4">
        <w:t xml:space="preserve"> </w:t>
      </w:r>
      <w:r w:rsidR="008C1C27">
        <w:rPr>
          <w:noProof/>
        </w:rPr>
        <w:t xml:space="preserve">(Baker et al. 2020; Fraifeld et al. 2021; Pradere et al. 2023; Rooney </w:t>
      </w:r>
      <w:r w:rsidR="00A07132">
        <w:rPr>
          <w:noProof/>
        </w:rPr>
        <w:t>et al.</w:t>
      </w:r>
      <w:r w:rsidR="008C1C27">
        <w:rPr>
          <w:noProof/>
        </w:rPr>
        <w:t xml:space="preserve"> 202</w:t>
      </w:r>
      <w:r w:rsidR="00FD5F24">
        <w:rPr>
          <w:noProof/>
        </w:rPr>
        <w:t>4</w:t>
      </w:r>
      <w:r w:rsidR="008C1C27">
        <w:rPr>
          <w:noProof/>
        </w:rPr>
        <w:t>)</w:t>
      </w:r>
      <w:r w:rsidR="00D221E4">
        <w:t>.</w:t>
      </w:r>
    </w:p>
    <w:p w14:paraId="198FEB2E" w14:textId="77777777" w:rsidR="000C7370" w:rsidRDefault="001A7727" w:rsidP="007E5C21">
      <w:pPr>
        <w:rPr>
          <w:rFonts w:cs="Calibri"/>
          <w:szCs w:val="22"/>
        </w:rPr>
      </w:pPr>
      <w:r>
        <w:rPr>
          <w:rFonts w:cs="Calibri"/>
          <w:szCs w:val="22"/>
        </w:rPr>
        <w:t>57</w:t>
      </w:r>
      <w:r w:rsidR="000958EF">
        <w:rPr>
          <w:rFonts w:cs="Calibri"/>
          <w:szCs w:val="22"/>
        </w:rPr>
        <w:t xml:space="preserve"> </w:t>
      </w:r>
      <w:r w:rsidR="000958EF" w:rsidRPr="00C76DF8">
        <w:rPr>
          <w:rFonts w:cs="Calibri"/>
          <w:szCs w:val="22"/>
        </w:rPr>
        <w:t xml:space="preserve">studies reported </w:t>
      </w:r>
      <w:r>
        <w:rPr>
          <w:rFonts w:cs="Calibri"/>
          <w:szCs w:val="22"/>
        </w:rPr>
        <w:t xml:space="preserve">the </w:t>
      </w:r>
      <w:r w:rsidR="000958EF" w:rsidRPr="00C76DF8">
        <w:rPr>
          <w:rFonts w:cs="Calibri"/>
          <w:szCs w:val="22"/>
        </w:rPr>
        <w:t>economic cost</w:t>
      </w:r>
      <w:r>
        <w:rPr>
          <w:rFonts w:cs="Calibri"/>
          <w:szCs w:val="22"/>
        </w:rPr>
        <w:t xml:space="preserve"> impact of </w:t>
      </w:r>
      <w:r w:rsidR="000958EF" w:rsidRPr="00C76DF8">
        <w:rPr>
          <w:rFonts w:cs="Calibri"/>
          <w:szCs w:val="22"/>
        </w:rPr>
        <w:t xml:space="preserve">the waste intervention. </w:t>
      </w:r>
      <w:r>
        <w:rPr>
          <w:rFonts w:cs="Calibri"/>
          <w:szCs w:val="22"/>
        </w:rPr>
        <w:t>54</w:t>
      </w:r>
      <w:r w:rsidR="00A96823" w:rsidRPr="00C76DF8">
        <w:rPr>
          <w:rFonts w:cs="Calibri"/>
          <w:szCs w:val="22"/>
        </w:rPr>
        <w:t xml:space="preserve"> </w:t>
      </w:r>
      <w:r w:rsidR="000958EF" w:rsidRPr="00C76DF8">
        <w:rPr>
          <w:rFonts w:cs="Calibri"/>
          <w:szCs w:val="22"/>
        </w:rPr>
        <w:t>of these</w:t>
      </w:r>
      <w:r w:rsidR="004C664E">
        <w:rPr>
          <w:rFonts w:cs="Calibri"/>
          <w:szCs w:val="22"/>
        </w:rPr>
        <w:t xml:space="preserve"> – </w:t>
      </w:r>
      <w:r w:rsidR="00B55E39">
        <w:rPr>
          <w:rFonts w:cs="Calibri"/>
          <w:szCs w:val="22"/>
        </w:rPr>
        <w:t>across</w:t>
      </w:r>
      <w:r w:rsidR="004C664E">
        <w:rPr>
          <w:rFonts w:cs="Calibri"/>
          <w:szCs w:val="22"/>
        </w:rPr>
        <w:t xml:space="preserve"> </w:t>
      </w:r>
      <w:r w:rsidR="000958EF" w:rsidRPr="00C76DF8">
        <w:rPr>
          <w:rFonts w:cs="Calibri"/>
          <w:szCs w:val="22"/>
        </w:rPr>
        <w:t>all areas of the waste hierarchy</w:t>
      </w:r>
      <w:r w:rsidR="004C664E">
        <w:rPr>
          <w:rFonts w:cs="Calibri"/>
          <w:szCs w:val="22"/>
        </w:rPr>
        <w:t xml:space="preserve"> –</w:t>
      </w:r>
      <w:r w:rsidR="000958EF" w:rsidRPr="00C76DF8">
        <w:rPr>
          <w:rFonts w:cs="Calibri"/>
          <w:szCs w:val="22"/>
        </w:rPr>
        <w:t xml:space="preserve"> found cost savings associated with </w:t>
      </w:r>
      <w:r w:rsidR="004C664E">
        <w:rPr>
          <w:rFonts w:cs="Calibri"/>
          <w:szCs w:val="22"/>
        </w:rPr>
        <w:t>interventions to reduce</w:t>
      </w:r>
      <w:r w:rsidR="004C664E" w:rsidRPr="00C76DF8">
        <w:rPr>
          <w:rFonts w:cs="Calibri"/>
          <w:szCs w:val="22"/>
        </w:rPr>
        <w:t xml:space="preserve"> </w:t>
      </w:r>
      <w:r w:rsidR="000958EF" w:rsidRPr="00C76DF8">
        <w:rPr>
          <w:rFonts w:cs="Calibri"/>
          <w:szCs w:val="22"/>
        </w:rPr>
        <w:t xml:space="preserve">waste and emissions. With cost pressures at the facility and system level, these findings </w:t>
      </w:r>
      <w:r w:rsidR="00634754">
        <w:rPr>
          <w:rFonts w:cs="Calibri"/>
          <w:szCs w:val="22"/>
        </w:rPr>
        <w:t xml:space="preserve">on cost savings </w:t>
      </w:r>
      <w:r w:rsidR="000958EF" w:rsidRPr="00C76DF8">
        <w:rPr>
          <w:rFonts w:cs="Calibri"/>
          <w:szCs w:val="22"/>
        </w:rPr>
        <w:t xml:space="preserve">provide further </w:t>
      </w:r>
      <w:r w:rsidR="00634754">
        <w:rPr>
          <w:rFonts w:cs="Calibri"/>
          <w:szCs w:val="22"/>
        </w:rPr>
        <w:t>support</w:t>
      </w:r>
      <w:r w:rsidR="00634754" w:rsidRPr="00C76DF8">
        <w:rPr>
          <w:rFonts w:cs="Calibri"/>
          <w:szCs w:val="22"/>
        </w:rPr>
        <w:t xml:space="preserve"> </w:t>
      </w:r>
      <w:r w:rsidR="000958EF" w:rsidRPr="00C76DF8">
        <w:rPr>
          <w:rFonts w:cs="Calibri"/>
          <w:szCs w:val="22"/>
        </w:rPr>
        <w:t>for actions to reduce the greenhouse gas emissions from health system waste.</w:t>
      </w:r>
    </w:p>
    <w:p w14:paraId="03D020A1" w14:textId="77777777" w:rsidR="000C7370" w:rsidRDefault="000958EF" w:rsidP="007E5C21">
      <w:pPr>
        <w:rPr>
          <w:rFonts w:cs="Calibri"/>
        </w:rPr>
      </w:pPr>
      <w:r w:rsidRPr="31B5707B">
        <w:rPr>
          <w:rFonts w:cs="Calibri"/>
        </w:rPr>
        <w:lastRenderedPageBreak/>
        <w:t>Microwave disinfection (which is energy efficient) is only approved by the Australian Environmental Protection Agencies for sharps and clinical waste treatment</w:t>
      </w:r>
      <w:r w:rsidR="005C461D" w:rsidRPr="31B5707B">
        <w:rPr>
          <w:rFonts w:cs="Calibri"/>
        </w:rPr>
        <w:t xml:space="preserve"> </w:t>
      </w:r>
      <w:r w:rsidR="008C1C27" w:rsidRPr="31B5707B">
        <w:rPr>
          <w:rFonts w:cs="Calibri"/>
        </w:rPr>
        <w:t>(</w:t>
      </w:r>
      <w:r w:rsidR="00D67BD5">
        <w:rPr>
          <w:rFonts w:cs="Calibri"/>
        </w:rPr>
        <w:t>EPA</w:t>
      </w:r>
      <w:r w:rsidR="008C1C27" w:rsidRPr="31B5707B">
        <w:rPr>
          <w:rFonts w:cs="Calibri"/>
        </w:rPr>
        <w:t xml:space="preserve"> Victoria</w:t>
      </w:r>
      <w:r w:rsidR="001031E8">
        <w:rPr>
          <w:rFonts w:cs="Calibri"/>
        </w:rPr>
        <w:t xml:space="preserve"> 2009</w:t>
      </w:r>
      <w:r w:rsidR="008C1C27" w:rsidRPr="31B5707B">
        <w:rPr>
          <w:rFonts w:cs="Calibri"/>
        </w:rPr>
        <w:t>)</w:t>
      </w:r>
      <w:r w:rsidR="005C461D" w:rsidRPr="31B5707B">
        <w:rPr>
          <w:rFonts w:cs="Calibri"/>
        </w:rPr>
        <w:t>.</w:t>
      </w:r>
      <w:r w:rsidRPr="31B5707B">
        <w:rPr>
          <w:rFonts w:cs="Calibri"/>
        </w:rPr>
        <w:t xml:space="preserve"> Incineration is the only approved method for the treatment of human tissue, cytotoxic and pharmaceutical waste</w:t>
      </w:r>
      <w:r w:rsidR="005C461D" w:rsidRPr="31B5707B">
        <w:rPr>
          <w:rFonts w:cs="Calibri"/>
        </w:rPr>
        <w:t xml:space="preserve"> </w:t>
      </w:r>
      <w:r w:rsidR="008C1C27" w:rsidRPr="31B5707B">
        <w:rPr>
          <w:rFonts w:cs="Calibri"/>
        </w:rPr>
        <w:t>(</w:t>
      </w:r>
      <w:r w:rsidR="00D67BD5">
        <w:rPr>
          <w:rFonts w:cs="Calibri"/>
        </w:rPr>
        <w:t>EPA</w:t>
      </w:r>
      <w:r w:rsidR="008C1C27" w:rsidRPr="31B5707B">
        <w:rPr>
          <w:rFonts w:cs="Calibri"/>
        </w:rPr>
        <w:t xml:space="preserve"> Victoria</w:t>
      </w:r>
      <w:r w:rsidR="001031E8">
        <w:rPr>
          <w:rFonts w:cs="Calibri"/>
        </w:rPr>
        <w:t xml:space="preserve"> 2009</w:t>
      </w:r>
      <w:r w:rsidR="008C1C27" w:rsidRPr="31B5707B">
        <w:rPr>
          <w:rFonts w:cs="Calibri"/>
        </w:rPr>
        <w:t>)</w:t>
      </w:r>
      <w:r w:rsidR="005C461D" w:rsidRPr="31B5707B">
        <w:rPr>
          <w:rFonts w:cs="Calibri"/>
        </w:rPr>
        <w:t>.</w:t>
      </w:r>
      <w:r w:rsidRPr="31B5707B">
        <w:rPr>
          <w:rFonts w:cs="Calibri"/>
        </w:rPr>
        <w:t xml:space="preserve"> Therefore, significant emissions reductions from hazardous waste management could be achieved by ensuring that waste which </w:t>
      </w:r>
      <w:r w:rsidR="00F059E6">
        <w:rPr>
          <w:rFonts w:cs="Calibri"/>
        </w:rPr>
        <w:t>does not</w:t>
      </w:r>
      <w:r w:rsidR="00F059E6" w:rsidRPr="31B5707B">
        <w:rPr>
          <w:rFonts w:cs="Calibri"/>
        </w:rPr>
        <w:t xml:space="preserve"> </w:t>
      </w:r>
      <w:r w:rsidRPr="31B5707B">
        <w:rPr>
          <w:rFonts w:cs="Calibri"/>
        </w:rPr>
        <w:t>require incineration is separated from hazardous waste</w:t>
      </w:r>
      <w:r w:rsidR="00F059E6">
        <w:rPr>
          <w:rFonts w:cs="Calibri"/>
        </w:rPr>
        <w:t>, and by</w:t>
      </w:r>
      <w:r w:rsidRPr="31B5707B">
        <w:rPr>
          <w:rFonts w:cs="Calibri"/>
        </w:rPr>
        <w:t xml:space="preserve"> optimising energy recovery from the incineration process.</w:t>
      </w:r>
    </w:p>
    <w:p w14:paraId="7207FDC4" w14:textId="77777777" w:rsidR="000C7370" w:rsidRDefault="00F059E6" w:rsidP="007E5C21">
      <w:pPr>
        <w:rPr>
          <w:rFonts w:cs="Calibri"/>
        </w:rPr>
      </w:pPr>
      <w:r>
        <w:rPr>
          <w:rFonts w:cs="Calibri"/>
        </w:rPr>
        <w:t>This systematic review focused on</w:t>
      </w:r>
      <w:r w:rsidR="000958EF" w:rsidRPr="31B5707B">
        <w:rPr>
          <w:rFonts w:cs="Calibri"/>
        </w:rPr>
        <w:t xml:space="preserve"> the environmental impacts of different strategies to manage health system solid waste. Although this is the focus, patient and population safety is always the first consideration when making waste management decisions</w:t>
      </w:r>
      <w:r w:rsidR="00A82685">
        <w:rPr>
          <w:rFonts w:cs="Calibri"/>
        </w:rPr>
        <w:t>,</w:t>
      </w:r>
      <w:r w:rsidR="004617E9">
        <w:rPr>
          <w:rFonts w:cs="Calibri"/>
        </w:rPr>
        <w:t xml:space="preserve"> and health system environmentally sustainability is aligned with patient safety, quality and value (Sherman et al. 2020)</w:t>
      </w:r>
      <w:r w:rsidR="000958EF" w:rsidRPr="31B5707B">
        <w:rPr>
          <w:rFonts w:cs="Calibri"/>
        </w:rPr>
        <w:t xml:space="preserve">. </w:t>
      </w:r>
      <w:r w:rsidR="000C0905">
        <w:rPr>
          <w:rFonts w:cs="Calibri"/>
        </w:rPr>
        <w:t>Swi</w:t>
      </w:r>
      <w:r w:rsidR="002E6B4E">
        <w:rPr>
          <w:rFonts w:cs="Calibri"/>
        </w:rPr>
        <w:t>tching from single</w:t>
      </w:r>
      <w:r w:rsidR="00C43C37">
        <w:rPr>
          <w:rFonts w:cs="Calibri"/>
        </w:rPr>
        <w:t>-</w:t>
      </w:r>
      <w:r w:rsidR="002E6B4E">
        <w:rPr>
          <w:rFonts w:cs="Calibri"/>
        </w:rPr>
        <w:t xml:space="preserve">use to reusable devices may involve </w:t>
      </w:r>
      <w:r w:rsidR="00476364">
        <w:rPr>
          <w:rFonts w:cs="Calibri"/>
        </w:rPr>
        <w:t>using a completely new product</w:t>
      </w:r>
      <w:r w:rsidR="00AB542B">
        <w:rPr>
          <w:rFonts w:cs="Calibri"/>
        </w:rPr>
        <w:t>.</w:t>
      </w:r>
      <w:r w:rsidR="00476364">
        <w:rPr>
          <w:rFonts w:cs="Calibri"/>
        </w:rPr>
        <w:t xml:space="preserve"> </w:t>
      </w:r>
      <w:r w:rsidR="00AB542B">
        <w:rPr>
          <w:rFonts w:cs="Calibri"/>
        </w:rPr>
        <w:t>P</w:t>
      </w:r>
      <w:r w:rsidR="000C0905" w:rsidRPr="31B5707B">
        <w:rPr>
          <w:rFonts w:cs="Calibri"/>
        </w:rPr>
        <w:t xml:space="preserve">olicies </w:t>
      </w:r>
      <w:r w:rsidR="000958EF" w:rsidRPr="31B5707B">
        <w:rPr>
          <w:rFonts w:cs="Calibri"/>
        </w:rPr>
        <w:t xml:space="preserve">and procedures to reuse medical devices </w:t>
      </w:r>
      <w:r w:rsidR="007C4C96" w:rsidRPr="31B5707B">
        <w:rPr>
          <w:rFonts w:cs="Calibri"/>
        </w:rPr>
        <w:t>may,</w:t>
      </w:r>
      <w:r w:rsidR="000958EF" w:rsidRPr="31B5707B">
        <w:rPr>
          <w:rFonts w:cs="Calibri"/>
        </w:rPr>
        <w:t xml:space="preserve"> in </w:t>
      </w:r>
      <w:r w:rsidR="007C4C96" w:rsidRPr="31B5707B">
        <w:rPr>
          <w:rFonts w:cs="Calibri"/>
        </w:rPr>
        <w:t>some</w:t>
      </w:r>
      <w:r w:rsidR="000958EF" w:rsidRPr="31B5707B">
        <w:rPr>
          <w:rFonts w:cs="Calibri"/>
        </w:rPr>
        <w:t xml:space="preserve"> cases be more complex and more time consuming and, if sterilisation and storage protocol is not strictly adhered to, </w:t>
      </w:r>
      <w:r w:rsidR="003731A5">
        <w:rPr>
          <w:rFonts w:cs="Calibri"/>
        </w:rPr>
        <w:t xml:space="preserve">may </w:t>
      </w:r>
      <w:r w:rsidR="000958EF" w:rsidRPr="31B5707B">
        <w:rPr>
          <w:rFonts w:cs="Calibri"/>
        </w:rPr>
        <w:t>result in adverse patient outcomes. Therefore, it is essential that facilities observe manufacturers’ instructions, National Safety and Quality Health Service Standards, and local infection prevention and control guidance</w:t>
      </w:r>
      <w:r w:rsidR="00044BB1">
        <w:rPr>
          <w:rFonts w:cs="Calibri"/>
        </w:rPr>
        <w:t xml:space="preserve">, and also factor in other considerations </w:t>
      </w:r>
      <w:r w:rsidR="004229E5">
        <w:rPr>
          <w:rFonts w:cs="Calibri"/>
        </w:rPr>
        <w:t xml:space="preserve">such as the availability of </w:t>
      </w:r>
      <w:r w:rsidR="00A647AD">
        <w:rPr>
          <w:rFonts w:cs="Calibri"/>
        </w:rPr>
        <w:t xml:space="preserve">stock to account for </w:t>
      </w:r>
      <w:r w:rsidR="00E30F61">
        <w:rPr>
          <w:rFonts w:cs="Calibri"/>
        </w:rPr>
        <w:t>the time required to clean devices and the need for outsourcing</w:t>
      </w:r>
      <w:r w:rsidR="000958EF" w:rsidRPr="31B5707B">
        <w:rPr>
          <w:rFonts w:cs="Calibri"/>
        </w:rPr>
        <w:t xml:space="preserve"> when transitioning from single-use to reusable devices.</w:t>
      </w:r>
      <w:r w:rsidR="006D636D">
        <w:rPr>
          <w:rFonts w:cs="Calibri"/>
        </w:rPr>
        <w:t xml:space="preserve"> </w:t>
      </w:r>
      <w:r w:rsidR="00F863F0" w:rsidRPr="006301EA">
        <w:rPr>
          <w:rFonts w:cs="Calibri"/>
        </w:rPr>
        <w:t>Furthermore</w:t>
      </w:r>
      <w:r w:rsidR="00625971" w:rsidRPr="006301EA">
        <w:rPr>
          <w:rFonts w:cs="Calibri"/>
        </w:rPr>
        <w:t>, w</w:t>
      </w:r>
      <w:r w:rsidR="001D00B6" w:rsidRPr="006301EA">
        <w:rPr>
          <w:rFonts w:cs="Calibri"/>
        </w:rPr>
        <w:t xml:space="preserve">hile </w:t>
      </w:r>
      <w:r w:rsidR="005C4FC3" w:rsidRPr="006301EA">
        <w:rPr>
          <w:rFonts w:cs="Calibri"/>
        </w:rPr>
        <w:t>van Straten et al. (2021)</w:t>
      </w:r>
      <w:r w:rsidR="00817217" w:rsidRPr="006301EA">
        <w:rPr>
          <w:rFonts w:cs="Calibri"/>
        </w:rPr>
        <w:t xml:space="preserve"> studied the reprocessing of single</w:t>
      </w:r>
      <w:r w:rsidR="00CB58F5" w:rsidRPr="006301EA">
        <w:rPr>
          <w:rFonts w:cs="Calibri"/>
        </w:rPr>
        <w:t xml:space="preserve"> FFP2 masks, it is important to note that </w:t>
      </w:r>
      <w:r w:rsidR="00B10F7C" w:rsidRPr="006301EA">
        <w:rPr>
          <w:rFonts w:cs="Calibri"/>
        </w:rPr>
        <w:t xml:space="preserve">this intervention was in response </w:t>
      </w:r>
      <w:r w:rsidR="00FA1929" w:rsidRPr="006301EA">
        <w:rPr>
          <w:rFonts w:cs="Calibri"/>
        </w:rPr>
        <w:t>to a PPE shortage crisis</w:t>
      </w:r>
      <w:r w:rsidR="00AF578D" w:rsidRPr="006301EA">
        <w:rPr>
          <w:rFonts w:cs="Calibri"/>
        </w:rPr>
        <w:t xml:space="preserve"> during the COVID-19 </w:t>
      </w:r>
      <w:r w:rsidR="00931B9E" w:rsidRPr="006301EA">
        <w:rPr>
          <w:rFonts w:cs="Calibri"/>
        </w:rPr>
        <w:t>pandemic</w:t>
      </w:r>
      <w:r w:rsidR="00264799" w:rsidRPr="006301EA">
        <w:rPr>
          <w:rFonts w:cs="Calibri"/>
        </w:rPr>
        <w:t xml:space="preserve"> and</w:t>
      </w:r>
      <w:r w:rsidR="004C32E6" w:rsidRPr="006301EA">
        <w:rPr>
          <w:rFonts w:cs="Calibri"/>
        </w:rPr>
        <w:t xml:space="preserve">, as described </w:t>
      </w:r>
      <w:r w:rsidR="007018EE" w:rsidRPr="006301EA">
        <w:rPr>
          <w:rFonts w:cs="Calibri"/>
        </w:rPr>
        <w:t>in section 4.2.2</w:t>
      </w:r>
      <w:r w:rsidR="006A0493" w:rsidRPr="006301EA">
        <w:rPr>
          <w:rFonts w:cs="Calibri"/>
        </w:rPr>
        <w:t xml:space="preserve">, reprocessed devices must be </w:t>
      </w:r>
      <w:r w:rsidR="00F03261" w:rsidRPr="006301EA">
        <w:rPr>
          <w:rFonts w:cs="Calibri"/>
        </w:rPr>
        <w:t xml:space="preserve">listed on the </w:t>
      </w:r>
      <w:r w:rsidR="006A0493" w:rsidRPr="006301EA">
        <w:rPr>
          <w:rFonts w:cs="Calibri"/>
        </w:rPr>
        <w:t>Australian Register of Therapeutic Goods (ARTG)</w:t>
      </w:r>
      <w:r w:rsidR="00F52108" w:rsidRPr="006301EA">
        <w:rPr>
          <w:rFonts w:cs="Calibri"/>
        </w:rPr>
        <w:t xml:space="preserve"> to ensure patient safety and product performance.</w:t>
      </w:r>
    </w:p>
    <w:p w14:paraId="72F4A32F" w14:textId="77777777" w:rsidR="000C7370" w:rsidRDefault="000958EF" w:rsidP="007E5C21">
      <w:pPr>
        <w:rPr>
          <w:rFonts w:cs="Calibri"/>
        </w:rPr>
      </w:pPr>
      <w:r w:rsidRPr="31B5707B">
        <w:rPr>
          <w:rFonts w:cs="Calibri"/>
        </w:rPr>
        <w:t xml:space="preserve">Infection prevention and control has been a consideration throughout the studies included in this review. For </w:t>
      </w:r>
      <w:r w:rsidR="00911B5D">
        <w:rPr>
          <w:rFonts w:cs="Calibri"/>
        </w:rPr>
        <w:t>instance,</w:t>
      </w:r>
      <w:r w:rsidR="00911B5D" w:rsidRPr="31B5707B">
        <w:rPr>
          <w:rFonts w:cs="Calibri"/>
        </w:rPr>
        <w:t xml:space="preserve"> </w:t>
      </w:r>
      <w:r w:rsidRPr="31B5707B">
        <w:rPr>
          <w:rFonts w:cs="Calibri"/>
        </w:rPr>
        <w:t>Eckelman et al. (2012) note that</w:t>
      </w:r>
      <w:r w:rsidR="00911B5D">
        <w:rPr>
          <w:rFonts w:cs="Calibri"/>
        </w:rPr>
        <w:t xml:space="preserve"> </w:t>
      </w:r>
      <w:r w:rsidRPr="31B5707B">
        <w:rPr>
          <w:rFonts w:cs="Calibri"/>
        </w:rPr>
        <w:t>data</w:t>
      </w:r>
      <w:r w:rsidR="00B85579">
        <w:rPr>
          <w:rFonts w:cs="Calibri"/>
        </w:rPr>
        <w:t xml:space="preserve"> in the literature</w:t>
      </w:r>
      <w:r w:rsidRPr="31B5707B">
        <w:rPr>
          <w:rFonts w:cs="Calibri"/>
        </w:rPr>
        <w:t xml:space="preserve"> do not support selecting disposable laryngeal mask airways for all patients to avoid any possible risk of infection</w:t>
      </w:r>
      <w:r w:rsidR="009266BE">
        <w:rPr>
          <w:rFonts w:cs="Calibri"/>
        </w:rPr>
        <w:t>;</w:t>
      </w:r>
      <w:r w:rsidRPr="31B5707B">
        <w:rPr>
          <w:rFonts w:cs="Calibri"/>
        </w:rPr>
        <w:t xml:space="preserve"> and the </w:t>
      </w:r>
      <w:r w:rsidR="009266BE">
        <w:rPr>
          <w:rFonts w:cs="Calibri"/>
        </w:rPr>
        <w:t>WHO</w:t>
      </w:r>
      <w:r w:rsidRPr="31B5707B">
        <w:rPr>
          <w:rFonts w:cs="Calibri"/>
        </w:rPr>
        <w:t xml:space="preserve"> Global Guidelines for the Prevention of Surgical Site Infection found no difference between disposable and reusable surgical drapes in the prevention of surgical site infection</w:t>
      </w:r>
      <w:r w:rsidR="003D4CC2" w:rsidRPr="31B5707B">
        <w:rPr>
          <w:rFonts w:cs="Calibri"/>
        </w:rPr>
        <w:t xml:space="preserve"> </w:t>
      </w:r>
      <w:r w:rsidR="008C1C27" w:rsidRPr="31B5707B">
        <w:rPr>
          <w:rFonts w:cs="Calibri"/>
        </w:rPr>
        <w:t>(</w:t>
      </w:r>
      <w:r w:rsidR="003D4A94" w:rsidRPr="31B5707B">
        <w:rPr>
          <w:rFonts w:cs="Calibri"/>
        </w:rPr>
        <w:t>WHO</w:t>
      </w:r>
      <w:r w:rsidR="008C1C27" w:rsidRPr="31B5707B">
        <w:rPr>
          <w:rFonts w:cs="Calibri"/>
        </w:rPr>
        <w:t xml:space="preserve"> 2016)</w:t>
      </w:r>
      <w:r w:rsidR="003D4CC2" w:rsidRPr="31B5707B">
        <w:rPr>
          <w:rFonts w:cs="Calibri"/>
        </w:rPr>
        <w:t>.</w:t>
      </w:r>
    </w:p>
    <w:p w14:paraId="6CD5C25A" w14:textId="4DB62092" w:rsidR="00EC07F3" w:rsidRPr="00F61256" w:rsidRDefault="00EC07F3" w:rsidP="00EC07F3">
      <w:pPr>
        <w:pStyle w:val="Heading2"/>
        <w:spacing w:before="0" w:after="0"/>
      </w:pPr>
      <w:bookmarkStart w:id="52" w:name="_Toc227940536"/>
      <w:r>
        <w:t>4.2 Report</w:t>
      </w:r>
      <w:r w:rsidRPr="0072027A">
        <w:t xml:space="preserve"> limitations</w:t>
      </w:r>
      <w:bookmarkEnd w:id="52"/>
    </w:p>
    <w:p w14:paraId="6389B0D9" w14:textId="77777777" w:rsidR="000C7370" w:rsidRDefault="00EC07F3" w:rsidP="00EC07F3">
      <w:r>
        <w:t xml:space="preserve">There are limitations within each of the three analyses. Firstly, with regard to the consultation analysis, the focus of the consultation was on the National Health and Climate Strategy as a whole – not on interventions to reduce emissions from health system solid waste specifically. Individuals and organisations did have the opportunity to </w:t>
      </w:r>
      <w:r>
        <w:lastRenderedPageBreak/>
        <w:t>make detailed contributions to a question around actions related to health system waste, however it is likely that responses would have been more numerous, diverse and detailed had there been a consultation explicitly targeted at actions to reduce greenhouse gas emissions from health system waste.</w:t>
      </w:r>
    </w:p>
    <w:p w14:paraId="5A244EA8" w14:textId="77777777" w:rsidR="000C7370" w:rsidRDefault="00EC07F3" w:rsidP="00EC07F3">
      <w:r w:rsidRPr="00017677">
        <w:t>Th</w:t>
      </w:r>
      <w:r>
        <w:t>e systematic</w:t>
      </w:r>
      <w:r w:rsidRPr="00017677">
        <w:t xml:space="preserve"> </w:t>
      </w:r>
      <w:r>
        <w:t>literature</w:t>
      </w:r>
      <w:r w:rsidRPr="00017677">
        <w:t xml:space="preserve"> review has several limitations. </w:t>
      </w:r>
      <w:r>
        <w:t>The</w:t>
      </w:r>
      <w:r w:rsidRPr="00017677">
        <w:t xml:space="preserve"> search strategy may not have captured all eligible studies</w:t>
      </w:r>
      <w:r>
        <w:t xml:space="preserve">; however the fact the reference list was screened to identify additional studies will have mitigated this. </w:t>
      </w:r>
      <w:r w:rsidRPr="00017677">
        <w:t xml:space="preserve">It was also not </w:t>
      </w:r>
      <w:r>
        <w:t>feasible</w:t>
      </w:r>
      <w:r w:rsidRPr="00017677">
        <w:t xml:space="preserve"> to systematically search the grey literature. Due to the heterogeneity in study designs, interventions and local contexts, it was not possible to pool and meta-analyse any results, and it is also challenging to compare and prioritise different interventions. Nevertheless, this review reports on the evidence for a suite of interventions that could be adopted at the health system, facility or departmental level, depending on local resources, leadership and staff support</w:t>
      </w:r>
      <w:r>
        <w:t xml:space="preserve"> – and provides indicative evidence on the magnitudes of the waste and emissions reductions on offer from each type of intervention.</w:t>
      </w:r>
    </w:p>
    <w:p w14:paraId="6460F884" w14:textId="77777777" w:rsidR="000C7370" w:rsidRDefault="00EC07F3" w:rsidP="00EC07F3">
      <w:pPr>
        <w:rPr>
          <w:rFonts w:cs="Calibri"/>
        </w:rPr>
      </w:pPr>
      <w:r>
        <w:t>The case studies included were limited to those reported to the Global Green and Healthy Hospitals Network and those shared by state and territory health departments and NHS England. It is likely other excellent case studies exist that are not known to the above-mentioned organisations.</w:t>
      </w:r>
    </w:p>
    <w:p w14:paraId="429669CB" w14:textId="3DEA663D" w:rsidR="00DA1FB5" w:rsidRPr="00EC799D" w:rsidRDefault="00E31311" w:rsidP="00EC799D">
      <w:pPr>
        <w:pStyle w:val="Heading2"/>
        <w:spacing w:before="0" w:after="0"/>
      </w:pPr>
      <w:bookmarkStart w:id="53" w:name="_Toc227940537"/>
      <w:r w:rsidRPr="31B5707B">
        <w:t>4.</w:t>
      </w:r>
      <w:r w:rsidR="00EC07F3">
        <w:t>3</w:t>
      </w:r>
      <w:r w:rsidRPr="00E31311">
        <w:t xml:space="preserve"> </w:t>
      </w:r>
      <w:r w:rsidRPr="31B5707B">
        <w:t xml:space="preserve">Regulation and </w:t>
      </w:r>
      <w:r w:rsidR="0075269C" w:rsidRPr="31B5707B">
        <w:t>guidelines</w:t>
      </w:r>
      <w:r w:rsidRPr="31B5707B">
        <w:t xml:space="preserve"> for medicines</w:t>
      </w:r>
      <w:r w:rsidR="002E4EB3" w:rsidRPr="31B5707B">
        <w:t>,</w:t>
      </w:r>
      <w:r w:rsidRPr="31B5707B">
        <w:t xml:space="preserve"> medical devices</w:t>
      </w:r>
      <w:r w:rsidR="00F936B9">
        <w:t>, packaging,</w:t>
      </w:r>
      <w:r w:rsidRPr="31B5707B">
        <w:t xml:space="preserve"> </w:t>
      </w:r>
      <w:r w:rsidR="002E4EB3" w:rsidRPr="31B5707B">
        <w:t xml:space="preserve">and </w:t>
      </w:r>
      <w:r w:rsidR="007A4CDE" w:rsidRPr="31B5707B">
        <w:t>health facilities</w:t>
      </w:r>
      <w:r w:rsidR="002E4EB3" w:rsidRPr="31B5707B">
        <w:t xml:space="preserve"> </w:t>
      </w:r>
      <w:r w:rsidRPr="31B5707B">
        <w:t>in Australia</w:t>
      </w:r>
      <w:bookmarkEnd w:id="53"/>
    </w:p>
    <w:p w14:paraId="405F6D4D" w14:textId="77777777" w:rsidR="000C7370" w:rsidRDefault="0075269C" w:rsidP="007E5C21">
      <w:pPr>
        <w:rPr>
          <w:rFonts w:cs="Arial"/>
        </w:rPr>
      </w:pPr>
      <w:r>
        <w:rPr>
          <w:rFonts w:cs="Arial"/>
        </w:rPr>
        <w:t xml:space="preserve">Several </w:t>
      </w:r>
      <w:r w:rsidR="002A466D">
        <w:rPr>
          <w:rFonts w:cs="Arial"/>
        </w:rPr>
        <w:t xml:space="preserve">actions </w:t>
      </w:r>
      <w:r w:rsidR="00E24035">
        <w:rPr>
          <w:rFonts w:cs="Arial"/>
        </w:rPr>
        <w:t xml:space="preserve">recommended </w:t>
      </w:r>
      <w:r w:rsidR="002A466D">
        <w:rPr>
          <w:rFonts w:cs="Arial"/>
        </w:rPr>
        <w:t xml:space="preserve">in the </w:t>
      </w:r>
      <w:r w:rsidR="004E64AF">
        <w:rPr>
          <w:rFonts w:cs="Arial"/>
        </w:rPr>
        <w:t>National Health and Climate Strategy consultation and in</w:t>
      </w:r>
      <w:r w:rsidR="00E24035">
        <w:rPr>
          <w:rFonts w:cs="Arial"/>
        </w:rPr>
        <w:t xml:space="preserve"> </w:t>
      </w:r>
      <w:r w:rsidR="00080622">
        <w:rPr>
          <w:rFonts w:cs="Arial"/>
        </w:rPr>
        <w:t>the literature</w:t>
      </w:r>
      <w:r w:rsidR="00E24035">
        <w:rPr>
          <w:rFonts w:cs="Arial"/>
        </w:rPr>
        <w:t xml:space="preserve"> involve updating </w:t>
      </w:r>
      <w:r w:rsidR="00F27C3C">
        <w:rPr>
          <w:rFonts w:cs="Arial"/>
        </w:rPr>
        <w:t>regulations and guidelines for therapeutic goods and health facilitie</w:t>
      </w:r>
      <w:r w:rsidR="00993BE4">
        <w:rPr>
          <w:rFonts w:cs="Arial"/>
        </w:rPr>
        <w:t xml:space="preserve">s. </w:t>
      </w:r>
      <w:r w:rsidR="00FC5ECA">
        <w:rPr>
          <w:rFonts w:cs="Arial"/>
        </w:rPr>
        <w:t xml:space="preserve">This section </w:t>
      </w:r>
      <w:r w:rsidR="00E24035">
        <w:rPr>
          <w:rFonts w:cs="Arial"/>
        </w:rPr>
        <w:t>outlines</w:t>
      </w:r>
      <w:r w:rsidR="001C66FC">
        <w:rPr>
          <w:rFonts w:cs="Arial"/>
        </w:rPr>
        <w:t xml:space="preserve"> key regulations and guidelines for </w:t>
      </w:r>
      <w:r w:rsidR="00E72880">
        <w:rPr>
          <w:rFonts w:cs="Arial"/>
        </w:rPr>
        <w:t>medicines, medical devices and health facilities in the context of addressing health system waste.</w:t>
      </w:r>
    </w:p>
    <w:p w14:paraId="0963FD4B" w14:textId="772ACF4B" w:rsidR="00044483" w:rsidRDefault="003F2D55" w:rsidP="003F2D55">
      <w:pPr>
        <w:pStyle w:val="Heading3"/>
      </w:pPr>
      <w:bookmarkStart w:id="54" w:name="_Toc227940538"/>
      <w:r>
        <w:t>4.</w:t>
      </w:r>
      <w:r w:rsidR="00EC07F3">
        <w:t>3</w:t>
      </w:r>
      <w:r>
        <w:t xml:space="preserve">.1 </w:t>
      </w:r>
      <w:r w:rsidR="00506427">
        <w:t>Medicines</w:t>
      </w:r>
      <w:bookmarkEnd w:id="54"/>
    </w:p>
    <w:p w14:paraId="640B3EA1" w14:textId="77777777" w:rsidR="000C7370" w:rsidRDefault="00E72880" w:rsidP="00A43F21">
      <w:pPr>
        <w:rPr>
          <w:rFonts w:cs="Arial"/>
        </w:rPr>
      </w:pPr>
      <w:r w:rsidRPr="00E72880">
        <w:rPr>
          <w:rFonts w:cs="Arial"/>
        </w:rPr>
        <w:t>The TGA regulates therapeutic goods through pre-market assessment</w:t>
      </w:r>
      <w:r w:rsidR="00EA547F">
        <w:rPr>
          <w:rFonts w:cs="Arial"/>
        </w:rPr>
        <w:t>;</w:t>
      </w:r>
      <w:r w:rsidRPr="00E72880">
        <w:rPr>
          <w:rFonts w:cs="Arial"/>
        </w:rPr>
        <w:t xml:space="preserve"> post-market monitoring and enforcement of standards</w:t>
      </w:r>
      <w:r w:rsidR="00EA547F">
        <w:rPr>
          <w:rFonts w:cs="Arial"/>
        </w:rPr>
        <w:t>;</w:t>
      </w:r>
      <w:r w:rsidRPr="00E72880">
        <w:rPr>
          <w:rFonts w:cs="Arial"/>
        </w:rPr>
        <w:t xml:space="preserve"> licensing of Australian manufacturers</w:t>
      </w:r>
      <w:r w:rsidR="00EA547F">
        <w:rPr>
          <w:rFonts w:cs="Arial"/>
        </w:rPr>
        <w:t>;</w:t>
      </w:r>
      <w:r w:rsidRPr="00E72880">
        <w:rPr>
          <w:rFonts w:cs="Arial"/>
        </w:rPr>
        <w:t xml:space="preserve"> and </w:t>
      </w:r>
      <w:r w:rsidR="003901B1">
        <w:rPr>
          <w:rFonts w:cs="Arial"/>
        </w:rPr>
        <w:t>verification of compliance with Australian standards by</w:t>
      </w:r>
      <w:r w:rsidR="003901B1" w:rsidRPr="00E72880">
        <w:rPr>
          <w:rFonts w:cs="Arial"/>
        </w:rPr>
        <w:t xml:space="preserve"> </w:t>
      </w:r>
      <w:r w:rsidRPr="00E72880">
        <w:rPr>
          <w:rFonts w:cs="Arial"/>
        </w:rPr>
        <w:t>overseas manufacturers.</w:t>
      </w:r>
    </w:p>
    <w:p w14:paraId="11465C4B" w14:textId="77777777" w:rsidR="000C7370" w:rsidRDefault="006F59B0" w:rsidP="007E5C21">
      <w:pPr>
        <w:rPr>
          <w:rFonts w:cs="Arial"/>
        </w:rPr>
      </w:pPr>
      <w:r w:rsidRPr="00595B4F">
        <w:rPr>
          <w:rFonts w:cs="Arial"/>
        </w:rPr>
        <w:t>The Australian Government funds a National Return and Disposal of Unwanted Medicines Program</w:t>
      </w:r>
      <w:r w:rsidR="00FB66CB">
        <w:rPr>
          <w:rFonts w:cs="Arial"/>
        </w:rPr>
        <w:t xml:space="preserve">, which enables </w:t>
      </w:r>
      <w:r w:rsidR="009646EE">
        <w:rPr>
          <w:rFonts w:cs="Arial"/>
        </w:rPr>
        <w:t xml:space="preserve">people to </w:t>
      </w:r>
      <w:r w:rsidRPr="00595B4F">
        <w:rPr>
          <w:rFonts w:cs="Arial"/>
        </w:rPr>
        <w:t xml:space="preserve">take their unwanted and expired medicines to any </w:t>
      </w:r>
      <w:r w:rsidRPr="00595B4F">
        <w:rPr>
          <w:rFonts w:cs="Arial"/>
        </w:rPr>
        <w:lastRenderedPageBreak/>
        <w:t xml:space="preserve">participating pharmacy </w:t>
      </w:r>
      <w:r w:rsidR="009646EE">
        <w:rPr>
          <w:rFonts w:cs="Arial"/>
        </w:rPr>
        <w:t>for disposal</w:t>
      </w:r>
      <w:r w:rsidRPr="00595B4F">
        <w:rPr>
          <w:rFonts w:cs="Arial"/>
        </w:rPr>
        <w:t xml:space="preserve"> in line with Environmental Protection Authority requirements </w:t>
      </w:r>
      <w:r w:rsidR="009646EE">
        <w:rPr>
          <w:rFonts w:cs="Arial"/>
        </w:rPr>
        <w:t>(</w:t>
      </w:r>
      <w:r w:rsidRPr="00595B4F">
        <w:rPr>
          <w:rFonts w:cs="Arial"/>
        </w:rPr>
        <w:t>mostly through incineration</w:t>
      </w:r>
      <w:r w:rsidR="009646EE">
        <w:rPr>
          <w:rFonts w:cs="Arial"/>
        </w:rPr>
        <w:t>)</w:t>
      </w:r>
      <w:r w:rsidRPr="00595B4F">
        <w:rPr>
          <w:rFonts w:cs="Arial"/>
        </w:rPr>
        <w:t xml:space="preserve">. </w:t>
      </w:r>
      <w:r w:rsidR="00BA0015">
        <w:rPr>
          <w:rFonts w:cs="Arial"/>
        </w:rPr>
        <w:t>T</w:t>
      </w:r>
      <w:r w:rsidRPr="00595B4F">
        <w:rPr>
          <w:rFonts w:cs="Arial"/>
        </w:rPr>
        <w:t>h</w:t>
      </w:r>
      <w:r w:rsidR="001665AD">
        <w:rPr>
          <w:rFonts w:cs="Arial"/>
        </w:rPr>
        <w:t xml:space="preserve">e </w:t>
      </w:r>
      <w:r w:rsidRPr="00595B4F">
        <w:rPr>
          <w:rFonts w:cs="Arial"/>
        </w:rPr>
        <w:t xml:space="preserve">program has reportedly collected </w:t>
      </w:r>
      <w:r w:rsidR="00E816D7" w:rsidRPr="00E816D7">
        <w:rPr>
          <w:rFonts w:cs="Arial"/>
        </w:rPr>
        <w:t>13</w:t>
      </w:r>
      <w:r w:rsidR="009E1B7F">
        <w:rPr>
          <w:rFonts w:cs="Arial"/>
        </w:rPr>
        <w:t xml:space="preserve"> k</w:t>
      </w:r>
      <w:r w:rsidR="00DB1175">
        <w:rPr>
          <w:rFonts w:cs="Arial"/>
        </w:rPr>
        <w:t>t</w:t>
      </w:r>
      <w:r w:rsidR="00DB1175" w:rsidRPr="00595B4F">
        <w:rPr>
          <w:rFonts w:cs="Arial"/>
        </w:rPr>
        <w:t xml:space="preserve"> </w:t>
      </w:r>
      <w:r w:rsidRPr="00595B4F">
        <w:rPr>
          <w:rFonts w:cs="Arial"/>
        </w:rPr>
        <w:t>of unwanted medicines</w:t>
      </w:r>
      <w:r w:rsidR="00BA0015">
        <w:rPr>
          <w:rFonts w:cs="Arial"/>
        </w:rPr>
        <w:t xml:space="preserve"> since </w:t>
      </w:r>
      <w:r w:rsidR="001665AD">
        <w:rPr>
          <w:rFonts w:cs="Arial"/>
        </w:rPr>
        <w:t>2001</w:t>
      </w:r>
      <w:r w:rsidR="00F41DA4">
        <w:rPr>
          <w:rFonts w:cs="Arial"/>
        </w:rPr>
        <w:t xml:space="preserve"> (Return Unwa</w:t>
      </w:r>
      <w:r w:rsidR="000D6315">
        <w:rPr>
          <w:rFonts w:cs="Arial"/>
        </w:rPr>
        <w:t>nted Medicines 2025)</w:t>
      </w:r>
      <w:r w:rsidRPr="00595B4F">
        <w:rPr>
          <w:rFonts w:cs="Arial"/>
        </w:rPr>
        <w:t>.</w:t>
      </w:r>
    </w:p>
    <w:p w14:paraId="7ABC8419" w14:textId="1E6E8739" w:rsidR="006F59B0" w:rsidRPr="00FF1063" w:rsidRDefault="000C6045" w:rsidP="00B1000A">
      <w:pPr>
        <w:pStyle w:val="Heading3"/>
      </w:pPr>
      <w:bookmarkStart w:id="55" w:name="_Toc227940539"/>
      <w:r>
        <w:t>4.</w:t>
      </w:r>
      <w:r w:rsidR="00EC07F3">
        <w:t>3</w:t>
      </w:r>
      <w:r>
        <w:t xml:space="preserve">.2 </w:t>
      </w:r>
      <w:r w:rsidR="006F59B0" w:rsidRPr="00595B4F">
        <w:t>Medical devices</w:t>
      </w:r>
      <w:bookmarkEnd w:id="55"/>
    </w:p>
    <w:p w14:paraId="752E0BA8" w14:textId="0A799653" w:rsidR="006F59B0" w:rsidRPr="00595B4F" w:rsidRDefault="006F59B0" w:rsidP="0091355F">
      <w:pPr>
        <w:rPr>
          <w:rFonts w:cs="Arial"/>
        </w:rPr>
      </w:pPr>
      <w:r w:rsidRPr="00595B4F">
        <w:rPr>
          <w:rFonts w:cs="Arial"/>
        </w:rPr>
        <w:t xml:space="preserve">Australian legislation around medical equipment and devices includes the </w:t>
      </w:r>
      <w:r w:rsidRPr="00595B4F">
        <w:rPr>
          <w:rFonts w:cs="Arial"/>
          <w:i/>
          <w:iCs/>
        </w:rPr>
        <w:t>Therapeutic Goods Act 1989</w:t>
      </w:r>
      <w:r w:rsidRPr="00595B4F">
        <w:rPr>
          <w:rFonts w:cs="Arial"/>
        </w:rPr>
        <w:t xml:space="preserve"> and </w:t>
      </w:r>
      <w:r w:rsidRPr="00595B4F">
        <w:rPr>
          <w:rFonts w:cs="Arial"/>
          <w:i/>
          <w:iCs/>
        </w:rPr>
        <w:t>Therapeutic Goods (Medical Devices) Regulations 2002</w:t>
      </w:r>
      <w:r w:rsidRPr="00595B4F">
        <w:rPr>
          <w:rFonts w:cs="Arial"/>
        </w:rPr>
        <w:t xml:space="preserve">. </w:t>
      </w:r>
      <w:r>
        <w:rPr>
          <w:rFonts w:cs="Arial"/>
        </w:rPr>
        <w:t>T</w:t>
      </w:r>
      <w:r w:rsidRPr="00595B4F">
        <w:rPr>
          <w:rFonts w:cs="Arial"/>
        </w:rPr>
        <w:t xml:space="preserve">he term </w:t>
      </w:r>
      <w:r w:rsidR="001D4096">
        <w:rPr>
          <w:rFonts w:cs="Arial"/>
        </w:rPr>
        <w:t>‘</w:t>
      </w:r>
      <w:r w:rsidRPr="00595B4F">
        <w:rPr>
          <w:rFonts w:cs="Arial"/>
        </w:rPr>
        <w:t>medical device</w:t>
      </w:r>
      <w:r w:rsidR="001D4096">
        <w:rPr>
          <w:rFonts w:cs="Arial"/>
        </w:rPr>
        <w:t>’</w:t>
      </w:r>
      <w:r w:rsidRPr="00595B4F">
        <w:rPr>
          <w:rFonts w:cs="Arial"/>
        </w:rPr>
        <w:t xml:space="preserve"> covers a wide range of products, including gloves, bandages, syringes, blood pressure cuffs and imaging equipment. </w:t>
      </w:r>
      <w:r w:rsidR="00BB2E1D">
        <w:rPr>
          <w:rFonts w:cs="Arial"/>
        </w:rPr>
        <w:t>To uphold patient safety, a</w:t>
      </w:r>
      <w:r w:rsidRPr="00595B4F">
        <w:rPr>
          <w:rFonts w:cs="Arial"/>
        </w:rPr>
        <w:t>ll medical devices supplied in Australia must be included in the TGA</w:t>
      </w:r>
      <w:r w:rsidR="001D4096">
        <w:rPr>
          <w:rFonts w:cs="Arial"/>
        </w:rPr>
        <w:t>’s</w:t>
      </w:r>
      <w:r w:rsidRPr="00595B4F">
        <w:rPr>
          <w:rFonts w:cs="Arial"/>
        </w:rPr>
        <w:t xml:space="preserve"> Australian Register of Therapeutic Goods. The higher the potential risks of a device, the more it needs to be examined and monitored. Devices are classified by considering a number of </w:t>
      </w:r>
      <w:r w:rsidR="00DD4083">
        <w:rPr>
          <w:rFonts w:cs="Arial"/>
        </w:rPr>
        <w:t>criteria</w:t>
      </w:r>
      <w:r w:rsidRPr="00595B4F">
        <w:rPr>
          <w:rFonts w:cs="Arial"/>
        </w:rPr>
        <w:t>, including</w:t>
      </w:r>
      <w:r w:rsidR="00670FA3">
        <w:rPr>
          <w:rFonts w:cs="Arial"/>
        </w:rPr>
        <w:t xml:space="preserve"> </w:t>
      </w:r>
      <w:r w:rsidR="00670FA3">
        <w:rPr>
          <w:rFonts w:cs="Arial"/>
          <w:noProof/>
        </w:rPr>
        <w:t>(</w:t>
      </w:r>
      <w:r w:rsidR="002736BE">
        <w:rPr>
          <w:rFonts w:cs="Arial"/>
          <w:noProof/>
        </w:rPr>
        <w:t>TGA</w:t>
      </w:r>
      <w:r w:rsidR="00670FA3">
        <w:rPr>
          <w:rFonts w:cs="Arial"/>
          <w:noProof/>
        </w:rPr>
        <w:t xml:space="preserve"> 2022)</w:t>
      </w:r>
      <w:r w:rsidRPr="00595B4F">
        <w:rPr>
          <w:rFonts w:cs="Arial"/>
        </w:rPr>
        <w:t>:</w:t>
      </w:r>
    </w:p>
    <w:p w14:paraId="02822977" w14:textId="1AE7B64C" w:rsidR="006F59B0" w:rsidRPr="00821C49" w:rsidRDefault="008D4DB1" w:rsidP="00821C49">
      <w:pPr>
        <w:pStyle w:val="ListBullet"/>
      </w:pPr>
      <w:r w:rsidRPr="00821C49">
        <w:t>I</w:t>
      </w:r>
      <w:r w:rsidR="006F59B0" w:rsidRPr="00821C49">
        <w:t xml:space="preserve">ntended use </w:t>
      </w:r>
    </w:p>
    <w:p w14:paraId="567D7067" w14:textId="464950BC" w:rsidR="006F59B0" w:rsidRPr="00821C49" w:rsidRDefault="008D4DB1" w:rsidP="00821C49">
      <w:pPr>
        <w:pStyle w:val="ListBullet"/>
      </w:pPr>
      <w:r w:rsidRPr="00821C49">
        <w:t>Invasiveness</w:t>
      </w:r>
      <w:r w:rsidR="006F59B0" w:rsidRPr="00821C49">
        <w:t xml:space="preserve"> (e.g. a bandage on the surface of the skin versus a catheter to be inserted into the body)</w:t>
      </w:r>
    </w:p>
    <w:p w14:paraId="254E05C6" w14:textId="77777777" w:rsidR="006F59B0" w:rsidRPr="00821C49" w:rsidRDefault="006F59B0" w:rsidP="00821C49">
      <w:pPr>
        <w:pStyle w:val="ListBullet"/>
      </w:pPr>
      <w:r w:rsidRPr="00821C49">
        <w:t>Where on (or in) the body it will be used</w:t>
      </w:r>
    </w:p>
    <w:p w14:paraId="27402FE6" w14:textId="77777777" w:rsidR="000C7370" w:rsidRPr="00821C49" w:rsidRDefault="006F59B0" w:rsidP="00821C49">
      <w:pPr>
        <w:pStyle w:val="ListBullet"/>
      </w:pPr>
      <w:r w:rsidRPr="00821C49">
        <w:t>How long it will be used for</w:t>
      </w:r>
      <w:r w:rsidR="00503139" w:rsidRPr="00821C49">
        <w:t>.</w:t>
      </w:r>
    </w:p>
    <w:p w14:paraId="41BE7E2A" w14:textId="77777777" w:rsidR="000C7370" w:rsidRDefault="00807367" w:rsidP="005021B0">
      <w:pPr>
        <w:rPr>
          <w:rFonts w:cs="Arial"/>
        </w:rPr>
      </w:pPr>
      <w:r w:rsidRPr="00F853EC">
        <w:rPr>
          <w:rFonts w:cs="Arial"/>
        </w:rPr>
        <w:t>Medical Devices must comply with all relevant Essential Principles</w:t>
      </w:r>
      <w:r w:rsidR="00954AA2">
        <w:rPr>
          <w:rFonts w:cs="Arial"/>
        </w:rPr>
        <w:t xml:space="preserve">, </w:t>
      </w:r>
      <w:r w:rsidR="009A235C">
        <w:rPr>
          <w:rFonts w:cs="Arial"/>
        </w:rPr>
        <w:t xml:space="preserve">which </w:t>
      </w:r>
      <w:r w:rsidR="00954AA2">
        <w:rPr>
          <w:rFonts w:cs="Arial"/>
        </w:rPr>
        <w:t xml:space="preserve">cover </w:t>
      </w:r>
      <w:r w:rsidR="009F530F">
        <w:rPr>
          <w:rFonts w:cs="Arial"/>
        </w:rPr>
        <w:t>safety, performance and risk mitigation</w:t>
      </w:r>
      <w:r w:rsidRPr="00F853EC">
        <w:rPr>
          <w:rFonts w:cs="Arial"/>
        </w:rPr>
        <w:t>.</w:t>
      </w:r>
      <w:r>
        <w:rPr>
          <w:rFonts w:cs="Arial"/>
        </w:rPr>
        <w:t xml:space="preserve"> </w:t>
      </w:r>
      <w:r w:rsidR="006F59B0" w:rsidRPr="00595B4F">
        <w:rPr>
          <w:rFonts w:cs="Arial"/>
        </w:rPr>
        <w:t>Once a device is approved, the manufacturer is expected to continue to monitor the performance and safety of their device, and make sure it continues to comply with the Essential Principles</w:t>
      </w:r>
      <w:r w:rsidR="006F59B0">
        <w:rPr>
          <w:rFonts w:cs="Arial"/>
        </w:rPr>
        <w:t xml:space="preserve">. The TGA </w:t>
      </w:r>
      <w:r w:rsidR="000A7105">
        <w:rPr>
          <w:rFonts w:cs="Arial"/>
        </w:rPr>
        <w:t xml:space="preserve">undertakes </w:t>
      </w:r>
      <w:r w:rsidR="00F531DD">
        <w:rPr>
          <w:rFonts w:cs="Arial"/>
        </w:rPr>
        <w:t xml:space="preserve">post-market monitoring to check for continued compliance, and </w:t>
      </w:r>
      <w:r w:rsidR="006F59B0">
        <w:rPr>
          <w:rFonts w:cs="Arial"/>
        </w:rPr>
        <w:t>also</w:t>
      </w:r>
      <w:r w:rsidR="006F59B0" w:rsidRPr="00595B4F">
        <w:rPr>
          <w:rFonts w:cs="Arial"/>
        </w:rPr>
        <w:t xml:space="preserve"> require</w:t>
      </w:r>
      <w:r w:rsidR="006F59B0">
        <w:rPr>
          <w:rFonts w:cs="Arial"/>
        </w:rPr>
        <w:t>s</w:t>
      </w:r>
      <w:r w:rsidR="006F59B0" w:rsidRPr="00595B4F">
        <w:rPr>
          <w:rFonts w:cs="Arial"/>
        </w:rPr>
        <w:t xml:space="preserve"> manufacturers and sponsors to report adverse events and other information involving medical devices within specific timeframes</w:t>
      </w:r>
      <w:r w:rsidR="00503139">
        <w:rPr>
          <w:rFonts w:cs="Arial"/>
        </w:rPr>
        <w:t xml:space="preserve"> </w:t>
      </w:r>
      <w:r w:rsidR="008C1C27">
        <w:rPr>
          <w:rFonts w:cs="Arial"/>
          <w:noProof/>
        </w:rPr>
        <w:t>(</w:t>
      </w:r>
      <w:r w:rsidR="007C4B83">
        <w:rPr>
          <w:rFonts w:cs="Arial"/>
          <w:noProof/>
        </w:rPr>
        <w:t>TGA</w:t>
      </w:r>
      <w:r w:rsidR="008C1C27">
        <w:rPr>
          <w:rFonts w:cs="Arial"/>
          <w:noProof/>
        </w:rPr>
        <w:t xml:space="preserve"> 2022)</w:t>
      </w:r>
      <w:r w:rsidR="00503139">
        <w:rPr>
          <w:rFonts w:cs="Arial"/>
        </w:rPr>
        <w:t>.</w:t>
      </w:r>
    </w:p>
    <w:p w14:paraId="56A210A5" w14:textId="647A4539" w:rsidR="006F59B0" w:rsidRPr="00595B4F" w:rsidRDefault="0077794E" w:rsidP="005021B0">
      <w:pPr>
        <w:rPr>
          <w:rFonts w:cs="Arial"/>
        </w:rPr>
      </w:pPr>
      <w:r>
        <w:rPr>
          <w:rFonts w:cs="Arial"/>
        </w:rPr>
        <w:t>The</w:t>
      </w:r>
      <w:r w:rsidR="00543AFA">
        <w:rPr>
          <w:rFonts w:cs="Arial"/>
        </w:rPr>
        <w:t xml:space="preserve"> 2019</w:t>
      </w:r>
      <w:r w:rsidRPr="00595B4F">
        <w:rPr>
          <w:rFonts w:cs="Arial"/>
        </w:rPr>
        <w:t xml:space="preserve"> </w:t>
      </w:r>
      <w:r w:rsidR="006F59B0" w:rsidRPr="00595B4F">
        <w:rPr>
          <w:rFonts w:cs="Arial"/>
          <w:i/>
          <w:iCs/>
        </w:rPr>
        <w:t>Action Plan for Medical Devices</w:t>
      </w:r>
      <w:r w:rsidR="00543AFA">
        <w:rPr>
          <w:rFonts w:cs="Arial"/>
          <w:i/>
          <w:iCs/>
        </w:rPr>
        <w:t xml:space="preserve"> </w:t>
      </w:r>
      <w:r w:rsidR="00DF6B5B">
        <w:rPr>
          <w:rFonts w:cs="Arial"/>
          <w:noProof/>
        </w:rPr>
        <w:t xml:space="preserve">(TGA 2023) </w:t>
      </w:r>
      <w:r w:rsidR="00543AFA">
        <w:rPr>
          <w:rFonts w:cs="Arial"/>
        </w:rPr>
        <w:t>aims</w:t>
      </w:r>
      <w:r w:rsidR="006F59B0" w:rsidRPr="00595B4F">
        <w:rPr>
          <w:rFonts w:cs="Arial"/>
        </w:rPr>
        <w:t xml:space="preserve"> to strengthen Australia’s </w:t>
      </w:r>
      <w:r>
        <w:rPr>
          <w:rFonts w:cs="Arial"/>
        </w:rPr>
        <w:t xml:space="preserve">medical device </w:t>
      </w:r>
      <w:r w:rsidR="006F59B0" w:rsidRPr="00595B4F">
        <w:rPr>
          <w:rFonts w:cs="Arial"/>
        </w:rPr>
        <w:t xml:space="preserve">regulatory system, </w:t>
      </w:r>
      <w:r>
        <w:rPr>
          <w:rFonts w:cs="Arial"/>
        </w:rPr>
        <w:t>main</w:t>
      </w:r>
      <w:r w:rsidR="00FD238C">
        <w:rPr>
          <w:rFonts w:cs="Arial"/>
        </w:rPr>
        <w:t>tain a focus on patient</w:t>
      </w:r>
      <w:r w:rsidR="00F45E29">
        <w:rPr>
          <w:rFonts w:cs="Arial"/>
        </w:rPr>
        <w:t xml:space="preserve"> care</w:t>
      </w:r>
      <w:r w:rsidR="00FD238C">
        <w:rPr>
          <w:rFonts w:cs="Arial"/>
        </w:rPr>
        <w:t xml:space="preserve"> and improve transparency and</w:t>
      </w:r>
      <w:r w:rsidR="006F59B0" w:rsidRPr="00595B4F">
        <w:rPr>
          <w:rFonts w:cs="Arial"/>
        </w:rPr>
        <w:t xml:space="preserve"> public confidence. The Action Plan </w:t>
      </w:r>
      <w:r w:rsidR="009F34C4">
        <w:rPr>
          <w:rFonts w:cs="Arial"/>
        </w:rPr>
        <w:t>outlines three strategies to achieve this</w:t>
      </w:r>
      <w:r w:rsidR="006F59B0" w:rsidRPr="00595B4F">
        <w:rPr>
          <w:rFonts w:cs="Arial"/>
        </w:rPr>
        <w:t>:</w:t>
      </w:r>
    </w:p>
    <w:p w14:paraId="22657684" w14:textId="59D676A3" w:rsidR="006F59B0" w:rsidRPr="00821C49" w:rsidRDefault="006F59B0" w:rsidP="008A156D">
      <w:pPr>
        <w:pStyle w:val="ListNumber"/>
        <w:spacing w:after="0"/>
      </w:pPr>
      <w:r w:rsidRPr="00821C49">
        <w:t>Improve how new devices get on the market</w:t>
      </w:r>
    </w:p>
    <w:p w14:paraId="29806100" w14:textId="77777777" w:rsidR="006F59B0" w:rsidRPr="00821C49" w:rsidRDefault="006F59B0" w:rsidP="008A156D">
      <w:pPr>
        <w:pStyle w:val="ListParagraph"/>
        <w:numPr>
          <w:ilvl w:val="0"/>
          <w:numId w:val="17"/>
        </w:numPr>
        <w:spacing w:after="0"/>
      </w:pPr>
      <w:r w:rsidRPr="00821C49">
        <w:t>More rigour in assessment processes</w:t>
      </w:r>
    </w:p>
    <w:p w14:paraId="3D15F592" w14:textId="77777777" w:rsidR="006F59B0" w:rsidRPr="00821C49" w:rsidRDefault="006F59B0" w:rsidP="00A4615F">
      <w:pPr>
        <w:pStyle w:val="ListParagraph"/>
        <w:numPr>
          <w:ilvl w:val="0"/>
          <w:numId w:val="17"/>
        </w:numPr>
      </w:pPr>
      <w:r w:rsidRPr="00821C49">
        <w:t>More reviews of low and medium risk devices</w:t>
      </w:r>
    </w:p>
    <w:p w14:paraId="0E7AC134" w14:textId="77777777" w:rsidR="006F59B0" w:rsidRPr="00821C49" w:rsidRDefault="006F59B0" w:rsidP="00A4615F">
      <w:pPr>
        <w:pStyle w:val="ListParagraph"/>
        <w:numPr>
          <w:ilvl w:val="0"/>
          <w:numId w:val="17"/>
        </w:numPr>
      </w:pPr>
      <w:r w:rsidRPr="00821C49">
        <w:t>Higher level scrutiny of clinical evidence</w:t>
      </w:r>
    </w:p>
    <w:p w14:paraId="16528F3B" w14:textId="4241DAEC" w:rsidR="006F59B0" w:rsidRPr="00821C49" w:rsidRDefault="00DF6B5B" w:rsidP="00A4615F">
      <w:pPr>
        <w:pStyle w:val="ListParagraph"/>
        <w:numPr>
          <w:ilvl w:val="0"/>
          <w:numId w:val="17"/>
        </w:numPr>
      </w:pPr>
      <w:r w:rsidRPr="00821C49">
        <w:t>E</w:t>
      </w:r>
      <w:r w:rsidR="006F59B0" w:rsidRPr="00821C49">
        <w:t>nsure new and emerging technologies are safe</w:t>
      </w:r>
    </w:p>
    <w:p w14:paraId="784D8BC5" w14:textId="77777777" w:rsidR="006F59B0" w:rsidRPr="00821C49" w:rsidRDefault="006F59B0" w:rsidP="00821C49">
      <w:pPr>
        <w:pStyle w:val="ListNumber"/>
      </w:pPr>
      <w:r w:rsidRPr="00821C49">
        <w:lastRenderedPageBreak/>
        <w:t>Strengthen monitoring and follow-up of devices already in use</w:t>
      </w:r>
    </w:p>
    <w:p w14:paraId="0A3CC53A" w14:textId="77777777" w:rsidR="000C7370" w:rsidRPr="00821C49" w:rsidRDefault="006F59B0" w:rsidP="00821C49">
      <w:pPr>
        <w:pStyle w:val="ListNumber"/>
      </w:pPr>
      <w:r w:rsidRPr="00821C49">
        <w:t>Provide more information to patients about the devices they use</w:t>
      </w:r>
      <w:r w:rsidR="00503139" w:rsidRPr="00821C49">
        <w:t>.</w:t>
      </w:r>
    </w:p>
    <w:p w14:paraId="7FDE596D" w14:textId="77777777" w:rsidR="000C7370" w:rsidRDefault="00802AF8" w:rsidP="005624EB">
      <w:pPr>
        <w:rPr>
          <w:rFonts w:cs="Arial"/>
        </w:rPr>
      </w:pPr>
      <w:r w:rsidRPr="00974C2F">
        <w:rPr>
          <w:rFonts w:cs="Arial"/>
        </w:rPr>
        <w:t xml:space="preserve">In 2020, the Australian Government announced it would establish a Unique Device Identification </w:t>
      </w:r>
      <w:r w:rsidR="006B75AF">
        <w:rPr>
          <w:rFonts w:cs="Arial"/>
        </w:rPr>
        <w:t xml:space="preserve">(UDI) </w:t>
      </w:r>
      <w:r w:rsidRPr="00974C2F">
        <w:rPr>
          <w:rFonts w:cs="Arial"/>
        </w:rPr>
        <w:t>system to enable tracking and tracing of medical devices and strengthen Australia’s post-market adverse event system.</w:t>
      </w:r>
      <w:r w:rsidR="006068F7">
        <w:rPr>
          <w:rFonts w:cs="Arial"/>
        </w:rPr>
        <w:t xml:space="preserve"> </w:t>
      </w:r>
      <w:r w:rsidRPr="00974C2F">
        <w:rPr>
          <w:rFonts w:cs="Arial"/>
        </w:rPr>
        <w:t>The system is now operational, with the Australian UDI Database publicly accessible and supporting improved patient safety and regulatory oversight</w:t>
      </w:r>
      <w:r w:rsidR="00503139">
        <w:rPr>
          <w:rFonts w:cs="Arial"/>
        </w:rPr>
        <w:t>.</w:t>
      </w:r>
    </w:p>
    <w:p w14:paraId="42FC94C1" w14:textId="77777777" w:rsidR="000C7370" w:rsidRDefault="00590B93" w:rsidP="005624EB">
      <w:pPr>
        <w:rPr>
          <w:rFonts w:cs="Arial"/>
        </w:rPr>
      </w:pPr>
      <w:r>
        <w:rPr>
          <w:rFonts w:cs="Arial"/>
        </w:rPr>
        <w:t xml:space="preserve">Action 3.17 of the </w:t>
      </w:r>
      <w:r w:rsidR="005F26C6">
        <w:rPr>
          <w:rFonts w:cs="Arial"/>
        </w:rPr>
        <w:t xml:space="preserve">Preventing and Controlling Infections Standard within the </w:t>
      </w:r>
      <w:r w:rsidR="006F59B0" w:rsidRPr="00595B4F">
        <w:rPr>
          <w:rFonts w:cs="Arial"/>
        </w:rPr>
        <w:t xml:space="preserve">National Safety and Quality Health Service </w:t>
      </w:r>
      <w:r w:rsidR="00A818C1">
        <w:rPr>
          <w:rFonts w:cs="Arial"/>
        </w:rPr>
        <w:t>Standards</w:t>
      </w:r>
      <w:r w:rsidR="005F26C6">
        <w:rPr>
          <w:rFonts w:cs="Arial"/>
        </w:rPr>
        <w:t xml:space="preserve"> </w:t>
      </w:r>
      <w:r w:rsidR="008C1C27">
        <w:rPr>
          <w:rFonts w:cs="Arial"/>
          <w:noProof/>
        </w:rPr>
        <w:t>(</w:t>
      </w:r>
      <w:r w:rsidR="00342AAA" w:rsidRPr="00595B4F">
        <w:rPr>
          <w:rFonts w:cs="Arial"/>
        </w:rPr>
        <w:t>ACSQHC</w:t>
      </w:r>
      <w:r w:rsidR="00342AAA">
        <w:rPr>
          <w:rFonts w:cs="Arial"/>
          <w:noProof/>
        </w:rPr>
        <w:t xml:space="preserve"> </w:t>
      </w:r>
      <w:r w:rsidR="008C1C27">
        <w:rPr>
          <w:rFonts w:cs="Arial"/>
          <w:noProof/>
        </w:rPr>
        <w:t>2024a)</w:t>
      </w:r>
      <w:r w:rsidR="006A36BC">
        <w:rPr>
          <w:rFonts w:cs="Arial"/>
          <w:noProof/>
        </w:rPr>
        <w:t xml:space="preserve"> </w:t>
      </w:r>
      <w:r w:rsidR="006F59B0" w:rsidRPr="00595B4F">
        <w:rPr>
          <w:rFonts w:cs="Arial"/>
        </w:rPr>
        <w:t>stipulates that reprocessing of reusable devices and equipment should be consistent with the current Australian Guidelines for the Prevention and Control of Infection in Healthcare</w:t>
      </w:r>
      <w:r w:rsidR="00503139">
        <w:rPr>
          <w:rFonts w:cs="Arial"/>
        </w:rPr>
        <w:t xml:space="preserve"> </w:t>
      </w:r>
      <w:r w:rsidR="008C1C27">
        <w:rPr>
          <w:rFonts w:cs="Arial"/>
          <w:noProof/>
        </w:rPr>
        <w:t>(</w:t>
      </w:r>
      <w:r w:rsidR="00342AAA" w:rsidRPr="00595B4F">
        <w:rPr>
          <w:rFonts w:cs="Arial"/>
        </w:rPr>
        <w:t>ACSQHC</w:t>
      </w:r>
      <w:r w:rsidR="00342AAA">
        <w:rPr>
          <w:rFonts w:cs="Arial"/>
          <w:noProof/>
        </w:rPr>
        <w:t xml:space="preserve"> </w:t>
      </w:r>
      <w:r w:rsidR="008C1C27">
        <w:rPr>
          <w:rFonts w:cs="Arial"/>
          <w:noProof/>
        </w:rPr>
        <w:t>2024b)</w:t>
      </w:r>
      <w:r w:rsidR="006F59B0" w:rsidRPr="00595B4F">
        <w:rPr>
          <w:rFonts w:cs="Arial"/>
        </w:rPr>
        <w:t xml:space="preserve"> and meet relevant national and international standards</w:t>
      </w:r>
      <w:r w:rsidR="005C56F7">
        <w:rPr>
          <w:rFonts w:cs="Arial"/>
        </w:rPr>
        <w:t xml:space="preserve"> as well as comply with </w:t>
      </w:r>
      <w:r w:rsidR="006F59B0" w:rsidRPr="00595B4F">
        <w:rPr>
          <w:rFonts w:cs="Arial"/>
        </w:rPr>
        <w:t>manufacturers’ guidelines.</w:t>
      </w:r>
    </w:p>
    <w:p w14:paraId="2BAE761D" w14:textId="77777777" w:rsidR="000C7370" w:rsidRDefault="00D55271" w:rsidP="005624EB">
      <w:pPr>
        <w:rPr>
          <w:rFonts w:cs="Arial"/>
        </w:rPr>
      </w:pPr>
      <w:r>
        <w:rPr>
          <w:rFonts w:cs="Arial"/>
        </w:rPr>
        <w:t xml:space="preserve">The 2023 </w:t>
      </w:r>
      <w:r w:rsidR="000B47C9">
        <w:rPr>
          <w:rFonts w:cs="Arial"/>
        </w:rPr>
        <w:t xml:space="preserve">Australian Standard </w:t>
      </w:r>
      <w:r w:rsidR="00A16CF7" w:rsidRPr="00376FF0">
        <w:rPr>
          <w:rFonts w:cs="Arial"/>
          <w:i/>
          <w:iCs/>
        </w:rPr>
        <w:t>AS</w:t>
      </w:r>
      <w:r w:rsidR="006F59B0">
        <w:rPr>
          <w:rFonts w:cs="Arial"/>
        </w:rPr>
        <w:t xml:space="preserve"> </w:t>
      </w:r>
      <w:r w:rsidR="00A16CF7" w:rsidRPr="002A5F44">
        <w:rPr>
          <w:rFonts w:cs="Arial"/>
          <w:i/>
          <w:iCs/>
        </w:rPr>
        <w:t>5369:2023</w:t>
      </w:r>
      <w:r w:rsidR="00A16CF7">
        <w:rPr>
          <w:rFonts w:cs="Arial"/>
          <w:i/>
          <w:iCs/>
        </w:rPr>
        <w:t xml:space="preserve">: </w:t>
      </w:r>
      <w:r w:rsidR="006F59B0" w:rsidRPr="002A5F44">
        <w:rPr>
          <w:rFonts w:cs="Arial"/>
          <w:i/>
          <w:iCs/>
        </w:rPr>
        <w:t>Reprocessing of reusable medical devices and other devices in health and non-health related facilities</w:t>
      </w:r>
      <w:r w:rsidR="00104A30">
        <w:rPr>
          <w:rFonts w:cs="Arial"/>
        </w:rPr>
        <w:t xml:space="preserve"> </w:t>
      </w:r>
      <w:r w:rsidR="000B47C9">
        <w:rPr>
          <w:rFonts w:cs="Arial"/>
        </w:rPr>
        <w:t xml:space="preserve">provides </w:t>
      </w:r>
      <w:r w:rsidR="006F59B0">
        <w:rPr>
          <w:rFonts w:cs="Arial"/>
        </w:rPr>
        <w:t xml:space="preserve">guidance </w:t>
      </w:r>
      <w:r w:rsidR="000B47C9">
        <w:rPr>
          <w:rFonts w:cs="Arial"/>
        </w:rPr>
        <w:t xml:space="preserve">on </w:t>
      </w:r>
      <w:r w:rsidR="006F59B0">
        <w:rPr>
          <w:rFonts w:cs="Arial"/>
        </w:rPr>
        <w:t>classifying reusable medical devices</w:t>
      </w:r>
      <w:r w:rsidR="007F62FC">
        <w:rPr>
          <w:rFonts w:cs="Arial"/>
        </w:rPr>
        <w:t xml:space="preserve"> </w:t>
      </w:r>
      <w:r w:rsidR="006F59B0">
        <w:rPr>
          <w:rFonts w:cs="Arial"/>
        </w:rPr>
        <w:t>into product families</w:t>
      </w:r>
      <w:r w:rsidR="00213A34">
        <w:rPr>
          <w:rFonts w:cs="Arial"/>
        </w:rPr>
        <w:t xml:space="preserve">, along with </w:t>
      </w:r>
      <w:r w:rsidR="006F59B0" w:rsidRPr="000B31EE">
        <w:rPr>
          <w:rFonts w:cs="Arial"/>
        </w:rPr>
        <w:t xml:space="preserve">uniform minimum requirements for cleaning, disinfection and sterilisation of </w:t>
      </w:r>
      <w:r w:rsidR="007F62FC">
        <w:rPr>
          <w:rFonts w:cs="Arial"/>
        </w:rPr>
        <w:t>reusable medical devices</w:t>
      </w:r>
      <w:r w:rsidR="006F59B0" w:rsidRPr="000B31EE">
        <w:rPr>
          <w:rFonts w:cs="Arial"/>
        </w:rPr>
        <w:t xml:space="preserve"> and other devices </w:t>
      </w:r>
      <w:r w:rsidR="00B86078">
        <w:rPr>
          <w:rFonts w:cs="Arial"/>
        </w:rPr>
        <w:t>to ensure safe reuse</w:t>
      </w:r>
      <w:r w:rsidR="006F59B0" w:rsidRPr="000B31EE">
        <w:rPr>
          <w:rFonts w:cs="Arial"/>
        </w:rPr>
        <w:t>.</w:t>
      </w:r>
    </w:p>
    <w:p w14:paraId="1F2A1835" w14:textId="77777777" w:rsidR="000C7370" w:rsidRDefault="006F59B0" w:rsidP="00BD6A4F">
      <w:pPr>
        <w:rPr>
          <w:rFonts w:cs="Arial"/>
        </w:rPr>
      </w:pPr>
      <w:r w:rsidRPr="3B29E810">
        <w:rPr>
          <w:rFonts w:cs="Arial"/>
        </w:rPr>
        <w:t xml:space="preserve">Refurbishment and reprocessing are </w:t>
      </w:r>
      <w:r w:rsidR="00915232" w:rsidRPr="3B29E810">
        <w:rPr>
          <w:rFonts w:cs="Arial"/>
        </w:rPr>
        <w:t xml:space="preserve">defined in law by </w:t>
      </w:r>
      <w:r w:rsidR="001155D8" w:rsidRPr="3B29E810">
        <w:rPr>
          <w:rFonts w:cs="Arial"/>
        </w:rPr>
        <w:t>Regulation 1.5 of the</w:t>
      </w:r>
      <w:r w:rsidRPr="3B29E810">
        <w:rPr>
          <w:rFonts w:cs="Arial"/>
        </w:rPr>
        <w:t xml:space="preserve"> </w:t>
      </w:r>
      <w:r w:rsidRPr="3B29E810">
        <w:rPr>
          <w:rFonts w:cs="Arial"/>
          <w:i/>
          <w:iCs/>
        </w:rPr>
        <w:t>Therapeutic Goods (Medical Devices) Regulations 2002</w:t>
      </w:r>
      <w:r w:rsidRPr="3B29E810">
        <w:rPr>
          <w:rFonts w:cs="Arial"/>
        </w:rPr>
        <w:t xml:space="preserve">, which </w:t>
      </w:r>
      <w:r w:rsidR="00D841E1" w:rsidRPr="3B29E810">
        <w:rPr>
          <w:rFonts w:cs="Arial"/>
        </w:rPr>
        <w:t xml:space="preserve">states </w:t>
      </w:r>
      <w:r w:rsidRPr="3B29E810">
        <w:rPr>
          <w:rFonts w:cs="Arial"/>
        </w:rPr>
        <w:t xml:space="preserve">refurbishment </w:t>
      </w:r>
      <w:r w:rsidR="00D841E1" w:rsidRPr="3B29E810">
        <w:rPr>
          <w:rFonts w:cs="Arial"/>
        </w:rPr>
        <w:t>has</w:t>
      </w:r>
      <w:r w:rsidRPr="3B29E810">
        <w:rPr>
          <w:rFonts w:cs="Arial"/>
        </w:rPr>
        <w:t xml:space="preserve"> occurred </w:t>
      </w:r>
      <w:r w:rsidR="009C1A9C" w:rsidRPr="3B29E810">
        <w:rPr>
          <w:rFonts w:cs="Arial"/>
        </w:rPr>
        <w:t>“</w:t>
      </w:r>
      <w:r w:rsidRPr="3B29E810">
        <w:rPr>
          <w:rFonts w:cs="Arial"/>
        </w:rPr>
        <w:t>if the medical device, or a part of the device, is substantially rebuilt from one or more used medical devices of that kind so as to create a medical device that is able to be used for the purpose originally intended by the manufacturer of the original device.</w:t>
      </w:r>
      <w:r w:rsidR="009C1A9C" w:rsidRPr="3B29E810">
        <w:rPr>
          <w:rFonts w:cs="Arial"/>
        </w:rPr>
        <w:t>”</w:t>
      </w:r>
      <w:r w:rsidRPr="3B29E810">
        <w:rPr>
          <w:rFonts w:cs="Arial"/>
        </w:rPr>
        <w:t xml:space="preserve"> </w:t>
      </w:r>
      <w:r w:rsidR="00DE2275" w:rsidRPr="3B29E810">
        <w:rPr>
          <w:rFonts w:cs="Arial"/>
        </w:rPr>
        <w:t xml:space="preserve">Crucially, under the </w:t>
      </w:r>
      <w:r w:rsidR="00DE2275" w:rsidRPr="3B29E810">
        <w:rPr>
          <w:rFonts w:cs="Arial"/>
          <w:i/>
          <w:iCs/>
        </w:rPr>
        <w:t>Therapeutic Goods Act 1989</w:t>
      </w:r>
      <w:r w:rsidR="00DE2275" w:rsidRPr="3B29E810">
        <w:rPr>
          <w:rFonts w:cs="Arial"/>
        </w:rPr>
        <w:t>, anyone who assembles, refurbishes, re-labels, or processes a device for reuse becomes the manufacturer of the good, and must comply with all regulatory requirements associated with this status.</w:t>
      </w:r>
      <w:r w:rsidR="008C0C29" w:rsidRPr="3B29E810">
        <w:rPr>
          <w:rFonts w:cs="Arial"/>
        </w:rPr>
        <w:t xml:space="preserve"> </w:t>
      </w:r>
    </w:p>
    <w:p w14:paraId="7796EEA7" w14:textId="77777777" w:rsidR="000C7370" w:rsidRDefault="00905B88" w:rsidP="00905B88">
      <w:pPr>
        <w:rPr>
          <w:rFonts w:cs="Arial"/>
        </w:rPr>
      </w:pPr>
      <w:r w:rsidRPr="00B1407E">
        <w:rPr>
          <w:rFonts w:cs="Arial"/>
        </w:rPr>
        <w:t>Australian medical device manufacturers must be certified by the TGA, have any refurbished, reprocessed, reused or recycled medical devices registered in ARTG, and take full responsibility for the device’s safety and performance</w:t>
      </w:r>
      <w:r w:rsidR="00B95EC8">
        <w:rPr>
          <w:rFonts w:cs="Arial"/>
        </w:rPr>
        <w:t>.</w:t>
      </w:r>
      <w:r>
        <w:rPr>
          <w:rFonts w:cs="Arial"/>
        </w:rPr>
        <w:t xml:space="preserve"> </w:t>
      </w:r>
      <w:r w:rsidRPr="006A3B26">
        <w:rPr>
          <w:rFonts w:cs="Arial"/>
        </w:rPr>
        <w:t xml:space="preserve">Refurbished medical devices must meet the same regulatory requirements as new devices. They must be clearly labelled as refurbished, undergo conformity assessment (if applicable), and be included in the </w:t>
      </w:r>
      <w:r w:rsidR="00263F27">
        <w:rPr>
          <w:rFonts w:cs="Arial"/>
        </w:rPr>
        <w:t xml:space="preserve">ARTG </w:t>
      </w:r>
      <w:r w:rsidRPr="006A3B26">
        <w:rPr>
          <w:rFonts w:cs="Arial"/>
        </w:rPr>
        <w:t xml:space="preserve">as a separate entry. This process ensures refurbished devices comply with the </w:t>
      </w:r>
      <w:r w:rsidR="00CF0A98" w:rsidRPr="00CF0A98">
        <w:rPr>
          <w:rFonts w:cs="Arial"/>
        </w:rPr>
        <w:t>regulatory requirements for safety and performance</w:t>
      </w:r>
      <w:r w:rsidRPr="006A3B26">
        <w:rPr>
          <w:rFonts w:cs="Arial"/>
        </w:rPr>
        <w:t>, effectively treating them as new entries for regulatory purposes</w:t>
      </w:r>
    </w:p>
    <w:p w14:paraId="7FB7E42C" w14:textId="77777777" w:rsidR="000C7370" w:rsidRDefault="00830CE8" w:rsidP="005624EB">
      <w:r>
        <w:lastRenderedPageBreak/>
        <w:t>T</w:t>
      </w:r>
      <w:r w:rsidRPr="00702F94">
        <w:t xml:space="preserve">he designation of a medical device as </w:t>
      </w:r>
      <w:r>
        <w:t>‘</w:t>
      </w:r>
      <w:r w:rsidRPr="00702F94">
        <w:t>single-use</w:t>
      </w:r>
      <w:r>
        <w:t>’</w:t>
      </w:r>
      <w:r w:rsidRPr="00702F94">
        <w:t xml:space="preserve"> is determined by the manufacturer</w:t>
      </w:r>
      <w:r>
        <w:t xml:space="preserve"> and specifies the</w:t>
      </w:r>
      <w:r w:rsidRPr="00702F94">
        <w:t xml:space="preserve"> device’s intended purpose and validated safety profile</w:t>
      </w:r>
      <w:r>
        <w:t>, with the role of the TGA</w:t>
      </w:r>
      <w:r w:rsidRPr="00702F94">
        <w:t xml:space="preserve"> </w:t>
      </w:r>
      <w:r>
        <w:t xml:space="preserve">being </w:t>
      </w:r>
      <w:r w:rsidRPr="00702F94">
        <w:t>to ensure that such labelling complies with regulatory requirements and that the device meets applicable safety and performance standards</w:t>
      </w:r>
      <w:r>
        <w:t xml:space="preserve">. It has, however, been proposed that regulators could take greater responsibility in prioritising circular product design and safe reuse, for example by restricting </w:t>
      </w:r>
      <w:r w:rsidRPr="00A265C2">
        <w:t>single-use disposable labe</w:t>
      </w:r>
      <w:r>
        <w:t>l</w:t>
      </w:r>
      <w:r w:rsidRPr="00A265C2">
        <w:t>ling to products for which safe reuse cannot be reasonably demonstrated</w:t>
      </w:r>
      <w:r>
        <w:t xml:space="preserve"> (MacNeill et a</w:t>
      </w:r>
      <w:r w:rsidR="007864B2">
        <w:t>l</w:t>
      </w:r>
      <w:r>
        <w:t>. 2020</w:t>
      </w:r>
      <w:r w:rsidR="007864B2">
        <w:t>)</w:t>
      </w:r>
      <w:r w:rsidR="0013053E">
        <w:t xml:space="preserve">. </w:t>
      </w:r>
      <w:r w:rsidR="003E28AF">
        <w:t xml:space="preserve">MacNeill et al. (2020) </w:t>
      </w:r>
      <w:r w:rsidR="00220EED">
        <w:t xml:space="preserve">also </w:t>
      </w:r>
      <w:r w:rsidR="00CD7DA8">
        <w:t xml:space="preserve">argue </w:t>
      </w:r>
      <w:r w:rsidR="00DD724D">
        <w:t xml:space="preserve">for a </w:t>
      </w:r>
      <w:r w:rsidR="008F5D1E">
        <w:t>servitis</w:t>
      </w:r>
      <w:r w:rsidR="00692990">
        <w:t>a</w:t>
      </w:r>
      <w:r w:rsidR="008F5D1E">
        <w:t xml:space="preserve">tion </w:t>
      </w:r>
      <w:r w:rsidR="00DD724D">
        <w:t xml:space="preserve">model, </w:t>
      </w:r>
      <w:r w:rsidR="00B350BE">
        <w:t xml:space="preserve">which places greater expectation </w:t>
      </w:r>
      <w:r w:rsidR="00304EFB">
        <w:t>on the manufacturer</w:t>
      </w:r>
      <w:r w:rsidR="004E5520">
        <w:t xml:space="preserve"> to design </w:t>
      </w:r>
      <w:r w:rsidR="001202D1">
        <w:t xml:space="preserve">durable products </w:t>
      </w:r>
      <w:r w:rsidR="0089136D">
        <w:t xml:space="preserve">that are </w:t>
      </w:r>
      <w:r w:rsidR="00AB5D9D">
        <w:t xml:space="preserve">reusable and </w:t>
      </w:r>
      <w:r w:rsidR="0089136D">
        <w:t xml:space="preserve">easy to </w:t>
      </w:r>
      <w:r w:rsidR="0036730D">
        <w:t>disassemble</w:t>
      </w:r>
      <w:r w:rsidR="00AB5D9D">
        <w:t xml:space="preserve"> and repair. </w:t>
      </w:r>
      <w:r w:rsidR="0013053E">
        <w:t>Other incentives, such as procurement</w:t>
      </w:r>
      <w:r w:rsidR="00A64510">
        <w:t xml:space="preserve"> rules</w:t>
      </w:r>
      <w:r w:rsidR="0013053E">
        <w:t xml:space="preserve"> requiring the purchase of reusable products where available, would also drive increased demand</w:t>
      </w:r>
      <w:r w:rsidR="00A64510">
        <w:t xml:space="preserve"> for</w:t>
      </w:r>
      <w:r w:rsidR="0013053E">
        <w:t xml:space="preserve"> and use of reusable devices.</w:t>
      </w:r>
    </w:p>
    <w:p w14:paraId="2C750EF8" w14:textId="744E6CFC" w:rsidR="00883FDA" w:rsidRDefault="00883FDA" w:rsidP="00B1000A">
      <w:pPr>
        <w:pStyle w:val="Heading3"/>
      </w:pPr>
      <w:bookmarkStart w:id="56" w:name="_Toc227940540"/>
      <w:r>
        <w:t>4.</w:t>
      </w:r>
      <w:r w:rsidR="00EC07F3">
        <w:t>3</w:t>
      </w:r>
      <w:r>
        <w:t xml:space="preserve">.3 Packaging </w:t>
      </w:r>
      <w:r w:rsidR="00C51249">
        <w:t>reform</w:t>
      </w:r>
      <w:bookmarkEnd w:id="56"/>
    </w:p>
    <w:p w14:paraId="0027C2CF" w14:textId="77777777" w:rsidR="000C7370" w:rsidRDefault="00C51249" w:rsidP="008B2141">
      <w:r w:rsidRPr="00C51249">
        <w:t>The Australia</w:t>
      </w:r>
      <w:r w:rsidR="005A1AEE">
        <w:t>n</w:t>
      </w:r>
      <w:r w:rsidRPr="00C51249">
        <w:t xml:space="preserve"> </w:t>
      </w:r>
      <w:r w:rsidR="008B2141">
        <w:t>G</w:t>
      </w:r>
      <w:r w:rsidRPr="00C51249">
        <w:t xml:space="preserve">overnment is reforming Australia’s packaging regulations, including for soft plastic packaging, to minimise packaging waste and pollution and to build a circular economy for packaging. This will make businesses responsible for the environmental impact of the packaging they place on the market. Through these reforms, </w:t>
      </w:r>
      <w:r w:rsidR="00AF0EDC">
        <w:t>the Australian Government is</w:t>
      </w:r>
      <w:r w:rsidRPr="00C51249">
        <w:t xml:space="preserve"> exploring requirements for improved packaging design, including to reduce waste, improve recyclability and increase the use recycled content</w:t>
      </w:r>
      <w:r w:rsidR="00846574">
        <w:t xml:space="preserve"> (DCCEEW 2024</w:t>
      </w:r>
      <w:r w:rsidR="008651A2">
        <w:t>b</w:t>
      </w:r>
      <w:r w:rsidR="00846574">
        <w:t>)</w:t>
      </w:r>
      <w:r w:rsidRPr="00C51249">
        <w:t>.</w:t>
      </w:r>
      <w:r w:rsidR="00CB4B53">
        <w:t xml:space="preserve"> </w:t>
      </w:r>
      <w:r w:rsidR="00F001B8" w:rsidRPr="00F001B8">
        <w:t>New obligations may apply for some packaging used for health system products.</w:t>
      </w:r>
    </w:p>
    <w:p w14:paraId="42AB54C1" w14:textId="0DB59BDD" w:rsidR="002C5D20" w:rsidRDefault="002C5D20" w:rsidP="00B1000A">
      <w:pPr>
        <w:pStyle w:val="Heading3"/>
      </w:pPr>
      <w:bookmarkStart w:id="57" w:name="_Toc227940541"/>
      <w:r>
        <w:t>4.</w:t>
      </w:r>
      <w:r w:rsidR="00EC07F3">
        <w:t>3</w:t>
      </w:r>
      <w:r>
        <w:t>.</w:t>
      </w:r>
      <w:r w:rsidR="00883FDA">
        <w:t>4</w:t>
      </w:r>
      <w:r>
        <w:t xml:space="preserve"> </w:t>
      </w:r>
      <w:r w:rsidR="00910618">
        <w:t>Australasian Health Facility Guidelines</w:t>
      </w:r>
      <w:bookmarkEnd w:id="57"/>
    </w:p>
    <w:p w14:paraId="2FCF7CC1" w14:textId="77777777" w:rsidR="000C7370" w:rsidRDefault="00E72880" w:rsidP="005624EB">
      <w:r w:rsidRPr="00821ED8">
        <w:rPr>
          <w:rFonts w:cs="Arial"/>
        </w:rPr>
        <w:t xml:space="preserve">The Australasian Health Facility Guidelines </w:t>
      </w:r>
      <w:r w:rsidR="00940339">
        <w:rPr>
          <w:rFonts w:cs="Arial"/>
        </w:rPr>
        <w:t>(</w:t>
      </w:r>
      <w:r w:rsidR="00940339">
        <w:t>AusHFG</w:t>
      </w:r>
      <w:r w:rsidR="00CE24F3">
        <w:t>)</w:t>
      </w:r>
      <w:r w:rsidR="00940339">
        <w:rPr>
          <w:rFonts w:cs="Arial"/>
        </w:rPr>
        <w:t xml:space="preserve"> </w:t>
      </w:r>
      <w:r>
        <w:rPr>
          <w:rFonts w:cs="Arial"/>
        </w:rPr>
        <w:t xml:space="preserve">provide </w:t>
      </w:r>
      <w:r w:rsidRPr="00CB0D7F">
        <w:rPr>
          <w:rFonts w:cs="Arial"/>
        </w:rPr>
        <w:t xml:space="preserve">practical </w:t>
      </w:r>
      <w:r w:rsidR="00B45BA1">
        <w:rPr>
          <w:rFonts w:cs="Arial"/>
        </w:rPr>
        <w:t>recommendations</w:t>
      </w:r>
      <w:r w:rsidR="00032703">
        <w:rPr>
          <w:rFonts w:cs="Arial"/>
        </w:rPr>
        <w:t xml:space="preserve"> on the </w:t>
      </w:r>
      <w:r w:rsidR="00C21F2F">
        <w:rPr>
          <w:rFonts w:cs="Arial"/>
        </w:rPr>
        <w:t xml:space="preserve">infrastructure </w:t>
      </w:r>
      <w:r w:rsidR="009B6B73">
        <w:rPr>
          <w:rFonts w:cs="Arial"/>
        </w:rPr>
        <w:t xml:space="preserve">planning </w:t>
      </w:r>
      <w:r w:rsidR="00CE1F30">
        <w:rPr>
          <w:rFonts w:cs="Arial"/>
        </w:rPr>
        <w:t xml:space="preserve">of common clinical </w:t>
      </w:r>
      <w:r w:rsidR="00C21F2F">
        <w:rPr>
          <w:rFonts w:cs="Arial"/>
        </w:rPr>
        <w:t>departments</w:t>
      </w:r>
      <w:r w:rsidR="00B45BA1" w:rsidRPr="00CB0D7F">
        <w:rPr>
          <w:rFonts w:cs="Arial"/>
        </w:rPr>
        <w:t xml:space="preserve"> </w:t>
      </w:r>
      <w:r w:rsidRPr="00CB0D7F">
        <w:rPr>
          <w:rFonts w:cs="Arial"/>
        </w:rPr>
        <w:t xml:space="preserve">suitable for application to </w:t>
      </w:r>
      <w:r>
        <w:rPr>
          <w:rFonts w:cs="Arial"/>
        </w:rPr>
        <w:t xml:space="preserve">health facilities in </w:t>
      </w:r>
      <w:r w:rsidRPr="00CB0D7F">
        <w:rPr>
          <w:rFonts w:cs="Arial"/>
        </w:rPr>
        <w:t>Australia and New Zealand</w:t>
      </w:r>
      <w:r w:rsidR="00A93A52">
        <w:rPr>
          <w:rFonts w:cs="Arial"/>
        </w:rPr>
        <w:t>.</w:t>
      </w:r>
      <w:r w:rsidR="00566785">
        <w:t xml:space="preserve"> </w:t>
      </w:r>
      <w:r w:rsidR="004E7911">
        <w:t>R</w:t>
      </w:r>
      <w:r w:rsidR="00F24EF2">
        <w:t>esource</w:t>
      </w:r>
      <w:r w:rsidR="003F72CD">
        <w:t>s are</w:t>
      </w:r>
      <w:r w:rsidR="00F24EF2">
        <w:t xml:space="preserve"> reviewed and updated every five years.</w:t>
      </w:r>
    </w:p>
    <w:p w14:paraId="66B112A6" w14:textId="77777777" w:rsidR="000C7370" w:rsidRDefault="00193551" w:rsidP="005624EB">
      <w:r>
        <w:t xml:space="preserve">The </w:t>
      </w:r>
      <w:r w:rsidR="004E7911">
        <w:t>Guidelines</w:t>
      </w:r>
      <w:r w:rsidR="00B930DD">
        <w:t xml:space="preserve"> include recommendations for spaces for </w:t>
      </w:r>
      <w:r w:rsidR="000B6272" w:rsidRPr="000B6272">
        <w:t xml:space="preserve">dirty utility and clean up rooms (to support </w:t>
      </w:r>
      <w:r w:rsidR="00820CCC">
        <w:t>waste management at point of generation</w:t>
      </w:r>
      <w:r w:rsidR="000B6272" w:rsidRPr="000B6272">
        <w:t>) and disposal/waste rooms (for temporary holding of waste prior to removal to the waste compound/loading dock)</w:t>
      </w:r>
      <w:r w:rsidR="00AB132C">
        <w:t xml:space="preserve"> </w:t>
      </w:r>
      <w:r w:rsidR="00164D4B">
        <w:t>in the Health Planning Units (HPU) Schedules of Accommodation</w:t>
      </w:r>
      <w:r w:rsidR="005B5AD7">
        <w:t>. For example,</w:t>
      </w:r>
      <w:r w:rsidR="00831B7F">
        <w:t xml:space="preserve"> </w:t>
      </w:r>
      <w:r w:rsidR="00175109" w:rsidRPr="00E628AC">
        <w:rPr>
          <w:i/>
          <w:iCs/>
        </w:rPr>
        <w:t>HPU 520</w:t>
      </w:r>
      <w:r w:rsidR="005B5AD7" w:rsidRPr="00E628AC">
        <w:rPr>
          <w:i/>
          <w:iCs/>
        </w:rPr>
        <w:t xml:space="preserve"> Operating Suite</w:t>
      </w:r>
      <w:r w:rsidR="00AF63F8">
        <w:t xml:space="preserve"> </w:t>
      </w:r>
      <w:r w:rsidR="00AF63F8" w:rsidRPr="00AF63F8">
        <w:t>describes the operational, functional and design requirements for units providing surgical and related procedural services from the preoperative through to postoperative care phases</w:t>
      </w:r>
      <w:r w:rsidR="00981AD7">
        <w:t xml:space="preserve"> (</w:t>
      </w:r>
      <w:r w:rsidR="00F90E5B" w:rsidRPr="00CD3733">
        <w:rPr>
          <w:rFonts w:cs="Arial"/>
        </w:rPr>
        <w:t>A</w:t>
      </w:r>
      <w:r w:rsidR="00235C55" w:rsidRPr="00CD3733">
        <w:rPr>
          <w:rFonts w:cs="Arial"/>
        </w:rPr>
        <w:t>HIA</w:t>
      </w:r>
      <w:r w:rsidR="00F90E5B" w:rsidRPr="00CD3733" w:rsidDel="00F90E5B">
        <w:rPr>
          <w:rFonts w:cs="Arial"/>
        </w:rPr>
        <w:t xml:space="preserve"> </w:t>
      </w:r>
      <w:r w:rsidR="00981AD7" w:rsidRPr="00CD3733">
        <w:t>2024</w:t>
      </w:r>
      <w:r w:rsidR="00981AD7">
        <w:t>)</w:t>
      </w:r>
      <w:r w:rsidR="00AF63F8" w:rsidRPr="00AF63F8">
        <w:t>.</w:t>
      </w:r>
      <w:r w:rsidR="004F5A55">
        <w:t xml:space="preserve"> </w:t>
      </w:r>
      <w:r w:rsidR="00524A49">
        <w:t xml:space="preserve">Within </w:t>
      </w:r>
      <w:r w:rsidR="001075B5">
        <w:t xml:space="preserve">Section 2.2.8 Waste Management of </w:t>
      </w:r>
      <w:r w:rsidR="001075B5" w:rsidRPr="00E628AC">
        <w:rPr>
          <w:i/>
          <w:iCs/>
        </w:rPr>
        <w:t>HPU 520</w:t>
      </w:r>
      <w:r w:rsidR="001075B5">
        <w:t xml:space="preserve"> it states, </w:t>
      </w:r>
      <w:r w:rsidR="004442D7">
        <w:t>“</w:t>
      </w:r>
      <w:r w:rsidR="004442D7" w:rsidRPr="004442D7">
        <w:t xml:space="preserve">It is essential that the design of the unit supports recycling processes at all stages including clean-up areas, disposal rooms and loading docks. Typical waste streams </w:t>
      </w:r>
      <w:r w:rsidR="004442D7" w:rsidRPr="004442D7">
        <w:lastRenderedPageBreak/>
        <w:t>within Operating Suites will include general waste, clinical waste and recycling including separate streams for paper/cardboard, sterile wraps, hard plastics, PVC, single</w:t>
      </w:r>
      <w:r w:rsidR="00C43C37">
        <w:t>-</w:t>
      </w:r>
      <w:r w:rsidR="004442D7" w:rsidRPr="004442D7">
        <w:t>use metal instruments, and glass. In selected clean-up rooms, cytotoxic waste streaming will also occur.</w:t>
      </w:r>
      <w:r w:rsidR="004442D7">
        <w:t>”</w:t>
      </w:r>
      <w:r w:rsidR="00103E4B">
        <w:t xml:space="preserve"> </w:t>
      </w:r>
      <w:r w:rsidR="00B005F3">
        <w:rPr>
          <w:i/>
          <w:iCs/>
        </w:rPr>
        <w:t xml:space="preserve">HPU 700 Logistics / Back of House Services </w:t>
      </w:r>
      <w:r w:rsidR="00BE5E8F">
        <w:t xml:space="preserve">includes recommendations associated with </w:t>
      </w:r>
      <w:r w:rsidR="00577F7D">
        <w:t>waste holding areas, compounds and loading doc</w:t>
      </w:r>
      <w:r w:rsidR="00511082">
        <w:t>k</w:t>
      </w:r>
      <w:r w:rsidR="00577F7D">
        <w:t>s</w:t>
      </w:r>
      <w:r w:rsidR="006C685B">
        <w:t xml:space="preserve"> (</w:t>
      </w:r>
      <w:r w:rsidR="00FD1E46" w:rsidRPr="00CD3733">
        <w:t>AHIA</w:t>
      </w:r>
      <w:r w:rsidR="00616E3C" w:rsidRPr="00CD3733">
        <w:t xml:space="preserve"> 2022</w:t>
      </w:r>
      <w:r w:rsidR="00616E3C">
        <w:t>)</w:t>
      </w:r>
      <w:r w:rsidR="00577F7D">
        <w:t xml:space="preserve">. </w:t>
      </w:r>
      <w:r w:rsidR="00103E4B">
        <w:t xml:space="preserve">There are also recommended arrangements for individual rooms in the </w:t>
      </w:r>
      <w:r w:rsidR="00FA09BD">
        <w:t xml:space="preserve">AusHFG </w:t>
      </w:r>
      <w:r w:rsidR="00103E4B">
        <w:t>Standard Component</w:t>
      </w:r>
      <w:r w:rsidR="00FA09BD">
        <w:t>s</w:t>
      </w:r>
      <w:r w:rsidR="005234A8">
        <w:t>, for example AusHFG Disposal Room DISP-15</w:t>
      </w:r>
      <w:r w:rsidR="00E521D8">
        <w:t xml:space="preserve"> (</w:t>
      </w:r>
      <w:r w:rsidR="000E31F7">
        <w:rPr>
          <w:rFonts w:cs="Arial"/>
        </w:rPr>
        <w:t>AHIA</w:t>
      </w:r>
      <w:r w:rsidR="000E31F7" w:rsidRPr="00821ED8" w:rsidDel="00FD1E46">
        <w:rPr>
          <w:rFonts w:cs="Arial"/>
        </w:rPr>
        <w:t xml:space="preserve"> </w:t>
      </w:r>
      <w:r w:rsidR="00266F2F">
        <w:rPr>
          <w:rFonts w:cs="Arial"/>
        </w:rPr>
        <w:t>2023</w:t>
      </w:r>
      <w:r w:rsidR="008C47B4">
        <w:rPr>
          <w:rFonts w:cs="Arial"/>
        </w:rPr>
        <w:t>)</w:t>
      </w:r>
      <w:r w:rsidR="00B005F3">
        <w:t>.</w:t>
      </w:r>
    </w:p>
    <w:p w14:paraId="09DE6AD1" w14:textId="45F1C220" w:rsidR="00A664AF" w:rsidRPr="00E53BA6" w:rsidRDefault="00A664AF" w:rsidP="00062F5F">
      <w:r w:rsidRPr="00595B4F">
        <w:rPr>
          <w:rFonts w:cs="Arial"/>
        </w:rPr>
        <w:br w:type="page"/>
      </w:r>
    </w:p>
    <w:p w14:paraId="7BD4C47C" w14:textId="77777777" w:rsidR="000C7370" w:rsidRDefault="00987CB0" w:rsidP="00FA6A0A">
      <w:pPr>
        <w:pStyle w:val="Heading1"/>
      </w:pPr>
      <w:bookmarkStart w:id="58" w:name="_Toc184125135"/>
      <w:bookmarkStart w:id="59" w:name="_Toc227940542"/>
      <w:r>
        <w:lastRenderedPageBreak/>
        <w:t xml:space="preserve">5 </w:t>
      </w:r>
      <w:bookmarkEnd w:id="58"/>
      <w:r w:rsidR="00CF4A24">
        <w:t>Interventions</w:t>
      </w:r>
      <w:bookmarkEnd w:id="48"/>
      <w:bookmarkEnd w:id="59"/>
    </w:p>
    <w:p w14:paraId="2D30B373" w14:textId="77777777" w:rsidR="000C7370" w:rsidRDefault="009C2B24" w:rsidP="005624EB">
      <w:pPr>
        <w:rPr>
          <w:rFonts w:cs="Arial"/>
        </w:rPr>
      </w:pPr>
      <w:r w:rsidRPr="00F23412">
        <w:rPr>
          <w:rFonts w:cs="Arial"/>
        </w:rPr>
        <w:t>Table 4</w:t>
      </w:r>
      <w:r w:rsidR="00516F6B">
        <w:rPr>
          <w:rFonts w:cs="Arial"/>
        </w:rPr>
        <w:t xml:space="preserve"> outline</w:t>
      </w:r>
      <w:r>
        <w:rPr>
          <w:rFonts w:cs="Arial"/>
        </w:rPr>
        <w:t>s</w:t>
      </w:r>
      <w:r w:rsidR="00516F6B">
        <w:rPr>
          <w:rFonts w:cs="Arial"/>
        </w:rPr>
        <w:t xml:space="preserve"> </w:t>
      </w:r>
      <w:r w:rsidR="007C325A" w:rsidRPr="00F23412">
        <w:rPr>
          <w:rFonts w:cs="Arial"/>
        </w:rPr>
        <w:t>3</w:t>
      </w:r>
      <w:r w:rsidR="00AF77B4" w:rsidRPr="00F23412">
        <w:rPr>
          <w:rFonts w:cs="Arial"/>
        </w:rPr>
        <w:t>3</w:t>
      </w:r>
      <w:r w:rsidR="007C325A">
        <w:rPr>
          <w:rFonts w:cs="Arial"/>
        </w:rPr>
        <w:t xml:space="preserve"> </w:t>
      </w:r>
      <w:r w:rsidR="00516F6B">
        <w:rPr>
          <w:rFonts w:cs="Arial"/>
        </w:rPr>
        <w:t>recommendations for interventions to reduce emissions from health system waste</w:t>
      </w:r>
      <w:r w:rsidR="008A271D">
        <w:rPr>
          <w:rFonts w:cs="Arial"/>
        </w:rPr>
        <w:t xml:space="preserve">. </w:t>
      </w:r>
      <w:r w:rsidR="0074032B">
        <w:rPr>
          <w:rFonts w:cs="Arial"/>
        </w:rPr>
        <w:t>Overall, our findings indicate that interventions focused on reducing waste, or on reuse (and reprocessing and refurbishing), offer the largest emissions and waste reduction opportunities</w:t>
      </w:r>
      <w:r w:rsidR="007C325A">
        <w:rPr>
          <w:rFonts w:cs="Arial"/>
        </w:rPr>
        <w:t>. This implies that recommendations pertaining to ‘reduce’</w:t>
      </w:r>
      <w:r w:rsidR="0074032B">
        <w:rPr>
          <w:rFonts w:cs="Arial"/>
        </w:rPr>
        <w:t xml:space="preserve"> and </w:t>
      </w:r>
      <w:r w:rsidR="007C325A">
        <w:rPr>
          <w:rFonts w:cs="Arial"/>
        </w:rPr>
        <w:t xml:space="preserve">‘reuse’ (as well as ‘reprocess’ and ‘refurbish’) </w:t>
      </w:r>
      <w:r w:rsidR="0074032B">
        <w:rPr>
          <w:rFonts w:cs="Arial"/>
        </w:rPr>
        <w:t xml:space="preserve">should be </w:t>
      </w:r>
      <w:r w:rsidR="007C325A">
        <w:rPr>
          <w:rFonts w:cs="Arial"/>
        </w:rPr>
        <w:t>considered for prioritisation</w:t>
      </w:r>
      <w:r w:rsidR="0074032B">
        <w:rPr>
          <w:rFonts w:cs="Arial"/>
        </w:rPr>
        <w:t xml:space="preserve"> over interventions further down the waste hierarchy, such as recycling and replacing. However, interventions to reduce or reuse often require process improvements that can take a long time to implement, and in some cases it may be possible to roll out recycle or replace interventions more quickly, in parallel with pursuing more impactful longer-term changes.</w:t>
      </w:r>
    </w:p>
    <w:p w14:paraId="651B7308" w14:textId="77777777" w:rsidR="000C7370" w:rsidRDefault="00516F6B" w:rsidP="005624EB">
      <w:pPr>
        <w:rPr>
          <w:rFonts w:cs="Arial"/>
        </w:rPr>
      </w:pPr>
      <w:r w:rsidRPr="00F23412">
        <w:rPr>
          <w:rFonts w:cs="Arial"/>
        </w:rPr>
        <w:fldChar w:fldCharType="begin"/>
      </w:r>
      <w:r w:rsidRPr="00F23412">
        <w:rPr>
          <w:rFonts w:cs="Arial"/>
        </w:rPr>
        <w:instrText xml:space="preserve"> REF _Ref197700261 \h </w:instrText>
      </w:r>
      <w:r w:rsidR="00F23412">
        <w:rPr>
          <w:rFonts w:cs="Arial"/>
        </w:rPr>
        <w:instrText xml:space="preserve"> \* MERGEFORMAT </w:instrText>
      </w:r>
      <w:r w:rsidRPr="00F23412">
        <w:rPr>
          <w:rFonts w:cs="Arial"/>
        </w:rPr>
      </w:r>
      <w:r w:rsidRPr="00F23412">
        <w:rPr>
          <w:rFonts w:cs="Arial"/>
        </w:rPr>
        <w:fldChar w:fldCharType="separate"/>
      </w:r>
      <w:r w:rsidR="008C1591" w:rsidRPr="00F23412">
        <w:rPr>
          <w:rFonts w:cs="Arial"/>
          <w:bCs/>
        </w:rPr>
        <w:t>Table</w:t>
      </w:r>
      <w:r w:rsidR="008C1591" w:rsidRPr="00F23412">
        <w:rPr>
          <w:rFonts w:cs="Arial"/>
        </w:rPr>
        <w:t xml:space="preserve"> </w:t>
      </w:r>
      <w:r w:rsidR="008C1591" w:rsidRPr="00F23412">
        <w:rPr>
          <w:noProof/>
        </w:rPr>
        <w:t>4</w:t>
      </w:r>
      <w:r w:rsidRPr="00F23412">
        <w:rPr>
          <w:rFonts w:cs="Arial"/>
        </w:rPr>
        <w:fldChar w:fldCharType="end"/>
      </w:r>
      <w:r w:rsidR="04843781" w:rsidRPr="7E0ED982">
        <w:rPr>
          <w:rFonts w:cs="Arial"/>
        </w:rPr>
        <w:t xml:space="preserve"> </w:t>
      </w:r>
      <w:r w:rsidR="04843781" w:rsidRPr="2BBCBD8B">
        <w:rPr>
          <w:rFonts w:cs="Arial"/>
        </w:rPr>
        <w:t>provide</w:t>
      </w:r>
      <w:r w:rsidR="00756138">
        <w:rPr>
          <w:rFonts w:cs="Arial"/>
        </w:rPr>
        <w:t>s</w:t>
      </w:r>
      <w:r w:rsidR="04843781" w:rsidRPr="2BBCBD8B">
        <w:rPr>
          <w:rFonts w:cs="Arial"/>
        </w:rPr>
        <w:t xml:space="preserve"> </w:t>
      </w:r>
      <w:r w:rsidR="04843781" w:rsidRPr="7E1F6789">
        <w:rPr>
          <w:rFonts w:cs="Arial"/>
        </w:rPr>
        <w:t>a</w:t>
      </w:r>
      <w:r w:rsidR="04843781" w:rsidRPr="03D58559">
        <w:rPr>
          <w:rFonts w:cs="Arial"/>
        </w:rPr>
        <w:t xml:space="preserve"> guide to action across all levels of </w:t>
      </w:r>
      <w:r w:rsidR="04843781" w:rsidRPr="506B6489">
        <w:rPr>
          <w:rFonts w:cs="Arial"/>
        </w:rPr>
        <w:t>the health system</w:t>
      </w:r>
      <w:r w:rsidR="4401525A" w:rsidRPr="506B6489">
        <w:rPr>
          <w:rFonts w:cs="Arial"/>
        </w:rPr>
        <w:t>,</w:t>
      </w:r>
      <w:r w:rsidR="4401525A" w:rsidRPr="6E569983">
        <w:rPr>
          <w:rFonts w:cs="Arial"/>
        </w:rPr>
        <w:t xml:space="preserve"> from the clinical </w:t>
      </w:r>
      <w:r w:rsidR="4401525A" w:rsidRPr="24D1CDE2">
        <w:rPr>
          <w:rFonts w:cs="Arial"/>
        </w:rPr>
        <w:t>and</w:t>
      </w:r>
      <w:r w:rsidR="4401525A" w:rsidRPr="6E569983">
        <w:rPr>
          <w:rFonts w:cs="Arial"/>
        </w:rPr>
        <w:t xml:space="preserve"> infection </w:t>
      </w:r>
      <w:r w:rsidR="4401525A" w:rsidRPr="331793BA">
        <w:rPr>
          <w:rFonts w:cs="Arial"/>
        </w:rPr>
        <w:t xml:space="preserve">prevention and control </w:t>
      </w:r>
      <w:r w:rsidR="4401525A" w:rsidRPr="322460A9">
        <w:rPr>
          <w:rFonts w:cs="Arial"/>
        </w:rPr>
        <w:t>teams</w:t>
      </w:r>
      <w:r w:rsidR="4401525A" w:rsidRPr="650E4F71">
        <w:rPr>
          <w:rFonts w:cs="Arial"/>
        </w:rPr>
        <w:t xml:space="preserve"> in a health service </w:t>
      </w:r>
      <w:r w:rsidR="4401525A" w:rsidRPr="6E2C4466">
        <w:rPr>
          <w:rFonts w:cs="Arial"/>
        </w:rPr>
        <w:t>department</w:t>
      </w:r>
      <w:r w:rsidR="2B8F485F" w:rsidRPr="3EF14647">
        <w:rPr>
          <w:rFonts w:cs="Arial"/>
        </w:rPr>
        <w:t>,</w:t>
      </w:r>
      <w:r w:rsidR="2B8F485F" w:rsidRPr="0E4F55CC">
        <w:rPr>
          <w:rFonts w:cs="Arial"/>
        </w:rPr>
        <w:t xml:space="preserve"> </w:t>
      </w:r>
      <w:r w:rsidR="2B8F485F" w:rsidRPr="2F371D85">
        <w:rPr>
          <w:rFonts w:cs="Arial"/>
        </w:rPr>
        <w:t xml:space="preserve">to </w:t>
      </w:r>
      <w:r w:rsidR="2B8F485F" w:rsidRPr="29163D7E">
        <w:rPr>
          <w:rFonts w:cs="Arial"/>
        </w:rPr>
        <w:t xml:space="preserve">governments and </w:t>
      </w:r>
      <w:r w:rsidR="2B8F485F" w:rsidRPr="607AF9EB">
        <w:rPr>
          <w:rFonts w:cs="Arial"/>
        </w:rPr>
        <w:t xml:space="preserve">regulatory bodies. </w:t>
      </w:r>
      <w:r w:rsidR="2ED1F126" w:rsidRPr="01AF8839">
        <w:rPr>
          <w:rFonts w:cs="Arial"/>
        </w:rPr>
        <w:t xml:space="preserve">All health system </w:t>
      </w:r>
      <w:r w:rsidR="2ED1F126" w:rsidRPr="75884979">
        <w:rPr>
          <w:rFonts w:cs="Arial"/>
        </w:rPr>
        <w:t xml:space="preserve">entities are </w:t>
      </w:r>
      <w:r w:rsidR="2ED1F126" w:rsidRPr="0EB12EAB">
        <w:rPr>
          <w:rFonts w:cs="Arial"/>
        </w:rPr>
        <w:t xml:space="preserve">encouraged </w:t>
      </w:r>
      <w:r w:rsidR="2ED1F126" w:rsidRPr="25490D3F">
        <w:rPr>
          <w:rFonts w:cs="Arial"/>
        </w:rPr>
        <w:t xml:space="preserve">to use these recommended interventions to inform </w:t>
      </w:r>
      <w:r w:rsidR="2ED1F126" w:rsidRPr="0C058CAB">
        <w:rPr>
          <w:rFonts w:cs="Arial"/>
        </w:rPr>
        <w:t xml:space="preserve">their own </w:t>
      </w:r>
      <w:r w:rsidR="2149B7F1" w:rsidRPr="0C058CAB">
        <w:rPr>
          <w:rFonts w:cs="Arial"/>
        </w:rPr>
        <w:t xml:space="preserve">efforts </w:t>
      </w:r>
      <w:r w:rsidR="2149B7F1" w:rsidRPr="6A9E96B1">
        <w:rPr>
          <w:rFonts w:cs="Arial"/>
        </w:rPr>
        <w:t xml:space="preserve">to systematically reduce </w:t>
      </w:r>
      <w:r w:rsidR="2149B7F1" w:rsidRPr="19722C52">
        <w:rPr>
          <w:rFonts w:cs="Arial"/>
        </w:rPr>
        <w:t xml:space="preserve">greenhouse gas emissions from health </w:t>
      </w:r>
      <w:r w:rsidR="2149B7F1" w:rsidRPr="5544487E">
        <w:rPr>
          <w:rFonts w:cs="Arial"/>
        </w:rPr>
        <w:t>system waste.</w:t>
      </w:r>
    </w:p>
    <w:p w14:paraId="1D8B119D" w14:textId="40610577" w:rsidR="00031871" w:rsidRPr="004F3089" w:rsidRDefault="004F3089" w:rsidP="00255487">
      <w:pPr>
        <w:pStyle w:val="Caption"/>
        <w:rPr>
          <w:rFonts w:cs="Arial"/>
          <w:bCs/>
        </w:rPr>
      </w:pPr>
      <w:bookmarkStart w:id="60" w:name="_Ref197700261"/>
      <w:bookmarkStart w:id="61" w:name="_Toc226030310"/>
      <w:r w:rsidRPr="00F23412">
        <w:rPr>
          <w:rFonts w:cs="Arial"/>
        </w:rPr>
        <w:lastRenderedPageBreak/>
        <w:t>Table</w:t>
      </w:r>
      <w:r w:rsidR="00F02A00" w:rsidRPr="00F23412">
        <w:t xml:space="preserve"> </w:t>
      </w:r>
      <w:r w:rsidR="00F40130" w:rsidRPr="00F23412">
        <w:fldChar w:fldCharType="begin"/>
      </w:r>
      <w:r w:rsidR="00F40130" w:rsidRPr="00F23412">
        <w:instrText xml:space="preserve"> SEQ Table \* ARABIC </w:instrText>
      </w:r>
      <w:r w:rsidR="00F40130" w:rsidRPr="00F23412">
        <w:fldChar w:fldCharType="separate"/>
      </w:r>
      <w:r w:rsidR="008C1591" w:rsidRPr="00F23412">
        <w:t>4</w:t>
      </w:r>
      <w:r w:rsidR="00F40130" w:rsidRPr="00F23412">
        <w:fldChar w:fldCharType="end"/>
      </w:r>
      <w:bookmarkEnd w:id="60"/>
      <w:r w:rsidR="00B8768C">
        <w:rPr>
          <w:noProof/>
        </w:rPr>
        <w:t>.</w:t>
      </w:r>
      <w:r w:rsidR="00F02A00">
        <w:t xml:space="preserve"> </w:t>
      </w:r>
      <w:r w:rsidR="00B6023D">
        <w:t>Recommendations for i</w:t>
      </w:r>
      <w:r w:rsidR="006628FD">
        <w:t>nterventions</w:t>
      </w:r>
      <w:r w:rsidR="00562296">
        <w:t xml:space="preserve"> to reduce greenhouse gas emissions from health</w:t>
      </w:r>
      <w:bookmarkEnd w:id="61"/>
      <w:r w:rsidR="00562296">
        <w:t xml:space="preserve"> </w:t>
      </w:r>
    </w:p>
    <w:tbl>
      <w:tblPr>
        <w:tblStyle w:val="TableGrid"/>
        <w:tblW w:w="5000" w:type="pct"/>
        <w:tblLook w:val="04A0" w:firstRow="1" w:lastRow="0" w:firstColumn="1" w:lastColumn="0" w:noHBand="0" w:noVBand="1"/>
      </w:tblPr>
      <w:tblGrid>
        <w:gridCol w:w="9482"/>
        <w:gridCol w:w="8"/>
      </w:tblGrid>
      <w:tr w:rsidR="00415509" w:rsidRPr="00A449CA" w14:paraId="48FF23A2" w14:textId="77777777" w:rsidTr="007746A8">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C5FFEF" w:themeFill="background2" w:themeFillTint="33"/>
            <w:vAlign w:val="top"/>
          </w:tcPr>
          <w:p w14:paraId="79AD7D65" w14:textId="77777777" w:rsidR="00415509" w:rsidRPr="00A449CA" w:rsidRDefault="00415509" w:rsidP="002E2E1B">
            <w:pPr>
              <w:rPr>
                <w:rFonts w:cs="Arial"/>
              </w:rPr>
            </w:pPr>
            <w:r w:rsidRPr="00A449CA">
              <w:rPr>
                <w:rFonts w:cs="Arial"/>
                <w:b/>
                <w:bCs/>
                <w:szCs w:val="24"/>
              </w:rPr>
              <w:t>Governance, standards, policy and regulation</w:t>
            </w:r>
          </w:p>
        </w:tc>
      </w:tr>
      <w:tr w:rsidR="00415509" w:rsidRPr="00A449CA" w14:paraId="2800F1AB"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155A9ABF" w14:textId="13A760D0" w:rsidR="00415509" w:rsidRPr="00A449CA" w:rsidRDefault="00415509" w:rsidP="00D62B11">
            <w:pPr>
              <w:spacing w:before="0"/>
              <w:rPr>
                <w:rFonts w:cs="Arial"/>
                <w:szCs w:val="24"/>
              </w:rPr>
            </w:pPr>
            <w:r w:rsidRPr="00A449CA">
              <w:rPr>
                <w:rFonts w:cs="Arial"/>
                <w:b/>
                <w:bCs/>
                <w:szCs w:val="24"/>
              </w:rPr>
              <w:t>1. Greater promotion of high</w:t>
            </w:r>
            <w:r w:rsidR="005C0BA0">
              <w:rPr>
                <w:rFonts w:cs="Arial"/>
                <w:b/>
                <w:bCs/>
                <w:szCs w:val="24"/>
              </w:rPr>
              <w:t>-</w:t>
            </w:r>
            <w:r w:rsidRPr="00A449CA">
              <w:rPr>
                <w:rFonts w:cs="Arial"/>
                <w:b/>
                <w:bCs/>
                <w:szCs w:val="24"/>
              </w:rPr>
              <w:t xml:space="preserve">quality care: </w:t>
            </w:r>
            <w:r w:rsidRPr="00A449CA">
              <w:rPr>
                <w:rFonts w:cs="Arial"/>
                <w:szCs w:val="24"/>
              </w:rPr>
              <w:t>Promote high-quality care, eradicating waste and inefficiency while maximising patient outcomes, by reducing low value care tests and procedures, which will reduce all the associated waste from the treatment.</w:t>
            </w:r>
          </w:p>
        </w:tc>
      </w:tr>
      <w:tr w:rsidR="00415509" w:rsidRPr="00A449CA" w14:paraId="054F4D86" w14:textId="77777777" w:rsidTr="007746A8">
        <w:tc>
          <w:tcPr>
            <w:tcW w:w="5000" w:type="pct"/>
            <w:gridSpan w:val="2"/>
            <w:vAlign w:val="top"/>
          </w:tcPr>
          <w:p w14:paraId="1434066D" w14:textId="686378EF" w:rsidR="00415509" w:rsidRPr="00A449CA" w:rsidRDefault="00415509" w:rsidP="00D62B11">
            <w:pPr>
              <w:spacing w:before="0"/>
              <w:rPr>
                <w:rFonts w:cs="Arial"/>
                <w:szCs w:val="24"/>
              </w:rPr>
            </w:pPr>
            <w:r w:rsidRPr="00A449CA">
              <w:rPr>
                <w:rFonts w:cs="Arial"/>
                <w:b/>
                <w:bCs/>
                <w:szCs w:val="24"/>
              </w:rPr>
              <w:t xml:space="preserve">2. Australasian Health Facility Guidelines (AusHFG): </w:t>
            </w:r>
            <w:r w:rsidRPr="00A449CA">
              <w:rPr>
                <w:rFonts w:cs="Arial"/>
                <w:szCs w:val="24"/>
              </w:rPr>
              <w:t>When updating the AusHFG Schedules of Accommodation, ensure appropriate space is allocated for waste management and segregation of recycling streams (1) at point of generation, (2) in utility rooms, and (3) in the loading dock for onsite processing and storage.</w:t>
            </w:r>
          </w:p>
        </w:tc>
      </w:tr>
      <w:tr w:rsidR="00415509" w:rsidRPr="00A449CA" w14:paraId="1F78663E"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31D1EB26" w14:textId="79E84092" w:rsidR="00415509" w:rsidRPr="00A449CA" w:rsidRDefault="00415509" w:rsidP="00D62B11">
            <w:pPr>
              <w:spacing w:before="0"/>
              <w:rPr>
                <w:rFonts w:cs="Arial"/>
                <w:szCs w:val="24"/>
              </w:rPr>
            </w:pPr>
            <w:r w:rsidRPr="00A449CA">
              <w:rPr>
                <w:rFonts w:cs="Arial"/>
                <w:b/>
                <w:bCs/>
                <w:szCs w:val="24"/>
              </w:rPr>
              <w:t xml:space="preserve">3. Enhance safety and quality standards: </w:t>
            </w:r>
            <w:r w:rsidRPr="00A449CA">
              <w:rPr>
                <w:rFonts w:cs="Arial"/>
                <w:szCs w:val="24"/>
              </w:rPr>
              <w:t>When reviewing and updating national safety and quality standards, consider appropriate provisions across the waste hierarchy, for example: reducing use of PPE and other healthcare products</w:t>
            </w:r>
            <w:r w:rsidR="006F0DC0" w:rsidRPr="00A449CA">
              <w:rPr>
                <w:rFonts w:cs="Arial"/>
                <w:szCs w:val="24"/>
              </w:rPr>
              <w:t xml:space="preserve"> when they are not clinically indicated</w:t>
            </w:r>
            <w:r w:rsidRPr="00A449CA">
              <w:rPr>
                <w:rFonts w:cs="Arial"/>
                <w:szCs w:val="24"/>
              </w:rPr>
              <w:t>; reusing devices where clinically safe and appropriate; introducing recycling and other waste segregation streams.</w:t>
            </w:r>
          </w:p>
        </w:tc>
      </w:tr>
      <w:tr w:rsidR="00415509" w:rsidRPr="00A449CA" w14:paraId="2526D56F" w14:textId="77777777" w:rsidTr="007746A8">
        <w:tc>
          <w:tcPr>
            <w:tcW w:w="5000" w:type="pct"/>
            <w:gridSpan w:val="2"/>
            <w:vAlign w:val="top"/>
          </w:tcPr>
          <w:p w14:paraId="21EB1AFF" w14:textId="33D2A7B0" w:rsidR="00415509" w:rsidRPr="00A449CA" w:rsidRDefault="00415509" w:rsidP="00D62B11">
            <w:pPr>
              <w:rPr>
                <w:rFonts w:cs="Arial"/>
                <w:szCs w:val="24"/>
              </w:rPr>
            </w:pPr>
            <w:r w:rsidRPr="00A449CA">
              <w:rPr>
                <w:rFonts w:cs="Arial"/>
                <w:b/>
                <w:bCs/>
                <w:szCs w:val="24"/>
              </w:rPr>
              <w:t>4. Establish waste governance:</w:t>
            </w:r>
            <w:r w:rsidRPr="00A449CA">
              <w:rPr>
                <w:rFonts w:cs="Arial"/>
                <w:b/>
                <w:bCs/>
              </w:rPr>
              <w:t xml:space="preserve"> </w:t>
            </w:r>
            <w:r w:rsidRPr="00A449CA">
              <w:rPr>
                <w:rFonts w:cs="Arial"/>
                <w:szCs w:val="24"/>
              </w:rPr>
              <w:t xml:space="preserve">Establish governance structures and a cross-departmental program team (including procurement, supply chain, estate management, </w:t>
            </w:r>
            <w:r w:rsidR="00D12D91" w:rsidRPr="00A449CA">
              <w:rPr>
                <w:rFonts w:cs="Arial"/>
                <w:szCs w:val="24"/>
              </w:rPr>
              <w:t>infection prevention and control</w:t>
            </w:r>
            <w:r w:rsidR="00D12D91">
              <w:rPr>
                <w:rFonts w:cs="Arial"/>
                <w:szCs w:val="24"/>
              </w:rPr>
              <w:t xml:space="preserve">, and </w:t>
            </w:r>
            <w:r w:rsidRPr="00A449CA">
              <w:rPr>
                <w:rFonts w:cs="Arial"/>
                <w:szCs w:val="24"/>
              </w:rPr>
              <w:t>clinical and executive leadership) to coordinate and drive action</w:t>
            </w:r>
            <w:r w:rsidR="006325C2" w:rsidRPr="00A449CA">
              <w:rPr>
                <w:rFonts w:cs="Arial"/>
                <w:szCs w:val="24"/>
              </w:rPr>
              <w:t xml:space="preserve">, </w:t>
            </w:r>
            <w:r w:rsidR="00DA1A85" w:rsidRPr="00A449CA">
              <w:rPr>
                <w:rFonts w:cs="Arial"/>
                <w:szCs w:val="24"/>
              </w:rPr>
              <w:t>leadership buy-in</w:t>
            </w:r>
            <w:r w:rsidR="006325C2" w:rsidRPr="00A449CA">
              <w:rPr>
                <w:rFonts w:cs="Arial"/>
                <w:szCs w:val="24"/>
              </w:rPr>
              <w:t xml:space="preserve"> and cultural change</w:t>
            </w:r>
            <w:r w:rsidR="00DA1A85" w:rsidRPr="00A449CA">
              <w:rPr>
                <w:rFonts w:cs="Arial"/>
                <w:szCs w:val="24"/>
              </w:rPr>
              <w:t xml:space="preserve"> </w:t>
            </w:r>
            <w:r w:rsidRPr="00A449CA">
              <w:rPr>
                <w:rFonts w:cs="Arial"/>
                <w:szCs w:val="24"/>
              </w:rPr>
              <w:t>on health system waste.</w:t>
            </w:r>
          </w:p>
        </w:tc>
      </w:tr>
      <w:tr w:rsidR="00415509" w:rsidRPr="00A449CA" w14:paraId="3E128245"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7DD36CAF" w14:textId="5B20872F" w:rsidR="00415509" w:rsidRPr="00A449CA" w:rsidRDefault="00415509" w:rsidP="00D62B11">
            <w:pPr>
              <w:spacing w:before="0"/>
              <w:rPr>
                <w:rFonts w:cs="Arial"/>
                <w:szCs w:val="24"/>
              </w:rPr>
            </w:pPr>
            <w:r w:rsidRPr="00A449CA">
              <w:rPr>
                <w:rFonts w:cs="Arial"/>
                <w:b/>
                <w:bCs/>
                <w:szCs w:val="24"/>
              </w:rPr>
              <w:t xml:space="preserve">5. </w:t>
            </w:r>
            <w:r w:rsidRPr="00A449CA">
              <w:rPr>
                <w:rFonts w:cs="Arial"/>
                <w:b/>
                <w:bCs/>
              </w:rPr>
              <w:t>Review infection control policies</w:t>
            </w:r>
            <w:r w:rsidRPr="00A449CA">
              <w:rPr>
                <w:rFonts w:cs="Arial"/>
                <w:b/>
                <w:bCs/>
                <w:szCs w:val="24"/>
              </w:rPr>
              <w:t xml:space="preserve">: </w:t>
            </w:r>
            <w:r w:rsidRPr="00A449CA">
              <w:rPr>
                <w:rFonts w:cs="Arial"/>
                <w:szCs w:val="24"/>
              </w:rPr>
              <w:t>Review infection prevention and control policies to ensure the decision on whether to use single-use or reusable medical devices is evidence-based and considers population health and environmental impact as well as patient safety</w:t>
            </w:r>
            <w:r w:rsidR="00461A56" w:rsidRPr="00A449CA">
              <w:rPr>
                <w:rFonts w:cs="Arial"/>
                <w:szCs w:val="24"/>
              </w:rPr>
              <w:t xml:space="preserve"> and relevant regulations</w:t>
            </w:r>
            <w:r w:rsidRPr="00A449CA">
              <w:rPr>
                <w:rFonts w:cs="Arial"/>
                <w:szCs w:val="24"/>
              </w:rPr>
              <w:t>.</w:t>
            </w:r>
          </w:p>
        </w:tc>
      </w:tr>
      <w:tr w:rsidR="007235D0" w:rsidRPr="00A449CA" w14:paraId="0923D91A" w14:textId="77777777" w:rsidTr="007746A8">
        <w:tc>
          <w:tcPr>
            <w:tcW w:w="5000" w:type="pct"/>
            <w:gridSpan w:val="2"/>
            <w:vAlign w:val="top"/>
          </w:tcPr>
          <w:p w14:paraId="0C0999CA" w14:textId="1EED8196" w:rsidR="00415509" w:rsidRPr="00A449CA" w:rsidRDefault="00415509" w:rsidP="002F53B2">
            <w:r w:rsidRPr="00A449CA">
              <w:rPr>
                <w:b/>
                <w:bCs/>
              </w:rPr>
              <w:t xml:space="preserve">6. Optimise implementation through shared resources: </w:t>
            </w:r>
            <w:r w:rsidRPr="00A449CA">
              <w:t>Develop centralised, ready-to-use implementation toolkits, including materials such as such as communications plans, messaging templates, promotional materials, and standardised metrics, to support evidence-based and consistent interventions</w:t>
            </w:r>
            <w:r w:rsidR="007235D0" w:rsidRPr="00A449CA">
              <w:t xml:space="preserve"> to reduce waste and resource use</w:t>
            </w:r>
            <w:r w:rsidRPr="00A449CA">
              <w:t>.</w:t>
            </w:r>
          </w:p>
        </w:tc>
      </w:tr>
      <w:tr w:rsidR="00415509" w:rsidRPr="00A449CA" w14:paraId="35F14112"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39D15744" w14:textId="7EAD2E1B" w:rsidR="00415509" w:rsidRPr="00A449CA" w:rsidRDefault="00207479" w:rsidP="00D62B11">
            <w:pPr>
              <w:spacing w:before="0"/>
              <w:rPr>
                <w:rFonts w:cs="Arial"/>
                <w:szCs w:val="24"/>
              </w:rPr>
            </w:pPr>
            <w:r w:rsidRPr="00A449CA">
              <w:rPr>
                <w:rFonts w:cs="Arial"/>
                <w:b/>
                <w:bCs/>
                <w:szCs w:val="24"/>
              </w:rPr>
              <w:lastRenderedPageBreak/>
              <w:t>7</w:t>
            </w:r>
            <w:r w:rsidR="00415509" w:rsidRPr="00A449CA">
              <w:rPr>
                <w:rFonts w:cs="Arial"/>
                <w:b/>
                <w:bCs/>
                <w:szCs w:val="24"/>
              </w:rPr>
              <w:t xml:space="preserve">. </w:t>
            </w:r>
            <w:r w:rsidR="00415509" w:rsidRPr="00A449CA">
              <w:rPr>
                <w:rFonts w:cs="Arial"/>
                <w:b/>
                <w:bCs/>
              </w:rPr>
              <w:t>Promote a servitisation model</w:t>
            </w:r>
            <w:r w:rsidR="00415509" w:rsidRPr="00A449CA">
              <w:rPr>
                <w:rFonts w:cs="Arial"/>
                <w:b/>
                <w:bCs/>
                <w:szCs w:val="24"/>
              </w:rPr>
              <w:t xml:space="preserve">: </w:t>
            </w:r>
            <w:r w:rsidR="00415509" w:rsidRPr="00A449CA">
              <w:rPr>
                <w:rFonts w:cs="Arial"/>
                <w:szCs w:val="24"/>
              </w:rPr>
              <w:t>Review legislation, regulations</w:t>
            </w:r>
            <w:r w:rsidR="005C140B" w:rsidRPr="00A449CA">
              <w:rPr>
                <w:rFonts w:cs="Arial"/>
                <w:szCs w:val="24"/>
              </w:rPr>
              <w:t>,</w:t>
            </w:r>
            <w:r w:rsidR="00415509" w:rsidRPr="00A449CA">
              <w:rPr>
                <w:rFonts w:cs="Arial"/>
                <w:szCs w:val="24"/>
              </w:rPr>
              <w:t xml:space="preserve"> reimbursements</w:t>
            </w:r>
            <w:r w:rsidR="002F268A" w:rsidRPr="00A449CA">
              <w:rPr>
                <w:rFonts w:cs="Arial"/>
                <w:szCs w:val="24"/>
              </w:rPr>
              <w:t>,</w:t>
            </w:r>
            <w:r w:rsidR="00415509" w:rsidRPr="00A449CA">
              <w:rPr>
                <w:rFonts w:cs="Arial"/>
                <w:szCs w:val="24"/>
              </w:rPr>
              <w:t xml:space="preserve"> </w:t>
            </w:r>
            <w:r w:rsidR="005C140B" w:rsidRPr="00A449CA">
              <w:rPr>
                <w:rFonts w:cs="Arial"/>
                <w:szCs w:val="24"/>
              </w:rPr>
              <w:t xml:space="preserve">and procurement policies </w:t>
            </w:r>
            <w:r w:rsidR="00415509" w:rsidRPr="00A449CA">
              <w:rPr>
                <w:rFonts w:cs="Arial"/>
                <w:szCs w:val="24"/>
              </w:rPr>
              <w:t xml:space="preserve">to </w:t>
            </w:r>
            <w:r w:rsidR="005C140B" w:rsidRPr="00A449CA">
              <w:rPr>
                <w:rFonts w:cs="Arial"/>
                <w:szCs w:val="24"/>
              </w:rPr>
              <w:t xml:space="preserve">enable </w:t>
            </w:r>
            <w:r w:rsidR="00415509" w:rsidRPr="00A449CA">
              <w:rPr>
                <w:rFonts w:cs="Arial"/>
                <w:szCs w:val="24"/>
              </w:rPr>
              <w:t>a servitisation model of medical device use to allow the reuse, repair and refurbishment of medical devices.</w:t>
            </w:r>
          </w:p>
        </w:tc>
      </w:tr>
      <w:tr w:rsidR="00415509" w:rsidRPr="00A449CA" w14:paraId="26CD7E14" w14:textId="77777777" w:rsidTr="007746A8">
        <w:tc>
          <w:tcPr>
            <w:tcW w:w="5000" w:type="pct"/>
            <w:gridSpan w:val="2"/>
            <w:shd w:val="clear" w:color="auto" w:fill="C5FFEF" w:themeFill="background2" w:themeFillTint="33"/>
            <w:vAlign w:val="top"/>
          </w:tcPr>
          <w:p w14:paraId="59D93FE2" w14:textId="77777777" w:rsidR="00415509" w:rsidRPr="00A449CA" w:rsidRDefault="00415509" w:rsidP="002E2E1B">
            <w:pPr>
              <w:rPr>
                <w:rFonts w:cs="Arial"/>
              </w:rPr>
            </w:pPr>
            <w:r w:rsidRPr="00A449CA">
              <w:rPr>
                <w:rFonts w:cs="Arial"/>
                <w:b/>
                <w:bCs/>
                <w:szCs w:val="24"/>
              </w:rPr>
              <w:t>Reduce</w:t>
            </w:r>
          </w:p>
        </w:tc>
      </w:tr>
      <w:tr w:rsidR="00415509" w:rsidRPr="00A449CA" w14:paraId="181CE797"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74CDCBB8" w14:textId="4E26A716" w:rsidR="00415509" w:rsidRPr="00A449CA" w:rsidRDefault="00DC5C9F" w:rsidP="00D62B11">
            <w:pPr>
              <w:spacing w:before="0"/>
              <w:rPr>
                <w:rFonts w:cs="Arial"/>
                <w:szCs w:val="24"/>
              </w:rPr>
            </w:pPr>
            <w:r w:rsidRPr="00A449CA">
              <w:rPr>
                <w:rFonts w:cs="Arial"/>
                <w:b/>
                <w:bCs/>
                <w:szCs w:val="24"/>
              </w:rPr>
              <w:t>8</w:t>
            </w:r>
            <w:r w:rsidR="00415509" w:rsidRPr="00A449CA">
              <w:rPr>
                <w:rFonts w:cs="Arial"/>
                <w:b/>
                <w:bCs/>
                <w:szCs w:val="24"/>
              </w:rPr>
              <w:t xml:space="preserve">. Transition to digital records: </w:t>
            </w:r>
            <w:r w:rsidR="00415509" w:rsidRPr="00A449CA">
              <w:rPr>
                <w:rFonts w:cs="Arial"/>
                <w:szCs w:val="24"/>
              </w:rPr>
              <w:t>Transition to electronic health records, prescriptions, investigation requests and correspondence, while maintaining provisions for accessibility and the right to health.</w:t>
            </w:r>
          </w:p>
        </w:tc>
      </w:tr>
      <w:tr w:rsidR="00415509" w:rsidRPr="00A449CA" w14:paraId="6B787D8D" w14:textId="77777777" w:rsidTr="007746A8">
        <w:tc>
          <w:tcPr>
            <w:tcW w:w="5000" w:type="pct"/>
            <w:gridSpan w:val="2"/>
            <w:shd w:val="clear" w:color="auto" w:fill="FFFFFF" w:themeFill="background1"/>
            <w:vAlign w:val="top"/>
          </w:tcPr>
          <w:p w14:paraId="453476DD" w14:textId="3C001800" w:rsidR="00415509" w:rsidRPr="00A449CA" w:rsidRDefault="00DC5C9F" w:rsidP="00D62B11">
            <w:pPr>
              <w:spacing w:before="0"/>
              <w:rPr>
                <w:rFonts w:cs="Arial"/>
                <w:szCs w:val="24"/>
              </w:rPr>
            </w:pPr>
            <w:r w:rsidRPr="00A449CA">
              <w:rPr>
                <w:rFonts w:cs="Arial"/>
                <w:b/>
                <w:bCs/>
                <w:szCs w:val="24"/>
              </w:rPr>
              <w:t>9</w:t>
            </w:r>
            <w:r w:rsidR="00415509" w:rsidRPr="00A449CA">
              <w:rPr>
                <w:rFonts w:cs="Arial"/>
                <w:b/>
                <w:bCs/>
                <w:szCs w:val="24"/>
              </w:rPr>
              <w:t xml:space="preserve">. Reduce non-medical-device single-use plastics: </w:t>
            </w:r>
            <w:r w:rsidR="00415509" w:rsidRPr="00A449CA">
              <w:rPr>
                <w:rFonts w:cs="Arial"/>
                <w:szCs w:val="24"/>
              </w:rPr>
              <w:t>Reduce and/or phase out the use of non-medical-device single</w:t>
            </w:r>
            <w:r w:rsidR="00C43C37">
              <w:rPr>
                <w:rFonts w:cs="Arial"/>
                <w:szCs w:val="24"/>
              </w:rPr>
              <w:t>-</w:t>
            </w:r>
            <w:r w:rsidR="00415509" w:rsidRPr="00A449CA">
              <w:rPr>
                <w:rFonts w:cs="Arial"/>
                <w:szCs w:val="24"/>
              </w:rPr>
              <w:t>use plastics in health and aged care facilities.</w:t>
            </w:r>
          </w:p>
        </w:tc>
      </w:tr>
      <w:tr w:rsidR="00415509" w:rsidRPr="00A449CA" w14:paraId="03D8335D"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454BF9C4" w14:textId="462AF159" w:rsidR="00415509" w:rsidRPr="00A449CA" w:rsidRDefault="00415509" w:rsidP="00D62B11">
            <w:pPr>
              <w:spacing w:before="0"/>
              <w:rPr>
                <w:rFonts w:cs="Arial"/>
                <w:szCs w:val="24"/>
              </w:rPr>
            </w:pPr>
            <w:r w:rsidRPr="00A449CA">
              <w:rPr>
                <w:rFonts w:cs="Arial"/>
                <w:b/>
                <w:bCs/>
                <w:szCs w:val="24"/>
              </w:rPr>
              <w:t>1</w:t>
            </w:r>
            <w:r w:rsidR="00DC5C9F" w:rsidRPr="00A449CA">
              <w:rPr>
                <w:rFonts w:cs="Arial"/>
                <w:b/>
                <w:bCs/>
                <w:szCs w:val="24"/>
              </w:rPr>
              <w:t>0</w:t>
            </w:r>
            <w:r w:rsidRPr="00A449CA">
              <w:rPr>
                <w:rFonts w:cs="Arial"/>
                <w:b/>
                <w:bCs/>
                <w:szCs w:val="24"/>
              </w:rPr>
              <w:t xml:space="preserve">. Reduce items in pre-prepared packs: </w:t>
            </w:r>
            <w:r w:rsidR="00D46D22" w:rsidRPr="00D46D22">
              <w:rPr>
                <w:rFonts w:cs="Arial"/>
                <w:szCs w:val="24"/>
              </w:rPr>
              <w:t>W</w:t>
            </w:r>
            <w:r w:rsidR="00D46D22" w:rsidRPr="00A449CA">
              <w:rPr>
                <w:rFonts w:cs="Arial"/>
                <w:szCs w:val="24"/>
              </w:rPr>
              <w:t>ith the engagement and guidance of clinical teams</w:t>
            </w:r>
            <w:r w:rsidR="00D46D22">
              <w:rPr>
                <w:rFonts w:cs="Arial"/>
                <w:szCs w:val="24"/>
              </w:rPr>
              <w:t>, r</w:t>
            </w:r>
            <w:r w:rsidRPr="00A449CA">
              <w:rPr>
                <w:rFonts w:cs="Arial"/>
                <w:szCs w:val="24"/>
              </w:rPr>
              <w:t>eview all pre-prepared procedural packs and remove rarely used single-use items.</w:t>
            </w:r>
          </w:p>
        </w:tc>
      </w:tr>
      <w:tr w:rsidR="00415509" w:rsidRPr="00A449CA" w14:paraId="0C2CB90A" w14:textId="77777777" w:rsidTr="007746A8">
        <w:tc>
          <w:tcPr>
            <w:tcW w:w="5000" w:type="pct"/>
            <w:gridSpan w:val="2"/>
            <w:shd w:val="clear" w:color="auto" w:fill="C5FFEF" w:themeFill="background2" w:themeFillTint="33"/>
            <w:vAlign w:val="top"/>
          </w:tcPr>
          <w:p w14:paraId="5C621E07" w14:textId="77777777" w:rsidR="00415509" w:rsidRPr="00A449CA" w:rsidRDefault="00415509" w:rsidP="002E2E1B">
            <w:pPr>
              <w:rPr>
                <w:rFonts w:cs="Arial"/>
              </w:rPr>
            </w:pPr>
            <w:r w:rsidRPr="00A449CA">
              <w:rPr>
                <w:rFonts w:cs="Arial"/>
                <w:b/>
                <w:bCs/>
                <w:szCs w:val="24"/>
              </w:rPr>
              <w:t>Reuse</w:t>
            </w:r>
          </w:p>
        </w:tc>
      </w:tr>
      <w:tr w:rsidR="00415509" w:rsidRPr="00A449CA" w14:paraId="0183F087"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062CCE72" w14:textId="16AB805C" w:rsidR="00415509" w:rsidRPr="00A449CA" w:rsidRDefault="00415509" w:rsidP="00D62B11">
            <w:pPr>
              <w:spacing w:before="0"/>
              <w:rPr>
                <w:rFonts w:cs="Arial"/>
                <w:szCs w:val="24"/>
              </w:rPr>
            </w:pPr>
            <w:r w:rsidRPr="00A449CA">
              <w:rPr>
                <w:rFonts w:cs="Arial"/>
                <w:b/>
                <w:bCs/>
                <w:szCs w:val="24"/>
              </w:rPr>
              <w:t>1</w:t>
            </w:r>
            <w:r w:rsidR="00DC5C9F" w:rsidRPr="00A449CA">
              <w:rPr>
                <w:rFonts w:cs="Arial"/>
                <w:b/>
                <w:bCs/>
                <w:szCs w:val="24"/>
              </w:rPr>
              <w:t>1</w:t>
            </w:r>
            <w:r w:rsidRPr="00A449CA">
              <w:rPr>
                <w:rFonts w:cs="Arial"/>
                <w:b/>
                <w:bCs/>
                <w:szCs w:val="24"/>
              </w:rPr>
              <w:t xml:space="preserve">. Encourage reuse: </w:t>
            </w:r>
            <w:r w:rsidRPr="00A449CA">
              <w:rPr>
                <w:rFonts w:cs="Arial"/>
                <w:szCs w:val="24"/>
              </w:rPr>
              <w:t xml:space="preserve">Review the use of single-use medical devices, PPE and surgical textiles, identify reusable options where safe reuse is possible, and explore ways to encourage greater reuse, such as through procurement policy, incentives and improved access to reusable </w:t>
            </w:r>
            <w:r w:rsidR="00487075">
              <w:rPr>
                <w:rFonts w:cs="Arial"/>
                <w:szCs w:val="24"/>
              </w:rPr>
              <w:t>products</w:t>
            </w:r>
            <w:r w:rsidRPr="00A449CA">
              <w:rPr>
                <w:rFonts w:cs="Arial"/>
                <w:szCs w:val="24"/>
              </w:rPr>
              <w:t>.</w:t>
            </w:r>
          </w:p>
        </w:tc>
      </w:tr>
      <w:tr w:rsidR="00415509" w:rsidRPr="00A449CA" w14:paraId="68BD5B8D" w14:textId="77777777" w:rsidTr="007746A8">
        <w:tc>
          <w:tcPr>
            <w:tcW w:w="5000" w:type="pct"/>
            <w:gridSpan w:val="2"/>
            <w:vAlign w:val="top"/>
          </w:tcPr>
          <w:p w14:paraId="792411CE" w14:textId="7BD27088" w:rsidR="00415509" w:rsidRPr="00A449CA" w:rsidRDefault="00415509" w:rsidP="005714E6">
            <w:pPr>
              <w:rPr>
                <w:rFonts w:cs="Arial"/>
                <w:b/>
                <w:bCs/>
              </w:rPr>
            </w:pPr>
            <w:r w:rsidRPr="00A449CA">
              <w:rPr>
                <w:rFonts w:cs="Arial"/>
                <w:b/>
                <w:bCs/>
                <w:szCs w:val="24"/>
              </w:rPr>
              <w:t>1</w:t>
            </w:r>
            <w:r w:rsidR="00DC5C9F" w:rsidRPr="00A449CA">
              <w:rPr>
                <w:rFonts w:cs="Arial"/>
                <w:b/>
                <w:bCs/>
                <w:szCs w:val="24"/>
              </w:rPr>
              <w:t>2</w:t>
            </w:r>
            <w:r w:rsidRPr="00A449CA">
              <w:rPr>
                <w:rFonts w:cs="Arial"/>
                <w:b/>
                <w:bCs/>
                <w:szCs w:val="24"/>
              </w:rPr>
              <w:t xml:space="preserve">. Greater use </w:t>
            </w:r>
            <w:r w:rsidR="00932FB4" w:rsidRPr="00A449CA">
              <w:rPr>
                <w:rFonts w:cs="Arial"/>
                <w:b/>
                <w:bCs/>
                <w:szCs w:val="24"/>
              </w:rPr>
              <w:t xml:space="preserve">of </w:t>
            </w:r>
            <w:r w:rsidRPr="00A449CA">
              <w:rPr>
                <w:rFonts w:cs="Arial"/>
                <w:b/>
                <w:bCs/>
                <w:szCs w:val="24"/>
              </w:rPr>
              <w:t xml:space="preserve">rigid sterilisation containers: </w:t>
            </w:r>
            <w:r w:rsidRPr="00A449CA">
              <w:rPr>
                <w:rFonts w:cs="Arial"/>
                <w:szCs w:val="24"/>
              </w:rPr>
              <w:t>Use reusable rigid sterilisation containers instead of single-use blue wrap to contain sterilised surgical equipment.</w:t>
            </w:r>
          </w:p>
        </w:tc>
      </w:tr>
      <w:tr w:rsidR="00415509" w:rsidRPr="00A449CA" w14:paraId="3B4950F8"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1DF5805F" w14:textId="53340EE9" w:rsidR="00415509" w:rsidRPr="00A449CA" w:rsidRDefault="00415509" w:rsidP="005714E6">
            <w:pPr>
              <w:spacing w:before="0"/>
              <w:rPr>
                <w:rFonts w:cs="Arial"/>
                <w:szCs w:val="24"/>
              </w:rPr>
            </w:pPr>
            <w:r w:rsidRPr="00A449CA">
              <w:rPr>
                <w:rFonts w:cs="Arial"/>
                <w:b/>
                <w:bCs/>
                <w:szCs w:val="24"/>
              </w:rPr>
              <w:t>1</w:t>
            </w:r>
            <w:r w:rsidR="00DC5C9F" w:rsidRPr="00A449CA">
              <w:rPr>
                <w:rFonts w:cs="Arial"/>
                <w:b/>
                <w:bCs/>
                <w:szCs w:val="24"/>
              </w:rPr>
              <w:t>3</w:t>
            </w:r>
            <w:r w:rsidRPr="00A449CA">
              <w:rPr>
                <w:rFonts w:cs="Arial"/>
                <w:b/>
                <w:bCs/>
                <w:szCs w:val="24"/>
              </w:rPr>
              <w:t xml:space="preserve">. Improve access to sterilisation services: </w:t>
            </w:r>
            <w:r w:rsidRPr="00A449CA">
              <w:rPr>
                <w:rFonts w:cs="Arial"/>
                <w:szCs w:val="24"/>
              </w:rPr>
              <w:t>Support improved access to sterilisation services for all areas of the health system, including primary care, aged care and hospitals.</w:t>
            </w:r>
          </w:p>
        </w:tc>
      </w:tr>
      <w:tr w:rsidR="00415509" w:rsidRPr="00A449CA" w14:paraId="07C78D43" w14:textId="77777777" w:rsidTr="007746A8">
        <w:tc>
          <w:tcPr>
            <w:tcW w:w="5000" w:type="pct"/>
            <w:gridSpan w:val="2"/>
            <w:vAlign w:val="top"/>
          </w:tcPr>
          <w:p w14:paraId="283770E5" w14:textId="0F2CE414" w:rsidR="00415509" w:rsidRPr="00A449CA" w:rsidRDefault="00415509" w:rsidP="001C66EF">
            <w:pPr>
              <w:spacing w:before="0"/>
              <w:rPr>
                <w:rFonts w:cs="Arial"/>
                <w:szCs w:val="24"/>
              </w:rPr>
            </w:pPr>
            <w:r w:rsidRPr="00A449CA">
              <w:rPr>
                <w:rFonts w:cs="Arial"/>
                <w:b/>
                <w:bCs/>
              </w:rPr>
              <w:t>1</w:t>
            </w:r>
            <w:r w:rsidR="00DC5C9F" w:rsidRPr="00A449CA">
              <w:rPr>
                <w:rFonts w:cs="Arial"/>
                <w:b/>
                <w:bCs/>
              </w:rPr>
              <w:t>4</w:t>
            </w:r>
            <w:r w:rsidRPr="00A449CA">
              <w:rPr>
                <w:rFonts w:cs="Arial"/>
                <w:b/>
                <w:bCs/>
              </w:rPr>
              <w:t>. Use low emissions cleaning:</w:t>
            </w:r>
            <w:r w:rsidRPr="00A449CA">
              <w:rPr>
                <w:rFonts w:cs="Arial"/>
                <w:b/>
                <w:bCs/>
                <w:szCs w:val="24"/>
              </w:rPr>
              <w:t xml:space="preserve"> </w:t>
            </w:r>
            <w:r w:rsidRPr="00A449CA">
              <w:rPr>
                <w:rFonts w:cs="Arial"/>
                <w:szCs w:val="24"/>
              </w:rPr>
              <w:t>Adopt the least emissions-intensive available method of appropriate, evidence-based medical device cleaning – for example using washer/disinfectors and sterilising instruments in sets.</w:t>
            </w:r>
          </w:p>
        </w:tc>
      </w:tr>
      <w:tr w:rsidR="00415509" w:rsidRPr="00A449CA" w14:paraId="5B850715"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768221A7" w14:textId="4836882A" w:rsidR="00415509" w:rsidRPr="00A449CA" w:rsidRDefault="00415509" w:rsidP="001C66EF">
            <w:pPr>
              <w:spacing w:before="0"/>
              <w:rPr>
                <w:rFonts w:cs="Arial"/>
                <w:szCs w:val="24"/>
              </w:rPr>
            </w:pPr>
            <w:r w:rsidRPr="00A449CA">
              <w:rPr>
                <w:rFonts w:cs="Arial"/>
                <w:b/>
                <w:bCs/>
                <w:szCs w:val="24"/>
              </w:rPr>
              <w:t>1</w:t>
            </w:r>
            <w:r w:rsidR="00DC5C9F" w:rsidRPr="00A449CA">
              <w:rPr>
                <w:rFonts w:cs="Arial"/>
                <w:b/>
                <w:bCs/>
                <w:szCs w:val="24"/>
              </w:rPr>
              <w:t>5</w:t>
            </w:r>
            <w:r w:rsidRPr="00A449CA">
              <w:rPr>
                <w:rFonts w:cs="Arial"/>
                <w:b/>
                <w:bCs/>
                <w:szCs w:val="24"/>
              </w:rPr>
              <w:t xml:space="preserve">. Switch to renewable energy: </w:t>
            </w:r>
            <w:r w:rsidRPr="00A449CA">
              <w:rPr>
                <w:rFonts w:cs="Arial"/>
                <w:szCs w:val="24"/>
              </w:rPr>
              <w:t xml:space="preserve">Accelerate the transition to renewable electricity, including through the use of power purchase agreements and uptake of on-site </w:t>
            </w:r>
            <w:r w:rsidRPr="00A449CA">
              <w:rPr>
                <w:rFonts w:cs="Arial"/>
                <w:szCs w:val="24"/>
              </w:rPr>
              <w:lastRenderedPageBreak/>
              <w:t>renewables, to ensure the emissions saved from avoiding single-use items are not offset by the energy used for sterilising, washing or cleaning reusable devices.</w:t>
            </w:r>
          </w:p>
        </w:tc>
      </w:tr>
      <w:tr w:rsidR="00415509" w:rsidRPr="00A449CA" w14:paraId="718D2350" w14:textId="77777777" w:rsidTr="007746A8">
        <w:tc>
          <w:tcPr>
            <w:tcW w:w="5000" w:type="pct"/>
            <w:gridSpan w:val="2"/>
            <w:shd w:val="clear" w:color="auto" w:fill="C5FFEF" w:themeFill="background2" w:themeFillTint="33"/>
            <w:vAlign w:val="top"/>
          </w:tcPr>
          <w:p w14:paraId="7F87900C" w14:textId="2410698D" w:rsidR="00415509" w:rsidRPr="00A449CA" w:rsidRDefault="00415509" w:rsidP="001C66EF">
            <w:pPr>
              <w:rPr>
                <w:rFonts w:cs="Arial"/>
              </w:rPr>
            </w:pPr>
            <w:r w:rsidRPr="00A449CA">
              <w:rPr>
                <w:rFonts w:cs="Arial"/>
                <w:b/>
                <w:bCs/>
                <w:szCs w:val="24"/>
              </w:rPr>
              <w:lastRenderedPageBreak/>
              <w:t xml:space="preserve">Reprocess and </w:t>
            </w:r>
            <w:r w:rsidR="00CB377E">
              <w:rPr>
                <w:rFonts w:cs="Arial"/>
                <w:b/>
                <w:bCs/>
                <w:szCs w:val="24"/>
              </w:rPr>
              <w:t>r</w:t>
            </w:r>
            <w:r w:rsidRPr="00A449CA">
              <w:rPr>
                <w:rFonts w:cs="Arial"/>
                <w:b/>
                <w:bCs/>
                <w:szCs w:val="24"/>
              </w:rPr>
              <w:t>efurbish</w:t>
            </w:r>
          </w:p>
        </w:tc>
      </w:tr>
      <w:tr w:rsidR="00415509" w:rsidRPr="00A449CA" w14:paraId="1969B8B5"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241B76A1" w14:textId="6F12963C" w:rsidR="00415509" w:rsidRPr="00A449CA" w:rsidRDefault="00415509" w:rsidP="001C66EF">
            <w:pPr>
              <w:rPr>
                <w:rFonts w:cs="Arial"/>
                <w:b/>
                <w:bCs/>
                <w:szCs w:val="24"/>
              </w:rPr>
            </w:pPr>
            <w:r w:rsidRPr="00A449CA">
              <w:rPr>
                <w:rFonts w:cs="Arial"/>
                <w:b/>
                <w:bCs/>
                <w:szCs w:val="24"/>
              </w:rPr>
              <w:t>1</w:t>
            </w:r>
            <w:r w:rsidR="00DC5C9F" w:rsidRPr="00A449CA">
              <w:rPr>
                <w:rFonts w:cs="Arial"/>
                <w:b/>
                <w:bCs/>
                <w:szCs w:val="24"/>
              </w:rPr>
              <w:t>6</w:t>
            </w:r>
            <w:r w:rsidRPr="00A449CA">
              <w:rPr>
                <w:rFonts w:cs="Arial"/>
                <w:b/>
                <w:bCs/>
                <w:szCs w:val="24"/>
              </w:rPr>
              <w:t xml:space="preserve">. </w:t>
            </w:r>
            <w:r w:rsidRPr="00A449CA">
              <w:rPr>
                <w:rFonts w:cs="Arial"/>
                <w:b/>
                <w:bCs/>
              </w:rPr>
              <w:t>Support reprocessed medical devices</w:t>
            </w:r>
            <w:r w:rsidRPr="00A449CA">
              <w:rPr>
                <w:rFonts w:cs="Arial"/>
                <w:b/>
                <w:bCs/>
                <w:szCs w:val="24"/>
              </w:rPr>
              <w:t xml:space="preserve">: </w:t>
            </w:r>
            <w:r w:rsidRPr="00A449CA">
              <w:rPr>
                <w:rFonts w:cs="Arial"/>
                <w:szCs w:val="24"/>
              </w:rPr>
              <w:t>While transitioning to a market that encourages manufacture of reusable medical devices,</w:t>
            </w:r>
            <w:r w:rsidRPr="00A449CA">
              <w:rPr>
                <w:rFonts w:cs="Arial"/>
                <w:b/>
                <w:bCs/>
                <w:szCs w:val="24"/>
              </w:rPr>
              <w:t xml:space="preserve"> </w:t>
            </w:r>
            <w:r w:rsidRPr="00A449CA">
              <w:rPr>
                <w:rFonts w:cs="Arial"/>
                <w:szCs w:val="24"/>
              </w:rPr>
              <w:t>support the registration of reprocessed products on the Australian Register of Therapeutic Goods as well as their procurement and use.</w:t>
            </w:r>
          </w:p>
        </w:tc>
      </w:tr>
      <w:tr w:rsidR="00415509" w:rsidRPr="00A449CA" w14:paraId="0ACF67D1" w14:textId="77777777" w:rsidTr="007746A8">
        <w:tc>
          <w:tcPr>
            <w:tcW w:w="5000" w:type="pct"/>
            <w:gridSpan w:val="2"/>
            <w:shd w:val="clear" w:color="auto" w:fill="C5FFEF" w:themeFill="background2" w:themeFillTint="33"/>
            <w:vAlign w:val="top"/>
          </w:tcPr>
          <w:p w14:paraId="15FED93F" w14:textId="77777777" w:rsidR="00415509" w:rsidRPr="00A449CA" w:rsidRDefault="00415509" w:rsidP="001C66EF">
            <w:pPr>
              <w:rPr>
                <w:rFonts w:cs="Arial"/>
              </w:rPr>
            </w:pPr>
            <w:r w:rsidRPr="00A449CA">
              <w:rPr>
                <w:rFonts w:cs="Arial"/>
                <w:b/>
                <w:bCs/>
                <w:szCs w:val="24"/>
              </w:rPr>
              <w:t>Recycle</w:t>
            </w:r>
          </w:p>
        </w:tc>
      </w:tr>
      <w:tr w:rsidR="00415509" w:rsidRPr="00A449CA" w14:paraId="54514F29"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1C6EAD12" w14:textId="11E0D3BD" w:rsidR="00415509" w:rsidRPr="00A449CA" w:rsidRDefault="00182686" w:rsidP="001C66EF">
            <w:pPr>
              <w:spacing w:before="0"/>
              <w:rPr>
                <w:rFonts w:cs="Arial"/>
                <w:szCs w:val="24"/>
              </w:rPr>
            </w:pPr>
            <w:r w:rsidRPr="00A449CA">
              <w:rPr>
                <w:rFonts w:cs="Arial"/>
                <w:b/>
                <w:bCs/>
                <w:szCs w:val="24"/>
              </w:rPr>
              <w:t>1</w:t>
            </w:r>
            <w:r w:rsidR="00A449CA" w:rsidRPr="00A449CA">
              <w:rPr>
                <w:rFonts w:cs="Arial"/>
                <w:b/>
                <w:bCs/>
                <w:szCs w:val="24"/>
              </w:rPr>
              <w:t>7</w:t>
            </w:r>
            <w:r w:rsidR="00415509" w:rsidRPr="00A449CA">
              <w:rPr>
                <w:rFonts w:cs="Arial"/>
                <w:b/>
                <w:bCs/>
                <w:szCs w:val="24"/>
              </w:rPr>
              <w:t xml:space="preserve">. Greater use of recycling streams: </w:t>
            </w:r>
            <w:r w:rsidR="00415509" w:rsidRPr="00A449CA">
              <w:rPr>
                <w:rFonts w:cs="Arial"/>
                <w:szCs w:val="24"/>
              </w:rPr>
              <w:t>Establish comprehensive recycling systems within healthcare facilities for common waste streams such as paper, plastic, glass and metal.</w:t>
            </w:r>
          </w:p>
        </w:tc>
      </w:tr>
      <w:tr w:rsidR="00415509" w:rsidRPr="00A449CA" w14:paraId="422E106A" w14:textId="77777777" w:rsidTr="007746A8">
        <w:tc>
          <w:tcPr>
            <w:tcW w:w="5000" w:type="pct"/>
            <w:gridSpan w:val="2"/>
            <w:vAlign w:val="top"/>
          </w:tcPr>
          <w:p w14:paraId="29BFED32" w14:textId="02F8E014" w:rsidR="00415509" w:rsidRPr="00A449CA" w:rsidRDefault="00A449CA" w:rsidP="001C66EF">
            <w:pPr>
              <w:spacing w:before="0"/>
              <w:rPr>
                <w:rFonts w:cs="Arial"/>
                <w:szCs w:val="24"/>
              </w:rPr>
            </w:pPr>
            <w:r w:rsidRPr="00A449CA">
              <w:rPr>
                <w:rFonts w:cs="Arial"/>
                <w:b/>
                <w:bCs/>
                <w:szCs w:val="24"/>
              </w:rPr>
              <w:t>18</w:t>
            </w:r>
            <w:r w:rsidR="00415509" w:rsidRPr="00A449CA">
              <w:rPr>
                <w:rFonts w:cs="Arial"/>
                <w:b/>
                <w:bCs/>
                <w:szCs w:val="24"/>
              </w:rPr>
              <w:t xml:space="preserve">. Greater proportion of recycled medical waste: </w:t>
            </w:r>
            <w:r w:rsidR="00415509" w:rsidRPr="00A449CA">
              <w:rPr>
                <w:rFonts w:cs="Arial"/>
                <w:szCs w:val="24"/>
              </w:rPr>
              <w:t>Explore opportunities for recycling medical equipment, batteries, blue wrap and other specialised waste items.</w:t>
            </w:r>
          </w:p>
        </w:tc>
      </w:tr>
      <w:tr w:rsidR="00415509" w:rsidRPr="00A449CA" w14:paraId="29D35C51"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shd w:val="clear" w:color="auto" w:fill="C5FFEF" w:themeFill="background2" w:themeFillTint="33"/>
            <w:vAlign w:val="top"/>
          </w:tcPr>
          <w:p w14:paraId="5447F253" w14:textId="77777777" w:rsidR="00415509" w:rsidRPr="00A449CA" w:rsidRDefault="00415509" w:rsidP="001C66EF">
            <w:pPr>
              <w:rPr>
                <w:rFonts w:cs="Arial"/>
              </w:rPr>
            </w:pPr>
            <w:r w:rsidRPr="00A449CA">
              <w:rPr>
                <w:rFonts w:cs="Arial"/>
                <w:b/>
                <w:bCs/>
                <w:szCs w:val="24"/>
              </w:rPr>
              <w:t>Waste segregation</w:t>
            </w:r>
          </w:p>
        </w:tc>
      </w:tr>
      <w:tr w:rsidR="00415509" w:rsidRPr="00A449CA" w14:paraId="484B1C01" w14:textId="77777777" w:rsidTr="007746A8">
        <w:tc>
          <w:tcPr>
            <w:tcW w:w="5000" w:type="pct"/>
            <w:gridSpan w:val="2"/>
            <w:vAlign w:val="top"/>
          </w:tcPr>
          <w:p w14:paraId="4E55A51B" w14:textId="788C43A0" w:rsidR="00415509" w:rsidRPr="00A449CA" w:rsidRDefault="00A449CA" w:rsidP="001C66EF">
            <w:pPr>
              <w:spacing w:before="0"/>
              <w:rPr>
                <w:rFonts w:cs="Arial"/>
                <w:szCs w:val="24"/>
              </w:rPr>
            </w:pPr>
            <w:r w:rsidRPr="00A449CA">
              <w:rPr>
                <w:rFonts w:cs="Arial"/>
                <w:b/>
                <w:bCs/>
                <w:szCs w:val="24"/>
              </w:rPr>
              <w:t>19</w:t>
            </w:r>
            <w:r w:rsidR="00415509" w:rsidRPr="00A449CA">
              <w:rPr>
                <w:rFonts w:cs="Arial"/>
                <w:b/>
                <w:bCs/>
                <w:szCs w:val="24"/>
              </w:rPr>
              <w:t xml:space="preserve">. Standardise waste signage, bin labelling and colour-coding: </w:t>
            </w:r>
            <w:r w:rsidR="00415509" w:rsidRPr="00A449CA">
              <w:rPr>
                <w:rFonts w:cs="Arial"/>
                <w:szCs w:val="24"/>
              </w:rPr>
              <w:t>Develop national</w:t>
            </w:r>
            <w:r w:rsidR="006D4AC1" w:rsidRPr="00A449CA">
              <w:rPr>
                <w:rFonts w:cs="Arial"/>
                <w:szCs w:val="24"/>
              </w:rPr>
              <w:t>ly</w:t>
            </w:r>
            <w:r w:rsidR="00415509" w:rsidRPr="00A449CA">
              <w:rPr>
                <w:rFonts w:cs="Arial"/>
                <w:szCs w:val="24"/>
              </w:rPr>
              <w:t xml:space="preserve"> standardised waste signage, bin labelling and colour-coding as well as centralised resources such as waste sorting instructions and signage.</w:t>
            </w:r>
          </w:p>
        </w:tc>
      </w:tr>
      <w:tr w:rsidR="00415509" w:rsidRPr="00A449CA" w14:paraId="46BBCFD5"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454D18E8" w14:textId="380B3AA0" w:rsidR="00415509" w:rsidRPr="00A449CA" w:rsidRDefault="00415509" w:rsidP="001C66EF">
            <w:pPr>
              <w:spacing w:before="0"/>
              <w:rPr>
                <w:rFonts w:cs="Arial"/>
                <w:szCs w:val="24"/>
              </w:rPr>
            </w:pPr>
            <w:r w:rsidRPr="00A449CA">
              <w:rPr>
                <w:rFonts w:cs="Arial"/>
                <w:b/>
                <w:bCs/>
                <w:szCs w:val="24"/>
              </w:rPr>
              <w:t>2</w:t>
            </w:r>
            <w:r w:rsidR="00A449CA" w:rsidRPr="00A449CA">
              <w:rPr>
                <w:rFonts w:cs="Arial"/>
                <w:b/>
                <w:bCs/>
                <w:szCs w:val="24"/>
              </w:rPr>
              <w:t>0</w:t>
            </w:r>
            <w:r w:rsidRPr="00A449CA">
              <w:rPr>
                <w:rFonts w:cs="Arial"/>
                <w:b/>
                <w:bCs/>
                <w:szCs w:val="24"/>
              </w:rPr>
              <w:t xml:space="preserve">. Standardise waste labelling of medical device components: </w:t>
            </w:r>
            <w:r w:rsidRPr="00A449CA">
              <w:rPr>
                <w:rFonts w:cs="Arial"/>
                <w:szCs w:val="24"/>
              </w:rPr>
              <w:t>Introduce standardised labelling of medical device components to facilitate waste segregation.</w:t>
            </w:r>
          </w:p>
        </w:tc>
      </w:tr>
      <w:tr w:rsidR="00415509" w:rsidRPr="00A449CA" w14:paraId="047B05BA" w14:textId="77777777" w:rsidTr="007746A8">
        <w:tc>
          <w:tcPr>
            <w:tcW w:w="5000" w:type="pct"/>
            <w:gridSpan w:val="2"/>
            <w:vAlign w:val="top"/>
          </w:tcPr>
          <w:p w14:paraId="05130940" w14:textId="21D4DC60" w:rsidR="00415509" w:rsidRPr="00A449CA" w:rsidRDefault="00415509" w:rsidP="001C66EF">
            <w:pPr>
              <w:spacing w:before="0"/>
              <w:rPr>
                <w:rFonts w:cs="Arial"/>
                <w:szCs w:val="24"/>
              </w:rPr>
            </w:pPr>
            <w:r w:rsidRPr="00A449CA">
              <w:rPr>
                <w:rFonts w:cs="Arial"/>
                <w:b/>
                <w:bCs/>
                <w:szCs w:val="24"/>
              </w:rPr>
              <w:t>2</w:t>
            </w:r>
            <w:r w:rsidR="00A449CA" w:rsidRPr="00A449CA">
              <w:rPr>
                <w:rFonts w:cs="Arial"/>
                <w:b/>
                <w:bCs/>
                <w:szCs w:val="24"/>
              </w:rPr>
              <w:t>1</w:t>
            </w:r>
            <w:r w:rsidRPr="00A449CA">
              <w:rPr>
                <w:rFonts w:cs="Arial"/>
                <w:b/>
                <w:bCs/>
                <w:szCs w:val="24"/>
              </w:rPr>
              <w:t xml:space="preserve">. Streamline waste processes: </w:t>
            </w:r>
            <w:r w:rsidRPr="00A449CA">
              <w:rPr>
                <w:rFonts w:cs="Arial"/>
                <w:szCs w:val="24"/>
              </w:rPr>
              <w:t>Promote consistency of waste streams to support effective and coordinated recycling and waste segregation.</w:t>
            </w:r>
          </w:p>
        </w:tc>
      </w:tr>
      <w:tr w:rsidR="00415509" w:rsidRPr="00A449CA" w14:paraId="13B8E455"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44376CA4" w14:textId="1760F4C2" w:rsidR="00415509" w:rsidRPr="00A449CA" w:rsidRDefault="00415509" w:rsidP="001C66EF">
            <w:pPr>
              <w:rPr>
                <w:rFonts w:cs="Arial"/>
                <w:b/>
                <w:bCs/>
              </w:rPr>
            </w:pPr>
            <w:r w:rsidRPr="00A449CA">
              <w:rPr>
                <w:rFonts w:cs="Arial"/>
                <w:b/>
                <w:bCs/>
                <w:szCs w:val="24"/>
              </w:rPr>
              <w:t>2</w:t>
            </w:r>
            <w:r w:rsidR="00A449CA" w:rsidRPr="00A449CA">
              <w:rPr>
                <w:rFonts w:cs="Arial"/>
                <w:b/>
                <w:bCs/>
                <w:szCs w:val="24"/>
              </w:rPr>
              <w:t>2</w:t>
            </w:r>
            <w:r w:rsidRPr="00A449CA">
              <w:rPr>
                <w:rFonts w:cs="Arial"/>
                <w:b/>
                <w:bCs/>
                <w:szCs w:val="24"/>
              </w:rPr>
              <w:t xml:space="preserve">. Increase staff incentives: </w:t>
            </w:r>
            <w:r w:rsidRPr="00A449CA">
              <w:rPr>
                <w:rFonts w:cs="Arial"/>
                <w:szCs w:val="24"/>
              </w:rPr>
              <w:t>Introduce staff competitions and incentives to increase uptake of appropriate waste segregation.</w:t>
            </w:r>
          </w:p>
        </w:tc>
      </w:tr>
      <w:tr w:rsidR="00415509" w:rsidRPr="00A449CA" w14:paraId="12EFF8DC" w14:textId="77777777" w:rsidTr="007746A8">
        <w:tc>
          <w:tcPr>
            <w:tcW w:w="5000" w:type="pct"/>
            <w:gridSpan w:val="2"/>
            <w:shd w:val="clear" w:color="auto" w:fill="C5FFEF" w:themeFill="background2" w:themeFillTint="33"/>
            <w:vAlign w:val="top"/>
          </w:tcPr>
          <w:p w14:paraId="048A202A" w14:textId="77777777" w:rsidR="00415509" w:rsidRPr="00A449CA" w:rsidRDefault="00415509" w:rsidP="00821C49">
            <w:pPr>
              <w:pageBreakBefore/>
              <w:rPr>
                <w:rFonts w:cs="Arial"/>
              </w:rPr>
            </w:pPr>
            <w:r w:rsidRPr="00A449CA">
              <w:rPr>
                <w:rFonts w:cs="Arial"/>
                <w:b/>
                <w:bCs/>
                <w:szCs w:val="24"/>
              </w:rPr>
              <w:lastRenderedPageBreak/>
              <w:t>Pharmaceutical waste</w:t>
            </w:r>
          </w:p>
        </w:tc>
      </w:tr>
      <w:tr w:rsidR="00415509" w:rsidRPr="00A449CA" w14:paraId="63F690D6"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3BA6A6EE" w14:textId="56D884CD" w:rsidR="00415509" w:rsidRPr="00A449CA" w:rsidRDefault="00415509" w:rsidP="001C66EF">
            <w:pPr>
              <w:spacing w:before="0"/>
              <w:rPr>
                <w:rFonts w:cs="Arial"/>
                <w:szCs w:val="24"/>
              </w:rPr>
            </w:pPr>
            <w:r w:rsidRPr="00A449CA">
              <w:rPr>
                <w:rFonts w:cs="Arial"/>
                <w:b/>
                <w:bCs/>
                <w:szCs w:val="24"/>
              </w:rPr>
              <w:t>2</w:t>
            </w:r>
            <w:r w:rsidR="00A449CA" w:rsidRPr="00A449CA">
              <w:rPr>
                <w:rFonts w:cs="Arial"/>
                <w:b/>
                <w:bCs/>
                <w:szCs w:val="24"/>
              </w:rPr>
              <w:t>3</w:t>
            </w:r>
            <w:r w:rsidRPr="00A449CA">
              <w:rPr>
                <w:rFonts w:cs="Arial"/>
                <w:b/>
                <w:bCs/>
                <w:szCs w:val="24"/>
              </w:rPr>
              <w:t xml:space="preserve">. Greater optimisation of medicines inventory: </w:t>
            </w:r>
            <w:r w:rsidRPr="00A449CA">
              <w:rPr>
                <w:rFonts w:cs="Arial"/>
                <w:szCs w:val="24"/>
              </w:rPr>
              <w:t>Optimise medicines inventory management to minimise excess and expired medications.</w:t>
            </w:r>
          </w:p>
        </w:tc>
      </w:tr>
      <w:tr w:rsidR="00415509" w:rsidRPr="00A449CA" w14:paraId="13E26E2E" w14:textId="77777777" w:rsidTr="007746A8">
        <w:tc>
          <w:tcPr>
            <w:tcW w:w="5000" w:type="pct"/>
            <w:gridSpan w:val="2"/>
            <w:vAlign w:val="top"/>
          </w:tcPr>
          <w:p w14:paraId="09A1FD52" w14:textId="4B6B978B" w:rsidR="00415509" w:rsidRPr="00A449CA" w:rsidRDefault="00415509" w:rsidP="001C66EF">
            <w:pPr>
              <w:spacing w:before="0"/>
              <w:rPr>
                <w:rFonts w:cs="Arial"/>
                <w:szCs w:val="24"/>
              </w:rPr>
            </w:pPr>
            <w:r w:rsidRPr="00A449CA">
              <w:rPr>
                <w:rFonts w:cs="Arial"/>
                <w:b/>
                <w:bCs/>
                <w:szCs w:val="24"/>
              </w:rPr>
              <w:t>2</w:t>
            </w:r>
            <w:r w:rsidR="00A449CA" w:rsidRPr="00A449CA">
              <w:rPr>
                <w:rFonts w:cs="Arial"/>
                <w:b/>
                <w:bCs/>
                <w:szCs w:val="24"/>
              </w:rPr>
              <w:t>4</w:t>
            </w:r>
            <w:r w:rsidRPr="00A449CA">
              <w:rPr>
                <w:rFonts w:cs="Arial"/>
                <w:b/>
                <w:bCs/>
                <w:szCs w:val="24"/>
              </w:rPr>
              <w:t xml:space="preserve">. </w:t>
            </w:r>
            <w:r w:rsidRPr="00A449CA">
              <w:rPr>
                <w:rFonts w:cs="Arial"/>
                <w:b/>
                <w:bCs/>
              </w:rPr>
              <w:t>Share drug vials where appropriate</w:t>
            </w:r>
            <w:r w:rsidRPr="00A449CA">
              <w:rPr>
                <w:rFonts w:cs="Arial"/>
                <w:b/>
                <w:bCs/>
                <w:szCs w:val="24"/>
              </w:rPr>
              <w:t xml:space="preserve">: </w:t>
            </w:r>
            <w:r w:rsidRPr="00A449CA">
              <w:rPr>
                <w:rFonts w:cs="Arial"/>
                <w:szCs w:val="24"/>
              </w:rPr>
              <w:t>Consider introducing vial sharing and dose rounding where clinically appropriate and safe, to reduce waste from oncologic and other specialised medicines.</w:t>
            </w:r>
          </w:p>
        </w:tc>
      </w:tr>
      <w:tr w:rsidR="00BE2A6C" w:rsidRPr="00A449CA" w14:paraId="11725FDA" w14:textId="241EC754"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5C7B7498" w14:textId="79A19EFC" w:rsidR="00415509" w:rsidRPr="00A449CA" w:rsidRDefault="00415509" w:rsidP="001C66EF">
            <w:pPr>
              <w:spacing w:before="0"/>
              <w:rPr>
                <w:rFonts w:cs="Arial"/>
                <w:szCs w:val="24"/>
              </w:rPr>
            </w:pPr>
            <w:r w:rsidRPr="00A449CA">
              <w:rPr>
                <w:rFonts w:cs="Arial"/>
                <w:b/>
                <w:bCs/>
                <w:szCs w:val="24"/>
              </w:rPr>
              <w:t>2</w:t>
            </w:r>
            <w:r w:rsidR="00A449CA" w:rsidRPr="00A449CA">
              <w:rPr>
                <w:rFonts w:cs="Arial"/>
                <w:b/>
                <w:bCs/>
                <w:szCs w:val="24"/>
              </w:rPr>
              <w:t>5</w:t>
            </w:r>
            <w:r w:rsidRPr="00A449CA">
              <w:rPr>
                <w:rFonts w:cs="Arial"/>
                <w:b/>
                <w:bCs/>
                <w:szCs w:val="24"/>
              </w:rPr>
              <w:t xml:space="preserve">. </w:t>
            </w:r>
            <w:r w:rsidR="00751BBE" w:rsidRPr="00A449CA">
              <w:rPr>
                <w:rFonts w:cs="Arial"/>
                <w:b/>
                <w:bCs/>
                <w:szCs w:val="24"/>
              </w:rPr>
              <w:t>Support the return and disposal of unwanted medicines</w:t>
            </w:r>
            <w:r w:rsidRPr="00A449CA">
              <w:rPr>
                <w:rFonts w:cs="Arial"/>
                <w:b/>
                <w:bCs/>
                <w:szCs w:val="24"/>
              </w:rPr>
              <w:t xml:space="preserve">: </w:t>
            </w:r>
            <w:r w:rsidR="00751BBE" w:rsidRPr="00A449CA">
              <w:rPr>
                <w:rFonts w:cs="Arial"/>
                <w:szCs w:val="24"/>
              </w:rPr>
              <w:t xml:space="preserve">Encourage the </w:t>
            </w:r>
            <w:r w:rsidR="00450CC3" w:rsidRPr="00A449CA">
              <w:rPr>
                <w:rFonts w:cs="Arial"/>
                <w:szCs w:val="24"/>
              </w:rPr>
              <w:t>return and environmentally friendly disposal of expired or unused medicines.</w:t>
            </w:r>
          </w:p>
        </w:tc>
      </w:tr>
      <w:tr w:rsidR="00415509" w:rsidRPr="00A449CA" w14:paraId="6BA2C988" w14:textId="77777777" w:rsidTr="007746A8">
        <w:tc>
          <w:tcPr>
            <w:tcW w:w="5000" w:type="pct"/>
            <w:gridSpan w:val="2"/>
            <w:vAlign w:val="top"/>
          </w:tcPr>
          <w:p w14:paraId="2B9129CE" w14:textId="485D348A" w:rsidR="00415509" w:rsidRPr="00A449CA" w:rsidRDefault="00415509" w:rsidP="001C66EF">
            <w:pPr>
              <w:spacing w:before="0"/>
              <w:rPr>
                <w:rFonts w:cs="Arial"/>
                <w:szCs w:val="24"/>
              </w:rPr>
            </w:pPr>
            <w:r w:rsidRPr="00A449CA">
              <w:rPr>
                <w:rFonts w:cs="Arial"/>
                <w:b/>
                <w:bCs/>
                <w:szCs w:val="24"/>
              </w:rPr>
              <w:t>2</w:t>
            </w:r>
            <w:r w:rsidR="00A449CA" w:rsidRPr="00A449CA">
              <w:rPr>
                <w:rFonts w:cs="Arial"/>
                <w:b/>
                <w:bCs/>
                <w:szCs w:val="24"/>
              </w:rPr>
              <w:t>6</w:t>
            </w:r>
            <w:r w:rsidRPr="00A449CA">
              <w:rPr>
                <w:rFonts w:cs="Arial"/>
                <w:b/>
                <w:bCs/>
                <w:szCs w:val="24"/>
              </w:rPr>
              <w:t xml:space="preserve">. Recycle inhalers: </w:t>
            </w:r>
            <w:r w:rsidRPr="00A449CA">
              <w:rPr>
                <w:rFonts w:cs="Arial"/>
                <w:szCs w:val="24"/>
              </w:rPr>
              <w:t>Introduce metered dose inhaler take-back and recycling schemes, where all components of inhalers (aluminium, plastics, propellant) are recycled.</w:t>
            </w:r>
          </w:p>
        </w:tc>
      </w:tr>
      <w:tr w:rsidR="00415509" w:rsidRPr="00A449CA" w14:paraId="0031ECAF"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shd w:val="clear" w:color="auto" w:fill="C5FFEF" w:themeFill="background2" w:themeFillTint="33"/>
            <w:vAlign w:val="top"/>
          </w:tcPr>
          <w:p w14:paraId="53F77DF2" w14:textId="77777777" w:rsidR="00415509" w:rsidRPr="00A449CA" w:rsidRDefault="00415509" w:rsidP="001C66EF">
            <w:pPr>
              <w:rPr>
                <w:rFonts w:cs="Arial"/>
              </w:rPr>
            </w:pPr>
            <w:r w:rsidRPr="00A449CA">
              <w:rPr>
                <w:rFonts w:cs="Arial"/>
                <w:b/>
                <w:bCs/>
                <w:szCs w:val="24"/>
              </w:rPr>
              <w:t>Supply chain</w:t>
            </w:r>
          </w:p>
        </w:tc>
      </w:tr>
      <w:tr w:rsidR="00415509" w:rsidRPr="00A449CA" w14:paraId="3BEE0AD5" w14:textId="77777777" w:rsidTr="007746A8">
        <w:tc>
          <w:tcPr>
            <w:tcW w:w="5000" w:type="pct"/>
            <w:gridSpan w:val="2"/>
            <w:vAlign w:val="top"/>
          </w:tcPr>
          <w:p w14:paraId="76703C38" w14:textId="3AB569E0" w:rsidR="00415509" w:rsidRPr="00A449CA" w:rsidRDefault="00182686" w:rsidP="001C66EF">
            <w:pPr>
              <w:spacing w:before="0"/>
              <w:rPr>
                <w:rFonts w:cs="Arial"/>
                <w:szCs w:val="24"/>
              </w:rPr>
            </w:pPr>
            <w:r w:rsidRPr="00A449CA">
              <w:rPr>
                <w:rFonts w:cs="Arial"/>
                <w:b/>
                <w:bCs/>
                <w:szCs w:val="24"/>
              </w:rPr>
              <w:t>2</w:t>
            </w:r>
            <w:r w:rsidR="00A449CA" w:rsidRPr="00A449CA">
              <w:rPr>
                <w:rFonts w:cs="Arial"/>
                <w:b/>
                <w:bCs/>
                <w:szCs w:val="24"/>
              </w:rPr>
              <w:t>7</w:t>
            </w:r>
            <w:r w:rsidR="00415509" w:rsidRPr="00A449CA">
              <w:rPr>
                <w:rFonts w:cs="Arial"/>
                <w:b/>
                <w:bCs/>
                <w:szCs w:val="24"/>
              </w:rPr>
              <w:t xml:space="preserve">. Work with suppliers to reduce plastic: </w:t>
            </w:r>
            <w:r w:rsidR="00415509" w:rsidRPr="00A449CA">
              <w:rPr>
                <w:rFonts w:cs="Arial"/>
                <w:szCs w:val="24"/>
              </w:rPr>
              <w:t>Work with suppliers to use sustainable plastic and packaging materials, minimise packaging size and weight while maintaining its functionality, explore reusable or recyclable packaging and applications, label the plastic content of medical devices to improve their recyclability, and reduce plastic in medical supplies and equipment.</w:t>
            </w:r>
          </w:p>
        </w:tc>
      </w:tr>
      <w:tr w:rsidR="00415509" w:rsidRPr="00A449CA" w14:paraId="5A8AB8FB"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5163B678" w14:textId="3B109371" w:rsidR="00415509" w:rsidRPr="00A449CA" w:rsidRDefault="00A449CA" w:rsidP="001C66EF">
            <w:pPr>
              <w:spacing w:before="0"/>
              <w:rPr>
                <w:rFonts w:cs="Arial"/>
                <w:szCs w:val="24"/>
              </w:rPr>
            </w:pPr>
            <w:r w:rsidRPr="00A449CA">
              <w:rPr>
                <w:rFonts w:cs="Arial"/>
                <w:b/>
                <w:bCs/>
                <w:szCs w:val="24"/>
              </w:rPr>
              <w:t>28</w:t>
            </w:r>
            <w:r w:rsidR="00415509" w:rsidRPr="00A449CA">
              <w:rPr>
                <w:rFonts w:cs="Arial"/>
                <w:b/>
                <w:bCs/>
                <w:szCs w:val="24"/>
              </w:rPr>
              <w:t xml:space="preserve">. Review resource recovery regulations: </w:t>
            </w:r>
            <w:r w:rsidR="00415509" w:rsidRPr="00A449CA">
              <w:rPr>
                <w:rFonts w:cs="Arial"/>
                <w:szCs w:val="24"/>
              </w:rPr>
              <w:t>Review regulations for manufacturers and importers to encourage resource-recovery at the end of the product’s life cycle, including for electronic equipment.</w:t>
            </w:r>
          </w:p>
        </w:tc>
      </w:tr>
      <w:tr w:rsidR="00681431" w:rsidRPr="00A449CA" w14:paraId="2556DEB9" w14:textId="77777777" w:rsidTr="007746A8">
        <w:trPr>
          <w:gridAfter w:val="1"/>
          <w:wAfter w:w="4" w:type="pct"/>
        </w:trPr>
        <w:tc>
          <w:tcPr>
            <w:tcW w:w="4996" w:type="pct"/>
            <w:vAlign w:val="top"/>
          </w:tcPr>
          <w:p w14:paraId="7E3B6141" w14:textId="26EB15A7" w:rsidR="00415509" w:rsidRPr="00A449CA" w:rsidRDefault="00A449CA" w:rsidP="001C66EF">
            <w:pPr>
              <w:spacing w:before="0"/>
              <w:rPr>
                <w:rFonts w:cs="Arial"/>
                <w:szCs w:val="24"/>
              </w:rPr>
            </w:pPr>
            <w:r w:rsidRPr="00A449CA">
              <w:rPr>
                <w:rFonts w:cs="Arial"/>
                <w:b/>
                <w:bCs/>
                <w:szCs w:val="24"/>
              </w:rPr>
              <w:t>29</w:t>
            </w:r>
            <w:r w:rsidR="00415509" w:rsidRPr="00A449CA">
              <w:rPr>
                <w:rFonts w:cs="Arial"/>
                <w:b/>
                <w:bCs/>
                <w:szCs w:val="24"/>
              </w:rPr>
              <w:t xml:space="preserve">. Report embodied emissions in tenders: </w:t>
            </w:r>
            <w:r w:rsidR="00415509" w:rsidRPr="00A449CA">
              <w:rPr>
                <w:rFonts w:cs="Arial"/>
                <w:szCs w:val="24"/>
              </w:rPr>
              <w:t>Require suppliers to report the emissions embodied in their products in tenders.</w:t>
            </w:r>
          </w:p>
        </w:tc>
      </w:tr>
      <w:tr w:rsidR="00415509" w:rsidRPr="00A449CA" w14:paraId="3715EC33"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710A783C" w14:textId="23AA7525" w:rsidR="00415509" w:rsidRPr="00A449CA" w:rsidRDefault="00415509" w:rsidP="001C66EF">
            <w:pPr>
              <w:spacing w:before="0"/>
              <w:rPr>
                <w:rFonts w:cs="Arial"/>
                <w:szCs w:val="24"/>
              </w:rPr>
            </w:pPr>
            <w:r w:rsidRPr="00A449CA">
              <w:rPr>
                <w:rFonts w:cs="Arial"/>
                <w:b/>
                <w:bCs/>
                <w:szCs w:val="24"/>
              </w:rPr>
              <w:t>3</w:t>
            </w:r>
            <w:r w:rsidR="00A449CA" w:rsidRPr="00A449CA">
              <w:rPr>
                <w:rFonts w:cs="Arial"/>
                <w:b/>
                <w:bCs/>
                <w:szCs w:val="24"/>
              </w:rPr>
              <w:t>0</w:t>
            </w:r>
            <w:r w:rsidRPr="00A449CA">
              <w:rPr>
                <w:rFonts w:cs="Arial"/>
                <w:b/>
                <w:bCs/>
                <w:szCs w:val="24"/>
              </w:rPr>
              <w:t xml:space="preserve">. Green procurement and sustainable resource use guidelines: </w:t>
            </w:r>
            <w:r w:rsidRPr="00A449CA">
              <w:rPr>
                <w:rFonts w:cs="Arial"/>
                <w:szCs w:val="24"/>
              </w:rPr>
              <w:t>Introduce measures in the National Health and Climate Strategy green procurement and sustainable resource use guidelines (Action 4.17) to enable healthcare facilities to prioritise reusable and more environmentally friendly products and sustainable and environmentally responsible suppliers – including by requiring suppliers to report the emissions embodied in their products in tenders.</w:t>
            </w:r>
          </w:p>
        </w:tc>
      </w:tr>
      <w:tr w:rsidR="00415509" w:rsidRPr="00A449CA" w14:paraId="3997620B" w14:textId="77777777" w:rsidTr="007746A8">
        <w:tc>
          <w:tcPr>
            <w:tcW w:w="5000" w:type="pct"/>
            <w:gridSpan w:val="2"/>
            <w:shd w:val="clear" w:color="auto" w:fill="C5FFEF" w:themeFill="background2" w:themeFillTint="33"/>
            <w:vAlign w:val="top"/>
          </w:tcPr>
          <w:p w14:paraId="42E57C10" w14:textId="77777777" w:rsidR="00415509" w:rsidRPr="00A449CA" w:rsidRDefault="00415509" w:rsidP="001C66EF">
            <w:pPr>
              <w:rPr>
                <w:rFonts w:cs="Arial"/>
              </w:rPr>
            </w:pPr>
            <w:r w:rsidRPr="00A449CA">
              <w:rPr>
                <w:rFonts w:cs="Arial"/>
                <w:b/>
                <w:bCs/>
                <w:szCs w:val="24"/>
              </w:rPr>
              <w:lastRenderedPageBreak/>
              <w:t>Education, engagement and capacity building</w:t>
            </w:r>
          </w:p>
        </w:tc>
      </w:tr>
      <w:tr w:rsidR="00415509" w:rsidRPr="00A449CA" w14:paraId="28CDCF2C"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0E5EFFBA" w14:textId="1CBEA985" w:rsidR="00415509" w:rsidRPr="00A449CA" w:rsidRDefault="00415509" w:rsidP="001C66EF">
            <w:pPr>
              <w:spacing w:before="0"/>
              <w:rPr>
                <w:rFonts w:cs="Arial"/>
                <w:szCs w:val="24"/>
              </w:rPr>
            </w:pPr>
            <w:r w:rsidRPr="00A449CA">
              <w:rPr>
                <w:rFonts w:cs="Arial"/>
                <w:b/>
                <w:bCs/>
                <w:szCs w:val="24"/>
              </w:rPr>
              <w:t>3</w:t>
            </w:r>
            <w:r w:rsidR="00A449CA" w:rsidRPr="00A449CA">
              <w:rPr>
                <w:rFonts w:cs="Arial"/>
                <w:b/>
                <w:bCs/>
                <w:szCs w:val="24"/>
              </w:rPr>
              <w:t>1</w:t>
            </w:r>
            <w:r w:rsidRPr="00A449CA">
              <w:rPr>
                <w:rFonts w:cs="Arial"/>
                <w:b/>
                <w:bCs/>
                <w:szCs w:val="24"/>
              </w:rPr>
              <w:t xml:space="preserve">. Mandatory waste management training: </w:t>
            </w:r>
            <w:r w:rsidRPr="00A449CA">
              <w:rPr>
                <w:rFonts w:cs="Arial"/>
                <w:szCs w:val="24"/>
              </w:rPr>
              <w:t>Provide mandatory staff training on waste segregation, reduction, sustainability of different medicines and equipment, safe handling and disposal of hazardous waste</w:t>
            </w:r>
            <w:r w:rsidR="00332497">
              <w:rPr>
                <w:rFonts w:cs="Arial"/>
                <w:szCs w:val="24"/>
              </w:rPr>
              <w:t>,</w:t>
            </w:r>
            <w:r w:rsidRPr="00A449CA">
              <w:rPr>
                <w:rFonts w:cs="Arial"/>
                <w:szCs w:val="24"/>
              </w:rPr>
              <w:t xml:space="preserve"> and broader health system sustainability.</w:t>
            </w:r>
          </w:p>
        </w:tc>
      </w:tr>
      <w:tr w:rsidR="00415509" w:rsidRPr="00A449CA" w14:paraId="7FCA7B13" w14:textId="77777777" w:rsidTr="007746A8">
        <w:tc>
          <w:tcPr>
            <w:tcW w:w="5000" w:type="pct"/>
            <w:gridSpan w:val="2"/>
            <w:vAlign w:val="top"/>
          </w:tcPr>
          <w:p w14:paraId="11E493D1" w14:textId="77C28179" w:rsidR="00415509" w:rsidRPr="00A449CA" w:rsidRDefault="00415509" w:rsidP="001C66EF">
            <w:pPr>
              <w:spacing w:before="0"/>
              <w:rPr>
                <w:rFonts w:cs="Arial"/>
                <w:szCs w:val="24"/>
              </w:rPr>
            </w:pPr>
            <w:r w:rsidRPr="00A449CA">
              <w:rPr>
                <w:rFonts w:cs="Arial"/>
                <w:b/>
                <w:bCs/>
                <w:szCs w:val="24"/>
              </w:rPr>
              <w:t>3</w:t>
            </w:r>
            <w:r w:rsidR="00A449CA" w:rsidRPr="00A449CA">
              <w:rPr>
                <w:rFonts w:cs="Arial"/>
                <w:b/>
                <w:bCs/>
                <w:szCs w:val="24"/>
              </w:rPr>
              <w:t>2</w:t>
            </w:r>
            <w:r w:rsidRPr="00A449CA">
              <w:rPr>
                <w:rFonts w:cs="Arial"/>
                <w:b/>
                <w:bCs/>
                <w:szCs w:val="24"/>
              </w:rPr>
              <w:t xml:space="preserve">. Create green teams: </w:t>
            </w:r>
            <w:r w:rsidRPr="00A449CA">
              <w:rPr>
                <w:rFonts w:cs="Arial"/>
                <w:szCs w:val="24"/>
              </w:rPr>
              <w:t>Establish green teams within primary care, aged care, other community health care</w:t>
            </w:r>
            <w:r w:rsidR="00AA6606">
              <w:rPr>
                <w:rFonts w:cs="Arial"/>
                <w:szCs w:val="24"/>
              </w:rPr>
              <w:t>,</w:t>
            </w:r>
            <w:r w:rsidRPr="00A449CA">
              <w:rPr>
                <w:rFonts w:cs="Arial"/>
                <w:szCs w:val="24"/>
              </w:rPr>
              <w:t xml:space="preserve"> and hospitals.</w:t>
            </w:r>
          </w:p>
        </w:tc>
      </w:tr>
      <w:tr w:rsidR="00415509" w14:paraId="7FBE8EA1" w14:textId="77777777" w:rsidTr="007746A8">
        <w:trPr>
          <w:cnfStyle w:val="000000100000" w:firstRow="0" w:lastRow="0" w:firstColumn="0" w:lastColumn="0" w:oddVBand="0" w:evenVBand="0" w:oddHBand="1" w:evenHBand="0" w:firstRowFirstColumn="0" w:firstRowLastColumn="0" w:lastRowFirstColumn="0" w:lastRowLastColumn="0"/>
        </w:trPr>
        <w:tc>
          <w:tcPr>
            <w:tcW w:w="5000" w:type="pct"/>
            <w:gridSpan w:val="2"/>
            <w:vAlign w:val="top"/>
          </w:tcPr>
          <w:p w14:paraId="7DB5351B" w14:textId="73A5A1AE" w:rsidR="00415509" w:rsidRPr="00D62B11" w:rsidRDefault="00415509" w:rsidP="001C66EF">
            <w:pPr>
              <w:spacing w:before="0"/>
              <w:rPr>
                <w:rFonts w:cs="Arial"/>
                <w:szCs w:val="24"/>
              </w:rPr>
            </w:pPr>
            <w:r w:rsidRPr="00A449CA">
              <w:rPr>
                <w:rFonts w:cs="Arial"/>
                <w:b/>
                <w:bCs/>
                <w:szCs w:val="24"/>
              </w:rPr>
              <w:t>3</w:t>
            </w:r>
            <w:r w:rsidR="00A449CA" w:rsidRPr="00A449CA">
              <w:rPr>
                <w:rFonts w:cs="Arial"/>
                <w:b/>
                <w:bCs/>
                <w:szCs w:val="24"/>
              </w:rPr>
              <w:t>3</w:t>
            </w:r>
            <w:r w:rsidRPr="00A449CA">
              <w:rPr>
                <w:rFonts w:cs="Arial"/>
                <w:b/>
                <w:bCs/>
                <w:szCs w:val="24"/>
              </w:rPr>
              <w:t xml:space="preserve">. Inclusive consultation: </w:t>
            </w:r>
            <w:r w:rsidRPr="00A449CA">
              <w:rPr>
                <w:rFonts w:cs="Arial"/>
                <w:szCs w:val="24"/>
              </w:rPr>
              <w:t>Consult with the disability community, culturally and linguistically diverse groups</w:t>
            </w:r>
            <w:r w:rsidR="00C72C10" w:rsidRPr="00A449CA">
              <w:rPr>
                <w:rFonts w:cs="Arial"/>
                <w:szCs w:val="24"/>
              </w:rPr>
              <w:t>, regional, rural and remote communities,</w:t>
            </w:r>
            <w:r w:rsidRPr="00A449CA">
              <w:rPr>
                <w:rFonts w:cs="Arial"/>
                <w:szCs w:val="24"/>
              </w:rPr>
              <w:t xml:space="preserve"> and other stakeholders with specific needs when proposing, communicating and implementing changes in waste management practices, to ensure changes do not place undue burden on such groups.</w:t>
            </w:r>
          </w:p>
        </w:tc>
      </w:tr>
    </w:tbl>
    <w:p w14:paraId="3DAE73BA" w14:textId="2258A5A9" w:rsidR="3D94BB56" w:rsidRDefault="3D94BB56"/>
    <w:p w14:paraId="54A5F8F9" w14:textId="77777777" w:rsidR="00821C49" w:rsidRPr="00821C49" w:rsidRDefault="00821C49" w:rsidP="00821C49">
      <w:bookmarkStart w:id="62" w:name="_Toc227940543"/>
      <w:bookmarkStart w:id="63" w:name="_Toc167617813"/>
      <w:bookmarkStart w:id="64" w:name="_Toc169100516"/>
      <w:bookmarkStart w:id="65" w:name="_Toc184125137"/>
      <w:r w:rsidRPr="00821C49">
        <w:br w:type="page"/>
      </w:r>
    </w:p>
    <w:p w14:paraId="2C36FFF2" w14:textId="7872514D" w:rsidR="000C7370" w:rsidRDefault="002A5938" w:rsidP="005624EB">
      <w:pPr>
        <w:pStyle w:val="Heading1"/>
      </w:pPr>
      <w:r>
        <w:lastRenderedPageBreak/>
        <w:t xml:space="preserve">Appendix 1: </w:t>
      </w:r>
      <w:r w:rsidR="000767E7">
        <w:t>Systematic revie</w:t>
      </w:r>
      <w:r w:rsidR="00831C19">
        <w:t>w methods</w:t>
      </w:r>
      <w:bookmarkEnd w:id="62"/>
    </w:p>
    <w:p w14:paraId="3E198DA6" w14:textId="5C57B7E7" w:rsidR="00831C19" w:rsidRPr="00017677" w:rsidRDefault="00831C19" w:rsidP="005624EB">
      <w:pPr>
        <w:rPr>
          <w:b/>
          <w:bCs/>
        </w:rPr>
      </w:pPr>
      <w:r w:rsidRPr="00017677">
        <w:rPr>
          <w:b/>
          <w:bCs/>
        </w:rPr>
        <w:t>Database search strategy</w:t>
      </w:r>
    </w:p>
    <w:p w14:paraId="57592DF3" w14:textId="77777777" w:rsidR="000C7370" w:rsidRDefault="00831C19" w:rsidP="005624EB">
      <w:r w:rsidRPr="00017677">
        <w:t>The CINAHL, Medline, Scopus, and Web of Science Core Collection databases and Google Scholar database were searched on 26 February 2024 to identify relevant articles. Searches returned a total of 7,228 results. Full record of database searches:</w:t>
      </w:r>
    </w:p>
    <w:p w14:paraId="7176323B" w14:textId="5505B763" w:rsidR="00831C19" w:rsidRPr="009B6910" w:rsidRDefault="00831C19" w:rsidP="005624EB">
      <w:pPr>
        <w:rPr>
          <w:b/>
          <w:bCs/>
        </w:rPr>
      </w:pPr>
      <w:r w:rsidRPr="009B6910">
        <w:rPr>
          <w:b/>
          <w:bCs/>
        </w:rPr>
        <w:t>CINAHL</w:t>
      </w:r>
      <w:r>
        <w:rPr>
          <w:b/>
          <w:bCs/>
        </w:rPr>
        <w:t xml:space="preserve"> (via EBSCOhost)</w:t>
      </w:r>
    </w:p>
    <w:tbl>
      <w:tblPr>
        <w:tblStyle w:val="TableGrid"/>
        <w:tblW w:w="0" w:type="auto"/>
        <w:tblLook w:val="04A0" w:firstRow="1" w:lastRow="0" w:firstColumn="1" w:lastColumn="0" w:noHBand="0" w:noVBand="1"/>
      </w:tblPr>
      <w:tblGrid>
        <w:gridCol w:w="891"/>
        <w:gridCol w:w="1862"/>
        <w:gridCol w:w="5613"/>
        <w:gridCol w:w="1124"/>
      </w:tblGrid>
      <w:tr w:rsidR="00831C19" w14:paraId="6BEC4CBA" w14:textId="77777777" w:rsidTr="00EC6AE3">
        <w:trPr>
          <w:cnfStyle w:val="100000000000" w:firstRow="1" w:lastRow="0" w:firstColumn="0" w:lastColumn="0" w:oddVBand="0" w:evenVBand="0" w:oddHBand="0" w:evenHBand="0" w:firstRowFirstColumn="0" w:firstRowLastColumn="0" w:lastRowFirstColumn="0" w:lastRowLastColumn="0"/>
        </w:trPr>
        <w:tc>
          <w:tcPr>
            <w:tcW w:w="0" w:type="auto"/>
            <w:vAlign w:val="top"/>
          </w:tcPr>
          <w:p w14:paraId="5E71E7A2" w14:textId="77777777" w:rsidR="00831C19" w:rsidRPr="00EC6AE3" w:rsidRDefault="00831C19" w:rsidP="00EC6AE3">
            <w:pPr>
              <w:spacing w:before="0"/>
              <w:rPr>
                <w:b/>
                <w:szCs w:val="24"/>
              </w:rPr>
            </w:pPr>
            <w:r w:rsidRPr="00EC6AE3">
              <w:rPr>
                <w:b/>
                <w:szCs w:val="24"/>
              </w:rPr>
              <w:t>Search #</w:t>
            </w:r>
          </w:p>
        </w:tc>
        <w:tc>
          <w:tcPr>
            <w:tcW w:w="0" w:type="auto"/>
            <w:vAlign w:val="top"/>
          </w:tcPr>
          <w:p w14:paraId="52D028C3" w14:textId="77777777" w:rsidR="00831C19" w:rsidRPr="00EC6AE3" w:rsidRDefault="00831C19" w:rsidP="00EC6AE3">
            <w:pPr>
              <w:spacing w:before="0"/>
              <w:rPr>
                <w:b/>
                <w:szCs w:val="24"/>
              </w:rPr>
            </w:pPr>
            <w:r w:rsidRPr="00EC6AE3">
              <w:rPr>
                <w:b/>
                <w:szCs w:val="24"/>
              </w:rPr>
              <w:t>Concept</w:t>
            </w:r>
          </w:p>
        </w:tc>
        <w:tc>
          <w:tcPr>
            <w:tcW w:w="0" w:type="auto"/>
            <w:vAlign w:val="top"/>
          </w:tcPr>
          <w:p w14:paraId="16B8A4CC" w14:textId="77777777" w:rsidR="00831C19" w:rsidRPr="00EC6AE3" w:rsidRDefault="00831C19" w:rsidP="00EC6AE3">
            <w:pPr>
              <w:spacing w:before="0"/>
              <w:rPr>
                <w:b/>
                <w:szCs w:val="24"/>
              </w:rPr>
            </w:pPr>
            <w:r w:rsidRPr="00EC6AE3">
              <w:rPr>
                <w:b/>
                <w:szCs w:val="24"/>
              </w:rPr>
              <w:t>Search terms</w:t>
            </w:r>
          </w:p>
        </w:tc>
        <w:tc>
          <w:tcPr>
            <w:tcW w:w="0" w:type="auto"/>
            <w:vAlign w:val="top"/>
          </w:tcPr>
          <w:p w14:paraId="4496E56D" w14:textId="77777777" w:rsidR="00831C19" w:rsidRPr="00EC6AE3" w:rsidRDefault="00831C19" w:rsidP="00EC6AE3">
            <w:pPr>
              <w:spacing w:before="0"/>
              <w:rPr>
                <w:b/>
                <w:szCs w:val="24"/>
              </w:rPr>
            </w:pPr>
            <w:r w:rsidRPr="00EC6AE3">
              <w:rPr>
                <w:b/>
                <w:szCs w:val="24"/>
              </w:rPr>
              <w:t>Results</w:t>
            </w:r>
          </w:p>
        </w:tc>
      </w:tr>
      <w:tr w:rsidR="00831C19" w14:paraId="7C66D050" w14:textId="77777777" w:rsidTr="00EC6AE3">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63487C5F" w14:textId="77777777" w:rsidR="00831C19" w:rsidRPr="00EC6AE3" w:rsidRDefault="00831C19" w:rsidP="00EC6AE3">
            <w:pPr>
              <w:spacing w:before="0"/>
              <w:rPr>
                <w:szCs w:val="24"/>
              </w:rPr>
            </w:pPr>
            <w:r w:rsidRPr="00EC6AE3">
              <w:rPr>
                <w:szCs w:val="24"/>
              </w:rPr>
              <w:t>#1</w:t>
            </w:r>
          </w:p>
        </w:tc>
        <w:tc>
          <w:tcPr>
            <w:tcW w:w="0" w:type="auto"/>
            <w:vAlign w:val="top"/>
          </w:tcPr>
          <w:p w14:paraId="6ED82BA4" w14:textId="77777777" w:rsidR="00831C19" w:rsidRPr="00EC6AE3" w:rsidRDefault="00831C19" w:rsidP="00EC6AE3">
            <w:pPr>
              <w:spacing w:before="0"/>
              <w:rPr>
                <w:szCs w:val="24"/>
              </w:rPr>
            </w:pPr>
            <w:r w:rsidRPr="00EC6AE3">
              <w:rPr>
                <w:szCs w:val="24"/>
              </w:rPr>
              <w:t>Health and aged care system</w:t>
            </w:r>
          </w:p>
        </w:tc>
        <w:tc>
          <w:tcPr>
            <w:tcW w:w="0" w:type="auto"/>
            <w:vAlign w:val="top"/>
          </w:tcPr>
          <w:p w14:paraId="760F1854" w14:textId="664E5454" w:rsidR="00831C19" w:rsidRPr="00EC6AE3" w:rsidRDefault="006A788C" w:rsidP="00B8451E">
            <w:pPr>
              <w:spacing w:before="0"/>
              <w:rPr>
                <w:szCs w:val="24"/>
              </w:rPr>
            </w:pPr>
            <w:r>
              <w:rPr>
                <w:szCs w:val="24"/>
              </w:rPr>
              <w:t>‘</w:t>
            </w:r>
            <w:r w:rsidR="00831C19" w:rsidRPr="00EC6AE3">
              <w:rPr>
                <w:szCs w:val="24"/>
              </w:rPr>
              <w:t>aged care</w:t>
            </w:r>
            <w:r>
              <w:rPr>
                <w:szCs w:val="24"/>
              </w:rPr>
              <w:t>’</w:t>
            </w:r>
            <w:r w:rsidR="00831C19" w:rsidRPr="00EC6AE3">
              <w:rPr>
                <w:szCs w:val="24"/>
              </w:rPr>
              <w:t xml:space="preserve"> OR </w:t>
            </w:r>
            <w:r>
              <w:rPr>
                <w:szCs w:val="24"/>
              </w:rPr>
              <w:t>‘</w:t>
            </w:r>
            <w:r w:rsidR="00831C19" w:rsidRPr="00EC6AE3">
              <w:rPr>
                <w:szCs w:val="24"/>
              </w:rPr>
              <w:t>care facilit*</w:t>
            </w:r>
            <w:r>
              <w:rPr>
                <w:szCs w:val="24"/>
              </w:rPr>
              <w:t>’</w:t>
            </w:r>
            <w:r w:rsidR="00831C19" w:rsidRPr="00EC6AE3">
              <w:rPr>
                <w:szCs w:val="24"/>
              </w:rPr>
              <w:t xml:space="preserve"> OR </w:t>
            </w:r>
            <w:r>
              <w:rPr>
                <w:szCs w:val="24"/>
              </w:rPr>
              <w:t>‘</w:t>
            </w:r>
            <w:r w:rsidR="00831C19" w:rsidRPr="00EC6AE3">
              <w:rPr>
                <w:szCs w:val="24"/>
              </w:rPr>
              <w:t>care home*</w:t>
            </w:r>
            <w:r>
              <w:rPr>
                <w:szCs w:val="24"/>
              </w:rPr>
              <w:t>’</w:t>
            </w:r>
            <w:r w:rsidR="00831C19" w:rsidRPr="00EC6AE3">
              <w:rPr>
                <w:szCs w:val="24"/>
              </w:rPr>
              <w:t xml:space="preserve"> OR </w:t>
            </w:r>
            <w:r>
              <w:rPr>
                <w:szCs w:val="24"/>
              </w:rPr>
              <w:t>‘</w:t>
            </w:r>
            <w:r w:rsidR="00831C19" w:rsidRPr="00EC6AE3">
              <w:rPr>
                <w:szCs w:val="24"/>
              </w:rPr>
              <w:t>community care</w:t>
            </w:r>
            <w:r>
              <w:rPr>
                <w:szCs w:val="24"/>
              </w:rPr>
              <w:t>’</w:t>
            </w:r>
            <w:r w:rsidR="00831C19" w:rsidRPr="00EC6AE3">
              <w:rPr>
                <w:szCs w:val="24"/>
              </w:rPr>
              <w:t xml:space="preserve"> OR </w:t>
            </w:r>
            <w:r>
              <w:rPr>
                <w:szCs w:val="24"/>
              </w:rPr>
              <w:t>‘</w:t>
            </w:r>
            <w:r w:rsidR="00831C19" w:rsidRPr="00EC6AE3">
              <w:rPr>
                <w:szCs w:val="24"/>
              </w:rPr>
              <w:t>community health care</w:t>
            </w:r>
            <w:r>
              <w:rPr>
                <w:szCs w:val="24"/>
              </w:rPr>
              <w:t>’</w:t>
            </w:r>
            <w:r w:rsidR="00831C19" w:rsidRPr="00EC6AE3">
              <w:rPr>
                <w:szCs w:val="24"/>
              </w:rPr>
              <w:t xml:space="preserve"> OR </w:t>
            </w:r>
            <w:r w:rsidR="00907846">
              <w:rPr>
                <w:szCs w:val="24"/>
              </w:rPr>
              <w:t>‘</w:t>
            </w:r>
            <w:r w:rsidR="00831C19" w:rsidRPr="00EC6AE3">
              <w:rPr>
                <w:szCs w:val="24"/>
              </w:rPr>
              <w:t>health care</w:t>
            </w:r>
            <w:r w:rsidR="00907846">
              <w:rPr>
                <w:szCs w:val="24"/>
              </w:rPr>
              <w:t>’</w:t>
            </w:r>
            <w:r w:rsidR="00831C19" w:rsidRPr="00EC6AE3">
              <w:rPr>
                <w:szCs w:val="24"/>
              </w:rPr>
              <w:t xml:space="preserve"> OR hospital* OR </w:t>
            </w:r>
            <w:r w:rsidR="00907846">
              <w:rPr>
                <w:szCs w:val="24"/>
              </w:rPr>
              <w:t>‘</w:t>
            </w:r>
            <w:r w:rsidR="00831C19" w:rsidRPr="00EC6AE3">
              <w:rPr>
                <w:szCs w:val="24"/>
              </w:rPr>
              <w:t>long term care</w:t>
            </w:r>
            <w:r w:rsidR="00907846">
              <w:rPr>
                <w:szCs w:val="24"/>
              </w:rPr>
              <w:t>’</w:t>
            </w:r>
            <w:r w:rsidR="00831C19" w:rsidRPr="00EC6AE3">
              <w:rPr>
                <w:szCs w:val="24"/>
              </w:rPr>
              <w:t xml:space="preserve"> OR </w:t>
            </w:r>
            <w:r w:rsidR="00907846">
              <w:rPr>
                <w:szCs w:val="24"/>
              </w:rPr>
              <w:t>‘</w:t>
            </w:r>
            <w:r w:rsidR="00831C19" w:rsidRPr="00EC6AE3">
              <w:rPr>
                <w:szCs w:val="24"/>
              </w:rPr>
              <w:t>nursing home*</w:t>
            </w:r>
            <w:r w:rsidR="00907846">
              <w:rPr>
                <w:szCs w:val="24"/>
              </w:rPr>
              <w:t>’</w:t>
            </w:r>
            <w:r w:rsidR="00831C19" w:rsidRPr="00EC6AE3">
              <w:rPr>
                <w:szCs w:val="24"/>
              </w:rPr>
              <w:t xml:space="preserve"> OR </w:t>
            </w:r>
            <w:r w:rsidR="00907846">
              <w:rPr>
                <w:szCs w:val="24"/>
              </w:rPr>
              <w:t>‘</w:t>
            </w:r>
            <w:r w:rsidR="00831C19" w:rsidRPr="00EC6AE3">
              <w:rPr>
                <w:szCs w:val="24"/>
              </w:rPr>
              <w:t>primary care</w:t>
            </w:r>
            <w:r w:rsidR="00907846">
              <w:rPr>
                <w:szCs w:val="24"/>
              </w:rPr>
              <w:t>’</w:t>
            </w:r>
            <w:r w:rsidR="00831C19" w:rsidRPr="00EC6AE3">
              <w:rPr>
                <w:szCs w:val="24"/>
              </w:rPr>
              <w:t xml:space="preserve"> OR </w:t>
            </w:r>
            <w:r w:rsidR="00907846">
              <w:rPr>
                <w:szCs w:val="24"/>
              </w:rPr>
              <w:t>‘</w:t>
            </w:r>
            <w:r w:rsidR="00831C19" w:rsidRPr="00EC6AE3">
              <w:rPr>
                <w:szCs w:val="24"/>
              </w:rPr>
              <w:t>primary health care</w:t>
            </w:r>
            <w:r w:rsidR="00907846">
              <w:rPr>
                <w:szCs w:val="24"/>
              </w:rPr>
              <w:t>’</w:t>
            </w:r>
            <w:r w:rsidR="00831C19" w:rsidRPr="00EC6AE3">
              <w:rPr>
                <w:szCs w:val="24"/>
              </w:rPr>
              <w:t xml:space="preserve"> OR (MH </w:t>
            </w:r>
            <w:r w:rsidR="00907846">
              <w:rPr>
                <w:szCs w:val="24"/>
              </w:rPr>
              <w:t>‘</w:t>
            </w:r>
            <w:r w:rsidR="00831C19" w:rsidRPr="00EC6AE3">
              <w:rPr>
                <w:szCs w:val="24"/>
              </w:rPr>
              <w:t>Community Health Services+</w:t>
            </w:r>
            <w:r w:rsidR="00907846">
              <w:rPr>
                <w:szCs w:val="24"/>
              </w:rPr>
              <w:t>’</w:t>
            </w:r>
            <w:r w:rsidR="00831C19" w:rsidRPr="00EC6AE3">
              <w:rPr>
                <w:szCs w:val="24"/>
              </w:rPr>
              <w:t xml:space="preserve">) OR (MH </w:t>
            </w:r>
            <w:r w:rsidR="00907846">
              <w:rPr>
                <w:szCs w:val="24"/>
              </w:rPr>
              <w:t>‘</w:t>
            </w:r>
            <w:r w:rsidR="00831C19" w:rsidRPr="00EC6AE3">
              <w:rPr>
                <w:szCs w:val="24"/>
              </w:rPr>
              <w:t>Nursing Homes+</w:t>
            </w:r>
            <w:r w:rsidR="00907846">
              <w:rPr>
                <w:szCs w:val="24"/>
              </w:rPr>
              <w:t>’</w:t>
            </w:r>
            <w:r w:rsidR="00831C19" w:rsidRPr="00EC6AE3">
              <w:rPr>
                <w:szCs w:val="24"/>
              </w:rPr>
              <w:t xml:space="preserve">) OR (MH </w:t>
            </w:r>
            <w:r w:rsidR="00907846">
              <w:rPr>
                <w:szCs w:val="24"/>
              </w:rPr>
              <w:t>‘</w:t>
            </w:r>
            <w:r w:rsidR="00831C19" w:rsidRPr="00EC6AE3">
              <w:rPr>
                <w:szCs w:val="24"/>
              </w:rPr>
              <w:t>Primary Health Care</w:t>
            </w:r>
            <w:r w:rsidR="00907846">
              <w:rPr>
                <w:szCs w:val="24"/>
              </w:rPr>
              <w:t>’</w:t>
            </w:r>
            <w:r w:rsidR="00831C19" w:rsidRPr="00EC6AE3">
              <w:rPr>
                <w:szCs w:val="24"/>
              </w:rPr>
              <w:t>)</w:t>
            </w:r>
          </w:p>
        </w:tc>
        <w:tc>
          <w:tcPr>
            <w:tcW w:w="0" w:type="auto"/>
            <w:vAlign w:val="top"/>
          </w:tcPr>
          <w:p w14:paraId="3C254221" w14:textId="77777777" w:rsidR="00831C19" w:rsidRPr="00EC6AE3" w:rsidRDefault="00831C19" w:rsidP="00EC6AE3">
            <w:pPr>
              <w:spacing w:before="0"/>
              <w:rPr>
                <w:szCs w:val="24"/>
              </w:rPr>
            </w:pPr>
            <w:r w:rsidRPr="00EC6AE3">
              <w:rPr>
                <w:szCs w:val="24"/>
              </w:rPr>
              <w:t>1,664,577</w:t>
            </w:r>
          </w:p>
        </w:tc>
      </w:tr>
      <w:tr w:rsidR="00831C19" w14:paraId="6A6BC151" w14:textId="77777777" w:rsidTr="00EC6AE3">
        <w:tc>
          <w:tcPr>
            <w:tcW w:w="0" w:type="auto"/>
            <w:vAlign w:val="top"/>
          </w:tcPr>
          <w:p w14:paraId="0F529596" w14:textId="77777777" w:rsidR="00831C19" w:rsidRPr="00EC6AE3" w:rsidRDefault="00831C19" w:rsidP="00EC6AE3">
            <w:pPr>
              <w:spacing w:before="0"/>
              <w:rPr>
                <w:szCs w:val="24"/>
              </w:rPr>
            </w:pPr>
            <w:r w:rsidRPr="00EC6AE3">
              <w:rPr>
                <w:szCs w:val="24"/>
              </w:rPr>
              <w:t>#2</w:t>
            </w:r>
          </w:p>
        </w:tc>
        <w:tc>
          <w:tcPr>
            <w:tcW w:w="0" w:type="auto"/>
            <w:vAlign w:val="top"/>
          </w:tcPr>
          <w:p w14:paraId="6E414D2B" w14:textId="77777777" w:rsidR="00831C19" w:rsidRPr="00EC6AE3" w:rsidRDefault="00831C19" w:rsidP="00EC6AE3">
            <w:pPr>
              <w:spacing w:before="0"/>
              <w:rPr>
                <w:szCs w:val="24"/>
              </w:rPr>
            </w:pPr>
            <w:r w:rsidRPr="00EC6AE3">
              <w:rPr>
                <w:szCs w:val="24"/>
              </w:rPr>
              <w:t>Waste</w:t>
            </w:r>
          </w:p>
        </w:tc>
        <w:tc>
          <w:tcPr>
            <w:tcW w:w="0" w:type="auto"/>
            <w:vAlign w:val="top"/>
          </w:tcPr>
          <w:p w14:paraId="5A3A54DE" w14:textId="1EA3CFBD" w:rsidR="00831C19" w:rsidRPr="00EC6AE3" w:rsidRDefault="00831C19" w:rsidP="00B8451E">
            <w:pPr>
              <w:spacing w:before="0"/>
              <w:rPr>
                <w:szCs w:val="24"/>
              </w:rPr>
            </w:pPr>
            <w:r w:rsidRPr="00EC6AE3">
              <w:rPr>
                <w:szCs w:val="24"/>
              </w:rPr>
              <w:t xml:space="preserve">Waste OR (MH </w:t>
            </w:r>
            <w:r w:rsidR="00907846">
              <w:rPr>
                <w:szCs w:val="24"/>
              </w:rPr>
              <w:t>‘</w:t>
            </w:r>
            <w:r w:rsidRPr="00EC6AE3">
              <w:rPr>
                <w:szCs w:val="24"/>
              </w:rPr>
              <w:t>Hazardous Materials</w:t>
            </w:r>
            <w:r w:rsidR="00907846">
              <w:rPr>
                <w:szCs w:val="24"/>
              </w:rPr>
              <w:t>’</w:t>
            </w:r>
            <w:r w:rsidRPr="00EC6AE3">
              <w:rPr>
                <w:szCs w:val="24"/>
              </w:rPr>
              <w:t xml:space="preserve">) OR (MH </w:t>
            </w:r>
            <w:r w:rsidR="00907846">
              <w:rPr>
                <w:szCs w:val="24"/>
              </w:rPr>
              <w:t>‘</w:t>
            </w:r>
            <w:r w:rsidRPr="00EC6AE3">
              <w:rPr>
                <w:szCs w:val="24"/>
              </w:rPr>
              <w:t>Medical Waste+</w:t>
            </w:r>
            <w:r w:rsidR="00907846">
              <w:rPr>
                <w:szCs w:val="24"/>
              </w:rPr>
              <w:t>’</w:t>
            </w:r>
            <w:r w:rsidRPr="00EC6AE3">
              <w:rPr>
                <w:szCs w:val="24"/>
              </w:rPr>
              <w:t>)</w:t>
            </w:r>
          </w:p>
        </w:tc>
        <w:tc>
          <w:tcPr>
            <w:tcW w:w="0" w:type="auto"/>
            <w:vAlign w:val="top"/>
          </w:tcPr>
          <w:p w14:paraId="0AD6B85F" w14:textId="77777777" w:rsidR="00831C19" w:rsidRPr="00EC6AE3" w:rsidRDefault="00831C19" w:rsidP="00EC6AE3">
            <w:pPr>
              <w:spacing w:before="0"/>
              <w:rPr>
                <w:szCs w:val="24"/>
              </w:rPr>
            </w:pPr>
            <w:r w:rsidRPr="00EC6AE3">
              <w:rPr>
                <w:szCs w:val="24"/>
              </w:rPr>
              <w:t>12,800</w:t>
            </w:r>
          </w:p>
        </w:tc>
      </w:tr>
      <w:tr w:rsidR="00831C19" w14:paraId="096AA38F" w14:textId="77777777" w:rsidTr="00EC6AE3">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42E43218" w14:textId="77777777" w:rsidR="00831C19" w:rsidRPr="00EC6AE3" w:rsidRDefault="00831C19" w:rsidP="00EC6AE3">
            <w:pPr>
              <w:spacing w:before="0"/>
              <w:rPr>
                <w:szCs w:val="24"/>
              </w:rPr>
            </w:pPr>
            <w:r w:rsidRPr="00EC6AE3">
              <w:rPr>
                <w:szCs w:val="24"/>
              </w:rPr>
              <w:t>#3</w:t>
            </w:r>
          </w:p>
        </w:tc>
        <w:tc>
          <w:tcPr>
            <w:tcW w:w="0" w:type="auto"/>
            <w:vAlign w:val="top"/>
          </w:tcPr>
          <w:p w14:paraId="47628B40" w14:textId="77777777" w:rsidR="00831C19" w:rsidRPr="00EC6AE3" w:rsidRDefault="00831C19" w:rsidP="00EC6AE3">
            <w:pPr>
              <w:spacing w:before="0"/>
              <w:rPr>
                <w:szCs w:val="24"/>
              </w:rPr>
            </w:pPr>
            <w:r w:rsidRPr="00EC6AE3">
              <w:rPr>
                <w:szCs w:val="24"/>
              </w:rPr>
              <w:t>Management</w:t>
            </w:r>
          </w:p>
        </w:tc>
        <w:tc>
          <w:tcPr>
            <w:tcW w:w="0" w:type="auto"/>
            <w:vAlign w:val="top"/>
          </w:tcPr>
          <w:p w14:paraId="2A84E97F" w14:textId="77777777" w:rsidR="00831C19" w:rsidRPr="00EC6AE3" w:rsidRDefault="00831C19" w:rsidP="00EC6AE3">
            <w:pPr>
              <w:spacing w:before="0"/>
              <w:rPr>
                <w:szCs w:val="24"/>
              </w:rPr>
            </w:pPr>
            <w:r w:rsidRPr="00EC6AE3">
              <w:rPr>
                <w:szCs w:val="24"/>
              </w:rPr>
              <w:t>dispos* OR manag*OR reduc* OR recycl* OR refurbish* OR reprocess* OR reuse OR segregat* OR treatment</w:t>
            </w:r>
          </w:p>
        </w:tc>
        <w:tc>
          <w:tcPr>
            <w:tcW w:w="0" w:type="auto"/>
            <w:vAlign w:val="top"/>
          </w:tcPr>
          <w:p w14:paraId="47FE7F68" w14:textId="77777777" w:rsidR="00831C19" w:rsidRPr="00EC6AE3" w:rsidRDefault="00831C19" w:rsidP="00EC6AE3">
            <w:pPr>
              <w:spacing w:before="0"/>
              <w:rPr>
                <w:szCs w:val="24"/>
              </w:rPr>
            </w:pPr>
            <w:r w:rsidRPr="00EC6AE3">
              <w:rPr>
                <w:szCs w:val="24"/>
              </w:rPr>
              <w:t>1,384,143</w:t>
            </w:r>
          </w:p>
        </w:tc>
      </w:tr>
      <w:tr w:rsidR="00831C19" w14:paraId="4A0B8722" w14:textId="77777777" w:rsidTr="00EC6AE3">
        <w:tc>
          <w:tcPr>
            <w:tcW w:w="0" w:type="auto"/>
            <w:vAlign w:val="top"/>
          </w:tcPr>
          <w:p w14:paraId="5B115234" w14:textId="77777777" w:rsidR="00831C19" w:rsidRPr="00EC6AE3" w:rsidRDefault="00831C19" w:rsidP="00EC6AE3">
            <w:pPr>
              <w:spacing w:before="0"/>
              <w:rPr>
                <w:szCs w:val="24"/>
              </w:rPr>
            </w:pPr>
            <w:r w:rsidRPr="00EC6AE3">
              <w:rPr>
                <w:szCs w:val="24"/>
              </w:rPr>
              <w:t>#4</w:t>
            </w:r>
          </w:p>
        </w:tc>
        <w:tc>
          <w:tcPr>
            <w:tcW w:w="0" w:type="auto"/>
            <w:vAlign w:val="top"/>
          </w:tcPr>
          <w:p w14:paraId="428B8A01" w14:textId="77777777" w:rsidR="00831C19" w:rsidRPr="00EC6AE3" w:rsidRDefault="00831C19" w:rsidP="00EC6AE3">
            <w:pPr>
              <w:spacing w:before="0"/>
              <w:rPr>
                <w:szCs w:val="24"/>
              </w:rPr>
            </w:pPr>
            <w:r w:rsidRPr="00EC6AE3">
              <w:rPr>
                <w:szCs w:val="24"/>
              </w:rPr>
              <w:t>Waste management</w:t>
            </w:r>
          </w:p>
        </w:tc>
        <w:tc>
          <w:tcPr>
            <w:tcW w:w="0" w:type="auto"/>
            <w:vAlign w:val="top"/>
          </w:tcPr>
          <w:p w14:paraId="7E3A1E87" w14:textId="77777777" w:rsidR="00831C19" w:rsidRPr="00EC6AE3" w:rsidRDefault="00831C19" w:rsidP="00EC6AE3">
            <w:pPr>
              <w:spacing w:before="0"/>
              <w:rPr>
                <w:szCs w:val="24"/>
              </w:rPr>
            </w:pPr>
            <w:r w:rsidRPr="00EC6AE3">
              <w:rPr>
                <w:szCs w:val="24"/>
              </w:rPr>
              <w:t>#2 AND #3</w:t>
            </w:r>
          </w:p>
        </w:tc>
        <w:tc>
          <w:tcPr>
            <w:tcW w:w="0" w:type="auto"/>
            <w:vAlign w:val="top"/>
          </w:tcPr>
          <w:p w14:paraId="16B21CE7" w14:textId="77777777" w:rsidR="00831C19" w:rsidRPr="00EC6AE3" w:rsidRDefault="00831C19" w:rsidP="00EC6AE3">
            <w:pPr>
              <w:spacing w:before="0"/>
              <w:rPr>
                <w:szCs w:val="24"/>
              </w:rPr>
            </w:pPr>
            <w:r w:rsidRPr="00EC6AE3">
              <w:rPr>
                <w:szCs w:val="24"/>
              </w:rPr>
              <w:t>4,470</w:t>
            </w:r>
          </w:p>
        </w:tc>
      </w:tr>
      <w:tr w:rsidR="00831C19" w14:paraId="7DAEF115" w14:textId="77777777" w:rsidTr="00EC6AE3">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374C0C8D" w14:textId="77777777" w:rsidR="00831C19" w:rsidRPr="00EC6AE3" w:rsidRDefault="00831C19" w:rsidP="00EC6AE3">
            <w:pPr>
              <w:spacing w:before="0"/>
              <w:rPr>
                <w:szCs w:val="24"/>
              </w:rPr>
            </w:pPr>
            <w:r w:rsidRPr="00EC6AE3">
              <w:rPr>
                <w:szCs w:val="24"/>
              </w:rPr>
              <w:t>#5</w:t>
            </w:r>
          </w:p>
        </w:tc>
        <w:tc>
          <w:tcPr>
            <w:tcW w:w="0" w:type="auto"/>
            <w:vAlign w:val="top"/>
          </w:tcPr>
          <w:p w14:paraId="7B8A57F5" w14:textId="77777777" w:rsidR="00831C19" w:rsidRPr="00EC6AE3" w:rsidRDefault="00831C19" w:rsidP="00EC6AE3">
            <w:pPr>
              <w:spacing w:before="0"/>
              <w:rPr>
                <w:szCs w:val="24"/>
              </w:rPr>
            </w:pPr>
            <w:r w:rsidRPr="00EC6AE3">
              <w:rPr>
                <w:szCs w:val="24"/>
              </w:rPr>
              <w:t>Waste disposal</w:t>
            </w:r>
          </w:p>
        </w:tc>
        <w:tc>
          <w:tcPr>
            <w:tcW w:w="0" w:type="auto"/>
            <w:vAlign w:val="top"/>
          </w:tcPr>
          <w:p w14:paraId="055D50F0" w14:textId="0D94B231" w:rsidR="00831C19" w:rsidRPr="00EC6AE3" w:rsidRDefault="00831C19" w:rsidP="00EC6AE3">
            <w:pPr>
              <w:spacing w:before="0"/>
              <w:rPr>
                <w:szCs w:val="24"/>
              </w:rPr>
            </w:pPr>
            <w:r w:rsidRPr="00EC6AE3">
              <w:rPr>
                <w:szCs w:val="24"/>
              </w:rPr>
              <w:t xml:space="preserve">(MH </w:t>
            </w:r>
            <w:r w:rsidR="00907846">
              <w:rPr>
                <w:szCs w:val="24"/>
              </w:rPr>
              <w:t>‘</w:t>
            </w:r>
            <w:r w:rsidRPr="00EC6AE3">
              <w:rPr>
                <w:szCs w:val="24"/>
              </w:rPr>
              <w:t>Medical Waste Disposal</w:t>
            </w:r>
            <w:r w:rsidR="00907846">
              <w:rPr>
                <w:szCs w:val="24"/>
              </w:rPr>
              <w:t>’</w:t>
            </w:r>
            <w:r w:rsidRPr="00EC6AE3">
              <w:rPr>
                <w:szCs w:val="24"/>
              </w:rPr>
              <w:t xml:space="preserve">) OR (MH </w:t>
            </w:r>
            <w:r w:rsidR="00907846">
              <w:rPr>
                <w:szCs w:val="24"/>
              </w:rPr>
              <w:t>‘</w:t>
            </w:r>
            <w:r w:rsidRPr="00EC6AE3">
              <w:rPr>
                <w:szCs w:val="24"/>
              </w:rPr>
              <w:t>Refuse Disposal+</w:t>
            </w:r>
            <w:r w:rsidR="00907846">
              <w:rPr>
                <w:szCs w:val="24"/>
              </w:rPr>
              <w:t>’</w:t>
            </w:r>
            <w:r w:rsidRPr="00EC6AE3">
              <w:rPr>
                <w:szCs w:val="24"/>
              </w:rPr>
              <w:t>)</w:t>
            </w:r>
          </w:p>
        </w:tc>
        <w:tc>
          <w:tcPr>
            <w:tcW w:w="0" w:type="auto"/>
            <w:vAlign w:val="top"/>
          </w:tcPr>
          <w:p w14:paraId="67F6AF46" w14:textId="77777777" w:rsidR="00831C19" w:rsidRPr="00EC6AE3" w:rsidRDefault="00831C19" w:rsidP="00EC6AE3">
            <w:pPr>
              <w:spacing w:before="0"/>
              <w:rPr>
                <w:szCs w:val="24"/>
              </w:rPr>
            </w:pPr>
            <w:r w:rsidRPr="00EC6AE3">
              <w:rPr>
                <w:szCs w:val="24"/>
              </w:rPr>
              <w:t>5,080</w:t>
            </w:r>
          </w:p>
        </w:tc>
      </w:tr>
      <w:tr w:rsidR="00831C19" w14:paraId="2BE19BA6" w14:textId="77777777" w:rsidTr="00EC6AE3">
        <w:tc>
          <w:tcPr>
            <w:tcW w:w="0" w:type="auto"/>
            <w:vAlign w:val="top"/>
          </w:tcPr>
          <w:p w14:paraId="3B63BEF8" w14:textId="77777777" w:rsidR="00831C19" w:rsidRPr="00EC6AE3" w:rsidRDefault="00831C19" w:rsidP="00EC6AE3">
            <w:pPr>
              <w:spacing w:before="0"/>
              <w:rPr>
                <w:szCs w:val="24"/>
              </w:rPr>
            </w:pPr>
            <w:r w:rsidRPr="00EC6AE3">
              <w:rPr>
                <w:szCs w:val="24"/>
              </w:rPr>
              <w:lastRenderedPageBreak/>
              <w:t>#6</w:t>
            </w:r>
          </w:p>
        </w:tc>
        <w:tc>
          <w:tcPr>
            <w:tcW w:w="0" w:type="auto"/>
            <w:vAlign w:val="top"/>
          </w:tcPr>
          <w:p w14:paraId="7CA2122C" w14:textId="77777777" w:rsidR="00831C19" w:rsidRPr="00EC6AE3" w:rsidRDefault="00831C19" w:rsidP="00EC6AE3">
            <w:pPr>
              <w:spacing w:before="0"/>
              <w:rPr>
                <w:szCs w:val="24"/>
              </w:rPr>
            </w:pPr>
            <w:r w:rsidRPr="00EC6AE3">
              <w:rPr>
                <w:szCs w:val="24"/>
              </w:rPr>
              <w:t>Waste management / disposal</w:t>
            </w:r>
          </w:p>
        </w:tc>
        <w:tc>
          <w:tcPr>
            <w:tcW w:w="0" w:type="auto"/>
            <w:vAlign w:val="top"/>
          </w:tcPr>
          <w:p w14:paraId="70A01944" w14:textId="77777777" w:rsidR="00831C19" w:rsidRPr="00EC6AE3" w:rsidRDefault="00831C19" w:rsidP="00EC6AE3">
            <w:pPr>
              <w:spacing w:before="0"/>
              <w:rPr>
                <w:szCs w:val="24"/>
              </w:rPr>
            </w:pPr>
            <w:r w:rsidRPr="00EC6AE3">
              <w:rPr>
                <w:szCs w:val="24"/>
              </w:rPr>
              <w:t>#4 OR #5</w:t>
            </w:r>
          </w:p>
        </w:tc>
        <w:tc>
          <w:tcPr>
            <w:tcW w:w="0" w:type="auto"/>
            <w:vAlign w:val="top"/>
          </w:tcPr>
          <w:p w14:paraId="48F64C80" w14:textId="77777777" w:rsidR="00831C19" w:rsidRPr="00EC6AE3" w:rsidRDefault="00831C19" w:rsidP="00EC6AE3">
            <w:pPr>
              <w:spacing w:before="0"/>
              <w:rPr>
                <w:szCs w:val="24"/>
              </w:rPr>
            </w:pPr>
            <w:r w:rsidRPr="00EC6AE3">
              <w:rPr>
                <w:szCs w:val="24"/>
              </w:rPr>
              <w:t>6,692</w:t>
            </w:r>
          </w:p>
        </w:tc>
      </w:tr>
      <w:tr w:rsidR="00831C19" w14:paraId="2DBCAC67" w14:textId="77777777" w:rsidTr="00EC6AE3">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091CFE48" w14:textId="77777777" w:rsidR="00831C19" w:rsidRPr="00EC6AE3" w:rsidRDefault="00831C19" w:rsidP="00EC6AE3">
            <w:pPr>
              <w:spacing w:before="0"/>
              <w:rPr>
                <w:szCs w:val="24"/>
              </w:rPr>
            </w:pPr>
            <w:r w:rsidRPr="00EC6AE3">
              <w:rPr>
                <w:szCs w:val="24"/>
              </w:rPr>
              <w:t>#7</w:t>
            </w:r>
          </w:p>
        </w:tc>
        <w:tc>
          <w:tcPr>
            <w:tcW w:w="0" w:type="auto"/>
            <w:vAlign w:val="top"/>
          </w:tcPr>
          <w:p w14:paraId="3853D4DE" w14:textId="77777777" w:rsidR="00831C19" w:rsidRPr="00EC6AE3" w:rsidRDefault="00831C19" w:rsidP="00EC6AE3">
            <w:pPr>
              <w:spacing w:before="0"/>
              <w:rPr>
                <w:szCs w:val="24"/>
              </w:rPr>
            </w:pPr>
            <w:r w:rsidRPr="00EC6AE3">
              <w:rPr>
                <w:szCs w:val="24"/>
              </w:rPr>
              <w:t>Environmental impacts</w:t>
            </w:r>
          </w:p>
        </w:tc>
        <w:tc>
          <w:tcPr>
            <w:tcW w:w="0" w:type="auto"/>
            <w:vAlign w:val="top"/>
          </w:tcPr>
          <w:p w14:paraId="031A11C8" w14:textId="2A33D614" w:rsidR="00831C19" w:rsidRPr="00EC6AE3" w:rsidRDefault="00831C19" w:rsidP="00B8451E">
            <w:pPr>
              <w:spacing w:before="0"/>
              <w:rPr>
                <w:szCs w:val="24"/>
              </w:rPr>
            </w:pPr>
            <w:r w:rsidRPr="00EC6AE3">
              <w:rPr>
                <w:szCs w:val="24"/>
              </w:rPr>
              <w:t>Co</w:t>
            </w:r>
            <w:r w:rsidRPr="00983A76">
              <w:rPr>
                <w:szCs w:val="24"/>
              </w:rPr>
              <w:t>2</w:t>
            </w:r>
            <w:r w:rsidRPr="00EC6AE3">
              <w:rPr>
                <w:szCs w:val="24"/>
              </w:rPr>
              <w:t xml:space="preserve"> OR decarboni* OR </w:t>
            </w:r>
            <w:r w:rsidR="00E0619F">
              <w:rPr>
                <w:szCs w:val="24"/>
              </w:rPr>
              <w:t>‘</w:t>
            </w:r>
            <w:r w:rsidRPr="00EC6AE3">
              <w:rPr>
                <w:szCs w:val="24"/>
              </w:rPr>
              <w:t>eco-friendly</w:t>
            </w:r>
            <w:r w:rsidR="00E0619F">
              <w:rPr>
                <w:szCs w:val="24"/>
              </w:rPr>
              <w:t>’</w:t>
            </w:r>
            <w:r w:rsidRPr="00EC6AE3">
              <w:rPr>
                <w:szCs w:val="24"/>
              </w:rPr>
              <w:t xml:space="preserve"> OR emission* OR environment* OR green OR greenhouse OR impact* OR pollution OR sustainab*</w:t>
            </w:r>
          </w:p>
        </w:tc>
        <w:tc>
          <w:tcPr>
            <w:tcW w:w="0" w:type="auto"/>
            <w:vAlign w:val="top"/>
          </w:tcPr>
          <w:p w14:paraId="1A28E3ED" w14:textId="77777777" w:rsidR="00831C19" w:rsidRPr="00EC6AE3" w:rsidRDefault="00831C19" w:rsidP="00EC6AE3">
            <w:pPr>
              <w:spacing w:before="0"/>
              <w:rPr>
                <w:szCs w:val="24"/>
              </w:rPr>
            </w:pPr>
            <w:r w:rsidRPr="00EC6AE3">
              <w:rPr>
                <w:szCs w:val="24"/>
              </w:rPr>
              <w:t>847,362</w:t>
            </w:r>
          </w:p>
        </w:tc>
      </w:tr>
      <w:tr w:rsidR="00831C19" w14:paraId="7F743916" w14:textId="77777777" w:rsidTr="00EC6AE3">
        <w:tc>
          <w:tcPr>
            <w:tcW w:w="0" w:type="auto"/>
            <w:vAlign w:val="top"/>
          </w:tcPr>
          <w:p w14:paraId="3A2EC9D4" w14:textId="77777777" w:rsidR="00831C19" w:rsidRPr="00EC6AE3" w:rsidRDefault="00831C19" w:rsidP="00EC6AE3">
            <w:pPr>
              <w:spacing w:before="0"/>
              <w:rPr>
                <w:szCs w:val="24"/>
              </w:rPr>
            </w:pPr>
          </w:p>
        </w:tc>
        <w:tc>
          <w:tcPr>
            <w:tcW w:w="0" w:type="auto"/>
            <w:vAlign w:val="top"/>
          </w:tcPr>
          <w:p w14:paraId="30019EC3" w14:textId="77777777" w:rsidR="00831C19" w:rsidRPr="00EC6AE3" w:rsidRDefault="00831C19" w:rsidP="00EC6AE3">
            <w:pPr>
              <w:spacing w:before="0"/>
              <w:rPr>
                <w:szCs w:val="24"/>
              </w:rPr>
            </w:pPr>
          </w:p>
        </w:tc>
        <w:tc>
          <w:tcPr>
            <w:tcW w:w="0" w:type="auto"/>
            <w:vAlign w:val="top"/>
          </w:tcPr>
          <w:p w14:paraId="49346306" w14:textId="77777777" w:rsidR="00831C19" w:rsidRPr="00EC6AE3" w:rsidRDefault="00831C19" w:rsidP="00EC6AE3">
            <w:pPr>
              <w:spacing w:before="0"/>
              <w:rPr>
                <w:szCs w:val="24"/>
              </w:rPr>
            </w:pPr>
            <w:r w:rsidRPr="00EC6AE3">
              <w:rPr>
                <w:szCs w:val="24"/>
              </w:rPr>
              <w:t>#1 AND #6 AND #7</w:t>
            </w:r>
          </w:p>
        </w:tc>
        <w:tc>
          <w:tcPr>
            <w:tcW w:w="0" w:type="auto"/>
            <w:vAlign w:val="top"/>
          </w:tcPr>
          <w:p w14:paraId="79C7C241" w14:textId="77777777" w:rsidR="00831C19" w:rsidRPr="00EC6AE3" w:rsidRDefault="00831C19" w:rsidP="00EC6AE3">
            <w:pPr>
              <w:spacing w:before="0"/>
              <w:rPr>
                <w:szCs w:val="24"/>
              </w:rPr>
            </w:pPr>
            <w:r w:rsidRPr="00EC6AE3">
              <w:rPr>
                <w:szCs w:val="24"/>
              </w:rPr>
              <w:t>908</w:t>
            </w:r>
          </w:p>
        </w:tc>
      </w:tr>
      <w:tr w:rsidR="00831C19" w14:paraId="0815DF1C" w14:textId="77777777" w:rsidTr="00EC6AE3">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28BEFC67" w14:textId="77777777" w:rsidR="00831C19" w:rsidRPr="00EC6AE3" w:rsidRDefault="00831C19" w:rsidP="00EC6AE3">
            <w:pPr>
              <w:spacing w:before="0"/>
              <w:rPr>
                <w:szCs w:val="24"/>
              </w:rPr>
            </w:pPr>
          </w:p>
        </w:tc>
        <w:tc>
          <w:tcPr>
            <w:tcW w:w="0" w:type="auto"/>
            <w:vAlign w:val="top"/>
          </w:tcPr>
          <w:p w14:paraId="41E5B530" w14:textId="77777777" w:rsidR="00831C19" w:rsidRPr="00EC6AE3" w:rsidRDefault="00831C19" w:rsidP="00EC6AE3">
            <w:pPr>
              <w:spacing w:before="0"/>
              <w:rPr>
                <w:szCs w:val="24"/>
              </w:rPr>
            </w:pPr>
            <w:r w:rsidRPr="00EC6AE3">
              <w:rPr>
                <w:szCs w:val="24"/>
              </w:rPr>
              <w:t>Date 2008-</w:t>
            </w:r>
          </w:p>
        </w:tc>
        <w:tc>
          <w:tcPr>
            <w:tcW w:w="0" w:type="auto"/>
            <w:vAlign w:val="top"/>
          </w:tcPr>
          <w:p w14:paraId="2464CE00" w14:textId="77777777" w:rsidR="00831C19" w:rsidRPr="00EC6AE3" w:rsidRDefault="00831C19" w:rsidP="00EC6AE3">
            <w:pPr>
              <w:spacing w:before="0"/>
              <w:rPr>
                <w:szCs w:val="24"/>
              </w:rPr>
            </w:pPr>
            <w:r w:rsidRPr="00EC6AE3">
              <w:rPr>
                <w:szCs w:val="24"/>
              </w:rPr>
              <w:t>Limiter applied</w:t>
            </w:r>
          </w:p>
        </w:tc>
        <w:tc>
          <w:tcPr>
            <w:tcW w:w="0" w:type="auto"/>
            <w:vAlign w:val="top"/>
          </w:tcPr>
          <w:p w14:paraId="4A3FAE7D" w14:textId="77777777" w:rsidR="00831C19" w:rsidRPr="00EC6AE3" w:rsidRDefault="00831C19" w:rsidP="00EC6AE3">
            <w:pPr>
              <w:spacing w:before="0"/>
              <w:rPr>
                <w:szCs w:val="24"/>
              </w:rPr>
            </w:pPr>
            <w:r w:rsidRPr="00EC6AE3">
              <w:rPr>
                <w:szCs w:val="24"/>
              </w:rPr>
              <w:t>689</w:t>
            </w:r>
          </w:p>
        </w:tc>
      </w:tr>
      <w:tr w:rsidR="00831C19" w14:paraId="32276176" w14:textId="77777777" w:rsidTr="00EC6AE3">
        <w:tc>
          <w:tcPr>
            <w:tcW w:w="0" w:type="auto"/>
            <w:vAlign w:val="top"/>
          </w:tcPr>
          <w:p w14:paraId="4A1CE5A6" w14:textId="77777777" w:rsidR="00831C19" w:rsidRPr="00EC6AE3" w:rsidRDefault="00831C19" w:rsidP="00EC6AE3">
            <w:pPr>
              <w:spacing w:before="0"/>
              <w:rPr>
                <w:szCs w:val="24"/>
              </w:rPr>
            </w:pPr>
          </w:p>
        </w:tc>
        <w:tc>
          <w:tcPr>
            <w:tcW w:w="0" w:type="auto"/>
            <w:vAlign w:val="top"/>
          </w:tcPr>
          <w:p w14:paraId="51A2FF26" w14:textId="77777777" w:rsidR="00831C19" w:rsidRPr="00EC6AE3" w:rsidRDefault="00831C19" w:rsidP="00EC6AE3">
            <w:pPr>
              <w:spacing w:before="0"/>
              <w:rPr>
                <w:szCs w:val="24"/>
              </w:rPr>
            </w:pPr>
            <w:r w:rsidRPr="00EC6AE3">
              <w:rPr>
                <w:szCs w:val="24"/>
              </w:rPr>
              <w:t>Language: English</w:t>
            </w:r>
          </w:p>
        </w:tc>
        <w:tc>
          <w:tcPr>
            <w:tcW w:w="0" w:type="auto"/>
            <w:vAlign w:val="top"/>
          </w:tcPr>
          <w:p w14:paraId="75233995" w14:textId="77777777" w:rsidR="00831C19" w:rsidRPr="00EC6AE3" w:rsidRDefault="00831C19" w:rsidP="00EC6AE3">
            <w:pPr>
              <w:spacing w:before="0"/>
              <w:rPr>
                <w:szCs w:val="24"/>
              </w:rPr>
            </w:pPr>
            <w:r w:rsidRPr="00EC6AE3">
              <w:rPr>
                <w:szCs w:val="24"/>
              </w:rPr>
              <w:t>Limiter applied</w:t>
            </w:r>
          </w:p>
        </w:tc>
        <w:tc>
          <w:tcPr>
            <w:tcW w:w="0" w:type="auto"/>
            <w:vAlign w:val="top"/>
          </w:tcPr>
          <w:p w14:paraId="6364EEBB" w14:textId="77777777" w:rsidR="00831C19" w:rsidRPr="00EC6AE3" w:rsidRDefault="00831C19" w:rsidP="00EC6AE3">
            <w:pPr>
              <w:spacing w:before="0"/>
              <w:rPr>
                <w:szCs w:val="24"/>
              </w:rPr>
            </w:pPr>
            <w:r w:rsidRPr="00EC6AE3">
              <w:rPr>
                <w:szCs w:val="24"/>
              </w:rPr>
              <w:t>645</w:t>
            </w:r>
          </w:p>
        </w:tc>
      </w:tr>
    </w:tbl>
    <w:p w14:paraId="76E99440" w14:textId="77777777" w:rsidR="00821C49" w:rsidRPr="00821C49" w:rsidRDefault="00821C49" w:rsidP="00821C49"/>
    <w:p w14:paraId="50AC9A47" w14:textId="6630BDAD" w:rsidR="00831C19" w:rsidRPr="009B6910" w:rsidRDefault="00831C19" w:rsidP="005624EB">
      <w:pPr>
        <w:rPr>
          <w:b/>
          <w:bCs/>
        </w:rPr>
      </w:pPr>
      <w:r w:rsidRPr="009B6910">
        <w:rPr>
          <w:b/>
          <w:bCs/>
        </w:rPr>
        <w:t>Medline (via EBSCOhost)</w:t>
      </w:r>
    </w:p>
    <w:tbl>
      <w:tblPr>
        <w:tblStyle w:val="TableGrid"/>
        <w:tblW w:w="0" w:type="auto"/>
        <w:tblLook w:val="04A0" w:firstRow="1" w:lastRow="0" w:firstColumn="1" w:lastColumn="0" w:noHBand="0" w:noVBand="1"/>
      </w:tblPr>
      <w:tblGrid>
        <w:gridCol w:w="891"/>
        <w:gridCol w:w="1862"/>
        <w:gridCol w:w="5613"/>
        <w:gridCol w:w="1124"/>
      </w:tblGrid>
      <w:tr w:rsidR="00831C19" w14:paraId="712FB0A6" w14:textId="77777777" w:rsidTr="0046594B">
        <w:trPr>
          <w:cnfStyle w:val="100000000000" w:firstRow="1" w:lastRow="0" w:firstColumn="0" w:lastColumn="0" w:oddVBand="0" w:evenVBand="0" w:oddHBand="0" w:evenHBand="0" w:firstRowFirstColumn="0" w:firstRowLastColumn="0" w:lastRowFirstColumn="0" w:lastRowLastColumn="0"/>
        </w:trPr>
        <w:tc>
          <w:tcPr>
            <w:tcW w:w="0" w:type="auto"/>
            <w:vAlign w:val="top"/>
          </w:tcPr>
          <w:p w14:paraId="08A7781A" w14:textId="77777777" w:rsidR="00831C19" w:rsidRPr="0046594B" w:rsidRDefault="00831C19" w:rsidP="0046594B">
            <w:pPr>
              <w:spacing w:before="0"/>
              <w:rPr>
                <w:b/>
                <w:szCs w:val="24"/>
              </w:rPr>
            </w:pPr>
            <w:bookmarkStart w:id="66" w:name="_Hlk159844411"/>
            <w:r w:rsidRPr="0046594B">
              <w:rPr>
                <w:b/>
                <w:szCs w:val="24"/>
              </w:rPr>
              <w:t>Search #</w:t>
            </w:r>
          </w:p>
        </w:tc>
        <w:tc>
          <w:tcPr>
            <w:tcW w:w="0" w:type="auto"/>
            <w:vAlign w:val="top"/>
          </w:tcPr>
          <w:p w14:paraId="1BB73CEA" w14:textId="77777777" w:rsidR="00831C19" w:rsidRPr="0046594B" w:rsidRDefault="00831C19" w:rsidP="0046594B">
            <w:pPr>
              <w:spacing w:before="0"/>
              <w:rPr>
                <w:b/>
                <w:szCs w:val="24"/>
              </w:rPr>
            </w:pPr>
            <w:r w:rsidRPr="0046594B">
              <w:rPr>
                <w:b/>
                <w:szCs w:val="24"/>
              </w:rPr>
              <w:t>Concept</w:t>
            </w:r>
          </w:p>
        </w:tc>
        <w:tc>
          <w:tcPr>
            <w:tcW w:w="0" w:type="auto"/>
            <w:vAlign w:val="top"/>
          </w:tcPr>
          <w:p w14:paraId="5FA88AB6" w14:textId="77777777" w:rsidR="00831C19" w:rsidRPr="0046594B" w:rsidRDefault="00831C19" w:rsidP="0046594B">
            <w:pPr>
              <w:spacing w:before="0"/>
              <w:rPr>
                <w:b/>
                <w:szCs w:val="24"/>
              </w:rPr>
            </w:pPr>
            <w:r w:rsidRPr="0046594B">
              <w:rPr>
                <w:b/>
                <w:szCs w:val="24"/>
              </w:rPr>
              <w:t>Search terms</w:t>
            </w:r>
          </w:p>
        </w:tc>
        <w:tc>
          <w:tcPr>
            <w:tcW w:w="0" w:type="auto"/>
            <w:vAlign w:val="top"/>
          </w:tcPr>
          <w:p w14:paraId="5FDE60AD" w14:textId="77777777" w:rsidR="00831C19" w:rsidRPr="0046594B" w:rsidRDefault="00831C19" w:rsidP="0046594B">
            <w:pPr>
              <w:spacing w:before="0"/>
              <w:rPr>
                <w:b/>
                <w:szCs w:val="24"/>
              </w:rPr>
            </w:pPr>
            <w:r w:rsidRPr="0046594B">
              <w:rPr>
                <w:b/>
                <w:szCs w:val="24"/>
              </w:rPr>
              <w:t>Results</w:t>
            </w:r>
          </w:p>
        </w:tc>
      </w:tr>
      <w:tr w:rsidR="00831C19" w14:paraId="40F55871" w14:textId="77777777" w:rsidTr="0046594B">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4D98CE69" w14:textId="77777777" w:rsidR="00831C19" w:rsidRPr="0046594B" w:rsidRDefault="00831C19" w:rsidP="0046594B">
            <w:pPr>
              <w:spacing w:before="0"/>
              <w:rPr>
                <w:szCs w:val="24"/>
              </w:rPr>
            </w:pPr>
            <w:r w:rsidRPr="0046594B">
              <w:rPr>
                <w:szCs w:val="24"/>
              </w:rPr>
              <w:t>#1</w:t>
            </w:r>
          </w:p>
        </w:tc>
        <w:tc>
          <w:tcPr>
            <w:tcW w:w="0" w:type="auto"/>
            <w:vAlign w:val="top"/>
          </w:tcPr>
          <w:p w14:paraId="7A336097" w14:textId="77777777" w:rsidR="00831C19" w:rsidRPr="0046594B" w:rsidRDefault="00831C19" w:rsidP="0046594B">
            <w:pPr>
              <w:spacing w:before="0"/>
              <w:rPr>
                <w:szCs w:val="24"/>
              </w:rPr>
            </w:pPr>
            <w:r w:rsidRPr="0046594B">
              <w:rPr>
                <w:szCs w:val="24"/>
              </w:rPr>
              <w:t>Health and aged care system</w:t>
            </w:r>
          </w:p>
        </w:tc>
        <w:tc>
          <w:tcPr>
            <w:tcW w:w="0" w:type="auto"/>
            <w:vAlign w:val="top"/>
          </w:tcPr>
          <w:p w14:paraId="200D87E1" w14:textId="3EE8D5EA" w:rsidR="00831C19" w:rsidRPr="0046594B" w:rsidRDefault="00F44662" w:rsidP="00B8451E">
            <w:pPr>
              <w:spacing w:before="0"/>
              <w:rPr>
                <w:szCs w:val="24"/>
              </w:rPr>
            </w:pPr>
            <w:r>
              <w:rPr>
                <w:szCs w:val="24"/>
              </w:rPr>
              <w:t>‘</w:t>
            </w:r>
            <w:r w:rsidR="00831C19" w:rsidRPr="0046594B">
              <w:rPr>
                <w:szCs w:val="24"/>
              </w:rPr>
              <w:t>aged care</w:t>
            </w:r>
            <w:r>
              <w:rPr>
                <w:szCs w:val="24"/>
              </w:rPr>
              <w:t>’</w:t>
            </w:r>
            <w:r w:rsidR="00831C19" w:rsidRPr="0046594B">
              <w:rPr>
                <w:szCs w:val="24"/>
              </w:rPr>
              <w:t xml:space="preserve"> OR </w:t>
            </w:r>
            <w:r>
              <w:rPr>
                <w:szCs w:val="24"/>
              </w:rPr>
              <w:t>‘</w:t>
            </w:r>
            <w:r w:rsidR="00831C19" w:rsidRPr="0046594B">
              <w:rPr>
                <w:szCs w:val="24"/>
              </w:rPr>
              <w:t>care facilit*</w:t>
            </w:r>
            <w:r>
              <w:rPr>
                <w:szCs w:val="24"/>
              </w:rPr>
              <w:t>’</w:t>
            </w:r>
            <w:r w:rsidR="00831C19" w:rsidRPr="0046594B">
              <w:rPr>
                <w:szCs w:val="24"/>
              </w:rPr>
              <w:t xml:space="preserve"> OR </w:t>
            </w:r>
            <w:r>
              <w:rPr>
                <w:szCs w:val="24"/>
              </w:rPr>
              <w:t>‘</w:t>
            </w:r>
            <w:r w:rsidR="00831C19" w:rsidRPr="0046594B">
              <w:rPr>
                <w:szCs w:val="24"/>
              </w:rPr>
              <w:t>care home*</w:t>
            </w:r>
            <w:r>
              <w:rPr>
                <w:szCs w:val="24"/>
              </w:rPr>
              <w:t>’</w:t>
            </w:r>
            <w:r w:rsidR="00831C19" w:rsidRPr="0046594B">
              <w:rPr>
                <w:szCs w:val="24"/>
              </w:rPr>
              <w:t xml:space="preserve"> OR </w:t>
            </w:r>
            <w:r>
              <w:rPr>
                <w:szCs w:val="24"/>
              </w:rPr>
              <w:t>‘</w:t>
            </w:r>
            <w:r w:rsidR="00831C19" w:rsidRPr="0046594B">
              <w:rPr>
                <w:szCs w:val="24"/>
              </w:rPr>
              <w:t>community care</w:t>
            </w:r>
            <w:r>
              <w:rPr>
                <w:szCs w:val="24"/>
              </w:rPr>
              <w:t>’</w:t>
            </w:r>
            <w:r w:rsidR="00831C19" w:rsidRPr="0046594B">
              <w:rPr>
                <w:szCs w:val="24"/>
              </w:rPr>
              <w:t xml:space="preserve"> OR </w:t>
            </w:r>
            <w:r>
              <w:rPr>
                <w:szCs w:val="24"/>
              </w:rPr>
              <w:t>‘</w:t>
            </w:r>
            <w:r w:rsidR="00831C19" w:rsidRPr="0046594B">
              <w:rPr>
                <w:szCs w:val="24"/>
              </w:rPr>
              <w:t>community health care</w:t>
            </w:r>
            <w:r>
              <w:rPr>
                <w:szCs w:val="24"/>
              </w:rPr>
              <w:t>’</w:t>
            </w:r>
            <w:r w:rsidR="00831C19" w:rsidRPr="0046594B">
              <w:rPr>
                <w:szCs w:val="24"/>
              </w:rPr>
              <w:t xml:space="preserve"> OR </w:t>
            </w:r>
            <w:r>
              <w:rPr>
                <w:szCs w:val="24"/>
              </w:rPr>
              <w:t>‘</w:t>
            </w:r>
            <w:r w:rsidR="00831C19" w:rsidRPr="0046594B">
              <w:rPr>
                <w:szCs w:val="24"/>
              </w:rPr>
              <w:t>health care</w:t>
            </w:r>
            <w:r>
              <w:rPr>
                <w:szCs w:val="24"/>
              </w:rPr>
              <w:t>’</w:t>
            </w:r>
            <w:r w:rsidR="00831C19" w:rsidRPr="0046594B">
              <w:rPr>
                <w:szCs w:val="24"/>
              </w:rPr>
              <w:t xml:space="preserve"> OR hospital* OR </w:t>
            </w:r>
            <w:r>
              <w:rPr>
                <w:szCs w:val="24"/>
              </w:rPr>
              <w:t>‘</w:t>
            </w:r>
            <w:r w:rsidR="00831C19" w:rsidRPr="0046594B">
              <w:rPr>
                <w:szCs w:val="24"/>
              </w:rPr>
              <w:t>long term care</w:t>
            </w:r>
            <w:r>
              <w:rPr>
                <w:szCs w:val="24"/>
              </w:rPr>
              <w:t>’</w:t>
            </w:r>
            <w:r w:rsidR="00831C19" w:rsidRPr="0046594B">
              <w:rPr>
                <w:szCs w:val="24"/>
              </w:rPr>
              <w:t xml:space="preserve"> OR </w:t>
            </w:r>
            <w:r>
              <w:rPr>
                <w:szCs w:val="24"/>
              </w:rPr>
              <w:t>‘</w:t>
            </w:r>
            <w:r w:rsidR="00831C19" w:rsidRPr="0046594B">
              <w:rPr>
                <w:szCs w:val="24"/>
              </w:rPr>
              <w:t>nursing home*</w:t>
            </w:r>
            <w:r>
              <w:rPr>
                <w:szCs w:val="24"/>
              </w:rPr>
              <w:t>’</w:t>
            </w:r>
            <w:r w:rsidR="00831C19" w:rsidRPr="0046594B">
              <w:rPr>
                <w:szCs w:val="24"/>
              </w:rPr>
              <w:t xml:space="preserve"> OR </w:t>
            </w:r>
            <w:r>
              <w:rPr>
                <w:szCs w:val="24"/>
              </w:rPr>
              <w:t>‘</w:t>
            </w:r>
            <w:r w:rsidR="00831C19" w:rsidRPr="0046594B">
              <w:rPr>
                <w:szCs w:val="24"/>
              </w:rPr>
              <w:t>primary care</w:t>
            </w:r>
            <w:r>
              <w:rPr>
                <w:szCs w:val="24"/>
              </w:rPr>
              <w:t>’</w:t>
            </w:r>
            <w:r w:rsidR="00831C19" w:rsidRPr="0046594B">
              <w:rPr>
                <w:szCs w:val="24"/>
              </w:rPr>
              <w:t xml:space="preserve"> OR </w:t>
            </w:r>
            <w:r>
              <w:rPr>
                <w:szCs w:val="24"/>
              </w:rPr>
              <w:t>‘</w:t>
            </w:r>
            <w:r w:rsidR="00831C19" w:rsidRPr="0046594B">
              <w:rPr>
                <w:szCs w:val="24"/>
              </w:rPr>
              <w:t>primary health care</w:t>
            </w:r>
            <w:r>
              <w:rPr>
                <w:szCs w:val="24"/>
              </w:rPr>
              <w:t>’</w:t>
            </w:r>
            <w:r w:rsidR="00831C19" w:rsidRPr="0046594B">
              <w:rPr>
                <w:szCs w:val="24"/>
              </w:rPr>
              <w:t xml:space="preserve"> OR (MH </w:t>
            </w:r>
            <w:r>
              <w:rPr>
                <w:szCs w:val="24"/>
              </w:rPr>
              <w:t>‘</w:t>
            </w:r>
            <w:r w:rsidR="00831C19" w:rsidRPr="0046594B">
              <w:rPr>
                <w:szCs w:val="24"/>
              </w:rPr>
              <w:t>Community Health Services+</w:t>
            </w:r>
            <w:r>
              <w:rPr>
                <w:szCs w:val="24"/>
              </w:rPr>
              <w:t>’</w:t>
            </w:r>
            <w:r w:rsidR="00831C19" w:rsidRPr="0046594B">
              <w:rPr>
                <w:szCs w:val="24"/>
              </w:rPr>
              <w:t xml:space="preserve">) OR (MH </w:t>
            </w:r>
            <w:r>
              <w:rPr>
                <w:szCs w:val="24"/>
              </w:rPr>
              <w:t>‘</w:t>
            </w:r>
            <w:r w:rsidR="00831C19" w:rsidRPr="0046594B">
              <w:rPr>
                <w:szCs w:val="24"/>
              </w:rPr>
              <w:t>Homes for the Aged</w:t>
            </w:r>
            <w:r>
              <w:rPr>
                <w:szCs w:val="24"/>
              </w:rPr>
              <w:t>’</w:t>
            </w:r>
            <w:r w:rsidR="00831C19" w:rsidRPr="0046594B">
              <w:rPr>
                <w:szCs w:val="24"/>
              </w:rPr>
              <w:t xml:space="preserve">) OR (MH </w:t>
            </w:r>
            <w:r>
              <w:rPr>
                <w:szCs w:val="24"/>
              </w:rPr>
              <w:t>‘</w:t>
            </w:r>
            <w:r w:rsidR="00831C19" w:rsidRPr="0046594B">
              <w:rPr>
                <w:szCs w:val="24"/>
              </w:rPr>
              <w:t>Nursing Homes+</w:t>
            </w:r>
            <w:r>
              <w:rPr>
                <w:szCs w:val="24"/>
              </w:rPr>
              <w:t>’</w:t>
            </w:r>
            <w:r w:rsidR="00831C19" w:rsidRPr="0046594B">
              <w:rPr>
                <w:szCs w:val="24"/>
              </w:rPr>
              <w:t xml:space="preserve">) OR (MH </w:t>
            </w:r>
            <w:r>
              <w:rPr>
                <w:szCs w:val="24"/>
              </w:rPr>
              <w:t>‘</w:t>
            </w:r>
            <w:r w:rsidR="00831C19" w:rsidRPr="0046594B">
              <w:rPr>
                <w:szCs w:val="24"/>
              </w:rPr>
              <w:t>Primary Health Care+</w:t>
            </w:r>
            <w:r>
              <w:rPr>
                <w:szCs w:val="24"/>
              </w:rPr>
              <w:t>’</w:t>
            </w:r>
            <w:r w:rsidR="00831C19" w:rsidRPr="0046594B">
              <w:rPr>
                <w:szCs w:val="24"/>
              </w:rPr>
              <w:t>)</w:t>
            </w:r>
          </w:p>
        </w:tc>
        <w:tc>
          <w:tcPr>
            <w:tcW w:w="0" w:type="auto"/>
            <w:vAlign w:val="top"/>
          </w:tcPr>
          <w:p w14:paraId="42228281" w14:textId="77777777" w:rsidR="00831C19" w:rsidRPr="0046594B" w:rsidRDefault="00831C19" w:rsidP="0046594B">
            <w:pPr>
              <w:spacing w:before="0"/>
              <w:rPr>
                <w:szCs w:val="24"/>
              </w:rPr>
            </w:pPr>
            <w:r w:rsidRPr="0046594B">
              <w:rPr>
                <w:szCs w:val="24"/>
              </w:rPr>
              <w:t>8,277,171</w:t>
            </w:r>
          </w:p>
        </w:tc>
      </w:tr>
      <w:tr w:rsidR="00831C19" w14:paraId="391B5CF3" w14:textId="77777777" w:rsidTr="0046594B">
        <w:tc>
          <w:tcPr>
            <w:tcW w:w="0" w:type="auto"/>
            <w:vAlign w:val="top"/>
          </w:tcPr>
          <w:p w14:paraId="1F4ECF21" w14:textId="77777777" w:rsidR="00831C19" w:rsidRPr="0046594B" w:rsidRDefault="00831C19" w:rsidP="0046594B">
            <w:pPr>
              <w:spacing w:before="0"/>
              <w:rPr>
                <w:szCs w:val="24"/>
              </w:rPr>
            </w:pPr>
            <w:r w:rsidRPr="0046594B">
              <w:rPr>
                <w:szCs w:val="24"/>
              </w:rPr>
              <w:t>#2</w:t>
            </w:r>
          </w:p>
        </w:tc>
        <w:tc>
          <w:tcPr>
            <w:tcW w:w="0" w:type="auto"/>
            <w:vAlign w:val="top"/>
          </w:tcPr>
          <w:p w14:paraId="2D6CE3EE" w14:textId="77777777" w:rsidR="00831C19" w:rsidRPr="0046594B" w:rsidRDefault="00831C19" w:rsidP="0046594B">
            <w:pPr>
              <w:spacing w:before="0"/>
              <w:rPr>
                <w:szCs w:val="24"/>
              </w:rPr>
            </w:pPr>
            <w:r w:rsidRPr="0046594B">
              <w:rPr>
                <w:szCs w:val="24"/>
              </w:rPr>
              <w:t>Waste</w:t>
            </w:r>
          </w:p>
        </w:tc>
        <w:tc>
          <w:tcPr>
            <w:tcW w:w="0" w:type="auto"/>
            <w:vAlign w:val="top"/>
          </w:tcPr>
          <w:p w14:paraId="4570EB1E" w14:textId="4D4182F8" w:rsidR="00831C19" w:rsidRPr="0046594B" w:rsidRDefault="00831C19" w:rsidP="00B8451E">
            <w:pPr>
              <w:spacing w:before="0"/>
              <w:rPr>
                <w:szCs w:val="24"/>
              </w:rPr>
            </w:pPr>
            <w:r w:rsidRPr="0046594B">
              <w:rPr>
                <w:szCs w:val="24"/>
              </w:rPr>
              <w:t xml:space="preserve">Waste OR (MH </w:t>
            </w:r>
            <w:r w:rsidR="00F44662">
              <w:rPr>
                <w:szCs w:val="24"/>
              </w:rPr>
              <w:t>‘</w:t>
            </w:r>
            <w:r w:rsidRPr="0046594B">
              <w:rPr>
                <w:szCs w:val="24"/>
              </w:rPr>
              <w:t>Hazardous Waste+</w:t>
            </w:r>
            <w:r w:rsidR="00F44662">
              <w:rPr>
                <w:szCs w:val="24"/>
              </w:rPr>
              <w:t>’</w:t>
            </w:r>
            <w:r w:rsidRPr="0046594B">
              <w:rPr>
                <w:szCs w:val="24"/>
              </w:rPr>
              <w:t xml:space="preserve">) OR (MH </w:t>
            </w:r>
            <w:r w:rsidR="00F44662">
              <w:rPr>
                <w:szCs w:val="24"/>
              </w:rPr>
              <w:t>‘</w:t>
            </w:r>
            <w:r w:rsidRPr="0046594B">
              <w:rPr>
                <w:szCs w:val="24"/>
              </w:rPr>
              <w:t>Medical Waste+</w:t>
            </w:r>
            <w:r w:rsidR="00F44662">
              <w:rPr>
                <w:szCs w:val="24"/>
              </w:rPr>
              <w:t>’</w:t>
            </w:r>
            <w:r w:rsidRPr="0046594B">
              <w:rPr>
                <w:szCs w:val="24"/>
              </w:rPr>
              <w:t xml:space="preserve">) OR (MH </w:t>
            </w:r>
            <w:r w:rsidR="00F44662">
              <w:rPr>
                <w:szCs w:val="24"/>
              </w:rPr>
              <w:t>‘</w:t>
            </w:r>
            <w:r w:rsidRPr="0046594B">
              <w:rPr>
                <w:szCs w:val="24"/>
              </w:rPr>
              <w:t>Solid Waste+</w:t>
            </w:r>
            <w:r w:rsidR="00F44662">
              <w:rPr>
                <w:szCs w:val="24"/>
              </w:rPr>
              <w:t>’</w:t>
            </w:r>
            <w:r w:rsidRPr="0046594B">
              <w:rPr>
                <w:szCs w:val="24"/>
              </w:rPr>
              <w:t xml:space="preserve">) </w:t>
            </w:r>
          </w:p>
        </w:tc>
        <w:tc>
          <w:tcPr>
            <w:tcW w:w="0" w:type="auto"/>
            <w:vAlign w:val="top"/>
          </w:tcPr>
          <w:p w14:paraId="17F8A695" w14:textId="77777777" w:rsidR="00831C19" w:rsidRPr="0046594B" w:rsidRDefault="00831C19" w:rsidP="0046594B">
            <w:pPr>
              <w:spacing w:before="0"/>
              <w:rPr>
                <w:szCs w:val="24"/>
              </w:rPr>
            </w:pPr>
            <w:r w:rsidRPr="0046594B">
              <w:rPr>
                <w:szCs w:val="24"/>
              </w:rPr>
              <w:t>191,629</w:t>
            </w:r>
          </w:p>
        </w:tc>
      </w:tr>
      <w:tr w:rsidR="00831C19" w14:paraId="100D6614" w14:textId="77777777" w:rsidTr="0046594B">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69C9A04E" w14:textId="77777777" w:rsidR="00831C19" w:rsidRPr="0046594B" w:rsidRDefault="00831C19" w:rsidP="0046594B">
            <w:pPr>
              <w:spacing w:before="0"/>
              <w:rPr>
                <w:szCs w:val="24"/>
              </w:rPr>
            </w:pPr>
            <w:r w:rsidRPr="0046594B">
              <w:rPr>
                <w:szCs w:val="24"/>
              </w:rPr>
              <w:t>#3</w:t>
            </w:r>
          </w:p>
        </w:tc>
        <w:tc>
          <w:tcPr>
            <w:tcW w:w="0" w:type="auto"/>
            <w:vAlign w:val="top"/>
          </w:tcPr>
          <w:p w14:paraId="7717BBDB" w14:textId="77777777" w:rsidR="00831C19" w:rsidRPr="0046594B" w:rsidRDefault="00831C19" w:rsidP="0046594B">
            <w:pPr>
              <w:spacing w:before="0"/>
              <w:rPr>
                <w:szCs w:val="24"/>
              </w:rPr>
            </w:pPr>
            <w:r w:rsidRPr="0046594B">
              <w:rPr>
                <w:szCs w:val="24"/>
              </w:rPr>
              <w:t>Management</w:t>
            </w:r>
          </w:p>
        </w:tc>
        <w:tc>
          <w:tcPr>
            <w:tcW w:w="0" w:type="auto"/>
            <w:vAlign w:val="top"/>
          </w:tcPr>
          <w:p w14:paraId="648EB37F" w14:textId="77777777" w:rsidR="00831C19" w:rsidRPr="0046594B" w:rsidRDefault="00831C19" w:rsidP="0046594B">
            <w:pPr>
              <w:spacing w:before="0"/>
              <w:rPr>
                <w:szCs w:val="24"/>
              </w:rPr>
            </w:pPr>
            <w:r w:rsidRPr="0046594B">
              <w:rPr>
                <w:szCs w:val="24"/>
              </w:rPr>
              <w:t>dispos* OR manag*OR reduc* OR recycl* OR refurbish* OR reprocess* OR reuse OR segregat* OR treatment</w:t>
            </w:r>
          </w:p>
        </w:tc>
        <w:tc>
          <w:tcPr>
            <w:tcW w:w="0" w:type="auto"/>
            <w:vAlign w:val="top"/>
          </w:tcPr>
          <w:p w14:paraId="5189018D" w14:textId="77777777" w:rsidR="00831C19" w:rsidRPr="0046594B" w:rsidRDefault="00831C19" w:rsidP="0046594B">
            <w:pPr>
              <w:spacing w:before="0"/>
              <w:rPr>
                <w:szCs w:val="24"/>
              </w:rPr>
            </w:pPr>
            <w:r w:rsidRPr="0046594B">
              <w:rPr>
                <w:szCs w:val="24"/>
              </w:rPr>
              <w:t>6,679,627</w:t>
            </w:r>
          </w:p>
        </w:tc>
      </w:tr>
      <w:tr w:rsidR="00831C19" w14:paraId="53F51B52" w14:textId="77777777" w:rsidTr="0046594B">
        <w:tc>
          <w:tcPr>
            <w:tcW w:w="0" w:type="auto"/>
            <w:vAlign w:val="top"/>
          </w:tcPr>
          <w:p w14:paraId="6D11B74C" w14:textId="77777777" w:rsidR="00831C19" w:rsidRPr="0046594B" w:rsidRDefault="00831C19" w:rsidP="0046594B">
            <w:pPr>
              <w:spacing w:before="0"/>
              <w:rPr>
                <w:szCs w:val="24"/>
              </w:rPr>
            </w:pPr>
            <w:r w:rsidRPr="0046594B">
              <w:rPr>
                <w:szCs w:val="24"/>
              </w:rPr>
              <w:lastRenderedPageBreak/>
              <w:t>#4</w:t>
            </w:r>
          </w:p>
        </w:tc>
        <w:tc>
          <w:tcPr>
            <w:tcW w:w="0" w:type="auto"/>
            <w:vAlign w:val="top"/>
          </w:tcPr>
          <w:p w14:paraId="5BB1DAFD" w14:textId="77777777" w:rsidR="00831C19" w:rsidRPr="0046594B" w:rsidRDefault="00831C19" w:rsidP="0046594B">
            <w:pPr>
              <w:spacing w:before="0"/>
              <w:rPr>
                <w:szCs w:val="24"/>
              </w:rPr>
            </w:pPr>
            <w:r w:rsidRPr="0046594B">
              <w:rPr>
                <w:szCs w:val="24"/>
              </w:rPr>
              <w:t>Waste management</w:t>
            </w:r>
          </w:p>
        </w:tc>
        <w:tc>
          <w:tcPr>
            <w:tcW w:w="0" w:type="auto"/>
            <w:vAlign w:val="top"/>
          </w:tcPr>
          <w:p w14:paraId="512B09D4" w14:textId="77777777" w:rsidR="00831C19" w:rsidRPr="0046594B" w:rsidRDefault="00831C19" w:rsidP="0046594B">
            <w:pPr>
              <w:spacing w:before="0"/>
              <w:rPr>
                <w:szCs w:val="24"/>
              </w:rPr>
            </w:pPr>
            <w:r w:rsidRPr="0046594B">
              <w:rPr>
                <w:szCs w:val="24"/>
              </w:rPr>
              <w:t>#2 AND #3</w:t>
            </w:r>
          </w:p>
        </w:tc>
        <w:tc>
          <w:tcPr>
            <w:tcW w:w="0" w:type="auto"/>
            <w:vAlign w:val="top"/>
          </w:tcPr>
          <w:p w14:paraId="7B24F5C2" w14:textId="77777777" w:rsidR="00831C19" w:rsidRPr="0046594B" w:rsidRDefault="00831C19" w:rsidP="0046594B">
            <w:pPr>
              <w:spacing w:before="0"/>
              <w:rPr>
                <w:szCs w:val="24"/>
              </w:rPr>
            </w:pPr>
            <w:r w:rsidRPr="0046594B">
              <w:rPr>
                <w:szCs w:val="24"/>
              </w:rPr>
              <w:t>106,927</w:t>
            </w:r>
          </w:p>
        </w:tc>
      </w:tr>
      <w:tr w:rsidR="00831C19" w14:paraId="7F5674EA" w14:textId="77777777" w:rsidTr="0046594B">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7D25FEC3" w14:textId="77777777" w:rsidR="00831C19" w:rsidRPr="0046594B" w:rsidRDefault="00831C19" w:rsidP="0046594B">
            <w:pPr>
              <w:spacing w:before="0"/>
              <w:rPr>
                <w:szCs w:val="24"/>
              </w:rPr>
            </w:pPr>
            <w:r w:rsidRPr="0046594B">
              <w:rPr>
                <w:szCs w:val="24"/>
              </w:rPr>
              <w:t>#5</w:t>
            </w:r>
          </w:p>
        </w:tc>
        <w:tc>
          <w:tcPr>
            <w:tcW w:w="0" w:type="auto"/>
            <w:vAlign w:val="top"/>
          </w:tcPr>
          <w:p w14:paraId="35AB8736" w14:textId="77777777" w:rsidR="00831C19" w:rsidRPr="0046594B" w:rsidRDefault="00831C19" w:rsidP="0046594B">
            <w:pPr>
              <w:spacing w:before="0"/>
              <w:rPr>
                <w:szCs w:val="24"/>
              </w:rPr>
            </w:pPr>
            <w:r w:rsidRPr="0046594B">
              <w:rPr>
                <w:szCs w:val="24"/>
              </w:rPr>
              <w:t>Waste disposal</w:t>
            </w:r>
          </w:p>
        </w:tc>
        <w:tc>
          <w:tcPr>
            <w:tcW w:w="0" w:type="auto"/>
            <w:vAlign w:val="top"/>
          </w:tcPr>
          <w:p w14:paraId="106EEC93" w14:textId="1CC5C1AD" w:rsidR="00831C19" w:rsidRPr="0046594B" w:rsidRDefault="00831C19" w:rsidP="0046594B">
            <w:pPr>
              <w:spacing w:before="0"/>
              <w:rPr>
                <w:szCs w:val="24"/>
              </w:rPr>
            </w:pPr>
            <w:r w:rsidRPr="0046594B">
              <w:rPr>
                <w:szCs w:val="24"/>
              </w:rPr>
              <w:t xml:space="preserve">(MH </w:t>
            </w:r>
            <w:r w:rsidR="00401269">
              <w:rPr>
                <w:szCs w:val="24"/>
              </w:rPr>
              <w:t>‘</w:t>
            </w:r>
            <w:r w:rsidRPr="0046594B">
              <w:rPr>
                <w:szCs w:val="24"/>
              </w:rPr>
              <w:t>Medical Waste Disposal</w:t>
            </w:r>
            <w:r w:rsidR="00401269">
              <w:rPr>
                <w:szCs w:val="24"/>
              </w:rPr>
              <w:t>’</w:t>
            </w:r>
            <w:r w:rsidRPr="0046594B">
              <w:rPr>
                <w:szCs w:val="24"/>
              </w:rPr>
              <w:t xml:space="preserve">) OR (MH </w:t>
            </w:r>
            <w:r w:rsidR="00401269">
              <w:rPr>
                <w:szCs w:val="24"/>
              </w:rPr>
              <w:t>‘</w:t>
            </w:r>
            <w:r w:rsidRPr="0046594B">
              <w:rPr>
                <w:szCs w:val="24"/>
              </w:rPr>
              <w:t>Refuse Disposal+</w:t>
            </w:r>
            <w:r w:rsidR="00401269">
              <w:rPr>
                <w:szCs w:val="24"/>
              </w:rPr>
              <w:t>’</w:t>
            </w:r>
            <w:r w:rsidRPr="0046594B">
              <w:rPr>
                <w:szCs w:val="24"/>
              </w:rPr>
              <w:t>)</w:t>
            </w:r>
          </w:p>
        </w:tc>
        <w:tc>
          <w:tcPr>
            <w:tcW w:w="0" w:type="auto"/>
            <w:vAlign w:val="top"/>
          </w:tcPr>
          <w:p w14:paraId="0A768199" w14:textId="77777777" w:rsidR="00831C19" w:rsidRPr="0046594B" w:rsidRDefault="00831C19" w:rsidP="0046594B">
            <w:pPr>
              <w:spacing w:before="0"/>
              <w:rPr>
                <w:szCs w:val="24"/>
              </w:rPr>
            </w:pPr>
            <w:r w:rsidRPr="0046594B">
              <w:rPr>
                <w:szCs w:val="24"/>
              </w:rPr>
              <w:t>60,079</w:t>
            </w:r>
          </w:p>
        </w:tc>
      </w:tr>
      <w:tr w:rsidR="00831C19" w14:paraId="417D8A1F" w14:textId="77777777" w:rsidTr="0046594B">
        <w:tc>
          <w:tcPr>
            <w:tcW w:w="0" w:type="auto"/>
            <w:vAlign w:val="top"/>
          </w:tcPr>
          <w:p w14:paraId="32D026E6" w14:textId="77777777" w:rsidR="00831C19" w:rsidRPr="0046594B" w:rsidRDefault="00831C19" w:rsidP="0046594B">
            <w:pPr>
              <w:spacing w:before="0"/>
              <w:rPr>
                <w:szCs w:val="24"/>
              </w:rPr>
            </w:pPr>
            <w:r w:rsidRPr="0046594B">
              <w:rPr>
                <w:szCs w:val="24"/>
              </w:rPr>
              <w:t>#6</w:t>
            </w:r>
          </w:p>
        </w:tc>
        <w:tc>
          <w:tcPr>
            <w:tcW w:w="0" w:type="auto"/>
            <w:vAlign w:val="top"/>
          </w:tcPr>
          <w:p w14:paraId="767122FD" w14:textId="77777777" w:rsidR="00831C19" w:rsidRPr="0046594B" w:rsidRDefault="00831C19" w:rsidP="0046594B">
            <w:pPr>
              <w:spacing w:before="0"/>
              <w:rPr>
                <w:szCs w:val="24"/>
              </w:rPr>
            </w:pPr>
            <w:r w:rsidRPr="0046594B">
              <w:rPr>
                <w:szCs w:val="24"/>
              </w:rPr>
              <w:t>Waste management / disposal</w:t>
            </w:r>
          </w:p>
        </w:tc>
        <w:tc>
          <w:tcPr>
            <w:tcW w:w="0" w:type="auto"/>
            <w:vAlign w:val="top"/>
          </w:tcPr>
          <w:p w14:paraId="6D583127" w14:textId="77777777" w:rsidR="00831C19" w:rsidRPr="0046594B" w:rsidRDefault="00831C19" w:rsidP="0046594B">
            <w:pPr>
              <w:spacing w:before="0"/>
              <w:rPr>
                <w:szCs w:val="24"/>
              </w:rPr>
            </w:pPr>
            <w:r w:rsidRPr="0046594B">
              <w:rPr>
                <w:szCs w:val="24"/>
              </w:rPr>
              <w:t>#4 OR #5</w:t>
            </w:r>
          </w:p>
        </w:tc>
        <w:tc>
          <w:tcPr>
            <w:tcW w:w="0" w:type="auto"/>
            <w:vAlign w:val="top"/>
          </w:tcPr>
          <w:p w14:paraId="6B629F13" w14:textId="77777777" w:rsidR="00831C19" w:rsidRPr="0046594B" w:rsidRDefault="00831C19" w:rsidP="0046594B">
            <w:pPr>
              <w:spacing w:before="0"/>
              <w:rPr>
                <w:szCs w:val="24"/>
              </w:rPr>
            </w:pPr>
            <w:r w:rsidRPr="0046594B">
              <w:rPr>
                <w:szCs w:val="24"/>
              </w:rPr>
              <w:t>114,960</w:t>
            </w:r>
          </w:p>
        </w:tc>
      </w:tr>
      <w:tr w:rsidR="00831C19" w14:paraId="59656BD3" w14:textId="77777777" w:rsidTr="0046594B">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0828A899" w14:textId="77777777" w:rsidR="00831C19" w:rsidRPr="0046594B" w:rsidRDefault="00831C19" w:rsidP="0046594B">
            <w:pPr>
              <w:spacing w:before="0"/>
              <w:rPr>
                <w:szCs w:val="24"/>
              </w:rPr>
            </w:pPr>
            <w:r w:rsidRPr="0046594B">
              <w:rPr>
                <w:szCs w:val="24"/>
              </w:rPr>
              <w:t>#7</w:t>
            </w:r>
          </w:p>
        </w:tc>
        <w:tc>
          <w:tcPr>
            <w:tcW w:w="0" w:type="auto"/>
            <w:vAlign w:val="top"/>
          </w:tcPr>
          <w:p w14:paraId="1AD8A730" w14:textId="77777777" w:rsidR="00831C19" w:rsidRPr="0046594B" w:rsidRDefault="00831C19" w:rsidP="0046594B">
            <w:pPr>
              <w:spacing w:before="0"/>
              <w:rPr>
                <w:szCs w:val="24"/>
              </w:rPr>
            </w:pPr>
            <w:r w:rsidRPr="0046594B">
              <w:rPr>
                <w:szCs w:val="24"/>
              </w:rPr>
              <w:t>Environmental impacts</w:t>
            </w:r>
          </w:p>
        </w:tc>
        <w:tc>
          <w:tcPr>
            <w:tcW w:w="0" w:type="auto"/>
            <w:vAlign w:val="top"/>
          </w:tcPr>
          <w:p w14:paraId="0492995C" w14:textId="4E3A95EE" w:rsidR="00831C19" w:rsidRPr="0046594B" w:rsidRDefault="00831C19" w:rsidP="00B8451E">
            <w:pPr>
              <w:spacing w:before="0"/>
              <w:rPr>
                <w:szCs w:val="24"/>
              </w:rPr>
            </w:pPr>
            <w:r w:rsidRPr="0046594B">
              <w:rPr>
                <w:szCs w:val="24"/>
              </w:rPr>
              <w:t>Co</w:t>
            </w:r>
            <w:r w:rsidRPr="00983A76">
              <w:rPr>
                <w:szCs w:val="24"/>
              </w:rPr>
              <w:t>2</w:t>
            </w:r>
            <w:r w:rsidRPr="0046594B">
              <w:rPr>
                <w:szCs w:val="24"/>
              </w:rPr>
              <w:t xml:space="preserve"> OR decarboni* OR </w:t>
            </w:r>
            <w:r w:rsidR="00401269">
              <w:rPr>
                <w:szCs w:val="24"/>
              </w:rPr>
              <w:t>‘</w:t>
            </w:r>
            <w:r w:rsidRPr="0046594B">
              <w:rPr>
                <w:szCs w:val="24"/>
              </w:rPr>
              <w:t>eco-friendly</w:t>
            </w:r>
            <w:r w:rsidR="00401269">
              <w:rPr>
                <w:szCs w:val="24"/>
              </w:rPr>
              <w:t>’</w:t>
            </w:r>
            <w:r w:rsidRPr="0046594B">
              <w:rPr>
                <w:szCs w:val="24"/>
              </w:rPr>
              <w:t xml:space="preserve"> OR emission* OR environment* OR green OR greenhouse OR impact* OR pollution OR sustainab*</w:t>
            </w:r>
          </w:p>
        </w:tc>
        <w:tc>
          <w:tcPr>
            <w:tcW w:w="0" w:type="auto"/>
            <w:vAlign w:val="top"/>
          </w:tcPr>
          <w:p w14:paraId="07120563" w14:textId="77777777" w:rsidR="00831C19" w:rsidRPr="0046594B" w:rsidRDefault="00831C19" w:rsidP="0046594B">
            <w:pPr>
              <w:spacing w:before="0"/>
              <w:rPr>
                <w:szCs w:val="24"/>
              </w:rPr>
            </w:pPr>
            <w:r w:rsidRPr="0046594B">
              <w:rPr>
                <w:szCs w:val="24"/>
              </w:rPr>
              <w:t>4,699,916</w:t>
            </w:r>
          </w:p>
        </w:tc>
      </w:tr>
      <w:tr w:rsidR="00831C19" w14:paraId="55164DE9" w14:textId="77777777" w:rsidTr="0046594B">
        <w:tc>
          <w:tcPr>
            <w:tcW w:w="0" w:type="auto"/>
            <w:vAlign w:val="top"/>
          </w:tcPr>
          <w:p w14:paraId="22E654B9" w14:textId="77777777" w:rsidR="00831C19" w:rsidRPr="0046594B" w:rsidRDefault="00831C19" w:rsidP="0046594B">
            <w:pPr>
              <w:spacing w:before="0"/>
              <w:rPr>
                <w:szCs w:val="24"/>
              </w:rPr>
            </w:pPr>
          </w:p>
        </w:tc>
        <w:tc>
          <w:tcPr>
            <w:tcW w:w="0" w:type="auto"/>
            <w:vAlign w:val="top"/>
          </w:tcPr>
          <w:p w14:paraId="794CF33A" w14:textId="77777777" w:rsidR="00831C19" w:rsidRPr="0046594B" w:rsidRDefault="00831C19" w:rsidP="0046594B">
            <w:pPr>
              <w:spacing w:before="0"/>
              <w:rPr>
                <w:szCs w:val="24"/>
              </w:rPr>
            </w:pPr>
          </w:p>
        </w:tc>
        <w:tc>
          <w:tcPr>
            <w:tcW w:w="0" w:type="auto"/>
            <w:vAlign w:val="top"/>
          </w:tcPr>
          <w:p w14:paraId="181BF6DA" w14:textId="77777777" w:rsidR="00831C19" w:rsidRPr="0046594B" w:rsidRDefault="00831C19" w:rsidP="0046594B">
            <w:pPr>
              <w:spacing w:before="0"/>
              <w:rPr>
                <w:szCs w:val="24"/>
              </w:rPr>
            </w:pPr>
            <w:r w:rsidRPr="0046594B">
              <w:rPr>
                <w:szCs w:val="24"/>
              </w:rPr>
              <w:t>#1 AND #6 AND #7</w:t>
            </w:r>
          </w:p>
        </w:tc>
        <w:tc>
          <w:tcPr>
            <w:tcW w:w="0" w:type="auto"/>
            <w:vAlign w:val="top"/>
          </w:tcPr>
          <w:p w14:paraId="03D9C990" w14:textId="77777777" w:rsidR="00831C19" w:rsidRPr="0046594B" w:rsidRDefault="00831C19" w:rsidP="0046594B">
            <w:pPr>
              <w:spacing w:before="0"/>
              <w:rPr>
                <w:szCs w:val="24"/>
              </w:rPr>
            </w:pPr>
            <w:r w:rsidRPr="0046594B">
              <w:rPr>
                <w:szCs w:val="24"/>
              </w:rPr>
              <w:t>3,660</w:t>
            </w:r>
          </w:p>
        </w:tc>
      </w:tr>
      <w:tr w:rsidR="00831C19" w14:paraId="3CAF4F9C" w14:textId="77777777" w:rsidTr="0046594B">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53B7D11D" w14:textId="77777777" w:rsidR="00831C19" w:rsidRPr="0046594B" w:rsidRDefault="00831C19" w:rsidP="0046594B">
            <w:pPr>
              <w:spacing w:before="0"/>
              <w:rPr>
                <w:szCs w:val="24"/>
              </w:rPr>
            </w:pPr>
          </w:p>
        </w:tc>
        <w:tc>
          <w:tcPr>
            <w:tcW w:w="0" w:type="auto"/>
            <w:vAlign w:val="top"/>
          </w:tcPr>
          <w:p w14:paraId="4DDE2DD6" w14:textId="77777777" w:rsidR="00831C19" w:rsidRPr="0046594B" w:rsidRDefault="00831C19" w:rsidP="0046594B">
            <w:pPr>
              <w:spacing w:before="0"/>
              <w:rPr>
                <w:szCs w:val="24"/>
              </w:rPr>
            </w:pPr>
            <w:r w:rsidRPr="0046594B">
              <w:rPr>
                <w:szCs w:val="24"/>
              </w:rPr>
              <w:t>Date 2008-</w:t>
            </w:r>
          </w:p>
        </w:tc>
        <w:tc>
          <w:tcPr>
            <w:tcW w:w="0" w:type="auto"/>
            <w:vAlign w:val="top"/>
          </w:tcPr>
          <w:p w14:paraId="5F913E96" w14:textId="77777777" w:rsidR="00831C19" w:rsidRPr="0046594B" w:rsidRDefault="00831C19" w:rsidP="0046594B">
            <w:pPr>
              <w:spacing w:before="0"/>
              <w:rPr>
                <w:szCs w:val="24"/>
              </w:rPr>
            </w:pPr>
            <w:r w:rsidRPr="0046594B">
              <w:rPr>
                <w:szCs w:val="24"/>
              </w:rPr>
              <w:t>Limiter applied</w:t>
            </w:r>
          </w:p>
        </w:tc>
        <w:tc>
          <w:tcPr>
            <w:tcW w:w="0" w:type="auto"/>
            <w:vAlign w:val="top"/>
          </w:tcPr>
          <w:p w14:paraId="621AE425" w14:textId="77777777" w:rsidR="00831C19" w:rsidRPr="0046594B" w:rsidRDefault="00831C19" w:rsidP="0046594B">
            <w:pPr>
              <w:spacing w:before="0"/>
              <w:rPr>
                <w:szCs w:val="24"/>
              </w:rPr>
            </w:pPr>
            <w:r w:rsidRPr="0046594B">
              <w:rPr>
                <w:szCs w:val="24"/>
              </w:rPr>
              <w:t>2,719</w:t>
            </w:r>
          </w:p>
        </w:tc>
      </w:tr>
      <w:tr w:rsidR="00831C19" w14:paraId="379EBEC8" w14:textId="77777777" w:rsidTr="0046594B">
        <w:tc>
          <w:tcPr>
            <w:tcW w:w="0" w:type="auto"/>
            <w:vAlign w:val="top"/>
          </w:tcPr>
          <w:p w14:paraId="2C8DEA4A" w14:textId="77777777" w:rsidR="00831C19" w:rsidRPr="0046594B" w:rsidRDefault="00831C19" w:rsidP="0046594B">
            <w:pPr>
              <w:spacing w:before="0"/>
              <w:rPr>
                <w:szCs w:val="24"/>
              </w:rPr>
            </w:pPr>
          </w:p>
        </w:tc>
        <w:tc>
          <w:tcPr>
            <w:tcW w:w="0" w:type="auto"/>
            <w:vAlign w:val="top"/>
          </w:tcPr>
          <w:p w14:paraId="5B61F1D2" w14:textId="77777777" w:rsidR="00831C19" w:rsidRPr="0046594B" w:rsidRDefault="00831C19" w:rsidP="0046594B">
            <w:pPr>
              <w:spacing w:before="0"/>
              <w:rPr>
                <w:szCs w:val="24"/>
              </w:rPr>
            </w:pPr>
            <w:r w:rsidRPr="0046594B">
              <w:rPr>
                <w:szCs w:val="24"/>
              </w:rPr>
              <w:t>Language: English</w:t>
            </w:r>
          </w:p>
        </w:tc>
        <w:tc>
          <w:tcPr>
            <w:tcW w:w="0" w:type="auto"/>
            <w:vAlign w:val="top"/>
          </w:tcPr>
          <w:p w14:paraId="5786F66E" w14:textId="77777777" w:rsidR="00831C19" w:rsidRPr="0046594B" w:rsidRDefault="00831C19" w:rsidP="0046594B">
            <w:pPr>
              <w:spacing w:before="0"/>
              <w:rPr>
                <w:szCs w:val="24"/>
              </w:rPr>
            </w:pPr>
            <w:r w:rsidRPr="0046594B">
              <w:rPr>
                <w:szCs w:val="24"/>
              </w:rPr>
              <w:t>Limiter applied</w:t>
            </w:r>
          </w:p>
        </w:tc>
        <w:tc>
          <w:tcPr>
            <w:tcW w:w="0" w:type="auto"/>
            <w:vAlign w:val="top"/>
          </w:tcPr>
          <w:p w14:paraId="6FA8BE70" w14:textId="77777777" w:rsidR="00831C19" w:rsidRPr="0046594B" w:rsidRDefault="00831C19" w:rsidP="0046594B">
            <w:pPr>
              <w:spacing w:before="0"/>
              <w:rPr>
                <w:szCs w:val="24"/>
              </w:rPr>
            </w:pPr>
            <w:r w:rsidRPr="0046594B">
              <w:rPr>
                <w:szCs w:val="24"/>
              </w:rPr>
              <w:t>2,646</w:t>
            </w:r>
          </w:p>
        </w:tc>
      </w:tr>
      <w:bookmarkEnd w:id="66"/>
    </w:tbl>
    <w:p w14:paraId="090EDFB5" w14:textId="77777777" w:rsidR="005624EB" w:rsidRPr="00821C49" w:rsidRDefault="005624EB" w:rsidP="00821C49"/>
    <w:p w14:paraId="733C6365" w14:textId="7E4D47FD" w:rsidR="00831C19" w:rsidRPr="009B6910" w:rsidRDefault="00831C19" w:rsidP="005624EB">
      <w:pPr>
        <w:rPr>
          <w:b/>
          <w:bCs/>
        </w:rPr>
      </w:pPr>
      <w:r w:rsidRPr="009B6910">
        <w:rPr>
          <w:b/>
          <w:bCs/>
        </w:rPr>
        <w:t>Scopus</w:t>
      </w:r>
    </w:p>
    <w:tbl>
      <w:tblPr>
        <w:tblStyle w:val="TableGrid"/>
        <w:tblW w:w="5000" w:type="pct"/>
        <w:tblLook w:val="04A0" w:firstRow="1" w:lastRow="0" w:firstColumn="1" w:lastColumn="0" w:noHBand="0" w:noVBand="1"/>
      </w:tblPr>
      <w:tblGrid>
        <w:gridCol w:w="952"/>
        <w:gridCol w:w="2076"/>
        <w:gridCol w:w="5147"/>
        <w:gridCol w:w="1315"/>
      </w:tblGrid>
      <w:tr w:rsidR="00831C19" w14:paraId="493801BC" w14:textId="77777777" w:rsidTr="00476D5D">
        <w:trPr>
          <w:cnfStyle w:val="100000000000" w:firstRow="1" w:lastRow="0" w:firstColumn="0" w:lastColumn="0" w:oddVBand="0" w:evenVBand="0" w:oddHBand="0" w:evenHBand="0" w:firstRowFirstColumn="0" w:firstRowLastColumn="0" w:lastRowFirstColumn="0" w:lastRowLastColumn="0"/>
        </w:trPr>
        <w:tc>
          <w:tcPr>
            <w:tcW w:w="501" w:type="pct"/>
            <w:vAlign w:val="top"/>
          </w:tcPr>
          <w:p w14:paraId="6EBE0A75" w14:textId="77777777" w:rsidR="00831C19" w:rsidRPr="0046594B" w:rsidRDefault="00831C19" w:rsidP="0046594B">
            <w:pPr>
              <w:spacing w:before="0"/>
              <w:rPr>
                <w:b/>
                <w:szCs w:val="24"/>
              </w:rPr>
            </w:pPr>
            <w:r w:rsidRPr="0046594B">
              <w:rPr>
                <w:b/>
                <w:szCs w:val="24"/>
              </w:rPr>
              <w:t>Search #</w:t>
            </w:r>
          </w:p>
        </w:tc>
        <w:tc>
          <w:tcPr>
            <w:tcW w:w="1094" w:type="pct"/>
            <w:vAlign w:val="top"/>
          </w:tcPr>
          <w:p w14:paraId="0BA41295" w14:textId="77777777" w:rsidR="00831C19" w:rsidRPr="0046594B" w:rsidRDefault="00831C19" w:rsidP="0046594B">
            <w:pPr>
              <w:spacing w:before="0"/>
              <w:rPr>
                <w:b/>
                <w:szCs w:val="24"/>
              </w:rPr>
            </w:pPr>
            <w:r w:rsidRPr="0046594B">
              <w:rPr>
                <w:b/>
                <w:szCs w:val="24"/>
              </w:rPr>
              <w:t>Concept</w:t>
            </w:r>
          </w:p>
        </w:tc>
        <w:tc>
          <w:tcPr>
            <w:tcW w:w="2712" w:type="pct"/>
            <w:vAlign w:val="top"/>
          </w:tcPr>
          <w:p w14:paraId="30699D25" w14:textId="77777777" w:rsidR="00831C19" w:rsidRPr="0046594B" w:rsidRDefault="00831C19" w:rsidP="0046594B">
            <w:pPr>
              <w:spacing w:before="0"/>
              <w:rPr>
                <w:b/>
                <w:szCs w:val="24"/>
              </w:rPr>
            </w:pPr>
            <w:r w:rsidRPr="0046594B">
              <w:rPr>
                <w:b/>
                <w:szCs w:val="24"/>
              </w:rPr>
              <w:t>Search terms</w:t>
            </w:r>
          </w:p>
        </w:tc>
        <w:tc>
          <w:tcPr>
            <w:tcW w:w="693" w:type="pct"/>
            <w:vAlign w:val="top"/>
          </w:tcPr>
          <w:p w14:paraId="5EBE6510" w14:textId="77777777" w:rsidR="00831C19" w:rsidRPr="0046594B" w:rsidRDefault="00831C19" w:rsidP="0046594B">
            <w:pPr>
              <w:spacing w:before="0"/>
              <w:rPr>
                <w:b/>
                <w:szCs w:val="24"/>
              </w:rPr>
            </w:pPr>
            <w:r w:rsidRPr="0046594B">
              <w:rPr>
                <w:b/>
                <w:szCs w:val="24"/>
              </w:rPr>
              <w:t>Results</w:t>
            </w:r>
          </w:p>
        </w:tc>
      </w:tr>
      <w:tr w:rsidR="00831C19" w14:paraId="2E75FA48" w14:textId="77777777" w:rsidTr="00476D5D">
        <w:trPr>
          <w:cnfStyle w:val="000000100000" w:firstRow="0" w:lastRow="0" w:firstColumn="0" w:lastColumn="0" w:oddVBand="0" w:evenVBand="0" w:oddHBand="1" w:evenHBand="0" w:firstRowFirstColumn="0" w:firstRowLastColumn="0" w:lastRowFirstColumn="0" w:lastRowLastColumn="0"/>
        </w:trPr>
        <w:tc>
          <w:tcPr>
            <w:tcW w:w="501" w:type="pct"/>
            <w:vAlign w:val="top"/>
          </w:tcPr>
          <w:p w14:paraId="04A76ADC" w14:textId="77777777" w:rsidR="00831C19" w:rsidRPr="0046594B" w:rsidRDefault="00831C19" w:rsidP="0046594B">
            <w:pPr>
              <w:spacing w:before="0"/>
              <w:rPr>
                <w:szCs w:val="24"/>
              </w:rPr>
            </w:pPr>
            <w:r w:rsidRPr="0046594B">
              <w:rPr>
                <w:szCs w:val="24"/>
              </w:rPr>
              <w:t>#1</w:t>
            </w:r>
          </w:p>
        </w:tc>
        <w:tc>
          <w:tcPr>
            <w:tcW w:w="1094" w:type="pct"/>
            <w:vAlign w:val="top"/>
          </w:tcPr>
          <w:p w14:paraId="25BB1A11" w14:textId="77777777" w:rsidR="00831C19" w:rsidRPr="0046594B" w:rsidRDefault="00831C19" w:rsidP="0046594B">
            <w:pPr>
              <w:spacing w:before="0"/>
              <w:rPr>
                <w:szCs w:val="24"/>
              </w:rPr>
            </w:pPr>
            <w:r w:rsidRPr="0046594B">
              <w:rPr>
                <w:szCs w:val="24"/>
              </w:rPr>
              <w:t>Health and aged care system</w:t>
            </w:r>
          </w:p>
        </w:tc>
        <w:tc>
          <w:tcPr>
            <w:tcW w:w="2712" w:type="pct"/>
            <w:vAlign w:val="top"/>
          </w:tcPr>
          <w:p w14:paraId="15E3D518" w14:textId="0AC48C59" w:rsidR="00831C19" w:rsidRPr="0046594B" w:rsidRDefault="00F44662" w:rsidP="00B8451E">
            <w:pPr>
              <w:spacing w:before="0"/>
              <w:rPr>
                <w:szCs w:val="24"/>
              </w:rPr>
            </w:pPr>
            <w:r>
              <w:rPr>
                <w:szCs w:val="24"/>
              </w:rPr>
              <w:t>‘</w:t>
            </w:r>
            <w:r w:rsidR="00831C19" w:rsidRPr="0046594B">
              <w:rPr>
                <w:szCs w:val="24"/>
              </w:rPr>
              <w:t>aged care</w:t>
            </w:r>
            <w:r>
              <w:rPr>
                <w:szCs w:val="24"/>
              </w:rPr>
              <w:t>’</w:t>
            </w:r>
            <w:r w:rsidR="00831C19" w:rsidRPr="0046594B">
              <w:rPr>
                <w:szCs w:val="24"/>
              </w:rPr>
              <w:t xml:space="preserve"> OR </w:t>
            </w:r>
            <w:r>
              <w:rPr>
                <w:szCs w:val="24"/>
              </w:rPr>
              <w:t>‘</w:t>
            </w:r>
            <w:r w:rsidR="00831C19" w:rsidRPr="0046594B">
              <w:rPr>
                <w:szCs w:val="24"/>
              </w:rPr>
              <w:t>care facilit*</w:t>
            </w:r>
            <w:r>
              <w:rPr>
                <w:szCs w:val="24"/>
              </w:rPr>
              <w:t>’</w:t>
            </w:r>
            <w:r w:rsidR="00831C19" w:rsidRPr="0046594B">
              <w:rPr>
                <w:szCs w:val="24"/>
              </w:rPr>
              <w:t xml:space="preserve"> OR </w:t>
            </w:r>
            <w:r>
              <w:rPr>
                <w:szCs w:val="24"/>
              </w:rPr>
              <w:t>‘</w:t>
            </w:r>
            <w:r w:rsidR="00831C19" w:rsidRPr="0046594B">
              <w:rPr>
                <w:szCs w:val="24"/>
              </w:rPr>
              <w:t>care home*</w:t>
            </w:r>
            <w:r>
              <w:rPr>
                <w:szCs w:val="24"/>
              </w:rPr>
              <w:t>’</w:t>
            </w:r>
            <w:r w:rsidR="00831C19" w:rsidRPr="0046594B">
              <w:rPr>
                <w:szCs w:val="24"/>
              </w:rPr>
              <w:t xml:space="preserve"> OR </w:t>
            </w:r>
            <w:r>
              <w:rPr>
                <w:szCs w:val="24"/>
              </w:rPr>
              <w:t>‘</w:t>
            </w:r>
            <w:r w:rsidR="00831C19" w:rsidRPr="0046594B">
              <w:rPr>
                <w:szCs w:val="24"/>
              </w:rPr>
              <w:t>community care</w:t>
            </w:r>
            <w:r>
              <w:rPr>
                <w:szCs w:val="24"/>
              </w:rPr>
              <w:t>’</w:t>
            </w:r>
            <w:r w:rsidR="00831C19" w:rsidRPr="0046594B">
              <w:rPr>
                <w:szCs w:val="24"/>
              </w:rPr>
              <w:t xml:space="preserve"> OR </w:t>
            </w:r>
            <w:r>
              <w:rPr>
                <w:szCs w:val="24"/>
              </w:rPr>
              <w:t>‘</w:t>
            </w:r>
            <w:r w:rsidR="00831C19" w:rsidRPr="0046594B">
              <w:rPr>
                <w:szCs w:val="24"/>
              </w:rPr>
              <w:t>community health care</w:t>
            </w:r>
            <w:r>
              <w:rPr>
                <w:szCs w:val="24"/>
              </w:rPr>
              <w:t>’</w:t>
            </w:r>
            <w:r w:rsidR="00831C19" w:rsidRPr="0046594B">
              <w:rPr>
                <w:szCs w:val="24"/>
              </w:rPr>
              <w:t xml:space="preserve"> OR </w:t>
            </w:r>
            <w:r>
              <w:rPr>
                <w:szCs w:val="24"/>
              </w:rPr>
              <w:t>‘</w:t>
            </w:r>
            <w:r w:rsidR="00831C19" w:rsidRPr="0046594B">
              <w:rPr>
                <w:szCs w:val="24"/>
              </w:rPr>
              <w:t>health care</w:t>
            </w:r>
            <w:r>
              <w:rPr>
                <w:szCs w:val="24"/>
              </w:rPr>
              <w:t>’</w:t>
            </w:r>
            <w:r w:rsidR="00831C19" w:rsidRPr="0046594B">
              <w:rPr>
                <w:szCs w:val="24"/>
              </w:rPr>
              <w:t xml:space="preserve"> OR hospital* OR </w:t>
            </w:r>
            <w:r>
              <w:rPr>
                <w:szCs w:val="24"/>
              </w:rPr>
              <w:t>‘</w:t>
            </w:r>
            <w:r w:rsidR="00831C19" w:rsidRPr="0046594B">
              <w:rPr>
                <w:szCs w:val="24"/>
              </w:rPr>
              <w:t>long term care</w:t>
            </w:r>
            <w:r>
              <w:rPr>
                <w:szCs w:val="24"/>
              </w:rPr>
              <w:t>’</w:t>
            </w:r>
            <w:r w:rsidR="00831C19" w:rsidRPr="0046594B">
              <w:rPr>
                <w:szCs w:val="24"/>
              </w:rPr>
              <w:t xml:space="preserve"> OR </w:t>
            </w:r>
            <w:r>
              <w:rPr>
                <w:szCs w:val="24"/>
              </w:rPr>
              <w:t>‘</w:t>
            </w:r>
            <w:r w:rsidR="00831C19" w:rsidRPr="0046594B">
              <w:rPr>
                <w:szCs w:val="24"/>
              </w:rPr>
              <w:t>nursing home*</w:t>
            </w:r>
            <w:r>
              <w:rPr>
                <w:szCs w:val="24"/>
              </w:rPr>
              <w:t>’</w:t>
            </w:r>
            <w:r w:rsidR="00831C19" w:rsidRPr="0046594B">
              <w:rPr>
                <w:szCs w:val="24"/>
              </w:rPr>
              <w:t xml:space="preserve"> OR </w:t>
            </w:r>
            <w:r>
              <w:rPr>
                <w:szCs w:val="24"/>
              </w:rPr>
              <w:t>‘</w:t>
            </w:r>
            <w:r w:rsidR="00831C19" w:rsidRPr="0046594B">
              <w:rPr>
                <w:szCs w:val="24"/>
              </w:rPr>
              <w:t>primary care</w:t>
            </w:r>
            <w:r>
              <w:rPr>
                <w:szCs w:val="24"/>
              </w:rPr>
              <w:t>’</w:t>
            </w:r>
            <w:r w:rsidR="00831C19" w:rsidRPr="0046594B">
              <w:rPr>
                <w:szCs w:val="24"/>
              </w:rPr>
              <w:t xml:space="preserve"> OR </w:t>
            </w:r>
            <w:r>
              <w:rPr>
                <w:szCs w:val="24"/>
              </w:rPr>
              <w:t>‘</w:t>
            </w:r>
            <w:r w:rsidR="00831C19" w:rsidRPr="0046594B">
              <w:rPr>
                <w:szCs w:val="24"/>
              </w:rPr>
              <w:t>primary health care</w:t>
            </w:r>
            <w:r>
              <w:rPr>
                <w:szCs w:val="24"/>
              </w:rPr>
              <w:t>’</w:t>
            </w:r>
          </w:p>
        </w:tc>
        <w:tc>
          <w:tcPr>
            <w:tcW w:w="693" w:type="pct"/>
            <w:vAlign w:val="top"/>
          </w:tcPr>
          <w:p w14:paraId="6072C82B" w14:textId="77777777" w:rsidR="00831C19" w:rsidRPr="0046594B" w:rsidRDefault="00831C19" w:rsidP="0046594B">
            <w:pPr>
              <w:spacing w:before="0"/>
              <w:rPr>
                <w:szCs w:val="24"/>
              </w:rPr>
            </w:pPr>
            <w:r w:rsidRPr="0046594B">
              <w:rPr>
                <w:szCs w:val="24"/>
              </w:rPr>
              <w:t>4,784,718</w:t>
            </w:r>
          </w:p>
        </w:tc>
      </w:tr>
      <w:tr w:rsidR="00831C19" w14:paraId="2BE6C9BC" w14:textId="77777777" w:rsidTr="00476D5D">
        <w:tc>
          <w:tcPr>
            <w:tcW w:w="501" w:type="pct"/>
            <w:vAlign w:val="top"/>
          </w:tcPr>
          <w:p w14:paraId="7F0F5BC4" w14:textId="77777777" w:rsidR="00831C19" w:rsidRPr="0046594B" w:rsidRDefault="00831C19" w:rsidP="0046594B">
            <w:pPr>
              <w:spacing w:before="0"/>
              <w:rPr>
                <w:szCs w:val="24"/>
              </w:rPr>
            </w:pPr>
            <w:r w:rsidRPr="0046594B">
              <w:rPr>
                <w:szCs w:val="24"/>
              </w:rPr>
              <w:t>#2</w:t>
            </w:r>
          </w:p>
        </w:tc>
        <w:tc>
          <w:tcPr>
            <w:tcW w:w="1094" w:type="pct"/>
            <w:vAlign w:val="top"/>
          </w:tcPr>
          <w:p w14:paraId="0B407693" w14:textId="77777777" w:rsidR="00831C19" w:rsidRPr="0046594B" w:rsidRDefault="00831C19" w:rsidP="0046594B">
            <w:pPr>
              <w:spacing w:before="0"/>
              <w:rPr>
                <w:szCs w:val="24"/>
              </w:rPr>
            </w:pPr>
            <w:r w:rsidRPr="0046594B">
              <w:rPr>
                <w:szCs w:val="24"/>
              </w:rPr>
              <w:t>Waste</w:t>
            </w:r>
          </w:p>
        </w:tc>
        <w:tc>
          <w:tcPr>
            <w:tcW w:w="2712" w:type="pct"/>
            <w:vAlign w:val="top"/>
          </w:tcPr>
          <w:p w14:paraId="4311AF5B" w14:textId="77777777" w:rsidR="00831C19" w:rsidRPr="0046594B" w:rsidRDefault="00831C19" w:rsidP="00B8451E">
            <w:pPr>
              <w:spacing w:before="0"/>
              <w:rPr>
                <w:szCs w:val="24"/>
              </w:rPr>
            </w:pPr>
            <w:r w:rsidRPr="0046594B">
              <w:rPr>
                <w:szCs w:val="24"/>
              </w:rPr>
              <w:t xml:space="preserve">waste </w:t>
            </w:r>
          </w:p>
        </w:tc>
        <w:tc>
          <w:tcPr>
            <w:tcW w:w="693" w:type="pct"/>
            <w:vAlign w:val="top"/>
          </w:tcPr>
          <w:p w14:paraId="18811A9D" w14:textId="77777777" w:rsidR="00831C19" w:rsidRPr="0046594B" w:rsidRDefault="00831C19" w:rsidP="0046594B">
            <w:pPr>
              <w:spacing w:before="0"/>
              <w:rPr>
                <w:szCs w:val="24"/>
              </w:rPr>
            </w:pPr>
            <w:r w:rsidRPr="0046594B">
              <w:rPr>
                <w:szCs w:val="24"/>
              </w:rPr>
              <w:t>903,114</w:t>
            </w:r>
          </w:p>
        </w:tc>
      </w:tr>
      <w:tr w:rsidR="00831C19" w14:paraId="386DCBCB" w14:textId="77777777" w:rsidTr="00476D5D">
        <w:trPr>
          <w:cnfStyle w:val="000000100000" w:firstRow="0" w:lastRow="0" w:firstColumn="0" w:lastColumn="0" w:oddVBand="0" w:evenVBand="0" w:oddHBand="1" w:evenHBand="0" w:firstRowFirstColumn="0" w:firstRowLastColumn="0" w:lastRowFirstColumn="0" w:lastRowLastColumn="0"/>
        </w:trPr>
        <w:tc>
          <w:tcPr>
            <w:tcW w:w="501" w:type="pct"/>
            <w:vAlign w:val="top"/>
          </w:tcPr>
          <w:p w14:paraId="4FD5FCD3" w14:textId="77777777" w:rsidR="00831C19" w:rsidRPr="0046594B" w:rsidRDefault="00831C19" w:rsidP="0046594B">
            <w:pPr>
              <w:spacing w:before="0"/>
              <w:rPr>
                <w:szCs w:val="24"/>
              </w:rPr>
            </w:pPr>
            <w:r w:rsidRPr="0046594B">
              <w:rPr>
                <w:szCs w:val="24"/>
              </w:rPr>
              <w:lastRenderedPageBreak/>
              <w:t>#3</w:t>
            </w:r>
          </w:p>
        </w:tc>
        <w:tc>
          <w:tcPr>
            <w:tcW w:w="1094" w:type="pct"/>
            <w:vAlign w:val="top"/>
          </w:tcPr>
          <w:p w14:paraId="5F510816" w14:textId="77777777" w:rsidR="00831C19" w:rsidRPr="0046594B" w:rsidRDefault="00831C19" w:rsidP="0046594B">
            <w:pPr>
              <w:spacing w:before="0"/>
              <w:rPr>
                <w:szCs w:val="24"/>
              </w:rPr>
            </w:pPr>
            <w:r w:rsidRPr="0046594B">
              <w:rPr>
                <w:szCs w:val="24"/>
              </w:rPr>
              <w:t>Management</w:t>
            </w:r>
          </w:p>
        </w:tc>
        <w:tc>
          <w:tcPr>
            <w:tcW w:w="2712" w:type="pct"/>
            <w:vAlign w:val="top"/>
          </w:tcPr>
          <w:p w14:paraId="42B0213D" w14:textId="77777777" w:rsidR="00831C19" w:rsidRPr="0046594B" w:rsidRDefault="00831C19" w:rsidP="0046594B">
            <w:pPr>
              <w:spacing w:before="0"/>
              <w:rPr>
                <w:szCs w:val="24"/>
              </w:rPr>
            </w:pPr>
            <w:r w:rsidRPr="0046594B">
              <w:rPr>
                <w:szCs w:val="24"/>
              </w:rPr>
              <w:t>dispos* OR manag*OR reduc* OR recycl* OR refurbish* OR reprocess* OR reuse OR segregat* OR treatment</w:t>
            </w:r>
          </w:p>
        </w:tc>
        <w:tc>
          <w:tcPr>
            <w:tcW w:w="693" w:type="pct"/>
            <w:vAlign w:val="top"/>
          </w:tcPr>
          <w:p w14:paraId="79F7F48D" w14:textId="77777777" w:rsidR="00831C19" w:rsidRPr="0046594B" w:rsidRDefault="00831C19" w:rsidP="0046594B">
            <w:pPr>
              <w:spacing w:before="0"/>
              <w:rPr>
                <w:szCs w:val="24"/>
              </w:rPr>
            </w:pPr>
            <w:r w:rsidRPr="0046594B">
              <w:rPr>
                <w:szCs w:val="24"/>
              </w:rPr>
              <w:t>168,408</w:t>
            </w:r>
          </w:p>
        </w:tc>
      </w:tr>
      <w:tr w:rsidR="00831C19" w14:paraId="1F01FDF7" w14:textId="77777777" w:rsidTr="00476D5D">
        <w:tc>
          <w:tcPr>
            <w:tcW w:w="501" w:type="pct"/>
            <w:vAlign w:val="top"/>
          </w:tcPr>
          <w:p w14:paraId="67300D46" w14:textId="77777777" w:rsidR="00831C19" w:rsidRPr="0046594B" w:rsidRDefault="00831C19" w:rsidP="0046594B">
            <w:pPr>
              <w:spacing w:before="0"/>
              <w:rPr>
                <w:szCs w:val="24"/>
              </w:rPr>
            </w:pPr>
            <w:r w:rsidRPr="0046594B">
              <w:rPr>
                <w:szCs w:val="24"/>
              </w:rPr>
              <w:t>#4</w:t>
            </w:r>
          </w:p>
        </w:tc>
        <w:tc>
          <w:tcPr>
            <w:tcW w:w="1094" w:type="pct"/>
            <w:vAlign w:val="top"/>
          </w:tcPr>
          <w:p w14:paraId="397A312A" w14:textId="77777777" w:rsidR="00831C19" w:rsidRPr="0046594B" w:rsidRDefault="00831C19" w:rsidP="0046594B">
            <w:pPr>
              <w:spacing w:before="0"/>
              <w:rPr>
                <w:szCs w:val="24"/>
              </w:rPr>
            </w:pPr>
            <w:r w:rsidRPr="0046594B">
              <w:rPr>
                <w:szCs w:val="24"/>
              </w:rPr>
              <w:t>Environmental impacts</w:t>
            </w:r>
          </w:p>
        </w:tc>
        <w:tc>
          <w:tcPr>
            <w:tcW w:w="2712" w:type="pct"/>
            <w:vAlign w:val="top"/>
          </w:tcPr>
          <w:p w14:paraId="1FBCDFF7" w14:textId="5576DE6E" w:rsidR="00831C19" w:rsidRPr="0046594B" w:rsidRDefault="00831C19" w:rsidP="00B8451E">
            <w:pPr>
              <w:spacing w:before="0"/>
              <w:rPr>
                <w:szCs w:val="24"/>
              </w:rPr>
            </w:pPr>
            <w:r w:rsidRPr="0046594B">
              <w:rPr>
                <w:szCs w:val="24"/>
              </w:rPr>
              <w:t xml:space="preserve">Co2 OR decarboni* OR </w:t>
            </w:r>
            <w:r w:rsidR="00F44662">
              <w:rPr>
                <w:szCs w:val="24"/>
              </w:rPr>
              <w:t>‘</w:t>
            </w:r>
            <w:r w:rsidRPr="0046594B">
              <w:rPr>
                <w:szCs w:val="24"/>
              </w:rPr>
              <w:t>eco-friendly</w:t>
            </w:r>
            <w:r w:rsidR="00F44662">
              <w:rPr>
                <w:szCs w:val="24"/>
              </w:rPr>
              <w:t>’</w:t>
            </w:r>
            <w:r w:rsidRPr="0046594B">
              <w:rPr>
                <w:szCs w:val="24"/>
              </w:rPr>
              <w:t xml:space="preserve"> OR emission* OR environment* OR green OR greenhouse OR impact* OR pollution OR sustainab*</w:t>
            </w:r>
          </w:p>
        </w:tc>
        <w:tc>
          <w:tcPr>
            <w:tcW w:w="693" w:type="pct"/>
            <w:vAlign w:val="top"/>
          </w:tcPr>
          <w:p w14:paraId="2BE8DA0D" w14:textId="77777777" w:rsidR="00831C19" w:rsidRPr="0046594B" w:rsidRDefault="00831C19" w:rsidP="0046594B">
            <w:pPr>
              <w:spacing w:before="0"/>
              <w:rPr>
                <w:szCs w:val="24"/>
              </w:rPr>
            </w:pPr>
            <w:r w:rsidRPr="0046594B">
              <w:rPr>
                <w:szCs w:val="24"/>
              </w:rPr>
              <w:t>13,550,517</w:t>
            </w:r>
          </w:p>
        </w:tc>
      </w:tr>
      <w:tr w:rsidR="00831C19" w14:paraId="5BD44924" w14:textId="77777777" w:rsidTr="00476D5D">
        <w:trPr>
          <w:cnfStyle w:val="000000100000" w:firstRow="0" w:lastRow="0" w:firstColumn="0" w:lastColumn="0" w:oddVBand="0" w:evenVBand="0" w:oddHBand="1" w:evenHBand="0" w:firstRowFirstColumn="0" w:firstRowLastColumn="0" w:lastRowFirstColumn="0" w:lastRowLastColumn="0"/>
        </w:trPr>
        <w:tc>
          <w:tcPr>
            <w:tcW w:w="501" w:type="pct"/>
            <w:vAlign w:val="top"/>
          </w:tcPr>
          <w:p w14:paraId="2A78AD05" w14:textId="77777777" w:rsidR="00831C19" w:rsidRPr="0046594B" w:rsidRDefault="00831C19" w:rsidP="0046594B">
            <w:pPr>
              <w:spacing w:before="0"/>
              <w:rPr>
                <w:szCs w:val="24"/>
              </w:rPr>
            </w:pPr>
          </w:p>
        </w:tc>
        <w:tc>
          <w:tcPr>
            <w:tcW w:w="1094" w:type="pct"/>
            <w:vAlign w:val="top"/>
          </w:tcPr>
          <w:p w14:paraId="72926CCF" w14:textId="77777777" w:rsidR="00831C19" w:rsidRPr="0046594B" w:rsidRDefault="00831C19" w:rsidP="0046594B">
            <w:pPr>
              <w:spacing w:before="0"/>
              <w:rPr>
                <w:szCs w:val="24"/>
              </w:rPr>
            </w:pPr>
          </w:p>
        </w:tc>
        <w:tc>
          <w:tcPr>
            <w:tcW w:w="2712" w:type="pct"/>
            <w:vAlign w:val="top"/>
          </w:tcPr>
          <w:p w14:paraId="766532CA" w14:textId="77777777" w:rsidR="00831C19" w:rsidRPr="0046594B" w:rsidRDefault="00831C19" w:rsidP="0046594B">
            <w:pPr>
              <w:spacing w:before="0"/>
              <w:rPr>
                <w:szCs w:val="24"/>
              </w:rPr>
            </w:pPr>
            <w:r w:rsidRPr="0046594B">
              <w:rPr>
                <w:szCs w:val="24"/>
              </w:rPr>
              <w:t>#1 AND #2 AND #3 AND #4</w:t>
            </w:r>
          </w:p>
        </w:tc>
        <w:tc>
          <w:tcPr>
            <w:tcW w:w="693" w:type="pct"/>
            <w:vAlign w:val="top"/>
          </w:tcPr>
          <w:p w14:paraId="235A574F" w14:textId="77777777" w:rsidR="00831C19" w:rsidRPr="0046594B" w:rsidRDefault="00831C19" w:rsidP="0046594B">
            <w:pPr>
              <w:spacing w:before="0"/>
              <w:rPr>
                <w:szCs w:val="24"/>
              </w:rPr>
            </w:pPr>
            <w:r w:rsidRPr="0046594B">
              <w:rPr>
                <w:szCs w:val="24"/>
              </w:rPr>
              <w:t>2,256</w:t>
            </w:r>
          </w:p>
        </w:tc>
      </w:tr>
      <w:tr w:rsidR="00831C19" w14:paraId="0BAC2885" w14:textId="77777777" w:rsidTr="00476D5D">
        <w:tc>
          <w:tcPr>
            <w:tcW w:w="501" w:type="pct"/>
            <w:vAlign w:val="top"/>
          </w:tcPr>
          <w:p w14:paraId="7A06C2F1" w14:textId="77777777" w:rsidR="00831C19" w:rsidRPr="0046594B" w:rsidRDefault="00831C19" w:rsidP="0046594B">
            <w:pPr>
              <w:spacing w:before="0"/>
              <w:rPr>
                <w:szCs w:val="24"/>
              </w:rPr>
            </w:pPr>
          </w:p>
        </w:tc>
        <w:tc>
          <w:tcPr>
            <w:tcW w:w="1094" w:type="pct"/>
            <w:vAlign w:val="top"/>
          </w:tcPr>
          <w:p w14:paraId="707181B9" w14:textId="77777777" w:rsidR="00831C19" w:rsidRPr="0046594B" w:rsidRDefault="00831C19" w:rsidP="0046594B">
            <w:pPr>
              <w:spacing w:before="0"/>
              <w:rPr>
                <w:szCs w:val="24"/>
              </w:rPr>
            </w:pPr>
            <w:r w:rsidRPr="0046594B">
              <w:rPr>
                <w:szCs w:val="24"/>
              </w:rPr>
              <w:t>Date 2008-</w:t>
            </w:r>
          </w:p>
        </w:tc>
        <w:tc>
          <w:tcPr>
            <w:tcW w:w="2712" w:type="pct"/>
            <w:vAlign w:val="top"/>
          </w:tcPr>
          <w:p w14:paraId="4D8A7EE2" w14:textId="77777777" w:rsidR="00831C19" w:rsidRPr="0046594B" w:rsidRDefault="00831C19" w:rsidP="0046594B">
            <w:pPr>
              <w:spacing w:before="0"/>
              <w:rPr>
                <w:szCs w:val="24"/>
              </w:rPr>
            </w:pPr>
            <w:r w:rsidRPr="0046594B">
              <w:rPr>
                <w:szCs w:val="24"/>
              </w:rPr>
              <w:t>Limiter applied</w:t>
            </w:r>
          </w:p>
        </w:tc>
        <w:tc>
          <w:tcPr>
            <w:tcW w:w="693" w:type="pct"/>
            <w:vAlign w:val="top"/>
          </w:tcPr>
          <w:p w14:paraId="55327480" w14:textId="77777777" w:rsidR="00831C19" w:rsidRPr="0046594B" w:rsidRDefault="00831C19" w:rsidP="0046594B">
            <w:pPr>
              <w:spacing w:before="0"/>
              <w:rPr>
                <w:szCs w:val="24"/>
              </w:rPr>
            </w:pPr>
            <w:r w:rsidRPr="0046594B">
              <w:rPr>
                <w:szCs w:val="24"/>
              </w:rPr>
              <w:t>1,668</w:t>
            </w:r>
          </w:p>
        </w:tc>
      </w:tr>
      <w:tr w:rsidR="00831C19" w14:paraId="6A167130" w14:textId="77777777" w:rsidTr="00476D5D">
        <w:trPr>
          <w:cnfStyle w:val="000000100000" w:firstRow="0" w:lastRow="0" w:firstColumn="0" w:lastColumn="0" w:oddVBand="0" w:evenVBand="0" w:oddHBand="1" w:evenHBand="0" w:firstRowFirstColumn="0" w:firstRowLastColumn="0" w:lastRowFirstColumn="0" w:lastRowLastColumn="0"/>
        </w:trPr>
        <w:tc>
          <w:tcPr>
            <w:tcW w:w="501" w:type="pct"/>
            <w:vAlign w:val="top"/>
          </w:tcPr>
          <w:p w14:paraId="669B3DDF" w14:textId="77777777" w:rsidR="00831C19" w:rsidRPr="0046594B" w:rsidRDefault="00831C19" w:rsidP="0046594B">
            <w:pPr>
              <w:spacing w:before="0"/>
              <w:rPr>
                <w:szCs w:val="24"/>
              </w:rPr>
            </w:pPr>
          </w:p>
        </w:tc>
        <w:tc>
          <w:tcPr>
            <w:tcW w:w="1094" w:type="pct"/>
            <w:vAlign w:val="top"/>
          </w:tcPr>
          <w:p w14:paraId="6CA17FC2" w14:textId="77777777" w:rsidR="00831C19" w:rsidRPr="0046594B" w:rsidRDefault="00831C19" w:rsidP="0046594B">
            <w:pPr>
              <w:spacing w:before="0"/>
              <w:rPr>
                <w:szCs w:val="24"/>
              </w:rPr>
            </w:pPr>
            <w:r w:rsidRPr="0046594B">
              <w:rPr>
                <w:szCs w:val="24"/>
              </w:rPr>
              <w:t>Language: English</w:t>
            </w:r>
          </w:p>
        </w:tc>
        <w:tc>
          <w:tcPr>
            <w:tcW w:w="2712" w:type="pct"/>
            <w:vAlign w:val="top"/>
          </w:tcPr>
          <w:p w14:paraId="0AAF16F6" w14:textId="77777777" w:rsidR="00831C19" w:rsidRPr="0046594B" w:rsidRDefault="00831C19" w:rsidP="0046594B">
            <w:pPr>
              <w:spacing w:before="0"/>
              <w:rPr>
                <w:szCs w:val="24"/>
              </w:rPr>
            </w:pPr>
            <w:r w:rsidRPr="0046594B">
              <w:rPr>
                <w:szCs w:val="24"/>
              </w:rPr>
              <w:t>Limiter applied</w:t>
            </w:r>
          </w:p>
        </w:tc>
        <w:tc>
          <w:tcPr>
            <w:tcW w:w="693" w:type="pct"/>
            <w:vAlign w:val="top"/>
          </w:tcPr>
          <w:p w14:paraId="7A109AFA" w14:textId="77777777" w:rsidR="00831C19" w:rsidRPr="0046594B" w:rsidRDefault="00831C19" w:rsidP="0046594B">
            <w:pPr>
              <w:spacing w:before="0"/>
              <w:rPr>
                <w:szCs w:val="24"/>
              </w:rPr>
            </w:pPr>
            <w:r w:rsidRPr="0046594B">
              <w:rPr>
                <w:szCs w:val="24"/>
              </w:rPr>
              <w:t>1,599</w:t>
            </w:r>
          </w:p>
        </w:tc>
      </w:tr>
      <w:tr w:rsidR="00831C19" w14:paraId="2166E825" w14:textId="77777777" w:rsidTr="00476D5D">
        <w:tc>
          <w:tcPr>
            <w:tcW w:w="501" w:type="pct"/>
            <w:vAlign w:val="top"/>
          </w:tcPr>
          <w:p w14:paraId="7A012EC0" w14:textId="77777777" w:rsidR="00831C19" w:rsidRPr="0046594B" w:rsidRDefault="00831C19" w:rsidP="0046594B">
            <w:pPr>
              <w:spacing w:before="0"/>
              <w:rPr>
                <w:szCs w:val="24"/>
              </w:rPr>
            </w:pPr>
          </w:p>
        </w:tc>
        <w:tc>
          <w:tcPr>
            <w:tcW w:w="1094" w:type="pct"/>
            <w:vAlign w:val="top"/>
          </w:tcPr>
          <w:p w14:paraId="1A6B86AB" w14:textId="77777777" w:rsidR="00831C19" w:rsidRPr="0046594B" w:rsidRDefault="00831C19" w:rsidP="0046594B">
            <w:pPr>
              <w:spacing w:before="0"/>
              <w:rPr>
                <w:szCs w:val="24"/>
              </w:rPr>
            </w:pPr>
            <w:r w:rsidRPr="0046594B">
              <w:rPr>
                <w:szCs w:val="24"/>
              </w:rPr>
              <w:t>Remove editorials and opinion pieces</w:t>
            </w:r>
          </w:p>
        </w:tc>
        <w:tc>
          <w:tcPr>
            <w:tcW w:w="2712" w:type="pct"/>
            <w:vAlign w:val="top"/>
          </w:tcPr>
          <w:p w14:paraId="2A1A1EF8" w14:textId="77777777" w:rsidR="00831C19" w:rsidRPr="0046594B" w:rsidRDefault="00831C19" w:rsidP="0046594B">
            <w:pPr>
              <w:spacing w:before="0"/>
              <w:rPr>
                <w:szCs w:val="24"/>
              </w:rPr>
            </w:pPr>
            <w:r w:rsidRPr="0046594B">
              <w:rPr>
                <w:szCs w:val="24"/>
              </w:rPr>
              <w:t>Limiter applied</w:t>
            </w:r>
          </w:p>
        </w:tc>
        <w:tc>
          <w:tcPr>
            <w:tcW w:w="693" w:type="pct"/>
            <w:vAlign w:val="top"/>
          </w:tcPr>
          <w:p w14:paraId="4722E98F" w14:textId="77777777" w:rsidR="00831C19" w:rsidRPr="0046594B" w:rsidRDefault="00831C19" w:rsidP="0046594B">
            <w:pPr>
              <w:spacing w:before="0"/>
              <w:rPr>
                <w:szCs w:val="24"/>
              </w:rPr>
            </w:pPr>
            <w:r w:rsidRPr="0046594B">
              <w:rPr>
                <w:szCs w:val="24"/>
              </w:rPr>
              <w:t>1,466</w:t>
            </w:r>
          </w:p>
        </w:tc>
      </w:tr>
    </w:tbl>
    <w:p w14:paraId="03E49B14" w14:textId="77777777" w:rsidR="00831C19" w:rsidRPr="00821C49" w:rsidRDefault="00831C19" w:rsidP="00821C49"/>
    <w:p w14:paraId="3C303EF9" w14:textId="77777777" w:rsidR="00831C19" w:rsidRPr="009B6910" w:rsidRDefault="00831C19" w:rsidP="0010127B">
      <w:pPr>
        <w:rPr>
          <w:b/>
          <w:bCs/>
        </w:rPr>
      </w:pPr>
      <w:r w:rsidRPr="009B6910">
        <w:rPr>
          <w:b/>
          <w:bCs/>
        </w:rPr>
        <w:t>Web of Science</w:t>
      </w:r>
    </w:p>
    <w:tbl>
      <w:tblPr>
        <w:tblStyle w:val="TableGrid"/>
        <w:tblW w:w="0" w:type="auto"/>
        <w:tblLook w:val="04A0" w:firstRow="1" w:lastRow="0" w:firstColumn="1" w:lastColumn="0" w:noHBand="0" w:noVBand="1"/>
      </w:tblPr>
      <w:tblGrid>
        <w:gridCol w:w="901"/>
        <w:gridCol w:w="2078"/>
        <w:gridCol w:w="5257"/>
        <w:gridCol w:w="1254"/>
      </w:tblGrid>
      <w:tr w:rsidR="00831C19" w14:paraId="368C26BD" w14:textId="77777777" w:rsidTr="0046594B">
        <w:trPr>
          <w:cnfStyle w:val="100000000000" w:firstRow="1" w:lastRow="0" w:firstColumn="0" w:lastColumn="0" w:oddVBand="0" w:evenVBand="0" w:oddHBand="0" w:evenHBand="0" w:firstRowFirstColumn="0" w:firstRowLastColumn="0" w:lastRowFirstColumn="0" w:lastRowLastColumn="0"/>
        </w:trPr>
        <w:tc>
          <w:tcPr>
            <w:tcW w:w="0" w:type="auto"/>
            <w:vAlign w:val="top"/>
          </w:tcPr>
          <w:p w14:paraId="21ECBCE3" w14:textId="77777777" w:rsidR="00831C19" w:rsidRPr="0046594B" w:rsidRDefault="00831C19" w:rsidP="0046594B">
            <w:pPr>
              <w:spacing w:before="0"/>
              <w:rPr>
                <w:b/>
                <w:szCs w:val="24"/>
              </w:rPr>
            </w:pPr>
            <w:r w:rsidRPr="0046594B">
              <w:rPr>
                <w:b/>
                <w:szCs w:val="24"/>
              </w:rPr>
              <w:t>Search #</w:t>
            </w:r>
          </w:p>
        </w:tc>
        <w:tc>
          <w:tcPr>
            <w:tcW w:w="0" w:type="auto"/>
            <w:vAlign w:val="top"/>
          </w:tcPr>
          <w:p w14:paraId="12170F8F" w14:textId="77777777" w:rsidR="00831C19" w:rsidRPr="0046594B" w:rsidRDefault="00831C19" w:rsidP="0046594B">
            <w:pPr>
              <w:spacing w:before="0"/>
              <w:rPr>
                <w:b/>
                <w:szCs w:val="24"/>
              </w:rPr>
            </w:pPr>
            <w:r w:rsidRPr="0046594B">
              <w:rPr>
                <w:b/>
                <w:szCs w:val="24"/>
              </w:rPr>
              <w:t>Concept</w:t>
            </w:r>
          </w:p>
        </w:tc>
        <w:tc>
          <w:tcPr>
            <w:tcW w:w="0" w:type="auto"/>
            <w:vAlign w:val="top"/>
          </w:tcPr>
          <w:p w14:paraId="19BC922E" w14:textId="77777777" w:rsidR="00831C19" w:rsidRPr="0046594B" w:rsidRDefault="00831C19" w:rsidP="0046594B">
            <w:pPr>
              <w:spacing w:before="0"/>
              <w:rPr>
                <w:b/>
                <w:szCs w:val="24"/>
              </w:rPr>
            </w:pPr>
            <w:r w:rsidRPr="0046594B">
              <w:rPr>
                <w:b/>
                <w:szCs w:val="24"/>
              </w:rPr>
              <w:t>Search terms</w:t>
            </w:r>
          </w:p>
        </w:tc>
        <w:tc>
          <w:tcPr>
            <w:tcW w:w="0" w:type="auto"/>
            <w:vAlign w:val="top"/>
          </w:tcPr>
          <w:p w14:paraId="7240AF26" w14:textId="77777777" w:rsidR="00831C19" w:rsidRPr="0046594B" w:rsidRDefault="00831C19" w:rsidP="0046594B">
            <w:pPr>
              <w:spacing w:before="0"/>
              <w:rPr>
                <w:b/>
                <w:szCs w:val="24"/>
              </w:rPr>
            </w:pPr>
            <w:r w:rsidRPr="0046594B">
              <w:rPr>
                <w:b/>
                <w:szCs w:val="24"/>
              </w:rPr>
              <w:t>Results</w:t>
            </w:r>
          </w:p>
        </w:tc>
      </w:tr>
      <w:tr w:rsidR="00831C19" w14:paraId="0E809107" w14:textId="77777777" w:rsidTr="0046594B">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39B6E3B9" w14:textId="77777777" w:rsidR="00831C19" w:rsidRPr="0046594B" w:rsidRDefault="00831C19" w:rsidP="0046594B">
            <w:pPr>
              <w:spacing w:before="0"/>
              <w:rPr>
                <w:szCs w:val="24"/>
              </w:rPr>
            </w:pPr>
            <w:r w:rsidRPr="0046594B">
              <w:rPr>
                <w:szCs w:val="24"/>
              </w:rPr>
              <w:t>#1</w:t>
            </w:r>
          </w:p>
        </w:tc>
        <w:tc>
          <w:tcPr>
            <w:tcW w:w="0" w:type="auto"/>
            <w:vAlign w:val="top"/>
          </w:tcPr>
          <w:p w14:paraId="384AF97D" w14:textId="77777777" w:rsidR="00831C19" w:rsidRPr="0046594B" w:rsidRDefault="00831C19" w:rsidP="0046594B">
            <w:pPr>
              <w:spacing w:before="0"/>
              <w:rPr>
                <w:szCs w:val="24"/>
              </w:rPr>
            </w:pPr>
            <w:r w:rsidRPr="0046594B">
              <w:rPr>
                <w:szCs w:val="24"/>
              </w:rPr>
              <w:t>Health and aged care system</w:t>
            </w:r>
          </w:p>
        </w:tc>
        <w:tc>
          <w:tcPr>
            <w:tcW w:w="0" w:type="auto"/>
            <w:vAlign w:val="top"/>
          </w:tcPr>
          <w:p w14:paraId="2F51FC9D" w14:textId="121BF61B" w:rsidR="00831C19" w:rsidRPr="0046594B" w:rsidRDefault="00F44662" w:rsidP="00B8451E">
            <w:pPr>
              <w:spacing w:before="0"/>
              <w:rPr>
                <w:szCs w:val="24"/>
              </w:rPr>
            </w:pPr>
            <w:r>
              <w:rPr>
                <w:szCs w:val="24"/>
              </w:rPr>
              <w:t>‘</w:t>
            </w:r>
            <w:r w:rsidR="00831C19" w:rsidRPr="0046594B">
              <w:rPr>
                <w:szCs w:val="24"/>
              </w:rPr>
              <w:t>aged care</w:t>
            </w:r>
            <w:r>
              <w:rPr>
                <w:szCs w:val="24"/>
              </w:rPr>
              <w:t>’</w:t>
            </w:r>
            <w:r w:rsidR="00831C19" w:rsidRPr="0046594B">
              <w:rPr>
                <w:szCs w:val="24"/>
              </w:rPr>
              <w:t xml:space="preserve"> OR </w:t>
            </w:r>
            <w:r>
              <w:rPr>
                <w:szCs w:val="24"/>
              </w:rPr>
              <w:t>‘</w:t>
            </w:r>
            <w:r w:rsidR="00831C19" w:rsidRPr="0046594B">
              <w:rPr>
                <w:szCs w:val="24"/>
              </w:rPr>
              <w:t>care facilit*</w:t>
            </w:r>
            <w:r>
              <w:rPr>
                <w:szCs w:val="24"/>
              </w:rPr>
              <w:t>’</w:t>
            </w:r>
            <w:r w:rsidR="00831C19" w:rsidRPr="0046594B">
              <w:rPr>
                <w:szCs w:val="24"/>
              </w:rPr>
              <w:t xml:space="preserve"> OR </w:t>
            </w:r>
            <w:r>
              <w:rPr>
                <w:szCs w:val="24"/>
              </w:rPr>
              <w:t>‘</w:t>
            </w:r>
            <w:r w:rsidR="00831C19" w:rsidRPr="0046594B">
              <w:rPr>
                <w:szCs w:val="24"/>
              </w:rPr>
              <w:t>care home*</w:t>
            </w:r>
            <w:r>
              <w:rPr>
                <w:szCs w:val="24"/>
              </w:rPr>
              <w:t>’</w:t>
            </w:r>
            <w:r w:rsidR="00831C19" w:rsidRPr="0046594B">
              <w:rPr>
                <w:szCs w:val="24"/>
              </w:rPr>
              <w:t xml:space="preserve"> OR </w:t>
            </w:r>
            <w:r>
              <w:rPr>
                <w:szCs w:val="24"/>
              </w:rPr>
              <w:t>‘</w:t>
            </w:r>
            <w:r w:rsidR="00831C19" w:rsidRPr="0046594B">
              <w:rPr>
                <w:szCs w:val="24"/>
              </w:rPr>
              <w:t>community care</w:t>
            </w:r>
            <w:r>
              <w:rPr>
                <w:szCs w:val="24"/>
              </w:rPr>
              <w:t>’</w:t>
            </w:r>
            <w:r w:rsidR="00831C19" w:rsidRPr="0046594B">
              <w:rPr>
                <w:szCs w:val="24"/>
              </w:rPr>
              <w:t xml:space="preserve"> OR </w:t>
            </w:r>
            <w:r>
              <w:rPr>
                <w:szCs w:val="24"/>
              </w:rPr>
              <w:t>‘</w:t>
            </w:r>
            <w:r w:rsidR="00831C19" w:rsidRPr="0046594B">
              <w:rPr>
                <w:szCs w:val="24"/>
              </w:rPr>
              <w:t>community health care</w:t>
            </w:r>
            <w:r>
              <w:rPr>
                <w:szCs w:val="24"/>
              </w:rPr>
              <w:t>’</w:t>
            </w:r>
            <w:r w:rsidR="00831C19" w:rsidRPr="0046594B">
              <w:rPr>
                <w:szCs w:val="24"/>
              </w:rPr>
              <w:t xml:space="preserve"> OR </w:t>
            </w:r>
            <w:r>
              <w:rPr>
                <w:szCs w:val="24"/>
              </w:rPr>
              <w:t>‘</w:t>
            </w:r>
            <w:r w:rsidR="00831C19" w:rsidRPr="0046594B">
              <w:rPr>
                <w:szCs w:val="24"/>
              </w:rPr>
              <w:t>health care</w:t>
            </w:r>
            <w:r>
              <w:rPr>
                <w:szCs w:val="24"/>
              </w:rPr>
              <w:t>’</w:t>
            </w:r>
            <w:r w:rsidR="00831C19" w:rsidRPr="0046594B">
              <w:rPr>
                <w:szCs w:val="24"/>
              </w:rPr>
              <w:t xml:space="preserve"> OR hospital* OR </w:t>
            </w:r>
            <w:r>
              <w:rPr>
                <w:szCs w:val="24"/>
              </w:rPr>
              <w:t>‘</w:t>
            </w:r>
            <w:r w:rsidR="00831C19" w:rsidRPr="0046594B">
              <w:rPr>
                <w:szCs w:val="24"/>
              </w:rPr>
              <w:t>long term care</w:t>
            </w:r>
            <w:r>
              <w:rPr>
                <w:szCs w:val="24"/>
              </w:rPr>
              <w:t>’</w:t>
            </w:r>
            <w:r w:rsidR="00831C19" w:rsidRPr="0046594B">
              <w:rPr>
                <w:szCs w:val="24"/>
              </w:rPr>
              <w:t xml:space="preserve"> OR </w:t>
            </w:r>
            <w:r>
              <w:rPr>
                <w:szCs w:val="24"/>
              </w:rPr>
              <w:t>‘</w:t>
            </w:r>
            <w:r w:rsidR="00831C19" w:rsidRPr="0046594B">
              <w:rPr>
                <w:szCs w:val="24"/>
              </w:rPr>
              <w:t>nursing home*</w:t>
            </w:r>
            <w:r>
              <w:rPr>
                <w:szCs w:val="24"/>
              </w:rPr>
              <w:t>’</w:t>
            </w:r>
            <w:r w:rsidR="00831C19" w:rsidRPr="0046594B">
              <w:rPr>
                <w:szCs w:val="24"/>
              </w:rPr>
              <w:t xml:space="preserve"> OR </w:t>
            </w:r>
            <w:r>
              <w:rPr>
                <w:szCs w:val="24"/>
              </w:rPr>
              <w:t>‘</w:t>
            </w:r>
            <w:r w:rsidR="00831C19" w:rsidRPr="0046594B">
              <w:rPr>
                <w:szCs w:val="24"/>
              </w:rPr>
              <w:t>primary care</w:t>
            </w:r>
            <w:r>
              <w:rPr>
                <w:szCs w:val="24"/>
              </w:rPr>
              <w:t>’</w:t>
            </w:r>
            <w:r w:rsidR="00831C19" w:rsidRPr="0046594B">
              <w:rPr>
                <w:szCs w:val="24"/>
              </w:rPr>
              <w:t xml:space="preserve"> OR </w:t>
            </w:r>
            <w:r>
              <w:rPr>
                <w:szCs w:val="24"/>
              </w:rPr>
              <w:t>‘</w:t>
            </w:r>
            <w:r w:rsidR="00831C19" w:rsidRPr="0046594B">
              <w:rPr>
                <w:szCs w:val="24"/>
              </w:rPr>
              <w:t>primary health care</w:t>
            </w:r>
            <w:r>
              <w:rPr>
                <w:szCs w:val="24"/>
              </w:rPr>
              <w:t>’</w:t>
            </w:r>
          </w:p>
        </w:tc>
        <w:tc>
          <w:tcPr>
            <w:tcW w:w="0" w:type="auto"/>
            <w:vAlign w:val="top"/>
          </w:tcPr>
          <w:p w14:paraId="7754E275" w14:textId="77777777" w:rsidR="00831C19" w:rsidRPr="0046594B" w:rsidRDefault="00831C19" w:rsidP="0046594B">
            <w:pPr>
              <w:spacing w:before="0"/>
              <w:rPr>
                <w:szCs w:val="24"/>
              </w:rPr>
            </w:pPr>
            <w:r w:rsidRPr="0046594B">
              <w:rPr>
                <w:szCs w:val="24"/>
              </w:rPr>
              <w:t>2,039,662</w:t>
            </w:r>
          </w:p>
        </w:tc>
      </w:tr>
      <w:tr w:rsidR="00831C19" w14:paraId="72E05FAB" w14:textId="77777777" w:rsidTr="0046594B">
        <w:tc>
          <w:tcPr>
            <w:tcW w:w="0" w:type="auto"/>
            <w:vAlign w:val="top"/>
          </w:tcPr>
          <w:p w14:paraId="75486A05" w14:textId="77777777" w:rsidR="00831C19" w:rsidRPr="0046594B" w:rsidRDefault="00831C19" w:rsidP="0046594B">
            <w:pPr>
              <w:spacing w:before="0"/>
              <w:rPr>
                <w:szCs w:val="24"/>
              </w:rPr>
            </w:pPr>
            <w:r w:rsidRPr="0046594B">
              <w:rPr>
                <w:szCs w:val="24"/>
              </w:rPr>
              <w:t>#2</w:t>
            </w:r>
          </w:p>
        </w:tc>
        <w:tc>
          <w:tcPr>
            <w:tcW w:w="0" w:type="auto"/>
            <w:vAlign w:val="top"/>
          </w:tcPr>
          <w:p w14:paraId="76182FA9" w14:textId="77777777" w:rsidR="00831C19" w:rsidRPr="0046594B" w:rsidRDefault="00831C19" w:rsidP="0046594B">
            <w:pPr>
              <w:spacing w:before="0"/>
              <w:rPr>
                <w:szCs w:val="24"/>
              </w:rPr>
            </w:pPr>
            <w:r w:rsidRPr="0046594B">
              <w:rPr>
                <w:szCs w:val="24"/>
              </w:rPr>
              <w:t>Waste</w:t>
            </w:r>
          </w:p>
        </w:tc>
        <w:tc>
          <w:tcPr>
            <w:tcW w:w="0" w:type="auto"/>
            <w:vAlign w:val="top"/>
          </w:tcPr>
          <w:p w14:paraId="18E94B53" w14:textId="77777777" w:rsidR="00831C19" w:rsidRPr="0046594B" w:rsidRDefault="00831C19" w:rsidP="00B8451E">
            <w:pPr>
              <w:spacing w:before="0"/>
              <w:rPr>
                <w:szCs w:val="24"/>
              </w:rPr>
            </w:pPr>
            <w:r w:rsidRPr="0046594B">
              <w:rPr>
                <w:szCs w:val="24"/>
              </w:rPr>
              <w:t xml:space="preserve">waste </w:t>
            </w:r>
          </w:p>
        </w:tc>
        <w:tc>
          <w:tcPr>
            <w:tcW w:w="0" w:type="auto"/>
            <w:vAlign w:val="top"/>
          </w:tcPr>
          <w:p w14:paraId="48FB7C67" w14:textId="77777777" w:rsidR="00831C19" w:rsidRPr="0046594B" w:rsidRDefault="00831C19" w:rsidP="0046594B">
            <w:pPr>
              <w:spacing w:before="0"/>
              <w:rPr>
                <w:szCs w:val="24"/>
              </w:rPr>
            </w:pPr>
            <w:r w:rsidRPr="0046594B">
              <w:rPr>
                <w:szCs w:val="24"/>
              </w:rPr>
              <w:t>640,621</w:t>
            </w:r>
          </w:p>
        </w:tc>
      </w:tr>
      <w:tr w:rsidR="00831C19" w14:paraId="7D55FF60" w14:textId="77777777" w:rsidTr="0046594B">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24C324AD" w14:textId="77777777" w:rsidR="00831C19" w:rsidRPr="0046594B" w:rsidRDefault="00831C19" w:rsidP="0046594B">
            <w:pPr>
              <w:spacing w:before="0"/>
              <w:rPr>
                <w:szCs w:val="24"/>
              </w:rPr>
            </w:pPr>
            <w:r w:rsidRPr="0046594B">
              <w:rPr>
                <w:szCs w:val="24"/>
              </w:rPr>
              <w:t>#3</w:t>
            </w:r>
          </w:p>
        </w:tc>
        <w:tc>
          <w:tcPr>
            <w:tcW w:w="0" w:type="auto"/>
            <w:vAlign w:val="top"/>
          </w:tcPr>
          <w:p w14:paraId="6D62B692" w14:textId="77777777" w:rsidR="00831C19" w:rsidRPr="0046594B" w:rsidRDefault="00831C19" w:rsidP="0046594B">
            <w:pPr>
              <w:spacing w:before="0"/>
              <w:rPr>
                <w:szCs w:val="24"/>
              </w:rPr>
            </w:pPr>
            <w:r w:rsidRPr="0046594B">
              <w:rPr>
                <w:szCs w:val="24"/>
              </w:rPr>
              <w:t>Management</w:t>
            </w:r>
          </w:p>
        </w:tc>
        <w:tc>
          <w:tcPr>
            <w:tcW w:w="0" w:type="auto"/>
            <w:vAlign w:val="top"/>
          </w:tcPr>
          <w:p w14:paraId="7F02E1F1" w14:textId="77777777" w:rsidR="00831C19" w:rsidRPr="0046594B" w:rsidRDefault="00831C19" w:rsidP="0046594B">
            <w:pPr>
              <w:spacing w:before="0"/>
              <w:rPr>
                <w:szCs w:val="24"/>
              </w:rPr>
            </w:pPr>
            <w:r w:rsidRPr="0046594B">
              <w:rPr>
                <w:szCs w:val="24"/>
              </w:rPr>
              <w:t>dispos* OR manag*OR reduc* OR recycl* OR refurbish* OR reprocess* OR reuse OR segregat* OR treatment</w:t>
            </w:r>
          </w:p>
        </w:tc>
        <w:tc>
          <w:tcPr>
            <w:tcW w:w="0" w:type="auto"/>
            <w:vAlign w:val="top"/>
          </w:tcPr>
          <w:p w14:paraId="2CA2D1C3" w14:textId="77777777" w:rsidR="00831C19" w:rsidRPr="0046594B" w:rsidRDefault="00831C19" w:rsidP="0046594B">
            <w:pPr>
              <w:spacing w:before="0"/>
              <w:rPr>
                <w:szCs w:val="24"/>
              </w:rPr>
            </w:pPr>
            <w:r w:rsidRPr="0046594B">
              <w:rPr>
                <w:szCs w:val="24"/>
              </w:rPr>
              <w:t>6,929,428</w:t>
            </w:r>
          </w:p>
        </w:tc>
      </w:tr>
      <w:tr w:rsidR="00831C19" w14:paraId="690105DE" w14:textId="77777777" w:rsidTr="0046594B">
        <w:tc>
          <w:tcPr>
            <w:tcW w:w="0" w:type="auto"/>
            <w:vAlign w:val="top"/>
          </w:tcPr>
          <w:p w14:paraId="67330866" w14:textId="77777777" w:rsidR="00831C19" w:rsidRPr="0046594B" w:rsidRDefault="00831C19" w:rsidP="0046594B">
            <w:pPr>
              <w:spacing w:before="0"/>
              <w:rPr>
                <w:szCs w:val="24"/>
              </w:rPr>
            </w:pPr>
            <w:r w:rsidRPr="0046594B">
              <w:rPr>
                <w:szCs w:val="24"/>
              </w:rPr>
              <w:lastRenderedPageBreak/>
              <w:t>#4</w:t>
            </w:r>
          </w:p>
        </w:tc>
        <w:tc>
          <w:tcPr>
            <w:tcW w:w="0" w:type="auto"/>
            <w:vAlign w:val="top"/>
          </w:tcPr>
          <w:p w14:paraId="2BD61B14" w14:textId="77777777" w:rsidR="00831C19" w:rsidRPr="0046594B" w:rsidRDefault="00831C19" w:rsidP="0046594B">
            <w:pPr>
              <w:spacing w:before="0"/>
              <w:rPr>
                <w:szCs w:val="24"/>
              </w:rPr>
            </w:pPr>
            <w:r w:rsidRPr="0046594B">
              <w:rPr>
                <w:szCs w:val="24"/>
              </w:rPr>
              <w:t>Environmental impacts</w:t>
            </w:r>
          </w:p>
        </w:tc>
        <w:tc>
          <w:tcPr>
            <w:tcW w:w="0" w:type="auto"/>
            <w:vAlign w:val="top"/>
          </w:tcPr>
          <w:p w14:paraId="4FD9A8EE" w14:textId="52AC101B" w:rsidR="00831C19" w:rsidRPr="0046594B" w:rsidRDefault="00831C19" w:rsidP="00B8451E">
            <w:pPr>
              <w:spacing w:before="0"/>
              <w:rPr>
                <w:szCs w:val="24"/>
              </w:rPr>
            </w:pPr>
            <w:r w:rsidRPr="0046594B">
              <w:rPr>
                <w:szCs w:val="24"/>
              </w:rPr>
              <w:t xml:space="preserve">Co2 OR decarboni* OR </w:t>
            </w:r>
            <w:r w:rsidR="00F44662">
              <w:rPr>
                <w:szCs w:val="24"/>
              </w:rPr>
              <w:t>‘</w:t>
            </w:r>
            <w:r w:rsidRPr="0046594B">
              <w:rPr>
                <w:szCs w:val="24"/>
              </w:rPr>
              <w:t>eco-friendly</w:t>
            </w:r>
            <w:r w:rsidR="00F44662">
              <w:rPr>
                <w:szCs w:val="24"/>
              </w:rPr>
              <w:t>’</w:t>
            </w:r>
            <w:r w:rsidRPr="0046594B">
              <w:rPr>
                <w:szCs w:val="24"/>
              </w:rPr>
              <w:t xml:space="preserve"> OR emission* OR environment* OR green OR greenhouse OR impact* OR pollution OR sustainab*</w:t>
            </w:r>
          </w:p>
        </w:tc>
        <w:tc>
          <w:tcPr>
            <w:tcW w:w="0" w:type="auto"/>
            <w:vAlign w:val="top"/>
          </w:tcPr>
          <w:p w14:paraId="6C32840E" w14:textId="77777777" w:rsidR="00831C19" w:rsidRPr="0046594B" w:rsidRDefault="00831C19" w:rsidP="0046594B">
            <w:pPr>
              <w:spacing w:before="0"/>
              <w:rPr>
                <w:szCs w:val="24"/>
              </w:rPr>
            </w:pPr>
            <w:r w:rsidRPr="0046594B">
              <w:rPr>
                <w:szCs w:val="24"/>
              </w:rPr>
              <w:t>10,025,997</w:t>
            </w:r>
          </w:p>
        </w:tc>
      </w:tr>
      <w:tr w:rsidR="00831C19" w14:paraId="2BD7BAC7" w14:textId="77777777" w:rsidTr="0046594B">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674B0E5B" w14:textId="77777777" w:rsidR="00831C19" w:rsidRPr="0046594B" w:rsidRDefault="00831C19" w:rsidP="0046594B">
            <w:pPr>
              <w:spacing w:before="0"/>
              <w:rPr>
                <w:szCs w:val="24"/>
              </w:rPr>
            </w:pPr>
          </w:p>
        </w:tc>
        <w:tc>
          <w:tcPr>
            <w:tcW w:w="0" w:type="auto"/>
            <w:vAlign w:val="top"/>
          </w:tcPr>
          <w:p w14:paraId="4572AACD" w14:textId="77777777" w:rsidR="00831C19" w:rsidRPr="0046594B" w:rsidRDefault="00831C19" w:rsidP="0046594B">
            <w:pPr>
              <w:spacing w:before="0"/>
              <w:rPr>
                <w:szCs w:val="24"/>
              </w:rPr>
            </w:pPr>
          </w:p>
        </w:tc>
        <w:tc>
          <w:tcPr>
            <w:tcW w:w="0" w:type="auto"/>
            <w:vAlign w:val="top"/>
          </w:tcPr>
          <w:p w14:paraId="5B0F49F8" w14:textId="77777777" w:rsidR="00831C19" w:rsidRPr="0046594B" w:rsidRDefault="00831C19" w:rsidP="0046594B">
            <w:pPr>
              <w:spacing w:before="0"/>
              <w:rPr>
                <w:szCs w:val="24"/>
              </w:rPr>
            </w:pPr>
            <w:r w:rsidRPr="0046594B">
              <w:rPr>
                <w:szCs w:val="24"/>
              </w:rPr>
              <w:t>#1 AND #2 AND #3 AND #4</w:t>
            </w:r>
          </w:p>
        </w:tc>
        <w:tc>
          <w:tcPr>
            <w:tcW w:w="0" w:type="auto"/>
            <w:vAlign w:val="top"/>
          </w:tcPr>
          <w:p w14:paraId="7495A494" w14:textId="77777777" w:rsidR="00831C19" w:rsidRPr="0046594B" w:rsidRDefault="00831C19" w:rsidP="0046594B">
            <w:pPr>
              <w:spacing w:before="0"/>
              <w:rPr>
                <w:szCs w:val="24"/>
              </w:rPr>
            </w:pPr>
            <w:r w:rsidRPr="0046594B">
              <w:rPr>
                <w:szCs w:val="24"/>
              </w:rPr>
              <w:t>2,373</w:t>
            </w:r>
          </w:p>
        </w:tc>
      </w:tr>
      <w:tr w:rsidR="00831C19" w14:paraId="156467F4" w14:textId="77777777" w:rsidTr="0046594B">
        <w:tc>
          <w:tcPr>
            <w:tcW w:w="0" w:type="auto"/>
            <w:vAlign w:val="top"/>
          </w:tcPr>
          <w:p w14:paraId="0E252542" w14:textId="77777777" w:rsidR="00831C19" w:rsidRPr="0046594B" w:rsidRDefault="00831C19" w:rsidP="0046594B">
            <w:pPr>
              <w:spacing w:before="0"/>
              <w:rPr>
                <w:szCs w:val="24"/>
              </w:rPr>
            </w:pPr>
          </w:p>
        </w:tc>
        <w:tc>
          <w:tcPr>
            <w:tcW w:w="0" w:type="auto"/>
            <w:vAlign w:val="top"/>
          </w:tcPr>
          <w:p w14:paraId="42131AF6" w14:textId="77777777" w:rsidR="00831C19" w:rsidRPr="0046594B" w:rsidRDefault="00831C19" w:rsidP="0046594B">
            <w:pPr>
              <w:spacing w:before="0"/>
              <w:rPr>
                <w:szCs w:val="24"/>
              </w:rPr>
            </w:pPr>
            <w:r w:rsidRPr="0046594B">
              <w:rPr>
                <w:szCs w:val="24"/>
              </w:rPr>
              <w:t>Date 2008-</w:t>
            </w:r>
          </w:p>
        </w:tc>
        <w:tc>
          <w:tcPr>
            <w:tcW w:w="0" w:type="auto"/>
            <w:vAlign w:val="top"/>
          </w:tcPr>
          <w:p w14:paraId="71FE1BDE" w14:textId="77777777" w:rsidR="00831C19" w:rsidRPr="0046594B" w:rsidRDefault="00831C19" w:rsidP="0046594B">
            <w:pPr>
              <w:spacing w:before="0"/>
              <w:rPr>
                <w:szCs w:val="24"/>
              </w:rPr>
            </w:pPr>
            <w:r w:rsidRPr="0046594B">
              <w:rPr>
                <w:szCs w:val="24"/>
              </w:rPr>
              <w:t>Limiter applied</w:t>
            </w:r>
          </w:p>
        </w:tc>
        <w:tc>
          <w:tcPr>
            <w:tcW w:w="0" w:type="auto"/>
            <w:vAlign w:val="top"/>
          </w:tcPr>
          <w:p w14:paraId="3C7FFEF2" w14:textId="77777777" w:rsidR="00831C19" w:rsidRPr="0046594B" w:rsidRDefault="00831C19" w:rsidP="0046594B">
            <w:pPr>
              <w:spacing w:before="0"/>
              <w:rPr>
                <w:szCs w:val="24"/>
              </w:rPr>
            </w:pPr>
            <w:r w:rsidRPr="0046594B">
              <w:rPr>
                <w:szCs w:val="24"/>
              </w:rPr>
              <w:t>2,158</w:t>
            </w:r>
          </w:p>
        </w:tc>
      </w:tr>
      <w:tr w:rsidR="00831C19" w14:paraId="091AAD72" w14:textId="77777777" w:rsidTr="0046594B">
        <w:trPr>
          <w:cnfStyle w:val="000000100000" w:firstRow="0" w:lastRow="0" w:firstColumn="0" w:lastColumn="0" w:oddVBand="0" w:evenVBand="0" w:oddHBand="1" w:evenHBand="0" w:firstRowFirstColumn="0" w:firstRowLastColumn="0" w:lastRowFirstColumn="0" w:lastRowLastColumn="0"/>
        </w:trPr>
        <w:tc>
          <w:tcPr>
            <w:tcW w:w="0" w:type="auto"/>
            <w:vAlign w:val="top"/>
          </w:tcPr>
          <w:p w14:paraId="47F4AD8B" w14:textId="77777777" w:rsidR="00831C19" w:rsidRPr="0046594B" w:rsidRDefault="00831C19" w:rsidP="0046594B">
            <w:pPr>
              <w:spacing w:before="0"/>
              <w:rPr>
                <w:szCs w:val="24"/>
              </w:rPr>
            </w:pPr>
          </w:p>
        </w:tc>
        <w:tc>
          <w:tcPr>
            <w:tcW w:w="0" w:type="auto"/>
            <w:vAlign w:val="top"/>
          </w:tcPr>
          <w:p w14:paraId="10B2864A" w14:textId="77777777" w:rsidR="00831C19" w:rsidRPr="0046594B" w:rsidRDefault="00831C19" w:rsidP="0046594B">
            <w:pPr>
              <w:spacing w:before="0"/>
              <w:rPr>
                <w:szCs w:val="24"/>
              </w:rPr>
            </w:pPr>
            <w:r w:rsidRPr="0046594B">
              <w:rPr>
                <w:szCs w:val="24"/>
              </w:rPr>
              <w:t>Language: English</w:t>
            </w:r>
          </w:p>
        </w:tc>
        <w:tc>
          <w:tcPr>
            <w:tcW w:w="0" w:type="auto"/>
            <w:vAlign w:val="top"/>
          </w:tcPr>
          <w:p w14:paraId="2BD681BA" w14:textId="77777777" w:rsidR="00831C19" w:rsidRPr="0046594B" w:rsidRDefault="00831C19" w:rsidP="0046594B">
            <w:pPr>
              <w:spacing w:before="0"/>
              <w:rPr>
                <w:szCs w:val="24"/>
              </w:rPr>
            </w:pPr>
            <w:r w:rsidRPr="0046594B">
              <w:rPr>
                <w:szCs w:val="24"/>
              </w:rPr>
              <w:t>Limiter applied</w:t>
            </w:r>
          </w:p>
        </w:tc>
        <w:tc>
          <w:tcPr>
            <w:tcW w:w="0" w:type="auto"/>
            <w:vAlign w:val="top"/>
          </w:tcPr>
          <w:p w14:paraId="5F3B82ED" w14:textId="77777777" w:rsidR="00831C19" w:rsidRPr="0046594B" w:rsidRDefault="00831C19" w:rsidP="0046594B">
            <w:pPr>
              <w:spacing w:before="0"/>
              <w:rPr>
                <w:szCs w:val="24"/>
              </w:rPr>
            </w:pPr>
            <w:r w:rsidRPr="0046594B">
              <w:rPr>
                <w:szCs w:val="24"/>
              </w:rPr>
              <w:t>2,096</w:t>
            </w:r>
          </w:p>
        </w:tc>
      </w:tr>
      <w:tr w:rsidR="00831C19" w14:paraId="3253E07E" w14:textId="77777777" w:rsidTr="0046594B">
        <w:tc>
          <w:tcPr>
            <w:tcW w:w="0" w:type="auto"/>
            <w:vAlign w:val="top"/>
          </w:tcPr>
          <w:p w14:paraId="5F7C9EBE" w14:textId="77777777" w:rsidR="00831C19" w:rsidRPr="0046594B" w:rsidRDefault="00831C19" w:rsidP="0046594B">
            <w:pPr>
              <w:spacing w:before="0"/>
              <w:rPr>
                <w:szCs w:val="24"/>
              </w:rPr>
            </w:pPr>
          </w:p>
        </w:tc>
        <w:tc>
          <w:tcPr>
            <w:tcW w:w="0" w:type="auto"/>
            <w:vAlign w:val="top"/>
          </w:tcPr>
          <w:p w14:paraId="4AE2BEEE" w14:textId="77777777" w:rsidR="00831C19" w:rsidRPr="0046594B" w:rsidRDefault="00831C19" w:rsidP="0046594B">
            <w:pPr>
              <w:spacing w:before="0"/>
              <w:rPr>
                <w:szCs w:val="24"/>
              </w:rPr>
            </w:pPr>
            <w:r w:rsidRPr="0046594B">
              <w:rPr>
                <w:szCs w:val="24"/>
              </w:rPr>
              <w:t>Remove editorials and opinion pieces</w:t>
            </w:r>
          </w:p>
        </w:tc>
        <w:tc>
          <w:tcPr>
            <w:tcW w:w="0" w:type="auto"/>
            <w:vAlign w:val="top"/>
          </w:tcPr>
          <w:p w14:paraId="77C39D7B" w14:textId="77777777" w:rsidR="00831C19" w:rsidRPr="0046594B" w:rsidRDefault="00831C19" w:rsidP="0046594B">
            <w:pPr>
              <w:spacing w:before="0"/>
              <w:rPr>
                <w:szCs w:val="24"/>
              </w:rPr>
            </w:pPr>
            <w:r w:rsidRPr="0046594B">
              <w:rPr>
                <w:szCs w:val="24"/>
              </w:rPr>
              <w:t>Limiter applied</w:t>
            </w:r>
          </w:p>
        </w:tc>
        <w:tc>
          <w:tcPr>
            <w:tcW w:w="0" w:type="auto"/>
            <w:vAlign w:val="top"/>
          </w:tcPr>
          <w:p w14:paraId="267D5C8A" w14:textId="77777777" w:rsidR="00831C19" w:rsidRPr="0046594B" w:rsidRDefault="00831C19" w:rsidP="0046594B">
            <w:pPr>
              <w:spacing w:before="0"/>
              <w:rPr>
                <w:szCs w:val="24"/>
              </w:rPr>
            </w:pPr>
            <w:r w:rsidRPr="0046594B">
              <w:rPr>
                <w:szCs w:val="24"/>
              </w:rPr>
              <w:t>1,971</w:t>
            </w:r>
          </w:p>
        </w:tc>
      </w:tr>
    </w:tbl>
    <w:p w14:paraId="2795F0FB" w14:textId="77777777" w:rsidR="005624EB" w:rsidRPr="00F7723A" w:rsidRDefault="005624EB" w:rsidP="00F7723A"/>
    <w:p w14:paraId="392164CE" w14:textId="5AFFEF8E" w:rsidR="00831C19" w:rsidRDefault="00831C19" w:rsidP="005624EB">
      <w:r w:rsidRPr="009B6910">
        <w:rPr>
          <w:b/>
          <w:bCs/>
        </w:rPr>
        <w:t>Google Scholar (via Publish or Perish</w:t>
      </w:r>
      <w:r>
        <w:rPr>
          <w:b/>
          <w:bCs/>
        </w:rPr>
        <w:t xml:space="preserve"> software)</w:t>
      </w:r>
    </w:p>
    <w:tbl>
      <w:tblPr>
        <w:tblStyle w:val="TableGrid"/>
        <w:tblW w:w="5000" w:type="pct"/>
        <w:tblLook w:val="04A0" w:firstRow="1" w:lastRow="0" w:firstColumn="1" w:lastColumn="0" w:noHBand="0" w:noVBand="1"/>
      </w:tblPr>
      <w:tblGrid>
        <w:gridCol w:w="9490"/>
      </w:tblGrid>
      <w:tr w:rsidR="00831C19" w14:paraId="20A1BADA" w14:textId="77777777" w:rsidTr="00476D5D">
        <w:trPr>
          <w:cnfStyle w:val="100000000000" w:firstRow="1" w:lastRow="0" w:firstColumn="0" w:lastColumn="0" w:oddVBand="0" w:evenVBand="0" w:oddHBand="0" w:evenHBand="0" w:firstRowFirstColumn="0" w:firstRowLastColumn="0" w:lastRowFirstColumn="0" w:lastRowLastColumn="0"/>
        </w:trPr>
        <w:tc>
          <w:tcPr>
            <w:tcW w:w="5000" w:type="pct"/>
            <w:vAlign w:val="top"/>
          </w:tcPr>
          <w:p w14:paraId="512512BE" w14:textId="77777777" w:rsidR="00831C19" w:rsidRPr="0046594B" w:rsidRDefault="00831C19" w:rsidP="0046594B">
            <w:pPr>
              <w:spacing w:before="0"/>
              <w:rPr>
                <w:b/>
                <w:szCs w:val="24"/>
              </w:rPr>
            </w:pPr>
            <w:r w:rsidRPr="0046594B">
              <w:rPr>
                <w:b/>
                <w:szCs w:val="24"/>
              </w:rPr>
              <w:t>Search terms:</w:t>
            </w:r>
          </w:p>
          <w:p w14:paraId="164CF00C" w14:textId="77777777" w:rsidR="00831C19" w:rsidRPr="0046594B" w:rsidRDefault="00831C19" w:rsidP="0046594B">
            <w:pPr>
              <w:spacing w:before="0"/>
              <w:rPr>
                <w:szCs w:val="24"/>
              </w:rPr>
            </w:pPr>
            <w:r w:rsidRPr="0046594B">
              <w:rPr>
                <w:b/>
                <w:szCs w:val="24"/>
              </w:rPr>
              <w:t>waste-management | primary-care | environmental-impacts</w:t>
            </w:r>
          </w:p>
        </w:tc>
      </w:tr>
      <w:tr w:rsidR="00831C19" w14:paraId="04B167D4" w14:textId="77777777" w:rsidTr="00476D5D">
        <w:trPr>
          <w:cnfStyle w:val="000000100000" w:firstRow="0" w:lastRow="0" w:firstColumn="0" w:lastColumn="0" w:oddVBand="0" w:evenVBand="0" w:oddHBand="1" w:evenHBand="0" w:firstRowFirstColumn="0" w:firstRowLastColumn="0" w:lastRowFirstColumn="0" w:lastRowLastColumn="0"/>
        </w:trPr>
        <w:tc>
          <w:tcPr>
            <w:tcW w:w="5000" w:type="pct"/>
            <w:vAlign w:val="top"/>
          </w:tcPr>
          <w:p w14:paraId="778A0366" w14:textId="77777777" w:rsidR="00831C19" w:rsidRPr="0046594B" w:rsidRDefault="00831C19" w:rsidP="0046594B">
            <w:pPr>
              <w:spacing w:before="0"/>
              <w:rPr>
                <w:szCs w:val="24"/>
              </w:rPr>
            </w:pPr>
            <w:r w:rsidRPr="0046594B">
              <w:rPr>
                <w:szCs w:val="24"/>
              </w:rPr>
              <w:t>Date range: 2008-2024.</w:t>
            </w:r>
          </w:p>
        </w:tc>
      </w:tr>
      <w:tr w:rsidR="00831C19" w14:paraId="162FA1A7" w14:textId="77777777" w:rsidTr="00476D5D">
        <w:tc>
          <w:tcPr>
            <w:tcW w:w="5000" w:type="pct"/>
            <w:vAlign w:val="top"/>
          </w:tcPr>
          <w:p w14:paraId="24E8E897" w14:textId="77777777" w:rsidR="00831C19" w:rsidRPr="0046594B" w:rsidRDefault="00831C19" w:rsidP="0046594B">
            <w:pPr>
              <w:spacing w:before="0"/>
              <w:rPr>
                <w:szCs w:val="24"/>
              </w:rPr>
            </w:pPr>
            <w:r w:rsidRPr="0046594B">
              <w:rPr>
                <w:szCs w:val="24"/>
              </w:rPr>
              <w:t>Exclude patents.</w:t>
            </w:r>
          </w:p>
        </w:tc>
      </w:tr>
      <w:tr w:rsidR="00831C19" w14:paraId="49936AD9" w14:textId="77777777" w:rsidTr="00476D5D">
        <w:trPr>
          <w:cnfStyle w:val="000000100000" w:firstRow="0" w:lastRow="0" w:firstColumn="0" w:lastColumn="0" w:oddVBand="0" w:evenVBand="0" w:oddHBand="1" w:evenHBand="0" w:firstRowFirstColumn="0" w:firstRowLastColumn="0" w:lastRowFirstColumn="0" w:lastRowLastColumn="0"/>
        </w:trPr>
        <w:tc>
          <w:tcPr>
            <w:tcW w:w="5000" w:type="pct"/>
            <w:vAlign w:val="top"/>
          </w:tcPr>
          <w:p w14:paraId="3C59515F" w14:textId="77777777" w:rsidR="00831C19" w:rsidRPr="0046594B" w:rsidRDefault="00831C19" w:rsidP="0046594B">
            <w:pPr>
              <w:spacing w:before="0"/>
              <w:rPr>
                <w:szCs w:val="24"/>
              </w:rPr>
            </w:pPr>
            <w:r w:rsidRPr="0046594B">
              <w:rPr>
                <w:szCs w:val="24"/>
              </w:rPr>
              <w:t>Limit to first 500 results, sorted by relevance.</w:t>
            </w:r>
          </w:p>
        </w:tc>
      </w:tr>
    </w:tbl>
    <w:p w14:paraId="1710121A" w14:textId="77777777" w:rsidR="005624EB" w:rsidRPr="00F7723A" w:rsidRDefault="005624EB" w:rsidP="00F7723A"/>
    <w:p w14:paraId="68D4DE4A" w14:textId="4CEF655A" w:rsidR="00831C19" w:rsidRPr="00F441B3" w:rsidRDefault="00831C19" w:rsidP="005624EB">
      <w:pPr>
        <w:rPr>
          <w:b/>
          <w:bCs/>
        </w:rPr>
      </w:pPr>
      <w:r>
        <w:rPr>
          <w:b/>
          <w:bCs/>
        </w:rPr>
        <w:t>Study selection and screening</w:t>
      </w:r>
    </w:p>
    <w:p w14:paraId="4CB09E06" w14:textId="77777777" w:rsidR="000C7370" w:rsidRDefault="00831C19" w:rsidP="005624EB">
      <w:r w:rsidRPr="00017677">
        <w:t>All records identified in the database searches were uploaded to Covidence systematic review software (Veritas Health Innovation) for de-duplication and study selection. Article titles and abstracts were screened</w:t>
      </w:r>
      <w:r>
        <w:t xml:space="preserve"> independently by two authors</w:t>
      </w:r>
      <w:r w:rsidRPr="00017677">
        <w:t xml:space="preserve"> and any out-of-scope articles removed. The full texts of the remaining articles were assessed by</w:t>
      </w:r>
      <w:r>
        <w:t xml:space="preserve"> at least</w:t>
      </w:r>
      <w:r w:rsidRPr="00017677">
        <w:t xml:space="preserve"> two authors according </w:t>
      </w:r>
      <w:r w:rsidRPr="00B9189C">
        <w:t>to the following criteria:</w:t>
      </w:r>
    </w:p>
    <w:p w14:paraId="75EF30EA" w14:textId="1344AD14" w:rsidR="00831C19" w:rsidRPr="00300910" w:rsidRDefault="00831C19" w:rsidP="005624EB">
      <w:r w:rsidRPr="00300910">
        <w:t>Inclusion criteria – all of the following</w:t>
      </w:r>
      <w:r>
        <w:t>:</w:t>
      </w:r>
    </w:p>
    <w:p w14:paraId="74348986" w14:textId="77777777" w:rsidR="00831C19" w:rsidRPr="00F7723A" w:rsidRDefault="00831C19" w:rsidP="00F7723A">
      <w:pPr>
        <w:pStyle w:val="ListBullet"/>
      </w:pPr>
      <w:r w:rsidRPr="00F7723A">
        <w:lastRenderedPageBreak/>
        <w:t>Studies of hazardous and non-hazardous solid waste generated in health and aged care settings</w:t>
      </w:r>
    </w:p>
    <w:p w14:paraId="1E8CD816" w14:textId="77777777" w:rsidR="00831C19" w:rsidRPr="00F7723A" w:rsidRDefault="00831C19" w:rsidP="00F7723A">
      <w:pPr>
        <w:pStyle w:val="ListBullet"/>
      </w:pPr>
      <w:r w:rsidRPr="00F7723A">
        <w:t>Principles and interventions aimed at achieving outcomes to reduce greenhouse gas emissions and/or improve environmental sustainability from health system waste</w:t>
      </w:r>
    </w:p>
    <w:p w14:paraId="1C4A87F4" w14:textId="77777777" w:rsidR="00831C19" w:rsidRPr="00F7723A" w:rsidRDefault="00831C19" w:rsidP="00F7723A">
      <w:pPr>
        <w:pStyle w:val="ListBullet"/>
      </w:pPr>
      <w:r w:rsidRPr="00F7723A">
        <w:t xml:space="preserve">Peer-reviewed original modelling studies, intervention studies, case studies, and systematic reviews </w:t>
      </w:r>
    </w:p>
    <w:p w14:paraId="777C785F" w14:textId="77777777" w:rsidR="000C7370" w:rsidRPr="00F7723A" w:rsidRDefault="00831C19" w:rsidP="00F7723A">
      <w:pPr>
        <w:pStyle w:val="ListBullet"/>
      </w:pPr>
      <w:r w:rsidRPr="00F7723A">
        <w:t>Full text available in English</w:t>
      </w:r>
      <w:r w:rsidR="00307AC6" w:rsidRPr="00F7723A">
        <w:t>.</w:t>
      </w:r>
    </w:p>
    <w:p w14:paraId="382D114E" w14:textId="2EAB2A24" w:rsidR="00831C19" w:rsidRPr="00300910" w:rsidRDefault="00831C19" w:rsidP="005624EB">
      <w:r w:rsidRPr="00300910">
        <w:t>Exclusion criteria – any one of the following</w:t>
      </w:r>
      <w:r>
        <w:t>:</w:t>
      </w:r>
    </w:p>
    <w:p w14:paraId="4C6D14B7" w14:textId="77777777" w:rsidR="00831C19" w:rsidRPr="00B9189C" w:rsidRDefault="00831C19" w:rsidP="00F7723A">
      <w:pPr>
        <w:pStyle w:val="ListBullet"/>
      </w:pPr>
      <w:r w:rsidRPr="00B9189C">
        <w:t>Studies of wastewater, food waste, waste energy and fuel, and anaesthetic gases</w:t>
      </w:r>
    </w:p>
    <w:p w14:paraId="0FC09869" w14:textId="27814B3F" w:rsidR="00831C19" w:rsidRPr="00B9189C" w:rsidRDefault="00831C19" w:rsidP="00F7723A">
      <w:pPr>
        <w:pStyle w:val="ListBullet"/>
      </w:pPr>
      <w:r w:rsidRPr="00B9189C">
        <w:t>Studies of waste from health facility construction, refurbishment and decommissioning</w:t>
      </w:r>
    </w:p>
    <w:p w14:paraId="6AA3A525" w14:textId="7906E99D" w:rsidR="00831C19" w:rsidRPr="00B9189C" w:rsidRDefault="00831C19" w:rsidP="00F7723A">
      <w:pPr>
        <w:pStyle w:val="ListBullet"/>
      </w:pPr>
      <w:r w:rsidRPr="00B9189C">
        <w:t>Waste from upstream production and supply chains, or health and aged care procurement</w:t>
      </w:r>
    </w:p>
    <w:p w14:paraId="230374B4" w14:textId="2A214FCB" w:rsidR="00831C19" w:rsidRPr="00B9189C" w:rsidRDefault="00831C19" w:rsidP="00F7723A">
      <w:pPr>
        <w:pStyle w:val="ListBullet"/>
      </w:pPr>
      <w:r w:rsidRPr="00B9189C">
        <w:t>Low value care (which is ‘waste’ in the sense it is care of low or no clinical value)</w:t>
      </w:r>
    </w:p>
    <w:p w14:paraId="56A0E552" w14:textId="51F21D32" w:rsidR="00831C19" w:rsidRPr="00B9189C" w:rsidRDefault="00831C19" w:rsidP="00F7723A">
      <w:pPr>
        <w:pStyle w:val="ListBullet"/>
      </w:pPr>
      <w:r w:rsidRPr="00B9189C">
        <w:t>Opinion articles or editorials</w:t>
      </w:r>
    </w:p>
    <w:p w14:paraId="758A6303" w14:textId="2ABD83C1" w:rsidR="00831C19" w:rsidRPr="00B9189C" w:rsidRDefault="00831C19" w:rsidP="00F7723A">
      <w:pPr>
        <w:pStyle w:val="ListBullet"/>
      </w:pPr>
      <w:r w:rsidRPr="00B9189C">
        <w:t>Studies that do not report on a change in CO</w:t>
      </w:r>
      <w:r w:rsidRPr="00B9189C">
        <w:rPr>
          <w:vertAlign w:val="subscript"/>
        </w:rPr>
        <w:t>2</w:t>
      </w:r>
      <w:r w:rsidR="00453300" w:rsidRPr="007B0393">
        <w:t>-</w:t>
      </w:r>
      <w:r w:rsidRPr="00B9189C">
        <w:t>e emissions and/or quantity of solid waste</w:t>
      </w:r>
    </w:p>
    <w:p w14:paraId="3CBD1CDA" w14:textId="77777777" w:rsidR="000C7370" w:rsidRDefault="00831C19" w:rsidP="00F7723A">
      <w:pPr>
        <w:pStyle w:val="ListBullet"/>
      </w:pPr>
      <w:r w:rsidRPr="00B9189C">
        <w:t>Studies from low- and middle-income countries</w:t>
      </w:r>
      <w:r w:rsidR="00453300">
        <w:t>.</w:t>
      </w:r>
    </w:p>
    <w:p w14:paraId="6C1B135B" w14:textId="77777777" w:rsidR="000C7370" w:rsidRDefault="00831C19" w:rsidP="005624EB">
      <w:r w:rsidRPr="00B9189C">
        <w:t>Reasons were provided for any articles excluded at the full-text screening stage. Any disagreements were resolved by discussion</w:t>
      </w:r>
      <w:r w:rsidRPr="00017677">
        <w:t>.</w:t>
      </w:r>
    </w:p>
    <w:p w14:paraId="101E87C5" w14:textId="3E08A126" w:rsidR="00831C19" w:rsidRDefault="00831C19" w:rsidP="005624EB">
      <w:pPr>
        <w:rPr>
          <w:b/>
          <w:bCs/>
        </w:rPr>
      </w:pPr>
      <w:r>
        <w:rPr>
          <w:b/>
          <w:bCs/>
        </w:rPr>
        <w:t>Data extraction</w:t>
      </w:r>
    </w:p>
    <w:p w14:paraId="7E4B5892" w14:textId="77777777" w:rsidR="00831C19" w:rsidRDefault="00831C19" w:rsidP="00F7723A">
      <w:pPr>
        <w:pStyle w:val="ListBullet"/>
      </w:pPr>
      <w:r>
        <w:t>Study characteristics</w:t>
      </w:r>
    </w:p>
    <w:p w14:paraId="2B91C83C" w14:textId="77777777" w:rsidR="00831C19" w:rsidRDefault="00831C19" w:rsidP="00F7723A">
      <w:pPr>
        <w:pStyle w:val="ListBullet"/>
        <w:tabs>
          <w:tab w:val="clear" w:pos="360"/>
          <w:tab w:val="num" w:pos="717"/>
        </w:tabs>
        <w:ind w:left="1071"/>
      </w:pPr>
      <w:r>
        <w:t>Author</w:t>
      </w:r>
    </w:p>
    <w:p w14:paraId="12BB6E8E" w14:textId="77777777" w:rsidR="00831C19" w:rsidRDefault="00831C19" w:rsidP="00F7723A">
      <w:pPr>
        <w:pStyle w:val="ListBullet"/>
        <w:tabs>
          <w:tab w:val="clear" w:pos="360"/>
          <w:tab w:val="num" w:pos="717"/>
        </w:tabs>
        <w:ind w:left="1071"/>
      </w:pPr>
      <w:r>
        <w:t>Year of publication</w:t>
      </w:r>
    </w:p>
    <w:p w14:paraId="3B8CFF60" w14:textId="77777777" w:rsidR="00831C19" w:rsidRDefault="00831C19" w:rsidP="00F7723A">
      <w:pPr>
        <w:pStyle w:val="ListBullet"/>
        <w:tabs>
          <w:tab w:val="clear" w:pos="360"/>
          <w:tab w:val="num" w:pos="717"/>
        </w:tabs>
        <w:ind w:left="1071"/>
      </w:pPr>
      <w:r>
        <w:t>Geographical region</w:t>
      </w:r>
    </w:p>
    <w:p w14:paraId="2B2DCBC9" w14:textId="77777777" w:rsidR="00831C19" w:rsidRDefault="00831C19" w:rsidP="00F7723A">
      <w:pPr>
        <w:pStyle w:val="ListBullet"/>
        <w:tabs>
          <w:tab w:val="clear" w:pos="360"/>
          <w:tab w:val="num" w:pos="717"/>
        </w:tabs>
        <w:ind w:left="1071"/>
      </w:pPr>
      <w:r>
        <w:t>Study design</w:t>
      </w:r>
    </w:p>
    <w:p w14:paraId="16EFA38E" w14:textId="77777777" w:rsidR="00831C19" w:rsidRDefault="00831C19" w:rsidP="00F7723A">
      <w:pPr>
        <w:pStyle w:val="ListBullet"/>
        <w:tabs>
          <w:tab w:val="clear" w:pos="360"/>
          <w:tab w:val="num" w:pos="717"/>
        </w:tabs>
        <w:ind w:left="1071"/>
      </w:pPr>
      <w:r>
        <w:t xml:space="preserve">Study setting (e.g. operating theatre, hospital, primary care, residential aged care) </w:t>
      </w:r>
    </w:p>
    <w:p w14:paraId="026247A5" w14:textId="696C7459" w:rsidR="00831C19" w:rsidRDefault="00831C19" w:rsidP="00F7723A">
      <w:pPr>
        <w:pStyle w:val="ListBullet"/>
        <w:tabs>
          <w:tab w:val="clear" w:pos="360"/>
          <w:tab w:val="num" w:pos="717"/>
        </w:tabs>
        <w:ind w:left="1071"/>
      </w:pPr>
      <w:r>
        <w:t>Recommendations</w:t>
      </w:r>
    </w:p>
    <w:p w14:paraId="0F633C3E" w14:textId="00B872F9" w:rsidR="00831C19" w:rsidRDefault="00831C19" w:rsidP="00F7723A">
      <w:pPr>
        <w:pStyle w:val="ListBullet"/>
      </w:pPr>
      <w:r>
        <w:t>Coding for waste management practice</w:t>
      </w:r>
    </w:p>
    <w:p w14:paraId="6D0ACBF2" w14:textId="77777777" w:rsidR="00831C19" w:rsidRDefault="00831C19" w:rsidP="00F7723A">
      <w:pPr>
        <w:pStyle w:val="ListBullet"/>
        <w:tabs>
          <w:tab w:val="clear" w:pos="360"/>
          <w:tab w:val="num" w:pos="717"/>
        </w:tabs>
        <w:ind w:left="1071"/>
      </w:pPr>
      <w:r>
        <w:t>Reduce</w:t>
      </w:r>
    </w:p>
    <w:p w14:paraId="523F0750" w14:textId="77777777" w:rsidR="00831C19" w:rsidRDefault="00831C19" w:rsidP="00F7723A">
      <w:pPr>
        <w:pStyle w:val="ListBullet"/>
        <w:tabs>
          <w:tab w:val="clear" w:pos="360"/>
          <w:tab w:val="num" w:pos="717"/>
        </w:tabs>
        <w:ind w:left="1071"/>
      </w:pPr>
      <w:r>
        <w:t>Reuse</w:t>
      </w:r>
    </w:p>
    <w:p w14:paraId="57086067" w14:textId="77777777" w:rsidR="00831C19" w:rsidRDefault="00831C19" w:rsidP="00F7723A">
      <w:pPr>
        <w:pStyle w:val="ListBullet"/>
        <w:tabs>
          <w:tab w:val="clear" w:pos="360"/>
          <w:tab w:val="num" w:pos="717"/>
        </w:tabs>
        <w:ind w:left="1071"/>
      </w:pPr>
      <w:r>
        <w:t>Reprocess</w:t>
      </w:r>
    </w:p>
    <w:p w14:paraId="77672F2C" w14:textId="77777777" w:rsidR="00831C19" w:rsidRDefault="00831C19" w:rsidP="00F7723A">
      <w:pPr>
        <w:pStyle w:val="ListBullet"/>
        <w:tabs>
          <w:tab w:val="clear" w:pos="360"/>
          <w:tab w:val="num" w:pos="717"/>
        </w:tabs>
        <w:ind w:left="1071"/>
      </w:pPr>
      <w:r>
        <w:t>Refurbish</w:t>
      </w:r>
    </w:p>
    <w:p w14:paraId="4C89B06E" w14:textId="77777777" w:rsidR="00831C19" w:rsidRDefault="00831C19" w:rsidP="00F7723A">
      <w:pPr>
        <w:pStyle w:val="ListBullet"/>
        <w:tabs>
          <w:tab w:val="clear" w:pos="360"/>
          <w:tab w:val="num" w:pos="717"/>
        </w:tabs>
        <w:ind w:left="1071"/>
      </w:pPr>
      <w:r>
        <w:lastRenderedPageBreak/>
        <w:t xml:space="preserve">Recycle </w:t>
      </w:r>
    </w:p>
    <w:p w14:paraId="59425921" w14:textId="77777777" w:rsidR="00831C19" w:rsidRDefault="00831C19" w:rsidP="00F7723A">
      <w:pPr>
        <w:pStyle w:val="ListBullet"/>
        <w:tabs>
          <w:tab w:val="clear" w:pos="360"/>
          <w:tab w:val="num" w:pos="717"/>
        </w:tabs>
        <w:ind w:left="1071"/>
      </w:pPr>
      <w:r>
        <w:t>Replace</w:t>
      </w:r>
    </w:p>
    <w:p w14:paraId="616239C7" w14:textId="77777777" w:rsidR="00831C19" w:rsidRDefault="00831C19" w:rsidP="00F7723A">
      <w:pPr>
        <w:pStyle w:val="ListBullet"/>
        <w:tabs>
          <w:tab w:val="clear" w:pos="360"/>
          <w:tab w:val="num" w:pos="717"/>
        </w:tabs>
        <w:ind w:left="1071"/>
      </w:pPr>
      <w:r>
        <w:t>Waste segregation</w:t>
      </w:r>
    </w:p>
    <w:p w14:paraId="104F6BA0" w14:textId="77777777" w:rsidR="00831C19" w:rsidRDefault="00831C19" w:rsidP="00F7723A">
      <w:pPr>
        <w:pStyle w:val="ListBullet"/>
        <w:tabs>
          <w:tab w:val="clear" w:pos="360"/>
          <w:tab w:val="num" w:pos="717"/>
        </w:tabs>
        <w:ind w:left="1071"/>
      </w:pPr>
      <w:r>
        <w:t>Management of hazardous waste</w:t>
      </w:r>
    </w:p>
    <w:p w14:paraId="51E094EB" w14:textId="77777777" w:rsidR="00831C19" w:rsidRDefault="00831C19" w:rsidP="00F7723A">
      <w:pPr>
        <w:pStyle w:val="ListBullet"/>
      </w:pPr>
      <w:r>
        <w:t>Type of intervention (description, e.g. use of reusable endoscope compared with disposable endoscope)</w:t>
      </w:r>
    </w:p>
    <w:p w14:paraId="2FBDD343" w14:textId="77777777" w:rsidR="00831C19" w:rsidRDefault="00831C19" w:rsidP="00F7723A">
      <w:pPr>
        <w:pStyle w:val="ListBullet"/>
      </w:pPr>
      <w:r>
        <w:t>Method of measuring greenhouse gas emissions and/or solid waste quantity</w:t>
      </w:r>
    </w:p>
    <w:p w14:paraId="205E8DA7" w14:textId="0856F420" w:rsidR="00831C19" w:rsidRDefault="00831C19" w:rsidP="00F7723A">
      <w:pPr>
        <w:pStyle w:val="ListBullet"/>
      </w:pPr>
      <w:r>
        <w:t xml:space="preserve">Effect (change in </w:t>
      </w:r>
      <w:r w:rsidR="009273E1">
        <w:t>k</w:t>
      </w:r>
      <w:r>
        <w:t>g CO</w:t>
      </w:r>
      <w:r>
        <w:rPr>
          <w:vertAlign w:val="subscript"/>
        </w:rPr>
        <w:t>2</w:t>
      </w:r>
      <w:r w:rsidR="009273E1" w:rsidRPr="007B0393">
        <w:t>-</w:t>
      </w:r>
      <w:r>
        <w:t xml:space="preserve">e emissions OR change in </w:t>
      </w:r>
      <w:r w:rsidR="009273E1">
        <w:t>k</w:t>
      </w:r>
      <w:r>
        <w:t>g solid waste per year OR per item (if not reported or able to be calculated per year))</w:t>
      </w:r>
    </w:p>
    <w:p w14:paraId="7BF5D48D" w14:textId="489DE5C6" w:rsidR="00D267EA" w:rsidRDefault="00D267EA" w:rsidP="00F7723A">
      <w:pPr>
        <w:pStyle w:val="ListBullet"/>
      </w:pPr>
      <w:r>
        <w:t xml:space="preserve">Cost effect </w:t>
      </w:r>
      <w:r w:rsidR="00823416">
        <w:t xml:space="preserve">in </w:t>
      </w:r>
      <w:r w:rsidR="0014554F">
        <w:t>US</w:t>
      </w:r>
      <w:r w:rsidR="00850A45">
        <w:t>A dollars</w:t>
      </w:r>
      <w:r w:rsidR="0014554F">
        <w:t xml:space="preserve"> </w:t>
      </w:r>
      <w:r w:rsidR="00254923">
        <w:t>(</w:t>
      </w:r>
      <w:r w:rsidR="00643AF0">
        <w:t xml:space="preserve">if study reported a different currency, </w:t>
      </w:r>
      <w:r w:rsidR="00254923">
        <w:t xml:space="preserve">converted </w:t>
      </w:r>
      <w:r w:rsidR="00254923" w:rsidRPr="00254923">
        <w:t xml:space="preserve">using the yearly average exchange rate as reported by OzForex Limited </w:t>
      </w:r>
      <w:r w:rsidR="00250FE3">
        <w:t>(</w:t>
      </w:r>
      <w:r w:rsidR="00254923" w:rsidRPr="00254923">
        <w:t>OzForex Limited 2024</w:t>
      </w:r>
      <w:r w:rsidR="00250FE3">
        <w:t>)</w:t>
      </w:r>
      <w:r w:rsidR="00254923" w:rsidRPr="00254923">
        <w:t xml:space="preserve"> for the year in which the study was published</w:t>
      </w:r>
      <w:r w:rsidR="00643AF0">
        <w:t>) if reported</w:t>
      </w:r>
    </w:p>
    <w:p w14:paraId="666D111D" w14:textId="77777777" w:rsidR="00831C19" w:rsidRDefault="00831C19" w:rsidP="00F7723A">
      <w:pPr>
        <w:pStyle w:val="ListBullet"/>
      </w:pPr>
      <w:r>
        <w:t>Setbacks/barriers/challenges encountered</w:t>
      </w:r>
    </w:p>
    <w:p w14:paraId="71E04DDD" w14:textId="77777777" w:rsidR="000C7370" w:rsidRDefault="00831C19" w:rsidP="00F7723A">
      <w:pPr>
        <w:pStyle w:val="ListBullet"/>
      </w:pPr>
      <w:r>
        <w:t>Quality assessment</w:t>
      </w:r>
      <w:r w:rsidR="009273E1">
        <w:t>.</w:t>
      </w:r>
    </w:p>
    <w:p w14:paraId="3EFF346E" w14:textId="65C2811E" w:rsidR="00831C19" w:rsidRPr="00196842" w:rsidRDefault="00831C19" w:rsidP="00255487">
      <w:pPr>
        <w:pStyle w:val="Caption"/>
      </w:pPr>
      <w:bookmarkStart w:id="67" w:name="_Toc226030311"/>
      <w:r w:rsidRPr="00877D6F">
        <w:lastRenderedPageBreak/>
        <w:t xml:space="preserve">Table </w:t>
      </w:r>
      <w:r w:rsidR="005F0E52" w:rsidRPr="00877D6F">
        <w:fldChar w:fldCharType="begin"/>
      </w:r>
      <w:r w:rsidR="005F0E52" w:rsidRPr="00877D6F">
        <w:instrText xml:space="preserve"> SEQ Table \* ARABIC </w:instrText>
      </w:r>
      <w:r w:rsidR="005F0E52" w:rsidRPr="00877D6F">
        <w:fldChar w:fldCharType="separate"/>
      </w:r>
      <w:r w:rsidR="008C1591" w:rsidRPr="00877D6F">
        <w:t>5</w:t>
      </w:r>
      <w:r w:rsidR="005F0E52" w:rsidRPr="00877D6F">
        <w:fldChar w:fldCharType="end"/>
      </w:r>
      <w:r w:rsidRPr="00877D6F">
        <w:t>.</w:t>
      </w:r>
      <w:r w:rsidRPr="00196842">
        <w:t xml:space="preserve"> Description of analysis using synthesis without meta-analysis (SWiM) method</w:t>
      </w:r>
      <w:bookmarkEnd w:id="67"/>
    </w:p>
    <w:tbl>
      <w:tblPr>
        <w:tblStyle w:val="TableGrid"/>
        <w:tblW w:w="0" w:type="auto"/>
        <w:tblLayout w:type="fixed"/>
        <w:tblLook w:val="04A0" w:firstRow="1" w:lastRow="0" w:firstColumn="1" w:lastColumn="0" w:noHBand="0" w:noVBand="1"/>
      </w:tblPr>
      <w:tblGrid>
        <w:gridCol w:w="1701"/>
        <w:gridCol w:w="3402"/>
        <w:gridCol w:w="4387"/>
      </w:tblGrid>
      <w:tr w:rsidR="00831C19" w:rsidRPr="00017677" w14:paraId="194C07D4" w14:textId="77777777" w:rsidTr="007746A8">
        <w:trPr>
          <w:cnfStyle w:val="100000000000" w:firstRow="1" w:lastRow="0" w:firstColumn="0" w:lastColumn="0" w:oddVBand="0" w:evenVBand="0" w:oddHBand="0" w:evenHBand="0" w:firstRowFirstColumn="0" w:firstRowLastColumn="0" w:lastRowFirstColumn="0" w:lastRowLastColumn="0"/>
          <w:tblHeader/>
        </w:trPr>
        <w:tc>
          <w:tcPr>
            <w:tcW w:w="1701" w:type="dxa"/>
            <w:vAlign w:val="top"/>
          </w:tcPr>
          <w:p w14:paraId="5F8B4201" w14:textId="77777777" w:rsidR="00831C19" w:rsidRPr="0046594B" w:rsidRDefault="00831C19" w:rsidP="0046594B">
            <w:pPr>
              <w:spacing w:before="0"/>
              <w:rPr>
                <w:rFonts w:cs="Calibri"/>
                <w:b/>
                <w:szCs w:val="24"/>
              </w:rPr>
            </w:pPr>
            <w:r w:rsidRPr="0046594B">
              <w:rPr>
                <w:rFonts w:cs="Calibri"/>
                <w:b/>
                <w:szCs w:val="24"/>
              </w:rPr>
              <w:t>SWiM reporting item</w:t>
            </w:r>
          </w:p>
        </w:tc>
        <w:tc>
          <w:tcPr>
            <w:tcW w:w="3402" w:type="dxa"/>
            <w:vAlign w:val="top"/>
          </w:tcPr>
          <w:p w14:paraId="7C700104" w14:textId="77777777" w:rsidR="00831C19" w:rsidRPr="0046594B" w:rsidRDefault="00831C19" w:rsidP="0046594B">
            <w:pPr>
              <w:spacing w:before="0"/>
              <w:rPr>
                <w:rFonts w:cs="Calibri"/>
                <w:b/>
                <w:szCs w:val="24"/>
              </w:rPr>
            </w:pPr>
            <w:r w:rsidRPr="0046594B">
              <w:rPr>
                <w:rFonts w:cs="Calibri"/>
                <w:b/>
                <w:szCs w:val="24"/>
              </w:rPr>
              <w:t xml:space="preserve">Item description </w:t>
            </w:r>
          </w:p>
        </w:tc>
        <w:tc>
          <w:tcPr>
            <w:tcW w:w="4387" w:type="dxa"/>
            <w:vAlign w:val="top"/>
          </w:tcPr>
          <w:p w14:paraId="6FE402CB" w14:textId="77777777" w:rsidR="00831C19" w:rsidRPr="0046594B" w:rsidRDefault="00831C19" w:rsidP="0046594B">
            <w:pPr>
              <w:spacing w:before="0"/>
              <w:rPr>
                <w:rFonts w:cs="Calibri"/>
                <w:b/>
                <w:szCs w:val="24"/>
              </w:rPr>
            </w:pPr>
            <w:r w:rsidRPr="0046594B">
              <w:rPr>
                <w:rFonts w:cs="Calibri"/>
                <w:b/>
                <w:szCs w:val="24"/>
              </w:rPr>
              <w:t>Application in this review</w:t>
            </w:r>
          </w:p>
        </w:tc>
      </w:tr>
      <w:tr w:rsidR="00831C19" w:rsidRPr="00017677" w14:paraId="055E2CF4" w14:textId="77777777" w:rsidTr="005C345F">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14D52104" w14:textId="77777777" w:rsidR="00831C19" w:rsidRPr="0046594B" w:rsidRDefault="00831C19" w:rsidP="0046594B">
            <w:pPr>
              <w:spacing w:before="0"/>
              <w:rPr>
                <w:rFonts w:cs="Calibri"/>
                <w:b/>
                <w:szCs w:val="24"/>
              </w:rPr>
            </w:pPr>
            <w:r w:rsidRPr="0046594B">
              <w:rPr>
                <w:rFonts w:cs="Calibri"/>
                <w:b/>
                <w:szCs w:val="24"/>
              </w:rPr>
              <w:t>Methods</w:t>
            </w:r>
          </w:p>
        </w:tc>
        <w:tc>
          <w:tcPr>
            <w:tcW w:w="3402" w:type="dxa"/>
            <w:vAlign w:val="top"/>
          </w:tcPr>
          <w:p w14:paraId="4F60577E" w14:textId="77777777" w:rsidR="00831C19" w:rsidRPr="0046594B" w:rsidRDefault="00831C19" w:rsidP="0046594B">
            <w:pPr>
              <w:spacing w:before="0"/>
              <w:rPr>
                <w:rFonts w:cs="Calibri"/>
                <w:b/>
                <w:szCs w:val="24"/>
              </w:rPr>
            </w:pPr>
          </w:p>
        </w:tc>
        <w:tc>
          <w:tcPr>
            <w:tcW w:w="4387" w:type="dxa"/>
            <w:vAlign w:val="top"/>
          </w:tcPr>
          <w:p w14:paraId="3E0949BA" w14:textId="77777777" w:rsidR="00831C19" w:rsidRPr="0046594B" w:rsidRDefault="00831C19" w:rsidP="0046594B">
            <w:pPr>
              <w:spacing w:before="0"/>
              <w:rPr>
                <w:rFonts w:cs="Calibri"/>
                <w:b/>
                <w:szCs w:val="24"/>
              </w:rPr>
            </w:pPr>
          </w:p>
        </w:tc>
      </w:tr>
      <w:tr w:rsidR="00831C19" w:rsidRPr="00017677" w14:paraId="3ABBF329" w14:textId="77777777" w:rsidTr="005C345F">
        <w:tc>
          <w:tcPr>
            <w:tcW w:w="1701" w:type="dxa"/>
            <w:vAlign w:val="top"/>
          </w:tcPr>
          <w:p w14:paraId="08EF51F4" w14:textId="1520D7B5" w:rsidR="00831C19" w:rsidRPr="0046594B" w:rsidRDefault="00570F53" w:rsidP="007B0393">
            <w:pPr>
              <w:spacing w:before="0"/>
              <w:rPr>
                <w:rFonts w:cs="Calibri"/>
                <w:szCs w:val="24"/>
              </w:rPr>
            </w:pPr>
            <w:r>
              <w:rPr>
                <w:rFonts w:cs="Calibri"/>
                <w:szCs w:val="24"/>
              </w:rPr>
              <w:t xml:space="preserve">1. </w:t>
            </w:r>
            <w:r w:rsidR="00831C19" w:rsidRPr="0046594B">
              <w:rPr>
                <w:rFonts w:cs="Calibri"/>
                <w:szCs w:val="24"/>
              </w:rPr>
              <w:t>Grouping studies for synthesis</w:t>
            </w:r>
          </w:p>
        </w:tc>
        <w:tc>
          <w:tcPr>
            <w:tcW w:w="3402" w:type="dxa"/>
            <w:vAlign w:val="top"/>
          </w:tcPr>
          <w:p w14:paraId="6DDC7C67" w14:textId="3793FAA5" w:rsidR="00831C19" w:rsidRPr="0046594B" w:rsidRDefault="00831C19" w:rsidP="0046594B">
            <w:pPr>
              <w:spacing w:before="0"/>
              <w:rPr>
                <w:rFonts w:cs="Calibri"/>
                <w:szCs w:val="24"/>
              </w:rPr>
            </w:pPr>
            <w:r w:rsidRPr="0046594B">
              <w:rPr>
                <w:rFonts w:cs="Calibri"/>
                <w:szCs w:val="24"/>
              </w:rPr>
              <w:t>Provide a description of and rationale for the groups used in the synthesis.</w:t>
            </w:r>
            <w:r w:rsidR="00642315">
              <w:rPr>
                <w:rFonts w:cs="Calibri"/>
                <w:szCs w:val="24"/>
              </w:rPr>
              <w:t xml:space="preserve"> </w:t>
            </w:r>
            <w:r w:rsidRPr="0046594B">
              <w:rPr>
                <w:rFonts w:cs="Calibri"/>
                <w:szCs w:val="24"/>
              </w:rPr>
              <w:t>Detail and provide rationale for any changes made subsequent to the protocol in the groups used in the synthesis.</w:t>
            </w:r>
          </w:p>
        </w:tc>
        <w:tc>
          <w:tcPr>
            <w:tcW w:w="4387" w:type="dxa"/>
            <w:vAlign w:val="top"/>
          </w:tcPr>
          <w:p w14:paraId="3E9D7C72" w14:textId="1C8E4475" w:rsidR="00831C19" w:rsidRPr="0046594B" w:rsidRDefault="00831C19" w:rsidP="0046594B">
            <w:pPr>
              <w:spacing w:before="0"/>
              <w:rPr>
                <w:rFonts w:cs="Calibri"/>
                <w:szCs w:val="24"/>
              </w:rPr>
            </w:pPr>
            <w:r w:rsidRPr="0046594B">
              <w:rPr>
                <w:rFonts w:cs="Calibri"/>
                <w:szCs w:val="24"/>
              </w:rPr>
              <w:t>Grouping will be by step in the waste hierarchy (reduce, reuse, reprocess, refurbish, recycle, replace, waste segregation, management of hazardous waste). Subsequent to the protocol, studies were also subgrouped by clinical setting</w:t>
            </w:r>
            <w:r w:rsidR="008936F7">
              <w:rPr>
                <w:rFonts w:cs="Calibri"/>
                <w:szCs w:val="24"/>
              </w:rPr>
              <w:t xml:space="preserve"> where possible</w:t>
            </w:r>
            <w:r w:rsidRPr="0046594B">
              <w:rPr>
                <w:rFonts w:cs="Calibri"/>
                <w:szCs w:val="24"/>
              </w:rPr>
              <w:t>.</w:t>
            </w:r>
          </w:p>
        </w:tc>
      </w:tr>
      <w:tr w:rsidR="00831C19" w:rsidRPr="00804873" w14:paraId="0AA8B9EB" w14:textId="77777777" w:rsidTr="005C345F">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576C4C40" w14:textId="66937888" w:rsidR="00831C19" w:rsidRPr="0046594B" w:rsidRDefault="00570F53" w:rsidP="007B0393">
            <w:pPr>
              <w:spacing w:before="0"/>
              <w:rPr>
                <w:rFonts w:cs="Calibri"/>
                <w:szCs w:val="24"/>
              </w:rPr>
            </w:pPr>
            <w:r>
              <w:rPr>
                <w:rFonts w:cs="Calibri"/>
                <w:szCs w:val="24"/>
              </w:rPr>
              <w:t xml:space="preserve">2. </w:t>
            </w:r>
            <w:r w:rsidR="00831C19" w:rsidRPr="0046594B">
              <w:rPr>
                <w:rFonts w:cs="Calibri"/>
                <w:szCs w:val="24"/>
              </w:rPr>
              <w:t>Describe the standardised metric and transformation methods used</w:t>
            </w:r>
          </w:p>
        </w:tc>
        <w:tc>
          <w:tcPr>
            <w:tcW w:w="3402" w:type="dxa"/>
            <w:vAlign w:val="top"/>
          </w:tcPr>
          <w:p w14:paraId="70B623B7" w14:textId="27B3661B" w:rsidR="00831C19" w:rsidRPr="0046594B" w:rsidRDefault="00831C19" w:rsidP="0046594B">
            <w:pPr>
              <w:spacing w:before="0"/>
              <w:rPr>
                <w:rFonts w:cs="Calibri"/>
                <w:szCs w:val="24"/>
              </w:rPr>
            </w:pPr>
            <w:r w:rsidRPr="0046594B">
              <w:rPr>
                <w:rFonts w:cs="Calibri"/>
                <w:szCs w:val="24"/>
              </w:rPr>
              <w:t>Describe the standardised metric for each outcome. Explain why the metric was chosen and describe any methods used to transform the intervention effects as reported in the study to the standardised metric, citing any methodological guidance consulted.</w:t>
            </w:r>
          </w:p>
        </w:tc>
        <w:tc>
          <w:tcPr>
            <w:tcW w:w="4387" w:type="dxa"/>
            <w:vAlign w:val="top"/>
          </w:tcPr>
          <w:p w14:paraId="168515F9" w14:textId="62C9F22D" w:rsidR="00831C19" w:rsidRPr="0046594B" w:rsidRDefault="00831C19" w:rsidP="0046594B">
            <w:pPr>
              <w:spacing w:before="0"/>
              <w:rPr>
                <w:rFonts w:cs="Calibri"/>
                <w:szCs w:val="24"/>
              </w:rPr>
            </w:pPr>
            <w:r w:rsidRPr="0046594B">
              <w:rPr>
                <w:rFonts w:cs="Calibri"/>
                <w:szCs w:val="24"/>
              </w:rPr>
              <w:t xml:space="preserve">Change in </w:t>
            </w:r>
            <w:r w:rsidR="00A911A0">
              <w:rPr>
                <w:rFonts w:cs="Calibri"/>
                <w:szCs w:val="24"/>
              </w:rPr>
              <w:t>k</w:t>
            </w:r>
            <w:r w:rsidRPr="0046594B">
              <w:rPr>
                <w:rFonts w:cs="Calibri"/>
                <w:szCs w:val="24"/>
              </w:rPr>
              <w:t>g CO</w:t>
            </w:r>
            <w:r w:rsidRPr="0046594B">
              <w:rPr>
                <w:rFonts w:cs="Calibri"/>
                <w:szCs w:val="24"/>
                <w:vertAlign w:val="subscript"/>
              </w:rPr>
              <w:t>2</w:t>
            </w:r>
            <w:r w:rsidR="00A911A0" w:rsidRPr="007B0393">
              <w:rPr>
                <w:rFonts w:cs="Calibri"/>
                <w:szCs w:val="24"/>
              </w:rPr>
              <w:t>-</w:t>
            </w:r>
            <w:r w:rsidRPr="0046594B">
              <w:rPr>
                <w:rFonts w:cs="Calibri"/>
                <w:szCs w:val="24"/>
              </w:rPr>
              <w:t xml:space="preserve">e emissions OR change in </w:t>
            </w:r>
            <w:r w:rsidR="00A911A0">
              <w:rPr>
                <w:rFonts w:cs="Calibri"/>
                <w:szCs w:val="24"/>
              </w:rPr>
              <w:t>k</w:t>
            </w:r>
            <w:r w:rsidRPr="0046594B">
              <w:rPr>
                <w:rFonts w:cs="Calibri"/>
                <w:szCs w:val="24"/>
              </w:rPr>
              <w:t xml:space="preserve">g solid waste per year OR per item (if not reported per year). Change in </w:t>
            </w:r>
            <w:r w:rsidR="00A911A0">
              <w:rPr>
                <w:rFonts w:cs="Calibri"/>
                <w:szCs w:val="24"/>
              </w:rPr>
              <w:t>k</w:t>
            </w:r>
            <w:r w:rsidRPr="0046594B">
              <w:rPr>
                <w:rFonts w:cs="Calibri"/>
                <w:szCs w:val="24"/>
              </w:rPr>
              <w:t>g CO</w:t>
            </w:r>
            <w:r w:rsidRPr="0046594B">
              <w:rPr>
                <w:rFonts w:cs="Calibri"/>
                <w:szCs w:val="24"/>
                <w:vertAlign w:val="subscript"/>
              </w:rPr>
              <w:t>2</w:t>
            </w:r>
            <w:r w:rsidR="00A911A0" w:rsidRPr="007B0393">
              <w:rPr>
                <w:rFonts w:cs="Calibri"/>
                <w:szCs w:val="24"/>
              </w:rPr>
              <w:t>-</w:t>
            </w:r>
            <w:r w:rsidRPr="0046594B">
              <w:rPr>
                <w:rFonts w:cs="Calibri"/>
                <w:szCs w:val="24"/>
              </w:rPr>
              <w:t>e emissions per year will be the gold standard metric for supporting which interventions to prioritise. When included, the economic cost will be reported in US</w:t>
            </w:r>
            <w:r w:rsidR="00856EA1">
              <w:rPr>
                <w:rFonts w:cs="Calibri"/>
                <w:szCs w:val="24"/>
              </w:rPr>
              <w:t>A</w:t>
            </w:r>
            <w:r w:rsidRPr="0046594B">
              <w:rPr>
                <w:rFonts w:cs="Calibri"/>
                <w:szCs w:val="24"/>
              </w:rPr>
              <w:t xml:space="preserve"> dollars.</w:t>
            </w:r>
          </w:p>
        </w:tc>
      </w:tr>
      <w:tr w:rsidR="00831C19" w:rsidRPr="00804873" w14:paraId="6BAAAE23" w14:textId="77777777" w:rsidTr="005C345F">
        <w:tc>
          <w:tcPr>
            <w:tcW w:w="1701" w:type="dxa"/>
            <w:vAlign w:val="top"/>
          </w:tcPr>
          <w:p w14:paraId="05F1124A" w14:textId="349D22BB" w:rsidR="00831C19" w:rsidRPr="0046594B" w:rsidRDefault="00570F53" w:rsidP="007B0393">
            <w:pPr>
              <w:spacing w:before="0"/>
              <w:rPr>
                <w:rFonts w:cs="Calibri"/>
                <w:szCs w:val="24"/>
              </w:rPr>
            </w:pPr>
            <w:r>
              <w:rPr>
                <w:rFonts w:cs="Calibri"/>
                <w:szCs w:val="24"/>
              </w:rPr>
              <w:t xml:space="preserve">3. </w:t>
            </w:r>
            <w:r w:rsidR="00831C19" w:rsidRPr="0046594B">
              <w:rPr>
                <w:rFonts w:cs="Calibri"/>
                <w:szCs w:val="24"/>
              </w:rPr>
              <w:t>Describe the synthesis methods</w:t>
            </w:r>
          </w:p>
        </w:tc>
        <w:tc>
          <w:tcPr>
            <w:tcW w:w="3402" w:type="dxa"/>
            <w:vAlign w:val="top"/>
          </w:tcPr>
          <w:p w14:paraId="0C5750EA" w14:textId="77777777" w:rsidR="00831C19" w:rsidRPr="0046594B" w:rsidRDefault="00831C19" w:rsidP="0046594B">
            <w:pPr>
              <w:spacing w:before="0"/>
              <w:rPr>
                <w:rFonts w:cs="Calibri"/>
                <w:szCs w:val="24"/>
              </w:rPr>
            </w:pPr>
            <w:r w:rsidRPr="0046594B">
              <w:rPr>
                <w:rFonts w:cs="Calibri"/>
                <w:szCs w:val="24"/>
              </w:rPr>
              <w:t>Describe and justify the methods used to synthesise the effects for each outcome when it was not possible to undertake a meta-analysis of effects estimates.</w:t>
            </w:r>
          </w:p>
        </w:tc>
        <w:tc>
          <w:tcPr>
            <w:tcW w:w="4387" w:type="dxa"/>
            <w:vAlign w:val="top"/>
          </w:tcPr>
          <w:p w14:paraId="0CC7E50C" w14:textId="3A6EF23D" w:rsidR="00831C19" w:rsidRPr="0046594B" w:rsidRDefault="00831C19" w:rsidP="0046594B">
            <w:pPr>
              <w:spacing w:before="0"/>
              <w:rPr>
                <w:rFonts w:cs="Calibri"/>
                <w:szCs w:val="24"/>
              </w:rPr>
            </w:pPr>
            <w:r w:rsidRPr="0046594B">
              <w:rPr>
                <w:rFonts w:cs="Calibri"/>
                <w:szCs w:val="24"/>
              </w:rPr>
              <w:t>The effect estimates will be summarised by each study in a table. It</w:t>
            </w:r>
            <w:r w:rsidRPr="0046594B" w:rsidDel="007148EB">
              <w:rPr>
                <w:rFonts w:cs="Calibri"/>
                <w:szCs w:val="24"/>
              </w:rPr>
              <w:t xml:space="preserve"> </w:t>
            </w:r>
            <w:r w:rsidR="007148EB">
              <w:rPr>
                <w:rFonts w:cs="Calibri"/>
                <w:szCs w:val="24"/>
              </w:rPr>
              <w:t>will not</w:t>
            </w:r>
            <w:r w:rsidR="007148EB" w:rsidRPr="0046594B">
              <w:rPr>
                <w:rFonts w:cs="Calibri"/>
                <w:szCs w:val="24"/>
              </w:rPr>
              <w:t xml:space="preserve"> </w:t>
            </w:r>
            <w:r w:rsidRPr="0046594B">
              <w:rPr>
                <w:rFonts w:cs="Calibri"/>
                <w:szCs w:val="24"/>
              </w:rPr>
              <w:t xml:space="preserve">be possible to add or pool the effect due to heterogeneity in study types, types of interventions, effect reported and </w:t>
            </w:r>
            <w:r w:rsidR="007148EB">
              <w:rPr>
                <w:rFonts w:cs="Calibri"/>
                <w:szCs w:val="24"/>
              </w:rPr>
              <w:t>risk</w:t>
            </w:r>
            <w:r w:rsidR="007148EB" w:rsidRPr="0046594B">
              <w:rPr>
                <w:rFonts w:cs="Calibri"/>
                <w:szCs w:val="24"/>
              </w:rPr>
              <w:t xml:space="preserve"> </w:t>
            </w:r>
            <w:r w:rsidRPr="0046594B">
              <w:rPr>
                <w:rFonts w:cs="Calibri"/>
                <w:szCs w:val="24"/>
              </w:rPr>
              <w:t>of double counting.</w:t>
            </w:r>
          </w:p>
        </w:tc>
      </w:tr>
      <w:tr w:rsidR="00831C19" w:rsidRPr="00017677" w14:paraId="24596956" w14:textId="77777777" w:rsidTr="005C345F">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0DE75813" w14:textId="7F952EE2" w:rsidR="00831C19" w:rsidRPr="0046594B" w:rsidRDefault="00570F53" w:rsidP="007B0393">
            <w:pPr>
              <w:spacing w:before="0"/>
              <w:rPr>
                <w:rFonts w:cs="Calibri"/>
                <w:szCs w:val="24"/>
              </w:rPr>
            </w:pPr>
            <w:r>
              <w:rPr>
                <w:rFonts w:cs="Calibri"/>
                <w:szCs w:val="24"/>
              </w:rPr>
              <w:t xml:space="preserve">4. </w:t>
            </w:r>
            <w:r w:rsidR="00831C19" w:rsidRPr="0046594B">
              <w:rPr>
                <w:rFonts w:cs="Calibri"/>
                <w:szCs w:val="24"/>
              </w:rPr>
              <w:t xml:space="preserve">Criteria used to prioritise results for </w:t>
            </w:r>
            <w:r w:rsidR="00831C19" w:rsidRPr="0046594B">
              <w:rPr>
                <w:rFonts w:cs="Calibri"/>
                <w:szCs w:val="24"/>
              </w:rPr>
              <w:lastRenderedPageBreak/>
              <w:t>summary and synthesis</w:t>
            </w:r>
          </w:p>
        </w:tc>
        <w:tc>
          <w:tcPr>
            <w:tcW w:w="3402" w:type="dxa"/>
            <w:vAlign w:val="top"/>
          </w:tcPr>
          <w:p w14:paraId="7F2A7EFB" w14:textId="403FF3EA" w:rsidR="00831C19" w:rsidRPr="0046594B" w:rsidRDefault="00831C19" w:rsidP="0046594B">
            <w:pPr>
              <w:spacing w:before="0"/>
              <w:rPr>
                <w:rFonts w:cs="Calibri"/>
                <w:szCs w:val="24"/>
              </w:rPr>
            </w:pPr>
            <w:r w:rsidRPr="0046594B">
              <w:rPr>
                <w:rFonts w:cs="Calibri"/>
                <w:szCs w:val="24"/>
              </w:rPr>
              <w:lastRenderedPageBreak/>
              <w:t xml:space="preserve">Where applicable, provide the criteria used, with supporting justification, to select the </w:t>
            </w:r>
            <w:r w:rsidRPr="0046594B">
              <w:rPr>
                <w:rFonts w:cs="Calibri"/>
                <w:szCs w:val="24"/>
              </w:rPr>
              <w:lastRenderedPageBreak/>
              <w:t>particular study</w:t>
            </w:r>
            <w:r w:rsidR="007148EB">
              <w:rPr>
                <w:rFonts w:cs="Calibri"/>
                <w:szCs w:val="24"/>
              </w:rPr>
              <w:t xml:space="preserve"> or studies</w:t>
            </w:r>
            <w:r w:rsidRPr="0046594B">
              <w:rPr>
                <w:rFonts w:cs="Calibri"/>
                <w:szCs w:val="24"/>
              </w:rPr>
              <w:t xml:space="preserve"> for the main synthesis or to draw conclusions from the synthesis (</w:t>
            </w:r>
            <w:r w:rsidR="007148EB">
              <w:rPr>
                <w:rFonts w:cs="Calibri"/>
                <w:szCs w:val="24"/>
              </w:rPr>
              <w:t>e.g.</w:t>
            </w:r>
            <w:r w:rsidRPr="0046594B">
              <w:rPr>
                <w:rFonts w:cs="Calibri"/>
                <w:szCs w:val="24"/>
              </w:rPr>
              <w:t xml:space="preserve"> based on study design, risk of bias assessments, directness in relation to the review question).</w:t>
            </w:r>
          </w:p>
        </w:tc>
        <w:tc>
          <w:tcPr>
            <w:tcW w:w="4387" w:type="dxa"/>
            <w:vAlign w:val="top"/>
          </w:tcPr>
          <w:p w14:paraId="1C565839" w14:textId="77777777" w:rsidR="00831C19" w:rsidRPr="0046594B" w:rsidRDefault="00831C19" w:rsidP="00A4615F">
            <w:pPr>
              <w:numPr>
                <w:ilvl w:val="0"/>
                <w:numId w:val="9"/>
              </w:numPr>
              <w:spacing w:before="0"/>
              <w:ind w:left="360"/>
              <w:rPr>
                <w:rFonts w:cs="Calibri"/>
                <w:szCs w:val="24"/>
              </w:rPr>
            </w:pPr>
            <w:r w:rsidRPr="0046594B">
              <w:rPr>
                <w:rFonts w:cs="Calibri"/>
                <w:szCs w:val="24"/>
              </w:rPr>
              <w:lastRenderedPageBreak/>
              <w:t>Study design</w:t>
            </w:r>
          </w:p>
          <w:p w14:paraId="3783520F" w14:textId="77777777" w:rsidR="00831C19" w:rsidRPr="0046594B" w:rsidRDefault="00831C19" w:rsidP="00A4615F">
            <w:pPr>
              <w:numPr>
                <w:ilvl w:val="0"/>
                <w:numId w:val="11"/>
              </w:numPr>
              <w:spacing w:before="0"/>
              <w:rPr>
                <w:rFonts w:cs="Calibri"/>
                <w:szCs w:val="24"/>
              </w:rPr>
            </w:pPr>
            <w:r w:rsidRPr="0046594B">
              <w:rPr>
                <w:rFonts w:cs="Calibri"/>
                <w:szCs w:val="24"/>
              </w:rPr>
              <w:t>Life cycle assessment</w:t>
            </w:r>
          </w:p>
          <w:p w14:paraId="43EFCAA3" w14:textId="1F01F53D" w:rsidR="00831C19" w:rsidRPr="0046594B" w:rsidRDefault="00831C19" w:rsidP="00A4615F">
            <w:pPr>
              <w:numPr>
                <w:ilvl w:val="0"/>
                <w:numId w:val="11"/>
              </w:numPr>
              <w:spacing w:before="0"/>
              <w:rPr>
                <w:rFonts w:cs="Calibri"/>
                <w:szCs w:val="24"/>
              </w:rPr>
            </w:pPr>
            <w:r w:rsidRPr="0046594B">
              <w:rPr>
                <w:rFonts w:cs="Calibri"/>
                <w:szCs w:val="24"/>
              </w:rPr>
              <w:lastRenderedPageBreak/>
              <w:t>Other study designs to measure CO</w:t>
            </w:r>
            <w:r w:rsidRPr="0046594B">
              <w:rPr>
                <w:rFonts w:cs="Calibri"/>
                <w:szCs w:val="24"/>
                <w:vertAlign w:val="subscript"/>
              </w:rPr>
              <w:t>2</w:t>
            </w:r>
            <w:r w:rsidR="00D71740" w:rsidRPr="007B0393">
              <w:rPr>
                <w:rFonts w:cs="Calibri"/>
                <w:szCs w:val="24"/>
              </w:rPr>
              <w:t>-</w:t>
            </w:r>
            <w:r w:rsidRPr="0046594B">
              <w:rPr>
                <w:rFonts w:cs="Calibri"/>
                <w:szCs w:val="24"/>
              </w:rPr>
              <w:t>e and/or change in kg waste</w:t>
            </w:r>
          </w:p>
          <w:p w14:paraId="613DAA1A" w14:textId="2E77002E" w:rsidR="00831C19" w:rsidRPr="0046594B" w:rsidRDefault="008E783E" w:rsidP="00A4615F">
            <w:pPr>
              <w:numPr>
                <w:ilvl w:val="0"/>
                <w:numId w:val="9"/>
              </w:numPr>
              <w:spacing w:before="0"/>
              <w:ind w:left="360"/>
              <w:rPr>
                <w:rFonts w:cs="Calibri"/>
                <w:szCs w:val="24"/>
              </w:rPr>
            </w:pPr>
            <w:r w:rsidRPr="0046594B">
              <w:rPr>
                <w:rFonts w:cs="Calibri"/>
                <w:szCs w:val="24"/>
              </w:rPr>
              <w:t>Directness in relation to the review question (i.e. was the intervention to reduce greenhouse gas emissions from health system waste)</w:t>
            </w:r>
            <w:r w:rsidR="00B35877">
              <w:rPr>
                <w:rFonts w:cs="Calibri"/>
                <w:szCs w:val="24"/>
              </w:rPr>
              <w:t>.</w:t>
            </w:r>
          </w:p>
          <w:p w14:paraId="15B38DF3" w14:textId="195D61A0" w:rsidR="00831C19" w:rsidRPr="0046594B" w:rsidRDefault="00B35877" w:rsidP="00A4615F">
            <w:pPr>
              <w:numPr>
                <w:ilvl w:val="0"/>
                <w:numId w:val="9"/>
              </w:numPr>
              <w:spacing w:before="0"/>
              <w:ind w:left="360"/>
              <w:rPr>
                <w:rFonts w:cs="Calibri"/>
                <w:szCs w:val="24"/>
              </w:rPr>
            </w:pPr>
            <w:r w:rsidRPr="0046594B">
              <w:rPr>
                <w:rFonts w:cs="Calibri"/>
                <w:szCs w:val="24"/>
              </w:rPr>
              <w:t>Quality assessment</w:t>
            </w:r>
            <w:r>
              <w:rPr>
                <w:rFonts w:cs="Calibri"/>
                <w:szCs w:val="24"/>
              </w:rPr>
              <w:t>.</w:t>
            </w:r>
          </w:p>
        </w:tc>
      </w:tr>
      <w:tr w:rsidR="00831C19" w:rsidRPr="00017677" w14:paraId="7B9C6CC6" w14:textId="77777777" w:rsidTr="005C345F">
        <w:tc>
          <w:tcPr>
            <w:tcW w:w="1701" w:type="dxa"/>
            <w:vAlign w:val="top"/>
          </w:tcPr>
          <w:p w14:paraId="152ADBB7" w14:textId="1544848C" w:rsidR="00831C19" w:rsidRPr="0046594B" w:rsidRDefault="00570F53" w:rsidP="007B0393">
            <w:pPr>
              <w:spacing w:before="0"/>
              <w:rPr>
                <w:rFonts w:cs="Calibri"/>
                <w:szCs w:val="24"/>
              </w:rPr>
            </w:pPr>
            <w:r>
              <w:rPr>
                <w:rFonts w:cs="Calibri"/>
                <w:szCs w:val="24"/>
              </w:rPr>
              <w:lastRenderedPageBreak/>
              <w:t xml:space="preserve">5. </w:t>
            </w:r>
            <w:r w:rsidR="00831C19" w:rsidRPr="0046594B">
              <w:rPr>
                <w:rFonts w:cs="Calibri"/>
                <w:szCs w:val="24"/>
              </w:rPr>
              <w:t>Investigation of heterogeneity in reported effects</w:t>
            </w:r>
          </w:p>
        </w:tc>
        <w:tc>
          <w:tcPr>
            <w:tcW w:w="3402" w:type="dxa"/>
            <w:vAlign w:val="top"/>
          </w:tcPr>
          <w:p w14:paraId="283BBC4C" w14:textId="77777777" w:rsidR="00831C19" w:rsidRPr="0046594B" w:rsidRDefault="00831C19" w:rsidP="0046594B">
            <w:pPr>
              <w:spacing w:before="0"/>
              <w:rPr>
                <w:rFonts w:cs="Calibri"/>
                <w:szCs w:val="24"/>
              </w:rPr>
            </w:pPr>
            <w:r w:rsidRPr="0046594B">
              <w:rPr>
                <w:rFonts w:cs="Calibri"/>
                <w:szCs w:val="24"/>
              </w:rPr>
              <w:t>State the method(s) used to examine heterogeneity in reported effects when it was not possible to undertake a meta-analysis of effect estimates and its extensions to investigate heterogeneity.</w:t>
            </w:r>
          </w:p>
        </w:tc>
        <w:tc>
          <w:tcPr>
            <w:tcW w:w="4387" w:type="dxa"/>
            <w:vAlign w:val="top"/>
          </w:tcPr>
          <w:p w14:paraId="16B367A9" w14:textId="49747E26" w:rsidR="00831C19" w:rsidRPr="0046594B" w:rsidRDefault="00831C19" w:rsidP="0046594B">
            <w:pPr>
              <w:spacing w:before="0"/>
              <w:rPr>
                <w:rFonts w:cs="Calibri"/>
                <w:szCs w:val="24"/>
              </w:rPr>
            </w:pPr>
            <w:r w:rsidRPr="0046594B">
              <w:rPr>
                <w:rFonts w:cs="Calibri"/>
                <w:szCs w:val="24"/>
              </w:rPr>
              <w:t>Due to diversity in study design, intervention and method of measuring greenhouse gas emissions and/or waste, it will not be possible to investigate heterogeneity in reported effects.</w:t>
            </w:r>
          </w:p>
        </w:tc>
      </w:tr>
      <w:tr w:rsidR="00831C19" w:rsidRPr="00017677" w14:paraId="2A119D73" w14:textId="77777777" w:rsidTr="005C345F">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3B05D27A" w14:textId="4EB00655" w:rsidR="00831C19" w:rsidRPr="0046594B" w:rsidRDefault="00570F53" w:rsidP="007B0393">
            <w:pPr>
              <w:spacing w:before="0"/>
              <w:rPr>
                <w:rFonts w:cs="Calibri"/>
                <w:szCs w:val="24"/>
              </w:rPr>
            </w:pPr>
            <w:r>
              <w:rPr>
                <w:rFonts w:cs="Calibri"/>
                <w:szCs w:val="24"/>
              </w:rPr>
              <w:t xml:space="preserve">6. </w:t>
            </w:r>
            <w:r w:rsidR="00831C19" w:rsidRPr="0046594B">
              <w:rPr>
                <w:rFonts w:cs="Calibri"/>
                <w:szCs w:val="24"/>
              </w:rPr>
              <w:t>Certainty of evidence</w:t>
            </w:r>
          </w:p>
        </w:tc>
        <w:tc>
          <w:tcPr>
            <w:tcW w:w="3402" w:type="dxa"/>
            <w:vAlign w:val="top"/>
          </w:tcPr>
          <w:p w14:paraId="6968778C" w14:textId="77777777" w:rsidR="00831C19" w:rsidRPr="0046594B" w:rsidRDefault="00831C19" w:rsidP="0046594B">
            <w:pPr>
              <w:spacing w:before="0"/>
              <w:rPr>
                <w:rFonts w:cs="Calibri"/>
                <w:szCs w:val="24"/>
              </w:rPr>
            </w:pPr>
            <w:r w:rsidRPr="0046594B">
              <w:rPr>
                <w:rFonts w:cs="Calibri"/>
                <w:szCs w:val="24"/>
              </w:rPr>
              <w:t>Describe the methods used to assess the certainty of the synthesis findings.</w:t>
            </w:r>
          </w:p>
        </w:tc>
        <w:tc>
          <w:tcPr>
            <w:tcW w:w="4387" w:type="dxa"/>
            <w:vAlign w:val="top"/>
          </w:tcPr>
          <w:p w14:paraId="67BF1EE8" w14:textId="2C3511F1" w:rsidR="00831C19" w:rsidRPr="0046594B" w:rsidRDefault="00831C19" w:rsidP="0046594B">
            <w:pPr>
              <w:spacing w:before="0"/>
              <w:rPr>
                <w:rFonts w:cs="Calibri"/>
                <w:szCs w:val="24"/>
              </w:rPr>
            </w:pPr>
            <w:r w:rsidRPr="0046594B">
              <w:rPr>
                <w:rFonts w:cs="Calibri"/>
                <w:szCs w:val="24"/>
              </w:rPr>
              <w:t>Studies were assessed according to the quality assessment. Those considered high quality were considered to have a higher certainty of evidence.</w:t>
            </w:r>
          </w:p>
        </w:tc>
      </w:tr>
      <w:tr w:rsidR="00831C19" w:rsidRPr="00017677" w14:paraId="71699C3A" w14:textId="77777777" w:rsidTr="005C345F">
        <w:tc>
          <w:tcPr>
            <w:tcW w:w="1701" w:type="dxa"/>
            <w:vAlign w:val="top"/>
          </w:tcPr>
          <w:p w14:paraId="00D1FF3A" w14:textId="0AF34A73" w:rsidR="00831C19" w:rsidRPr="0046594B" w:rsidRDefault="00570F53" w:rsidP="007B0393">
            <w:pPr>
              <w:spacing w:before="0"/>
              <w:rPr>
                <w:rFonts w:cs="Calibri"/>
                <w:szCs w:val="24"/>
              </w:rPr>
            </w:pPr>
            <w:r>
              <w:rPr>
                <w:rFonts w:cs="Calibri"/>
                <w:szCs w:val="24"/>
              </w:rPr>
              <w:t xml:space="preserve">7. </w:t>
            </w:r>
            <w:r w:rsidR="00831C19" w:rsidRPr="0046594B">
              <w:rPr>
                <w:rFonts w:cs="Calibri"/>
                <w:szCs w:val="24"/>
              </w:rPr>
              <w:t>Data presentation methods</w:t>
            </w:r>
          </w:p>
        </w:tc>
        <w:tc>
          <w:tcPr>
            <w:tcW w:w="3402" w:type="dxa"/>
            <w:vAlign w:val="top"/>
          </w:tcPr>
          <w:p w14:paraId="0C0BECBF" w14:textId="28037D9B" w:rsidR="00831C19" w:rsidRPr="0046594B" w:rsidRDefault="00831C19" w:rsidP="0046594B">
            <w:pPr>
              <w:spacing w:before="0"/>
              <w:rPr>
                <w:rFonts w:cs="Calibri"/>
                <w:szCs w:val="24"/>
              </w:rPr>
            </w:pPr>
            <w:r w:rsidRPr="0046594B">
              <w:rPr>
                <w:rFonts w:cs="Calibri"/>
                <w:szCs w:val="24"/>
              </w:rPr>
              <w:t>Describe the graphical and tabular methods used to present the effects (</w:t>
            </w:r>
            <w:r w:rsidR="00D31CDC">
              <w:rPr>
                <w:rFonts w:cs="Calibri"/>
                <w:szCs w:val="24"/>
              </w:rPr>
              <w:t>e.g.</w:t>
            </w:r>
            <w:r w:rsidRPr="0046594B">
              <w:rPr>
                <w:rFonts w:cs="Calibri"/>
                <w:szCs w:val="24"/>
              </w:rPr>
              <w:t xml:space="preserve"> tables, forest plots, harvest plots).</w:t>
            </w:r>
            <w:r w:rsidR="00D31CDC">
              <w:rPr>
                <w:rFonts w:cs="Calibri"/>
                <w:szCs w:val="24"/>
              </w:rPr>
              <w:t xml:space="preserve"> </w:t>
            </w:r>
            <w:r w:rsidRPr="0046594B">
              <w:rPr>
                <w:rFonts w:cs="Calibri"/>
                <w:szCs w:val="24"/>
              </w:rPr>
              <w:t>Specify key study characteristics (</w:t>
            </w:r>
            <w:r w:rsidR="00D31CDC">
              <w:rPr>
                <w:rFonts w:cs="Calibri"/>
                <w:szCs w:val="24"/>
              </w:rPr>
              <w:t>e.g.</w:t>
            </w:r>
            <w:r w:rsidRPr="0046594B">
              <w:rPr>
                <w:rFonts w:cs="Calibri"/>
                <w:szCs w:val="24"/>
              </w:rPr>
              <w:t xml:space="preserve"> study design, risk of bias) used to order the studies in the text and any tables or graphs, </w:t>
            </w:r>
            <w:r w:rsidRPr="0046594B">
              <w:rPr>
                <w:rFonts w:cs="Calibri"/>
                <w:szCs w:val="24"/>
              </w:rPr>
              <w:lastRenderedPageBreak/>
              <w:t>clearly referencing the studies included.</w:t>
            </w:r>
          </w:p>
        </w:tc>
        <w:tc>
          <w:tcPr>
            <w:tcW w:w="4387" w:type="dxa"/>
            <w:vAlign w:val="top"/>
          </w:tcPr>
          <w:p w14:paraId="40860B3B" w14:textId="4B69305F" w:rsidR="00831C19" w:rsidRPr="0046594B" w:rsidRDefault="00831C19" w:rsidP="0046594B">
            <w:pPr>
              <w:spacing w:before="0"/>
              <w:rPr>
                <w:rFonts w:cs="Calibri"/>
                <w:szCs w:val="24"/>
              </w:rPr>
            </w:pPr>
            <w:r w:rsidRPr="0046594B">
              <w:rPr>
                <w:rFonts w:cs="Calibri"/>
                <w:szCs w:val="24"/>
              </w:rPr>
              <w:lastRenderedPageBreak/>
              <w:t>Presented in tables by waste hierarchy grouping, ordered by priority based on criteria listed in reporting item 4.</w:t>
            </w:r>
          </w:p>
        </w:tc>
      </w:tr>
      <w:tr w:rsidR="00831C19" w:rsidRPr="00017677" w14:paraId="4A950E69" w14:textId="77777777" w:rsidTr="005C345F">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7B9B51A8" w14:textId="77777777" w:rsidR="00831C19" w:rsidRPr="0046594B" w:rsidRDefault="00831C19" w:rsidP="0046594B">
            <w:pPr>
              <w:spacing w:before="0"/>
              <w:rPr>
                <w:rFonts w:cs="Calibri"/>
                <w:b/>
                <w:szCs w:val="24"/>
              </w:rPr>
            </w:pPr>
            <w:r w:rsidRPr="0046594B">
              <w:rPr>
                <w:rFonts w:cs="Calibri"/>
                <w:b/>
                <w:szCs w:val="24"/>
              </w:rPr>
              <w:t>Results</w:t>
            </w:r>
          </w:p>
        </w:tc>
        <w:tc>
          <w:tcPr>
            <w:tcW w:w="3402" w:type="dxa"/>
            <w:vAlign w:val="top"/>
          </w:tcPr>
          <w:p w14:paraId="10988C26" w14:textId="77777777" w:rsidR="00831C19" w:rsidRPr="0046594B" w:rsidRDefault="00831C19" w:rsidP="0046594B">
            <w:pPr>
              <w:spacing w:before="0"/>
              <w:rPr>
                <w:rFonts w:cs="Calibri"/>
                <w:szCs w:val="24"/>
              </w:rPr>
            </w:pPr>
          </w:p>
        </w:tc>
        <w:tc>
          <w:tcPr>
            <w:tcW w:w="4387" w:type="dxa"/>
            <w:vAlign w:val="top"/>
          </w:tcPr>
          <w:p w14:paraId="474559DB" w14:textId="77777777" w:rsidR="00831C19" w:rsidRPr="0046594B" w:rsidRDefault="00831C19" w:rsidP="0046594B">
            <w:pPr>
              <w:spacing w:before="0"/>
              <w:rPr>
                <w:rFonts w:cs="Calibri"/>
                <w:szCs w:val="24"/>
              </w:rPr>
            </w:pPr>
          </w:p>
        </w:tc>
      </w:tr>
      <w:tr w:rsidR="00831C19" w:rsidRPr="00017677" w14:paraId="1E5FFDFA" w14:textId="77777777" w:rsidTr="005C345F">
        <w:tc>
          <w:tcPr>
            <w:tcW w:w="1701" w:type="dxa"/>
            <w:vAlign w:val="top"/>
          </w:tcPr>
          <w:p w14:paraId="5356A28B" w14:textId="084D35F6" w:rsidR="00831C19" w:rsidRPr="0046594B" w:rsidRDefault="00570F53" w:rsidP="007B0393">
            <w:pPr>
              <w:spacing w:before="0"/>
              <w:rPr>
                <w:rFonts w:cs="Calibri"/>
                <w:szCs w:val="24"/>
              </w:rPr>
            </w:pPr>
            <w:r>
              <w:rPr>
                <w:rFonts w:cs="Calibri"/>
                <w:szCs w:val="24"/>
              </w:rPr>
              <w:t xml:space="preserve">8. </w:t>
            </w:r>
            <w:r w:rsidR="00831C19" w:rsidRPr="0046594B">
              <w:rPr>
                <w:rFonts w:cs="Calibri"/>
                <w:szCs w:val="24"/>
              </w:rPr>
              <w:t>Reporting results</w:t>
            </w:r>
          </w:p>
        </w:tc>
        <w:tc>
          <w:tcPr>
            <w:tcW w:w="3402" w:type="dxa"/>
            <w:vAlign w:val="top"/>
          </w:tcPr>
          <w:p w14:paraId="3DA68484" w14:textId="77777777" w:rsidR="00831C19" w:rsidRPr="0046594B" w:rsidRDefault="00831C19" w:rsidP="0046594B">
            <w:pPr>
              <w:spacing w:before="0"/>
              <w:rPr>
                <w:rFonts w:cs="Calibri"/>
                <w:szCs w:val="24"/>
              </w:rPr>
            </w:pPr>
            <w:r w:rsidRPr="0046594B">
              <w:rPr>
                <w:rFonts w:cs="Calibri"/>
                <w:szCs w:val="24"/>
              </w:rPr>
              <w:t>For each comparison and outcome, provide a description of the synthesised findings and the certainty of the findings. Describe the result in language that is consistent with the question the synthesis addresses, and indicate which studies contribute to the synthesis.</w:t>
            </w:r>
          </w:p>
        </w:tc>
        <w:tc>
          <w:tcPr>
            <w:tcW w:w="4387" w:type="dxa"/>
            <w:vAlign w:val="top"/>
          </w:tcPr>
          <w:p w14:paraId="38368383" w14:textId="77777777" w:rsidR="00831C19" w:rsidRPr="0046594B" w:rsidRDefault="00831C19" w:rsidP="0046594B">
            <w:pPr>
              <w:spacing w:before="0"/>
              <w:rPr>
                <w:rFonts w:cs="Calibri"/>
                <w:szCs w:val="24"/>
              </w:rPr>
            </w:pPr>
            <w:r w:rsidRPr="0046594B">
              <w:rPr>
                <w:rFonts w:cs="Calibri"/>
                <w:szCs w:val="24"/>
              </w:rPr>
              <w:t>Results will be grouped by waste hierarchy headings and then presented by priority based on reporting item 4. Other information presented will include where the intervention was performed and the scale of the intervention (e.g. one hospital ward vs an entire state).</w:t>
            </w:r>
          </w:p>
        </w:tc>
      </w:tr>
      <w:tr w:rsidR="000D7F97" w:rsidRPr="00017677" w14:paraId="5767F0C4" w14:textId="77777777" w:rsidTr="007B0393">
        <w:trPr>
          <w:cnfStyle w:val="000000100000" w:firstRow="0" w:lastRow="0" w:firstColumn="0" w:lastColumn="0" w:oddVBand="0" w:evenVBand="0" w:oddHBand="1" w:evenHBand="0" w:firstRowFirstColumn="0" w:firstRowLastColumn="0" w:lastRowFirstColumn="0" w:lastRowLastColumn="0"/>
        </w:trPr>
        <w:tc>
          <w:tcPr>
            <w:tcW w:w="9490" w:type="dxa"/>
            <w:gridSpan w:val="3"/>
            <w:vAlign w:val="top"/>
          </w:tcPr>
          <w:p w14:paraId="50BC0065" w14:textId="5CBBA62B" w:rsidR="000D7F97" w:rsidRPr="0046594B" w:rsidRDefault="000D7F97" w:rsidP="0046594B">
            <w:pPr>
              <w:spacing w:before="0"/>
              <w:rPr>
                <w:rFonts w:cs="Calibri"/>
                <w:szCs w:val="24"/>
              </w:rPr>
            </w:pPr>
            <w:r w:rsidRPr="0046594B">
              <w:rPr>
                <w:rFonts w:cs="Calibri"/>
                <w:b/>
                <w:szCs w:val="24"/>
              </w:rPr>
              <w:t>Discussion</w:t>
            </w:r>
          </w:p>
        </w:tc>
      </w:tr>
      <w:tr w:rsidR="00831C19" w:rsidRPr="00017677" w14:paraId="57301CCC" w14:textId="77777777" w:rsidTr="005C345F">
        <w:tc>
          <w:tcPr>
            <w:tcW w:w="1701" w:type="dxa"/>
            <w:vAlign w:val="top"/>
          </w:tcPr>
          <w:p w14:paraId="498C7362" w14:textId="23A8E616" w:rsidR="00831C19" w:rsidRPr="0046594B" w:rsidRDefault="00642315" w:rsidP="007B0393">
            <w:pPr>
              <w:spacing w:before="0"/>
              <w:rPr>
                <w:rFonts w:cs="Calibri"/>
                <w:szCs w:val="24"/>
              </w:rPr>
            </w:pPr>
            <w:r>
              <w:rPr>
                <w:rFonts w:cs="Calibri"/>
                <w:szCs w:val="24"/>
              </w:rPr>
              <w:t xml:space="preserve">9. </w:t>
            </w:r>
            <w:r w:rsidR="00831C19" w:rsidRPr="0046594B">
              <w:rPr>
                <w:rFonts w:cs="Calibri"/>
                <w:szCs w:val="24"/>
              </w:rPr>
              <w:t>Limitations of the synthesis</w:t>
            </w:r>
          </w:p>
        </w:tc>
        <w:tc>
          <w:tcPr>
            <w:tcW w:w="3402" w:type="dxa"/>
            <w:vAlign w:val="top"/>
          </w:tcPr>
          <w:p w14:paraId="2C334AD3" w14:textId="77777777" w:rsidR="00831C19" w:rsidRPr="0046594B" w:rsidRDefault="00831C19" w:rsidP="0046594B">
            <w:pPr>
              <w:spacing w:before="0"/>
              <w:rPr>
                <w:rFonts w:cs="Calibri"/>
                <w:szCs w:val="24"/>
              </w:rPr>
            </w:pPr>
            <w:r w:rsidRPr="0046594B">
              <w:rPr>
                <w:rFonts w:cs="Calibri"/>
                <w:szCs w:val="24"/>
              </w:rPr>
              <w:t>Report the limitations of the synthesis methods used and/or the groupings used in the synthesis and how these affect the conclusions that can be drawn in relation to the original review question.</w:t>
            </w:r>
          </w:p>
        </w:tc>
        <w:tc>
          <w:tcPr>
            <w:tcW w:w="4387" w:type="dxa"/>
            <w:vAlign w:val="top"/>
          </w:tcPr>
          <w:p w14:paraId="46CA3A6C" w14:textId="61C86037" w:rsidR="00831C19" w:rsidRPr="0046594B" w:rsidRDefault="00831C19" w:rsidP="0046594B">
            <w:pPr>
              <w:spacing w:before="0"/>
              <w:rPr>
                <w:rFonts w:cs="Calibri"/>
                <w:szCs w:val="24"/>
              </w:rPr>
            </w:pPr>
            <w:r w:rsidRPr="0046594B">
              <w:rPr>
                <w:rFonts w:cs="Calibri"/>
                <w:szCs w:val="24"/>
              </w:rPr>
              <w:t>Heterogeneity of the study types, method of measuring CO</w:t>
            </w:r>
            <w:r w:rsidRPr="0046594B">
              <w:rPr>
                <w:rFonts w:cs="Calibri"/>
                <w:szCs w:val="24"/>
                <w:vertAlign w:val="subscript"/>
              </w:rPr>
              <w:t>2</w:t>
            </w:r>
            <w:r w:rsidR="00984B84" w:rsidRPr="007B0393">
              <w:rPr>
                <w:rFonts w:cs="Calibri"/>
                <w:szCs w:val="24"/>
              </w:rPr>
              <w:t>-</w:t>
            </w:r>
            <w:r w:rsidRPr="0046594B">
              <w:rPr>
                <w:rFonts w:cs="Calibri"/>
                <w:szCs w:val="24"/>
              </w:rPr>
              <w:t>e emissions, studies which do not measure CO</w:t>
            </w:r>
            <w:r w:rsidRPr="0046594B">
              <w:rPr>
                <w:rFonts w:cs="Calibri"/>
                <w:szCs w:val="24"/>
                <w:vertAlign w:val="subscript"/>
              </w:rPr>
              <w:t>2</w:t>
            </w:r>
            <w:r w:rsidR="00984B84" w:rsidRPr="007B0393">
              <w:rPr>
                <w:rFonts w:cs="Calibri"/>
                <w:szCs w:val="24"/>
              </w:rPr>
              <w:t>-</w:t>
            </w:r>
            <w:r w:rsidRPr="0046594B">
              <w:rPr>
                <w:rFonts w:cs="Calibri"/>
                <w:szCs w:val="24"/>
              </w:rPr>
              <w:t>e emissions, the types of intervention, inability to undertake meta-analysis, lack of certainty regarding effectiveness of intervention and ranking of interventions.</w:t>
            </w:r>
          </w:p>
        </w:tc>
      </w:tr>
    </w:tbl>
    <w:p w14:paraId="0E1F1527" w14:textId="333C4F69" w:rsidR="00831C19" w:rsidRPr="00831C19" w:rsidRDefault="00831C19" w:rsidP="00831C19">
      <w:r w:rsidRPr="00017677">
        <w:br w:type="page"/>
      </w:r>
    </w:p>
    <w:p w14:paraId="34D6FB1E" w14:textId="77777777" w:rsidR="000C7370" w:rsidRDefault="00640CB8" w:rsidP="003A3625">
      <w:pPr>
        <w:pStyle w:val="Heading1"/>
      </w:pPr>
      <w:bookmarkStart w:id="68" w:name="_Toc227940544"/>
      <w:r>
        <w:lastRenderedPageBreak/>
        <w:t>Appendix</w:t>
      </w:r>
      <w:r w:rsidR="002A5938">
        <w:t xml:space="preserve"> 2</w:t>
      </w:r>
      <w:r w:rsidR="00B6016B">
        <w:t>:</w:t>
      </w:r>
      <w:r>
        <w:t xml:space="preserve"> </w:t>
      </w:r>
      <w:bookmarkEnd w:id="63"/>
      <w:bookmarkEnd w:id="64"/>
      <w:bookmarkEnd w:id="65"/>
      <w:r w:rsidR="00921B43">
        <w:t>Studies from the systematic review</w:t>
      </w:r>
      <w:bookmarkEnd w:id="68"/>
    </w:p>
    <w:p w14:paraId="413BC67B" w14:textId="6FF21330" w:rsidR="00B0337D" w:rsidRDefault="00865FD3" w:rsidP="00111827">
      <w:bookmarkStart w:id="69" w:name="_Hlk168496933"/>
      <w:bookmarkStart w:id="70" w:name="_Hlk168478378"/>
      <w:r>
        <w:t xml:space="preserve">This appendix </w:t>
      </w:r>
      <w:r w:rsidR="00B0337D">
        <w:t>provides tables summarising the studies identified in the systematic review. When reporting effects on waste and/or greenhouse gas emissions</w:t>
      </w:r>
      <w:r w:rsidR="00351A62">
        <w:t xml:space="preserve"> and economic costs</w:t>
      </w:r>
      <w:r w:rsidR="00B0337D">
        <w:t>, the following conventions are adopted:</w:t>
      </w:r>
    </w:p>
    <w:p w14:paraId="7EEE2AF8" w14:textId="74D6331D" w:rsidR="003029CD" w:rsidRPr="00190A18" w:rsidRDefault="003029CD" w:rsidP="00A4615F">
      <w:pPr>
        <w:pStyle w:val="ListParagraph"/>
        <w:numPr>
          <w:ilvl w:val="0"/>
          <w:numId w:val="13"/>
        </w:numPr>
      </w:pPr>
      <w:r w:rsidRPr="00190A18">
        <w:t>If not already reported in the primary article, where articles provided sufficient information (e.g. the CO</w:t>
      </w:r>
      <w:r w:rsidRPr="00190A18">
        <w:rPr>
          <w:vertAlign w:val="subscript"/>
        </w:rPr>
        <w:t>2</w:t>
      </w:r>
      <w:r w:rsidRPr="00190A18">
        <w:t xml:space="preserve">-e reduction per procedure and the number of procedures performed per year in the study setting), yearly reductions in emissions or waste were estimated and reported. </w:t>
      </w:r>
    </w:p>
    <w:p w14:paraId="11F36E9F" w14:textId="37A34243" w:rsidR="003029CD" w:rsidRPr="00190A18" w:rsidRDefault="003029CD" w:rsidP="00A4615F">
      <w:pPr>
        <w:pStyle w:val="ListParagraph"/>
        <w:numPr>
          <w:ilvl w:val="0"/>
          <w:numId w:val="13"/>
        </w:numPr>
      </w:pPr>
      <w:r w:rsidRPr="00190A18">
        <w:t>All mass quantities were converted into kilograms.</w:t>
      </w:r>
    </w:p>
    <w:p w14:paraId="7DE7E096" w14:textId="77777777" w:rsidR="000C7370" w:rsidRDefault="003029CD" w:rsidP="00A4615F">
      <w:pPr>
        <w:pStyle w:val="ListParagraph"/>
        <w:numPr>
          <w:ilvl w:val="0"/>
          <w:numId w:val="13"/>
        </w:numPr>
      </w:pPr>
      <w:r w:rsidRPr="00190A18">
        <w:t>All currencies were converted into US</w:t>
      </w:r>
      <w:r w:rsidR="00700398">
        <w:t>A</w:t>
      </w:r>
      <w:r w:rsidRPr="00190A18">
        <w:t xml:space="preserve"> dollars using the yearly average exchange rate as reported by OzForex Limited </w:t>
      </w:r>
      <w:r w:rsidRPr="00190A18">
        <w:rPr>
          <w:noProof/>
        </w:rPr>
        <w:t>(OzForex Limited 2024)</w:t>
      </w:r>
      <w:r w:rsidRPr="00190A18">
        <w:t xml:space="preserve"> for the year in which the study was published.</w:t>
      </w:r>
    </w:p>
    <w:p w14:paraId="034DC203" w14:textId="366C9048" w:rsidR="00D53A89" w:rsidRPr="007B0393" w:rsidRDefault="00B82ACA" w:rsidP="00255487">
      <w:pPr>
        <w:pStyle w:val="Caption"/>
      </w:pPr>
      <w:bookmarkStart w:id="71" w:name="_Ref195103176"/>
      <w:bookmarkStart w:id="72" w:name="_Toc226030312"/>
      <w:r>
        <w:lastRenderedPageBreak/>
        <w:t xml:space="preserve">Table </w:t>
      </w:r>
      <w:r w:rsidR="0035748B">
        <w:fldChar w:fldCharType="begin"/>
      </w:r>
      <w:r w:rsidR="0035748B">
        <w:instrText xml:space="preserve"> SEQ Table \* ARABIC </w:instrText>
      </w:r>
      <w:r w:rsidR="0035748B">
        <w:fldChar w:fldCharType="separate"/>
      </w:r>
      <w:r w:rsidR="008C1591">
        <w:rPr>
          <w:noProof/>
        </w:rPr>
        <w:t>6</w:t>
      </w:r>
      <w:r w:rsidR="0035748B">
        <w:rPr>
          <w:noProof/>
        </w:rPr>
        <w:fldChar w:fldCharType="end"/>
      </w:r>
      <w:bookmarkEnd w:id="71"/>
      <w:r>
        <w:t xml:space="preserve">. </w:t>
      </w:r>
      <w:r w:rsidRPr="00F85C7F">
        <w:t xml:space="preserve">Summary of </w:t>
      </w:r>
      <w:r w:rsidR="007C303E">
        <w:t>‘</w:t>
      </w:r>
      <w:r w:rsidRPr="00F85C7F">
        <w:t>Reduce</w:t>
      </w:r>
      <w:r w:rsidR="007C303E">
        <w:t>’</w:t>
      </w:r>
      <w:r w:rsidRPr="00F85C7F">
        <w:t xml:space="preserve"> articles</w:t>
      </w:r>
      <w:bookmarkEnd w:id="72"/>
    </w:p>
    <w:tbl>
      <w:tblPr>
        <w:tblStyle w:val="TableGrid"/>
        <w:tblpPr w:leftFromText="180" w:rightFromText="180" w:vertAnchor="text" w:tblpY="1"/>
        <w:tblOverlap w:val="never"/>
        <w:tblW w:w="5000" w:type="pct"/>
        <w:tblLook w:val="04A0" w:firstRow="1" w:lastRow="0" w:firstColumn="1" w:lastColumn="0" w:noHBand="0" w:noVBand="1"/>
      </w:tblPr>
      <w:tblGrid>
        <w:gridCol w:w="1475"/>
        <w:gridCol w:w="1583"/>
        <w:gridCol w:w="3247"/>
        <w:gridCol w:w="1870"/>
        <w:gridCol w:w="1315"/>
      </w:tblGrid>
      <w:tr w:rsidR="00C25ECC" w:rsidRPr="00017677" w14:paraId="569A6C81" w14:textId="77777777" w:rsidTr="00692CCA">
        <w:trPr>
          <w:cnfStyle w:val="100000000000" w:firstRow="1" w:lastRow="0" w:firstColumn="0" w:lastColumn="0" w:oddVBand="0" w:evenVBand="0" w:oddHBand="0" w:evenHBand="0" w:firstRowFirstColumn="0" w:firstRowLastColumn="0" w:lastRowFirstColumn="0" w:lastRowLastColumn="0"/>
          <w:tblHeader/>
        </w:trPr>
        <w:tc>
          <w:tcPr>
            <w:tcW w:w="777" w:type="pct"/>
            <w:vAlign w:val="top"/>
          </w:tcPr>
          <w:p w14:paraId="5918B000" w14:textId="55F9A915" w:rsidR="00D53A89" w:rsidRPr="0046594B" w:rsidRDefault="00D53A89" w:rsidP="001570B5">
            <w:pPr>
              <w:spacing w:before="0"/>
              <w:rPr>
                <w:b/>
                <w:szCs w:val="24"/>
              </w:rPr>
            </w:pPr>
            <w:r w:rsidRPr="0046594B">
              <w:rPr>
                <w:b/>
                <w:szCs w:val="24"/>
              </w:rPr>
              <w:t>Article</w:t>
            </w:r>
            <w:r w:rsidR="007D7645">
              <w:rPr>
                <w:b/>
                <w:szCs w:val="24"/>
              </w:rPr>
              <w:t xml:space="preserve"> and </w:t>
            </w:r>
            <w:r w:rsidR="00B0337D">
              <w:rPr>
                <w:b/>
                <w:szCs w:val="24"/>
              </w:rPr>
              <w:t>geography</w:t>
            </w:r>
          </w:p>
        </w:tc>
        <w:tc>
          <w:tcPr>
            <w:tcW w:w="834" w:type="pct"/>
            <w:vAlign w:val="top"/>
          </w:tcPr>
          <w:p w14:paraId="568DF833" w14:textId="47FC7454" w:rsidR="00D53A89" w:rsidRPr="0046594B" w:rsidRDefault="00D53A89" w:rsidP="001570B5">
            <w:pPr>
              <w:spacing w:before="0"/>
              <w:rPr>
                <w:b/>
                <w:szCs w:val="24"/>
              </w:rPr>
            </w:pPr>
            <w:r w:rsidRPr="0046594B">
              <w:rPr>
                <w:b/>
                <w:szCs w:val="24"/>
              </w:rPr>
              <w:t>Study design</w:t>
            </w:r>
            <w:r w:rsidR="007D7645">
              <w:rPr>
                <w:b/>
                <w:szCs w:val="24"/>
              </w:rPr>
              <w:t xml:space="preserve"> </w:t>
            </w:r>
            <w:r w:rsidRPr="0046594B">
              <w:rPr>
                <w:b/>
                <w:szCs w:val="24"/>
              </w:rPr>
              <w:t xml:space="preserve">and </w:t>
            </w:r>
            <w:r w:rsidR="00CA122A">
              <w:rPr>
                <w:b/>
                <w:szCs w:val="24"/>
              </w:rPr>
              <w:t xml:space="preserve">service </w:t>
            </w:r>
            <w:r w:rsidRPr="0046594B">
              <w:rPr>
                <w:b/>
                <w:szCs w:val="24"/>
              </w:rPr>
              <w:t>area</w:t>
            </w:r>
          </w:p>
        </w:tc>
        <w:tc>
          <w:tcPr>
            <w:tcW w:w="1711" w:type="pct"/>
            <w:vAlign w:val="top"/>
          </w:tcPr>
          <w:p w14:paraId="1F77A880" w14:textId="77777777" w:rsidR="00D53A89" w:rsidRPr="0046594B" w:rsidRDefault="00D53A89" w:rsidP="001570B5">
            <w:pPr>
              <w:spacing w:before="0"/>
              <w:rPr>
                <w:b/>
                <w:szCs w:val="24"/>
                <w:vertAlign w:val="superscript"/>
              </w:rPr>
            </w:pPr>
            <w:r w:rsidRPr="0046594B">
              <w:rPr>
                <w:b/>
                <w:szCs w:val="24"/>
              </w:rPr>
              <w:t>Intervention</w:t>
            </w:r>
          </w:p>
        </w:tc>
        <w:tc>
          <w:tcPr>
            <w:tcW w:w="985" w:type="pct"/>
            <w:vAlign w:val="top"/>
          </w:tcPr>
          <w:p w14:paraId="4C880686" w14:textId="2C0CE1A8" w:rsidR="00D53A89" w:rsidRPr="0046594B" w:rsidRDefault="00CA122A" w:rsidP="001570B5">
            <w:pPr>
              <w:spacing w:before="0"/>
              <w:rPr>
                <w:b/>
                <w:szCs w:val="24"/>
                <w:vertAlign w:val="superscript"/>
              </w:rPr>
            </w:pPr>
            <w:r>
              <w:rPr>
                <w:rFonts w:cs="Calibri"/>
                <w:b/>
                <w:szCs w:val="24"/>
              </w:rPr>
              <w:t>Waste and/or emissions impact</w:t>
            </w:r>
          </w:p>
        </w:tc>
        <w:tc>
          <w:tcPr>
            <w:tcW w:w="693" w:type="pct"/>
            <w:vAlign w:val="top"/>
          </w:tcPr>
          <w:p w14:paraId="196F1C39" w14:textId="10A99B64" w:rsidR="00D53A89" w:rsidRPr="0046594B" w:rsidRDefault="00CA122A" w:rsidP="001570B5">
            <w:pPr>
              <w:spacing w:before="0"/>
              <w:rPr>
                <w:b/>
                <w:szCs w:val="24"/>
              </w:rPr>
            </w:pPr>
            <w:r>
              <w:rPr>
                <w:rFonts w:cs="Calibri"/>
                <w:b/>
                <w:szCs w:val="24"/>
              </w:rPr>
              <w:t>Cost impact</w:t>
            </w:r>
          </w:p>
        </w:tc>
      </w:tr>
      <w:tr w:rsidR="00D53A89" w:rsidRPr="00017677" w14:paraId="540E7163" w14:textId="77777777" w:rsidTr="00692CCA">
        <w:trPr>
          <w:cnfStyle w:val="000000100000" w:firstRow="0" w:lastRow="0" w:firstColumn="0" w:lastColumn="0" w:oddVBand="0" w:evenVBand="0" w:oddHBand="1" w:evenHBand="0" w:firstRowFirstColumn="0" w:firstRowLastColumn="0" w:lastRowFirstColumn="0" w:lastRowLastColumn="0"/>
        </w:trPr>
        <w:tc>
          <w:tcPr>
            <w:tcW w:w="5000" w:type="pct"/>
            <w:gridSpan w:val="5"/>
            <w:vAlign w:val="top"/>
          </w:tcPr>
          <w:p w14:paraId="7D417ABC" w14:textId="5696907C" w:rsidR="00D53A89" w:rsidRPr="0046594B" w:rsidRDefault="00D53A89" w:rsidP="001570B5">
            <w:pPr>
              <w:spacing w:before="0"/>
              <w:rPr>
                <w:rFonts w:cs="Calibri"/>
                <w:b/>
                <w:szCs w:val="24"/>
              </w:rPr>
            </w:pPr>
            <w:r w:rsidRPr="0046594B">
              <w:rPr>
                <w:rFonts w:cs="Calibri"/>
                <w:b/>
                <w:szCs w:val="24"/>
              </w:rPr>
              <w:t>Transition to electronic health records</w:t>
            </w:r>
          </w:p>
        </w:tc>
      </w:tr>
      <w:tr w:rsidR="00006DF1" w:rsidRPr="00017677" w14:paraId="58E33C4E" w14:textId="77777777" w:rsidTr="00692CCA">
        <w:tc>
          <w:tcPr>
            <w:tcW w:w="777" w:type="pct"/>
            <w:vAlign w:val="top"/>
          </w:tcPr>
          <w:p w14:paraId="4920BCCE" w14:textId="2FB4F71A" w:rsidR="00D53A89" w:rsidRPr="0046594B" w:rsidRDefault="00B00888" w:rsidP="001570B5">
            <w:pPr>
              <w:spacing w:before="0"/>
              <w:rPr>
                <w:rFonts w:cs="Calibri"/>
                <w:szCs w:val="24"/>
              </w:rPr>
            </w:pPr>
            <w:r>
              <w:rPr>
                <w:rFonts w:cs="Calibri"/>
                <w:szCs w:val="24"/>
              </w:rPr>
              <w:t>T</w:t>
            </w:r>
            <w:r w:rsidR="008C1C27" w:rsidRPr="0046594B">
              <w:rPr>
                <w:rFonts w:cs="Calibri"/>
                <w:szCs w:val="24"/>
              </w:rPr>
              <w:t>urley et al. 2011</w:t>
            </w:r>
          </w:p>
          <w:p w14:paraId="07F7FC83" w14:textId="77777777" w:rsidR="00D53A89" w:rsidRPr="0046594B" w:rsidRDefault="00D53A89" w:rsidP="001570B5">
            <w:pPr>
              <w:spacing w:before="0"/>
              <w:rPr>
                <w:szCs w:val="24"/>
              </w:rPr>
            </w:pPr>
            <w:r w:rsidRPr="0046594B">
              <w:rPr>
                <w:rFonts w:cs="Calibri"/>
                <w:szCs w:val="24"/>
              </w:rPr>
              <w:t>USA</w:t>
            </w:r>
          </w:p>
        </w:tc>
        <w:tc>
          <w:tcPr>
            <w:tcW w:w="834" w:type="pct"/>
            <w:vAlign w:val="top"/>
          </w:tcPr>
          <w:p w14:paraId="4F9EE09E" w14:textId="77777777" w:rsidR="00D53A89" w:rsidRPr="0046594B" w:rsidRDefault="00D53A89" w:rsidP="001570B5">
            <w:pPr>
              <w:spacing w:before="0"/>
              <w:rPr>
                <w:rFonts w:cs="Calibri"/>
                <w:szCs w:val="24"/>
              </w:rPr>
            </w:pPr>
            <w:r w:rsidRPr="0046594B">
              <w:rPr>
                <w:rFonts w:cs="Calibri"/>
                <w:szCs w:val="24"/>
              </w:rPr>
              <w:t>Case study</w:t>
            </w:r>
          </w:p>
          <w:p w14:paraId="1D1BDBA0" w14:textId="77777777" w:rsidR="00D53A89" w:rsidRPr="0046594B" w:rsidRDefault="00D53A89" w:rsidP="001570B5">
            <w:pPr>
              <w:spacing w:before="0"/>
              <w:rPr>
                <w:szCs w:val="24"/>
              </w:rPr>
            </w:pPr>
            <w:r w:rsidRPr="0046594B">
              <w:rPr>
                <w:rFonts w:cs="Calibri"/>
                <w:szCs w:val="24"/>
              </w:rPr>
              <w:t>Health system-wide</w:t>
            </w:r>
          </w:p>
        </w:tc>
        <w:tc>
          <w:tcPr>
            <w:tcW w:w="1711" w:type="pct"/>
            <w:vAlign w:val="top"/>
          </w:tcPr>
          <w:p w14:paraId="50C554E0" w14:textId="5F1CBF82" w:rsidR="00D53A89" w:rsidRPr="0046594B" w:rsidRDefault="00283FE7" w:rsidP="001570B5">
            <w:pPr>
              <w:spacing w:before="0"/>
              <w:rPr>
                <w:szCs w:val="24"/>
              </w:rPr>
            </w:pPr>
            <w:r>
              <w:rPr>
                <w:rFonts w:cs="Calibri"/>
                <w:szCs w:val="24"/>
              </w:rPr>
              <w:t>Transition to</w:t>
            </w:r>
            <w:r w:rsidR="00D53A89" w:rsidRPr="0046594B">
              <w:rPr>
                <w:rFonts w:cs="Calibri"/>
                <w:szCs w:val="24"/>
              </w:rPr>
              <w:t xml:space="preserve"> electronic health record</w:t>
            </w:r>
            <w:r>
              <w:rPr>
                <w:rFonts w:cs="Calibri"/>
                <w:szCs w:val="24"/>
              </w:rPr>
              <w:t>s</w:t>
            </w:r>
            <w:r w:rsidR="00D53A89" w:rsidRPr="0046594B">
              <w:rPr>
                <w:rFonts w:cs="Calibri"/>
                <w:szCs w:val="24"/>
              </w:rPr>
              <w:t xml:space="preserve"> for </w:t>
            </w:r>
            <w:r w:rsidR="00253A42">
              <w:rPr>
                <w:rFonts w:cs="Calibri"/>
                <w:szCs w:val="24"/>
              </w:rPr>
              <w:t>Kaiser Permanente’s</w:t>
            </w:r>
            <w:r w:rsidR="00D53A89" w:rsidRPr="0046594B">
              <w:rPr>
                <w:rFonts w:cs="Calibri"/>
                <w:szCs w:val="24"/>
              </w:rPr>
              <w:t xml:space="preserve"> 8.7 million members </w:t>
            </w:r>
            <w:r w:rsidR="003A3CC8">
              <w:rPr>
                <w:rFonts w:cs="Calibri"/>
                <w:szCs w:val="24"/>
              </w:rPr>
              <w:t>across</w:t>
            </w:r>
            <w:r w:rsidR="00D53A89" w:rsidRPr="0046594B">
              <w:rPr>
                <w:rFonts w:cs="Calibri"/>
                <w:szCs w:val="24"/>
              </w:rPr>
              <w:t xml:space="preserve"> 454 medical offices and 36 hospitals.</w:t>
            </w:r>
          </w:p>
        </w:tc>
        <w:tc>
          <w:tcPr>
            <w:tcW w:w="985" w:type="pct"/>
            <w:vAlign w:val="top"/>
          </w:tcPr>
          <w:p w14:paraId="3D5607B7" w14:textId="1AFC762F" w:rsidR="00D53A89" w:rsidRPr="0046594B" w:rsidRDefault="0023490F" w:rsidP="001570B5">
            <w:pPr>
              <w:spacing w:before="0"/>
              <w:rPr>
                <w:szCs w:val="24"/>
              </w:rPr>
            </w:pPr>
            <w:r>
              <w:rPr>
                <w:rFonts w:cs="Calibri"/>
                <w:szCs w:val="24"/>
              </w:rPr>
              <w:t>R</w:t>
            </w:r>
            <w:r w:rsidR="00D53A89" w:rsidRPr="0046594B">
              <w:rPr>
                <w:rFonts w:cs="Calibri"/>
                <w:szCs w:val="24"/>
              </w:rPr>
              <w:t>eduction of 21.8</w:t>
            </w:r>
            <w:r w:rsidR="0023100E">
              <w:rPr>
                <w:rFonts w:cs="Calibri"/>
                <w:szCs w:val="24"/>
              </w:rPr>
              <w:t>0</w:t>
            </w:r>
            <w:r w:rsidR="00D53A89" w:rsidRPr="0046594B">
              <w:rPr>
                <w:rFonts w:cs="Calibri"/>
                <w:szCs w:val="24"/>
              </w:rPr>
              <w:t xml:space="preserve"> k</w:t>
            </w:r>
            <w:r w:rsidR="00352DA6">
              <w:rPr>
                <w:rFonts w:cs="Calibri"/>
                <w:szCs w:val="24"/>
              </w:rPr>
              <w:t>t</w:t>
            </w:r>
            <w:r w:rsidR="00D53A89" w:rsidRPr="0046594B">
              <w:rPr>
                <w:rFonts w:cs="Calibri"/>
                <w:szCs w:val="24"/>
              </w:rPr>
              <w:t xml:space="preserve"> </w:t>
            </w:r>
            <w:r w:rsidR="003A0F79" w:rsidRPr="0046594B">
              <w:rPr>
                <w:rFonts w:cs="Calibri"/>
                <w:szCs w:val="24"/>
              </w:rPr>
              <w:t>CO</w:t>
            </w:r>
            <w:r w:rsidR="003A0F79" w:rsidRPr="0046594B">
              <w:rPr>
                <w:rFonts w:cs="Calibri"/>
                <w:szCs w:val="24"/>
                <w:vertAlign w:val="subscript"/>
              </w:rPr>
              <w:t>2</w:t>
            </w:r>
            <w:r w:rsidR="003A0F79" w:rsidRPr="0046594B">
              <w:rPr>
                <w:rFonts w:cs="Calibri"/>
                <w:szCs w:val="24"/>
              </w:rPr>
              <w:t>-e</w:t>
            </w:r>
            <w:r w:rsidR="00D53A89" w:rsidRPr="0046594B">
              <w:rPr>
                <w:rFonts w:cs="Calibri"/>
                <w:szCs w:val="24"/>
              </w:rPr>
              <w:t xml:space="preserve"> per year from reduced paper usage.</w:t>
            </w:r>
          </w:p>
        </w:tc>
        <w:tc>
          <w:tcPr>
            <w:tcW w:w="693" w:type="pct"/>
            <w:vAlign w:val="top"/>
          </w:tcPr>
          <w:p w14:paraId="2872D85D" w14:textId="2CE3EF56" w:rsidR="00D53A89" w:rsidRPr="0046594B" w:rsidRDefault="00D53A89" w:rsidP="001570B5">
            <w:pPr>
              <w:spacing w:before="0"/>
              <w:rPr>
                <w:szCs w:val="24"/>
              </w:rPr>
            </w:pPr>
            <w:r w:rsidRPr="0046594B">
              <w:rPr>
                <w:rFonts w:cs="Calibri"/>
                <w:szCs w:val="24"/>
              </w:rPr>
              <w:t>Not reported</w:t>
            </w:r>
            <w:r w:rsidR="004168F5">
              <w:rPr>
                <w:rFonts w:cs="Calibri"/>
                <w:szCs w:val="24"/>
              </w:rPr>
              <w:t>.</w:t>
            </w:r>
          </w:p>
        </w:tc>
      </w:tr>
      <w:tr w:rsidR="00D53A89" w:rsidRPr="00017677" w14:paraId="688ED542" w14:textId="77777777" w:rsidTr="00692CCA">
        <w:trPr>
          <w:cnfStyle w:val="000000100000" w:firstRow="0" w:lastRow="0" w:firstColumn="0" w:lastColumn="0" w:oddVBand="0" w:evenVBand="0" w:oddHBand="1" w:evenHBand="0" w:firstRowFirstColumn="0" w:firstRowLastColumn="0" w:lastRowFirstColumn="0" w:lastRowLastColumn="0"/>
        </w:trPr>
        <w:tc>
          <w:tcPr>
            <w:tcW w:w="5000" w:type="pct"/>
            <w:gridSpan w:val="5"/>
            <w:vAlign w:val="top"/>
          </w:tcPr>
          <w:p w14:paraId="208D51FB" w14:textId="3D1B868F" w:rsidR="00D53A89" w:rsidRPr="0046594B" w:rsidRDefault="00D53A89" w:rsidP="001570B5">
            <w:pPr>
              <w:spacing w:before="0"/>
              <w:rPr>
                <w:rFonts w:cs="Calibri"/>
                <w:b/>
                <w:szCs w:val="24"/>
              </w:rPr>
            </w:pPr>
            <w:r w:rsidRPr="0046594B">
              <w:rPr>
                <w:rFonts w:cs="Calibri"/>
                <w:b/>
                <w:szCs w:val="24"/>
              </w:rPr>
              <w:t>Remove rarely used single-use items (such as drapes, gowns, gauze, instruments) from pre-prepared sterile surgical packs</w:t>
            </w:r>
          </w:p>
        </w:tc>
      </w:tr>
      <w:tr w:rsidR="00006DF1" w:rsidRPr="00017677" w14:paraId="6F2CCFEA" w14:textId="77777777" w:rsidTr="00692CCA">
        <w:tc>
          <w:tcPr>
            <w:tcW w:w="777" w:type="pct"/>
            <w:vAlign w:val="top"/>
          </w:tcPr>
          <w:p w14:paraId="4A984554" w14:textId="0FA93026" w:rsidR="00D53A89" w:rsidRPr="0046594B" w:rsidRDefault="008C1C27" w:rsidP="001570B5">
            <w:pPr>
              <w:spacing w:before="0"/>
              <w:rPr>
                <w:rFonts w:cs="Calibri"/>
                <w:szCs w:val="24"/>
              </w:rPr>
            </w:pPr>
            <w:r w:rsidRPr="0046594B">
              <w:rPr>
                <w:rFonts w:cs="Calibri"/>
                <w:szCs w:val="24"/>
              </w:rPr>
              <w:t>Kodumuri</w:t>
            </w:r>
            <w:r w:rsidR="002924CF">
              <w:rPr>
                <w:rFonts w:cs="Calibri"/>
                <w:szCs w:val="24"/>
              </w:rPr>
              <w:t xml:space="preserve"> et al. </w:t>
            </w:r>
            <w:r w:rsidRPr="0046594B">
              <w:rPr>
                <w:rFonts w:cs="Calibri"/>
                <w:szCs w:val="24"/>
              </w:rPr>
              <w:t>2023</w:t>
            </w:r>
          </w:p>
          <w:p w14:paraId="4EA88720" w14:textId="77777777" w:rsidR="00D53A89" w:rsidRPr="0046594B" w:rsidRDefault="00D53A89" w:rsidP="001570B5">
            <w:pPr>
              <w:spacing w:before="0"/>
              <w:rPr>
                <w:rFonts w:cs="Calibri"/>
                <w:szCs w:val="24"/>
              </w:rPr>
            </w:pPr>
            <w:r w:rsidRPr="0046594B">
              <w:rPr>
                <w:rFonts w:cs="Calibri"/>
                <w:szCs w:val="24"/>
              </w:rPr>
              <w:t>UK</w:t>
            </w:r>
          </w:p>
        </w:tc>
        <w:tc>
          <w:tcPr>
            <w:tcW w:w="834" w:type="pct"/>
            <w:vAlign w:val="top"/>
          </w:tcPr>
          <w:p w14:paraId="3254A7C6" w14:textId="0FADFCD1" w:rsidR="00D53A89" w:rsidRPr="0046594B" w:rsidRDefault="00D53A89" w:rsidP="001570B5">
            <w:pPr>
              <w:spacing w:before="0"/>
              <w:rPr>
                <w:rFonts w:cs="Calibri"/>
                <w:szCs w:val="24"/>
              </w:rPr>
            </w:pPr>
            <w:r w:rsidRPr="0046594B">
              <w:rPr>
                <w:rFonts w:cs="Calibri"/>
                <w:szCs w:val="24"/>
              </w:rPr>
              <w:t>Pre-post-intervention study</w:t>
            </w:r>
          </w:p>
          <w:p w14:paraId="74B525E7" w14:textId="77777777" w:rsidR="00D53A89" w:rsidRPr="0046594B" w:rsidRDefault="00D53A89" w:rsidP="001570B5">
            <w:pPr>
              <w:spacing w:before="0"/>
              <w:rPr>
                <w:rFonts w:cs="Calibri"/>
                <w:szCs w:val="24"/>
              </w:rPr>
            </w:pPr>
            <w:r w:rsidRPr="0046594B">
              <w:rPr>
                <w:rFonts w:cs="Calibri"/>
                <w:szCs w:val="24"/>
              </w:rPr>
              <w:t>Orthopaedic surgery</w:t>
            </w:r>
          </w:p>
        </w:tc>
        <w:tc>
          <w:tcPr>
            <w:tcW w:w="1711" w:type="pct"/>
            <w:vAlign w:val="top"/>
          </w:tcPr>
          <w:p w14:paraId="0A49931F" w14:textId="6CEBC10E" w:rsidR="00D80457" w:rsidRDefault="0023490F" w:rsidP="001570B5">
            <w:pPr>
              <w:spacing w:before="0"/>
              <w:rPr>
                <w:rFonts w:cs="Calibri"/>
                <w:szCs w:val="24"/>
              </w:rPr>
            </w:pPr>
            <w:r>
              <w:rPr>
                <w:rFonts w:cs="Arial"/>
                <w:szCs w:val="24"/>
              </w:rPr>
              <w:t>•</w:t>
            </w:r>
            <w:r w:rsidRPr="0046594B">
              <w:rPr>
                <w:rFonts w:cs="Calibri"/>
                <w:szCs w:val="24"/>
              </w:rPr>
              <w:t xml:space="preserve"> </w:t>
            </w:r>
            <w:r w:rsidR="00D53A89" w:rsidRPr="0046594B">
              <w:rPr>
                <w:rFonts w:cs="Calibri"/>
                <w:szCs w:val="24"/>
              </w:rPr>
              <w:t xml:space="preserve">Reduced the generic </w:t>
            </w:r>
            <w:r w:rsidR="0041628B">
              <w:rPr>
                <w:rFonts w:cs="Calibri"/>
                <w:szCs w:val="24"/>
              </w:rPr>
              <w:t xml:space="preserve">instrument </w:t>
            </w:r>
            <w:r w:rsidR="00D53A89" w:rsidRPr="0046594B">
              <w:rPr>
                <w:rFonts w:cs="Calibri"/>
                <w:szCs w:val="24"/>
              </w:rPr>
              <w:t>set to a carpal tunnel release specific set with only essential surgical instruments</w:t>
            </w:r>
          </w:p>
          <w:p w14:paraId="6CF5C1D5" w14:textId="16974B18" w:rsidR="00D80457" w:rsidRDefault="0023490F" w:rsidP="001570B5">
            <w:pPr>
              <w:spacing w:before="0"/>
              <w:rPr>
                <w:rFonts w:cs="Calibri"/>
                <w:szCs w:val="24"/>
              </w:rPr>
            </w:pPr>
            <w:r>
              <w:rPr>
                <w:rFonts w:cs="Arial"/>
                <w:szCs w:val="24"/>
              </w:rPr>
              <w:t>•</w:t>
            </w:r>
            <w:r w:rsidRPr="0046594B">
              <w:rPr>
                <w:rFonts w:cs="Calibri"/>
                <w:szCs w:val="24"/>
              </w:rPr>
              <w:t xml:space="preserve"> </w:t>
            </w:r>
            <w:r w:rsidR="00D53A89" w:rsidRPr="0046594B">
              <w:rPr>
                <w:rFonts w:cs="Calibri"/>
                <w:szCs w:val="24"/>
              </w:rPr>
              <w:t>Switched to smaller (90x90cm square</w:t>
            </w:r>
            <w:r w:rsidR="00BC4B27">
              <w:rPr>
                <w:rFonts w:cs="Calibri"/>
                <w:szCs w:val="24"/>
              </w:rPr>
              <w:t>)</w:t>
            </w:r>
            <w:r w:rsidR="00D53A89" w:rsidRPr="0046594B">
              <w:rPr>
                <w:rFonts w:cs="Calibri"/>
                <w:szCs w:val="24"/>
              </w:rPr>
              <w:t xml:space="preserve"> drapes without compromising sterility of surgical field</w:t>
            </w:r>
          </w:p>
          <w:p w14:paraId="647BF9FD" w14:textId="6AA6793C" w:rsidR="00D53A89" w:rsidRPr="0046594B" w:rsidRDefault="0023490F" w:rsidP="001570B5">
            <w:pPr>
              <w:spacing w:before="0"/>
              <w:rPr>
                <w:rFonts w:cs="Calibri"/>
                <w:szCs w:val="24"/>
              </w:rPr>
            </w:pPr>
            <w:r>
              <w:rPr>
                <w:rFonts w:cs="Arial"/>
                <w:szCs w:val="24"/>
              </w:rPr>
              <w:t xml:space="preserve">• </w:t>
            </w:r>
            <w:r w:rsidR="00D53A89" w:rsidRPr="0046594B">
              <w:rPr>
                <w:rFonts w:cs="Calibri"/>
                <w:szCs w:val="24"/>
              </w:rPr>
              <w:t>Minimised use of single-use non-recyclable items</w:t>
            </w:r>
            <w:r w:rsidR="00BC4B27">
              <w:rPr>
                <w:rFonts w:cs="Calibri"/>
                <w:szCs w:val="24"/>
              </w:rPr>
              <w:t xml:space="preserve"> such as </w:t>
            </w:r>
            <w:r w:rsidR="00D53A89" w:rsidRPr="0046594B">
              <w:rPr>
                <w:rFonts w:cs="Calibri"/>
                <w:szCs w:val="24"/>
              </w:rPr>
              <w:t>single-use plastic dishes, suction tubing, plastic sheets</w:t>
            </w:r>
            <w:r w:rsidR="001554F5">
              <w:rPr>
                <w:rFonts w:cs="Calibri"/>
                <w:szCs w:val="24"/>
              </w:rPr>
              <w:t>.</w:t>
            </w:r>
          </w:p>
        </w:tc>
        <w:tc>
          <w:tcPr>
            <w:tcW w:w="985" w:type="pct"/>
            <w:vAlign w:val="top"/>
          </w:tcPr>
          <w:p w14:paraId="03324E7B" w14:textId="244B8713" w:rsidR="00D53A89" w:rsidRPr="0046594B" w:rsidRDefault="001554F5" w:rsidP="001570B5">
            <w:pPr>
              <w:spacing w:before="0"/>
              <w:rPr>
                <w:rFonts w:cs="Calibri"/>
                <w:szCs w:val="24"/>
              </w:rPr>
            </w:pPr>
            <w:r>
              <w:rPr>
                <w:rFonts w:cs="Calibri"/>
                <w:szCs w:val="24"/>
              </w:rPr>
              <w:t>Reduction of</w:t>
            </w:r>
            <w:r w:rsidR="00D53A89" w:rsidRPr="0046594B">
              <w:rPr>
                <w:rFonts w:cs="Calibri"/>
                <w:szCs w:val="24"/>
              </w:rPr>
              <w:t xml:space="preserve"> 22.2</w:t>
            </w:r>
            <w:r w:rsidR="0023100E">
              <w:rPr>
                <w:rFonts w:cs="Calibri"/>
                <w:szCs w:val="24"/>
              </w:rPr>
              <w:t>0</w:t>
            </w:r>
            <w:r w:rsidR="00D53A89" w:rsidRPr="0046594B">
              <w:rPr>
                <w:rFonts w:cs="Calibri"/>
                <w:szCs w:val="24"/>
              </w:rPr>
              <w:t xml:space="preserve"> kg </w:t>
            </w:r>
            <w:r w:rsidR="003A0F79" w:rsidRPr="0046594B">
              <w:rPr>
                <w:rFonts w:cs="Calibri"/>
                <w:szCs w:val="24"/>
              </w:rPr>
              <w:t>CO</w:t>
            </w:r>
            <w:r w:rsidR="003A0F79" w:rsidRPr="0046594B">
              <w:rPr>
                <w:rFonts w:cs="Calibri"/>
                <w:szCs w:val="24"/>
                <w:vertAlign w:val="subscript"/>
              </w:rPr>
              <w:t>2</w:t>
            </w:r>
            <w:r w:rsidR="003A0F79" w:rsidRPr="0046594B">
              <w:rPr>
                <w:rFonts w:cs="Calibri"/>
                <w:szCs w:val="24"/>
              </w:rPr>
              <w:t>-e</w:t>
            </w:r>
            <w:r w:rsidR="00D53A89" w:rsidRPr="0046594B">
              <w:rPr>
                <w:rFonts w:cs="Calibri"/>
                <w:szCs w:val="24"/>
              </w:rPr>
              <w:t xml:space="preserve"> per procedure.</w:t>
            </w:r>
            <w:r w:rsidR="0026072F">
              <w:rPr>
                <w:rFonts w:cs="Calibri"/>
                <w:szCs w:val="24"/>
              </w:rPr>
              <w:t xml:space="preserve"> </w:t>
            </w:r>
            <w:r w:rsidR="00D53A89" w:rsidRPr="0046594B">
              <w:rPr>
                <w:rFonts w:cs="Calibri"/>
                <w:szCs w:val="24"/>
              </w:rPr>
              <w:t>If adopted across the UK</w:t>
            </w:r>
            <w:r w:rsidR="00BA2962">
              <w:rPr>
                <w:rFonts w:cs="Calibri"/>
                <w:szCs w:val="24"/>
              </w:rPr>
              <w:t xml:space="preserve">, </w:t>
            </w:r>
            <w:r w:rsidR="00D53A89" w:rsidRPr="0046594B">
              <w:rPr>
                <w:rFonts w:cs="Calibri"/>
                <w:szCs w:val="24"/>
              </w:rPr>
              <w:t>reduction of 1</w:t>
            </w:r>
            <w:r w:rsidR="000D35FE">
              <w:rPr>
                <w:rFonts w:cs="Calibri"/>
                <w:szCs w:val="24"/>
              </w:rPr>
              <w:t>.</w:t>
            </w:r>
            <w:r w:rsidR="0023100E">
              <w:rPr>
                <w:rFonts w:cs="Calibri"/>
                <w:szCs w:val="24"/>
              </w:rPr>
              <w:t>80</w:t>
            </w:r>
            <w:r w:rsidR="00D53A89" w:rsidRPr="0046594B">
              <w:rPr>
                <w:rFonts w:cs="Calibri"/>
                <w:szCs w:val="24"/>
              </w:rPr>
              <w:t xml:space="preserve"> </w:t>
            </w:r>
            <w:r w:rsidR="000D35FE">
              <w:rPr>
                <w:rFonts w:cs="Calibri"/>
                <w:szCs w:val="24"/>
              </w:rPr>
              <w:t>k</w:t>
            </w:r>
            <w:r w:rsidR="00352DA6">
              <w:rPr>
                <w:rFonts w:cs="Calibri"/>
                <w:szCs w:val="24"/>
              </w:rPr>
              <w:t>t</w:t>
            </w:r>
            <w:r w:rsidR="00D53A89" w:rsidRPr="0046594B">
              <w:rPr>
                <w:rFonts w:cs="Calibri"/>
                <w:szCs w:val="24"/>
              </w:rPr>
              <w:t xml:space="preserve"> </w:t>
            </w:r>
            <w:r w:rsidR="003A0F79" w:rsidRPr="0046594B">
              <w:rPr>
                <w:rFonts w:cs="Calibri"/>
                <w:szCs w:val="24"/>
              </w:rPr>
              <w:t>CO</w:t>
            </w:r>
            <w:r w:rsidR="003A0F79" w:rsidRPr="0046594B">
              <w:rPr>
                <w:rFonts w:cs="Calibri"/>
                <w:szCs w:val="24"/>
                <w:vertAlign w:val="subscript"/>
              </w:rPr>
              <w:t>2</w:t>
            </w:r>
            <w:r w:rsidR="003A0F79" w:rsidRPr="0046594B">
              <w:rPr>
                <w:rFonts w:cs="Calibri"/>
                <w:szCs w:val="24"/>
              </w:rPr>
              <w:t>-e</w:t>
            </w:r>
            <w:r w:rsidR="00D53A89" w:rsidRPr="0046594B">
              <w:rPr>
                <w:rFonts w:cs="Calibri"/>
                <w:szCs w:val="24"/>
              </w:rPr>
              <w:t xml:space="preserve"> per year</w:t>
            </w:r>
            <w:r>
              <w:rPr>
                <w:rFonts w:cs="Calibri"/>
                <w:szCs w:val="24"/>
              </w:rPr>
              <w:t>.</w:t>
            </w:r>
          </w:p>
        </w:tc>
        <w:tc>
          <w:tcPr>
            <w:tcW w:w="693" w:type="pct"/>
            <w:vAlign w:val="top"/>
          </w:tcPr>
          <w:p w14:paraId="3BF989EB" w14:textId="086E35E0" w:rsidR="00D53A89" w:rsidRPr="0046594B" w:rsidRDefault="00BA2962" w:rsidP="001570B5">
            <w:pPr>
              <w:spacing w:before="0"/>
              <w:rPr>
                <w:rFonts w:cs="Calibri"/>
                <w:szCs w:val="24"/>
              </w:rPr>
            </w:pPr>
            <w:r>
              <w:rPr>
                <w:rFonts w:cs="Arial"/>
                <w:szCs w:val="24"/>
              </w:rPr>
              <w:t xml:space="preserve">Saved </w:t>
            </w:r>
            <w:r w:rsidR="00D53A89" w:rsidRPr="0046594B">
              <w:rPr>
                <w:rFonts w:cs="Calibri"/>
                <w:szCs w:val="24"/>
              </w:rPr>
              <w:t>$42.20 per procedure</w:t>
            </w:r>
            <w:r>
              <w:rPr>
                <w:rFonts w:cs="Calibri"/>
                <w:szCs w:val="24"/>
              </w:rPr>
              <w:t>.</w:t>
            </w:r>
            <w:r w:rsidR="008973D0">
              <w:rPr>
                <w:rFonts w:cs="Calibri"/>
                <w:szCs w:val="24"/>
              </w:rPr>
              <w:t xml:space="preserve"> </w:t>
            </w:r>
            <w:r w:rsidR="00D53A89" w:rsidRPr="0046594B">
              <w:rPr>
                <w:rFonts w:cs="Calibri"/>
                <w:szCs w:val="24"/>
              </w:rPr>
              <w:t>If adopted across the UK: savings of $2.32 million per year</w:t>
            </w:r>
            <w:r w:rsidR="0026072F">
              <w:rPr>
                <w:rFonts w:cs="Calibri"/>
                <w:szCs w:val="24"/>
              </w:rPr>
              <w:t>.</w:t>
            </w:r>
          </w:p>
        </w:tc>
      </w:tr>
      <w:tr w:rsidR="00006DF1" w:rsidRPr="00017677" w14:paraId="3126C4EB" w14:textId="77777777" w:rsidTr="00692CCA">
        <w:trPr>
          <w:cnfStyle w:val="000000100000" w:firstRow="0" w:lastRow="0" w:firstColumn="0" w:lastColumn="0" w:oddVBand="0" w:evenVBand="0" w:oddHBand="1" w:evenHBand="0" w:firstRowFirstColumn="0" w:firstRowLastColumn="0" w:lastRowFirstColumn="0" w:lastRowLastColumn="0"/>
        </w:trPr>
        <w:tc>
          <w:tcPr>
            <w:tcW w:w="777" w:type="pct"/>
            <w:vAlign w:val="top"/>
          </w:tcPr>
          <w:p w14:paraId="25314928" w14:textId="56419EF5" w:rsidR="00D53A89" w:rsidRPr="0046594B" w:rsidRDefault="008C1C27" w:rsidP="001570B5">
            <w:pPr>
              <w:spacing w:before="0"/>
              <w:rPr>
                <w:rFonts w:cs="Calibri"/>
                <w:szCs w:val="24"/>
              </w:rPr>
            </w:pPr>
            <w:r w:rsidRPr="0046594B">
              <w:rPr>
                <w:rFonts w:cs="Calibri"/>
                <w:szCs w:val="24"/>
              </w:rPr>
              <w:t>de Ridder et al. 2022</w:t>
            </w:r>
          </w:p>
          <w:p w14:paraId="6ED054D3" w14:textId="77777777" w:rsidR="00D53A89" w:rsidRPr="0046594B" w:rsidRDefault="00D53A89" w:rsidP="001570B5">
            <w:pPr>
              <w:spacing w:before="0"/>
              <w:rPr>
                <w:szCs w:val="24"/>
              </w:rPr>
            </w:pPr>
            <w:r w:rsidRPr="0046594B">
              <w:rPr>
                <w:rFonts w:cs="Calibri"/>
                <w:szCs w:val="24"/>
              </w:rPr>
              <w:t>Netherlands</w:t>
            </w:r>
          </w:p>
        </w:tc>
        <w:tc>
          <w:tcPr>
            <w:tcW w:w="834" w:type="pct"/>
            <w:vAlign w:val="top"/>
          </w:tcPr>
          <w:p w14:paraId="495325ED" w14:textId="77777777" w:rsidR="00D53A89" w:rsidRPr="0046594B" w:rsidRDefault="00D53A89" w:rsidP="001570B5">
            <w:pPr>
              <w:spacing w:before="0"/>
              <w:rPr>
                <w:rFonts w:cs="Calibri"/>
                <w:szCs w:val="24"/>
              </w:rPr>
            </w:pPr>
            <w:r w:rsidRPr="0046594B">
              <w:rPr>
                <w:rFonts w:cs="Calibri"/>
                <w:szCs w:val="24"/>
              </w:rPr>
              <w:t>Case study</w:t>
            </w:r>
          </w:p>
          <w:p w14:paraId="15E2D7EE" w14:textId="77777777" w:rsidR="00D53A89" w:rsidRPr="0046594B" w:rsidRDefault="00D53A89" w:rsidP="001570B5">
            <w:pPr>
              <w:spacing w:before="0"/>
              <w:rPr>
                <w:rFonts w:cs="Calibri"/>
                <w:szCs w:val="24"/>
              </w:rPr>
            </w:pPr>
            <w:r w:rsidRPr="0046594B">
              <w:rPr>
                <w:rFonts w:cs="Calibri"/>
                <w:szCs w:val="24"/>
              </w:rPr>
              <w:t>Obstetrics and gynaecology</w:t>
            </w:r>
          </w:p>
        </w:tc>
        <w:tc>
          <w:tcPr>
            <w:tcW w:w="1711" w:type="pct"/>
            <w:vAlign w:val="top"/>
          </w:tcPr>
          <w:p w14:paraId="3A828F57" w14:textId="43409130" w:rsidR="00D53A89" w:rsidRPr="0046594B" w:rsidRDefault="00D53A89" w:rsidP="001570B5">
            <w:pPr>
              <w:spacing w:before="0"/>
              <w:rPr>
                <w:szCs w:val="24"/>
              </w:rPr>
            </w:pPr>
            <w:r w:rsidRPr="0046594B">
              <w:rPr>
                <w:rFonts w:cs="Calibri"/>
                <w:szCs w:val="24"/>
              </w:rPr>
              <w:t>Application of Healthcare Sustainability Mode and Effect Analysis to waste generated from C-section</w:t>
            </w:r>
            <w:r w:rsidR="00F13DD3">
              <w:rPr>
                <w:rFonts w:cs="Calibri"/>
                <w:szCs w:val="24"/>
              </w:rPr>
              <w:t xml:space="preserve"> </w:t>
            </w:r>
            <w:r w:rsidR="00FD2681">
              <w:rPr>
                <w:rFonts w:cs="Calibri"/>
                <w:szCs w:val="24"/>
              </w:rPr>
              <w:t xml:space="preserve">resulted in </w:t>
            </w:r>
            <w:r w:rsidRPr="0046594B" w:rsidDel="001739A3">
              <w:rPr>
                <w:rFonts w:cs="Calibri"/>
                <w:szCs w:val="24"/>
              </w:rPr>
              <w:t xml:space="preserve">removal of </w:t>
            </w:r>
            <w:r w:rsidR="001739A3">
              <w:rPr>
                <w:rFonts w:cs="Calibri"/>
                <w:szCs w:val="24"/>
              </w:rPr>
              <w:t xml:space="preserve">a </w:t>
            </w:r>
            <w:r w:rsidRPr="0046594B">
              <w:rPr>
                <w:rFonts w:cs="Calibri"/>
                <w:szCs w:val="24"/>
              </w:rPr>
              <w:lastRenderedPageBreak/>
              <w:t>gown and</w:t>
            </w:r>
            <w:r w:rsidR="001739A3">
              <w:rPr>
                <w:rFonts w:cs="Calibri"/>
                <w:szCs w:val="24"/>
              </w:rPr>
              <w:t xml:space="preserve"> gauze </w:t>
            </w:r>
            <w:r w:rsidRPr="0046594B">
              <w:rPr>
                <w:rFonts w:cs="Calibri"/>
                <w:szCs w:val="24"/>
              </w:rPr>
              <w:t xml:space="preserve">package </w:t>
            </w:r>
            <w:r w:rsidR="00FD2681">
              <w:rPr>
                <w:rFonts w:cs="Calibri"/>
                <w:szCs w:val="24"/>
              </w:rPr>
              <w:t>from the surgical pack</w:t>
            </w:r>
            <w:r w:rsidRPr="0046594B">
              <w:rPr>
                <w:rFonts w:cs="Calibri"/>
                <w:szCs w:val="24"/>
              </w:rPr>
              <w:t>.</w:t>
            </w:r>
          </w:p>
        </w:tc>
        <w:tc>
          <w:tcPr>
            <w:tcW w:w="985" w:type="pct"/>
            <w:vAlign w:val="top"/>
          </w:tcPr>
          <w:p w14:paraId="3DC1DA31" w14:textId="3016AC32" w:rsidR="00D53A89" w:rsidRPr="0046594B" w:rsidRDefault="001739A3" w:rsidP="001570B5">
            <w:pPr>
              <w:spacing w:before="0"/>
              <w:rPr>
                <w:szCs w:val="24"/>
              </w:rPr>
            </w:pPr>
            <w:r>
              <w:rPr>
                <w:rFonts w:cs="Calibri"/>
                <w:szCs w:val="24"/>
              </w:rPr>
              <w:lastRenderedPageBreak/>
              <w:t>Red</w:t>
            </w:r>
            <w:r w:rsidR="004168F5">
              <w:rPr>
                <w:rFonts w:cs="Calibri"/>
                <w:szCs w:val="24"/>
              </w:rPr>
              <w:t>u</w:t>
            </w:r>
            <w:r>
              <w:rPr>
                <w:rFonts w:cs="Calibri"/>
                <w:szCs w:val="24"/>
              </w:rPr>
              <w:t>ction</w:t>
            </w:r>
            <w:r w:rsidR="00D53A89" w:rsidRPr="0046594B">
              <w:rPr>
                <w:rFonts w:cs="Calibri"/>
                <w:szCs w:val="24"/>
              </w:rPr>
              <w:t xml:space="preserve"> of 2.5</w:t>
            </w:r>
            <w:r w:rsidR="0023100E">
              <w:rPr>
                <w:rFonts w:cs="Calibri"/>
                <w:szCs w:val="24"/>
              </w:rPr>
              <w:t>0</w:t>
            </w:r>
            <w:r w:rsidR="00D53A89" w:rsidRPr="0046594B">
              <w:rPr>
                <w:rFonts w:cs="Calibri"/>
                <w:szCs w:val="24"/>
              </w:rPr>
              <w:t xml:space="preserve"> kg </w:t>
            </w:r>
            <w:r w:rsidR="003A0F79" w:rsidRPr="0046594B">
              <w:rPr>
                <w:rFonts w:cs="Calibri"/>
                <w:szCs w:val="24"/>
              </w:rPr>
              <w:t>CO</w:t>
            </w:r>
            <w:r w:rsidR="003A0F79" w:rsidRPr="0046594B">
              <w:rPr>
                <w:rFonts w:cs="Calibri"/>
                <w:szCs w:val="24"/>
                <w:vertAlign w:val="subscript"/>
              </w:rPr>
              <w:t>2</w:t>
            </w:r>
            <w:r w:rsidR="003A0F79" w:rsidRPr="0046594B">
              <w:rPr>
                <w:rFonts w:cs="Calibri"/>
                <w:szCs w:val="24"/>
              </w:rPr>
              <w:t xml:space="preserve">-e </w:t>
            </w:r>
            <w:r w:rsidR="00D53A89" w:rsidRPr="0046594B">
              <w:rPr>
                <w:rFonts w:cs="Calibri"/>
                <w:szCs w:val="24"/>
              </w:rPr>
              <w:t>per C-section.</w:t>
            </w:r>
          </w:p>
        </w:tc>
        <w:tc>
          <w:tcPr>
            <w:tcW w:w="693" w:type="pct"/>
            <w:vAlign w:val="top"/>
          </w:tcPr>
          <w:p w14:paraId="50DC5E9E" w14:textId="1EA43FA3" w:rsidR="00D53A89" w:rsidRPr="0046594B" w:rsidRDefault="00D53A89" w:rsidP="001570B5">
            <w:pPr>
              <w:spacing w:before="0"/>
              <w:rPr>
                <w:szCs w:val="24"/>
              </w:rPr>
            </w:pPr>
            <w:r w:rsidRPr="0046594B">
              <w:rPr>
                <w:rFonts w:cs="Calibri"/>
                <w:szCs w:val="24"/>
              </w:rPr>
              <w:t>Not reported</w:t>
            </w:r>
            <w:r w:rsidR="001739A3">
              <w:rPr>
                <w:rFonts w:cs="Calibri"/>
                <w:szCs w:val="24"/>
              </w:rPr>
              <w:t>.</w:t>
            </w:r>
          </w:p>
        </w:tc>
      </w:tr>
      <w:tr w:rsidR="00006DF1" w:rsidRPr="00804873" w14:paraId="267EE036" w14:textId="77777777" w:rsidTr="00692CCA">
        <w:tc>
          <w:tcPr>
            <w:tcW w:w="777" w:type="pct"/>
            <w:vAlign w:val="top"/>
          </w:tcPr>
          <w:p w14:paraId="632AE9D6" w14:textId="1BBAD781" w:rsidR="00D53A89" w:rsidRPr="0046594B" w:rsidRDefault="008C1C27" w:rsidP="001570B5">
            <w:pPr>
              <w:spacing w:before="0"/>
              <w:rPr>
                <w:rFonts w:cs="Calibri"/>
                <w:szCs w:val="24"/>
              </w:rPr>
            </w:pPr>
            <w:r w:rsidRPr="0046594B">
              <w:rPr>
                <w:rFonts w:cs="Calibri"/>
                <w:szCs w:val="24"/>
              </w:rPr>
              <w:t>Braschi</w:t>
            </w:r>
            <w:r w:rsidR="002924CF">
              <w:rPr>
                <w:rFonts w:cs="Calibri"/>
                <w:szCs w:val="24"/>
              </w:rPr>
              <w:t xml:space="preserve"> et al</w:t>
            </w:r>
            <w:r w:rsidRPr="0046594B">
              <w:rPr>
                <w:rFonts w:cs="Calibri"/>
                <w:szCs w:val="24"/>
              </w:rPr>
              <w:t xml:space="preserve"> 2022</w:t>
            </w:r>
          </w:p>
          <w:p w14:paraId="0059A052" w14:textId="77777777" w:rsidR="00D53A89" w:rsidRPr="0046594B" w:rsidRDefault="00D53A89" w:rsidP="001570B5">
            <w:pPr>
              <w:spacing w:before="0"/>
              <w:rPr>
                <w:rFonts w:cs="Calibri"/>
                <w:szCs w:val="24"/>
              </w:rPr>
            </w:pPr>
            <w:r w:rsidRPr="0046594B">
              <w:rPr>
                <w:rFonts w:cs="Calibri"/>
                <w:szCs w:val="24"/>
              </w:rPr>
              <w:t>USA</w:t>
            </w:r>
          </w:p>
        </w:tc>
        <w:tc>
          <w:tcPr>
            <w:tcW w:w="834" w:type="pct"/>
            <w:vAlign w:val="top"/>
          </w:tcPr>
          <w:p w14:paraId="09681AA5" w14:textId="77777777" w:rsidR="00D53A89" w:rsidRPr="0046594B" w:rsidRDefault="00D53A89" w:rsidP="001570B5">
            <w:pPr>
              <w:spacing w:before="0"/>
              <w:rPr>
                <w:rFonts w:cs="Calibri"/>
                <w:szCs w:val="24"/>
              </w:rPr>
            </w:pPr>
            <w:r w:rsidRPr="0046594B">
              <w:rPr>
                <w:rFonts w:cs="Calibri"/>
                <w:szCs w:val="24"/>
              </w:rPr>
              <w:t>Intervention study</w:t>
            </w:r>
          </w:p>
          <w:p w14:paraId="79D2EFE6" w14:textId="77777777" w:rsidR="00D53A89" w:rsidRPr="0046594B" w:rsidRDefault="00D53A89" w:rsidP="001570B5">
            <w:pPr>
              <w:spacing w:before="0"/>
              <w:rPr>
                <w:rFonts w:cs="Calibri"/>
                <w:szCs w:val="24"/>
              </w:rPr>
            </w:pPr>
            <w:r w:rsidRPr="0046594B">
              <w:rPr>
                <w:rFonts w:cs="Calibri"/>
                <w:szCs w:val="24"/>
              </w:rPr>
              <w:t>General surgery</w:t>
            </w:r>
          </w:p>
        </w:tc>
        <w:tc>
          <w:tcPr>
            <w:tcW w:w="1711" w:type="pct"/>
            <w:vAlign w:val="top"/>
          </w:tcPr>
          <w:p w14:paraId="2C4A4F78" w14:textId="4676F30A" w:rsidR="00D53A89" w:rsidRPr="0046594B" w:rsidRDefault="00D53A89" w:rsidP="001570B5">
            <w:pPr>
              <w:spacing w:before="0"/>
              <w:rPr>
                <w:rFonts w:cs="Calibri"/>
                <w:szCs w:val="24"/>
              </w:rPr>
            </w:pPr>
            <w:r w:rsidRPr="0046594B" w:rsidDel="009D0B47">
              <w:rPr>
                <w:rFonts w:cs="Calibri"/>
                <w:szCs w:val="24"/>
              </w:rPr>
              <w:t xml:space="preserve">Excluded or reduced </w:t>
            </w:r>
            <w:r w:rsidRPr="0046594B">
              <w:rPr>
                <w:rFonts w:cs="Calibri"/>
                <w:szCs w:val="24"/>
              </w:rPr>
              <w:t xml:space="preserve">unused items </w:t>
            </w:r>
            <w:r w:rsidR="009F2D97">
              <w:rPr>
                <w:rFonts w:cs="Calibri"/>
                <w:szCs w:val="24"/>
              </w:rPr>
              <w:t xml:space="preserve">from </w:t>
            </w:r>
            <w:r w:rsidRPr="0046594B">
              <w:rPr>
                <w:rFonts w:cs="Calibri"/>
                <w:szCs w:val="24"/>
              </w:rPr>
              <w:t>standard surgical packs for laparatomy and head and neck surgeries</w:t>
            </w:r>
            <w:r w:rsidR="001739A3">
              <w:rPr>
                <w:rFonts w:cs="Calibri"/>
                <w:szCs w:val="24"/>
              </w:rPr>
              <w:t>.</w:t>
            </w:r>
          </w:p>
        </w:tc>
        <w:tc>
          <w:tcPr>
            <w:tcW w:w="985" w:type="pct"/>
            <w:vAlign w:val="top"/>
          </w:tcPr>
          <w:p w14:paraId="39D78224" w14:textId="6A2CB314" w:rsidR="00D53A89" w:rsidRPr="0046594B" w:rsidRDefault="009D0B47" w:rsidP="001570B5">
            <w:pPr>
              <w:spacing w:before="0"/>
              <w:rPr>
                <w:rFonts w:cs="Calibri"/>
                <w:szCs w:val="24"/>
              </w:rPr>
            </w:pPr>
            <w:r>
              <w:rPr>
                <w:rFonts w:cs="Calibri"/>
                <w:szCs w:val="24"/>
              </w:rPr>
              <w:t>W</w:t>
            </w:r>
            <w:r w:rsidR="00D53A89" w:rsidRPr="0046594B">
              <w:rPr>
                <w:rFonts w:cs="Calibri"/>
                <w:szCs w:val="24"/>
              </w:rPr>
              <w:t>aste reduction of 1</w:t>
            </w:r>
            <w:r w:rsidR="000D35FE">
              <w:rPr>
                <w:rFonts w:cs="Calibri"/>
                <w:szCs w:val="24"/>
              </w:rPr>
              <w:t>.</w:t>
            </w:r>
            <w:r w:rsidR="00D53A89" w:rsidRPr="0046594B">
              <w:rPr>
                <w:rFonts w:cs="Calibri"/>
                <w:szCs w:val="24"/>
              </w:rPr>
              <w:t>1</w:t>
            </w:r>
            <w:r w:rsidR="0023100E">
              <w:rPr>
                <w:rFonts w:cs="Calibri"/>
                <w:szCs w:val="24"/>
              </w:rPr>
              <w:t>1</w:t>
            </w:r>
            <w:r w:rsidR="00D53A89" w:rsidRPr="0046594B">
              <w:rPr>
                <w:rFonts w:cs="Calibri"/>
                <w:szCs w:val="24"/>
              </w:rPr>
              <w:t xml:space="preserve"> </w:t>
            </w:r>
            <w:r w:rsidR="000D35FE">
              <w:rPr>
                <w:rFonts w:cs="Calibri"/>
                <w:szCs w:val="24"/>
              </w:rPr>
              <w:t>t</w:t>
            </w:r>
            <w:r w:rsidR="000D35FE" w:rsidRPr="0046594B">
              <w:rPr>
                <w:rFonts w:cs="Calibri"/>
                <w:szCs w:val="24"/>
              </w:rPr>
              <w:t xml:space="preserve"> </w:t>
            </w:r>
            <w:r w:rsidR="00D53A89" w:rsidRPr="0046594B">
              <w:rPr>
                <w:rFonts w:cs="Calibri"/>
                <w:szCs w:val="24"/>
              </w:rPr>
              <w:t>per annum</w:t>
            </w:r>
            <w:r w:rsidR="0026072F">
              <w:rPr>
                <w:rFonts w:cs="Calibri"/>
                <w:szCs w:val="24"/>
              </w:rPr>
              <w:t>.</w:t>
            </w:r>
          </w:p>
        </w:tc>
        <w:tc>
          <w:tcPr>
            <w:tcW w:w="693" w:type="pct"/>
            <w:vAlign w:val="top"/>
          </w:tcPr>
          <w:p w14:paraId="1BA866DD" w14:textId="32614AAA" w:rsidR="00D53A89" w:rsidRPr="0046594B" w:rsidRDefault="00A26B7B" w:rsidP="001570B5">
            <w:pPr>
              <w:spacing w:before="0"/>
              <w:rPr>
                <w:rFonts w:cs="Calibri"/>
                <w:szCs w:val="24"/>
              </w:rPr>
            </w:pPr>
            <w:r>
              <w:rPr>
                <w:rFonts w:cs="Calibri"/>
                <w:szCs w:val="24"/>
              </w:rPr>
              <w:t>S</w:t>
            </w:r>
            <w:r w:rsidR="00D53A89" w:rsidRPr="0046594B">
              <w:rPr>
                <w:rFonts w:cs="Calibri"/>
                <w:szCs w:val="24"/>
              </w:rPr>
              <w:t>aving of $45,719 per annum</w:t>
            </w:r>
            <w:r w:rsidR="0026072F">
              <w:rPr>
                <w:rFonts w:cs="Calibri"/>
                <w:szCs w:val="24"/>
              </w:rPr>
              <w:t>.</w:t>
            </w:r>
          </w:p>
        </w:tc>
      </w:tr>
      <w:tr w:rsidR="00006DF1" w:rsidRPr="00017677" w14:paraId="7300ABC0" w14:textId="77777777" w:rsidTr="00692CCA">
        <w:trPr>
          <w:cnfStyle w:val="000000100000" w:firstRow="0" w:lastRow="0" w:firstColumn="0" w:lastColumn="0" w:oddVBand="0" w:evenVBand="0" w:oddHBand="1" w:evenHBand="0" w:firstRowFirstColumn="0" w:firstRowLastColumn="0" w:lastRowFirstColumn="0" w:lastRowLastColumn="0"/>
        </w:trPr>
        <w:tc>
          <w:tcPr>
            <w:tcW w:w="777" w:type="pct"/>
            <w:vAlign w:val="top"/>
          </w:tcPr>
          <w:p w14:paraId="6C6C4CBC" w14:textId="5640B371" w:rsidR="00D53A89" w:rsidRPr="0046594B" w:rsidRDefault="008C1C27" w:rsidP="001570B5">
            <w:pPr>
              <w:spacing w:before="0"/>
              <w:rPr>
                <w:rFonts w:cs="Calibri"/>
                <w:szCs w:val="24"/>
              </w:rPr>
            </w:pPr>
            <w:r w:rsidRPr="0046594B">
              <w:rPr>
                <w:rFonts w:cs="Calibri"/>
                <w:szCs w:val="24"/>
              </w:rPr>
              <w:t>Baxter</w:t>
            </w:r>
            <w:r w:rsidR="002924CF">
              <w:rPr>
                <w:rFonts w:cs="Calibri"/>
                <w:szCs w:val="24"/>
              </w:rPr>
              <w:t xml:space="preserve"> et al. </w:t>
            </w:r>
            <w:r w:rsidRPr="0046594B">
              <w:rPr>
                <w:rFonts w:cs="Calibri"/>
                <w:szCs w:val="24"/>
              </w:rPr>
              <w:t>2021</w:t>
            </w:r>
          </w:p>
          <w:p w14:paraId="11C8AF54" w14:textId="77777777" w:rsidR="00D53A89" w:rsidRPr="0046594B" w:rsidRDefault="00D53A89" w:rsidP="001570B5">
            <w:pPr>
              <w:spacing w:before="0"/>
              <w:rPr>
                <w:szCs w:val="24"/>
              </w:rPr>
            </w:pPr>
            <w:r w:rsidRPr="0046594B">
              <w:rPr>
                <w:rFonts w:cs="Calibri"/>
                <w:szCs w:val="24"/>
              </w:rPr>
              <w:t>USA</w:t>
            </w:r>
          </w:p>
        </w:tc>
        <w:tc>
          <w:tcPr>
            <w:tcW w:w="834" w:type="pct"/>
            <w:vAlign w:val="top"/>
          </w:tcPr>
          <w:p w14:paraId="5AFAD3B3" w14:textId="77777777" w:rsidR="00D53A89" w:rsidRPr="0046594B" w:rsidRDefault="00D53A89" w:rsidP="001570B5">
            <w:pPr>
              <w:spacing w:before="0"/>
              <w:rPr>
                <w:rFonts w:cs="Calibri"/>
                <w:szCs w:val="24"/>
              </w:rPr>
            </w:pPr>
            <w:r w:rsidRPr="0046594B">
              <w:rPr>
                <w:rFonts w:cs="Calibri"/>
                <w:szCs w:val="24"/>
              </w:rPr>
              <w:t>Life cycle assessment</w:t>
            </w:r>
          </w:p>
          <w:p w14:paraId="63985DFB" w14:textId="77777777" w:rsidR="00D53A89" w:rsidRPr="0046594B" w:rsidRDefault="00D53A89" w:rsidP="001570B5">
            <w:pPr>
              <w:spacing w:before="0"/>
              <w:rPr>
                <w:rFonts w:cs="Calibri"/>
                <w:szCs w:val="24"/>
              </w:rPr>
            </w:pPr>
            <w:r w:rsidRPr="0046594B">
              <w:rPr>
                <w:rFonts w:cs="Calibri"/>
                <w:szCs w:val="24"/>
              </w:rPr>
              <w:t>Orthopaedic surgery</w:t>
            </w:r>
          </w:p>
        </w:tc>
        <w:tc>
          <w:tcPr>
            <w:tcW w:w="1711" w:type="pct"/>
            <w:vAlign w:val="top"/>
          </w:tcPr>
          <w:p w14:paraId="675A4BDC" w14:textId="393F5C89" w:rsidR="00D53A89" w:rsidRPr="0046594B" w:rsidRDefault="00D53A89" w:rsidP="001570B5">
            <w:pPr>
              <w:spacing w:before="0"/>
              <w:rPr>
                <w:szCs w:val="24"/>
              </w:rPr>
            </w:pPr>
            <w:r w:rsidRPr="0046594B">
              <w:rPr>
                <w:rFonts w:cs="Calibri"/>
                <w:szCs w:val="24"/>
              </w:rPr>
              <w:t xml:space="preserve">Assessment of </w:t>
            </w:r>
            <w:r w:rsidR="00B05DF2">
              <w:rPr>
                <w:rFonts w:cs="Calibri"/>
                <w:szCs w:val="24"/>
              </w:rPr>
              <w:t>lean use (vs high use)</w:t>
            </w:r>
            <w:r w:rsidRPr="0046594B">
              <w:rPr>
                <w:rFonts w:cs="Calibri"/>
                <w:szCs w:val="24"/>
              </w:rPr>
              <w:t xml:space="preserve"> </w:t>
            </w:r>
            <w:r w:rsidR="00C74F7C">
              <w:rPr>
                <w:rFonts w:cs="Calibri"/>
                <w:szCs w:val="24"/>
              </w:rPr>
              <w:t xml:space="preserve">of disposable items </w:t>
            </w:r>
            <w:r w:rsidRPr="0046594B">
              <w:rPr>
                <w:rFonts w:cs="Calibri"/>
                <w:szCs w:val="24"/>
              </w:rPr>
              <w:t>by hand surgeons.</w:t>
            </w:r>
          </w:p>
        </w:tc>
        <w:tc>
          <w:tcPr>
            <w:tcW w:w="985" w:type="pct"/>
            <w:vAlign w:val="top"/>
          </w:tcPr>
          <w:p w14:paraId="0E1D236C" w14:textId="3A47CFF1" w:rsidR="00D53A89" w:rsidRPr="0046594B" w:rsidRDefault="00132A84" w:rsidP="001570B5">
            <w:pPr>
              <w:spacing w:before="0"/>
              <w:rPr>
                <w:szCs w:val="24"/>
              </w:rPr>
            </w:pPr>
            <w:r>
              <w:rPr>
                <w:rFonts w:cs="Calibri"/>
                <w:szCs w:val="24"/>
              </w:rPr>
              <w:t>R</w:t>
            </w:r>
            <w:r w:rsidR="00D53A89" w:rsidRPr="0046594B">
              <w:rPr>
                <w:rFonts w:cs="Calibri"/>
                <w:szCs w:val="24"/>
              </w:rPr>
              <w:t>eduction of 10.9</w:t>
            </w:r>
            <w:r w:rsidR="003B66C2">
              <w:rPr>
                <w:rFonts w:cs="Calibri"/>
                <w:szCs w:val="24"/>
              </w:rPr>
              <w:t>0</w:t>
            </w:r>
            <w:r w:rsidR="00D53A89" w:rsidRPr="0046594B">
              <w:rPr>
                <w:rFonts w:cs="Calibri"/>
                <w:szCs w:val="24"/>
              </w:rPr>
              <w:t xml:space="preserve"> kg </w:t>
            </w:r>
            <w:r w:rsidR="00E842EE" w:rsidRPr="0046594B">
              <w:rPr>
                <w:rFonts w:cs="Calibri"/>
                <w:szCs w:val="24"/>
              </w:rPr>
              <w:t>CO</w:t>
            </w:r>
            <w:r w:rsidR="00E842EE" w:rsidRPr="0046594B">
              <w:rPr>
                <w:rFonts w:cs="Calibri"/>
                <w:szCs w:val="24"/>
                <w:vertAlign w:val="subscript"/>
              </w:rPr>
              <w:t>2</w:t>
            </w:r>
            <w:r w:rsidR="00E842EE" w:rsidRPr="0046594B">
              <w:rPr>
                <w:rFonts w:cs="Calibri"/>
                <w:szCs w:val="24"/>
              </w:rPr>
              <w:t xml:space="preserve">-e </w:t>
            </w:r>
            <w:r w:rsidR="00D53A89" w:rsidRPr="0046594B">
              <w:rPr>
                <w:rFonts w:cs="Calibri"/>
                <w:szCs w:val="24"/>
              </w:rPr>
              <w:t xml:space="preserve">per case. </w:t>
            </w:r>
            <w:r>
              <w:rPr>
                <w:rFonts w:cs="Calibri"/>
                <w:szCs w:val="24"/>
              </w:rPr>
              <w:t>Extrapolating</w:t>
            </w:r>
            <w:r w:rsidR="00D53A89" w:rsidRPr="0046594B" w:rsidDel="00B05DF2">
              <w:rPr>
                <w:rFonts w:cs="Calibri"/>
                <w:szCs w:val="24"/>
              </w:rPr>
              <w:t xml:space="preserve"> to </w:t>
            </w:r>
            <w:r>
              <w:rPr>
                <w:rFonts w:cs="Calibri"/>
                <w:szCs w:val="24"/>
              </w:rPr>
              <w:t>the USA</w:t>
            </w:r>
            <w:r w:rsidR="003D35D9">
              <w:rPr>
                <w:rFonts w:cs="Calibri"/>
                <w:szCs w:val="24"/>
              </w:rPr>
              <w:t xml:space="preserve">: reduction of </w:t>
            </w:r>
            <w:r w:rsidR="009F41F7">
              <w:rPr>
                <w:rFonts w:cs="Calibri"/>
                <w:szCs w:val="24"/>
              </w:rPr>
              <w:t xml:space="preserve">800 kt </w:t>
            </w:r>
            <w:r w:rsidR="009F41F7" w:rsidRPr="0046594B">
              <w:rPr>
                <w:rFonts w:cs="Calibri"/>
                <w:szCs w:val="24"/>
              </w:rPr>
              <w:t>CO</w:t>
            </w:r>
            <w:r w:rsidR="009F41F7" w:rsidRPr="0046594B">
              <w:rPr>
                <w:rFonts w:cs="Calibri"/>
                <w:szCs w:val="24"/>
                <w:vertAlign w:val="subscript"/>
              </w:rPr>
              <w:t>2</w:t>
            </w:r>
            <w:r w:rsidR="009F41F7" w:rsidRPr="0046594B">
              <w:rPr>
                <w:rFonts w:cs="Calibri"/>
                <w:szCs w:val="24"/>
              </w:rPr>
              <w:t xml:space="preserve">-e </w:t>
            </w:r>
            <w:r w:rsidR="00B1055D">
              <w:rPr>
                <w:rFonts w:cs="Calibri"/>
                <w:szCs w:val="24"/>
              </w:rPr>
              <w:t>per year</w:t>
            </w:r>
            <w:r w:rsidR="008E05BA">
              <w:rPr>
                <w:rFonts w:cs="Calibri"/>
                <w:szCs w:val="24"/>
              </w:rPr>
              <w:t xml:space="preserve"> if all US</w:t>
            </w:r>
            <w:r w:rsidR="00700398">
              <w:rPr>
                <w:rFonts w:cs="Calibri"/>
                <w:szCs w:val="24"/>
              </w:rPr>
              <w:t>A</w:t>
            </w:r>
            <w:r w:rsidR="008E05BA">
              <w:rPr>
                <w:rFonts w:cs="Calibri"/>
                <w:szCs w:val="24"/>
              </w:rPr>
              <w:t xml:space="preserve"> </w:t>
            </w:r>
            <w:r w:rsidR="00E573BE">
              <w:rPr>
                <w:rFonts w:cs="Calibri"/>
                <w:szCs w:val="24"/>
              </w:rPr>
              <w:t xml:space="preserve">hand </w:t>
            </w:r>
            <w:r w:rsidR="008E05BA">
              <w:rPr>
                <w:rFonts w:cs="Calibri"/>
                <w:szCs w:val="24"/>
              </w:rPr>
              <w:t xml:space="preserve">surgeons could reduce their surgeries by 10.90 kg </w:t>
            </w:r>
            <w:r w:rsidR="00E573BE" w:rsidRPr="0046594B">
              <w:rPr>
                <w:rFonts w:cs="Calibri"/>
                <w:szCs w:val="24"/>
              </w:rPr>
              <w:t>CO</w:t>
            </w:r>
            <w:r w:rsidR="00E573BE" w:rsidRPr="0046594B">
              <w:rPr>
                <w:rFonts w:cs="Calibri"/>
                <w:szCs w:val="24"/>
                <w:vertAlign w:val="subscript"/>
              </w:rPr>
              <w:t>2</w:t>
            </w:r>
            <w:r w:rsidR="00E573BE" w:rsidRPr="0046594B">
              <w:rPr>
                <w:rFonts w:cs="Calibri"/>
                <w:szCs w:val="24"/>
              </w:rPr>
              <w:t>-e</w:t>
            </w:r>
            <w:r w:rsidR="00E573BE">
              <w:rPr>
                <w:rFonts w:cs="Calibri"/>
                <w:szCs w:val="24"/>
              </w:rPr>
              <w:t xml:space="preserve"> per case</w:t>
            </w:r>
            <w:r w:rsidR="00B1055D">
              <w:rPr>
                <w:rFonts w:cs="Calibri"/>
                <w:szCs w:val="24"/>
              </w:rPr>
              <w:t>.</w:t>
            </w:r>
            <w:r w:rsidR="00D53A89" w:rsidRPr="0046594B">
              <w:rPr>
                <w:rFonts w:cs="Calibri"/>
                <w:szCs w:val="24"/>
              </w:rPr>
              <w:t xml:space="preserve"> </w:t>
            </w:r>
          </w:p>
        </w:tc>
        <w:tc>
          <w:tcPr>
            <w:tcW w:w="693" w:type="pct"/>
            <w:vAlign w:val="top"/>
          </w:tcPr>
          <w:p w14:paraId="0EE49A50" w14:textId="6B5986C2" w:rsidR="00D53A89" w:rsidRPr="0046594B" w:rsidRDefault="00A26B7B" w:rsidP="001570B5">
            <w:pPr>
              <w:spacing w:before="0"/>
              <w:rPr>
                <w:szCs w:val="24"/>
              </w:rPr>
            </w:pPr>
            <w:r>
              <w:rPr>
                <w:rFonts w:cs="Calibri"/>
                <w:szCs w:val="24"/>
              </w:rPr>
              <w:t xml:space="preserve">Saving of </w:t>
            </w:r>
            <w:r w:rsidR="00D53A89" w:rsidRPr="0046594B">
              <w:rPr>
                <w:rFonts w:cs="Calibri"/>
                <w:szCs w:val="24"/>
              </w:rPr>
              <w:t>$2.4 billion if all US</w:t>
            </w:r>
            <w:r w:rsidR="00700398">
              <w:rPr>
                <w:rFonts w:cs="Calibri"/>
                <w:szCs w:val="24"/>
              </w:rPr>
              <w:t>A</w:t>
            </w:r>
            <w:r w:rsidR="00D53A89" w:rsidRPr="0046594B">
              <w:rPr>
                <w:rFonts w:cs="Calibri"/>
                <w:szCs w:val="24"/>
              </w:rPr>
              <w:t xml:space="preserve"> surgeons could reduce </w:t>
            </w:r>
            <w:r w:rsidR="00D74A2C">
              <w:rPr>
                <w:rFonts w:cs="Calibri"/>
                <w:szCs w:val="24"/>
              </w:rPr>
              <w:t>waste</w:t>
            </w:r>
            <w:r w:rsidR="00D53A89" w:rsidRPr="0046594B">
              <w:rPr>
                <w:rFonts w:cs="Calibri"/>
                <w:szCs w:val="24"/>
              </w:rPr>
              <w:t xml:space="preserve"> by 10.9</w:t>
            </w:r>
            <w:r w:rsidR="003B66C2">
              <w:rPr>
                <w:rFonts w:cs="Calibri"/>
                <w:szCs w:val="24"/>
              </w:rPr>
              <w:t>0</w:t>
            </w:r>
            <w:r w:rsidR="00D53A89" w:rsidRPr="0046594B">
              <w:rPr>
                <w:rFonts w:cs="Calibri"/>
                <w:szCs w:val="24"/>
              </w:rPr>
              <w:t xml:space="preserve"> kg </w:t>
            </w:r>
            <w:r w:rsidR="00710DAD" w:rsidRPr="0046594B">
              <w:rPr>
                <w:rFonts w:cs="Calibri"/>
                <w:szCs w:val="24"/>
              </w:rPr>
              <w:t>CO</w:t>
            </w:r>
            <w:r w:rsidR="00710DAD" w:rsidRPr="0046594B">
              <w:rPr>
                <w:rFonts w:cs="Calibri"/>
                <w:szCs w:val="24"/>
                <w:vertAlign w:val="subscript"/>
              </w:rPr>
              <w:t>2</w:t>
            </w:r>
            <w:r w:rsidR="00710DAD" w:rsidRPr="0046594B">
              <w:rPr>
                <w:rFonts w:cs="Calibri"/>
                <w:szCs w:val="24"/>
              </w:rPr>
              <w:t>-e</w:t>
            </w:r>
            <w:r w:rsidR="00D53A89" w:rsidRPr="0046594B">
              <w:rPr>
                <w:rFonts w:cs="Calibri"/>
                <w:szCs w:val="24"/>
              </w:rPr>
              <w:t xml:space="preserve"> per </w:t>
            </w:r>
            <w:r w:rsidR="00D74A2C">
              <w:rPr>
                <w:rFonts w:cs="Calibri"/>
                <w:szCs w:val="24"/>
              </w:rPr>
              <w:t>case</w:t>
            </w:r>
            <w:r w:rsidR="00D53A89" w:rsidRPr="0046594B">
              <w:rPr>
                <w:rFonts w:cs="Calibri"/>
                <w:szCs w:val="24"/>
              </w:rPr>
              <w:t>.</w:t>
            </w:r>
          </w:p>
        </w:tc>
      </w:tr>
      <w:tr w:rsidR="00006DF1" w:rsidRPr="00017677" w14:paraId="5FCA520F" w14:textId="77777777" w:rsidTr="00692CCA">
        <w:tc>
          <w:tcPr>
            <w:tcW w:w="777" w:type="pct"/>
            <w:vAlign w:val="top"/>
          </w:tcPr>
          <w:p w14:paraId="7BC9E9E5" w14:textId="6A621279" w:rsidR="00D53A89" w:rsidRPr="0046594B" w:rsidRDefault="008C1C27" w:rsidP="001570B5">
            <w:pPr>
              <w:spacing w:before="0"/>
              <w:rPr>
                <w:rFonts w:cs="Calibri"/>
                <w:szCs w:val="24"/>
              </w:rPr>
            </w:pPr>
            <w:r w:rsidRPr="0046594B">
              <w:rPr>
                <w:rFonts w:cs="Calibri"/>
                <w:szCs w:val="24"/>
              </w:rPr>
              <w:t>Farrelly et al. 2017</w:t>
            </w:r>
          </w:p>
          <w:p w14:paraId="0C1EEDDB" w14:textId="77777777" w:rsidR="00D53A89" w:rsidRPr="0046594B" w:rsidRDefault="00D53A89" w:rsidP="001570B5">
            <w:pPr>
              <w:spacing w:before="0"/>
              <w:rPr>
                <w:rFonts w:cs="Calibri"/>
                <w:szCs w:val="24"/>
              </w:rPr>
            </w:pPr>
            <w:r w:rsidRPr="0046594B">
              <w:rPr>
                <w:rFonts w:cs="Calibri"/>
                <w:szCs w:val="24"/>
              </w:rPr>
              <w:t>USA</w:t>
            </w:r>
          </w:p>
        </w:tc>
        <w:tc>
          <w:tcPr>
            <w:tcW w:w="834" w:type="pct"/>
            <w:vAlign w:val="top"/>
          </w:tcPr>
          <w:p w14:paraId="1997A12F" w14:textId="77777777" w:rsidR="00D53A89" w:rsidRPr="0046594B" w:rsidRDefault="00D53A89" w:rsidP="001570B5">
            <w:pPr>
              <w:spacing w:before="0"/>
              <w:rPr>
                <w:rFonts w:cs="Calibri"/>
                <w:szCs w:val="24"/>
              </w:rPr>
            </w:pPr>
            <w:r w:rsidRPr="0046594B">
              <w:rPr>
                <w:rFonts w:cs="Calibri"/>
                <w:szCs w:val="24"/>
              </w:rPr>
              <w:t>Pre-post intervention study</w:t>
            </w:r>
          </w:p>
          <w:p w14:paraId="690F4B82" w14:textId="77777777" w:rsidR="00D53A89" w:rsidRPr="0046594B" w:rsidRDefault="00D53A89" w:rsidP="001570B5">
            <w:pPr>
              <w:spacing w:before="0"/>
              <w:rPr>
                <w:rFonts w:cs="Calibri"/>
                <w:szCs w:val="24"/>
              </w:rPr>
            </w:pPr>
            <w:r w:rsidRPr="0046594B">
              <w:rPr>
                <w:rFonts w:cs="Calibri"/>
                <w:szCs w:val="24"/>
              </w:rPr>
              <w:t>Paediatric surgery</w:t>
            </w:r>
          </w:p>
        </w:tc>
        <w:tc>
          <w:tcPr>
            <w:tcW w:w="1711" w:type="pct"/>
            <w:vAlign w:val="top"/>
          </w:tcPr>
          <w:p w14:paraId="0AD0A65A" w14:textId="7A5C8348" w:rsidR="00D53A89" w:rsidRPr="0046594B" w:rsidRDefault="005E23BB" w:rsidP="001570B5">
            <w:pPr>
              <w:spacing w:before="0"/>
              <w:rPr>
                <w:rFonts w:cs="Calibri"/>
                <w:szCs w:val="24"/>
              </w:rPr>
            </w:pPr>
            <w:r>
              <w:rPr>
                <w:rFonts w:cs="Calibri"/>
                <w:szCs w:val="24"/>
              </w:rPr>
              <w:t>Removed</w:t>
            </w:r>
            <w:r w:rsidR="00D53A89" w:rsidRPr="0046594B">
              <w:rPr>
                <w:rFonts w:cs="Calibri"/>
                <w:szCs w:val="24"/>
              </w:rPr>
              <w:t xml:space="preserve"> surgical instruments in paediatric surgical trays.</w:t>
            </w:r>
          </w:p>
        </w:tc>
        <w:tc>
          <w:tcPr>
            <w:tcW w:w="985" w:type="pct"/>
            <w:vAlign w:val="top"/>
          </w:tcPr>
          <w:p w14:paraId="018A824C" w14:textId="7C8A650F" w:rsidR="00D53A89" w:rsidRPr="0046594B" w:rsidRDefault="00D53A89" w:rsidP="001570B5">
            <w:pPr>
              <w:spacing w:before="0"/>
              <w:rPr>
                <w:rFonts w:cs="Calibri"/>
                <w:szCs w:val="24"/>
              </w:rPr>
            </w:pPr>
            <w:r w:rsidRPr="0046594B">
              <w:rPr>
                <w:rFonts w:cs="Calibri"/>
                <w:szCs w:val="24"/>
              </w:rPr>
              <w:t xml:space="preserve">Tray weights </w:t>
            </w:r>
            <w:r w:rsidR="000E3B81">
              <w:rPr>
                <w:rFonts w:cs="Calibri"/>
                <w:szCs w:val="24"/>
              </w:rPr>
              <w:t>reductions (kg)</w:t>
            </w:r>
            <w:r w:rsidRPr="0046594B">
              <w:rPr>
                <w:rFonts w:cs="Calibri"/>
                <w:szCs w:val="24"/>
              </w:rPr>
              <w:t>:</w:t>
            </w:r>
          </w:p>
          <w:p w14:paraId="39B5488B" w14:textId="6D51D370" w:rsidR="00D53A89" w:rsidRPr="0046594B" w:rsidRDefault="00EE6CD4" w:rsidP="001570B5">
            <w:pPr>
              <w:spacing w:before="0"/>
              <w:rPr>
                <w:rFonts w:cs="Calibri"/>
                <w:szCs w:val="24"/>
              </w:rPr>
            </w:pPr>
            <w:r>
              <w:rPr>
                <w:rFonts w:cs="Arial"/>
                <w:szCs w:val="24"/>
              </w:rPr>
              <w:t xml:space="preserve">• </w:t>
            </w:r>
            <w:r w:rsidR="00D53A89" w:rsidRPr="0046594B">
              <w:rPr>
                <w:rFonts w:cs="Calibri"/>
                <w:szCs w:val="24"/>
              </w:rPr>
              <w:t>Neonatal: 3.4</w:t>
            </w:r>
            <w:r w:rsidR="003B66C2">
              <w:rPr>
                <w:rFonts w:cs="Calibri"/>
                <w:szCs w:val="24"/>
              </w:rPr>
              <w:t>0</w:t>
            </w:r>
          </w:p>
          <w:p w14:paraId="7AACD968" w14:textId="3B42F8EE" w:rsidR="00D53A89" w:rsidRPr="0046594B" w:rsidRDefault="00EE6CD4" w:rsidP="001570B5">
            <w:pPr>
              <w:spacing w:before="0"/>
              <w:rPr>
                <w:rFonts w:cs="Calibri"/>
                <w:szCs w:val="24"/>
              </w:rPr>
            </w:pPr>
            <w:r>
              <w:rPr>
                <w:rFonts w:cs="Arial"/>
                <w:szCs w:val="24"/>
              </w:rPr>
              <w:t xml:space="preserve">• </w:t>
            </w:r>
            <w:r w:rsidR="00D53A89" w:rsidRPr="0046594B">
              <w:rPr>
                <w:rFonts w:cs="Calibri"/>
                <w:szCs w:val="24"/>
              </w:rPr>
              <w:t>Major: 5.4</w:t>
            </w:r>
            <w:r w:rsidR="003B66C2">
              <w:rPr>
                <w:rFonts w:cs="Calibri"/>
                <w:szCs w:val="24"/>
              </w:rPr>
              <w:t>0</w:t>
            </w:r>
          </w:p>
          <w:p w14:paraId="541D5913" w14:textId="6B5C022D" w:rsidR="00D53A89" w:rsidRPr="0046594B" w:rsidRDefault="00EE6CD4" w:rsidP="001570B5">
            <w:pPr>
              <w:spacing w:before="0"/>
              <w:rPr>
                <w:rFonts w:cs="Calibri"/>
                <w:szCs w:val="24"/>
              </w:rPr>
            </w:pPr>
            <w:r>
              <w:rPr>
                <w:rFonts w:cs="Arial"/>
                <w:szCs w:val="24"/>
              </w:rPr>
              <w:t xml:space="preserve">• </w:t>
            </w:r>
            <w:r w:rsidR="00D53A89" w:rsidRPr="0046594B">
              <w:rPr>
                <w:rFonts w:cs="Calibri"/>
                <w:szCs w:val="24"/>
              </w:rPr>
              <w:t>Minor: 2.0</w:t>
            </w:r>
          </w:p>
          <w:p w14:paraId="04EF1622" w14:textId="62F96A26" w:rsidR="00D53A89" w:rsidRPr="0046594B" w:rsidRDefault="00EE6CD4" w:rsidP="001570B5">
            <w:pPr>
              <w:spacing w:before="0"/>
              <w:rPr>
                <w:rFonts w:cs="Calibri"/>
                <w:szCs w:val="24"/>
              </w:rPr>
            </w:pPr>
            <w:r>
              <w:rPr>
                <w:rFonts w:cs="Arial"/>
                <w:szCs w:val="24"/>
              </w:rPr>
              <w:t xml:space="preserve">• </w:t>
            </w:r>
            <w:r w:rsidR="00D53A89" w:rsidRPr="0046594B">
              <w:rPr>
                <w:rFonts w:cs="Calibri"/>
                <w:szCs w:val="24"/>
              </w:rPr>
              <w:t>Chest: 1.8</w:t>
            </w:r>
            <w:r w:rsidR="003B66C2">
              <w:rPr>
                <w:rFonts w:cs="Calibri"/>
                <w:szCs w:val="24"/>
              </w:rPr>
              <w:t>0</w:t>
            </w:r>
            <w:r w:rsidR="00EF24FD">
              <w:rPr>
                <w:rFonts w:cs="Calibri"/>
                <w:szCs w:val="24"/>
              </w:rPr>
              <w:t>.</w:t>
            </w:r>
          </w:p>
        </w:tc>
        <w:tc>
          <w:tcPr>
            <w:tcW w:w="693" w:type="pct"/>
            <w:vAlign w:val="top"/>
          </w:tcPr>
          <w:p w14:paraId="6330BCDD" w14:textId="4C64AFE5" w:rsidR="00D53A89" w:rsidRPr="0046594B" w:rsidRDefault="00131E21" w:rsidP="001570B5">
            <w:pPr>
              <w:spacing w:before="0"/>
              <w:rPr>
                <w:rFonts w:cs="Calibri"/>
                <w:szCs w:val="24"/>
              </w:rPr>
            </w:pPr>
            <w:r>
              <w:rPr>
                <w:rFonts w:cs="Calibri"/>
                <w:szCs w:val="24"/>
              </w:rPr>
              <w:t>Estimated</w:t>
            </w:r>
            <w:r w:rsidR="00781339">
              <w:rPr>
                <w:rFonts w:cs="Calibri"/>
                <w:szCs w:val="24"/>
              </w:rPr>
              <w:t xml:space="preserve"> annual</w:t>
            </w:r>
            <w:r>
              <w:rPr>
                <w:rFonts w:cs="Calibri"/>
                <w:szCs w:val="24"/>
              </w:rPr>
              <w:t xml:space="preserve"> savings of</w:t>
            </w:r>
            <w:r w:rsidR="00D53A89" w:rsidRPr="0046594B">
              <w:rPr>
                <w:rFonts w:cs="Calibri"/>
                <w:szCs w:val="24"/>
              </w:rPr>
              <w:t xml:space="preserve"> $53,193-$531,929</w:t>
            </w:r>
            <w:r w:rsidR="001739A3">
              <w:rPr>
                <w:rFonts w:cs="Calibri"/>
                <w:szCs w:val="24"/>
              </w:rPr>
              <w:t>.</w:t>
            </w:r>
          </w:p>
        </w:tc>
      </w:tr>
      <w:tr w:rsidR="00006DF1" w:rsidRPr="00DE03FA" w14:paraId="63DE6F4C" w14:textId="77777777" w:rsidTr="00692CCA">
        <w:trPr>
          <w:cnfStyle w:val="000000100000" w:firstRow="0" w:lastRow="0" w:firstColumn="0" w:lastColumn="0" w:oddVBand="0" w:evenVBand="0" w:oddHBand="1" w:evenHBand="0" w:firstRowFirstColumn="0" w:firstRowLastColumn="0" w:lastRowFirstColumn="0" w:lastRowLastColumn="0"/>
        </w:trPr>
        <w:tc>
          <w:tcPr>
            <w:tcW w:w="777" w:type="pct"/>
            <w:vAlign w:val="top"/>
          </w:tcPr>
          <w:p w14:paraId="6FBAF93D" w14:textId="6D9C3663" w:rsidR="00D53A89" w:rsidRPr="0046594B" w:rsidRDefault="008C1C27" w:rsidP="001570B5">
            <w:pPr>
              <w:spacing w:before="0"/>
              <w:rPr>
                <w:rFonts w:cs="Calibri"/>
                <w:szCs w:val="24"/>
              </w:rPr>
            </w:pPr>
            <w:r w:rsidRPr="0046594B">
              <w:rPr>
                <w:rFonts w:cs="Calibri"/>
                <w:szCs w:val="24"/>
              </w:rPr>
              <w:lastRenderedPageBreak/>
              <w:t>Van Demark</w:t>
            </w:r>
            <w:r w:rsidR="002924CF">
              <w:rPr>
                <w:rFonts w:cs="Calibri"/>
                <w:szCs w:val="24"/>
              </w:rPr>
              <w:t xml:space="preserve"> et al. </w:t>
            </w:r>
            <w:r w:rsidRPr="0046594B">
              <w:rPr>
                <w:rFonts w:cs="Calibri"/>
                <w:szCs w:val="24"/>
              </w:rPr>
              <w:t>2018</w:t>
            </w:r>
          </w:p>
          <w:p w14:paraId="72F899A9" w14:textId="77777777" w:rsidR="00D53A89" w:rsidRPr="0046594B" w:rsidRDefault="00D53A89" w:rsidP="001570B5">
            <w:pPr>
              <w:spacing w:before="0"/>
              <w:rPr>
                <w:rFonts w:cs="Calibri"/>
                <w:szCs w:val="24"/>
              </w:rPr>
            </w:pPr>
            <w:r w:rsidRPr="0046594B">
              <w:rPr>
                <w:rFonts w:cs="Calibri"/>
                <w:szCs w:val="24"/>
              </w:rPr>
              <w:t>USA</w:t>
            </w:r>
          </w:p>
        </w:tc>
        <w:tc>
          <w:tcPr>
            <w:tcW w:w="834" w:type="pct"/>
            <w:vAlign w:val="top"/>
          </w:tcPr>
          <w:p w14:paraId="0C6EC1A1" w14:textId="77777777" w:rsidR="00D53A89" w:rsidRDefault="00D53A89" w:rsidP="001570B5">
            <w:pPr>
              <w:spacing w:before="0"/>
              <w:rPr>
                <w:rFonts w:cs="Calibri"/>
                <w:szCs w:val="24"/>
              </w:rPr>
            </w:pPr>
            <w:r w:rsidRPr="0046594B">
              <w:rPr>
                <w:rFonts w:cs="Calibri"/>
                <w:szCs w:val="24"/>
              </w:rPr>
              <w:t>Quality improvement project</w:t>
            </w:r>
          </w:p>
          <w:p w14:paraId="462BD604" w14:textId="40F76667" w:rsidR="00D53A89" w:rsidRPr="0046594B" w:rsidRDefault="001C3166" w:rsidP="001570B5">
            <w:pPr>
              <w:spacing w:before="0"/>
              <w:rPr>
                <w:rFonts w:cs="Calibri"/>
                <w:szCs w:val="24"/>
              </w:rPr>
            </w:pPr>
            <w:r>
              <w:rPr>
                <w:rFonts w:cs="Calibri"/>
                <w:szCs w:val="24"/>
              </w:rPr>
              <w:t>Orthopaedic surgery</w:t>
            </w:r>
          </w:p>
        </w:tc>
        <w:tc>
          <w:tcPr>
            <w:tcW w:w="1711" w:type="pct"/>
            <w:vAlign w:val="top"/>
          </w:tcPr>
          <w:p w14:paraId="1ABE2767" w14:textId="4AD9490B" w:rsidR="00D53A89" w:rsidRPr="0046594B" w:rsidRDefault="009029FD" w:rsidP="001570B5">
            <w:pPr>
              <w:spacing w:before="0"/>
              <w:rPr>
                <w:rFonts w:cs="Calibri"/>
                <w:szCs w:val="24"/>
              </w:rPr>
            </w:pPr>
            <w:r>
              <w:rPr>
                <w:rFonts w:cs="Calibri"/>
                <w:szCs w:val="24"/>
              </w:rPr>
              <w:t>Reduced number of i</w:t>
            </w:r>
            <w:r w:rsidR="00D53A89" w:rsidRPr="0046594B">
              <w:rPr>
                <w:rFonts w:cs="Calibri"/>
                <w:szCs w:val="24"/>
              </w:rPr>
              <w:t>nstrument</w:t>
            </w:r>
            <w:r>
              <w:rPr>
                <w:rFonts w:cs="Calibri"/>
                <w:szCs w:val="24"/>
              </w:rPr>
              <w:t>s</w:t>
            </w:r>
            <w:r w:rsidR="00D53A89" w:rsidRPr="0046594B">
              <w:rPr>
                <w:rFonts w:cs="Calibri"/>
                <w:szCs w:val="24"/>
              </w:rPr>
              <w:t xml:space="preserve"> </w:t>
            </w:r>
            <w:r>
              <w:rPr>
                <w:rFonts w:cs="Calibri"/>
                <w:szCs w:val="24"/>
              </w:rPr>
              <w:t xml:space="preserve">in </w:t>
            </w:r>
            <w:r w:rsidR="00D53A89" w:rsidRPr="0046594B">
              <w:rPr>
                <w:rFonts w:cs="Calibri"/>
                <w:szCs w:val="24"/>
              </w:rPr>
              <w:t xml:space="preserve">prepacked </w:t>
            </w:r>
            <w:r w:rsidR="001C3166">
              <w:rPr>
                <w:rFonts w:cs="Calibri"/>
                <w:szCs w:val="24"/>
              </w:rPr>
              <w:t>hand surgery</w:t>
            </w:r>
            <w:r w:rsidR="001C3166" w:rsidRPr="0046594B">
              <w:rPr>
                <w:rFonts w:cs="Calibri"/>
                <w:szCs w:val="24"/>
              </w:rPr>
              <w:t xml:space="preserve"> </w:t>
            </w:r>
            <w:r w:rsidR="00D53A89" w:rsidRPr="0046594B">
              <w:rPr>
                <w:rFonts w:cs="Calibri"/>
                <w:szCs w:val="24"/>
              </w:rPr>
              <w:t>packs.</w:t>
            </w:r>
          </w:p>
        </w:tc>
        <w:tc>
          <w:tcPr>
            <w:tcW w:w="985" w:type="pct"/>
            <w:vAlign w:val="top"/>
          </w:tcPr>
          <w:p w14:paraId="0BFA6CFE" w14:textId="03A3EE84" w:rsidR="00D53A89" w:rsidRPr="0046594B" w:rsidRDefault="00FA37A3" w:rsidP="001570B5">
            <w:pPr>
              <w:spacing w:before="0"/>
              <w:rPr>
                <w:rFonts w:cs="Calibri"/>
                <w:szCs w:val="24"/>
              </w:rPr>
            </w:pPr>
            <w:r>
              <w:rPr>
                <w:rFonts w:cs="Calibri"/>
                <w:szCs w:val="24"/>
              </w:rPr>
              <w:t>W</w:t>
            </w:r>
            <w:r w:rsidR="00D53A89" w:rsidRPr="0046594B">
              <w:rPr>
                <w:rFonts w:cs="Calibri"/>
                <w:szCs w:val="24"/>
              </w:rPr>
              <w:t>aste reduced by 2.3</w:t>
            </w:r>
            <w:r w:rsidR="003B66C2">
              <w:rPr>
                <w:rFonts w:cs="Calibri"/>
                <w:szCs w:val="24"/>
              </w:rPr>
              <w:t>0</w:t>
            </w:r>
            <w:r w:rsidR="000D35FE">
              <w:rPr>
                <w:rFonts w:cs="Calibri"/>
                <w:szCs w:val="24"/>
              </w:rPr>
              <w:t xml:space="preserve"> </w:t>
            </w:r>
            <w:r w:rsidR="00D53A89" w:rsidRPr="0046594B">
              <w:rPr>
                <w:rFonts w:cs="Calibri"/>
                <w:szCs w:val="24"/>
              </w:rPr>
              <w:t>kg per case</w:t>
            </w:r>
            <w:r>
              <w:rPr>
                <w:rFonts w:cs="Calibri"/>
                <w:szCs w:val="24"/>
              </w:rPr>
              <w:t xml:space="preserve">, or </w:t>
            </w:r>
            <w:r w:rsidR="00D53A89" w:rsidRPr="0046594B">
              <w:rPr>
                <w:rFonts w:cs="Calibri"/>
                <w:szCs w:val="24"/>
              </w:rPr>
              <w:t>1</w:t>
            </w:r>
            <w:r w:rsidR="000D35FE">
              <w:rPr>
                <w:rFonts w:cs="Calibri"/>
                <w:szCs w:val="24"/>
              </w:rPr>
              <w:t>.</w:t>
            </w:r>
            <w:r w:rsidR="003B66C2">
              <w:rPr>
                <w:rFonts w:cs="Calibri"/>
                <w:szCs w:val="24"/>
              </w:rPr>
              <w:t>20</w:t>
            </w:r>
            <w:r w:rsidR="000D35FE">
              <w:rPr>
                <w:rFonts w:cs="Calibri"/>
                <w:szCs w:val="24"/>
              </w:rPr>
              <w:t xml:space="preserve"> t</w:t>
            </w:r>
            <w:r w:rsidR="00D53A89" w:rsidRPr="0046594B">
              <w:rPr>
                <w:rFonts w:cs="Calibri"/>
                <w:szCs w:val="24"/>
              </w:rPr>
              <w:t xml:space="preserve"> per year</w:t>
            </w:r>
            <w:r w:rsidR="0055359F">
              <w:rPr>
                <w:rFonts w:cs="Calibri"/>
                <w:szCs w:val="24"/>
              </w:rPr>
              <w:t>.</w:t>
            </w:r>
          </w:p>
        </w:tc>
        <w:tc>
          <w:tcPr>
            <w:tcW w:w="693" w:type="pct"/>
            <w:vAlign w:val="top"/>
          </w:tcPr>
          <w:p w14:paraId="21340632" w14:textId="37260506" w:rsidR="00D53A89" w:rsidRPr="0046594B" w:rsidRDefault="00D53A89" w:rsidP="001570B5">
            <w:pPr>
              <w:spacing w:before="0"/>
              <w:rPr>
                <w:rFonts w:cs="Calibri"/>
                <w:szCs w:val="24"/>
              </w:rPr>
            </w:pPr>
            <w:r w:rsidRPr="0046594B">
              <w:rPr>
                <w:rFonts w:cs="Calibri"/>
                <w:szCs w:val="24"/>
              </w:rPr>
              <w:t>Savings of $6115.60 per year.</w:t>
            </w:r>
          </w:p>
        </w:tc>
      </w:tr>
      <w:tr w:rsidR="00006DF1" w:rsidRPr="00DE03FA" w14:paraId="51F7148F" w14:textId="77777777" w:rsidTr="00692CCA">
        <w:tc>
          <w:tcPr>
            <w:tcW w:w="777" w:type="pct"/>
            <w:vAlign w:val="top"/>
          </w:tcPr>
          <w:p w14:paraId="6760AD38" w14:textId="41FFD83C" w:rsidR="00D53A89" w:rsidRPr="0046594B" w:rsidRDefault="008C1C27" w:rsidP="001570B5">
            <w:pPr>
              <w:spacing w:before="0"/>
              <w:rPr>
                <w:rFonts w:cs="Calibri"/>
                <w:szCs w:val="24"/>
              </w:rPr>
            </w:pPr>
            <w:r w:rsidRPr="0046594B">
              <w:rPr>
                <w:rFonts w:cs="Calibri"/>
                <w:szCs w:val="24"/>
              </w:rPr>
              <w:t>Velicki</w:t>
            </w:r>
            <w:r w:rsidR="002924CF">
              <w:rPr>
                <w:rFonts w:cs="Calibri"/>
                <w:szCs w:val="24"/>
              </w:rPr>
              <w:t xml:space="preserve"> et al </w:t>
            </w:r>
            <w:r w:rsidRPr="0046594B">
              <w:rPr>
                <w:rFonts w:cs="Calibri"/>
                <w:szCs w:val="24"/>
              </w:rPr>
              <w:t>2023</w:t>
            </w:r>
          </w:p>
          <w:p w14:paraId="02E22BCB" w14:textId="77777777" w:rsidR="00D53A89" w:rsidRPr="0046594B" w:rsidRDefault="00D53A89" w:rsidP="001570B5">
            <w:pPr>
              <w:spacing w:before="0"/>
              <w:rPr>
                <w:szCs w:val="24"/>
              </w:rPr>
            </w:pPr>
            <w:r w:rsidRPr="0046594B">
              <w:rPr>
                <w:rFonts w:cs="Calibri"/>
                <w:szCs w:val="24"/>
              </w:rPr>
              <w:t>USA</w:t>
            </w:r>
          </w:p>
        </w:tc>
        <w:tc>
          <w:tcPr>
            <w:tcW w:w="834" w:type="pct"/>
            <w:vAlign w:val="top"/>
          </w:tcPr>
          <w:p w14:paraId="39B6B42F" w14:textId="475B5F8A" w:rsidR="00D53A89" w:rsidRPr="0046594B" w:rsidRDefault="00D53A89" w:rsidP="001570B5">
            <w:pPr>
              <w:spacing w:before="0"/>
              <w:rPr>
                <w:rFonts w:cs="Calibri"/>
                <w:szCs w:val="24"/>
              </w:rPr>
            </w:pPr>
            <w:r w:rsidRPr="0046594B">
              <w:rPr>
                <w:rFonts w:cs="Calibri"/>
                <w:szCs w:val="24"/>
              </w:rPr>
              <w:t>Pre-post-intervention study</w:t>
            </w:r>
          </w:p>
          <w:p w14:paraId="312B33B6" w14:textId="77777777" w:rsidR="00D53A89" w:rsidRPr="0046594B" w:rsidRDefault="00D53A89" w:rsidP="001570B5">
            <w:pPr>
              <w:spacing w:before="0"/>
              <w:rPr>
                <w:szCs w:val="24"/>
              </w:rPr>
            </w:pPr>
            <w:r w:rsidRPr="0046594B">
              <w:rPr>
                <w:rFonts w:cs="Calibri"/>
                <w:szCs w:val="24"/>
              </w:rPr>
              <w:t>Orthopaedic surgery</w:t>
            </w:r>
          </w:p>
        </w:tc>
        <w:tc>
          <w:tcPr>
            <w:tcW w:w="1711" w:type="pct"/>
            <w:vAlign w:val="top"/>
          </w:tcPr>
          <w:p w14:paraId="616BA648" w14:textId="4F6E8D72" w:rsidR="00D53A89" w:rsidRPr="0046594B" w:rsidRDefault="00EB72D2" w:rsidP="001570B5">
            <w:pPr>
              <w:spacing w:before="0"/>
              <w:rPr>
                <w:szCs w:val="24"/>
              </w:rPr>
            </w:pPr>
            <w:r>
              <w:rPr>
                <w:rFonts w:cs="Calibri"/>
                <w:szCs w:val="24"/>
              </w:rPr>
              <w:t>Removed and replaced</w:t>
            </w:r>
            <w:r w:rsidR="00D53A89" w:rsidRPr="0046594B">
              <w:rPr>
                <w:rFonts w:cs="Calibri"/>
                <w:szCs w:val="24"/>
              </w:rPr>
              <w:t xml:space="preserve"> items in surgical kit for carpal tunnel and trigger release surgical procedures</w:t>
            </w:r>
            <w:r w:rsidR="001739A3">
              <w:rPr>
                <w:rFonts w:cs="Calibri"/>
                <w:szCs w:val="24"/>
              </w:rPr>
              <w:t>.</w:t>
            </w:r>
          </w:p>
        </w:tc>
        <w:tc>
          <w:tcPr>
            <w:tcW w:w="985" w:type="pct"/>
            <w:vAlign w:val="top"/>
          </w:tcPr>
          <w:p w14:paraId="79D6F7D6" w14:textId="08183DD3" w:rsidR="00D53A89" w:rsidRPr="0046594B" w:rsidRDefault="00EB72D2" w:rsidP="001570B5">
            <w:pPr>
              <w:spacing w:before="0"/>
              <w:rPr>
                <w:szCs w:val="24"/>
              </w:rPr>
            </w:pPr>
            <w:r>
              <w:rPr>
                <w:rFonts w:cs="Calibri"/>
                <w:szCs w:val="24"/>
              </w:rPr>
              <w:t>Waste reduced by</w:t>
            </w:r>
            <w:r w:rsidR="00D53A89" w:rsidRPr="0046594B">
              <w:rPr>
                <w:rFonts w:cs="Calibri"/>
                <w:szCs w:val="24"/>
              </w:rPr>
              <w:t xml:space="preserve"> 2.04 kg per pack.</w:t>
            </w:r>
          </w:p>
        </w:tc>
        <w:tc>
          <w:tcPr>
            <w:tcW w:w="693" w:type="pct"/>
            <w:vAlign w:val="top"/>
          </w:tcPr>
          <w:p w14:paraId="46EECB39" w14:textId="489B98F6" w:rsidR="00D53A89" w:rsidRPr="0046594B" w:rsidRDefault="00D53A89" w:rsidP="001570B5">
            <w:pPr>
              <w:spacing w:before="0"/>
              <w:rPr>
                <w:szCs w:val="24"/>
              </w:rPr>
            </w:pPr>
            <w:r w:rsidRPr="0046594B">
              <w:rPr>
                <w:rFonts w:cs="Calibri"/>
                <w:szCs w:val="24"/>
              </w:rPr>
              <w:t>Savings of $49.43 per pack</w:t>
            </w:r>
            <w:r w:rsidR="0055359F">
              <w:rPr>
                <w:rFonts w:cs="Calibri"/>
                <w:szCs w:val="24"/>
              </w:rPr>
              <w:t>.</w:t>
            </w:r>
          </w:p>
        </w:tc>
      </w:tr>
      <w:tr w:rsidR="00006DF1" w:rsidRPr="00DE03FA" w14:paraId="478EB7E8" w14:textId="77777777" w:rsidTr="00692CCA">
        <w:trPr>
          <w:cnfStyle w:val="000000100000" w:firstRow="0" w:lastRow="0" w:firstColumn="0" w:lastColumn="0" w:oddVBand="0" w:evenVBand="0" w:oddHBand="1" w:evenHBand="0" w:firstRowFirstColumn="0" w:firstRowLastColumn="0" w:lastRowFirstColumn="0" w:lastRowLastColumn="0"/>
        </w:trPr>
        <w:tc>
          <w:tcPr>
            <w:tcW w:w="777" w:type="pct"/>
            <w:vAlign w:val="top"/>
          </w:tcPr>
          <w:p w14:paraId="0EDC9D66" w14:textId="0CB00DE2" w:rsidR="00D53A89" w:rsidRPr="0046594B" w:rsidRDefault="008C1C27" w:rsidP="001570B5">
            <w:pPr>
              <w:spacing w:before="0"/>
              <w:rPr>
                <w:rFonts w:cs="Calibri"/>
                <w:szCs w:val="24"/>
              </w:rPr>
            </w:pPr>
            <w:r w:rsidRPr="0046594B">
              <w:rPr>
                <w:rFonts w:cs="Calibri"/>
                <w:szCs w:val="24"/>
              </w:rPr>
              <w:t>Thiel et al. 2019</w:t>
            </w:r>
          </w:p>
          <w:p w14:paraId="408F17AA" w14:textId="77777777" w:rsidR="00D53A89" w:rsidRPr="0046594B" w:rsidRDefault="00D53A89" w:rsidP="001570B5">
            <w:pPr>
              <w:spacing w:before="0"/>
              <w:rPr>
                <w:szCs w:val="24"/>
              </w:rPr>
            </w:pPr>
            <w:r w:rsidRPr="0046594B">
              <w:rPr>
                <w:rFonts w:cs="Calibri"/>
                <w:szCs w:val="24"/>
              </w:rPr>
              <w:t>USA</w:t>
            </w:r>
          </w:p>
        </w:tc>
        <w:tc>
          <w:tcPr>
            <w:tcW w:w="834" w:type="pct"/>
            <w:vAlign w:val="top"/>
          </w:tcPr>
          <w:p w14:paraId="4C8BA4C8" w14:textId="77777777" w:rsidR="00D53A89" w:rsidRPr="0046594B" w:rsidRDefault="00D53A89" w:rsidP="001570B5">
            <w:pPr>
              <w:spacing w:before="0"/>
              <w:rPr>
                <w:rFonts w:cs="Calibri"/>
                <w:szCs w:val="24"/>
              </w:rPr>
            </w:pPr>
            <w:r w:rsidRPr="0046594B">
              <w:rPr>
                <w:rFonts w:cs="Calibri"/>
                <w:szCs w:val="24"/>
              </w:rPr>
              <w:t>Pilot study</w:t>
            </w:r>
          </w:p>
          <w:p w14:paraId="243D6633" w14:textId="77777777" w:rsidR="00D53A89" w:rsidRPr="0046594B" w:rsidRDefault="00D53A89" w:rsidP="001570B5">
            <w:pPr>
              <w:spacing w:before="0"/>
              <w:rPr>
                <w:szCs w:val="24"/>
              </w:rPr>
            </w:pPr>
            <w:r w:rsidRPr="0046594B">
              <w:rPr>
                <w:rFonts w:cs="Calibri"/>
                <w:szCs w:val="24"/>
              </w:rPr>
              <w:t>Orthopaedic surgery</w:t>
            </w:r>
          </w:p>
        </w:tc>
        <w:tc>
          <w:tcPr>
            <w:tcW w:w="1711" w:type="pct"/>
            <w:vAlign w:val="top"/>
          </w:tcPr>
          <w:p w14:paraId="3A538809" w14:textId="4B144FC3" w:rsidR="00626191" w:rsidRDefault="00D53A89" w:rsidP="001570B5">
            <w:pPr>
              <w:spacing w:before="0"/>
              <w:rPr>
                <w:rFonts w:cs="Calibri"/>
                <w:szCs w:val="24"/>
              </w:rPr>
            </w:pPr>
            <w:r w:rsidRPr="0046594B">
              <w:rPr>
                <w:rFonts w:cs="Calibri"/>
                <w:szCs w:val="24"/>
              </w:rPr>
              <w:t xml:space="preserve">Comparing waste generation </w:t>
            </w:r>
            <w:r w:rsidR="00F90932">
              <w:rPr>
                <w:rFonts w:cs="Calibri"/>
                <w:szCs w:val="24"/>
              </w:rPr>
              <w:t>in hand surgery</w:t>
            </w:r>
            <w:r w:rsidRPr="0046594B">
              <w:rPr>
                <w:rFonts w:cs="Calibri"/>
                <w:szCs w:val="24"/>
              </w:rPr>
              <w:t xml:space="preserve"> of</w:t>
            </w:r>
            <w:r w:rsidR="00626191">
              <w:rPr>
                <w:rFonts w:cs="Calibri"/>
                <w:szCs w:val="24"/>
              </w:rPr>
              <w:t>:</w:t>
            </w:r>
          </w:p>
          <w:p w14:paraId="23F7C00D" w14:textId="74321CBF" w:rsidR="00626191" w:rsidRDefault="00626191" w:rsidP="001570B5">
            <w:pPr>
              <w:spacing w:before="0"/>
              <w:rPr>
                <w:rFonts w:cs="Calibri"/>
                <w:szCs w:val="24"/>
              </w:rPr>
            </w:pPr>
            <w:r>
              <w:rPr>
                <w:rFonts w:cs="Arial"/>
                <w:szCs w:val="24"/>
              </w:rPr>
              <w:t xml:space="preserve">• </w:t>
            </w:r>
            <w:r>
              <w:rPr>
                <w:rFonts w:cs="Calibri"/>
                <w:szCs w:val="24"/>
              </w:rPr>
              <w:t>W</w:t>
            </w:r>
            <w:r w:rsidR="00852908" w:rsidRPr="0046594B">
              <w:rPr>
                <w:rFonts w:cs="Calibri"/>
                <w:szCs w:val="24"/>
              </w:rPr>
              <w:t>ide-awake</w:t>
            </w:r>
            <w:r w:rsidR="00D53A89" w:rsidRPr="0046594B">
              <w:rPr>
                <w:rFonts w:cs="Calibri"/>
                <w:szCs w:val="24"/>
              </w:rPr>
              <w:t xml:space="preserve"> surgery with local anaesthetic vs sedation</w:t>
            </w:r>
          </w:p>
          <w:p w14:paraId="62866853" w14:textId="4322A593" w:rsidR="00D53A89" w:rsidRPr="0046594B" w:rsidRDefault="00626191" w:rsidP="001570B5">
            <w:pPr>
              <w:spacing w:before="0"/>
              <w:rPr>
                <w:szCs w:val="24"/>
              </w:rPr>
            </w:pPr>
            <w:r>
              <w:rPr>
                <w:rFonts w:cs="Arial"/>
                <w:szCs w:val="24"/>
              </w:rPr>
              <w:t>• U</w:t>
            </w:r>
            <w:r w:rsidR="00D53A89" w:rsidRPr="0046594B">
              <w:rPr>
                <w:rFonts w:cs="Calibri"/>
                <w:szCs w:val="24"/>
              </w:rPr>
              <w:t>se of a minimal custom pack.</w:t>
            </w:r>
          </w:p>
        </w:tc>
        <w:tc>
          <w:tcPr>
            <w:tcW w:w="985" w:type="pct"/>
            <w:vAlign w:val="top"/>
          </w:tcPr>
          <w:p w14:paraId="595D2206" w14:textId="63E5C429" w:rsidR="00D53A89" w:rsidRPr="0046594B" w:rsidRDefault="009A6900" w:rsidP="001570B5">
            <w:pPr>
              <w:spacing w:before="0"/>
              <w:rPr>
                <w:szCs w:val="24"/>
              </w:rPr>
            </w:pPr>
            <w:r>
              <w:rPr>
                <w:rFonts w:cs="Calibri"/>
                <w:szCs w:val="24"/>
              </w:rPr>
              <w:t>Waste reduced by</w:t>
            </w:r>
            <w:r w:rsidR="00D53A89" w:rsidRPr="0046594B">
              <w:rPr>
                <w:rFonts w:cs="Calibri"/>
                <w:szCs w:val="24"/>
              </w:rPr>
              <w:t xml:space="preserve"> 0.4 kg per surgery using the minimal custom pack.</w:t>
            </w:r>
          </w:p>
        </w:tc>
        <w:tc>
          <w:tcPr>
            <w:tcW w:w="693" w:type="pct"/>
            <w:vAlign w:val="top"/>
          </w:tcPr>
          <w:p w14:paraId="64EF3345" w14:textId="62F3C6BE" w:rsidR="00D53A89" w:rsidRPr="0046594B" w:rsidRDefault="00D53A89" w:rsidP="001570B5">
            <w:pPr>
              <w:spacing w:before="0"/>
              <w:rPr>
                <w:szCs w:val="24"/>
              </w:rPr>
            </w:pPr>
            <w:r w:rsidRPr="0046594B">
              <w:rPr>
                <w:rFonts w:cs="Calibri"/>
                <w:szCs w:val="24"/>
              </w:rPr>
              <w:t>Savings of $125.44 per surgery using the minimal custom pack.</w:t>
            </w:r>
          </w:p>
        </w:tc>
      </w:tr>
      <w:tr w:rsidR="00006DF1" w:rsidRPr="00017677" w14:paraId="61A02D54" w14:textId="77777777" w:rsidTr="00692CCA">
        <w:tc>
          <w:tcPr>
            <w:tcW w:w="777" w:type="pct"/>
            <w:vAlign w:val="top"/>
          </w:tcPr>
          <w:p w14:paraId="493210F4" w14:textId="056FD813" w:rsidR="00D53A89" w:rsidRPr="0046594B" w:rsidRDefault="008C1C27" w:rsidP="001570B5">
            <w:pPr>
              <w:spacing w:before="0"/>
              <w:rPr>
                <w:rFonts w:cs="Calibri"/>
                <w:szCs w:val="24"/>
              </w:rPr>
            </w:pPr>
            <w:r w:rsidRPr="0046594B">
              <w:rPr>
                <w:rFonts w:cs="Calibri"/>
                <w:szCs w:val="24"/>
              </w:rPr>
              <w:t>Cunningham et al. 2023</w:t>
            </w:r>
          </w:p>
          <w:p w14:paraId="20C13A08" w14:textId="77777777" w:rsidR="00D53A89" w:rsidRPr="0046594B" w:rsidRDefault="00D53A89" w:rsidP="001570B5">
            <w:pPr>
              <w:spacing w:before="0"/>
              <w:rPr>
                <w:szCs w:val="24"/>
              </w:rPr>
            </w:pPr>
            <w:r w:rsidRPr="0046594B">
              <w:rPr>
                <w:rFonts w:cs="Calibri"/>
                <w:szCs w:val="24"/>
              </w:rPr>
              <w:t>USA</w:t>
            </w:r>
          </w:p>
        </w:tc>
        <w:tc>
          <w:tcPr>
            <w:tcW w:w="834" w:type="pct"/>
            <w:vAlign w:val="top"/>
          </w:tcPr>
          <w:p w14:paraId="2FDC1322" w14:textId="77777777" w:rsidR="00D53A89" w:rsidRPr="0046594B" w:rsidRDefault="00D53A89" w:rsidP="001570B5">
            <w:pPr>
              <w:spacing w:before="0"/>
              <w:rPr>
                <w:rFonts w:cs="Calibri"/>
                <w:szCs w:val="24"/>
              </w:rPr>
            </w:pPr>
            <w:r w:rsidRPr="0046594B">
              <w:rPr>
                <w:rFonts w:cs="Calibri"/>
                <w:szCs w:val="24"/>
              </w:rPr>
              <w:t>Pre- post-intervention study</w:t>
            </w:r>
          </w:p>
          <w:p w14:paraId="28D6CB1B" w14:textId="77777777" w:rsidR="00D53A89" w:rsidRPr="0046594B" w:rsidRDefault="00D53A89" w:rsidP="001570B5">
            <w:pPr>
              <w:spacing w:before="0"/>
              <w:rPr>
                <w:rFonts w:cs="Calibri"/>
                <w:szCs w:val="24"/>
              </w:rPr>
            </w:pPr>
            <w:r w:rsidRPr="0046594B">
              <w:rPr>
                <w:rFonts w:cs="Calibri"/>
                <w:szCs w:val="24"/>
              </w:rPr>
              <w:t>Paediatric surgery</w:t>
            </w:r>
          </w:p>
        </w:tc>
        <w:tc>
          <w:tcPr>
            <w:tcW w:w="1711" w:type="pct"/>
            <w:vAlign w:val="top"/>
          </w:tcPr>
          <w:p w14:paraId="533A96C9" w14:textId="17DC2839" w:rsidR="00D53A89" w:rsidRPr="0046594B" w:rsidRDefault="0056257B" w:rsidP="001570B5">
            <w:pPr>
              <w:spacing w:before="0"/>
              <w:rPr>
                <w:szCs w:val="24"/>
              </w:rPr>
            </w:pPr>
            <w:r>
              <w:rPr>
                <w:rFonts w:cs="Calibri"/>
                <w:szCs w:val="24"/>
              </w:rPr>
              <w:t>Replaced</w:t>
            </w:r>
            <w:r w:rsidR="00D53A89" w:rsidRPr="0046594B">
              <w:rPr>
                <w:rFonts w:cs="Calibri"/>
                <w:szCs w:val="24"/>
              </w:rPr>
              <w:t xml:space="preserve"> regular surgical pack with a lean surgical pack</w:t>
            </w:r>
            <w:r>
              <w:rPr>
                <w:rFonts w:cs="Calibri"/>
                <w:szCs w:val="24"/>
              </w:rPr>
              <w:t>,</w:t>
            </w:r>
            <w:r w:rsidR="00D53A89" w:rsidRPr="0046594B">
              <w:rPr>
                <w:rFonts w:cs="Calibri"/>
                <w:szCs w:val="24"/>
              </w:rPr>
              <w:t xml:space="preserve"> removing </w:t>
            </w:r>
            <w:r>
              <w:rPr>
                <w:rFonts w:cs="Calibri"/>
                <w:szCs w:val="24"/>
              </w:rPr>
              <w:t xml:space="preserve">46 </w:t>
            </w:r>
            <w:r w:rsidR="00D53A89" w:rsidRPr="0046594B">
              <w:rPr>
                <w:rFonts w:cs="Calibri"/>
                <w:szCs w:val="24"/>
              </w:rPr>
              <w:t>unused items.</w:t>
            </w:r>
          </w:p>
        </w:tc>
        <w:tc>
          <w:tcPr>
            <w:tcW w:w="985" w:type="pct"/>
            <w:vAlign w:val="top"/>
          </w:tcPr>
          <w:p w14:paraId="09B77DE8" w14:textId="1F04D5AF" w:rsidR="00D53A89" w:rsidRPr="0046594B" w:rsidRDefault="0056257B" w:rsidP="001570B5">
            <w:pPr>
              <w:spacing w:before="0"/>
              <w:rPr>
                <w:szCs w:val="24"/>
              </w:rPr>
            </w:pPr>
            <w:r>
              <w:rPr>
                <w:rFonts w:cs="Calibri"/>
                <w:szCs w:val="24"/>
              </w:rPr>
              <w:t>Plastic landfill waste reduced by</w:t>
            </w:r>
            <w:r w:rsidR="00D53A89" w:rsidRPr="0046594B">
              <w:rPr>
                <w:rFonts w:cs="Calibri"/>
                <w:szCs w:val="24"/>
              </w:rPr>
              <w:t xml:space="preserve"> 1</w:t>
            </w:r>
            <w:r w:rsidR="008206A0">
              <w:rPr>
                <w:rFonts w:cs="Calibri"/>
                <w:szCs w:val="24"/>
              </w:rPr>
              <w:t>.</w:t>
            </w:r>
            <w:r w:rsidR="00D53A89" w:rsidRPr="0046594B">
              <w:rPr>
                <w:rFonts w:cs="Calibri"/>
                <w:szCs w:val="24"/>
              </w:rPr>
              <w:t>8</w:t>
            </w:r>
            <w:r w:rsidR="003B66C2">
              <w:rPr>
                <w:rFonts w:cs="Calibri"/>
                <w:szCs w:val="24"/>
              </w:rPr>
              <w:t>3</w:t>
            </w:r>
            <w:r w:rsidR="00D53A89" w:rsidRPr="0046594B">
              <w:rPr>
                <w:rFonts w:cs="Calibri"/>
                <w:szCs w:val="24"/>
              </w:rPr>
              <w:t xml:space="preserve"> </w:t>
            </w:r>
            <w:r w:rsidR="000222E7">
              <w:rPr>
                <w:rFonts w:cs="Calibri"/>
                <w:szCs w:val="24"/>
              </w:rPr>
              <w:t>t</w:t>
            </w:r>
            <w:r w:rsidR="000222E7" w:rsidRPr="0046594B">
              <w:rPr>
                <w:rFonts w:cs="Calibri"/>
                <w:szCs w:val="24"/>
              </w:rPr>
              <w:t xml:space="preserve"> </w:t>
            </w:r>
            <w:r w:rsidR="00D53A89" w:rsidRPr="0046594B">
              <w:rPr>
                <w:rFonts w:cs="Calibri"/>
                <w:szCs w:val="24"/>
              </w:rPr>
              <w:t xml:space="preserve">per year. </w:t>
            </w:r>
            <w:r>
              <w:rPr>
                <w:rFonts w:cs="Calibri"/>
                <w:szCs w:val="24"/>
              </w:rPr>
              <w:t xml:space="preserve">Rollout across USA would result in </w:t>
            </w:r>
            <w:r w:rsidR="00702CEA">
              <w:rPr>
                <w:rFonts w:cs="Calibri"/>
                <w:szCs w:val="24"/>
              </w:rPr>
              <w:t>reduction of</w:t>
            </w:r>
            <w:r w:rsidR="00D53A89" w:rsidRPr="0046594B">
              <w:rPr>
                <w:rFonts w:cs="Calibri"/>
                <w:szCs w:val="24"/>
              </w:rPr>
              <w:t xml:space="preserve"> 6.</w:t>
            </w:r>
            <w:r w:rsidR="003B66C2">
              <w:rPr>
                <w:rFonts w:cs="Calibri"/>
                <w:szCs w:val="24"/>
              </w:rPr>
              <w:t>40</w:t>
            </w:r>
            <w:r w:rsidR="00D53A89" w:rsidRPr="0046594B">
              <w:rPr>
                <w:rFonts w:cs="Calibri"/>
                <w:szCs w:val="24"/>
              </w:rPr>
              <w:t xml:space="preserve"> </w:t>
            </w:r>
            <w:r w:rsidR="00875CA0">
              <w:rPr>
                <w:rFonts w:cs="Calibri"/>
                <w:szCs w:val="24"/>
              </w:rPr>
              <w:t>k</w:t>
            </w:r>
            <w:r w:rsidR="00352DA6">
              <w:rPr>
                <w:rFonts w:cs="Calibri"/>
                <w:szCs w:val="24"/>
              </w:rPr>
              <w:t>t</w:t>
            </w:r>
            <w:r w:rsidR="00D53A89" w:rsidRPr="0046594B">
              <w:rPr>
                <w:rFonts w:cs="Calibri"/>
                <w:szCs w:val="24"/>
              </w:rPr>
              <w:t xml:space="preserve"> </w:t>
            </w:r>
            <w:r w:rsidR="00702CEA">
              <w:rPr>
                <w:rFonts w:cs="Calibri"/>
                <w:szCs w:val="24"/>
              </w:rPr>
              <w:t>per year</w:t>
            </w:r>
            <w:r w:rsidR="00D53A89" w:rsidRPr="0046594B">
              <w:rPr>
                <w:rFonts w:cs="Calibri"/>
                <w:szCs w:val="24"/>
              </w:rPr>
              <w:t>.</w:t>
            </w:r>
          </w:p>
        </w:tc>
        <w:tc>
          <w:tcPr>
            <w:tcW w:w="693" w:type="pct"/>
            <w:vAlign w:val="top"/>
          </w:tcPr>
          <w:p w14:paraId="5F65DB6F" w14:textId="2A2BD163" w:rsidR="00D53A89" w:rsidRPr="0046594B" w:rsidRDefault="00D53A89" w:rsidP="001570B5">
            <w:pPr>
              <w:spacing w:before="0"/>
              <w:rPr>
                <w:szCs w:val="24"/>
              </w:rPr>
            </w:pPr>
            <w:r w:rsidRPr="0046594B">
              <w:rPr>
                <w:rFonts w:cs="Calibri"/>
                <w:szCs w:val="24"/>
              </w:rPr>
              <w:t>Savings of $28,955 per year.</w:t>
            </w:r>
          </w:p>
        </w:tc>
      </w:tr>
      <w:tr w:rsidR="00006DF1" w:rsidRPr="00017677" w14:paraId="16C0414E" w14:textId="77777777" w:rsidTr="00692CCA">
        <w:trPr>
          <w:cnfStyle w:val="000000100000" w:firstRow="0" w:lastRow="0" w:firstColumn="0" w:lastColumn="0" w:oddVBand="0" w:evenVBand="0" w:oddHBand="1" w:evenHBand="0" w:firstRowFirstColumn="0" w:firstRowLastColumn="0" w:lastRowFirstColumn="0" w:lastRowLastColumn="0"/>
        </w:trPr>
        <w:tc>
          <w:tcPr>
            <w:tcW w:w="777" w:type="pct"/>
            <w:vAlign w:val="top"/>
          </w:tcPr>
          <w:p w14:paraId="58F7E0F5" w14:textId="3C987D02" w:rsidR="00D53A89" w:rsidRPr="0046594B" w:rsidRDefault="008C1C27" w:rsidP="001570B5">
            <w:pPr>
              <w:spacing w:before="0"/>
              <w:rPr>
                <w:rFonts w:cs="Calibri"/>
                <w:szCs w:val="24"/>
              </w:rPr>
            </w:pPr>
            <w:r w:rsidRPr="0046594B">
              <w:rPr>
                <w:rFonts w:cs="Calibri"/>
                <w:szCs w:val="24"/>
              </w:rPr>
              <w:lastRenderedPageBreak/>
              <w:t>Penn</w:t>
            </w:r>
            <w:r w:rsidR="002924CF">
              <w:rPr>
                <w:rFonts w:cs="Calibri"/>
                <w:szCs w:val="24"/>
              </w:rPr>
              <w:t xml:space="preserve"> et al. </w:t>
            </w:r>
            <w:r w:rsidRPr="0046594B">
              <w:rPr>
                <w:rFonts w:cs="Calibri"/>
                <w:szCs w:val="24"/>
              </w:rPr>
              <w:t>2012</w:t>
            </w:r>
          </w:p>
          <w:p w14:paraId="387DF0FE" w14:textId="77777777" w:rsidR="00D53A89" w:rsidRPr="0046594B" w:rsidRDefault="00D53A89" w:rsidP="001570B5">
            <w:pPr>
              <w:spacing w:before="0"/>
              <w:rPr>
                <w:rFonts w:cs="Calibri"/>
                <w:szCs w:val="24"/>
              </w:rPr>
            </w:pPr>
            <w:r w:rsidRPr="0046594B">
              <w:rPr>
                <w:rFonts w:cs="Calibri"/>
                <w:szCs w:val="24"/>
              </w:rPr>
              <w:t>USA</w:t>
            </w:r>
          </w:p>
        </w:tc>
        <w:tc>
          <w:tcPr>
            <w:tcW w:w="834" w:type="pct"/>
            <w:vAlign w:val="top"/>
          </w:tcPr>
          <w:p w14:paraId="52931FE2" w14:textId="77777777" w:rsidR="00D53A89" w:rsidRPr="0046594B" w:rsidRDefault="00D53A89" w:rsidP="001570B5">
            <w:pPr>
              <w:spacing w:before="0"/>
              <w:rPr>
                <w:rFonts w:cs="Calibri"/>
                <w:szCs w:val="24"/>
              </w:rPr>
            </w:pPr>
            <w:r w:rsidRPr="0046594B">
              <w:rPr>
                <w:rFonts w:cs="Calibri"/>
                <w:szCs w:val="24"/>
              </w:rPr>
              <w:t>Quality Improvement Project</w:t>
            </w:r>
          </w:p>
          <w:p w14:paraId="713AF23F" w14:textId="77777777" w:rsidR="00D53A89" w:rsidRPr="0046594B" w:rsidRDefault="00D53A89" w:rsidP="001570B5">
            <w:pPr>
              <w:spacing w:before="0"/>
              <w:rPr>
                <w:rFonts w:cs="Calibri"/>
                <w:szCs w:val="24"/>
              </w:rPr>
            </w:pPr>
            <w:r w:rsidRPr="0046594B">
              <w:rPr>
                <w:rFonts w:cs="Calibri"/>
                <w:szCs w:val="24"/>
              </w:rPr>
              <w:t>Ear, nose and throat surgery</w:t>
            </w:r>
          </w:p>
        </w:tc>
        <w:tc>
          <w:tcPr>
            <w:tcW w:w="1711" w:type="pct"/>
            <w:vAlign w:val="top"/>
          </w:tcPr>
          <w:p w14:paraId="7D6C5039" w14:textId="6D7C8F67" w:rsidR="00D53A89" w:rsidRPr="0046594B" w:rsidRDefault="00D53A89" w:rsidP="001570B5">
            <w:pPr>
              <w:spacing w:before="0"/>
              <w:rPr>
                <w:rFonts w:cs="Calibri"/>
                <w:szCs w:val="24"/>
              </w:rPr>
            </w:pPr>
            <w:r w:rsidRPr="0046594B">
              <w:rPr>
                <w:rFonts w:cs="Calibri"/>
                <w:szCs w:val="24"/>
              </w:rPr>
              <w:t xml:space="preserve">Quality improvement project to </w:t>
            </w:r>
            <w:r w:rsidR="00897414">
              <w:rPr>
                <w:rFonts w:cs="Calibri"/>
                <w:szCs w:val="24"/>
              </w:rPr>
              <w:t>remove</w:t>
            </w:r>
            <w:r w:rsidR="00897414" w:rsidRPr="0046594B">
              <w:rPr>
                <w:rFonts w:cs="Calibri"/>
                <w:szCs w:val="24"/>
              </w:rPr>
              <w:t xml:space="preserve"> </w:t>
            </w:r>
            <w:r w:rsidR="00702CEA">
              <w:rPr>
                <w:rFonts w:cs="Calibri"/>
                <w:szCs w:val="24"/>
              </w:rPr>
              <w:t>rarely used</w:t>
            </w:r>
            <w:r w:rsidRPr="0046594B">
              <w:rPr>
                <w:rFonts w:cs="Calibri"/>
                <w:szCs w:val="24"/>
              </w:rPr>
              <w:t xml:space="preserve"> single</w:t>
            </w:r>
            <w:r w:rsidR="00C43C37">
              <w:rPr>
                <w:rFonts w:cs="Calibri"/>
                <w:szCs w:val="24"/>
              </w:rPr>
              <w:t>-</w:t>
            </w:r>
            <w:r w:rsidRPr="0046594B">
              <w:rPr>
                <w:rFonts w:cs="Calibri"/>
                <w:szCs w:val="24"/>
              </w:rPr>
              <w:t xml:space="preserve">use instruments </w:t>
            </w:r>
            <w:r w:rsidR="000E0EFB">
              <w:rPr>
                <w:rFonts w:cs="Calibri"/>
                <w:szCs w:val="24"/>
              </w:rPr>
              <w:t>from</w:t>
            </w:r>
            <w:r w:rsidRPr="0046594B">
              <w:rPr>
                <w:rFonts w:cs="Calibri"/>
                <w:szCs w:val="24"/>
              </w:rPr>
              <w:t xml:space="preserve"> surgical trays</w:t>
            </w:r>
            <w:r w:rsidR="003D7B69">
              <w:rPr>
                <w:rFonts w:cs="Calibri"/>
                <w:szCs w:val="24"/>
              </w:rPr>
              <w:t xml:space="preserve"> for t</w:t>
            </w:r>
            <w:r w:rsidR="003D7B69" w:rsidRPr="003D7B69">
              <w:rPr>
                <w:rFonts w:cs="Calibri"/>
                <w:szCs w:val="24"/>
              </w:rPr>
              <w:t>onsillectomy and tonsillectomy/adeno</w:t>
            </w:r>
            <w:r w:rsidR="00930431">
              <w:rPr>
                <w:rFonts w:cs="Calibri"/>
                <w:szCs w:val="24"/>
              </w:rPr>
              <w:t>-</w:t>
            </w:r>
            <w:r w:rsidR="003D7B69" w:rsidRPr="003D7B69">
              <w:rPr>
                <w:rFonts w:cs="Calibri"/>
                <w:szCs w:val="24"/>
              </w:rPr>
              <w:t>tonsillectomy</w:t>
            </w:r>
            <w:r w:rsidRPr="0046594B">
              <w:rPr>
                <w:rFonts w:cs="Calibri"/>
                <w:szCs w:val="24"/>
              </w:rPr>
              <w:t>.</w:t>
            </w:r>
          </w:p>
        </w:tc>
        <w:tc>
          <w:tcPr>
            <w:tcW w:w="985" w:type="pct"/>
            <w:vAlign w:val="top"/>
          </w:tcPr>
          <w:p w14:paraId="3F4E85EE" w14:textId="2A7365EC" w:rsidR="00D53A89" w:rsidRPr="0046594B" w:rsidRDefault="0000615B" w:rsidP="001570B5">
            <w:pPr>
              <w:spacing w:before="0"/>
              <w:rPr>
                <w:rFonts w:cs="Calibri"/>
                <w:szCs w:val="24"/>
              </w:rPr>
            </w:pPr>
            <w:r>
              <w:rPr>
                <w:rFonts w:cs="Calibri"/>
                <w:szCs w:val="24"/>
              </w:rPr>
              <w:t>A</w:t>
            </w:r>
            <w:r w:rsidR="00D53A89" w:rsidRPr="0046594B">
              <w:rPr>
                <w:rFonts w:cs="Calibri"/>
                <w:szCs w:val="24"/>
              </w:rPr>
              <w:t xml:space="preserve">nnual waste reduction </w:t>
            </w:r>
            <w:r w:rsidR="006B3FC7">
              <w:rPr>
                <w:rFonts w:cs="Calibri"/>
                <w:szCs w:val="24"/>
              </w:rPr>
              <w:t xml:space="preserve">for the hospital [USA] </w:t>
            </w:r>
            <w:r w:rsidR="00D53A89" w:rsidRPr="0046594B">
              <w:rPr>
                <w:rFonts w:cs="Calibri"/>
                <w:szCs w:val="24"/>
              </w:rPr>
              <w:t>of 1</w:t>
            </w:r>
            <w:r w:rsidR="00875CA0">
              <w:rPr>
                <w:rFonts w:cs="Calibri"/>
                <w:szCs w:val="24"/>
              </w:rPr>
              <w:t>.</w:t>
            </w:r>
            <w:r w:rsidR="00D53A89" w:rsidRPr="0046594B">
              <w:rPr>
                <w:rFonts w:cs="Calibri"/>
                <w:szCs w:val="24"/>
              </w:rPr>
              <w:t>3</w:t>
            </w:r>
            <w:r w:rsidR="003B66C2">
              <w:rPr>
                <w:rFonts w:cs="Calibri"/>
                <w:szCs w:val="24"/>
              </w:rPr>
              <w:t>5</w:t>
            </w:r>
            <w:r w:rsidR="00D53A89" w:rsidRPr="0046594B">
              <w:rPr>
                <w:rFonts w:cs="Calibri"/>
                <w:szCs w:val="24"/>
              </w:rPr>
              <w:t xml:space="preserve"> </w:t>
            </w:r>
            <w:r w:rsidR="00875CA0">
              <w:rPr>
                <w:rFonts w:cs="Calibri"/>
                <w:szCs w:val="24"/>
              </w:rPr>
              <w:t>t</w:t>
            </w:r>
            <w:r w:rsidR="006B3FC7">
              <w:rPr>
                <w:rFonts w:cs="Calibri"/>
                <w:szCs w:val="24"/>
              </w:rPr>
              <w:t xml:space="preserve"> [</w:t>
            </w:r>
            <w:r w:rsidR="003B5B79">
              <w:rPr>
                <w:rFonts w:cs="Calibri"/>
                <w:szCs w:val="24"/>
              </w:rPr>
              <w:t>384.65 t]</w:t>
            </w:r>
            <w:r w:rsidR="00D3389F">
              <w:rPr>
                <w:rFonts w:cs="Calibri"/>
                <w:szCs w:val="24"/>
              </w:rPr>
              <w:t xml:space="preserve">. </w:t>
            </w:r>
          </w:p>
        </w:tc>
        <w:tc>
          <w:tcPr>
            <w:tcW w:w="693" w:type="pct"/>
            <w:vAlign w:val="top"/>
          </w:tcPr>
          <w:p w14:paraId="4274D29A" w14:textId="1FBC129A" w:rsidR="00D53A89" w:rsidRPr="0046594B" w:rsidRDefault="0000615B" w:rsidP="001570B5">
            <w:pPr>
              <w:spacing w:before="0"/>
              <w:rPr>
                <w:rFonts w:cs="Calibri"/>
                <w:szCs w:val="24"/>
              </w:rPr>
            </w:pPr>
            <w:r>
              <w:rPr>
                <w:rFonts w:cs="Calibri"/>
                <w:szCs w:val="24"/>
              </w:rPr>
              <w:t>A</w:t>
            </w:r>
            <w:r w:rsidR="00D53A89" w:rsidRPr="0046594B">
              <w:rPr>
                <w:rFonts w:cs="Calibri"/>
                <w:szCs w:val="24"/>
              </w:rPr>
              <w:t xml:space="preserve">nnual cost saving </w:t>
            </w:r>
            <w:r w:rsidR="00930431">
              <w:rPr>
                <w:rFonts w:cs="Calibri"/>
                <w:szCs w:val="24"/>
              </w:rPr>
              <w:t xml:space="preserve">for the hospital [USA] </w:t>
            </w:r>
            <w:r w:rsidR="00D53A89" w:rsidRPr="0046594B">
              <w:rPr>
                <w:rFonts w:cs="Calibri"/>
                <w:szCs w:val="24"/>
              </w:rPr>
              <w:t>of $830.59</w:t>
            </w:r>
            <w:r w:rsidR="001E2DA1">
              <w:rPr>
                <w:rFonts w:cs="Calibri"/>
                <w:szCs w:val="24"/>
              </w:rPr>
              <w:t xml:space="preserve"> </w:t>
            </w:r>
            <w:r w:rsidR="00926513">
              <w:rPr>
                <w:rFonts w:cs="Calibri"/>
                <w:szCs w:val="24"/>
              </w:rPr>
              <w:t>[$237,440]</w:t>
            </w:r>
            <w:r w:rsidR="003D7931">
              <w:rPr>
                <w:rFonts w:cs="Calibri"/>
                <w:szCs w:val="24"/>
              </w:rPr>
              <w:t xml:space="preserve">. </w:t>
            </w:r>
          </w:p>
        </w:tc>
      </w:tr>
      <w:tr w:rsidR="00D53A89" w:rsidRPr="00017677" w14:paraId="5CD546CE" w14:textId="77777777" w:rsidTr="00692CCA">
        <w:tc>
          <w:tcPr>
            <w:tcW w:w="5000" w:type="pct"/>
            <w:gridSpan w:val="5"/>
            <w:vAlign w:val="top"/>
          </w:tcPr>
          <w:p w14:paraId="6895FB44" w14:textId="28C38C98" w:rsidR="00D53A89" w:rsidRPr="0046594B" w:rsidRDefault="00D53A89" w:rsidP="001570B5">
            <w:pPr>
              <w:spacing w:before="0"/>
              <w:rPr>
                <w:rFonts w:cs="Calibri"/>
                <w:b/>
                <w:szCs w:val="24"/>
              </w:rPr>
            </w:pPr>
            <w:r w:rsidRPr="0046594B">
              <w:rPr>
                <w:rFonts w:cs="Calibri"/>
                <w:b/>
                <w:szCs w:val="24"/>
              </w:rPr>
              <w:t>Introduce dose rounding and/or vial sharing for of per body weight/body surface area medications</w:t>
            </w:r>
          </w:p>
        </w:tc>
      </w:tr>
      <w:tr w:rsidR="00006DF1" w:rsidRPr="00017677" w14:paraId="7EA44546" w14:textId="77777777" w:rsidTr="00692CCA">
        <w:trPr>
          <w:cnfStyle w:val="000000100000" w:firstRow="0" w:lastRow="0" w:firstColumn="0" w:lastColumn="0" w:oddVBand="0" w:evenVBand="0" w:oddHBand="1" w:evenHBand="0" w:firstRowFirstColumn="0" w:firstRowLastColumn="0" w:lastRowFirstColumn="0" w:lastRowLastColumn="0"/>
        </w:trPr>
        <w:tc>
          <w:tcPr>
            <w:tcW w:w="777" w:type="pct"/>
            <w:vAlign w:val="top"/>
          </w:tcPr>
          <w:p w14:paraId="7D0A2446" w14:textId="4BD2F365" w:rsidR="00D53A89" w:rsidRPr="0046594B" w:rsidRDefault="008C1C27" w:rsidP="001570B5">
            <w:pPr>
              <w:spacing w:before="0"/>
              <w:rPr>
                <w:rFonts w:cs="Calibri"/>
                <w:szCs w:val="24"/>
              </w:rPr>
            </w:pPr>
            <w:r w:rsidRPr="0046594B">
              <w:rPr>
                <w:rFonts w:cs="Calibri"/>
                <w:szCs w:val="24"/>
              </w:rPr>
              <w:t>Fasola et al. 2008</w:t>
            </w:r>
          </w:p>
          <w:p w14:paraId="091E90A9" w14:textId="77777777" w:rsidR="00D53A89" w:rsidRPr="0046594B" w:rsidRDefault="00D53A89" w:rsidP="001570B5">
            <w:pPr>
              <w:spacing w:before="0"/>
              <w:rPr>
                <w:rFonts w:cs="Calibri"/>
                <w:szCs w:val="24"/>
              </w:rPr>
            </w:pPr>
            <w:r w:rsidRPr="0046594B">
              <w:rPr>
                <w:szCs w:val="24"/>
              </w:rPr>
              <w:t>Italy</w:t>
            </w:r>
          </w:p>
        </w:tc>
        <w:tc>
          <w:tcPr>
            <w:tcW w:w="834" w:type="pct"/>
            <w:vAlign w:val="top"/>
          </w:tcPr>
          <w:p w14:paraId="74A0675A" w14:textId="77777777" w:rsidR="00D53A89" w:rsidRPr="0046594B" w:rsidRDefault="00D53A89" w:rsidP="001570B5">
            <w:pPr>
              <w:spacing w:before="0"/>
              <w:rPr>
                <w:rFonts w:cs="Calibri"/>
                <w:szCs w:val="24"/>
              </w:rPr>
            </w:pPr>
            <w:r w:rsidRPr="0046594B">
              <w:rPr>
                <w:rFonts w:cs="Calibri"/>
                <w:szCs w:val="24"/>
              </w:rPr>
              <w:t>Pre- post-intervention study</w:t>
            </w:r>
          </w:p>
          <w:p w14:paraId="48A9DE3B" w14:textId="77777777" w:rsidR="00D53A89" w:rsidRPr="0046594B" w:rsidRDefault="00D53A89" w:rsidP="001570B5">
            <w:pPr>
              <w:spacing w:before="0"/>
              <w:rPr>
                <w:rFonts w:cs="Calibri"/>
                <w:szCs w:val="24"/>
              </w:rPr>
            </w:pPr>
            <w:r w:rsidRPr="0046594B">
              <w:rPr>
                <w:rFonts w:cs="Calibri"/>
                <w:szCs w:val="24"/>
              </w:rPr>
              <w:t>Oncology</w:t>
            </w:r>
          </w:p>
        </w:tc>
        <w:tc>
          <w:tcPr>
            <w:tcW w:w="1711" w:type="pct"/>
            <w:vAlign w:val="top"/>
          </w:tcPr>
          <w:p w14:paraId="37BF650F" w14:textId="543B07B8" w:rsidR="00D53A89" w:rsidRPr="0046594B" w:rsidRDefault="00D53A89" w:rsidP="001570B5">
            <w:pPr>
              <w:spacing w:before="0"/>
              <w:rPr>
                <w:rFonts w:cs="Calibri"/>
                <w:szCs w:val="24"/>
              </w:rPr>
            </w:pPr>
            <w:r w:rsidRPr="0046594B">
              <w:rPr>
                <w:rFonts w:cs="Calibri"/>
                <w:szCs w:val="24"/>
              </w:rPr>
              <w:t>Interventions to reduce drug wastage: per pathology/per drug treatment sessions</w:t>
            </w:r>
            <w:r w:rsidR="00214BF9">
              <w:rPr>
                <w:rFonts w:cs="Calibri"/>
                <w:szCs w:val="24"/>
              </w:rPr>
              <w:t xml:space="preserve"> </w:t>
            </w:r>
            <w:r w:rsidR="0052460C">
              <w:rPr>
                <w:rFonts w:cs="Calibri"/>
                <w:szCs w:val="24"/>
              </w:rPr>
              <w:t xml:space="preserve">and </w:t>
            </w:r>
            <w:r w:rsidRPr="0046594B">
              <w:rPr>
                <w:rFonts w:cs="Calibri"/>
                <w:szCs w:val="24"/>
              </w:rPr>
              <w:t>rounding of drug dosages</w:t>
            </w:r>
            <w:r w:rsidR="001739A3">
              <w:rPr>
                <w:rFonts w:cs="Calibri"/>
                <w:szCs w:val="24"/>
              </w:rPr>
              <w:t>.</w:t>
            </w:r>
          </w:p>
        </w:tc>
        <w:tc>
          <w:tcPr>
            <w:tcW w:w="985" w:type="pct"/>
            <w:vAlign w:val="top"/>
          </w:tcPr>
          <w:p w14:paraId="4494D24E" w14:textId="6EBFA527" w:rsidR="00D53A89" w:rsidRPr="0046594B" w:rsidRDefault="00D53A89" w:rsidP="001570B5">
            <w:pPr>
              <w:spacing w:before="0"/>
              <w:rPr>
                <w:rFonts w:cs="Calibri"/>
                <w:szCs w:val="24"/>
              </w:rPr>
            </w:pPr>
            <w:r w:rsidRPr="0046594B">
              <w:rPr>
                <w:rFonts w:cs="Calibri"/>
                <w:szCs w:val="24"/>
              </w:rPr>
              <w:t>Pharmaceutical waste reduction of 626</w:t>
            </w:r>
            <w:r w:rsidR="00BB346A">
              <w:rPr>
                <w:rFonts w:cs="Calibri"/>
                <w:szCs w:val="24"/>
              </w:rPr>
              <w:t>.</w:t>
            </w:r>
            <w:r w:rsidR="00DE44CE">
              <w:rPr>
                <w:rFonts w:cs="Calibri"/>
                <w:szCs w:val="24"/>
              </w:rPr>
              <w:t>90</w:t>
            </w:r>
            <w:r w:rsidRPr="0046594B">
              <w:rPr>
                <w:rFonts w:cs="Calibri"/>
                <w:szCs w:val="24"/>
              </w:rPr>
              <w:t xml:space="preserve"> </w:t>
            </w:r>
            <w:r w:rsidR="007C59DB">
              <w:rPr>
                <w:rFonts w:cs="Calibri"/>
                <w:szCs w:val="24"/>
              </w:rPr>
              <w:t>m</w:t>
            </w:r>
            <w:r w:rsidRPr="0046594B">
              <w:rPr>
                <w:rFonts w:cs="Calibri"/>
                <w:szCs w:val="24"/>
              </w:rPr>
              <w:t>g per year</w:t>
            </w:r>
            <w:r w:rsidR="00EF24FD">
              <w:rPr>
                <w:rFonts w:cs="Calibri"/>
                <w:szCs w:val="24"/>
              </w:rPr>
              <w:t>.</w:t>
            </w:r>
          </w:p>
        </w:tc>
        <w:tc>
          <w:tcPr>
            <w:tcW w:w="693" w:type="pct"/>
            <w:vAlign w:val="top"/>
          </w:tcPr>
          <w:p w14:paraId="1C54DCB8" w14:textId="6E0C7F21" w:rsidR="00D53A89" w:rsidRPr="0046594B" w:rsidRDefault="00D53A89" w:rsidP="001570B5">
            <w:pPr>
              <w:spacing w:before="0"/>
              <w:rPr>
                <w:rFonts w:cs="Calibri"/>
                <w:szCs w:val="24"/>
              </w:rPr>
            </w:pPr>
            <w:r w:rsidRPr="0046594B">
              <w:rPr>
                <w:rFonts w:cs="Calibri"/>
                <w:szCs w:val="24"/>
              </w:rPr>
              <w:t>Savings of $87,277 per year</w:t>
            </w:r>
            <w:r w:rsidR="00EF24FD">
              <w:rPr>
                <w:rFonts w:cs="Calibri"/>
                <w:szCs w:val="24"/>
              </w:rPr>
              <w:t>.</w:t>
            </w:r>
          </w:p>
        </w:tc>
      </w:tr>
      <w:tr w:rsidR="00006DF1" w:rsidRPr="00017677" w14:paraId="618F1812" w14:textId="77777777" w:rsidTr="00692CCA">
        <w:tc>
          <w:tcPr>
            <w:tcW w:w="777" w:type="pct"/>
            <w:vAlign w:val="top"/>
          </w:tcPr>
          <w:p w14:paraId="7F0284BD" w14:textId="2CA7C201" w:rsidR="00D53A89" w:rsidRPr="0046594B" w:rsidRDefault="008C1C27" w:rsidP="001570B5">
            <w:pPr>
              <w:spacing w:before="0"/>
              <w:rPr>
                <w:rFonts w:cs="Calibri"/>
                <w:szCs w:val="24"/>
              </w:rPr>
            </w:pPr>
            <w:r w:rsidRPr="0046594B">
              <w:rPr>
                <w:rFonts w:cs="Calibri"/>
                <w:szCs w:val="24"/>
              </w:rPr>
              <w:t>Chillari</w:t>
            </w:r>
            <w:r w:rsidR="002924CF">
              <w:rPr>
                <w:rFonts w:cs="Calibri"/>
                <w:szCs w:val="24"/>
              </w:rPr>
              <w:t xml:space="preserve"> et al.</w:t>
            </w:r>
            <w:r w:rsidRPr="0046594B">
              <w:rPr>
                <w:rFonts w:cs="Calibri"/>
                <w:szCs w:val="24"/>
              </w:rPr>
              <w:t xml:space="preserve"> 2018</w:t>
            </w:r>
          </w:p>
          <w:p w14:paraId="1EAB3FAC" w14:textId="77777777" w:rsidR="00D53A89" w:rsidRPr="0046594B" w:rsidRDefault="00D53A89" w:rsidP="001570B5">
            <w:pPr>
              <w:spacing w:before="0"/>
              <w:rPr>
                <w:szCs w:val="24"/>
              </w:rPr>
            </w:pPr>
            <w:r w:rsidRPr="0046594B">
              <w:rPr>
                <w:rFonts w:cs="Calibri"/>
                <w:szCs w:val="24"/>
              </w:rPr>
              <w:t>USA</w:t>
            </w:r>
          </w:p>
        </w:tc>
        <w:tc>
          <w:tcPr>
            <w:tcW w:w="834" w:type="pct"/>
            <w:vAlign w:val="top"/>
          </w:tcPr>
          <w:p w14:paraId="2AB66A73" w14:textId="77777777" w:rsidR="00D53A89" w:rsidRPr="0046594B" w:rsidRDefault="00D53A89" w:rsidP="001570B5">
            <w:pPr>
              <w:spacing w:before="0"/>
              <w:rPr>
                <w:rFonts w:cs="Calibri"/>
                <w:szCs w:val="24"/>
              </w:rPr>
            </w:pPr>
            <w:r w:rsidRPr="0046594B">
              <w:rPr>
                <w:rFonts w:cs="Calibri"/>
                <w:szCs w:val="24"/>
              </w:rPr>
              <w:t>Retrospective study</w:t>
            </w:r>
          </w:p>
          <w:p w14:paraId="331E83C3" w14:textId="77777777" w:rsidR="00D53A89" w:rsidRPr="0046594B" w:rsidRDefault="00D53A89" w:rsidP="001570B5">
            <w:pPr>
              <w:spacing w:before="0"/>
              <w:rPr>
                <w:rFonts w:cs="Calibri"/>
                <w:szCs w:val="24"/>
              </w:rPr>
            </w:pPr>
            <w:r w:rsidRPr="0046594B">
              <w:rPr>
                <w:rFonts w:cs="Calibri"/>
                <w:szCs w:val="24"/>
              </w:rPr>
              <w:t>Oncology</w:t>
            </w:r>
          </w:p>
        </w:tc>
        <w:tc>
          <w:tcPr>
            <w:tcW w:w="1711" w:type="pct"/>
            <w:vAlign w:val="top"/>
          </w:tcPr>
          <w:p w14:paraId="34B19C58" w14:textId="77777777" w:rsidR="00D53A89" w:rsidRPr="0046594B" w:rsidRDefault="00D53A89" w:rsidP="001570B5">
            <w:pPr>
              <w:spacing w:before="0"/>
              <w:rPr>
                <w:szCs w:val="24"/>
              </w:rPr>
            </w:pPr>
            <w:r w:rsidRPr="0046594B">
              <w:rPr>
                <w:rFonts w:cs="Calibri"/>
                <w:szCs w:val="24"/>
              </w:rPr>
              <w:t>Rounding of chemotherapy agent by +/-5% or 10%.</w:t>
            </w:r>
          </w:p>
        </w:tc>
        <w:tc>
          <w:tcPr>
            <w:tcW w:w="985" w:type="pct"/>
            <w:vAlign w:val="top"/>
          </w:tcPr>
          <w:p w14:paraId="1CC7A0E8" w14:textId="72B9FD66" w:rsidR="00D53A89" w:rsidRPr="0046594B" w:rsidRDefault="00D53A89" w:rsidP="001570B5">
            <w:pPr>
              <w:spacing w:before="0"/>
              <w:rPr>
                <w:szCs w:val="24"/>
              </w:rPr>
            </w:pPr>
            <w:r w:rsidRPr="0046594B">
              <w:rPr>
                <w:rFonts w:cs="Calibri"/>
                <w:szCs w:val="24"/>
              </w:rPr>
              <w:t>Rounding down by 5%</w:t>
            </w:r>
            <w:r w:rsidR="00262DFA">
              <w:rPr>
                <w:rFonts w:cs="Calibri"/>
                <w:szCs w:val="24"/>
              </w:rPr>
              <w:t xml:space="preserve"> [10%]</w:t>
            </w:r>
            <w:r w:rsidRPr="0046594B">
              <w:rPr>
                <w:rFonts w:cs="Calibri"/>
                <w:szCs w:val="24"/>
              </w:rPr>
              <w:t>: pharmaceutical waste reduction of 83</w:t>
            </w:r>
            <w:r w:rsidR="009C7DB6">
              <w:rPr>
                <w:rFonts w:cs="Calibri"/>
                <w:szCs w:val="24"/>
              </w:rPr>
              <w:t>.</w:t>
            </w:r>
            <w:r w:rsidRPr="0046594B">
              <w:rPr>
                <w:rFonts w:cs="Calibri"/>
                <w:szCs w:val="24"/>
              </w:rPr>
              <w:t xml:space="preserve">80 </w:t>
            </w:r>
            <w:r w:rsidR="00BE4625">
              <w:rPr>
                <w:rFonts w:cs="Calibri"/>
                <w:szCs w:val="24"/>
              </w:rPr>
              <w:t>m</w:t>
            </w:r>
            <w:r w:rsidR="00BE4625" w:rsidRPr="0046594B">
              <w:rPr>
                <w:rFonts w:cs="Calibri"/>
                <w:szCs w:val="24"/>
              </w:rPr>
              <w:t>g</w:t>
            </w:r>
            <w:r w:rsidRPr="0046594B">
              <w:rPr>
                <w:rFonts w:cs="Calibri"/>
                <w:szCs w:val="24"/>
              </w:rPr>
              <w:t xml:space="preserve"> </w:t>
            </w:r>
            <w:r w:rsidR="00262DFA">
              <w:rPr>
                <w:rFonts w:cs="Calibri"/>
                <w:szCs w:val="24"/>
              </w:rPr>
              <w:t>[</w:t>
            </w:r>
            <w:r w:rsidR="00262DFA" w:rsidRPr="0046594B">
              <w:rPr>
                <w:rFonts w:cs="Calibri"/>
                <w:szCs w:val="24"/>
              </w:rPr>
              <w:t>129</w:t>
            </w:r>
            <w:r w:rsidR="00262DFA">
              <w:rPr>
                <w:rFonts w:cs="Calibri"/>
                <w:szCs w:val="24"/>
              </w:rPr>
              <w:t>.</w:t>
            </w:r>
            <w:r w:rsidR="00262DFA" w:rsidRPr="0046594B">
              <w:rPr>
                <w:rFonts w:cs="Calibri"/>
                <w:szCs w:val="24"/>
              </w:rPr>
              <w:t xml:space="preserve">01 </w:t>
            </w:r>
            <w:r w:rsidR="00031422">
              <w:rPr>
                <w:rFonts w:cs="Calibri"/>
                <w:szCs w:val="24"/>
              </w:rPr>
              <w:t>mg</w:t>
            </w:r>
            <w:r w:rsidR="00262DFA">
              <w:rPr>
                <w:rFonts w:cs="Calibri"/>
                <w:szCs w:val="24"/>
              </w:rPr>
              <w:t xml:space="preserve">] </w:t>
            </w:r>
            <w:r w:rsidRPr="0046594B">
              <w:rPr>
                <w:rFonts w:cs="Calibri"/>
                <w:szCs w:val="24"/>
              </w:rPr>
              <w:t>per year</w:t>
            </w:r>
            <w:r w:rsidR="00EF24FD">
              <w:rPr>
                <w:rFonts w:cs="Calibri"/>
                <w:szCs w:val="24"/>
              </w:rPr>
              <w:t>.</w:t>
            </w:r>
          </w:p>
        </w:tc>
        <w:tc>
          <w:tcPr>
            <w:tcW w:w="693" w:type="pct"/>
            <w:vAlign w:val="top"/>
          </w:tcPr>
          <w:p w14:paraId="618FB7E8" w14:textId="78B4B835" w:rsidR="00D53A89" w:rsidRPr="0046594B" w:rsidRDefault="00D53A89" w:rsidP="001570B5">
            <w:pPr>
              <w:spacing w:before="0"/>
              <w:rPr>
                <w:szCs w:val="24"/>
              </w:rPr>
            </w:pPr>
            <w:r w:rsidRPr="0046594B">
              <w:rPr>
                <w:rFonts w:cs="Calibri"/>
                <w:szCs w:val="24"/>
              </w:rPr>
              <w:t>Rounding down by 5%</w:t>
            </w:r>
            <w:r w:rsidR="00262DFA">
              <w:rPr>
                <w:rFonts w:cs="Calibri"/>
                <w:szCs w:val="24"/>
              </w:rPr>
              <w:t xml:space="preserve"> [10%]</w:t>
            </w:r>
            <w:r w:rsidRPr="0046594B">
              <w:rPr>
                <w:rFonts w:cs="Calibri"/>
                <w:szCs w:val="24"/>
              </w:rPr>
              <w:t>: savings of $22,849</w:t>
            </w:r>
            <w:r w:rsidR="00262DFA">
              <w:rPr>
                <w:rFonts w:cs="Calibri"/>
                <w:szCs w:val="24"/>
              </w:rPr>
              <w:t xml:space="preserve"> [</w:t>
            </w:r>
            <w:r w:rsidR="00262DFA" w:rsidRPr="0046594B">
              <w:rPr>
                <w:rFonts w:cs="Calibri"/>
                <w:szCs w:val="24"/>
              </w:rPr>
              <w:t>$30,911</w:t>
            </w:r>
            <w:r w:rsidR="00262DFA">
              <w:rPr>
                <w:rFonts w:cs="Calibri"/>
                <w:szCs w:val="24"/>
              </w:rPr>
              <w:t>]</w:t>
            </w:r>
            <w:r w:rsidRPr="0046594B">
              <w:rPr>
                <w:rFonts w:cs="Calibri"/>
                <w:szCs w:val="24"/>
              </w:rPr>
              <w:t xml:space="preserve"> per year</w:t>
            </w:r>
            <w:r w:rsidR="00EF24FD">
              <w:rPr>
                <w:rFonts w:cs="Calibri"/>
                <w:szCs w:val="24"/>
              </w:rPr>
              <w:t>.</w:t>
            </w:r>
          </w:p>
        </w:tc>
      </w:tr>
      <w:tr w:rsidR="00006DF1" w:rsidRPr="00017677" w14:paraId="6F125906" w14:textId="77777777" w:rsidTr="00692CCA">
        <w:trPr>
          <w:cnfStyle w:val="000000100000" w:firstRow="0" w:lastRow="0" w:firstColumn="0" w:lastColumn="0" w:oddVBand="0" w:evenVBand="0" w:oddHBand="1" w:evenHBand="0" w:firstRowFirstColumn="0" w:firstRowLastColumn="0" w:lastRowFirstColumn="0" w:lastRowLastColumn="0"/>
        </w:trPr>
        <w:tc>
          <w:tcPr>
            <w:tcW w:w="777" w:type="pct"/>
            <w:vAlign w:val="top"/>
          </w:tcPr>
          <w:p w14:paraId="499B4DBE" w14:textId="03F5B79F" w:rsidR="00D53A89" w:rsidRPr="0046594B" w:rsidRDefault="008C1C27" w:rsidP="001570B5">
            <w:pPr>
              <w:spacing w:before="0"/>
              <w:rPr>
                <w:rFonts w:cs="Calibri"/>
                <w:szCs w:val="24"/>
              </w:rPr>
            </w:pPr>
            <w:r w:rsidRPr="0046594B">
              <w:rPr>
                <w:rFonts w:cs="Calibri"/>
                <w:szCs w:val="24"/>
              </w:rPr>
              <w:t>Cozzio et al. 2023</w:t>
            </w:r>
          </w:p>
          <w:p w14:paraId="66025EBE" w14:textId="77777777" w:rsidR="00D53A89" w:rsidRPr="0046594B" w:rsidRDefault="00D53A89" w:rsidP="001570B5">
            <w:pPr>
              <w:spacing w:before="0"/>
              <w:rPr>
                <w:rFonts w:cs="Calibri"/>
                <w:szCs w:val="24"/>
              </w:rPr>
            </w:pPr>
            <w:r w:rsidRPr="0046594B">
              <w:rPr>
                <w:rFonts w:cs="Calibri"/>
                <w:szCs w:val="24"/>
              </w:rPr>
              <w:t>Italy</w:t>
            </w:r>
          </w:p>
        </w:tc>
        <w:tc>
          <w:tcPr>
            <w:tcW w:w="834" w:type="pct"/>
            <w:vAlign w:val="top"/>
          </w:tcPr>
          <w:p w14:paraId="04E3A23E" w14:textId="77777777" w:rsidR="00D53A89" w:rsidRDefault="00D53A89" w:rsidP="001570B5">
            <w:pPr>
              <w:spacing w:before="0"/>
              <w:rPr>
                <w:rFonts w:cs="Calibri"/>
                <w:szCs w:val="24"/>
              </w:rPr>
            </w:pPr>
            <w:r w:rsidRPr="0046594B">
              <w:rPr>
                <w:rFonts w:cs="Calibri"/>
                <w:szCs w:val="24"/>
              </w:rPr>
              <w:t>Pre-post-intervention study</w:t>
            </w:r>
          </w:p>
          <w:p w14:paraId="03F98E5F" w14:textId="63055498" w:rsidR="00D53A89" w:rsidRPr="0046594B" w:rsidRDefault="00604AB5" w:rsidP="001570B5">
            <w:pPr>
              <w:spacing w:before="0"/>
              <w:rPr>
                <w:szCs w:val="24"/>
              </w:rPr>
            </w:pPr>
            <w:r>
              <w:rPr>
                <w:szCs w:val="24"/>
              </w:rPr>
              <w:t>Haematology</w:t>
            </w:r>
          </w:p>
        </w:tc>
        <w:tc>
          <w:tcPr>
            <w:tcW w:w="1711" w:type="pct"/>
            <w:vAlign w:val="top"/>
          </w:tcPr>
          <w:p w14:paraId="17D782D8" w14:textId="71DDE474" w:rsidR="00D53A89" w:rsidRPr="0046594B" w:rsidRDefault="00D53A89" w:rsidP="001570B5">
            <w:pPr>
              <w:spacing w:before="0"/>
              <w:rPr>
                <w:szCs w:val="24"/>
              </w:rPr>
            </w:pPr>
            <w:r w:rsidRPr="0046594B">
              <w:rPr>
                <w:rFonts w:cs="Calibri"/>
                <w:szCs w:val="24"/>
              </w:rPr>
              <w:t xml:space="preserve">Drug (vial) sharing scheme </w:t>
            </w:r>
            <w:r w:rsidR="001B4678">
              <w:rPr>
                <w:rFonts w:cs="Calibri"/>
                <w:szCs w:val="24"/>
              </w:rPr>
              <w:t>for</w:t>
            </w:r>
            <w:r w:rsidR="001B4678" w:rsidRPr="0046594B">
              <w:rPr>
                <w:rFonts w:cs="Calibri"/>
                <w:szCs w:val="24"/>
              </w:rPr>
              <w:t xml:space="preserve"> </w:t>
            </w:r>
            <w:r w:rsidRPr="0046594B">
              <w:rPr>
                <w:rFonts w:cs="Calibri"/>
                <w:szCs w:val="24"/>
              </w:rPr>
              <w:t>orphan drug patisiran for treatment of polyneuropathy in people with hereditary transthyretin-mediated amyloidosis.</w:t>
            </w:r>
          </w:p>
        </w:tc>
        <w:tc>
          <w:tcPr>
            <w:tcW w:w="985" w:type="pct"/>
            <w:vAlign w:val="top"/>
          </w:tcPr>
          <w:p w14:paraId="0DCA0E9E" w14:textId="0BA9CAA1" w:rsidR="00CF4C5B" w:rsidRPr="00CF4C5B" w:rsidRDefault="004A6FDE" w:rsidP="00D4062D">
            <w:pPr>
              <w:spacing w:before="0"/>
              <w:rPr>
                <w:rFonts w:cs="Calibri"/>
                <w:szCs w:val="24"/>
              </w:rPr>
            </w:pPr>
            <w:r>
              <w:rPr>
                <w:rFonts w:cs="Arial"/>
                <w:szCs w:val="24"/>
              </w:rPr>
              <w:t>Average</w:t>
            </w:r>
            <w:r w:rsidR="008817E7">
              <w:rPr>
                <w:rFonts w:cs="Arial"/>
                <w:szCs w:val="24"/>
              </w:rPr>
              <w:t xml:space="preserve"> </w:t>
            </w:r>
            <w:r w:rsidR="00082592">
              <w:rPr>
                <w:rFonts w:cs="Arial"/>
                <w:szCs w:val="24"/>
              </w:rPr>
              <w:t>mg/session</w:t>
            </w:r>
            <w:r w:rsidR="00082592" w:rsidDel="00082592">
              <w:rPr>
                <w:rFonts w:cs="Arial"/>
                <w:szCs w:val="24"/>
              </w:rPr>
              <w:t xml:space="preserve"> </w:t>
            </w:r>
            <w:r>
              <w:rPr>
                <w:rFonts w:cs="Arial"/>
                <w:szCs w:val="24"/>
              </w:rPr>
              <w:t xml:space="preserve">used </w:t>
            </w:r>
            <w:r w:rsidR="00082592">
              <w:rPr>
                <w:rFonts w:cs="Arial"/>
                <w:szCs w:val="24"/>
              </w:rPr>
              <w:t>vs</w:t>
            </w:r>
            <w:r w:rsidR="0096020C">
              <w:rPr>
                <w:rFonts w:cs="Arial"/>
                <w:szCs w:val="24"/>
              </w:rPr>
              <w:t xml:space="preserve"> </w:t>
            </w:r>
            <w:r w:rsidR="00EE35F0">
              <w:rPr>
                <w:rFonts w:cs="Arial"/>
                <w:szCs w:val="24"/>
              </w:rPr>
              <w:t>discarded</w:t>
            </w:r>
            <w:r w:rsidR="00082592">
              <w:rPr>
                <w:rFonts w:cs="Arial"/>
                <w:szCs w:val="24"/>
              </w:rPr>
              <w:t xml:space="preserve"> (wasted) </w:t>
            </w:r>
            <w:r w:rsidR="0000148B">
              <w:rPr>
                <w:rFonts w:cs="Calibri"/>
                <w:szCs w:val="24"/>
              </w:rPr>
              <w:t xml:space="preserve">was </w:t>
            </w:r>
            <w:r w:rsidR="00D53A89" w:rsidRPr="0046594B">
              <w:rPr>
                <w:rFonts w:cs="Calibri"/>
                <w:szCs w:val="24"/>
              </w:rPr>
              <w:t>30.18</w:t>
            </w:r>
            <w:r w:rsidR="00CF4380">
              <w:rPr>
                <w:rFonts w:cs="Calibri"/>
                <w:szCs w:val="24"/>
              </w:rPr>
              <w:t xml:space="preserve"> </w:t>
            </w:r>
            <w:r w:rsidR="0000148B">
              <w:rPr>
                <w:rFonts w:cs="Calibri"/>
                <w:szCs w:val="24"/>
              </w:rPr>
              <w:t xml:space="preserve">vs </w:t>
            </w:r>
            <w:r w:rsidR="00D53A89" w:rsidRPr="0046594B">
              <w:rPr>
                <w:rFonts w:cs="Calibri"/>
                <w:szCs w:val="24"/>
              </w:rPr>
              <w:t>3.15</w:t>
            </w:r>
            <w:r w:rsidR="0000148B">
              <w:rPr>
                <w:rFonts w:cs="Calibri"/>
                <w:szCs w:val="24"/>
              </w:rPr>
              <w:t xml:space="preserve"> </w:t>
            </w:r>
            <w:r w:rsidR="00082592">
              <w:rPr>
                <w:rFonts w:cs="Calibri"/>
                <w:szCs w:val="24"/>
              </w:rPr>
              <w:t xml:space="preserve">before intervention </w:t>
            </w:r>
            <w:r w:rsidR="0000148B">
              <w:rPr>
                <w:rFonts w:cs="Calibri"/>
                <w:szCs w:val="24"/>
              </w:rPr>
              <w:t>and</w:t>
            </w:r>
            <w:r w:rsidR="007C3EA2">
              <w:rPr>
                <w:rFonts w:cs="Calibri"/>
                <w:szCs w:val="24"/>
              </w:rPr>
              <w:t xml:space="preserve"> </w:t>
            </w:r>
            <w:r w:rsidR="00D53A89" w:rsidRPr="0046594B">
              <w:rPr>
                <w:rFonts w:cs="Calibri"/>
                <w:szCs w:val="24"/>
              </w:rPr>
              <w:t>108.95</w:t>
            </w:r>
            <w:r w:rsidR="00B66D68">
              <w:rPr>
                <w:rFonts w:cs="Calibri"/>
                <w:szCs w:val="24"/>
              </w:rPr>
              <w:t xml:space="preserve"> </w:t>
            </w:r>
            <w:r w:rsidR="00CA6649">
              <w:rPr>
                <w:rFonts w:cs="Calibri"/>
                <w:szCs w:val="24"/>
              </w:rPr>
              <w:t xml:space="preserve">vs </w:t>
            </w:r>
            <w:r w:rsidR="00D53A89" w:rsidRPr="0046594B">
              <w:rPr>
                <w:rFonts w:cs="Calibri"/>
                <w:szCs w:val="24"/>
              </w:rPr>
              <w:t>2.00</w:t>
            </w:r>
            <w:r w:rsidR="00B66D68">
              <w:rPr>
                <w:rFonts w:cs="Calibri"/>
                <w:szCs w:val="24"/>
              </w:rPr>
              <w:t xml:space="preserve"> </w:t>
            </w:r>
            <w:r w:rsidR="00082592">
              <w:rPr>
                <w:rFonts w:cs="Calibri"/>
                <w:szCs w:val="24"/>
              </w:rPr>
              <w:lastRenderedPageBreak/>
              <w:t>after intervention</w:t>
            </w:r>
            <w:r w:rsidR="00CF4C5B">
              <w:rPr>
                <w:rFonts w:cs="Calibri"/>
                <w:szCs w:val="24"/>
              </w:rPr>
              <w:t>, equivalent to</w:t>
            </w:r>
            <w:r w:rsidR="00CF4C5B">
              <w:t xml:space="preserve"> </w:t>
            </w:r>
            <w:r w:rsidR="00CF4C5B" w:rsidRPr="00CF4C5B">
              <w:rPr>
                <w:rFonts w:cs="Calibri"/>
                <w:szCs w:val="24"/>
              </w:rPr>
              <w:t xml:space="preserve">an </w:t>
            </w:r>
            <w:r w:rsidR="00D4062D" w:rsidRPr="00CF4C5B">
              <w:rPr>
                <w:rFonts w:cs="Calibri"/>
                <w:szCs w:val="24"/>
              </w:rPr>
              <w:t>82.96%</w:t>
            </w:r>
            <w:r w:rsidR="00D4062D">
              <w:rPr>
                <w:rFonts w:cs="Calibri"/>
                <w:szCs w:val="24"/>
              </w:rPr>
              <w:t xml:space="preserve"> </w:t>
            </w:r>
            <w:r w:rsidR="00CF4C5B" w:rsidRPr="00CF4C5B">
              <w:rPr>
                <w:rFonts w:cs="Calibri"/>
                <w:szCs w:val="24"/>
              </w:rPr>
              <w:t xml:space="preserve">reduction in </w:t>
            </w:r>
            <w:r w:rsidR="00051A4F">
              <w:rPr>
                <w:rFonts w:cs="Calibri"/>
                <w:szCs w:val="24"/>
              </w:rPr>
              <w:t>waste (drug</w:t>
            </w:r>
          </w:p>
          <w:p w14:paraId="41C35204" w14:textId="77893685" w:rsidR="00D53A89" w:rsidRPr="0046594B" w:rsidRDefault="00CF4C5B" w:rsidP="001570B5">
            <w:pPr>
              <w:spacing w:before="0"/>
              <w:rPr>
                <w:szCs w:val="24"/>
              </w:rPr>
            </w:pPr>
            <w:r w:rsidRPr="00CF4C5B">
              <w:rPr>
                <w:rFonts w:cs="Calibri"/>
                <w:szCs w:val="24"/>
              </w:rPr>
              <w:t>discarded</w:t>
            </w:r>
            <w:r w:rsidR="00051A4F">
              <w:rPr>
                <w:rFonts w:cs="Calibri"/>
                <w:szCs w:val="24"/>
              </w:rPr>
              <w:t>)</w:t>
            </w:r>
            <w:r w:rsidR="00D53A89" w:rsidRPr="0046594B">
              <w:rPr>
                <w:rFonts w:cs="Calibri"/>
                <w:szCs w:val="24"/>
              </w:rPr>
              <w:t>.</w:t>
            </w:r>
          </w:p>
        </w:tc>
        <w:tc>
          <w:tcPr>
            <w:tcW w:w="693" w:type="pct"/>
            <w:vAlign w:val="top"/>
          </w:tcPr>
          <w:p w14:paraId="7D2E2A1B" w14:textId="51C7E79D" w:rsidR="00D53A89" w:rsidRPr="0046594B" w:rsidRDefault="00D53A89" w:rsidP="001570B5">
            <w:pPr>
              <w:spacing w:before="0"/>
              <w:rPr>
                <w:szCs w:val="24"/>
              </w:rPr>
            </w:pPr>
            <w:r w:rsidRPr="0046594B">
              <w:rPr>
                <w:rFonts w:cs="Calibri"/>
                <w:szCs w:val="24"/>
              </w:rPr>
              <w:lastRenderedPageBreak/>
              <w:t xml:space="preserve">Cost saving of $28,359 per annum for a </w:t>
            </w:r>
            <w:r w:rsidR="00123BB0">
              <w:rPr>
                <w:rFonts w:cs="Calibri"/>
                <w:szCs w:val="24"/>
              </w:rPr>
              <w:t xml:space="preserve">single patient weighing </w:t>
            </w:r>
            <w:r w:rsidRPr="0046594B">
              <w:rPr>
                <w:rFonts w:cs="Calibri"/>
                <w:szCs w:val="24"/>
              </w:rPr>
              <w:t>70 kg</w:t>
            </w:r>
            <w:r w:rsidR="00EF24FD">
              <w:rPr>
                <w:rFonts w:cs="Calibri"/>
                <w:szCs w:val="24"/>
              </w:rPr>
              <w:t>.</w:t>
            </w:r>
          </w:p>
        </w:tc>
      </w:tr>
    </w:tbl>
    <w:p w14:paraId="6F61F867" w14:textId="08A99EF6" w:rsidR="005C0742" w:rsidRPr="00017677" w:rsidRDefault="005C0742" w:rsidP="00F95FA9"/>
    <w:p w14:paraId="78C3E9AF" w14:textId="7D0D534A" w:rsidR="00D53A89" w:rsidRPr="00C27D7A" w:rsidRDefault="00954315" w:rsidP="00255487">
      <w:pPr>
        <w:pStyle w:val="Caption"/>
        <w:rPr>
          <w:rFonts w:cs="Arial"/>
          <w:bCs/>
          <w:i/>
        </w:rPr>
      </w:pPr>
      <w:bookmarkStart w:id="73" w:name="_Ref195103250"/>
      <w:bookmarkStart w:id="74" w:name="_Ref167780161"/>
      <w:bookmarkStart w:id="75" w:name="_Toc226030313"/>
      <w:bookmarkEnd w:id="69"/>
      <w:r>
        <w:lastRenderedPageBreak/>
        <w:t xml:space="preserve">Table </w:t>
      </w:r>
      <w:r w:rsidR="0035748B">
        <w:fldChar w:fldCharType="begin"/>
      </w:r>
      <w:r w:rsidR="0035748B">
        <w:instrText xml:space="preserve"> SEQ Table \* ARABIC </w:instrText>
      </w:r>
      <w:r w:rsidR="0035748B">
        <w:fldChar w:fldCharType="separate"/>
      </w:r>
      <w:r w:rsidR="008C1591">
        <w:rPr>
          <w:noProof/>
        </w:rPr>
        <w:t>7</w:t>
      </w:r>
      <w:r w:rsidR="0035748B">
        <w:rPr>
          <w:noProof/>
        </w:rPr>
        <w:fldChar w:fldCharType="end"/>
      </w:r>
      <w:bookmarkEnd w:id="73"/>
      <w:r>
        <w:t xml:space="preserve">. </w:t>
      </w:r>
      <w:r w:rsidRPr="008C3815">
        <w:t xml:space="preserve">Summary of </w:t>
      </w:r>
      <w:r w:rsidR="00BB407F">
        <w:t>‘</w:t>
      </w:r>
      <w:r w:rsidRPr="008C3815">
        <w:t>Reuse</w:t>
      </w:r>
      <w:r w:rsidR="00BB407F">
        <w:t>’</w:t>
      </w:r>
      <w:r w:rsidRPr="008C3815">
        <w:t xml:space="preserve"> articles</w:t>
      </w:r>
      <w:bookmarkEnd w:id="74"/>
      <w:bookmarkEnd w:id="75"/>
    </w:p>
    <w:tbl>
      <w:tblPr>
        <w:tblStyle w:val="TableGrid"/>
        <w:tblpPr w:leftFromText="180" w:rightFromText="180" w:vertAnchor="text" w:tblpY="1"/>
        <w:tblOverlap w:val="never"/>
        <w:tblW w:w="5000" w:type="pct"/>
        <w:tblLook w:val="04A0" w:firstRow="1" w:lastRow="0" w:firstColumn="1" w:lastColumn="0" w:noHBand="0" w:noVBand="1"/>
      </w:tblPr>
      <w:tblGrid>
        <w:gridCol w:w="1417"/>
        <w:gridCol w:w="1701"/>
        <w:gridCol w:w="2652"/>
        <w:gridCol w:w="2173"/>
        <w:gridCol w:w="1547"/>
      </w:tblGrid>
      <w:tr w:rsidR="00ED197F" w:rsidRPr="00017677" w14:paraId="34988AB6" w14:textId="77777777" w:rsidTr="00692CCA">
        <w:trPr>
          <w:cnfStyle w:val="100000000000" w:firstRow="1" w:lastRow="0" w:firstColumn="0" w:lastColumn="0" w:oddVBand="0" w:evenVBand="0" w:oddHBand="0" w:evenHBand="0" w:firstRowFirstColumn="0" w:firstRowLastColumn="0" w:lastRowFirstColumn="0" w:lastRowLastColumn="0"/>
          <w:tblHeader/>
        </w:trPr>
        <w:tc>
          <w:tcPr>
            <w:tcW w:w="747" w:type="pct"/>
            <w:vAlign w:val="top"/>
          </w:tcPr>
          <w:p w14:paraId="0EE8CBF9" w14:textId="7397F1C2" w:rsidR="008A445D" w:rsidRPr="0046594B" w:rsidRDefault="008A445D" w:rsidP="001570B5">
            <w:pPr>
              <w:spacing w:before="0"/>
              <w:rPr>
                <w:b/>
                <w:szCs w:val="24"/>
              </w:rPr>
            </w:pPr>
            <w:bookmarkStart w:id="76" w:name="_Hlk169090745"/>
            <w:r w:rsidRPr="0046594B">
              <w:rPr>
                <w:b/>
                <w:szCs w:val="24"/>
              </w:rPr>
              <w:t>Article</w:t>
            </w:r>
            <w:r>
              <w:rPr>
                <w:b/>
                <w:szCs w:val="24"/>
              </w:rPr>
              <w:t xml:space="preserve"> and geography</w:t>
            </w:r>
          </w:p>
        </w:tc>
        <w:tc>
          <w:tcPr>
            <w:tcW w:w="896" w:type="pct"/>
            <w:vAlign w:val="top"/>
          </w:tcPr>
          <w:p w14:paraId="73BB76BB" w14:textId="67FE4C06" w:rsidR="008A445D" w:rsidRPr="0046594B" w:rsidRDefault="008A445D" w:rsidP="001570B5">
            <w:pPr>
              <w:spacing w:before="0"/>
              <w:rPr>
                <w:b/>
                <w:szCs w:val="24"/>
              </w:rPr>
            </w:pPr>
            <w:r w:rsidRPr="0046594B">
              <w:rPr>
                <w:b/>
                <w:szCs w:val="24"/>
              </w:rPr>
              <w:t>Study design</w:t>
            </w:r>
            <w:r w:rsidR="009228AE">
              <w:rPr>
                <w:b/>
                <w:szCs w:val="24"/>
              </w:rPr>
              <w:t xml:space="preserve"> and </w:t>
            </w:r>
            <w:r w:rsidRPr="0046594B">
              <w:rPr>
                <w:b/>
                <w:szCs w:val="24"/>
              </w:rPr>
              <w:t xml:space="preserve">service </w:t>
            </w:r>
            <w:r>
              <w:rPr>
                <w:b/>
                <w:szCs w:val="24"/>
              </w:rPr>
              <w:t>area</w:t>
            </w:r>
          </w:p>
        </w:tc>
        <w:tc>
          <w:tcPr>
            <w:tcW w:w="1397" w:type="pct"/>
            <w:vAlign w:val="top"/>
          </w:tcPr>
          <w:p w14:paraId="79C6D599" w14:textId="77777777" w:rsidR="008A445D" w:rsidRPr="0046594B" w:rsidRDefault="008A445D" w:rsidP="001570B5">
            <w:pPr>
              <w:spacing w:before="0"/>
              <w:rPr>
                <w:b/>
                <w:szCs w:val="24"/>
                <w:vertAlign w:val="superscript"/>
              </w:rPr>
            </w:pPr>
            <w:r w:rsidRPr="0046594B">
              <w:rPr>
                <w:b/>
                <w:szCs w:val="24"/>
              </w:rPr>
              <w:t>Intervention</w:t>
            </w:r>
          </w:p>
        </w:tc>
        <w:tc>
          <w:tcPr>
            <w:tcW w:w="1145" w:type="pct"/>
            <w:vAlign w:val="top"/>
          </w:tcPr>
          <w:p w14:paraId="5BFD3D8D" w14:textId="287569EB" w:rsidR="008A445D" w:rsidRPr="0046594B" w:rsidRDefault="008A445D" w:rsidP="001570B5">
            <w:pPr>
              <w:spacing w:before="0"/>
              <w:rPr>
                <w:b/>
                <w:szCs w:val="24"/>
                <w:vertAlign w:val="superscript"/>
              </w:rPr>
            </w:pPr>
            <w:r>
              <w:rPr>
                <w:rFonts w:cs="Calibri"/>
                <w:b/>
                <w:szCs w:val="24"/>
              </w:rPr>
              <w:t>Waste and/or emissions impact</w:t>
            </w:r>
          </w:p>
        </w:tc>
        <w:tc>
          <w:tcPr>
            <w:tcW w:w="815" w:type="pct"/>
            <w:vAlign w:val="top"/>
          </w:tcPr>
          <w:p w14:paraId="1D2F2484" w14:textId="3E2E398B" w:rsidR="008A445D" w:rsidRPr="0046594B" w:rsidRDefault="008A445D" w:rsidP="001570B5">
            <w:pPr>
              <w:spacing w:before="0"/>
              <w:rPr>
                <w:b/>
                <w:szCs w:val="24"/>
              </w:rPr>
            </w:pPr>
            <w:r>
              <w:rPr>
                <w:rFonts w:cs="Calibri"/>
                <w:b/>
                <w:szCs w:val="24"/>
              </w:rPr>
              <w:t>Cost impact</w:t>
            </w:r>
          </w:p>
        </w:tc>
      </w:tr>
      <w:tr w:rsidR="00D53A89" w:rsidRPr="00017677" w14:paraId="493F5121" w14:textId="77777777" w:rsidTr="00692CCA">
        <w:trPr>
          <w:cnfStyle w:val="000000100000" w:firstRow="0" w:lastRow="0" w:firstColumn="0" w:lastColumn="0" w:oddVBand="0" w:evenVBand="0" w:oddHBand="1" w:evenHBand="0" w:firstRowFirstColumn="0" w:firstRowLastColumn="0" w:lastRowFirstColumn="0" w:lastRowLastColumn="0"/>
        </w:trPr>
        <w:tc>
          <w:tcPr>
            <w:tcW w:w="5000" w:type="pct"/>
            <w:gridSpan w:val="5"/>
            <w:vAlign w:val="top"/>
          </w:tcPr>
          <w:p w14:paraId="5B0E28C7" w14:textId="027ABCE5" w:rsidR="00D53A89" w:rsidRPr="0046594B" w:rsidRDefault="00D53A89" w:rsidP="001570B5">
            <w:pPr>
              <w:spacing w:before="0"/>
              <w:rPr>
                <w:rFonts w:cs="Calibri"/>
                <w:b/>
                <w:szCs w:val="24"/>
              </w:rPr>
            </w:pPr>
            <w:r w:rsidRPr="0046594B">
              <w:rPr>
                <w:rFonts w:cs="Calibri"/>
                <w:b/>
                <w:szCs w:val="24"/>
              </w:rPr>
              <w:t>Use reusable PPE, including masks, respirators and isolation gowns</w:t>
            </w:r>
          </w:p>
        </w:tc>
      </w:tr>
      <w:tr w:rsidR="00006DF1" w:rsidRPr="00017677" w14:paraId="6508A1A4" w14:textId="77777777" w:rsidTr="00692CCA">
        <w:tc>
          <w:tcPr>
            <w:tcW w:w="747" w:type="pct"/>
            <w:vAlign w:val="top"/>
          </w:tcPr>
          <w:p w14:paraId="1D183BFA" w14:textId="6D98506B" w:rsidR="00D53A89" w:rsidRPr="0046594B" w:rsidRDefault="008C1C27" w:rsidP="001570B5">
            <w:pPr>
              <w:spacing w:before="0"/>
              <w:rPr>
                <w:rFonts w:cs="Calibri"/>
                <w:szCs w:val="24"/>
              </w:rPr>
            </w:pPr>
            <w:r w:rsidRPr="0046594B">
              <w:rPr>
                <w:rFonts w:cs="Calibri"/>
                <w:szCs w:val="24"/>
              </w:rPr>
              <w:t>Vozzola</w:t>
            </w:r>
            <w:r w:rsidR="00E8247D">
              <w:rPr>
                <w:rFonts w:cs="Calibri"/>
                <w:szCs w:val="24"/>
              </w:rPr>
              <w:t xml:space="preserve"> et al. </w:t>
            </w:r>
            <w:r w:rsidRPr="0046594B">
              <w:rPr>
                <w:rFonts w:cs="Calibri"/>
                <w:szCs w:val="24"/>
              </w:rPr>
              <w:t>2018</w:t>
            </w:r>
          </w:p>
          <w:p w14:paraId="45C1A941" w14:textId="77777777" w:rsidR="00D53A89" w:rsidRPr="0046594B" w:rsidRDefault="00D53A89" w:rsidP="001570B5">
            <w:pPr>
              <w:spacing w:before="0"/>
              <w:rPr>
                <w:rFonts w:cs="Calibri"/>
                <w:szCs w:val="24"/>
              </w:rPr>
            </w:pPr>
            <w:r w:rsidRPr="0046594B">
              <w:rPr>
                <w:rFonts w:cs="Calibri"/>
                <w:szCs w:val="24"/>
              </w:rPr>
              <w:t>North America</w:t>
            </w:r>
          </w:p>
        </w:tc>
        <w:tc>
          <w:tcPr>
            <w:tcW w:w="896" w:type="pct"/>
            <w:vAlign w:val="top"/>
          </w:tcPr>
          <w:p w14:paraId="31870EBC" w14:textId="77777777" w:rsidR="00D53A89" w:rsidRPr="0046594B" w:rsidRDefault="00D53A89" w:rsidP="001570B5">
            <w:pPr>
              <w:spacing w:before="0"/>
              <w:rPr>
                <w:rFonts w:cs="Calibri"/>
                <w:szCs w:val="24"/>
              </w:rPr>
            </w:pPr>
            <w:r w:rsidRPr="0046594B">
              <w:rPr>
                <w:rFonts w:cs="Calibri"/>
                <w:szCs w:val="24"/>
              </w:rPr>
              <w:t>Life cycle assessment</w:t>
            </w:r>
          </w:p>
          <w:p w14:paraId="254D2042" w14:textId="77777777" w:rsidR="00D53A89" w:rsidRPr="0046594B" w:rsidRDefault="00D53A89" w:rsidP="001570B5">
            <w:pPr>
              <w:spacing w:before="0"/>
              <w:rPr>
                <w:rFonts w:cs="Calibri"/>
                <w:szCs w:val="24"/>
              </w:rPr>
            </w:pPr>
            <w:r w:rsidRPr="0046594B">
              <w:rPr>
                <w:rFonts w:cs="Calibri"/>
                <w:szCs w:val="24"/>
              </w:rPr>
              <w:t>Inpatient ward</w:t>
            </w:r>
          </w:p>
        </w:tc>
        <w:tc>
          <w:tcPr>
            <w:tcW w:w="1397" w:type="pct"/>
            <w:vAlign w:val="top"/>
          </w:tcPr>
          <w:p w14:paraId="1ADB5547" w14:textId="0411937D" w:rsidR="00D53A89" w:rsidRPr="0046594B" w:rsidRDefault="00FF22C6" w:rsidP="001570B5">
            <w:pPr>
              <w:spacing w:before="0"/>
              <w:rPr>
                <w:rFonts w:cs="Calibri"/>
                <w:szCs w:val="24"/>
              </w:rPr>
            </w:pPr>
            <w:r>
              <w:rPr>
                <w:rFonts w:cs="Calibri"/>
                <w:szCs w:val="24"/>
              </w:rPr>
              <w:t>LCA</w:t>
            </w:r>
            <w:r w:rsidR="00D53A89" w:rsidRPr="0046594B">
              <w:rPr>
                <w:rFonts w:cs="Calibri"/>
                <w:szCs w:val="24"/>
              </w:rPr>
              <w:t xml:space="preserve"> </w:t>
            </w:r>
            <w:r w:rsidR="000D11F1">
              <w:rPr>
                <w:rFonts w:cs="Calibri"/>
                <w:szCs w:val="24"/>
              </w:rPr>
              <w:t>of</w:t>
            </w:r>
            <w:r w:rsidR="000D11F1" w:rsidRPr="0046594B">
              <w:rPr>
                <w:rFonts w:cs="Calibri"/>
                <w:szCs w:val="24"/>
              </w:rPr>
              <w:t xml:space="preserve"> </w:t>
            </w:r>
            <w:r w:rsidR="00D53A89" w:rsidRPr="0046594B">
              <w:rPr>
                <w:rFonts w:cs="Calibri"/>
                <w:szCs w:val="24"/>
              </w:rPr>
              <w:t>disposable isolation gowns</w:t>
            </w:r>
            <w:r w:rsidR="000D11F1">
              <w:rPr>
                <w:rFonts w:cs="Calibri"/>
                <w:szCs w:val="24"/>
              </w:rPr>
              <w:t xml:space="preserve"> (vs reusable)</w:t>
            </w:r>
            <w:r w:rsidR="00D53A89" w:rsidRPr="0046594B">
              <w:rPr>
                <w:rFonts w:cs="Calibri"/>
                <w:szCs w:val="24"/>
              </w:rPr>
              <w:t>.</w:t>
            </w:r>
          </w:p>
        </w:tc>
        <w:tc>
          <w:tcPr>
            <w:tcW w:w="1145" w:type="pct"/>
            <w:vAlign w:val="top"/>
          </w:tcPr>
          <w:p w14:paraId="6B633B57" w14:textId="2DB17899" w:rsidR="00D53A89" w:rsidRPr="0046594B" w:rsidRDefault="000D11F1" w:rsidP="001570B5">
            <w:pPr>
              <w:spacing w:before="0"/>
              <w:rPr>
                <w:rFonts w:cs="Calibri"/>
                <w:szCs w:val="24"/>
              </w:rPr>
            </w:pPr>
            <w:r>
              <w:rPr>
                <w:rFonts w:cs="Calibri"/>
                <w:szCs w:val="24"/>
              </w:rPr>
              <w:t>R</w:t>
            </w:r>
            <w:r w:rsidR="00D53A89" w:rsidRPr="0046594B">
              <w:rPr>
                <w:rFonts w:cs="Calibri"/>
                <w:szCs w:val="24"/>
              </w:rPr>
              <w:t xml:space="preserve">eduction of 92 kg </w:t>
            </w:r>
            <w:r w:rsidR="00710DAD" w:rsidRPr="0046594B">
              <w:rPr>
                <w:rFonts w:cs="Calibri"/>
                <w:szCs w:val="24"/>
              </w:rPr>
              <w:t>CO</w:t>
            </w:r>
            <w:r w:rsidR="00710DAD" w:rsidRPr="0046594B">
              <w:rPr>
                <w:rFonts w:cs="Calibri"/>
                <w:szCs w:val="24"/>
                <w:vertAlign w:val="subscript"/>
              </w:rPr>
              <w:t>2</w:t>
            </w:r>
            <w:r w:rsidR="00710DAD" w:rsidRPr="0046594B">
              <w:rPr>
                <w:rFonts w:cs="Calibri"/>
                <w:szCs w:val="24"/>
              </w:rPr>
              <w:t>-e</w:t>
            </w:r>
            <w:r w:rsidR="00D53A89" w:rsidRPr="0046594B">
              <w:rPr>
                <w:rFonts w:cs="Calibri"/>
                <w:szCs w:val="24"/>
              </w:rPr>
              <w:t xml:space="preserve"> per 1</w:t>
            </w:r>
            <w:r w:rsidR="0082220E">
              <w:rPr>
                <w:rFonts w:cs="Calibri"/>
                <w:szCs w:val="24"/>
              </w:rPr>
              <w:t>,</w:t>
            </w:r>
            <w:r w:rsidR="00D53A89" w:rsidRPr="0046594B">
              <w:rPr>
                <w:rFonts w:cs="Calibri"/>
                <w:szCs w:val="24"/>
              </w:rPr>
              <w:t>000 uses.</w:t>
            </w:r>
          </w:p>
        </w:tc>
        <w:tc>
          <w:tcPr>
            <w:tcW w:w="815" w:type="pct"/>
            <w:vAlign w:val="top"/>
          </w:tcPr>
          <w:p w14:paraId="58E85B6F" w14:textId="470F0BC5" w:rsidR="00D53A89" w:rsidRPr="0046594B" w:rsidRDefault="00D53A89" w:rsidP="001570B5">
            <w:pPr>
              <w:spacing w:before="0"/>
              <w:rPr>
                <w:rFonts w:cs="Calibri"/>
                <w:szCs w:val="24"/>
              </w:rPr>
            </w:pPr>
            <w:r w:rsidRPr="0046594B">
              <w:rPr>
                <w:rFonts w:cs="Calibri"/>
                <w:szCs w:val="24"/>
              </w:rPr>
              <w:t>Not reported</w:t>
            </w:r>
            <w:r w:rsidR="001739A3">
              <w:rPr>
                <w:rFonts w:cs="Calibri"/>
                <w:szCs w:val="24"/>
              </w:rPr>
              <w:t>.</w:t>
            </w:r>
          </w:p>
        </w:tc>
      </w:tr>
      <w:tr w:rsidR="00006DF1" w:rsidRPr="00017677" w14:paraId="324D0530"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172DF522" w14:textId="73EEFBC4" w:rsidR="00D53A89" w:rsidRPr="0046594B" w:rsidRDefault="008C1C27" w:rsidP="001570B5">
            <w:pPr>
              <w:spacing w:before="0"/>
              <w:rPr>
                <w:rFonts w:cs="Calibri"/>
                <w:szCs w:val="24"/>
                <w:lang w:val="en-GB"/>
              </w:rPr>
            </w:pPr>
            <w:r w:rsidRPr="0046594B">
              <w:rPr>
                <w:rFonts w:cs="Calibri"/>
                <w:szCs w:val="24"/>
              </w:rPr>
              <w:t>Baker et al. 2020</w:t>
            </w:r>
          </w:p>
          <w:p w14:paraId="5921EA0C"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051CC041" w14:textId="77777777" w:rsidR="00D53A89" w:rsidRPr="0046594B" w:rsidRDefault="00D53A89" w:rsidP="001570B5">
            <w:pPr>
              <w:spacing w:before="0"/>
              <w:rPr>
                <w:rFonts w:cs="Calibri"/>
                <w:szCs w:val="24"/>
              </w:rPr>
            </w:pPr>
            <w:r w:rsidRPr="0046594B">
              <w:rPr>
                <w:rFonts w:cs="Calibri"/>
                <w:szCs w:val="24"/>
              </w:rPr>
              <w:t>Case Study</w:t>
            </w:r>
          </w:p>
          <w:p w14:paraId="3B0834B0" w14:textId="77777777" w:rsidR="00D53A89" w:rsidRPr="0046594B" w:rsidRDefault="00D53A89" w:rsidP="001570B5">
            <w:pPr>
              <w:spacing w:before="0"/>
              <w:rPr>
                <w:rFonts w:cs="Calibri"/>
                <w:szCs w:val="24"/>
              </w:rPr>
            </w:pPr>
            <w:r w:rsidRPr="0046594B">
              <w:rPr>
                <w:rFonts w:cs="Calibri"/>
                <w:szCs w:val="24"/>
              </w:rPr>
              <w:t>Inpatient ward</w:t>
            </w:r>
          </w:p>
        </w:tc>
        <w:tc>
          <w:tcPr>
            <w:tcW w:w="1397" w:type="pct"/>
            <w:vAlign w:val="top"/>
          </w:tcPr>
          <w:p w14:paraId="44DA0AD2" w14:textId="0F864F1D" w:rsidR="00D53A89" w:rsidRPr="0046594B" w:rsidRDefault="009A61A7" w:rsidP="001570B5">
            <w:pPr>
              <w:spacing w:before="0"/>
              <w:rPr>
                <w:rFonts w:cs="Calibri"/>
                <w:szCs w:val="24"/>
              </w:rPr>
            </w:pPr>
            <w:r>
              <w:rPr>
                <w:rFonts w:cs="Calibri"/>
                <w:szCs w:val="24"/>
              </w:rPr>
              <w:t>Switch</w:t>
            </w:r>
            <w:r w:rsidR="00D53A89" w:rsidRPr="0046594B">
              <w:rPr>
                <w:rFonts w:cs="Calibri"/>
                <w:szCs w:val="24"/>
              </w:rPr>
              <w:t xml:space="preserve"> from disposable to reusable isolation gowns.</w:t>
            </w:r>
          </w:p>
        </w:tc>
        <w:tc>
          <w:tcPr>
            <w:tcW w:w="1145" w:type="pct"/>
            <w:vAlign w:val="top"/>
          </w:tcPr>
          <w:p w14:paraId="7BDDEDAE" w14:textId="3249C87D" w:rsidR="00D53A89" w:rsidRPr="0046594B" w:rsidRDefault="00D53A89" w:rsidP="001570B5">
            <w:pPr>
              <w:spacing w:before="0"/>
              <w:rPr>
                <w:rFonts w:cs="Calibri"/>
                <w:szCs w:val="24"/>
              </w:rPr>
            </w:pPr>
            <w:r w:rsidRPr="0046594B">
              <w:rPr>
                <w:rFonts w:cs="Calibri"/>
                <w:szCs w:val="24"/>
              </w:rPr>
              <w:t>Reduction of 233</w:t>
            </w:r>
            <w:r w:rsidR="00CF0F0C">
              <w:rPr>
                <w:rFonts w:cs="Calibri"/>
                <w:szCs w:val="24"/>
              </w:rPr>
              <w:t>.</w:t>
            </w:r>
            <w:r w:rsidRPr="0046594B">
              <w:rPr>
                <w:rFonts w:cs="Calibri"/>
                <w:szCs w:val="24"/>
              </w:rPr>
              <w:t>5</w:t>
            </w:r>
            <w:r w:rsidR="00651811">
              <w:rPr>
                <w:rFonts w:cs="Calibri"/>
                <w:szCs w:val="24"/>
              </w:rPr>
              <w:t>3</w:t>
            </w:r>
            <w:r w:rsidRPr="0046594B">
              <w:rPr>
                <w:rFonts w:cs="Calibri"/>
                <w:szCs w:val="24"/>
              </w:rPr>
              <w:t xml:space="preserve"> </w:t>
            </w:r>
            <w:r w:rsidR="00CF0F0C">
              <w:rPr>
                <w:rFonts w:cs="Calibri"/>
                <w:szCs w:val="24"/>
              </w:rPr>
              <w:t>t</w:t>
            </w:r>
            <w:r w:rsidR="00CF0F0C" w:rsidRPr="0046594B">
              <w:rPr>
                <w:rFonts w:cs="Calibri"/>
                <w:szCs w:val="24"/>
              </w:rPr>
              <w:t xml:space="preserve"> </w:t>
            </w:r>
            <w:r w:rsidRPr="0046594B">
              <w:rPr>
                <w:rFonts w:cs="Calibri"/>
                <w:szCs w:val="24"/>
              </w:rPr>
              <w:t>waste over 3 years.</w:t>
            </w:r>
          </w:p>
        </w:tc>
        <w:tc>
          <w:tcPr>
            <w:tcW w:w="815" w:type="pct"/>
            <w:vAlign w:val="top"/>
          </w:tcPr>
          <w:p w14:paraId="0BF432C9" w14:textId="77777777" w:rsidR="00D53A89" w:rsidRPr="0046594B" w:rsidRDefault="00D53A89" w:rsidP="001570B5">
            <w:pPr>
              <w:spacing w:before="0"/>
              <w:rPr>
                <w:rFonts w:cs="Calibri"/>
                <w:szCs w:val="24"/>
              </w:rPr>
            </w:pPr>
            <w:r w:rsidRPr="0046594B">
              <w:rPr>
                <w:rFonts w:cs="Calibri"/>
                <w:szCs w:val="24"/>
              </w:rPr>
              <w:t>Saved $851,984 over 3 years.</w:t>
            </w:r>
          </w:p>
        </w:tc>
      </w:tr>
      <w:tr w:rsidR="00006DF1" w:rsidRPr="00017677" w14:paraId="299C7F11" w14:textId="77777777" w:rsidTr="00692CCA">
        <w:tc>
          <w:tcPr>
            <w:tcW w:w="747" w:type="pct"/>
            <w:vAlign w:val="top"/>
          </w:tcPr>
          <w:p w14:paraId="4FCCD6CE" w14:textId="2A9B9429" w:rsidR="00D53A89" w:rsidRPr="0046594B" w:rsidRDefault="008C1C27" w:rsidP="001570B5">
            <w:pPr>
              <w:spacing w:before="0"/>
              <w:rPr>
                <w:rFonts w:cs="Calibri"/>
                <w:szCs w:val="24"/>
                <w:lang w:val="en-GB"/>
              </w:rPr>
            </w:pPr>
            <w:r w:rsidRPr="0046594B">
              <w:rPr>
                <w:rFonts w:cs="Calibri"/>
                <w:szCs w:val="24"/>
              </w:rPr>
              <w:t>Chau et al. 2022</w:t>
            </w:r>
          </w:p>
          <w:p w14:paraId="00598AE9" w14:textId="77777777" w:rsidR="00D53A89" w:rsidRPr="0046594B" w:rsidRDefault="00D53A89" w:rsidP="001570B5">
            <w:pPr>
              <w:spacing w:before="0"/>
              <w:rPr>
                <w:rFonts w:cs="Calibri"/>
                <w:szCs w:val="24"/>
              </w:rPr>
            </w:pPr>
            <w:r w:rsidRPr="0046594B">
              <w:rPr>
                <w:rFonts w:cs="Calibri"/>
                <w:szCs w:val="24"/>
              </w:rPr>
              <w:t>UK</w:t>
            </w:r>
          </w:p>
        </w:tc>
        <w:tc>
          <w:tcPr>
            <w:tcW w:w="896" w:type="pct"/>
            <w:vAlign w:val="top"/>
          </w:tcPr>
          <w:p w14:paraId="0632B99B" w14:textId="77777777" w:rsidR="00D53A89" w:rsidRPr="0046594B" w:rsidRDefault="00D53A89" w:rsidP="001570B5">
            <w:pPr>
              <w:spacing w:before="0"/>
              <w:rPr>
                <w:rFonts w:cs="Calibri"/>
                <w:szCs w:val="24"/>
              </w:rPr>
            </w:pPr>
            <w:r w:rsidRPr="0046594B">
              <w:rPr>
                <w:rFonts w:cs="Calibri"/>
                <w:szCs w:val="24"/>
              </w:rPr>
              <w:t>Life cycle assessment</w:t>
            </w:r>
          </w:p>
          <w:p w14:paraId="6307222F" w14:textId="77777777" w:rsidR="00D53A89" w:rsidRPr="0046594B" w:rsidRDefault="00D53A89" w:rsidP="001570B5">
            <w:pPr>
              <w:spacing w:before="0"/>
              <w:rPr>
                <w:rFonts w:cs="Calibri"/>
                <w:szCs w:val="24"/>
              </w:rPr>
            </w:pPr>
            <w:r w:rsidRPr="0046594B">
              <w:rPr>
                <w:rFonts w:cs="Calibri"/>
                <w:szCs w:val="24"/>
              </w:rPr>
              <w:t>Hospital-wide</w:t>
            </w:r>
          </w:p>
        </w:tc>
        <w:tc>
          <w:tcPr>
            <w:tcW w:w="1397" w:type="pct"/>
            <w:vAlign w:val="top"/>
          </w:tcPr>
          <w:p w14:paraId="23B75A1A" w14:textId="3E5C419F" w:rsidR="00D53A89" w:rsidRPr="0046594B" w:rsidRDefault="00FF22C6" w:rsidP="001570B5">
            <w:pPr>
              <w:spacing w:before="0"/>
              <w:rPr>
                <w:rFonts w:cs="Calibri"/>
                <w:szCs w:val="24"/>
              </w:rPr>
            </w:pPr>
            <w:r>
              <w:rPr>
                <w:rFonts w:cs="Calibri"/>
                <w:szCs w:val="24"/>
              </w:rPr>
              <w:t>LCA</w:t>
            </w:r>
            <w:r w:rsidR="00D53A89" w:rsidRPr="0046594B">
              <w:rPr>
                <w:rFonts w:cs="Calibri"/>
                <w:szCs w:val="24"/>
              </w:rPr>
              <w:t xml:space="preserve"> of disposable surgical masks, cloth masks, disposable respirators, reusable respirators, rigid half masks.</w:t>
            </w:r>
          </w:p>
        </w:tc>
        <w:tc>
          <w:tcPr>
            <w:tcW w:w="1145" w:type="pct"/>
            <w:vAlign w:val="top"/>
          </w:tcPr>
          <w:p w14:paraId="07619CB3" w14:textId="0341353F" w:rsidR="00F72643" w:rsidRDefault="00F72643" w:rsidP="001570B5">
            <w:pPr>
              <w:spacing w:before="0"/>
              <w:rPr>
                <w:rFonts w:cs="Calibri"/>
                <w:szCs w:val="24"/>
              </w:rPr>
            </w:pPr>
            <w:r>
              <w:rPr>
                <w:rFonts w:cs="Arial"/>
                <w:szCs w:val="24"/>
              </w:rPr>
              <w:t xml:space="preserve">• </w:t>
            </w:r>
            <w:r w:rsidR="00D53A89" w:rsidRPr="0046594B">
              <w:rPr>
                <w:rFonts w:cs="Calibri"/>
                <w:szCs w:val="24"/>
              </w:rPr>
              <w:t>Cloth vs Disposable surgical mask: reduction of up to 10.9</w:t>
            </w:r>
            <w:r w:rsidR="003B66C2">
              <w:rPr>
                <w:rFonts w:cs="Calibri"/>
                <w:szCs w:val="24"/>
              </w:rPr>
              <w:t>0</w:t>
            </w:r>
            <w:r w:rsidR="00D53A89" w:rsidRPr="0046594B">
              <w:rPr>
                <w:rFonts w:cs="Calibri"/>
                <w:szCs w:val="24"/>
              </w:rPr>
              <w:t xml:space="preserve"> kg </w:t>
            </w:r>
            <w:r w:rsidR="00710DAD" w:rsidRPr="0046594B">
              <w:rPr>
                <w:rFonts w:cs="Calibri"/>
                <w:szCs w:val="24"/>
              </w:rPr>
              <w:t>CO</w:t>
            </w:r>
            <w:r w:rsidR="00710DAD" w:rsidRPr="0046594B">
              <w:rPr>
                <w:rFonts w:cs="Calibri"/>
                <w:szCs w:val="24"/>
                <w:vertAlign w:val="subscript"/>
              </w:rPr>
              <w:t>2</w:t>
            </w:r>
            <w:r w:rsidR="00710DAD" w:rsidRPr="0046594B">
              <w:rPr>
                <w:rFonts w:cs="Calibri"/>
                <w:szCs w:val="24"/>
              </w:rPr>
              <w:t>-e</w:t>
            </w:r>
            <w:r w:rsidR="00D53A89" w:rsidRPr="0046594B">
              <w:rPr>
                <w:rFonts w:cs="Calibri"/>
                <w:szCs w:val="24"/>
              </w:rPr>
              <w:t xml:space="preserve"> per worker per year.</w:t>
            </w:r>
          </w:p>
          <w:p w14:paraId="3D7AE10B" w14:textId="569C3F74" w:rsidR="00F72643" w:rsidRDefault="00F72643" w:rsidP="001570B5">
            <w:pPr>
              <w:spacing w:before="0"/>
              <w:rPr>
                <w:rFonts w:cs="Calibri"/>
                <w:szCs w:val="24"/>
              </w:rPr>
            </w:pPr>
            <w:r>
              <w:rPr>
                <w:rFonts w:cs="Arial"/>
                <w:szCs w:val="24"/>
              </w:rPr>
              <w:t xml:space="preserve">• </w:t>
            </w:r>
            <w:r w:rsidR="00D53A89" w:rsidRPr="0046594B">
              <w:rPr>
                <w:rFonts w:cs="Calibri"/>
                <w:szCs w:val="24"/>
              </w:rPr>
              <w:t xml:space="preserve">FFP3 mask reused via HPV decontamination </w:t>
            </w:r>
            <w:r w:rsidR="00436A61">
              <w:rPr>
                <w:rFonts w:cs="Calibri"/>
                <w:szCs w:val="24"/>
              </w:rPr>
              <w:t>vs Dispos</w:t>
            </w:r>
            <w:r w:rsidR="006C5794">
              <w:rPr>
                <w:rFonts w:cs="Calibri"/>
                <w:szCs w:val="24"/>
              </w:rPr>
              <w:t>able</w:t>
            </w:r>
            <w:r w:rsidR="00436A61">
              <w:rPr>
                <w:rFonts w:cs="Calibri"/>
                <w:szCs w:val="24"/>
              </w:rPr>
              <w:t>:</w:t>
            </w:r>
            <w:r w:rsidR="00D53A89" w:rsidRPr="0046594B">
              <w:rPr>
                <w:rFonts w:cs="Calibri"/>
                <w:szCs w:val="24"/>
              </w:rPr>
              <w:t xml:space="preserve"> reduction of up to 56 kg </w:t>
            </w:r>
            <w:r w:rsidR="00710DAD" w:rsidRPr="0046594B">
              <w:rPr>
                <w:rFonts w:cs="Calibri"/>
                <w:szCs w:val="24"/>
              </w:rPr>
              <w:t>CO</w:t>
            </w:r>
            <w:r w:rsidR="00710DAD" w:rsidRPr="0046594B">
              <w:rPr>
                <w:rFonts w:cs="Calibri"/>
                <w:szCs w:val="24"/>
                <w:vertAlign w:val="subscript"/>
              </w:rPr>
              <w:t>2</w:t>
            </w:r>
            <w:r w:rsidR="00710DAD" w:rsidRPr="0046594B">
              <w:rPr>
                <w:rFonts w:cs="Calibri"/>
                <w:szCs w:val="24"/>
              </w:rPr>
              <w:t>-e</w:t>
            </w:r>
            <w:r w:rsidR="00D53A89" w:rsidRPr="0046594B">
              <w:rPr>
                <w:rFonts w:cs="Calibri"/>
                <w:szCs w:val="24"/>
              </w:rPr>
              <w:t xml:space="preserve"> per healthcare worker per year.</w:t>
            </w:r>
          </w:p>
          <w:p w14:paraId="4C084FCA" w14:textId="69213D5F" w:rsidR="00D53A89" w:rsidRPr="0046594B" w:rsidRDefault="00F72643" w:rsidP="001570B5">
            <w:pPr>
              <w:spacing w:before="0"/>
              <w:rPr>
                <w:rFonts w:cs="Calibri"/>
                <w:szCs w:val="24"/>
              </w:rPr>
            </w:pPr>
            <w:r>
              <w:rPr>
                <w:rFonts w:cs="Arial"/>
                <w:szCs w:val="24"/>
              </w:rPr>
              <w:t xml:space="preserve">• </w:t>
            </w:r>
            <w:r w:rsidR="00D53A89" w:rsidRPr="0046594B">
              <w:rPr>
                <w:rFonts w:cs="Calibri"/>
                <w:szCs w:val="24"/>
              </w:rPr>
              <w:t xml:space="preserve">Rigid half mask vs disposable FFP3 mask: reduction of up to 63 kg </w:t>
            </w:r>
            <w:r w:rsidR="00710DAD" w:rsidRPr="0046594B">
              <w:rPr>
                <w:rFonts w:cs="Calibri"/>
                <w:szCs w:val="24"/>
              </w:rPr>
              <w:t>CO</w:t>
            </w:r>
            <w:r w:rsidR="00710DAD" w:rsidRPr="0046594B">
              <w:rPr>
                <w:rFonts w:cs="Calibri"/>
                <w:szCs w:val="24"/>
                <w:vertAlign w:val="subscript"/>
              </w:rPr>
              <w:t>2</w:t>
            </w:r>
            <w:r w:rsidR="00710DAD" w:rsidRPr="0046594B">
              <w:rPr>
                <w:rFonts w:cs="Calibri"/>
                <w:szCs w:val="24"/>
              </w:rPr>
              <w:t>-e</w:t>
            </w:r>
            <w:r w:rsidR="00D53A89" w:rsidRPr="0046594B">
              <w:rPr>
                <w:rFonts w:cs="Calibri"/>
                <w:szCs w:val="24"/>
              </w:rPr>
              <w:t xml:space="preserve"> </w:t>
            </w:r>
            <w:r w:rsidR="00D53A89" w:rsidRPr="0046594B">
              <w:rPr>
                <w:rFonts w:cs="Calibri"/>
                <w:szCs w:val="24"/>
              </w:rPr>
              <w:lastRenderedPageBreak/>
              <w:t>per healthcare worker per year.</w:t>
            </w:r>
          </w:p>
        </w:tc>
        <w:tc>
          <w:tcPr>
            <w:tcW w:w="815" w:type="pct"/>
            <w:vAlign w:val="top"/>
          </w:tcPr>
          <w:p w14:paraId="75E9E8FF" w14:textId="2FDE94A6" w:rsidR="00D53A89" w:rsidRPr="0046594B" w:rsidRDefault="00D53A89" w:rsidP="001570B5">
            <w:pPr>
              <w:spacing w:before="0"/>
              <w:rPr>
                <w:rFonts w:cs="Calibri"/>
                <w:szCs w:val="24"/>
              </w:rPr>
            </w:pPr>
            <w:r w:rsidRPr="0046594B">
              <w:rPr>
                <w:rFonts w:cs="Calibri"/>
                <w:szCs w:val="24"/>
              </w:rPr>
              <w:lastRenderedPageBreak/>
              <w:t>Not reported</w:t>
            </w:r>
            <w:r w:rsidR="001739A3">
              <w:rPr>
                <w:rFonts w:cs="Calibri"/>
                <w:szCs w:val="24"/>
              </w:rPr>
              <w:t>.</w:t>
            </w:r>
          </w:p>
        </w:tc>
      </w:tr>
      <w:tr w:rsidR="00006DF1" w:rsidRPr="00017677" w14:paraId="3CD62319"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73C36F89" w14:textId="7A015396" w:rsidR="00D53A89" w:rsidRPr="0046594B" w:rsidRDefault="008C1C27" w:rsidP="001570B5">
            <w:pPr>
              <w:spacing w:before="0"/>
              <w:rPr>
                <w:rFonts w:cs="Calibri"/>
                <w:szCs w:val="24"/>
              </w:rPr>
            </w:pPr>
            <w:r w:rsidRPr="0046594B">
              <w:rPr>
                <w:rFonts w:cs="Calibri"/>
                <w:szCs w:val="24"/>
              </w:rPr>
              <w:t>Lee et al. 2021</w:t>
            </w:r>
          </w:p>
          <w:p w14:paraId="2B9ADC19" w14:textId="77777777" w:rsidR="00D53A89" w:rsidRPr="0046594B" w:rsidRDefault="00D53A89" w:rsidP="001570B5">
            <w:pPr>
              <w:spacing w:before="0"/>
              <w:rPr>
                <w:rFonts w:cs="Calibri"/>
                <w:szCs w:val="24"/>
              </w:rPr>
            </w:pPr>
            <w:r w:rsidRPr="0046594B">
              <w:rPr>
                <w:rFonts w:cs="Calibri"/>
                <w:szCs w:val="24"/>
              </w:rPr>
              <w:t>Singapore</w:t>
            </w:r>
          </w:p>
        </w:tc>
        <w:tc>
          <w:tcPr>
            <w:tcW w:w="896" w:type="pct"/>
            <w:vAlign w:val="top"/>
          </w:tcPr>
          <w:p w14:paraId="6EFA7256" w14:textId="77777777" w:rsidR="00D53A89" w:rsidRPr="0046594B" w:rsidRDefault="00D53A89" w:rsidP="001570B5">
            <w:pPr>
              <w:spacing w:before="0"/>
              <w:rPr>
                <w:rFonts w:cs="Calibri"/>
                <w:szCs w:val="24"/>
              </w:rPr>
            </w:pPr>
            <w:r w:rsidRPr="0046594B">
              <w:rPr>
                <w:rFonts w:cs="Calibri"/>
                <w:szCs w:val="24"/>
              </w:rPr>
              <w:t>Life cycle assessment</w:t>
            </w:r>
          </w:p>
          <w:p w14:paraId="1901437B" w14:textId="77777777" w:rsidR="00D53A89" w:rsidRPr="0046594B" w:rsidRDefault="00D53A89" w:rsidP="001570B5">
            <w:pPr>
              <w:spacing w:before="0"/>
              <w:rPr>
                <w:rFonts w:cs="Calibri"/>
                <w:szCs w:val="24"/>
              </w:rPr>
            </w:pPr>
            <w:r w:rsidRPr="0046594B">
              <w:rPr>
                <w:rFonts w:cs="Calibri"/>
                <w:szCs w:val="24"/>
              </w:rPr>
              <w:t>Health system wide</w:t>
            </w:r>
          </w:p>
        </w:tc>
        <w:tc>
          <w:tcPr>
            <w:tcW w:w="1397" w:type="pct"/>
            <w:vAlign w:val="top"/>
          </w:tcPr>
          <w:p w14:paraId="6086916F" w14:textId="397ACFC4" w:rsidR="00D53A89" w:rsidRPr="0046594B" w:rsidRDefault="00FF22C6" w:rsidP="001570B5">
            <w:pPr>
              <w:spacing w:before="0"/>
              <w:rPr>
                <w:rFonts w:cs="Calibri"/>
                <w:szCs w:val="24"/>
              </w:rPr>
            </w:pPr>
            <w:r>
              <w:rPr>
                <w:rFonts w:cs="Calibri"/>
                <w:szCs w:val="24"/>
              </w:rPr>
              <w:t>LCA</w:t>
            </w:r>
            <w:r w:rsidR="00D53A89" w:rsidRPr="0046594B" w:rsidDel="00D34942">
              <w:rPr>
                <w:rFonts w:cs="Calibri"/>
                <w:szCs w:val="24"/>
              </w:rPr>
              <w:t xml:space="preserve"> </w:t>
            </w:r>
            <w:r w:rsidR="00D53A89" w:rsidRPr="0046594B">
              <w:rPr>
                <w:rFonts w:cs="Calibri"/>
                <w:szCs w:val="24"/>
              </w:rPr>
              <w:t xml:space="preserve">of </w:t>
            </w:r>
            <w:r w:rsidR="00D34942" w:rsidRPr="0046594B">
              <w:rPr>
                <w:rFonts w:cs="Calibri"/>
                <w:szCs w:val="24"/>
              </w:rPr>
              <w:t xml:space="preserve">embedded filtration layer reusable face masks </w:t>
            </w:r>
            <w:r w:rsidR="004E722A">
              <w:rPr>
                <w:rFonts w:cs="Calibri"/>
                <w:szCs w:val="24"/>
              </w:rPr>
              <w:t>(</w:t>
            </w:r>
            <w:r w:rsidR="00D34942">
              <w:rPr>
                <w:rFonts w:cs="Calibri"/>
                <w:szCs w:val="24"/>
              </w:rPr>
              <w:t xml:space="preserve">vs </w:t>
            </w:r>
            <w:r w:rsidR="00D53A89" w:rsidRPr="0046594B">
              <w:rPr>
                <w:rFonts w:cs="Calibri"/>
                <w:szCs w:val="24"/>
              </w:rPr>
              <w:t>single-use surgical masks</w:t>
            </w:r>
            <w:r w:rsidR="004E722A">
              <w:rPr>
                <w:rFonts w:cs="Calibri"/>
                <w:szCs w:val="24"/>
              </w:rPr>
              <w:t>)</w:t>
            </w:r>
            <w:r w:rsidR="00D53A89" w:rsidRPr="0046594B">
              <w:rPr>
                <w:rFonts w:cs="Calibri"/>
                <w:szCs w:val="24"/>
              </w:rPr>
              <w:t>.</w:t>
            </w:r>
          </w:p>
        </w:tc>
        <w:tc>
          <w:tcPr>
            <w:tcW w:w="1145" w:type="pct"/>
            <w:vAlign w:val="top"/>
          </w:tcPr>
          <w:p w14:paraId="258641AB" w14:textId="3CB9D640" w:rsidR="00D53A89" w:rsidRPr="0046594B" w:rsidRDefault="00D34942" w:rsidP="001570B5">
            <w:pPr>
              <w:spacing w:before="0"/>
              <w:rPr>
                <w:rFonts w:cs="Calibri"/>
                <w:szCs w:val="24"/>
              </w:rPr>
            </w:pPr>
            <w:r>
              <w:rPr>
                <w:rFonts w:cs="Calibri"/>
                <w:szCs w:val="24"/>
              </w:rPr>
              <w:t>E</w:t>
            </w:r>
            <w:r w:rsidR="00D53A89" w:rsidRPr="0046594B">
              <w:rPr>
                <w:rFonts w:cs="Calibri"/>
                <w:szCs w:val="24"/>
              </w:rPr>
              <w:t xml:space="preserve">missions reduction of 242 g </w:t>
            </w:r>
            <w:r w:rsidR="00710DAD" w:rsidRPr="0046594B">
              <w:rPr>
                <w:rFonts w:cs="Calibri"/>
                <w:szCs w:val="24"/>
              </w:rPr>
              <w:t>CO</w:t>
            </w:r>
            <w:r w:rsidR="00710DAD" w:rsidRPr="0046594B">
              <w:rPr>
                <w:rFonts w:cs="Calibri"/>
                <w:szCs w:val="24"/>
                <w:vertAlign w:val="subscript"/>
              </w:rPr>
              <w:t>2</w:t>
            </w:r>
            <w:r w:rsidR="00710DAD" w:rsidRPr="0046594B">
              <w:rPr>
                <w:rFonts w:cs="Calibri"/>
                <w:szCs w:val="24"/>
              </w:rPr>
              <w:t>-e</w:t>
            </w:r>
            <w:r w:rsidR="00D53A89" w:rsidRPr="0046594B">
              <w:rPr>
                <w:rFonts w:cs="Calibri"/>
                <w:szCs w:val="24"/>
              </w:rPr>
              <w:t xml:space="preserve"> per user per month.</w:t>
            </w:r>
          </w:p>
        </w:tc>
        <w:tc>
          <w:tcPr>
            <w:tcW w:w="815" w:type="pct"/>
            <w:vAlign w:val="top"/>
          </w:tcPr>
          <w:p w14:paraId="2A91F7A4" w14:textId="241B3F45" w:rsidR="00D53A89" w:rsidRPr="0046594B" w:rsidRDefault="00D53A89" w:rsidP="001570B5">
            <w:pPr>
              <w:spacing w:before="0"/>
              <w:rPr>
                <w:rFonts w:cs="Calibri"/>
                <w:szCs w:val="24"/>
              </w:rPr>
            </w:pPr>
            <w:r w:rsidRPr="0046594B">
              <w:rPr>
                <w:rFonts w:cs="Calibri"/>
                <w:szCs w:val="24"/>
              </w:rPr>
              <w:t>Not reported</w:t>
            </w:r>
            <w:r w:rsidR="001739A3">
              <w:rPr>
                <w:rFonts w:cs="Calibri"/>
                <w:szCs w:val="24"/>
              </w:rPr>
              <w:t>.</w:t>
            </w:r>
          </w:p>
        </w:tc>
      </w:tr>
      <w:tr w:rsidR="00006DF1" w:rsidRPr="00017677" w14:paraId="02633C63" w14:textId="77777777" w:rsidTr="00692CCA">
        <w:tc>
          <w:tcPr>
            <w:tcW w:w="747" w:type="pct"/>
            <w:vAlign w:val="top"/>
          </w:tcPr>
          <w:p w14:paraId="7E0D4BB9" w14:textId="6AA67BCB" w:rsidR="00D53A89" w:rsidRPr="0046594B" w:rsidRDefault="008C1C27" w:rsidP="001570B5">
            <w:pPr>
              <w:spacing w:before="0"/>
              <w:rPr>
                <w:rFonts w:cs="Calibri"/>
                <w:szCs w:val="24"/>
              </w:rPr>
            </w:pPr>
            <w:r w:rsidRPr="0046594B">
              <w:rPr>
                <w:rFonts w:cs="Calibri"/>
                <w:szCs w:val="24"/>
              </w:rPr>
              <w:t>Schmutz et al. 2020</w:t>
            </w:r>
          </w:p>
          <w:p w14:paraId="5F1EE9A6" w14:textId="77777777" w:rsidR="00D53A89" w:rsidRPr="0046594B" w:rsidRDefault="00D53A89" w:rsidP="001570B5">
            <w:pPr>
              <w:spacing w:before="0"/>
              <w:rPr>
                <w:rFonts w:cs="Calibri"/>
                <w:szCs w:val="24"/>
              </w:rPr>
            </w:pPr>
            <w:r w:rsidRPr="0046594B">
              <w:rPr>
                <w:rFonts w:cs="Calibri"/>
                <w:szCs w:val="24"/>
              </w:rPr>
              <w:t>Switzerland</w:t>
            </w:r>
          </w:p>
        </w:tc>
        <w:tc>
          <w:tcPr>
            <w:tcW w:w="896" w:type="pct"/>
            <w:vAlign w:val="top"/>
          </w:tcPr>
          <w:p w14:paraId="0778B054" w14:textId="77777777" w:rsidR="007670CA" w:rsidRDefault="00D53A89" w:rsidP="001570B5">
            <w:pPr>
              <w:spacing w:before="0"/>
              <w:rPr>
                <w:rFonts w:cs="Calibri"/>
                <w:szCs w:val="24"/>
              </w:rPr>
            </w:pPr>
            <w:r w:rsidRPr="0046594B">
              <w:rPr>
                <w:rFonts w:cs="Calibri"/>
                <w:szCs w:val="24"/>
              </w:rPr>
              <w:t>Life cycle assessment</w:t>
            </w:r>
          </w:p>
          <w:p w14:paraId="3FF65F72" w14:textId="35D303C9" w:rsidR="00D53A89" w:rsidRPr="0046594B" w:rsidRDefault="007670CA" w:rsidP="001570B5">
            <w:pPr>
              <w:spacing w:before="0"/>
              <w:rPr>
                <w:rFonts w:cs="Calibri"/>
                <w:szCs w:val="24"/>
              </w:rPr>
            </w:pPr>
            <w:r>
              <w:rPr>
                <w:rFonts w:cs="Calibri"/>
                <w:szCs w:val="24"/>
              </w:rPr>
              <w:t>H</w:t>
            </w:r>
            <w:r w:rsidR="00D53A89" w:rsidRPr="0046594B">
              <w:rPr>
                <w:rFonts w:cs="Calibri"/>
                <w:szCs w:val="24"/>
              </w:rPr>
              <w:t>ealth system wide</w:t>
            </w:r>
          </w:p>
        </w:tc>
        <w:tc>
          <w:tcPr>
            <w:tcW w:w="1397" w:type="pct"/>
            <w:vAlign w:val="top"/>
          </w:tcPr>
          <w:p w14:paraId="69B85F98" w14:textId="498BE882" w:rsidR="00D53A89" w:rsidRPr="0046594B" w:rsidRDefault="00D53A89" w:rsidP="001570B5">
            <w:pPr>
              <w:spacing w:before="0"/>
              <w:rPr>
                <w:rFonts w:cs="Calibri"/>
                <w:szCs w:val="24"/>
              </w:rPr>
            </w:pPr>
            <w:r w:rsidRPr="0046594B">
              <w:rPr>
                <w:rFonts w:cs="Calibri"/>
                <w:szCs w:val="24"/>
              </w:rPr>
              <w:t xml:space="preserve">LCA </w:t>
            </w:r>
            <w:r w:rsidR="007670CA">
              <w:rPr>
                <w:rFonts w:cs="Calibri"/>
                <w:szCs w:val="24"/>
              </w:rPr>
              <w:t xml:space="preserve">of </w:t>
            </w:r>
            <w:r w:rsidR="007670CA" w:rsidRPr="0046594B">
              <w:rPr>
                <w:rFonts w:cs="Calibri"/>
                <w:szCs w:val="24"/>
              </w:rPr>
              <w:t>2-layered reusable cotton masks</w:t>
            </w:r>
            <w:r w:rsidR="00E7417C">
              <w:rPr>
                <w:rFonts w:cs="Calibri"/>
                <w:szCs w:val="24"/>
              </w:rPr>
              <w:t xml:space="preserve"> vs </w:t>
            </w:r>
            <w:r w:rsidRPr="0046594B">
              <w:rPr>
                <w:rFonts w:cs="Calibri"/>
                <w:szCs w:val="24"/>
              </w:rPr>
              <w:t>single</w:t>
            </w:r>
            <w:r w:rsidR="00C43C37">
              <w:rPr>
                <w:rFonts w:cs="Calibri"/>
                <w:szCs w:val="24"/>
              </w:rPr>
              <w:t>-</w:t>
            </w:r>
            <w:r w:rsidRPr="0046594B">
              <w:rPr>
                <w:rFonts w:cs="Calibri"/>
                <w:szCs w:val="24"/>
              </w:rPr>
              <w:t>use surgical masks</w:t>
            </w:r>
            <w:r w:rsidR="002E56E4">
              <w:rPr>
                <w:rFonts w:cs="Calibri"/>
                <w:szCs w:val="24"/>
              </w:rPr>
              <w:t>.</w:t>
            </w:r>
          </w:p>
        </w:tc>
        <w:tc>
          <w:tcPr>
            <w:tcW w:w="1145" w:type="pct"/>
            <w:vAlign w:val="top"/>
          </w:tcPr>
          <w:p w14:paraId="6138397C" w14:textId="7A286A22" w:rsidR="00D53A89" w:rsidRPr="0046594B" w:rsidRDefault="00D53A89" w:rsidP="001570B5">
            <w:pPr>
              <w:spacing w:before="0"/>
              <w:rPr>
                <w:rFonts w:cs="Calibri"/>
                <w:szCs w:val="24"/>
              </w:rPr>
            </w:pPr>
            <w:r w:rsidRPr="0046594B">
              <w:rPr>
                <w:rFonts w:cs="Calibri"/>
                <w:szCs w:val="24"/>
              </w:rPr>
              <w:t>With strict washing and mask replacement,</w:t>
            </w:r>
            <w:r w:rsidRPr="0046594B" w:rsidDel="00E7417C">
              <w:rPr>
                <w:rFonts w:cs="Calibri"/>
                <w:szCs w:val="24"/>
              </w:rPr>
              <w:t xml:space="preserve"> </w:t>
            </w:r>
            <w:r w:rsidRPr="0046594B">
              <w:rPr>
                <w:rFonts w:cs="Calibri"/>
                <w:szCs w:val="24"/>
              </w:rPr>
              <w:t xml:space="preserve">emissions </w:t>
            </w:r>
            <w:r w:rsidR="00E7417C">
              <w:rPr>
                <w:rFonts w:cs="Calibri"/>
                <w:szCs w:val="24"/>
              </w:rPr>
              <w:t>per use from</w:t>
            </w:r>
            <w:r w:rsidR="00E7417C" w:rsidRPr="0046594B">
              <w:rPr>
                <w:rFonts w:cs="Calibri"/>
                <w:szCs w:val="24"/>
              </w:rPr>
              <w:t xml:space="preserve"> </w:t>
            </w:r>
            <w:r w:rsidRPr="0046594B">
              <w:rPr>
                <w:rFonts w:cs="Calibri"/>
                <w:szCs w:val="24"/>
              </w:rPr>
              <w:t xml:space="preserve">the cotton mask (0.23 kg </w:t>
            </w:r>
            <w:r w:rsidR="00710DAD" w:rsidRPr="0046594B">
              <w:rPr>
                <w:rFonts w:cs="Calibri"/>
                <w:szCs w:val="24"/>
              </w:rPr>
              <w:t>CO</w:t>
            </w:r>
            <w:r w:rsidR="00710DAD" w:rsidRPr="0046594B">
              <w:rPr>
                <w:rFonts w:cs="Calibri"/>
                <w:szCs w:val="24"/>
                <w:vertAlign w:val="subscript"/>
              </w:rPr>
              <w:t>2</w:t>
            </w:r>
            <w:r w:rsidR="00710DAD" w:rsidRPr="0046594B">
              <w:rPr>
                <w:rFonts w:cs="Calibri"/>
                <w:szCs w:val="24"/>
              </w:rPr>
              <w:t>-e</w:t>
            </w:r>
            <w:r w:rsidRPr="0046594B">
              <w:rPr>
                <w:rFonts w:cs="Calibri"/>
                <w:szCs w:val="24"/>
              </w:rPr>
              <w:t xml:space="preserve">) and surgical mask (0.24 kg </w:t>
            </w:r>
            <w:r w:rsidR="00710DAD" w:rsidRPr="0046594B">
              <w:rPr>
                <w:rFonts w:cs="Calibri"/>
                <w:szCs w:val="24"/>
              </w:rPr>
              <w:t>CO</w:t>
            </w:r>
            <w:r w:rsidR="00710DAD" w:rsidRPr="0046594B">
              <w:rPr>
                <w:rFonts w:cs="Calibri"/>
                <w:szCs w:val="24"/>
                <w:vertAlign w:val="subscript"/>
              </w:rPr>
              <w:t>2</w:t>
            </w:r>
            <w:r w:rsidR="00710DAD" w:rsidRPr="0046594B">
              <w:rPr>
                <w:rFonts w:cs="Calibri"/>
                <w:szCs w:val="24"/>
              </w:rPr>
              <w:t>-e</w:t>
            </w:r>
            <w:r w:rsidRPr="0046594B">
              <w:rPr>
                <w:rFonts w:cs="Calibri"/>
                <w:szCs w:val="24"/>
              </w:rPr>
              <w:t>) were similar.</w:t>
            </w:r>
          </w:p>
        </w:tc>
        <w:tc>
          <w:tcPr>
            <w:tcW w:w="815" w:type="pct"/>
            <w:vAlign w:val="top"/>
          </w:tcPr>
          <w:p w14:paraId="45024022" w14:textId="77777777" w:rsidR="00D53A89" w:rsidRPr="0046594B" w:rsidRDefault="00D53A89" w:rsidP="001570B5">
            <w:pPr>
              <w:spacing w:before="0"/>
              <w:rPr>
                <w:rFonts w:cs="Calibri"/>
                <w:szCs w:val="24"/>
              </w:rPr>
            </w:pPr>
            <w:r w:rsidRPr="0046594B">
              <w:rPr>
                <w:rFonts w:cs="Calibri"/>
                <w:szCs w:val="24"/>
              </w:rPr>
              <w:t>Not reported.</w:t>
            </w:r>
          </w:p>
        </w:tc>
      </w:tr>
      <w:tr w:rsidR="00006DF1" w:rsidRPr="00017677" w14:paraId="29F9A92D"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341041E3" w14:textId="5616D12E" w:rsidR="00D53A89" w:rsidRPr="0046594B" w:rsidRDefault="008C1C27" w:rsidP="001570B5">
            <w:pPr>
              <w:spacing w:before="0"/>
              <w:rPr>
                <w:rFonts w:cs="Calibri"/>
                <w:szCs w:val="24"/>
                <w:lang w:val="en-GB"/>
              </w:rPr>
            </w:pPr>
            <w:r w:rsidRPr="0046594B">
              <w:rPr>
                <w:rFonts w:cs="Calibri"/>
                <w:szCs w:val="24"/>
              </w:rPr>
              <w:t>Chu et al. 2021</w:t>
            </w:r>
          </w:p>
          <w:p w14:paraId="6EBC637A" w14:textId="77777777" w:rsidR="00D53A89" w:rsidRPr="0046594B" w:rsidRDefault="00D53A89" w:rsidP="001570B5">
            <w:pPr>
              <w:spacing w:before="0"/>
              <w:rPr>
                <w:szCs w:val="24"/>
              </w:rPr>
            </w:pPr>
            <w:r w:rsidRPr="0046594B">
              <w:rPr>
                <w:szCs w:val="24"/>
              </w:rPr>
              <w:t>USA</w:t>
            </w:r>
          </w:p>
        </w:tc>
        <w:tc>
          <w:tcPr>
            <w:tcW w:w="896" w:type="pct"/>
            <w:vAlign w:val="top"/>
          </w:tcPr>
          <w:p w14:paraId="4C413123" w14:textId="77777777" w:rsidR="00D53A89" w:rsidRPr="0046594B" w:rsidRDefault="00D53A89" w:rsidP="001570B5">
            <w:pPr>
              <w:spacing w:before="0"/>
              <w:rPr>
                <w:rFonts w:cs="Calibri"/>
                <w:szCs w:val="24"/>
              </w:rPr>
            </w:pPr>
            <w:r w:rsidRPr="0046594B">
              <w:rPr>
                <w:rFonts w:cs="Calibri"/>
                <w:szCs w:val="24"/>
              </w:rPr>
              <w:t>Cost analysis</w:t>
            </w:r>
          </w:p>
          <w:p w14:paraId="7C06E241" w14:textId="77777777" w:rsidR="00D53A89" w:rsidRPr="0046594B" w:rsidRDefault="00D53A89" w:rsidP="001570B5">
            <w:pPr>
              <w:spacing w:before="0"/>
              <w:rPr>
                <w:rFonts w:cs="Calibri"/>
                <w:szCs w:val="24"/>
              </w:rPr>
            </w:pPr>
            <w:r w:rsidRPr="0046594B">
              <w:rPr>
                <w:rFonts w:cs="Calibri"/>
                <w:szCs w:val="24"/>
              </w:rPr>
              <w:t>Health system-wide</w:t>
            </w:r>
          </w:p>
        </w:tc>
        <w:tc>
          <w:tcPr>
            <w:tcW w:w="1397" w:type="pct"/>
            <w:vAlign w:val="top"/>
          </w:tcPr>
          <w:p w14:paraId="2F22CFF3" w14:textId="6D1F167C" w:rsidR="00D53A89" w:rsidRPr="0046594B" w:rsidRDefault="00CE3ACA" w:rsidP="001570B5">
            <w:pPr>
              <w:spacing w:before="0"/>
              <w:rPr>
                <w:szCs w:val="24"/>
              </w:rPr>
            </w:pPr>
            <w:r>
              <w:rPr>
                <w:rFonts w:cs="Calibri"/>
                <w:szCs w:val="24"/>
              </w:rPr>
              <w:t>Model estimating</w:t>
            </w:r>
            <w:r w:rsidR="00D53A89" w:rsidRPr="0046594B">
              <w:rPr>
                <w:rFonts w:cs="Calibri"/>
                <w:szCs w:val="24"/>
              </w:rPr>
              <w:t xml:space="preserve"> usage, costs and waste </w:t>
            </w:r>
            <w:r>
              <w:rPr>
                <w:rFonts w:cs="Calibri"/>
                <w:szCs w:val="24"/>
              </w:rPr>
              <w:t>from</w:t>
            </w:r>
            <w:r w:rsidR="00D53A89" w:rsidRPr="0046594B">
              <w:rPr>
                <w:rFonts w:cs="Calibri"/>
                <w:szCs w:val="24"/>
              </w:rPr>
              <w:t xml:space="preserve"> seven</w:t>
            </w:r>
            <w:r w:rsidR="00D53A89" w:rsidRPr="0046594B" w:rsidDel="00CE3ACA">
              <w:rPr>
                <w:rFonts w:cs="Calibri"/>
                <w:szCs w:val="24"/>
              </w:rPr>
              <w:t xml:space="preserve"> </w:t>
            </w:r>
            <w:r w:rsidR="00D53A89" w:rsidRPr="0046594B">
              <w:rPr>
                <w:rFonts w:cs="Calibri"/>
                <w:szCs w:val="24"/>
              </w:rPr>
              <w:t xml:space="preserve">respirator usage strategies over the first 6 months of the </w:t>
            </w:r>
            <w:r w:rsidR="0040373C">
              <w:rPr>
                <w:rFonts w:cs="Calibri"/>
                <w:szCs w:val="24"/>
              </w:rPr>
              <w:t xml:space="preserve">COVID-10 </w:t>
            </w:r>
            <w:r w:rsidR="00D53A89" w:rsidRPr="0046594B">
              <w:rPr>
                <w:rFonts w:cs="Calibri"/>
                <w:szCs w:val="24"/>
              </w:rPr>
              <w:t>pandemic.</w:t>
            </w:r>
          </w:p>
        </w:tc>
        <w:tc>
          <w:tcPr>
            <w:tcW w:w="1145" w:type="pct"/>
            <w:vAlign w:val="top"/>
          </w:tcPr>
          <w:p w14:paraId="65906C53" w14:textId="645FD04B" w:rsidR="00D53A89" w:rsidRPr="0046594B" w:rsidRDefault="00D53A89" w:rsidP="001570B5">
            <w:pPr>
              <w:spacing w:before="0"/>
              <w:rPr>
                <w:szCs w:val="24"/>
              </w:rPr>
            </w:pPr>
            <w:r w:rsidRPr="0046594B">
              <w:rPr>
                <w:rFonts w:cs="Calibri"/>
                <w:szCs w:val="24"/>
              </w:rPr>
              <w:t xml:space="preserve">Use of reusable respirator with decontaminated filters by all US healthcare workers would have </w:t>
            </w:r>
            <w:r w:rsidR="0040373C">
              <w:rPr>
                <w:rFonts w:cs="Calibri"/>
                <w:szCs w:val="24"/>
              </w:rPr>
              <w:t>reduced solid waste by</w:t>
            </w:r>
            <w:r w:rsidR="0040373C" w:rsidRPr="0046594B">
              <w:rPr>
                <w:rFonts w:cs="Calibri"/>
                <w:szCs w:val="24"/>
              </w:rPr>
              <w:t xml:space="preserve"> </w:t>
            </w:r>
            <w:r w:rsidRPr="0046594B">
              <w:rPr>
                <w:rFonts w:cs="Calibri"/>
                <w:szCs w:val="24"/>
              </w:rPr>
              <w:t>82.42 k</w:t>
            </w:r>
            <w:r w:rsidR="00352DA6">
              <w:rPr>
                <w:rFonts w:cs="Calibri"/>
                <w:szCs w:val="24"/>
              </w:rPr>
              <w:t>t</w:t>
            </w:r>
            <w:r w:rsidRPr="0046594B">
              <w:rPr>
                <w:rFonts w:cs="Calibri"/>
                <w:szCs w:val="24"/>
              </w:rPr>
              <w:t xml:space="preserve"> compared </w:t>
            </w:r>
            <w:r w:rsidRPr="0046594B" w:rsidDel="0040373C">
              <w:rPr>
                <w:rFonts w:cs="Calibri"/>
                <w:szCs w:val="24"/>
              </w:rPr>
              <w:t xml:space="preserve">with </w:t>
            </w:r>
            <w:r w:rsidR="0040373C">
              <w:rPr>
                <w:rFonts w:cs="Calibri"/>
                <w:szCs w:val="24"/>
              </w:rPr>
              <w:t xml:space="preserve">disposal </w:t>
            </w:r>
            <w:r w:rsidRPr="0046594B">
              <w:rPr>
                <w:rFonts w:cs="Calibri"/>
                <w:szCs w:val="24"/>
              </w:rPr>
              <w:t>of the respirator after each patient encounter.</w:t>
            </w:r>
          </w:p>
        </w:tc>
        <w:tc>
          <w:tcPr>
            <w:tcW w:w="815" w:type="pct"/>
            <w:vAlign w:val="top"/>
          </w:tcPr>
          <w:p w14:paraId="70989E31" w14:textId="3E27255E" w:rsidR="00D53A89" w:rsidRPr="0046594B" w:rsidRDefault="00D53A89" w:rsidP="001570B5">
            <w:pPr>
              <w:spacing w:before="0"/>
              <w:rPr>
                <w:szCs w:val="24"/>
              </w:rPr>
            </w:pPr>
            <w:r w:rsidRPr="0046594B">
              <w:rPr>
                <w:rFonts w:cs="Calibri"/>
                <w:szCs w:val="24"/>
              </w:rPr>
              <w:t xml:space="preserve">Saving of $5.55 billion </w:t>
            </w:r>
            <w:r w:rsidR="00AB13E6">
              <w:rPr>
                <w:rFonts w:cs="Calibri"/>
                <w:szCs w:val="24"/>
              </w:rPr>
              <w:t>across</w:t>
            </w:r>
            <w:r w:rsidRPr="0046594B">
              <w:rPr>
                <w:rFonts w:cs="Calibri"/>
                <w:szCs w:val="24"/>
              </w:rPr>
              <w:t xml:space="preserve"> the US</w:t>
            </w:r>
            <w:r w:rsidRPr="0046594B" w:rsidDel="0027370F">
              <w:rPr>
                <w:rFonts w:cs="Calibri"/>
                <w:szCs w:val="24"/>
              </w:rPr>
              <w:t>A</w:t>
            </w:r>
            <w:r w:rsidRPr="0046594B">
              <w:rPr>
                <w:rFonts w:cs="Calibri"/>
                <w:szCs w:val="24"/>
              </w:rPr>
              <w:t xml:space="preserve"> </w:t>
            </w:r>
            <w:r w:rsidR="00AB13E6">
              <w:rPr>
                <w:rFonts w:cs="Calibri"/>
                <w:szCs w:val="24"/>
              </w:rPr>
              <w:t xml:space="preserve">from </w:t>
            </w:r>
            <w:r w:rsidRPr="0046594B">
              <w:rPr>
                <w:rFonts w:cs="Calibri"/>
                <w:szCs w:val="24"/>
              </w:rPr>
              <w:t>using reusable compared with disposable respirator.</w:t>
            </w:r>
          </w:p>
        </w:tc>
      </w:tr>
      <w:tr w:rsidR="00D53A89" w:rsidRPr="00017677" w14:paraId="2BA3AB16" w14:textId="77777777" w:rsidTr="00692CCA">
        <w:tc>
          <w:tcPr>
            <w:tcW w:w="5000" w:type="pct"/>
            <w:gridSpan w:val="5"/>
            <w:vAlign w:val="top"/>
          </w:tcPr>
          <w:p w14:paraId="3D2410C2" w14:textId="1F58A15D" w:rsidR="00D53A89" w:rsidRPr="0046594B" w:rsidRDefault="00D53A89" w:rsidP="001570B5">
            <w:pPr>
              <w:spacing w:before="0"/>
              <w:rPr>
                <w:rFonts w:cs="Calibri"/>
                <w:b/>
                <w:szCs w:val="24"/>
              </w:rPr>
            </w:pPr>
            <w:r w:rsidRPr="0046594B">
              <w:rPr>
                <w:rFonts w:cs="Calibri"/>
                <w:b/>
                <w:szCs w:val="24"/>
              </w:rPr>
              <w:lastRenderedPageBreak/>
              <w:t>Use reusable sharps containers</w:t>
            </w:r>
          </w:p>
        </w:tc>
      </w:tr>
      <w:tr w:rsidR="00006DF1" w:rsidRPr="00017677" w14:paraId="2A29FA33"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40E72A4F" w14:textId="7D34D34E" w:rsidR="00D53A89" w:rsidRPr="0046594B" w:rsidRDefault="008C1C27" w:rsidP="001570B5">
            <w:pPr>
              <w:spacing w:before="0"/>
              <w:rPr>
                <w:rFonts w:cs="Calibri"/>
                <w:szCs w:val="24"/>
                <w:lang w:val="en-GB"/>
              </w:rPr>
            </w:pPr>
            <w:r w:rsidRPr="0046594B">
              <w:rPr>
                <w:rFonts w:cs="Calibri"/>
                <w:szCs w:val="24"/>
              </w:rPr>
              <w:t>Grimmond et al. 2021</w:t>
            </w:r>
          </w:p>
          <w:p w14:paraId="7F4EDED4" w14:textId="77777777" w:rsidR="00D53A89" w:rsidRPr="0046594B" w:rsidRDefault="00D53A89" w:rsidP="001570B5">
            <w:pPr>
              <w:spacing w:before="0"/>
              <w:rPr>
                <w:rFonts w:cs="Calibri"/>
                <w:szCs w:val="24"/>
              </w:rPr>
            </w:pPr>
            <w:r w:rsidRPr="0046594B">
              <w:rPr>
                <w:rFonts w:cs="Calibri"/>
                <w:szCs w:val="24"/>
              </w:rPr>
              <w:t>UK</w:t>
            </w:r>
          </w:p>
        </w:tc>
        <w:tc>
          <w:tcPr>
            <w:tcW w:w="896" w:type="pct"/>
            <w:vAlign w:val="top"/>
          </w:tcPr>
          <w:p w14:paraId="0FC76BD2" w14:textId="77777777" w:rsidR="00D53A89" w:rsidRPr="0046594B" w:rsidRDefault="00D53A89" w:rsidP="001570B5">
            <w:pPr>
              <w:spacing w:before="0"/>
              <w:rPr>
                <w:rFonts w:cs="Calibri"/>
                <w:szCs w:val="24"/>
              </w:rPr>
            </w:pPr>
            <w:r w:rsidRPr="0046594B">
              <w:rPr>
                <w:rFonts w:cs="Calibri"/>
                <w:szCs w:val="24"/>
              </w:rPr>
              <w:t>Pre- post-intervention study</w:t>
            </w:r>
          </w:p>
          <w:p w14:paraId="7080140E" w14:textId="77777777" w:rsidR="00D53A89" w:rsidRPr="0046594B" w:rsidRDefault="00D53A89" w:rsidP="001570B5">
            <w:pPr>
              <w:spacing w:before="0"/>
              <w:rPr>
                <w:rFonts w:cs="Calibri"/>
                <w:szCs w:val="24"/>
              </w:rPr>
            </w:pPr>
            <w:r w:rsidRPr="0046594B">
              <w:rPr>
                <w:rFonts w:cs="Calibri"/>
                <w:szCs w:val="24"/>
              </w:rPr>
              <w:t>Hospital-wide</w:t>
            </w:r>
          </w:p>
        </w:tc>
        <w:tc>
          <w:tcPr>
            <w:tcW w:w="1397" w:type="pct"/>
            <w:vAlign w:val="top"/>
          </w:tcPr>
          <w:p w14:paraId="7C8E42D6" w14:textId="6231967F" w:rsidR="00D53A89" w:rsidRPr="0046594B" w:rsidRDefault="00D53A89" w:rsidP="001570B5">
            <w:pPr>
              <w:spacing w:before="0"/>
              <w:rPr>
                <w:rFonts w:cs="Calibri"/>
                <w:szCs w:val="24"/>
              </w:rPr>
            </w:pPr>
            <w:r w:rsidRPr="0046594B">
              <w:rPr>
                <w:rFonts w:cs="Calibri"/>
                <w:szCs w:val="24"/>
              </w:rPr>
              <w:t>Conversion from single</w:t>
            </w:r>
            <w:r w:rsidR="00C43C37">
              <w:rPr>
                <w:rFonts w:cs="Calibri"/>
                <w:szCs w:val="24"/>
              </w:rPr>
              <w:t>-</w:t>
            </w:r>
            <w:r w:rsidRPr="0046594B">
              <w:rPr>
                <w:rFonts w:cs="Calibri"/>
                <w:szCs w:val="24"/>
              </w:rPr>
              <w:t xml:space="preserve">use to reusable sharps containers. Compared baseline </w:t>
            </w:r>
            <w:r w:rsidR="00391A69">
              <w:rPr>
                <w:rFonts w:cs="Calibri"/>
                <w:szCs w:val="24"/>
              </w:rPr>
              <w:t>(2018) from</w:t>
            </w:r>
            <w:r w:rsidR="00391A69" w:rsidRPr="0046594B">
              <w:rPr>
                <w:rFonts w:cs="Calibri"/>
                <w:szCs w:val="24"/>
              </w:rPr>
              <w:t xml:space="preserve"> </w:t>
            </w:r>
            <w:r w:rsidRPr="0046594B">
              <w:rPr>
                <w:rFonts w:cs="Calibri"/>
                <w:szCs w:val="24"/>
              </w:rPr>
              <w:t xml:space="preserve">17 trusts </w:t>
            </w:r>
            <w:r w:rsidRPr="0046594B" w:rsidDel="00391A69">
              <w:rPr>
                <w:rFonts w:cs="Calibri"/>
                <w:szCs w:val="24"/>
              </w:rPr>
              <w:t xml:space="preserve">to </w:t>
            </w:r>
            <w:r w:rsidRPr="0046594B">
              <w:rPr>
                <w:rFonts w:cs="Calibri"/>
                <w:szCs w:val="24"/>
              </w:rPr>
              <w:t>40 trusts using reusable containers in 2019.</w:t>
            </w:r>
          </w:p>
        </w:tc>
        <w:tc>
          <w:tcPr>
            <w:tcW w:w="1145" w:type="pct"/>
            <w:vAlign w:val="top"/>
          </w:tcPr>
          <w:p w14:paraId="78A6FF5A" w14:textId="4319DE7B" w:rsidR="00D53A89" w:rsidRPr="0046594B" w:rsidRDefault="00D53A89" w:rsidP="001570B5">
            <w:pPr>
              <w:spacing w:before="0"/>
              <w:rPr>
                <w:rFonts w:cs="Calibri"/>
                <w:szCs w:val="24"/>
              </w:rPr>
            </w:pPr>
            <w:r w:rsidRPr="0046594B">
              <w:rPr>
                <w:rFonts w:cs="Calibri"/>
                <w:szCs w:val="24"/>
              </w:rPr>
              <w:t>Reduction of 3.</w:t>
            </w:r>
            <w:r w:rsidR="00C0594B">
              <w:rPr>
                <w:rFonts w:cs="Calibri"/>
                <w:szCs w:val="24"/>
              </w:rPr>
              <w:t>30</w:t>
            </w:r>
            <w:r w:rsidRPr="0046594B">
              <w:rPr>
                <w:rFonts w:cs="Calibri"/>
                <w:szCs w:val="24"/>
              </w:rPr>
              <w:t xml:space="preserve"> k</w:t>
            </w:r>
            <w:r w:rsidR="00352DA6">
              <w:rPr>
                <w:rFonts w:cs="Calibri"/>
                <w:szCs w:val="24"/>
              </w:rPr>
              <w:t>t</w:t>
            </w:r>
            <w:r w:rsidRPr="0046594B">
              <w:rPr>
                <w:rFonts w:cs="Calibri"/>
                <w:szCs w:val="24"/>
              </w:rPr>
              <w:t xml:space="preserve"> </w:t>
            </w:r>
            <w:r w:rsidR="00D17D7C" w:rsidRPr="0046594B">
              <w:rPr>
                <w:rFonts w:cs="Calibri"/>
                <w:szCs w:val="24"/>
              </w:rPr>
              <w:t>CO</w:t>
            </w:r>
            <w:r w:rsidR="00D17D7C" w:rsidRPr="0046594B">
              <w:rPr>
                <w:rFonts w:cs="Calibri"/>
                <w:szCs w:val="24"/>
                <w:vertAlign w:val="subscript"/>
              </w:rPr>
              <w:t>2</w:t>
            </w:r>
            <w:r w:rsidR="00D17D7C" w:rsidRPr="0046594B">
              <w:rPr>
                <w:rFonts w:cs="Calibri"/>
                <w:szCs w:val="24"/>
              </w:rPr>
              <w:t>-e</w:t>
            </w:r>
            <w:r w:rsidRPr="0046594B">
              <w:rPr>
                <w:rFonts w:cs="Calibri"/>
                <w:szCs w:val="24"/>
              </w:rPr>
              <w:t xml:space="preserve"> per year for the 40 trusts using reusable sharps containers.</w:t>
            </w:r>
          </w:p>
        </w:tc>
        <w:tc>
          <w:tcPr>
            <w:tcW w:w="815" w:type="pct"/>
            <w:vAlign w:val="top"/>
          </w:tcPr>
          <w:p w14:paraId="399F2A63" w14:textId="1FF3408F" w:rsidR="00D53A89" w:rsidRPr="0046594B" w:rsidRDefault="00D53A89" w:rsidP="001570B5">
            <w:pPr>
              <w:spacing w:before="0"/>
              <w:rPr>
                <w:rFonts w:cs="Calibri"/>
                <w:szCs w:val="24"/>
              </w:rPr>
            </w:pPr>
            <w:r w:rsidRPr="0046594B">
              <w:rPr>
                <w:rFonts w:cs="Calibri"/>
                <w:szCs w:val="24"/>
              </w:rPr>
              <w:t>Not reported</w:t>
            </w:r>
            <w:r w:rsidR="001739A3">
              <w:rPr>
                <w:rFonts w:cs="Calibri"/>
                <w:szCs w:val="24"/>
              </w:rPr>
              <w:t>.</w:t>
            </w:r>
          </w:p>
        </w:tc>
      </w:tr>
      <w:tr w:rsidR="00006DF1" w:rsidRPr="00017677" w14:paraId="01B43057" w14:textId="77777777" w:rsidTr="00692CCA">
        <w:tc>
          <w:tcPr>
            <w:tcW w:w="747" w:type="pct"/>
            <w:vAlign w:val="top"/>
          </w:tcPr>
          <w:p w14:paraId="27702F06" w14:textId="58465D35" w:rsidR="00D53A89" w:rsidRPr="0046594B" w:rsidRDefault="008C1C27" w:rsidP="001570B5">
            <w:pPr>
              <w:spacing w:before="0"/>
              <w:rPr>
                <w:rFonts w:cs="Calibri"/>
                <w:szCs w:val="24"/>
              </w:rPr>
            </w:pPr>
            <w:r w:rsidRPr="0046594B">
              <w:rPr>
                <w:rFonts w:cs="Calibri"/>
                <w:szCs w:val="24"/>
              </w:rPr>
              <w:t>McPherson</w:t>
            </w:r>
            <w:r w:rsidR="00E8247D">
              <w:rPr>
                <w:rFonts w:cs="Calibri"/>
                <w:szCs w:val="24"/>
              </w:rPr>
              <w:t xml:space="preserve"> et al. </w:t>
            </w:r>
            <w:r w:rsidRPr="0046594B">
              <w:rPr>
                <w:rFonts w:cs="Calibri"/>
                <w:szCs w:val="24"/>
              </w:rPr>
              <w:t>2019</w:t>
            </w:r>
          </w:p>
          <w:p w14:paraId="15C8D160"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5414FB55" w14:textId="77777777" w:rsidR="00D53A89" w:rsidRPr="0046594B" w:rsidRDefault="00D53A89" w:rsidP="001570B5">
            <w:pPr>
              <w:spacing w:before="0"/>
              <w:rPr>
                <w:rFonts w:cs="Calibri"/>
                <w:szCs w:val="24"/>
              </w:rPr>
            </w:pPr>
            <w:r w:rsidRPr="0046594B">
              <w:rPr>
                <w:rFonts w:cs="Calibri"/>
                <w:szCs w:val="24"/>
              </w:rPr>
              <w:t>Life cycle assessment</w:t>
            </w:r>
          </w:p>
          <w:p w14:paraId="43FAD335" w14:textId="77777777" w:rsidR="00D53A89" w:rsidRPr="0046594B" w:rsidRDefault="00D53A89" w:rsidP="001570B5">
            <w:pPr>
              <w:spacing w:before="0"/>
              <w:rPr>
                <w:rFonts w:cs="Calibri"/>
                <w:szCs w:val="24"/>
              </w:rPr>
            </w:pPr>
            <w:r w:rsidRPr="0046594B">
              <w:rPr>
                <w:rFonts w:cs="Calibri"/>
                <w:szCs w:val="24"/>
              </w:rPr>
              <w:t>Hospital-wide</w:t>
            </w:r>
          </w:p>
        </w:tc>
        <w:tc>
          <w:tcPr>
            <w:tcW w:w="1397" w:type="pct"/>
            <w:vAlign w:val="top"/>
          </w:tcPr>
          <w:p w14:paraId="08855E3E" w14:textId="762A1F5B" w:rsidR="00D53A89" w:rsidRPr="0046594B" w:rsidRDefault="00FF22C6" w:rsidP="001570B5">
            <w:pPr>
              <w:spacing w:before="0"/>
              <w:rPr>
                <w:rFonts w:cs="Calibri"/>
                <w:szCs w:val="24"/>
              </w:rPr>
            </w:pPr>
            <w:r>
              <w:rPr>
                <w:rFonts w:cs="Calibri"/>
                <w:szCs w:val="24"/>
              </w:rPr>
              <w:t>LCA of</w:t>
            </w:r>
            <w:r w:rsidR="004C5F86">
              <w:rPr>
                <w:rFonts w:cs="Calibri"/>
                <w:szCs w:val="24"/>
              </w:rPr>
              <w:t xml:space="preserve"> reusable (vs disposable)</w:t>
            </w:r>
            <w:r w:rsidR="00D53A89" w:rsidRPr="0046594B">
              <w:rPr>
                <w:rFonts w:cs="Calibri"/>
                <w:szCs w:val="24"/>
              </w:rPr>
              <w:t xml:space="preserve"> sharps containers </w:t>
            </w:r>
            <w:r w:rsidR="004C5F86">
              <w:rPr>
                <w:rFonts w:cs="Calibri"/>
                <w:szCs w:val="24"/>
              </w:rPr>
              <w:t>in</w:t>
            </w:r>
            <w:r w:rsidR="00D53A89" w:rsidRPr="0046594B">
              <w:rPr>
                <w:rFonts w:cs="Calibri"/>
                <w:szCs w:val="24"/>
              </w:rPr>
              <w:t xml:space="preserve"> 1100 bed health system with 5 general acute care hospitals.</w:t>
            </w:r>
          </w:p>
        </w:tc>
        <w:tc>
          <w:tcPr>
            <w:tcW w:w="1145" w:type="pct"/>
            <w:vAlign w:val="top"/>
          </w:tcPr>
          <w:p w14:paraId="7F7D16A9" w14:textId="1C7AE985" w:rsidR="00D53A89" w:rsidRPr="0046594B" w:rsidRDefault="00D53A89" w:rsidP="001570B5">
            <w:pPr>
              <w:spacing w:before="0"/>
              <w:rPr>
                <w:rFonts w:cs="Calibri"/>
                <w:szCs w:val="24"/>
              </w:rPr>
            </w:pPr>
            <w:r w:rsidRPr="0046594B">
              <w:rPr>
                <w:rFonts w:cs="Calibri"/>
                <w:szCs w:val="24"/>
              </w:rPr>
              <w:t>Reduction of 162.4</w:t>
            </w:r>
            <w:r w:rsidR="00C0594B">
              <w:rPr>
                <w:rFonts w:cs="Calibri"/>
                <w:szCs w:val="24"/>
              </w:rPr>
              <w:t>0</w:t>
            </w:r>
            <w:r w:rsidRPr="0046594B">
              <w:rPr>
                <w:rFonts w:cs="Calibri"/>
                <w:szCs w:val="24"/>
              </w:rPr>
              <w:t xml:space="preserve"> </w:t>
            </w:r>
            <w:r w:rsidR="00B82319">
              <w:rPr>
                <w:rFonts w:cs="Calibri"/>
                <w:szCs w:val="24"/>
              </w:rPr>
              <w:t>t</w:t>
            </w:r>
            <w:r w:rsidR="00B82319" w:rsidRPr="0046594B">
              <w:rPr>
                <w:rFonts w:cs="Calibri"/>
                <w:szCs w:val="24"/>
              </w:rPr>
              <w:t xml:space="preserve"> </w:t>
            </w:r>
            <w:r w:rsidR="000E34F0" w:rsidRPr="0046594B">
              <w:rPr>
                <w:rFonts w:cs="Calibri"/>
                <w:szCs w:val="24"/>
              </w:rPr>
              <w:t>CO</w:t>
            </w:r>
            <w:r w:rsidR="000E34F0" w:rsidRPr="0046594B">
              <w:rPr>
                <w:rFonts w:cs="Calibri"/>
                <w:szCs w:val="24"/>
                <w:vertAlign w:val="subscript"/>
              </w:rPr>
              <w:t>2</w:t>
            </w:r>
            <w:r w:rsidR="000E34F0" w:rsidRPr="0046594B">
              <w:rPr>
                <w:rFonts w:cs="Calibri"/>
                <w:szCs w:val="24"/>
              </w:rPr>
              <w:t>-e</w:t>
            </w:r>
            <w:r w:rsidRPr="0046594B">
              <w:rPr>
                <w:rFonts w:cs="Calibri"/>
                <w:szCs w:val="24"/>
              </w:rPr>
              <w:t xml:space="preserve"> per year</w:t>
            </w:r>
            <w:r w:rsidR="0012644D">
              <w:rPr>
                <w:rFonts w:cs="Calibri"/>
                <w:szCs w:val="24"/>
              </w:rPr>
              <w:t>, and elimination of</w:t>
            </w:r>
            <w:r w:rsidRPr="0046594B">
              <w:rPr>
                <w:rFonts w:cs="Calibri"/>
                <w:szCs w:val="24"/>
              </w:rPr>
              <w:t xml:space="preserve"> 50.2</w:t>
            </w:r>
            <w:r w:rsidR="00C0594B">
              <w:rPr>
                <w:rFonts w:cs="Calibri"/>
                <w:szCs w:val="24"/>
              </w:rPr>
              <w:t>0</w:t>
            </w:r>
            <w:r w:rsidRPr="0046594B">
              <w:rPr>
                <w:rFonts w:cs="Calibri"/>
                <w:szCs w:val="24"/>
              </w:rPr>
              <w:t xml:space="preserve"> </w:t>
            </w:r>
            <w:r w:rsidR="00A304AE">
              <w:rPr>
                <w:rFonts w:cs="Calibri"/>
                <w:szCs w:val="24"/>
              </w:rPr>
              <w:t>t</w:t>
            </w:r>
            <w:r w:rsidR="00A304AE" w:rsidRPr="0046594B">
              <w:rPr>
                <w:rFonts w:cs="Calibri"/>
                <w:szCs w:val="24"/>
              </w:rPr>
              <w:t xml:space="preserve"> </w:t>
            </w:r>
            <w:r w:rsidRPr="0046594B">
              <w:rPr>
                <w:rFonts w:cs="Calibri"/>
                <w:szCs w:val="24"/>
              </w:rPr>
              <w:t>plastic and 8.1</w:t>
            </w:r>
            <w:r w:rsidR="00C0594B">
              <w:rPr>
                <w:rFonts w:cs="Calibri"/>
                <w:szCs w:val="24"/>
              </w:rPr>
              <w:t>0</w:t>
            </w:r>
            <w:r w:rsidRPr="0046594B">
              <w:rPr>
                <w:rFonts w:cs="Calibri"/>
                <w:szCs w:val="24"/>
              </w:rPr>
              <w:t xml:space="preserve"> </w:t>
            </w:r>
            <w:r w:rsidR="00B82319">
              <w:rPr>
                <w:rFonts w:cs="Calibri"/>
                <w:szCs w:val="24"/>
              </w:rPr>
              <w:t>t</w:t>
            </w:r>
            <w:r w:rsidR="00B82319" w:rsidRPr="0046594B">
              <w:rPr>
                <w:rFonts w:cs="Calibri"/>
                <w:szCs w:val="24"/>
              </w:rPr>
              <w:t xml:space="preserve"> </w:t>
            </w:r>
            <w:r w:rsidRPr="0046594B">
              <w:rPr>
                <w:rFonts w:cs="Calibri"/>
                <w:szCs w:val="24"/>
              </w:rPr>
              <w:t>cardboard waste.</w:t>
            </w:r>
          </w:p>
        </w:tc>
        <w:tc>
          <w:tcPr>
            <w:tcW w:w="815" w:type="pct"/>
            <w:vAlign w:val="top"/>
          </w:tcPr>
          <w:p w14:paraId="7CDB3CB0" w14:textId="512EC98E" w:rsidR="00D53A89" w:rsidRPr="0046594B" w:rsidRDefault="00D53A89" w:rsidP="001570B5">
            <w:pPr>
              <w:spacing w:before="0"/>
              <w:rPr>
                <w:rFonts w:cs="Calibri"/>
                <w:szCs w:val="24"/>
              </w:rPr>
            </w:pPr>
            <w:r w:rsidRPr="0046594B">
              <w:rPr>
                <w:rFonts w:cs="Calibri"/>
                <w:szCs w:val="24"/>
              </w:rPr>
              <w:t>Not reported</w:t>
            </w:r>
            <w:r w:rsidR="001739A3">
              <w:rPr>
                <w:rFonts w:cs="Calibri"/>
                <w:szCs w:val="24"/>
              </w:rPr>
              <w:t>.</w:t>
            </w:r>
          </w:p>
        </w:tc>
      </w:tr>
      <w:tr w:rsidR="00006DF1" w:rsidRPr="00017677" w14:paraId="7B2B0F29"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78AF2B94" w14:textId="2D436769" w:rsidR="00D53A89" w:rsidRPr="0046594B" w:rsidRDefault="008C1C27" w:rsidP="001570B5">
            <w:pPr>
              <w:spacing w:before="0"/>
              <w:rPr>
                <w:rFonts w:cs="Calibri"/>
                <w:szCs w:val="24"/>
              </w:rPr>
            </w:pPr>
            <w:r w:rsidRPr="0046594B">
              <w:rPr>
                <w:rFonts w:cs="Calibri"/>
                <w:szCs w:val="24"/>
              </w:rPr>
              <w:t>Grimmond and Reiner 2012</w:t>
            </w:r>
          </w:p>
          <w:p w14:paraId="7327D2E3"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59D244A0" w14:textId="77777777" w:rsidR="00D53A89" w:rsidRPr="0046594B" w:rsidRDefault="00D53A89" w:rsidP="001570B5">
            <w:pPr>
              <w:spacing w:before="0"/>
              <w:rPr>
                <w:rFonts w:cs="Calibri"/>
                <w:szCs w:val="24"/>
              </w:rPr>
            </w:pPr>
            <w:r w:rsidRPr="0046594B">
              <w:rPr>
                <w:rFonts w:cs="Calibri"/>
                <w:szCs w:val="24"/>
              </w:rPr>
              <w:t>Life cycle assessment</w:t>
            </w:r>
          </w:p>
          <w:p w14:paraId="729F9932" w14:textId="77777777" w:rsidR="00D53A89" w:rsidRPr="0046594B" w:rsidRDefault="00D53A89" w:rsidP="001570B5">
            <w:pPr>
              <w:spacing w:before="0"/>
              <w:rPr>
                <w:rFonts w:cs="Calibri"/>
                <w:szCs w:val="24"/>
              </w:rPr>
            </w:pPr>
            <w:r w:rsidRPr="0046594B">
              <w:rPr>
                <w:rFonts w:cs="Calibri"/>
                <w:szCs w:val="24"/>
              </w:rPr>
              <w:t>Hospital-wide</w:t>
            </w:r>
          </w:p>
        </w:tc>
        <w:tc>
          <w:tcPr>
            <w:tcW w:w="1397" w:type="pct"/>
            <w:vAlign w:val="top"/>
          </w:tcPr>
          <w:p w14:paraId="6FC502A8" w14:textId="4A8F63F2" w:rsidR="00D53A89" w:rsidRPr="0046594B" w:rsidRDefault="00D53A89" w:rsidP="001570B5">
            <w:pPr>
              <w:spacing w:before="0"/>
              <w:rPr>
                <w:rFonts w:cs="Calibri"/>
                <w:szCs w:val="24"/>
              </w:rPr>
            </w:pPr>
            <w:r w:rsidRPr="0046594B">
              <w:rPr>
                <w:rFonts w:cs="Calibri"/>
                <w:szCs w:val="24"/>
              </w:rPr>
              <w:t xml:space="preserve">LCA </w:t>
            </w:r>
            <w:r w:rsidR="00FF22C6">
              <w:rPr>
                <w:rFonts w:cs="Calibri"/>
                <w:szCs w:val="24"/>
              </w:rPr>
              <w:t>of</w:t>
            </w:r>
            <w:r w:rsidRPr="0046594B">
              <w:rPr>
                <w:rFonts w:cs="Calibri"/>
                <w:szCs w:val="24"/>
              </w:rPr>
              <w:t xml:space="preserve"> reusable </w:t>
            </w:r>
            <w:r w:rsidR="00FF22C6">
              <w:rPr>
                <w:rFonts w:cs="Calibri"/>
                <w:szCs w:val="24"/>
              </w:rPr>
              <w:t>(vs single-use</w:t>
            </w:r>
            <w:r w:rsidR="00024DAF">
              <w:rPr>
                <w:rFonts w:cs="Calibri"/>
                <w:szCs w:val="24"/>
              </w:rPr>
              <w:t xml:space="preserve">) </w:t>
            </w:r>
            <w:r w:rsidRPr="0046594B">
              <w:rPr>
                <w:rFonts w:cs="Calibri"/>
                <w:szCs w:val="24"/>
              </w:rPr>
              <w:t>sharps containers in 850-bed hospital.</w:t>
            </w:r>
          </w:p>
        </w:tc>
        <w:tc>
          <w:tcPr>
            <w:tcW w:w="1145" w:type="pct"/>
            <w:vAlign w:val="top"/>
          </w:tcPr>
          <w:p w14:paraId="7403CBA8" w14:textId="0AEBFA8D" w:rsidR="00D53A89" w:rsidRPr="0046594B" w:rsidRDefault="00D53A89" w:rsidP="001570B5">
            <w:pPr>
              <w:spacing w:before="0"/>
              <w:rPr>
                <w:rFonts w:cs="Calibri"/>
                <w:szCs w:val="24"/>
              </w:rPr>
            </w:pPr>
            <w:r w:rsidRPr="0046594B">
              <w:rPr>
                <w:rFonts w:cs="Calibri"/>
                <w:szCs w:val="24"/>
              </w:rPr>
              <w:t>Reduction of 114.9</w:t>
            </w:r>
            <w:r w:rsidR="00C0594B">
              <w:rPr>
                <w:rFonts w:cs="Calibri"/>
                <w:szCs w:val="24"/>
              </w:rPr>
              <w:t>0</w:t>
            </w:r>
            <w:r w:rsidRPr="0046594B">
              <w:rPr>
                <w:rFonts w:cs="Calibri"/>
                <w:szCs w:val="24"/>
              </w:rPr>
              <w:t xml:space="preserve"> </w:t>
            </w:r>
            <w:r w:rsidR="00B82319">
              <w:rPr>
                <w:rFonts w:cs="Calibri"/>
                <w:szCs w:val="24"/>
              </w:rPr>
              <w:t>t</w:t>
            </w:r>
            <w:r w:rsidR="00B82319" w:rsidRPr="0046594B">
              <w:rPr>
                <w:rFonts w:cs="Calibri"/>
                <w:szCs w:val="24"/>
              </w:rPr>
              <w:t xml:space="preserve"> </w:t>
            </w:r>
            <w:r w:rsidR="000E34F0" w:rsidRPr="0046594B">
              <w:rPr>
                <w:rFonts w:cs="Calibri"/>
                <w:szCs w:val="24"/>
              </w:rPr>
              <w:t>CO</w:t>
            </w:r>
            <w:r w:rsidR="000E34F0" w:rsidRPr="0046594B">
              <w:rPr>
                <w:rFonts w:cs="Calibri"/>
                <w:szCs w:val="24"/>
                <w:vertAlign w:val="subscript"/>
              </w:rPr>
              <w:t>2</w:t>
            </w:r>
            <w:r w:rsidR="000E34F0" w:rsidRPr="0046594B">
              <w:rPr>
                <w:rFonts w:cs="Calibri"/>
                <w:szCs w:val="24"/>
              </w:rPr>
              <w:t>-e</w:t>
            </w:r>
            <w:r w:rsidRPr="0046594B">
              <w:rPr>
                <w:rFonts w:cs="Calibri"/>
                <w:szCs w:val="24"/>
              </w:rPr>
              <w:t xml:space="preserve"> per year.</w:t>
            </w:r>
          </w:p>
        </w:tc>
        <w:tc>
          <w:tcPr>
            <w:tcW w:w="815" w:type="pct"/>
            <w:vAlign w:val="top"/>
          </w:tcPr>
          <w:p w14:paraId="50A8EA23" w14:textId="4DA66200" w:rsidR="00D53A89" w:rsidRPr="0046594B" w:rsidRDefault="00D53A89" w:rsidP="001570B5">
            <w:pPr>
              <w:spacing w:before="0"/>
              <w:rPr>
                <w:rFonts w:cs="Calibri"/>
                <w:szCs w:val="24"/>
              </w:rPr>
            </w:pPr>
            <w:r w:rsidRPr="0046594B">
              <w:rPr>
                <w:rFonts w:cs="Calibri"/>
                <w:szCs w:val="24"/>
              </w:rPr>
              <w:t>Not reported</w:t>
            </w:r>
            <w:r w:rsidR="001739A3">
              <w:rPr>
                <w:rFonts w:cs="Calibri"/>
                <w:szCs w:val="24"/>
              </w:rPr>
              <w:t>.</w:t>
            </w:r>
          </w:p>
        </w:tc>
      </w:tr>
      <w:tr w:rsidR="00D53A89" w:rsidRPr="00017677" w14:paraId="796A5D22" w14:textId="77777777" w:rsidTr="00692CCA">
        <w:tc>
          <w:tcPr>
            <w:tcW w:w="5000" w:type="pct"/>
            <w:gridSpan w:val="5"/>
            <w:vAlign w:val="top"/>
          </w:tcPr>
          <w:p w14:paraId="3DF19EEA" w14:textId="193546E0" w:rsidR="00D53A89" w:rsidRPr="0046594B" w:rsidRDefault="00D53A89" w:rsidP="001570B5">
            <w:pPr>
              <w:spacing w:before="0"/>
              <w:rPr>
                <w:rFonts w:cs="Calibri"/>
                <w:b/>
                <w:szCs w:val="24"/>
              </w:rPr>
            </w:pPr>
            <w:r w:rsidRPr="0046594B">
              <w:rPr>
                <w:rFonts w:cs="Calibri"/>
                <w:b/>
                <w:szCs w:val="24"/>
              </w:rPr>
              <w:t>Use reusable non-invasive devices such as blood pressure cuffs, pulse oximeters and drug trays</w:t>
            </w:r>
          </w:p>
        </w:tc>
      </w:tr>
      <w:tr w:rsidR="00006DF1" w:rsidRPr="00017677" w14:paraId="6BCF9BCD"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0083D14C" w14:textId="53FDCB04" w:rsidR="00D53A89" w:rsidRPr="0046594B" w:rsidRDefault="008C1C27" w:rsidP="001570B5">
            <w:pPr>
              <w:spacing w:before="0"/>
              <w:rPr>
                <w:rFonts w:cs="Calibri"/>
                <w:szCs w:val="24"/>
                <w:lang w:val="en-GB"/>
              </w:rPr>
            </w:pPr>
            <w:r w:rsidRPr="0046594B">
              <w:rPr>
                <w:rFonts w:cs="Calibri"/>
                <w:szCs w:val="24"/>
              </w:rPr>
              <w:t xml:space="preserve">Sanchez </w:t>
            </w:r>
            <w:r w:rsidR="00E8247D">
              <w:rPr>
                <w:rFonts w:cs="Calibri"/>
                <w:szCs w:val="24"/>
              </w:rPr>
              <w:t>et al.</w:t>
            </w:r>
            <w:r w:rsidRPr="0046594B">
              <w:rPr>
                <w:rFonts w:cs="Calibri"/>
                <w:szCs w:val="24"/>
              </w:rPr>
              <w:t xml:space="preserve"> 2020</w:t>
            </w:r>
          </w:p>
          <w:p w14:paraId="5C011278"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302E78D6" w14:textId="77777777" w:rsidR="00D53A89" w:rsidRPr="0046594B" w:rsidRDefault="00D53A89" w:rsidP="001570B5">
            <w:pPr>
              <w:spacing w:before="0"/>
              <w:rPr>
                <w:rFonts w:cs="Calibri"/>
                <w:szCs w:val="24"/>
              </w:rPr>
            </w:pPr>
            <w:r w:rsidRPr="0046594B">
              <w:rPr>
                <w:rFonts w:cs="Calibri"/>
                <w:szCs w:val="24"/>
              </w:rPr>
              <w:t>Life cycle assessment</w:t>
            </w:r>
          </w:p>
          <w:p w14:paraId="01DE769F" w14:textId="77777777" w:rsidR="00D53A89" w:rsidRPr="0046594B" w:rsidRDefault="00D53A89" w:rsidP="001570B5">
            <w:pPr>
              <w:spacing w:before="0"/>
              <w:rPr>
                <w:rFonts w:cs="Calibri"/>
                <w:szCs w:val="24"/>
              </w:rPr>
            </w:pPr>
            <w:r w:rsidRPr="0046594B">
              <w:rPr>
                <w:rFonts w:cs="Calibri"/>
                <w:szCs w:val="24"/>
              </w:rPr>
              <w:t>Hospital-wide</w:t>
            </w:r>
          </w:p>
        </w:tc>
        <w:tc>
          <w:tcPr>
            <w:tcW w:w="1397" w:type="pct"/>
            <w:vAlign w:val="top"/>
          </w:tcPr>
          <w:p w14:paraId="4E79732C" w14:textId="16DB5B28" w:rsidR="00D53A89" w:rsidRPr="0046594B" w:rsidRDefault="007A3862" w:rsidP="001570B5">
            <w:pPr>
              <w:spacing w:before="0"/>
              <w:rPr>
                <w:rFonts w:cs="Calibri"/>
                <w:szCs w:val="24"/>
              </w:rPr>
            </w:pPr>
            <w:r>
              <w:rPr>
                <w:rFonts w:cs="Calibri"/>
                <w:szCs w:val="24"/>
              </w:rPr>
              <w:t>LCA</w:t>
            </w:r>
            <w:r w:rsidRPr="0046594B">
              <w:rPr>
                <w:rFonts w:cs="Calibri"/>
                <w:szCs w:val="24"/>
              </w:rPr>
              <w:t xml:space="preserve"> </w:t>
            </w:r>
            <w:r w:rsidR="00D53A89" w:rsidRPr="0046594B">
              <w:rPr>
                <w:rFonts w:cs="Calibri"/>
                <w:szCs w:val="24"/>
              </w:rPr>
              <w:t xml:space="preserve">of environmental impact of use of reusable </w:t>
            </w:r>
            <w:r w:rsidR="00E031A6">
              <w:rPr>
                <w:rFonts w:cs="Calibri"/>
                <w:szCs w:val="24"/>
              </w:rPr>
              <w:t>(</w:t>
            </w:r>
            <w:r w:rsidR="00D53A89" w:rsidRPr="0046594B">
              <w:rPr>
                <w:rFonts w:cs="Calibri"/>
                <w:szCs w:val="24"/>
              </w:rPr>
              <w:t>vs disposable</w:t>
            </w:r>
            <w:r w:rsidR="00E031A6">
              <w:rPr>
                <w:rFonts w:cs="Calibri"/>
                <w:szCs w:val="24"/>
              </w:rPr>
              <w:t>)</w:t>
            </w:r>
            <w:r w:rsidR="00D53A89" w:rsidRPr="0046594B">
              <w:rPr>
                <w:rFonts w:cs="Calibri"/>
                <w:szCs w:val="24"/>
              </w:rPr>
              <w:t xml:space="preserve"> blood pressure cuffs in different settings.</w:t>
            </w:r>
          </w:p>
        </w:tc>
        <w:tc>
          <w:tcPr>
            <w:tcW w:w="1145" w:type="pct"/>
            <w:vAlign w:val="top"/>
          </w:tcPr>
          <w:p w14:paraId="3310DB2E" w14:textId="2BB78128" w:rsidR="00C97DF2" w:rsidRDefault="00C97DF2" w:rsidP="001570B5">
            <w:pPr>
              <w:spacing w:before="0"/>
              <w:rPr>
                <w:rFonts w:cs="Arial"/>
                <w:szCs w:val="24"/>
              </w:rPr>
            </w:pPr>
            <w:r>
              <w:rPr>
                <w:rFonts w:cs="Arial"/>
                <w:szCs w:val="24"/>
              </w:rPr>
              <w:t xml:space="preserve">Annual </w:t>
            </w:r>
            <w:r w:rsidRPr="0046594B">
              <w:rPr>
                <w:rFonts w:cs="Calibri"/>
                <w:szCs w:val="24"/>
              </w:rPr>
              <w:t>CO</w:t>
            </w:r>
            <w:r w:rsidRPr="0046594B">
              <w:rPr>
                <w:rFonts w:cs="Calibri"/>
                <w:szCs w:val="24"/>
                <w:vertAlign w:val="subscript"/>
              </w:rPr>
              <w:t>2</w:t>
            </w:r>
            <w:r w:rsidRPr="0046594B">
              <w:rPr>
                <w:rFonts w:cs="Calibri"/>
                <w:szCs w:val="24"/>
              </w:rPr>
              <w:t xml:space="preserve">-e </w:t>
            </w:r>
            <w:r>
              <w:rPr>
                <w:rFonts w:cs="Arial"/>
                <w:szCs w:val="24"/>
              </w:rPr>
              <w:t>reductions:</w:t>
            </w:r>
          </w:p>
          <w:p w14:paraId="7EE6518C" w14:textId="6C332842" w:rsidR="006A797A" w:rsidRDefault="006A797A" w:rsidP="001570B5">
            <w:pPr>
              <w:spacing w:before="0"/>
              <w:rPr>
                <w:rFonts w:cs="Calibri"/>
                <w:szCs w:val="24"/>
              </w:rPr>
            </w:pPr>
            <w:r>
              <w:rPr>
                <w:rFonts w:cs="Arial"/>
                <w:szCs w:val="24"/>
              </w:rPr>
              <w:t xml:space="preserve">• </w:t>
            </w:r>
            <w:r w:rsidR="00D53A89" w:rsidRPr="0046594B">
              <w:rPr>
                <w:rFonts w:cs="Calibri"/>
                <w:szCs w:val="24"/>
              </w:rPr>
              <w:t>Outpatient: 2</w:t>
            </w:r>
            <w:r w:rsidR="00B82319">
              <w:rPr>
                <w:rFonts w:cs="Calibri"/>
                <w:szCs w:val="24"/>
              </w:rPr>
              <w:t>.</w:t>
            </w:r>
            <w:r w:rsidR="00C0594B">
              <w:rPr>
                <w:rFonts w:cs="Calibri"/>
                <w:szCs w:val="24"/>
              </w:rPr>
              <w:t>60</w:t>
            </w:r>
            <w:r w:rsidR="00D53A89" w:rsidRPr="0046594B">
              <w:rPr>
                <w:rFonts w:cs="Calibri"/>
                <w:szCs w:val="24"/>
              </w:rPr>
              <w:t xml:space="preserve"> </w:t>
            </w:r>
            <w:r w:rsidR="00B82319">
              <w:rPr>
                <w:rFonts w:cs="Calibri"/>
                <w:szCs w:val="24"/>
              </w:rPr>
              <w:t>t</w:t>
            </w:r>
          </w:p>
          <w:p w14:paraId="3B819FC4" w14:textId="5FE8499E" w:rsidR="006A797A" w:rsidRDefault="006A797A" w:rsidP="001570B5">
            <w:pPr>
              <w:spacing w:before="0"/>
              <w:rPr>
                <w:rFonts w:cs="Calibri"/>
                <w:szCs w:val="24"/>
              </w:rPr>
            </w:pPr>
            <w:r>
              <w:rPr>
                <w:rFonts w:cs="Arial"/>
                <w:szCs w:val="24"/>
              </w:rPr>
              <w:t xml:space="preserve">• </w:t>
            </w:r>
            <w:r w:rsidR="00D53A89" w:rsidRPr="0046594B">
              <w:rPr>
                <w:rFonts w:cs="Calibri"/>
                <w:szCs w:val="24"/>
              </w:rPr>
              <w:t>Ambulatory:</w:t>
            </w:r>
            <w:r>
              <w:rPr>
                <w:rFonts w:cs="Calibri"/>
                <w:szCs w:val="24"/>
              </w:rPr>
              <w:t xml:space="preserve"> </w:t>
            </w:r>
            <w:r w:rsidR="00D53A89" w:rsidRPr="0046594B">
              <w:rPr>
                <w:rFonts w:cs="Calibri"/>
                <w:szCs w:val="24"/>
              </w:rPr>
              <w:t>1</w:t>
            </w:r>
            <w:r w:rsidR="00B82319">
              <w:rPr>
                <w:rFonts w:cs="Calibri"/>
                <w:szCs w:val="24"/>
              </w:rPr>
              <w:t>.</w:t>
            </w:r>
            <w:r w:rsidR="00C0594B">
              <w:rPr>
                <w:rFonts w:cs="Calibri"/>
                <w:szCs w:val="24"/>
              </w:rPr>
              <w:t>30</w:t>
            </w:r>
            <w:r w:rsidR="00D53A89" w:rsidRPr="0046594B">
              <w:rPr>
                <w:rFonts w:cs="Calibri"/>
                <w:szCs w:val="24"/>
              </w:rPr>
              <w:t xml:space="preserve"> </w:t>
            </w:r>
            <w:r w:rsidR="00B82319">
              <w:rPr>
                <w:rFonts w:cs="Calibri"/>
                <w:szCs w:val="24"/>
              </w:rPr>
              <w:t>t</w:t>
            </w:r>
          </w:p>
          <w:p w14:paraId="0BF91F07" w14:textId="138216ED" w:rsidR="005F2C31" w:rsidRDefault="006A797A" w:rsidP="001570B5">
            <w:pPr>
              <w:spacing w:before="0"/>
              <w:rPr>
                <w:rFonts w:cs="Calibri"/>
                <w:szCs w:val="24"/>
              </w:rPr>
            </w:pPr>
            <w:r>
              <w:rPr>
                <w:rFonts w:cs="Arial"/>
                <w:szCs w:val="24"/>
              </w:rPr>
              <w:lastRenderedPageBreak/>
              <w:t xml:space="preserve">• </w:t>
            </w:r>
            <w:r w:rsidR="00D53A89" w:rsidRPr="0046594B">
              <w:rPr>
                <w:rFonts w:cs="Calibri"/>
                <w:szCs w:val="24"/>
              </w:rPr>
              <w:t>Inpatient: 266 kg</w:t>
            </w:r>
          </w:p>
          <w:p w14:paraId="24444EC8" w14:textId="19F25ABD" w:rsidR="00D53A89" w:rsidRPr="0046594B" w:rsidRDefault="005F2C31" w:rsidP="001570B5">
            <w:pPr>
              <w:spacing w:before="0"/>
              <w:rPr>
                <w:rFonts w:cs="Calibri"/>
                <w:szCs w:val="24"/>
              </w:rPr>
            </w:pPr>
            <w:r>
              <w:rPr>
                <w:rFonts w:cs="Arial"/>
                <w:szCs w:val="24"/>
              </w:rPr>
              <w:t xml:space="preserve">• </w:t>
            </w:r>
            <w:r w:rsidR="00D53A89" w:rsidRPr="0046594B">
              <w:rPr>
                <w:rFonts w:cs="Calibri"/>
                <w:szCs w:val="24"/>
              </w:rPr>
              <w:t>ICU: 507 kg</w:t>
            </w:r>
            <w:r w:rsidR="00C97DF2">
              <w:rPr>
                <w:rFonts w:cs="Calibri"/>
                <w:szCs w:val="24"/>
              </w:rPr>
              <w:t>.</w:t>
            </w:r>
          </w:p>
        </w:tc>
        <w:tc>
          <w:tcPr>
            <w:tcW w:w="815" w:type="pct"/>
            <w:vAlign w:val="top"/>
          </w:tcPr>
          <w:p w14:paraId="3F476FC0" w14:textId="630588CC" w:rsidR="00C97DF2" w:rsidRDefault="00C97DF2" w:rsidP="001570B5">
            <w:pPr>
              <w:spacing w:before="0"/>
              <w:rPr>
                <w:rFonts w:cs="Arial"/>
                <w:szCs w:val="24"/>
              </w:rPr>
            </w:pPr>
            <w:r>
              <w:rPr>
                <w:rFonts w:cs="Arial"/>
                <w:szCs w:val="24"/>
              </w:rPr>
              <w:lastRenderedPageBreak/>
              <w:t>Annual cost impact:</w:t>
            </w:r>
          </w:p>
          <w:p w14:paraId="206DD046" w14:textId="10454422" w:rsidR="005F2C31" w:rsidRDefault="005F2C31" w:rsidP="001570B5">
            <w:pPr>
              <w:spacing w:before="0"/>
              <w:rPr>
                <w:rFonts w:cs="Calibri"/>
                <w:szCs w:val="24"/>
              </w:rPr>
            </w:pPr>
            <w:r>
              <w:rPr>
                <w:rFonts w:cs="Arial"/>
                <w:szCs w:val="24"/>
              </w:rPr>
              <w:t xml:space="preserve">• </w:t>
            </w:r>
            <w:r w:rsidR="00D53A89" w:rsidRPr="0046594B">
              <w:rPr>
                <w:rFonts w:cs="Calibri"/>
                <w:szCs w:val="24"/>
              </w:rPr>
              <w:t xml:space="preserve">Outpatient: $13,100 </w:t>
            </w:r>
            <w:r w:rsidR="00EB244A">
              <w:rPr>
                <w:rFonts w:cs="Calibri"/>
                <w:szCs w:val="24"/>
              </w:rPr>
              <w:t>savings</w:t>
            </w:r>
          </w:p>
          <w:p w14:paraId="17D648B1" w14:textId="14CCB367" w:rsidR="005F2C31" w:rsidRDefault="005F2C31" w:rsidP="001570B5">
            <w:pPr>
              <w:spacing w:before="0"/>
              <w:rPr>
                <w:rFonts w:cs="Calibri"/>
                <w:szCs w:val="24"/>
              </w:rPr>
            </w:pPr>
            <w:r>
              <w:rPr>
                <w:rFonts w:cs="Arial"/>
                <w:szCs w:val="24"/>
              </w:rPr>
              <w:lastRenderedPageBreak/>
              <w:t xml:space="preserve">• </w:t>
            </w:r>
            <w:r w:rsidR="00D53A89" w:rsidRPr="0046594B">
              <w:rPr>
                <w:rFonts w:cs="Calibri"/>
                <w:szCs w:val="24"/>
              </w:rPr>
              <w:t>Ambulatory: $6,333</w:t>
            </w:r>
            <w:r w:rsidR="00EB244A">
              <w:rPr>
                <w:rFonts w:cs="Calibri"/>
                <w:szCs w:val="24"/>
              </w:rPr>
              <w:t xml:space="preserve"> savings</w:t>
            </w:r>
          </w:p>
          <w:p w14:paraId="7A53145B" w14:textId="4F7D007D" w:rsidR="005F2C31" w:rsidRDefault="005F2C31" w:rsidP="001570B5">
            <w:pPr>
              <w:spacing w:before="0"/>
              <w:rPr>
                <w:rFonts w:cs="Calibri"/>
                <w:szCs w:val="24"/>
              </w:rPr>
            </w:pPr>
            <w:r>
              <w:rPr>
                <w:rFonts w:cs="Arial"/>
                <w:szCs w:val="24"/>
              </w:rPr>
              <w:t xml:space="preserve">• </w:t>
            </w:r>
            <w:r w:rsidR="00D53A89" w:rsidRPr="0046594B">
              <w:rPr>
                <w:rFonts w:cs="Calibri"/>
                <w:szCs w:val="24"/>
              </w:rPr>
              <w:t xml:space="preserve">Inpatient: $3,351 </w:t>
            </w:r>
            <w:r w:rsidR="00D53A89" w:rsidRPr="0046594B" w:rsidDel="00EB244A">
              <w:rPr>
                <w:rFonts w:cs="Calibri"/>
                <w:szCs w:val="24"/>
              </w:rPr>
              <w:t>additional cost</w:t>
            </w:r>
          </w:p>
          <w:p w14:paraId="6B8F196F" w14:textId="2013C680" w:rsidR="00D53A89" w:rsidRPr="0046594B" w:rsidRDefault="005F2C31" w:rsidP="001570B5">
            <w:pPr>
              <w:spacing w:before="0"/>
              <w:rPr>
                <w:rFonts w:cs="Calibri"/>
                <w:szCs w:val="24"/>
              </w:rPr>
            </w:pPr>
            <w:r>
              <w:rPr>
                <w:rFonts w:cs="Arial"/>
                <w:szCs w:val="24"/>
              </w:rPr>
              <w:t xml:space="preserve">• </w:t>
            </w:r>
            <w:r w:rsidR="00D53A89" w:rsidRPr="0046594B">
              <w:rPr>
                <w:rFonts w:cs="Calibri"/>
                <w:szCs w:val="24"/>
              </w:rPr>
              <w:t xml:space="preserve">ICU: $1,066 </w:t>
            </w:r>
            <w:r w:rsidR="00EB244A">
              <w:rPr>
                <w:rFonts w:cs="Calibri"/>
                <w:szCs w:val="24"/>
              </w:rPr>
              <w:t>savings</w:t>
            </w:r>
          </w:p>
        </w:tc>
      </w:tr>
      <w:tr w:rsidR="00006DF1" w:rsidRPr="00017677" w14:paraId="26E91E4E" w14:textId="77777777" w:rsidTr="00692CCA">
        <w:tc>
          <w:tcPr>
            <w:tcW w:w="747" w:type="pct"/>
            <w:vAlign w:val="top"/>
          </w:tcPr>
          <w:p w14:paraId="1698F7A5" w14:textId="3812CC2C" w:rsidR="00D53A89" w:rsidRPr="0046594B" w:rsidRDefault="008C1C27" w:rsidP="001570B5">
            <w:pPr>
              <w:spacing w:before="0"/>
              <w:rPr>
                <w:rFonts w:cs="Calibri"/>
                <w:szCs w:val="24"/>
                <w:lang w:val="en-GB"/>
              </w:rPr>
            </w:pPr>
            <w:r w:rsidRPr="0046594B">
              <w:rPr>
                <w:rFonts w:cs="Calibri"/>
                <w:szCs w:val="24"/>
              </w:rPr>
              <w:lastRenderedPageBreak/>
              <w:t>Duffy et al. 2023</w:t>
            </w:r>
          </w:p>
          <w:p w14:paraId="05612546" w14:textId="77777777" w:rsidR="00D53A89" w:rsidRPr="0046594B" w:rsidRDefault="00D53A89" w:rsidP="001570B5">
            <w:pPr>
              <w:spacing w:before="0"/>
              <w:rPr>
                <w:rFonts w:cs="Calibri"/>
                <w:szCs w:val="24"/>
              </w:rPr>
            </w:pPr>
            <w:r w:rsidRPr="0046594B">
              <w:rPr>
                <w:rFonts w:cs="Calibri"/>
                <w:szCs w:val="24"/>
              </w:rPr>
              <w:t>Canada</w:t>
            </w:r>
          </w:p>
        </w:tc>
        <w:tc>
          <w:tcPr>
            <w:tcW w:w="896" w:type="pct"/>
            <w:vAlign w:val="top"/>
          </w:tcPr>
          <w:p w14:paraId="7ADFA7F9" w14:textId="77777777" w:rsidR="00D53A89" w:rsidRPr="0046594B" w:rsidRDefault="00D53A89" w:rsidP="001570B5">
            <w:pPr>
              <w:spacing w:before="0"/>
              <w:rPr>
                <w:rFonts w:cs="Calibri"/>
                <w:szCs w:val="24"/>
              </w:rPr>
            </w:pPr>
            <w:r w:rsidRPr="0046594B">
              <w:rPr>
                <w:rFonts w:cs="Calibri"/>
                <w:szCs w:val="24"/>
              </w:rPr>
              <w:t>Life cycle assessment</w:t>
            </w:r>
          </w:p>
          <w:p w14:paraId="713BE87A" w14:textId="77777777" w:rsidR="00D53A89" w:rsidRPr="0046594B" w:rsidRDefault="00D53A89" w:rsidP="001570B5">
            <w:pPr>
              <w:spacing w:before="0"/>
              <w:rPr>
                <w:rFonts w:cs="Calibri"/>
                <w:szCs w:val="24"/>
              </w:rPr>
            </w:pPr>
            <w:r w:rsidRPr="0046594B">
              <w:rPr>
                <w:rFonts w:cs="Calibri"/>
                <w:szCs w:val="24"/>
              </w:rPr>
              <w:t>Emergency department</w:t>
            </w:r>
          </w:p>
        </w:tc>
        <w:tc>
          <w:tcPr>
            <w:tcW w:w="1397" w:type="pct"/>
            <w:vAlign w:val="top"/>
          </w:tcPr>
          <w:p w14:paraId="22527540" w14:textId="08536001" w:rsidR="00D53A89" w:rsidRPr="0046594B" w:rsidRDefault="00D53A89" w:rsidP="001570B5">
            <w:pPr>
              <w:spacing w:before="0"/>
              <w:rPr>
                <w:rFonts w:cs="Calibri"/>
                <w:szCs w:val="24"/>
              </w:rPr>
            </w:pPr>
            <w:r w:rsidRPr="0046594B">
              <w:rPr>
                <w:rFonts w:cs="Calibri"/>
                <w:szCs w:val="24"/>
              </w:rPr>
              <w:t xml:space="preserve">LCA comparing reusable </w:t>
            </w:r>
            <w:r w:rsidR="00E031A6">
              <w:rPr>
                <w:rFonts w:cs="Calibri"/>
                <w:szCs w:val="24"/>
              </w:rPr>
              <w:t>(</w:t>
            </w:r>
            <w:r w:rsidRPr="0046594B">
              <w:rPr>
                <w:rFonts w:cs="Calibri"/>
                <w:szCs w:val="24"/>
              </w:rPr>
              <w:t>vs disposable</w:t>
            </w:r>
            <w:r w:rsidR="00E031A6">
              <w:rPr>
                <w:rFonts w:cs="Calibri"/>
                <w:szCs w:val="24"/>
              </w:rPr>
              <w:t>)</w:t>
            </w:r>
            <w:r w:rsidRPr="0046594B">
              <w:rPr>
                <w:rFonts w:cs="Calibri"/>
                <w:szCs w:val="24"/>
              </w:rPr>
              <w:t xml:space="preserve"> pulse oximeters.</w:t>
            </w:r>
          </w:p>
        </w:tc>
        <w:tc>
          <w:tcPr>
            <w:tcW w:w="1145" w:type="pct"/>
            <w:vAlign w:val="top"/>
          </w:tcPr>
          <w:p w14:paraId="5068E580" w14:textId="5AA209A4" w:rsidR="00D53A89" w:rsidRPr="0046594B" w:rsidRDefault="00E031A6" w:rsidP="001570B5">
            <w:pPr>
              <w:spacing w:before="0"/>
              <w:rPr>
                <w:rFonts w:cs="Calibri"/>
                <w:szCs w:val="24"/>
              </w:rPr>
            </w:pPr>
            <w:r>
              <w:rPr>
                <w:rFonts w:cs="Calibri"/>
                <w:szCs w:val="24"/>
              </w:rPr>
              <w:t>R</w:t>
            </w:r>
            <w:r w:rsidR="00D53A89" w:rsidRPr="0046594B">
              <w:rPr>
                <w:rFonts w:cs="Calibri"/>
                <w:szCs w:val="24"/>
              </w:rPr>
              <w:t>eduction of 6</w:t>
            </w:r>
            <w:r w:rsidR="00B82319">
              <w:rPr>
                <w:rFonts w:cs="Calibri"/>
                <w:szCs w:val="24"/>
              </w:rPr>
              <w:t>.</w:t>
            </w:r>
            <w:r w:rsidR="00C0594B">
              <w:rPr>
                <w:rFonts w:cs="Calibri"/>
                <w:szCs w:val="24"/>
              </w:rPr>
              <w:t>50</w:t>
            </w:r>
            <w:r w:rsidR="00D53A89" w:rsidRPr="0046594B">
              <w:rPr>
                <w:rFonts w:cs="Calibri"/>
                <w:szCs w:val="24"/>
              </w:rPr>
              <w:t>-7</w:t>
            </w:r>
            <w:r w:rsidR="00B82319">
              <w:rPr>
                <w:rFonts w:cs="Calibri"/>
                <w:szCs w:val="24"/>
              </w:rPr>
              <w:t>.</w:t>
            </w:r>
            <w:r w:rsidR="00C0594B">
              <w:rPr>
                <w:rFonts w:cs="Calibri"/>
                <w:szCs w:val="24"/>
              </w:rPr>
              <w:t>20</w:t>
            </w:r>
            <w:r w:rsidR="00D53A89" w:rsidRPr="0046594B">
              <w:rPr>
                <w:rFonts w:cs="Calibri"/>
                <w:szCs w:val="24"/>
              </w:rPr>
              <w:t xml:space="preserve"> </w:t>
            </w:r>
            <w:r w:rsidR="00B82319">
              <w:rPr>
                <w:rFonts w:cs="Calibri"/>
                <w:szCs w:val="24"/>
              </w:rPr>
              <w:t>t</w:t>
            </w:r>
            <w:r w:rsidR="00B82319" w:rsidRPr="0046594B">
              <w:rPr>
                <w:rFonts w:cs="Calibri"/>
                <w:szCs w:val="24"/>
              </w:rPr>
              <w:t xml:space="preserve"> </w:t>
            </w:r>
            <w:r w:rsidR="007E08B4" w:rsidRPr="0046594B">
              <w:rPr>
                <w:rFonts w:cs="Calibri"/>
                <w:szCs w:val="24"/>
              </w:rPr>
              <w:t>CO</w:t>
            </w:r>
            <w:r w:rsidR="007E08B4" w:rsidRPr="0046594B">
              <w:rPr>
                <w:rFonts w:cs="Calibri"/>
                <w:szCs w:val="24"/>
                <w:vertAlign w:val="subscript"/>
              </w:rPr>
              <w:t>2</w:t>
            </w:r>
            <w:r w:rsidR="007E08B4" w:rsidRPr="0046594B">
              <w:rPr>
                <w:rFonts w:cs="Calibri"/>
                <w:szCs w:val="24"/>
              </w:rPr>
              <w:t>-e</w:t>
            </w:r>
            <w:r w:rsidR="00D53A89" w:rsidRPr="0046594B">
              <w:rPr>
                <w:rFonts w:cs="Calibri"/>
                <w:szCs w:val="24"/>
              </w:rPr>
              <w:t xml:space="preserve"> per year for the ED.</w:t>
            </w:r>
          </w:p>
        </w:tc>
        <w:tc>
          <w:tcPr>
            <w:tcW w:w="815" w:type="pct"/>
            <w:vAlign w:val="top"/>
          </w:tcPr>
          <w:p w14:paraId="633943C1" w14:textId="101D23D7" w:rsidR="00D53A89" w:rsidRPr="0046594B" w:rsidRDefault="00D53A89" w:rsidP="001570B5">
            <w:pPr>
              <w:spacing w:before="0"/>
              <w:rPr>
                <w:rFonts w:cs="Calibri"/>
                <w:szCs w:val="24"/>
              </w:rPr>
            </w:pPr>
            <w:r w:rsidRPr="0046594B">
              <w:rPr>
                <w:rFonts w:cs="Calibri"/>
                <w:szCs w:val="24"/>
              </w:rPr>
              <w:t>Not reported</w:t>
            </w:r>
            <w:r w:rsidR="001739A3">
              <w:rPr>
                <w:rFonts w:cs="Calibri"/>
                <w:szCs w:val="24"/>
              </w:rPr>
              <w:t>.</w:t>
            </w:r>
          </w:p>
        </w:tc>
      </w:tr>
      <w:tr w:rsidR="00006DF1" w:rsidRPr="00804873" w14:paraId="6A70023D"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583C4BFC" w14:textId="6E583538" w:rsidR="00D53A89" w:rsidRPr="0046594B" w:rsidRDefault="008C1C27" w:rsidP="001570B5">
            <w:pPr>
              <w:spacing w:before="0"/>
              <w:rPr>
                <w:rFonts w:cs="Calibri"/>
                <w:szCs w:val="24"/>
                <w:lang w:val="en-GB"/>
              </w:rPr>
            </w:pPr>
            <w:r w:rsidRPr="0046594B">
              <w:rPr>
                <w:rFonts w:cs="Calibri"/>
                <w:szCs w:val="24"/>
              </w:rPr>
              <w:t>Byrne et al. 2023</w:t>
            </w:r>
          </w:p>
          <w:p w14:paraId="1C3BDE7D" w14:textId="77777777" w:rsidR="00D53A89" w:rsidRPr="0046594B" w:rsidRDefault="00D53A89" w:rsidP="001570B5">
            <w:pPr>
              <w:spacing w:before="0"/>
              <w:rPr>
                <w:rFonts w:cs="Calibri"/>
                <w:szCs w:val="24"/>
              </w:rPr>
            </w:pPr>
            <w:r w:rsidRPr="0046594B">
              <w:rPr>
                <w:rFonts w:cs="Calibri"/>
                <w:szCs w:val="24"/>
              </w:rPr>
              <w:t>UK</w:t>
            </w:r>
          </w:p>
        </w:tc>
        <w:tc>
          <w:tcPr>
            <w:tcW w:w="896" w:type="pct"/>
            <w:vAlign w:val="top"/>
          </w:tcPr>
          <w:p w14:paraId="3FD31004" w14:textId="77777777" w:rsidR="00D53A89" w:rsidRPr="0046594B" w:rsidRDefault="00D53A89" w:rsidP="001570B5">
            <w:pPr>
              <w:spacing w:before="0"/>
              <w:rPr>
                <w:rFonts w:cs="Calibri"/>
                <w:szCs w:val="24"/>
              </w:rPr>
            </w:pPr>
            <w:r w:rsidRPr="0046594B">
              <w:rPr>
                <w:rFonts w:cs="Calibri"/>
                <w:szCs w:val="24"/>
              </w:rPr>
              <w:t>Life cycle assessment</w:t>
            </w:r>
          </w:p>
          <w:p w14:paraId="1F1A428C" w14:textId="77777777" w:rsidR="00D53A89" w:rsidRPr="0046594B" w:rsidRDefault="00D53A89" w:rsidP="001570B5">
            <w:pPr>
              <w:spacing w:before="0"/>
              <w:rPr>
                <w:rFonts w:cs="Calibri"/>
                <w:szCs w:val="24"/>
              </w:rPr>
            </w:pPr>
            <w:r w:rsidRPr="0046594B">
              <w:rPr>
                <w:rFonts w:cs="Calibri"/>
                <w:szCs w:val="24"/>
              </w:rPr>
              <w:t>Hospital-wide</w:t>
            </w:r>
          </w:p>
        </w:tc>
        <w:tc>
          <w:tcPr>
            <w:tcW w:w="1397" w:type="pct"/>
            <w:vAlign w:val="top"/>
          </w:tcPr>
          <w:p w14:paraId="4D77A736" w14:textId="000206A8" w:rsidR="00D53A89" w:rsidRPr="0046594B" w:rsidRDefault="00E031A6" w:rsidP="001570B5">
            <w:pPr>
              <w:spacing w:before="0"/>
              <w:rPr>
                <w:rFonts w:cs="Calibri"/>
                <w:szCs w:val="24"/>
              </w:rPr>
            </w:pPr>
            <w:r>
              <w:rPr>
                <w:rFonts w:cs="Calibri"/>
                <w:szCs w:val="24"/>
              </w:rPr>
              <w:t>Switched</w:t>
            </w:r>
            <w:r w:rsidR="00D53A89" w:rsidRPr="0046594B">
              <w:rPr>
                <w:rFonts w:cs="Calibri"/>
                <w:szCs w:val="24"/>
              </w:rPr>
              <w:t xml:space="preserve"> from single-use pulp to reusable plastic trays in a London NHS Foundation Trust.</w:t>
            </w:r>
          </w:p>
        </w:tc>
        <w:tc>
          <w:tcPr>
            <w:tcW w:w="1145" w:type="pct"/>
            <w:vAlign w:val="top"/>
          </w:tcPr>
          <w:p w14:paraId="02569EDC" w14:textId="66A32B54" w:rsidR="00D53A89" w:rsidRPr="0046594B" w:rsidRDefault="00A37385" w:rsidP="001570B5">
            <w:pPr>
              <w:spacing w:before="0"/>
              <w:rPr>
                <w:rFonts w:cs="Calibri"/>
                <w:szCs w:val="24"/>
              </w:rPr>
            </w:pPr>
            <w:r>
              <w:rPr>
                <w:rFonts w:cs="Calibri"/>
                <w:szCs w:val="24"/>
              </w:rPr>
              <w:t xml:space="preserve">In the first year, emissions from </w:t>
            </w:r>
            <w:r w:rsidRPr="0046594B">
              <w:rPr>
                <w:rFonts w:cs="Calibri"/>
                <w:szCs w:val="24"/>
              </w:rPr>
              <w:t xml:space="preserve">plastic trays </w:t>
            </w:r>
            <w:r w:rsidR="000B5AFE">
              <w:rPr>
                <w:rFonts w:cs="Calibri"/>
                <w:szCs w:val="24"/>
              </w:rPr>
              <w:t>were</w:t>
            </w:r>
            <w:r w:rsidRPr="0046594B">
              <w:rPr>
                <w:rFonts w:cs="Calibri"/>
                <w:szCs w:val="24"/>
              </w:rPr>
              <w:t xml:space="preserve"> 5</w:t>
            </w:r>
            <w:r>
              <w:rPr>
                <w:rFonts w:cs="Calibri"/>
                <w:szCs w:val="24"/>
              </w:rPr>
              <w:t>.90</w:t>
            </w:r>
            <w:r w:rsidRPr="0046594B">
              <w:rPr>
                <w:rFonts w:cs="Calibri"/>
                <w:szCs w:val="24"/>
              </w:rPr>
              <w:t xml:space="preserve"> </w:t>
            </w:r>
            <w:r>
              <w:rPr>
                <w:rFonts w:cs="Calibri"/>
                <w:szCs w:val="24"/>
              </w:rPr>
              <w:t>t</w:t>
            </w:r>
            <w:r w:rsidRPr="0046594B">
              <w:rPr>
                <w:rFonts w:cs="Calibri"/>
                <w:szCs w:val="24"/>
              </w:rPr>
              <w:t xml:space="preserve"> CO</w:t>
            </w:r>
            <w:r w:rsidRPr="0046594B">
              <w:rPr>
                <w:rFonts w:cs="Calibri"/>
                <w:szCs w:val="24"/>
                <w:vertAlign w:val="subscript"/>
              </w:rPr>
              <w:t>2</w:t>
            </w:r>
            <w:r w:rsidRPr="0046594B">
              <w:rPr>
                <w:rFonts w:cs="Calibri"/>
                <w:szCs w:val="24"/>
              </w:rPr>
              <w:t>-e</w:t>
            </w:r>
            <w:r>
              <w:rPr>
                <w:rFonts w:cs="Calibri"/>
                <w:szCs w:val="24"/>
              </w:rPr>
              <w:t xml:space="preserve"> vs </w:t>
            </w:r>
            <w:r w:rsidR="00D53A89" w:rsidRPr="0046594B">
              <w:rPr>
                <w:rFonts w:cs="Calibri"/>
                <w:szCs w:val="24"/>
              </w:rPr>
              <w:t>5</w:t>
            </w:r>
            <w:r w:rsidR="00B82319">
              <w:rPr>
                <w:rFonts w:cs="Calibri"/>
                <w:szCs w:val="24"/>
              </w:rPr>
              <w:t>.</w:t>
            </w:r>
            <w:r w:rsidR="00C0594B">
              <w:rPr>
                <w:rFonts w:cs="Calibri"/>
                <w:szCs w:val="24"/>
              </w:rPr>
              <w:t>30</w:t>
            </w:r>
            <w:r w:rsidR="00D53A89" w:rsidRPr="0046594B">
              <w:rPr>
                <w:rFonts w:cs="Calibri"/>
                <w:szCs w:val="24"/>
              </w:rPr>
              <w:t xml:space="preserve"> </w:t>
            </w:r>
            <w:r w:rsidR="00B82319">
              <w:rPr>
                <w:rFonts w:cs="Calibri"/>
                <w:szCs w:val="24"/>
              </w:rPr>
              <w:t>t</w:t>
            </w:r>
            <w:r w:rsidR="00B82319" w:rsidRPr="0046594B">
              <w:rPr>
                <w:rFonts w:cs="Calibri"/>
                <w:szCs w:val="24"/>
              </w:rPr>
              <w:t xml:space="preserve"> </w:t>
            </w:r>
            <w:r w:rsidR="007E08B4" w:rsidRPr="0046594B">
              <w:rPr>
                <w:rFonts w:cs="Calibri"/>
                <w:szCs w:val="24"/>
              </w:rPr>
              <w:t>CO</w:t>
            </w:r>
            <w:r w:rsidR="007E08B4" w:rsidRPr="0046594B">
              <w:rPr>
                <w:rFonts w:cs="Calibri"/>
                <w:szCs w:val="24"/>
                <w:vertAlign w:val="subscript"/>
              </w:rPr>
              <w:t>2</w:t>
            </w:r>
            <w:r w:rsidR="007E08B4" w:rsidRPr="0046594B">
              <w:rPr>
                <w:rFonts w:cs="Calibri"/>
                <w:szCs w:val="24"/>
              </w:rPr>
              <w:t>-e</w:t>
            </w:r>
            <w:r w:rsidR="00D53A89" w:rsidRPr="0046594B">
              <w:rPr>
                <w:rFonts w:cs="Calibri"/>
                <w:szCs w:val="24"/>
              </w:rPr>
              <w:t xml:space="preserve"> </w:t>
            </w:r>
            <w:r>
              <w:rPr>
                <w:rFonts w:cs="Calibri"/>
                <w:szCs w:val="24"/>
              </w:rPr>
              <w:t>for pulp trays – but emissions savings expected in future years due to reuse.</w:t>
            </w:r>
          </w:p>
        </w:tc>
        <w:tc>
          <w:tcPr>
            <w:tcW w:w="815" w:type="pct"/>
            <w:vAlign w:val="top"/>
          </w:tcPr>
          <w:p w14:paraId="50190209" w14:textId="1CC22E27" w:rsidR="00D53A89" w:rsidRPr="0046594B" w:rsidRDefault="00337228" w:rsidP="001570B5">
            <w:pPr>
              <w:spacing w:before="0"/>
              <w:rPr>
                <w:rFonts w:cs="Calibri"/>
                <w:szCs w:val="24"/>
              </w:rPr>
            </w:pPr>
            <w:r>
              <w:rPr>
                <w:rFonts w:cs="Calibri"/>
                <w:szCs w:val="24"/>
              </w:rPr>
              <w:t xml:space="preserve">Initial cost was </w:t>
            </w:r>
            <w:r w:rsidRPr="0046594B">
              <w:rPr>
                <w:rFonts w:cs="Calibri"/>
                <w:szCs w:val="24"/>
              </w:rPr>
              <w:t>$13,060 for reusable plastic trays</w:t>
            </w:r>
            <w:r w:rsidRPr="0046594B" w:rsidDel="00337228">
              <w:rPr>
                <w:rFonts w:cs="Calibri"/>
                <w:szCs w:val="24"/>
              </w:rPr>
              <w:t xml:space="preserve"> </w:t>
            </w:r>
            <w:r>
              <w:rPr>
                <w:rFonts w:cs="Calibri"/>
                <w:szCs w:val="24"/>
              </w:rPr>
              <w:t>vs</w:t>
            </w:r>
            <w:r w:rsidR="00D53A89" w:rsidRPr="0046594B" w:rsidDel="00337228">
              <w:rPr>
                <w:rFonts w:cs="Calibri"/>
                <w:szCs w:val="24"/>
              </w:rPr>
              <w:t xml:space="preserve"> </w:t>
            </w:r>
            <w:r w:rsidR="00D53A89" w:rsidRPr="0046594B">
              <w:rPr>
                <w:rFonts w:cs="Calibri"/>
                <w:szCs w:val="24"/>
              </w:rPr>
              <w:t>$17,413 for pulp trays.</w:t>
            </w:r>
          </w:p>
        </w:tc>
      </w:tr>
      <w:tr w:rsidR="00006DF1" w:rsidRPr="00804873" w14:paraId="634FA79F" w14:textId="77777777" w:rsidTr="00692CCA">
        <w:tc>
          <w:tcPr>
            <w:tcW w:w="747" w:type="pct"/>
            <w:vAlign w:val="top"/>
          </w:tcPr>
          <w:p w14:paraId="6612CF60" w14:textId="6B640624" w:rsidR="00D53A89" w:rsidRPr="0046594B" w:rsidRDefault="008C1C27" w:rsidP="001570B5">
            <w:pPr>
              <w:spacing w:before="0"/>
              <w:rPr>
                <w:rFonts w:cs="Calibri"/>
                <w:szCs w:val="24"/>
              </w:rPr>
            </w:pPr>
            <w:r w:rsidRPr="0046594B">
              <w:rPr>
                <w:rFonts w:cs="Calibri"/>
                <w:szCs w:val="24"/>
              </w:rPr>
              <w:t>McGain et al. 2010</w:t>
            </w:r>
          </w:p>
          <w:p w14:paraId="7A3012C2" w14:textId="53DB1816" w:rsidR="00D53A89" w:rsidRPr="0046594B" w:rsidRDefault="00D53A89" w:rsidP="001570B5">
            <w:pPr>
              <w:spacing w:before="0"/>
              <w:rPr>
                <w:rFonts w:cs="Calibri"/>
                <w:szCs w:val="24"/>
              </w:rPr>
            </w:pPr>
            <w:r w:rsidRPr="0046594B">
              <w:rPr>
                <w:rFonts w:cs="Calibri"/>
                <w:szCs w:val="24"/>
              </w:rPr>
              <w:t>Australia</w:t>
            </w:r>
          </w:p>
        </w:tc>
        <w:tc>
          <w:tcPr>
            <w:tcW w:w="896" w:type="pct"/>
            <w:vAlign w:val="top"/>
          </w:tcPr>
          <w:p w14:paraId="214C92F1" w14:textId="77777777" w:rsidR="00D53A89" w:rsidRPr="0046594B" w:rsidRDefault="00D53A89" w:rsidP="001570B5">
            <w:pPr>
              <w:spacing w:before="0"/>
              <w:rPr>
                <w:rFonts w:cs="Calibri"/>
                <w:szCs w:val="24"/>
              </w:rPr>
            </w:pPr>
            <w:r w:rsidRPr="0046594B">
              <w:rPr>
                <w:rFonts w:cs="Calibri"/>
                <w:szCs w:val="24"/>
              </w:rPr>
              <w:t>Life cycle assessment</w:t>
            </w:r>
          </w:p>
          <w:p w14:paraId="11ADE1C6" w14:textId="77777777" w:rsidR="00D53A89" w:rsidRPr="0046594B" w:rsidRDefault="00D53A89" w:rsidP="001570B5">
            <w:pPr>
              <w:spacing w:before="0"/>
              <w:rPr>
                <w:rFonts w:cs="Calibri"/>
                <w:szCs w:val="24"/>
              </w:rPr>
            </w:pPr>
            <w:r w:rsidRPr="0046594B">
              <w:rPr>
                <w:rFonts w:cs="Calibri"/>
                <w:szCs w:val="24"/>
              </w:rPr>
              <w:t>Anaesthetics</w:t>
            </w:r>
          </w:p>
        </w:tc>
        <w:tc>
          <w:tcPr>
            <w:tcW w:w="1397" w:type="pct"/>
            <w:vAlign w:val="top"/>
          </w:tcPr>
          <w:p w14:paraId="56BB2193" w14:textId="1CA16773" w:rsidR="00D53A89" w:rsidRPr="0046594B" w:rsidRDefault="006B60DE" w:rsidP="001570B5">
            <w:pPr>
              <w:spacing w:before="0"/>
              <w:rPr>
                <w:rFonts w:cs="Calibri"/>
                <w:szCs w:val="24"/>
              </w:rPr>
            </w:pPr>
            <w:r>
              <w:rPr>
                <w:rFonts w:cs="Calibri"/>
                <w:szCs w:val="24"/>
              </w:rPr>
              <w:t xml:space="preserve">LCA of reusable (vs single-use) </w:t>
            </w:r>
            <w:r w:rsidR="00D53A89" w:rsidRPr="0046594B">
              <w:rPr>
                <w:rFonts w:cs="Calibri"/>
                <w:szCs w:val="24"/>
              </w:rPr>
              <w:t>anaesthetic plastic drug trays</w:t>
            </w:r>
            <w:r w:rsidR="001739A3">
              <w:rPr>
                <w:rFonts w:cs="Calibri"/>
                <w:szCs w:val="24"/>
              </w:rPr>
              <w:t>.</w:t>
            </w:r>
          </w:p>
        </w:tc>
        <w:tc>
          <w:tcPr>
            <w:tcW w:w="1145" w:type="pct"/>
            <w:vAlign w:val="top"/>
          </w:tcPr>
          <w:p w14:paraId="6403EA87" w14:textId="0D00B109" w:rsidR="00D53A89" w:rsidRPr="0046594B" w:rsidRDefault="006B60DE" w:rsidP="001570B5">
            <w:pPr>
              <w:spacing w:before="0"/>
              <w:rPr>
                <w:rFonts w:cs="Calibri"/>
                <w:szCs w:val="24"/>
              </w:rPr>
            </w:pPr>
            <w:r>
              <w:rPr>
                <w:rFonts w:cs="Calibri"/>
                <w:szCs w:val="24"/>
              </w:rPr>
              <w:t>R</w:t>
            </w:r>
            <w:r w:rsidR="00D53A89" w:rsidRPr="0046594B">
              <w:rPr>
                <w:rFonts w:cs="Calibri"/>
                <w:szCs w:val="24"/>
              </w:rPr>
              <w:t xml:space="preserve">eduction of 16 g </w:t>
            </w:r>
            <w:r w:rsidR="007E08B4" w:rsidRPr="0046594B">
              <w:rPr>
                <w:rFonts w:cs="Calibri"/>
                <w:szCs w:val="24"/>
              </w:rPr>
              <w:t>CO</w:t>
            </w:r>
            <w:r w:rsidR="007E08B4" w:rsidRPr="0046594B">
              <w:rPr>
                <w:rFonts w:cs="Calibri"/>
                <w:szCs w:val="24"/>
                <w:vertAlign w:val="subscript"/>
              </w:rPr>
              <w:t>2</w:t>
            </w:r>
            <w:r w:rsidR="007E08B4" w:rsidRPr="0046594B">
              <w:rPr>
                <w:rFonts w:cs="Calibri"/>
                <w:szCs w:val="24"/>
              </w:rPr>
              <w:t>-e</w:t>
            </w:r>
            <w:r w:rsidR="00D53A89" w:rsidRPr="0046594B">
              <w:rPr>
                <w:rFonts w:cs="Calibri"/>
                <w:szCs w:val="24"/>
              </w:rPr>
              <w:t xml:space="preserve"> per use</w:t>
            </w:r>
            <w:r w:rsidR="00BC5DFD">
              <w:rPr>
                <w:rFonts w:cs="Calibri"/>
                <w:szCs w:val="24"/>
              </w:rPr>
              <w:t>.</w:t>
            </w:r>
          </w:p>
        </w:tc>
        <w:tc>
          <w:tcPr>
            <w:tcW w:w="815" w:type="pct"/>
            <w:vAlign w:val="top"/>
          </w:tcPr>
          <w:p w14:paraId="05492CFD" w14:textId="11157A66" w:rsidR="00D53A89" w:rsidRPr="0046594B" w:rsidRDefault="00223C33" w:rsidP="001570B5">
            <w:pPr>
              <w:spacing w:before="0"/>
              <w:rPr>
                <w:rFonts w:cs="Calibri"/>
                <w:szCs w:val="24"/>
              </w:rPr>
            </w:pPr>
            <w:r w:rsidRPr="00223C33">
              <w:rPr>
                <w:rFonts w:cs="Calibri"/>
                <w:szCs w:val="24"/>
              </w:rPr>
              <w:t>Cost saving of $0.22 per use</w:t>
            </w:r>
            <w:r>
              <w:rPr>
                <w:rFonts w:cs="Calibri"/>
                <w:szCs w:val="24"/>
              </w:rPr>
              <w:t>.</w:t>
            </w:r>
          </w:p>
        </w:tc>
      </w:tr>
      <w:tr w:rsidR="00D53A89" w:rsidRPr="00017677" w14:paraId="4BB1A9D4" w14:textId="77777777" w:rsidTr="00692CCA">
        <w:trPr>
          <w:cnfStyle w:val="000000100000" w:firstRow="0" w:lastRow="0" w:firstColumn="0" w:lastColumn="0" w:oddVBand="0" w:evenVBand="0" w:oddHBand="1" w:evenHBand="0" w:firstRowFirstColumn="0" w:firstRowLastColumn="0" w:lastRowFirstColumn="0" w:lastRowLastColumn="0"/>
        </w:trPr>
        <w:tc>
          <w:tcPr>
            <w:tcW w:w="5000" w:type="pct"/>
            <w:gridSpan w:val="5"/>
            <w:vAlign w:val="top"/>
          </w:tcPr>
          <w:p w14:paraId="01DE6412" w14:textId="1683DD4D" w:rsidR="00D53A89" w:rsidRPr="0046594B" w:rsidRDefault="00D53A89" w:rsidP="001570B5">
            <w:pPr>
              <w:spacing w:before="0"/>
              <w:rPr>
                <w:rFonts w:cs="Calibri"/>
                <w:b/>
                <w:szCs w:val="24"/>
              </w:rPr>
            </w:pPr>
            <w:r w:rsidRPr="0046594B">
              <w:rPr>
                <w:rFonts w:cs="Calibri"/>
                <w:b/>
                <w:szCs w:val="24"/>
              </w:rPr>
              <w:lastRenderedPageBreak/>
              <w:t>Use reusable sanitary products such as incontinence pads and menstrual products</w:t>
            </w:r>
          </w:p>
        </w:tc>
      </w:tr>
      <w:tr w:rsidR="00006DF1" w:rsidRPr="00017677" w14:paraId="30A8AC07" w14:textId="77777777" w:rsidTr="00692CCA">
        <w:tc>
          <w:tcPr>
            <w:tcW w:w="747" w:type="pct"/>
            <w:vAlign w:val="top"/>
          </w:tcPr>
          <w:p w14:paraId="79CD190F" w14:textId="4B7993D8" w:rsidR="00D53A89" w:rsidRPr="0046594B" w:rsidRDefault="008C1C27" w:rsidP="001570B5">
            <w:pPr>
              <w:spacing w:before="0"/>
              <w:rPr>
                <w:rFonts w:cs="Calibri"/>
                <w:szCs w:val="24"/>
              </w:rPr>
            </w:pPr>
            <w:r w:rsidRPr="0046594B">
              <w:rPr>
                <w:rFonts w:cs="Calibri"/>
                <w:szCs w:val="24"/>
              </w:rPr>
              <w:t>Griffing and Overcash 2023</w:t>
            </w:r>
          </w:p>
          <w:p w14:paraId="4C474CA2"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6653CA2D" w14:textId="77777777" w:rsidR="00D53A89" w:rsidRPr="0046594B" w:rsidRDefault="00D53A89" w:rsidP="001570B5">
            <w:pPr>
              <w:spacing w:before="0"/>
              <w:rPr>
                <w:rFonts w:cs="Calibri"/>
                <w:szCs w:val="24"/>
              </w:rPr>
            </w:pPr>
            <w:r w:rsidRPr="0046594B">
              <w:rPr>
                <w:rFonts w:cs="Calibri"/>
                <w:szCs w:val="24"/>
              </w:rPr>
              <w:t>Life cycle assessment</w:t>
            </w:r>
          </w:p>
          <w:p w14:paraId="37800CB2" w14:textId="77777777" w:rsidR="00D53A89" w:rsidRPr="0046594B" w:rsidRDefault="00D53A89" w:rsidP="001570B5">
            <w:pPr>
              <w:spacing w:before="0"/>
              <w:rPr>
                <w:rFonts w:cs="Calibri"/>
                <w:szCs w:val="24"/>
              </w:rPr>
            </w:pPr>
            <w:r w:rsidRPr="0046594B">
              <w:rPr>
                <w:rFonts w:cs="Calibri"/>
                <w:szCs w:val="24"/>
              </w:rPr>
              <w:t>Hospital-wide</w:t>
            </w:r>
          </w:p>
        </w:tc>
        <w:tc>
          <w:tcPr>
            <w:tcW w:w="1397" w:type="pct"/>
            <w:vAlign w:val="top"/>
          </w:tcPr>
          <w:p w14:paraId="4673D52A" w14:textId="5E6ADA37" w:rsidR="00D53A89" w:rsidRPr="0046594B" w:rsidRDefault="00D53A89" w:rsidP="001570B5">
            <w:pPr>
              <w:spacing w:before="0"/>
              <w:rPr>
                <w:rFonts w:cs="Calibri"/>
                <w:szCs w:val="24"/>
              </w:rPr>
            </w:pPr>
            <w:r w:rsidRPr="0046594B">
              <w:rPr>
                <w:rFonts w:cs="Calibri"/>
                <w:szCs w:val="24"/>
              </w:rPr>
              <w:t xml:space="preserve">LCA </w:t>
            </w:r>
            <w:r w:rsidR="00AA6040">
              <w:rPr>
                <w:rFonts w:cs="Calibri"/>
                <w:szCs w:val="24"/>
              </w:rPr>
              <w:t>of</w:t>
            </w:r>
            <w:r w:rsidR="00AA6040" w:rsidRPr="0046594B">
              <w:rPr>
                <w:rFonts w:cs="Calibri"/>
                <w:szCs w:val="24"/>
              </w:rPr>
              <w:t xml:space="preserve"> </w:t>
            </w:r>
            <w:r w:rsidRPr="0046594B">
              <w:rPr>
                <w:rFonts w:cs="Calibri"/>
                <w:szCs w:val="24"/>
              </w:rPr>
              <w:t xml:space="preserve">reusable </w:t>
            </w:r>
            <w:r w:rsidR="00AA6040">
              <w:rPr>
                <w:rFonts w:cs="Calibri"/>
                <w:szCs w:val="24"/>
              </w:rPr>
              <w:t xml:space="preserve">(vs </w:t>
            </w:r>
            <w:r w:rsidRPr="0046594B">
              <w:rPr>
                <w:rFonts w:cs="Calibri"/>
                <w:szCs w:val="24"/>
              </w:rPr>
              <w:t>disposable</w:t>
            </w:r>
            <w:r w:rsidR="00AA6040">
              <w:rPr>
                <w:rFonts w:cs="Calibri"/>
                <w:szCs w:val="24"/>
              </w:rPr>
              <w:t>)</w:t>
            </w:r>
            <w:r w:rsidRPr="0046594B">
              <w:rPr>
                <w:rFonts w:cs="Calibri"/>
                <w:szCs w:val="24"/>
              </w:rPr>
              <w:t xml:space="preserve"> incontinence pads.</w:t>
            </w:r>
          </w:p>
        </w:tc>
        <w:tc>
          <w:tcPr>
            <w:tcW w:w="1145" w:type="pct"/>
            <w:vAlign w:val="top"/>
          </w:tcPr>
          <w:p w14:paraId="64C5978E" w14:textId="5E8C7BDB" w:rsidR="00D53A89" w:rsidRPr="0046594B" w:rsidRDefault="00AA6040" w:rsidP="001570B5">
            <w:pPr>
              <w:spacing w:before="0"/>
              <w:rPr>
                <w:rFonts w:cs="Calibri"/>
                <w:szCs w:val="24"/>
              </w:rPr>
            </w:pPr>
            <w:r>
              <w:rPr>
                <w:rFonts w:cs="Calibri"/>
                <w:szCs w:val="24"/>
              </w:rPr>
              <w:t>R</w:t>
            </w:r>
            <w:r w:rsidR="00D53A89" w:rsidRPr="0046594B">
              <w:rPr>
                <w:rFonts w:cs="Calibri"/>
                <w:szCs w:val="24"/>
              </w:rPr>
              <w:t xml:space="preserve">eduction of 684 kg </w:t>
            </w:r>
            <w:r w:rsidR="00246080" w:rsidRPr="0046594B">
              <w:rPr>
                <w:rFonts w:cs="Calibri"/>
                <w:szCs w:val="24"/>
              </w:rPr>
              <w:t>CO</w:t>
            </w:r>
            <w:r w:rsidR="00246080" w:rsidRPr="0046594B">
              <w:rPr>
                <w:rFonts w:cs="Calibri"/>
                <w:szCs w:val="24"/>
                <w:vertAlign w:val="subscript"/>
              </w:rPr>
              <w:t>2</w:t>
            </w:r>
            <w:r w:rsidR="00246080" w:rsidRPr="0046594B">
              <w:rPr>
                <w:rFonts w:cs="Calibri"/>
                <w:szCs w:val="24"/>
              </w:rPr>
              <w:t>-e</w:t>
            </w:r>
            <w:r w:rsidR="00D53A89" w:rsidRPr="0046594B">
              <w:rPr>
                <w:rFonts w:cs="Calibri"/>
                <w:szCs w:val="24"/>
              </w:rPr>
              <w:t xml:space="preserve"> per 365 patient days.</w:t>
            </w:r>
          </w:p>
        </w:tc>
        <w:tc>
          <w:tcPr>
            <w:tcW w:w="815" w:type="pct"/>
            <w:vAlign w:val="top"/>
          </w:tcPr>
          <w:p w14:paraId="0B5400A0" w14:textId="69EE6134" w:rsidR="00D53A89" w:rsidRPr="0046594B" w:rsidRDefault="00D53A89" w:rsidP="001570B5">
            <w:pPr>
              <w:spacing w:before="0"/>
              <w:rPr>
                <w:rFonts w:cs="Calibri"/>
                <w:szCs w:val="24"/>
              </w:rPr>
            </w:pPr>
            <w:r w:rsidRPr="0046594B">
              <w:rPr>
                <w:rFonts w:cs="Calibri"/>
                <w:szCs w:val="24"/>
              </w:rPr>
              <w:t>Not reported</w:t>
            </w:r>
            <w:r w:rsidR="001739A3">
              <w:rPr>
                <w:rFonts w:cs="Calibri"/>
                <w:szCs w:val="24"/>
              </w:rPr>
              <w:t>.</w:t>
            </w:r>
          </w:p>
        </w:tc>
      </w:tr>
      <w:tr w:rsidR="00006DF1" w:rsidRPr="00017677" w14:paraId="340FC1A8"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51DC6155" w14:textId="601C7F07" w:rsidR="00D53A89" w:rsidRPr="0046594B" w:rsidRDefault="008C1C27" w:rsidP="001570B5">
            <w:pPr>
              <w:spacing w:before="0"/>
              <w:rPr>
                <w:rFonts w:cs="Calibri"/>
                <w:szCs w:val="24"/>
              </w:rPr>
            </w:pPr>
            <w:r w:rsidRPr="0046594B">
              <w:rPr>
                <w:rFonts w:cs="Calibri"/>
                <w:szCs w:val="24"/>
              </w:rPr>
              <w:t>Willskytt and Tillman 2019</w:t>
            </w:r>
          </w:p>
          <w:p w14:paraId="0E8EDD16" w14:textId="77777777" w:rsidR="00D53A89" w:rsidRPr="0046594B" w:rsidRDefault="00D53A89" w:rsidP="001570B5">
            <w:pPr>
              <w:spacing w:before="0"/>
              <w:rPr>
                <w:rFonts w:cs="Calibri"/>
                <w:szCs w:val="24"/>
              </w:rPr>
            </w:pPr>
            <w:r w:rsidRPr="0046594B">
              <w:rPr>
                <w:rFonts w:cs="Calibri"/>
                <w:szCs w:val="24"/>
              </w:rPr>
              <w:t>Sweden</w:t>
            </w:r>
          </w:p>
        </w:tc>
        <w:tc>
          <w:tcPr>
            <w:tcW w:w="896" w:type="pct"/>
            <w:vAlign w:val="top"/>
          </w:tcPr>
          <w:p w14:paraId="19C45B5A" w14:textId="77777777" w:rsidR="00D53A89" w:rsidRPr="0046594B" w:rsidRDefault="00D53A89" w:rsidP="001570B5">
            <w:pPr>
              <w:spacing w:before="0"/>
              <w:rPr>
                <w:rFonts w:cs="Calibri"/>
                <w:szCs w:val="24"/>
              </w:rPr>
            </w:pPr>
            <w:r w:rsidRPr="0046594B">
              <w:rPr>
                <w:rFonts w:cs="Calibri"/>
                <w:szCs w:val="24"/>
              </w:rPr>
              <w:t>Life cycle assessment- Aged care</w:t>
            </w:r>
          </w:p>
        </w:tc>
        <w:tc>
          <w:tcPr>
            <w:tcW w:w="1397" w:type="pct"/>
            <w:vAlign w:val="top"/>
          </w:tcPr>
          <w:p w14:paraId="1CF154AE" w14:textId="1A74D84F" w:rsidR="00D53A89" w:rsidRPr="0046594B" w:rsidRDefault="00D53A89" w:rsidP="001570B5">
            <w:pPr>
              <w:spacing w:before="0"/>
              <w:rPr>
                <w:rFonts w:cs="Calibri"/>
                <w:szCs w:val="24"/>
              </w:rPr>
            </w:pPr>
            <w:r w:rsidRPr="0046594B">
              <w:rPr>
                <w:rFonts w:cs="Calibri"/>
                <w:szCs w:val="24"/>
              </w:rPr>
              <w:t xml:space="preserve">LCA </w:t>
            </w:r>
            <w:r w:rsidR="00B107A5">
              <w:rPr>
                <w:rFonts w:cs="Calibri"/>
                <w:szCs w:val="24"/>
              </w:rPr>
              <w:t>of</w:t>
            </w:r>
            <w:r w:rsidR="00B107A5" w:rsidRPr="0046594B">
              <w:rPr>
                <w:rFonts w:cs="Calibri"/>
                <w:szCs w:val="24"/>
              </w:rPr>
              <w:t xml:space="preserve"> </w:t>
            </w:r>
            <w:r w:rsidRPr="0046594B">
              <w:rPr>
                <w:rFonts w:cs="Calibri"/>
                <w:szCs w:val="24"/>
              </w:rPr>
              <w:t xml:space="preserve">reusable </w:t>
            </w:r>
            <w:r w:rsidR="00B107A5">
              <w:rPr>
                <w:rFonts w:cs="Calibri"/>
                <w:szCs w:val="24"/>
              </w:rPr>
              <w:t>(vs</w:t>
            </w:r>
            <w:r w:rsidR="00B107A5" w:rsidRPr="0046594B">
              <w:rPr>
                <w:rFonts w:cs="Calibri"/>
                <w:szCs w:val="24"/>
              </w:rPr>
              <w:t xml:space="preserve"> </w:t>
            </w:r>
            <w:r w:rsidRPr="0046594B">
              <w:rPr>
                <w:rFonts w:cs="Calibri"/>
                <w:szCs w:val="24"/>
              </w:rPr>
              <w:t>different types of disposable</w:t>
            </w:r>
            <w:r w:rsidR="00B107A5">
              <w:rPr>
                <w:rFonts w:cs="Calibri"/>
                <w:szCs w:val="24"/>
              </w:rPr>
              <w:t>)</w:t>
            </w:r>
            <w:r w:rsidRPr="0046594B">
              <w:rPr>
                <w:rFonts w:cs="Calibri"/>
                <w:szCs w:val="24"/>
              </w:rPr>
              <w:t xml:space="preserve"> incontinence products</w:t>
            </w:r>
            <w:r w:rsidR="00B107A5">
              <w:rPr>
                <w:rFonts w:cs="Calibri"/>
                <w:szCs w:val="24"/>
              </w:rPr>
              <w:t xml:space="preserve"> with </w:t>
            </w:r>
            <w:r w:rsidRPr="0046594B">
              <w:rPr>
                <w:rFonts w:cs="Calibri"/>
                <w:szCs w:val="24"/>
              </w:rPr>
              <w:t xml:space="preserve">observational study </w:t>
            </w:r>
            <w:r w:rsidR="00B107A5">
              <w:rPr>
                <w:rFonts w:cs="Calibri"/>
                <w:szCs w:val="24"/>
              </w:rPr>
              <w:t>of</w:t>
            </w:r>
            <w:r w:rsidRPr="0046594B" w:rsidDel="00471927">
              <w:rPr>
                <w:rFonts w:cs="Calibri"/>
                <w:szCs w:val="24"/>
              </w:rPr>
              <w:t xml:space="preserve"> </w:t>
            </w:r>
            <w:r w:rsidRPr="0046594B">
              <w:rPr>
                <w:rFonts w:cs="Calibri"/>
                <w:szCs w:val="24"/>
              </w:rPr>
              <w:t>effective use and customisation.</w:t>
            </w:r>
          </w:p>
        </w:tc>
        <w:tc>
          <w:tcPr>
            <w:tcW w:w="1145" w:type="pct"/>
            <w:vAlign w:val="top"/>
          </w:tcPr>
          <w:p w14:paraId="714A4789" w14:textId="37ABB356" w:rsidR="00D53A89" w:rsidRPr="0046594B" w:rsidRDefault="00471927" w:rsidP="001570B5">
            <w:pPr>
              <w:spacing w:before="0"/>
              <w:rPr>
                <w:rFonts w:cs="Calibri"/>
                <w:szCs w:val="24"/>
              </w:rPr>
            </w:pPr>
            <w:r>
              <w:rPr>
                <w:rFonts w:cs="Calibri"/>
                <w:szCs w:val="24"/>
              </w:rPr>
              <w:t>R</w:t>
            </w:r>
            <w:r w:rsidR="00D53A89" w:rsidRPr="0046594B">
              <w:rPr>
                <w:rFonts w:cs="Calibri"/>
                <w:szCs w:val="24"/>
              </w:rPr>
              <w:t xml:space="preserve">eduction of 137 g </w:t>
            </w:r>
            <w:r w:rsidR="00246080" w:rsidRPr="0046594B">
              <w:rPr>
                <w:rFonts w:cs="Calibri"/>
                <w:szCs w:val="24"/>
              </w:rPr>
              <w:t>CO</w:t>
            </w:r>
            <w:r w:rsidR="00246080" w:rsidRPr="0046594B">
              <w:rPr>
                <w:rFonts w:cs="Calibri"/>
                <w:szCs w:val="24"/>
                <w:vertAlign w:val="subscript"/>
              </w:rPr>
              <w:t>2</w:t>
            </w:r>
            <w:r w:rsidR="00246080" w:rsidRPr="0046594B">
              <w:rPr>
                <w:rFonts w:cs="Calibri"/>
                <w:szCs w:val="24"/>
              </w:rPr>
              <w:t>-e</w:t>
            </w:r>
            <w:r w:rsidR="00D53A89" w:rsidRPr="0046594B">
              <w:rPr>
                <w:rFonts w:cs="Calibri"/>
                <w:szCs w:val="24"/>
              </w:rPr>
              <w:t xml:space="preserve"> per hygienic use</w:t>
            </w:r>
            <w:r w:rsidR="00D53A89" w:rsidRPr="0046594B" w:rsidDel="00471927">
              <w:rPr>
                <w:rFonts w:cs="Calibri"/>
                <w:szCs w:val="24"/>
              </w:rPr>
              <w:t xml:space="preserve"> </w:t>
            </w:r>
            <w:r>
              <w:rPr>
                <w:rFonts w:cs="Calibri"/>
                <w:szCs w:val="24"/>
              </w:rPr>
              <w:t>from reusable pants plus</w:t>
            </w:r>
            <w:r w:rsidRPr="0046594B">
              <w:rPr>
                <w:rFonts w:cs="Calibri"/>
                <w:szCs w:val="24"/>
              </w:rPr>
              <w:t xml:space="preserve"> pads with higher renewable material composition</w:t>
            </w:r>
            <w:r w:rsidR="001D1630">
              <w:rPr>
                <w:rFonts w:cs="Calibri"/>
                <w:szCs w:val="24"/>
              </w:rPr>
              <w:t>, as compared with disposable pants.</w:t>
            </w:r>
          </w:p>
        </w:tc>
        <w:tc>
          <w:tcPr>
            <w:tcW w:w="815" w:type="pct"/>
            <w:vAlign w:val="top"/>
          </w:tcPr>
          <w:p w14:paraId="49A7590A" w14:textId="75A73C74" w:rsidR="00D53A89" w:rsidRPr="0046594B" w:rsidRDefault="00D53A89" w:rsidP="001570B5">
            <w:pPr>
              <w:spacing w:before="0"/>
              <w:rPr>
                <w:rFonts w:cs="Calibri"/>
                <w:szCs w:val="24"/>
              </w:rPr>
            </w:pPr>
            <w:r w:rsidRPr="0046594B">
              <w:rPr>
                <w:rFonts w:cs="Calibri"/>
                <w:szCs w:val="24"/>
              </w:rPr>
              <w:t>Not reported</w:t>
            </w:r>
            <w:r w:rsidR="001739A3">
              <w:rPr>
                <w:rFonts w:cs="Calibri"/>
                <w:szCs w:val="24"/>
              </w:rPr>
              <w:t>.</w:t>
            </w:r>
          </w:p>
        </w:tc>
      </w:tr>
      <w:tr w:rsidR="00006DF1" w:rsidRPr="00017677" w14:paraId="54ADC409" w14:textId="77777777" w:rsidTr="00692CCA">
        <w:tc>
          <w:tcPr>
            <w:tcW w:w="747" w:type="pct"/>
            <w:vAlign w:val="top"/>
          </w:tcPr>
          <w:p w14:paraId="5B850885" w14:textId="18DCBB5D" w:rsidR="00D53A89" w:rsidRPr="0046594B" w:rsidRDefault="008C1C27" w:rsidP="001570B5">
            <w:pPr>
              <w:spacing w:before="0"/>
              <w:rPr>
                <w:rFonts w:cs="Calibri"/>
                <w:szCs w:val="24"/>
              </w:rPr>
            </w:pPr>
            <w:r w:rsidRPr="0046594B">
              <w:rPr>
                <w:rFonts w:cs="Calibri"/>
                <w:szCs w:val="24"/>
              </w:rPr>
              <w:t>Blair</w:t>
            </w:r>
            <w:r w:rsidR="00E8247D">
              <w:rPr>
                <w:rFonts w:cs="Calibri"/>
                <w:szCs w:val="24"/>
              </w:rPr>
              <w:t xml:space="preserve"> et al. </w:t>
            </w:r>
            <w:r w:rsidRPr="0046594B">
              <w:rPr>
                <w:rFonts w:cs="Calibri"/>
                <w:szCs w:val="24"/>
              </w:rPr>
              <w:t>2022</w:t>
            </w:r>
          </w:p>
          <w:p w14:paraId="19A4C2E4" w14:textId="77777777" w:rsidR="00D53A89" w:rsidRPr="0046594B" w:rsidRDefault="00D53A89" w:rsidP="001570B5">
            <w:pPr>
              <w:spacing w:before="0"/>
              <w:rPr>
                <w:rFonts w:cs="Calibri"/>
                <w:szCs w:val="24"/>
              </w:rPr>
            </w:pPr>
            <w:r w:rsidRPr="0046594B">
              <w:rPr>
                <w:rFonts w:cs="Calibri"/>
                <w:szCs w:val="24"/>
              </w:rPr>
              <w:t>UK</w:t>
            </w:r>
          </w:p>
        </w:tc>
        <w:tc>
          <w:tcPr>
            <w:tcW w:w="896" w:type="pct"/>
            <w:vAlign w:val="top"/>
          </w:tcPr>
          <w:p w14:paraId="60D55FDF" w14:textId="77777777" w:rsidR="00D53A89" w:rsidRPr="0046594B" w:rsidRDefault="00D53A89" w:rsidP="001570B5">
            <w:pPr>
              <w:spacing w:before="0"/>
              <w:rPr>
                <w:rFonts w:cs="Calibri"/>
                <w:szCs w:val="24"/>
              </w:rPr>
            </w:pPr>
            <w:r w:rsidRPr="0046594B">
              <w:rPr>
                <w:rFonts w:cs="Calibri"/>
                <w:szCs w:val="24"/>
              </w:rPr>
              <w:t>Data analysis</w:t>
            </w:r>
          </w:p>
          <w:p w14:paraId="74CBCCF1" w14:textId="77777777" w:rsidR="00D53A89" w:rsidRPr="0046594B" w:rsidRDefault="00D53A89" w:rsidP="001570B5">
            <w:pPr>
              <w:spacing w:before="0"/>
              <w:rPr>
                <w:rFonts w:cs="Calibri"/>
                <w:szCs w:val="24"/>
              </w:rPr>
            </w:pPr>
            <w:r w:rsidRPr="0046594B">
              <w:rPr>
                <w:rFonts w:cs="Calibri"/>
                <w:szCs w:val="24"/>
              </w:rPr>
              <w:t>Obstetrics and gynaecology</w:t>
            </w:r>
          </w:p>
        </w:tc>
        <w:tc>
          <w:tcPr>
            <w:tcW w:w="1397" w:type="pct"/>
            <w:vAlign w:val="top"/>
          </w:tcPr>
          <w:p w14:paraId="24BA89C1" w14:textId="4C4F83D0" w:rsidR="00D53A89" w:rsidRPr="0046594B" w:rsidRDefault="00FC73F1" w:rsidP="001570B5">
            <w:pPr>
              <w:spacing w:before="0"/>
              <w:rPr>
                <w:rFonts w:cs="Calibri"/>
                <w:szCs w:val="24"/>
              </w:rPr>
            </w:pPr>
            <w:r>
              <w:rPr>
                <w:rFonts w:cs="Calibri"/>
                <w:szCs w:val="24"/>
              </w:rPr>
              <w:t>Model</w:t>
            </w:r>
            <w:r w:rsidR="001D1630">
              <w:rPr>
                <w:rFonts w:cs="Calibri"/>
                <w:szCs w:val="24"/>
              </w:rPr>
              <w:t xml:space="preserve"> of use of reusable</w:t>
            </w:r>
            <w:r w:rsidR="00D53A89" w:rsidRPr="0046594B">
              <w:rPr>
                <w:rFonts w:cs="Calibri"/>
                <w:szCs w:val="24"/>
              </w:rPr>
              <w:t xml:space="preserve"> menstrual management products (menstrual cups and underwear) </w:t>
            </w:r>
            <w:r w:rsidR="001D1630">
              <w:rPr>
                <w:rFonts w:cs="Calibri"/>
                <w:szCs w:val="24"/>
              </w:rPr>
              <w:t xml:space="preserve">vs </w:t>
            </w:r>
            <w:r w:rsidR="00703CB3">
              <w:rPr>
                <w:rFonts w:cs="Calibri"/>
                <w:szCs w:val="24"/>
              </w:rPr>
              <w:t xml:space="preserve">tampons and </w:t>
            </w:r>
            <w:r w:rsidR="001D1630">
              <w:rPr>
                <w:rFonts w:cs="Calibri"/>
                <w:szCs w:val="24"/>
              </w:rPr>
              <w:t xml:space="preserve">single-use pads </w:t>
            </w:r>
            <w:r w:rsidR="00D53A89" w:rsidRPr="0046594B">
              <w:rPr>
                <w:rFonts w:cs="Calibri"/>
                <w:szCs w:val="24"/>
              </w:rPr>
              <w:t>.</w:t>
            </w:r>
          </w:p>
        </w:tc>
        <w:tc>
          <w:tcPr>
            <w:tcW w:w="1145" w:type="pct"/>
            <w:vAlign w:val="top"/>
          </w:tcPr>
          <w:p w14:paraId="23438064" w14:textId="121AE58A" w:rsidR="00D53A89" w:rsidRPr="0046594B" w:rsidRDefault="00610677" w:rsidP="001570B5">
            <w:pPr>
              <w:spacing w:before="0"/>
              <w:rPr>
                <w:rFonts w:cs="Calibri"/>
                <w:szCs w:val="24"/>
              </w:rPr>
            </w:pPr>
            <w:r>
              <w:rPr>
                <w:rFonts w:cs="Calibri"/>
                <w:szCs w:val="24"/>
              </w:rPr>
              <w:t xml:space="preserve">Waste reduction of </w:t>
            </w:r>
            <w:r w:rsidR="00D53A89" w:rsidRPr="0046594B">
              <w:rPr>
                <w:rFonts w:cs="Calibri"/>
                <w:szCs w:val="24"/>
              </w:rPr>
              <w:t>22</w:t>
            </w:r>
            <w:r w:rsidR="003B3BB7">
              <w:rPr>
                <w:rFonts w:cs="Calibri"/>
                <w:szCs w:val="24"/>
              </w:rPr>
              <w:t>.</w:t>
            </w:r>
            <w:r w:rsidR="00D53A89" w:rsidRPr="0046594B">
              <w:rPr>
                <w:rFonts w:cs="Calibri"/>
                <w:szCs w:val="24"/>
              </w:rPr>
              <w:t>9</w:t>
            </w:r>
            <w:r w:rsidR="00C0594B">
              <w:rPr>
                <w:rFonts w:cs="Calibri"/>
                <w:szCs w:val="24"/>
              </w:rPr>
              <w:t>1</w:t>
            </w:r>
            <w:r w:rsidR="00D53A89" w:rsidRPr="0046594B">
              <w:rPr>
                <w:rFonts w:cs="Calibri"/>
                <w:szCs w:val="24"/>
              </w:rPr>
              <w:t xml:space="preserve"> </w:t>
            </w:r>
            <w:r w:rsidR="003B3BB7">
              <w:rPr>
                <w:rFonts w:cs="Calibri"/>
                <w:szCs w:val="24"/>
              </w:rPr>
              <w:t>k</w:t>
            </w:r>
            <w:r w:rsidR="00352DA6">
              <w:rPr>
                <w:rFonts w:cs="Calibri"/>
                <w:szCs w:val="24"/>
              </w:rPr>
              <w:t>t</w:t>
            </w:r>
            <w:r w:rsidR="00D53A89" w:rsidRPr="0046594B">
              <w:rPr>
                <w:rFonts w:cs="Calibri"/>
                <w:szCs w:val="24"/>
              </w:rPr>
              <w:t xml:space="preserve"> and </w:t>
            </w:r>
            <w:r>
              <w:rPr>
                <w:rFonts w:cs="Calibri"/>
                <w:szCs w:val="24"/>
              </w:rPr>
              <w:t>emissions reduction of</w:t>
            </w:r>
            <w:r w:rsidRPr="0046594B">
              <w:rPr>
                <w:rFonts w:cs="Calibri"/>
                <w:szCs w:val="24"/>
              </w:rPr>
              <w:t xml:space="preserve"> </w:t>
            </w:r>
            <w:r w:rsidR="00D53A89" w:rsidRPr="0046594B">
              <w:rPr>
                <w:rFonts w:cs="Calibri"/>
                <w:szCs w:val="24"/>
              </w:rPr>
              <w:t>78</w:t>
            </w:r>
            <w:r w:rsidR="003B3BB7">
              <w:rPr>
                <w:rFonts w:cs="Calibri"/>
                <w:szCs w:val="24"/>
              </w:rPr>
              <w:t>.</w:t>
            </w:r>
            <w:r w:rsidR="00D53A89" w:rsidRPr="0046594B">
              <w:rPr>
                <w:rFonts w:cs="Calibri"/>
                <w:szCs w:val="24"/>
              </w:rPr>
              <w:t>9</w:t>
            </w:r>
            <w:r w:rsidR="00C0594B">
              <w:rPr>
                <w:rFonts w:cs="Calibri"/>
                <w:szCs w:val="24"/>
              </w:rPr>
              <w:t>4</w:t>
            </w:r>
            <w:r w:rsidR="00D53A89" w:rsidRPr="0046594B">
              <w:rPr>
                <w:rFonts w:cs="Calibri"/>
                <w:szCs w:val="24"/>
              </w:rPr>
              <w:t xml:space="preserve"> </w:t>
            </w:r>
            <w:r w:rsidR="003B3BB7">
              <w:rPr>
                <w:rFonts w:cs="Calibri"/>
                <w:szCs w:val="24"/>
              </w:rPr>
              <w:t>k</w:t>
            </w:r>
            <w:r w:rsidR="00352DA6">
              <w:rPr>
                <w:rFonts w:cs="Calibri"/>
                <w:szCs w:val="24"/>
              </w:rPr>
              <w:t>t</w:t>
            </w:r>
            <w:r w:rsidR="00D53A89" w:rsidRPr="0046594B">
              <w:rPr>
                <w:rFonts w:cs="Calibri"/>
                <w:szCs w:val="24"/>
              </w:rPr>
              <w:t xml:space="preserve"> </w:t>
            </w:r>
            <w:r w:rsidR="00246080" w:rsidRPr="0046594B">
              <w:rPr>
                <w:rFonts w:cs="Calibri"/>
                <w:szCs w:val="24"/>
              </w:rPr>
              <w:t>CO</w:t>
            </w:r>
            <w:r w:rsidR="00246080" w:rsidRPr="0046594B">
              <w:rPr>
                <w:rFonts w:cs="Calibri"/>
                <w:szCs w:val="24"/>
                <w:vertAlign w:val="subscript"/>
              </w:rPr>
              <w:t>2</w:t>
            </w:r>
            <w:r w:rsidR="00246080" w:rsidRPr="0046594B">
              <w:rPr>
                <w:rFonts w:cs="Calibri"/>
                <w:szCs w:val="24"/>
              </w:rPr>
              <w:t>-e</w:t>
            </w:r>
            <w:r w:rsidR="00D53A89" w:rsidRPr="0046594B">
              <w:rPr>
                <w:rFonts w:cs="Calibri"/>
                <w:szCs w:val="24"/>
              </w:rPr>
              <w:t xml:space="preserve"> per year</w:t>
            </w:r>
            <w:r>
              <w:rPr>
                <w:rFonts w:cs="Calibri"/>
                <w:szCs w:val="24"/>
              </w:rPr>
              <w:t xml:space="preserve"> if rolled out across </w:t>
            </w:r>
            <w:r w:rsidR="00D368C4">
              <w:rPr>
                <w:rFonts w:cs="Calibri"/>
                <w:szCs w:val="24"/>
              </w:rPr>
              <w:t>UK</w:t>
            </w:r>
            <w:r w:rsidR="00D53A89" w:rsidRPr="0046594B">
              <w:rPr>
                <w:rFonts w:cs="Calibri"/>
                <w:szCs w:val="24"/>
              </w:rPr>
              <w:t>.</w:t>
            </w:r>
          </w:p>
        </w:tc>
        <w:tc>
          <w:tcPr>
            <w:tcW w:w="815" w:type="pct"/>
            <w:vAlign w:val="top"/>
          </w:tcPr>
          <w:p w14:paraId="01915BC9" w14:textId="6FEC4D36" w:rsidR="00FC73F1" w:rsidRDefault="00FC73F1" w:rsidP="001570B5">
            <w:pPr>
              <w:spacing w:before="0"/>
              <w:rPr>
                <w:rFonts w:cs="Arial"/>
                <w:szCs w:val="24"/>
              </w:rPr>
            </w:pPr>
            <w:r>
              <w:rPr>
                <w:rFonts w:cs="Arial"/>
                <w:szCs w:val="24"/>
              </w:rPr>
              <w:t>Annual costs</w:t>
            </w:r>
            <w:r w:rsidR="00685671">
              <w:rPr>
                <w:rFonts w:cs="Arial"/>
                <w:szCs w:val="24"/>
              </w:rPr>
              <w:t xml:space="preserve"> per person</w:t>
            </w:r>
            <w:r>
              <w:rPr>
                <w:rFonts w:cs="Arial"/>
                <w:szCs w:val="24"/>
              </w:rPr>
              <w:t>:</w:t>
            </w:r>
          </w:p>
          <w:p w14:paraId="6FA1368B" w14:textId="5B525BE2" w:rsidR="00D53A89" w:rsidRPr="0046594B" w:rsidRDefault="00E72663" w:rsidP="001570B5">
            <w:pPr>
              <w:spacing w:before="0"/>
              <w:rPr>
                <w:rFonts w:cs="Calibri"/>
                <w:szCs w:val="24"/>
              </w:rPr>
            </w:pPr>
            <w:r>
              <w:rPr>
                <w:rFonts w:cs="Arial"/>
                <w:szCs w:val="24"/>
              </w:rPr>
              <w:t xml:space="preserve">• </w:t>
            </w:r>
          </w:p>
          <w:p w14:paraId="16B677DF" w14:textId="0583EBD9" w:rsidR="00D53A89" w:rsidRPr="0046594B" w:rsidRDefault="00FC73F1" w:rsidP="001570B5">
            <w:pPr>
              <w:spacing w:before="0"/>
              <w:rPr>
                <w:rFonts w:cs="Calibri"/>
                <w:szCs w:val="24"/>
              </w:rPr>
            </w:pPr>
            <w:r>
              <w:rPr>
                <w:rFonts w:cs="Calibri"/>
                <w:szCs w:val="24"/>
              </w:rPr>
              <w:t>M</w:t>
            </w:r>
            <w:r w:rsidR="00D53A89" w:rsidRPr="0046594B">
              <w:rPr>
                <w:rFonts w:cs="Calibri"/>
                <w:szCs w:val="24"/>
              </w:rPr>
              <w:t xml:space="preserve">enstrual cup: $2.72 </w:t>
            </w:r>
          </w:p>
          <w:p w14:paraId="712165C6" w14:textId="32196100" w:rsidR="00D53A89" w:rsidRPr="0046594B" w:rsidRDefault="00E72663" w:rsidP="001570B5">
            <w:pPr>
              <w:spacing w:before="0"/>
              <w:rPr>
                <w:rFonts w:cs="Calibri"/>
                <w:szCs w:val="24"/>
              </w:rPr>
            </w:pPr>
            <w:r>
              <w:rPr>
                <w:rFonts w:cs="Arial"/>
                <w:szCs w:val="24"/>
              </w:rPr>
              <w:t xml:space="preserve">• </w:t>
            </w:r>
            <w:r w:rsidR="00D53A89" w:rsidRPr="0046594B">
              <w:rPr>
                <w:rFonts w:cs="Calibri"/>
                <w:szCs w:val="24"/>
              </w:rPr>
              <w:t xml:space="preserve">Reusable underwear: $86.60 </w:t>
            </w:r>
          </w:p>
          <w:p w14:paraId="294A4CE0" w14:textId="1A53868C" w:rsidR="00D53A89" w:rsidRPr="0046594B" w:rsidRDefault="00E72663" w:rsidP="001570B5">
            <w:pPr>
              <w:spacing w:before="0"/>
              <w:rPr>
                <w:rFonts w:cs="Calibri"/>
                <w:szCs w:val="24"/>
              </w:rPr>
            </w:pPr>
            <w:r>
              <w:rPr>
                <w:rFonts w:cs="Arial"/>
                <w:szCs w:val="24"/>
              </w:rPr>
              <w:t xml:space="preserve">• </w:t>
            </w:r>
            <w:r w:rsidR="00D53A89" w:rsidRPr="0046594B">
              <w:rPr>
                <w:rFonts w:cs="Calibri"/>
                <w:szCs w:val="24"/>
              </w:rPr>
              <w:t>Single</w:t>
            </w:r>
            <w:r w:rsidR="00FC73F1">
              <w:rPr>
                <w:rFonts w:cs="Calibri"/>
                <w:szCs w:val="24"/>
              </w:rPr>
              <w:t>-</w:t>
            </w:r>
            <w:r w:rsidR="00D53A89" w:rsidRPr="0046594B">
              <w:rPr>
                <w:rFonts w:cs="Calibri"/>
                <w:szCs w:val="24"/>
              </w:rPr>
              <w:t>use pads: $34.50</w:t>
            </w:r>
          </w:p>
          <w:p w14:paraId="2273EF3D" w14:textId="781F1340" w:rsidR="00D53A89" w:rsidRPr="0046594B" w:rsidRDefault="00E72663" w:rsidP="001570B5">
            <w:pPr>
              <w:spacing w:before="0"/>
              <w:rPr>
                <w:rFonts w:cs="Calibri"/>
                <w:szCs w:val="24"/>
              </w:rPr>
            </w:pPr>
            <w:r>
              <w:rPr>
                <w:rFonts w:cs="Arial"/>
                <w:szCs w:val="24"/>
              </w:rPr>
              <w:t xml:space="preserve">• </w:t>
            </w:r>
            <w:r w:rsidR="00D53A89" w:rsidRPr="0046594B">
              <w:rPr>
                <w:rFonts w:cs="Calibri"/>
                <w:szCs w:val="24"/>
              </w:rPr>
              <w:t>Tampons: $23.50</w:t>
            </w:r>
            <w:r w:rsidR="00BC5DFD">
              <w:rPr>
                <w:rFonts w:cs="Calibri"/>
                <w:szCs w:val="24"/>
              </w:rPr>
              <w:t>.</w:t>
            </w:r>
          </w:p>
        </w:tc>
      </w:tr>
      <w:tr w:rsidR="00D53A89" w:rsidRPr="00017677" w14:paraId="0F0516CB" w14:textId="77777777" w:rsidTr="00692CCA">
        <w:trPr>
          <w:cnfStyle w:val="000000100000" w:firstRow="0" w:lastRow="0" w:firstColumn="0" w:lastColumn="0" w:oddVBand="0" w:evenVBand="0" w:oddHBand="1" w:evenHBand="0" w:firstRowFirstColumn="0" w:firstRowLastColumn="0" w:lastRowFirstColumn="0" w:lastRowLastColumn="0"/>
        </w:trPr>
        <w:tc>
          <w:tcPr>
            <w:tcW w:w="5000" w:type="pct"/>
            <w:gridSpan w:val="5"/>
            <w:vAlign w:val="top"/>
          </w:tcPr>
          <w:p w14:paraId="2946750C" w14:textId="3BFF5EE1" w:rsidR="00D53A89" w:rsidRPr="0046594B" w:rsidRDefault="00D53A89" w:rsidP="001570B5">
            <w:pPr>
              <w:spacing w:before="0"/>
              <w:rPr>
                <w:rFonts w:cs="Calibri"/>
                <w:b/>
                <w:szCs w:val="24"/>
              </w:rPr>
            </w:pPr>
            <w:r w:rsidRPr="0046594B">
              <w:rPr>
                <w:rFonts w:cs="Calibri"/>
                <w:b/>
                <w:szCs w:val="24"/>
              </w:rPr>
              <w:lastRenderedPageBreak/>
              <w:t>Use reusable procedural instruments, such as specula, airway devices, surgical instruments, and endoscopes</w:t>
            </w:r>
          </w:p>
        </w:tc>
      </w:tr>
      <w:tr w:rsidR="00453517" w:rsidRPr="00017677" w14:paraId="2F9DDDC6" w14:textId="77777777" w:rsidTr="00692CCA">
        <w:tc>
          <w:tcPr>
            <w:tcW w:w="747" w:type="pct"/>
            <w:vAlign w:val="top"/>
          </w:tcPr>
          <w:p w14:paraId="51481D85" w14:textId="670CAF7B" w:rsidR="00D53A89" w:rsidRPr="0046594B" w:rsidRDefault="008C1C27" w:rsidP="001570B5">
            <w:pPr>
              <w:spacing w:before="0"/>
              <w:rPr>
                <w:rFonts w:cs="Calibri"/>
                <w:szCs w:val="24"/>
                <w:lang w:val="en-GB"/>
              </w:rPr>
            </w:pPr>
            <w:r w:rsidRPr="0046594B">
              <w:rPr>
                <w:rFonts w:cs="Calibri"/>
                <w:szCs w:val="24"/>
              </w:rPr>
              <w:t>Sherman</w:t>
            </w:r>
            <w:r w:rsidR="00E8247D">
              <w:rPr>
                <w:rFonts w:cs="Calibri"/>
                <w:szCs w:val="24"/>
              </w:rPr>
              <w:t xml:space="preserve"> et al. </w:t>
            </w:r>
            <w:r w:rsidRPr="0046594B">
              <w:rPr>
                <w:rFonts w:cs="Calibri"/>
                <w:szCs w:val="24"/>
              </w:rPr>
              <w:t>2018</w:t>
            </w:r>
          </w:p>
          <w:p w14:paraId="56A164DC"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08A73B32" w14:textId="77777777" w:rsidR="00D53A89" w:rsidRPr="0046594B" w:rsidRDefault="00D53A89" w:rsidP="001570B5">
            <w:pPr>
              <w:spacing w:before="0"/>
              <w:rPr>
                <w:rFonts w:cs="Calibri"/>
                <w:szCs w:val="24"/>
              </w:rPr>
            </w:pPr>
            <w:r w:rsidRPr="0046594B">
              <w:rPr>
                <w:rFonts w:cs="Calibri"/>
                <w:szCs w:val="24"/>
              </w:rPr>
              <w:t>Life cycle assessment</w:t>
            </w:r>
          </w:p>
          <w:p w14:paraId="12969687" w14:textId="77777777" w:rsidR="00D53A89" w:rsidRPr="0046594B" w:rsidRDefault="00D53A89" w:rsidP="001570B5">
            <w:pPr>
              <w:spacing w:before="0"/>
              <w:rPr>
                <w:rFonts w:cs="Calibri"/>
                <w:szCs w:val="24"/>
              </w:rPr>
            </w:pPr>
            <w:r w:rsidRPr="0046594B">
              <w:rPr>
                <w:rFonts w:cs="Calibri"/>
                <w:szCs w:val="24"/>
              </w:rPr>
              <w:t>Anaesthetics</w:t>
            </w:r>
          </w:p>
        </w:tc>
        <w:tc>
          <w:tcPr>
            <w:tcW w:w="1397" w:type="pct"/>
            <w:vAlign w:val="top"/>
          </w:tcPr>
          <w:p w14:paraId="361976B6" w14:textId="51A7FA6C" w:rsidR="00D53A89" w:rsidRPr="0046594B" w:rsidRDefault="00D53A89" w:rsidP="001570B5">
            <w:pPr>
              <w:spacing w:before="0"/>
              <w:rPr>
                <w:rFonts w:cs="Calibri"/>
                <w:szCs w:val="24"/>
              </w:rPr>
            </w:pPr>
            <w:r w:rsidRPr="0046594B">
              <w:rPr>
                <w:rFonts w:cs="Calibri"/>
                <w:szCs w:val="24"/>
              </w:rPr>
              <w:t xml:space="preserve">LCA of reusable </w:t>
            </w:r>
            <w:r w:rsidR="00CC7109">
              <w:rPr>
                <w:rFonts w:cs="Calibri"/>
                <w:szCs w:val="24"/>
              </w:rPr>
              <w:t>(</w:t>
            </w:r>
            <w:r w:rsidRPr="0046594B">
              <w:rPr>
                <w:rFonts w:cs="Calibri"/>
                <w:szCs w:val="24"/>
              </w:rPr>
              <w:t>vs disposable</w:t>
            </w:r>
            <w:r w:rsidR="00CC7109">
              <w:rPr>
                <w:rFonts w:cs="Calibri"/>
                <w:szCs w:val="24"/>
              </w:rPr>
              <w:t>)</w:t>
            </w:r>
            <w:r w:rsidRPr="0046594B">
              <w:rPr>
                <w:rFonts w:cs="Calibri"/>
                <w:szCs w:val="24"/>
              </w:rPr>
              <w:t xml:space="preserve"> rigid laryngoscope handles and blades</w:t>
            </w:r>
            <w:r w:rsidR="00CC7109">
              <w:rPr>
                <w:rFonts w:cs="Calibri"/>
                <w:szCs w:val="24"/>
              </w:rPr>
              <w:t xml:space="preserve"> across a hospital (60,000 intubations)</w:t>
            </w:r>
            <w:r w:rsidRPr="0046594B">
              <w:rPr>
                <w:rFonts w:cs="Calibri"/>
                <w:szCs w:val="24"/>
              </w:rPr>
              <w:t>.</w:t>
            </w:r>
          </w:p>
        </w:tc>
        <w:tc>
          <w:tcPr>
            <w:tcW w:w="1145" w:type="pct"/>
            <w:vAlign w:val="top"/>
          </w:tcPr>
          <w:p w14:paraId="1FFFCA5A" w14:textId="77777777" w:rsidR="00CC7109" w:rsidRDefault="00CC7109" w:rsidP="001570B5">
            <w:pPr>
              <w:spacing w:before="0"/>
              <w:rPr>
                <w:rFonts w:cs="Arial"/>
                <w:szCs w:val="24"/>
              </w:rPr>
            </w:pPr>
            <w:r>
              <w:rPr>
                <w:rFonts w:cs="Arial"/>
                <w:szCs w:val="24"/>
              </w:rPr>
              <w:t xml:space="preserve">Annual </w:t>
            </w:r>
            <w:r w:rsidRPr="0046594B">
              <w:rPr>
                <w:rFonts w:cs="Calibri"/>
                <w:szCs w:val="24"/>
              </w:rPr>
              <w:t>CO</w:t>
            </w:r>
            <w:r w:rsidRPr="0046594B">
              <w:rPr>
                <w:rFonts w:cs="Calibri"/>
                <w:szCs w:val="24"/>
                <w:vertAlign w:val="subscript"/>
              </w:rPr>
              <w:t>2</w:t>
            </w:r>
            <w:r w:rsidRPr="0046594B">
              <w:rPr>
                <w:rFonts w:cs="Calibri"/>
                <w:szCs w:val="24"/>
              </w:rPr>
              <w:t>-e</w:t>
            </w:r>
            <w:r>
              <w:rPr>
                <w:rFonts w:cs="Arial"/>
                <w:szCs w:val="24"/>
              </w:rPr>
              <w:t xml:space="preserve"> reductions:</w:t>
            </w:r>
          </w:p>
          <w:p w14:paraId="05595985" w14:textId="6F56C672" w:rsidR="00CC7109" w:rsidRDefault="00EA2F9D" w:rsidP="001570B5">
            <w:pPr>
              <w:spacing w:before="0"/>
              <w:rPr>
                <w:rFonts w:cs="Calibri"/>
                <w:szCs w:val="24"/>
              </w:rPr>
            </w:pPr>
            <w:r>
              <w:rPr>
                <w:rFonts w:cs="Arial"/>
                <w:szCs w:val="24"/>
              </w:rPr>
              <w:t xml:space="preserve">• </w:t>
            </w:r>
            <w:r w:rsidR="00CC7109">
              <w:rPr>
                <w:rFonts w:cs="Calibri"/>
                <w:szCs w:val="24"/>
              </w:rPr>
              <w:t>H</w:t>
            </w:r>
            <w:r w:rsidR="00D53A89" w:rsidRPr="0046594B">
              <w:rPr>
                <w:rFonts w:cs="Calibri"/>
                <w:szCs w:val="24"/>
              </w:rPr>
              <w:t>andles: 79</w:t>
            </w:r>
            <w:r w:rsidR="003B3BB7">
              <w:rPr>
                <w:rFonts w:cs="Calibri"/>
                <w:szCs w:val="24"/>
              </w:rPr>
              <w:t>.</w:t>
            </w:r>
            <w:r w:rsidR="00D53A89" w:rsidRPr="0046594B">
              <w:rPr>
                <w:rFonts w:cs="Calibri"/>
                <w:szCs w:val="24"/>
              </w:rPr>
              <w:t>8</w:t>
            </w:r>
            <w:r w:rsidR="00C0594B">
              <w:rPr>
                <w:rFonts w:cs="Calibri"/>
                <w:szCs w:val="24"/>
              </w:rPr>
              <w:t>0</w:t>
            </w:r>
            <w:r w:rsidR="00D53A89" w:rsidRPr="0046594B">
              <w:rPr>
                <w:rFonts w:cs="Calibri"/>
                <w:szCs w:val="24"/>
              </w:rPr>
              <w:t>-92</w:t>
            </w:r>
            <w:r w:rsidR="003B3BB7">
              <w:rPr>
                <w:rFonts w:cs="Calibri"/>
                <w:szCs w:val="24"/>
              </w:rPr>
              <w:t>.</w:t>
            </w:r>
            <w:r w:rsidR="00D53A89" w:rsidRPr="0046594B">
              <w:rPr>
                <w:rFonts w:cs="Calibri"/>
                <w:szCs w:val="24"/>
              </w:rPr>
              <w:t>4</w:t>
            </w:r>
            <w:r w:rsidR="00C0594B">
              <w:rPr>
                <w:rFonts w:cs="Calibri"/>
                <w:szCs w:val="24"/>
              </w:rPr>
              <w:t>0</w:t>
            </w:r>
            <w:r w:rsidR="00D53A89" w:rsidRPr="0046594B">
              <w:rPr>
                <w:rFonts w:cs="Calibri"/>
                <w:szCs w:val="24"/>
              </w:rPr>
              <w:t xml:space="preserve"> </w:t>
            </w:r>
            <w:r w:rsidR="003B3BB7">
              <w:rPr>
                <w:rFonts w:cs="Calibri"/>
                <w:szCs w:val="24"/>
              </w:rPr>
              <w:t>t</w:t>
            </w:r>
          </w:p>
          <w:p w14:paraId="09EBEA67" w14:textId="686B2DF8" w:rsidR="00D53A89" w:rsidRPr="0046594B" w:rsidRDefault="00EA2F9D" w:rsidP="001570B5">
            <w:pPr>
              <w:spacing w:before="0"/>
              <w:rPr>
                <w:rFonts w:cs="Calibri"/>
                <w:szCs w:val="24"/>
              </w:rPr>
            </w:pPr>
            <w:r>
              <w:rPr>
                <w:rFonts w:cs="Arial"/>
                <w:szCs w:val="24"/>
              </w:rPr>
              <w:t xml:space="preserve">• </w:t>
            </w:r>
            <w:r w:rsidR="00CC7109">
              <w:rPr>
                <w:rFonts w:cs="Calibri"/>
                <w:szCs w:val="24"/>
              </w:rPr>
              <w:t>B</w:t>
            </w:r>
            <w:r w:rsidR="00D53A89" w:rsidRPr="0046594B">
              <w:rPr>
                <w:rFonts w:cs="Calibri"/>
                <w:szCs w:val="24"/>
              </w:rPr>
              <w:t>lades: 9</w:t>
            </w:r>
            <w:r w:rsidR="003B3BB7">
              <w:rPr>
                <w:rFonts w:cs="Calibri"/>
                <w:szCs w:val="24"/>
              </w:rPr>
              <w:t>.</w:t>
            </w:r>
            <w:r w:rsidR="00D53A89" w:rsidRPr="0046594B">
              <w:rPr>
                <w:rFonts w:cs="Calibri"/>
                <w:szCs w:val="24"/>
              </w:rPr>
              <w:t>6</w:t>
            </w:r>
            <w:r w:rsidR="00C0594B">
              <w:rPr>
                <w:rFonts w:cs="Calibri"/>
                <w:szCs w:val="24"/>
              </w:rPr>
              <w:t>0</w:t>
            </w:r>
            <w:r w:rsidR="00D53A89" w:rsidRPr="0046594B">
              <w:rPr>
                <w:rFonts w:cs="Calibri"/>
                <w:szCs w:val="24"/>
              </w:rPr>
              <w:t>-22</w:t>
            </w:r>
            <w:r w:rsidR="003B3BB7">
              <w:rPr>
                <w:rFonts w:cs="Calibri"/>
                <w:szCs w:val="24"/>
              </w:rPr>
              <w:t>.</w:t>
            </w:r>
            <w:r w:rsidR="00D53A89" w:rsidRPr="0046594B">
              <w:rPr>
                <w:rFonts w:cs="Calibri"/>
                <w:szCs w:val="24"/>
              </w:rPr>
              <w:t>8</w:t>
            </w:r>
            <w:r w:rsidR="00C0594B">
              <w:rPr>
                <w:rFonts w:cs="Calibri"/>
                <w:szCs w:val="24"/>
              </w:rPr>
              <w:t>0</w:t>
            </w:r>
            <w:r w:rsidR="00D53A89" w:rsidRPr="0046594B">
              <w:rPr>
                <w:rFonts w:cs="Calibri"/>
                <w:szCs w:val="24"/>
              </w:rPr>
              <w:t xml:space="preserve"> </w:t>
            </w:r>
            <w:r w:rsidR="003B3BB7">
              <w:rPr>
                <w:rFonts w:cs="Calibri"/>
                <w:szCs w:val="24"/>
              </w:rPr>
              <w:t>t</w:t>
            </w:r>
            <w:r w:rsidR="00D53A89" w:rsidRPr="0046594B">
              <w:rPr>
                <w:rFonts w:cs="Calibri"/>
                <w:szCs w:val="24"/>
              </w:rPr>
              <w:t>.</w:t>
            </w:r>
          </w:p>
        </w:tc>
        <w:tc>
          <w:tcPr>
            <w:tcW w:w="815" w:type="pct"/>
            <w:vAlign w:val="top"/>
          </w:tcPr>
          <w:p w14:paraId="702C3561" w14:textId="77777777" w:rsidR="004851D6" w:rsidRDefault="004851D6" w:rsidP="001570B5">
            <w:pPr>
              <w:spacing w:before="0"/>
              <w:rPr>
                <w:rFonts w:cs="Arial"/>
                <w:szCs w:val="24"/>
              </w:rPr>
            </w:pPr>
            <w:r>
              <w:rPr>
                <w:rFonts w:cs="Arial"/>
                <w:szCs w:val="24"/>
              </w:rPr>
              <w:t>Annual savings:</w:t>
            </w:r>
          </w:p>
          <w:p w14:paraId="1508FA45" w14:textId="3BE77484" w:rsidR="00EA2F9D" w:rsidRDefault="00EA2F9D" w:rsidP="001570B5">
            <w:pPr>
              <w:spacing w:before="0"/>
              <w:rPr>
                <w:rFonts w:cs="Calibri"/>
                <w:szCs w:val="24"/>
              </w:rPr>
            </w:pPr>
            <w:r>
              <w:rPr>
                <w:rFonts w:cs="Arial"/>
                <w:szCs w:val="24"/>
              </w:rPr>
              <w:t xml:space="preserve">• </w:t>
            </w:r>
            <w:r w:rsidR="004851D6">
              <w:rPr>
                <w:rFonts w:cs="Calibri"/>
                <w:szCs w:val="24"/>
              </w:rPr>
              <w:t>Handles:</w:t>
            </w:r>
            <w:r w:rsidR="00D53A89" w:rsidRPr="0046594B">
              <w:rPr>
                <w:rFonts w:cs="Calibri"/>
                <w:szCs w:val="24"/>
              </w:rPr>
              <w:t xml:space="preserve"> $495,000-604,000</w:t>
            </w:r>
          </w:p>
          <w:p w14:paraId="3A8C336E" w14:textId="159726A5" w:rsidR="00D53A89" w:rsidRPr="0046594B" w:rsidRDefault="00EA2F9D" w:rsidP="001570B5">
            <w:pPr>
              <w:spacing w:before="0"/>
              <w:rPr>
                <w:rFonts w:cs="Calibri"/>
                <w:szCs w:val="24"/>
              </w:rPr>
            </w:pPr>
            <w:r>
              <w:rPr>
                <w:rFonts w:cs="Arial"/>
                <w:szCs w:val="24"/>
              </w:rPr>
              <w:t xml:space="preserve">• </w:t>
            </w:r>
            <w:r w:rsidR="004851D6">
              <w:rPr>
                <w:rFonts w:cs="Calibri"/>
                <w:szCs w:val="24"/>
              </w:rPr>
              <w:t>B</w:t>
            </w:r>
            <w:r w:rsidR="00D53A89" w:rsidRPr="0046594B">
              <w:rPr>
                <w:rFonts w:cs="Calibri"/>
                <w:szCs w:val="24"/>
              </w:rPr>
              <w:t>lades: $180,000-265,000.</w:t>
            </w:r>
          </w:p>
        </w:tc>
      </w:tr>
      <w:tr w:rsidR="00453517" w:rsidRPr="00017677" w14:paraId="659C44B8"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5651D476" w14:textId="74F12BD6" w:rsidR="00D53A89" w:rsidRPr="0046594B" w:rsidRDefault="008C1C27" w:rsidP="001570B5">
            <w:pPr>
              <w:spacing w:before="0"/>
              <w:rPr>
                <w:rFonts w:cs="Calibri"/>
                <w:szCs w:val="24"/>
              </w:rPr>
            </w:pPr>
            <w:r w:rsidRPr="0046594B">
              <w:rPr>
                <w:rFonts w:cs="Calibri"/>
                <w:szCs w:val="24"/>
              </w:rPr>
              <w:t>Rouvière et al. 2023</w:t>
            </w:r>
          </w:p>
          <w:p w14:paraId="1C50A369" w14:textId="77777777" w:rsidR="00D53A89" w:rsidRPr="0046594B" w:rsidRDefault="00D53A89" w:rsidP="001570B5">
            <w:pPr>
              <w:spacing w:before="0"/>
              <w:rPr>
                <w:rFonts w:cs="Calibri"/>
                <w:szCs w:val="24"/>
              </w:rPr>
            </w:pPr>
            <w:r w:rsidRPr="0046594B">
              <w:rPr>
                <w:rFonts w:cs="Calibri"/>
                <w:szCs w:val="24"/>
              </w:rPr>
              <w:t>France</w:t>
            </w:r>
          </w:p>
        </w:tc>
        <w:tc>
          <w:tcPr>
            <w:tcW w:w="896" w:type="pct"/>
            <w:vAlign w:val="top"/>
          </w:tcPr>
          <w:p w14:paraId="5C99C63D" w14:textId="77777777" w:rsidR="00D53A89" w:rsidRPr="0046594B" w:rsidRDefault="00D53A89" w:rsidP="001570B5">
            <w:pPr>
              <w:spacing w:before="0"/>
              <w:rPr>
                <w:rFonts w:cs="Calibri"/>
                <w:szCs w:val="24"/>
              </w:rPr>
            </w:pPr>
            <w:r w:rsidRPr="0046594B">
              <w:rPr>
                <w:rFonts w:cs="Calibri"/>
                <w:szCs w:val="24"/>
              </w:rPr>
              <w:t>Life cycle assessment</w:t>
            </w:r>
          </w:p>
          <w:p w14:paraId="1256FCDC" w14:textId="77777777" w:rsidR="00D53A89" w:rsidRPr="0046594B" w:rsidRDefault="00D53A89" w:rsidP="001570B5">
            <w:pPr>
              <w:spacing w:before="0"/>
              <w:rPr>
                <w:rFonts w:cs="Calibri"/>
                <w:szCs w:val="24"/>
              </w:rPr>
            </w:pPr>
            <w:r w:rsidRPr="0046594B">
              <w:rPr>
                <w:rFonts w:cs="Calibri"/>
                <w:szCs w:val="24"/>
              </w:rPr>
              <w:t>Anaesthetics</w:t>
            </w:r>
          </w:p>
        </w:tc>
        <w:tc>
          <w:tcPr>
            <w:tcW w:w="1397" w:type="pct"/>
            <w:vAlign w:val="top"/>
          </w:tcPr>
          <w:p w14:paraId="2E2F5093" w14:textId="14252E1C" w:rsidR="00D53A89" w:rsidRPr="0046594B" w:rsidRDefault="00D53A89" w:rsidP="001570B5">
            <w:pPr>
              <w:spacing w:before="0"/>
              <w:rPr>
                <w:rFonts w:cs="Calibri"/>
                <w:szCs w:val="24"/>
              </w:rPr>
            </w:pPr>
            <w:r w:rsidRPr="0046594B">
              <w:rPr>
                <w:rFonts w:cs="Calibri"/>
                <w:szCs w:val="24"/>
              </w:rPr>
              <w:t xml:space="preserve">LCA </w:t>
            </w:r>
            <w:r w:rsidR="004851D6">
              <w:rPr>
                <w:rFonts w:cs="Calibri"/>
                <w:szCs w:val="24"/>
              </w:rPr>
              <w:t xml:space="preserve">of </w:t>
            </w:r>
            <w:r w:rsidRPr="0046594B">
              <w:rPr>
                <w:rFonts w:cs="Calibri"/>
                <w:szCs w:val="24"/>
              </w:rPr>
              <w:t xml:space="preserve">reusable </w:t>
            </w:r>
            <w:r w:rsidR="004851D6">
              <w:rPr>
                <w:rFonts w:cs="Calibri"/>
                <w:szCs w:val="24"/>
              </w:rPr>
              <w:t xml:space="preserve">(vs single-use) </w:t>
            </w:r>
            <w:r w:rsidRPr="0046594B">
              <w:rPr>
                <w:rFonts w:cs="Calibri"/>
                <w:szCs w:val="24"/>
              </w:rPr>
              <w:t>laryngoscope blades</w:t>
            </w:r>
            <w:r w:rsidR="009021CA">
              <w:rPr>
                <w:rFonts w:cs="Calibri"/>
                <w:szCs w:val="24"/>
              </w:rPr>
              <w:t xml:space="preserve"> in a 30-theatre hospital</w:t>
            </w:r>
            <w:r w:rsidRPr="0046594B" w:rsidDel="009021CA">
              <w:rPr>
                <w:rFonts w:cs="Calibri"/>
                <w:szCs w:val="24"/>
              </w:rPr>
              <w:t>.</w:t>
            </w:r>
          </w:p>
        </w:tc>
        <w:tc>
          <w:tcPr>
            <w:tcW w:w="1145" w:type="pct"/>
            <w:vAlign w:val="top"/>
          </w:tcPr>
          <w:p w14:paraId="6832EA45" w14:textId="563CDDEE" w:rsidR="00D53A89" w:rsidRPr="0046594B" w:rsidRDefault="009021CA" w:rsidP="001570B5">
            <w:pPr>
              <w:spacing w:before="0"/>
              <w:rPr>
                <w:rFonts w:cs="Calibri"/>
                <w:szCs w:val="24"/>
              </w:rPr>
            </w:pPr>
            <w:r>
              <w:rPr>
                <w:rFonts w:cs="Calibri"/>
                <w:szCs w:val="24"/>
              </w:rPr>
              <w:t>R</w:t>
            </w:r>
            <w:r w:rsidR="00D53A89" w:rsidRPr="0046594B">
              <w:rPr>
                <w:rFonts w:cs="Calibri"/>
                <w:szCs w:val="24"/>
              </w:rPr>
              <w:t>eduction of 26</w:t>
            </w:r>
            <w:r w:rsidR="003B3BB7">
              <w:rPr>
                <w:rFonts w:cs="Calibri"/>
                <w:szCs w:val="24"/>
              </w:rPr>
              <w:t>.</w:t>
            </w:r>
            <w:r w:rsidR="00D53A89" w:rsidRPr="0046594B">
              <w:rPr>
                <w:rFonts w:cs="Calibri"/>
                <w:szCs w:val="24"/>
              </w:rPr>
              <w:t>5</w:t>
            </w:r>
            <w:r w:rsidR="00C0594B">
              <w:rPr>
                <w:rFonts w:cs="Calibri"/>
                <w:szCs w:val="24"/>
              </w:rPr>
              <w:t>0</w:t>
            </w:r>
            <w:r w:rsidR="00D53A89" w:rsidRPr="0046594B">
              <w:rPr>
                <w:rFonts w:cs="Calibri"/>
                <w:szCs w:val="24"/>
              </w:rPr>
              <w:t xml:space="preserve"> </w:t>
            </w:r>
            <w:r w:rsidR="003B3BB7">
              <w:rPr>
                <w:rFonts w:cs="Calibri"/>
                <w:szCs w:val="24"/>
              </w:rPr>
              <w:t>t</w:t>
            </w:r>
            <w:r w:rsidR="003B3BB7" w:rsidRPr="0046594B">
              <w:rPr>
                <w:rFonts w:cs="Calibri"/>
                <w:szCs w:val="24"/>
              </w:rPr>
              <w:t xml:space="preserve"> </w:t>
            </w:r>
            <w:r w:rsidR="00246080" w:rsidRPr="0046594B">
              <w:rPr>
                <w:rFonts w:cs="Calibri"/>
                <w:szCs w:val="24"/>
              </w:rPr>
              <w:t>CO</w:t>
            </w:r>
            <w:r w:rsidR="00246080" w:rsidRPr="0046594B">
              <w:rPr>
                <w:rFonts w:cs="Calibri"/>
                <w:szCs w:val="24"/>
                <w:vertAlign w:val="subscript"/>
              </w:rPr>
              <w:t>2</w:t>
            </w:r>
            <w:r w:rsidR="00246080" w:rsidRPr="0046594B">
              <w:rPr>
                <w:rFonts w:cs="Calibri"/>
                <w:szCs w:val="24"/>
              </w:rPr>
              <w:t>-e</w:t>
            </w:r>
            <w:r w:rsidR="00D53A89" w:rsidRPr="0046594B">
              <w:rPr>
                <w:rFonts w:cs="Calibri"/>
                <w:szCs w:val="24"/>
              </w:rPr>
              <w:t xml:space="preserve"> per year</w:t>
            </w:r>
            <w:r>
              <w:rPr>
                <w:rFonts w:cs="Calibri"/>
                <w:szCs w:val="24"/>
              </w:rPr>
              <w:t>.</w:t>
            </w:r>
          </w:p>
        </w:tc>
        <w:tc>
          <w:tcPr>
            <w:tcW w:w="815" w:type="pct"/>
            <w:vAlign w:val="top"/>
          </w:tcPr>
          <w:p w14:paraId="0452553A" w14:textId="77777777" w:rsidR="00D53A89" w:rsidRPr="0046594B" w:rsidRDefault="00D53A89" w:rsidP="001570B5">
            <w:pPr>
              <w:spacing w:before="0"/>
              <w:rPr>
                <w:rFonts w:cs="Calibri"/>
                <w:szCs w:val="24"/>
              </w:rPr>
            </w:pPr>
            <w:r w:rsidRPr="0046594B">
              <w:rPr>
                <w:rFonts w:cs="Calibri"/>
                <w:szCs w:val="24"/>
              </w:rPr>
              <w:t>Savings of $6,269 per year.</w:t>
            </w:r>
          </w:p>
        </w:tc>
      </w:tr>
      <w:tr w:rsidR="00453517" w:rsidRPr="00017677" w14:paraId="45AEC1C5" w14:textId="77777777" w:rsidTr="00692CCA">
        <w:tc>
          <w:tcPr>
            <w:tcW w:w="747" w:type="pct"/>
            <w:vAlign w:val="top"/>
          </w:tcPr>
          <w:p w14:paraId="37053EF4" w14:textId="1B5BA641" w:rsidR="00D53A89" w:rsidRPr="0046594B" w:rsidRDefault="008C1C27" w:rsidP="001570B5">
            <w:pPr>
              <w:spacing w:before="0"/>
              <w:rPr>
                <w:rFonts w:cs="Calibri"/>
                <w:szCs w:val="24"/>
              </w:rPr>
            </w:pPr>
            <w:r w:rsidRPr="0046594B">
              <w:rPr>
                <w:rFonts w:cs="Calibri"/>
                <w:szCs w:val="24"/>
              </w:rPr>
              <w:t>Eckelman et al. 2012</w:t>
            </w:r>
          </w:p>
          <w:p w14:paraId="5F4CF6FF"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26AC851B" w14:textId="77777777" w:rsidR="00D53A89" w:rsidRPr="0046594B" w:rsidRDefault="00D53A89" w:rsidP="001570B5">
            <w:pPr>
              <w:spacing w:before="0"/>
              <w:rPr>
                <w:rFonts w:cs="Calibri"/>
                <w:szCs w:val="24"/>
              </w:rPr>
            </w:pPr>
            <w:r w:rsidRPr="0046594B">
              <w:rPr>
                <w:rFonts w:cs="Calibri"/>
                <w:szCs w:val="24"/>
              </w:rPr>
              <w:t>Life cycle assessment</w:t>
            </w:r>
          </w:p>
          <w:p w14:paraId="437B28F0" w14:textId="77777777" w:rsidR="00D53A89" w:rsidRPr="0046594B" w:rsidRDefault="00D53A89" w:rsidP="001570B5">
            <w:pPr>
              <w:spacing w:before="0"/>
              <w:rPr>
                <w:rFonts w:cs="Calibri"/>
                <w:szCs w:val="24"/>
              </w:rPr>
            </w:pPr>
            <w:r w:rsidRPr="0046594B">
              <w:rPr>
                <w:rFonts w:cs="Calibri"/>
                <w:szCs w:val="24"/>
              </w:rPr>
              <w:t>Anaesthetics</w:t>
            </w:r>
          </w:p>
        </w:tc>
        <w:tc>
          <w:tcPr>
            <w:tcW w:w="1397" w:type="pct"/>
            <w:vAlign w:val="top"/>
          </w:tcPr>
          <w:p w14:paraId="66DE47A4" w14:textId="00C57592" w:rsidR="00D53A89" w:rsidRPr="0046594B" w:rsidRDefault="00D53A89" w:rsidP="001570B5">
            <w:pPr>
              <w:spacing w:before="0"/>
              <w:rPr>
                <w:rFonts w:cs="Calibri"/>
                <w:szCs w:val="24"/>
              </w:rPr>
            </w:pPr>
            <w:r w:rsidRPr="0046594B">
              <w:rPr>
                <w:rFonts w:cs="Calibri"/>
                <w:szCs w:val="24"/>
              </w:rPr>
              <w:t xml:space="preserve">LCA </w:t>
            </w:r>
            <w:r w:rsidR="009021CA">
              <w:rPr>
                <w:rFonts w:cs="Calibri"/>
                <w:szCs w:val="24"/>
              </w:rPr>
              <w:t xml:space="preserve">of </w:t>
            </w:r>
            <w:r w:rsidR="009021CA" w:rsidRPr="0046594B">
              <w:rPr>
                <w:rFonts w:cs="Calibri"/>
                <w:szCs w:val="24"/>
              </w:rPr>
              <w:t xml:space="preserve">reusable </w:t>
            </w:r>
            <w:r w:rsidR="009021CA">
              <w:rPr>
                <w:rFonts w:cs="Calibri"/>
                <w:szCs w:val="24"/>
              </w:rPr>
              <w:t>laryngeal mask airway (LMA)</w:t>
            </w:r>
            <w:r w:rsidR="009021CA" w:rsidRPr="0046594B">
              <w:rPr>
                <w:rFonts w:cs="Calibri"/>
                <w:szCs w:val="24"/>
              </w:rPr>
              <w:t xml:space="preserve"> </w:t>
            </w:r>
            <w:r w:rsidR="009021CA">
              <w:rPr>
                <w:rFonts w:cs="Calibri"/>
                <w:szCs w:val="24"/>
              </w:rPr>
              <w:t xml:space="preserve">(vs </w:t>
            </w:r>
            <w:r w:rsidR="008A4138" w:rsidRPr="0046594B">
              <w:rPr>
                <w:rFonts w:cs="Calibri"/>
                <w:szCs w:val="24"/>
              </w:rPr>
              <w:t xml:space="preserve"> single</w:t>
            </w:r>
            <w:r w:rsidR="008A4138">
              <w:rPr>
                <w:rFonts w:cs="Calibri"/>
                <w:szCs w:val="24"/>
              </w:rPr>
              <w:t>-</w:t>
            </w:r>
            <w:r w:rsidR="008A4138" w:rsidRPr="0046594B">
              <w:rPr>
                <w:rFonts w:cs="Calibri"/>
                <w:szCs w:val="24"/>
              </w:rPr>
              <w:t>use</w:t>
            </w:r>
            <w:r w:rsidR="00BD51CB">
              <w:rPr>
                <w:rFonts w:cs="Calibri"/>
                <w:szCs w:val="24"/>
              </w:rPr>
              <w:t>)</w:t>
            </w:r>
            <w:r w:rsidRPr="0046594B">
              <w:rPr>
                <w:rFonts w:cs="Calibri"/>
                <w:szCs w:val="24"/>
              </w:rPr>
              <w:t>.</w:t>
            </w:r>
          </w:p>
        </w:tc>
        <w:tc>
          <w:tcPr>
            <w:tcW w:w="1145" w:type="pct"/>
            <w:vAlign w:val="top"/>
          </w:tcPr>
          <w:p w14:paraId="786F5137" w14:textId="63FC8D40" w:rsidR="00D53A89" w:rsidRPr="0046594B" w:rsidRDefault="00652FA3" w:rsidP="001570B5">
            <w:pPr>
              <w:spacing w:before="0"/>
              <w:rPr>
                <w:rFonts w:cs="Calibri"/>
                <w:szCs w:val="24"/>
              </w:rPr>
            </w:pPr>
            <w:r>
              <w:rPr>
                <w:rFonts w:cs="Calibri"/>
                <w:szCs w:val="24"/>
              </w:rPr>
              <w:t>R</w:t>
            </w:r>
            <w:r w:rsidR="00D53A89" w:rsidRPr="0046594B">
              <w:rPr>
                <w:rFonts w:cs="Calibri"/>
                <w:szCs w:val="24"/>
              </w:rPr>
              <w:t>eduction of 3.9</w:t>
            </w:r>
            <w:r w:rsidR="00C0594B">
              <w:rPr>
                <w:rFonts w:cs="Calibri"/>
                <w:szCs w:val="24"/>
              </w:rPr>
              <w:t>0</w:t>
            </w:r>
            <w:r w:rsidR="00D53A89" w:rsidRPr="0046594B">
              <w:rPr>
                <w:rFonts w:cs="Calibri"/>
                <w:szCs w:val="24"/>
              </w:rPr>
              <w:t xml:space="preserve"> kg </w:t>
            </w:r>
            <w:r w:rsidR="00246080" w:rsidRPr="0046594B">
              <w:rPr>
                <w:rFonts w:cs="Calibri"/>
                <w:szCs w:val="24"/>
              </w:rPr>
              <w:t>CO</w:t>
            </w:r>
            <w:r w:rsidR="00246080" w:rsidRPr="0046594B">
              <w:rPr>
                <w:rFonts w:cs="Calibri"/>
                <w:szCs w:val="24"/>
                <w:vertAlign w:val="subscript"/>
              </w:rPr>
              <w:t>2</w:t>
            </w:r>
            <w:r w:rsidR="00246080" w:rsidRPr="0046594B">
              <w:rPr>
                <w:rFonts w:cs="Calibri"/>
                <w:szCs w:val="24"/>
              </w:rPr>
              <w:t xml:space="preserve">-e </w:t>
            </w:r>
            <w:r w:rsidR="00D53A89" w:rsidRPr="0046594B">
              <w:rPr>
                <w:rFonts w:cs="Calibri"/>
                <w:szCs w:val="24"/>
              </w:rPr>
              <w:t>per 40 uses.</w:t>
            </w:r>
          </w:p>
        </w:tc>
        <w:tc>
          <w:tcPr>
            <w:tcW w:w="815" w:type="pct"/>
            <w:vAlign w:val="top"/>
          </w:tcPr>
          <w:p w14:paraId="618BA7BC" w14:textId="76E4A0BF" w:rsidR="00D53A89" w:rsidRPr="0046594B" w:rsidRDefault="00D53A89" w:rsidP="001570B5">
            <w:pPr>
              <w:spacing w:before="0"/>
              <w:rPr>
                <w:rFonts w:cs="Calibri"/>
                <w:szCs w:val="24"/>
              </w:rPr>
            </w:pPr>
            <w:r w:rsidRPr="0046594B">
              <w:rPr>
                <w:rFonts w:cs="Calibri"/>
                <w:szCs w:val="24"/>
              </w:rPr>
              <w:t>Savings of $1.60 per use</w:t>
            </w:r>
            <w:r w:rsidR="00BC5DFD">
              <w:rPr>
                <w:rFonts w:cs="Calibri"/>
                <w:szCs w:val="24"/>
              </w:rPr>
              <w:t>.</w:t>
            </w:r>
          </w:p>
        </w:tc>
      </w:tr>
      <w:tr w:rsidR="00453517" w:rsidRPr="00017677" w14:paraId="69E6DADD"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5C4C80AD" w14:textId="46E2371F" w:rsidR="00D53A89" w:rsidRPr="0046594B" w:rsidRDefault="008C1C27" w:rsidP="001570B5">
            <w:pPr>
              <w:spacing w:before="0"/>
              <w:rPr>
                <w:rFonts w:cs="Calibri"/>
                <w:szCs w:val="24"/>
              </w:rPr>
            </w:pPr>
            <w:r w:rsidRPr="0046594B">
              <w:rPr>
                <w:rFonts w:cs="Calibri"/>
                <w:szCs w:val="24"/>
              </w:rPr>
              <w:t>McGain et al. 2017</w:t>
            </w:r>
          </w:p>
          <w:p w14:paraId="7DF14C14" w14:textId="77777777" w:rsidR="00D53A89" w:rsidRPr="0046594B" w:rsidRDefault="00D53A89" w:rsidP="001570B5">
            <w:pPr>
              <w:spacing w:before="0"/>
              <w:rPr>
                <w:rFonts w:cs="Calibri"/>
                <w:szCs w:val="24"/>
              </w:rPr>
            </w:pPr>
            <w:r w:rsidRPr="0046594B">
              <w:rPr>
                <w:rFonts w:cs="Calibri"/>
                <w:szCs w:val="24"/>
              </w:rPr>
              <w:t>Australia</w:t>
            </w:r>
          </w:p>
        </w:tc>
        <w:tc>
          <w:tcPr>
            <w:tcW w:w="896" w:type="pct"/>
            <w:vAlign w:val="top"/>
          </w:tcPr>
          <w:p w14:paraId="2D00964D" w14:textId="77777777" w:rsidR="00D53A89" w:rsidRPr="0046594B" w:rsidRDefault="00D53A89" w:rsidP="001570B5">
            <w:pPr>
              <w:spacing w:before="0"/>
              <w:rPr>
                <w:rFonts w:cs="Calibri"/>
                <w:szCs w:val="24"/>
              </w:rPr>
            </w:pPr>
            <w:r w:rsidRPr="0046594B">
              <w:rPr>
                <w:rFonts w:cs="Calibri"/>
                <w:szCs w:val="24"/>
              </w:rPr>
              <w:t>Life cycle assessment</w:t>
            </w:r>
          </w:p>
          <w:p w14:paraId="0A92C558" w14:textId="77777777" w:rsidR="00D53A89" w:rsidRPr="0046594B" w:rsidRDefault="00D53A89" w:rsidP="001570B5">
            <w:pPr>
              <w:spacing w:before="0"/>
              <w:rPr>
                <w:rFonts w:cs="Calibri"/>
                <w:szCs w:val="24"/>
              </w:rPr>
            </w:pPr>
            <w:r w:rsidRPr="0046594B">
              <w:rPr>
                <w:rFonts w:cs="Calibri"/>
                <w:szCs w:val="24"/>
              </w:rPr>
              <w:t>Anaesthetics</w:t>
            </w:r>
          </w:p>
        </w:tc>
        <w:tc>
          <w:tcPr>
            <w:tcW w:w="1397" w:type="pct"/>
            <w:vAlign w:val="top"/>
          </w:tcPr>
          <w:p w14:paraId="3BA96B61" w14:textId="4FC5AC66" w:rsidR="00D53A89" w:rsidRPr="0046594B" w:rsidRDefault="005C4564" w:rsidP="001570B5">
            <w:pPr>
              <w:spacing w:before="0"/>
              <w:rPr>
                <w:rFonts w:cs="Calibri"/>
                <w:szCs w:val="24"/>
              </w:rPr>
            </w:pPr>
            <w:r>
              <w:rPr>
                <w:rFonts w:cs="Calibri"/>
                <w:szCs w:val="24"/>
              </w:rPr>
              <w:t>LCA</w:t>
            </w:r>
            <w:r w:rsidR="00D53A89" w:rsidRPr="0046594B" w:rsidDel="00144200">
              <w:rPr>
                <w:rFonts w:cs="Calibri"/>
                <w:szCs w:val="24"/>
              </w:rPr>
              <w:t xml:space="preserve"> </w:t>
            </w:r>
            <w:r w:rsidR="00D53A89" w:rsidRPr="0046594B">
              <w:rPr>
                <w:rFonts w:cs="Calibri"/>
                <w:szCs w:val="24"/>
              </w:rPr>
              <w:t xml:space="preserve">of reusable </w:t>
            </w:r>
            <w:r w:rsidR="00144200">
              <w:rPr>
                <w:rFonts w:cs="Calibri"/>
                <w:szCs w:val="24"/>
              </w:rPr>
              <w:t>(</w:t>
            </w:r>
            <w:r w:rsidR="00D53A89" w:rsidRPr="0046594B">
              <w:rPr>
                <w:rFonts w:cs="Calibri"/>
                <w:szCs w:val="24"/>
              </w:rPr>
              <w:t>vs single</w:t>
            </w:r>
            <w:r w:rsidR="00C43C37">
              <w:rPr>
                <w:rFonts w:cs="Calibri"/>
                <w:szCs w:val="24"/>
              </w:rPr>
              <w:t>-</w:t>
            </w:r>
            <w:r w:rsidR="00D53A89" w:rsidRPr="0046594B">
              <w:rPr>
                <w:rFonts w:cs="Calibri"/>
                <w:szCs w:val="24"/>
              </w:rPr>
              <w:t>use</w:t>
            </w:r>
            <w:r w:rsidR="00144200">
              <w:rPr>
                <w:rFonts w:cs="Calibri"/>
                <w:szCs w:val="24"/>
              </w:rPr>
              <w:t>)</w:t>
            </w:r>
            <w:r w:rsidR="00D53A89" w:rsidRPr="0046594B">
              <w:rPr>
                <w:rFonts w:cs="Calibri"/>
                <w:szCs w:val="24"/>
              </w:rPr>
              <w:t xml:space="preserve"> LMAs and direct laryngoscopy blades, facemasks and</w:t>
            </w:r>
            <w:r w:rsidR="00B65265">
              <w:rPr>
                <w:rFonts w:cs="Calibri"/>
                <w:szCs w:val="24"/>
              </w:rPr>
              <w:t xml:space="preserve"> </w:t>
            </w:r>
            <w:r w:rsidR="00D53A89" w:rsidRPr="0046594B">
              <w:rPr>
                <w:rFonts w:cs="Calibri"/>
                <w:szCs w:val="24"/>
              </w:rPr>
              <w:t>circuits.</w:t>
            </w:r>
          </w:p>
        </w:tc>
        <w:tc>
          <w:tcPr>
            <w:tcW w:w="1145" w:type="pct"/>
            <w:vAlign w:val="top"/>
          </w:tcPr>
          <w:p w14:paraId="62BC36D3" w14:textId="0CE31623" w:rsidR="00D54F4D" w:rsidRDefault="00D54F4D" w:rsidP="001570B5">
            <w:pPr>
              <w:spacing w:before="0"/>
              <w:rPr>
                <w:rFonts w:cs="Calibri"/>
                <w:szCs w:val="24"/>
              </w:rPr>
            </w:pPr>
            <w:r>
              <w:rPr>
                <w:rFonts w:cs="Arial"/>
                <w:szCs w:val="24"/>
              </w:rPr>
              <w:t xml:space="preserve">• </w:t>
            </w:r>
            <w:r w:rsidR="00BC5DFD">
              <w:rPr>
                <w:rFonts w:cs="Arial"/>
                <w:szCs w:val="24"/>
              </w:rPr>
              <w:t>I</w:t>
            </w:r>
            <w:r w:rsidR="00D53A89" w:rsidRPr="0046594B">
              <w:rPr>
                <w:rFonts w:cs="Calibri"/>
                <w:szCs w:val="24"/>
              </w:rPr>
              <w:t xml:space="preserve">ncrease of 480 kg </w:t>
            </w:r>
            <w:r w:rsidR="00246080" w:rsidRPr="0046594B">
              <w:rPr>
                <w:rFonts w:cs="Calibri"/>
                <w:szCs w:val="24"/>
              </w:rPr>
              <w:t>CO</w:t>
            </w:r>
            <w:r w:rsidR="00246080" w:rsidRPr="0046594B">
              <w:rPr>
                <w:rFonts w:cs="Calibri"/>
                <w:szCs w:val="24"/>
                <w:vertAlign w:val="subscript"/>
              </w:rPr>
              <w:t>2</w:t>
            </w:r>
            <w:r w:rsidR="00246080" w:rsidRPr="0046594B">
              <w:rPr>
                <w:rFonts w:cs="Calibri"/>
                <w:szCs w:val="24"/>
              </w:rPr>
              <w:t>-e</w:t>
            </w:r>
            <w:r w:rsidR="00D53A89" w:rsidRPr="0046594B">
              <w:rPr>
                <w:rFonts w:cs="Calibri"/>
                <w:szCs w:val="24"/>
              </w:rPr>
              <w:t xml:space="preserve"> per year using </w:t>
            </w:r>
            <w:r w:rsidR="00B65265">
              <w:rPr>
                <w:rFonts w:cs="Calibri"/>
                <w:szCs w:val="24"/>
              </w:rPr>
              <w:t>Australian energy mix</w:t>
            </w:r>
          </w:p>
          <w:p w14:paraId="6D893ABB" w14:textId="3A2BF64E" w:rsidR="00D53A89" w:rsidRPr="0046594B" w:rsidRDefault="00D54F4D" w:rsidP="001570B5">
            <w:pPr>
              <w:spacing w:before="0"/>
              <w:rPr>
                <w:rFonts w:cs="Calibri"/>
                <w:szCs w:val="24"/>
              </w:rPr>
            </w:pPr>
            <w:r>
              <w:rPr>
                <w:rFonts w:cs="Arial"/>
                <w:szCs w:val="24"/>
              </w:rPr>
              <w:t xml:space="preserve">• </w:t>
            </w:r>
            <w:r w:rsidR="00BC5DFD">
              <w:rPr>
                <w:rFonts w:cs="Arial"/>
                <w:szCs w:val="24"/>
              </w:rPr>
              <w:t>R</w:t>
            </w:r>
            <w:r w:rsidR="00D53A89" w:rsidRPr="0046594B">
              <w:rPr>
                <w:rFonts w:cs="Calibri"/>
                <w:szCs w:val="24"/>
              </w:rPr>
              <w:t>eduction of 4</w:t>
            </w:r>
            <w:r w:rsidR="003B3BB7">
              <w:rPr>
                <w:rFonts w:cs="Calibri"/>
                <w:szCs w:val="24"/>
              </w:rPr>
              <w:t>.</w:t>
            </w:r>
            <w:r w:rsidR="00C0594B">
              <w:rPr>
                <w:rFonts w:cs="Calibri"/>
                <w:szCs w:val="24"/>
              </w:rPr>
              <w:t>30</w:t>
            </w:r>
            <w:r w:rsidR="00D53A89" w:rsidRPr="0046594B">
              <w:rPr>
                <w:rFonts w:cs="Calibri"/>
                <w:szCs w:val="24"/>
              </w:rPr>
              <w:t xml:space="preserve"> </w:t>
            </w:r>
            <w:r w:rsidR="003B3BB7">
              <w:rPr>
                <w:rFonts w:cs="Calibri"/>
                <w:szCs w:val="24"/>
              </w:rPr>
              <w:t>t</w:t>
            </w:r>
            <w:r w:rsidR="003B3BB7" w:rsidRPr="0046594B">
              <w:rPr>
                <w:rFonts w:cs="Calibri"/>
                <w:szCs w:val="24"/>
              </w:rPr>
              <w:t xml:space="preserve"> </w:t>
            </w:r>
            <w:r w:rsidR="00246080" w:rsidRPr="0046594B">
              <w:rPr>
                <w:rFonts w:cs="Calibri"/>
                <w:szCs w:val="24"/>
              </w:rPr>
              <w:t>CO</w:t>
            </w:r>
            <w:r w:rsidR="00246080" w:rsidRPr="0046594B">
              <w:rPr>
                <w:rFonts w:cs="Calibri"/>
                <w:szCs w:val="24"/>
                <w:vertAlign w:val="subscript"/>
              </w:rPr>
              <w:t>2</w:t>
            </w:r>
            <w:r w:rsidR="00246080" w:rsidRPr="0046594B">
              <w:rPr>
                <w:rFonts w:cs="Calibri"/>
                <w:szCs w:val="24"/>
              </w:rPr>
              <w:t>-e</w:t>
            </w:r>
            <w:r w:rsidR="00D53A89" w:rsidRPr="0046594B">
              <w:rPr>
                <w:rFonts w:cs="Calibri"/>
                <w:szCs w:val="24"/>
              </w:rPr>
              <w:t xml:space="preserve"> per year if using European energy mix.</w:t>
            </w:r>
          </w:p>
        </w:tc>
        <w:tc>
          <w:tcPr>
            <w:tcW w:w="815" w:type="pct"/>
            <w:vAlign w:val="top"/>
          </w:tcPr>
          <w:p w14:paraId="58C0721E" w14:textId="65B50C4B" w:rsidR="00D53A89" w:rsidRPr="0046594B" w:rsidRDefault="00D53A89" w:rsidP="001570B5">
            <w:pPr>
              <w:spacing w:before="0"/>
              <w:rPr>
                <w:rFonts w:cs="Calibri"/>
                <w:szCs w:val="24"/>
              </w:rPr>
            </w:pPr>
            <w:r w:rsidRPr="0046594B">
              <w:rPr>
                <w:rFonts w:cs="Calibri"/>
                <w:szCs w:val="24"/>
              </w:rPr>
              <w:t>Savings of $24,564 per year.</w:t>
            </w:r>
          </w:p>
        </w:tc>
      </w:tr>
      <w:tr w:rsidR="00453517" w:rsidRPr="00017677" w14:paraId="7808C02F" w14:textId="77777777" w:rsidTr="00692CCA">
        <w:tc>
          <w:tcPr>
            <w:tcW w:w="747" w:type="pct"/>
            <w:vAlign w:val="top"/>
          </w:tcPr>
          <w:p w14:paraId="586734B0" w14:textId="3B3377FE" w:rsidR="00D53A89" w:rsidRPr="0046594B" w:rsidRDefault="008C1C27" w:rsidP="001570B5">
            <w:pPr>
              <w:spacing w:before="0"/>
              <w:rPr>
                <w:rFonts w:cs="Calibri"/>
                <w:szCs w:val="24"/>
                <w:lang w:val="en-GB"/>
              </w:rPr>
            </w:pPr>
            <w:r w:rsidRPr="0046594B">
              <w:rPr>
                <w:rFonts w:cs="Calibri"/>
                <w:szCs w:val="24"/>
              </w:rPr>
              <w:lastRenderedPageBreak/>
              <w:t>Sorensen</w:t>
            </w:r>
            <w:r w:rsidR="00E8247D">
              <w:rPr>
                <w:rFonts w:cs="Calibri"/>
                <w:szCs w:val="24"/>
              </w:rPr>
              <w:t xml:space="preserve"> et al. </w:t>
            </w:r>
            <w:r w:rsidRPr="0046594B">
              <w:rPr>
                <w:rFonts w:cs="Calibri"/>
                <w:szCs w:val="24"/>
              </w:rPr>
              <w:t>2023</w:t>
            </w:r>
          </w:p>
          <w:p w14:paraId="0A5D2D11" w14:textId="77777777" w:rsidR="00D53A89" w:rsidRPr="0046594B" w:rsidRDefault="00D53A89" w:rsidP="001570B5">
            <w:pPr>
              <w:spacing w:before="0"/>
              <w:rPr>
                <w:rFonts w:cs="Calibri"/>
                <w:szCs w:val="24"/>
              </w:rPr>
            </w:pPr>
            <w:r w:rsidRPr="0046594B">
              <w:rPr>
                <w:rFonts w:cs="Calibri"/>
                <w:szCs w:val="24"/>
              </w:rPr>
              <w:t>Denmark</w:t>
            </w:r>
          </w:p>
        </w:tc>
        <w:tc>
          <w:tcPr>
            <w:tcW w:w="896" w:type="pct"/>
            <w:vAlign w:val="top"/>
          </w:tcPr>
          <w:p w14:paraId="33969295" w14:textId="77777777" w:rsidR="00D53A89" w:rsidRPr="0046594B" w:rsidRDefault="00D53A89" w:rsidP="001570B5">
            <w:pPr>
              <w:spacing w:before="0"/>
              <w:rPr>
                <w:rFonts w:cs="Calibri"/>
                <w:szCs w:val="24"/>
              </w:rPr>
            </w:pPr>
            <w:r w:rsidRPr="0046594B">
              <w:rPr>
                <w:rFonts w:cs="Calibri"/>
                <w:szCs w:val="24"/>
              </w:rPr>
              <w:t>Life cycle assessment</w:t>
            </w:r>
          </w:p>
          <w:p w14:paraId="32823AD1" w14:textId="77777777" w:rsidR="00D53A89" w:rsidRPr="0046594B" w:rsidRDefault="00D53A89" w:rsidP="001570B5">
            <w:pPr>
              <w:spacing w:before="0"/>
              <w:rPr>
                <w:rFonts w:cs="Calibri"/>
                <w:szCs w:val="24"/>
              </w:rPr>
            </w:pPr>
            <w:r w:rsidRPr="0046594B">
              <w:rPr>
                <w:rFonts w:cs="Calibri"/>
                <w:szCs w:val="24"/>
              </w:rPr>
              <w:t>Respiratory medicine</w:t>
            </w:r>
          </w:p>
        </w:tc>
        <w:tc>
          <w:tcPr>
            <w:tcW w:w="1397" w:type="pct"/>
            <w:vAlign w:val="top"/>
          </w:tcPr>
          <w:p w14:paraId="491731DA" w14:textId="3D5CA8AE" w:rsidR="00D53A89" w:rsidRPr="0046594B" w:rsidRDefault="00D53A89" w:rsidP="001570B5">
            <w:pPr>
              <w:spacing w:before="0"/>
              <w:rPr>
                <w:rFonts w:cs="Calibri"/>
                <w:szCs w:val="24"/>
              </w:rPr>
            </w:pPr>
            <w:r w:rsidRPr="0046594B">
              <w:rPr>
                <w:rFonts w:cs="Calibri"/>
                <w:szCs w:val="24"/>
              </w:rPr>
              <w:t>LCA</w:t>
            </w:r>
            <w:r w:rsidRPr="0046594B" w:rsidDel="00B65265">
              <w:rPr>
                <w:rFonts w:cs="Calibri"/>
                <w:szCs w:val="24"/>
              </w:rPr>
              <w:t xml:space="preserve"> </w:t>
            </w:r>
            <w:r w:rsidRPr="0046594B">
              <w:rPr>
                <w:rFonts w:cs="Calibri"/>
                <w:szCs w:val="24"/>
              </w:rPr>
              <w:t xml:space="preserve">of disposable camera double-lumen tube (which doesn't need a </w:t>
            </w:r>
            <w:r w:rsidR="006D35C8">
              <w:rPr>
                <w:rFonts w:cs="Calibri"/>
                <w:szCs w:val="24"/>
              </w:rPr>
              <w:t>broncho</w:t>
            </w:r>
            <w:r w:rsidRPr="0046594B">
              <w:rPr>
                <w:rFonts w:cs="Calibri"/>
                <w:szCs w:val="24"/>
              </w:rPr>
              <w:t xml:space="preserve">scope) </w:t>
            </w:r>
            <w:r w:rsidR="00F53B2F">
              <w:rPr>
                <w:rFonts w:cs="Calibri"/>
                <w:szCs w:val="24"/>
              </w:rPr>
              <w:t>(vs</w:t>
            </w:r>
            <w:r w:rsidRPr="0046594B" w:rsidDel="00B65265">
              <w:rPr>
                <w:rFonts w:cs="Calibri"/>
                <w:szCs w:val="24"/>
              </w:rPr>
              <w:t xml:space="preserve"> </w:t>
            </w:r>
            <w:r w:rsidRPr="0046594B">
              <w:rPr>
                <w:rFonts w:cs="Calibri"/>
                <w:szCs w:val="24"/>
              </w:rPr>
              <w:t xml:space="preserve">conventional disposable double-lumen tube </w:t>
            </w:r>
            <w:r w:rsidR="00912351">
              <w:rPr>
                <w:rFonts w:cs="Calibri"/>
                <w:szCs w:val="24"/>
              </w:rPr>
              <w:t>with a</w:t>
            </w:r>
            <w:r w:rsidR="00912351" w:rsidRPr="0046594B">
              <w:rPr>
                <w:rFonts w:cs="Calibri"/>
                <w:szCs w:val="24"/>
              </w:rPr>
              <w:t xml:space="preserve"> </w:t>
            </w:r>
            <w:r w:rsidRPr="0046594B">
              <w:rPr>
                <w:rFonts w:cs="Calibri"/>
                <w:szCs w:val="24"/>
              </w:rPr>
              <w:t>reusable bronchoscope</w:t>
            </w:r>
            <w:r w:rsidR="00F53B2F">
              <w:rPr>
                <w:rFonts w:cs="Calibri"/>
                <w:szCs w:val="24"/>
              </w:rPr>
              <w:t>)</w:t>
            </w:r>
            <w:r w:rsidRPr="0046594B">
              <w:rPr>
                <w:rFonts w:cs="Calibri"/>
                <w:szCs w:val="24"/>
              </w:rPr>
              <w:t xml:space="preserve"> for one lung ventilation</w:t>
            </w:r>
            <w:r w:rsidR="00905451">
              <w:rPr>
                <w:rFonts w:cs="Calibri"/>
                <w:szCs w:val="24"/>
              </w:rPr>
              <w:t>.</w:t>
            </w:r>
          </w:p>
        </w:tc>
        <w:tc>
          <w:tcPr>
            <w:tcW w:w="1145" w:type="pct"/>
            <w:vAlign w:val="top"/>
          </w:tcPr>
          <w:p w14:paraId="19E04E71" w14:textId="79BDBE66" w:rsidR="00D53A89" w:rsidRPr="0046594B" w:rsidRDefault="00913640" w:rsidP="001570B5">
            <w:pPr>
              <w:spacing w:before="0"/>
              <w:rPr>
                <w:rFonts w:cs="Calibri"/>
                <w:szCs w:val="24"/>
              </w:rPr>
            </w:pPr>
            <w:r>
              <w:rPr>
                <w:rFonts w:cs="Calibri"/>
                <w:szCs w:val="24"/>
              </w:rPr>
              <w:t xml:space="preserve">Reduction </w:t>
            </w:r>
            <w:r w:rsidR="00D53A89" w:rsidRPr="0046594B">
              <w:rPr>
                <w:rFonts w:cs="Calibri"/>
                <w:szCs w:val="24"/>
              </w:rPr>
              <w:t xml:space="preserve">of 350 g </w:t>
            </w:r>
            <w:r w:rsidR="00246080" w:rsidRPr="0046594B">
              <w:rPr>
                <w:rFonts w:cs="Calibri"/>
                <w:szCs w:val="24"/>
              </w:rPr>
              <w:t>CO</w:t>
            </w:r>
            <w:r w:rsidR="00246080" w:rsidRPr="0046594B">
              <w:rPr>
                <w:rFonts w:cs="Calibri"/>
                <w:szCs w:val="24"/>
                <w:vertAlign w:val="subscript"/>
              </w:rPr>
              <w:t>2</w:t>
            </w:r>
            <w:r w:rsidR="00246080" w:rsidRPr="0046594B">
              <w:rPr>
                <w:rFonts w:cs="Calibri"/>
                <w:szCs w:val="24"/>
              </w:rPr>
              <w:t>-e</w:t>
            </w:r>
            <w:r w:rsidR="00D53A89" w:rsidRPr="0046594B">
              <w:rPr>
                <w:rFonts w:cs="Calibri"/>
                <w:szCs w:val="24"/>
              </w:rPr>
              <w:t xml:space="preserve"> per case</w:t>
            </w:r>
            <w:r w:rsidR="00BC5DFD">
              <w:rPr>
                <w:rFonts w:cs="Calibri"/>
                <w:szCs w:val="24"/>
              </w:rPr>
              <w:t>.</w:t>
            </w:r>
          </w:p>
        </w:tc>
        <w:tc>
          <w:tcPr>
            <w:tcW w:w="815" w:type="pct"/>
            <w:vAlign w:val="top"/>
          </w:tcPr>
          <w:p w14:paraId="4D2DFB26" w14:textId="08782A75"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453517" w:rsidRPr="00017677" w14:paraId="251D1184"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2681F045" w14:textId="1CF8F755" w:rsidR="00CA122A" w:rsidRDefault="00D53A89" w:rsidP="001570B5">
            <w:pPr>
              <w:spacing w:before="0"/>
              <w:rPr>
                <w:rFonts w:cs="Calibri"/>
                <w:szCs w:val="24"/>
              </w:rPr>
            </w:pPr>
            <w:r w:rsidRPr="0046594B">
              <w:rPr>
                <w:rFonts w:cs="Calibri"/>
                <w:szCs w:val="24"/>
              </w:rPr>
              <w:t>McGain et al 2012</w:t>
            </w:r>
          </w:p>
          <w:p w14:paraId="60F08555" w14:textId="353AA969" w:rsidR="00D53A89" w:rsidRPr="0046594B" w:rsidRDefault="00D53A89" w:rsidP="001570B5">
            <w:pPr>
              <w:spacing w:before="0"/>
              <w:rPr>
                <w:rFonts w:cs="Calibri"/>
                <w:szCs w:val="24"/>
              </w:rPr>
            </w:pPr>
            <w:r w:rsidRPr="0046594B">
              <w:rPr>
                <w:rFonts w:cs="Calibri"/>
                <w:szCs w:val="24"/>
              </w:rPr>
              <w:t>Australia</w:t>
            </w:r>
          </w:p>
        </w:tc>
        <w:tc>
          <w:tcPr>
            <w:tcW w:w="896" w:type="pct"/>
            <w:vAlign w:val="top"/>
          </w:tcPr>
          <w:p w14:paraId="0637F7D5" w14:textId="77777777" w:rsidR="00D53A89" w:rsidRPr="0046594B" w:rsidRDefault="00D53A89" w:rsidP="001570B5">
            <w:pPr>
              <w:spacing w:before="0"/>
              <w:rPr>
                <w:rFonts w:cs="Calibri"/>
                <w:szCs w:val="24"/>
              </w:rPr>
            </w:pPr>
            <w:r w:rsidRPr="0046594B">
              <w:rPr>
                <w:rFonts w:cs="Calibri"/>
                <w:szCs w:val="24"/>
              </w:rPr>
              <w:t>Life cycle assessment</w:t>
            </w:r>
          </w:p>
          <w:p w14:paraId="2C2B6AB7" w14:textId="77777777" w:rsidR="00D53A89" w:rsidRPr="0046594B" w:rsidRDefault="00D53A89" w:rsidP="001570B5">
            <w:pPr>
              <w:spacing w:before="0"/>
              <w:rPr>
                <w:rFonts w:cs="Calibri"/>
                <w:szCs w:val="24"/>
              </w:rPr>
            </w:pPr>
            <w:r w:rsidRPr="0046594B">
              <w:rPr>
                <w:rFonts w:cs="Calibri"/>
                <w:szCs w:val="24"/>
              </w:rPr>
              <w:t>Intensive care</w:t>
            </w:r>
          </w:p>
        </w:tc>
        <w:tc>
          <w:tcPr>
            <w:tcW w:w="1397" w:type="pct"/>
            <w:vAlign w:val="top"/>
          </w:tcPr>
          <w:p w14:paraId="18A9BB23" w14:textId="5E6DC9F3" w:rsidR="00D53A89" w:rsidRPr="0046594B" w:rsidRDefault="00D53A89" w:rsidP="001570B5">
            <w:pPr>
              <w:spacing w:before="0"/>
              <w:rPr>
                <w:rFonts w:cs="Calibri"/>
                <w:szCs w:val="24"/>
              </w:rPr>
            </w:pPr>
            <w:r w:rsidRPr="0046594B">
              <w:rPr>
                <w:rFonts w:cs="Calibri"/>
                <w:szCs w:val="24"/>
              </w:rPr>
              <w:t xml:space="preserve">LCA of reusable </w:t>
            </w:r>
            <w:r w:rsidR="00D309BA">
              <w:rPr>
                <w:rFonts w:cs="Calibri"/>
                <w:szCs w:val="24"/>
              </w:rPr>
              <w:t>(vs</w:t>
            </w:r>
            <w:r w:rsidR="00D309BA" w:rsidRPr="0046594B">
              <w:rPr>
                <w:rFonts w:cs="Calibri"/>
                <w:szCs w:val="24"/>
              </w:rPr>
              <w:t xml:space="preserve"> </w:t>
            </w:r>
            <w:r w:rsidRPr="0046594B">
              <w:rPr>
                <w:rFonts w:cs="Calibri"/>
                <w:szCs w:val="24"/>
              </w:rPr>
              <w:t>single-use</w:t>
            </w:r>
            <w:r w:rsidR="00D309BA">
              <w:rPr>
                <w:rFonts w:cs="Calibri"/>
                <w:szCs w:val="24"/>
              </w:rPr>
              <w:t>)</w:t>
            </w:r>
            <w:r w:rsidRPr="0046594B">
              <w:rPr>
                <w:rFonts w:cs="Calibri"/>
                <w:szCs w:val="24"/>
              </w:rPr>
              <w:t xml:space="preserve"> central venous catheter</w:t>
            </w:r>
            <w:r w:rsidR="00DF5D24">
              <w:rPr>
                <w:rFonts w:cs="Calibri"/>
                <w:szCs w:val="24"/>
              </w:rPr>
              <w:t xml:space="preserve"> </w:t>
            </w:r>
            <w:r w:rsidRPr="0046594B">
              <w:rPr>
                <w:rFonts w:cs="Calibri"/>
                <w:szCs w:val="24"/>
              </w:rPr>
              <w:t>kits.</w:t>
            </w:r>
          </w:p>
        </w:tc>
        <w:tc>
          <w:tcPr>
            <w:tcW w:w="1145" w:type="pct"/>
            <w:vAlign w:val="top"/>
          </w:tcPr>
          <w:p w14:paraId="427CDA39" w14:textId="22DD3F54" w:rsidR="00D53A89" w:rsidRPr="0046594B" w:rsidRDefault="00DF5D24" w:rsidP="001570B5">
            <w:pPr>
              <w:spacing w:before="0"/>
              <w:rPr>
                <w:rFonts w:cs="Calibri"/>
                <w:szCs w:val="24"/>
              </w:rPr>
            </w:pPr>
            <w:r>
              <w:rPr>
                <w:rFonts w:cs="Calibri"/>
                <w:szCs w:val="24"/>
              </w:rPr>
              <w:t>I</w:t>
            </w:r>
            <w:r w:rsidR="00D53A89" w:rsidRPr="0046594B">
              <w:rPr>
                <w:rFonts w:cs="Calibri"/>
                <w:szCs w:val="24"/>
              </w:rPr>
              <w:t xml:space="preserve">ncrease of 809 g </w:t>
            </w:r>
            <w:r w:rsidR="00246080" w:rsidRPr="0046594B">
              <w:rPr>
                <w:rFonts w:cs="Calibri"/>
                <w:szCs w:val="24"/>
              </w:rPr>
              <w:t>CO</w:t>
            </w:r>
            <w:r w:rsidR="00246080" w:rsidRPr="0046594B">
              <w:rPr>
                <w:rFonts w:cs="Calibri"/>
                <w:szCs w:val="24"/>
                <w:vertAlign w:val="subscript"/>
              </w:rPr>
              <w:t>2</w:t>
            </w:r>
            <w:r w:rsidR="00246080" w:rsidRPr="0046594B">
              <w:rPr>
                <w:rFonts w:cs="Calibri"/>
                <w:szCs w:val="24"/>
              </w:rPr>
              <w:t>-e</w:t>
            </w:r>
            <w:r w:rsidR="00D53A89" w:rsidRPr="0046594B">
              <w:rPr>
                <w:rFonts w:cs="Calibri"/>
                <w:szCs w:val="24"/>
              </w:rPr>
              <w:t xml:space="preserve"> per use.</w:t>
            </w:r>
          </w:p>
        </w:tc>
        <w:tc>
          <w:tcPr>
            <w:tcW w:w="815" w:type="pct"/>
            <w:vAlign w:val="top"/>
          </w:tcPr>
          <w:p w14:paraId="4ACC9280" w14:textId="77777777" w:rsidR="00D53A89" w:rsidRPr="0046594B" w:rsidRDefault="00D53A89" w:rsidP="001570B5">
            <w:pPr>
              <w:spacing w:before="0"/>
              <w:rPr>
                <w:rFonts w:cs="Calibri"/>
                <w:szCs w:val="24"/>
              </w:rPr>
            </w:pPr>
            <w:r w:rsidRPr="0046594B">
              <w:rPr>
                <w:rFonts w:cs="Calibri"/>
                <w:szCs w:val="24"/>
              </w:rPr>
              <w:t>Savings of $2.38 per use.</w:t>
            </w:r>
          </w:p>
        </w:tc>
      </w:tr>
      <w:tr w:rsidR="00453517" w:rsidRPr="00017677" w14:paraId="18543F68" w14:textId="77777777" w:rsidTr="00692CCA">
        <w:tc>
          <w:tcPr>
            <w:tcW w:w="747" w:type="pct"/>
            <w:vAlign w:val="top"/>
          </w:tcPr>
          <w:p w14:paraId="6735C6B3" w14:textId="010F35A0" w:rsidR="00D53A89" w:rsidRPr="0046594B" w:rsidRDefault="008C1C27" w:rsidP="001570B5">
            <w:pPr>
              <w:spacing w:before="0"/>
              <w:rPr>
                <w:rFonts w:cs="Calibri"/>
                <w:szCs w:val="24"/>
              </w:rPr>
            </w:pPr>
            <w:r w:rsidRPr="0046594B">
              <w:rPr>
                <w:rFonts w:cs="Calibri"/>
                <w:szCs w:val="24"/>
              </w:rPr>
              <w:t>Donahue et al. 2020</w:t>
            </w:r>
          </w:p>
          <w:p w14:paraId="1514A163"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53801D11" w14:textId="77777777" w:rsidR="00D53A89" w:rsidRPr="0046594B" w:rsidRDefault="00D53A89" w:rsidP="001570B5">
            <w:pPr>
              <w:spacing w:before="0"/>
              <w:rPr>
                <w:rFonts w:cs="Calibri"/>
                <w:szCs w:val="24"/>
              </w:rPr>
            </w:pPr>
            <w:r w:rsidRPr="0046594B">
              <w:rPr>
                <w:rFonts w:cs="Calibri"/>
                <w:szCs w:val="24"/>
              </w:rPr>
              <w:t>Life cycle assessment</w:t>
            </w:r>
          </w:p>
          <w:p w14:paraId="74E807AA" w14:textId="77777777" w:rsidR="00D53A89" w:rsidRPr="0046594B" w:rsidRDefault="00D53A89" w:rsidP="001570B5">
            <w:pPr>
              <w:spacing w:before="0"/>
              <w:rPr>
                <w:rFonts w:cs="Calibri"/>
                <w:szCs w:val="24"/>
              </w:rPr>
            </w:pPr>
            <w:r w:rsidRPr="0046594B">
              <w:rPr>
                <w:rFonts w:cs="Calibri"/>
                <w:szCs w:val="24"/>
              </w:rPr>
              <w:t>Obstetrics and gynaecology</w:t>
            </w:r>
          </w:p>
        </w:tc>
        <w:tc>
          <w:tcPr>
            <w:tcW w:w="1397" w:type="pct"/>
            <w:vAlign w:val="top"/>
          </w:tcPr>
          <w:p w14:paraId="047AF395" w14:textId="4773CAB8" w:rsidR="00D53A89" w:rsidRPr="0046594B" w:rsidRDefault="00D53A89" w:rsidP="001570B5">
            <w:pPr>
              <w:spacing w:before="0"/>
              <w:rPr>
                <w:rFonts w:cs="Calibri"/>
                <w:szCs w:val="24"/>
              </w:rPr>
            </w:pPr>
            <w:r w:rsidRPr="0046594B">
              <w:rPr>
                <w:rFonts w:cs="Calibri"/>
                <w:szCs w:val="24"/>
              </w:rPr>
              <w:t xml:space="preserve">LCA </w:t>
            </w:r>
            <w:r w:rsidR="00DF5D24">
              <w:rPr>
                <w:rFonts w:cs="Calibri"/>
                <w:szCs w:val="24"/>
              </w:rPr>
              <w:t>of</w:t>
            </w:r>
            <w:r w:rsidR="00DF5D24" w:rsidRPr="0046594B">
              <w:rPr>
                <w:rFonts w:cs="Calibri"/>
                <w:szCs w:val="24"/>
              </w:rPr>
              <w:t xml:space="preserve"> </w:t>
            </w:r>
            <w:r w:rsidRPr="0046594B">
              <w:rPr>
                <w:rFonts w:cs="Calibri"/>
                <w:szCs w:val="24"/>
              </w:rPr>
              <w:t xml:space="preserve">reusable </w:t>
            </w:r>
            <w:r w:rsidR="00DF5D24">
              <w:rPr>
                <w:rFonts w:cs="Calibri"/>
                <w:szCs w:val="24"/>
              </w:rPr>
              <w:t>(vs</w:t>
            </w:r>
            <w:r w:rsidR="00DF5D24" w:rsidRPr="0046594B">
              <w:rPr>
                <w:rFonts w:cs="Calibri"/>
                <w:szCs w:val="24"/>
              </w:rPr>
              <w:t xml:space="preserve"> </w:t>
            </w:r>
            <w:r w:rsidRPr="0046594B">
              <w:rPr>
                <w:rFonts w:cs="Calibri"/>
                <w:szCs w:val="24"/>
              </w:rPr>
              <w:t>single</w:t>
            </w:r>
            <w:r w:rsidR="008A4138">
              <w:rPr>
                <w:rFonts w:cs="Calibri"/>
                <w:szCs w:val="24"/>
              </w:rPr>
              <w:t>-</w:t>
            </w:r>
            <w:r w:rsidRPr="0046594B">
              <w:rPr>
                <w:rFonts w:cs="Calibri"/>
                <w:szCs w:val="24"/>
              </w:rPr>
              <w:t>use</w:t>
            </w:r>
            <w:r w:rsidR="00DF5D24">
              <w:rPr>
                <w:rFonts w:cs="Calibri"/>
                <w:szCs w:val="24"/>
              </w:rPr>
              <w:t>)</w:t>
            </w:r>
            <w:r w:rsidRPr="0046594B">
              <w:rPr>
                <w:rFonts w:cs="Calibri"/>
                <w:szCs w:val="24"/>
              </w:rPr>
              <w:t xml:space="preserve"> specula.</w:t>
            </w:r>
          </w:p>
        </w:tc>
        <w:tc>
          <w:tcPr>
            <w:tcW w:w="1145" w:type="pct"/>
            <w:vAlign w:val="top"/>
          </w:tcPr>
          <w:p w14:paraId="7BDF411D" w14:textId="458178D3" w:rsidR="00D53A89" w:rsidRPr="0046594B" w:rsidRDefault="00DF5D24" w:rsidP="001570B5">
            <w:pPr>
              <w:spacing w:before="0"/>
              <w:rPr>
                <w:rFonts w:cs="Calibri"/>
                <w:szCs w:val="24"/>
              </w:rPr>
            </w:pPr>
            <w:r>
              <w:rPr>
                <w:rFonts w:cs="Calibri"/>
                <w:szCs w:val="24"/>
              </w:rPr>
              <w:t>R</w:t>
            </w:r>
            <w:r w:rsidR="00D53A89" w:rsidRPr="0046594B">
              <w:rPr>
                <w:rFonts w:cs="Calibri"/>
                <w:szCs w:val="24"/>
              </w:rPr>
              <w:t>eduction of 3</w:t>
            </w:r>
            <w:r w:rsidR="003B3BB7">
              <w:rPr>
                <w:rFonts w:cs="Calibri"/>
                <w:szCs w:val="24"/>
              </w:rPr>
              <w:t>.</w:t>
            </w:r>
            <w:r w:rsidR="00D53A89" w:rsidRPr="0046594B">
              <w:rPr>
                <w:rFonts w:cs="Calibri"/>
                <w:szCs w:val="24"/>
              </w:rPr>
              <w:t>24-3</w:t>
            </w:r>
            <w:r w:rsidR="003B3BB7">
              <w:rPr>
                <w:rFonts w:cs="Calibri"/>
                <w:szCs w:val="24"/>
              </w:rPr>
              <w:t>.</w:t>
            </w:r>
            <w:r w:rsidR="00C0594B">
              <w:rPr>
                <w:rFonts w:cs="Calibri"/>
                <w:szCs w:val="24"/>
              </w:rPr>
              <w:t>50</w:t>
            </w:r>
            <w:r w:rsidR="00D53A89" w:rsidRPr="0046594B">
              <w:rPr>
                <w:rFonts w:cs="Calibri"/>
                <w:szCs w:val="24"/>
              </w:rPr>
              <w:t xml:space="preserve"> </w:t>
            </w:r>
            <w:r w:rsidR="003B3BB7">
              <w:rPr>
                <w:rFonts w:cs="Calibri"/>
                <w:szCs w:val="24"/>
              </w:rPr>
              <w:t>t</w:t>
            </w:r>
            <w:r w:rsidR="003B3BB7" w:rsidRPr="0046594B">
              <w:rPr>
                <w:rFonts w:cs="Calibri"/>
                <w:szCs w:val="24"/>
              </w:rPr>
              <w:t xml:space="preserve"> </w:t>
            </w:r>
            <w:r w:rsidR="008B4DCE" w:rsidRPr="0046594B">
              <w:rPr>
                <w:rFonts w:cs="Calibri"/>
                <w:szCs w:val="24"/>
              </w:rPr>
              <w:t>CO</w:t>
            </w:r>
            <w:r w:rsidR="008B4DCE" w:rsidRPr="0046594B">
              <w:rPr>
                <w:rFonts w:cs="Calibri"/>
                <w:szCs w:val="24"/>
                <w:vertAlign w:val="subscript"/>
              </w:rPr>
              <w:t>2</w:t>
            </w:r>
            <w:r w:rsidR="008B4DCE" w:rsidRPr="0046594B">
              <w:rPr>
                <w:rFonts w:cs="Calibri"/>
                <w:szCs w:val="24"/>
              </w:rPr>
              <w:t>-e</w:t>
            </w:r>
            <w:r w:rsidR="00D53A89" w:rsidRPr="0046594B">
              <w:rPr>
                <w:rFonts w:cs="Calibri"/>
                <w:szCs w:val="24"/>
              </w:rPr>
              <w:t xml:space="preserve"> per year in the study hospitals and clinics.</w:t>
            </w:r>
          </w:p>
        </w:tc>
        <w:tc>
          <w:tcPr>
            <w:tcW w:w="815" w:type="pct"/>
            <w:vAlign w:val="top"/>
          </w:tcPr>
          <w:p w14:paraId="3ED1F942" w14:textId="27D7BBEC"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453517" w:rsidRPr="00017677" w14:paraId="0ED24A62"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731137DE" w14:textId="048F4C1A" w:rsidR="00D53A89" w:rsidRPr="0046594B" w:rsidRDefault="008C1C27" w:rsidP="001570B5">
            <w:pPr>
              <w:spacing w:before="0"/>
              <w:rPr>
                <w:rFonts w:cs="Calibri"/>
                <w:szCs w:val="24"/>
                <w:lang w:val="en-GB"/>
              </w:rPr>
            </w:pPr>
            <w:r w:rsidRPr="0046594B">
              <w:rPr>
                <w:rFonts w:cs="Calibri"/>
                <w:szCs w:val="24"/>
              </w:rPr>
              <w:t>Morris and Hicks 2022</w:t>
            </w:r>
          </w:p>
          <w:p w14:paraId="76993D9A"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6FDD23D2" w14:textId="77777777" w:rsidR="00D53A89" w:rsidRPr="0046594B" w:rsidRDefault="00D53A89" w:rsidP="001570B5">
            <w:pPr>
              <w:spacing w:before="0"/>
              <w:rPr>
                <w:rFonts w:cs="Calibri"/>
                <w:szCs w:val="24"/>
              </w:rPr>
            </w:pPr>
            <w:r w:rsidRPr="0046594B">
              <w:rPr>
                <w:rFonts w:cs="Calibri"/>
                <w:szCs w:val="24"/>
              </w:rPr>
              <w:t>Life cycle assessment</w:t>
            </w:r>
          </w:p>
          <w:p w14:paraId="11B41844" w14:textId="77777777" w:rsidR="00D53A89" w:rsidRPr="0046594B" w:rsidRDefault="00D53A89" w:rsidP="001570B5">
            <w:pPr>
              <w:spacing w:before="0"/>
              <w:rPr>
                <w:rFonts w:cs="Calibri"/>
                <w:szCs w:val="24"/>
              </w:rPr>
            </w:pPr>
            <w:r w:rsidRPr="0046594B">
              <w:rPr>
                <w:rFonts w:cs="Calibri"/>
                <w:szCs w:val="24"/>
              </w:rPr>
              <w:t>Obstetrics and gynaecology</w:t>
            </w:r>
          </w:p>
        </w:tc>
        <w:tc>
          <w:tcPr>
            <w:tcW w:w="1397" w:type="pct"/>
            <w:vAlign w:val="top"/>
          </w:tcPr>
          <w:p w14:paraId="4513AE9C" w14:textId="45588C3B" w:rsidR="00D53A89" w:rsidRPr="0046594B" w:rsidRDefault="00D53A89" w:rsidP="001570B5">
            <w:pPr>
              <w:spacing w:before="0"/>
              <w:rPr>
                <w:rFonts w:cs="Calibri"/>
                <w:szCs w:val="24"/>
              </w:rPr>
            </w:pPr>
            <w:r w:rsidRPr="0046594B">
              <w:rPr>
                <w:rFonts w:cs="Calibri"/>
                <w:szCs w:val="24"/>
              </w:rPr>
              <w:t>LCA</w:t>
            </w:r>
            <w:r w:rsidRPr="0046594B" w:rsidDel="00C12038">
              <w:rPr>
                <w:rFonts w:cs="Calibri"/>
                <w:szCs w:val="24"/>
              </w:rPr>
              <w:t xml:space="preserve"> </w:t>
            </w:r>
            <w:r w:rsidR="00C12038">
              <w:rPr>
                <w:rFonts w:cs="Calibri"/>
                <w:szCs w:val="24"/>
              </w:rPr>
              <w:t>of</w:t>
            </w:r>
            <w:r w:rsidR="00C12038" w:rsidRPr="0046594B">
              <w:rPr>
                <w:rFonts w:cs="Calibri"/>
                <w:szCs w:val="24"/>
              </w:rPr>
              <w:t xml:space="preserve"> reusable stainless steel </w:t>
            </w:r>
            <w:r w:rsidR="00C12038">
              <w:rPr>
                <w:rFonts w:cs="Calibri"/>
                <w:szCs w:val="24"/>
              </w:rPr>
              <w:t xml:space="preserve">(vs </w:t>
            </w:r>
            <w:r w:rsidRPr="0046594B">
              <w:rPr>
                <w:rFonts w:cs="Calibri"/>
                <w:szCs w:val="24"/>
              </w:rPr>
              <w:t>acrylic single</w:t>
            </w:r>
            <w:r w:rsidR="008A4138">
              <w:rPr>
                <w:rFonts w:cs="Calibri"/>
                <w:szCs w:val="24"/>
              </w:rPr>
              <w:t>-</w:t>
            </w:r>
            <w:r w:rsidRPr="0046594B">
              <w:rPr>
                <w:rFonts w:cs="Calibri"/>
                <w:szCs w:val="24"/>
              </w:rPr>
              <w:t>use</w:t>
            </w:r>
            <w:r w:rsidR="00C12038">
              <w:rPr>
                <w:rFonts w:cs="Calibri"/>
                <w:szCs w:val="24"/>
              </w:rPr>
              <w:t>)</w:t>
            </w:r>
            <w:r w:rsidRPr="0046594B">
              <w:rPr>
                <w:rFonts w:cs="Calibri"/>
                <w:szCs w:val="24"/>
              </w:rPr>
              <w:t xml:space="preserve"> speculum.</w:t>
            </w:r>
          </w:p>
        </w:tc>
        <w:tc>
          <w:tcPr>
            <w:tcW w:w="1145" w:type="pct"/>
            <w:vAlign w:val="top"/>
          </w:tcPr>
          <w:p w14:paraId="1F1E8292" w14:textId="39FFE5FE" w:rsidR="00D53A89" w:rsidRPr="0046594B" w:rsidRDefault="00C12038" w:rsidP="001570B5">
            <w:pPr>
              <w:spacing w:before="0"/>
              <w:rPr>
                <w:rFonts w:cs="Calibri"/>
                <w:szCs w:val="24"/>
              </w:rPr>
            </w:pPr>
            <w:r>
              <w:rPr>
                <w:rFonts w:cs="Calibri"/>
                <w:szCs w:val="24"/>
              </w:rPr>
              <w:t>R</w:t>
            </w:r>
            <w:r w:rsidR="00D53A89" w:rsidRPr="0046594B">
              <w:rPr>
                <w:rFonts w:cs="Calibri"/>
                <w:szCs w:val="24"/>
              </w:rPr>
              <w:t>eduction of 1</w:t>
            </w:r>
            <w:r w:rsidR="003B3BB7">
              <w:rPr>
                <w:rFonts w:cs="Calibri"/>
                <w:szCs w:val="24"/>
              </w:rPr>
              <w:t>.</w:t>
            </w:r>
            <w:r w:rsidR="00D53A89" w:rsidRPr="0046594B">
              <w:rPr>
                <w:rFonts w:cs="Calibri"/>
                <w:szCs w:val="24"/>
              </w:rPr>
              <w:t>01-2</w:t>
            </w:r>
            <w:r w:rsidR="003B3BB7">
              <w:rPr>
                <w:rFonts w:cs="Calibri"/>
                <w:szCs w:val="24"/>
              </w:rPr>
              <w:t>.</w:t>
            </w:r>
            <w:r w:rsidR="00C0594B">
              <w:rPr>
                <w:rFonts w:cs="Calibri"/>
                <w:szCs w:val="24"/>
              </w:rPr>
              <w:t>70</w:t>
            </w:r>
            <w:r w:rsidR="00D53A89" w:rsidRPr="0046594B">
              <w:rPr>
                <w:rFonts w:cs="Calibri"/>
                <w:szCs w:val="24"/>
              </w:rPr>
              <w:t xml:space="preserve"> </w:t>
            </w:r>
            <w:r w:rsidR="003B3BB7">
              <w:rPr>
                <w:rFonts w:cs="Calibri"/>
                <w:szCs w:val="24"/>
              </w:rPr>
              <w:t>t</w:t>
            </w:r>
            <w:r w:rsidR="003B3BB7" w:rsidRPr="0046594B">
              <w:rPr>
                <w:rFonts w:cs="Calibri"/>
                <w:szCs w:val="24"/>
              </w:rPr>
              <w:t xml:space="preserve"> </w:t>
            </w:r>
            <w:r w:rsidR="008B4DCE" w:rsidRPr="0046594B">
              <w:rPr>
                <w:rFonts w:cs="Calibri"/>
                <w:szCs w:val="24"/>
              </w:rPr>
              <w:t>CO</w:t>
            </w:r>
            <w:r w:rsidR="008B4DCE" w:rsidRPr="0046594B">
              <w:rPr>
                <w:rFonts w:cs="Calibri"/>
                <w:szCs w:val="24"/>
                <w:vertAlign w:val="subscript"/>
              </w:rPr>
              <w:t>2</w:t>
            </w:r>
            <w:r w:rsidR="008B4DCE" w:rsidRPr="0046594B">
              <w:rPr>
                <w:rFonts w:cs="Calibri"/>
                <w:szCs w:val="24"/>
              </w:rPr>
              <w:t>-e</w:t>
            </w:r>
            <w:r w:rsidR="00D53A89" w:rsidRPr="0046594B">
              <w:rPr>
                <w:rFonts w:cs="Calibri"/>
                <w:szCs w:val="24"/>
              </w:rPr>
              <w:t xml:space="preserve"> per year for the clinic.</w:t>
            </w:r>
          </w:p>
        </w:tc>
        <w:tc>
          <w:tcPr>
            <w:tcW w:w="815" w:type="pct"/>
            <w:vAlign w:val="top"/>
          </w:tcPr>
          <w:p w14:paraId="7083E417" w14:textId="50D60231"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453517" w:rsidRPr="00017677" w14:paraId="7529EDE4" w14:textId="77777777" w:rsidTr="00692CCA">
        <w:tc>
          <w:tcPr>
            <w:tcW w:w="747" w:type="pct"/>
            <w:vAlign w:val="top"/>
          </w:tcPr>
          <w:p w14:paraId="347C472D" w14:textId="7CAD9926" w:rsidR="00D53A89" w:rsidRPr="0046594B" w:rsidRDefault="008C1C27" w:rsidP="001570B5">
            <w:pPr>
              <w:spacing w:before="0"/>
              <w:rPr>
                <w:rFonts w:cs="Calibri"/>
                <w:szCs w:val="24"/>
              </w:rPr>
            </w:pPr>
            <w:r w:rsidRPr="0046594B">
              <w:rPr>
                <w:rFonts w:cs="Calibri"/>
                <w:szCs w:val="24"/>
              </w:rPr>
              <w:t>Rizan and Bhutta 2022a</w:t>
            </w:r>
          </w:p>
          <w:p w14:paraId="1EC35E52" w14:textId="77777777" w:rsidR="00D53A89" w:rsidRPr="0046594B" w:rsidRDefault="00D53A89" w:rsidP="001570B5">
            <w:pPr>
              <w:spacing w:before="0"/>
              <w:rPr>
                <w:rFonts w:cs="Calibri"/>
                <w:szCs w:val="24"/>
              </w:rPr>
            </w:pPr>
            <w:r w:rsidRPr="0046594B">
              <w:rPr>
                <w:rFonts w:cs="Calibri"/>
                <w:szCs w:val="24"/>
              </w:rPr>
              <w:t>UK</w:t>
            </w:r>
          </w:p>
        </w:tc>
        <w:tc>
          <w:tcPr>
            <w:tcW w:w="896" w:type="pct"/>
            <w:vAlign w:val="top"/>
          </w:tcPr>
          <w:p w14:paraId="48062284" w14:textId="77777777" w:rsidR="00D53A89" w:rsidRPr="0046594B" w:rsidRDefault="00D53A89" w:rsidP="001570B5">
            <w:pPr>
              <w:spacing w:before="0"/>
              <w:rPr>
                <w:rFonts w:cs="Calibri"/>
                <w:szCs w:val="24"/>
              </w:rPr>
            </w:pPr>
            <w:r w:rsidRPr="0046594B">
              <w:rPr>
                <w:rFonts w:cs="Calibri"/>
                <w:szCs w:val="24"/>
              </w:rPr>
              <w:t>Life cycle assessment</w:t>
            </w:r>
          </w:p>
          <w:p w14:paraId="2E66FAAB" w14:textId="77777777" w:rsidR="00D53A89" w:rsidRPr="0046594B" w:rsidRDefault="00D53A89" w:rsidP="001570B5">
            <w:pPr>
              <w:spacing w:before="0"/>
              <w:rPr>
                <w:rFonts w:cs="Calibri"/>
                <w:szCs w:val="24"/>
              </w:rPr>
            </w:pPr>
            <w:r w:rsidRPr="0046594B">
              <w:rPr>
                <w:rFonts w:cs="Calibri"/>
                <w:szCs w:val="24"/>
              </w:rPr>
              <w:t>General surgery</w:t>
            </w:r>
          </w:p>
        </w:tc>
        <w:tc>
          <w:tcPr>
            <w:tcW w:w="1397" w:type="pct"/>
            <w:vAlign w:val="top"/>
          </w:tcPr>
          <w:p w14:paraId="3FAB4E5C" w14:textId="38640419" w:rsidR="00D53A89" w:rsidRPr="0046594B" w:rsidRDefault="00D53A89" w:rsidP="001570B5">
            <w:pPr>
              <w:spacing w:before="0"/>
              <w:rPr>
                <w:rFonts w:cs="Calibri"/>
                <w:szCs w:val="24"/>
              </w:rPr>
            </w:pPr>
            <w:r w:rsidRPr="0046594B">
              <w:rPr>
                <w:rFonts w:cs="Calibri"/>
                <w:szCs w:val="24"/>
              </w:rPr>
              <w:t>LCA</w:t>
            </w:r>
            <w:r w:rsidRPr="0046594B" w:rsidDel="00C12038">
              <w:rPr>
                <w:rFonts w:cs="Calibri"/>
                <w:szCs w:val="24"/>
              </w:rPr>
              <w:t xml:space="preserve"> </w:t>
            </w:r>
            <w:r w:rsidR="00C12038">
              <w:rPr>
                <w:rFonts w:cs="Calibri"/>
                <w:szCs w:val="24"/>
              </w:rPr>
              <w:t>of</w:t>
            </w:r>
            <w:r w:rsidR="00C12038" w:rsidRPr="0046594B">
              <w:rPr>
                <w:rFonts w:cs="Calibri"/>
                <w:szCs w:val="24"/>
              </w:rPr>
              <w:t xml:space="preserve"> </w:t>
            </w:r>
            <w:r w:rsidRPr="0046594B">
              <w:rPr>
                <w:rFonts w:cs="Calibri"/>
                <w:szCs w:val="24"/>
              </w:rPr>
              <w:t>currently available hybrid (reusable/</w:t>
            </w:r>
            <w:r w:rsidR="00A1009A" w:rsidRPr="0046594B">
              <w:rPr>
                <w:rFonts w:cs="Calibri"/>
                <w:szCs w:val="24"/>
              </w:rPr>
              <w:t xml:space="preserve"> </w:t>
            </w:r>
            <w:r w:rsidRPr="0046594B">
              <w:rPr>
                <w:rFonts w:cs="Calibri"/>
                <w:szCs w:val="24"/>
              </w:rPr>
              <w:t>single</w:t>
            </w:r>
            <w:r w:rsidR="00333001">
              <w:rPr>
                <w:rFonts w:cs="Calibri"/>
                <w:szCs w:val="24"/>
              </w:rPr>
              <w:t>-</w:t>
            </w:r>
            <w:r w:rsidRPr="0046594B">
              <w:rPr>
                <w:rFonts w:cs="Calibri"/>
                <w:szCs w:val="24"/>
              </w:rPr>
              <w:t xml:space="preserve">use) instruments for laparoscopic </w:t>
            </w:r>
            <w:r w:rsidRPr="0046594B">
              <w:rPr>
                <w:rFonts w:cs="Calibri"/>
                <w:szCs w:val="24"/>
              </w:rPr>
              <w:lastRenderedPageBreak/>
              <w:t xml:space="preserve">cholecystectomy </w:t>
            </w:r>
            <w:r w:rsidR="00C12038">
              <w:rPr>
                <w:rFonts w:cs="Calibri"/>
                <w:szCs w:val="24"/>
              </w:rPr>
              <w:t>(vs</w:t>
            </w:r>
            <w:r w:rsidRPr="0046594B">
              <w:rPr>
                <w:rFonts w:cs="Calibri"/>
                <w:szCs w:val="24"/>
              </w:rPr>
              <w:t xml:space="preserve"> single-use equivalents</w:t>
            </w:r>
            <w:r w:rsidR="00C12038">
              <w:rPr>
                <w:rFonts w:cs="Calibri"/>
                <w:szCs w:val="24"/>
              </w:rPr>
              <w:t>)</w:t>
            </w:r>
            <w:r w:rsidR="00905451">
              <w:rPr>
                <w:rFonts w:cs="Calibri"/>
                <w:szCs w:val="24"/>
              </w:rPr>
              <w:t>.</w:t>
            </w:r>
          </w:p>
        </w:tc>
        <w:tc>
          <w:tcPr>
            <w:tcW w:w="1145" w:type="pct"/>
            <w:vAlign w:val="top"/>
          </w:tcPr>
          <w:p w14:paraId="29E9E9E7" w14:textId="1ADBCF83" w:rsidR="00D53A89" w:rsidRPr="0046594B" w:rsidRDefault="00C12038" w:rsidP="001570B5">
            <w:pPr>
              <w:spacing w:before="0"/>
              <w:rPr>
                <w:rFonts w:cs="Calibri"/>
                <w:szCs w:val="24"/>
              </w:rPr>
            </w:pPr>
            <w:r>
              <w:rPr>
                <w:rFonts w:cs="Calibri"/>
                <w:szCs w:val="24"/>
              </w:rPr>
              <w:lastRenderedPageBreak/>
              <w:t>R</w:t>
            </w:r>
            <w:r w:rsidR="00D53A89" w:rsidRPr="0046594B">
              <w:rPr>
                <w:rFonts w:cs="Calibri"/>
                <w:szCs w:val="24"/>
              </w:rPr>
              <w:t>eduction of 5.4</w:t>
            </w:r>
            <w:r w:rsidR="00C0594B">
              <w:rPr>
                <w:rFonts w:cs="Calibri"/>
                <w:szCs w:val="24"/>
              </w:rPr>
              <w:t>0</w:t>
            </w:r>
            <w:r w:rsidR="00D53A89" w:rsidRPr="0046594B">
              <w:rPr>
                <w:rFonts w:cs="Calibri"/>
                <w:szCs w:val="24"/>
              </w:rPr>
              <w:t xml:space="preserve"> kg </w:t>
            </w:r>
            <w:r w:rsidR="008B4DCE" w:rsidRPr="0046594B">
              <w:rPr>
                <w:rFonts w:cs="Calibri"/>
                <w:szCs w:val="24"/>
              </w:rPr>
              <w:t>CO</w:t>
            </w:r>
            <w:r w:rsidR="008B4DCE" w:rsidRPr="0046594B">
              <w:rPr>
                <w:rFonts w:cs="Calibri"/>
                <w:szCs w:val="24"/>
                <w:vertAlign w:val="subscript"/>
              </w:rPr>
              <w:t>2</w:t>
            </w:r>
            <w:r w:rsidR="008B4DCE" w:rsidRPr="0046594B">
              <w:rPr>
                <w:rFonts w:cs="Calibri"/>
                <w:szCs w:val="24"/>
              </w:rPr>
              <w:t>-e</w:t>
            </w:r>
            <w:r w:rsidR="00D53A89" w:rsidRPr="0046594B">
              <w:rPr>
                <w:rFonts w:cs="Calibri"/>
                <w:szCs w:val="24"/>
              </w:rPr>
              <w:t xml:space="preserve"> per operation.</w:t>
            </w:r>
          </w:p>
        </w:tc>
        <w:tc>
          <w:tcPr>
            <w:tcW w:w="815" w:type="pct"/>
            <w:vAlign w:val="top"/>
          </w:tcPr>
          <w:p w14:paraId="0DBF0B87" w14:textId="2CFA92F9" w:rsidR="00D53A89" w:rsidRPr="0046594B" w:rsidRDefault="00C12038" w:rsidP="001570B5">
            <w:pPr>
              <w:spacing w:before="0"/>
              <w:rPr>
                <w:rFonts w:cs="Calibri"/>
                <w:szCs w:val="24"/>
              </w:rPr>
            </w:pPr>
            <w:r>
              <w:rPr>
                <w:rFonts w:cs="Calibri"/>
                <w:szCs w:val="24"/>
              </w:rPr>
              <w:t>C</w:t>
            </w:r>
            <w:r w:rsidR="00D53A89" w:rsidRPr="0046594B">
              <w:rPr>
                <w:rFonts w:cs="Calibri"/>
                <w:szCs w:val="24"/>
              </w:rPr>
              <w:t>ost saving of $70 per operation.</w:t>
            </w:r>
          </w:p>
        </w:tc>
      </w:tr>
      <w:tr w:rsidR="00453517" w:rsidRPr="00017677" w14:paraId="243FEA7E"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64983857" w14:textId="6D913D5E" w:rsidR="00D53A89" w:rsidRPr="0046594B" w:rsidRDefault="008C1C27" w:rsidP="001570B5">
            <w:pPr>
              <w:spacing w:before="0"/>
              <w:rPr>
                <w:rFonts w:cs="Calibri"/>
                <w:szCs w:val="24"/>
              </w:rPr>
            </w:pPr>
            <w:r w:rsidRPr="0046594B">
              <w:rPr>
                <w:rFonts w:cs="Calibri"/>
                <w:szCs w:val="24"/>
              </w:rPr>
              <w:t>Boberg et al. 2022</w:t>
            </w:r>
          </w:p>
          <w:p w14:paraId="3EB64CD4" w14:textId="77777777" w:rsidR="00D53A89" w:rsidRPr="0046594B" w:rsidRDefault="00D53A89" w:rsidP="001570B5">
            <w:pPr>
              <w:spacing w:before="0"/>
              <w:rPr>
                <w:rFonts w:cs="Calibri"/>
                <w:szCs w:val="24"/>
              </w:rPr>
            </w:pPr>
            <w:r w:rsidRPr="0046594B">
              <w:rPr>
                <w:rFonts w:cs="Calibri"/>
                <w:szCs w:val="24"/>
              </w:rPr>
              <w:t>Sweden</w:t>
            </w:r>
          </w:p>
        </w:tc>
        <w:tc>
          <w:tcPr>
            <w:tcW w:w="896" w:type="pct"/>
            <w:vAlign w:val="top"/>
          </w:tcPr>
          <w:p w14:paraId="72AE3814" w14:textId="77777777" w:rsidR="00D53A89" w:rsidRPr="0046594B" w:rsidRDefault="00D53A89" w:rsidP="001570B5">
            <w:pPr>
              <w:spacing w:before="0"/>
              <w:rPr>
                <w:rFonts w:cs="Calibri"/>
                <w:szCs w:val="24"/>
              </w:rPr>
            </w:pPr>
            <w:r w:rsidRPr="0046594B">
              <w:rPr>
                <w:rFonts w:cs="Calibri"/>
                <w:szCs w:val="24"/>
              </w:rPr>
              <w:t>Life cycle assessment</w:t>
            </w:r>
          </w:p>
          <w:p w14:paraId="20AA5A05" w14:textId="77777777" w:rsidR="00D53A89" w:rsidRPr="0046594B" w:rsidRDefault="00D53A89" w:rsidP="001570B5">
            <w:pPr>
              <w:spacing w:before="0"/>
              <w:rPr>
                <w:rFonts w:cs="Calibri"/>
                <w:szCs w:val="24"/>
              </w:rPr>
            </w:pPr>
            <w:r w:rsidRPr="0046594B">
              <w:rPr>
                <w:rFonts w:cs="Calibri"/>
                <w:szCs w:val="24"/>
              </w:rPr>
              <w:t>General surgery</w:t>
            </w:r>
          </w:p>
        </w:tc>
        <w:tc>
          <w:tcPr>
            <w:tcW w:w="1397" w:type="pct"/>
            <w:vAlign w:val="top"/>
          </w:tcPr>
          <w:p w14:paraId="424C23F2" w14:textId="75F034B7" w:rsidR="00D53A89" w:rsidRPr="0046594B" w:rsidRDefault="00D53A89" w:rsidP="001570B5">
            <w:pPr>
              <w:spacing w:before="0"/>
              <w:rPr>
                <w:rFonts w:cs="Calibri"/>
                <w:szCs w:val="24"/>
              </w:rPr>
            </w:pPr>
            <w:r w:rsidRPr="0046594B">
              <w:rPr>
                <w:rFonts w:cs="Calibri"/>
                <w:szCs w:val="24"/>
              </w:rPr>
              <w:t xml:space="preserve">LCA </w:t>
            </w:r>
            <w:r w:rsidR="00C12038">
              <w:rPr>
                <w:rFonts w:cs="Calibri"/>
                <w:szCs w:val="24"/>
              </w:rPr>
              <w:t>of</w:t>
            </w:r>
            <w:r w:rsidR="000006AF">
              <w:rPr>
                <w:rFonts w:cs="Calibri"/>
                <w:szCs w:val="24"/>
              </w:rPr>
              <w:t xml:space="preserve"> reusable (vs mixed vs single-use) </w:t>
            </w:r>
            <w:r w:rsidRPr="0046594B">
              <w:rPr>
                <w:rFonts w:cs="Calibri"/>
                <w:szCs w:val="24"/>
              </w:rPr>
              <w:t>trocar system for laparoscopic cholecystectomy.</w:t>
            </w:r>
          </w:p>
        </w:tc>
        <w:tc>
          <w:tcPr>
            <w:tcW w:w="1145" w:type="pct"/>
            <w:vAlign w:val="top"/>
          </w:tcPr>
          <w:p w14:paraId="7E0BC23E" w14:textId="5FAEAFCF" w:rsidR="00D53A89" w:rsidRPr="0046594B" w:rsidRDefault="000006AF" w:rsidP="001570B5">
            <w:pPr>
              <w:spacing w:before="0"/>
              <w:rPr>
                <w:rFonts w:cs="Calibri"/>
                <w:szCs w:val="24"/>
              </w:rPr>
            </w:pPr>
            <w:r>
              <w:rPr>
                <w:rFonts w:cs="Calibri"/>
                <w:szCs w:val="24"/>
              </w:rPr>
              <w:t>R</w:t>
            </w:r>
            <w:r w:rsidR="00D53A89" w:rsidRPr="0046594B">
              <w:rPr>
                <w:rFonts w:cs="Calibri"/>
                <w:szCs w:val="24"/>
              </w:rPr>
              <w:t xml:space="preserve">eduction of 446 kg </w:t>
            </w:r>
            <w:r w:rsidR="008B4DCE" w:rsidRPr="0046594B">
              <w:rPr>
                <w:rFonts w:cs="Calibri"/>
                <w:szCs w:val="24"/>
              </w:rPr>
              <w:t>CO</w:t>
            </w:r>
            <w:r w:rsidR="008B4DCE" w:rsidRPr="0046594B">
              <w:rPr>
                <w:rFonts w:cs="Calibri"/>
                <w:szCs w:val="24"/>
                <w:vertAlign w:val="subscript"/>
              </w:rPr>
              <w:t>2</w:t>
            </w:r>
            <w:r w:rsidR="008B4DCE" w:rsidRPr="0046594B">
              <w:rPr>
                <w:rFonts w:cs="Calibri"/>
                <w:szCs w:val="24"/>
              </w:rPr>
              <w:t>-e</w:t>
            </w:r>
            <w:r w:rsidR="00D53A89" w:rsidRPr="0046594B">
              <w:rPr>
                <w:rFonts w:cs="Calibri"/>
                <w:szCs w:val="24"/>
              </w:rPr>
              <w:t xml:space="preserve"> per 5,000 uses</w:t>
            </w:r>
            <w:r w:rsidR="008817E7">
              <w:rPr>
                <w:rFonts w:cs="Calibri"/>
                <w:szCs w:val="24"/>
              </w:rPr>
              <w:t xml:space="preserve"> </w:t>
            </w:r>
            <w:r w:rsidR="00C549B8">
              <w:rPr>
                <w:rFonts w:cs="Calibri"/>
                <w:szCs w:val="24"/>
              </w:rPr>
              <w:t>switching from single-use to reusable</w:t>
            </w:r>
            <w:r w:rsidR="00D53A89" w:rsidRPr="0046594B">
              <w:rPr>
                <w:rFonts w:cs="Calibri"/>
                <w:szCs w:val="24"/>
              </w:rPr>
              <w:t>.</w:t>
            </w:r>
          </w:p>
        </w:tc>
        <w:tc>
          <w:tcPr>
            <w:tcW w:w="815" w:type="pct"/>
            <w:vAlign w:val="top"/>
          </w:tcPr>
          <w:p w14:paraId="2427C1BB" w14:textId="64F85357" w:rsidR="00D53A89" w:rsidRPr="0046594B" w:rsidRDefault="00D53A89" w:rsidP="001570B5">
            <w:pPr>
              <w:spacing w:before="0"/>
              <w:rPr>
                <w:rFonts w:cs="Calibri"/>
                <w:szCs w:val="24"/>
              </w:rPr>
            </w:pPr>
            <w:r w:rsidRPr="0046594B">
              <w:rPr>
                <w:rFonts w:cs="Calibri"/>
                <w:szCs w:val="24"/>
              </w:rPr>
              <w:t>Savings of $4,471 per year</w:t>
            </w:r>
            <w:r w:rsidR="008817E7">
              <w:rPr>
                <w:rFonts w:cs="Calibri"/>
                <w:szCs w:val="24"/>
              </w:rPr>
              <w:t xml:space="preserve"> </w:t>
            </w:r>
            <w:r w:rsidR="00C549B8">
              <w:rPr>
                <w:rFonts w:cs="Calibri"/>
                <w:szCs w:val="24"/>
              </w:rPr>
              <w:t>switching from single-use to reusable</w:t>
            </w:r>
            <w:r w:rsidRPr="0046594B">
              <w:rPr>
                <w:rFonts w:cs="Calibri"/>
                <w:szCs w:val="24"/>
              </w:rPr>
              <w:t>.</w:t>
            </w:r>
          </w:p>
        </w:tc>
      </w:tr>
      <w:tr w:rsidR="00453517" w:rsidRPr="00017677" w14:paraId="59DDA639" w14:textId="77777777" w:rsidTr="00692CCA">
        <w:tc>
          <w:tcPr>
            <w:tcW w:w="747" w:type="pct"/>
            <w:vAlign w:val="top"/>
          </w:tcPr>
          <w:p w14:paraId="4313A928" w14:textId="3D4451A6" w:rsidR="00D53A89" w:rsidRPr="0046594B" w:rsidRDefault="008C1C27" w:rsidP="001570B5">
            <w:pPr>
              <w:spacing w:before="0"/>
              <w:rPr>
                <w:rFonts w:cs="Calibri"/>
                <w:szCs w:val="24"/>
              </w:rPr>
            </w:pPr>
            <w:r w:rsidRPr="0046594B">
              <w:rPr>
                <w:rFonts w:cs="Calibri"/>
                <w:szCs w:val="24"/>
              </w:rPr>
              <w:t>Meissner et al. 2023</w:t>
            </w:r>
          </w:p>
          <w:p w14:paraId="644D4503" w14:textId="76ECEDC1" w:rsidR="00D53A89" w:rsidRPr="0046594B" w:rsidRDefault="00D53A89" w:rsidP="001570B5">
            <w:pPr>
              <w:spacing w:before="0"/>
              <w:rPr>
                <w:rFonts w:cs="Calibri"/>
                <w:szCs w:val="24"/>
              </w:rPr>
            </w:pPr>
            <w:r w:rsidRPr="0046594B">
              <w:rPr>
                <w:rFonts w:cs="Calibri"/>
                <w:szCs w:val="24"/>
              </w:rPr>
              <w:t>Australia, Canada, France, Italy, New Zealand, USA and UK</w:t>
            </w:r>
          </w:p>
        </w:tc>
        <w:tc>
          <w:tcPr>
            <w:tcW w:w="896" w:type="pct"/>
            <w:vAlign w:val="top"/>
          </w:tcPr>
          <w:p w14:paraId="035D69FF" w14:textId="77777777" w:rsidR="00D53A89" w:rsidRPr="0046594B" w:rsidRDefault="00D53A89" w:rsidP="001570B5">
            <w:pPr>
              <w:spacing w:before="0"/>
              <w:rPr>
                <w:rFonts w:cs="Calibri"/>
                <w:szCs w:val="24"/>
              </w:rPr>
            </w:pPr>
            <w:r w:rsidRPr="0046594B">
              <w:rPr>
                <w:rFonts w:cs="Calibri"/>
                <w:szCs w:val="24"/>
              </w:rPr>
              <w:t>Cross-sectional survey and product material analysis</w:t>
            </w:r>
          </w:p>
          <w:p w14:paraId="31B81050" w14:textId="77777777" w:rsidR="00D53A89" w:rsidRPr="0046594B" w:rsidRDefault="00D53A89" w:rsidP="001570B5">
            <w:pPr>
              <w:spacing w:before="0"/>
              <w:rPr>
                <w:rFonts w:cs="Calibri"/>
                <w:szCs w:val="24"/>
              </w:rPr>
            </w:pPr>
            <w:r w:rsidRPr="0046594B">
              <w:rPr>
                <w:rFonts w:cs="Calibri"/>
                <w:szCs w:val="24"/>
              </w:rPr>
              <w:t>Bariatric surgery</w:t>
            </w:r>
          </w:p>
        </w:tc>
        <w:tc>
          <w:tcPr>
            <w:tcW w:w="1397" w:type="pct"/>
            <w:vAlign w:val="top"/>
          </w:tcPr>
          <w:p w14:paraId="7D569B22" w14:textId="2A399730" w:rsidR="00D53A89" w:rsidRPr="0046594B" w:rsidRDefault="00244E36" w:rsidP="001570B5">
            <w:pPr>
              <w:spacing w:before="0"/>
              <w:rPr>
                <w:rFonts w:cs="Calibri"/>
                <w:szCs w:val="24"/>
              </w:rPr>
            </w:pPr>
            <w:r>
              <w:rPr>
                <w:rFonts w:cs="Calibri"/>
                <w:szCs w:val="24"/>
              </w:rPr>
              <w:t>C</w:t>
            </w:r>
            <w:r w:rsidR="00D53A89" w:rsidRPr="0046594B">
              <w:rPr>
                <w:rFonts w:cs="Calibri"/>
                <w:szCs w:val="24"/>
              </w:rPr>
              <w:t xml:space="preserve">omparison </w:t>
            </w:r>
            <w:r>
              <w:rPr>
                <w:rFonts w:cs="Calibri"/>
                <w:szCs w:val="24"/>
              </w:rPr>
              <w:t>of</w:t>
            </w:r>
            <w:r w:rsidR="00D53A89" w:rsidRPr="0046594B" w:rsidDel="00244E36">
              <w:rPr>
                <w:rFonts w:cs="Calibri"/>
                <w:szCs w:val="24"/>
              </w:rPr>
              <w:t xml:space="preserve"> </w:t>
            </w:r>
            <w:r w:rsidR="00D53A89" w:rsidRPr="0046594B">
              <w:rPr>
                <w:rFonts w:cs="Calibri"/>
                <w:szCs w:val="24"/>
              </w:rPr>
              <w:t>multi</w:t>
            </w:r>
            <w:r>
              <w:rPr>
                <w:rFonts w:cs="Calibri"/>
                <w:szCs w:val="24"/>
              </w:rPr>
              <w:t>-</w:t>
            </w:r>
            <w:r w:rsidR="00D53A89" w:rsidRPr="0046594B">
              <w:rPr>
                <w:rFonts w:cs="Calibri"/>
                <w:szCs w:val="24"/>
              </w:rPr>
              <w:t xml:space="preserve">use </w:t>
            </w:r>
            <w:r>
              <w:rPr>
                <w:rFonts w:cs="Calibri"/>
                <w:szCs w:val="24"/>
              </w:rPr>
              <w:t xml:space="preserve">(vs single-use) </w:t>
            </w:r>
            <w:r w:rsidR="00D53A89" w:rsidRPr="0046594B">
              <w:rPr>
                <w:rFonts w:cs="Calibri"/>
                <w:szCs w:val="24"/>
              </w:rPr>
              <w:t>staplers in laparoscopic bariatric surgery.</w:t>
            </w:r>
          </w:p>
        </w:tc>
        <w:tc>
          <w:tcPr>
            <w:tcW w:w="1145" w:type="pct"/>
            <w:vAlign w:val="top"/>
          </w:tcPr>
          <w:p w14:paraId="7E8A71E4" w14:textId="5888F4B0" w:rsidR="00D53A89" w:rsidRPr="0046594B" w:rsidRDefault="00952B23" w:rsidP="001570B5">
            <w:pPr>
              <w:spacing w:before="0"/>
              <w:rPr>
                <w:rFonts w:cs="Calibri"/>
                <w:szCs w:val="24"/>
              </w:rPr>
            </w:pPr>
            <w:r>
              <w:rPr>
                <w:rFonts w:cs="Calibri"/>
                <w:szCs w:val="24"/>
              </w:rPr>
              <w:t>Waste r</w:t>
            </w:r>
            <w:r w:rsidR="00D53A89" w:rsidRPr="0046594B">
              <w:rPr>
                <w:rFonts w:cs="Calibri"/>
                <w:szCs w:val="24"/>
              </w:rPr>
              <w:t xml:space="preserve">eduction of </w:t>
            </w:r>
            <w:r w:rsidR="0014657B">
              <w:rPr>
                <w:rFonts w:cs="Calibri"/>
                <w:szCs w:val="24"/>
              </w:rPr>
              <w:t>0.81</w:t>
            </w:r>
            <w:r w:rsidR="00F07664">
              <w:rPr>
                <w:rFonts w:cs="Calibri"/>
                <w:szCs w:val="24"/>
              </w:rPr>
              <w:t xml:space="preserve"> </w:t>
            </w:r>
            <w:r w:rsidR="0014657B">
              <w:rPr>
                <w:rFonts w:cs="Calibri"/>
                <w:szCs w:val="24"/>
              </w:rPr>
              <w:t>k</w:t>
            </w:r>
            <w:r w:rsidR="00F07664">
              <w:rPr>
                <w:rFonts w:cs="Calibri"/>
                <w:szCs w:val="24"/>
              </w:rPr>
              <w:t xml:space="preserve">g per </w:t>
            </w:r>
            <w:r w:rsidR="009076A7">
              <w:rPr>
                <w:rFonts w:cs="Calibri"/>
                <w:szCs w:val="24"/>
              </w:rPr>
              <w:t xml:space="preserve">sleeve gastrectomy </w:t>
            </w:r>
            <w:r w:rsidR="007A104E">
              <w:rPr>
                <w:rFonts w:cs="Calibri"/>
                <w:szCs w:val="24"/>
              </w:rPr>
              <w:t xml:space="preserve">and </w:t>
            </w:r>
            <w:r w:rsidR="0014657B">
              <w:rPr>
                <w:rFonts w:cs="Calibri"/>
                <w:szCs w:val="24"/>
              </w:rPr>
              <w:t>0.75</w:t>
            </w:r>
            <w:r w:rsidR="000B67EF">
              <w:rPr>
                <w:rFonts w:cs="Calibri"/>
                <w:szCs w:val="24"/>
              </w:rPr>
              <w:t xml:space="preserve"> </w:t>
            </w:r>
            <w:r w:rsidR="0014657B">
              <w:rPr>
                <w:rFonts w:cs="Calibri"/>
                <w:szCs w:val="24"/>
              </w:rPr>
              <w:t>k</w:t>
            </w:r>
            <w:r w:rsidR="000B67EF">
              <w:rPr>
                <w:rFonts w:cs="Calibri"/>
                <w:szCs w:val="24"/>
              </w:rPr>
              <w:t>g per Roux-en-Y</w:t>
            </w:r>
            <w:r w:rsidR="00470A96">
              <w:rPr>
                <w:rFonts w:cs="Calibri"/>
                <w:szCs w:val="24"/>
              </w:rPr>
              <w:t xml:space="preserve"> gastric bypass</w:t>
            </w:r>
            <w:r w:rsidR="00D53A89" w:rsidRPr="0046594B">
              <w:rPr>
                <w:rFonts w:cs="Calibri"/>
                <w:szCs w:val="24"/>
              </w:rPr>
              <w:t>.</w:t>
            </w:r>
          </w:p>
        </w:tc>
        <w:tc>
          <w:tcPr>
            <w:tcW w:w="815" w:type="pct"/>
            <w:vAlign w:val="top"/>
          </w:tcPr>
          <w:p w14:paraId="2040327D" w14:textId="3FC49437"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453517" w:rsidRPr="00017677" w14:paraId="67319FA2"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273EB71E" w14:textId="07BA2BD0" w:rsidR="00D53A89" w:rsidRPr="0046594B" w:rsidRDefault="008C1C27" w:rsidP="001570B5">
            <w:pPr>
              <w:spacing w:before="0"/>
              <w:rPr>
                <w:rFonts w:cs="Calibri"/>
                <w:szCs w:val="24"/>
              </w:rPr>
            </w:pPr>
            <w:r w:rsidRPr="0046594B">
              <w:rPr>
                <w:rFonts w:cs="Calibri"/>
                <w:szCs w:val="24"/>
              </w:rPr>
              <w:t>Meissner et al. 2021</w:t>
            </w:r>
          </w:p>
          <w:p w14:paraId="2C03CEA5" w14:textId="77777777" w:rsidR="00D53A89" w:rsidRPr="0046594B" w:rsidRDefault="00D53A89" w:rsidP="001570B5">
            <w:pPr>
              <w:spacing w:before="0"/>
              <w:rPr>
                <w:rFonts w:cs="Calibri"/>
                <w:szCs w:val="24"/>
              </w:rPr>
            </w:pPr>
            <w:r w:rsidRPr="0046594B">
              <w:rPr>
                <w:rFonts w:cs="Calibri"/>
                <w:szCs w:val="24"/>
              </w:rPr>
              <w:t>Global</w:t>
            </w:r>
          </w:p>
        </w:tc>
        <w:tc>
          <w:tcPr>
            <w:tcW w:w="896" w:type="pct"/>
            <w:vAlign w:val="top"/>
          </w:tcPr>
          <w:p w14:paraId="291B5421" w14:textId="77777777" w:rsidR="00D53A89" w:rsidRPr="0046594B" w:rsidRDefault="00D53A89" w:rsidP="001570B5">
            <w:pPr>
              <w:spacing w:before="0"/>
              <w:rPr>
                <w:rFonts w:cs="Calibri"/>
                <w:szCs w:val="24"/>
              </w:rPr>
            </w:pPr>
            <w:r w:rsidRPr="0046594B">
              <w:rPr>
                <w:rFonts w:cs="Calibri"/>
                <w:szCs w:val="24"/>
              </w:rPr>
              <w:t>Total material requirement analysis</w:t>
            </w:r>
          </w:p>
          <w:p w14:paraId="187734B5" w14:textId="77777777" w:rsidR="00D53A89" w:rsidRPr="0046594B" w:rsidRDefault="00D53A89" w:rsidP="001570B5">
            <w:pPr>
              <w:spacing w:before="0"/>
              <w:rPr>
                <w:rFonts w:cs="Calibri"/>
                <w:szCs w:val="24"/>
              </w:rPr>
            </w:pPr>
            <w:r w:rsidRPr="0046594B">
              <w:rPr>
                <w:rFonts w:cs="Calibri"/>
                <w:szCs w:val="24"/>
              </w:rPr>
              <w:t>Surgery</w:t>
            </w:r>
          </w:p>
        </w:tc>
        <w:tc>
          <w:tcPr>
            <w:tcW w:w="1397" w:type="pct"/>
            <w:vAlign w:val="top"/>
          </w:tcPr>
          <w:p w14:paraId="302DB881" w14:textId="1C3DEBC2" w:rsidR="00D53A89" w:rsidRPr="0046594B" w:rsidRDefault="00244E36" w:rsidP="001570B5">
            <w:pPr>
              <w:spacing w:before="0"/>
              <w:rPr>
                <w:rFonts w:cs="Calibri"/>
                <w:szCs w:val="24"/>
              </w:rPr>
            </w:pPr>
            <w:r>
              <w:rPr>
                <w:rFonts w:cs="Calibri"/>
                <w:szCs w:val="24"/>
              </w:rPr>
              <w:t xml:space="preserve">Comparison of </w:t>
            </w:r>
            <w:r w:rsidR="00D53A89" w:rsidRPr="0046594B">
              <w:rPr>
                <w:rFonts w:cs="Calibri"/>
                <w:szCs w:val="24"/>
              </w:rPr>
              <w:t xml:space="preserve">multi-use </w:t>
            </w:r>
            <w:r>
              <w:rPr>
                <w:rFonts w:cs="Calibri"/>
                <w:szCs w:val="24"/>
              </w:rPr>
              <w:t xml:space="preserve">(vs single-use) </w:t>
            </w:r>
            <w:r w:rsidR="00D53A89" w:rsidRPr="0046594B">
              <w:rPr>
                <w:rFonts w:cs="Calibri"/>
                <w:szCs w:val="24"/>
              </w:rPr>
              <w:t xml:space="preserve">staplers for </w:t>
            </w:r>
            <w:r>
              <w:rPr>
                <w:rFonts w:cs="Calibri"/>
                <w:szCs w:val="24"/>
              </w:rPr>
              <w:t>(1)</w:t>
            </w:r>
            <w:r w:rsidR="008817E7">
              <w:rPr>
                <w:rFonts w:cs="Calibri"/>
                <w:szCs w:val="24"/>
              </w:rPr>
              <w:t xml:space="preserve"> </w:t>
            </w:r>
            <w:r w:rsidR="00D53A89" w:rsidRPr="0046594B">
              <w:rPr>
                <w:rFonts w:cs="Calibri"/>
                <w:szCs w:val="24"/>
              </w:rPr>
              <w:t xml:space="preserve">laparoscopic sleeve gastrectomy, </w:t>
            </w:r>
            <w:r>
              <w:rPr>
                <w:rFonts w:cs="Calibri"/>
                <w:szCs w:val="24"/>
              </w:rPr>
              <w:t xml:space="preserve">(2) </w:t>
            </w:r>
            <w:r w:rsidR="00D53A89" w:rsidRPr="0046594B">
              <w:rPr>
                <w:rFonts w:cs="Calibri"/>
                <w:szCs w:val="24"/>
              </w:rPr>
              <w:t xml:space="preserve">laparoscopic gastric bypass, and </w:t>
            </w:r>
            <w:r>
              <w:rPr>
                <w:rFonts w:cs="Calibri"/>
                <w:szCs w:val="24"/>
              </w:rPr>
              <w:t xml:space="preserve">(3) </w:t>
            </w:r>
            <w:r w:rsidR="00D53A89" w:rsidRPr="0046594B">
              <w:rPr>
                <w:rFonts w:cs="Calibri"/>
                <w:szCs w:val="24"/>
              </w:rPr>
              <w:t>video-assisted thoracoscopic</w:t>
            </w:r>
            <w:r w:rsidR="00471035">
              <w:rPr>
                <w:rFonts w:cs="Calibri"/>
                <w:szCs w:val="24"/>
              </w:rPr>
              <w:t xml:space="preserve"> </w:t>
            </w:r>
            <w:r w:rsidR="00D53A89" w:rsidRPr="0046594B">
              <w:rPr>
                <w:rFonts w:cs="Calibri"/>
                <w:szCs w:val="24"/>
              </w:rPr>
              <w:t>lobectomy</w:t>
            </w:r>
          </w:p>
        </w:tc>
        <w:tc>
          <w:tcPr>
            <w:tcW w:w="1145" w:type="pct"/>
            <w:vAlign w:val="top"/>
          </w:tcPr>
          <w:p w14:paraId="57EDF023" w14:textId="6ED05DA2" w:rsidR="00D53A89" w:rsidRPr="0046594B" w:rsidRDefault="0039215E" w:rsidP="001570B5">
            <w:pPr>
              <w:spacing w:before="0"/>
              <w:rPr>
                <w:rFonts w:cs="Calibri"/>
                <w:szCs w:val="24"/>
              </w:rPr>
            </w:pPr>
            <w:r>
              <w:rPr>
                <w:rFonts w:cs="Calibri"/>
                <w:szCs w:val="24"/>
              </w:rPr>
              <w:t>Reduction of</w:t>
            </w:r>
            <w:r w:rsidR="00D53A89" w:rsidRPr="0046594B">
              <w:rPr>
                <w:rFonts w:cs="Calibri"/>
                <w:szCs w:val="24"/>
              </w:rPr>
              <w:t xml:space="preserve"> accumulated waste per surgery</w:t>
            </w:r>
            <w:r w:rsidR="00471035">
              <w:rPr>
                <w:rFonts w:cs="Calibri"/>
                <w:szCs w:val="24"/>
              </w:rPr>
              <w:t xml:space="preserve"> of 0.28 kg for (1), 0.96 kg for (2) and 0.86 kg for (3).</w:t>
            </w:r>
          </w:p>
        </w:tc>
        <w:tc>
          <w:tcPr>
            <w:tcW w:w="815" w:type="pct"/>
            <w:vAlign w:val="top"/>
          </w:tcPr>
          <w:p w14:paraId="5E225C09" w14:textId="6A5DA0E3"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453517" w:rsidRPr="00017677" w14:paraId="11C5BD9F" w14:textId="77777777" w:rsidTr="00692CCA">
        <w:tc>
          <w:tcPr>
            <w:tcW w:w="747" w:type="pct"/>
            <w:vAlign w:val="top"/>
          </w:tcPr>
          <w:p w14:paraId="75C5E5EF" w14:textId="70E5076E" w:rsidR="00D53A89" w:rsidRPr="0046594B" w:rsidRDefault="008C1C27" w:rsidP="001570B5">
            <w:pPr>
              <w:spacing w:before="0"/>
              <w:rPr>
                <w:rFonts w:cs="Calibri"/>
                <w:szCs w:val="24"/>
              </w:rPr>
            </w:pPr>
            <w:r w:rsidRPr="0046594B">
              <w:rPr>
                <w:rFonts w:cs="Calibri"/>
                <w:szCs w:val="24"/>
              </w:rPr>
              <w:t>Namburar et al. 2022</w:t>
            </w:r>
          </w:p>
          <w:p w14:paraId="44130B18" w14:textId="77777777" w:rsidR="00D53A89" w:rsidRPr="0046594B" w:rsidRDefault="00D53A89" w:rsidP="001570B5">
            <w:pPr>
              <w:spacing w:before="0"/>
              <w:rPr>
                <w:rFonts w:cs="Calibri"/>
                <w:szCs w:val="24"/>
              </w:rPr>
            </w:pPr>
            <w:r w:rsidRPr="0046594B">
              <w:rPr>
                <w:rFonts w:cs="Calibri"/>
                <w:szCs w:val="24"/>
              </w:rPr>
              <w:lastRenderedPageBreak/>
              <w:t>USA</w:t>
            </w:r>
          </w:p>
        </w:tc>
        <w:tc>
          <w:tcPr>
            <w:tcW w:w="896" w:type="pct"/>
            <w:vAlign w:val="top"/>
          </w:tcPr>
          <w:p w14:paraId="299D6891" w14:textId="77777777" w:rsidR="00D53A89" w:rsidRPr="0046594B" w:rsidRDefault="00D53A89" w:rsidP="001570B5">
            <w:pPr>
              <w:spacing w:before="0"/>
              <w:rPr>
                <w:rFonts w:cs="Calibri"/>
                <w:szCs w:val="24"/>
              </w:rPr>
            </w:pPr>
            <w:r w:rsidRPr="0046594B">
              <w:rPr>
                <w:rFonts w:cs="Calibri"/>
                <w:szCs w:val="24"/>
              </w:rPr>
              <w:lastRenderedPageBreak/>
              <w:t>Audit</w:t>
            </w:r>
          </w:p>
          <w:p w14:paraId="16C15C25" w14:textId="56B7D82B" w:rsidR="00D53A89" w:rsidRPr="0046594B" w:rsidRDefault="00D53A89" w:rsidP="001570B5">
            <w:pPr>
              <w:spacing w:before="0"/>
              <w:rPr>
                <w:rFonts w:cs="Calibri"/>
                <w:szCs w:val="24"/>
              </w:rPr>
            </w:pPr>
            <w:r w:rsidRPr="0046594B">
              <w:rPr>
                <w:rFonts w:cs="Calibri"/>
                <w:szCs w:val="24"/>
              </w:rPr>
              <w:lastRenderedPageBreak/>
              <w:t>Gastro</w:t>
            </w:r>
            <w:r w:rsidR="00BB05ED">
              <w:rPr>
                <w:rFonts w:cs="Calibri"/>
                <w:szCs w:val="24"/>
              </w:rPr>
              <w:t>-</w:t>
            </w:r>
            <w:r w:rsidRPr="0046594B">
              <w:rPr>
                <w:rFonts w:cs="Calibri"/>
                <w:szCs w:val="24"/>
              </w:rPr>
              <w:t>enterology</w:t>
            </w:r>
          </w:p>
        </w:tc>
        <w:tc>
          <w:tcPr>
            <w:tcW w:w="1397" w:type="pct"/>
            <w:vAlign w:val="top"/>
          </w:tcPr>
          <w:p w14:paraId="12F8A646" w14:textId="51E16AF9" w:rsidR="00D53A89" w:rsidRPr="0046594B" w:rsidRDefault="00471035" w:rsidP="001570B5">
            <w:pPr>
              <w:spacing w:before="0"/>
              <w:rPr>
                <w:rFonts w:cs="Calibri"/>
                <w:szCs w:val="24"/>
              </w:rPr>
            </w:pPr>
            <w:r>
              <w:rPr>
                <w:rFonts w:cs="Calibri"/>
                <w:szCs w:val="24"/>
              </w:rPr>
              <w:lastRenderedPageBreak/>
              <w:t xml:space="preserve">Comparison of using reusable (vs single-use) endoscopes for </w:t>
            </w:r>
            <w:r>
              <w:rPr>
                <w:rFonts w:cs="Calibri"/>
                <w:szCs w:val="24"/>
              </w:rPr>
              <w:lastRenderedPageBreak/>
              <w:t xml:space="preserve">endoscopies </w:t>
            </w:r>
            <w:r w:rsidR="00D53A89" w:rsidRPr="0046594B">
              <w:rPr>
                <w:rFonts w:cs="Calibri"/>
                <w:szCs w:val="24"/>
              </w:rPr>
              <w:t>performed in two academic medical centres.</w:t>
            </w:r>
          </w:p>
        </w:tc>
        <w:tc>
          <w:tcPr>
            <w:tcW w:w="1145" w:type="pct"/>
            <w:vAlign w:val="top"/>
          </w:tcPr>
          <w:p w14:paraId="680F930F" w14:textId="7F2F9A42" w:rsidR="00D53A89" w:rsidRPr="0046594B" w:rsidRDefault="00FB5288" w:rsidP="001570B5">
            <w:pPr>
              <w:spacing w:before="0"/>
              <w:rPr>
                <w:rFonts w:cs="Calibri"/>
                <w:szCs w:val="24"/>
              </w:rPr>
            </w:pPr>
            <w:r>
              <w:rPr>
                <w:rFonts w:cs="Calibri"/>
                <w:szCs w:val="24"/>
              </w:rPr>
              <w:lastRenderedPageBreak/>
              <w:t>Waste reduction of 1.91</w:t>
            </w:r>
            <w:r w:rsidR="002A0E84">
              <w:rPr>
                <w:rFonts w:cs="Calibri"/>
                <w:szCs w:val="24"/>
              </w:rPr>
              <w:t xml:space="preserve"> t per </w:t>
            </w:r>
            <w:r w:rsidR="00D53A89" w:rsidRPr="0046594B">
              <w:rPr>
                <w:rFonts w:cs="Calibri"/>
                <w:szCs w:val="24"/>
              </w:rPr>
              <w:t xml:space="preserve">reusable endoscope over its </w:t>
            </w:r>
            <w:r w:rsidR="00D53A89" w:rsidRPr="0046594B">
              <w:rPr>
                <w:rFonts w:cs="Calibri"/>
                <w:szCs w:val="24"/>
              </w:rPr>
              <w:lastRenderedPageBreak/>
              <w:t>lifetime (2,000 uses).</w:t>
            </w:r>
          </w:p>
        </w:tc>
        <w:tc>
          <w:tcPr>
            <w:tcW w:w="815" w:type="pct"/>
            <w:vAlign w:val="top"/>
          </w:tcPr>
          <w:p w14:paraId="3889992A" w14:textId="1E2B122D" w:rsidR="00D53A89" w:rsidRPr="0046594B" w:rsidRDefault="00D53A89" w:rsidP="001570B5">
            <w:pPr>
              <w:spacing w:before="0"/>
              <w:rPr>
                <w:rFonts w:cs="Calibri"/>
                <w:szCs w:val="24"/>
              </w:rPr>
            </w:pPr>
            <w:r w:rsidRPr="0046594B">
              <w:rPr>
                <w:rFonts w:cs="Calibri"/>
                <w:szCs w:val="24"/>
              </w:rPr>
              <w:lastRenderedPageBreak/>
              <w:t>Not reported</w:t>
            </w:r>
            <w:r w:rsidR="00905451">
              <w:rPr>
                <w:rFonts w:cs="Calibri"/>
                <w:szCs w:val="24"/>
              </w:rPr>
              <w:t>.</w:t>
            </w:r>
          </w:p>
        </w:tc>
      </w:tr>
      <w:tr w:rsidR="00453517" w:rsidRPr="00017677" w14:paraId="232916A6"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6A083CAC" w14:textId="45EFC1DF" w:rsidR="00D53A89" w:rsidRPr="0046594B" w:rsidRDefault="008C1C27" w:rsidP="001570B5">
            <w:pPr>
              <w:spacing w:before="0"/>
              <w:rPr>
                <w:rFonts w:cs="Calibri"/>
                <w:szCs w:val="24"/>
              </w:rPr>
            </w:pPr>
            <w:r w:rsidRPr="0046594B">
              <w:rPr>
                <w:rFonts w:cs="Calibri"/>
                <w:szCs w:val="24"/>
              </w:rPr>
              <w:t>Pesante et al. 2023</w:t>
            </w:r>
          </w:p>
          <w:p w14:paraId="590C905D"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520B1F9E" w14:textId="77777777" w:rsidR="00D53A89" w:rsidRPr="0046594B" w:rsidRDefault="00D53A89" w:rsidP="001570B5">
            <w:pPr>
              <w:spacing w:before="0"/>
              <w:rPr>
                <w:rFonts w:cs="Calibri"/>
                <w:szCs w:val="24"/>
              </w:rPr>
            </w:pPr>
            <w:r w:rsidRPr="0046594B">
              <w:rPr>
                <w:rFonts w:cs="Calibri"/>
                <w:szCs w:val="24"/>
              </w:rPr>
              <w:t>Retrospective study</w:t>
            </w:r>
          </w:p>
          <w:p w14:paraId="0FC8D674" w14:textId="77777777" w:rsidR="00D53A89" w:rsidRPr="0046594B" w:rsidRDefault="00D53A89" w:rsidP="001570B5">
            <w:pPr>
              <w:spacing w:before="0"/>
              <w:rPr>
                <w:rFonts w:cs="Calibri"/>
                <w:szCs w:val="24"/>
              </w:rPr>
            </w:pPr>
            <w:r w:rsidRPr="0046594B">
              <w:rPr>
                <w:rFonts w:cs="Calibri"/>
                <w:szCs w:val="24"/>
              </w:rPr>
              <w:t>Orthopaedic surgery</w:t>
            </w:r>
          </w:p>
        </w:tc>
        <w:tc>
          <w:tcPr>
            <w:tcW w:w="1397" w:type="pct"/>
            <w:vAlign w:val="top"/>
          </w:tcPr>
          <w:p w14:paraId="26D7E2C1" w14:textId="7E3762F1" w:rsidR="00D53A89" w:rsidRPr="0046594B" w:rsidRDefault="00DC3907" w:rsidP="001570B5">
            <w:pPr>
              <w:spacing w:before="0"/>
              <w:rPr>
                <w:rFonts w:cs="Calibri"/>
                <w:szCs w:val="24"/>
              </w:rPr>
            </w:pPr>
            <w:r>
              <w:rPr>
                <w:rFonts w:cs="Calibri"/>
                <w:szCs w:val="24"/>
              </w:rPr>
              <w:t>S</w:t>
            </w:r>
            <w:r w:rsidR="005E6A9B">
              <w:rPr>
                <w:rFonts w:cs="Calibri"/>
                <w:szCs w:val="24"/>
              </w:rPr>
              <w:t>witched</w:t>
            </w:r>
            <w:r w:rsidR="00D53A89" w:rsidRPr="0046594B" w:rsidDel="005E6A9B">
              <w:rPr>
                <w:rFonts w:cs="Calibri"/>
                <w:szCs w:val="24"/>
              </w:rPr>
              <w:t xml:space="preserve"> </w:t>
            </w:r>
            <w:r w:rsidR="00D53A89" w:rsidRPr="0046594B">
              <w:rPr>
                <w:rFonts w:cs="Calibri"/>
                <w:szCs w:val="24"/>
              </w:rPr>
              <w:t>from single</w:t>
            </w:r>
            <w:r w:rsidR="00333001">
              <w:rPr>
                <w:rFonts w:cs="Calibri"/>
                <w:szCs w:val="24"/>
              </w:rPr>
              <w:t>-</w:t>
            </w:r>
            <w:r w:rsidR="00D53A89" w:rsidRPr="0046594B">
              <w:rPr>
                <w:rFonts w:cs="Calibri"/>
                <w:szCs w:val="24"/>
              </w:rPr>
              <w:t>use to reusable reamer shafts for intramedullary nail fixation procedures of femur and tibia fractures.</w:t>
            </w:r>
          </w:p>
        </w:tc>
        <w:tc>
          <w:tcPr>
            <w:tcW w:w="1145" w:type="pct"/>
            <w:vAlign w:val="top"/>
          </w:tcPr>
          <w:p w14:paraId="4322CBF2" w14:textId="5EA42805" w:rsidR="00D53A89" w:rsidRPr="0046594B" w:rsidRDefault="005E6A9B" w:rsidP="001570B5">
            <w:pPr>
              <w:spacing w:before="0"/>
              <w:rPr>
                <w:rFonts w:cs="Calibri"/>
                <w:szCs w:val="24"/>
              </w:rPr>
            </w:pPr>
            <w:r>
              <w:rPr>
                <w:rFonts w:cs="Calibri"/>
                <w:szCs w:val="24"/>
              </w:rPr>
              <w:t>M</w:t>
            </w:r>
            <w:r w:rsidR="00D53A89" w:rsidRPr="0046594B">
              <w:rPr>
                <w:rFonts w:cs="Calibri"/>
                <w:szCs w:val="24"/>
              </w:rPr>
              <w:t xml:space="preserve">etal waste </w:t>
            </w:r>
            <w:r>
              <w:rPr>
                <w:rFonts w:cs="Calibri"/>
                <w:szCs w:val="24"/>
              </w:rPr>
              <w:t xml:space="preserve">reduction </w:t>
            </w:r>
            <w:r w:rsidR="00D53A89" w:rsidRPr="0046594B">
              <w:rPr>
                <w:rFonts w:cs="Calibri"/>
                <w:szCs w:val="24"/>
              </w:rPr>
              <w:t>of 10.9</w:t>
            </w:r>
            <w:r w:rsidR="00C0594B">
              <w:rPr>
                <w:rFonts w:cs="Calibri"/>
                <w:szCs w:val="24"/>
              </w:rPr>
              <w:t>0</w:t>
            </w:r>
            <w:r w:rsidR="00D53A89" w:rsidRPr="0046594B">
              <w:rPr>
                <w:rFonts w:cs="Calibri"/>
                <w:szCs w:val="24"/>
              </w:rPr>
              <w:t xml:space="preserve"> kg </w:t>
            </w:r>
            <w:r w:rsidR="00DC3907">
              <w:rPr>
                <w:rFonts w:cs="Calibri"/>
                <w:szCs w:val="24"/>
              </w:rPr>
              <w:t xml:space="preserve">[16.78 t] </w:t>
            </w:r>
            <w:r w:rsidR="00D53A89" w:rsidRPr="0046594B">
              <w:rPr>
                <w:rFonts w:cs="Calibri"/>
                <w:szCs w:val="24"/>
              </w:rPr>
              <w:t>per year</w:t>
            </w:r>
            <w:r w:rsidR="00DC3907">
              <w:rPr>
                <w:rFonts w:cs="Calibri"/>
                <w:szCs w:val="24"/>
              </w:rPr>
              <w:t xml:space="preserve"> for one surgeon [if rolled out across USA]</w:t>
            </w:r>
            <w:r w:rsidR="00D53A89" w:rsidRPr="0046594B">
              <w:rPr>
                <w:rFonts w:cs="Calibri"/>
                <w:szCs w:val="24"/>
              </w:rPr>
              <w:t>.</w:t>
            </w:r>
          </w:p>
        </w:tc>
        <w:tc>
          <w:tcPr>
            <w:tcW w:w="815" w:type="pct"/>
            <w:vAlign w:val="top"/>
          </w:tcPr>
          <w:p w14:paraId="28F6E7D8" w14:textId="6710D11D" w:rsidR="00D53A89" w:rsidRPr="0046594B" w:rsidRDefault="00DC3907" w:rsidP="001570B5">
            <w:pPr>
              <w:spacing w:before="0"/>
              <w:rPr>
                <w:rFonts w:cs="Calibri"/>
                <w:szCs w:val="24"/>
              </w:rPr>
            </w:pPr>
            <w:r>
              <w:rPr>
                <w:rFonts w:cs="Calibri"/>
                <w:szCs w:val="24"/>
              </w:rPr>
              <w:t>S</w:t>
            </w:r>
            <w:r w:rsidR="00D53A89" w:rsidRPr="0046594B">
              <w:rPr>
                <w:rFonts w:cs="Calibri"/>
                <w:szCs w:val="24"/>
              </w:rPr>
              <w:t xml:space="preserve">avings of $15,643 </w:t>
            </w:r>
            <w:r w:rsidR="00562759">
              <w:rPr>
                <w:rFonts w:cs="Calibri"/>
                <w:szCs w:val="24"/>
              </w:rPr>
              <w:t xml:space="preserve">[$24.8 million] </w:t>
            </w:r>
            <w:r w:rsidR="00D53A89" w:rsidRPr="0046594B">
              <w:rPr>
                <w:rFonts w:cs="Calibri"/>
                <w:szCs w:val="24"/>
              </w:rPr>
              <w:t>per year</w:t>
            </w:r>
            <w:r w:rsidR="00562759">
              <w:rPr>
                <w:rFonts w:cs="Calibri"/>
                <w:szCs w:val="24"/>
              </w:rPr>
              <w:t xml:space="preserve"> for one surgeon [if rolled out across USA].</w:t>
            </w:r>
          </w:p>
        </w:tc>
      </w:tr>
      <w:tr w:rsidR="00453517" w:rsidRPr="00017677" w14:paraId="711E572A" w14:textId="77777777" w:rsidTr="00692CCA">
        <w:tc>
          <w:tcPr>
            <w:tcW w:w="747" w:type="pct"/>
            <w:vAlign w:val="top"/>
          </w:tcPr>
          <w:p w14:paraId="7A569539" w14:textId="40D2F0C2" w:rsidR="00D53A89" w:rsidRPr="0046594B" w:rsidRDefault="008C1C27" w:rsidP="001570B5">
            <w:pPr>
              <w:spacing w:before="0"/>
              <w:rPr>
                <w:rFonts w:cs="Calibri"/>
                <w:szCs w:val="24"/>
              </w:rPr>
            </w:pPr>
            <w:r w:rsidRPr="0046594B">
              <w:rPr>
                <w:rFonts w:cs="Calibri"/>
                <w:szCs w:val="24"/>
              </w:rPr>
              <w:t>Erivan et al. 2023</w:t>
            </w:r>
          </w:p>
          <w:p w14:paraId="66A7B161" w14:textId="77777777" w:rsidR="00D53A89" w:rsidRPr="0046594B" w:rsidRDefault="00D53A89" w:rsidP="001570B5">
            <w:pPr>
              <w:spacing w:before="0"/>
              <w:rPr>
                <w:rFonts w:cs="Calibri"/>
                <w:szCs w:val="24"/>
              </w:rPr>
            </w:pPr>
            <w:r w:rsidRPr="0046594B">
              <w:rPr>
                <w:rFonts w:cs="Calibri"/>
                <w:szCs w:val="24"/>
              </w:rPr>
              <w:t>France</w:t>
            </w:r>
          </w:p>
        </w:tc>
        <w:tc>
          <w:tcPr>
            <w:tcW w:w="896" w:type="pct"/>
            <w:vAlign w:val="top"/>
          </w:tcPr>
          <w:p w14:paraId="4A4CB1E0" w14:textId="77777777" w:rsidR="00D53A89" w:rsidRPr="0046594B" w:rsidRDefault="00D53A89" w:rsidP="001570B5">
            <w:pPr>
              <w:spacing w:before="0"/>
              <w:rPr>
                <w:rFonts w:cs="Calibri"/>
                <w:szCs w:val="24"/>
              </w:rPr>
            </w:pPr>
            <w:r w:rsidRPr="0046594B">
              <w:rPr>
                <w:rFonts w:cs="Calibri"/>
                <w:szCs w:val="24"/>
              </w:rPr>
              <w:t>Randomised controlled trial</w:t>
            </w:r>
          </w:p>
          <w:p w14:paraId="7B50BDD5" w14:textId="77777777" w:rsidR="00D53A89" w:rsidRPr="0046594B" w:rsidRDefault="00D53A89" w:rsidP="001570B5">
            <w:pPr>
              <w:spacing w:before="0"/>
              <w:rPr>
                <w:rFonts w:cs="Calibri"/>
                <w:szCs w:val="24"/>
              </w:rPr>
            </w:pPr>
            <w:r w:rsidRPr="0046594B">
              <w:rPr>
                <w:rFonts w:cs="Calibri"/>
                <w:szCs w:val="24"/>
              </w:rPr>
              <w:t>Orthopaedic surgery</w:t>
            </w:r>
          </w:p>
        </w:tc>
        <w:tc>
          <w:tcPr>
            <w:tcW w:w="1397" w:type="pct"/>
            <w:vAlign w:val="top"/>
          </w:tcPr>
          <w:p w14:paraId="638F7DF3" w14:textId="03807649" w:rsidR="00D53A89" w:rsidRPr="0046594B" w:rsidRDefault="00562759" w:rsidP="001570B5">
            <w:pPr>
              <w:spacing w:before="0"/>
              <w:rPr>
                <w:rFonts w:cs="Calibri"/>
                <w:szCs w:val="24"/>
              </w:rPr>
            </w:pPr>
            <w:r>
              <w:rPr>
                <w:rFonts w:cs="Calibri"/>
                <w:szCs w:val="24"/>
              </w:rPr>
              <w:t>Assessment of reusable [vs single-use]</w:t>
            </w:r>
            <w:r w:rsidR="00D53A89" w:rsidRPr="0046594B" w:rsidDel="00562759">
              <w:rPr>
                <w:rFonts w:cs="Calibri"/>
                <w:szCs w:val="24"/>
              </w:rPr>
              <w:t xml:space="preserve"> </w:t>
            </w:r>
            <w:r w:rsidR="00D53A89" w:rsidRPr="0046594B">
              <w:rPr>
                <w:rFonts w:cs="Calibri"/>
                <w:szCs w:val="24"/>
              </w:rPr>
              <w:t>ancillaries for dual mobility cup in total hip replacement.</w:t>
            </w:r>
          </w:p>
        </w:tc>
        <w:tc>
          <w:tcPr>
            <w:tcW w:w="1145" w:type="pct"/>
            <w:vAlign w:val="top"/>
          </w:tcPr>
          <w:p w14:paraId="12DFD0EF" w14:textId="77777777" w:rsidR="00D53A89" w:rsidRPr="0046594B" w:rsidRDefault="00D53A89" w:rsidP="001570B5">
            <w:pPr>
              <w:spacing w:before="0"/>
              <w:rPr>
                <w:rFonts w:cs="Calibri"/>
                <w:szCs w:val="24"/>
              </w:rPr>
            </w:pPr>
            <w:r w:rsidRPr="0046594B">
              <w:rPr>
                <w:rFonts w:cs="Calibri"/>
                <w:szCs w:val="24"/>
              </w:rPr>
              <w:t>No significant difference between the two groups.</w:t>
            </w:r>
          </w:p>
        </w:tc>
        <w:tc>
          <w:tcPr>
            <w:tcW w:w="815" w:type="pct"/>
            <w:vAlign w:val="top"/>
          </w:tcPr>
          <w:p w14:paraId="2F5F2BC1" w14:textId="0E66C003" w:rsidR="00D53A89" w:rsidRPr="0046594B" w:rsidRDefault="00D53A89" w:rsidP="001570B5">
            <w:pPr>
              <w:spacing w:before="0"/>
              <w:rPr>
                <w:rFonts w:cs="Calibri"/>
                <w:szCs w:val="24"/>
              </w:rPr>
            </w:pPr>
            <w:r w:rsidRPr="0046594B">
              <w:rPr>
                <w:rFonts w:cs="Calibri"/>
                <w:szCs w:val="24"/>
              </w:rPr>
              <w:t>No significant difference in cost</w:t>
            </w:r>
            <w:r w:rsidR="00905451">
              <w:rPr>
                <w:rFonts w:cs="Calibri"/>
                <w:szCs w:val="24"/>
              </w:rPr>
              <w:t>.</w:t>
            </w:r>
          </w:p>
        </w:tc>
      </w:tr>
      <w:tr w:rsidR="00453517" w:rsidRPr="00017677" w14:paraId="4F915742"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3402CE1C" w14:textId="632D00F7" w:rsidR="00D53A89" w:rsidRPr="0046594B" w:rsidRDefault="008C1C27" w:rsidP="001570B5">
            <w:pPr>
              <w:spacing w:before="0"/>
              <w:rPr>
                <w:rFonts w:cs="Calibri"/>
                <w:szCs w:val="24"/>
                <w:lang w:val="en-GB"/>
              </w:rPr>
            </w:pPr>
            <w:r w:rsidRPr="0046594B">
              <w:rPr>
                <w:rFonts w:cs="Calibri"/>
                <w:szCs w:val="24"/>
              </w:rPr>
              <w:t>Unger and Landis 2014</w:t>
            </w:r>
          </w:p>
          <w:p w14:paraId="6AA9D8B8"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10EBEECD" w14:textId="77777777" w:rsidR="00D53A89" w:rsidRPr="0046594B" w:rsidRDefault="00D53A89" w:rsidP="001570B5">
            <w:pPr>
              <w:spacing w:before="0"/>
              <w:rPr>
                <w:rFonts w:cs="Calibri"/>
                <w:szCs w:val="24"/>
              </w:rPr>
            </w:pPr>
            <w:r w:rsidRPr="0046594B">
              <w:rPr>
                <w:rFonts w:cs="Calibri"/>
                <w:szCs w:val="24"/>
              </w:rPr>
              <w:t>Life cycle assessment</w:t>
            </w:r>
          </w:p>
          <w:p w14:paraId="4634EDC9" w14:textId="77777777" w:rsidR="00D53A89" w:rsidRPr="0046594B" w:rsidRDefault="00D53A89" w:rsidP="001570B5">
            <w:pPr>
              <w:spacing w:before="0"/>
              <w:rPr>
                <w:rFonts w:cs="Calibri"/>
                <w:szCs w:val="24"/>
              </w:rPr>
            </w:pPr>
            <w:r w:rsidRPr="0046594B">
              <w:rPr>
                <w:rFonts w:cs="Calibri"/>
                <w:szCs w:val="24"/>
              </w:rPr>
              <w:t>Dentistry</w:t>
            </w:r>
          </w:p>
        </w:tc>
        <w:tc>
          <w:tcPr>
            <w:tcW w:w="1397" w:type="pct"/>
            <w:vAlign w:val="top"/>
          </w:tcPr>
          <w:p w14:paraId="77932483" w14:textId="1A2EDA94" w:rsidR="00D53A89" w:rsidRPr="0046594B" w:rsidRDefault="00D53A89" w:rsidP="001570B5">
            <w:pPr>
              <w:spacing w:before="0"/>
              <w:rPr>
                <w:rFonts w:cs="Calibri"/>
                <w:szCs w:val="24"/>
              </w:rPr>
            </w:pPr>
            <w:r w:rsidRPr="0046594B">
              <w:rPr>
                <w:rFonts w:cs="Calibri"/>
                <w:szCs w:val="24"/>
              </w:rPr>
              <w:t xml:space="preserve">LCA of </w:t>
            </w:r>
            <w:r w:rsidR="00562759">
              <w:rPr>
                <w:rFonts w:cs="Calibri"/>
                <w:szCs w:val="24"/>
              </w:rPr>
              <w:t>reusable</w:t>
            </w:r>
            <w:r w:rsidR="00562759" w:rsidRPr="0046594B">
              <w:rPr>
                <w:rFonts w:cs="Calibri"/>
                <w:szCs w:val="24"/>
              </w:rPr>
              <w:t xml:space="preserve"> </w:t>
            </w:r>
            <w:r w:rsidR="00562759">
              <w:rPr>
                <w:rFonts w:cs="Calibri"/>
                <w:szCs w:val="24"/>
              </w:rPr>
              <w:t>(</w:t>
            </w:r>
            <w:r w:rsidRPr="0046594B">
              <w:rPr>
                <w:rFonts w:cs="Calibri"/>
                <w:szCs w:val="24"/>
              </w:rPr>
              <w:t>vs disposable</w:t>
            </w:r>
            <w:r w:rsidR="00562759">
              <w:rPr>
                <w:rFonts w:cs="Calibri"/>
                <w:szCs w:val="24"/>
              </w:rPr>
              <w:t>)</w:t>
            </w:r>
            <w:r w:rsidRPr="0046594B">
              <w:rPr>
                <w:rFonts w:cs="Calibri"/>
                <w:szCs w:val="24"/>
              </w:rPr>
              <w:t xml:space="preserve"> dental burs.</w:t>
            </w:r>
          </w:p>
        </w:tc>
        <w:tc>
          <w:tcPr>
            <w:tcW w:w="1145" w:type="pct"/>
            <w:vAlign w:val="top"/>
          </w:tcPr>
          <w:p w14:paraId="62ECB664" w14:textId="47F4FF71" w:rsidR="00D53A89" w:rsidRPr="0046594B" w:rsidRDefault="00D12810" w:rsidP="001570B5">
            <w:pPr>
              <w:spacing w:before="0"/>
              <w:rPr>
                <w:rFonts w:cs="Calibri"/>
                <w:szCs w:val="24"/>
              </w:rPr>
            </w:pPr>
            <w:r>
              <w:rPr>
                <w:rFonts w:cs="Calibri"/>
                <w:szCs w:val="24"/>
              </w:rPr>
              <w:t>R</w:t>
            </w:r>
            <w:r w:rsidR="00D53A89" w:rsidRPr="0046594B">
              <w:rPr>
                <w:rFonts w:cs="Calibri"/>
                <w:szCs w:val="24"/>
              </w:rPr>
              <w:t xml:space="preserve">eduction of 0.77 kg </w:t>
            </w:r>
            <w:r w:rsidR="00EA76D9" w:rsidRPr="0046594B">
              <w:rPr>
                <w:rFonts w:cs="Calibri"/>
                <w:szCs w:val="24"/>
              </w:rPr>
              <w:t>CO</w:t>
            </w:r>
            <w:r w:rsidR="00EA76D9" w:rsidRPr="0046594B">
              <w:rPr>
                <w:rFonts w:cs="Calibri"/>
                <w:szCs w:val="24"/>
                <w:vertAlign w:val="subscript"/>
              </w:rPr>
              <w:t>2</w:t>
            </w:r>
            <w:r w:rsidR="00EA76D9" w:rsidRPr="0046594B">
              <w:rPr>
                <w:rFonts w:cs="Calibri"/>
                <w:szCs w:val="24"/>
              </w:rPr>
              <w:t>-e</w:t>
            </w:r>
            <w:r w:rsidR="00D53A89" w:rsidRPr="0046594B">
              <w:rPr>
                <w:rFonts w:cs="Calibri"/>
                <w:szCs w:val="24"/>
              </w:rPr>
              <w:t xml:space="preserve"> per 30 uses.</w:t>
            </w:r>
          </w:p>
        </w:tc>
        <w:tc>
          <w:tcPr>
            <w:tcW w:w="815" w:type="pct"/>
            <w:vAlign w:val="top"/>
          </w:tcPr>
          <w:p w14:paraId="2E1DFD76" w14:textId="74F85414"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453517" w:rsidRPr="00017677" w14:paraId="1410DF2A" w14:textId="77777777" w:rsidTr="00692CCA">
        <w:tc>
          <w:tcPr>
            <w:tcW w:w="747" w:type="pct"/>
            <w:vAlign w:val="top"/>
          </w:tcPr>
          <w:p w14:paraId="15CD4C15" w14:textId="7F764141" w:rsidR="00D53A89" w:rsidRPr="0046594B" w:rsidRDefault="008C1C27" w:rsidP="001570B5">
            <w:pPr>
              <w:spacing w:before="0"/>
              <w:rPr>
                <w:rFonts w:cs="Calibri"/>
                <w:szCs w:val="24"/>
              </w:rPr>
            </w:pPr>
            <w:r w:rsidRPr="0046594B">
              <w:rPr>
                <w:rFonts w:cs="Calibri"/>
                <w:szCs w:val="24"/>
              </w:rPr>
              <w:t>Kemble et al. 2023</w:t>
            </w:r>
          </w:p>
          <w:p w14:paraId="7FEC7194"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2CCE448F" w14:textId="77777777" w:rsidR="00D53A89" w:rsidRPr="0046594B" w:rsidRDefault="00D53A89" w:rsidP="001570B5">
            <w:pPr>
              <w:spacing w:before="0"/>
              <w:rPr>
                <w:rFonts w:cs="Calibri"/>
                <w:szCs w:val="24"/>
              </w:rPr>
            </w:pPr>
            <w:r w:rsidRPr="0046594B">
              <w:rPr>
                <w:rFonts w:cs="Calibri"/>
                <w:szCs w:val="24"/>
              </w:rPr>
              <w:t>Life cycle assessment</w:t>
            </w:r>
          </w:p>
          <w:p w14:paraId="0028FD4B" w14:textId="77777777" w:rsidR="00D53A89" w:rsidRPr="0046594B" w:rsidRDefault="00D53A89" w:rsidP="001570B5">
            <w:pPr>
              <w:spacing w:before="0"/>
              <w:rPr>
                <w:rFonts w:cs="Calibri"/>
                <w:szCs w:val="24"/>
              </w:rPr>
            </w:pPr>
            <w:r w:rsidRPr="0046594B">
              <w:rPr>
                <w:rFonts w:cs="Calibri"/>
                <w:szCs w:val="24"/>
              </w:rPr>
              <w:t>Urology</w:t>
            </w:r>
          </w:p>
        </w:tc>
        <w:tc>
          <w:tcPr>
            <w:tcW w:w="1397" w:type="pct"/>
            <w:vAlign w:val="top"/>
          </w:tcPr>
          <w:p w14:paraId="3F89C378" w14:textId="5E7ED761" w:rsidR="00D53A89" w:rsidRPr="0046594B" w:rsidRDefault="00D53A89" w:rsidP="001570B5">
            <w:pPr>
              <w:spacing w:before="0"/>
              <w:rPr>
                <w:rFonts w:cs="Calibri"/>
                <w:szCs w:val="24"/>
              </w:rPr>
            </w:pPr>
            <w:r w:rsidRPr="0046594B">
              <w:rPr>
                <w:rFonts w:cs="Calibri"/>
                <w:szCs w:val="24"/>
              </w:rPr>
              <w:t xml:space="preserve">LCA </w:t>
            </w:r>
            <w:r w:rsidR="00D12810">
              <w:rPr>
                <w:rFonts w:cs="Calibri"/>
                <w:szCs w:val="24"/>
              </w:rPr>
              <w:t>of</w:t>
            </w:r>
            <w:r w:rsidR="00D12810" w:rsidRPr="0046594B">
              <w:rPr>
                <w:rFonts w:cs="Calibri"/>
                <w:szCs w:val="24"/>
              </w:rPr>
              <w:t xml:space="preserve"> </w:t>
            </w:r>
            <w:r w:rsidRPr="0046594B">
              <w:rPr>
                <w:rFonts w:cs="Calibri"/>
                <w:szCs w:val="24"/>
              </w:rPr>
              <w:t xml:space="preserve">reusable </w:t>
            </w:r>
            <w:r w:rsidR="00D12810">
              <w:rPr>
                <w:rFonts w:cs="Calibri"/>
                <w:szCs w:val="24"/>
              </w:rPr>
              <w:t>(vs</w:t>
            </w:r>
            <w:r w:rsidR="00D12810" w:rsidRPr="0046594B">
              <w:rPr>
                <w:rFonts w:cs="Calibri"/>
                <w:szCs w:val="24"/>
              </w:rPr>
              <w:t xml:space="preserve"> </w:t>
            </w:r>
            <w:r w:rsidRPr="0046594B">
              <w:rPr>
                <w:rFonts w:cs="Calibri"/>
                <w:szCs w:val="24"/>
              </w:rPr>
              <w:t>single</w:t>
            </w:r>
            <w:r w:rsidR="00333001">
              <w:rPr>
                <w:rFonts w:cs="Calibri"/>
                <w:szCs w:val="24"/>
              </w:rPr>
              <w:t>-</w:t>
            </w:r>
            <w:r w:rsidRPr="0046594B">
              <w:rPr>
                <w:rFonts w:cs="Calibri"/>
                <w:szCs w:val="24"/>
              </w:rPr>
              <w:t>use</w:t>
            </w:r>
            <w:r w:rsidR="00D12810">
              <w:rPr>
                <w:rFonts w:cs="Calibri"/>
                <w:szCs w:val="24"/>
              </w:rPr>
              <w:t>)</w:t>
            </w:r>
            <w:r w:rsidRPr="0046594B">
              <w:rPr>
                <w:rFonts w:cs="Calibri"/>
                <w:szCs w:val="24"/>
              </w:rPr>
              <w:t xml:space="preserve"> cystoscopes.</w:t>
            </w:r>
          </w:p>
        </w:tc>
        <w:tc>
          <w:tcPr>
            <w:tcW w:w="1145" w:type="pct"/>
            <w:vAlign w:val="top"/>
          </w:tcPr>
          <w:p w14:paraId="231CA64B" w14:textId="6B6A478A" w:rsidR="00D53A89" w:rsidRPr="0046594B" w:rsidRDefault="00D12810" w:rsidP="001570B5">
            <w:pPr>
              <w:spacing w:before="0"/>
              <w:rPr>
                <w:rFonts w:cs="Calibri"/>
                <w:szCs w:val="24"/>
              </w:rPr>
            </w:pPr>
            <w:r>
              <w:rPr>
                <w:rFonts w:cs="Calibri"/>
                <w:szCs w:val="24"/>
              </w:rPr>
              <w:t>R</w:t>
            </w:r>
            <w:r w:rsidR="00D53A89" w:rsidRPr="0046594B">
              <w:rPr>
                <w:rFonts w:cs="Calibri"/>
                <w:szCs w:val="24"/>
              </w:rPr>
              <w:t>eduction of 1.</w:t>
            </w:r>
            <w:r w:rsidR="00C0594B">
              <w:rPr>
                <w:rFonts w:cs="Calibri"/>
                <w:szCs w:val="24"/>
              </w:rPr>
              <w:t>90</w:t>
            </w:r>
            <w:r w:rsidR="00D53A89" w:rsidRPr="0046594B">
              <w:rPr>
                <w:rFonts w:cs="Calibri"/>
                <w:szCs w:val="24"/>
              </w:rPr>
              <w:t xml:space="preserve"> kg </w:t>
            </w:r>
            <w:r w:rsidR="00EA76D9" w:rsidRPr="0046594B">
              <w:rPr>
                <w:rFonts w:cs="Calibri"/>
                <w:szCs w:val="24"/>
              </w:rPr>
              <w:t>CO</w:t>
            </w:r>
            <w:r w:rsidR="00EA76D9" w:rsidRPr="0046594B">
              <w:rPr>
                <w:rFonts w:cs="Calibri"/>
                <w:szCs w:val="24"/>
                <w:vertAlign w:val="subscript"/>
              </w:rPr>
              <w:t>2</w:t>
            </w:r>
            <w:r w:rsidR="00EA76D9" w:rsidRPr="0046594B">
              <w:rPr>
                <w:rFonts w:cs="Calibri"/>
                <w:szCs w:val="24"/>
              </w:rPr>
              <w:t>-e</w:t>
            </w:r>
            <w:r w:rsidR="00D53A89" w:rsidRPr="0046594B">
              <w:rPr>
                <w:rFonts w:cs="Calibri"/>
                <w:szCs w:val="24"/>
              </w:rPr>
              <w:t xml:space="preserve"> per case</w:t>
            </w:r>
            <w:r w:rsidR="00BC5DFD">
              <w:rPr>
                <w:rFonts w:cs="Calibri"/>
                <w:szCs w:val="24"/>
              </w:rPr>
              <w:t>.</w:t>
            </w:r>
          </w:p>
        </w:tc>
        <w:tc>
          <w:tcPr>
            <w:tcW w:w="815" w:type="pct"/>
            <w:vAlign w:val="top"/>
          </w:tcPr>
          <w:p w14:paraId="1D2448FD" w14:textId="7ADD15D6"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453517" w:rsidRPr="00017677" w14:paraId="0C623A24"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664E0C26" w14:textId="30113B2E" w:rsidR="00D53A89" w:rsidRPr="0046594B" w:rsidRDefault="008C1C27" w:rsidP="001570B5">
            <w:pPr>
              <w:spacing w:before="0"/>
              <w:rPr>
                <w:rFonts w:cs="Calibri"/>
                <w:szCs w:val="24"/>
              </w:rPr>
            </w:pPr>
            <w:r w:rsidRPr="0046594B">
              <w:rPr>
                <w:rFonts w:cs="Calibri"/>
                <w:szCs w:val="24"/>
              </w:rPr>
              <w:t>Baboudjian et al. 2023</w:t>
            </w:r>
          </w:p>
          <w:p w14:paraId="5B34E8FE" w14:textId="77777777" w:rsidR="00D53A89" w:rsidRPr="0046594B" w:rsidRDefault="00D53A89" w:rsidP="001570B5">
            <w:pPr>
              <w:spacing w:before="0"/>
              <w:rPr>
                <w:rFonts w:cs="Calibri"/>
                <w:szCs w:val="24"/>
              </w:rPr>
            </w:pPr>
            <w:r w:rsidRPr="0046594B">
              <w:rPr>
                <w:rFonts w:cs="Calibri"/>
                <w:szCs w:val="24"/>
              </w:rPr>
              <w:t>France</w:t>
            </w:r>
          </w:p>
        </w:tc>
        <w:tc>
          <w:tcPr>
            <w:tcW w:w="896" w:type="pct"/>
            <w:vAlign w:val="top"/>
          </w:tcPr>
          <w:p w14:paraId="17DB344A" w14:textId="77777777" w:rsidR="00D53A89" w:rsidRPr="0046594B" w:rsidRDefault="00D53A89" w:rsidP="001570B5">
            <w:pPr>
              <w:spacing w:before="0"/>
              <w:rPr>
                <w:rFonts w:cs="Calibri"/>
                <w:szCs w:val="24"/>
              </w:rPr>
            </w:pPr>
            <w:r w:rsidRPr="0046594B">
              <w:rPr>
                <w:rFonts w:cs="Calibri"/>
                <w:szCs w:val="24"/>
              </w:rPr>
              <w:t>Life cycle assessment</w:t>
            </w:r>
          </w:p>
          <w:p w14:paraId="4F71B075" w14:textId="77777777" w:rsidR="00D53A89" w:rsidRPr="0046594B" w:rsidRDefault="00D53A89" w:rsidP="001570B5">
            <w:pPr>
              <w:spacing w:before="0"/>
              <w:rPr>
                <w:rFonts w:cs="Calibri"/>
                <w:szCs w:val="24"/>
              </w:rPr>
            </w:pPr>
            <w:r w:rsidRPr="0046594B">
              <w:rPr>
                <w:rFonts w:cs="Calibri"/>
                <w:szCs w:val="24"/>
              </w:rPr>
              <w:t>Urology</w:t>
            </w:r>
          </w:p>
        </w:tc>
        <w:tc>
          <w:tcPr>
            <w:tcW w:w="1397" w:type="pct"/>
            <w:vAlign w:val="top"/>
          </w:tcPr>
          <w:p w14:paraId="578B4D79" w14:textId="47061468" w:rsidR="00D53A89" w:rsidRPr="0046594B" w:rsidRDefault="00D53A89" w:rsidP="001570B5">
            <w:pPr>
              <w:spacing w:before="0"/>
              <w:rPr>
                <w:rFonts w:cs="Calibri"/>
                <w:szCs w:val="24"/>
              </w:rPr>
            </w:pPr>
            <w:r w:rsidRPr="0046594B">
              <w:rPr>
                <w:rFonts w:cs="Calibri"/>
                <w:szCs w:val="24"/>
              </w:rPr>
              <w:t xml:space="preserve">LCA </w:t>
            </w:r>
            <w:r w:rsidR="00D12810">
              <w:rPr>
                <w:rFonts w:cs="Calibri"/>
                <w:szCs w:val="24"/>
              </w:rPr>
              <w:t>of</w:t>
            </w:r>
            <w:r w:rsidRPr="0046594B">
              <w:rPr>
                <w:rFonts w:cs="Calibri"/>
                <w:szCs w:val="24"/>
              </w:rPr>
              <w:t xml:space="preserve"> reusable </w:t>
            </w:r>
            <w:r w:rsidR="00D12810">
              <w:rPr>
                <w:rFonts w:cs="Calibri"/>
                <w:szCs w:val="24"/>
              </w:rPr>
              <w:t>(vs single</w:t>
            </w:r>
            <w:r w:rsidR="00333001">
              <w:rPr>
                <w:rFonts w:cs="Calibri"/>
                <w:szCs w:val="24"/>
              </w:rPr>
              <w:t>-</w:t>
            </w:r>
            <w:r w:rsidR="00D12810">
              <w:rPr>
                <w:rFonts w:cs="Calibri"/>
                <w:szCs w:val="24"/>
              </w:rPr>
              <w:t xml:space="preserve">use) </w:t>
            </w:r>
            <w:r w:rsidRPr="0046594B">
              <w:rPr>
                <w:rFonts w:cs="Calibri"/>
                <w:szCs w:val="24"/>
              </w:rPr>
              <w:t>cy</w:t>
            </w:r>
            <w:r w:rsidR="00454B77">
              <w:rPr>
                <w:rFonts w:cs="Calibri"/>
                <w:szCs w:val="24"/>
              </w:rPr>
              <w:t>s</w:t>
            </w:r>
            <w:r w:rsidRPr="0046594B">
              <w:rPr>
                <w:rFonts w:cs="Calibri"/>
                <w:szCs w:val="24"/>
              </w:rPr>
              <w:t>toscopes.</w:t>
            </w:r>
          </w:p>
        </w:tc>
        <w:tc>
          <w:tcPr>
            <w:tcW w:w="1145" w:type="pct"/>
            <w:vAlign w:val="top"/>
          </w:tcPr>
          <w:p w14:paraId="1627F40D" w14:textId="64F4C736" w:rsidR="00D53A89" w:rsidRPr="0046594B" w:rsidRDefault="00D53A89" w:rsidP="001570B5">
            <w:pPr>
              <w:spacing w:before="0"/>
              <w:rPr>
                <w:rFonts w:cs="Calibri"/>
                <w:szCs w:val="24"/>
              </w:rPr>
            </w:pPr>
            <w:r w:rsidRPr="0046594B">
              <w:rPr>
                <w:rFonts w:cs="Calibri"/>
                <w:szCs w:val="24"/>
              </w:rPr>
              <w:t xml:space="preserve">Increase of 1.02 kg </w:t>
            </w:r>
            <w:r w:rsidR="00EA76D9" w:rsidRPr="0046594B">
              <w:rPr>
                <w:rFonts w:cs="Calibri"/>
                <w:szCs w:val="24"/>
              </w:rPr>
              <w:t>CO</w:t>
            </w:r>
            <w:r w:rsidR="00EA76D9" w:rsidRPr="0046594B">
              <w:rPr>
                <w:rFonts w:cs="Calibri"/>
                <w:szCs w:val="24"/>
                <w:vertAlign w:val="subscript"/>
              </w:rPr>
              <w:t>2</w:t>
            </w:r>
            <w:r w:rsidR="00EA76D9" w:rsidRPr="0046594B">
              <w:rPr>
                <w:rFonts w:cs="Calibri"/>
                <w:szCs w:val="24"/>
              </w:rPr>
              <w:t xml:space="preserve">-e </w:t>
            </w:r>
            <w:r w:rsidRPr="0046594B">
              <w:rPr>
                <w:rFonts w:cs="Calibri"/>
                <w:szCs w:val="24"/>
              </w:rPr>
              <w:t>per c</w:t>
            </w:r>
            <w:r w:rsidR="00431F72">
              <w:rPr>
                <w:rFonts w:cs="Calibri"/>
                <w:szCs w:val="24"/>
              </w:rPr>
              <w:t>a</w:t>
            </w:r>
            <w:r w:rsidRPr="0046594B">
              <w:rPr>
                <w:rFonts w:cs="Calibri"/>
                <w:szCs w:val="24"/>
              </w:rPr>
              <w:t>se.</w:t>
            </w:r>
          </w:p>
        </w:tc>
        <w:tc>
          <w:tcPr>
            <w:tcW w:w="815" w:type="pct"/>
            <w:vAlign w:val="top"/>
          </w:tcPr>
          <w:p w14:paraId="15CA4914" w14:textId="4C1C8B73"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453517" w:rsidRPr="00017677" w14:paraId="0582DC73" w14:textId="77777777" w:rsidTr="00692CCA">
        <w:tc>
          <w:tcPr>
            <w:tcW w:w="747" w:type="pct"/>
            <w:vAlign w:val="top"/>
          </w:tcPr>
          <w:p w14:paraId="2F5D418F" w14:textId="56B5B8A4" w:rsidR="00D53A89" w:rsidRPr="0046594B" w:rsidRDefault="008C1C27" w:rsidP="001570B5">
            <w:pPr>
              <w:spacing w:before="0"/>
              <w:rPr>
                <w:rFonts w:cs="Calibri"/>
                <w:szCs w:val="24"/>
              </w:rPr>
            </w:pPr>
            <w:r w:rsidRPr="0046594B">
              <w:rPr>
                <w:rFonts w:cs="Calibri"/>
                <w:szCs w:val="24"/>
              </w:rPr>
              <w:lastRenderedPageBreak/>
              <w:t>Davis et al. 2018</w:t>
            </w:r>
          </w:p>
          <w:p w14:paraId="27A8D38E" w14:textId="77777777" w:rsidR="00D53A89" w:rsidRPr="0046594B" w:rsidRDefault="00D53A89" w:rsidP="001570B5">
            <w:pPr>
              <w:spacing w:before="0"/>
              <w:rPr>
                <w:rFonts w:cs="Calibri"/>
                <w:szCs w:val="24"/>
              </w:rPr>
            </w:pPr>
            <w:r w:rsidRPr="0046594B">
              <w:rPr>
                <w:rFonts w:cs="Calibri"/>
                <w:szCs w:val="24"/>
              </w:rPr>
              <w:t>Australia</w:t>
            </w:r>
          </w:p>
        </w:tc>
        <w:tc>
          <w:tcPr>
            <w:tcW w:w="896" w:type="pct"/>
            <w:vAlign w:val="top"/>
          </w:tcPr>
          <w:p w14:paraId="12C8C8CD" w14:textId="77777777" w:rsidR="00D53A89" w:rsidRPr="0046594B" w:rsidRDefault="00D53A89" w:rsidP="001570B5">
            <w:pPr>
              <w:spacing w:before="0"/>
              <w:rPr>
                <w:rFonts w:cs="Calibri"/>
                <w:szCs w:val="24"/>
              </w:rPr>
            </w:pPr>
            <w:r w:rsidRPr="0046594B">
              <w:rPr>
                <w:rFonts w:cs="Calibri"/>
                <w:szCs w:val="24"/>
              </w:rPr>
              <w:t>Life cycle assessment</w:t>
            </w:r>
          </w:p>
          <w:p w14:paraId="3BCC2EA0" w14:textId="77777777" w:rsidR="00D53A89" w:rsidRPr="0046594B" w:rsidRDefault="00D53A89" w:rsidP="001570B5">
            <w:pPr>
              <w:spacing w:before="0"/>
              <w:rPr>
                <w:rFonts w:cs="Calibri"/>
                <w:szCs w:val="24"/>
              </w:rPr>
            </w:pPr>
            <w:r w:rsidRPr="0046594B">
              <w:rPr>
                <w:rFonts w:cs="Calibri"/>
                <w:szCs w:val="24"/>
              </w:rPr>
              <w:t>Urology</w:t>
            </w:r>
          </w:p>
        </w:tc>
        <w:tc>
          <w:tcPr>
            <w:tcW w:w="1397" w:type="pct"/>
            <w:vAlign w:val="top"/>
          </w:tcPr>
          <w:p w14:paraId="232574E9" w14:textId="48559650" w:rsidR="00D53A89" w:rsidRPr="0046594B" w:rsidRDefault="00D53A89" w:rsidP="001570B5">
            <w:pPr>
              <w:spacing w:before="0"/>
              <w:rPr>
                <w:rFonts w:cs="Calibri"/>
                <w:szCs w:val="24"/>
              </w:rPr>
            </w:pPr>
            <w:r w:rsidRPr="0046594B">
              <w:rPr>
                <w:rFonts w:cs="Calibri"/>
                <w:szCs w:val="24"/>
              </w:rPr>
              <w:t xml:space="preserve">Assessment of </w:t>
            </w:r>
            <w:r w:rsidR="00552964" w:rsidRPr="0046594B">
              <w:rPr>
                <w:rFonts w:cs="Calibri"/>
                <w:szCs w:val="24"/>
              </w:rPr>
              <w:t xml:space="preserve">reusable </w:t>
            </w:r>
            <w:r w:rsidR="002E487F">
              <w:rPr>
                <w:rFonts w:cs="Calibri"/>
                <w:szCs w:val="24"/>
              </w:rPr>
              <w:t>v</w:t>
            </w:r>
            <w:r w:rsidR="00552964" w:rsidRPr="0046594B">
              <w:rPr>
                <w:rFonts w:cs="Calibri"/>
                <w:szCs w:val="24"/>
              </w:rPr>
              <w:t xml:space="preserve">ideo </w:t>
            </w:r>
            <w:r w:rsidR="002E487F">
              <w:rPr>
                <w:rFonts w:cs="Calibri"/>
                <w:szCs w:val="24"/>
              </w:rPr>
              <w:t>u</w:t>
            </w:r>
            <w:r w:rsidR="00552964" w:rsidRPr="0046594B">
              <w:rPr>
                <w:rFonts w:cs="Calibri"/>
                <w:szCs w:val="24"/>
              </w:rPr>
              <w:t xml:space="preserve">reteroscope </w:t>
            </w:r>
            <w:r w:rsidR="00552964">
              <w:rPr>
                <w:rFonts w:cs="Calibri"/>
                <w:szCs w:val="24"/>
              </w:rPr>
              <w:t xml:space="preserve">(vs </w:t>
            </w:r>
            <w:r w:rsidRPr="0046594B">
              <w:rPr>
                <w:rFonts w:cs="Calibri"/>
                <w:szCs w:val="24"/>
              </w:rPr>
              <w:t>single-use</w:t>
            </w:r>
            <w:r w:rsidR="00BA3B34" w:rsidRPr="0046594B">
              <w:rPr>
                <w:rFonts w:cs="Calibri"/>
                <w:szCs w:val="24"/>
              </w:rPr>
              <w:t xml:space="preserve"> </w:t>
            </w:r>
            <w:r w:rsidRPr="0046594B">
              <w:rPr>
                <w:rFonts w:cs="Calibri"/>
                <w:szCs w:val="24"/>
              </w:rPr>
              <w:t>digital ureteroscope</w:t>
            </w:r>
            <w:r w:rsidR="00552964">
              <w:rPr>
                <w:rFonts w:cs="Calibri"/>
                <w:szCs w:val="24"/>
              </w:rPr>
              <w:t>)</w:t>
            </w:r>
            <w:r w:rsidR="00BC5DFD">
              <w:rPr>
                <w:rFonts w:cs="Calibri"/>
                <w:szCs w:val="24"/>
              </w:rPr>
              <w:t>.</w:t>
            </w:r>
          </w:p>
        </w:tc>
        <w:tc>
          <w:tcPr>
            <w:tcW w:w="1145" w:type="pct"/>
            <w:vAlign w:val="top"/>
          </w:tcPr>
          <w:p w14:paraId="6F02DEBE" w14:textId="277C081A" w:rsidR="00D53A89" w:rsidRPr="0046594B" w:rsidRDefault="006F2142" w:rsidP="001570B5">
            <w:pPr>
              <w:spacing w:before="0"/>
              <w:rPr>
                <w:rFonts w:cs="Calibri"/>
                <w:szCs w:val="24"/>
              </w:rPr>
            </w:pPr>
            <w:r>
              <w:rPr>
                <w:rFonts w:cs="Calibri"/>
                <w:szCs w:val="24"/>
              </w:rPr>
              <w:t>I</w:t>
            </w:r>
            <w:r w:rsidR="00D53A89" w:rsidRPr="0046594B">
              <w:rPr>
                <w:rFonts w:cs="Calibri"/>
                <w:szCs w:val="24"/>
              </w:rPr>
              <w:t xml:space="preserve">ncrease of 0.07 kg </w:t>
            </w:r>
            <w:r w:rsidR="00EA76D9" w:rsidRPr="0046594B">
              <w:rPr>
                <w:rFonts w:cs="Calibri"/>
                <w:szCs w:val="24"/>
              </w:rPr>
              <w:t>CO</w:t>
            </w:r>
            <w:r w:rsidR="00EA76D9" w:rsidRPr="0046594B">
              <w:rPr>
                <w:rFonts w:cs="Calibri"/>
                <w:szCs w:val="24"/>
                <w:vertAlign w:val="subscript"/>
              </w:rPr>
              <w:t>2</w:t>
            </w:r>
            <w:r w:rsidR="00EA76D9" w:rsidRPr="0046594B">
              <w:rPr>
                <w:rFonts w:cs="Calibri"/>
                <w:szCs w:val="24"/>
              </w:rPr>
              <w:t>-e</w:t>
            </w:r>
            <w:r w:rsidR="00D53A89" w:rsidRPr="0046594B">
              <w:rPr>
                <w:rFonts w:cs="Calibri"/>
                <w:szCs w:val="24"/>
              </w:rPr>
              <w:t xml:space="preserve"> per case</w:t>
            </w:r>
            <w:r w:rsidR="00BC5DFD">
              <w:rPr>
                <w:rFonts w:cs="Calibri"/>
                <w:szCs w:val="24"/>
              </w:rPr>
              <w:t>.</w:t>
            </w:r>
          </w:p>
        </w:tc>
        <w:tc>
          <w:tcPr>
            <w:tcW w:w="815" w:type="pct"/>
            <w:vAlign w:val="top"/>
          </w:tcPr>
          <w:p w14:paraId="5C27FF88" w14:textId="05271561"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1A4059" w:rsidRPr="00017677" w14:paraId="19C68D39"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084FEBAB" w14:textId="0C4EE133" w:rsidR="00D53A89" w:rsidRPr="0046594B" w:rsidRDefault="008C1C27" w:rsidP="001570B5">
            <w:pPr>
              <w:spacing w:before="0"/>
              <w:rPr>
                <w:rFonts w:cs="Calibri"/>
                <w:szCs w:val="24"/>
              </w:rPr>
            </w:pPr>
            <w:r w:rsidRPr="0046594B">
              <w:rPr>
                <w:rFonts w:cs="Calibri"/>
                <w:szCs w:val="24"/>
              </w:rPr>
              <w:t>Hogan et al. 2022</w:t>
            </w:r>
          </w:p>
          <w:p w14:paraId="7D10A1F6" w14:textId="77777777" w:rsidR="00D53A89" w:rsidRPr="0046594B" w:rsidRDefault="00D53A89" w:rsidP="001570B5">
            <w:pPr>
              <w:spacing w:before="0"/>
              <w:rPr>
                <w:rFonts w:cs="Calibri"/>
                <w:szCs w:val="24"/>
              </w:rPr>
            </w:pPr>
            <w:r w:rsidRPr="0046594B">
              <w:rPr>
                <w:rFonts w:cs="Calibri"/>
                <w:szCs w:val="24"/>
              </w:rPr>
              <w:t>Ireland</w:t>
            </w:r>
          </w:p>
        </w:tc>
        <w:tc>
          <w:tcPr>
            <w:tcW w:w="896" w:type="pct"/>
            <w:vAlign w:val="top"/>
          </w:tcPr>
          <w:p w14:paraId="022245F8" w14:textId="77777777" w:rsidR="00D53A89" w:rsidRPr="0046594B" w:rsidRDefault="00D53A89" w:rsidP="001570B5">
            <w:pPr>
              <w:spacing w:before="0"/>
              <w:rPr>
                <w:rFonts w:cs="Calibri"/>
                <w:szCs w:val="24"/>
              </w:rPr>
            </w:pPr>
            <w:r w:rsidRPr="0046594B">
              <w:rPr>
                <w:rFonts w:cs="Calibri"/>
                <w:szCs w:val="24"/>
              </w:rPr>
              <w:t>Prospective cohort study</w:t>
            </w:r>
          </w:p>
          <w:p w14:paraId="77E2E846" w14:textId="77777777" w:rsidR="00D53A89" w:rsidRPr="0046594B" w:rsidRDefault="00D53A89" w:rsidP="001570B5">
            <w:pPr>
              <w:spacing w:before="0"/>
              <w:rPr>
                <w:rFonts w:cs="Calibri"/>
                <w:szCs w:val="24"/>
              </w:rPr>
            </w:pPr>
            <w:r w:rsidRPr="0046594B">
              <w:rPr>
                <w:rFonts w:cs="Calibri"/>
                <w:szCs w:val="24"/>
              </w:rPr>
              <w:t>Urology</w:t>
            </w:r>
          </w:p>
        </w:tc>
        <w:tc>
          <w:tcPr>
            <w:tcW w:w="1397" w:type="pct"/>
            <w:vAlign w:val="top"/>
          </w:tcPr>
          <w:p w14:paraId="56F5B393" w14:textId="07D2BF88" w:rsidR="00A03456" w:rsidRPr="0046594B" w:rsidRDefault="00D53A89" w:rsidP="001570B5">
            <w:pPr>
              <w:spacing w:before="0"/>
              <w:rPr>
                <w:rFonts w:cs="Calibri"/>
                <w:szCs w:val="24"/>
              </w:rPr>
            </w:pPr>
            <w:r w:rsidRPr="0046594B">
              <w:rPr>
                <w:rFonts w:cs="Calibri"/>
                <w:szCs w:val="24"/>
              </w:rPr>
              <w:t xml:space="preserve">Prospective </w:t>
            </w:r>
            <w:r w:rsidR="006F2142">
              <w:rPr>
                <w:rFonts w:cs="Calibri"/>
                <w:szCs w:val="24"/>
              </w:rPr>
              <w:t xml:space="preserve">comparison of </w:t>
            </w:r>
            <w:r w:rsidRPr="0046594B">
              <w:rPr>
                <w:rFonts w:cs="Calibri"/>
                <w:szCs w:val="24"/>
              </w:rPr>
              <w:t xml:space="preserve">reusable </w:t>
            </w:r>
            <w:r w:rsidR="006F2142">
              <w:rPr>
                <w:rFonts w:cs="Calibri"/>
                <w:szCs w:val="24"/>
              </w:rPr>
              <w:t>(vs</w:t>
            </w:r>
            <w:r w:rsidR="006F2142" w:rsidRPr="0046594B">
              <w:rPr>
                <w:rFonts w:cs="Calibri"/>
                <w:szCs w:val="24"/>
              </w:rPr>
              <w:t xml:space="preserve"> </w:t>
            </w:r>
            <w:r w:rsidRPr="0046594B">
              <w:rPr>
                <w:rFonts w:cs="Calibri"/>
                <w:szCs w:val="24"/>
              </w:rPr>
              <w:t>single</w:t>
            </w:r>
            <w:r w:rsidR="00C06711">
              <w:rPr>
                <w:rFonts w:cs="Calibri"/>
                <w:szCs w:val="24"/>
              </w:rPr>
              <w:t>-</w:t>
            </w:r>
            <w:r w:rsidRPr="0046594B">
              <w:rPr>
                <w:rFonts w:cs="Calibri"/>
                <w:szCs w:val="24"/>
              </w:rPr>
              <w:t>use</w:t>
            </w:r>
            <w:r w:rsidR="00A03456">
              <w:rPr>
                <w:rFonts w:cs="Calibri"/>
                <w:szCs w:val="24"/>
              </w:rPr>
              <w:t>)</w:t>
            </w:r>
            <w:r w:rsidRPr="0046594B">
              <w:rPr>
                <w:rFonts w:cs="Calibri"/>
                <w:szCs w:val="24"/>
              </w:rPr>
              <w:t xml:space="preserve"> cystoscopes</w:t>
            </w:r>
            <w:r w:rsidR="00A03456">
              <w:rPr>
                <w:rFonts w:cs="Calibri"/>
                <w:szCs w:val="24"/>
              </w:rPr>
              <w:t xml:space="preserve"> in a single medical centre.</w:t>
            </w:r>
          </w:p>
        </w:tc>
        <w:tc>
          <w:tcPr>
            <w:tcW w:w="1145" w:type="pct"/>
            <w:vAlign w:val="top"/>
          </w:tcPr>
          <w:p w14:paraId="2AF6FFC5" w14:textId="227265B3" w:rsidR="00D53A89" w:rsidRPr="0046594B" w:rsidRDefault="0063231C" w:rsidP="001570B5">
            <w:pPr>
              <w:spacing w:before="0"/>
              <w:rPr>
                <w:rFonts w:cs="Calibri"/>
                <w:szCs w:val="24"/>
              </w:rPr>
            </w:pPr>
            <w:r>
              <w:rPr>
                <w:rFonts w:cs="Calibri"/>
                <w:szCs w:val="24"/>
              </w:rPr>
              <w:t>I</w:t>
            </w:r>
            <w:r w:rsidR="00D53A89" w:rsidRPr="0046594B">
              <w:rPr>
                <w:rFonts w:cs="Calibri"/>
                <w:szCs w:val="24"/>
              </w:rPr>
              <w:t xml:space="preserve">ncrease of 1.82 kg </w:t>
            </w:r>
            <w:r w:rsidR="00EA76D9" w:rsidRPr="0046594B">
              <w:rPr>
                <w:rFonts w:cs="Calibri"/>
                <w:szCs w:val="24"/>
              </w:rPr>
              <w:t>CO</w:t>
            </w:r>
            <w:r w:rsidR="00EA76D9" w:rsidRPr="0046594B">
              <w:rPr>
                <w:rFonts w:cs="Calibri"/>
                <w:szCs w:val="24"/>
                <w:vertAlign w:val="subscript"/>
              </w:rPr>
              <w:t>2</w:t>
            </w:r>
            <w:r w:rsidR="00EA76D9" w:rsidRPr="0046594B">
              <w:rPr>
                <w:rFonts w:cs="Calibri"/>
                <w:szCs w:val="24"/>
              </w:rPr>
              <w:t>-e</w:t>
            </w:r>
            <w:r w:rsidR="00D53A89" w:rsidRPr="0046594B">
              <w:rPr>
                <w:rFonts w:cs="Calibri"/>
                <w:szCs w:val="24"/>
              </w:rPr>
              <w:t xml:space="preserve"> per case.</w:t>
            </w:r>
          </w:p>
        </w:tc>
        <w:tc>
          <w:tcPr>
            <w:tcW w:w="815" w:type="pct"/>
            <w:vAlign w:val="top"/>
          </w:tcPr>
          <w:p w14:paraId="60BEFB96" w14:textId="2CC5BF04"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1A4059" w:rsidRPr="00017677" w14:paraId="71FF4D65" w14:textId="77777777" w:rsidTr="00692CCA">
        <w:tc>
          <w:tcPr>
            <w:tcW w:w="747" w:type="pct"/>
            <w:vAlign w:val="top"/>
          </w:tcPr>
          <w:p w14:paraId="7124947A" w14:textId="3DD13EE9" w:rsidR="00D53A89" w:rsidRPr="0046594B" w:rsidRDefault="008C1C27" w:rsidP="001570B5">
            <w:pPr>
              <w:spacing w:before="0"/>
              <w:rPr>
                <w:rFonts w:cs="Calibri"/>
                <w:szCs w:val="24"/>
                <w:lang w:val="en-GB"/>
              </w:rPr>
            </w:pPr>
            <w:r w:rsidRPr="0046594B">
              <w:rPr>
                <w:rFonts w:cs="Calibri"/>
                <w:szCs w:val="24"/>
              </w:rPr>
              <w:t>Boucheron et al. 2022</w:t>
            </w:r>
          </w:p>
          <w:p w14:paraId="2361052F" w14:textId="77777777" w:rsidR="00D53A89" w:rsidRPr="0046594B" w:rsidRDefault="00D53A89" w:rsidP="001570B5">
            <w:pPr>
              <w:spacing w:before="0"/>
              <w:rPr>
                <w:rFonts w:cs="Calibri"/>
                <w:szCs w:val="24"/>
              </w:rPr>
            </w:pPr>
            <w:r w:rsidRPr="0046594B">
              <w:rPr>
                <w:rFonts w:cs="Calibri"/>
                <w:szCs w:val="24"/>
              </w:rPr>
              <w:t>France</w:t>
            </w:r>
          </w:p>
        </w:tc>
        <w:tc>
          <w:tcPr>
            <w:tcW w:w="896" w:type="pct"/>
            <w:vAlign w:val="top"/>
          </w:tcPr>
          <w:p w14:paraId="5C108F19" w14:textId="77777777" w:rsidR="00D53A89" w:rsidRPr="0046594B" w:rsidRDefault="00D53A89" w:rsidP="001570B5">
            <w:pPr>
              <w:spacing w:before="0"/>
              <w:rPr>
                <w:rFonts w:cs="Calibri"/>
                <w:szCs w:val="24"/>
              </w:rPr>
            </w:pPr>
            <w:r w:rsidRPr="0046594B">
              <w:rPr>
                <w:rFonts w:cs="Calibri"/>
                <w:szCs w:val="24"/>
              </w:rPr>
              <w:t>Retrospective study</w:t>
            </w:r>
          </w:p>
          <w:p w14:paraId="024EA6AD" w14:textId="77777777" w:rsidR="00D53A89" w:rsidRPr="0046594B" w:rsidRDefault="00D53A89" w:rsidP="001570B5">
            <w:pPr>
              <w:spacing w:before="0"/>
              <w:rPr>
                <w:rFonts w:cs="Calibri"/>
                <w:szCs w:val="24"/>
              </w:rPr>
            </w:pPr>
            <w:r w:rsidRPr="0046594B">
              <w:rPr>
                <w:rFonts w:cs="Calibri"/>
                <w:szCs w:val="24"/>
              </w:rPr>
              <w:t>Urology</w:t>
            </w:r>
          </w:p>
        </w:tc>
        <w:tc>
          <w:tcPr>
            <w:tcW w:w="1397" w:type="pct"/>
            <w:vAlign w:val="top"/>
          </w:tcPr>
          <w:p w14:paraId="1E5CE03D" w14:textId="777D0B38" w:rsidR="00D53A89" w:rsidRPr="0046594B" w:rsidRDefault="00017B19" w:rsidP="001570B5">
            <w:pPr>
              <w:spacing w:before="0"/>
              <w:rPr>
                <w:rFonts w:cs="Calibri"/>
                <w:szCs w:val="24"/>
              </w:rPr>
            </w:pPr>
            <w:r>
              <w:rPr>
                <w:rFonts w:cs="Calibri"/>
                <w:szCs w:val="24"/>
              </w:rPr>
              <w:t>Comparison of</w:t>
            </w:r>
            <w:r w:rsidR="00D53A89" w:rsidRPr="0046594B">
              <w:rPr>
                <w:rFonts w:cs="Calibri"/>
                <w:szCs w:val="24"/>
              </w:rPr>
              <w:t xml:space="preserve"> </w:t>
            </w:r>
            <w:r>
              <w:rPr>
                <w:rFonts w:cs="Calibri"/>
                <w:szCs w:val="24"/>
              </w:rPr>
              <w:t xml:space="preserve">reusable (vs </w:t>
            </w:r>
            <w:r w:rsidR="00D53A89" w:rsidRPr="0046594B">
              <w:rPr>
                <w:rFonts w:cs="Calibri"/>
                <w:szCs w:val="24"/>
              </w:rPr>
              <w:t>single-use</w:t>
            </w:r>
            <w:r>
              <w:rPr>
                <w:rFonts w:cs="Calibri"/>
                <w:szCs w:val="24"/>
              </w:rPr>
              <w:t>)</w:t>
            </w:r>
            <w:r w:rsidR="00D53A89" w:rsidRPr="0046594B">
              <w:rPr>
                <w:rFonts w:cs="Calibri"/>
                <w:szCs w:val="24"/>
              </w:rPr>
              <w:t xml:space="preserve"> cystoscope</w:t>
            </w:r>
            <w:r w:rsidR="00BC5DFD">
              <w:rPr>
                <w:rFonts w:cs="Calibri"/>
                <w:szCs w:val="24"/>
              </w:rPr>
              <w:t>.</w:t>
            </w:r>
          </w:p>
        </w:tc>
        <w:tc>
          <w:tcPr>
            <w:tcW w:w="1145" w:type="pct"/>
            <w:vAlign w:val="top"/>
          </w:tcPr>
          <w:p w14:paraId="6C135023" w14:textId="1B5F9F3A" w:rsidR="00D53A89" w:rsidRPr="0046594B" w:rsidRDefault="00257DD6" w:rsidP="001570B5">
            <w:pPr>
              <w:spacing w:before="0"/>
              <w:rPr>
                <w:rFonts w:cs="Calibri"/>
                <w:szCs w:val="24"/>
              </w:rPr>
            </w:pPr>
            <w:r>
              <w:rPr>
                <w:rFonts w:cs="Calibri"/>
                <w:szCs w:val="24"/>
              </w:rPr>
              <w:t>Waste increase of</w:t>
            </w:r>
            <w:r w:rsidR="00D53A89" w:rsidRPr="0046594B">
              <w:rPr>
                <w:rFonts w:cs="Calibri"/>
                <w:szCs w:val="24"/>
              </w:rPr>
              <w:t xml:space="preserve"> 946.8</w:t>
            </w:r>
            <w:r w:rsidR="00C0594B">
              <w:rPr>
                <w:rFonts w:cs="Calibri"/>
                <w:szCs w:val="24"/>
              </w:rPr>
              <w:t>0</w:t>
            </w:r>
            <w:r w:rsidR="00D53A89" w:rsidRPr="0046594B">
              <w:rPr>
                <w:rFonts w:cs="Calibri"/>
                <w:szCs w:val="24"/>
              </w:rPr>
              <w:t xml:space="preserve"> kg per year.</w:t>
            </w:r>
          </w:p>
        </w:tc>
        <w:tc>
          <w:tcPr>
            <w:tcW w:w="815" w:type="pct"/>
            <w:vAlign w:val="top"/>
          </w:tcPr>
          <w:p w14:paraId="3BF6469A" w14:textId="30692BB4" w:rsidR="00D53A89" w:rsidRPr="0046594B" w:rsidRDefault="00257DD6" w:rsidP="001570B5">
            <w:pPr>
              <w:spacing w:before="0"/>
              <w:rPr>
                <w:rFonts w:cs="Calibri"/>
                <w:szCs w:val="24"/>
              </w:rPr>
            </w:pPr>
            <w:r>
              <w:rPr>
                <w:rFonts w:cs="Calibri"/>
                <w:szCs w:val="24"/>
              </w:rPr>
              <w:t xml:space="preserve">Cost increase </w:t>
            </w:r>
            <w:r w:rsidR="00D53A89" w:rsidRPr="0046594B">
              <w:rPr>
                <w:rFonts w:cs="Calibri"/>
                <w:szCs w:val="24"/>
              </w:rPr>
              <w:t>of $6,651 per year.</w:t>
            </w:r>
          </w:p>
        </w:tc>
      </w:tr>
      <w:tr w:rsidR="001A4059" w:rsidRPr="00017677" w14:paraId="05733CF7"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6A491885" w14:textId="64BAAE61" w:rsidR="00D53A89" w:rsidRPr="0046594B" w:rsidRDefault="0075618D" w:rsidP="001570B5">
            <w:pPr>
              <w:spacing w:before="0"/>
              <w:rPr>
                <w:rFonts w:cs="Calibri"/>
                <w:szCs w:val="24"/>
                <w:lang w:val="en-GB"/>
              </w:rPr>
            </w:pPr>
            <w:r w:rsidRPr="0046594B">
              <w:rPr>
                <w:rFonts w:cs="Calibri"/>
                <w:szCs w:val="24"/>
              </w:rPr>
              <w:t>Rizan</w:t>
            </w:r>
            <w:r w:rsidR="00216509">
              <w:rPr>
                <w:rFonts w:cs="Calibri"/>
                <w:szCs w:val="24"/>
              </w:rPr>
              <w:t xml:space="preserve"> </w:t>
            </w:r>
            <w:r w:rsidRPr="0046594B">
              <w:rPr>
                <w:rFonts w:cs="Calibri"/>
                <w:szCs w:val="24"/>
              </w:rPr>
              <w:t>et al. 2022</w:t>
            </w:r>
          </w:p>
          <w:p w14:paraId="113E97D6" w14:textId="77777777" w:rsidR="00D53A89" w:rsidRPr="0046594B" w:rsidRDefault="00D53A89" w:rsidP="001570B5">
            <w:pPr>
              <w:spacing w:before="0"/>
              <w:rPr>
                <w:rFonts w:cs="Calibri"/>
                <w:szCs w:val="24"/>
              </w:rPr>
            </w:pPr>
            <w:r w:rsidRPr="0046594B">
              <w:rPr>
                <w:rFonts w:cs="Calibri"/>
                <w:szCs w:val="24"/>
              </w:rPr>
              <w:t>UK</w:t>
            </w:r>
          </w:p>
        </w:tc>
        <w:tc>
          <w:tcPr>
            <w:tcW w:w="896" w:type="pct"/>
            <w:vAlign w:val="top"/>
          </w:tcPr>
          <w:p w14:paraId="2953A756" w14:textId="48AEA004" w:rsidR="00D53A89" w:rsidRPr="0046594B" w:rsidRDefault="006212B6" w:rsidP="001570B5">
            <w:pPr>
              <w:spacing w:before="0"/>
              <w:rPr>
                <w:rFonts w:cs="Calibri"/>
                <w:szCs w:val="24"/>
              </w:rPr>
            </w:pPr>
            <w:r>
              <w:rPr>
                <w:rFonts w:cs="Calibri"/>
                <w:szCs w:val="24"/>
              </w:rPr>
              <w:t>Life cycle assessment</w:t>
            </w:r>
          </w:p>
          <w:p w14:paraId="094769BC" w14:textId="77777777" w:rsidR="00D53A89" w:rsidRPr="0046594B" w:rsidRDefault="00D53A89" w:rsidP="001570B5">
            <w:pPr>
              <w:spacing w:before="0"/>
              <w:rPr>
                <w:rFonts w:cs="Calibri"/>
                <w:szCs w:val="24"/>
              </w:rPr>
            </w:pPr>
            <w:r w:rsidRPr="0046594B">
              <w:rPr>
                <w:rFonts w:cs="Calibri"/>
                <w:szCs w:val="24"/>
              </w:rPr>
              <w:t>Operating room</w:t>
            </w:r>
          </w:p>
        </w:tc>
        <w:tc>
          <w:tcPr>
            <w:tcW w:w="1397" w:type="pct"/>
            <w:vAlign w:val="top"/>
          </w:tcPr>
          <w:p w14:paraId="13AFFC75" w14:textId="5DAFA528" w:rsidR="00D53A89" w:rsidRPr="0046594B" w:rsidRDefault="006212B6" w:rsidP="001570B5">
            <w:pPr>
              <w:spacing w:before="0"/>
              <w:rPr>
                <w:rFonts w:cs="Calibri"/>
                <w:szCs w:val="24"/>
              </w:rPr>
            </w:pPr>
            <w:r>
              <w:rPr>
                <w:rFonts w:cs="Calibri"/>
                <w:szCs w:val="24"/>
              </w:rPr>
              <w:t>LCA</w:t>
            </w:r>
            <w:r w:rsidRPr="0046594B">
              <w:rPr>
                <w:rFonts w:cs="Calibri"/>
                <w:szCs w:val="24"/>
              </w:rPr>
              <w:t xml:space="preserve"> </w:t>
            </w:r>
            <w:r w:rsidR="00D53A89" w:rsidRPr="0046594B">
              <w:rPr>
                <w:rFonts w:cs="Calibri"/>
                <w:szCs w:val="24"/>
              </w:rPr>
              <w:t>of different methods to sterilise reusable surgical instruments.</w:t>
            </w:r>
          </w:p>
        </w:tc>
        <w:tc>
          <w:tcPr>
            <w:tcW w:w="1145" w:type="pct"/>
            <w:vAlign w:val="top"/>
          </w:tcPr>
          <w:p w14:paraId="7FCB399C" w14:textId="52138F2D" w:rsidR="006212B6" w:rsidRDefault="006212B6" w:rsidP="001570B5">
            <w:pPr>
              <w:spacing w:before="0"/>
              <w:rPr>
                <w:rFonts w:cs="Arial"/>
                <w:szCs w:val="24"/>
              </w:rPr>
            </w:pPr>
            <w:r>
              <w:rPr>
                <w:rFonts w:cs="Arial"/>
                <w:szCs w:val="24"/>
              </w:rPr>
              <w:t xml:space="preserve">Annual </w:t>
            </w:r>
            <w:r w:rsidRPr="0046594B">
              <w:rPr>
                <w:rFonts w:cs="Calibri"/>
                <w:szCs w:val="24"/>
              </w:rPr>
              <w:t>CO</w:t>
            </w:r>
            <w:r w:rsidRPr="0046594B">
              <w:rPr>
                <w:rFonts w:cs="Calibri"/>
                <w:szCs w:val="24"/>
                <w:vertAlign w:val="subscript"/>
              </w:rPr>
              <w:t>2</w:t>
            </w:r>
            <w:r w:rsidRPr="0046594B">
              <w:rPr>
                <w:rFonts w:cs="Calibri"/>
                <w:szCs w:val="24"/>
              </w:rPr>
              <w:t xml:space="preserve">-e </w:t>
            </w:r>
            <w:r>
              <w:rPr>
                <w:rFonts w:cs="Arial"/>
                <w:szCs w:val="24"/>
              </w:rPr>
              <w:t>reductions at the study hospital:</w:t>
            </w:r>
          </w:p>
          <w:p w14:paraId="2989FECB" w14:textId="46B7DF62" w:rsidR="00F97CAC" w:rsidRDefault="00F97CAC" w:rsidP="001570B5">
            <w:pPr>
              <w:spacing w:before="0"/>
              <w:rPr>
                <w:rFonts w:cs="Calibri"/>
                <w:szCs w:val="24"/>
              </w:rPr>
            </w:pPr>
            <w:r>
              <w:rPr>
                <w:rFonts w:cs="Arial"/>
                <w:szCs w:val="24"/>
              </w:rPr>
              <w:t>•</w:t>
            </w:r>
            <w:r w:rsidR="006212B6">
              <w:rPr>
                <w:rFonts w:cs="Arial"/>
                <w:szCs w:val="24"/>
              </w:rPr>
              <w:t xml:space="preserve"> </w:t>
            </w:r>
            <w:r w:rsidR="00D53A89" w:rsidRPr="0046594B">
              <w:rPr>
                <w:rFonts w:cs="Calibri"/>
                <w:szCs w:val="24"/>
              </w:rPr>
              <w:t>Washer/</w:t>
            </w:r>
            <w:r w:rsidR="00CA38EA">
              <w:rPr>
                <w:rFonts w:cs="Calibri"/>
                <w:szCs w:val="24"/>
              </w:rPr>
              <w:t xml:space="preserve"> </w:t>
            </w:r>
            <w:r w:rsidR="00D53A89" w:rsidRPr="0046594B">
              <w:rPr>
                <w:rFonts w:cs="Calibri"/>
                <w:szCs w:val="24"/>
              </w:rPr>
              <w:t>disinfector vs steriliser in sets: 40</w:t>
            </w:r>
            <w:r w:rsidR="003B3BB7">
              <w:rPr>
                <w:rFonts w:cs="Calibri"/>
                <w:szCs w:val="24"/>
              </w:rPr>
              <w:t>.</w:t>
            </w:r>
            <w:r w:rsidR="00D53A89" w:rsidRPr="0046594B">
              <w:rPr>
                <w:rFonts w:cs="Calibri"/>
                <w:szCs w:val="24"/>
              </w:rPr>
              <w:t xml:space="preserve">85 </w:t>
            </w:r>
            <w:r w:rsidR="003B3BB7">
              <w:rPr>
                <w:rFonts w:cs="Calibri"/>
                <w:szCs w:val="24"/>
              </w:rPr>
              <w:t>t</w:t>
            </w:r>
          </w:p>
          <w:p w14:paraId="4AB83032" w14:textId="1237DBFA" w:rsidR="006212B6" w:rsidRDefault="00F97CAC" w:rsidP="001570B5">
            <w:pPr>
              <w:spacing w:before="0"/>
              <w:rPr>
                <w:rFonts w:cs="Calibri"/>
                <w:szCs w:val="24"/>
              </w:rPr>
            </w:pPr>
            <w:r>
              <w:rPr>
                <w:rFonts w:cs="Arial"/>
                <w:szCs w:val="24"/>
              </w:rPr>
              <w:t xml:space="preserve">• </w:t>
            </w:r>
            <w:r w:rsidR="00D53A89" w:rsidRPr="0046594B">
              <w:rPr>
                <w:rFonts w:cs="Calibri"/>
                <w:szCs w:val="24"/>
              </w:rPr>
              <w:t>Sets vs all individually wrapped items in washer/disinfector: 85</w:t>
            </w:r>
            <w:r w:rsidR="003B3BB7">
              <w:rPr>
                <w:rFonts w:cs="Calibri"/>
                <w:szCs w:val="24"/>
              </w:rPr>
              <w:t>.</w:t>
            </w:r>
            <w:r w:rsidR="00D53A89" w:rsidRPr="0046594B">
              <w:rPr>
                <w:rFonts w:cs="Calibri"/>
                <w:szCs w:val="24"/>
              </w:rPr>
              <w:t>4</w:t>
            </w:r>
            <w:r w:rsidR="00C0594B">
              <w:rPr>
                <w:rFonts w:cs="Calibri"/>
                <w:szCs w:val="24"/>
              </w:rPr>
              <w:t>1</w:t>
            </w:r>
            <w:r w:rsidR="00D53A89" w:rsidRPr="0046594B">
              <w:rPr>
                <w:rFonts w:cs="Calibri"/>
                <w:szCs w:val="24"/>
              </w:rPr>
              <w:t xml:space="preserve"> </w:t>
            </w:r>
            <w:r w:rsidR="003B3BB7">
              <w:rPr>
                <w:rFonts w:cs="Calibri"/>
                <w:szCs w:val="24"/>
              </w:rPr>
              <w:t>t</w:t>
            </w:r>
          </w:p>
          <w:p w14:paraId="6174DFF4" w14:textId="4173BBFC" w:rsidR="00D53A89" w:rsidRPr="0046594B" w:rsidRDefault="00F97CAC" w:rsidP="001570B5">
            <w:pPr>
              <w:spacing w:before="0"/>
              <w:rPr>
                <w:rFonts w:cs="Calibri"/>
                <w:szCs w:val="24"/>
              </w:rPr>
            </w:pPr>
            <w:r>
              <w:rPr>
                <w:rFonts w:cs="Arial"/>
                <w:szCs w:val="24"/>
              </w:rPr>
              <w:t xml:space="preserve">• </w:t>
            </w:r>
            <w:r w:rsidR="00D53A89" w:rsidRPr="0046594B">
              <w:rPr>
                <w:rFonts w:cs="Calibri"/>
                <w:szCs w:val="24"/>
              </w:rPr>
              <w:t>Sets vs all individually wrapped items in steriliser: 94</w:t>
            </w:r>
            <w:r w:rsidR="003B3BB7">
              <w:rPr>
                <w:rFonts w:cs="Calibri"/>
                <w:szCs w:val="24"/>
              </w:rPr>
              <w:t>.</w:t>
            </w:r>
            <w:r w:rsidR="00D53A89" w:rsidRPr="0046594B">
              <w:rPr>
                <w:rFonts w:cs="Calibri"/>
                <w:szCs w:val="24"/>
              </w:rPr>
              <w:t xml:space="preserve">74 </w:t>
            </w:r>
            <w:r w:rsidR="003B3BB7">
              <w:rPr>
                <w:rFonts w:cs="Calibri"/>
                <w:szCs w:val="24"/>
              </w:rPr>
              <w:t>t</w:t>
            </w:r>
            <w:r w:rsidR="00D53A89" w:rsidRPr="0046594B">
              <w:rPr>
                <w:rFonts w:cs="Calibri"/>
                <w:szCs w:val="24"/>
              </w:rPr>
              <w:t>.</w:t>
            </w:r>
          </w:p>
        </w:tc>
        <w:tc>
          <w:tcPr>
            <w:tcW w:w="815" w:type="pct"/>
            <w:vAlign w:val="top"/>
          </w:tcPr>
          <w:p w14:paraId="5BC09078" w14:textId="16B8DA2D" w:rsidR="00D53A89" w:rsidRPr="0046594B" w:rsidRDefault="00D53A89" w:rsidP="001570B5">
            <w:pPr>
              <w:spacing w:before="0"/>
              <w:rPr>
                <w:rFonts w:cs="Calibri"/>
                <w:szCs w:val="24"/>
              </w:rPr>
            </w:pPr>
            <w:r w:rsidRPr="0046594B">
              <w:rPr>
                <w:rFonts w:cs="Calibri"/>
                <w:szCs w:val="24"/>
              </w:rPr>
              <w:t>Not reported</w:t>
            </w:r>
            <w:r w:rsidR="00905451">
              <w:rPr>
                <w:rFonts w:cs="Calibri"/>
                <w:szCs w:val="24"/>
              </w:rPr>
              <w:t>.</w:t>
            </w:r>
          </w:p>
        </w:tc>
      </w:tr>
      <w:tr w:rsidR="001A4059" w:rsidRPr="00017677" w14:paraId="4EEACBD6" w14:textId="77777777" w:rsidTr="00692CCA">
        <w:tc>
          <w:tcPr>
            <w:tcW w:w="747" w:type="pct"/>
            <w:vAlign w:val="top"/>
          </w:tcPr>
          <w:p w14:paraId="30F67C64" w14:textId="41B4EE08" w:rsidR="00D53A89" w:rsidRPr="0046594B" w:rsidRDefault="008C1C27" w:rsidP="001570B5">
            <w:pPr>
              <w:spacing w:before="0"/>
              <w:rPr>
                <w:rFonts w:cs="Calibri"/>
                <w:szCs w:val="24"/>
              </w:rPr>
            </w:pPr>
            <w:r w:rsidRPr="0046594B">
              <w:rPr>
                <w:rFonts w:cs="Calibri"/>
                <w:szCs w:val="24"/>
              </w:rPr>
              <w:lastRenderedPageBreak/>
              <w:t>Toia et al. 2023</w:t>
            </w:r>
          </w:p>
          <w:p w14:paraId="7B0EC5B1"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00C30E71" w14:textId="77777777" w:rsidR="00D53A89" w:rsidRPr="0046594B" w:rsidRDefault="00D53A89" w:rsidP="001570B5">
            <w:pPr>
              <w:spacing w:before="0"/>
              <w:rPr>
                <w:rFonts w:cs="Calibri"/>
                <w:szCs w:val="24"/>
              </w:rPr>
            </w:pPr>
            <w:r w:rsidRPr="0046594B">
              <w:rPr>
                <w:rFonts w:cs="Calibri"/>
                <w:szCs w:val="24"/>
              </w:rPr>
              <w:t>Observational study</w:t>
            </w:r>
          </w:p>
          <w:p w14:paraId="560DB155" w14:textId="77777777" w:rsidR="00D53A89" w:rsidRPr="0046594B" w:rsidRDefault="00D53A89" w:rsidP="001570B5">
            <w:pPr>
              <w:spacing w:before="0"/>
              <w:rPr>
                <w:rFonts w:cs="Calibri"/>
                <w:szCs w:val="24"/>
              </w:rPr>
            </w:pPr>
            <w:r w:rsidRPr="0046594B">
              <w:rPr>
                <w:rFonts w:cs="Calibri"/>
                <w:szCs w:val="24"/>
              </w:rPr>
              <w:t>Radiology</w:t>
            </w:r>
          </w:p>
        </w:tc>
        <w:tc>
          <w:tcPr>
            <w:tcW w:w="1397" w:type="pct"/>
            <w:vAlign w:val="top"/>
          </w:tcPr>
          <w:p w14:paraId="6658F121" w14:textId="7635F2CA" w:rsidR="00D53A89" w:rsidRPr="0046594B" w:rsidRDefault="00BB2B72" w:rsidP="001570B5">
            <w:pPr>
              <w:spacing w:before="0"/>
              <w:rPr>
                <w:rFonts w:cs="Calibri"/>
                <w:szCs w:val="24"/>
              </w:rPr>
            </w:pPr>
            <w:r>
              <w:rPr>
                <w:rFonts w:cs="Calibri"/>
                <w:szCs w:val="24"/>
              </w:rPr>
              <w:t>Mathematical model of</w:t>
            </w:r>
            <w:r w:rsidR="00D53A89" w:rsidRPr="0046594B">
              <w:rPr>
                <w:rFonts w:cs="Calibri"/>
                <w:szCs w:val="24"/>
              </w:rPr>
              <w:t xml:space="preserve"> administration of iodine contrast media by</w:t>
            </w:r>
            <w:r>
              <w:rPr>
                <w:rFonts w:cs="Calibri"/>
                <w:szCs w:val="24"/>
              </w:rPr>
              <w:t xml:space="preserve"> </w:t>
            </w:r>
            <w:r w:rsidRPr="0046594B">
              <w:rPr>
                <w:rFonts w:cs="Calibri"/>
                <w:szCs w:val="24"/>
              </w:rPr>
              <w:t xml:space="preserve">multi-use syringeless injector </w:t>
            </w:r>
            <w:r>
              <w:rPr>
                <w:rFonts w:cs="Calibri"/>
                <w:szCs w:val="24"/>
              </w:rPr>
              <w:t>(vs</w:t>
            </w:r>
            <w:r w:rsidR="00D53A89" w:rsidRPr="0046594B">
              <w:rPr>
                <w:rFonts w:cs="Calibri"/>
                <w:szCs w:val="24"/>
              </w:rPr>
              <w:t xml:space="preserve"> single-use syringe-based injector</w:t>
            </w:r>
            <w:r>
              <w:rPr>
                <w:rFonts w:cs="Calibri"/>
                <w:szCs w:val="24"/>
              </w:rPr>
              <w:t>).</w:t>
            </w:r>
          </w:p>
        </w:tc>
        <w:tc>
          <w:tcPr>
            <w:tcW w:w="1145" w:type="pct"/>
            <w:vAlign w:val="top"/>
          </w:tcPr>
          <w:p w14:paraId="7D276FD4" w14:textId="15D86CB6" w:rsidR="00D53A89" w:rsidRPr="0046594B" w:rsidRDefault="00BB2B72" w:rsidP="001570B5">
            <w:pPr>
              <w:spacing w:before="0"/>
              <w:rPr>
                <w:rFonts w:cs="Calibri"/>
                <w:szCs w:val="24"/>
              </w:rPr>
            </w:pPr>
            <w:r>
              <w:rPr>
                <w:rFonts w:cs="Calibri"/>
                <w:szCs w:val="24"/>
              </w:rPr>
              <w:t>Plastic waste reduction of</w:t>
            </w:r>
            <w:r w:rsidR="00D53A89" w:rsidRPr="0046594B">
              <w:rPr>
                <w:rFonts w:cs="Calibri"/>
                <w:szCs w:val="24"/>
              </w:rPr>
              <w:t xml:space="preserve"> 395.8</w:t>
            </w:r>
            <w:r w:rsidR="00C0594B">
              <w:rPr>
                <w:rFonts w:cs="Calibri"/>
                <w:szCs w:val="24"/>
              </w:rPr>
              <w:t>0</w:t>
            </w:r>
            <w:r w:rsidR="00D53A89" w:rsidRPr="0046594B">
              <w:rPr>
                <w:rFonts w:cs="Calibri"/>
                <w:szCs w:val="24"/>
              </w:rPr>
              <w:t xml:space="preserve"> kg</w:t>
            </w:r>
            <w:r>
              <w:rPr>
                <w:rFonts w:cs="Calibri"/>
                <w:szCs w:val="24"/>
              </w:rPr>
              <w:t xml:space="preserve"> over</w:t>
            </w:r>
            <w:r w:rsidR="00D53A89" w:rsidRPr="0046594B">
              <w:rPr>
                <w:rFonts w:cs="Calibri"/>
                <w:szCs w:val="24"/>
              </w:rPr>
              <w:t xml:space="preserve"> 16 weeks</w:t>
            </w:r>
            <w:r>
              <w:rPr>
                <w:rFonts w:cs="Calibri"/>
                <w:szCs w:val="24"/>
              </w:rPr>
              <w:t>.</w:t>
            </w:r>
          </w:p>
        </w:tc>
        <w:tc>
          <w:tcPr>
            <w:tcW w:w="815" w:type="pct"/>
            <w:vAlign w:val="top"/>
          </w:tcPr>
          <w:p w14:paraId="6CFA06FB" w14:textId="09BD5D8E" w:rsidR="00D53A89" w:rsidRPr="0046594B" w:rsidRDefault="00D53A89" w:rsidP="001570B5">
            <w:pPr>
              <w:spacing w:before="0"/>
              <w:rPr>
                <w:rFonts w:cs="Calibri"/>
                <w:szCs w:val="24"/>
              </w:rPr>
            </w:pPr>
            <w:r w:rsidRPr="0046594B">
              <w:rPr>
                <w:rFonts w:cs="Calibri"/>
                <w:szCs w:val="24"/>
              </w:rPr>
              <w:t>Not reported</w:t>
            </w:r>
            <w:r w:rsidR="00EA1824">
              <w:rPr>
                <w:rFonts w:cs="Calibri"/>
                <w:szCs w:val="24"/>
              </w:rPr>
              <w:t>.</w:t>
            </w:r>
          </w:p>
        </w:tc>
      </w:tr>
      <w:tr w:rsidR="00D53A89" w:rsidRPr="00017677" w14:paraId="0D2C28CE" w14:textId="77777777" w:rsidTr="00692CCA">
        <w:trPr>
          <w:cnfStyle w:val="000000100000" w:firstRow="0" w:lastRow="0" w:firstColumn="0" w:lastColumn="0" w:oddVBand="0" w:evenVBand="0" w:oddHBand="1" w:evenHBand="0" w:firstRowFirstColumn="0" w:firstRowLastColumn="0" w:lastRowFirstColumn="0" w:lastRowLastColumn="0"/>
        </w:trPr>
        <w:tc>
          <w:tcPr>
            <w:tcW w:w="5000" w:type="pct"/>
            <w:gridSpan w:val="5"/>
            <w:vAlign w:val="top"/>
          </w:tcPr>
          <w:p w14:paraId="4F79C29F" w14:textId="7D585F62" w:rsidR="00D53A89" w:rsidRPr="0046594B" w:rsidRDefault="00D53A89" w:rsidP="001570B5">
            <w:pPr>
              <w:spacing w:before="0"/>
              <w:rPr>
                <w:rFonts w:cs="Calibri"/>
                <w:b/>
                <w:szCs w:val="24"/>
              </w:rPr>
            </w:pPr>
            <w:r w:rsidRPr="0046594B">
              <w:rPr>
                <w:rFonts w:cs="Calibri"/>
                <w:b/>
                <w:szCs w:val="24"/>
              </w:rPr>
              <w:t>Use reusable surgical textiles, including gowns, scrub caps and drapes</w:t>
            </w:r>
          </w:p>
        </w:tc>
      </w:tr>
      <w:tr w:rsidR="001A4059" w:rsidRPr="00017677" w14:paraId="30FDFBB1" w14:textId="77777777" w:rsidTr="00692CCA">
        <w:tc>
          <w:tcPr>
            <w:tcW w:w="747" w:type="pct"/>
            <w:vAlign w:val="top"/>
          </w:tcPr>
          <w:p w14:paraId="72260E8C" w14:textId="40A4A1AC" w:rsidR="00D53A89" w:rsidRPr="0046594B" w:rsidRDefault="008C1C27" w:rsidP="001570B5">
            <w:pPr>
              <w:spacing w:before="0"/>
              <w:rPr>
                <w:rFonts w:cs="Calibri"/>
                <w:szCs w:val="24"/>
                <w:lang w:val="en-GB"/>
              </w:rPr>
            </w:pPr>
            <w:r w:rsidRPr="0046594B">
              <w:rPr>
                <w:rFonts w:cs="Calibri"/>
                <w:szCs w:val="24"/>
              </w:rPr>
              <w:t xml:space="preserve">Vozzola </w:t>
            </w:r>
            <w:r w:rsidR="00CC3FA6">
              <w:rPr>
                <w:rFonts w:cs="Calibri"/>
                <w:szCs w:val="24"/>
              </w:rPr>
              <w:t>et al.</w:t>
            </w:r>
            <w:r w:rsidRPr="0046594B">
              <w:rPr>
                <w:rFonts w:cs="Calibri"/>
                <w:szCs w:val="24"/>
              </w:rPr>
              <w:t xml:space="preserve"> 2020</w:t>
            </w:r>
          </w:p>
          <w:p w14:paraId="3908F50A" w14:textId="77777777" w:rsidR="00D53A89" w:rsidRPr="0046594B" w:rsidRDefault="00D53A89" w:rsidP="001570B5">
            <w:pPr>
              <w:spacing w:before="0"/>
              <w:rPr>
                <w:rFonts w:cs="Calibri"/>
                <w:szCs w:val="24"/>
              </w:rPr>
            </w:pPr>
            <w:r w:rsidRPr="0046594B">
              <w:rPr>
                <w:rFonts w:cs="Calibri"/>
                <w:szCs w:val="24"/>
              </w:rPr>
              <w:t>North America</w:t>
            </w:r>
          </w:p>
        </w:tc>
        <w:tc>
          <w:tcPr>
            <w:tcW w:w="896" w:type="pct"/>
            <w:vAlign w:val="top"/>
          </w:tcPr>
          <w:p w14:paraId="27AD54EE" w14:textId="77777777" w:rsidR="00D53A89" w:rsidRPr="0046594B" w:rsidRDefault="00D53A89" w:rsidP="001570B5">
            <w:pPr>
              <w:spacing w:before="0"/>
              <w:rPr>
                <w:rFonts w:cs="Calibri"/>
                <w:szCs w:val="24"/>
              </w:rPr>
            </w:pPr>
            <w:r w:rsidRPr="0046594B">
              <w:rPr>
                <w:rFonts w:cs="Calibri"/>
                <w:szCs w:val="24"/>
              </w:rPr>
              <w:t>Life cycle assessment</w:t>
            </w:r>
          </w:p>
          <w:p w14:paraId="3F9FEF33" w14:textId="77777777" w:rsidR="00D53A89" w:rsidRPr="0046594B" w:rsidRDefault="00D53A89" w:rsidP="001570B5">
            <w:pPr>
              <w:spacing w:before="0"/>
              <w:rPr>
                <w:rFonts w:cs="Calibri"/>
                <w:szCs w:val="24"/>
              </w:rPr>
            </w:pPr>
            <w:r w:rsidRPr="0046594B">
              <w:rPr>
                <w:rFonts w:cs="Calibri"/>
                <w:szCs w:val="24"/>
              </w:rPr>
              <w:t>Operating room</w:t>
            </w:r>
          </w:p>
        </w:tc>
        <w:tc>
          <w:tcPr>
            <w:tcW w:w="1397" w:type="pct"/>
            <w:vAlign w:val="top"/>
          </w:tcPr>
          <w:p w14:paraId="75A84EF7" w14:textId="6A7032A2" w:rsidR="00D53A89" w:rsidRPr="0046594B" w:rsidRDefault="00D53A89" w:rsidP="001570B5">
            <w:pPr>
              <w:spacing w:before="0"/>
              <w:rPr>
                <w:rFonts w:cs="Calibri"/>
                <w:szCs w:val="24"/>
              </w:rPr>
            </w:pPr>
            <w:r w:rsidRPr="0046594B">
              <w:rPr>
                <w:rFonts w:cs="Calibri"/>
                <w:szCs w:val="24"/>
              </w:rPr>
              <w:t xml:space="preserve">LCA </w:t>
            </w:r>
            <w:r w:rsidR="00BB2B72">
              <w:rPr>
                <w:rFonts w:cs="Calibri"/>
                <w:szCs w:val="24"/>
              </w:rPr>
              <w:t>of reusable (vs</w:t>
            </w:r>
            <w:r w:rsidR="00BB2B72" w:rsidRPr="0046594B">
              <w:rPr>
                <w:rFonts w:cs="Calibri"/>
                <w:szCs w:val="24"/>
              </w:rPr>
              <w:t xml:space="preserve"> </w:t>
            </w:r>
            <w:r w:rsidR="00B62542">
              <w:rPr>
                <w:rFonts w:cs="Calibri"/>
                <w:szCs w:val="24"/>
              </w:rPr>
              <w:t>single-use</w:t>
            </w:r>
            <w:r w:rsidR="00BB2B72">
              <w:rPr>
                <w:rFonts w:cs="Calibri"/>
                <w:szCs w:val="24"/>
              </w:rPr>
              <w:t>)</w:t>
            </w:r>
            <w:r w:rsidRPr="0046594B" w:rsidDel="00BB2B72">
              <w:rPr>
                <w:rFonts w:cs="Calibri"/>
                <w:szCs w:val="24"/>
              </w:rPr>
              <w:t xml:space="preserve"> </w:t>
            </w:r>
            <w:r w:rsidRPr="0046594B">
              <w:rPr>
                <w:rFonts w:cs="Calibri"/>
                <w:szCs w:val="24"/>
              </w:rPr>
              <w:t>surgical gowns</w:t>
            </w:r>
            <w:r w:rsidR="00BC5DFD">
              <w:rPr>
                <w:rFonts w:cs="Calibri"/>
                <w:szCs w:val="24"/>
              </w:rPr>
              <w:t>.</w:t>
            </w:r>
          </w:p>
        </w:tc>
        <w:tc>
          <w:tcPr>
            <w:tcW w:w="1145" w:type="pct"/>
            <w:vAlign w:val="top"/>
          </w:tcPr>
          <w:p w14:paraId="54EA58F5" w14:textId="0C6C54C9" w:rsidR="00D53A89" w:rsidRPr="0046594B" w:rsidRDefault="00B22292" w:rsidP="001570B5">
            <w:pPr>
              <w:spacing w:before="0"/>
              <w:rPr>
                <w:rFonts w:cs="Calibri"/>
                <w:szCs w:val="24"/>
              </w:rPr>
            </w:pPr>
            <w:r>
              <w:rPr>
                <w:rFonts w:cs="Calibri"/>
                <w:szCs w:val="24"/>
              </w:rPr>
              <w:t>R</w:t>
            </w:r>
            <w:r w:rsidR="00D53A89" w:rsidRPr="0046594B">
              <w:rPr>
                <w:rFonts w:cs="Calibri"/>
                <w:szCs w:val="24"/>
              </w:rPr>
              <w:t>eduction of 1</w:t>
            </w:r>
            <w:r w:rsidR="003B3BB7">
              <w:rPr>
                <w:rFonts w:cs="Calibri"/>
                <w:szCs w:val="24"/>
              </w:rPr>
              <w:t>.</w:t>
            </w:r>
            <w:r w:rsidR="00C0594B">
              <w:rPr>
                <w:rFonts w:cs="Calibri"/>
                <w:szCs w:val="24"/>
              </w:rPr>
              <w:t>10</w:t>
            </w:r>
            <w:r w:rsidR="00D53A89" w:rsidRPr="0046594B">
              <w:rPr>
                <w:rFonts w:cs="Calibri"/>
                <w:szCs w:val="24"/>
              </w:rPr>
              <w:t xml:space="preserve"> </w:t>
            </w:r>
            <w:r w:rsidR="003B3BB7">
              <w:rPr>
                <w:rFonts w:cs="Calibri"/>
                <w:szCs w:val="24"/>
              </w:rPr>
              <w:t>t</w:t>
            </w:r>
            <w:r w:rsidR="003B3BB7" w:rsidRPr="0046594B">
              <w:rPr>
                <w:rFonts w:cs="Calibri"/>
                <w:szCs w:val="24"/>
              </w:rPr>
              <w:t xml:space="preserve"> </w:t>
            </w:r>
            <w:r w:rsidR="00EA76D9" w:rsidRPr="0046594B">
              <w:rPr>
                <w:rFonts w:cs="Calibri"/>
                <w:szCs w:val="24"/>
              </w:rPr>
              <w:t>CO</w:t>
            </w:r>
            <w:r w:rsidR="00EA76D9" w:rsidRPr="0046594B">
              <w:rPr>
                <w:rFonts w:cs="Calibri"/>
                <w:szCs w:val="24"/>
                <w:vertAlign w:val="subscript"/>
              </w:rPr>
              <w:t>2</w:t>
            </w:r>
            <w:r w:rsidR="00EA76D9" w:rsidRPr="0046594B">
              <w:rPr>
                <w:rFonts w:cs="Calibri"/>
                <w:szCs w:val="24"/>
              </w:rPr>
              <w:t>-e</w:t>
            </w:r>
            <w:r w:rsidR="00D53A89" w:rsidRPr="0046594B">
              <w:rPr>
                <w:rFonts w:cs="Calibri"/>
                <w:szCs w:val="24"/>
              </w:rPr>
              <w:t xml:space="preserve"> per 1</w:t>
            </w:r>
            <w:r w:rsidR="0082220E">
              <w:rPr>
                <w:rFonts w:cs="Calibri"/>
                <w:szCs w:val="24"/>
              </w:rPr>
              <w:t>,</w:t>
            </w:r>
            <w:r w:rsidR="00D53A89" w:rsidRPr="0046594B">
              <w:rPr>
                <w:rFonts w:cs="Calibri"/>
                <w:szCs w:val="24"/>
              </w:rPr>
              <w:t>000 uses.</w:t>
            </w:r>
          </w:p>
        </w:tc>
        <w:tc>
          <w:tcPr>
            <w:tcW w:w="815" w:type="pct"/>
            <w:vAlign w:val="top"/>
          </w:tcPr>
          <w:p w14:paraId="3D639954" w14:textId="524B8B0C" w:rsidR="00D53A89" w:rsidRPr="0046594B" w:rsidRDefault="00D53A89" w:rsidP="001570B5">
            <w:pPr>
              <w:spacing w:before="0"/>
              <w:rPr>
                <w:rFonts w:cs="Calibri"/>
                <w:szCs w:val="24"/>
              </w:rPr>
            </w:pPr>
            <w:r w:rsidRPr="0046594B">
              <w:rPr>
                <w:rFonts w:cs="Calibri"/>
                <w:szCs w:val="24"/>
              </w:rPr>
              <w:t>Not reported</w:t>
            </w:r>
            <w:r w:rsidR="00EA1824">
              <w:rPr>
                <w:rFonts w:cs="Calibri"/>
                <w:szCs w:val="24"/>
              </w:rPr>
              <w:t>.</w:t>
            </w:r>
          </w:p>
        </w:tc>
      </w:tr>
      <w:tr w:rsidR="001A4059" w:rsidRPr="00017677" w14:paraId="2D241EBD"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1AAD766B" w14:textId="20C136A7" w:rsidR="00D53A89" w:rsidRPr="0046594B" w:rsidRDefault="008C1C27" w:rsidP="001570B5">
            <w:pPr>
              <w:spacing w:before="0"/>
              <w:rPr>
                <w:rFonts w:cs="Calibri"/>
                <w:szCs w:val="24"/>
              </w:rPr>
            </w:pPr>
            <w:r w:rsidRPr="0046594B">
              <w:rPr>
                <w:rFonts w:cs="Calibri"/>
                <w:szCs w:val="24"/>
              </w:rPr>
              <w:t>Burguburu et al. 2022</w:t>
            </w:r>
          </w:p>
          <w:p w14:paraId="0BA4946E" w14:textId="77777777" w:rsidR="00D53A89" w:rsidRPr="0046594B" w:rsidRDefault="00D53A89" w:rsidP="001570B5">
            <w:pPr>
              <w:spacing w:before="0"/>
              <w:rPr>
                <w:rFonts w:cs="Calibri"/>
                <w:szCs w:val="24"/>
              </w:rPr>
            </w:pPr>
            <w:r w:rsidRPr="0046594B">
              <w:rPr>
                <w:rFonts w:cs="Calibri"/>
                <w:szCs w:val="24"/>
              </w:rPr>
              <w:t>France</w:t>
            </w:r>
          </w:p>
        </w:tc>
        <w:tc>
          <w:tcPr>
            <w:tcW w:w="896" w:type="pct"/>
            <w:vAlign w:val="top"/>
          </w:tcPr>
          <w:p w14:paraId="43DF0439" w14:textId="77777777" w:rsidR="00D53A89" w:rsidRPr="0046594B" w:rsidRDefault="00D53A89" w:rsidP="001570B5">
            <w:pPr>
              <w:spacing w:before="0"/>
              <w:rPr>
                <w:rFonts w:cs="Calibri"/>
                <w:szCs w:val="24"/>
              </w:rPr>
            </w:pPr>
            <w:r w:rsidRPr="0046594B">
              <w:rPr>
                <w:rFonts w:cs="Calibri"/>
                <w:szCs w:val="24"/>
              </w:rPr>
              <w:t>Life cycle assessment</w:t>
            </w:r>
          </w:p>
          <w:p w14:paraId="5DB1C464" w14:textId="77777777" w:rsidR="00D53A89" w:rsidRPr="0046594B" w:rsidRDefault="00D53A89" w:rsidP="001570B5">
            <w:pPr>
              <w:spacing w:before="0"/>
              <w:rPr>
                <w:rFonts w:cs="Calibri"/>
                <w:szCs w:val="24"/>
              </w:rPr>
            </w:pPr>
            <w:r w:rsidRPr="0046594B">
              <w:rPr>
                <w:rFonts w:cs="Calibri"/>
                <w:szCs w:val="24"/>
              </w:rPr>
              <w:t>Operating room</w:t>
            </w:r>
          </w:p>
        </w:tc>
        <w:tc>
          <w:tcPr>
            <w:tcW w:w="1397" w:type="pct"/>
            <w:vAlign w:val="top"/>
          </w:tcPr>
          <w:p w14:paraId="07C80753" w14:textId="4CF06F00" w:rsidR="00D53A89" w:rsidRPr="0046594B" w:rsidRDefault="00D53A89" w:rsidP="001570B5">
            <w:pPr>
              <w:spacing w:before="0"/>
              <w:rPr>
                <w:rFonts w:cs="Calibri"/>
                <w:szCs w:val="24"/>
              </w:rPr>
            </w:pPr>
            <w:r w:rsidRPr="0046594B">
              <w:rPr>
                <w:rFonts w:cs="Calibri"/>
                <w:szCs w:val="24"/>
              </w:rPr>
              <w:t xml:space="preserve">LCA </w:t>
            </w:r>
            <w:r w:rsidR="00B22292">
              <w:rPr>
                <w:rFonts w:cs="Calibri"/>
                <w:szCs w:val="24"/>
              </w:rPr>
              <w:t>of</w:t>
            </w:r>
            <w:r w:rsidR="00B22292" w:rsidRPr="0046594B">
              <w:rPr>
                <w:rFonts w:cs="Calibri"/>
                <w:szCs w:val="24"/>
              </w:rPr>
              <w:t xml:space="preserve"> </w:t>
            </w:r>
            <w:r w:rsidRPr="0046594B">
              <w:rPr>
                <w:rFonts w:cs="Calibri"/>
                <w:szCs w:val="24"/>
              </w:rPr>
              <w:t xml:space="preserve">reusable </w:t>
            </w:r>
            <w:r w:rsidR="00B22292">
              <w:rPr>
                <w:rFonts w:cs="Calibri"/>
                <w:szCs w:val="24"/>
              </w:rPr>
              <w:t>(vs</w:t>
            </w:r>
            <w:r w:rsidR="00B22292" w:rsidRPr="0046594B">
              <w:rPr>
                <w:rFonts w:cs="Calibri"/>
                <w:szCs w:val="24"/>
              </w:rPr>
              <w:t xml:space="preserve"> </w:t>
            </w:r>
            <w:r w:rsidR="00B62542">
              <w:rPr>
                <w:rFonts w:cs="Calibri"/>
                <w:szCs w:val="24"/>
              </w:rPr>
              <w:t>single-use</w:t>
            </w:r>
            <w:r w:rsidR="00B22292">
              <w:rPr>
                <w:rFonts w:cs="Calibri"/>
                <w:szCs w:val="24"/>
              </w:rPr>
              <w:t>)</w:t>
            </w:r>
            <w:r w:rsidRPr="0046594B">
              <w:rPr>
                <w:rFonts w:cs="Calibri"/>
                <w:szCs w:val="24"/>
              </w:rPr>
              <w:t xml:space="preserve"> scrub suits.</w:t>
            </w:r>
          </w:p>
        </w:tc>
        <w:tc>
          <w:tcPr>
            <w:tcW w:w="1145" w:type="pct"/>
            <w:vAlign w:val="top"/>
          </w:tcPr>
          <w:p w14:paraId="1FCDAA36" w14:textId="36173F2E" w:rsidR="00D53A89" w:rsidRPr="0046594B" w:rsidRDefault="00B22292" w:rsidP="001570B5">
            <w:pPr>
              <w:spacing w:before="0"/>
              <w:rPr>
                <w:rFonts w:cs="Calibri"/>
                <w:szCs w:val="24"/>
              </w:rPr>
            </w:pPr>
            <w:r>
              <w:rPr>
                <w:rFonts w:cs="Calibri"/>
                <w:szCs w:val="24"/>
              </w:rPr>
              <w:t>R</w:t>
            </w:r>
            <w:r w:rsidR="00D53A89" w:rsidRPr="0046594B">
              <w:rPr>
                <w:rFonts w:cs="Calibri"/>
                <w:szCs w:val="24"/>
              </w:rPr>
              <w:t xml:space="preserve">eduction of 53 kg </w:t>
            </w:r>
            <w:r w:rsidR="00EA76D9" w:rsidRPr="0046594B">
              <w:rPr>
                <w:rFonts w:cs="Calibri"/>
                <w:szCs w:val="24"/>
              </w:rPr>
              <w:t>CO</w:t>
            </w:r>
            <w:r w:rsidR="00EA76D9" w:rsidRPr="0046594B">
              <w:rPr>
                <w:rFonts w:cs="Calibri"/>
                <w:szCs w:val="24"/>
                <w:vertAlign w:val="subscript"/>
              </w:rPr>
              <w:t>2</w:t>
            </w:r>
            <w:r w:rsidR="00EA76D9" w:rsidRPr="0046594B">
              <w:rPr>
                <w:rFonts w:cs="Calibri"/>
                <w:szCs w:val="24"/>
              </w:rPr>
              <w:t>-e</w:t>
            </w:r>
            <w:r w:rsidR="00D53A89" w:rsidRPr="0046594B">
              <w:rPr>
                <w:rFonts w:cs="Calibri"/>
                <w:szCs w:val="24"/>
              </w:rPr>
              <w:t xml:space="preserve"> per user per year.</w:t>
            </w:r>
          </w:p>
        </w:tc>
        <w:tc>
          <w:tcPr>
            <w:tcW w:w="815" w:type="pct"/>
            <w:vAlign w:val="top"/>
          </w:tcPr>
          <w:p w14:paraId="30078FCB" w14:textId="212DF6A4" w:rsidR="00D53A89" w:rsidRPr="0046594B" w:rsidRDefault="00D53A89" w:rsidP="001570B5">
            <w:pPr>
              <w:spacing w:before="0"/>
              <w:rPr>
                <w:rFonts w:cs="Calibri"/>
                <w:szCs w:val="24"/>
              </w:rPr>
            </w:pPr>
            <w:r w:rsidRPr="0046594B">
              <w:rPr>
                <w:rFonts w:cs="Calibri"/>
                <w:szCs w:val="24"/>
              </w:rPr>
              <w:t>Not reported</w:t>
            </w:r>
            <w:r w:rsidR="00EA1824">
              <w:rPr>
                <w:rFonts w:cs="Calibri"/>
                <w:szCs w:val="24"/>
              </w:rPr>
              <w:t>.</w:t>
            </w:r>
          </w:p>
        </w:tc>
      </w:tr>
      <w:tr w:rsidR="001A4059" w:rsidRPr="00017677" w14:paraId="62853A82" w14:textId="77777777" w:rsidTr="00692CCA">
        <w:tc>
          <w:tcPr>
            <w:tcW w:w="747" w:type="pct"/>
            <w:vAlign w:val="top"/>
          </w:tcPr>
          <w:p w14:paraId="5DBBF0C8" w14:textId="394785DB" w:rsidR="00D53A89" w:rsidRPr="0046594B" w:rsidRDefault="008C1C27" w:rsidP="001570B5">
            <w:pPr>
              <w:spacing w:before="0"/>
              <w:rPr>
                <w:rFonts w:cs="Calibri"/>
                <w:szCs w:val="24"/>
                <w:lang w:val="en-GB"/>
              </w:rPr>
            </w:pPr>
            <w:r w:rsidRPr="0046594B">
              <w:rPr>
                <w:rFonts w:cs="Calibri"/>
                <w:szCs w:val="24"/>
              </w:rPr>
              <w:t>Agarwal et al. 2023</w:t>
            </w:r>
          </w:p>
          <w:p w14:paraId="0E11045F"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3DE17093" w14:textId="77777777" w:rsidR="00D53A89" w:rsidRPr="0046594B" w:rsidRDefault="00D53A89" w:rsidP="001570B5">
            <w:pPr>
              <w:spacing w:before="0"/>
              <w:rPr>
                <w:rFonts w:cs="Calibri"/>
                <w:szCs w:val="24"/>
              </w:rPr>
            </w:pPr>
            <w:r w:rsidRPr="0046594B">
              <w:rPr>
                <w:rFonts w:cs="Calibri"/>
                <w:szCs w:val="24"/>
              </w:rPr>
              <w:t>Interventional study and life cycle assessment</w:t>
            </w:r>
          </w:p>
          <w:p w14:paraId="0CA89CDC" w14:textId="77777777" w:rsidR="00D53A89" w:rsidRPr="0046594B" w:rsidRDefault="00D53A89" w:rsidP="001570B5">
            <w:pPr>
              <w:spacing w:before="0"/>
              <w:rPr>
                <w:rFonts w:cs="Calibri"/>
                <w:szCs w:val="24"/>
              </w:rPr>
            </w:pPr>
            <w:r w:rsidRPr="0046594B">
              <w:rPr>
                <w:rFonts w:cs="Calibri"/>
                <w:szCs w:val="24"/>
              </w:rPr>
              <w:t>Operating room</w:t>
            </w:r>
          </w:p>
        </w:tc>
        <w:tc>
          <w:tcPr>
            <w:tcW w:w="1397" w:type="pct"/>
            <w:vAlign w:val="top"/>
          </w:tcPr>
          <w:p w14:paraId="3B965526" w14:textId="3EBEAB8C" w:rsidR="00D53A89" w:rsidRPr="0046594B" w:rsidRDefault="00B22292" w:rsidP="001570B5">
            <w:pPr>
              <w:spacing w:before="0"/>
              <w:rPr>
                <w:rFonts w:cs="Calibri"/>
                <w:szCs w:val="24"/>
              </w:rPr>
            </w:pPr>
            <w:r>
              <w:rPr>
                <w:rFonts w:cs="Calibri"/>
                <w:szCs w:val="24"/>
              </w:rPr>
              <w:t>LCA of</w:t>
            </w:r>
            <w:r w:rsidR="00D53A89" w:rsidRPr="0046594B">
              <w:rPr>
                <w:rFonts w:cs="Calibri"/>
                <w:szCs w:val="24"/>
              </w:rPr>
              <w:t xml:space="preserve"> reusable </w:t>
            </w:r>
            <w:r>
              <w:rPr>
                <w:rFonts w:cs="Calibri"/>
                <w:szCs w:val="24"/>
              </w:rPr>
              <w:t xml:space="preserve">(vs single-use) </w:t>
            </w:r>
            <w:r w:rsidR="00D53A89" w:rsidRPr="0046594B">
              <w:rPr>
                <w:rFonts w:cs="Calibri"/>
                <w:szCs w:val="24"/>
              </w:rPr>
              <w:t>scrub caps</w:t>
            </w:r>
            <w:r w:rsidR="00BC5DFD">
              <w:rPr>
                <w:rFonts w:cs="Calibri"/>
                <w:szCs w:val="24"/>
              </w:rPr>
              <w:t>.</w:t>
            </w:r>
          </w:p>
        </w:tc>
        <w:tc>
          <w:tcPr>
            <w:tcW w:w="1145" w:type="pct"/>
            <w:vAlign w:val="top"/>
          </w:tcPr>
          <w:p w14:paraId="114D799C" w14:textId="7144A94A" w:rsidR="00D53A89" w:rsidRPr="0046594B" w:rsidRDefault="0062193A" w:rsidP="001570B5">
            <w:pPr>
              <w:spacing w:before="0"/>
              <w:rPr>
                <w:rFonts w:cs="Calibri"/>
                <w:szCs w:val="24"/>
              </w:rPr>
            </w:pPr>
            <w:r>
              <w:rPr>
                <w:rFonts w:cs="Calibri"/>
                <w:szCs w:val="24"/>
              </w:rPr>
              <w:t xml:space="preserve">Annual </w:t>
            </w:r>
            <w:r w:rsidR="00352C91">
              <w:rPr>
                <w:rFonts w:cs="Calibri"/>
                <w:szCs w:val="24"/>
              </w:rPr>
              <w:t xml:space="preserve">emissions </w:t>
            </w:r>
            <w:r>
              <w:rPr>
                <w:rFonts w:cs="Calibri"/>
                <w:szCs w:val="24"/>
              </w:rPr>
              <w:t>r</w:t>
            </w:r>
            <w:r w:rsidR="00D53A89" w:rsidRPr="0046594B">
              <w:rPr>
                <w:rFonts w:cs="Calibri"/>
                <w:szCs w:val="24"/>
              </w:rPr>
              <w:t xml:space="preserve">eduction of 22 kg </w:t>
            </w:r>
            <w:r w:rsidR="00EA76D9" w:rsidRPr="0046594B">
              <w:rPr>
                <w:rFonts w:cs="Calibri"/>
                <w:szCs w:val="24"/>
              </w:rPr>
              <w:t>CO</w:t>
            </w:r>
            <w:r w:rsidR="00EA76D9" w:rsidRPr="0046594B">
              <w:rPr>
                <w:rFonts w:cs="Calibri"/>
                <w:szCs w:val="24"/>
                <w:vertAlign w:val="subscript"/>
              </w:rPr>
              <w:t>2</w:t>
            </w:r>
            <w:r w:rsidR="00EA76D9" w:rsidRPr="0046594B">
              <w:rPr>
                <w:rFonts w:cs="Calibri"/>
                <w:szCs w:val="24"/>
              </w:rPr>
              <w:t>-e</w:t>
            </w:r>
            <w:r w:rsidR="00D53A89" w:rsidRPr="0046594B">
              <w:rPr>
                <w:rFonts w:cs="Calibri"/>
                <w:szCs w:val="24"/>
              </w:rPr>
              <w:t>.</w:t>
            </w:r>
          </w:p>
        </w:tc>
        <w:tc>
          <w:tcPr>
            <w:tcW w:w="815" w:type="pct"/>
            <w:vAlign w:val="top"/>
          </w:tcPr>
          <w:p w14:paraId="643F113D" w14:textId="0184AD40" w:rsidR="00D53A89" w:rsidRPr="0046594B" w:rsidRDefault="00D53A89" w:rsidP="001570B5">
            <w:pPr>
              <w:spacing w:before="0"/>
              <w:rPr>
                <w:rFonts w:cs="Calibri"/>
                <w:szCs w:val="24"/>
              </w:rPr>
            </w:pPr>
            <w:r w:rsidRPr="0046594B">
              <w:rPr>
                <w:rFonts w:cs="Calibri"/>
                <w:szCs w:val="24"/>
              </w:rPr>
              <w:t>Not reported</w:t>
            </w:r>
            <w:r w:rsidR="00EA1824">
              <w:rPr>
                <w:rFonts w:cs="Calibri"/>
                <w:szCs w:val="24"/>
              </w:rPr>
              <w:t>.</w:t>
            </w:r>
            <w:r w:rsidRPr="0046594B">
              <w:rPr>
                <w:rFonts w:cs="Calibri"/>
                <w:szCs w:val="24"/>
              </w:rPr>
              <w:t xml:space="preserve"> </w:t>
            </w:r>
          </w:p>
        </w:tc>
      </w:tr>
      <w:tr w:rsidR="001A4059" w:rsidRPr="00017677" w14:paraId="66309F93"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2C2275E7" w14:textId="3F79D440" w:rsidR="00D53A89" w:rsidRPr="0046594B" w:rsidRDefault="008C1C27" w:rsidP="001570B5">
            <w:pPr>
              <w:spacing w:before="0"/>
              <w:rPr>
                <w:rFonts w:cs="Calibri"/>
                <w:szCs w:val="24"/>
                <w:lang w:val="en-GB"/>
              </w:rPr>
            </w:pPr>
            <w:r w:rsidRPr="0046594B">
              <w:rPr>
                <w:rFonts w:cs="Calibri"/>
                <w:szCs w:val="24"/>
              </w:rPr>
              <w:t>Conrardy et al. 2010</w:t>
            </w:r>
          </w:p>
          <w:p w14:paraId="4111EF3E"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6813EC92" w14:textId="45BD99C1" w:rsidR="00D53A89" w:rsidRPr="0046594B" w:rsidRDefault="00D53A89" w:rsidP="001570B5">
            <w:pPr>
              <w:spacing w:before="0"/>
              <w:rPr>
                <w:rFonts w:cs="Calibri"/>
                <w:szCs w:val="24"/>
              </w:rPr>
            </w:pPr>
            <w:r w:rsidRPr="0046594B">
              <w:rPr>
                <w:rFonts w:cs="Calibri"/>
                <w:szCs w:val="24"/>
              </w:rPr>
              <w:t>Pre-post-intervention study</w:t>
            </w:r>
          </w:p>
          <w:p w14:paraId="5F678F14" w14:textId="77777777" w:rsidR="00D53A89" w:rsidRPr="0046594B" w:rsidRDefault="00D53A89" w:rsidP="001570B5">
            <w:pPr>
              <w:spacing w:before="0"/>
              <w:rPr>
                <w:rFonts w:cs="Calibri"/>
                <w:szCs w:val="24"/>
              </w:rPr>
            </w:pPr>
            <w:r w:rsidRPr="0046594B">
              <w:rPr>
                <w:rFonts w:cs="Calibri"/>
                <w:szCs w:val="24"/>
              </w:rPr>
              <w:lastRenderedPageBreak/>
              <w:t>Operating room</w:t>
            </w:r>
          </w:p>
        </w:tc>
        <w:tc>
          <w:tcPr>
            <w:tcW w:w="1397" w:type="pct"/>
            <w:vAlign w:val="top"/>
          </w:tcPr>
          <w:p w14:paraId="22E8DDA4" w14:textId="481FD917" w:rsidR="00D53A89" w:rsidRPr="0046594B" w:rsidRDefault="00352C91" w:rsidP="001570B5">
            <w:pPr>
              <w:spacing w:before="0"/>
              <w:rPr>
                <w:rFonts w:cs="Calibri"/>
                <w:szCs w:val="24"/>
              </w:rPr>
            </w:pPr>
            <w:r>
              <w:rPr>
                <w:rFonts w:cs="Calibri"/>
                <w:szCs w:val="24"/>
              </w:rPr>
              <w:lastRenderedPageBreak/>
              <w:t>Replaced</w:t>
            </w:r>
            <w:r w:rsidR="00D53A89" w:rsidRPr="0046594B">
              <w:rPr>
                <w:rFonts w:cs="Calibri"/>
                <w:szCs w:val="24"/>
              </w:rPr>
              <w:t xml:space="preserve"> operating room consumables </w:t>
            </w:r>
            <w:r>
              <w:rPr>
                <w:rFonts w:cs="Calibri"/>
                <w:szCs w:val="24"/>
              </w:rPr>
              <w:t>(e.g.</w:t>
            </w:r>
            <w:r w:rsidR="007B0137" w:rsidRPr="0046594B">
              <w:rPr>
                <w:rFonts w:cs="Calibri"/>
                <w:szCs w:val="24"/>
              </w:rPr>
              <w:t xml:space="preserve"> disposable</w:t>
            </w:r>
            <w:r w:rsidR="00D53A89" w:rsidRPr="0046594B">
              <w:rPr>
                <w:rFonts w:cs="Calibri"/>
                <w:szCs w:val="24"/>
              </w:rPr>
              <w:t xml:space="preserve"> surgical gowns, back table covers, towels, and surgical packs</w:t>
            </w:r>
            <w:r>
              <w:rPr>
                <w:rFonts w:cs="Calibri"/>
                <w:szCs w:val="24"/>
              </w:rPr>
              <w:t xml:space="preserve"> items)</w:t>
            </w:r>
            <w:r w:rsidR="00D53A89" w:rsidRPr="0046594B">
              <w:rPr>
                <w:rFonts w:cs="Calibri"/>
                <w:szCs w:val="24"/>
              </w:rPr>
              <w:t xml:space="preserve"> </w:t>
            </w:r>
            <w:r w:rsidR="00D53A89" w:rsidRPr="0046594B">
              <w:rPr>
                <w:rFonts w:cs="Calibri"/>
                <w:szCs w:val="24"/>
              </w:rPr>
              <w:lastRenderedPageBreak/>
              <w:t>with reusable equivalents</w:t>
            </w:r>
            <w:r w:rsidR="0030712D">
              <w:rPr>
                <w:rFonts w:cs="Calibri"/>
                <w:szCs w:val="24"/>
              </w:rPr>
              <w:t xml:space="preserve"> at two facilities</w:t>
            </w:r>
            <w:r w:rsidR="00D53A89" w:rsidRPr="0046594B">
              <w:rPr>
                <w:rFonts w:cs="Calibri"/>
                <w:szCs w:val="24"/>
              </w:rPr>
              <w:t>.</w:t>
            </w:r>
          </w:p>
        </w:tc>
        <w:tc>
          <w:tcPr>
            <w:tcW w:w="1145" w:type="pct"/>
            <w:vAlign w:val="top"/>
          </w:tcPr>
          <w:p w14:paraId="5A8B9B38" w14:textId="6062965B" w:rsidR="00D53A89" w:rsidRPr="0046594B" w:rsidRDefault="00D53A89" w:rsidP="001570B5">
            <w:pPr>
              <w:spacing w:before="0"/>
              <w:rPr>
                <w:rFonts w:cs="Calibri"/>
                <w:szCs w:val="24"/>
              </w:rPr>
            </w:pPr>
            <w:r w:rsidRPr="0046594B" w:rsidDel="00B44389">
              <w:rPr>
                <w:rFonts w:cs="Calibri"/>
                <w:szCs w:val="24"/>
              </w:rPr>
              <w:lastRenderedPageBreak/>
              <w:t xml:space="preserve">Annual </w:t>
            </w:r>
            <w:r w:rsidRPr="0046594B">
              <w:rPr>
                <w:rFonts w:cs="Calibri"/>
                <w:szCs w:val="24"/>
              </w:rPr>
              <w:t>waste reductions of 22</w:t>
            </w:r>
            <w:r w:rsidR="003B3BB7">
              <w:rPr>
                <w:rFonts w:cs="Calibri"/>
                <w:szCs w:val="24"/>
              </w:rPr>
              <w:t>.</w:t>
            </w:r>
            <w:r w:rsidR="00C0594B">
              <w:rPr>
                <w:rFonts w:cs="Calibri"/>
                <w:szCs w:val="24"/>
              </w:rPr>
              <w:t>70</w:t>
            </w:r>
            <w:r w:rsidRPr="0046594B">
              <w:rPr>
                <w:rFonts w:cs="Calibri"/>
                <w:szCs w:val="24"/>
              </w:rPr>
              <w:t xml:space="preserve"> </w:t>
            </w:r>
            <w:r w:rsidR="003B3BB7">
              <w:rPr>
                <w:rFonts w:cs="Calibri"/>
                <w:szCs w:val="24"/>
              </w:rPr>
              <w:t>t</w:t>
            </w:r>
            <w:r w:rsidR="003B3BB7" w:rsidRPr="0046594B">
              <w:rPr>
                <w:rFonts w:cs="Calibri"/>
                <w:szCs w:val="24"/>
              </w:rPr>
              <w:t xml:space="preserve"> </w:t>
            </w:r>
            <w:r w:rsidRPr="0046594B">
              <w:rPr>
                <w:rFonts w:cs="Calibri"/>
                <w:szCs w:val="24"/>
              </w:rPr>
              <w:t>and 20</w:t>
            </w:r>
            <w:r w:rsidR="003B3BB7">
              <w:rPr>
                <w:rFonts w:cs="Calibri"/>
                <w:szCs w:val="24"/>
              </w:rPr>
              <w:t>.</w:t>
            </w:r>
            <w:r w:rsidRPr="0046594B">
              <w:rPr>
                <w:rFonts w:cs="Calibri"/>
                <w:szCs w:val="24"/>
              </w:rPr>
              <w:t xml:space="preserve">41 </w:t>
            </w:r>
            <w:r w:rsidR="003B3BB7">
              <w:rPr>
                <w:rFonts w:cs="Calibri"/>
                <w:szCs w:val="24"/>
              </w:rPr>
              <w:t>t</w:t>
            </w:r>
            <w:r w:rsidR="003B3BB7" w:rsidRPr="0046594B">
              <w:rPr>
                <w:rFonts w:cs="Calibri"/>
                <w:szCs w:val="24"/>
              </w:rPr>
              <w:t xml:space="preserve"> </w:t>
            </w:r>
            <w:r w:rsidRPr="0046594B">
              <w:rPr>
                <w:rFonts w:cs="Calibri"/>
                <w:szCs w:val="24"/>
              </w:rPr>
              <w:t xml:space="preserve">at </w:t>
            </w:r>
            <w:r w:rsidR="00475613">
              <w:rPr>
                <w:rFonts w:cs="Calibri"/>
                <w:szCs w:val="24"/>
              </w:rPr>
              <w:t>the two facilities</w:t>
            </w:r>
            <w:r w:rsidRPr="0046594B">
              <w:rPr>
                <w:rFonts w:cs="Calibri"/>
                <w:szCs w:val="24"/>
              </w:rPr>
              <w:t>.</w:t>
            </w:r>
          </w:p>
        </w:tc>
        <w:tc>
          <w:tcPr>
            <w:tcW w:w="815" w:type="pct"/>
            <w:vAlign w:val="top"/>
          </w:tcPr>
          <w:p w14:paraId="38CE877D" w14:textId="5A299844" w:rsidR="00D53A89" w:rsidRPr="0046594B" w:rsidRDefault="00D53A89" w:rsidP="001570B5">
            <w:pPr>
              <w:spacing w:before="0"/>
              <w:rPr>
                <w:rFonts w:cs="Calibri"/>
                <w:szCs w:val="24"/>
              </w:rPr>
            </w:pPr>
            <w:r w:rsidRPr="0046594B" w:rsidDel="00686065">
              <w:rPr>
                <w:rFonts w:cs="Calibri"/>
                <w:szCs w:val="24"/>
              </w:rPr>
              <w:t xml:space="preserve">Annual </w:t>
            </w:r>
            <w:r w:rsidRPr="0046594B">
              <w:rPr>
                <w:rFonts w:cs="Calibri"/>
                <w:szCs w:val="24"/>
              </w:rPr>
              <w:t xml:space="preserve">savings of $14,000 and $12,600 for </w:t>
            </w:r>
            <w:r w:rsidR="00475613">
              <w:rPr>
                <w:rFonts w:cs="Calibri"/>
                <w:szCs w:val="24"/>
              </w:rPr>
              <w:lastRenderedPageBreak/>
              <w:t>the two facilities</w:t>
            </w:r>
            <w:r w:rsidRPr="0046594B">
              <w:rPr>
                <w:rFonts w:cs="Calibri"/>
                <w:szCs w:val="24"/>
              </w:rPr>
              <w:t>.</w:t>
            </w:r>
          </w:p>
        </w:tc>
      </w:tr>
      <w:tr w:rsidR="00D53A89" w:rsidRPr="00017677" w14:paraId="6797E61B" w14:textId="77777777" w:rsidTr="00692CCA">
        <w:tc>
          <w:tcPr>
            <w:tcW w:w="5000" w:type="pct"/>
            <w:gridSpan w:val="5"/>
            <w:vAlign w:val="top"/>
          </w:tcPr>
          <w:p w14:paraId="7266AA15" w14:textId="77777777" w:rsidR="00D53A89" w:rsidRPr="0046594B" w:rsidRDefault="00D53A89" w:rsidP="001570B5">
            <w:pPr>
              <w:spacing w:before="0"/>
              <w:rPr>
                <w:rFonts w:cs="Calibri"/>
                <w:b/>
                <w:szCs w:val="24"/>
              </w:rPr>
            </w:pPr>
            <w:r w:rsidRPr="0046594B">
              <w:rPr>
                <w:rFonts w:cs="Calibri"/>
                <w:b/>
                <w:szCs w:val="24"/>
              </w:rPr>
              <w:lastRenderedPageBreak/>
              <w:t>Use reusable rigid sterilisation containers instead of surgical blue wrap.</w:t>
            </w:r>
          </w:p>
        </w:tc>
      </w:tr>
      <w:tr w:rsidR="001A4059" w:rsidRPr="00017677" w14:paraId="030863CD" w14:textId="77777777" w:rsidTr="00692CCA">
        <w:trPr>
          <w:cnfStyle w:val="000000100000" w:firstRow="0" w:lastRow="0" w:firstColumn="0" w:lastColumn="0" w:oddVBand="0" w:evenVBand="0" w:oddHBand="1" w:evenHBand="0" w:firstRowFirstColumn="0" w:firstRowLastColumn="0" w:lastRowFirstColumn="0" w:lastRowLastColumn="0"/>
        </w:trPr>
        <w:tc>
          <w:tcPr>
            <w:tcW w:w="747" w:type="pct"/>
            <w:vAlign w:val="top"/>
          </w:tcPr>
          <w:p w14:paraId="49638B06" w14:textId="3A039238" w:rsidR="00D53A89" w:rsidRPr="0046594B" w:rsidRDefault="008C1C27" w:rsidP="001570B5">
            <w:pPr>
              <w:spacing w:before="0"/>
              <w:rPr>
                <w:rFonts w:cs="Calibri"/>
                <w:szCs w:val="24"/>
              </w:rPr>
            </w:pPr>
            <w:r w:rsidRPr="0046594B">
              <w:rPr>
                <w:rFonts w:cs="Calibri"/>
                <w:szCs w:val="24"/>
              </w:rPr>
              <w:t>Friedericy et al. 2022</w:t>
            </w:r>
          </w:p>
          <w:p w14:paraId="0AD950A1" w14:textId="77777777" w:rsidR="00D53A89" w:rsidRPr="0046594B" w:rsidRDefault="00D53A89" w:rsidP="001570B5">
            <w:pPr>
              <w:spacing w:before="0"/>
              <w:rPr>
                <w:rFonts w:cs="Calibri"/>
                <w:szCs w:val="24"/>
              </w:rPr>
            </w:pPr>
            <w:r w:rsidRPr="0046594B">
              <w:rPr>
                <w:rFonts w:cs="Calibri"/>
                <w:szCs w:val="24"/>
              </w:rPr>
              <w:t>Netherlands</w:t>
            </w:r>
          </w:p>
        </w:tc>
        <w:tc>
          <w:tcPr>
            <w:tcW w:w="896" w:type="pct"/>
            <w:vAlign w:val="top"/>
          </w:tcPr>
          <w:p w14:paraId="4DF6F619" w14:textId="77777777" w:rsidR="00D53A89" w:rsidRPr="0046594B" w:rsidRDefault="00D53A89" w:rsidP="001570B5">
            <w:pPr>
              <w:spacing w:before="0"/>
              <w:rPr>
                <w:rFonts w:cs="Calibri"/>
                <w:szCs w:val="24"/>
              </w:rPr>
            </w:pPr>
            <w:r w:rsidRPr="0046594B">
              <w:rPr>
                <w:rFonts w:cs="Calibri"/>
                <w:szCs w:val="24"/>
              </w:rPr>
              <w:t>Life cycle assessment</w:t>
            </w:r>
          </w:p>
        </w:tc>
        <w:tc>
          <w:tcPr>
            <w:tcW w:w="1397" w:type="pct"/>
            <w:vAlign w:val="top"/>
          </w:tcPr>
          <w:p w14:paraId="164BED1C" w14:textId="4B6FE3B5" w:rsidR="00D53A89" w:rsidRPr="0046594B" w:rsidRDefault="00D53A89" w:rsidP="001570B5">
            <w:pPr>
              <w:spacing w:before="0"/>
              <w:rPr>
                <w:rFonts w:cs="Calibri"/>
                <w:szCs w:val="24"/>
              </w:rPr>
            </w:pPr>
            <w:r w:rsidRPr="0046594B">
              <w:rPr>
                <w:rFonts w:cs="Calibri"/>
                <w:szCs w:val="24"/>
              </w:rPr>
              <w:t xml:space="preserve">LCA </w:t>
            </w:r>
            <w:r w:rsidR="00446D37">
              <w:rPr>
                <w:rFonts w:cs="Calibri"/>
                <w:szCs w:val="24"/>
              </w:rPr>
              <w:t>of</w:t>
            </w:r>
            <w:r w:rsidRPr="0046594B">
              <w:rPr>
                <w:rFonts w:cs="Calibri"/>
                <w:szCs w:val="24"/>
              </w:rPr>
              <w:t xml:space="preserve"> rigid sterilisation containers</w:t>
            </w:r>
            <w:r w:rsidR="00446D37">
              <w:rPr>
                <w:rFonts w:cs="Calibri"/>
                <w:szCs w:val="24"/>
              </w:rPr>
              <w:t xml:space="preserve"> (vs blue wrap)</w:t>
            </w:r>
            <w:r w:rsidRPr="0046594B">
              <w:rPr>
                <w:rFonts w:cs="Calibri"/>
                <w:szCs w:val="24"/>
              </w:rPr>
              <w:t>.</w:t>
            </w:r>
          </w:p>
        </w:tc>
        <w:tc>
          <w:tcPr>
            <w:tcW w:w="1145" w:type="pct"/>
            <w:vAlign w:val="top"/>
          </w:tcPr>
          <w:p w14:paraId="79D3FE58" w14:textId="06EC1F6B" w:rsidR="00D53A89" w:rsidRPr="0046594B" w:rsidRDefault="00D53A89" w:rsidP="001570B5">
            <w:pPr>
              <w:spacing w:before="0"/>
              <w:rPr>
                <w:rFonts w:cs="Calibri"/>
                <w:szCs w:val="24"/>
              </w:rPr>
            </w:pPr>
            <w:r w:rsidRPr="0046594B">
              <w:rPr>
                <w:rFonts w:cs="Calibri"/>
                <w:szCs w:val="24"/>
              </w:rPr>
              <w:t xml:space="preserve">Reduction of </w:t>
            </w:r>
            <w:r w:rsidR="00353425">
              <w:rPr>
                <w:rFonts w:cs="Calibri"/>
                <w:szCs w:val="24"/>
              </w:rPr>
              <w:t>0.</w:t>
            </w:r>
            <w:r w:rsidR="00C0594B">
              <w:rPr>
                <w:rFonts w:cs="Calibri"/>
                <w:szCs w:val="24"/>
              </w:rPr>
              <w:t>60</w:t>
            </w:r>
            <w:r w:rsidRPr="0046594B">
              <w:rPr>
                <w:rFonts w:cs="Calibri"/>
                <w:szCs w:val="24"/>
              </w:rPr>
              <w:t>- 1</w:t>
            </w:r>
            <w:r w:rsidR="003B3BB7">
              <w:rPr>
                <w:rFonts w:cs="Calibri"/>
                <w:szCs w:val="24"/>
              </w:rPr>
              <w:t>.</w:t>
            </w:r>
            <w:r w:rsidR="00C0594B">
              <w:rPr>
                <w:rFonts w:cs="Calibri"/>
                <w:szCs w:val="24"/>
              </w:rPr>
              <w:t>60</w:t>
            </w:r>
            <w:r w:rsidRPr="0046594B">
              <w:rPr>
                <w:rFonts w:cs="Calibri"/>
                <w:szCs w:val="24"/>
              </w:rPr>
              <w:t xml:space="preserve"> </w:t>
            </w:r>
            <w:r w:rsidR="003B3BB7">
              <w:rPr>
                <w:rFonts w:cs="Calibri"/>
                <w:szCs w:val="24"/>
              </w:rPr>
              <w:t>t</w:t>
            </w:r>
            <w:r w:rsidRPr="0046594B">
              <w:rPr>
                <w:rFonts w:cs="Calibri"/>
                <w:szCs w:val="24"/>
              </w:rPr>
              <w:t xml:space="preserve"> </w:t>
            </w:r>
            <w:r w:rsidR="00EA76D9" w:rsidRPr="0046594B">
              <w:rPr>
                <w:rFonts w:cs="Calibri"/>
                <w:szCs w:val="24"/>
              </w:rPr>
              <w:t>CO</w:t>
            </w:r>
            <w:r w:rsidR="00EA76D9" w:rsidRPr="0046594B">
              <w:rPr>
                <w:rFonts w:cs="Calibri"/>
                <w:szCs w:val="24"/>
                <w:vertAlign w:val="subscript"/>
              </w:rPr>
              <w:t>2</w:t>
            </w:r>
            <w:r w:rsidR="00EA76D9" w:rsidRPr="0046594B">
              <w:rPr>
                <w:rFonts w:cs="Calibri"/>
                <w:szCs w:val="24"/>
              </w:rPr>
              <w:t>-e</w:t>
            </w:r>
            <w:r w:rsidRPr="0046594B">
              <w:rPr>
                <w:rFonts w:cs="Calibri"/>
                <w:szCs w:val="24"/>
              </w:rPr>
              <w:t xml:space="preserve"> per 5,000 sterilisation cycles.</w:t>
            </w:r>
          </w:p>
        </w:tc>
        <w:tc>
          <w:tcPr>
            <w:tcW w:w="815" w:type="pct"/>
            <w:vAlign w:val="top"/>
          </w:tcPr>
          <w:p w14:paraId="54D1787E" w14:textId="1F30D512" w:rsidR="00D53A89" w:rsidRPr="0046594B" w:rsidRDefault="00D53A89" w:rsidP="001570B5">
            <w:pPr>
              <w:spacing w:before="0"/>
              <w:rPr>
                <w:rFonts w:cs="Calibri"/>
                <w:szCs w:val="24"/>
              </w:rPr>
            </w:pPr>
            <w:r w:rsidRPr="0046594B">
              <w:rPr>
                <w:rFonts w:cs="Calibri"/>
                <w:szCs w:val="24"/>
              </w:rPr>
              <w:t>Not reported</w:t>
            </w:r>
            <w:r w:rsidR="00EA1824">
              <w:rPr>
                <w:rFonts w:cs="Calibri"/>
                <w:szCs w:val="24"/>
              </w:rPr>
              <w:t>.</w:t>
            </w:r>
          </w:p>
        </w:tc>
      </w:tr>
      <w:tr w:rsidR="001A4059" w:rsidRPr="00017677" w14:paraId="0A8F9BC4" w14:textId="77777777" w:rsidTr="00692CCA">
        <w:tc>
          <w:tcPr>
            <w:tcW w:w="747" w:type="pct"/>
            <w:vAlign w:val="top"/>
          </w:tcPr>
          <w:p w14:paraId="73E963C5" w14:textId="3646885E" w:rsidR="00D53A89" w:rsidRPr="0046594B" w:rsidRDefault="008C1C27" w:rsidP="001570B5">
            <w:pPr>
              <w:spacing w:before="0"/>
              <w:rPr>
                <w:rFonts w:cs="Calibri"/>
                <w:szCs w:val="24"/>
              </w:rPr>
            </w:pPr>
            <w:r w:rsidRPr="0046594B">
              <w:rPr>
                <w:rFonts w:cs="Calibri"/>
                <w:szCs w:val="24"/>
              </w:rPr>
              <w:t>Marchand et al. 2020</w:t>
            </w:r>
          </w:p>
          <w:p w14:paraId="5BA57487" w14:textId="77777777" w:rsidR="00D53A89" w:rsidRPr="0046594B" w:rsidRDefault="00D53A89" w:rsidP="001570B5">
            <w:pPr>
              <w:spacing w:before="0"/>
              <w:rPr>
                <w:rFonts w:cs="Calibri"/>
                <w:szCs w:val="24"/>
              </w:rPr>
            </w:pPr>
            <w:r w:rsidRPr="0046594B">
              <w:rPr>
                <w:rFonts w:cs="Calibri"/>
                <w:szCs w:val="24"/>
              </w:rPr>
              <w:t>USA</w:t>
            </w:r>
          </w:p>
        </w:tc>
        <w:tc>
          <w:tcPr>
            <w:tcW w:w="896" w:type="pct"/>
            <w:vAlign w:val="top"/>
          </w:tcPr>
          <w:p w14:paraId="75744877" w14:textId="06126735" w:rsidR="00D53A89" w:rsidRPr="0046594B" w:rsidRDefault="00D53A89" w:rsidP="001570B5">
            <w:pPr>
              <w:spacing w:before="0"/>
              <w:rPr>
                <w:rFonts w:cs="Calibri"/>
                <w:szCs w:val="24"/>
              </w:rPr>
            </w:pPr>
            <w:r w:rsidRPr="0046594B">
              <w:rPr>
                <w:rFonts w:cs="Calibri"/>
                <w:szCs w:val="24"/>
              </w:rPr>
              <w:t>Pre-post-intervention study</w:t>
            </w:r>
          </w:p>
          <w:p w14:paraId="090CECE1" w14:textId="77777777" w:rsidR="00D53A89" w:rsidRPr="0046594B" w:rsidRDefault="00D53A89" w:rsidP="001570B5">
            <w:pPr>
              <w:spacing w:before="0"/>
              <w:rPr>
                <w:rFonts w:cs="Calibri"/>
                <w:szCs w:val="24"/>
              </w:rPr>
            </w:pPr>
            <w:r w:rsidRPr="0046594B">
              <w:rPr>
                <w:rFonts w:cs="Calibri"/>
                <w:szCs w:val="24"/>
              </w:rPr>
              <w:t>Orthopaedic surgery</w:t>
            </w:r>
          </w:p>
        </w:tc>
        <w:tc>
          <w:tcPr>
            <w:tcW w:w="1397" w:type="pct"/>
            <w:vAlign w:val="top"/>
          </w:tcPr>
          <w:p w14:paraId="4FE819BA" w14:textId="2704E7EC" w:rsidR="00D53A89" w:rsidRPr="0046594B" w:rsidRDefault="008C0113" w:rsidP="001570B5">
            <w:pPr>
              <w:spacing w:before="0"/>
              <w:rPr>
                <w:rFonts w:cs="Calibri"/>
                <w:szCs w:val="24"/>
              </w:rPr>
            </w:pPr>
            <w:r>
              <w:rPr>
                <w:rFonts w:cs="Calibri"/>
                <w:szCs w:val="24"/>
              </w:rPr>
              <w:t xml:space="preserve">Analysis of </w:t>
            </w:r>
            <w:r w:rsidRPr="0046594B">
              <w:rPr>
                <w:rFonts w:cs="Calibri"/>
                <w:szCs w:val="24"/>
              </w:rPr>
              <w:t>optimised and sealed 3 container trays</w:t>
            </w:r>
            <w:r>
              <w:rPr>
                <w:rFonts w:cs="Calibri"/>
                <w:szCs w:val="24"/>
              </w:rPr>
              <w:t xml:space="preserve"> (vs</w:t>
            </w:r>
            <w:r w:rsidR="00D53A89" w:rsidRPr="0046594B">
              <w:rPr>
                <w:rFonts w:cs="Calibri"/>
                <w:szCs w:val="24"/>
              </w:rPr>
              <w:t xml:space="preserve"> traditionally blue-wrapped 6 vendor trays</w:t>
            </w:r>
            <w:r>
              <w:rPr>
                <w:rFonts w:cs="Calibri"/>
                <w:szCs w:val="24"/>
              </w:rPr>
              <w:t>)</w:t>
            </w:r>
            <w:r w:rsidR="00D53A89" w:rsidRPr="0046594B">
              <w:rPr>
                <w:rFonts w:cs="Calibri"/>
                <w:szCs w:val="24"/>
              </w:rPr>
              <w:t xml:space="preserve"> for total knee arthroplasty.</w:t>
            </w:r>
          </w:p>
        </w:tc>
        <w:tc>
          <w:tcPr>
            <w:tcW w:w="1145" w:type="pct"/>
            <w:vAlign w:val="top"/>
          </w:tcPr>
          <w:p w14:paraId="162FD1EF" w14:textId="77777777" w:rsidR="00D53A89" w:rsidRPr="0046594B" w:rsidRDefault="00D53A89" w:rsidP="001570B5">
            <w:pPr>
              <w:spacing w:before="0"/>
              <w:rPr>
                <w:rFonts w:cs="Calibri"/>
                <w:szCs w:val="24"/>
              </w:rPr>
            </w:pPr>
            <w:r w:rsidRPr="0046594B">
              <w:rPr>
                <w:rFonts w:cs="Calibri"/>
                <w:szCs w:val="24"/>
              </w:rPr>
              <w:t>Waste reduction of</w:t>
            </w:r>
          </w:p>
          <w:p w14:paraId="5905932D" w14:textId="5C11C9C9" w:rsidR="00D53A89" w:rsidRPr="0046594B" w:rsidRDefault="00D53A89" w:rsidP="001570B5">
            <w:pPr>
              <w:spacing w:before="0"/>
              <w:rPr>
                <w:rFonts w:cs="Calibri"/>
                <w:szCs w:val="24"/>
              </w:rPr>
            </w:pPr>
            <w:r w:rsidRPr="0046594B">
              <w:rPr>
                <w:rFonts w:cs="Calibri"/>
                <w:szCs w:val="24"/>
              </w:rPr>
              <w:t>287.5</w:t>
            </w:r>
            <w:r w:rsidR="00C0594B">
              <w:rPr>
                <w:rFonts w:cs="Calibri"/>
                <w:szCs w:val="24"/>
              </w:rPr>
              <w:t>0</w:t>
            </w:r>
            <w:r w:rsidRPr="0046594B">
              <w:rPr>
                <w:rFonts w:cs="Calibri"/>
                <w:szCs w:val="24"/>
              </w:rPr>
              <w:t xml:space="preserve"> kg per annum.</w:t>
            </w:r>
          </w:p>
        </w:tc>
        <w:tc>
          <w:tcPr>
            <w:tcW w:w="815" w:type="pct"/>
            <w:vAlign w:val="top"/>
          </w:tcPr>
          <w:p w14:paraId="45EC052E" w14:textId="78F95ECF" w:rsidR="00D53A89" w:rsidRPr="0046594B" w:rsidRDefault="008C0113" w:rsidP="001570B5">
            <w:pPr>
              <w:spacing w:before="0"/>
              <w:rPr>
                <w:rFonts w:cs="Calibri"/>
                <w:szCs w:val="24"/>
              </w:rPr>
            </w:pPr>
            <w:r>
              <w:rPr>
                <w:rFonts w:cs="Calibri"/>
                <w:szCs w:val="24"/>
              </w:rPr>
              <w:t>S</w:t>
            </w:r>
            <w:r w:rsidR="00D53A89" w:rsidRPr="0046594B">
              <w:rPr>
                <w:rFonts w:cs="Calibri"/>
                <w:szCs w:val="24"/>
              </w:rPr>
              <w:t>avings of $249,245 per year.</w:t>
            </w:r>
          </w:p>
        </w:tc>
      </w:tr>
      <w:bookmarkEnd w:id="76"/>
    </w:tbl>
    <w:p w14:paraId="73C31A12" w14:textId="77777777" w:rsidR="00EA1824" w:rsidRPr="00E86601" w:rsidRDefault="00EA1824" w:rsidP="00B25CBC"/>
    <w:p w14:paraId="1AC4FC94" w14:textId="55E89E03" w:rsidR="006C0E0A" w:rsidRPr="00BB407F" w:rsidRDefault="00954315" w:rsidP="00255487">
      <w:pPr>
        <w:pStyle w:val="Caption"/>
      </w:pPr>
      <w:bookmarkStart w:id="77" w:name="_Ref195103531"/>
      <w:bookmarkStart w:id="78" w:name="_Toc226030314"/>
      <w:bookmarkStart w:id="79" w:name="_Hlk168497058"/>
      <w:r>
        <w:lastRenderedPageBreak/>
        <w:t xml:space="preserve">Table </w:t>
      </w:r>
      <w:r w:rsidR="0035748B">
        <w:fldChar w:fldCharType="begin"/>
      </w:r>
      <w:r w:rsidR="0035748B">
        <w:instrText xml:space="preserve"> SEQ Table \* ARABIC </w:instrText>
      </w:r>
      <w:r w:rsidR="0035748B">
        <w:fldChar w:fldCharType="separate"/>
      </w:r>
      <w:r w:rsidR="008C1591">
        <w:rPr>
          <w:noProof/>
        </w:rPr>
        <w:t>8</w:t>
      </w:r>
      <w:r w:rsidR="0035748B">
        <w:rPr>
          <w:noProof/>
        </w:rPr>
        <w:fldChar w:fldCharType="end"/>
      </w:r>
      <w:bookmarkEnd w:id="77"/>
      <w:r w:rsidR="002B4549">
        <w:rPr>
          <w:noProof/>
        </w:rPr>
        <w:t>.</w:t>
      </w:r>
      <w:r w:rsidR="006C0E0A" w:rsidRPr="00BB407F">
        <w:t xml:space="preserve"> Summary of </w:t>
      </w:r>
      <w:r w:rsidR="00CA122A">
        <w:t>‘</w:t>
      </w:r>
      <w:r w:rsidR="006C0E0A" w:rsidRPr="00BB407F">
        <w:t>Reprocess</w:t>
      </w:r>
      <w:r w:rsidR="008F3577">
        <w:t xml:space="preserve"> and r</w:t>
      </w:r>
      <w:r w:rsidR="006C0E0A" w:rsidRPr="00BB407F">
        <w:t>efurbish</w:t>
      </w:r>
      <w:r w:rsidR="00CA122A">
        <w:t>’</w:t>
      </w:r>
      <w:r w:rsidR="006C0E0A" w:rsidRPr="00BB407F">
        <w:t xml:space="preserve"> articles</w:t>
      </w:r>
      <w:bookmarkEnd w:id="78"/>
    </w:p>
    <w:tbl>
      <w:tblPr>
        <w:tblStyle w:val="TableGrid"/>
        <w:tblW w:w="0" w:type="auto"/>
        <w:tblInd w:w="-108" w:type="dxa"/>
        <w:tblLayout w:type="fixed"/>
        <w:tblLook w:val="04A0" w:firstRow="1" w:lastRow="0" w:firstColumn="1" w:lastColumn="0" w:noHBand="0" w:noVBand="1"/>
      </w:tblPr>
      <w:tblGrid>
        <w:gridCol w:w="1526"/>
        <w:gridCol w:w="1701"/>
        <w:gridCol w:w="2551"/>
        <w:gridCol w:w="2410"/>
        <w:gridCol w:w="1410"/>
      </w:tblGrid>
      <w:tr w:rsidR="008863DB" w:rsidRPr="0046594B" w14:paraId="7ECC02D9" w14:textId="77777777" w:rsidTr="007B0393">
        <w:trPr>
          <w:cnfStyle w:val="100000000000" w:firstRow="1" w:lastRow="0" w:firstColumn="0" w:lastColumn="0" w:oddVBand="0" w:evenVBand="0" w:oddHBand="0" w:evenHBand="0" w:firstRowFirstColumn="0" w:firstRowLastColumn="0" w:lastRowFirstColumn="0" w:lastRowLastColumn="0"/>
          <w:tblHeader/>
        </w:trPr>
        <w:tc>
          <w:tcPr>
            <w:tcW w:w="1526" w:type="dxa"/>
            <w:vAlign w:val="top"/>
          </w:tcPr>
          <w:p w14:paraId="243804E6" w14:textId="1EC8FA43" w:rsidR="008A445D" w:rsidRPr="0046594B" w:rsidRDefault="008A445D" w:rsidP="008A445D">
            <w:pPr>
              <w:spacing w:before="0"/>
              <w:rPr>
                <w:b/>
                <w:szCs w:val="24"/>
              </w:rPr>
            </w:pPr>
            <w:r w:rsidRPr="0046594B">
              <w:rPr>
                <w:b/>
                <w:szCs w:val="24"/>
              </w:rPr>
              <w:t>Article</w:t>
            </w:r>
            <w:r>
              <w:rPr>
                <w:b/>
                <w:szCs w:val="24"/>
              </w:rPr>
              <w:t xml:space="preserve"> and geography</w:t>
            </w:r>
          </w:p>
        </w:tc>
        <w:tc>
          <w:tcPr>
            <w:tcW w:w="1701" w:type="dxa"/>
            <w:vAlign w:val="top"/>
          </w:tcPr>
          <w:p w14:paraId="466A1A93" w14:textId="4EEA5622" w:rsidR="008A445D" w:rsidRPr="0046594B" w:rsidRDefault="00BB05ED" w:rsidP="008A445D">
            <w:pPr>
              <w:spacing w:before="0"/>
              <w:rPr>
                <w:b/>
                <w:szCs w:val="24"/>
              </w:rPr>
            </w:pPr>
            <w:r w:rsidRPr="0046594B">
              <w:rPr>
                <w:b/>
                <w:szCs w:val="24"/>
              </w:rPr>
              <w:t>Study design</w:t>
            </w:r>
            <w:r>
              <w:rPr>
                <w:b/>
                <w:szCs w:val="24"/>
              </w:rPr>
              <w:t xml:space="preserve"> and </w:t>
            </w:r>
            <w:r w:rsidRPr="0046594B">
              <w:rPr>
                <w:b/>
                <w:szCs w:val="24"/>
              </w:rPr>
              <w:t xml:space="preserve">service </w:t>
            </w:r>
            <w:r>
              <w:rPr>
                <w:b/>
                <w:szCs w:val="24"/>
              </w:rPr>
              <w:t>area</w:t>
            </w:r>
          </w:p>
        </w:tc>
        <w:tc>
          <w:tcPr>
            <w:tcW w:w="2551" w:type="dxa"/>
            <w:vAlign w:val="top"/>
          </w:tcPr>
          <w:p w14:paraId="6F8A441A" w14:textId="77777777" w:rsidR="008A445D" w:rsidRPr="0046594B" w:rsidRDefault="008A445D" w:rsidP="008A445D">
            <w:pPr>
              <w:spacing w:before="0"/>
              <w:rPr>
                <w:b/>
                <w:szCs w:val="24"/>
                <w:vertAlign w:val="superscript"/>
              </w:rPr>
            </w:pPr>
            <w:r w:rsidRPr="0046594B">
              <w:rPr>
                <w:b/>
                <w:szCs w:val="24"/>
              </w:rPr>
              <w:t>Intervention</w:t>
            </w:r>
          </w:p>
        </w:tc>
        <w:tc>
          <w:tcPr>
            <w:tcW w:w="2410" w:type="dxa"/>
            <w:vAlign w:val="top"/>
          </w:tcPr>
          <w:p w14:paraId="26639D52" w14:textId="3E0EB8CF" w:rsidR="008A445D" w:rsidRPr="0046594B" w:rsidRDefault="008A445D" w:rsidP="008A445D">
            <w:pPr>
              <w:spacing w:before="0"/>
              <w:rPr>
                <w:b/>
                <w:szCs w:val="24"/>
                <w:vertAlign w:val="superscript"/>
              </w:rPr>
            </w:pPr>
            <w:r>
              <w:rPr>
                <w:rFonts w:cs="Calibri"/>
                <w:b/>
                <w:szCs w:val="24"/>
              </w:rPr>
              <w:t>Waste and/or emissions impact</w:t>
            </w:r>
          </w:p>
        </w:tc>
        <w:tc>
          <w:tcPr>
            <w:tcW w:w="1410" w:type="dxa"/>
            <w:vAlign w:val="top"/>
          </w:tcPr>
          <w:p w14:paraId="569720A3" w14:textId="55D4BAA2" w:rsidR="008A445D" w:rsidRPr="0046594B" w:rsidRDefault="008A445D" w:rsidP="008A445D">
            <w:pPr>
              <w:spacing w:before="0"/>
              <w:rPr>
                <w:b/>
                <w:szCs w:val="24"/>
              </w:rPr>
            </w:pPr>
            <w:r>
              <w:rPr>
                <w:rFonts w:cs="Calibri"/>
                <w:b/>
                <w:szCs w:val="24"/>
              </w:rPr>
              <w:t>Cost impact</w:t>
            </w:r>
          </w:p>
        </w:tc>
      </w:tr>
      <w:tr w:rsidR="00055C1C" w:rsidRPr="00DF5526" w14:paraId="0002C274" w14:textId="77777777" w:rsidTr="00E86601">
        <w:trPr>
          <w:cnfStyle w:val="000000100000" w:firstRow="0" w:lastRow="0" w:firstColumn="0" w:lastColumn="0" w:oddVBand="0" w:evenVBand="0" w:oddHBand="1" w:evenHBand="0" w:firstRowFirstColumn="0" w:firstRowLastColumn="0" w:lastRowFirstColumn="0" w:lastRowLastColumn="0"/>
        </w:trPr>
        <w:tc>
          <w:tcPr>
            <w:tcW w:w="9598" w:type="dxa"/>
            <w:gridSpan w:val="5"/>
            <w:vAlign w:val="top"/>
          </w:tcPr>
          <w:p w14:paraId="5FF974CD" w14:textId="1CB13EC0" w:rsidR="00055C1C" w:rsidRPr="000C38F8" w:rsidRDefault="00055C1C" w:rsidP="00055C1C">
            <w:pPr>
              <w:rPr>
                <w:rFonts w:cs="Calibri"/>
              </w:rPr>
            </w:pPr>
            <w:r w:rsidRPr="000C38F8">
              <w:rPr>
                <w:rFonts w:cs="Calibri"/>
                <w:b/>
                <w:szCs w:val="24"/>
              </w:rPr>
              <w:t>Reprocess PPE labelled as single</w:t>
            </w:r>
            <w:r w:rsidR="00C06711">
              <w:rPr>
                <w:rFonts w:cs="Calibri"/>
                <w:b/>
                <w:szCs w:val="24"/>
              </w:rPr>
              <w:t>-</w:t>
            </w:r>
            <w:r w:rsidRPr="000C38F8">
              <w:rPr>
                <w:rFonts w:cs="Calibri"/>
                <w:b/>
                <w:szCs w:val="24"/>
              </w:rPr>
              <w:t>use</w:t>
            </w:r>
          </w:p>
        </w:tc>
      </w:tr>
      <w:tr w:rsidR="008863DB" w:rsidRPr="00DF5526" w14:paraId="2508A10D" w14:textId="77777777" w:rsidTr="007B0393">
        <w:tc>
          <w:tcPr>
            <w:tcW w:w="1526" w:type="dxa"/>
            <w:vAlign w:val="top"/>
          </w:tcPr>
          <w:p w14:paraId="57173FD2" w14:textId="77777777" w:rsidR="00055C1C" w:rsidRPr="000C38F8" w:rsidRDefault="00055C1C" w:rsidP="00055C1C">
            <w:pPr>
              <w:spacing w:before="0"/>
              <w:rPr>
                <w:rFonts w:cs="Calibri"/>
                <w:szCs w:val="24"/>
                <w:lang w:val="en-GB"/>
              </w:rPr>
            </w:pPr>
            <w:r w:rsidRPr="000C38F8">
              <w:rPr>
                <w:rFonts w:cs="Calibri"/>
                <w:szCs w:val="24"/>
              </w:rPr>
              <w:t>van Straten et al. 2021</w:t>
            </w:r>
          </w:p>
          <w:p w14:paraId="38B07493" w14:textId="31F83BCC" w:rsidR="00055C1C" w:rsidRPr="000C38F8" w:rsidRDefault="00055C1C" w:rsidP="00055C1C">
            <w:pPr>
              <w:rPr>
                <w:rFonts w:cs="Calibri"/>
                <w:b/>
              </w:rPr>
            </w:pPr>
            <w:r w:rsidRPr="000C38F8">
              <w:rPr>
                <w:szCs w:val="24"/>
              </w:rPr>
              <w:t>Netherlands</w:t>
            </w:r>
          </w:p>
        </w:tc>
        <w:tc>
          <w:tcPr>
            <w:tcW w:w="1701" w:type="dxa"/>
            <w:vAlign w:val="top"/>
          </w:tcPr>
          <w:p w14:paraId="6474FD86" w14:textId="1B1AD927" w:rsidR="00055C1C" w:rsidRPr="000C38F8" w:rsidRDefault="00055C1C" w:rsidP="00055C1C">
            <w:pPr>
              <w:rPr>
                <w:rFonts w:cs="Calibri"/>
              </w:rPr>
            </w:pPr>
            <w:r w:rsidRPr="000C38F8">
              <w:rPr>
                <w:rFonts w:cs="Calibri"/>
                <w:szCs w:val="24"/>
              </w:rPr>
              <w:t>Life cycle assessment</w:t>
            </w:r>
          </w:p>
        </w:tc>
        <w:tc>
          <w:tcPr>
            <w:tcW w:w="2551" w:type="dxa"/>
            <w:vAlign w:val="top"/>
          </w:tcPr>
          <w:p w14:paraId="772EDA83" w14:textId="6152A962" w:rsidR="00055C1C" w:rsidRPr="000C38F8" w:rsidRDefault="00055C1C" w:rsidP="00055C1C">
            <w:pPr>
              <w:rPr>
                <w:rFonts w:cs="Calibri"/>
              </w:rPr>
            </w:pPr>
            <w:r w:rsidRPr="000C38F8">
              <w:rPr>
                <w:rFonts w:cs="Calibri"/>
                <w:szCs w:val="24"/>
              </w:rPr>
              <w:t xml:space="preserve">LCA comparing disposable FFP2 face masks </w:t>
            </w:r>
            <w:r w:rsidR="00AA233C" w:rsidRPr="000C38F8">
              <w:rPr>
                <w:rFonts w:cs="Calibri"/>
                <w:szCs w:val="24"/>
              </w:rPr>
              <w:t>that were sterili</w:t>
            </w:r>
            <w:r w:rsidR="00AA233C">
              <w:rPr>
                <w:rFonts w:cs="Calibri"/>
                <w:szCs w:val="24"/>
              </w:rPr>
              <w:t>s</w:t>
            </w:r>
            <w:r w:rsidR="00AA233C" w:rsidRPr="000C38F8">
              <w:rPr>
                <w:rFonts w:cs="Calibri"/>
                <w:szCs w:val="24"/>
              </w:rPr>
              <w:t>ed and</w:t>
            </w:r>
            <w:r w:rsidR="00AA233C">
              <w:rPr>
                <w:rFonts w:cs="Calibri"/>
                <w:szCs w:val="24"/>
              </w:rPr>
              <w:t xml:space="preserve"> </w:t>
            </w:r>
            <w:r w:rsidR="00AA233C" w:rsidRPr="000C38F8">
              <w:rPr>
                <w:rFonts w:cs="Calibri"/>
                <w:szCs w:val="24"/>
              </w:rPr>
              <w:t xml:space="preserve">used five more times (six times in total) </w:t>
            </w:r>
            <w:r w:rsidR="00AA233C">
              <w:rPr>
                <w:rFonts w:cs="Calibri"/>
                <w:szCs w:val="24"/>
              </w:rPr>
              <w:t xml:space="preserve">(vs used once) </w:t>
            </w:r>
            <w:r w:rsidRPr="000C38F8">
              <w:rPr>
                <w:rFonts w:cs="Calibri"/>
                <w:szCs w:val="24"/>
              </w:rPr>
              <w:t>during a 2</w:t>
            </w:r>
            <w:r w:rsidR="0020189E">
              <w:rPr>
                <w:rFonts w:cs="Calibri"/>
                <w:szCs w:val="24"/>
              </w:rPr>
              <w:t>-</w:t>
            </w:r>
            <w:r w:rsidRPr="000C38F8">
              <w:rPr>
                <w:rFonts w:cs="Calibri"/>
                <w:szCs w:val="24"/>
              </w:rPr>
              <w:t>hour shift in an average hospital in the Netherlands during the COVID-19 pandemic.</w:t>
            </w:r>
          </w:p>
        </w:tc>
        <w:tc>
          <w:tcPr>
            <w:tcW w:w="2410" w:type="dxa"/>
            <w:vAlign w:val="top"/>
          </w:tcPr>
          <w:p w14:paraId="3542EF4B" w14:textId="77777777" w:rsidR="00055C1C" w:rsidRPr="000C38F8" w:rsidRDefault="00055C1C" w:rsidP="00055C1C">
            <w:pPr>
              <w:spacing w:before="0"/>
              <w:rPr>
                <w:rFonts w:cs="Calibri"/>
                <w:szCs w:val="24"/>
              </w:rPr>
            </w:pPr>
            <w:r w:rsidRPr="000C38F8">
              <w:rPr>
                <w:rFonts w:cs="Arial"/>
                <w:szCs w:val="24"/>
              </w:rPr>
              <w:t xml:space="preserve">• </w:t>
            </w:r>
            <w:r w:rsidRPr="000C38F8">
              <w:rPr>
                <w:rFonts w:cs="Calibri"/>
                <w:szCs w:val="24"/>
              </w:rPr>
              <w:t>Reduction of 3.80 kg CO</w:t>
            </w:r>
            <w:r w:rsidRPr="000C38F8">
              <w:rPr>
                <w:rFonts w:cs="Calibri"/>
                <w:szCs w:val="24"/>
                <w:vertAlign w:val="subscript"/>
              </w:rPr>
              <w:t>2</w:t>
            </w:r>
            <w:r w:rsidRPr="000C38F8">
              <w:rPr>
                <w:rFonts w:cs="Calibri"/>
                <w:szCs w:val="24"/>
              </w:rPr>
              <w:t>-e per 100 uses</w:t>
            </w:r>
          </w:p>
          <w:p w14:paraId="5B81D5D0" w14:textId="63E2D58E" w:rsidR="00055C1C" w:rsidRPr="000C38F8" w:rsidRDefault="00055C1C" w:rsidP="00055C1C">
            <w:pPr>
              <w:rPr>
                <w:rFonts w:cs="Arial"/>
              </w:rPr>
            </w:pPr>
            <w:r w:rsidRPr="000C38F8">
              <w:rPr>
                <w:rFonts w:cs="Arial"/>
                <w:szCs w:val="24"/>
              </w:rPr>
              <w:t xml:space="preserve">• </w:t>
            </w:r>
            <w:r w:rsidRPr="000C38F8">
              <w:rPr>
                <w:rFonts w:cs="Calibri"/>
                <w:szCs w:val="24"/>
              </w:rPr>
              <w:t>Extrapolating to the Netherlands: a reduction of 7.60 kt CO</w:t>
            </w:r>
            <w:r w:rsidRPr="000C38F8">
              <w:rPr>
                <w:rFonts w:cs="Calibri"/>
                <w:szCs w:val="24"/>
                <w:vertAlign w:val="subscript"/>
              </w:rPr>
              <w:t>2</w:t>
            </w:r>
            <w:r w:rsidRPr="000C38F8">
              <w:rPr>
                <w:rFonts w:cs="Calibri"/>
                <w:szCs w:val="24"/>
              </w:rPr>
              <w:t xml:space="preserve">-e per year. </w:t>
            </w:r>
          </w:p>
        </w:tc>
        <w:tc>
          <w:tcPr>
            <w:tcW w:w="1410" w:type="dxa"/>
            <w:vAlign w:val="top"/>
          </w:tcPr>
          <w:p w14:paraId="1EF48114" w14:textId="51D4BF36" w:rsidR="00055C1C" w:rsidRPr="000C38F8" w:rsidRDefault="00055C1C" w:rsidP="00055C1C">
            <w:pPr>
              <w:rPr>
                <w:rFonts w:cs="Calibri"/>
              </w:rPr>
            </w:pPr>
            <w:r w:rsidRPr="000C38F8">
              <w:rPr>
                <w:rFonts w:cs="Calibri"/>
                <w:szCs w:val="24"/>
              </w:rPr>
              <w:t xml:space="preserve">Savings of $663 </w:t>
            </w:r>
            <w:r w:rsidR="008B6167">
              <w:rPr>
                <w:rFonts w:cs="Calibri"/>
                <w:szCs w:val="24"/>
              </w:rPr>
              <w:t xml:space="preserve">[$18] </w:t>
            </w:r>
            <w:r w:rsidRPr="000C38F8">
              <w:rPr>
                <w:rFonts w:cs="Calibri"/>
                <w:szCs w:val="24"/>
              </w:rPr>
              <w:t xml:space="preserve">per 100 protected healthcare workers in the first </w:t>
            </w:r>
            <w:r w:rsidR="008B6167">
              <w:rPr>
                <w:rFonts w:cs="Calibri"/>
                <w:szCs w:val="24"/>
              </w:rPr>
              <w:t xml:space="preserve">[second] </w:t>
            </w:r>
            <w:r w:rsidRPr="000C38F8">
              <w:rPr>
                <w:rFonts w:cs="Calibri"/>
                <w:szCs w:val="24"/>
              </w:rPr>
              <w:t>COVID</w:t>
            </w:r>
            <w:r w:rsidR="008B6167">
              <w:rPr>
                <w:rFonts w:cs="Calibri"/>
                <w:szCs w:val="24"/>
              </w:rPr>
              <w:t>-19</w:t>
            </w:r>
            <w:r w:rsidRPr="000C38F8">
              <w:rPr>
                <w:rFonts w:cs="Calibri"/>
                <w:szCs w:val="24"/>
              </w:rPr>
              <w:t xml:space="preserve"> wave</w:t>
            </w:r>
            <w:r w:rsidR="008B6167">
              <w:rPr>
                <w:rFonts w:cs="Calibri"/>
                <w:szCs w:val="24"/>
              </w:rPr>
              <w:t>.</w:t>
            </w:r>
          </w:p>
        </w:tc>
      </w:tr>
      <w:tr w:rsidR="00D27D67" w:rsidRPr="00DF5526" w14:paraId="33E2CEE2" w14:textId="77777777" w:rsidTr="00E86601">
        <w:trPr>
          <w:cnfStyle w:val="000000100000" w:firstRow="0" w:lastRow="0" w:firstColumn="0" w:lastColumn="0" w:oddVBand="0" w:evenVBand="0" w:oddHBand="1" w:evenHBand="0" w:firstRowFirstColumn="0" w:firstRowLastColumn="0" w:lastRowFirstColumn="0" w:lastRowLastColumn="0"/>
        </w:trPr>
        <w:tc>
          <w:tcPr>
            <w:tcW w:w="9598" w:type="dxa"/>
            <w:gridSpan w:val="5"/>
            <w:vAlign w:val="top"/>
          </w:tcPr>
          <w:p w14:paraId="447411FC" w14:textId="5F0D2ECD" w:rsidR="00D27D67" w:rsidRPr="005B5435" w:rsidRDefault="00D27D67" w:rsidP="00D27D67">
            <w:pPr>
              <w:rPr>
                <w:rFonts w:cs="Calibri"/>
                <w:szCs w:val="24"/>
              </w:rPr>
            </w:pPr>
            <w:r w:rsidRPr="005B5435">
              <w:rPr>
                <w:rFonts w:cs="Calibri"/>
                <w:b/>
                <w:szCs w:val="24"/>
              </w:rPr>
              <w:t>Refurbish surgical instruments</w:t>
            </w:r>
          </w:p>
        </w:tc>
      </w:tr>
      <w:tr w:rsidR="008863DB" w:rsidRPr="00DF5526" w14:paraId="2B73C625" w14:textId="77777777" w:rsidTr="007B0393">
        <w:tc>
          <w:tcPr>
            <w:tcW w:w="1526" w:type="dxa"/>
            <w:vAlign w:val="top"/>
          </w:tcPr>
          <w:p w14:paraId="1385493E" w14:textId="566A27A3" w:rsidR="00D27D67" w:rsidRPr="005B5435" w:rsidRDefault="00D27D67" w:rsidP="00D27D67">
            <w:pPr>
              <w:spacing w:before="0"/>
              <w:rPr>
                <w:rFonts w:cs="Calibri"/>
                <w:szCs w:val="24"/>
                <w:lang w:val="en-GB"/>
              </w:rPr>
            </w:pPr>
            <w:r w:rsidRPr="005B5435">
              <w:rPr>
                <w:rFonts w:cs="Calibri"/>
                <w:szCs w:val="24"/>
              </w:rPr>
              <w:t>Rizan et al. 2022</w:t>
            </w:r>
          </w:p>
          <w:p w14:paraId="01D19604" w14:textId="7B579428" w:rsidR="00D27D67" w:rsidRPr="005B5435" w:rsidRDefault="00D27D67" w:rsidP="00D27D67">
            <w:pPr>
              <w:rPr>
                <w:rFonts w:cs="Calibri"/>
                <w:b/>
                <w:szCs w:val="24"/>
              </w:rPr>
            </w:pPr>
            <w:r w:rsidRPr="005B5435">
              <w:rPr>
                <w:szCs w:val="24"/>
              </w:rPr>
              <w:t>UK</w:t>
            </w:r>
          </w:p>
        </w:tc>
        <w:tc>
          <w:tcPr>
            <w:tcW w:w="1701" w:type="dxa"/>
            <w:vAlign w:val="top"/>
          </w:tcPr>
          <w:p w14:paraId="6074D4D1" w14:textId="69DBAB0E" w:rsidR="00D27D67" w:rsidRPr="005B5435" w:rsidRDefault="00D27D67" w:rsidP="00D27D67">
            <w:pPr>
              <w:rPr>
                <w:rFonts w:cs="Calibri"/>
                <w:szCs w:val="24"/>
              </w:rPr>
            </w:pPr>
            <w:r w:rsidRPr="005B5435">
              <w:rPr>
                <w:rFonts w:cs="Calibri"/>
                <w:szCs w:val="24"/>
              </w:rPr>
              <w:t>Life cycle assessment</w:t>
            </w:r>
          </w:p>
        </w:tc>
        <w:tc>
          <w:tcPr>
            <w:tcW w:w="2551" w:type="dxa"/>
            <w:vAlign w:val="top"/>
          </w:tcPr>
          <w:p w14:paraId="7D154D10" w14:textId="679CFEEE" w:rsidR="00D27D67" w:rsidRPr="005B5435" w:rsidRDefault="00D27D67" w:rsidP="00D27D67">
            <w:pPr>
              <w:rPr>
                <w:rFonts w:cs="Calibri"/>
                <w:szCs w:val="24"/>
              </w:rPr>
            </w:pPr>
            <w:r w:rsidRPr="005B5435">
              <w:rPr>
                <w:rFonts w:cs="Calibri"/>
                <w:szCs w:val="24"/>
              </w:rPr>
              <w:t>LCA</w:t>
            </w:r>
            <w:r w:rsidRPr="005B5435" w:rsidDel="00BE0129">
              <w:rPr>
                <w:rFonts w:cs="Calibri"/>
                <w:szCs w:val="24"/>
              </w:rPr>
              <w:t xml:space="preserve"> </w:t>
            </w:r>
            <w:r w:rsidR="00BE0129">
              <w:rPr>
                <w:rFonts w:cs="Calibri"/>
                <w:szCs w:val="24"/>
              </w:rPr>
              <w:t>of</w:t>
            </w:r>
            <w:r w:rsidR="00BE0129" w:rsidRPr="005B5435">
              <w:rPr>
                <w:rFonts w:cs="Calibri"/>
                <w:szCs w:val="24"/>
              </w:rPr>
              <w:t xml:space="preserve"> </w:t>
            </w:r>
            <w:r w:rsidRPr="005B5435">
              <w:rPr>
                <w:rFonts w:cs="Calibri"/>
                <w:szCs w:val="24"/>
              </w:rPr>
              <w:t>repairing reusable scissors onsite, offsite and not repairing them.</w:t>
            </w:r>
          </w:p>
        </w:tc>
        <w:tc>
          <w:tcPr>
            <w:tcW w:w="2410" w:type="dxa"/>
            <w:vAlign w:val="top"/>
          </w:tcPr>
          <w:p w14:paraId="5F0D187E" w14:textId="7ABA711A" w:rsidR="00276239" w:rsidRDefault="003734D4" w:rsidP="00D27D67">
            <w:pPr>
              <w:spacing w:before="0"/>
              <w:rPr>
                <w:rFonts w:cs="Arial"/>
                <w:szCs w:val="24"/>
              </w:rPr>
            </w:pPr>
            <w:r w:rsidRPr="005B5435">
              <w:rPr>
                <w:rFonts w:cs="Calibri"/>
                <w:szCs w:val="24"/>
              </w:rPr>
              <w:t>Per use emissions</w:t>
            </w:r>
            <w:r w:rsidR="000B2D6A">
              <w:rPr>
                <w:rFonts w:cs="Calibri"/>
                <w:szCs w:val="24"/>
              </w:rPr>
              <w:t xml:space="preserve"> (g </w:t>
            </w:r>
            <w:r w:rsidR="000B2D6A" w:rsidRPr="005B5435">
              <w:rPr>
                <w:rFonts w:cs="Calibri"/>
                <w:szCs w:val="24"/>
              </w:rPr>
              <w:t>CO</w:t>
            </w:r>
            <w:r w:rsidR="000B2D6A" w:rsidRPr="005B5435">
              <w:rPr>
                <w:rFonts w:cs="Calibri"/>
                <w:szCs w:val="24"/>
                <w:vertAlign w:val="subscript"/>
              </w:rPr>
              <w:t>2</w:t>
            </w:r>
            <w:r w:rsidR="000B2D6A" w:rsidRPr="005B5435">
              <w:rPr>
                <w:rFonts w:cs="Calibri"/>
                <w:szCs w:val="24"/>
              </w:rPr>
              <w:t>-e</w:t>
            </w:r>
            <w:r w:rsidR="000B2D6A">
              <w:rPr>
                <w:rFonts w:cs="Calibri"/>
                <w:szCs w:val="24"/>
              </w:rPr>
              <w:t>)</w:t>
            </w:r>
            <w:r w:rsidR="00276239">
              <w:rPr>
                <w:rFonts w:cs="Calibri"/>
                <w:szCs w:val="24"/>
              </w:rPr>
              <w:t>:</w:t>
            </w:r>
            <w:r w:rsidRPr="005B5435">
              <w:rPr>
                <w:rFonts w:cs="Arial"/>
                <w:szCs w:val="24"/>
              </w:rPr>
              <w:t xml:space="preserve"> </w:t>
            </w:r>
          </w:p>
          <w:p w14:paraId="098168E8" w14:textId="753BD2A7" w:rsidR="00D27D67" w:rsidRPr="005B5435" w:rsidRDefault="00D27D67" w:rsidP="00D27D67">
            <w:pPr>
              <w:spacing w:before="0"/>
              <w:rPr>
                <w:rFonts w:cs="Calibri"/>
                <w:szCs w:val="24"/>
              </w:rPr>
            </w:pPr>
            <w:r w:rsidRPr="005B5435">
              <w:rPr>
                <w:rFonts w:cs="Arial"/>
                <w:szCs w:val="24"/>
              </w:rPr>
              <w:t>•</w:t>
            </w:r>
            <w:r w:rsidRPr="005B5435" w:rsidDel="003734D4">
              <w:rPr>
                <w:rFonts w:cs="Arial"/>
                <w:szCs w:val="24"/>
              </w:rPr>
              <w:t xml:space="preserve"> </w:t>
            </w:r>
            <w:r w:rsidRPr="005B5435">
              <w:rPr>
                <w:rFonts w:cs="Calibri"/>
                <w:szCs w:val="24"/>
              </w:rPr>
              <w:t>Replacing scissors after 40 uses: 70.30</w:t>
            </w:r>
          </w:p>
          <w:p w14:paraId="44A25317" w14:textId="03DB5C5F" w:rsidR="00D27D67" w:rsidRPr="005B5435" w:rsidRDefault="00D27D67" w:rsidP="00D27D67">
            <w:pPr>
              <w:spacing w:before="0"/>
              <w:rPr>
                <w:rFonts w:cs="Calibri"/>
                <w:szCs w:val="24"/>
              </w:rPr>
            </w:pPr>
            <w:r w:rsidRPr="005B5435">
              <w:rPr>
                <w:rFonts w:cs="Arial"/>
                <w:szCs w:val="24"/>
              </w:rPr>
              <w:t xml:space="preserve">• </w:t>
            </w:r>
            <w:r w:rsidRPr="005B5435">
              <w:rPr>
                <w:rFonts w:cs="Calibri"/>
                <w:szCs w:val="24"/>
              </w:rPr>
              <w:t>Offsite repair every 40 uses: 57.0</w:t>
            </w:r>
          </w:p>
          <w:p w14:paraId="225A65C9" w14:textId="17A3C273" w:rsidR="00D27D67" w:rsidRPr="005B5435" w:rsidRDefault="00D27D67" w:rsidP="00D27D67">
            <w:pPr>
              <w:spacing w:before="0"/>
              <w:rPr>
                <w:rFonts w:cs="Calibri"/>
                <w:szCs w:val="24"/>
              </w:rPr>
            </w:pPr>
            <w:r w:rsidRPr="005B5435">
              <w:rPr>
                <w:rFonts w:cs="Arial"/>
                <w:szCs w:val="24"/>
              </w:rPr>
              <w:t xml:space="preserve">• </w:t>
            </w:r>
            <w:r w:rsidRPr="005B5435">
              <w:rPr>
                <w:rFonts w:cs="Calibri"/>
                <w:szCs w:val="24"/>
              </w:rPr>
              <w:t>Onsite repair every 40 uses: 56.30</w:t>
            </w:r>
          </w:p>
          <w:p w14:paraId="353A4850" w14:textId="4DEA4587" w:rsidR="00D27D67" w:rsidRPr="005B5435" w:rsidRDefault="00D27D67" w:rsidP="00D27D67">
            <w:pPr>
              <w:rPr>
                <w:rFonts w:cs="Arial"/>
                <w:szCs w:val="24"/>
              </w:rPr>
            </w:pPr>
            <w:r w:rsidRPr="005B5435">
              <w:rPr>
                <w:rFonts w:cs="Calibri"/>
                <w:szCs w:val="24"/>
              </w:rPr>
              <w:t>Reduction of 4.85 kt CO</w:t>
            </w:r>
            <w:r w:rsidRPr="005B5435">
              <w:rPr>
                <w:rFonts w:cs="Calibri"/>
                <w:szCs w:val="24"/>
                <w:vertAlign w:val="subscript"/>
              </w:rPr>
              <w:t>2</w:t>
            </w:r>
            <w:r w:rsidRPr="005B5435">
              <w:rPr>
                <w:rFonts w:cs="Calibri"/>
                <w:szCs w:val="24"/>
              </w:rPr>
              <w:t xml:space="preserve">-e per year globally if all reusable surgical </w:t>
            </w:r>
            <w:r w:rsidRPr="005B5435">
              <w:rPr>
                <w:rFonts w:cs="Calibri"/>
                <w:szCs w:val="24"/>
              </w:rPr>
              <w:lastRenderedPageBreak/>
              <w:t>scissors were repaired.</w:t>
            </w:r>
          </w:p>
        </w:tc>
        <w:tc>
          <w:tcPr>
            <w:tcW w:w="1410" w:type="dxa"/>
            <w:vAlign w:val="top"/>
          </w:tcPr>
          <w:p w14:paraId="66F6DEB3" w14:textId="77777777" w:rsidR="00D27D67" w:rsidRPr="005B5435" w:rsidRDefault="00D27D67" w:rsidP="00D27D67">
            <w:pPr>
              <w:spacing w:before="0"/>
              <w:rPr>
                <w:rFonts w:cs="Calibri"/>
                <w:szCs w:val="24"/>
              </w:rPr>
            </w:pPr>
            <w:r w:rsidRPr="005B5435">
              <w:rPr>
                <w:rFonts w:cs="Calibri"/>
                <w:szCs w:val="24"/>
              </w:rPr>
              <w:lastRenderedPageBreak/>
              <w:t>Per use costs</w:t>
            </w:r>
          </w:p>
          <w:p w14:paraId="27CA7749" w14:textId="77777777" w:rsidR="00D27D67" w:rsidRPr="005B5435" w:rsidRDefault="00D27D67" w:rsidP="00D27D67">
            <w:pPr>
              <w:rPr>
                <w:rFonts w:cs="Calibri"/>
                <w:szCs w:val="24"/>
              </w:rPr>
            </w:pPr>
            <w:r w:rsidRPr="005B5435">
              <w:rPr>
                <w:rFonts w:cs="Arial"/>
                <w:szCs w:val="24"/>
              </w:rPr>
              <w:t xml:space="preserve">• </w:t>
            </w:r>
            <w:r w:rsidRPr="005B5435">
              <w:rPr>
                <w:rFonts w:cs="Calibri"/>
                <w:szCs w:val="24"/>
              </w:rPr>
              <w:t xml:space="preserve">Reusable scissors no repair: $1.77 </w:t>
            </w:r>
          </w:p>
          <w:p w14:paraId="1D4EECEF" w14:textId="77777777" w:rsidR="00D27D67" w:rsidRPr="005B5435" w:rsidRDefault="00D27D67" w:rsidP="00D27D67">
            <w:pPr>
              <w:rPr>
                <w:rFonts w:cs="Calibri"/>
                <w:szCs w:val="24"/>
              </w:rPr>
            </w:pPr>
            <w:r w:rsidRPr="005B5435">
              <w:rPr>
                <w:rFonts w:cs="Arial"/>
                <w:szCs w:val="24"/>
              </w:rPr>
              <w:t xml:space="preserve">• </w:t>
            </w:r>
            <w:r w:rsidRPr="005B5435">
              <w:rPr>
                <w:rFonts w:cs="Calibri"/>
                <w:szCs w:val="24"/>
              </w:rPr>
              <w:t xml:space="preserve">Reusable scissors offsite repair: $1.20 </w:t>
            </w:r>
          </w:p>
          <w:p w14:paraId="17F4F550" w14:textId="77E45640" w:rsidR="00D27D67" w:rsidRPr="005B5435" w:rsidRDefault="00D27D67" w:rsidP="00D27D67">
            <w:pPr>
              <w:rPr>
                <w:rFonts w:cs="Calibri"/>
                <w:szCs w:val="24"/>
              </w:rPr>
            </w:pPr>
            <w:r w:rsidRPr="005B5435">
              <w:rPr>
                <w:rFonts w:cs="Arial"/>
                <w:szCs w:val="24"/>
              </w:rPr>
              <w:t xml:space="preserve">• </w:t>
            </w:r>
            <w:r w:rsidRPr="005B5435">
              <w:rPr>
                <w:rFonts w:cs="Calibri"/>
                <w:szCs w:val="24"/>
              </w:rPr>
              <w:t xml:space="preserve">Reusable scissors onsite </w:t>
            </w:r>
            <w:r w:rsidRPr="005B5435">
              <w:rPr>
                <w:rFonts w:cs="Calibri"/>
                <w:szCs w:val="24"/>
              </w:rPr>
              <w:lastRenderedPageBreak/>
              <w:t>repair: $1.20.</w:t>
            </w:r>
          </w:p>
        </w:tc>
      </w:tr>
      <w:tr w:rsidR="008863DB" w:rsidRPr="00DF5526" w14:paraId="57D4840F" w14:textId="77777777" w:rsidTr="007B0393">
        <w:trPr>
          <w:cnfStyle w:val="000000100000" w:firstRow="0" w:lastRow="0" w:firstColumn="0" w:lastColumn="0" w:oddVBand="0" w:evenVBand="0" w:oddHBand="1" w:evenHBand="0" w:firstRowFirstColumn="0" w:firstRowLastColumn="0" w:lastRowFirstColumn="0" w:lastRowLastColumn="0"/>
        </w:trPr>
        <w:tc>
          <w:tcPr>
            <w:tcW w:w="1526" w:type="dxa"/>
            <w:vAlign w:val="top"/>
          </w:tcPr>
          <w:p w14:paraId="0EDB29EA" w14:textId="77777777" w:rsidR="00D27D67" w:rsidRPr="005B5435" w:rsidRDefault="00D27D67" w:rsidP="00D27D67">
            <w:pPr>
              <w:spacing w:before="0"/>
              <w:rPr>
                <w:rFonts w:cs="Calibri"/>
                <w:szCs w:val="24"/>
              </w:rPr>
            </w:pPr>
            <w:r w:rsidRPr="005B5435">
              <w:rPr>
                <w:rFonts w:cs="Calibri"/>
                <w:szCs w:val="24"/>
              </w:rPr>
              <w:lastRenderedPageBreak/>
              <w:t>van Straten et al. 2021</w:t>
            </w:r>
          </w:p>
          <w:p w14:paraId="7EBDA463" w14:textId="08E3B028" w:rsidR="00D27D67" w:rsidRPr="005B5435" w:rsidRDefault="00D27D67" w:rsidP="00D27D67">
            <w:pPr>
              <w:rPr>
                <w:rFonts w:cs="Calibri"/>
                <w:szCs w:val="24"/>
              </w:rPr>
            </w:pPr>
            <w:r w:rsidRPr="005B5435">
              <w:rPr>
                <w:rFonts w:cs="Calibri"/>
                <w:szCs w:val="24"/>
              </w:rPr>
              <w:t>Netherlands</w:t>
            </w:r>
          </w:p>
        </w:tc>
        <w:tc>
          <w:tcPr>
            <w:tcW w:w="1701" w:type="dxa"/>
            <w:vAlign w:val="top"/>
          </w:tcPr>
          <w:p w14:paraId="4C586419" w14:textId="21E9A036" w:rsidR="00D27D67" w:rsidRPr="005B5435" w:rsidRDefault="00D27D67" w:rsidP="00D27D67">
            <w:pPr>
              <w:rPr>
                <w:rFonts w:cs="Calibri"/>
                <w:szCs w:val="24"/>
              </w:rPr>
            </w:pPr>
            <w:r w:rsidRPr="005B5435">
              <w:rPr>
                <w:rFonts w:cs="Calibri"/>
                <w:szCs w:val="24"/>
              </w:rPr>
              <w:t>Prospective feasibility study</w:t>
            </w:r>
          </w:p>
        </w:tc>
        <w:tc>
          <w:tcPr>
            <w:tcW w:w="2551" w:type="dxa"/>
            <w:vAlign w:val="top"/>
          </w:tcPr>
          <w:p w14:paraId="7604EFEA" w14:textId="6EA73C5C" w:rsidR="00D27D67" w:rsidRPr="005B5435" w:rsidRDefault="00D27D67" w:rsidP="00D27D67">
            <w:pPr>
              <w:rPr>
                <w:rFonts w:cs="Calibri"/>
                <w:szCs w:val="24"/>
              </w:rPr>
            </w:pPr>
            <w:r w:rsidRPr="005B5435">
              <w:rPr>
                <w:rFonts w:cs="Calibri"/>
                <w:szCs w:val="24"/>
              </w:rPr>
              <w:t>Repair of stainless steel surgical instruments and</w:t>
            </w:r>
            <w:r w:rsidR="00B2276E">
              <w:rPr>
                <w:rFonts w:cs="Calibri"/>
                <w:szCs w:val="24"/>
              </w:rPr>
              <w:t>, when this is no longer possible,</w:t>
            </w:r>
            <w:r w:rsidRPr="005B5435">
              <w:rPr>
                <w:rFonts w:cs="Calibri"/>
                <w:szCs w:val="24"/>
              </w:rPr>
              <w:t xml:space="preserve"> melting of stainless steel into components for instrument mesh baskets and for stainless steel components used in instrument fixation.</w:t>
            </w:r>
          </w:p>
        </w:tc>
        <w:tc>
          <w:tcPr>
            <w:tcW w:w="2410" w:type="dxa"/>
            <w:vAlign w:val="top"/>
          </w:tcPr>
          <w:p w14:paraId="05C44D12" w14:textId="77777777" w:rsidR="00D27D67" w:rsidRPr="005B5435" w:rsidRDefault="00D27D67" w:rsidP="00D27D67">
            <w:pPr>
              <w:spacing w:before="0"/>
              <w:rPr>
                <w:rFonts w:cs="Calibri"/>
                <w:szCs w:val="24"/>
              </w:rPr>
            </w:pPr>
            <w:r w:rsidRPr="005B5435">
              <w:rPr>
                <w:rFonts w:cs="Arial"/>
                <w:szCs w:val="24"/>
              </w:rPr>
              <w:t xml:space="preserve">• </w:t>
            </w:r>
            <w:r w:rsidRPr="005B5435">
              <w:rPr>
                <w:rFonts w:cs="Calibri"/>
                <w:szCs w:val="24"/>
              </w:rPr>
              <w:t>Stainless steel diverted from landfill: 3.57 t per year.</w:t>
            </w:r>
          </w:p>
          <w:p w14:paraId="56CD70C6" w14:textId="77777777" w:rsidR="00D27D67" w:rsidRPr="005B5435" w:rsidRDefault="00D27D67" w:rsidP="00D27D67">
            <w:pPr>
              <w:spacing w:before="0"/>
              <w:rPr>
                <w:rFonts w:cs="Calibri"/>
                <w:szCs w:val="24"/>
              </w:rPr>
            </w:pPr>
            <w:r w:rsidRPr="005B5435">
              <w:rPr>
                <w:rFonts w:cs="Arial"/>
                <w:szCs w:val="24"/>
              </w:rPr>
              <w:t xml:space="preserve">• </w:t>
            </w:r>
            <w:r w:rsidRPr="005B5435">
              <w:rPr>
                <w:rFonts w:cs="Calibri"/>
                <w:szCs w:val="24"/>
              </w:rPr>
              <w:t>Stainless steel refurbished: 614 kg per year.</w:t>
            </w:r>
          </w:p>
          <w:p w14:paraId="3674E63C" w14:textId="226C2F7A" w:rsidR="00D27D67" w:rsidRPr="005B5435" w:rsidRDefault="00D27D67" w:rsidP="00D27D67">
            <w:pPr>
              <w:rPr>
                <w:rFonts w:cs="Arial"/>
                <w:szCs w:val="24"/>
              </w:rPr>
            </w:pPr>
            <w:r w:rsidRPr="005B5435">
              <w:rPr>
                <w:rFonts w:cs="Arial"/>
                <w:szCs w:val="24"/>
              </w:rPr>
              <w:t xml:space="preserve">• </w:t>
            </w:r>
            <w:r w:rsidRPr="005B5435">
              <w:rPr>
                <w:rFonts w:cs="Calibri"/>
                <w:szCs w:val="24"/>
              </w:rPr>
              <w:t>Stainless steel recycled: 2.96 t per year.</w:t>
            </w:r>
          </w:p>
        </w:tc>
        <w:tc>
          <w:tcPr>
            <w:tcW w:w="1410" w:type="dxa"/>
            <w:vAlign w:val="top"/>
          </w:tcPr>
          <w:p w14:paraId="3DB159F3" w14:textId="2B66231A" w:rsidR="00D27D67" w:rsidRPr="005B5435" w:rsidRDefault="00D27D67" w:rsidP="00D27D67">
            <w:pPr>
              <w:rPr>
                <w:rFonts w:cs="Calibri"/>
                <w:szCs w:val="24"/>
              </w:rPr>
            </w:pPr>
            <w:r w:rsidRPr="005B5435">
              <w:rPr>
                <w:rFonts w:cs="Calibri"/>
                <w:szCs w:val="24"/>
              </w:rPr>
              <w:t>Savings of $120,014 per year.</w:t>
            </w:r>
          </w:p>
        </w:tc>
      </w:tr>
      <w:tr w:rsidR="00D27D67" w:rsidRPr="00DF5526" w14:paraId="2DDF011E" w14:textId="77777777" w:rsidTr="00E86601">
        <w:tc>
          <w:tcPr>
            <w:tcW w:w="9598" w:type="dxa"/>
            <w:gridSpan w:val="5"/>
            <w:vAlign w:val="top"/>
          </w:tcPr>
          <w:p w14:paraId="1DDC7772" w14:textId="450945DF" w:rsidR="00D27D67" w:rsidRPr="005B5435" w:rsidRDefault="00D27D67" w:rsidP="00D27D67">
            <w:pPr>
              <w:rPr>
                <w:rFonts w:cs="Calibri"/>
                <w:szCs w:val="24"/>
              </w:rPr>
            </w:pPr>
            <w:r w:rsidRPr="005B5435">
              <w:rPr>
                <w:rFonts w:cs="Calibri"/>
                <w:b/>
                <w:szCs w:val="24"/>
              </w:rPr>
              <w:t>Reprocess non-invasive and invasive devices labelled as single</w:t>
            </w:r>
            <w:r w:rsidR="00C06711">
              <w:rPr>
                <w:rFonts w:cs="Calibri"/>
                <w:b/>
                <w:szCs w:val="24"/>
              </w:rPr>
              <w:t>-</w:t>
            </w:r>
            <w:r w:rsidRPr="005B5435">
              <w:rPr>
                <w:rFonts w:cs="Calibri"/>
                <w:b/>
                <w:szCs w:val="24"/>
              </w:rPr>
              <w:t>use</w:t>
            </w:r>
          </w:p>
        </w:tc>
      </w:tr>
      <w:tr w:rsidR="008863DB" w:rsidRPr="00DF5526" w14:paraId="73EF9B87" w14:textId="77777777" w:rsidTr="007B0393">
        <w:trPr>
          <w:cnfStyle w:val="000000100000" w:firstRow="0" w:lastRow="0" w:firstColumn="0" w:lastColumn="0" w:oddVBand="0" w:evenVBand="0" w:oddHBand="1" w:evenHBand="0" w:firstRowFirstColumn="0" w:firstRowLastColumn="0" w:lastRowFirstColumn="0" w:lastRowLastColumn="0"/>
        </w:trPr>
        <w:tc>
          <w:tcPr>
            <w:tcW w:w="1526" w:type="dxa"/>
            <w:vAlign w:val="top"/>
          </w:tcPr>
          <w:p w14:paraId="4A2E757D" w14:textId="77777777" w:rsidR="00D27D67" w:rsidRPr="005B5435" w:rsidRDefault="00D27D67" w:rsidP="00D27D67">
            <w:pPr>
              <w:spacing w:before="0"/>
              <w:rPr>
                <w:rFonts w:cs="Calibri"/>
                <w:szCs w:val="24"/>
              </w:rPr>
            </w:pPr>
            <w:r w:rsidRPr="005B5435">
              <w:rPr>
                <w:rFonts w:cs="Calibri"/>
                <w:szCs w:val="24"/>
              </w:rPr>
              <w:t>Lichtnegger et al. 2023</w:t>
            </w:r>
          </w:p>
          <w:p w14:paraId="0C2ADCF5" w14:textId="735E2887" w:rsidR="00D27D67" w:rsidRPr="005B5435" w:rsidRDefault="00D27D67" w:rsidP="00D27D67">
            <w:pPr>
              <w:rPr>
                <w:rFonts w:cs="Calibri"/>
                <w:b/>
                <w:szCs w:val="24"/>
              </w:rPr>
            </w:pPr>
            <w:r w:rsidRPr="005B5435">
              <w:rPr>
                <w:rFonts w:cs="Calibri"/>
                <w:szCs w:val="24"/>
              </w:rPr>
              <w:t>North and Central America</w:t>
            </w:r>
          </w:p>
        </w:tc>
        <w:tc>
          <w:tcPr>
            <w:tcW w:w="1701" w:type="dxa"/>
            <w:vAlign w:val="top"/>
          </w:tcPr>
          <w:p w14:paraId="7E45C75D" w14:textId="77777777" w:rsidR="00D27D67" w:rsidRPr="005B5435" w:rsidRDefault="00D27D67" w:rsidP="00D27D67">
            <w:pPr>
              <w:spacing w:before="0"/>
              <w:rPr>
                <w:rFonts w:cs="Calibri"/>
                <w:szCs w:val="24"/>
              </w:rPr>
            </w:pPr>
            <w:r w:rsidRPr="005B5435">
              <w:rPr>
                <w:rFonts w:cs="Calibri"/>
                <w:szCs w:val="24"/>
              </w:rPr>
              <w:t>Life cycle assessment</w:t>
            </w:r>
          </w:p>
          <w:p w14:paraId="636B604B" w14:textId="55FE3298" w:rsidR="00D27D67" w:rsidRPr="005B5435" w:rsidRDefault="00D27D67" w:rsidP="00D27D67">
            <w:pPr>
              <w:rPr>
                <w:rFonts w:cs="Calibri"/>
                <w:szCs w:val="24"/>
              </w:rPr>
            </w:pPr>
            <w:r w:rsidRPr="005B5435">
              <w:rPr>
                <w:rFonts w:cs="Calibri"/>
                <w:szCs w:val="24"/>
              </w:rPr>
              <w:t>Inpatient ward</w:t>
            </w:r>
          </w:p>
        </w:tc>
        <w:tc>
          <w:tcPr>
            <w:tcW w:w="2551" w:type="dxa"/>
            <w:vAlign w:val="top"/>
          </w:tcPr>
          <w:p w14:paraId="295A0D6A" w14:textId="60D93787" w:rsidR="00D27D67" w:rsidRPr="005B5435" w:rsidRDefault="00D27D67" w:rsidP="00D27D67">
            <w:pPr>
              <w:rPr>
                <w:rFonts w:cs="Calibri"/>
                <w:szCs w:val="24"/>
              </w:rPr>
            </w:pPr>
            <w:r w:rsidRPr="005B5435">
              <w:rPr>
                <w:rFonts w:cs="Calibri"/>
                <w:szCs w:val="24"/>
              </w:rPr>
              <w:t xml:space="preserve">LCA of </w:t>
            </w:r>
            <w:r w:rsidR="00D712A9">
              <w:rPr>
                <w:rFonts w:cs="Calibri"/>
                <w:szCs w:val="24"/>
              </w:rPr>
              <w:t xml:space="preserve">reprocessed (vs </w:t>
            </w:r>
            <w:r w:rsidRPr="005B5435">
              <w:rPr>
                <w:rFonts w:cs="Calibri"/>
                <w:szCs w:val="24"/>
              </w:rPr>
              <w:t>single</w:t>
            </w:r>
            <w:r w:rsidR="00C06711">
              <w:rPr>
                <w:rFonts w:cs="Calibri"/>
                <w:szCs w:val="24"/>
              </w:rPr>
              <w:t>-</w:t>
            </w:r>
            <w:r w:rsidRPr="005B5435">
              <w:rPr>
                <w:rFonts w:cs="Calibri"/>
                <w:szCs w:val="24"/>
              </w:rPr>
              <w:t>use</w:t>
            </w:r>
            <w:r w:rsidR="00D712A9">
              <w:rPr>
                <w:rFonts w:cs="Calibri"/>
                <w:szCs w:val="24"/>
              </w:rPr>
              <w:t>)</w:t>
            </w:r>
            <w:r w:rsidRPr="005B5435">
              <w:rPr>
                <w:rFonts w:cs="Calibri"/>
                <w:szCs w:val="24"/>
              </w:rPr>
              <w:t xml:space="preserve"> </w:t>
            </w:r>
            <w:r w:rsidR="00D712A9">
              <w:rPr>
                <w:rFonts w:cs="Calibri"/>
                <w:szCs w:val="24"/>
              </w:rPr>
              <w:t>i</w:t>
            </w:r>
            <w:r w:rsidRPr="005B5435">
              <w:rPr>
                <w:rFonts w:cs="Calibri"/>
                <w:szCs w:val="24"/>
              </w:rPr>
              <w:t xml:space="preserve">ntermittent pneumatic compression (IPC) sleeves for </w:t>
            </w:r>
            <w:r w:rsidR="000432B9">
              <w:rPr>
                <w:rFonts w:cs="Calibri"/>
                <w:szCs w:val="24"/>
              </w:rPr>
              <w:t>deep vein thrombosis</w:t>
            </w:r>
            <w:r w:rsidR="000432B9" w:rsidRPr="005B5435">
              <w:rPr>
                <w:rFonts w:cs="Calibri"/>
                <w:szCs w:val="24"/>
              </w:rPr>
              <w:t xml:space="preserve"> </w:t>
            </w:r>
            <w:r w:rsidRPr="005B5435">
              <w:rPr>
                <w:rFonts w:cs="Calibri"/>
                <w:szCs w:val="24"/>
              </w:rPr>
              <w:t>prevention in surgical patients.</w:t>
            </w:r>
          </w:p>
        </w:tc>
        <w:tc>
          <w:tcPr>
            <w:tcW w:w="2410" w:type="dxa"/>
            <w:vAlign w:val="top"/>
          </w:tcPr>
          <w:p w14:paraId="7EC1721F" w14:textId="1B40C53A" w:rsidR="00D27D67" w:rsidRPr="005B5435" w:rsidRDefault="00D27D67" w:rsidP="00D27D67">
            <w:pPr>
              <w:rPr>
                <w:rFonts w:cs="Arial"/>
                <w:szCs w:val="24"/>
              </w:rPr>
            </w:pPr>
            <w:r w:rsidRPr="005B5435">
              <w:rPr>
                <w:rFonts w:cs="Calibri"/>
                <w:szCs w:val="24"/>
              </w:rPr>
              <w:t>Reduction of 2.80 kg CO</w:t>
            </w:r>
            <w:r w:rsidRPr="005B5435">
              <w:rPr>
                <w:rFonts w:cs="Calibri"/>
                <w:szCs w:val="24"/>
                <w:vertAlign w:val="subscript"/>
              </w:rPr>
              <w:t>2</w:t>
            </w:r>
            <w:r w:rsidRPr="005B5435">
              <w:rPr>
                <w:rFonts w:cs="Calibri"/>
                <w:szCs w:val="24"/>
              </w:rPr>
              <w:t xml:space="preserve">-e per 5 patient uses. </w:t>
            </w:r>
            <w:r w:rsidR="00A94149">
              <w:rPr>
                <w:rFonts w:cs="Calibri"/>
                <w:szCs w:val="24"/>
              </w:rPr>
              <w:t xml:space="preserve">Reduction of </w:t>
            </w:r>
            <w:r w:rsidR="00A94149" w:rsidRPr="005B5435">
              <w:rPr>
                <w:rFonts w:cs="Calibri"/>
                <w:szCs w:val="24"/>
              </w:rPr>
              <w:t>6.20 kt CO</w:t>
            </w:r>
            <w:r w:rsidR="00A94149" w:rsidRPr="005B5435">
              <w:rPr>
                <w:rFonts w:cs="Calibri"/>
                <w:szCs w:val="24"/>
                <w:vertAlign w:val="subscript"/>
              </w:rPr>
              <w:t>2</w:t>
            </w:r>
            <w:r w:rsidR="00A94149" w:rsidRPr="005B5435">
              <w:rPr>
                <w:rFonts w:cs="Calibri"/>
                <w:szCs w:val="24"/>
              </w:rPr>
              <w:t>-e</w:t>
            </w:r>
            <w:r w:rsidR="00A94149">
              <w:rPr>
                <w:rFonts w:cs="Calibri"/>
                <w:szCs w:val="24"/>
              </w:rPr>
              <w:t xml:space="preserve"> if used in</w:t>
            </w:r>
            <w:r w:rsidR="000432B9" w:rsidRPr="005B5435">
              <w:rPr>
                <w:rFonts w:cs="Calibri"/>
                <w:szCs w:val="24"/>
              </w:rPr>
              <w:t xml:space="preserve"> </w:t>
            </w:r>
            <w:r w:rsidRPr="005B5435">
              <w:rPr>
                <w:rFonts w:cs="Calibri"/>
                <w:szCs w:val="24"/>
              </w:rPr>
              <w:t>all 11 million IPC treatments in North and Central America in 2021</w:t>
            </w:r>
            <w:r w:rsidR="00A94149">
              <w:rPr>
                <w:rFonts w:cs="Calibri"/>
                <w:szCs w:val="24"/>
              </w:rPr>
              <w:t>.</w:t>
            </w:r>
          </w:p>
        </w:tc>
        <w:tc>
          <w:tcPr>
            <w:tcW w:w="1410" w:type="dxa"/>
            <w:vAlign w:val="top"/>
          </w:tcPr>
          <w:p w14:paraId="5E440E90" w14:textId="19A45DBA" w:rsidR="00D27D67" w:rsidRPr="005B5435" w:rsidRDefault="00D27D67" w:rsidP="00D27D67">
            <w:pPr>
              <w:rPr>
                <w:rFonts w:cs="Calibri"/>
                <w:szCs w:val="24"/>
              </w:rPr>
            </w:pPr>
            <w:r w:rsidRPr="005B5435">
              <w:rPr>
                <w:rFonts w:cs="Calibri"/>
                <w:szCs w:val="24"/>
              </w:rPr>
              <w:t>Savings of $89.15 per sleeve in disposal costs.</w:t>
            </w:r>
          </w:p>
        </w:tc>
      </w:tr>
      <w:tr w:rsidR="008863DB" w:rsidRPr="00DF5526" w14:paraId="3A01E098" w14:textId="77777777" w:rsidTr="007B0393">
        <w:tc>
          <w:tcPr>
            <w:tcW w:w="1526" w:type="dxa"/>
            <w:vAlign w:val="top"/>
          </w:tcPr>
          <w:p w14:paraId="75120194" w14:textId="77777777" w:rsidR="00D27D67" w:rsidRPr="005B5435" w:rsidRDefault="00D27D67" w:rsidP="00D27D67">
            <w:pPr>
              <w:spacing w:before="0"/>
              <w:rPr>
                <w:rFonts w:cs="Calibri"/>
                <w:szCs w:val="24"/>
              </w:rPr>
            </w:pPr>
            <w:r w:rsidRPr="005B5435">
              <w:rPr>
                <w:rFonts w:cs="Calibri"/>
                <w:szCs w:val="24"/>
              </w:rPr>
              <w:t>Schulte et al. 2021</w:t>
            </w:r>
          </w:p>
          <w:p w14:paraId="2219CAC4" w14:textId="4ED38D37" w:rsidR="00D27D67" w:rsidRPr="005B5435" w:rsidRDefault="00D27D67" w:rsidP="00D27D67">
            <w:pPr>
              <w:rPr>
                <w:rFonts w:cs="Calibri"/>
                <w:szCs w:val="24"/>
              </w:rPr>
            </w:pPr>
            <w:r w:rsidRPr="005B5435">
              <w:rPr>
                <w:rFonts w:cs="Calibri"/>
                <w:szCs w:val="24"/>
              </w:rPr>
              <w:t>Germany</w:t>
            </w:r>
          </w:p>
        </w:tc>
        <w:tc>
          <w:tcPr>
            <w:tcW w:w="1701" w:type="dxa"/>
            <w:vAlign w:val="top"/>
          </w:tcPr>
          <w:p w14:paraId="24DD59F6" w14:textId="77777777" w:rsidR="00D27D67" w:rsidRPr="005B5435" w:rsidRDefault="00D27D67" w:rsidP="00D27D67">
            <w:pPr>
              <w:spacing w:before="0"/>
              <w:rPr>
                <w:rFonts w:cs="Calibri"/>
                <w:szCs w:val="24"/>
              </w:rPr>
            </w:pPr>
            <w:r w:rsidRPr="005B5435">
              <w:rPr>
                <w:rFonts w:cs="Calibri"/>
                <w:szCs w:val="24"/>
              </w:rPr>
              <w:t>Life cycle assessment</w:t>
            </w:r>
          </w:p>
          <w:p w14:paraId="52847F65" w14:textId="5AD10A2F" w:rsidR="00D27D67" w:rsidRPr="005B5435" w:rsidRDefault="00D27D67" w:rsidP="00D27D67">
            <w:pPr>
              <w:rPr>
                <w:rFonts w:cs="Calibri"/>
                <w:szCs w:val="24"/>
              </w:rPr>
            </w:pPr>
            <w:r w:rsidRPr="005B5435">
              <w:rPr>
                <w:rFonts w:cs="Calibri"/>
                <w:szCs w:val="24"/>
              </w:rPr>
              <w:t>Cardiology</w:t>
            </w:r>
          </w:p>
        </w:tc>
        <w:tc>
          <w:tcPr>
            <w:tcW w:w="2551" w:type="dxa"/>
            <w:vAlign w:val="top"/>
          </w:tcPr>
          <w:p w14:paraId="40181664" w14:textId="05B1808F" w:rsidR="00D27D67" w:rsidRPr="005B5435" w:rsidRDefault="00D27D67" w:rsidP="00D27D67">
            <w:pPr>
              <w:rPr>
                <w:rFonts w:cs="Calibri"/>
                <w:szCs w:val="24"/>
              </w:rPr>
            </w:pPr>
            <w:r w:rsidRPr="005B5435">
              <w:rPr>
                <w:rFonts w:cs="Calibri"/>
                <w:szCs w:val="24"/>
              </w:rPr>
              <w:t xml:space="preserve">LCA </w:t>
            </w:r>
            <w:r w:rsidR="00C85A71">
              <w:rPr>
                <w:rFonts w:cs="Calibri"/>
                <w:szCs w:val="24"/>
              </w:rPr>
              <w:t>of</w:t>
            </w:r>
            <w:r w:rsidRPr="005B5435">
              <w:rPr>
                <w:rFonts w:cs="Calibri"/>
                <w:szCs w:val="24"/>
              </w:rPr>
              <w:t xml:space="preserve"> remanufactured </w:t>
            </w:r>
            <w:r w:rsidR="00C85A71">
              <w:rPr>
                <w:rFonts w:cs="Calibri"/>
                <w:szCs w:val="24"/>
              </w:rPr>
              <w:t xml:space="preserve">(vs newly manufactured) </w:t>
            </w:r>
            <w:r w:rsidRPr="005B5435">
              <w:rPr>
                <w:rFonts w:cs="Calibri"/>
                <w:szCs w:val="24"/>
              </w:rPr>
              <w:t>electrophysiology catheters.</w:t>
            </w:r>
          </w:p>
        </w:tc>
        <w:tc>
          <w:tcPr>
            <w:tcW w:w="2410" w:type="dxa"/>
            <w:vAlign w:val="top"/>
          </w:tcPr>
          <w:p w14:paraId="771FC5DA" w14:textId="56A9F715" w:rsidR="00D27D67" w:rsidRPr="005B5435" w:rsidRDefault="00C85A71" w:rsidP="00D27D67">
            <w:pPr>
              <w:rPr>
                <w:rFonts w:cs="Calibri"/>
                <w:szCs w:val="24"/>
              </w:rPr>
            </w:pPr>
            <w:r>
              <w:rPr>
                <w:rFonts w:cs="Calibri"/>
                <w:szCs w:val="24"/>
              </w:rPr>
              <w:t>R</w:t>
            </w:r>
            <w:r w:rsidR="00D27D67" w:rsidRPr="005B5435">
              <w:rPr>
                <w:rFonts w:cs="Calibri"/>
                <w:szCs w:val="24"/>
              </w:rPr>
              <w:t>eduction of 880 g CO</w:t>
            </w:r>
            <w:r w:rsidR="00D27D67" w:rsidRPr="005B5435">
              <w:rPr>
                <w:rFonts w:cs="Calibri"/>
                <w:szCs w:val="24"/>
                <w:vertAlign w:val="subscript"/>
              </w:rPr>
              <w:t>2</w:t>
            </w:r>
            <w:r w:rsidR="00D27D67" w:rsidRPr="005B5435">
              <w:rPr>
                <w:rFonts w:cs="Calibri"/>
                <w:szCs w:val="24"/>
              </w:rPr>
              <w:t xml:space="preserve">-e per use </w:t>
            </w:r>
            <w:r>
              <w:rPr>
                <w:rFonts w:cs="Calibri"/>
                <w:szCs w:val="24"/>
              </w:rPr>
              <w:t>Reduction</w:t>
            </w:r>
            <w:r w:rsidR="00D27D67" w:rsidRPr="005B5435">
              <w:rPr>
                <w:rFonts w:cs="Calibri"/>
                <w:szCs w:val="24"/>
              </w:rPr>
              <w:t xml:space="preserve"> of 452 </w:t>
            </w:r>
            <w:r w:rsidR="008256A7">
              <w:rPr>
                <w:rFonts w:cs="Calibri"/>
                <w:szCs w:val="24"/>
              </w:rPr>
              <w:t>t</w:t>
            </w:r>
            <w:r w:rsidR="00D27D67" w:rsidRPr="005B5435">
              <w:rPr>
                <w:rFonts w:cs="Calibri"/>
                <w:szCs w:val="24"/>
              </w:rPr>
              <w:t xml:space="preserve"> CO</w:t>
            </w:r>
            <w:r w:rsidR="00D27D67" w:rsidRPr="005B5435">
              <w:rPr>
                <w:rFonts w:cs="Calibri"/>
                <w:szCs w:val="24"/>
                <w:vertAlign w:val="subscript"/>
              </w:rPr>
              <w:t>2</w:t>
            </w:r>
            <w:r w:rsidR="00D27D67" w:rsidRPr="005B5435">
              <w:rPr>
                <w:rFonts w:cs="Calibri"/>
                <w:szCs w:val="24"/>
              </w:rPr>
              <w:t xml:space="preserve">-e per year </w:t>
            </w:r>
            <w:r>
              <w:rPr>
                <w:rFonts w:cs="Calibri"/>
                <w:szCs w:val="24"/>
              </w:rPr>
              <w:t xml:space="preserve">if </w:t>
            </w:r>
            <w:r>
              <w:rPr>
                <w:rFonts w:cs="Calibri"/>
                <w:szCs w:val="24"/>
              </w:rPr>
              <w:lastRenderedPageBreak/>
              <w:t>rolled out across Germany</w:t>
            </w:r>
            <w:r w:rsidR="00D27D67" w:rsidRPr="005B5435">
              <w:rPr>
                <w:rFonts w:cs="Calibri"/>
                <w:szCs w:val="24"/>
              </w:rPr>
              <w:t>.</w:t>
            </w:r>
          </w:p>
        </w:tc>
        <w:tc>
          <w:tcPr>
            <w:tcW w:w="1410" w:type="dxa"/>
            <w:vAlign w:val="top"/>
          </w:tcPr>
          <w:p w14:paraId="18F63FFF" w14:textId="4868EA29" w:rsidR="00D27D67" w:rsidRPr="005B5435" w:rsidRDefault="00D27D67" w:rsidP="00D27D67">
            <w:pPr>
              <w:rPr>
                <w:rFonts w:cs="Calibri"/>
                <w:szCs w:val="24"/>
              </w:rPr>
            </w:pPr>
            <w:r w:rsidRPr="005B5435">
              <w:rPr>
                <w:rFonts w:cs="Calibri"/>
                <w:szCs w:val="24"/>
              </w:rPr>
              <w:lastRenderedPageBreak/>
              <w:t>Not reported</w:t>
            </w:r>
            <w:r w:rsidR="00EA1824">
              <w:rPr>
                <w:rFonts w:cs="Calibri"/>
                <w:szCs w:val="24"/>
              </w:rPr>
              <w:t>.</w:t>
            </w:r>
          </w:p>
        </w:tc>
      </w:tr>
      <w:tr w:rsidR="008863DB" w:rsidRPr="00DF5526" w14:paraId="24429E85" w14:textId="77777777" w:rsidTr="007B0393">
        <w:trPr>
          <w:cnfStyle w:val="000000100000" w:firstRow="0" w:lastRow="0" w:firstColumn="0" w:lastColumn="0" w:oddVBand="0" w:evenVBand="0" w:oddHBand="1" w:evenHBand="0" w:firstRowFirstColumn="0" w:firstRowLastColumn="0" w:lastRowFirstColumn="0" w:lastRowLastColumn="0"/>
        </w:trPr>
        <w:tc>
          <w:tcPr>
            <w:tcW w:w="1526" w:type="dxa"/>
            <w:vAlign w:val="top"/>
          </w:tcPr>
          <w:p w14:paraId="2AC819ED" w14:textId="77777777" w:rsidR="00D27D67" w:rsidRPr="005B5435" w:rsidRDefault="00D27D67" w:rsidP="00D27D67">
            <w:pPr>
              <w:spacing w:before="0"/>
              <w:rPr>
                <w:rFonts w:cs="Calibri"/>
                <w:szCs w:val="24"/>
              </w:rPr>
            </w:pPr>
            <w:r w:rsidRPr="005B5435">
              <w:rPr>
                <w:rFonts w:cs="Calibri"/>
                <w:szCs w:val="24"/>
              </w:rPr>
              <w:t>Velagic et al. 2023</w:t>
            </w:r>
          </w:p>
          <w:p w14:paraId="20B53472" w14:textId="5997691F" w:rsidR="00D27D67" w:rsidRPr="005B5435" w:rsidRDefault="00D27D67" w:rsidP="00D27D67">
            <w:pPr>
              <w:rPr>
                <w:rFonts w:cs="Calibri"/>
                <w:szCs w:val="24"/>
              </w:rPr>
            </w:pPr>
            <w:r w:rsidRPr="005B5435">
              <w:rPr>
                <w:rFonts w:cs="Calibri"/>
                <w:szCs w:val="24"/>
              </w:rPr>
              <w:t>Croatia</w:t>
            </w:r>
          </w:p>
        </w:tc>
        <w:tc>
          <w:tcPr>
            <w:tcW w:w="1701" w:type="dxa"/>
            <w:vAlign w:val="top"/>
          </w:tcPr>
          <w:p w14:paraId="20A8A3CE" w14:textId="77777777" w:rsidR="00D27D67" w:rsidRPr="005B5435" w:rsidRDefault="00D27D67" w:rsidP="00D27D67">
            <w:pPr>
              <w:spacing w:before="0"/>
              <w:rPr>
                <w:rFonts w:cs="Calibri"/>
                <w:szCs w:val="24"/>
              </w:rPr>
            </w:pPr>
            <w:r w:rsidRPr="005B5435">
              <w:rPr>
                <w:rFonts w:cs="Calibri"/>
                <w:szCs w:val="24"/>
              </w:rPr>
              <w:t>Retrospective study</w:t>
            </w:r>
          </w:p>
          <w:p w14:paraId="62A9AC37" w14:textId="00A0CBA3" w:rsidR="00D27D67" w:rsidRPr="005B5435" w:rsidRDefault="00D27D67" w:rsidP="00D27D67">
            <w:pPr>
              <w:rPr>
                <w:rFonts w:cs="Calibri"/>
                <w:szCs w:val="24"/>
              </w:rPr>
            </w:pPr>
            <w:r w:rsidRPr="005B5435">
              <w:rPr>
                <w:rFonts w:cs="Calibri"/>
                <w:szCs w:val="24"/>
              </w:rPr>
              <w:t>Cardiology</w:t>
            </w:r>
          </w:p>
        </w:tc>
        <w:tc>
          <w:tcPr>
            <w:tcW w:w="2551" w:type="dxa"/>
            <w:vAlign w:val="top"/>
          </w:tcPr>
          <w:p w14:paraId="224099AB" w14:textId="547C92CB" w:rsidR="00D27D67" w:rsidRPr="005B5435" w:rsidRDefault="00D27D67" w:rsidP="00D27D67">
            <w:pPr>
              <w:rPr>
                <w:rFonts w:cs="Calibri"/>
                <w:szCs w:val="24"/>
              </w:rPr>
            </w:pPr>
            <w:r w:rsidRPr="005B5435" w:rsidDel="009B42DF">
              <w:rPr>
                <w:rFonts w:cs="Calibri"/>
                <w:szCs w:val="24"/>
              </w:rPr>
              <w:t xml:space="preserve">Reprocessing </w:t>
            </w:r>
            <w:r w:rsidRPr="005B5435">
              <w:rPr>
                <w:rFonts w:cs="Calibri"/>
                <w:szCs w:val="24"/>
              </w:rPr>
              <w:t>single</w:t>
            </w:r>
            <w:r w:rsidR="00C06711">
              <w:rPr>
                <w:rFonts w:cs="Calibri"/>
                <w:szCs w:val="24"/>
              </w:rPr>
              <w:t>-</w:t>
            </w:r>
            <w:r w:rsidRPr="005B5435">
              <w:rPr>
                <w:rFonts w:cs="Calibri"/>
                <w:szCs w:val="24"/>
              </w:rPr>
              <w:t>use intra-cardiac echocardiography catheters.</w:t>
            </w:r>
          </w:p>
        </w:tc>
        <w:tc>
          <w:tcPr>
            <w:tcW w:w="2410" w:type="dxa"/>
            <w:vAlign w:val="top"/>
          </w:tcPr>
          <w:p w14:paraId="2353E6E0" w14:textId="25E97F4D" w:rsidR="00D27D67" w:rsidRPr="005B5435" w:rsidRDefault="00D27D67" w:rsidP="00D27D67">
            <w:pPr>
              <w:rPr>
                <w:rFonts w:cs="Calibri"/>
                <w:szCs w:val="24"/>
              </w:rPr>
            </w:pPr>
            <w:r w:rsidRPr="005B5435">
              <w:rPr>
                <w:rFonts w:cs="Calibri"/>
                <w:szCs w:val="24"/>
              </w:rPr>
              <w:t>Waste reduction of 98.40 kg per year.</w:t>
            </w:r>
          </w:p>
        </w:tc>
        <w:tc>
          <w:tcPr>
            <w:tcW w:w="1410" w:type="dxa"/>
            <w:vAlign w:val="top"/>
          </w:tcPr>
          <w:p w14:paraId="64CCEA3A" w14:textId="09C56BF4" w:rsidR="00D27D67" w:rsidRPr="005B5435" w:rsidRDefault="00D27D67" w:rsidP="00D27D67">
            <w:pPr>
              <w:rPr>
                <w:rFonts w:cs="Calibri"/>
                <w:szCs w:val="24"/>
              </w:rPr>
            </w:pPr>
            <w:r w:rsidRPr="005B5435">
              <w:rPr>
                <w:rFonts w:cs="Calibri"/>
                <w:szCs w:val="24"/>
              </w:rPr>
              <w:t>Savings of $308,244.2 per year.</w:t>
            </w:r>
          </w:p>
        </w:tc>
      </w:tr>
      <w:tr w:rsidR="008863DB" w:rsidRPr="00DF5526" w14:paraId="30A64717" w14:textId="77777777" w:rsidTr="007B0393">
        <w:tc>
          <w:tcPr>
            <w:tcW w:w="1526" w:type="dxa"/>
            <w:vAlign w:val="top"/>
          </w:tcPr>
          <w:p w14:paraId="760215D8" w14:textId="77777777" w:rsidR="00D27D67" w:rsidRPr="005B5435" w:rsidRDefault="00D27D67" w:rsidP="00D27D67">
            <w:pPr>
              <w:spacing w:before="0"/>
              <w:rPr>
                <w:rFonts w:cs="Calibri"/>
                <w:szCs w:val="24"/>
                <w:lang w:val="en-GB"/>
              </w:rPr>
            </w:pPr>
            <w:r w:rsidRPr="005B5435">
              <w:rPr>
                <w:rFonts w:cs="Calibri"/>
                <w:szCs w:val="24"/>
              </w:rPr>
              <w:t>Unger and Landis 2016</w:t>
            </w:r>
          </w:p>
          <w:p w14:paraId="5019937D" w14:textId="490CED2A" w:rsidR="00D27D67" w:rsidRPr="005B5435" w:rsidRDefault="00D27D67" w:rsidP="00D27D67">
            <w:pPr>
              <w:rPr>
                <w:rFonts w:cs="Calibri"/>
                <w:szCs w:val="24"/>
              </w:rPr>
            </w:pPr>
            <w:r w:rsidRPr="005B5435">
              <w:rPr>
                <w:rFonts w:cs="Calibri"/>
                <w:szCs w:val="24"/>
              </w:rPr>
              <w:t>USA</w:t>
            </w:r>
          </w:p>
        </w:tc>
        <w:tc>
          <w:tcPr>
            <w:tcW w:w="1701" w:type="dxa"/>
            <w:vAlign w:val="top"/>
          </w:tcPr>
          <w:p w14:paraId="0FF33B1A" w14:textId="77777777" w:rsidR="00D27D67" w:rsidRPr="005B5435" w:rsidRDefault="00D27D67" w:rsidP="00D27D67">
            <w:pPr>
              <w:spacing w:before="0"/>
              <w:rPr>
                <w:rFonts w:cs="Calibri"/>
                <w:szCs w:val="24"/>
              </w:rPr>
            </w:pPr>
            <w:r w:rsidRPr="005B5435">
              <w:rPr>
                <w:rFonts w:cs="Calibri"/>
                <w:szCs w:val="24"/>
              </w:rPr>
              <w:t>Life cycle assessment</w:t>
            </w:r>
          </w:p>
          <w:p w14:paraId="003C0698" w14:textId="012F1BEE" w:rsidR="00D27D67" w:rsidRPr="005B5435" w:rsidRDefault="00D27D67" w:rsidP="00D27D67">
            <w:pPr>
              <w:rPr>
                <w:rFonts w:cs="Calibri"/>
                <w:szCs w:val="24"/>
              </w:rPr>
            </w:pPr>
            <w:r w:rsidRPr="005B5435">
              <w:rPr>
                <w:rFonts w:cs="Calibri"/>
                <w:szCs w:val="24"/>
              </w:rPr>
              <w:t>Hospital-wide</w:t>
            </w:r>
          </w:p>
        </w:tc>
        <w:tc>
          <w:tcPr>
            <w:tcW w:w="2551" w:type="dxa"/>
            <w:vAlign w:val="top"/>
          </w:tcPr>
          <w:p w14:paraId="19D5A314" w14:textId="1521E921" w:rsidR="00D27D67" w:rsidRPr="005B5435" w:rsidDel="009B42DF" w:rsidRDefault="00D27D67" w:rsidP="00D27D67">
            <w:pPr>
              <w:rPr>
                <w:rFonts w:cs="Calibri"/>
                <w:szCs w:val="24"/>
              </w:rPr>
            </w:pPr>
            <w:r w:rsidRPr="005B5435">
              <w:rPr>
                <w:rFonts w:cs="Calibri"/>
                <w:szCs w:val="24"/>
              </w:rPr>
              <w:t xml:space="preserve">LCA of </w:t>
            </w:r>
            <w:r w:rsidR="001E46D2" w:rsidRPr="005B5435">
              <w:rPr>
                <w:rFonts w:cs="Calibri"/>
                <w:szCs w:val="24"/>
              </w:rPr>
              <w:t>Phoenix Baptist Church</w:t>
            </w:r>
            <w:r w:rsidR="001E46D2" w:rsidRPr="005B5435" w:rsidDel="001E46D2">
              <w:rPr>
                <w:rFonts w:cs="Calibri"/>
                <w:szCs w:val="24"/>
              </w:rPr>
              <w:t xml:space="preserve"> </w:t>
            </w:r>
            <w:r w:rsidRPr="005B5435">
              <w:rPr>
                <w:rFonts w:cs="Calibri"/>
                <w:szCs w:val="24"/>
              </w:rPr>
              <w:t xml:space="preserve">hospital's </w:t>
            </w:r>
            <w:r w:rsidRPr="005B5435" w:rsidDel="001E46D2">
              <w:rPr>
                <w:rFonts w:cs="Calibri"/>
                <w:szCs w:val="24"/>
              </w:rPr>
              <w:t xml:space="preserve">reprocessing </w:t>
            </w:r>
            <w:r w:rsidR="001E46D2">
              <w:rPr>
                <w:rFonts w:cs="Calibri"/>
                <w:szCs w:val="24"/>
              </w:rPr>
              <w:t>of</w:t>
            </w:r>
            <w:r w:rsidRPr="005B5435">
              <w:rPr>
                <w:rFonts w:cs="Calibri"/>
                <w:szCs w:val="24"/>
              </w:rPr>
              <w:t xml:space="preserve"> 7 devices: deep vein thrombosis compression</w:t>
            </w:r>
            <w:r w:rsidR="005B5435">
              <w:rPr>
                <w:rFonts w:cs="Calibri"/>
                <w:szCs w:val="24"/>
              </w:rPr>
              <w:t xml:space="preserve"> </w:t>
            </w:r>
            <w:r w:rsidRPr="005B5435">
              <w:rPr>
                <w:rFonts w:cs="Calibri"/>
                <w:szCs w:val="24"/>
              </w:rPr>
              <w:t>sleeve, pulse oximeter, ligasure, harmonic scalpel, endoscopic</w:t>
            </w:r>
            <w:r w:rsidR="005B5435">
              <w:rPr>
                <w:rFonts w:cs="Calibri"/>
                <w:szCs w:val="24"/>
              </w:rPr>
              <w:t xml:space="preserve"> </w:t>
            </w:r>
            <w:r w:rsidRPr="005B5435">
              <w:rPr>
                <w:rFonts w:cs="Calibri"/>
                <w:szCs w:val="24"/>
              </w:rPr>
              <w:t>trocar, arthroscopic shaver, and scissor tip.</w:t>
            </w:r>
          </w:p>
        </w:tc>
        <w:tc>
          <w:tcPr>
            <w:tcW w:w="2410" w:type="dxa"/>
            <w:vAlign w:val="top"/>
          </w:tcPr>
          <w:p w14:paraId="33DDF00A" w14:textId="051F71FC" w:rsidR="00D27D67" w:rsidRPr="005B5435" w:rsidRDefault="00D27D67" w:rsidP="00D27D67">
            <w:pPr>
              <w:rPr>
                <w:rFonts w:cs="Calibri"/>
                <w:szCs w:val="24"/>
              </w:rPr>
            </w:pPr>
            <w:r w:rsidRPr="005B5435">
              <w:rPr>
                <w:rFonts w:cs="Calibri"/>
                <w:szCs w:val="24"/>
              </w:rPr>
              <w:t>Reprocessed devices resulted in an increase of 541 kg CO</w:t>
            </w:r>
            <w:r w:rsidRPr="005B5435">
              <w:rPr>
                <w:rFonts w:cs="Calibri"/>
                <w:szCs w:val="24"/>
                <w:vertAlign w:val="subscript"/>
              </w:rPr>
              <w:t>2</w:t>
            </w:r>
            <w:r w:rsidRPr="005B5435">
              <w:rPr>
                <w:rFonts w:cs="Calibri"/>
                <w:szCs w:val="24"/>
              </w:rPr>
              <w:t>-e per year.</w:t>
            </w:r>
          </w:p>
        </w:tc>
        <w:tc>
          <w:tcPr>
            <w:tcW w:w="1410" w:type="dxa"/>
            <w:vAlign w:val="top"/>
          </w:tcPr>
          <w:p w14:paraId="644E7333" w14:textId="398A5D50" w:rsidR="00D27D67" w:rsidRPr="005B5435" w:rsidRDefault="00D27D67" w:rsidP="00D27D67">
            <w:pPr>
              <w:rPr>
                <w:rFonts w:cs="Calibri"/>
                <w:szCs w:val="24"/>
              </w:rPr>
            </w:pPr>
            <w:r w:rsidRPr="005B5435">
              <w:rPr>
                <w:rFonts w:cs="Calibri"/>
                <w:szCs w:val="24"/>
              </w:rPr>
              <w:t>Not reported</w:t>
            </w:r>
            <w:r w:rsidR="00EA1824">
              <w:rPr>
                <w:rFonts w:cs="Calibri"/>
                <w:szCs w:val="24"/>
              </w:rPr>
              <w:t>.</w:t>
            </w:r>
          </w:p>
        </w:tc>
      </w:tr>
      <w:tr w:rsidR="008863DB" w:rsidRPr="00DF5526" w14:paraId="54DA6A3F" w14:textId="77777777" w:rsidTr="007B0393">
        <w:trPr>
          <w:cnfStyle w:val="000000100000" w:firstRow="0" w:lastRow="0" w:firstColumn="0" w:lastColumn="0" w:oddVBand="0" w:evenVBand="0" w:oddHBand="1" w:evenHBand="0" w:firstRowFirstColumn="0" w:firstRowLastColumn="0" w:lastRowFirstColumn="0" w:lastRowLastColumn="0"/>
        </w:trPr>
        <w:tc>
          <w:tcPr>
            <w:tcW w:w="1526" w:type="dxa"/>
            <w:vAlign w:val="top"/>
          </w:tcPr>
          <w:p w14:paraId="5A2AE35A" w14:textId="77777777" w:rsidR="00D27D67" w:rsidRPr="005B5435" w:rsidRDefault="00D27D67" w:rsidP="00D27D67">
            <w:pPr>
              <w:spacing w:before="0"/>
              <w:rPr>
                <w:rFonts w:cs="Calibri"/>
                <w:szCs w:val="24"/>
              </w:rPr>
            </w:pPr>
            <w:r w:rsidRPr="005B5435">
              <w:rPr>
                <w:rFonts w:cs="Calibri"/>
                <w:szCs w:val="24"/>
              </w:rPr>
              <w:t>Boone 2010</w:t>
            </w:r>
          </w:p>
          <w:p w14:paraId="19F768D3" w14:textId="3A60E630" w:rsidR="00D27D67" w:rsidRPr="005B5435" w:rsidRDefault="00D27D67" w:rsidP="00D27D67">
            <w:pPr>
              <w:rPr>
                <w:rFonts w:cs="Calibri"/>
                <w:szCs w:val="24"/>
              </w:rPr>
            </w:pPr>
            <w:r w:rsidRPr="005B5435">
              <w:rPr>
                <w:rFonts w:cs="Calibri"/>
                <w:szCs w:val="24"/>
              </w:rPr>
              <w:t>USA</w:t>
            </w:r>
          </w:p>
        </w:tc>
        <w:tc>
          <w:tcPr>
            <w:tcW w:w="1701" w:type="dxa"/>
            <w:vAlign w:val="top"/>
          </w:tcPr>
          <w:p w14:paraId="326B87E5" w14:textId="77777777" w:rsidR="00D27D67" w:rsidRPr="005B5435" w:rsidRDefault="00D27D67" w:rsidP="00D27D67">
            <w:pPr>
              <w:spacing w:before="0"/>
              <w:rPr>
                <w:rFonts w:cs="Calibri"/>
                <w:szCs w:val="24"/>
              </w:rPr>
            </w:pPr>
            <w:r w:rsidRPr="005B5435">
              <w:rPr>
                <w:rFonts w:cs="Calibri"/>
                <w:szCs w:val="24"/>
              </w:rPr>
              <w:t>Case study</w:t>
            </w:r>
          </w:p>
          <w:p w14:paraId="437D3986" w14:textId="62492877" w:rsidR="00D27D67" w:rsidRPr="005B5435" w:rsidRDefault="00D27D67" w:rsidP="00D27D67">
            <w:pPr>
              <w:rPr>
                <w:rFonts w:cs="Calibri"/>
                <w:szCs w:val="24"/>
              </w:rPr>
            </w:pPr>
            <w:r w:rsidRPr="005B5435">
              <w:rPr>
                <w:rFonts w:cs="Calibri"/>
                <w:szCs w:val="24"/>
              </w:rPr>
              <w:t>Hospital-wide</w:t>
            </w:r>
          </w:p>
        </w:tc>
        <w:tc>
          <w:tcPr>
            <w:tcW w:w="2551" w:type="dxa"/>
            <w:vAlign w:val="top"/>
          </w:tcPr>
          <w:p w14:paraId="36149F79" w14:textId="2278563E" w:rsidR="00D27D67" w:rsidRPr="005B5435" w:rsidRDefault="0049728F" w:rsidP="00D27D67">
            <w:pPr>
              <w:rPr>
                <w:rFonts w:cs="Calibri"/>
                <w:szCs w:val="24"/>
              </w:rPr>
            </w:pPr>
            <w:r>
              <w:rPr>
                <w:rFonts w:cs="Calibri"/>
                <w:szCs w:val="24"/>
              </w:rPr>
              <w:t>R</w:t>
            </w:r>
            <w:r w:rsidR="00D27D67" w:rsidRPr="005B5435">
              <w:rPr>
                <w:rFonts w:cs="Calibri"/>
                <w:szCs w:val="24"/>
              </w:rPr>
              <w:t>eprocessing single</w:t>
            </w:r>
            <w:r w:rsidR="00C06711">
              <w:rPr>
                <w:rFonts w:cs="Calibri"/>
                <w:szCs w:val="24"/>
              </w:rPr>
              <w:t>-</w:t>
            </w:r>
            <w:r w:rsidR="00D27D67" w:rsidRPr="005B5435">
              <w:rPr>
                <w:rFonts w:cs="Calibri"/>
                <w:szCs w:val="24"/>
              </w:rPr>
              <w:t>use devices in a medical centre.</w:t>
            </w:r>
          </w:p>
        </w:tc>
        <w:tc>
          <w:tcPr>
            <w:tcW w:w="2410" w:type="dxa"/>
            <w:vAlign w:val="top"/>
          </w:tcPr>
          <w:p w14:paraId="5036BDF9" w14:textId="43355867" w:rsidR="00D27D67" w:rsidRPr="005B5435" w:rsidRDefault="00D27D67" w:rsidP="00D27D67">
            <w:pPr>
              <w:rPr>
                <w:rFonts w:cs="Calibri"/>
                <w:szCs w:val="24"/>
              </w:rPr>
            </w:pPr>
            <w:r w:rsidRPr="005B5435">
              <w:rPr>
                <w:rFonts w:cs="Calibri"/>
                <w:szCs w:val="24"/>
              </w:rPr>
              <w:t xml:space="preserve">Waste reduction of 492 kg </w:t>
            </w:r>
            <w:r w:rsidR="0049728F">
              <w:rPr>
                <w:rFonts w:cs="Calibri"/>
                <w:szCs w:val="24"/>
              </w:rPr>
              <w:t>[</w:t>
            </w:r>
            <w:r w:rsidR="0049728F" w:rsidRPr="005B5435">
              <w:rPr>
                <w:rFonts w:cs="Calibri"/>
                <w:szCs w:val="24"/>
              </w:rPr>
              <w:t>4082 kg</w:t>
            </w:r>
            <w:r w:rsidR="0049728F">
              <w:rPr>
                <w:rFonts w:cs="Calibri"/>
                <w:szCs w:val="24"/>
              </w:rPr>
              <w:t>]</w:t>
            </w:r>
            <w:r w:rsidR="0049728F" w:rsidRPr="005B5435">
              <w:rPr>
                <w:rFonts w:cs="Calibri"/>
                <w:szCs w:val="24"/>
              </w:rPr>
              <w:t xml:space="preserve"> </w:t>
            </w:r>
            <w:r w:rsidRPr="005B5435">
              <w:rPr>
                <w:rFonts w:cs="Calibri"/>
                <w:szCs w:val="24"/>
              </w:rPr>
              <w:t xml:space="preserve">in 2004 </w:t>
            </w:r>
            <w:r w:rsidR="0049728F">
              <w:rPr>
                <w:rFonts w:cs="Calibri"/>
                <w:szCs w:val="24"/>
              </w:rPr>
              <w:t>[</w:t>
            </w:r>
            <w:r w:rsidRPr="005B5435">
              <w:rPr>
                <w:rFonts w:cs="Calibri"/>
                <w:szCs w:val="24"/>
              </w:rPr>
              <w:t>2009</w:t>
            </w:r>
            <w:r w:rsidR="0049728F">
              <w:rPr>
                <w:rFonts w:cs="Calibri"/>
                <w:szCs w:val="24"/>
              </w:rPr>
              <w:t>]</w:t>
            </w:r>
            <w:r w:rsidRPr="005B5435">
              <w:rPr>
                <w:rFonts w:cs="Calibri"/>
                <w:szCs w:val="24"/>
              </w:rPr>
              <w:t>.</w:t>
            </w:r>
          </w:p>
        </w:tc>
        <w:tc>
          <w:tcPr>
            <w:tcW w:w="1410" w:type="dxa"/>
            <w:vAlign w:val="top"/>
          </w:tcPr>
          <w:p w14:paraId="5F22CB34" w14:textId="3A139DCB" w:rsidR="00D27D67" w:rsidRPr="005B5435" w:rsidRDefault="00D27D67" w:rsidP="00D27D67">
            <w:pPr>
              <w:rPr>
                <w:rFonts w:cs="Calibri"/>
                <w:szCs w:val="24"/>
              </w:rPr>
            </w:pPr>
            <w:r w:rsidRPr="005B5435">
              <w:rPr>
                <w:rFonts w:cs="Calibri"/>
                <w:szCs w:val="24"/>
              </w:rPr>
              <w:t xml:space="preserve">Savings of $34,387 </w:t>
            </w:r>
            <w:r w:rsidR="0049728F">
              <w:rPr>
                <w:rFonts w:cs="Calibri"/>
                <w:szCs w:val="24"/>
              </w:rPr>
              <w:t>[</w:t>
            </w:r>
            <w:r w:rsidR="0049728F" w:rsidRPr="005B5435">
              <w:rPr>
                <w:rFonts w:cs="Calibri"/>
                <w:szCs w:val="24"/>
              </w:rPr>
              <w:t>$251,000</w:t>
            </w:r>
            <w:r w:rsidR="0049728F">
              <w:rPr>
                <w:rFonts w:cs="Calibri"/>
                <w:szCs w:val="24"/>
              </w:rPr>
              <w:t xml:space="preserve">] </w:t>
            </w:r>
            <w:r w:rsidRPr="005B5435">
              <w:rPr>
                <w:rFonts w:cs="Calibri"/>
                <w:szCs w:val="24"/>
              </w:rPr>
              <w:t xml:space="preserve">in 2004 </w:t>
            </w:r>
            <w:r w:rsidR="0049728F">
              <w:rPr>
                <w:rFonts w:cs="Calibri"/>
                <w:szCs w:val="24"/>
              </w:rPr>
              <w:t>[</w:t>
            </w:r>
            <w:r w:rsidRPr="005B5435">
              <w:rPr>
                <w:rFonts w:cs="Calibri"/>
                <w:szCs w:val="24"/>
              </w:rPr>
              <w:t>2009</w:t>
            </w:r>
            <w:r w:rsidR="0049728F">
              <w:rPr>
                <w:rFonts w:cs="Calibri"/>
                <w:szCs w:val="24"/>
              </w:rPr>
              <w:t>]</w:t>
            </w:r>
            <w:r w:rsidRPr="005B5435">
              <w:rPr>
                <w:rFonts w:cs="Calibri"/>
                <w:szCs w:val="24"/>
              </w:rPr>
              <w:t>.</w:t>
            </w:r>
          </w:p>
        </w:tc>
      </w:tr>
    </w:tbl>
    <w:p w14:paraId="256B30F0" w14:textId="77777777" w:rsidR="00FE4C38" w:rsidRPr="00FE4C38" w:rsidRDefault="00FE4C38" w:rsidP="00FE4C38"/>
    <w:p w14:paraId="65E382EF" w14:textId="77777777" w:rsidR="002E3A4B" w:rsidRDefault="002E3A4B">
      <w:pPr>
        <w:spacing w:after="160" w:line="480" w:lineRule="auto"/>
        <w:rPr>
          <w:b/>
          <w:iCs/>
          <w:color w:val="033636" w:themeColor="text2"/>
          <w:szCs w:val="18"/>
        </w:rPr>
      </w:pPr>
      <w:bookmarkStart w:id="80" w:name="_Ref195103659"/>
      <w:bookmarkStart w:id="81" w:name="_Toc226030315"/>
      <w:r>
        <w:br w:type="page"/>
      </w:r>
    </w:p>
    <w:p w14:paraId="09A2004B" w14:textId="18D95D78" w:rsidR="00D53A89" w:rsidRPr="00C27D7A" w:rsidRDefault="00954315" w:rsidP="00255487">
      <w:pPr>
        <w:pStyle w:val="Caption"/>
        <w:rPr>
          <w:rFonts w:cs="Arial"/>
          <w:bCs/>
          <w:i/>
        </w:rPr>
      </w:pPr>
      <w:r>
        <w:lastRenderedPageBreak/>
        <w:t xml:space="preserve">Table </w:t>
      </w:r>
      <w:r w:rsidR="0035748B">
        <w:fldChar w:fldCharType="begin"/>
      </w:r>
      <w:r w:rsidR="0035748B">
        <w:instrText xml:space="preserve"> SEQ Table \* ARABIC </w:instrText>
      </w:r>
      <w:r w:rsidR="0035748B">
        <w:fldChar w:fldCharType="separate"/>
      </w:r>
      <w:r w:rsidR="008C1591">
        <w:rPr>
          <w:noProof/>
        </w:rPr>
        <w:t>9</w:t>
      </w:r>
      <w:r w:rsidR="0035748B">
        <w:rPr>
          <w:noProof/>
        </w:rPr>
        <w:fldChar w:fldCharType="end"/>
      </w:r>
      <w:bookmarkEnd w:id="80"/>
      <w:r>
        <w:t xml:space="preserve">. </w:t>
      </w:r>
      <w:r w:rsidRPr="00954315">
        <w:rPr>
          <w:bCs/>
        </w:rPr>
        <w:t xml:space="preserve">Summary of </w:t>
      </w:r>
      <w:r w:rsidR="006E71AD">
        <w:rPr>
          <w:bCs/>
        </w:rPr>
        <w:t>‘</w:t>
      </w:r>
      <w:r w:rsidRPr="00954315">
        <w:rPr>
          <w:bCs/>
        </w:rPr>
        <w:t>Recycle</w:t>
      </w:r>
      <w:r w:rsidR="006E71AD">
        <w:rPr>
          <w:bCs/>
        </w:rPr>
        <w:t>’</w:t>
      </w:r>
      <w:r w:rsidRPr="00954315">
        <w:rPr>
          <w:bCs/>
        </w:rPr>
        <w:t xml:space="preserve"> articles</w:t>
      </w:r>
      <w:bookmarkEnd w:id="81"/>
    </w:p>
    <w:tbl>
      <w:tblPr>
        <w:tblStyle w:val="TableGrid"/>
        <w:tblW w:w="0" w:type="auto"/>
        <w:tblLayout w:type="fixed"/>
        <w:tblLook w:val="04A0" w:firstRow="1" w:lastRow="0" w:firstColumn="1" w:lastColumn="0" w:noHBand="0" w:noVBand="1"/>
      </w:tblPr>
      <w:tblGrid>
        <w:gridCol w:w="1367"/>
        <w:gridCol w:w="1752"/>
        <w:gridCol w:w="2410"/>
        <w:gridCol w:w="2126"/>
        <w:gridCol w:w="1835"/>
      </w:tblGrid>
      <w:tr w:rsidR="00346A9E" w:rsidRPr="00017677" w14:paraId="5406C072" w14:textId="77777777" w:rsidTr="007B0393">
        <w:trPr>
          <w:cnfStyle w:val="100000000000" w:firstRow="1" w:lastRow="0" w:firstColumn="0" w:lastColumn="0" w:oddVBand="0" w:evenVBand="0" w:oddHBand="0" w:evenHBand="0" w:firstRowFirstColumn="0" w:firstRowLastColumn="0" w:lastRowFirstColumn="0" w:lastRowLastColumn="0"/>
          <w:tblHeader/>
        </w:trPr>
        <w:tc>
          <w:tcPr>
            <w:tcW w:w="1367" w:type="dxa"/>
            <w:vAlign w:val="top"/>
          </w:tcPr>
          <w:p w14:paraId="26F1F632" w14:textId="264E326D" w:rsidR="008A445D" w:rsidRPr="0046594B" w:rsidRDefault="008A445D" w:rsidP="008A445D">
            <w:pPr>
              <w:keepNext/>
              <w:spacing w:before="0"/>
              <w:rPr>
                <w:b/>
                <w:szCs w:val="24"/>
              </w:rPr>
            </w:pPr>
            <w:bookmarkStart w:id="82" w:name="_Hlk168495369"/>
            <w:r w:rsidRPr="0046594B">
              <w:rPr>
                <w:b/>
                <w:szCs w:val="24"/>
              </w:rPr>
              <w:t xml:space="preserve">Article </w:t>
            </w:r>
            <w:r>
              <w:rPr>
                <w:b/>
                <w:szCs w:val="24"/>
              </w:rPr>
              <w:t>and geography</w:t>
            </w:r>
          </w:p>
        </w:tc>
        <w:tc>
          <w:tcPr>
            <w:tcW w:w="1752" w:type="dxa"/>
            <w:vAlign w:val="top"/>
          </w:tcPr>
          <w:p w14:paraId="2B7E9171" w14:textId="5AC2A3F2" w:rsidR="008A445D" w:rsidRPr="0046594B" w:rsidRDefault="008A445D" w:rsidP="008A445D">
            <w:pPr>
              <w:keepNext/>
              <w:spacing w:before="0"/>
              <w:rPr>
                <w:b/>
                <w:szCs w:val="24"/>
              </w:rPr>
            </w:pPr>
            <w:r w:rsidRPr="0046594B">
              <w:rPr>
                <w:b/>
                <w:szCs w:val="24"/>
              </w:rPr>
              <w:t xml:space="preserve">Study design and </w:t>
            </w:r>
            <w:r>
              <w:rPr>
                <w:b/>
                <w:szCs w:val="24"/>
              </w:rPr>
              <w:t>service area</w:t>
            </w:r>
          </w:p>
        </w:tc>
        <w:tc>
          <w:tcPr>
            <w:tcW w:w="2410" w:type="dxa"/>
            <w:vAlign w:val="top"/>
          </w:tcPr>
          <w:p w14:paraId="319E5526" w14:textId="77777777" w:rsidR="008A445D" w:rsidRPr="0046594B" w:rsidRDefault="008A445D" w:rsidP="008A445D">
            <w:pPr>
              <w:keepNext/>
              <w:spacing w:before="0"/>
              <w:rPr>
                <w:b/>
                <w:szCs w:val="24"/>
                <w:vertAlign w:val="superscript"/>
              </w:rPr>
            </w:pPr>
            <w:r w:rsidRPr="0046594B">
              <w:rPr>
                <w:b/>
                <w:szCs w:val="24"/>
              </w:rPr>
              <w:t>Intervention</w:t>
            </w:r>
          </w:p>
        </w:tc>
        <w:tc>
          <w:tcPr>
            <w:tcW w:w="2126" w:type="dxa"/>
            <w:vAlign w:val="top"/>
          </w:tcPr>
          <w:p w14:paraId="22355604" w14:textId="55A63F50" w:rsidR="008A445D" w:rsidRPr="0046594B" w:rsidRDefault="008A445D" w:rsidP="008A445D">
            <w:pPr>
              <w:keepNext/>
              <w:spacing w:before="0"/>
              <w:rPr>
                <w:b/>
                <w:szCs w:val="24"/>
                <w:vertAlign w:val="superscript"/>
              </w:rPr>
            </w:pPr>
            <w:r>
              <w:rPr>
                <w:rFonts w:cs="Calibri"/>
                <w:b/>
                <w:szCs w:val="24"/>
              </w:rPr>
              <w:t>Waste and/or emissions impact</w:t>
            </w:r>
          </w:p>
        </w:tc>
        <w:tc>
          <w:tcPr>
            <w:tcW w:w="1835" w:type="dxa"/>
            <w:vAlign w:val="top"/>
          </w:tcPr>
          <w:p w14:paraId="7331AEAB" w14:textId="65D7C06B" w:rsidR="008A445D" w:rsidRPr="0046594B" w:rsidRDefault="008A445D" w:rsidP="008A445D">
            <w:pPr>
              <w:keepNext/>
              <w:spacing w:before="0"/>
              <w:rPr>
                <w:b/>
                <w:szCs w:val="24"/>
              </w:rPr>
            </w:pPr>
            <w:r>
              <w:rPr>
                <w:rFonts w:cs="Calibri"/>
                <w:b/>
                <w:szCs w:val="24"/>
              </w:rPr>
              <w:t>Cost impact</w:t>
            </w:r>
          </w:p>
        </w:tc>
      </w:tr>
      <w:tr w:rsidR="00D53A89" w:rsidRPr="00017677" w14:paraId="1A0D32D7" w14:textId="77777777" w:rsidTr="00E86601">
        <w:trPr>
          <w:cnfStyle w:val="000000100000" w:firstRow="0" w:lastRow="0" w:firstColumn="0" w:lastColumn="0" w:oddVBand="0" w:evenVBand="0" w:oddHBand="1" w:evenHBand="0" w:firstRowFirstColumn="0" w:firstRowLastColumn="0" w:lastRowFirstColumn="0" w:lastRowLastColumn="0"/>
        </w:trPr>
        <w:tc>
          <w:tcPr>
            <w:tcW w:w="9490" w:type="dxa"/>
            <w:gridSpan w:val="5"/>
            <w:vAlign w:val="top"/>
          </w:tcPr>
          <w:p w14:paraId="2211A5AA" w14:textId="0B0E102F" w:rsidR="00D53A89" w:rsidRPr="0046594B" w:rsidRDefault="00D53A89" w:rsidP="008405D8">
            <w:pPr>
              <w:keepNext/>
              <w:spacing w:before="0"/>
              <w:rPr>
                <w:rFonts w:cs="Calibri"/>
                <w:b/>
                <w:szCs w:val="24"/>
              </w:rPr>
            </w:pPr>
            <w:r w:rsidRPr="0046594B">
              <w:rPr>
                <w:rFonts w:cs="Calibri"/>
                <w:b/>
                <w:szCs w:val="24"/>
              </w:rPr>
              <w:t xml:space="preserve">Introduce single stream </w:t>
            </w:r>
            <w:r w:rsidR="00527745">
              <w:rPr>
                <w:rFonts w:cs="Calibri"/>
                <w:b/>
                <w:szCs w:val="24"/>
              </w:rPr>
              <w:t xml:space="preserve">(co-mingled) </w:t>
            </w:r>
            <w:r w:rsidRPr="0046594B">
              <w:rPr>
                <w:rFonts w:cs="Calibri"/>
                <w:b/>
                <w:szCs w:val="24"/>
              </w:rPr>
              <w:t>recycling</w:t>
            </w:r>
          </w:p>
        </w:tc>
      </w:tr>
      <w:tr w:rsidR="0066577A" w:rsidRPr="00017677" w14:paraId="54744290" w14:textId="77777777" w:rsidTr="007B0393">
        <w:tc>
          <w:tcPr>
            <w:tcW w:w="1367" w:type="dxa"/>
            <w:vAlign w:val="top"/>
          </w:tcPr>
          <w:p w14:paraId="076431E8" w14:textId="1B3896D8" w:rsidR="00D53A89" w:rsidRPr="0046594B" w:rsidRDefault="008C1C27" w:rsidP="008405D8">
            <w:pPr>
              <w:keepNext/>
              <w:spacing w:before="0"/>
              <w:rPr>
                <w:szCs w:val="24"/>
              </w:rPr>
            </w:pPr>
            <w:r w:rsidRPr="0046594B">
              <w:rPr>
                <w:szCs w:val="24"/>
              </w:rPr>
              <w:t>Sullivan et al. 2023</w:t>
            </w:r>
          </w:p>
          <w:p w14:paraId="29DB55EB" w14:textId="77777777" w:rsidR="00D53A89" w:rsidRPr="0046594B" w:rsidRDefault="00D53A89" w:rsidP="008405D8">
            <w:pPr>
              <w:keepNext/>
              <w:spacing w:before="0"/>
              <w:rPr>
                <w:szCs w:val="24"/>
              </w:rPr>
            </w:pPr>
            <w:r w:rsidRPr="0046594B">
              <w:rPr>
                <w:szCs w:val="24"/>
              </w:rPr>
              <w:t>USA</w:t>
            </w:r>
          </w:p>
        </w:tc>
        <w:tc>
          <w:tcPr>
            <w:tcW w:w="1752" w:type="dxa"/>
            <w:vAlign w:val="top"/>
          </w:tcPr>
          <w:p w14:paraId="5E7BDA88" w14:textId="77777777" w:rsidR="00D53A89" w:rsidRPr="0046594B" w:rsidRDefault="00D53A89" w:rsidP="008405D8">
            <w:pPr>
              <w:keepNext/>
              <w:spacing w:before="0"/>
              <w:rPr>
                <w:szCs w:val="24"/>
              </w:rPr>
            </w:pPr>
            <w:r w:rsidRPr="0046594B">
              <w:rPr>
                <w:szCs w:val="24"/>
              </w:rPr>
              <w:t>Audit</w:t>
            </w:r>
          </w:p>
          <w:p w14:paraId="507B7C28" w14:textId="77777777" w:rsidR="00D53A89" w:rsidRPr="0046594B" w:rsidRDefault="00D53A89" w:rsidP="008405D8">
            <w:pPr>
              <w:keepNext/>
              <w:spacing w:before="0"/>
              <w:rPr>
                <w:szCs w:val="24"/>
              </w:rPr>
            </w:pPr>
            <w:r w:rsidRPr="0046594B">
              <w:rPr>
                <w:szCs w:val="24"/>
              </w:rPr>
              <w:t>Paediatric surgery</w:t>
            </w:r>
          </w:p>
        </w:tc>
        <w:tc>
          <w:tcPr>
            <w:tcW w:w="2410" w:type="dxa"/>
            <w:vAlign w:val="top"/>
          </w:tcPr>
          <w:p w14:paraId="2C56E1D3" w14:textId="175F3DFB" w:rsidR="00D53A89" w:rsidRPr="0046594B" w:rsidRDefault="006A3636" w:rsidP="008405D8">
            <w:pPr>
              <w:keepNext/>
              <w:spacing w:before="0"/>
              <w:rPr>
                <w:szCs w:val="24"/>
              </w:rPr>
            </w:pPr>
            <w:r>
              <w:rPr>
                <w:szCs w:val="24"/>
              </w:rPr>
              <w:t>Introduced</w:t>
            </w:r>
            <w:r w:rsidR="00D53A89" w:rsidRPr="0046594B">
              <w:rPr>
                <w:szCs w:val="24"/>
              </w:rPr>
              <w:t xml:space="preserve"> recycling in paediatric operating rooms for three common procedures in a children’s hospital.</w:t>
            </w:r>
          </w:p>
        </w:tc>
        <w:tc>
          <w:tcPr>
            <w:tcW w:w="2126" w:type="dxa"/>
            <w:vAlign w:val="top"/>
          </w:tcPr>
          <w:p w14:paraId="1C222695" w14:textId="619BF749" w:rsidR="00D53A89" w:rsidRPr="0046594B" w:rsidRDefault="00D53A89" w:rsidP="008405D8">
            <w:pPr>
              <w:keepNext/>
              <w:spacing w:before="0"/>
              <w:rPr>
                <w:szCs w:val="24"/>
              </w:rPr>
            </w:pPr>
            <w:r w:rsidRPr="0046594B">
              <w:rPr>
                <w:szCs w:val="24"/>
              </w:rPr>
              <w:t>Reduction of 58</w:t>
            </w:r>
            <w:r w:rsidR="0039518C">
              <w:rPr>
                <w:szCs w:val="24"/>
              </w:rPr>
              <w:t>.</w:t>
            </w:r>
            <w:r w:rsidRPr="0046594B">
              <w:rPr>
                <w:szCs w:val="24"/>
              </w:rPr>
              <w:t>5</w:t>
            </w:r>
            <w:r w:rsidR="00C0594B">
              <w:rPr>
                <w:szCs w:val="24"/>
              </w:rPr>
              <w:t>0</w:t>
            </w:r>
            <w:r w:rsidRPr="0046594B">
              <w:rPr>
                <w:szCs w:val="24"/>
              </w:rPr>
              <w:t>-91</w:t>
            </w:r>
            <w:r w:rsidR="0039518C">
              <w:rPr>
                <w:szCs w:val="24"/>
              </w:rPr>
              <w:t>.</w:t>
            </w:r>
            <w:r w:rsidRPr="0046594B">
              <w:rPr>
                <w:szCs w:val="24"/>
              </w:rPr>
              <w:t>5</w:t>
            </w:r>
            <w:r w:rsidR="00C0594B">
              <w:rPr>
                <w:szCs w:val="24"/>
              </w:rPr>
              <w:t>0</w:t>
            </w:r>
            <w:r w:rsidRPr="0046594B">
              <w:rPr>
                <w:szCs w:val="24"/>
              </w:rPr>
              <w:t xml:space="preserve"> </w:t>
            </w:r>
            <w:r w:rsidR="0039518C">
              <w:rPr>
                <w:szCs w:val="24"/>
              </w:rPr>
              <w:t>t</w:t>
            </w:r>
            <w:r w:rsidR="0039518C" w:rsidRPr="0046594B">
              <w:rPr>
                <w:szCs w:val="24"/>
              </w:rPr>
              <w:t xml:space="preserve"> </w:t>
            </w:r>
            <w:r w:rsidR="00EA76D9" w:rsidRPr="0046594B">
              <w:rPr>
                <w:szCs w:val="24"/>
              </w:rPr>
              <w:t>CO</w:t>
            </w:r>
            <w:r w:rsidR="00EA76D9" w:rsidRPr="0046594B">
              <w:rPr>
                <w:szCs w:val="24"/>
                <w:vertAlign w:val="subscript"/>
              </w:rPr>
              <w:t>2</w:t>
            </w:r>
            <w:r w:rsidR="00EA76D9" w:rsidRPr="0046594B">
              <w:rPr>
                <w:szCs w:val="24"/>
              </w:rPr>
              <w:t>-e</w:t>
            </w:r>
            <w:r w:rsidRPr="0046594B">
              <w:rPr>
                <w:szCs w:val="24"/>
              </w:rPr>
              <w:t xml:space="preserve"> per year.</w:t>
            </w:r>
          </w:p>
        </w:tc>
        <w:tc>
          <w:tcPr>
            <w:tcW w:w="1835" w:type="dxa"/>
            <w:vAlign w:val="top"/>
          </w:tcPr>
          <w:p w14:paraId="652EEE2E" w14:textId="5A4E2BAF" w:rsidR="00D53A89" w:rsidRPr="0046594B" w:rsidRDefault="00D53A89" w:rsidP="008405D8">
            <w:pPr>
              <w:keepNext/>
              <w:spacing w:before="0"/>
              <w:rPr>
                <w:szCs w:val="24"/>
              </w:rPr>
            </w:pPr>
            <w:r w:rsidRPr="0046594B">
              <w:rPr>
                <w:szCs w:val="24"/>
              </w:rPr>
              <w:t>Savings of $15.21-24.00 per year</w:t>
            </w:r>
            <w:r w:rsidR="00BC5DFD">
              <w:rPr>
                <w:szCs w:val="24"/>
              </w:rPr>
              <w:t>.</w:t>
            </w:r>
          </w:p>
        </w:tc>
      </w:tr>
      <w:tr w:rsidR="0066577A" w:rsidRPr="00017677" w14:paraId="41F87CAA" w14:textId="77777777" w:rsidTr="007B0393">
        <w:trPr>
          <w:cnfStyle w:val="000000100000" w:firstRow="0" w:lastRow="0" w:firstColumn="0" w:lastColumn="0" w:oddVBand="0" w:evenVBand="0" w:oddHBand="1" w:evenHBand="0" w:firstRowFirstColumn="0" w:firstRowLastColumn="0" w:lastRowFirstColumn="0" w:lastRowLastColumn="0"/>
        </w:trPr>
        <w:tc>
          <w:tcPr>
            <w:tcW w:w="1367" w:type="dxa"/>
            <w:vAlign w:val="top"/>
          </w:tcPr>
          <w:p w14:paraId="0B2A5EB7" w14:textId="3C6CFB23" w:rsidR="00D53A89" w:rsidRPr="0046594B" w:rsidRDefault="008C1C27" w:rsidP="00B25CBC">
            <w:pPr>
              <w:spacing w:before="0"/>
              <w:rPr>
                <w:szCs w:val="24"/>
              </w:rPr>
            </w:pPr>
            <w:r w:rsidRPr="0046594B">
              <w:rPr>
                <w:szCs w:val="24"/>
              </w:rPr>
              <w:t>Stone 2017</w:t>
            </w:r>
          </w:p>
          <w:p w14:paraId="73804222" w14:textId="77777777" w:rsidR="00D53A89" w:rsidRPr="0046594B" w:rsidRDefault="00D53A89" w:rsidP="00B25CBC">
            <w:pPr>
              <w:spacing w:before="0"/>
              <w:rPr>
                <w:szCs w:val="24"/>
              </w:rPr>
            </w:pPr>
            <w:r w:rsidRPr="0046594B">
              <w:rPr>
                <w:szCs w:val="24"/>
              </w:rPr>
              <w:t>Canada</w:t>
            </w:r>
          </w:p>
        </w:tc>
        <w:tc>
          <w:tcPr>
            <w:tcW w:w="1752" w:type="dxa"/>
            <w:vAlign w:val="top"/>
          </w:tcPr>
          <w:p w14:paraId="1A760046" w14:textId="77777777" w:rsidR="00D53A89" w:rsidRPr="0046594B" w:rsidRDefault="00D53A89" w:rsidP="00B25CBC">
            <w:pPr>
              <w:spacing w:before="0"/>
              <w:rPr>
                <w:szCs w:val="24"/>
              </w:rPr>
            </w:pPr>
            <w:r w:rsidRPr="0046594B">
              <w:rPr>
                <w:szCs w:val="24"/>
              </w:rPr>
              <w:t>Case study</w:t>
            </w:r>
          </w:p>
          <w:p w14:paraId="3BF542E4" w14:textId="77777777" w:rsidR="00D53A89" w:rsidRPr="0046594B" w:rsidRDefault="00D53A89" w:rsidP="00B25CBC">
            <w:pPr>
              <w:spacing w:before="0"/>
              <w:rPr>
                <w:szCs w:val="24"/>
              </w:rPr>
            </w:pPr>
            <w:r w:rsidRPr="0046594B">
              <w:rPr>
                <w:szCs w:val="24"/>
              </w:rPr>
              <w:t>Hospital-wide</w:t>
            </w:r>
          </w:p>
        </w:tc>
        <w:tc>
          <w:tcPr>
            <w:tcW w:w="2410" w:type="dxa"/>
            <w:vAlign w:val="top"/>
          </w:tcPr>
          <w:p w14:paraId="4B13E6EA" w14:textId="7881DFFE" w:rsidR="00D53A89" w:rsidRPr="0046594B" w:rsidRDefault="00DB0882" w:rsidP="00B25CBC">
            <w:pPr>
              <w:spacing w:before="0"/>
              <w:rPr>
                <w:szCs w:val="24"/>
              </w:rPr>
            </w:pPr>
            <w:r>
              <w:rPr>
                <w:szCs w:val="24"/>
              </w:rPr>
              <w:t>Introduced</w:t>
            </w:r>
            <w:r w:rsidR="00D53A89" w:rsidRPr="0046594B">
              <w:rPr>
                <w:szCs w:val="24"/>
              </w:rPr>
              <w:t xml:space="preserve"> recycling (waste diversion) program across two hospital sites</w:t>
            </w:r>
            <w:r>
              <w:rPr>
                <w:szCs w:val="24"/>
              </w:rPr>
              <w:t xml:space="preserve"> and created a </w:t>
            </w:r>
            <w:r w:rsidR="002129C6" w:rsidRPr="0046594B">
              <w:rPr>
                <w:szCs w:val="24"/>
              </w:rPr>
              <w:t>green team</w:t>
            </w:r>
            <w:r w:rsidR="00D53A89" w:rsidRPr="0046594B">
              <w:rPr>
                <w:szCs w:val="24"/>
              </w:rPr>
              <w:t xml:space="preserve"> and </w:t>
            </w:r>
            <w:r>
              <w:rPr>
                <w:szCs w:val="24"/>
              </w:rPr>
              <w:t xml:space="preserve">community </w:t>
            </w:r>
            <w:r w:rsidR="00D53A89" w:rsidRPr="0046594B">
              <w:rPr>
                <w:szCs w:val="24"/>
              </w:rPr>
              <w:t>partnership.</w:t>
            </w:r>
          </w:p>
        </w:tc>
        <w:tc>
          <w:tcPr>
            <w:tcW w:w="2126" w:type="dxa"/>
            <w:vAlign w:val="top"/>
          </w:tcPr>
          <w:p w14:paraId="558E80CA" w14:textId="39D256AD" w:rsidR="00D53A89" w:rsidRPr="0046594B" w:rsidRDefault="00D53A89" w:rsidP="00B25CBC">
            <w:pPr>
              <w:spacing w:before="0"/>
              <w:rPr>
                <w:szCs w:val="24"/>
              </w:rPr>
            </w:pPr>
            <w:r w:rsidRPr="0046594B">
              <w:rPr>
                <w:szCs w:val="24"/>
              </w:rPr>
              <w:t xml:space="preserve">Waste </w:t>
            </w:r>
            <w:r w:rsidR="00DB0882">
              <w:rPr>
                <w:szCs w:val="24"/>
              </w:rPr>
              <w:t xml:space="preserve">to landfill </w:t>
            </w:r>
            <w:r w:rsidRPr="0046594B">
              <w:rPr>
                <w:szCs w:val="24"/>
              </w:rPr>
              <w:t>reduction of 37</w:t>
            </w:r>
            <w:r w:rsidR="0039518C">
              <w:rPr>
                <w:szCs w:val="24"/>
              </w:rPr>
              <w:t>.</w:t>
            </w:r>
            <w:r w:rsidR="00C0594B">
              <w:rPr>
                <w:szCs w:val="24"/>
              </w:rPr>
              <w:t>40</w:t>
            </w:r>
            <w:r w:rsidRPr="0046594B">
              <w:rPr>
                <w:szCs w:val="24"/>
              </w:rPr>
              <w:t xml:space="preserve"> </w:t>
            </w:r>
            <w:r w:rsidR="0039518C">
              <w:rPr>
                <w:szCs w:val="24"/>
              </w:rPr>
              <w:t>t</w:t>
            </w:r>
            <w:r w:rsidR="0039518C" w:rsidRPr="0046594B">
              <w:rPr>
                <w:szCs w:val="24"/>
              </w:rPr>
              <w:t xml:space="preserve"> </w:t>
            </w:r>
            <w:r w:rsidRPr="0046594B">
              <w:rPr>
                <w:szCs w:val="24"/>
              </w:rPr>
              <w:t>per year.</w:t>
            </w:r>
          </w:p>
        </w:tc>
        <w:tc>
          <w:tcPr>
            <w:tcW w:w="1835" w:type="dxa"/>
            <w:vAlign w:val="top"/>
          </w:tcPr>
          <w:p w14:paraId="56EFA0CB" w14:textId="3D7C3A0E" w:rsidR="00D53A89" w:rsidRPr="0046594B" w:rsidRDefault="00D53A89" w:rsidP="00B25CBC">
            <w:pPr>
              <w:spacing w:before="0"/>
              <w:rPr>
                <w:szCs w:val="24"/>
              </w:rPr>
            </w:pPr>
            <w:r w:rsidRPr="0046594B">
              <w:rPr>
                <w:szCs w:val="24"/>
              </w:rPr>
              <w:t xml:space="preserve">19% saving in waste management </w:t>
            </w:r>
            <w:r w:rsidR="00743705">
              <w:rPr>
                <w:szCs w:val="24"/>
              </w:rPr>
              <w:t xml:space="preserve">costs over </w:t>
            </w:r>
            <w:r w:rsidRPr="0046594B">
              <w:rPr>
                <w:szCs w:val="24"/>
              </w:rPr>
              <w:t>four years</w:t>
            </w:r>
            <w:r w:rsidR="00423E29">
              <w:rPr>
                <w:szCs w:val="24"/>
              </w:rPr>
              <w:t xml:space="preserve">; </w:t>
            </w:r>
            <w:r w:rsidR="00743705">
              <w:rPr>
                <w:szCs w:val="24"/>
              </w:rPr>
              <w:t xml:space="preserve">31% </w:t>
            </w:r>
            <w:r w:rsidR="00E92F43">
              <w:rPr>
                <w:szCs w:val="24"/>
              </w:rPr>
              <w:t xml:space="preserve">cost saving in last financial year relative to </w:t>
            </w:r>
            <w:r w:rsidRPr="0046594B">
              <w:rPr>
                <w:szCs w:val="24"/>
              </w:rPr>
              <w:t>base year.</w:t>
            </w:r>
          </w:p>
        </w:tc>
      </w:tr>
      <w:tr w:rsidR="0066577A" w:rsidRPr="00017677" w14:paraId="02905E4B" w14:textId="77777777" w:rsidTr="007B0393">
        <w:tc>
          <w:tcPr>
            <w:tcW w:w="1367" w:type="dxa"/>
            <w:vAlign w:val="top"/>
          </w:tcPr>
          <w:p w14:paraId="74D35554" w14:textId="4B16B06A" w:rsidR="00D53A89" w:rsidRPr="0046594B" w:rsidRDefault="008C1C27" w:rsidP="00B25CBC">
            <w:pPr>
              <w:spacing w:before="0"/>
              <w:rPr>
                <w:szCs w:val="24"/>
              </w:rPr>
            </w:pPr>
            <w:r w:rsidRPr="0046594B">
              <w:rPr>
                <w:szCs w:val="24"/>
              </w:rPr>
              <w:t>Albert and Rothkopf 2015</w:t>
            </w:r>
          </w:p>
          <w:p w14:paraId="6A7D73F8" w14:textId="77777777" w:rsidR="00D53A89" w:rsidRPr="0046594B" w:rsidRDefault="00D53A89" w:rsidP="00B25CBC">
            <w:pPr>
              <w:spacing w:before="0"/>
              <w:rPr>
                <w:szCs w:val="24"/>
              </w:rPr>
            </w:pPr>
            <w:r w:rsidRPr="0046594B">
              <w:rPr>
                <w:szCs w:val="24"/>
              </w:rPr>
              <w:t>USA</w:t>
            </w:r>
          </w:p>
        </w:tc>
        <w:tc>
          <w:tcPr>
            <w:tcW w:w="1752" w:type="dxa"/>
            <w:vAlign w:val="top"/>
          </w:tcPr>
          <w:p w14:paraId="69D6E60E" w14:textId="77777777" w:rsidR="00D53A89" w:rsidRPr="0046594B" w:rsidRDefault="00D53A89" w:rsidP="00B25CBC">
            <w:pPr>
              <w:spacing w:before="0"/>
              <w:rPr>
                <w:szCs w:val="24"/>
              </w:rPr>
            </w:pPr>
            <w:r w:rsidRPr="0046594B">
              <w:rPr>
                <w:szCs w:val="24"/>
              </w:rPr>
              <w:t>Case study</w:t>
            </w:r>
          </w:p>
          <w:p w14:paraId="744495AD" w14:textId="77777777" w:rsidR="00D53A89" w:rsidRPr="0046594B" w:rsidRDefault="00D53A89" w:rsidP="00B25CBC">
            <w:pPr>
              <w:spacing w:before="0"/>
              <w:rPr>
                <w:szCs w:val="24"/>
              </w:rPr>
            </w:pPr>
            <w:r w:rsidRPr="0046594B">
              <w:rPr>
                <w:szCs w:val="24"/>
              </w:rPr>
              <w:t>Plastic surgery</w:t>
            </w:r>
          </w:p>
        </w:tc>
        <w:tc>
          <w:tcPr>
            <w:tcW w:w="2410" w:type="dxa"/>
            <w:vAlign w:val="top"/>
          </w:tcPr>
          <w:p w14:paraId="062F11F3" w14:textId="13594BF3" w:rsidR="00D53A89" w:rsidRPr="0046594B" w:rsidRDefault="00E92F43" w:rsidP="00B25CBC">
            <w:pPr>
              <w:spacing w:before="0"/>
              <w:rPr>
                <w:szCs w:val="24"/>
              </w:rPr>
            </w:pPr>
            <w:r>
              <w:rPr>
                <w:szCs w:val="24"/>
              </w:rPr>
              <w:t>Introduced</w:t>
            </w:r>
            <w:r w:rsidR="00D53A89" w:rsidRPr="0046594B">
              <w:rPr>
                <w:szCs w:val="24"/>
              </w:rPr>
              <w:t xml:space="preserve"> paper and plastic recycling at one campus and single stream recycling at three campuses as well as recycling of blue wrap.</w:t>
            </w:r>
          </w:p>
        </w:tc>
        <w:tc>
          <w:tcPr>
            <w:tcW w:w="2126" w:type="dxa"/>
            <w:vAlign w:val="top"/>
          </w:tcPr>
          <w:p w14:paraId="56D053BE" w14:textId="37FD310B" w:rsidR="00D53A89" w:rsidRPr="0046594B" w:rsidRDefault="00BB3616" w:rsidP="00B25CBC">
            <w:pPr>
              <w:spacing w:before="0"/>
              <w:rPr>
                <w:szCs w:val="24"/>
              </w:rPr>
            </w:pPr>
            <w:r>
              <w:rPr>
                <w:szCs w:val="24"/>
              </w:rPr>
              <w:t xml:space="preserve">Recycled </w:t>
            </w:r>
            <w:r w:rsidR="00D53A89" w:rsidRPr="0046594B">
              <w:rPr>
                <w:szCs w:val="24"/>
              </w:rPr>
              <w:t>601</w:t>
            </w:r>
            <w:r w:rsidR="0039518C">
              <w:rPr>
                <w:szCs w:val="24"/>
              </w:rPr>
              <w:t>.</w:t>
            </w:r>
            <w:r w:rsidR="00D53A89" w:rsidRPr="0046594B">
              <w:rPr>
                <w:szCs w:val="24"/>
              </w:rPr>
              <w:t xml:space="preserve">44 </w:t>
            </w:r>
            <w:r w:rsidR="0039518C">
              <w:rPr>
                <w:szCs w:val="24"/>
              </w:rPr>
              <w:t>t</w:t>
            </w:r>
            <w:r w:rsidR="00D53A89" w:rsidRPr="0046594B">
              <w:rPr>
                <w:szCs w:val="24"/>
              </w:rPr>
              <w:t xml:space="preserve"> single stream, paper and plastic waste per annum and 1.2 </w:t>
            </w:r>
            <w:r w:rsidR="00B50768">
              <w:rPr>
                <w:szCs w:val="24"/>
              </w:rPr>
              <w:t>t</w:t>
            </w:r>
            <w:r w:rsidR="00B50768" w:rsidRPr="0046594B">
              <w:rPr>
                <w:szCs w:val="24"/>
              </w:rPr>
              <w:t xml:space="preserve"> </w:t>
            </w:r>
            <w:r w:rsidR="00D53A89" w:rsidRPr="0046594B">
              <w:rPr>
                <w:szCs w:val="24"/>
              </w:rPr>
              <w:t>of blue wrap in 10 months.</w:t>
            </w:r>
          </w:p>
        </w:tc>
        <w:tc>
          <w:tcPr>
            <w:tcW w:w="1835" w:type="dxa"/>
            <w:vAlign w:val="top"/>
          </w:tcPr>
          <w:p w14:paraId="11299045" w14:textId="77777777" w:rsidR="00D53A89" w:rsidRPr="0046594B" w:rsidRDefault="00D53A89" w:rsidP="00B25CBC">
            <w:pPr>
              <w:spacing w:before="0"/>
              <w:rPr>
                <w:szCs w:val="24"/>
              </w:rPr>
            </w:pPr>
            <w:r w:rsidRPr="0046594B">
              <w:rPr>
                <w:szCs w:val="24"/>
              </w:rPr>
              <w:t>$41,844 saved per annum.</w:t>
            </w:r>
          </w:p>
        </w:tc>
      </w:tr>
      <w:tr w:rsidR="00D53A89" w:rsidRPr="00017677" w14:paraId="3A79F18C" w14:textId="77777777" w:rsidTr="00E86601">
        <w:trPr>
          <w:cnfStyle w:val="000000100000" w:firstRow="0" w:lastRow="0" w:firstColumn="0" w:lastColumn="0" w:oddVBand="0" w:evenVBand="0" w:oddHBand="1" w:evenHBand="0" w:firstRowFirstColumn="0" w:firstRowLastColumn="0" w:lastRowFirstColumn="0" w:lastRowLastColumn="0"/>
        </w:trPr>
        <w:tc>
          <w:tcPr>
            <w:tcW w:w="9490" w:type="dxa"/>
            <w:gridSpan w:val="5"/>
            <w:vAlign w:val="top"/>
          </w:tcPr>
          <w:p w14:paraId="777E11B3" w14:textId="77777777" w:rsidR="00D53A89" w:rsidRPr="0046594B" w:rsidRDefault="00D53A89" w:rsidP="00B25CBC">
            <w:pPr>
              <w:spacing w:before="0"/>
              <w:rPr>
                <w:b/>
                <w:szCs w:val="24"/>
              </w:rPr>
            </w:pPr>
            <w:r w:rsidRPr="0046594B">
              <w:rPr>
                <w:rFonts w:cs="Calibri"/>
                <w:b/>
                <w:szCs w:val="24"/>
              </w:rPr>
              <w:t>Recycle surgical blue wrap.</w:t>
            </w:r>
          </w:p>
        </w:tc>
      </w:tr>
      <w:tr w:rsidR="0066577A" w:rsidRPr="00017677" w14:paraId="45313940" w14:textId="77777777" w:rsidTr="007B0393">
        <w:tc>
          <w:tcPr>
            <w:tcW w:w="1367" w:type="dxa"/>
            <w:vAlign w:val="top"/>
          </w:tcPr>
          <w:p w14:paraId="73345974" w14:textId="417503DE" w:rsidR="00D53A89" w:rsidRPr="0046594B" w:rsidRDefault="008C1C27" w:rsidP="00B25CBC">
            <w:pPr>
              <w:spacing w:before="0"/>
              <w:rPr>
                <w:szCs w:val="24"/>
              </w:rPr>
            </w:pPr>
            <w:r w:rsidRPr="0046594B">
              <w:rPr>
                <w:szCs w:val="24"/>
              </w:rPr>
              <w:lastRenderedPageBreak/>
              <w:t>Rooney</w:t>
            </w:r>
            <w:r w:rsidR="0020376F">
              <w:rPr>
                <w:szCs w:val="24"/>
              </w:rPr>
              <w:t xml:space="preserve"> et al. </w:t>
            </w:r>
            <w:r w:rsidRPr="0046594B">
              <w:rPr>
                <w:szCs w:val="24"/>
              </w:rPr>
              <w:t>202</w:t>
            </w:r>
            <w:r w:rsidR="00FD5F24">
              <w:rPr>
                <w:szCs w:val="24"/>
              </w:rPr>
              <w:t>4</w:t>
            </w:r>
          </w:p>
          <w:p w14:paraId="3A58AFED" w14:textId="77777777" w:rsidR="00D53A89" w:rsidRPr="0046594B" w:rsidRDefault="00D53A89" w:rsidP="00B25CBC">
            <w:pPr>
              <w:spacing w:before="0"/>
              <w:rPr>
                <w:szCs w:val="24"/>
              </w:rPr>
            </w:pPr>
            <w:r w:rsidRPr="0046594B">
              <w:rPr>
                <w:szCs w:val="24"/>
              </w:rPr>
              <w:t>Ireland</w:t>
            </w:r>
          </w:p>
        </w:tc>
        <w:tc>
          <w:tcPr>
            <w:tcW w:w="1752" w:type="dxa"/>
            <w:vAlign w:val="top"/>
          </w:tcPr>
          <w:p w14:paraId="7761E971" w14:textId="77777777" w:rsidR="00D53A89" w:rsidRPr="0046594B" w:rsidRDefault="00D53A89" w:rsidP="00B25CBC">
            <w:pPr>
              <w:spacing w:before="0"/>
              <w:rPr>
                <w:szCs w:val="24"/>
              </w:rPr>
            </w:pPr>
            <w:r w:rsidRPr="0046594B">
              <w:rPr>
                <w:szCs w:val="24"/>
              </w:rPr>
              <w:t>Pilot study</w:t>
            </w:r>
          </w:p>
          <w:p w14:paraId="024585CC" w14:textId="77777777" w:rsidR="00D53A89" w:rsidRPr="0046594B" w:rsidRDefault="00D53A89" w:rsidP="00B25CBC">
            <w:pPr>
              <w:spacing w:before="0"/>
              <w:rPr>
                <w:szCs w:val="24"/>
              </w:rPr>
            </w:pPr>
            <w:r w:rsidRPr="0046594B">
              <w:rPr>
                <w:szCs w:val="24"/>
              </w:rPr>
              <w:t>Obstetrics and gynaecology</w:t>
            </w:r>
          </w:p>
        </w:tc>
        <w:tc>
          <w:tcPr>
            <w:tcW w:w="2410" w:type="dxa"/>
            <w:vAlign w:val="top"/>
          </w:tcPr>
          <w:p w14:paraId="402A8C65" w14:textId="39E2512D" w:rsidR="00D53A89" w:rsidRPr="0046594B" w:rsidRDefault="00BE7E5E" w:rsidP="00B25CBC">
            <w:pPr>
              <w:spacing w:before="0"/>
              <w:rPr>
                <w:szCs w:val="24"/>
              </w:rPr>
            </w:pPr>
            <w:r>
              <w:rPr>
                <w:szCs w:val="24"/>
              </w:rPr>
              <w:t>B</w:t>
            </w:r>
            <w:r w:rsidR="00D53A89" w:rsidRPr="0046594B">
              <w:rPr>
                <w:szCs w:val="24"/>
              </w:rPr>
              <w:t xml:space="preserve">aled and collected </w:t>
            </w:r>
            <w:r>
              <w:rPr>
                <w:szCs w:val="24"/>
              </w:rPr>
              <w:t xml:space="preserve">blue wrap </w:t>
            </w:r>
            <w:r w:rsidR="00D53A89" w:rsidRPr="0046594B">
              <w:rPr>
                <w:szCs w:val="24"/>
              </w:rPr>
              <w:t>for polypropylene recycling.</w:t>
            </w:r>
          </w:p>
        </w:tc>
        <w:tc>
          <w:tcPr>
            <w:tcW w:w="2126" w:type="dxa"/>
            <w:vAlign w:val="top"/>
          </w:tcPr>
          <w:p w14:paraId="3B58DBC1" w14:textId="3336E267" w:rsidR="00D53A89" w:rsidRPr="0046594B" w:rsidRDefault="00D53A89" w:rsidP="00B25CBC">
            <w:pPr>
              <w:spacing w:before="0"/>
              <w:rPr>
                <w:szCs w:val="24"/>
              </w:rPr>
            </w:pPr>
            <w:r w:rsidRPr="0046594B">
              <w:rPr>
                <w:szCs w:val="24"/>
              </w:rPr>
              <w:t>711.2</w:t>
            </w:r>
            <w:r w:rsidR="00C0594B">
              <w:rPr>
                <w:szCs w:val="24"/>
              </w:rPr>
              <w:t>0</w:t>
            </w:r>
            <w:r w:rsidRPr="0046594B">
              <w:rPr>
                <w:szCs w:val="24"/>
              </w:rPr>
              <w:t xml:space="preserve"> kg could be recycled each year.</w:t>
            </w:r>
          </w:p>
        </w:tc>
        <w:tc>
          <w:tcPr>
            <w:tcW w:w="1835" w:type="dxa"/>
            <w:vAlign w:val="top"/>
          </w:tcPr>
          <w:p w14:paraId="5AF35C85" w14:textId="40F097D6" w:rsidR="00D53A89" w:rsidRPr="0046594B" w:rsidRDefault="00D53A89" w:rsidP="00B25CBC">
            <w:pPr>
              <w:spacing w:before="0"/>
              <w:rPr>
                <w:szCs w:val="24"/>
              </w:rPr>
            </w:pPr>
            <w:r w:rsidRPr="0046594B">
              <w:rPr>
                <w:szCs w:val="24"/>
              </w:rPr>
              <w:t>Savings of $78 per year</w:t>
            </w:r>
            <w:r w:rsidR="000C1BD7">
              <w:rPr>
                <w:szCs w:val="24"/>
              </w:rPr>
              <w:t>.</w:t>
            </w:r>
          </w:p>
        </w:tc>
      </w:tr>
      <w:tr w:rsidR="0066577A" w:rsidRPr="00017677" w14:paraId="68935BD5" w14:textId="77777777" w:rsidTr="007B0393">
        <w:trPr>
          <w:cnfStyle w:val="000000100000" w:firstRow="0" w:lastRow="0" w:firstColumn="0" w:lastColumn="0" w:oddVBand="0" w:evenVBand="0" w:oddHBand="1" w:evenHBand="0" w:firstRowFirstColumn="0" w:firstRowLastColumn="0" w:lastRowFirstColumn="0" w:lastRowLastColumn="0"/>
        </w:trPr>
        <w:tc>
          <w:tcPr>
            <w:tcW w:w="1367" w:type="dxa"/>
            <w:vAlign w:val="top"/>
          </w:tcPr>
          <w:p w14:paraId="0C6E2B6A" w14:textId="39B0EA43" w:rsidR="00D53A89" w:rsidRPr="0046594B" w:rsidRDefault="008C1C27" w:rsidP="00B25CBC">
            <w:pPr>
              <w:spacing w:before="0"/>
              <w:rPr>
                <w:szCs w:val="24"/>
              </w:rPr>
            </w:pPr>
            <w:r w:rsidRPr="0046594B">
              <w:rPr>
                <w:szCs w:val="24"/>
              </w:rPr>
              <w:t>Babu et al. 2019</w:t>
            </w:r>
          </w:p>
          <w:p w14:paraId="798428D8" w14:textId="77777777" w:rsidR="00D53A89" w:rsidRPr="0046594B" w:rsidRDefault="00D53A89" w:rsidP="00B25CBC">
            <w:pPr>
              <w:spacing w:before="0"/>
              <w:rPr>
                <w:szCs w:val="24"/>
              </w:rPr>
            </w:pPr>
            <w:r w:rsidRPr="0046594B">
              <w:rPr>
                <w:szCs w:val="24"/>
              </w:rPr>
              <w:t>USA</w:t>
            </w:r>
          </w:p>
        </w:tc>
        <w:tc>
          <w:tcPr>
            <w:tcW w:w="1752" w:type="dxa"/>
            <w:vAlign w:val="top"/>
          </w:tcPr>
          <w:p w14:paraId="5E1FCE2B" w14:textId="77777777" w:rsidR="00D53A89" w:rsidRPr="0046594B" w:rsidRDefault="00D53A89" w:rsidP="00B25CBC">
            <w:pPr>
              <w:spacing w:before="0"/>
              <w:rPr>
                <w:szCs w:val="24"/>
              </w:rPr>
            </w:pPr>
            <w:r w:rsidRPr="0046594B">
              <w:rPr>
                <w:szCs w:val="24"/>
              </w:rPr>
              <w:t>Pilot study</w:t>
            </w:r>
          </w:p>
          <w:p w14:paraId="05353073" w14:textId="77777777" w:rsidR="00D53A89" w:rsidRPr="0046594B" w:rsidRDefault="00D53A89" w:rsidP="00B25CBC">
            <w:pPr>
              <w:spacing w:before="0"/>
              <w:rPr>
                <w:szCs w:val="24"/>
              </w:rPr>
            </w:pPr>
            <w:r w:rsidRPr="0046594B">
              <w:rPr>
                <w:szCs w:val="24"/>
              </w:rPr>
              <w:t>Neurosurgery</w:t>
            </w:r>
          </w:p>
        </w:tc>
        <w:tc>
          <w:tcPr>
            <w:tcW w:w="2410" w:type="dxa"/>
            <w:vAlign w:val="top"/>
          </w:tcPr>
          <w:p w14:paraId="649063AC" w14:textId="6016132B" w:rsidR="00D53A89" w:rsidRPr="0046594B" w:rsidRDefault="00060D38" w:rsidP="00B25CBC">
            <w:pPr>
              <w:spacing w:before="0"/>
              <w:rPr>
                <w:szCs w:val="24"/>
              </w:rPr>
            </w:pPr>
            <w:r>
              <w:rPr>
                <w:szCs w:val="24"/>
              </w:rPr>
              <w:t>Baled, collected and sold</w:t>
            </w:r>
            <w:r w:rsidR="00D53A89" w:rsidRPr="0046594B">
              <w:rPr>
                <w:szCs w:val="24"/>
              </w:rPr>
              <w:t xml:space="preserve"> blue wrap </w:t>
            </w:r>
            <w:r w:rsidR="00B13BC5">
              <w:rPr>
                <w:szCs w:val="24"/>
              </w:rPr>
              <w:t xml:space="preserve">in </w:t>
            </w:r>
            <w:r w:rsidR="00A10385">
              <w:rPr>
                <w:szCs w:val="24"/>
              </w:rPr>
              <w:t xml:space="preserve">a </w:t>
            </w:r>
            <w:r w:rsidR="00163CA7">
              <w:rPr>
                <w:szCs w:val="24"/>
              </w:rPr>
              <w:t xml:space="preserve">major </w:t>
            </w:r>
            <w:r w:rsidR="00986FB2">
              <w:rPr>
                <w:szCs w:val="24"/>
              </w:rPr>
              <w:t>medical centre</w:t>
            </w:r>
            <w:r w:rsidR="00D53A89" w:rsidRPr="0046594B">
              <w:rPr>
                <w:szCs w:val="24"/>
              </w:rPr>
              <w:t>. Included staff training.</w:t>
            </w:r>
          </w:p>
        </w:tc>
        <w:tc>
          <w:tcPr>
            <w:tcW w:w="2126" w:type="dxa"/>
            <w:vAlign w:val="top"/>
          </w:tcPr>
          <w:p w14:paraId="124CAAA8" w14:textId="48CF84B5" w:rsidR="00D53A89" w:rsidRPr="0046594B" w:rsidRDefault="00060D38" w:rsidP="00B25CBC">
            <w:pPr>
              <w:spacing w:before="0"/>
              <w:rPr>
                <w:szCs w:val="24"/>
              </w:rPr>
            </w:pPr>
            <w:r>
              <w:rPr>
                <w:szCs w:val="24"/>
              </w:rPr>
              <w:t>Diverted</w:t>
            </w:r>
            <w:r w:rsidRPr="0046594B">
              <w:rPr>
                <w:szCs w:val="24"/>
              </w:rPr>
              <w:t xml:space="preserve"> </w:t>
            </w:r>
            <w:r w:rsidR="00D53A89" w:rsidRPr="0046594B">
              <w:rPr>
                <w:szCs w:val="24"/>
              </w:rPr>
              <w:t>565.5</w:t>
            </w:r>
            <w:r w:rsidR="00C0594B">
              <w:rPr>
                <w:szCs w:val="24"/>
              </w:rPr>
              <w:t>0</w:t>
            </w:r>
            <w:r w:rsidR="00D53A89" w:rsidRPr="0046594B">
              <w:rPr>
                <w:szCs w:val="24"/>
              </w:rPr>
              <w:t xml:space="preserve"> kg </w:t>
            </w:r>
            <w:r>
              <w:rPr>
                <w:szCs w:val="24"/>
              </w:rPr>
              <w:t>from</w:t>
            </w:r>
            <w:r w:rsidR="00D53A89" w:rsidRPr="0046594B">
              <w:rPr>
                <w:szCs w:val="24"/>
              </w:rPr>
              <w:t xml:space="preserve"> municipal waste over 39 working days.</w:t>
            </w:r>
          </w:p>
        </w:tc>
        <w:tc>
          <w:tcPr>
            <w:tcW w:w="1835" w:type="dxa"/>
            <w:vAlign w:val="top"/>
          </w:tcPr>
          <w:p w14:paraId="223BBB76" w14:textId="30D304E2" w:rsidR="00D53A89" w:rsidRPr="0046594B" w:rsidRDefault="0021527F" w:rsidP="00B25CBC">
            <w:pPr>
              <w:spacing w:before="0"/>
              <w:rPr>
                <w:szCs w:val="24"/>
              </w:rPr>
            </w:pPr>
            <w:r>
              <w:rPr>
                <w:szCs w:val="24"/>
              </w:rPr>
              <w:t xml:space="preserve">Annual saving of </w:t>
            </w:r>
            <w:r w:rsidR="00D53A89" w:rsidRPr="0046594B">
              <w:rPr>
                <w:szCs w:val="24"/>
              </w:rPr>
              <w:t>$174,240 in cost</w:t>
            </w:r>
            <w:r>
              <w:rPr>
                <w:szCs w:val="24"/>
              </w:rPr>
              <w:t>s plus new revenue of</w:t>
            </w:r>
            <w:r w:rsidR="00D53A89" w:rsidRPr="0046594B" w:rsidDel="0021527F">
              <w:rPr>
                <w:szCs w:val="24"/>
              </w:rPr>
              <w:t xml:space="preserve"> </w:t>
            </w:r>
            <w:r w:rsidR="00D53A89" w:rsidRPr="0046594B">
              <w:rPr>
                <w:szCs w:val="24"/>
              </w:rPr>
              <w:t>$5,000</w:t>
            </w:r>
            <w:r w:rsidR="000C1BD7">
              <w:rPr>
                <w:szCs w:val="24"/>
              </w:rPr>
              <w:t>.</w:t>
            </w:r>
          </w:p>
        </w:tc>
      </w:tr>
      <w:tr w:rsidR="00D53A89" w:rsidRPr="00DE03FA" w14:paraId="6BB74BA8" w14:textId="77777777" w:rsidTr="00E86601">
        <w:tc>
          <w:tcPr>
            <w:tcW w:w="9490" w:type="dxa"/>
            <w:gridSpan w:val="5"/>
            <w:vAlign w:val="top"/>
          </w:tcPr>
          <w:p w14:paraId="7836DC88" w14:textId="5EF25170" w:rsidR="00D53A89" w:rsidRPr="0046594B" w:rsidRDefault="00D53A89" w:rsidP="00B25CBC">
            <w:pPr>
              <w:spacing w:before="0"/>
              <w:rPr>
                <w:b/>
                <w:szCs w:val="24"/>
              </w:rPr>
            </w:pPr>
            <w:r w:rsidRPr="0046594B">
              <w:rPr>
                <w:b/>
                <w:szCs w:val="24"/>
              </w:rPr>
              <w:t>Educate staff on recycling</w:t>
            </w:r>
          </w:p>
        </w:tc>
      </w:tr>
      <w:tr w:rsidR="0066577A" w:rsidRPr="00017677" w14:paraId="50C66425" w14:textId="77777777" w:rsidTr="007B0393">
        <w:trPr>
          <w:cnfStyle w:val="000000100000" w:firstRow="0" w:lastRow="0" w:firstColumn="0" w:lastColumn="0" w:oddVBand="0" w:evenVBand="0" w:oddHBand="1" w:evenHBand="0" w:firstRowFirstColumn="0" w:firstRowLastColumn="0" w:lastRowFirstColumn="0" w:lastRowLastColumn="0"/>
        </w:trPr>
        <w:tc>
          <w:tcPr>
            <w:tcW w:w="1367" w:type="dxa"/>
            <w:vAlign w:val="top"/>
          </w:tcPr>
          <w:p w14:paraId="71DE6EC7" w14:textId="54905F48" w:rsidR="00D53A89" w:rsidRPr="0046594B" w:rsidRDefault="008C1C27" w:rsidP="00B25CBC">
            <w:pPr>
              <w:spacing w:before="0"/>
              <w:rPr>
                <w:szCs w:val="24"/>
              </w:rPr>
            </w:pPr>
            <w:r w:rsidRPr="0046594B">
              <w:rPr>
                <w:szCs w:val="24"/>
              </w:rPr>
              <w:t>Riedel 2011</w:t>
            </w:r>
          </w:p>
          <w:p w14:paraId="7D4CC725" w14:textId="77777777" w:rsidR="00D53A89" w:rsidRPr="0046594B" w:rsidRDefault="00D53A89" w:rsidP="00B25CBC">
            <w:pPr>
              <w:spacing w:before="0"/>
              <w:rPr>
                <w:szCs w:val="24"/>
              </w:rPr>
            </w:pPr>
            <w:r w:rsidRPr="0046594B">
              <w:rPr>
                <w:szCs w:val="24"/>
              </w:rPr>
              <w:t>USA</w:t>
            </w:r>
          </w:p>
        </w:tc>
        <w:tc>
          <w:tcPr>
            <w:tcW w:w="1752" w:type="dxa"/>
            <w:vAlign w:val="top"/>
          </w:tcPr>
          <w:p w14:paraId="0580C437" w14:textId="77777777" w:rsidR="00D53A89" w:rsidRPr="0046594B" w:rsidRDefault="00D53A89" w:rsidP="00B25CBC">
            <w:pPr>
              <w:spacing w:before="0"/>
              <w:rPr>
                <w:szCs w:val="24"/>
              </w:rPr>
            </w:pPr>
            <w:r w:rsidRPr="0046594B">
              <w:rPr>
                <w:szCs w:val="24"/>
              </w:rPr>
              <w:t>Case study</w:t>
            </w:r>
          </w:p>
          <w:p w14:paraId="37F42981" w14:textId="77777777" w:rsidR="00D53A89" w:rsidRPr="0046594B" w:rsidRDefault="00D53A89" w:rsidP="00B25CBC">
            <w:pPr>
              <w:spacing w:before="0"/>
              <w:rPr>
                <w:szCs w:val="24"/>
              </w:rPr>
            </w:pPr>
            <w:r w:rsidRPr="0046594B">
              <w:rPr>
                <w:szCs w:val="24"/>
              </w:rPr>
              <w:t>Hospital-wide</w:t>
            </w:r>
          </w:p>
        </w:tc>
        <w:tc>
          <w:tcPr>
            <w:tcW w:w="2410" w:type="dxa"/>
            <w:vAlign w:val="top"/>
          </w:tcPr>
          <w:p w14:paraId="2CE90432" w14:textId="7AAECBFF" w:rsidR="00D53A89" w:rsidRPr="0046594B" w:rsidRDefault="00D53A89" w:rsidP="00B25CBC">
            <w:pPr>
              <w:spacing w:before="0"/>
              <w:rPr>
                <w:szCs w:val="24"/>
              </w:rPr>
            </w:pPr>
            <w:r w:rsidRPr="0046594B">
              <w:rPr>
                <w:szCs w:val="24"/>
              </w:rPr>
              <w:t xml:space="preserve">Staff education </w:t>
            </w:r>
            <w:r w:rsidR="00F36459">
              <w:rPr>
                <w:szCs w:val="24"/>
              </w:rPr>
              <w:t>(</w:t>
            </w:r>
            <w:r w:rsidRPr="0046594B">
              <w:rPr>
                <w:szCs w:val="24"/>
              </w:rPr>
              <w:t>oral presentation, lectures, newsletters</w:t>
            </w:r>
            <w:r w:rsidR="00F36459">
              <w:rPr>
                <w:szCs w:val="24"/>
              </w:rPr>
              <w:t xml:space="preserve">) and </w:t>
            </w:r>
            <w:r w:rsidRPr="0046594B">
              <w:rPr>
                <w:szCs w:val="24"/>
              </w:rPr>
              <w:t xml:space="preserve">placement of recycling bins </w:t>
            </w:r>
            <w:r w:rsidR="00F36459" w:rsidRPr="0046594B">
              <w:rPr>
                <w:szCs w:val="24"/>
              </w:rPr>
              <w:t xml:space="preserve">for single stream recycling </w:t>
            </w:r>
            <w:r w:rsidRPr="0046594B">
              <w:rPr>
                <w:szCs w:val="24"/>
              </w:rPr>
              <w:t xml:space="preserve">around </w:t>
            </w:r>
            <w:r w:rsidR="00F36459">
              <w:rPr>
                <w:szCs w:val="24"/>
              </w:rPr>
              <w:t xml:space="preserve">a </w:t>
            </w:r>
            <w:r w:rsidRPr="0046594B">
              <w:rPr>
                <w:szCs w:val="24"/>
              </w:rPr>
              <w:t>hospital.</w:t>
            </w:r>
          </w:p>
        </w:tc>
        <w:tc>
          <w:tcPr>
            <w:tcW w:w="2126" w:type="dxa"/>
            <w:vAlign w:val="top"/>
          </w:tcPr>
          <w:p w14:paraId="0252ACD6" w14:textId="04C8D52E" w:rsidR="00D53A89" w:rsidRPr="0046594B" w:rsidRDefault="00D53A89" w:rsidP="00B25CBC">
            <w:pPr>
              <w:spacing w:before="0"/>
              <w:rPr>
                <w:szCs w:val="24"/>
              </w:rPr>
            </w:pPr>
            <w:r w:rsidRPr="0046594B">
              <w:rPr>
                <w:szCs w:val="24"/>
              </w:rPr>
              <w:t>Reduction of 68</w:t>
            </w:r>
            <w:r w:rsidR="0039518C">
              <w:rPr>
                <w:szCs w:val="24"/>
              </w:rPr>
              <w:t xml:space="preserve"> t</w:t>
            </w:r>
            <w:r w:rsidRPr="0046594B">
              <w:rPr>
                <w:szCs w:val="24"/>
              </w:rPr>
              <w:t xml:space="preserve"> </w:t>
            </w:r>
            <w:r w:rsidR="00EA76D9" w:rsidRPr="0046594B">
              <w:rPr>
                <w:szCs w:val="24"/>
              </w:rPr>
              <w:t>CO</w:t>
            </w:r>
            <w:r w:rsidR="00EA76D9" w:rsidRPr="0046594B">
              <w:rPr>
                <w:szCs w:val="24"/>
                <w:vertAlign w:val="subscript"/>
              </w:rPr>
              <w:t>2</w:t>
            </w:r>
            <w:r w:rsidR="00EA76D9" w:rsidRPr="0046594B">
              <w:rPr>
                <w:szCs w:val="24"/>
              </w:rPr>
              <w:t>-e</w:t>
            </w:r>
            <w:r w:rsidRPr="0046594B">
              <w:rPr>
                <w:szCs w:val="24"/>
              </w:rPr>
              <w:t xml:space="preserve"> per year.</w:t>
            </w:r>
          </w:p>
        </w:tc>
        <w:tc>
          <w:tcPr>
            <w:tcW w:w="1835" w:type="dxa"/>
            <w:vAlign w:val="top"/>
          </w:tcPr>
          <w:p w14:paraId="38BD49D6" w14:textId="77777777" w:rsidR="00D53A89" w:rsidRPr="0046594B" w:rsidRDefault="00D53A89" w:rsidP="00B25CBC">
            <w:pPr>
              <w:spacing w:before="0"/>
              <w:rPr>
                <w:szCs w:val="24"/>
              </w:rPr>
            </w:pPr>
            <w:r w:rsidRPr="0046594B">
              <w:rPr>
                <w:szCs w:val="24"/>
              </w:rPr>
              <w:t>Savings of $11,971 per year.</w:t>
            </w:r>
          </w:p>
        </w:tc>
      </w:tr>
      <w:tr w:rsidR="0066577A" w:rsidRPr="00017677" w14:paraId="1031A716" w14:textId="77777777" w:rsidTr="007B0393">
        <w:tc>
          <w:tcPr>
            <w:tcW w:w="1367" w:type="dxa"/>
            <w:vAlign w:val="top"/>
          </w:tcPr>
          <w:p w14:paraId="65FCC245" w14:textId="53618053" w:rsidR="00D53A89" w:rsidRPr="0046594B" w:rsidRDefault="008C1C27" w:rsidP="00B25CBC">
            <w:pPr>
              <w:spacing w:before="0"/>
              <w:rPr>
                <w:szCs w:val="24"/>
              </w:rPr>
            </w:pPr>
            <w:r w:rsidRPr="0046594B">
              <w:rPr>
                <w:szCs w:val="24"/>
              </w:rPr>
              <w:t>Wormer et al. 2013</w:t>
            </w:r>
          </w:p>
          <w:p w14:paraId="2CB5C14F" w14:textId="77777777" w:rsidR="00D53A89" w:rsidRPr="0046594B" w:rsidRDefault="00D53A89" w:rsidP="00B25CBC">
            <w:pPr>
              <w:spacing w:before="0"/>
              <w:rPr>
                <w:szCs w:val="24"/>
              </w:rPr>
            </w:pPr>
            <w:r w:rsidRPr="0046594B">
              <w:rPr>
                <w:szCs w:val="24"/>
              </w:rPr>
              <w:t>USA</w:t>
            </w:r>
          </w:p>
        </w:tc>
        <w:tc>
          <w:tcPr>
            <w:tcW w:w="1752" w:type="dxa"/>
            <w:vAlign w:val="top"/>
          </w:tcPr>
          <w:p w14:paraId="53C5D149" w14:textId="77777777" w:rsidR="00D53A89" w:rsidRPr="0046594B" w:rsidRDefault="00D53A89" w:rsidP="00B25CBC">
            <w:pPr>
              <w:spacing w:before="0"/>
              <w:rPr>
                <w:szCs w:val="24"/>
              </w:rPr>
            </w:pPr>
            <w:r w:rsidRPr="0046594B">
              <w:rPr>
                <w:szCs w:val="24"/>
              </w:rPr>
              <w:t>Case study</w:t>
            </w:r>
          </w:p>
          <w:p w14:paraId="66FAB256" w14:textId="77777777" w:rsidR="00D53A89" w:rsidRPr="0046594B" w:rsidRDefault="00D53A89" w:rsidP="00B25CBC">
            <w:pPr>
              <w:spacing w:before="0"/>
              <w:rPr>
                <w:szCs w:val="24"/>
              </w:rPr>
            </w:pPr>
            <w:r w:rsidRPr="0046594B">
              <w:rPr>
                <w:szCs w:val="24"/>
              </w:rPr>
              <w:t>Operating room</w:t>
            </w:r>
          </w:p>
        </w:tc>
        <w:tc>
          <w:tcPr>
            <w:tcW w:w="2410" w:type="dxa"/>
            <w:vAlign w:val="top"/>
          </w:tcPr>
          <w:p w14:paraId="3A987EC2" w14:textId="0C258DF7" w:rsidR="00D53A89" w:rsidRPr="0046594B" w:rsidRDefault="00710F22" w:rsidP="00B25CBC">
            <w:pPr>
              <w:spacing w:before="0"/>
              <w:rPr>
                <w:szCs w:val="24"/>
              </w:rPr>
            </w:pPr>
            <w:r>
              <w:rPr>
                <w:szCs w:val="24"/>
              </w:rPr>
              <w:t>Established</w:t>
            </w:r>
            <w:r w:rsidR="00D53A89" w:rsidRPr="0046594B">
              <w:rPr>
                <w:szCs w:val="24"/>
              </w:rPr>
              <w:t xml:space="preserve"> Green OR committee, Solid Waste Reduction and OR Recyclables</w:t>
            </w:r>
            <w:r w:rsidR="001E6609" w:rsidRPr="0046594B">
              <w:rPr>
                <w:szCs w:val="24"/>
              </w:rPr>
              <w:t xml:space="preserve"> and</w:t>
            </w:r>
            <w:r w:rsidR="00D53A89" w:rsidRPr="0046594B">
              <w:rPr>
                <w:szCs w:val="24"/>
              </w:rPr>
              <w:t xml:space="preserve"> Reusables campaigns</w:t>
            </w:r>
            <w:r w:rsidR="000C1BD7">
              <w:rPr>
                <w:szCs w:val="24"/>
              </w:rPr>
              <w:t>.</w:t>
            </w:r>
          </w:p>
        </w:tc>
        <w:tc>
          <w:tcPr>
            <w:tcW w:w="2126" w:type="dxa"/>
            <w:vAlign w:val="top"/>
          </w:tcPr>
          <w:p w14:paraId="65E25279" w14:textId="23EA1310" w:rsidR="00AE0E3A" w:rsidRDefault="00AE0E3A" w:rsidP="00B25CBC">
            <w:pPr>
              <w:spacing w:before="0"/>
              <w:rPr>
                <w:rFonts w:cs="Arial"/>
                <w:szCs w:val="24"/>
              </w:rPr>
            </w:pPr>
            <w:r>
              <w:rPr>
                <w:rFonts w:cs="Arial"/>
                <w:szCs w:val="24"/>
              </w:rPr>
              <w:t xml:space="preserve">Diversion </w:t>
            </w:r>
            <w:r w:rsidR="00187B11">
              <w:rPr>
                <w:rFonts w:cs="Arial"/>
                <w:szCs w:val="24"/>
              </w:rPr>
              <w:t xml:space="preserve">from general waste </w:t>
            </w:r>
            <w:r>
              <w:rPr>
                <w:rFonts w:cs="Arial"/>
                <w:szCs w:val="24"/>
              </w:rPr>
              <w:t>to recycling</w:t>
            </w:r>
            <w:r w:rsidR="00187B11">
              <w:rPr>
                <w:rFonts w:cs="Arial"/>
                <w:szCs w:val="24"/>
              </w:rPr>
              <w:t xml:space="preserve"> per year</w:t>
            </w:r>
            <w:r>
              <w:rPr>
                <w:rFonts w:cs="Arial"/>
                <w:szCs w:val="24"/>
              </w:rPr>
              <w:t xml:space="preserve">: </w:t>
            </w:r>
          </w:p>
          <w:p w14:paraId="48C5D059" w14:textId="4B079785" w:rsidR="00900FB4" w:rsidRDefault="00900FB4" w:rsidP="00B25CBC">
            <w:pPr>
              <w:spacing w:before="0"/>
              <w:rPr>
                <w:szCs w:val="24"/>
              </w:rPr>
            </w:pPr>
            <w:r>
              <w:rPr>
                <w:rFonts w:cs="Arial"/>
                <w:szCs w:val="24"/>
              </w:rPr>
              <w:t xml:space="preserve">• </w:t>
            </w:r>
            <w:r w:rsidR="00D53A89" w:rsidRPr="0046594B">
              <w:rPr>
                <w:szCs w:val="24"/>
              </w:rPr>
              <w:t>5</w:t>
            </w:r>
            <w:r w:rsidR="0039518C">
              <w:rPr>
                <w:szCs w:val="24"/>
              </w:rPr>
              <w:t>.</w:t>
            </w:r>
            <w:r w:rsidR="00D53A89" w:rsidRPr="0046594B">
              <w:rPr>
                <w:szCs w:val="24"/>
              </w:rPr>
              <w:t xml:space="preserve">83 </w:t>
            </w:r>
            <w:r w:rsidR="0039518C">
              <w:rPr>
                <w:szCs w:val="24"/>
              </w:rPr>
              <w:t>t</w:t>
            </w:r>
            <w:r w:rsidR="00D53A89" w:rsidRPr="0046594B">
              <w:rPr>
                <w:szCs w:val="24"/>
              </w:rPr>
              <w:t xml:space="preserve"> of single</w:t>
            </w:r>
            <w:r w:rsidR="00C06711">
              <w:rPr>
                <w:szCs w:val="24"/>
              </w:rPr>
              <w:t>-</w:t>
            </w:r>
            <w:r w:rsidR="00D53A89" w:rsidRPr="0046594B">
              <w:rPr>
                <w:szCs w:val="24"/>
              </w:rPr>
              <w:t>use devices .</w:t>
            </w:r>
          </w:p>
          <w:p w14:paraId="0743B970" w14:textId="419F33A1" w:rsidR="00D53A89" w:rsidRPr="0046594B" w:rsidRDefault="00900FB4" w:rsidP="00B25CBC">
            <w:pPr>
              <w:spacing w:before="0"/>
              <w:rPr>
                <w:szCs w:val="24"/>
              </w:rPr>
            </w:pPr>
            <w:r>
              <w:rPr>
                <w:rFonts w:cs="Arial"/>
                <w:szCs w:val="24"/>
              </w:rPr>
              <w:t>•</w:t>
            </w:r>
            <w:r w:rsidR="00D53A89" w:rsidDel="00AE0E3A">
              <w:rPr>
                <w:rFonts w:cs="Arial"/>
                <w:szCs w:val="24"/>
              </w:rPr>
              <w:t xml:space="preserve"> </w:t>
            </w:r>
            <w:r w:rsidR="00D53A89" w:rsidRPr="0046594B">
              <w:rPr>
                <w:szCs w:val="24"/>
              </w:rPr>
              <w:t>227 kg of alkaline battery waste.</w:t>
            </w:r>
          </w:p>
        </w:tc>
        <w:tc>
          <w:tcPr>
            <w:tcW w:w="1835" w:type="dxa"/>
            <w:vAlign w:val="top"/>
          </w:tcPr>
          <w:p w14:paraId="4C2DB2D0" w14:textId="1743171E" w:rsidR="00D53A89" w:rsidRPr="0046594B" w:rsidRDefault="00D53A89" w:rsidP="00B25CBC">
            <w:pPr>
              <w:spacing w:before="0"/>
              <w:rPr>
                <w:szCs w:val="24"/>
              </w:rPr>
            </w:pPr>
            <w:r w:rsidRPr="0046594B">
              <w:rPr>
                <w:szCs w:val="24"/>
              </w:rPr>
              <w:t>Savings of $13,610 per year</w:t>
            </w:r>
            <w:r w:rsidR="000C1BD7">
              <w:rPr>
                <w:szCs w:val="24"/>
              </w:rPr>
              <w:t>.</w:t>
            </w:r>
          </w:p>
        </w:tc>
      </w:tr>
      <w:tr w:rsidR="00D53A89" w:rsidRPr="00017677" w14:paraId="4BA765E2" w14:textId="77777777" w:rsidTr="00E86601">
        <w:trPr>
          <w:cnfStyle w:val="000000100000" w:firstRow="0" w:lastRow="0" w:firstColumn="0" w:lastColumn="0" w:oddVBand="0" w:evenVBand="0" w:oddHBand="1" w:evenHBand="0" w:firstRowFirstColumn="0" w:firstRowLastColumn="0" w:lastRowFirstColumn="0" w:lastRowLastColumn="0"/>
        </w:trPr>
        <w:tc>
          <w:tcPr>
            <w:tcW w:w="9490" w:type="dxa"/>
            <w:gridSpan w:val="5"/>
            <w:vAlign w:val="top"/>
          </w:tcPr>
          <w:p w14:paraId="5BE3C272" w14:textId="7780BF03" w:rsidR="00D53A89" w:rsidRPr="0046594B" w:rsidRDefault="00D53A89" w:rsidP="00B25CBC">
            <w:pPr>
              <w:spacing w:before="0"/>
              <w:rPr>
                <w:b/>
                <w:szCs w:val="24"/>
              </w:rPr>
            </w:pPr>
            <w:r w:rsidRPr="0046594B">
              <w:rPr>
                <w:b/>
                <w:szCs w:val="24"/>
              </w:rPr>
              <w:t>Audit of recyclable waste</w:t>
            </w:r>
          </w:p>
        </w:tc>
      </w:tr>
      <w:tr w:rsidR="0066577A" w:rsidRPr="00017677" w14:paraId="5FADD34A" w14:textId="77777777" w:rsidTr="007B0393">
        <w:tc>
          <w:tcPr>
            <w:tcW w:w="1367" w:type="dxa"/>
            <w:vAlign w:val="top"/>
          </w:tcPr>
          <w:p w14:paraId="6FFC5A1A" w14:textId="25B3790E" w:rsidR="00D53A89" w:rsidRPr="0046594B" w:rsidRDefault="008C1C27" w:rsidP="00B25CBC">
            <w:pPr>
              <w:spacing w:before="0"/>
              <w:rPr>
                <w:szCs w:val="24"/>
              </w:rPr>
            </w:pPr>
            <w:r w:rsidRPr="0046594B">
              <w:rPr>
                <w:szCs w:val="24"/>
              </w:rPr>
              <w:lastRenderedPageBreak/>
              <w:t>Piccoli et al. 2015</w:t>
            </w:r>
          </w:p>
          <w:p w14:paraId="3F1990D4" w14:textId="77777777" w:rsidR="00D53A89" w:rsidRPr="0046594B" w:rsidRDefault="00D53A89" w:rsidP="00B25CBC">
            <w:pPr>
              <w:spacing w:before="0"/>
              <w:rPr>
                <w:szCs w:val="24"/>
              </w:rPr>
            </w:pPr>
            <w:r w:rsidRPr="0046594B">
              <w:rPr>
                <w:szCs w:val="24"/>
              </w:rPr>
              <w:t>Italy</w:t>
            </w:r>
          </w:p>
        </w:tc>
        <w:tc>
          <w:tcPr>
            <w:tcW w:w="1752" w:type="dxa"/>
            <w:vAlign w:val="top"/>
          </w:tcPr>
          <w:p w14:paraId="52D5F8BF" w14:textId="77777777" w:rsidR="00D53A89" w:rsidRPr="0046594B" w:rsidRDefault="00D53A89" w:rsidP="00B25CBC">
            <w:pPr>
              <w:spacing w:before="0"/>
              <w:rPr>
                <w:szCs w:val="24"/>
              </w:rPr>
            </w:pPr>
            <w:r w:rsidRPr="0046594B">
              <w:rPr>
                <w:szCs w:val="24"/>
              </w:rPr>
              <w:t>Audit</w:t>
            </w:r>
          </w:p>
          <w:p w14:paraId="75B48828" w14:textId="77777777" w:rsidR="00D53A89" w:rsidRPr="0046594B" w:rsidRDefault="00D53A89" w:rsidP="00B25CBC">
            <w:pPr>
              <w:spacing w:before="0"/>
              <w:rPr>
                <w:szCs w:val="24"/>
              </w:rPr>
            </w:pPr>
            <w:r w:rsidRPr="0046594B">
              <w:rPr>
                <w:szCs w:val="24"/>
              </w:rPr>
              <w:t>Haemodialysis</w:t>
            </w:r>
          </w:p>
        </w:tc>
        <w:tc>
          <w:tcPr>
            <w:tcW w:w="2410" w:type="dxa"/>
            <w:vAlign w:val="top"/>
          </w:tcPr>
          <w:p w14:paraId="29D85F64" w14:textId="55764949" w:rsidR="00D53A89" w:rsidRPr="0046594B" w:rsidRDefault="0066577A" w:rsidP="00B25CBC">
            <w:pPr>
              <w:spacing w:before="0"/>
              <w:rPr>
                <w:szCs w:val="24"/>
              </w:rPr>
            </w:pPr>
            <w:r>
              <w:rPr>
                <w:szCs w:val="24"/>
              </w:rPr>
              <w:t xml:space="preserve">Modelling of </w:t>
            </w:r>
            <w:r w:rsidR="00D53A89" w:rsidRPr="0046594B">
              <w:rPr>
                <w:szCs w:val="24"/>
              </w:rPr>
              <w:t>different waste management policies</w:t>
            </w:r>
            <w:r>
              <w:rPr>
                <w:szCs w:val="24"/>
              </w:rPr>
              <w:t xml:space="preserve"> in </w:t>
            </w:r>
            <w:r w:rsidRPr="0046594B">
              <w:rPr>
                <w:szCs w:val="24"/>
              </w:rPr>
              <w:t>haemodialysis</w:t>
            </w:r>
            <w:r w:rsidR="00D53A89" w:rsidRPr="0046594B">
              <w:rPr>
                <w:szCs w:val="24"/>
              </w:rPr>
              <w:t>.</w:t>
            </w:r>
          </w:p>
        </w:tc>
        <w:tc>
          <w:tcPr>
            <w:tcW w:w="2126" w:type="dxa"/>
            <w:vAlign w:val="top"/>
          </w:tcPr>
          <w:p w14:paraId="6CD058B7" w14:textId="4E98893D" w:rsidR="00D53A89" w:rsidRPr="0046594B" w:rsidRDefault="00D53A89" w:rsidP="00B25CBC">
            <w:pPr>
              <w:spacing w:before="0"/>
              <w:rPr>
                <w:szCs w:val="24"/>
              </w:rPr>
            </w:pPr>
            <w:r w:rsidRPr="0046594B">
              <w:rPr>
                <w:szCs w:val="24"/>
              </w:rPr>
              <w:t xml:space="preserve">Potential </w:t>
            </w:r>
            <w:r w:rsidR="00BB3616">
              <w:rPr>
                <w:szCs w:val="24"/>
              </w:rPr>
              <w:t>to recycle</w:t>
            </w:r>
            <w:r w:rsidRPr="0046594B">
              <w:rPr>
                <w:szCs w:val="24"/>
              </w:rPr>
              <w:t xml:space="preserve"> 34.8</w:t>
            </w:r>
            <w:r w:rsidR="00C0594B">
              <w:rPr>
                <w:szCs w:val="24"/>
              </w:rPr>
              <w:t>0</w:t>
            </w:r>
            <w:r w:rsidRPr="0046594B">
              <w:rPr>
                <w:szCs w:val="24"/>
              </w:rPr>
              <w:t>-114.8</w:t>
            </w:r>
            <w:r w:rsidR="00C0594B">
              <w:rPr>
                <w:szCs w:val="24"/>
              </w:rPr>
              <w:t>0</w:t>
            </w:r>
            <w:r w:rsidRPr="0046594B">
              <w:rPr>
                <w:szCs w:val="24"/>
              </w:rPr>
              <w:t xml:space="preserve"> kg per patient per year</w:t>
            </w:r>
            <w:r w:rsidR="000C1BD7">
              <w:rPr>
                <w:szCs w:val="24"/>
              </w:rPr>
              <w:t>.</w:t>
            </w:r>
          </w:p>
        </w:tc>
        <w:tc>
          <w:tcPr>
            <w:tcW w:w="1835" w:type="dxa"/>
            <w:vAlign w:val="top"/>
          </w:tcPr>
          <w:p w14:paraId="0C783A71" w14:textId="4653E430" w:rsidR="00713D4F" w:rsidRDefault="0066577A" w:rsidP="00B25CBC">
            <w:pPr>
              <w:spacing w:before="0"/>
              <w:rPr>
                <w:szCs w:val="24"/>
              </w:rPr>
            </w:pPr>
            <w:r>
              <w:rPr>
                <w:szCs w:val="24"/>
              </w:rPr>
              <w:t>Savings per session under o</w:t>
            </w:r>
            <w:r w:rsidR="00D53A89" w:rsidRPr="0046594B">
              <w:rPr>
                <w:szCs w:val="24"/>
              </w:rPr>
              <w:t xml:space="preserve">ptimal segregation: </w:t>
            </w:r>
          </w:p>
          <w:p w14:paraId="2D891751" w14:textId="4318DD1E" w:rsidR="0066577A" w:rsidRDefault="00713D4F" w:rsidP="00B25CBC">
            <w:pPr>
              <w:spacing w:before="0"/>
              <w:rPr>
                <w:szCs w:val="24"/>
              </w:rPr>
            </w:pPr>
            <w:r>
              <w:rPr>
                <w:rFonts w:cs="Arial"/>
                <w:szCs w:val="24"/>
              </w:rPr>
              <w:t>• I</w:t>
            </w:r>
            <w:r w:rsidR="00D53A89" w:rsidRPr="0046594B">
              <w:rPr>
                <w:szCs w:val="24"/>
              </w:rPr>
              <w:t>n centre bicarbonate dialysis: $18.70</w:t>
            </w:r>
          </w:p>
          <w:p w14:paraId="72309032" w14:textId="748C6B23" w:rsidR="00713D4F" w:rsidRDefault="00900FB4" w:rsidP="00B25CBC">
            <w:pPr>
              <w:spacing w:before="0"/>
              <w:rPr>
                <w:szCs w:val="24"/>
              </w:rPr>
            </w:pPr>
            <w:r>
              <w:rPr>
                <w:rFonts w:cs="Arial"/>
                <w:szCs w:val="24"/>
              </w:rPr>
              <w:t xml:space="preserve">• </w:t>
            </w:r>
            <w:r w:rsidR="00D53A89" w:rsidRPr="0046594B">
              <w:rPr>
                <w:szCs w:val="24"/>
              </w:rPr>
              <w:t>Home dialysis: $4.77</w:t>
            </w:r>
          </w:p>
          <w:p w14:paraId="0FE85912" w14:textId="09184010" w:rsidR="00D53A89" w:rsidRPr="0046594B" w:rsidRDefault="00900FB4" w:rsidP="00B25CBC">
            <w:pPr>
              <w:spacing w:before="0"/>
              <w:rPr>
                <w:szCs w:val="24"/>
              </w:rPr>
            </w:pPr>
            <w:r>
              <w:rPr>
                <w:rFonts w:cs="Arial"/>
                <w:szCs w:val="24"/>
              </w:rPr>
              <w:t xml:space="preserve">• </w:t>
            </w:r>
            <w:r w:rsidR="00D53A89" w:rsidRPr="0046594B">
              <w:rPr>
                <w:szCs w:val="24"/>
              </w:rPr>
              <w:t>In centre haemofiltration: $15.53.</w:t>
            </w:r>
          </w:p>
        </w:tc>
      </w:tr>
      <w:tr w:rsidR="00D53A89" w:rsidRPr="00017677" w14:paraId="4F2CB45F" w14:textId="77777777" w:rsidTr="00E86601">
        <w:trPr>
          <w:cnfStyle w:val="000000100000" w:firstRow="0" w:lastRow="0" w:firstColumn="0" w:lastColumn="0" w:oddVBand="0" w:evenVBand="0" w:oddHBand="1" w:evenHBand="0" w:firstRowFirstColumn="0" w:firstRowLastColumn="0" w:lastRowFirstColumn="0" w:lastRowLastColumn="0"/>
        </w:trPr>
        <w:tc>
          <w:tcPr>
            <w:tcW w:w="9490" w:type="dxa"/>
            <w:gridSpan w:val="5"/>
            <w:vAlign w:val="top"/>
          </w:tcPr>
          <w:p w14:paraId="25F8A708" w14:textId="3024FB12" w:rsidR="00D53A89" w:rsidRPr="0046594B" w:rsidRDefault="00D53A89" w:rsidP="00B25CBC">
            <w:pPr>
              <w:spacing w:before="0"/>
              <w:rPr>
                <w:b/>
                <w:szCs w:val="24"/>
              </w:rPr>
            </w:pPr>
            <w:r w:rsidRPr="0046594B">
              <w:rPr>
                <w:rFonts w:cs="Calibri"/>
                <w:b/>
                <w:szCs w:val="24"/>
              </w:rPr>
              <w:t>Recycle respiratory inhalers</w:t>
            </w:r>
          </w:p>
        </w:tc>
      </w:tr>
      <w:tr w:rsidR="0066577A" w:rsidRPr="00017677" w14:paraId="31A87CD7" w14:textId="77777777" w:rsidTr="007B0393">
        <w:tc>
          <w:tcPr>
            <w:tcW w:w="1367" w:type="dxa"/>
            <w:vAlign w:val="top"/>
          </w:tcPr>
          <w:p w14:paraId="011091E2" w14:textId="0331C12E" w:rsidR="00D53A89" w:rsidRPr="0046594B" w:rsidRDefault="008C1C27" w:rsidP="00B25CBC">
            <w:pPr>
              <w:spacing w:before="0"/>
              <w:rPr>
                <w:szCs w:val="24"/>
              </w:rPr>
            </w:pPr>
            <w:r w:rsidRPr="0046594B">
              <w:rPr>
                <w:szCs w:val="24"/>
              </w:rPr>
              <w:t>Murphy et al. 2023</w:t>
            </w:r>
          </w:p>
          <w:p w14:paraId="73B937C2" w14:textId="77777777" w:rsidR="00D53A89" w:rsidRPr="0046594B" w:rsidRDefault="00D53A89" w:rsidP="00B25CBC">
            <w:pPr>
              <w:spacing w:before="0"/>
              <w:rPr>
                <w:szCs w:val="24"/>
              </w:rPr>
            </w:pPr>
            <w:r w:rsidRPr="0046594B">
              <w:rPr>
                <w:szCs w:val="24"/>
              </w:rPr>
              <w:t>UK</w:t>
            </w:r>
          </w:p>
        </w:tc>
        <w:tc>
          <w:tcPr>
            <w:tcW w:w="1752" w:type="dxa"/>
            <w:vAlign w:val="top"/>
          </w:tcPr>
          <w:p w14:paraId="239CF136" w14:textId="77777777" w:rsidR="00D53A89" w:rsidRPr="0046594B" w:rsidRDefault="00D53A89" w:rsidP="00B25CBC">
            <w:pPr>
              <w:spacing w:before="0"/>
              <w:rPr>
                <w:szCs w:val="24"/>
              </w:rPr>
            </w:pPr>
            <w:r w:rsidRPr="0046594B">
              <w:rPr>
                <w:szCs w:val="24"/>
              </w:rPr>
              <w:t>Pilot study</w:t>
            </w:r>
          </w:p>
          <w:p w14:paraId="56DE5AA4" w14:textId="77777777" w:rsidR="00D53A89" w:rsidRPr="0046594B" w:rsidRDefault="00D53A89" w:rsidP="00B25CBC">
            <w:pPr>
              <w:spacing w:before="0"/>
              <w:rPr>
                <w:szCs w:val="24"/>
              </w:rPr>
            </w:pPr>
            <w:r w:rsidRPr="0046594B">
              <w:rPr>
                <w:szCs w:val="24"/>
              </w:rPr>
              <w:t>Community pharmacy</w:t>
            </w:r>
          </w:p>
        </w:tc>
        <w:tc>
          <w:tcPr>
            <w:tcW w:w="2410" w:type="dxa"/>
            <w:vAlign w:val="top"/>
          </w:tcPr>
          <w:p w14:paraId="2B481DFF" w14:textId="77777777" w:rsidR="00D53A89" w:rsidRPr="0046594B" w:rsidRDefault="00D53A89" w:rsidP="00B25CBC">
            <w:pPr>
              <w:spacing w:before="0"/>
              <w:rPr>
                <w:szCs w:val="24"/>
              </w:rPr>
            </w:pPr>
            <w:r w:rsidRPr="0046594B">
              <w:rPr>
                <w:szCs w:val="24"/>
              </w:rPr>
              <w:t>12-month inhaler postal take back and recycle scheme across Leicester, Leicestershire, and Rutland funded by Chiesi.</w:t>
            </w:r>
          </w:p>
        </w:tc>
        <w:tc>
          <w:tcPr>
            <w:tcW w:w="2126" w:type="dxa"/>
            <w:vAlign w:val="top"/>
          </w:tcPr>
          <w:p w14:paraId="08B38001" w14:textId="4B8C81FC" w:rsidR="00D53A89" w:rsidRPr="0046594B" w:rsidRDefault="001B1FF9" w:rsidP="00B25CBC">
            <w:pPr>
              <w:spacing w:before="0"/>
              <w:rPr>
                <w:szCs w:val="24"/>
              </w:rPr>
            </w:pPr>
            <w:r>
              <w:rPr>
                <w:szCs w:val="24"/>
              </w:rPr>
              <w:t>R</w:t>
            </w:r>
            <w:r w:rsidR="00D53A89" w:rsidRPr="0046594B">
              <w:rPr>
                <w:szCs w:val="24"/>
              </w:rPr>
              <w:t>eduction of 119</w:t>
            </w:r>
            <w:r w:rsidR="00091538">
              <w:rPr>
                <w:szCs w:val="24"/>
              </w:rPr>
              <w:t>.</w:t>
            </w:r>
            <w:r w:rsidR="00D53A89" w:rsidRPr="0046594B">
              <w:rPr>
                <w:szCs w:val="24"/>
              </w:rPr>
              <w:t>3</w:t>
            </w:r>
            <w:r w:rsidR="00C0594B">
              <w:rPr>
                <w:szCs w:val="24"/>
              </w:rPr>
              <w:t>0</w:t>
            </w:r>
            <w:r w:rsidR="00D53A89" w:rsidRPr="0046594B">
              <w:rPr>
                <w:szCs w:val="24"/>
              </w:rPr>
              <w:t xml:space="preserve"> </w:t>
            </w:r>
            <w:r w:rsidR="00091538">
              <w:rPr>
                <w:szCs w:val="24"/>
              </w:rPr>
              <w:t>t</w:t>
            </w:r>
            <w:r w:rsidR="00091538" w:rsidRPr="0046594B">
              <w:rPr>
                <w:szCs w:val="24"/>
              </w:rPr>
              <w:t xml:space="preserve"> </w:t>
            </w:r>
            <w:r w:rsidR="008405D8" w:rsidRPr="0046594B">
              <w:rPr>
                <w:szCs w:val="24"/>
              </w:rPr>
              <w:t>CO</w:t>
            </w:r>
            <w:r w:rsidR="008405D8" w:rsidRPr="0046594B">
              <w:rPr>
                <w:szCs w:val="24"/>
                <w:vertAlign w:val="subscript"/>
              </w:rPr>
              <w:t>2</w:t>
            </w:r>
            <w:r w:rsidR="008405D8" w:rsidRPr="0046594B">
              <w:rPr>
                <w:szCs w:val="24"/>
              </w:rPr>
              <w:t>-</w:t>
            </w:r>
            <w:r w:rsidR="00D53A89" w:rsidRPr="0046594B">
              <w:rPr>
                <w:szCs w:val="24"/>
              </w:rPr>
              <w:t xml:space="preserve">e </w:t>
            </w:r>
            <w:r>
              <w:rPr>
                <w:szCs w:val="24"/>
              </w:rPr>
              <w:t>over 12 months</w:t>
            </w:r>
            <w:r w:rsidR="00D53A89" w:rsidRPr="0046594B">
              <w:rPr>
                <w:szCs w:val="24"/>
              </w:rPr>
              <w:t>.</w:t>
            </w:r>
          </w:p>
        </w:tc>
        <w:tc>
          <w:tcPr>
            <w:tcW w:w="1835" w:type="dxa"/>
            <w:vAlign w:val="top"/>
          </w:tcPr>
          <w:p w14:paraId="69425AF6" w14:textId="3B978FFF" w:rsidR="00D53A89" w:rsidRPr="0046594B" w:rsidRDefault="00D53A89" w:rsidP="00B25CBC">
            <w:pPr>
              <w:spacing w:before="0"/>
              <w:rPr>
                <w:szCs w:val="24"/>
              </w:rPr>
            </w:pPr>
            <w:r w:rsidRPr="0046594B">
              <w:rPr>
                <w:szCs w:val="24"/>
              </w:rPr>
              <w:t>Not reported</w:t>
            </w:r>
            <w:r w:rsidR="00CE4871">
              <w:rPr>
                <w:szCs w:val="24"/>
              </w:rPr>
              <w:t>.</w:t>
            </w:r>
          </w:p>
        </w:tc>
      </w:tr>
      <w:bookmarkEnd w:id="82"/>
    </w:tbl>
    <w:p w14:paraId="5BA0C15A" w14:textId="77777777" w:rsidR="001A5C3B" w:rsidRPr="00CD3733" w:rsidRDefault="001A5C3B" w:rsidP="00B25CBC"/>
    <w:p w14:paraId="3688E6D6" w14:textId="58DF5A68" w:rsidR="00D53A89" w:rsidRPr="00185504" w:rsidRDefault="008B7F63" w:rsidP="00255487">
      <w:pPr>
        <w:pStyle w:val="Caption"/>
        <w:rPr>
          <w:rFonts w:cs="Arial"/>
          <w:bCs/>
        </w:rPr>
      </w:pPr>
      <w:bookmarkStart w:id="83" w:name="_Ref195103779"/>
      <w:bookmarkStart w:id="84" w:name="_Toc226030316"/>
      <w:bookmarkStart w:id="85" w:name="_Hlk168497589"/>
      <w:bookmarkEnd w:id="79"/>
      <w:r>
        <w:lastRenderedPageBreak/>
        <w:t xml:space="preserve">Table </w:t>
      </w:r>
      <w:r w:rsidR="0035748B">
        <w:fldChar w:fldCharType="begin"/>
      </w:r>
      <w:r w:rsidR="0035748B">
        <w:instrText xml:space="preserve"> SEQ Table \* ARABIC </w:instrText>
      </w:r>
      <w:r w:rsidR="0035748B">
        <w:fldChar w:fldCharType="separate"/>
      </w:r>
      <w:r w:rsidR="008C1591">
        <w:rPr>
          <w:noProof/>
        </w:rPr>
        <w:t>10</w:t>
      </w:r>
      <w:r w:rsidR="0035748B">
        <w:rPr>
          <w:noProof/>
        </w:rPr>
        <w:fldChar w:fldCharType="end"/>
      </w:r>
      <w:bookmarkEnd w:id="83"/>
      <w:r>
        <w:t xml:space="preserve">. </w:t>
      </w:r>
      <w:r w:rsidRPr="00B8157D">
        <w:t xml:space="preserve">Summary of </w:t>
      </w:r>
      <w:r w:rsidR="006E71AD">
        <w:t>‘</w:t>
      </w:r>
      <w:r w:rsidRPr="00B8157D">
        <w:t>Replace</w:t>
      </w:r>
      <w:r w:rsidR="006E71AD">
        <w:t>’</w:t>
      </w:r>
      <w:r w:rsidRPr="00B8157D">
        <w:t xml:space="preserve"> articles</w:t>
      </w:r>
      <w:bookmarkEnd w:id="84"/>
    </w:p>
    <w:tbl>
      <w:tblPr>
        <w:tblStyle w:val="TableGrid"/>
        <w:tblW w:w="5000" w:type="pct"/>
        <w:tblLook w:val="04A0" w:firstRow="1" w:lastRow="0" w:firstColumn="1" w:lastColumn="0" w:noHBand="0" w:noVBand="1"/>
      </w:tblPr>
      <w:tblGrid>
        <w:gridCol w:w="1342"/>
        <w:gridCol w:w="1583"/>
        <w:gridCol w:w="2746"/>
        <w:gridCol w:w="2553"/>
        <w:gridCol w:w="1266"/>
      </w:tblGrid>
      <w:tr w:rsidR="005F043B" w:rsidRPr="00017677" w14:paraId="6A5B5632" w14:textId="77777777" w:rsidTr="00692CCA">
        <w:trPr>
          <w:cnfStyle w:val="100000000000" w:firstRow="1" w:lastRow="0" w:firstColumn="0" w:lastColumn="0" w:oddVBand="0" w:evenVBand="0" w:oddHBand="0" w:evenHBand="0" w:firstRowFirstColumn="0" w:firstRowLastColumn="0" w:lastRowFirstColumn="0" w:lastRowLastColumn="0"/>
          <w:tblHeader/>
        </w:trPr>
        <w:tc>
          <w:tcPr>
            <w:tcW w:w="707" w:type="pct"/>
            <w:vAlign w:val="top"/>
          </w:tcPr>
          <w:p w14:paraId="3D0C6D5E" w14:textId="5B45948E" w:rsidR="008A445D" w:rsidRPr="0046594B" w:rsidRDefault="008A445D" w:rsidP="008A445D">
            <w:pPr>
              <w:spacing w:before="0"/>
              <w:rPr>
                <w:b/>
                <w:szCs w:val="24"/>
              </w:rPr>
            </w:pPr>
            <w:r w:rsidRPr="0046594B">
              <w:rPr>
                <w:b/>
                <w:szCs w:val="24"/>
              </w:rPr>
              <w:t>Article</w:t>
            </w:r>
            <w:r>
              <w:rPr>
                <w:b/>
                <w:szCs w:val="24"/>
              </w:rPr>
              <w:t xml:space="preserve"> and geography</w:t>
            </w:r>
          </w:p>
        </w:tc>
        <w:tc>
          <w:tcPr>
            <w:tcW w:w="834" w:type="pct"/>
            <w:vAlign w:val="top"/>
          </w:tcPr>
          <w:p w14:paraId="20CC8FE2" w14:textId="5AA8E72E" w:rsidR="008A445D" w:rsidRPr="0046594B" w:rsidRDefault="008A445D" w:rsidP="008A445D">
            <w:pPr>
              <w:spacing w:before="0"/>
              <w:rPr>
                <w:b/>
                <w:szCs w:val="24"/>
              </w:rPr>
            </w:pPr>
            <w:r w:rsidRPr="0046594B">
              <w:rPr>
                <w:b/>
                <w:szCs w:val="24"/>
              </w:rPr>
              <w:t>Study design</w:t>
            </w:r>
            <w:r>
              <w:rPr>
                <w:b/>
                <w:szCs w:val="24"/>
              </w:rPr>
              <w:t xml:space="preserve"> and service area</w:t>
            </w:r>
          </w:p>
        </w:tc>
        <w:tc>
          <w:tcPr>
            <w:tcW w:w="1447" w:type="pct"/>
            <w:vAlign w:val="top"/>
          </w:tcPr>
          <w:p w14:paraId="62B897AF" w14:textId="77777777" w:rsidR="008A445D" w:rsidRPr="0046594B" w:rsidRDefault="008A445D" w:rsidP="008A445D">
            <w:pPr>
              <w:spacing w:before="0"/>
              <w:rPr>
                <w:b/>
                <w:szCs w:val="24"/>
                <w:vertAlign w:val="superscript"/>
              </w:rPr>
            </w:pPr>
            <w:r w:rsidRPr="0046594B">
              <w:rPr>
                <w:b/>
                <w:szCs w:val="24"/>
              </w:rPr>
              <w:t>Intervention</w:t>
            </w:r>
          </w:p>
        </w:tc>
        <w:tc>
          <w:tcPr>
            <w:tcW w:w="1345" w:type="pct"/>
            <w:vAlign w:val="top"/>
          </w:tcPr>
          <w:p w14:paraId="5E9FF275" w14:textId="620FABE5" w:rsidR="008A445D" w:rsidRPr="0046594B" w:rsidRDefault="008A445D" w:rsidP="008A445D">
            <w:pPr>
              <w:spacing w:before="0"/>
              <w:rPr>
                <w:b/>
                <w:szCs w:val="24"/>
                <w:vertAlign w:val="superscript"/>
              </w:rPr>
            </w:pPr>
            <w:r>
              <w:rPr>
                <w:rFonts w:cs="Calibri"/>
                <w:b/>
                <w:szCs w:val="24"/>
              </w:rPr>
              <w:t>Waste and/or emissions impact</w:t>
            </w:r>
          </w:p>
        </w:tc>
        <w:tc>
          <w:tcPr>
            <w:tcW w:w="668" w:type="pct"/>
            <w:vAlign w:val="top"/>
          </w:tcPr>
          <w:p w14:paraId="39256332" w14:textId="0E4266BB" w:rsidR="008A445D" w:rsidRPr="0046594B" w:rsidRDefault="008A445D" w:rsidP="008A445D">
            <w:pPr>
              <w:spacing w:before="0"/>
              <w:rPr>
                <w:b/>
                <w:szCs w:val="24"/>
              </w:rPr>
            </w:pPr>
            <w:r>
              <w:rPr>
                <w:rFonts w:cs="Calibri"/>
                <w:b/>
                <w:szCs w:val="24"/>
              </w:rPr>
              <w:t>Cost impact</w:t>
            </w:r>
          </w:p>
        </w:tc>
      </w:tr>
      <w:tr w:rsidR="00D53A89" w:rsidRPr="00017677" w14:paraId="1200072A" w14:textId="77777777" w:rsidTr="00692CCA">
        <w:trPr>
          <w:cnfStyle w:val="000000100000" w:firstRow="0" w:lastRow="0" w:firstColumn="0" w:lastColumn="0" w:oddVBand="0" w:evenVBand="0" w:oddHBand="1" w:evenHBand="0" w:firstRowFirstColumn="0" w:firstRowLastColumn="0" w:lastRowFirstColumn="0" w:lastRowLastColumn="0"/>
        </w:trPr>
        <w:tc>
          <w:tcPr>
            <w:tcW w:w="5000" w:type="pct"/>
            <w:gridSpan w:val="5"/>
            <w:vAlign w:val="top"/>
          </w:tcPr>
          <w:p w14:paraId="4D069E9F" w14:textId="77777777" w:rsidR="00D53A89" w:rsidRPr="0046594B" w:rsidRDefault="00D53A89" w:rsidP="00B25CBC">
            <w:pPr>
              <w:spacing w:before="0"/>
              <w:rPr>
                <w:rFonts w:cs="Calibri"/>
                <w:b/>
                <w:szCs w:val="24"/>
              </w:rPr>
            </w:pPr>
            <w:r w:rsidRPr="0046594B">
              <w:rPr>
                <w:rFonts w:cs="Calibri"/>
                <w:b/>
                <w:szCs w:val="24"/>
              </w:rPr>
              <w:t>Replace one disposable item with a less carbon-intensive disposable item.</w:t>
            </w:r>
          </w:p>
        </w:tc>
      </w:tr>
      <w:tr w:rsidR="00A76370" w:rsidRPr="00017677" w14:paraId="7E3A5609" w14:textId="77777777" w:rsidTr="00692CCA">
        <w:tc>
          <w:tcPr>
            <w:tcW w:w="707" w:type="pct"/>
            <w:vAlign w:val="top"/>
          </w:tcPr>
          <w:p w14:paraId="261FA216" w14:textId="1358E642" w:rsidR="00D53A89" w:rsidRPr="0046594B" w:rsidRDefault="008C1C27" w:rsidP="00B25CBC">
            <w:pPr>
              <w:spacing w:before="0"/>
              <w:rPr>
                <w:rFonts w:cs="Calibri"/>
                <w:szCs w:val="24"/>
                <w:lang w:val="en-GB"/>
              </w:rPr>
            </w:pPr>
            <w:r w:rsidRPr="0046594B">
              <w:rPr>
                <w:rFonts w:cs="Calibri"/>
                <w:szCs w:val="24"/>
              </w:rPr>
              <w:t>Dhaliwal et al. 2014</w:t>
            </w:r>
          </w:p>
          <w:p w14:paraId="2699F8F1" w14:textId="77777777" w:rsidR="00D53A89" w:rsidRPr="0046594B" w:rsidRDefault="00D53A89" w:rsidP="00B25CBC">
            <w:pPr>
              <w:spacing w:before="0"/>
              <w:rPr>
                <w:szCs w:val="24"/>
              </w:rPr>
            </w:pPr>
            <w:r w:rsidRPr="0046594B">
              <w:rPr>
                <w:szCs w:val="24"/>
              </w:rPr>
              <w:t>USA</w:t>
            </w:r>
          </w:p>
        </w:tc>
        <w:tc>
          <w:tcPr>
            <w:tcW w:w="834" w:type="pct"/>
            <w:vAlign w:val="top"/>
          </w:tcPr>
          <w:p w14:paraId="7BEFEBF2" w14:textId="77777777" w:rsidR="00D53A89" w:rsidRPr="0046594B" w:rsidRDefault="00D53A89" w:rsidP="00B25CBC">
            <w:pPr>
              <w:spacing w:before="0"/>
              <w:rPr>
                <w:rFonts w:cs="Calibri"/>
                <w:szCs w:val="24"/>
              </w:rPr>
            </w:pPr>
            <w:r w:rsidRPr="0046594B">
              <w:rPr>
                <w:rFonts w:cs="Calibri"/>
                <w:szCs w:val="24"/>
              </w:rPr>
              <w:t>Life cycle assessment</w:t>
            </w:r>
          </w:p>
          <w:p w14:paraId="3E3B9E2C" w14:textId="77777777" w:rsidR="00D53A89" w:rsidRPr="0046594B" w:rsidRDefault="00D53A89" w:rsidP="00B25CBC">
            <w:pPr>
              <w:spacing w:before="0"/>
              <w:rPr>
                <w:szCs w:val="24"/>
              </w:rPr>
            </w:pPr>
            <w:r w:rsidRPr="0046594B">
              <w:rPr>
                <w:szCs w:val="24"/>
              </w:rPr>
              <w:t>Radiology</w:t>
            </w:r>
          </w:p>
        </w:tc>
        <w:tc>
          <w:tcPr>
            <w:tcW w:w="1447" w:type="pct"/>
            <w:vAlign w:val="top"/>
          </w:tcPr>
          <w:p w14:paraId="102FD02F" w14:textId="7A543943" w:rsidR="00D53A89" w:rsidRPr="0046594B" w:rsidRDefault="00D53A89" w:rsidP="00B25CBC">
            <w:pPr>
              <w:spacing w:before="0"/>
              <w:rPr>
                <w:szCs w:val="24"/>
              </w:rPr>
            </w:pPr>
            <w:r w:rsidRPr="0046594B">
              <w:rPr>
                <w:rFonts w:cs="Calibri"/>
                <w:szCs w:val="24"/>
              </w:rPr>
              <w:t xml:space="preserve">LCA </w:t>
            </w:r>
            <w:r w:rsidR="001B1FF9">
              <w:rPr>
                <w:rFonts w:cs="Calibri"/>
                <w:szCs w:val="24"/>
              </w:rPr>
              <w:t>of</w:t>
            </w:r>
            <w:r w:rsidR="001B1FF9" w:rsidRPr="0046594B">
              <w:rPr>
                <w:rFonts w:cs="Calibri"/>
                <w:szCs w:val="24"/>
              </w:rPr>
              <w:t xml:space="preserve"> </w:t>
            </w:r>
            <w:r w:rsidRPr="0046594B">
              <w:rPr>
                <w:rFonts w:cs="Calibri"/>
                <w:szCs w:val="24"/>
              </w:rPr>
              <w:t xml:space="preserve">polymer </w:t>
            </w:r>
            <w:r w:rsidR="001B1FF9">
              <w:rPr>
                <w:rFonts w:cs="Calibri"/>
                <w:szCs w:val="24"/>
              </w:rPr>
              <w:t>(vs</w:t>
            </w:r>
            <w:r w:rsidR="001B1FF9" w:rsidRPr="0046594B">
              <w:rPr>
                <w:rFonts w:cs="Calibri"/>
                <w:szCs w:val="24"/>
              </w:rPr>
              <w:t xml:space="preserve"> </w:t>
            </w:r>
            <w:r w:rsidRPr="0046594B">
              <w:rPr>
                <w:rFonts w:cs="Calibri"/>
                <w:szCs w:val="24"/>
              </w:rPr>
              <w:t>glass</w:t>
            </w:r>
            <w:r w:rsidR="001B1FF9">
              <w:rPr>
                <w:rFonts w:cs="Calibri"/>
                <w:szCs w:val="24"/>
              </w:rPr>
              <w:t>)</w:t>
            </w:r>
            <w:r w:rsidRPr="0046594B">
              <w:rPr>
                <w:rFonts w:cs="Calibri"/>
                <w:szCs w:val="24"/>
              </w:rPr>
              <w:t xml:space="preserve"> bottles for contrast media delivery.</w:t>
            </w:r>
          </w:p>
        </w:tc>
        <w:tc>
          <w:tcPr>
            <w:tcW w:w="1345" w:type="pct"/>
            <w:vAlign w:val="top"/>
          </w:tcPr>
          <w:p w14:paraId="15525885" w14:textId="0F28BBFD" w:rsidR="00D53A89" w:rsidRPr="0046594B" w:rsidRDefault="00D53A89" w:rsidP="00B25CBC">
            <w:pPr>
              <w:spacing w:before="0"/>
              <w:rPr>
                <w:szCs w:val="24"/>
              </w:rPr>
            </w:pPr>
            <w:r w:rsidRPr="0046594B">
              <w:rPr>
                <w:rFonts w:cs="Calibri"/>
                <w:szCs w:val="24"/>
              </w:rPr>
              <w:t xml:space="preserve">Reduction of 0.22 kg </w:t>
            </w:r>
            <w:r w:rsidR="00DA0899" w:rsidRPr="0046594B">
              <w:rPr>
                <w:rFonts w:cs="Calibri"/>
                <w:szCs w:val="24"/>
              </w:rPr>
              <w:t>CO</w:t>
            </w:r>
            <w:r w:rsidR="00DA0899" w:rsidRPr="0046594B">
              <w:rPr>
                <w:rFonts w:cs="Calibri"/>
                <w:szCs w:val="24"/>
                <w:vertAlign w:val="subscript"/>
              </w:rPr>
              <w:t>2</w:t>
            </w:r>
            <w:r w:rsidR="00DA0899" w:rsidRPr="0046594B">
              <w:rPr>
                <w:rFonts w:cs="Calibri"/>
                <w:szCs w:val="24"/>
              </w:rPr>
              <w:t>-e</w:t>
            </w:r>
            <w:r w:rsidRPr="0046594B">
              <w:rPr>
                <w:rFonts w:cs="Calibri"/>
                <w:szCs w:val="24"/>
              </w:rPr>
              <w:t xml:space="preserve"> per contrast dose.</w:t>
            </w:r>
          </w:p>
        </w:tc>
        <w:tc>
          <w:tcPr>
            <w:tcW w:w="668" w:type="pct"/>
            <w:vAlign w:val="top"/>
          </w:tcPr>
          <w:p w14:paraId="131A97B2" w14:textId="0AD5E5D3" w:rsidR="00D53A89" w:rsidRPr="0046594B" w:rsidRDefault="00D53A89" w:rsidP="00B25CBC">
            <w:pPr>
              <w:spacing w:before="0"/>
              <w:rPr>
                <w:szCs w:val="24"/>
              </w:rPr>
            </w:pPr>
            <w:r w:rsidRPr="0046594B">
              <w:rPr>
                <w:rFonts w:cs="Calibri"/>
                <w:szCs w:val="24"/>
              </w:rPr>
              <w:t>Not reported</w:t>
            </w:r>
            <w:r w:rsidR="00CE4871">
              <w:rPr>
                <w:rFonts w:cs="Calibri"/>
                <w:szCs w:val="24"/>
              </w:rPr>
              <w:t>.</w:t>
            </w:r>
          </w:p>
        </w:tc>
      </w:tr>
      <w:tr w:rsidR="00A76370" w:rsidRPr="00017677" w14:paraId="59FE5D94" w14:textId="77777777" w:rsidTr="00692CCA">
        <w:trPr>
          <w:cnfStyle w:val="000000100000" w:firstRow="0" w:lastRow="0" w:firstColumn="0" w:lastColumn="0" w:oddVBand="0" w:evenVBand="0" w:oddHBand="1" w:evenHBand="0" w:firstRowFirstColumn="0" w:firstRowLastColumn="0" w:lastRowFirstColumn="0" w:lastRowLastColumn="0"/>
        </w:trPr>
        <w:tc>
          <w:tcPr>
            <w:tcW w:w="707" w:type="pct"/>
            <w:vAlign w:val="top"/>
          </w:tcPr>
          <w:p w14:paraId="1F039753" w14:textId="390A084E" w:rsidR="00D53A89" w:rsidRPr="0046594B" w:rsidRDefault="00D53A89" w:rsidP="00B25CBC">
            <w:pPr>
              <w:spacing w:before="0"/>
              <w:rPr>
                <w:rFonts w:cs="Calibri"/>
                <w:szCs w:val="24"/>
              </w:rPr>
            </w:pPr>
            <w:r w:rsidRPr="0046594B">
              <w:rPr>
                <w:rFonts w:cs="Calibri"/>
                <w:szCs w:val="24"/>
              </w:rPr>
              <w:t>Belboom et al</w:t>
            </w:r>
            <w:r w:rsidR="00F92100" w:rsidRPr="0046594B">
              <w:rPr>
                <w:rFonts w:cs="Calibri"/>
                <w:szCs w:val="24"/>
              </w:rPr>
              <w:t>.</w:t>
            </w:r>
            <w:r w:rsidRPr="0046594B">
              <w:rPr>
                <w:rFonts w:cs="Calibri"/>
                <w:szCs w:val="24"/>
              </w:rPr>
              <w:t xml:space="preserve"> 2011</w:t>
            </w:r>
          </w:p>
        </w:tc>
        <w:tc>
          <w:tcPr>
            <w:tcW w:w="834" w:type="pct"/>
            <w:vAlign w:val="top"/>
          </w:tcPr>
          <w:p w14:paraId="67D10EF6" w14:textId="77777777" w:rsidR="00D53A89" w:rsidRPr="0046594B" w:rsidRDefault="00D53A89" w:rsidP="00B25CBC">
            <w:pPr>
              <w:spacing w:before="0"/>
              <w:rPr>
                <w:rFonts w:cs="Calibri"/>
                <w:szCs w:val="24"/>
              </w:rPr>
            </w:pPr>
            <w:r w:rsidRPr="0046594B">
              <w:rPr>
                <w:rFonts w:cs="Calibri"/>
                <w:szCs w:val="24"/>
              </w:rPr>
              <w:t>Life cycle assessment Pharmacy</w:t>
            </w:r>
          </w:p>
        </w:tc>
        <w:tc>
          <w:tcPr>
            <w:tcW w:w="1447" w:type="pct"/>
            <w:vAlign w:val="top"/>
          </w:tcPr>
          <w:p w14:paraId="5A37DBF7" w14:textId="5ADC8815" w:rsidR="00D53A89" w:rsidRPr="0046594B" w:rsidRDefault="00D53A89" w:rsidP="00B25CBC">
            <w:pPr>
              <w:spacing w:before="0"/>
              <w:rPr>
                <w:rFonts w:cs="Calibri"/>
                <w:szCs w:val="24"/>
              </w:rPr>
            </w:pPr>
            <w:r w:rsidRPr="0046594B">
              <w:rPr>
                <w:rFonts w:cs="Calibri"/>
                <w:szCs w:val="24"/>
              </w:rPr>
              <w:t xml:space="preserve">LCA </w:t>
            </w:r>
            <w:r w:rsidR="001B1FF9">
              <w:rPr>
                <w:rFonts w:cs="Calibri"/>
                <w:szCs w:val="24"/>
              </w:rPr>
              <w:t>of</w:t>
            </w:r>
            <w:r w:rsidR="001B1FF9" w:rsidRPr="0046594B">
              <w:rPr>
                <w:rFonts w:cs="Calibri"/>
                <w:szCs w:val="24"/>
              </w:rPr>
              <w:t xml:space="preserve"> </w:t>
            </w:r>
            <w:r w:rsidRPr="0046594B">
              <w:rPr>
                <w:rFonts w:cs="Calibri"/>
                <w:szCs w:val="24"/>
              </w:rPr>
              <w:t xml:space="preserve">polymer </w:t>
            </w:r>
            <w:r w:rsidR="001B1FF9">
              <w:rPr>
                <w:rFonts w:cs="Calibri"/>
                <w:szCs w:val="24"/>
              </w:rPr>
              <w:t>(vs</w:t>
            </w:r>
            <w:r w:rsidR="001B1FF9" w:rsidRPr="0046594B">
              <w:rPr>
                <w:rFonts w:cs="Calibri"/>
                <w:szCs w:val="24"/>
              </w:rPr>
              <w:t xml:space="preserve"> </w:t>
            </w:r>
            <w:r w:rsidRPr="0046594B">
              <w:rPr>
                <w:rFonts w:cs="Calibri"/>
                <w:szCs w:val="24"/>
              </w:rPr>
              <w:t>glass</w:t>
            </w:r>
            <w:r w:rsidR="001B1FF9">
              <w:rPr>
                <w:rFonts w:cs="Calibri"/>
                <w:szCs w:val="24"/>
              </w:rPr>
              <w:t>)</w:t>
            </w:r>
            <w:r w:rsidRPr="0046594B">
              <w:rPr>
                <w:rFonts w:cs="Calibri"/>
                <w:szCs w:val="24"/>
              </w:rPr>
              <w:t xml:space="preserve"> vials for drug delivery.</w:t>
            </w:r>
          </w:p>
        </w:tc>
        <w:tc>
          <w:tcPr>
            <w:tcW w:w="1345" w:type="pct"/>
            <w:vAlign w:val="top"/>
          </w:tcPr>
          <w:p w14:paraId="2BFE8273" w14:textId="32FD5646" w:rsidR="00D53A89" w:rsidRPr="0046594B" w:rsidRDefault="00D53A89" w:rsidP="00B25CBC">
            <w:pPr>
              <w:spacing w:before="0"/>
              <w:rPr>
                <w:rFonts w:cs="Calibri"/>
                <w:szCs w:val="24"/>
              </w:rPr>
            </w:pPr>
            <w:r w:rsidRPr="0046594B">
              <w:rPr>
                <w:rFonts w:cs="Calibri"/>
                <w:szCs w:val="24"/>
              </w:rPr>
              <w:t>Reduction of 15.1</w:t>
            </w:r>
            <w:r w:rsidR="00C0594B">
              <w:rPr>
                <w:rFonts w:cs="Calibri"/>
                <w:szCs w:val="24"/>
              </w:rPr>
              <w:t>0</w:t>
            </w:r>
            <w:r w:rsidRPr="0046594B">
              <w:rPr>
                <w:rFonts w:cs="Calibri"/>
                <w:szCs w:val="24"/>
              </w:rPr>
              <w:t xml:space="preserve"> kg </w:t>
            </w:r>
            <w:r w:rsidR="00DA0899" w:rsidRPr="0046594B">
              <w:rPr>
                <w:rFonts w:cs="Calibri"/>
                <w:szCs w:val="24"/>
              </w:rPr>
              <w:t>CO</w:t>
            </w:r>
            <w:r w:rsidR="00DA0899" w:rsidRPr="0046594B">
              <w:rPr>
                <w:rFonts w:cs="Calibri"/>
                <w:szCs w:val="24"/>
                <w:vertAlign w:val="subscript"/>
              </w:rPr>
              <w:t>2</w:t>
            </w:r>
            <w:r w:rsidR="00DA0899" w:rsidRPr="0046594B">
              <w:rPr>
                <w:rFonts w:cs="Calibri"/>
                <w:szCs w:val="24"/>
              </w:rPr>
              <w:t>-e</w:t>
            </w:r>
            <w:r w:rsidRPr="0046594B">
              <w:rPr>
                <w:rFonts w:cs="Calibri"/>
                <w:szCs w:val="24"/>
              </w:rPr>
              <w:t xml:space="preserve"> per 1</w:t>
            </w:r>
            <w:r w:rsidR="0082220E">
              <w:rPr>
                <w:rFonts w:cs="Calibri"/>
                <w:szCs w:val="24"/>
              </w:rPr>
              <w:t>,</w:t>
            </w:r>
            <w:r w:rsidRPr="0046594B">
              <w:rPr>
                <w:rFonts w:cs="Calibri"/>
                <w:szCs w:val="24"/>
              </w:rPr>
              <w:t>000 uses.</w:t>
            </w:r>
          </w:p>
        </w:tc>
        <w:tc>
          <w:tcPr>
            <w:tcW w:w="668" w:type="pct"/>
            <w:vAlign w:val="top"/>
          </w:tcPr>
          <w:p w14:paraId="5DDF48F2" w14:textId="65BECA4D" w:rsidR="00D53A89" w:rsidRPr="0046594B" w:rsidRDefault="00D53A89" w:rsidP="00B25CBC">
            <w:pPr>
              <w:spacing w:before="0"/>
              <w:rPr>
                <w:rFonts w:cs="Calibri"/>
                <w:szCs w:val="24"/>
              </w:rPr>
            </w:pPr>
            <w:r w:rsidRPr="0046594B">
              <w:rPr>
                <w:rFonts w:cs="Calibri"/>
                <w:szCs w:val="24"/>
              </w:rPr>
              <w:t>Not reported</w:t>
            </w:r>
            <w:r w:rsidR="00CE4871">
              <w:rPr>
                <w:rFonts w:cs="Calibri"/>
                <w:szCs w:val="24"/>
              </w:rPr>
              <w:t>.</w:t>
            </w:r>
          </w:p>
        </w:tc>
      </w:tr>
      <w:tr w:rsidR="00D53A89" w:rsidRPr="00017677" w14:paraId="036F57A5" w14:textId="77777777" w:rsidTr="00692CCA">
        <w:tc>
          <w:tcPr>
            <w:tcW w:w="5000" w:type="pct"/>
            <w:gridSpan w:val="5"/>
            <w:vAlign w:val="top"/>
          </w:tcPr>
          <w:p w14:paraId="0E58E5AA" w14:textId="77777777" w:rsidR="00D53A89" w:rsidRPr="0046594B" w:rsidRDefault="00D53A89" w:rsidP="00B25CBC">
            <w:pPr>
              <w:spacing w:before="0"/>
              <w:rPr>
                <w:rFonts w:cs="Calibri"/>
                <w:b/>
                <w:szCs w:val="24"/>
              </w:rPr>
            </w:pPr>
            <w:r w:rsidRPr="0046594B">
              <w:rPr>
                <w:rFonts w:cs="Calibri"/>
                <w:b/>
                <w:szCs w:val="24"/>
              </w:rPr>
              <w:t>Replace surgical procedural approaches with less waste-intensive procedural approaches</w:t>
            </w:r>
          </w:p>
        </w:tc>
      </w:tr>
      <w:tr w:rsidR="00A76370" w:rsidRPr="00017677" w14:paraId="44170E5C" w14:textId="77777777" w:rsidTr="00692CCA">
        <w:trPr>
          <w:cnfStyle w:val="000000100000" w:firstRow="0" w:lastRow="0" w:firstColumn="0" w:lastColumn="0" w:oddVBand="0" w:evenVBand="0" w:oddHBand="1" w:evenHBand="0" w:firstRowFirstColumn="0" w:firstRowLastColumn="0" w:lastRowFirstColumn="0" w:lastRowLastColumn="0"/>
        </w:trPr>
        <w:tc>
          <w:tcPr>
            <w:tcW w:w="707" w:type="pct"/>
            <w:vAlign w:val="top"/>
          </w:tcPr>
          <w:p w14:paraId="618200D9" w14:textId="151434EC" w:rsidR="00D53A89" w:rsidRPr="0046594B" w:rsidRDefault="008C1C27" w:rsidP="00B25CBC">
            <w:pPr>
              <w:spacing w:before="0"/>
              <w:rPr>
                <w:rFonts w:cs="Calibri"/>
                <w:szCs w:val="24"/>
              </w:rPr>
            </w:pPr>
            <w:r w:rsidRPr="0046594B">
              <w:rPr>
                <w:rFonts w:cs="Calibri"/>
                <w:szCs w:val="24"/>
              </w:rPr>
              <w:t>Andrade et al. 2014</w:t>
            </w:r>
          </w:p>
          <w:p w14:paraId="53676F9B" w14:textId="77777777" w:rsidR="00D53A89" w:rsidRPr="0046594B" w:rsidRDefault="00D53A89" w:rsidP="00B25CBC">
            <w:pPr>
              <w:spacing w:before="0"/>
              <w:rPr>
                <w:rFonts w:cs="Calibri"/>
                <w:szCs w:val="24"/>
              </w:rPr>
            </w:pPr>
            <w:r w:rsidRPr="0046594B">
              <w:rPr>
                <w:rFonts w:cs="Calibri"/>
                <w:szCs w:val="24"/>
              </w:rPr>
              <w:t>USA</w:t>
            </w:r>
          </w:p>
        </w:tc>
        <w:tc>
          <w:tcPr>
            <w:tcW w:w="834" w:type="pct"/>
            <w:vAlign w:val="top"/>
          </w:tcPr>
          <w:p w14:paraId="423160EE" w14:textId="77777777" w:rsidR="00D53A89" w:rsidRPr="0046594B" w:rsidRDefault="00D53A89" w:rsidP="00B25CBC">
            <w:pPr>
              <w:spacing w:before="0"/>
              <w:rPr>
                <w:rFonts w:cs="Calibri"/>
                <w:szCs w:val="24"/>
              </w:rPr>
            </w:pPr>
            <w:r w:rsidRPr="0046594B">
              <w:rPr>
                <w:rFonts w:cs="Calibri"/>
                <w:szCs w:val="24"/>
              </w:rPr>
              <w:t>Retrospective study</w:t>
            </w:r>
          </w:p>
          <w:p w14:paraId="7B605935" w14:textId="77777777" w:rsidR="00D53A89" w:rsidRPr="0046594B" w:rsidRDefault="00D53A89" w:rsidP="00B25CBC">
            <w:pPr>
              <w:spacing w:before="0"/>
              <w:rPr>
                <w:rFonts w:cs="Calibri"/>
                <w:szCs w:val="24"/>
              </w:rPr>
            </w:pPr>
            <w:r w:rsidRPr="0046594B">
              <w:rPr>
                <w:rFonts w:cs="Calibri"/>
                <w:szCs w:val="24"/>
              </w:rPr>
              <w:t>Thoracic surgery</w:t>
            </w:r>
          </w:p>
        </w:tc>
        <w:tc>
          <w:tcPr>
            <w:tcW w:w="1447" w:type="pct"/>
            <w:vAlign w:val="top"/>
          </w:tcPr>
          <w:p w14:paraId="744DEEA9" w14:textId="4E30519E" w:rsidR="00D53A89" w:rsidRPr="0046594B" w:rsidRDefault="003E3E35" w:rsidP="00E86601">
            <w:pPr>
              <w:spacing w:before="0"/>
              <w:rPr>
                <w:rFonts w:cs="Calibri"/>
                <w:szCs w:val="24"/>
              </w:rPr>
            </w:pPr>
            <w:r>
              <w:rPr>
                <w:rFonts w:cs="Calibri"/>
                <w:szCs w:val="24"/>
              </w:rPr>
              <w:t>Study</w:t>
            </w:r>
            <w:r w:rsidR="00513384">
              <w:rPr>
                <w:rFonts w:cs="Calibri"/>
                <w:szCs w:val="24"/>
              </w:rPr>
              <w:t xml:space="preserve"> of</w:t>
            </w:r>
            <w:r w:rsidR="00D53A89" w:rsidRPr="0046594B">
              <w:rPr>
                <w:rFonts w:cs="Calibri"/>
                <w:szCs w:val="24"/>
              </w:rPr>
              <w:t xml:space="preserve"> two mediastinal lymph node sampling procedures: endobronchial</w:t>
            </w:r>
            <w:r w:rsidR="00513384">
              <w:rPr>
                <w:rFonts w:cs="Calibri"/>
                <w:szCs w:val="24"/>
              </w:rPr>
              <w:t xml:space="preserve"> </w:t>
            </w:r>
            <w:r w:rsidR="00D53A89" w:rsidRPr="0046594B">
              <w:rPr>
                <w:rFonts w:cs="Calibri"/>
                <w:szCs w:val="24"/>
              </w:rPr>
              <w:t xml:space="preserve">ultrasonography with transbronchial needle aspiration (EBUS-TBNA) </w:t>
            </w:r>
            <w:r w:rsidR="005F043B">
              <w:rPr>
                <w:rFonts w:cs="Calibri"/>
                <w:szCs w:val="24"/>
              </w:rPr>
              <w:t>vs</w:t>
            </w:r>
            <w:r w:rsidR="005F043B" w:rsidRPr="0046594B">
              <w:rPr>
                <w:rFonts w:cs="Calibri"/>
                <w:szCs w:val="24"/>
              </w:rPr>
              <w:t xml:space="preserve"> </w:t>
            </w:r>
            <w:r w:rsidR="00D53A89" w:rsidRPr="0046594B">
              <w:rPr>
                <w:rFonts w:cs="Calibri"/>
                <w:szCs w:val="24"/>
              </w:rPr>
              <w:t>mediastinoscopy.</w:t>
            </w:r>
          </w:p>
        </w:tc>
        <w:tc>
          <w:tcPr>
            <w:tcW w:w="1345" w:type="pct"/>
            <w:vAlign w:val="top"/>
          </w:tcPr>
          <w:p w14:paraId="6CC9BAD5" w14:textId="76D64ABC" w:rsidR="00D53A89" w:rsidRPr="0046594B" w:rsidRDefault="00D53A89" w:rsidP="00B25CBC">
            <w:pPr>
              <w:spacing w:before="0"/>
              <w:rPr>
                <w:rFonts w:cs="Calibri"/>
                <w:szCs w:val="24"/>
              </w:rPr>
            </w:pPr>
            <w:r w:rsidRPr="0046594B">
              <w:rPr>
                <w:rFonts w:cs="Calibri"/>
                <w:szCs w:val="24"/>
              </w:rPr>
              <w:t xml:space="preserve">EBUS-TBNA generated </w:t>
            </w:r>
            <w:r w:rsidR="003E67AD">
              <w:rPr>
                <w:rFonts w:cs="Calibri"/>
                <w:szCs w:val="24"/>
              </w:rPr>
              <w:t>less solid waste (</w:t>
            </w:r>
            <w:r w:rsidRPr="0046594B">
              <w:rPr>
                <w:rFonts w:cs="Calibri"/>
                <w:szCs w:val="24"/>
              </w:rPr>
              <w:t>0.5</w:t>
            </w:r>
            <w:r w:rsidR="000667A1">
              <w:rPr>
                <w:rFonts w:cs="Calibri"/>
                <w:szCs w:val="24"/>
              </w:rPr>
              <w:t>0</w:t>
            </w:r>
            <w:r w:rsidRPr="0046594B">
              <w:rPr>
                <w:rFonts w:cs="Calibri"/>
                <w:szCs w:val="24"/>
              </w:rPr>
              <w:t xml:space="preserve"> kg </w:t>
            </w:r>
            <w:r w:rsidR="00C37571">
              <w:rPr>
                <w:rFonts w:cs="Calibri"/>
                <w:szCs w:val="24"/>
              </w:rPr>
              <w:t>vs 1.80kg) and less emissions (</w:t>
            </w:r>
            <w:r w:rsidRPr="0046594B">
              <w:rPr>
                <w:rFonts w:cs="Calibri"/>
                <w:szCs w:val="24"/>
              </w:rPr>
              <w:t>0.6</w:t>
            </w:r>
            <w:r w:rsidR="000667A1">
              <w:rPr>
                <w:rFonts w:cs="Calibri"/>
                <w:szCs w:val="24"/>
              </w:rPr>
              <w:t>0</w:t>
            </w:r>
            <w:r w:rsidRPr="0046594B">
              <w:rPr>
                <w:rFonts w:cs="Calibri"/>
                <w:szCs w:val="24"/>
              </w:rPr>
              <w:t xml:space="preserve"> kg </w:t>
            </w:r>
            <w:r w:rsidR="00C37571">
              <w:rPr>
                <w:rFonts w:cs="Calibri"/>
                <w:szCs w:val="24"/>
              </w:rPr>
              <w:t>vs</w:t>
            </w:r>
            <w:r w:rsidRPr="0046594B">
              <w:rPr>
                <w:rFonts w:cs="Calibri"/>
                <w:szCs w:val="24"/>
              </w:rPr>
              <w:t xml:space="preserve"> 2.3</w:t>
            </w:r>
            <w:r w:rsidR="000667A1">
              <w:rPr>
                <w:rFonts w:cs="Calibri"/>
                <w:szCs w:val="24"/>
              </w:rPr>
              <w:t>0</w:t>
            </w:r>
            <w:r w:rsidRPr="0046594B">
              <w:rPr>
                <w:rFonts w:cs="Calibri"/>
                <w:szCs w:val="24"/>
              </w:rPr>
              <w:t xml:space="preserve"> kg </w:t>
            </w:r>
            <w:r w:rsidR="00DA0899" w:rsidRPr="0046594B">
              <w:rPr>
                <w:rFonts w:cs="Calibri"/>
                <w:szCs w:val="24"/>
              </w:rPr>
              <w:t>CO</w:t>
            </w:r>
            <w:r w:rsidR="00DA0899" w:rsidRPr="0046594B">
              <w:rPr>
                <w:rFonts w:cs="Calibri"/>
                <w:szCs w:val="24"/>
                <w:vertAlign w:val="subscript"/>
              </w:rPr>
              <w:t>2</w:t>
            </w:r>
            <w:r w:rsidR="00DA0899" w:rsidRPr="0046594B">
              <w:rPr>
                <w:rFonts w:cs="Calibri"/>
                <w:szCs w:val="24"/>
              </w:rPr>
              <w:t>-e</w:t>
            </w:r>
            <w:r w:rsidR="00C37571">
              <w:rPr>
                <w:rFonts w:cs="Calibri"/>
                <w:szCs w:val="24"/>
              </w:rPr>
              <w:t>)</w:t>
            </w:r>
            <w:r w:rsidR="00185A96">
              <w:rPr>
                <w:rFonts w:cs="Calibri"/>
                <w:szCs w:val="24"/>
              </w:rPr>
              <w:t xml:space="preserve"> per </w:t>
            </w:r>
            <w:r w:rsidR="00CE5F78">
              <w:rPr>
                <w:rFonts w:cs="Calibri"/>
                <w:szCs w:val="24"/>
              </w:rPr>
              <w:t>case</w:t>
            </w:r>
            <w:r w:rsidRPr="0046594B">
              <w:rPr>
                <w:rFonts w:cs="Calibri"/>
                <w:szCs w:val="24"/>
              </w:rPr>
              <w:t>.</w:t>
            </w:r>
          </w:p>
        </w:tc>
        <w:tc>
          <w:tcPr>
            <w:tcW w:w="668" w:type="pct"/>
            <w:vAlign w:val="top"/>
          </w:tcPr>
          <w:p w14:paraId="12117DE2" w14:textId="2C86668E" w:rsidR="00D53A89" w:rsidRPr="0046594B" w:rsidRDefault="00D53A89" w:rsidP="00B25CBC">
            <w:pPr>
              <w:spacing w:before="0"/>
              <w:rPr>
                <w:rFonts w:cs="Calibri"/>
                <w:szCs w:val="24"/>
              </w:rPr>
            </w:pPr>
            <w:r w:rsidRPr="0046594B">
              <w:rPr>
                <w:rFonts w:cs="Calibri"/>
                <w:szCs w:val="24"/>
              </w:rPr>
              <w:t xml:space="preserve">EBUS-TBNA </w:t>
            </w:r>
            <w:r w:rsidR="00AC4C6C">
              <w:rPr>
                <w:rFonts w:cs="Calibri"/>
                <w:szCs w:val="24"/>
              </w:rPr>
              <w:t>cost</w:t>
            </w:r>
            <w:r w:rsidR="00AC4C6C" w:rsidRPr="0046594B">
              <w:rPr>
                <w:rFonts w:cs="Calibri"/>
                <w:szCs w:val="24"/>
              </w:rPr>
              <w:t xml:space="preserve"> </w:t>
            </w:r>
            <w:r w:rsidRPr="0046594B">
              <w:rPr>
                <w:rFonts w:cs="Calibri"/>
                <w:szCs w:val="24"/>
              </w:rPr>
              <w:t xml:space="preserve">more </w:t>
            </w:r>
            <w:r w:rsidR="007136D4">
              <w:rPr>
                <w:rFonts w:cs="Calibri"/>
                <w:szCs w:val="24"/>
              </w:rPr>
              <w:t xml:space="preserve">per </w:t>
            </w:r>
            <w:r w:rsidR="00CE5F78">
              <w:rPr>
                <w:rFonts w:cs="Calibri"/>
                <w:szCs w:val="24"/>
              </w:rPr>
              <w:t>case</w:t>
            </w:r>
            <w:r w:rsidR="007136D4">
              <w:rPr>
                <w:rFonts w:cs="Calibri"/>
                <w:szCs w:val="24"/>
              </w:rPr>
              <w:t xml:space="preserve"> </w:t>
            </w:r>
            <w:r w:rsidRPr="0046594B">
              <w:rPr>
                <w:rFonts w:cs="Calibri"/>
                <w:szCs w:val="24"/>
              </w:rPr>
              <w:t>($2689 vs $2356) and generate</w:t>
            </w:r>
            <w:r w:rsidR="00354B0C">
              <w:rPr>
                <w:rFonts w:cs="Calibri"/>
                <w:szCs w:val="24"/>
              </w:rPr>
              <w:t>d</w:t>
            </w:r>
            <w:r w:rsidRPr="0046594B" w:rsidDel="003E3E35">
              <w:rPr>
                <w:rFonts w:cs="Calibri"/>
                <w:szCs w:val="24"/>
              </w:rPr>
              <w:t xml:space="preserve"> </w:t>
            </w:r>
            <w:r w:rsidRPr="0046594B">
              <w:rPr>
                <w:rFonts w:cs="Calibri"/>
                <w:szCs w:val="24"/>
              </w:rPr>
              <w:t>lower profit ($849 vs $1093)</w:t>
            </w:r>
            <w:r w:rsidR="000C1BD7">
              <w:rPr>
                <w:rFonts w:cs="Calibri"/>
                <w:szCs w:val="24"/>
              </w:rPr>
              <w:t>.</w:t>
            </w:r>
          </w:p>
        </w:tc>
      </w:tr>
      <w:tr w:rsidR="00A76370" w:rsidRPr="00017677" w14:paraId="63249A11" w14:textId="77777777" w:rsidTr="00692CCA">
        <w:tc>
          <w:tcPr>
            <w:tcW w:w="707" w:type="pct"/>
            <w:vAlign w:val="top"/>
          </w:tcPr>
          <w:p w14:paraId="438EAF4C" w14:textId="629F5B49" w:rsidR="00D53A89" w:rsidRPr="0046594B" w:rsidRDefault="008C1C27" w:rsidP="00B25CBC">
            <w:pPr>
              <w:spacing w:before="0"/>
              <w:rPr>
                <w:rFonts w:cs="Calibri"/>
                <w:szCs w:val="24"/>
              </w:rPr>
            </w:pPr>
            <w:r w:rsidRPr="0046594B">
              <w:rPr>
                <w:rFonts w:cs="Calibri"/>
                <w:szCs w:val="24"/>
              </w:rPr>
              <w:t>Thiel et al. 2015</w:t>
            </w:r>
          </w:p>
          <w:p w14:paraId="53E7C236" w14:textId="77777777" w:rsidR="00D53A89" w:rsidRPr="0046594B" w:rsidRDefault="00D53A89" w:rsidP="00B25CBC">
            <w:pPr>
              <w:spacing w:before="0"/>
              <w:rPr>
                <w:rFonts w:cs="Calibri"/>
                <w:szCs w:val="24"/>
              </w:rPr>
            </w:pPr>
            <w:r w:rsidRPr="0046594B">
              <w:rPr>
                <w:rFonts w:cs="Calibri"/>
                <w:szCs w:val="24"/>
              </w:rPr>
              <w:t>USA</w:t>
            </w:r>
          </w:p>
        </w:tc>
        <w:tc>
          <w:tcPr>
            <w:tcW w:w="834" w:type="pct"/>
            <w:vAlign w:val="top"/>
          </w:tcPr>
          <w:p w14:paraId="7D127605" w14:textId="77777777" w:rsidR="00D53A89" w:rsidRPr="0046594B" w:rsidRDefault="00D53A89" w:rsidP="00B25CBC">
            <w:pPr>
              <w:spacing w:before="0"/>
              <w:rPr>
                <w:rFonts w:cs="Calibri"/>
                <w:szCs w:val="24"/>
              </w:rPr>
            </w:pPr>
            <w:r w:rsidRPr="0046594B">
              <w:rPr>
                <w:rFonts w:cs="Calibri"/>
                <w:szCs w:val="24"/>
              </w:rPr>
              <w:t>Life cycle assessment</w:t>
            </w:r>
          </w:p>
          <w:p w14:paraId="484686F1" w14:textId="77777777" w:rsidR="00D53A89" w:rsidRPr="0046594B" w:rsidRDefault="00D53A89" w:rsidP="00B25CBC">
            <w:pPr>
              <w:spacing w:before="0"/>
              <w:rPr>
                <w:szCs w:val="24"/>
              </w:rPr>
            </w:pPr>
            <w:r w:rsidRPr="0046594B">
              <w:rPr>
                <w:szCs w:val="24"/>
              </w:rPr>
              <w:lastRenderedPageBreak/>
              <w:t>Obstetrics and gynaecology</w:t>
            </w:r>
          </w:p>
        </w:tc>
        <w:tc>
          <w:tcPr>
            <w:tcW w:w="1447" w:type="pct"/>
            <w:vAlign w:val="top"/>
          </w:tcPr>
          <w:p w14:paraId="54B39F65" w14:textId="4EE84526" w:rsidR="00D53A89" w:rsidRPr="0046594B" w:rsidRDefault="00D53A89" w:rsidP="007A66D2">
            <w:pPr>
              <w:spacing w:before="0"/>
              <w:rPr>
                <w:rFonts w:cs="Calibri"/>
                <w:szCs w:val="24"/>
              </w:rPr>
            </w:pPr>
            <w:r w:rsidRPr="0046594B">
              <w:rPr>
                <w:rFonts w:cs="Calibri"/>
                <w:szCs w:val="24"/>
              </w:rPr>
              <w:lastRenderedPageBreak/>
              <w:t xml:space="preserve">LCA comparing </w:t>
            </w:r>
            <w:r w:rsidR="00FB6C61">
              <w:rPr>
                <w:rFonts w:cs="Calibri"/>
                <w:szCs w:val="24"/>
              </w:rPr>
              <w:t xml:space="preserve">hysterectomy approaches </w:t>
            </w:r>
            <w:r w:rsidRPr="0046594B">
              <w:rPr>
                <w:rFonts w:cs="Calibri"/>
                <w:szCs w:val="24"/>
              </w:rPr>
              <w:t>in one hospital.</w:t>
            </w:r>
          </w:p>
        </w:tc>
        <w:tc>
          <w:tcPr>
            <w:tcW w:w="1345" w:type="pct"/>
            <w:vAlign w:val="top"/>
          </w:tcPr>
          <w:p w14:paraId="78D2C500" w14:textId="6A0DC5FC" w:rsidR="00E00940" w:rsidRDefault="00D53A89" w:rsidP="00B25CBC">
            <w:pPr>
              <w:spacing w:before="0"/>
              <w:rPr>
                <w:rFonts w:cs="Calibri"/>
                <w:szCs w:val="24"/>
              </w:rPr>
            </w:pPr>
            <w:r w:rsidRPr="0046594B">
              <w:rPr>
                <w:rFonts w:cs="Calibri"/>
                <w:szCs w:val="24"/>
              </w:rPr>
              <w:t>Waste per case</w:t>
            </w:r>
            <w:r w:rsidR="00B045B6">
              <w:rPr>
                <w:rFonts w:cs="Calibri"/>
                <w:szCs w:val="24"/>
              </w:rPr>
              <w:t xml:space="preserve"> (kg)</w:t>
            </w:r>
            <w:r w:rsidRPr="0046594B">
              <w:rPr>
                <w:rFonts w:cs="Calibri"/>
                <w:szCs w:val="24"/>
              </w:rPr>
              <w:t xml:space="preserve">: </w:t>
            </w:r>
          </w:p>
          <w:p w14:paraId="09F6C95A" w14:textId="4E4FF56B" w:rsidR="00D53A89" w:rsidRPr="0046594B" w:rsidRDefault="00E00940" w:rsidP="00B25CBC">
            <w:pPr>
              <w:spacing w:before="0"/>
              <w:rPr>
                <w:rFonts w:cs="Calibri"/>
                <w:szCs w:val="24"/>
              </w:rPr>
            </w:pPr>
            <w:r>
              <w:rPr>
                <w:rFonts w:cs="Arial"/>
                <w:szCs w:val="24"/>
              </w:rPr>
              <w:t xml:space="preserve">• </w:t>
            </w:r>
            <w:r w:rsidR="00D53A89" w:rsidRPr="0046594B">
              <w:rPr>
                <w:rFonts w:cs="Calibri"/>
                <w:szCs w:val="24"/>
              </w:rPr>
              <w:t>Robotic: 13.7</w:t>
            </w:r>
            <w:r w:rsidR="000667A1">
              <w:rPr>
                <w:rFonts w:cs="Calibri"/>
                <w:szCs w:val="24"/>
              </w:rPr>
              <w:t>0</w:t>
            </w:r>
          </w:p>
          <w:p w14:paraId="5AD25117" w14:textId="6CE9807D" w:rsidR="00194DB4" w:rsidRDefault="00194DB4" w:rsidP="00B25CBC">
            <w:pPr>
              <w:spacing w:before="0"/>
              <w:rPr>
                <w:rFonts w:cs="Calibri"/>
                <w:szCs w:val="24"/>
              </w:rPr>
            </w:pPr>
            <w:r>
              <w:rPr>
                <w:rFonts w:cs="Arial"/>
                <w:szCs w:val="24"/>
              </w:rPr>
              <w:t xml:space="preserve">• </w:t>
            </w:r>
            <w:r w:rsidR="00D53A89" w:rsidRPr="0046594B">
              <w:rPr>
                <w:rFonts w:cs="Calibri"/>
                <w:szCs w:val="24"/>
              </w:rPr>
              <w:t>Laparoscopic: 10.4</w:t>
            </w:r>
            <w:r w:rsidR="000667A1">
              <w:rPr>
                <w:rFonts w:cs="Calibri"/>
                <w:szCs w:val="24"/>
              </w:rPr>
              <w:t>0</w:t>
            </w:r>
          </w:p>
          <w:p w14:paraId="5B972523" w14:textId="195A9698" w:rsidR="00D53A89" w:rsidRPr="0046594B" w:rsidRDefault="00194DB4" w:rsidP="00B25CBC">
            <w:pPr>
              <w:spacing w:before="0"/>
              <w:rPr>
                <w:rFonts w:cs="Calibri"/>
                <w:szCs w:val="24"/>
              </w:rPr>
            </w:pPr>
            <w:r>
              <w:rPr>
                <w:rFonts w:cs="Arial"/>
                <w:szCs w:val="24"/>
              </w:rPr>
              <w:lastRenderedPageBreak/>
              <w:t xml:space="preserve">• </w:t>
            </w:r>
            <w:r w:rsidR="00D53A89" w:rsidRPr="0046594B">
              <w:rPr>
                <w:rFonts w:cs="Calibri"/>
                <w:szCs w:val="24"/>
              </w:rPr>
              <w:t>Abdominal: 9.2</w:t>
            </w:r>
            <w:r w:rsidR="000667A1">
              <w:rPr>
                <w:rFonts w:cs="Calibri"/>
                <w:szCs w:val="24"/>
              </w:rPr>
              <w:t>0</w:t>
            </w:r>
          </w:p>
          <w:p w14:paraId="50788655" w14:textId="43453B06" w:rsidR="00D53A89" w:rsidRPr="0046594B" w:rsidRDefault="00194DB4" w:rsidP="00B25CBC">
            <w:pPr>
              <w:spacing w:before="0"/>
              <w:rPr>
                <w:rFonts w:cs="Calibri"/>
                <w:szCs w:val="24"/>
              </w:rPr>
            </w:pPr>
            <w:r>
              <w:rPr>
                <w:rFonts w:cs="Arial"/>
                <w:szCs w:val="24"/>
              </w:rPr>
              <w:t xml:space="preserve">• </w:t>
            </w:r>
            <w:r w:rsidR="00D53A89" w:rsidRPr="0046594B">
              <w:rPr>
                <w:rFonts w:cs="Calibri"/>
                <w:szCs w:val="24"/>
              </w:rPr>
              <w:t>Vaginal: 8.6</w:t>
            </w:r>
            <w:r w:rsidR="000667A1">
              <w:rPr>
                <w:rFonts w:cs="Calibri"/>
                <w:szCs w:val="24"/>
              </w:rPr>
              <w:t>0</w:t>
            </w:r>
            <w:r w:rsidR="000C1BD7">
              <w:rPr>
                <w:rFonts w:cs="Calibri"/>
                <w:szCs w:val="24"/>
              </w:rPr>
              <w:t>.</w:t>
            </w:r>
          </w:p>
        </w:tc>
        <w:tc>
          <w:tcPr>
            <w:tcW w:w="668" w:type="pct"/>
            <w:vAlign w:val="top"/>
          </w:tcPr>
          <w:p w14:paraId="3AC643D2" w14:textId="03276362" w:rsidR="00D53A89" w:rsidRPr="0046594B" w:rsidRDefault="00D53A89" w:rsidP="00B25CBC">
            <w:pPr>
              <w:spacing w:before="0"/>
              <w:rPr>
                <w:rFonts w:cs="Calibri"/>
                <w:szCs w:val="24"/>
              </w:rPr>
            </w:pPr>
            <w:r w:rsidRPr="0046594B">
              <w:rPr>
                <w:rFonts w:cs="Calibri"/>
                <w:szCs w:val="24"/>
              </w:rPr>
              <w:lastRenderedPageBreak/>
              <w:t>Not reported</w:t>
            </w:r>
            <w:r w:rsidR="00CE4871">
              <w:rPr>
                <w:rFonts w:cs="Calibri"/>
                <w:szCs w:val="24"/>
              </w:rPr>
              <w:t>.</w:t>
            </w:r>
          </w:p>
        </w:tc>
      </w:tr>
      <w:tr w:rsidR="00A76370" w:rsidRPr="00017677" w14:paraId="0992DA4C" w14:textId="77777777" w:rsidTr="00692CCA">
        <w:trPr>
          <w:cnfStyle w:val="000000100000" w:firstRow="0" w:lastRow="0" w:firstColumn="0" w:lastColumn="0" w:oddVBand="0" w:evenVBand="0" w:oddHBand="1" w:evenHBand="0" w:firstRowFirstColumn="0" w:firstRowLastColumn="0" w:lastRowFirstColumn="0" w:lastRowLastColumn="0"/>
        </w:trPr>
        <w:tc>
          <w:tcPr>
            <w:tcW w:w="707" w:type="pct"/>
            <w:vAlign w:val="top"/>
          </w:tcPr>
          <w:p w14:paraId="0E3762A8" w14:textId="78108D2C" w:rsidR="00D53A89" w:rsidRPr="0046594B" w:rsidRDefault="008C1C27" w:rsidP="00B25CBC">
            <w:pPr>
              <w:spacing w:before="0"/>
              <w:rPr>
                <w:rFonts w:cs="Calibri"/>
                <w:szCs w:val="24"/>
              </w:rPr>
            </w:pPr>
            <w:r w:rsidRPr="0046594B">
              <w:rPr>
                <w:rFonts w:cs="Calibri"/>
                <w:szCs w:val="24"/>
              </w:rPr>
              <w:t>Woods et al. 2015</w:t>
            </w:r>
          </w:p>
          <w:p w14:paraId="7DD090C2" w14:textId="77777777" w:rsidR="00D53A89" w:rsidRPr="0046594B" w:rsidRDefault="00D53A89" w:rsidP="00B25CBC">
            <w:pPr>
              <w:spacing w:before="0"/>
              <w:rPr>
                <w:rFonts w:cs="Calibri"/>
                <w:szCs w:val="24"/>
              </w:rPr>
            </w:pPr>
            <w:r w:rsidRPr="0046594B">
              <w:rPr>
                <w:rFonts w:cs="Calibri"/>
                <w:szCs w:val="24"/>
              </w:rPr>
              <w:t>USA</w:t>
            </w:r>
          </w:p>
        </w:tc>
        <w:tc>
          <w:tcPr>
            <w:tcW w:w="834" w:type="pct"/>
            <w:vAlign w:val="top"/>
          </w:tcPr>
          <w:p w14:paraId="454E587D" w14:textId="77777777" w:rsidR="00D53A89" w:rsidRPr="0046594B" w:rsidRDefault="00D53A89" w:rsidP="00B25CBC">
            <w:pPr>
              <w:spacing w:before="0"/>
              <w:rPr>
                <w:rFonts w:cs="Calibri"/>
                <w:szCs w:val="24"/>
              </w:rPr>
            </w:pPr>
            <w:r w:rsidRPr="0046594B">
              <w:rPr>
                <w:szCs w:val="24"/>
              </w:rPr>
              <w:t>Retrospective study Obstetrics and gynaecology</w:t>
            </w:r>
          </w:p>
        </w:tc>
        <w:tc>
          <w:tcPr>
            <w:tcW w:w="1447" w:type="pct"/>
            <w:vAlign w:val="top"/>
          </w:tcPr>
          <w:p w14:paraId="69A5908B" w14:textId="700E011E" w:rsidR="00D53A89" w:rsidRPr="0046594B" w:rsidRDefault="00B045B6" w:rsidP="007A66D2">
            <w:pPr>
              <w:spacing w:before="0"/>
              <w:rPr>
                <w:rFonts w:cs="Calibri"/>
                <w:szCs w:val="24"/>
              </w:rPr>
            </w:pPr>
            <w:r>
              <w:rPr>
                <w:rFonts w:cs="Calibri"/>
                <w:szCs w:val="24"/>
              </w:rPr>
              <w:t>R</w:t>
            </w:r>
            <w:r w:rsidR="00D53A89" w:rsidRPr="0046594B">
              <w:rPr>
                <w:rFonts w:cs="Calibri"/>
                <w:szCs w:val="24"/>
              </w:rPr>
              <w:t xml:space="preserve">eview of endometrial cancer staging </w:t>
            </w:r>
            <w:r w:rsidR="00FB6C61">
              <w:rPr>
                <w:rFonts w:cs="Calibri"/>
                <w:szCs w:val="24"/>
              </w:rPr>
              <w:t>surgical approaches</w:t>
            </w:r>
            <w:r w:rsidR="00D53A89" w:rsidRPr="0046594B">
              <w:rPr>
                <w:rFonts w:cs="Calibri"/>
                <w:szCs w:val="24"/>
              </w:rPr>
              <w:t>.</w:t>
            </w:r>
          </w:p>
        </w:tc>
        <w:tc>
          <w:tcPr>
            <w:tcW w:w="1345" w:type="pct"/>
            <w:vAlign w:val="top"/>
          </w:tcPr>
          <w:p w14:paraId="0FA71C3C" w14:textId="733D5CB4" w:rsidR="00D53A89" w:rsidRPr="0046594B" w:rsidRDefault="00B93B61" w:rsidP="00B25CBC">
            <w:pPr>
              <w:spacing w:before="0"/>
              <w:rPr>
                <w:rFonts w:cs="Calibri"/>
                <w:szCs w:val="24"/>
              </w:rPr>
            </w:pPr>
            <w:r>
              <w:rPr>
                <w:rFonts w:cs="Calibri"/>
                <w:szCs w:val="24"/>
              </w:rPr>
              <w:t>W</w:t>
            </w:r>
            <w:r w:rsidR="00D53A89" w:rsidRPr="0046594B">
              <w:rPr>
                <w:rFonts w:cs="Calibri"/>
                <w:szCs w:val="24"/>
              </w:rPr>
              <w:t>aste</w:t>
            </w:r>
            <w:r w:rsidR="00D53A89" w:rsidRPr="0046594B" w:rsidDel="003275B2">
              <w:rPr>
                <w:rFonts w:cs="Calibri"/>
                <w:szCs w:val="24"/>
              </w:rPr>
              <w:t xml:space="preserve"> </w:t>
            </w:r>
            <w:r w:rsidR="00D53A89" w:rsidRPr="0046594B">
              <w:rPr>
                <w:rFonts w:cs="Calibri"/>
                <w:szCs w:val="24"/>
              </w:rPr>
              <w:t xml:space="preserve">per </w:t>
            </w:r>
            <w:r>
              <w:rPr>
                <w:rFonts w:cs="Calibri"/>
                <w:szCs w:val="24"/>
              </w:rPr>
              <w:t xml:space="preserve">case </w:t>
            </w:r>
            <w:r w:rsidR="003275B2">
              <w:rPr>
                <w:rFonts w:cs="Calibri"/>
                <w:szCs w:val="24"/>
              </w:rPr>
              <w:t>(kg)</w:t>
            </w:r>
            <w:r w:rsidR="008C637A">
              <w:rPr>
                <w:rFonts w:cs="Calibri"/>
                <w:szCs w:val="24"/>
              </w:rPr>
              <w:t>:</w:t>
            </w:r>
          </w:p>
          <w:p w14:paraId="18F2E751" w14:textId="3540393F" w:rsidR="00D53A89" w:rsidRPr="0046594B" w:rsidRDefault="008C637A" w:rsidP="00B25CBC">
            <w:pPr>
              <w:spacing w:before="0"/>
              <w:rPr>
                <w:rFonts w:cs="Calibri"/>
                <w:szCs w:val="24"/>
              </w:rPr>
            </w:pPr>
            <w:r>
              <w:rPr>
                <w:rFonts w:cs="Arial"/>
                <w:szCs w:val="24"/>
              </w:rPr>
              <w:t xml:space="preserve">• </w:t>
            </w:r>
            <w:r w:rsidR="00D53A89" w:rsidRPr="0046594B">
              <w:rPr>
                <w:rFonts w:cs="Calibri"/>
                <w:szCs w:val="24"/>
              </w:rPr>
              <w:t>Robotically</w:t>
            </w:r>
            <w:r w:rsidR="00451083">
              <w:rPr>
                <w:rFonts w:cs="Calibri"/>
                <w:szCs w:val="24"/>
              </w:rPr>
              <w:t xml:space="preserve"> </w:t>
            </w:r>
            <w:r w:rsidR="00D53A89" w:rsidRPr="0046594B">
              <w:rPr>
                <w:rFonts w:cs="Calibri"/>
                <w:szCs w:val="24"/>
              </w:rPr>
              <w:t>assisted laparoscopy: 14.3</w:t>
            </w:r>
            <w:r w:rsidR="000667A1">
              <w:rPr>
                <w:rFonts w:cs="Calibri"/>
                <w:szCs w:val="24"/>
              </w:rPr>
              <w:t>0</w:t>
            </w:r>
          </w:p>
          <w:p w14:paraId="39A0C6C6" w14:textId="32CFDBDE" w:rsidR="00D53A89" w:rsidRPr="0046594B" w:rsidRDefault="008C637A" w:rsidP="00B25CBC">
            <w:pPr>
              <w:spacing w:before="0"/>
              <w:rPr>
                <w:rFonts w:cs="Calibri"/>
                <w:szCs w:val="24"/>
              </w:rPr>
            </w:pPr>
            <w:r>
              <w:rPr>
                <w:rFonts w:cs="Arial"/>
                <w:szCs w:val="24"/>
              </w:rPr>
              <w:t xml:space="preserve">• </w:t>
            </w:r>
            <w:r w:rsidR="00D53A89" w:rsidRPr="0046594B">
              <w:rPr>
                <w:rFonts w:cs="Calibri"/>
                <w:szCs w:val="24"/>
              </w:rPr>
              <w:t>Conventional laparoscopy: 11.2</w:t>
            </w:r>
            <w:r w:rsidR="000667A1">
              <w:rPr>
                <w:rFonts w:cs="Calibri"/>
                <w:szCs w:val="24"/>
              </w:rPr>
              <w:t>0</w:t>
            </w:r>
          </w:p>
          <w:p w14:paraId="67F6642E" w14:textId="77928F66" w:rsidR="00D53A89" w:rsidRPr="0046594B" w:rsidRDefault="008C637A" w:rsidP="00B25CBC">
            <w:pPr>
              <w:spacing w:before="0"/>
              <w:rPr>
                <w:rFonts w:cs="Calibri"/>
                <w:szCs w:val="24"/>
              </w:rPr>
            </w:pPr>
            <w:r>
              <w:rPr>
                <w:rFonts w:cs="Arial"/>
                <w:szCs w:val="24"/>
              </w:rPr>
              <w:t xml:space="preserve">• </w:t>
            </w:r>
            <w:r w:rsidR="00D53A89" w:rsidRPr="0046594B">
              <w:rPr>
                <w:rFonts w:cs="Calibri"/>
                <w:szCs w:val="24"/>
              </w:rPr>
              <w:t>Laparotomy: 8.3</w:t>
            </w:r>
            <w:r w:rsidR="000667A1">
              <w:rPr>
                <w:rFonts w:cs="Calibri"/>
                <w:szCs w:val="24"/>
              </w:rPr>
              <w:t>0</w:t>
            </w:r>
            <w:r w:rsidR="000C1BD7">
              <w:rPr>
                <w:rFonts w:cs="Calibri"/>
                <w:szCs w:val="24"/>
              </w:rPr>
              <w:t>.</w:t>
            </w:r>
          </w:p>
        </w:tc>
        <w:tc>
          <w:tcPr>
            <w:tcW w:w="668" w:type="pct"/>
            <w:vAlign w:val="top"/>
          </w:tcPr>
          <w:p w14:paraId="726E3923" w14:textId="43C7C432" w:rsidR="00D53A89" w:rsidRPr="0046594B" w:rsidRDefault="00D53A89" w:rsidP="00B25CBC">
            <w:pPr>
              <w:spacing w:before="0"/>
              <w:rPr>
                <w:rFonts w:cs="Calibri"/>
                <w:szCs w:val="24"/>
              </w:rPr>
            </w:pPr>
            <w:r w:rsidRPr="0046594B">
              <w:rPr>
                <w:rFonts w:cs="Calibri"/>
                <w:szCs w:val="24"/>
              </w:rPr>
              <w:t>Not reported</w:t>
            </w:r>
            <w:r w:rsidR="00CE4871">
              <w:rPr>
                <w:rFonts w:cs="Calibri"/>
                <w:szCs w:val="24"/>
              </w:rPr>
              <w:t>.</w:t>
            </w:r>
          </w:p>
        </w:tc>
      </w:tr>
    </w:tbl>
    <w:p w14:paraId="515FA28C" w14:textId="0EA542F9" w:rsidR="00133593" w:rsidRDefault="00133593" w:rsidP="00CE2328">
      <w:bookmarkStart w:id="86" w:name="_Hlk168491439"/>
      <w:bookmarkStart w:id="87" w:name="_Hlk168497616"/>
      <w:bookmarkEnd w:id="85"/>
    </w:p>
    <w:p w14:paraId="75071575" w14:textId="77777777" w:rsidR="00133593" w:rsidRDefault="00133593" w:rsidP="00440B42">
      <w:pPr>
        <w:spacing w:line="480" w:lineRule="auto"/>
      </w:pPr>
      <w:r>
        <w:br w:type="page"/>
      </w:r>
    </w:p>
    <w:p w14:paraId="3168A2BC" w14:textId="77915F7A" w:rsidR="00DE4CE2" w:rsidRPr="00C27D7A" w:rsidRDefault="00CD3902" w:rsidP="00255487">
      <w:pPr>
        <w:pStyle w:val="Caption"/>
        <w:rPr>
          <w:rFonts w:cs="Arial"/>
          <w:bCs/>
          <w:i/>
        </w:rPr>
      </w:pPr>
      <w:bookmarkStart w:id="88" w:name="_Ref195103946"/>
      <w:bookmarkStart w:id="89" w:name="_Toc226030317"/>
      <w:r>
        <w:lastRenderedPageBreak/>
        <w:t xml:space="preserve">Table </w:t>
      </w:r>
      <w:r w:rsidR="0035748B">
        <w:fldChar w:fldCharType="begin"/>
      </w:r>
      <w:r w:rsidR="0035748B">
        <w:instrText xml:space="preserve"> SEQ Table \* ARABIC </w:instrText>
      </w:r>
      <w:r w:rsidR="0035748B">
        <w:fldChar w:fldCharType="separate"/>
      </w:r>
      <w:r w:rsidR="008C1591">
        <w:rPr>
          <w:noProof/>
        </w:rPr>
        <w:t>11</w:t>
      </w:r>
      <w:r w:rsidR="0035748B">
        <w:rPr>
          <w:noProof/>
        </w:rPr>
        <w:fldChar w:fldCharType="end"/>
      </w:r>
      <w:bookmarkEnd w:id="88"/>
      <w:r>
        <w:t xml:space="preserve">. </w:t>
      </w:r>
      <w:r w:rsidRPr="00D250DA">
        <w:t xml:space="preserve">Summary of </w:t>
      </w:r>
      <w:r w:rsidR="006E71AD">
        <w:t>‘</w:t>
      </w:r>
      <w:r w:rsidRPr="00D250DA">
        <w:t>Waste segregation</w:t>
      </w:r>
      <w:r w:rsidR="006E71AD">
        <w:t>’</w:t>
      </w:r>
      <w:r w:rsidRPr="00D250DA">
        <w:t xml:space="preserve"> articles</w:t>
      </w:r>
      <w:bookmarkEnd w:id="89"/>
    </w:p>
    <w:tbl>
      <w:tblPr>
        <w:tblStyle w:val="TableGrid"/>
        <w:tblW w:w="0" w:type="auto"/>
        <w:tblLayout w:type="fixed"/>
        <w:tblLook w:val="04A0" w:firstRow="1" w:lastRow="0" w:firstColumn="1" w:lastColumn="0" w:noHBand="0" w:noVBand="1"/>
      </w:tblPr>
      <w:tblGrid>
        <w:gridCol w:w="1364"/>
        <w:gridCol w:w="1613"/>
        <w:gridCol w:w="2693"/>
        <w:gridCol w:w="2268"/>
        <w:gridCol w:w="1552"/>
      </w:tblGrid>
      <w:tr w:rsidR="00260FE8" w:rsidRPr="00017677" w14:paraId="6D2FEBAF" w14:textId="77777777" w:rsidTr="00E86601">
        <w:trPr>
          <w:cnfStyle w:val="100000000000" w:firstRow="1" w:lastRow="0" w:firstColumn="0" w:lastColumn="0" w:oddVBand="0" w:evenVBand="0" w:oddHBand="0" w:evenHBand="0" w:firstRowFirstColumn="0" w:firstRowLastColumn="0" w:lastRowFirstColumn="0" w:lastRowLastColumn="0"/>
          <w:tblHeader/>
        </w:trPr>
        <w:tc>
          <w:tcPr>
            <w:tcW w:w="1364" w:type="dxa"/>
            <w:vAlign w:val="top"/>
          </w:tcPr>
          <w:p w14:paraId="59205847" w14:textId="25114E86" w:rsidR="008A445D" w:rsidRPr="007A66D2" w:rsidRDefault="008A445D" w:rsidP="008A445D">
            <w:pPr>
              <w:spacing w:before="0"/>
              <w:rPr>
                <w:b/>
                <w:szCs w:val="24"/>
              </w:rPr>
            </w:pPr>
            <w:bookmarkStart w:id="90" w:name="_Hlk169093935"/>
            <w:r w:rsidRPr="007A66D2">
              <w:rPr>
                <w:b/>
                <w:szCs w:val="24"/>
              </w:rPr>
              <w:t>Article</w:t>
            </w:r>
            <w:r>
              <w:rPr>
                <w:b/>
                <w:szCs w:val="24"/>
              </w:rPr>
              <w:t xml:space="preserve"> and geography</w:t>
            </w:r>
          </w:p>
        </w:tc>
        <w:tc>
          <w:tcPr>
            <w:tcW w:w="1613" w:type="dxa"/>
            <w:vAlign w:val="top"/>
          </w:tcPr>
          <w:p w14:paraId="48E77123" w14:textId="4144D14E" w:rsidR="008A445D" w:rsidRPr="007A66D2" w:rsidRDefault="008A445D" w:rsidP="008A445D">
            <w:pPr>
              <w:spacing w:before="0"/>
              <w:rPr>
                <w:b/>
                <w:szCs w:val="24"/>
              </w:rPr>
            </w:pPr>
            <w:r w:rsidRPr="007A66D2">
              <w:rPr>
                <w:b/>
                <w:szCs w:val="24"/>
              </w:rPr>
              <w:t>Study design</w:t>
            </w:r>
            <w:r>
              <w:rPr>
                <w:b/>
                <w:szCs w:val="24"/>
              </w:rPr>
              <w:t xml:space="preserve"> and service area</w:t>
            </w:r>
          </w:p>
        </w:tc>
        <w:tc>
          <w:tcPr>
            <w:tcW w:w="2693" w:type="dxa"/>
            <w:vAlign w:val="top"/>
          </w:tcPr>
          <w:p w14:paraId="71EC2148" w14:textId="77777777" w:rsidR="008A445D" w:rsidRPr="007A66D2" w:rsidRDefault="008A445D" w:rsidP="008A445D">
            <w:pPr>
              <w:spacing w:before="0"/>
              <w:rPr>
                <w:b/>
                <w:szCs w:val="24"/>
                <w:vertAlign w:val="superscript"/>
              </w:rPr>
            </w:pPr>
            <w:r w:rsidRPr="007A66D2">
              <w:rPr>
                <w:b/>
                <w:szCs w:val="24"/>
              </w:rPr>
              <w:t>Intervention</w:t>
            </w:r>
          </w:p>
        </w:tc>
        <w:tc>
          <w:tcPr>
            <w:tcW w:w="2268" w:type="dxa"/>
            <w:vAlign w:val="top"/>
          </w:tcPr>
          <w:p w14:paraId="0AC5B1A2" w14:textId="51B3B4DF" w:rsidR="008A445D" w:rsidRPr="007A66D2" w:rsidRDefault="008A445D" w:rsidP="008A445D">
            <w:pPr>
              <w:spacing w:before="0"/>
              <w:rPr>
                <w:b/>
                <w:szCs w:val="24"/>
              </w:rPr>
            </w:pPr>
            <w:r>
              <w:rPr>
                <w:rFonts w:cs="Calibri"/>
                <w:b/>
                <w:szCs w:val="24"/>
              </w:rPr>
              <w:t>Waste and/or emissions impact</w:t>
            </w:r>
          </w:p>
        </w:tc>
        <w:tc>
          <w:tcPr>
            <w:tcW w:w="1552" w:type="dxa"/>
            <w:vAlign w:val="top"/>
          </w:tcPr>
          <w:p w14:paraId="5D3C4BAC" w14:textId="762EBBBB" w:rsidR="008A445D" w:rsidRPr="007A66D2" w:rsidRDefault="008A445D" w:rsidP="008A445D">
            <w:pPr>
              <w:spacing w:before="0"/>
              <w:rPr>
                <w:b/>
                <w:szCs w:val="24"/>
              </w:rPr>
            </w:pPr>
            <w:r>
              <w:rPr>
                <w:rFonts w:cs="Calibri"/>
                <w:b/>
                <w:szCs w:val="24"/>
              </w:rPr>
              <w:t>Cost impact</w:t>
            </w:r>
          </w:p>
        </w:tc>
      </w:tr>
      <w:tr w:rsidR="00D53A89" w:rsidRPr="00017677" w14:paraId="399A6C14" w14:textId="77777777" w:rsidTr="00E86601">
        <w:trPr>
          <w:cnfStyle w:val="000000100000" w:firstRow="0" w:lastRow="0" w:firstColumn="0" w:lastColumn="0" w:oddVBand="0" w:evenVBand="0" w:oddHBand="1" w:evenHBand="0" w:firstRowFirstColumn="0" w:firstRowLastColumn="0" w:lastRowFirstColumn="0" w:lastRowLastColumn="0"/>
        </w:trPr>
        <w:tc>
          <w:tcPr>
            <w:tcW w:w="9490" w:type="dxa"/>
            <w:gridSpan w:val="5"/>
            <w:vAlign w:val="top"/>
          </w:tcPr>
          <w:p w14:paraId="62718F7C" w14:textId="43854286" w:rsidR="00D53A89" w:rsidRPr="007A66D2" w:rsidRDefault="00D53A89" w:rsidP="00B25CBC">
            <w:pPr>
              <w:spacing w:before="0"/>
              <w:rPr>
                <w:rFonts w:cs="Calibri"/>
                <w:b/>
                <w:szCs w:val="24"/>
              </w:rPr>
            </w:pPr>
            <w:r w:rsidRPr="007A66D2">
              <w:rPr>
                <w:rFonts w:cs="Calibri"/>
                <w:b/>
                <w:szCs w:val="24"/>
              </w:rPr>
              <w:t>Introduce landfill, recycling and hazardous waste streams and provide appropriate waste containers</w:t>
            </w:r>
          </w:p>
        </w:tc>
      </w:tr>
      <w:tr w:rsidR="00CD7C87" w:rsidRPr="00017677" w14:paraId="29653399" w14:textId="77777777" w:rsidTr="00E86601">
        <w:tc>
          <w:tcPr>
            <w:tcW w:w="1364" w:type="dxa"/>
            <w:vAlign w:val="top"/>
          </w:tcPr>
          <w:p w14:paraId="7431018C" w14:textId="09C2F139" w:rsidR="00D53A89" w:rsidRPr="007A66D2" w:rsidRDefault="008C1C27" w:rsidP="00B25CBC">
            <w:pPr>
              <w:spacing w:before="0"/>
              <w:rPr>
                <w:szCs w:val="24"/>
                <w:lang w:val="en-GB"/>
              </w:rPr>
            </w:pPr>
            <w:r w:rsidRPr="007A66D2">
              <w:rPr>
                <w:szCs w:val="24"/>
              </w:rPr>
              <w:t>De Sousa</w:t>
            </w:r>
            <w:r w:rsidR="0020376F">
              <w:rPr>
                <w:szCs w:val="24"/>
              </w:rPr>
              <w:t xml:space="preserve"> et al. </w:t>
            </w:r>
            <w:r w:rsidRPr="007A66D2">
              <w:rPr>
                <w:szCs w:val="24"/>
              </w:rPr>
              <w:t>2014</w:t>
            </w:r>
          </w:p>
          <w:p w14:paraId="1715403D" w14:textId="77777777" w:rsidR="00D53A89" w:rsidRPr="007A66D2" w:rsidRDefault="00D53A89" w:rsidP="00B25CBC">
            <w:pPr>
              <w:spacing w:before="0"/>
              <w:rPr>
                <w:szCs w:val="24"/>
              </w:rPr>
            </w:pPr>
            <w:r w:rsidRPr="007A66D2">
              <w:rPr>
                <w:szCs w:val="24"/>
              </w:rPr>
              <w:t>Australia</w:t>
            </w:r>
          </w:p>
        </w:tc>
        <w:tc>
          <w:tcPr>
            <w:tcW w:w="1613" w:type="dxa"/>
            <w:vAlign w:val="top"/>
          </w:tcPr>
          <w:p w14:paraId="254E18B0" w14:textId="347AC940" w:rsidR="00D53A89" w:rsidRPr="007A66D2" w:rsidRDefault="00D53A89" w:rsidP="00B25CBC">
            <w:pPr>
              <w:spacing w:before="0"/>
              <w:rPr>
                <w:szCs w:val="24"/>
              </w:rPr>
            </w:pPr>
            <w:r w:rsidRPr="007A66D2">
              <w:rPr>
                <w:szCs w:val="24"/>
              </w:rPr>
              <w:t>Pre-post-intervention study</w:t>
            </w:r>
          </w:p>
          <w:p w14:paraId="4015D814" w14:textId="77777777" w:rsidR="00D53A89" w:rsidRPr="007A66D2" w:rsidRDefault="00D53A89" w:rsidP="00B25CBC">
            <w:pPr>
              <w:spacing w:before="0"/>
              <w:rPr>
                <w:szCs w:val="24"/>
              </w:rPr>
            </w:pPr>
            <w:r w:rsidRPr="007A66D2">
              <w:rPr>
                <w:szCs w:val="24"/>
              </w:rPr>
              <w:t>Hospital-wide</w:t>
            </w:r>
          </w:p>
        </w:tc>
        <w:tc>
          <w:tcPr>
            <w:tcW w:w="2693" w:type="dxa"/>
            <w:vAlign w:val="top"/>
          </w:tcPr>
          <w:p w14:paraId="210F3D53" w14:textId="6B2A1E35" w:rsidR="00D53A89" w:rsidRPr="007A66D2" w:rsidRDefault="007C759A" w:rsidP="00B25CBC">
            <w:pPr>
              <w:spacing w:before="0"/>
              <w:rPr>
                <w:szCs w:val="24"/>
              </w:rPr>
            </w:pPr>
            <w:r>
              <w:rPr>
                <w:szCs w:val="24"/>
              </w:rPr>
              <w:t>Introduced</w:t>
            </w:r>
            <w:r w:rsidR="00D53A89" w:rsidRPr="007A66D2">
              <w:rPr>
                <w:szCs w:val="24"/>
              </w:rPr>
              <w:t xml:space="preserve"> 64</w:t>
            </w:r>
            <w:r w:rsidR="001A00D1">
              <w:rPr>
                <w:szCs w:val="24"/>
              </w:rPr>
              <w:t xml:space="preserve"> </w:t>
            </w:r>
            <w:r w:rsidR="00D53A89" w:rsidRPr="007A66D2">
              <w:rPr>
                <w:szCs w:val="24"/>
              </w:rPr>
              <w:t xml:space="preserve">L </w:t>
            </w:r>
            <w:r w:rsidR="00FA2163">
              <w:rPr>
                <w:szCs w:val="24"/>
              </w:rPr>
              <w:t xml:space="preserve">reusable </w:t>
            </w:r>
            <w:r w:rsidR="006A0096" w:rsidRPr="007A66D2">
              <w:rPr>
                <w:szCs w:val="24"/>
              </w:rPr>
              <w:t>line</w:t>
            </w:r>
            <w:r w:rsidR="006A0096">
              <w:rPr>
                <w:szCs w:val="24"/>
              </w:rPr>
              <w:t>rless</w:t>
            </w:r>
            <w:r w:rsidR="00D53A89" w:rsidRPr="007A66D2">
              <w:rPr>
                <w:szCs w:val="24"/>
              </w:rPr>
              <w:t xml:space="preserve"> </w:t>
            </w:r>
            <w:r w:rsidR="00FA2163">
              <w:rPr>
                <w:szCs w:val="24"/>
              </w:rPr>
              <w:t xml:space="preserve">clinical waste </w:t>
            </w:r>
            <w:r w:rsidR="00D53A89" w:rsidRPr="007A66D2">
              <w:rPr>
                <w:szCs w:val="24"/>
              </w:rPr>
              <w:t xml:space="preserve">bins </w:t>
            </w:r>
            <w:r w:rsidR="00FA2163" w:rsidRPr="007A66D2">
              <w:rPr>
                <w:szCs w:val="24"/>
              </w:rPr>
              <w:t>in clinical unit</w:t>
            </w:r>
            <w:r w:rsidR="00FA2163">
              <w:rPr>
                <w:szCs w:val="24"/>
              </w:rPr>
              <w:t xml:space="preserve"> utility </w:t>
            </w:r>
            <w:r w:rsidR="00D53A89" w:rsidRPr="007A66D2" w:rsidDel="00FA2163">
              <w:rPr>
                <w:szCs w:val="24"/>
              </w:rPr>
              <w:t>rooms</w:t>
            </w:r>
            <w:r w:rsidR="00D53A89" w:rsidRPr="007A66D2">
              <w:rPr>
                <w:szCs w:val="24"/>
              </w:rPr>
              <w:t xml:space="preserve"> to replace plastic</w:t>
            </w:r>
            <w:r>
              <w:rPr>
                <w:szCs w:val="24"/>
              </w:rPr>
              <w:t>-</w:t>
            </w:r>
            <w:r w:rsidR="00D53A89" w:rsidRPr="007A66D2">
              <w:rPr>
                <w:szCs w:val="24"/>
              </w:rPr>
              <w:t>bag-lined 240 L</w:t>
            </w:r>
            <w:r w:rsidR="00005FC4">
              <w:rPr>
                <w:szCs w:val="24"/>
              </w:rPr>
              <w:t xml:space="preserve"> </w:t>
            </w:r>
            <w:r w:rsidR="00C20B24">
              <w:rPr>
                <w:szCs w:val="24"/>
              </w:rPr>
              <w:t xml:space="preserve">clinical waste </w:t>
            </w:r>
            <w:r w:rsidR="00005FC4">
              <w:rPr>
                <w:szCs w:val="24"/>
              </w:rPr>
              <w:t>bin</w:t>
            </w:r>
            <w:r w:rsidR="00D53A89" w:rsidRPr="007A66D2">
              <w:rPr>
                <w:szCs w:val="24"/>
              </w:rPr>
              <w:t>.</w:t>
            </w:r>
          </w:p>
        </w:tc>
        <w:tc>
          <w:tcPr>
            <w:tcW w:w="2268" w:type="dxa"/>
            <w:vAlign w:val="top"/>
          </w:tcPr>
          <w:p w14:paraId="19545BD3" w14:textId="50644F3A" w:rsidR="00C85E45" w:rsidRDefault="00B14EC3" w:rsidP="00B25CBC">
            <w:pPr>
              <w:spacing w:before="0"/>
              <w:rPr>
                <w:szCs w:val="24"/>
              </w:rPr>
            </w:pPr>
            <w:r>
              <w:rPr>
                <w:szCs w:val="24"/>
              </w:rPr>
              <w:t>Reduction per year:</w:t>
            </w:r>
          </w:p>
          <w:p w14:paraId="49F9ADFA" w14:textId="78DFF296" w:rsidR="00C85E45" w:rsidRDefault="00C85E45" w:rsidP="00B25CBC">
            <w:pPr>
              <w:spacing w:before="0"/>
              <w:rPr>
                <w:szCs w:val="24"/>
              </w:rPr>
            </w:pPr>
            <w:r>
              <w:rPr>
                <w:rFonts w:cs="Arial"/>
                <w:szCs w:val="24"/>
              </w:rPr>
              <w:t xml:space="preserve">• </w:t>
            </w:r>
            <w:r w:rsidR="00D53A89" w:rsidRPr="007A66D2">
              <w:rPr>
                <w:szCs w:val="24"/>
              </w:rPr>
              <w:t>Clinical waste</w:t>
            </w:r>
            <w:r>
              <w:rPr>
                <w:szCs w:val="24"/>
              </w:rPr>
              <w:t xml:space="preserve">: </w:t>
            </w:r>
            <w:r w:rsidR="00D53A89" w:rsidRPr="007A66D2">
              <w:rPr>
                <w:szCs w:val="24"/>
              </w:rPr>
              <w:t>48</w:t>
            </w:r>
            <w:r w:rsidR="00540C30">
              <w:rPr>
                <w:szCs w:val="24"/>
              </w:rPr>
              <w:t>.</w:t>
            </w:r>
            <w:r w:rsidR="001E181E">
              <w:rPr>
                <w:szCs w:val="24"/>
              </w:rPr>
              <w:t>40</w:t>
            </w:r>
            <w:r w:rsidR="00D53A89" w:rsidRPr="007A66D2">
              <w:rPr>
                <w:szCs w:val="24"/>
              </w:rPr>
              <w:t xml:space="preserve"> </w:t>
            </w:r>
            <w:r w:rsidR="00540C30">
              <w:rPr>
                <w:szCs w:val="24"/>
              </w:rPr>
              <w:t>t</w:t>
            </w:r>
          </w:p>
          <w:p w14:paraId="60B06C9F" w14:textId="5160CAB1" w:rsidR="00D53A89" w:rsidRPr="007A66D2" w:rsidRDefault="00C85E45" w:rsidP="00B25CBC">
            <w:pPr>
              <w:spacing w:before="0"/>
              <w:rPr>
                <w:szCs w:val="24"/>
              </w:rPr>
            </w:pPr>
            <w:r>
              <w:rPr>
                <w:rFonts w:cs="Arial"/>
                <w:szCs w:val="24"/>
              </w:rPr>
              <w:t>• G</w:t>
            </w:r>
            <w:r w:rsidR="00D53A89" w:rsidRPr="007A66D2">
              <w:rPr>
                <w:szCs w:val="24"/>
              </w:rPr>
              <w:t>eneral waste</w:t>
            </w:r>
            <w:r>
              <w:rPr>
                <w:szCs w:val="24"/>
              </w:rPr>
              <w:t xml:space="preserve">: </w:t>
            </w:r>
            <w:r w:rsidR="00D53A89" w:rsidRPr="007A66D2">
              <w:rPr>
                <w:szCs w:val="24"/>
              </w:rPr>
              <w:t>30</w:t>
            </w:r>
            <w:r w:rsidR="00540C30">
              <w:rPr>
                <w:szCs w:val="24"/>
              </w:rPr>
              <w:t>.</w:t>
            </w:r>
            <w:r w:rsidR="00D53A89" w:rsidRPr="007A66D2">
              <w:rPr>
                <w:szCs w:val="24"/>
              </w:rPr>
              <w:t xml:space="preserve">73 </w:t>
            </w:r>
            <w:r w:rsidR="00540C30">
              <w:rPr>
                <w:szCs w:val="24"/>
              </w:rPr>
              <w:t>t</w:t>
            </w:r>
            <w:r w:rsidR="00D53A89" w:rsidRPr="007A66D2">
              <w:rPr>
                <w:szCs w:val="24"/>
              </w:rPr>
              <w:t>.</w:t>
            </w:r>
          </w:p>
        </w:tc>
        <w:tc>
          <w:tcPr>
            <w:tcW w:w="1552" w:type="dxa"/>
            <w:vAlign w:val="top"/>
          </w:tcPr>
          <w:p w14:paraId="6B43F6F0" w14:textId="63024E39" w:rsidR="00D53A89" w:rsidRPr="007A66D2" w:rsidRDefault="00B6034D" w:rsidP="00B25CBC">
            <w:pPr>
              <w:spacing w:before="0"/>
              <w:rPr>
                <w:szCs w:val="24"/>
              </w:rPr>
            </w:pPr>
            <w:r>
              <w:rPr>
                <w:szCs w:val="24"/>
              </w:rPr>
              <w:t>D</w:t>
            </w:r>
            <w:r w:rsidR="00D53A89" w:rsidRPr="007A66D2">
              <w:rPr>
                <w:szCs w:val="24"/>
              </w:rPr>
              <w:t>isposal cost saving of $29,988 per year.</w:t>
            </w:r>
          </w:p>
        </w:tc>
      </w:tr>
      <w:tr w:rsidR="00CD7C87" w:rsidRPr="00017677" w14:paraId="56F2C13C" w14:textId="77777777" w:rsidTr="00E86601">
        <w:trPr>
          <w:cnfStyle w:val="000000100000" w:firstRow="0" w:lastRow="0" w:firstColumn="0" w:lastColumn="0" w:oddVBand="0" w:evenVBand="0" w:oddHBand="1" w:evenHBand="0" w:firstRowFirstColumn="0" w:firstRowLastColumn="0" w:lastRowFirstColumn="0" w:lastRowLastColumn="0"/>
        </w:trPr>
        <w:tc>
          <w:tcPr>
            <w:tcW w:w="1364" w:type="dxa"/>
            <w:vAlign w:val="top"/>
          </w:tcPr>
          <w:p w14:paraId="2A794954" w14:textId="7E26B9CD" w:rsidR="00D53A89" w:rsidRPr="007A66D2" w:rsidRDefault="008C1C27" w:rsidP="00B25CBC">
            <w:pPr>
              <w:spacing w:before="0"/>
              <w:rPr>
                <w:szCs w:val="24"/>
              </w:rPr>
            </w:pPr>
            <w:r w:rsidRPr="007A66D2">
              <w:rPr>
                <w:szCs w:val="24"/>
              </w:rPr>
              <w:t>Lawlor 2014</w:t>
            </w:r>
          </w:p>
          <w:p w14:paraId="09FEDFB4" w14:textId="77777777" w:rsidR="00D53A89" w:rsidRPr="007A66D2" w:rsidRDefault="00D53A89" w:rsidP="00B25CBC">
            <w:pPr>
              <w:spacing w:before="0"/>
              <w:rPr>
                <w:szCs w:val="24"/>
              </w:rPr>
            </w:pPr>
            <w:r w:rsidRPr="007A66D2">
              <w:rPr>
                <w:szCs w:val="24"/>
              </w:rPr>
              <w:t>UK</w:t>
            </w:r>
          </w:p>
        </w:tc>
        <w:tc>
          <w:tcPr>
            <w:tcW w:w="1613" w:type="dxa"/>
            <w:vAlign w:val="top"/>
          </w:tcPr>
          <w:p w14:paraId="11D8BB1C" w14:textId="77777777" w:rsidR="00D53A89" w:rsidRPr="007A66D2" w:rsidRDefault="00D53A89" w:rsidP="00B25CBC">
            <w:pPr>
              <w:spacing w:before="0"/>
              <w:rPr>
                <w:szCs w:val="24"/>
              </w:rPr>
            </w:pPr>
            <w:r w:rsidRPr="007A66D2">
              <w:rPr>
                <w:szCs w:val="24"/>
              </w:rPr>
              <w:t>Case study</w:t>
            </w:r>
          </w:p>
          <w:p w14:paraId="428ED5EC" w14:textId="77777777" w:rsidR="00D53A89" w:rsidRPr="007A66D2" w:rsidRDefault="00D53A89" w:rsidP="00B25CBC">
            <w:pPr>
              <w:spacing w:before="0"/>
              <w:rPr>
                <w:szCs w:val="24"/>
              </w:rPr>
            </w:pPr>
            <w:r w:rsidRPr="007A66D2">
              <w:rPr>
                <w:szCs w:val="24"/>
              </w:rPr>
              <w:t>Nuclear medicine</w:t>
            </w:r>
          </w:p>
        </w:tc>
        <w:tc>
          <w:tcPr>
            <w:tcW w:w="2693" w:type="dxa"/>
            <w:vAlign w:val="top"/>
          </w:tcPr>
          <w:p w14:paraId="7CB193C6" w14:textId="5D1515A1" w:rsidR="00D53A89" w:rsidRPr="007A66D2" w:rsidRDefault="00B6034D" w:rsidP="00B25CBC">
            <w:pPr>
              <w:spacing w:before="0"/>
              <w:rPr>
                <w:szCs w:val="24"/>
              </w:rPr>
            </w:pPr>
            <w:r>
              <w:rPr>
                <w:szCs w:val="24"/>
              </w:rPr>
              <w:t>Hospital</w:t>
            </w:r>
            <w:r w:rsidRPr="007A66D2">
              <w:rPr>
                <w:szCs w:val="24"/>
              </w:rPr>
              <w:t xml:space="preserve"> </w:t>
            </w:r>
            <w:r w:rsidR="00D53A89" w:rsidRPr="007A66D2">
              <w:rPr>
                <w:szCs w:val="24"/>
              </w:rPr>
              <w:t xml:space="preserve">radiopharmacy department switched from </w:t>
            </w:r>
            <w:r w:rsidR="004D7A10">
              <w:rPr>
                <w:szCs w:val="24"/>
              </w:rPr>
              <w:t xml:space="preserve">disposing </w:t>
            </w:r>
            <w:r w:rsidR="00D53A89" w:rsidRPr="007A66D2">
              <w:rPr>
                <w:szCs w:val="24"/>
              </w:rPr>
              <w:t>all waste as clinical waste to segregating into</w:t>
            </w:r>
            <w:r w:rsidR="004C0C48">
              <w:rPr>
                <w:szCs w:val="24"/>
              </w:rPr>
              <w:t xml:space="preserve"> waste streams (</w:t>
            </w:r>
            <w:r w:rsidR="00D53A89" w:rsidRPr="007A66D2">
              <w:rPr>
                <w:szCs w:val="24"/>
              </w:rPr>
              <w:t>offensive (clinical), plastic,</w:t>
            </w:r>
            <w:r w:rsidR="00D53A89" w:rsidRPr="007A66D2" w:rsidDel="004C0C48">
              <w:rPr>
                <w:szCs w:val="24"/>
              </w:rPr>
              <w:t xml:space="preserve"> </w:t>
            </w:r>
            <w:r w:rsidR="00D53A89" w:rsidRPr="007A66D2">
              <w:rPr>
                <w:szCs w:val="24"/>
              </w:rPr>
              <w:t>waste and domestic</w:t>
            </w:r>
            <w:r w:rsidR="004C0C48">
              <w:rPr>
                <w:szCs w:val="24"/>
              </w:rPr>
              <w:t>) and</w:t>
            </w:r>
            <w:r w:rsidR="008817E7">
              <w:rPr>
                <w:szCs w:val="24"/>
              </w:rPr>
              <w:t xml:space="preserve"> </w:t>
            </w:r>
            <w:r w:rsidR="00D53A89" w:rsidRPr="007A66D2">
              <w:rPr>
                <w:szCs w:val="24"/>
              </w:rPr>
              <w:t xml:space="preserve">monitoring for radioactive contamination of </w:t>
            </w:r>
            <w:r w:rsidR="004C0C48">
              <w:rPr>
                <w:szCs w:val="24"/>
              </w:rPr>
              <w:t>non-clinical</w:t>
            </w:r>
            <w:r w:rsidR="00D53A89" w:rsidRPr="007A66D2">
              <w:rPr>
                <w:szCs w:val="24"/>
              </w:rPr>
              <w:t xml:space="preserve"> streams.</w:t>
            </w:r>
          </w:p>
        </w:tc>
        <w:tc>
          <w:tcPr>
            <w:tcW w:w="2268" w:type="dxa"/>
            <w:vAlign w:val="top"/>
          </w:tcPr>
          <w:p w14:paraId="63DC8F4B" w14:textId="6EB77A6F" w:rsidR="00194DB4" w:rsidRDefault="00CB34DF" w:rsidP="00B25CBC">
            <w:pPr>
              <w:spacing w:before="0"/>
              <w:rPr>
                <w:szCs w:val="24"/>
              </w:rPr>
            </w:pPr>
            <w:r>
              <w:rPr>
                <w:szCs w:val="24"/>
              </w:rPr>
              <w:t>Annual waste reduction from</w:t>
            </w:r>
            <w:r w:rsidR="00D53A89" w:rsidRPr="007A66D2">
              <w:rPr>
                <w:szCs w:val="24"/>
              </w:rPr>
              <w:t xml:space="preserve"> 300 kg clinical to 96 kg offensive, </w:t>
            </w:r>
          </w:p>
          <w:p w14:paraId="437F195A" w14:textId="2FD60F94" w:rsidR="00D53A89" w:rsidRPr="007A66D2" w:rsidRDefault="00D53A89" w:rsidP="00B25CBC">
            <w:pPr>
              <w:spacing w:before="0"/>
              <w:rPr>
                <w:szCs w:val="24"/>
              </w:rPr>
            </w:pPr>
            <w:r w:rsidRPr="007A66D2">
              <w:rPr>
                <w:szCs w:val="24"/>
              </w:rPr>
              <w:t>62 kg plastic, 39 kg paper and 91 kg domestic.</w:t>
            </w:r>
          </w:p>
        </w:tc>
        <w:tc>
          <w:tcPr>
            <w:tcW w:w="1552" w:type="dxa"/>
            <w:vAlign w:val="top"/>
          </w:tcPr>
          <w:p w14:paraId="7DFC6670" w14:textId="45B283AB" w:rsidR="00D53A89" w:rsidRPr="007A66D2" w:rsidRDefault="00D53A89" w:rsidP="00B25CBC">
            <w:pPr>
              <w:spacing w:before="0"/>
              <w:rPr>
                <w:szCs w:val="24"/>
              </w:rPr>
            </w:pPr>
            <w:r w:rsidRPr="007A66D2">
              <w:rPr>
                <w:szCs w:val="24"/>
              </w:rPr>
              <w:t>Savings of $187 per year</w:t>
            </w:r>
            <w:r w:rsidR="000C1BD7">
              <w:rPr>
                <w:szCs w:val="24"/>
              </w:rPr>
              <w:t>.</w:t>
            </w:r>
          </w:p>
        </w:tc>
      </w:tr>
      <w:tr w:rsidR="00CD7C87" w:rsidRPr="00017677" w14:paraId="0F3C4BDC" w14:textId="77777777" w:rsidTr="00E86601">
        <w:tc>
          <w:tcPr>
            <w:tcW w:w="1364" w:type="dxa"/>
            <w:vAlign w:val="top"/>
          </w:tcPr>
          <w:p w14:paraId="39EC0007" w14:textId="237F9E90" w:rsidR="00D53A89" w:rsidRPr="007A66D2" w:rsidRDefault="008C1C27" w:rsidP="00B25CBC">
            <w:pPr>
              <w:spacing w:before="0"/>
              <w:rPr>
                <w:szCs w:val="24"/>
              </w:rPr>
            </w:pPr>
            <w:r w:rsidRPr="007A66D2">
              <w:rPr>
                <w:szCs w:val="24"/>
              </w:rPr>
              <w:t>Hubbard et al. 2017</w:t>
            </w:r>
          </w:p>
          <w:p w14:paraId="2DC9CF3B" w14:textId="77777777" w:rsidR="00D53A89" w:rsidRPr="007A66D2" w:rsidRDefault="00D53A89" w:rsidP="00B25CBC">
            <w:pPr>
              <w:spacing w:before="0"/>
              <w:rPr>
                <w:szCs w:val="24"/>
              </w:rPr>
            </w:pPr>
            <w:r w:rsidRPr="007A66D2">
              <w:rPr>
                <w:szCs w:val="24"/>
              </w:rPr>
              <w:t>USA</w:t>
            </w:r>
          </w:p>
        </w:tc>
        <w:tc>
          <w:tcPr>
            <w:tcW w:w="1613" w:type="dxa"/>
            <w:vAlign w:val="top"/>
          </w:tcPr>
          <w:p w14:paraId="321FD73C" w14:textId="77777777" w:rsidR="00D53A89" w:rsidRPr="007A66D2" w:rsidRDefault="00D53A89" w:rsidP="00B25CBC">
            <w:pPr>
              <w:spacing w:before="0"/>
              <w:rPr>
                <w:szCs w:val="24"/>
              </w:rPr>
            </w:pPr>
            <w:r w:rsidRPr="007A66D2">
              <w:rPr>
                <w:szCs w:val="24"/>
              </w:rPr>
              <w:t>Pilot study</w:t>
            </w:r>
          </w:p>
          <w:p w14:paraId="0A90F99C" w14:textId="77777777" w:rsidR="00D53A89" w:rsidRPr="007A66D2" w:rsidRDefault="00D53A89" w:rsidP="00B25CBC">
            <w:pPr>
              <w:spacing w:before="0"/>
              <w:rPr>
                <w:szCs w:val="24"/>
              </w:rPr>
            </w:pPr>
            <w:r w:rsidRPr="007A66D2">
              <w:rPr>
                <w:szCs w:val="24"/>
              </w:rPr>
              <w:t>Anaesthetics</w:t>
            </w:r>
          </w:p>
        </w:tc>
        <w:tc>
          <w:tcPr>
            <w:tcW w:w="2693" w:type="dxa"/>
            <w:vAlign w:val="top"/>
          </w:tcPr>
          <w:p w14:paraId="6AF6DDAF" w14:textId="6D0D90B1" w:rsidR="00D53A89" w:rsidRPr="007A66D2" w:rsidRDefault="00CB34DF" w:rsidP="00CB34DF">
            <w:pPr>
              <w:spacing w:before="0"/>
              <w:rPr>
                <w:szCs w:val="24"/>
              </w:rPr>
            </w:pPr>
            <w:r>
              <w:rPr>
                <w:szCs w:val="24"/>
              </w:rPr>
              <w:t>S</w:t>
            </w:r>
            <w:r w:rsidR="00D53A89" w:rsidRPr="007A66D2">
              <w:rPr>
                <w:szCs w:val="24"/>
              </w:rPr>
              <w:t xml:space="preserve">tudy </w:t>
            </w:r>
            <w:r>
              <w:rPr>
                <w:szCs w:val="24"/>
              </w:rPr>
              <w:t>of</w:t>
            </w:r>
            <w:r w:rsidR="00D53A89" w:rsidRPr="007A66D2">
              <w:rPr>
                <w:szCs w:val="24"/>
              </w:rPr>
              <w:t xml:space="preserve"> </w:t>
            </w:r>
            <w:r w:rsidR="005E6477">
              <w:rPr>
                <w:szCs w:val="24"/>
              </w:rPr>
              <w:t>introducing</w:t>
            </w:r>
            <w:r w:rsidR="005E6477" w:rsidRPr="007A66D2">
              <w:rPr>
                <w:szCs w:val="24"/>
              </w:rPr>
              <w:t xml:space="preserve"> </w:t>
            </w:r>
            <w:r w:rsidR="00D53A89" w:rsidRPr="007A66D2">
              <w:rPr>
                <w:szCs w:val="24"/>
              </w:rPr>
              <w:t xml:space="preserve">solid waste </w:t>
            </w:r>
            <w:r w:rsidR="00072E6A">
              <w:rPr>
                <w:szCs w:val="24"/>
              </w:rPr>
              <w:t>bags</w:t>
            </w:r>
            <w:r w:rsidR="009F1C50" w:rsidDel="00781178">
              <w:rPr>
                <w:szCs w:val="24"/>
              </w:rPr>
              <w:t xml:space="preserve"> </w:t>
            </w:r>
            <w:r w:rsidR="005E6477">
              <w:rPr>
                <w:szCs w:val="24"/>
              </w:rPr>
              <w:t xml:space="preserve">in </w:t>
            </w:r>
            <w:r w:rsidR="009F1C50">
              <w:rPr>
                <w:szCs w:val="24"/>
              </w:rPr>
              <w:t xml:space="preserve">the </w:t>
            </w:r>
            <w:r w:rsidR="005E6477">
              <w:rPr>
                <w:szCs w:val="24"/>
              </w:rPr>
              <w:t xml:space="preserve">pre-theatre room </w:t>
            </w:r>
            <w:r w:rsidR="00D53A89" w:rsidRPr="007A66D2">
              <w:rPr>
                <w:szCs w:val="24"/>
              </w:rPr>
              <w:t>before patient entry into the OR</w:t>
            </w:r>
            <w:r w:rsidR="00781178">
              <w:rPr>
                <w:szCs w:val="24"/>
              </w:rPr>
              <w:t xml:space="preserve"> </w:t>
            </w:r>
            <w:r w:rsidR="00F24F64">
              <w:rPr>
                <w:szCs w:val="24"/>
              </w:rPr>
              <w:t xml:space="preserve">to reduce volume going to </w:t>
            </w:r>
            <w:r w:rsidR="000A745B">
              <w:rPr>
                <w:szCs w:val="24"/>
              </w:rPr>
              <w:lastRenderedPageBreak/>
              <w:t>regulated medical</w:t>
            </w:r>
            <w:r w:rsidR="00F24F64">
              <w:rPr>
                <w:szCs w:val="24"/>
              </w:rPr>
              <w:t xml:space="preserve"> waste</w:t>
            </w:r>
            <w:r w:rsidR="00D53A89" w:rsidRPr="007A66D2">
              <w:rPr>
                <w:szCs w:val="24"/>
              </w:rPr>
              <w:t>.</w:t>
            </w:r>
          </w:p>
        </w:tc>
        <w:tc>
          <w:tcPr>
            <w:tcW w:w="2268" w:type="dxa"/>
            <w:vAlign w:val="top"/>
          </w:tcPr>
          <w:p w14:paraId="1BA373CB" w14:textId="39D0527A" w:rsidR="00D53A89" w:rsidRPr="007A66D2" w:rsidRDefault="00CB34DF" w:rsidP="00B25CBC">
            <w:pPr>
              <w:spacing w:before="0"/>
              <w:rPr>
                <w:szCs w:val="24"/>
              </w:rPr>
            </w:pPr>
            <w:r w:rsidRPr="007A66D2">
              <w:rPr>
                <w:szCs w:val="24"/>
              </w:rPr>
              <w:lastRenderedPageBreak/>
              <w:t>A</w:t>
            </w:r>
            <w:r w:rsidR="00D53A89" w:rsidRPr="007A66D2">
              <w:rPr>
                <w:szCs w:val="24"/>
              </w:rPr>
              <w:t>nticipated annual reduction in regulated medical waste of 8</w:t>
            </w:r>
            <w:r w:rsidR="00540C30">
              <w:rPr>
                <w:szCs w:val="24"/>
              </w:rPr>
              <w:t>.</w:t>
            </w:r>
            <w:r w:rsidR="001E181E">
              <w:rPr>
                <w:szCs w:val="24"/>
              </w:rPr>
              <w:t>50</w:t>
            </w:r>
            <w:r w:rsidR="00D53A89" w:rsidRPr="007A66D2">
              <w:rPr>
                <w:szCs w:val="24"/>
              </w:rPr>
              <w:t xml:space="preserve"> </w:t>
            </w:r>
            <w:r w:rsidR="00540C30">
              <w:rPr>
                <w:szCs w:val="24"/>
              </w:rPr>
              <w:t>t</w:t>
            </w:r>
            <w:r w:rsidR="00D53A89" w:rsidRPr="007A66D2">
              <w:rPr>
                <w:szCs w:val="24"/>
              </w:rPr>
              <w:t>.</w:t>
            </w:r>
          </w:p>
        </w:tc>
        <w:tc>
          <w:tcPr>
            <w:tcW w:w="1552" w:type="dxa"/>
            <w:vAlign w:val="top"/>
          </w:tcPr>
          <w:p w14:paraId="689DF7E7" w14:textId="3D2C1F33" w:rsidR="00D53A89" w:rsidRPr="007A66D2" w:rsidRDefault="00401FDC" w:rsidP="00B25CBC">
            <w:pPr>
              <w:spacing w:before="0"/>
              <w:rPr>
                <w:szCs w:val="24"/>
              </w:rPr>
            </w:pPr>
            <w:r>
              <w:rPr>
                <w:szCs w:val="24"/>
              </w:rPr>
              <w:t>Waste disposal s</w:t>
            </w:r>
            <w:r w:rsidR="00D53A89" w:rsidRPr="007A66D2">
              <w:rPr>
                <w:szCs w:val="24"/>
              </w:rPr>
              <w:t>avings of $2,200 per year, which has 2 autoclave machines on-</w:t>
            </w:r>
            <w:r w:rsidR="00D53A89" w:rsidRPr="007A66D2">
              <w:rPr>
                <w:szCs w:val="24"/>
              </w:rPr>
              <w:lastRenderedPageBreak/>
              <w:t>site for processing regulated medical waste.</w:t>
            </w:r>
          </w:p>
        </w:tc>
      </w:tr>
      <w:tr w:rsidR="00CD7C87" w:rsidRPr="00017677" w14:paraId="3414D35B" w14:textId="77777777" w:rsidTr="00E86601">
        <w:trPr>
          <w:cnfStyle w:val="000000100000" w:firstRow="0" w:lastRow="0" w:firstColumn="0" w:lastColumn="0" w:oddVBand="0" w:evenVBand="0" w:oddHBand="1" w:evenHBand="0" w:firstRowFirstColumn="0" w:firstRowLastColumn="0" w:lastRowFirstColumn="0" w:lastRowLastColumn="0"/>
        </w:trPr>
        <w:tc>
          <w:tcPr>
            <w:tcW w:w="1364" w:type="dxa"/>
            <w:vAlign w:val="top"/>
          </w:tcPr>
          <w:p w14:paraId="5A0D7E8F" w14:textId="077A7F1E" w:rsidR="00D53A89" w:rsidRPr="007A66D2" w:rsidRDefault="008C1C27" w:rsidP="00B25CBC">
            <w:pPr>
              <w:spacing w:before="0"/>
              <w:rPr>
                <w:szCs w:val="24"/>
              </w:rPr>
            </w:pPr>
            <w:r w:rsidRPr="007A66D2">
              <w:rPr>
                <w:szCs w:val="24"/>
              </w:rPr>
              <w:lastRenderedPageBreak/>
              <w:t>Debois et al. 2013</w:t>
            </w:r>
          </w:p>
          <w:p w14:paraId="52BD16B4" w14:textId="77777777" w:rsidR="00D53A89" w:rsidRPr="007A66D2" w:rsidRDefault="00D53A89" w:rsidP="00B25CBC">
            <w:pPr>
              <w:spacing w:before="0"/>
              <w:rPr>
                <w:szCs w:val="24"/>
              </w:rPr>
            </w:pPr>
            <w:r w:rsidRPr="007A66D2">
              <w:rPr>
                <w:szCs w:val="24"/>
              </w:rPr>
              <w:t>USA</w:t>
            </w:r>
          </w:p>
        </w:tc>
        <w:tc>
          <w:tcPr>
            <w:tcW w:w="1613" w:type="dxa"/>
            <w:vAlign w:val="top"/>
          </w:tcPr>
          <w:p w14:paraId="3B1CE0AA" w14:textId="77777777" w:rsidR="00D53A89" w:rsidRPr="007A66D2" w:rsidRDefault="00D53A89" w:rsidP="00B25CBC">
            <w:pPr>
              <w:spacing w:before="0"/>
              <w:rPr>
                <w:szCs w:val="24"/>
              </w:rPr>
            </w:pPr>
            <w:r w:rsidRPr="007A66D2">
              <w:rPr>
                <w:szCs w:val="24"/>
              </w:rPr>
              <w:t>Case study</w:t>
            </w:r>
          </w:p>
          <w:p w14:paraId="5DE3BB76" w14:textId="77777777" w:rsidR="00D53A89" w:rsidRPr="007A66D2" w:rsidRDefault="00D53A89" w:rsidP="00B25CBC">
            <w:pPr>
              <w:spacing w:before="0"/>
              <w:rPr>
                <w:szCs w:val="24"/>
              </w:rPr>
            </w:pPr>
            <w:r w:rsidRPr="007A66D2">
              <w:rPr>
                <w:szCs w:val="24"/>
              </w:rPr>
              <w:t>Cardiac surgery</w:t>
            </w:r>
          </w:p>
        </w:tc>
        <w:tc>
          <w:tcPr>
            <w:tcW w:w="2693" w:type="dxa"/>
            <w:vAlign w:val="top"/>
          </w:tcPr>
          <w:p w14:paraId="049B98AE" w14:textId="16F78487" w:rsidR="00D53A89" w:rsidRPr="007A66D2" w:rsidRDefault="004B6DA0" w:rsidP="00B25CBC">
            <w:pPr>
              <w:spacing w:before="0"/>
              <w:rPr>
                <w:szCs w:val="24"/>
              </w:rPr>
            </w:pPr>
            <w:r>
              <w:rPr>
                <w:szCs w:val="24"/>
              </w:rPr>
              <w:t>Diverted</w:t>
            </w:r>
            <w:r w:rsidR="00D53A89" w:rsidRPr="007A66D2">
              <w:rPr>
                <w:szCs w:val="24"/>
              </w:rPr>
              <w:t xml:space="preserve"> heart</w:t>
            </w:r>
            <w:r>
              <w:rPr>
                <w:szCs w:val="24"/>
              </w:rPr>
              <w:t>-</w:t>
            </w:r>
            <w:r w:rsidR="00D53A89" w:rsidRPr="007A66D2">
              <w:rPr>
                <w:szCs w:val="24"/>
              </w:rPr>
              <w:t>lung machine bypass circuits from regulated medical waste to clear bag waste or municipal solid waste by rinsing blood from the circuits</w:t>
            </w:r>
            <w:r w:rsidR="000C1BD7">
              <w:rPr>
                <w:szCs w:val="24"/>
              </w:rPr>
              <w:t>.</w:t>
            </w:r>
          </w:p>
        </w:tc>
        <w:tc>
          <w:tcPr>
            <w:tcW w:w="2268" w:type="dxa"/>
            <w:vAlign w:val="top"/>
          </w:tcPr>
          <w:p w14:paraId="603CF385" w14:textId="3BE37832" w:rsidR="00D53A89" w:rsidRPr="007A66D2" w:rsidRDefault="00D53A89" w:rsidP="00B25CBC">
            <w:pPr>
              <w:spacing w:before="0"/>
              <w:rPr>
                <w:szCs w:val="24"/>
              </w:rPr>
            </w:pPr>
            <w:r w:rsidRPr="007A66D2">
              <w:rPr>
                <w:szCs w:val="24"/>
              </w:rPr>
              <w:t>6</w:t>
            </w:r>
            <w:r w:rsidR="00540C30">
              <w:rPr>
                <w:szCs w:val="24"/>
              </w:rPr>
              <w:t>.</w:t>
            </w:r>
            <w:r w:rsidRPr="007A66D2">
              <w:rPr>
                <w:szCs w:val="24"/>
              </w:rPr>
              <w:t xml:space="preserve">80 </w:t>
            </w:r>
            <w:r w:rsidR="00540C30">
              <w:rPr>
                <w:szCs w:val="24"/>
              </w:rPr>
              <w:t>t</w:t>
            </w:r>
            <w:r w:rsidRPr="007A66D2">
              <w:rPr>
                <w:szCs w:val="24"/>
              </w:rPr>
              <w:t xml:space="preserve"> would be diverted from regulated medical waste per 1</w:t>
            </w:r>
            <w:r w:rsidR="0082220E">
              <w:rPr>
                <w:szCs w:val="24"/>
              </w:rPr>
              <w:t>,</w:t>
            </w:r>
            <w:r w:rsidRPr="007A66D2">
              <w:rPr>
                <w:szCs w:val="24"/>
              </w:rPr>
              <w:t>000 cases</w:t>
            </w:r>
            <w:r w:rsidR="000C1BD7">
              <w:rPr>
                <w:szCs w:val="24"/>
              </w:rPr>
              <w:t>.</w:t>
            </w:r>
          </w:p>
        </w:tc>
        <w:tc>
          <w:tcPr>
            <w:tcW w:w="1552" w:type="dxa"/>
            <w:vAlign w:val="top"/>
          </w:tcPr>
          <w:p w14:paraId="1D572AE2" w14:textId="0691BC7B" w:rsidR="00D53A89" w:rsidRPr="007A66D2" w:rsidRDefault="00D53A89" w:rsidP="00B25CBC">
            <w:pPr>
              <w:spacing w:before="0"/>
              <w:rPr>
                <w:szCs w:val="24"/>
              </w:rPr>
            </w:pPr>
            <w:r w:rsidRPr="007A66D2">
              <w:rPr>
                <w:szCs w:val="24"/>
              </w:rPr>
              <w:t>Added cost of $2 per case</w:t>
            </w:r>
            <w:r w:rsidR="000C1BD7">
              <w:rPr>
                <w:szCs w:val="24"/>
              </w:rPr>
              <w:t>.</w:t>
            </w:r>
          </w:p>
        </w:tc>
      </w:tr>
      <w:tr w:rsidR="00D53A89" w:rsidRPr="00017677" w14:paraId="0EFBB269" w14:textId="77777777" w:rsidTr="00E86601">
        <w:tc>
          <w:tcPr>
            <w:tcW w:w="9490" w:type="dxa"/>
            <w:gridSpan w:val="5"/>
            <w:vAlign w:val="top"/>
          </w:tcPr>
          <w:p w14:paraId="1DFD06D4" w14:textId="77777777" w:rsidR="00D53A89" w:rsidRPr="007A66D2" w:rsidRDefault="00D53A89" w:rsidP="00B25CBC">
            <w:pPr>
              <w:spacing w:before="0"/>
              <w:rPr>
                <w:b/>
                <w:szCs w:val="24"/>
              </w:rPr>
            </w:pPr>
            <w:r w:rsidRPr="007A66D2">
              <w:rPr>
                <w:b/>
                <w:szCs w:val="24"/>
              </w:rPr>
              <w:t>Combination education and engagement interventions</w:t>
            </w:r>
          </w:p>
        </w:tc>
      </w:tr>
      <w:tr w:rsidR="00CD7C87" w:rsidRPr="00017677" w14:paraId="74498398" w14:textId="77777777" w:rsidTr="00E86601">
        <w:trPr>
          <w:cnfStyle w:val="000000100000" w:firstRow="0" w:lastRow="0" w:firstColumn="0" w:lastColumn="0" w:oddVBand="0" w:evenVBand="0" w:oddHBand="1" w:evenHBand="0" w:firstRowFirstColumn="0" w:firstRowLastColumn="0" w:lastRowFirstColumn="0" w:lastRowLastColumn="0"/>
        </w:trPr>
        <w:tc>
          <w:tcPr>
            <w:tcW w:w="1364" w:type="dxa"/>
            <w:vAlign w:val="top"/>
          </w:tcPr>
          <w:p w14:paraId="68F80CE1" w14:textId="0D3E5AFB" w:rsidR="00D53A89" w:rsidRPr="007A66D2" w:rsidRDefault="008C1C27" w:rsidP="00B25CBC">
            <w:pPr>
              <w:spacing w:before="0"/>
              <w:rPr>
                <w:szCs w:val="24"/>
              </w:rPr>
            </w:pPr>
            <w:r w:rsidRPr="007A66D2">
              <w:rPr>
                <w:szCs w:val="24"/>
              </w:rPr>
              <w:t>Cunha Neves et al. 2023</w:t>
            </w:r>
          </w:p>
          <w:p w14:paraId="0F13106C" w14:textId="77777777" w:rsidR="00D53A89" w:rsidRPr="007A66D2" w:rsidRDefault="00D53A89" w:rsidP="00B25CBC">
            <w:pPr>
              <w:spacing w:before="0"/>
              <w:rPr>
                <w:szCs w:val="24"/>
              </w:rPr>
            </w:pPr>
            <w:r w:rsidRPr="007A66D2">
              <w:rPr>
                <w:szCs w:val="24"/>
              </w:rPr>
              <w:t>Portugal</w:t>
            </w:r>
          </w:p>
        </w:tc>
        <w:tc>
          <w:tcPr>
            <w:tcW w:w="1613" w:type="dxa"/>
            <w:vAlign w:val="top"/>
          </w:tcPr>
          <w:p w14:paraId="6969BC4C" w14:textId="25733BE0" w:rsidR="00D53A89" w:rsidRPr="007A66D2" w:rsidRDefault="00D53A89" w:rsidP="00B25CBC">
            <w:pPr>
              <w:spacing w:before="0"/>
              <w:rPr>
                <w:szCs w:val="24"/>
              </w:rPr>
            </w:pPr>
            <w:r w:rsidRPr="007A66D2">
              <w:rPr>
                <w:szCs w:val="24"/>
              </w:rPr>
              <w:t>Pre-post-intervention study</w:t>
            </w:r>
          </w:p>
          <w:p w14:paraId="1869B13D" w14:textId="02EEF65C" w:rsidR="00D53A89" w:rsidRPr="007A66D2" w:rsidRDefault="00D53A89" w:rsidP="00B25CBC">
            <w:pPr>
              <w:spacing w:before="0"/>
              <w:rPr>
                <w:szCs w:val="24"/>
              </w:rPr>
            </w:pPr>
            <w:r w:rsidRPr="007A66D2">
              <w:rPr>
                <w:szCs w:val="24"/>
              </w:rPr>
              <w:t>Gastro</w:t>
            </w:r>
            <w:r w:rsidR="00FD191F">
              <w:rPr>
                <w:szCs w:val="24"/>
              </w:rPr>
              <w:t>-</w:t>
            </w:r>
            <w:r w:rsidRPr="007A66D2">
              <w:rPr>
                <w:szCs w:val="24"/>
              </w:rPr>
              <w:t>enterology</w:t>
            </w:r>
          </w:p>
        </w:tc>
        <w:tc>
          <w:tcPr>
            <w:tcW w:w="2693" w:type="dxa"/>
            <w:vAlign w:val="top"/>
          </w:tcPr>
          <w:p w14:paraId="29C12DC7" w14:textId="2BC17D7C" w:rsidR="00D53A89" w:rsidRPr="007A66D2" w:rsidRDefault="00D53A89" w:rsidP="00B25CBC">
            <w:pPr>
              <w:spacing w:before="0"/>
              <w:rPr>
                <w:szCs w:val="24"/>
              </w:rPr>
            </w:pPr>
            <w:r w:rsidRPr="007A66D2">
              <w:rPr>
                <w:szCs w:val="24"/>
              </w:rPr>
              <w:t xml:space="preserve">Audit of waste within endoscopy unit then 1-week intervention of seminars presenting audit data and education on waste handling, segregation and disposal. </w:t>
            </w:r>
            <w:r w:rsidR="00A44ECB">
              <w:rPr>
                <w:szCs w:val="24"/>
              </w:rPr>
              <w:t>Added</w:t>
            </w:r>
            <w:r w:rsidR="007157F1">
              <w:rPr>
                <w:szCs w:val="24"/>
              </w:rPr>
              <w:t xml:space="preserve"> plastic and paper</w:t>
            </w:r>
            <w:r w:rsidRPr="007A66D2">
              <w:rPr>
                <w:szCs w:val="24"/>
              </w:rPr>
              <w:t xml:space="preserve"> recycling bin</w:t>
            </w:r>
            <w:r w:rsidR="00946002">
              <w:rPr>
                <w:szCs w:val="24"/>
              </w:rPr>
              <w:t>s</w:t>
            </w:r>
            <w:r w:rsidRPr="007A66D2">
              <w:rPr>
                <w:szCs w:val="24"/>
              </w:rPr>
              <w:t xml:space="preserve"> and </w:t>
            </w:r>
            <w:r w:rsidR="00A174F1">
              <w:rPr>
                <w:szCs w:val="24"/>
              </w:rPr>
              <w:t>relocat</w:t>
            </w:r>
            <w:r w:rsidR="00D44E9A">
              <w:rPr>
                <w:szCs w:val="24"/>
              </w:rPr>
              <w:t>ed</w:t>
            </w:r>
            <w:r w:rsidR="00A174F1" w:rsidRPr="007A66D2">
              <w:rPr>
                <w:szCs w:val="24"/>
              </w:rPr>
              <w:t xml:space="preserve"> </w:t>
            </w:r>
            <w:r w:rsidRPr="007A66D2">
              <w:rPr>
                <w:szCs w:val="24"/>
              </w:rPr>
              <w:t>landfill and regulated medical waste bins.</w:t>
            </w:r>
          </w:p>
        </w:tc>
        <w:tc>
          <w:tcPr>
            <w:tcW w:w="2268" w:type="dxa"/>
            <w:vAlign w:val="top"/>
          </w:tcPr>
          <w:p w14:paraId="7306031B" w14:textId="27D7246E" w:rsidR="00D53A89" w:rsidRPr="007A66D2" w:rsidRDefault="00D53A89" w:rsidP="00B25CBC">
            <w:pPr>
              <w:spacing w:before="0"/>
              <w:rPr>
                <w:szCs w:val="24"/>
              </w:rPr>
            </w:pPr>
            <w:r w:rsidRPr="007A66D2">
              <w:rPr>
                <w:szCs w:val="24"/>
              </w:rPr>
              <w:t>Estimated reduction of 1</w:t>
            </w:r>
            <w:r w:rsidR="002010C8">
              <w:rPr>
                <w:szCs w:val="24"/>
              </w:rPr>
              <w:t>.</w:t>
            </w:r>
            <w:r w:rsidR="001E181E">
              <w:rPr>
                <w:szCs w:val="24"/>
              </w:rPr>
              <w:t>70</w:t>
            </w:r>
            <w:r w:rsidRPr="007A66D2">
              <w:rPr>
                <w:szCs w:val="24"/>
              </w:rPr>
              <w:t xml:space="preserve"> </w:t>
            </w:r>
            <w:r w:rsidR="002010C8">
              <w:rPr>
                <w:szCs w:val="24"/>
              </w:rPr>
              <w:t>t</w:t>
            </w:r>
            <w:r w:rsidR="002010C8" w:rsidRPr="007A66D2">
              <w:rPr>
                <w:szCs w:val="24"/>
              </w:rPr>
              <w:t xml:space="preserve"> </w:t>
            </w:r>
            <w:r w:rsidR="00564745" w:rsidRPr="007A66D2">
              <w:rPr>
                <w:szCs w:val="24"/>
              </w:rPr>
              <w:t>CO</w:t>
            </w:r>
            <w:r w:rsidR="00564745" w:rsidRPr="007A66D2">
              <w:rPr>
                <w:szCs w:val="24"/>
                <w:vertAlign w:val="subscript"/>
              </w:rPr>
              <w:t>2</w:t>
            </w:r>
            <w:r w:rsidR="00564745" w:rsidRPr="007A66D2">
              <w:rPr>
                <w:szCs w:val="24"/>
              </w:rPr>
              <w:t>-e</w:t>
            </w:r>
            <w:r w:rsidRPr="007A66D2">
              <w:rPr>
                <w:szCs w:val="24"/>
              </w:rPr>
              <w:t xml:space="preserve"> per year.</w:t>
            </w:r>
          </w:p>
        </w:tc>
        <w:tc>
          <w:tcPr>
            <w:tcW w:w="1552" w:type="dxa"/>
            <w:vAlign w:val="top"/>
          </w:tcPr>
          <w:p w14:paraId="48B21E84" w14:textId="42268ABD" w:rsidR="00D53A89" w:rsidRPr="007A66D2" w:rsidRDefault="00AE11E0" w:rsidP="00B25CBC">
            <w:pPr>
              <w:spacing w:before="0"/>
              <w:rPr>
                <w:szCs w:val="24"/>
              </w:rPr>
            </w:pPr>
            <w:r>
              <w:rPr>
                <w:szCs w:val="24"/>
              </w:rPr>
              <w:t>Saving</w:t>
            </w:r>
            <w:r w:rsidR="00194DB4">
              <w:rPr>
                <w:szCs w:val="24"/>
              </w:rPr>
              <w:t xml:space="preserve"> </w:t>
            </w:r>
            <w:r w:rsidR="00D53A89" w:rsidRPr="007A66D2">
              <w:rPr>
                <w:szCs w:val="24"/>
              </w:rPr>
              <w:t>of $6,493 per year.</w:t>
            </w:r>
          </w:p>
        </w:tc>
      </w:tr>
      <w:tr w:rsidR="00CD7C87" w:rsidRPr="00017677" w14:paraId="0746AEBA" w14:textId="77777777" w:rsidTr="00E86601">
        <w:tc>
          <w:tcPr>
            <w:tcW w:w="1364" w:type="dxa"/>
            <w:vAlign w:val="top"/>
          </w:tcPr>
          <w:p w14:paraId="434A4FA9" w14:textId="0B93C977" w:rsidR="00D53A89" w:rsidRPr="007A66D2" w:rsidRDefault="008C1C27" w:rsidP="00B25CBC">
            <w:pPr>
              <w:spacing w:before="0"/>
              <w:rPr>
                <w:szCs w:val="24"/>
              </w:rPr>
            </w:pPr>
            <w:r w:rsidRPr="007A66D2">
              <w:rPr>
                <w:szCs w:val="24"/>
              </w:rPr>
              <w:t>Wyssusek et al. 2016</w:t>
            </w:r>
          </w:p>
          <w:p w14:paraId="14DEE089" w14:textId="77777777" w:rsidR="00D53A89" w:rsidRPr="007A66D2" w:rsidRDefault="00D53A89" w:rsidP="00B25CBC">
            <w:pPr>
              <w:spacing w:before="0"/>
              <w:rPr>
                <w:szCs w:val="24"/>
              </w:rPr>
            </w:pPr>
            <w:r w:rsidRPr="007A66D2">
              <w:rPr>
                <w:szCs w:val="24"/>
              </w:rPr>
              <w:lastRenderedPageBreak/>
              <w:t>Australia</w:t>
            </w:r>
          </w:p>
        </w:tc>
        <w:tc>
          <w:tcPr>
            <w:tcW w:w="1613" w:type="dxa"/>
            <w:vAlign w:val="top"/>
          </w:tcPr>
          <w:p w14:paraId="4558AEF4" w14:textId="0D6B8AD0" w:rsidR="00D53A89" w:rsidRPr="007A66D2" w:rsidRDefault="00D53A89" w:rsidP="00B25CBC">
            <w:pPr>
              <w:spacing w:before="0"/>
              <w:rPr>
                <w:szCs w:val="24"/>
              </w:rPr>
            </w:pPr>
            <w:r w:rsidRPr="007A66D2">
              <w:rPr>
                <w:szCs w:val="24"/>
              </w:rPr>
              <w:lastRenderedPageBreak/>
              <w:t xml:space="preserve">Quality improvement </w:t>
            </w:r>
            <w:r w:rsidR="00F757DA">
              <w:rPr>
                <w:szCs w:val="24"/>
              </w:rPr>
              <w:t>p</w:t>
            </w:r>
            <w:r w:rsidRPr="007A66D2">
              <w:rPr>
                <w:szCs w:val="24"/>
              </w:rPr>
              <w:t>roject</w:t>
            </w:r>
          </w:p>
          <w:p w14:paraId="763C8F8B" w14:textId="77777777" w:rsidR="00D53A89" w:rsidRPr="007A66D2" w:rsidRDefault="00D53A89" w:rsidP="00B25CBC">
            <w:pPr>
              <w:spacing w:before="0"/>
              <w:rPr>
                <w:szCs w:val="24"/>
              </w:rPr>
            </w:pPr>
            <w:r w:rsidRPr="007A66D2">
              <w:rPr>
                <w:szCs w:val="24"/>
              </w:rPr>
              <w:lastRenderedPageBreak/>
              <w:t>Operating room</w:t>
            </w:r>
          </w:p>
        </w:tc>
        <w:tc>
          <w:tcPr>
            <w:tcW w:w="2693" w:type="dxa"/>
            <w:vAlign w:val="top"/>
          </w:tcPr>
          <w:p w14:paraId="0C5BBD96" w14:textId="636D5006" w:rsidR="00D53A89" w:rsidRPr="007A66D2" w:rsidRDefault="00D53A89" w:rsidP="00B25CBC">
            <w:pPr>
              <w:spacing w:before="0"/>
              <w:rPr>
                <w:szCs w:val="24"/>
              </w:rPr>
            </w:pPr>
            <w:r w:rsidRPr="007A66D2">
              <w:rPr>
                <w:szCs w:val="24"/>
              </w:rPr>
              <w:lastRenderedPageBreak/>
              <w:t xml:space="preserve">Education sessions and waste management change champions on </w:t>
            </w:r>
            <w:r w:rsidRPr="007A66D2">
              <w:rPr>
                <w:szCs w:val="24"/>
              </w:rPr>
              <w:lastRenderedPageBreak/>
              <w:t>segregating general</w:t>
            </w:r>
            <w:r w:rsidR="008A73A1">
              <w:rPr>
                <w:szCs w:val="24"/>
              </w:rPr>
              <w:t xml:space="preserve">, </w:t>
            </w:r>
            <w:r w:rsidRPr="007A66D2">
              <w:rPr>
                <w:szCs w:val="24"/>
              </w:rPr>
              <w:t>clinical and recyclable in the OR.</w:t>
            </w:r>
          </w:p>
        </w:tc>
        <w:tc>
          <w:tcPr>
            <w:tcW w:w="2268" w:type="dxa"/>
            <w:vAlign w:val="top"/>
          </w:tcPr>
          <w:p w14:paraId="3684E129" w14:textId="6A3CC1D2" w:rsidR="00D53A89" w:rsidRPr="007A66D2" w:rsidRDefault="00F757DA" w:rsidP="00B25CBC">
            <w:pPr>
              <w:spacing w:before="0"/>
              <w:rPr>
                <w:szCs w:val="24"/>
              </w:rPr>
            </w:pPr>
            <w:r>
              <w:rPr>
                <w:szCs w:val="24"/>
              </w:rPr>
              <w:lastRenderedPageBreak/>
              <w:t>R</w:t>
            </w:r>
            <w:r w:rsidR="00D53A89" w:rsidRPr="007A66D2">
              <w:rPr>
                <w:szCs w:val="24"/>
              </w:rPr>
              <w:t>eduction in clinical waste of 13</w:t>
            </w:r>
            <w:r w:rsidR="002010C8">
              <w:rPr>
                <w:szCs w:val="24"/>
              </w:rPr>
              <w:t>.</w:t>
            </w:r>
            <w:r w:rsidR="00D53A89" w:rsidRPr="007A66D2">
              <w:rPr>
                <w:szCs w:val="24"/>
              </w:rPr>
              <w:t>7</w:t>
            </w:r>
            <w:r w:rsidR="001E181E">
              <w:rPr>
                <w:szCs w:val="24"/>
              </w:rPr>
              <w:t>0</w:t>
            </w:r>
            <w:r w:rsidR="00D53A89" w:rsidRPr="007A66D2">
              <w:rPr>
                <w:szCs w:val="24"/>
              </w:rPr>
              <w:t xml:space="preserve"> </w:t>
            </w:r>
            <w:r w:rsidR="002010C8">
              <w:rPr>
                <w:szCs w:val="24"/>
              </w:rPr>
              <w:t>t</w:t>
            </w:r>
            <w:r w:rsidR="002010C8" w:rsidRPr="007A66D2">
              <w:rPr>
                <w:szCs w:val="24"/>
              </w:rPr>
              <w:t xml:space="preserve"> </w:t>
            </w:r>
            <w:r w:rsidR="00D53A89" w:rsidRPr="007A66D2">
              <w:rPr>
                <w:szCs w:val="24"/>
              </w:rPr>
              <w:t>over 4 weeks.</w:t>
            </w:r>
          </w:p>
        </w:tc>
        <w:tc>
          <w:tcPr>
            <w:tcW w:w="1552" w:type="dxa"/>
            <w:vAlign w:val="top"/>
          </w:tcPr>
          <w:p w14:paraId="22BEA82E" w14:textId="61798C45" w:rsidR="00D53A89" w:rsidRPr="007A66D2" w:rsidRDefault="0051303E" w:rsidP="00B25CBC">
            <w:pPr>
              <w:spacing w:before="0"/>
              <w:rPr>
                <w:szCs w:val="24"/>
              </w:rPr>
            </w:pPr>
            <w:r>
              <w:rPr>
                <w:szCs w:val="24"/>
              </w:rPr>
              <w:t>S</w:t>
            </w:r>
            <w:r w:rsidR="00D53A89" w:rsidRPr="007A66D2">
              <w:rPr>
                <w:szCs w:val="24"/>
              </w:rPr>
              <w:t>aving of $93,600 per year.</w:t>
            </w:r>
          </w:p>
        </w:tc>
      </w:tr>
      <w:tr w:rsidR="00CD7C87" w:rsidRPr="00017677" w14:paraId="13007799" w14:textId="77777777" w:rsidTr="00E86601">
        <w:trPr>
          <w:cnfStyle w:val="000000100000" w:firstRow="0" w:lastRow="0" w:firstColumn="0" w:lastColumn="0" w:oddVBand="0" w:evenVBand="0" w:oddHBand="1" w:evenHBand="0" w:firstRowFirstColumn="0" w:firstRowLastColumn="0" w:lastRowFirstColumn="0" w:lastRowLastColumn="0"/>
        </w:trPr>
        <w:tc>
          <w:tcPr>
            <w:tcW w:w="1364" w:type="dxa"/>
            <w:vAlign w:val="top"/>
          </w:tcPr>
          <w:p w14:paraId="3DA9CA05" w14:textId="37E44F07" w:rsidR="00D53A89" w:rsidRPr="007A66D2" w:rsidRDefault="008C1C27" w:rsidP="00B25CBC">
            <w:pPr>
              <w:spacing w:before="0"/>
              <w:rPr>
                <w:szCs w:val="24"/>
              </w:rPr>
            </w:pPr>
            <w:r w:rsidRPr="007A66D2">
              <w:rPr>
                <w:szCs w:val="24"/>
              </w:rPr>
              <w:t>Nabiyouni and Franchetti 2019</w:t>
            </w:r>
          </w:p>
          <w:p w14:paraId="35B8015A" w14:textId="77777777" w:rsidR="00D53A89" w:rsidRPr="007A66D2" w:rsidRDefault="00D53A89" w:rsidP="00B25CBC">
            <w:pPr>
              <w:spacing w:before="0"/>
              <w:rPr>
                <w:szCs w:val="24"/>
              </w:rPr>
            </w:pPr>
            <w:r w:rsidRPr="007A66D2">
              <w:rPr>
                <w:szCs w:val="24"/>
              </w:rPr>
              <w:t>USA</w:t>
            </w:r>
          </w:p>
        </w:tc>
        <w:tc>
          <w:tcPr>
            <w:tcW w:w="1613" w:type="dxa"/>
            <w:vAlign w:val="top"/>
          </w:tcPr>
          <w:p w14:paraId="6F18A3DF" w14:textId="77777777" w:rsidR="00D53A89" w:rsidRPr="007A66D2" w:rsidRDefault="00D53A89" w:rsidP="00B25CBC">
            <w:pPr>
              <w:spacing w:before="0"/>
              <w:rPr>
                <w:szCs w:val="24"/>
              </w:rPr>
            </w:pPr>
            <w:r w:rsidRPr="007A66D2">
              <w:rPr>
                <w:szCs w:val="24"/>
              </w:rPr>
              <w:t>Case study</w:t>
            </w:r>
          </w:p>
          <w:p w14:paraId="1F539B79" w14:textId="77777777" w:rsidR="00D53A89" w:rsidRPr="007A66D2" w:rsidRDefault="00D53A89" w:rsidP="00B25CBC">
            <w:pPr>
              <w:spacing w:before="0"/>
              <w:rPr>
                <w:szCs w:val="24"/>
              </w:rPr>
            </w:pPr>
            <w:r w:rsidRPr="007A66D2">
              <w:rPr>
                <w:szCs w:val="24"/>
              </w:rPr>
              <w:t>Hospital-wide</w:t>
            </w:r>
          </w:p>
        </w:tc>
        <w:tc>
          <w:tcPr>
            <w:tcW w:w="2693" w:type="dxa"/>
            <w:vAlign w:val="top"/>
          </w:tcPr>
          <w:p w14:paraId="6580355D" w14:textId="40B3BA60" w:rsidR="00D53A89" w:rsidRPr="007A66D2" w:rsidRDefault="00D53A89" w:rsidP="00B25CBC">
            <w:pPr>
              <w:spacing w:before="0"/>
              <w:rPr>
                <w:szCs w:val="24"/>
              </w:rPr>
            </w:pPr>
            <w:r w:rsidRPr="007A66D2">
              <w:rPr>
                <w:szCs w:val="24"/>
              </w:rPr>
              <w:t xml:space="preserve">Applying Lean Six Sigma principles to reduce red bag waste, improve efficiency, </w:t>
            </w:r>
            <w:r w:rsidR="0051303E">
              <w:rPr>
                <w:szCs w:val="24"/>
              </w:rPr>
              <w:t xml:space="preserve">and </w:t>
            </w:r>
            <w:r w:rsidRPr="007A66D2">
              <w:rPr>
                <w:szCs w:val="24"/>
              </w:rPr>
              <w:t>reduce cost</w:t>
            </w:r>
            <w:r w:rsidR="001F6003">
              <w:rPr>
                <w:szCs w:val="24"/>
              </w:rPr>
              <w:t xml:space="preserve"> and</w:t>
            </w:r>
            <w:r w:rsidRPr="007A66D2">
              <w:rPr>
                <w:szCs w:val="24"/>
              </w:rPr>
              <w:t xml:space="preserve"> errors.</w:t>
            </w:r>
          </w:p>
        </w:tc>
        <w:tc>
          <w:tcPr>
            <w:tcW w:w="2268" w:type="dxa"/>
            <w:vAlign w:val="top"/>
          </w:tcPr>
          <w:p w14:paraId="028C2AC6" w14:textId="6F48C4A9" w:rsidR="00D53A89" w:rsidRPr="007A66D2" w:rsidRDefault="00D53A89" w:rsidP="00B25CBC">
            <w:pPr>
              <w:spacing w:before="0"/>
              <w:rPr>
                <w:szCs w:val="24"/>
              </w:rPr>
            </w:pPr>
            <w:r w:rsidRPr="007A66D2">
              <w:rPr>
                <w:szCs w:val="24"/>
              </w:rPr>
              <w:t>Could reduce medical waste by 99</w:t>
            </w:r>
            <w:r w:rsidR="002010C8">
              <w:rPr>
                <w:szCs w:val="24"/>
              </w:rPr>
              <w:t>.</w:t>
            </w:r>
            <w:r w:rsidR="001E181E">
              <w:rPr>
                <w:szCs w:val="24"/>
              </w:rPr>
              <w:t>90</w:t>
            </w:r>
            <w:r w:rsidRPr="007A66D2">
              <w:rPr>
                <w:szCs w:val="24"/>
              </w:rPr>
              <w:t xml:space="preserve"> </w:t>
            </w:r>
            <w:r w:rsidR="002010C8">
              <w:rPr>
                <w:szCs w:val="24"/>
              </w:rPr>
              <w:t>t</w:t>
            </w:r>
            <w:r w:rsidR="002010C8" w:rsidRPr="007A66D2">
              <w:rPr>
                <w:szCs w:val="24"/>
              </w:rPr>
              <w:t xml:space="preserve"> </w:t>
            </w:r>
            <w:r w:rsidRPr="007A66D2">
              <w:rPr>
                <w:szCs w:val="24"/>
              </w:rPr>
              <w:t>per year.</w:t>
            </w:r>
          </w:p>
        </w:tc>
        <w:tc>
          <w:tcPr>
            <w:tcW w:w="1552" w:type="dxa"/>
            <w:vAlign w:val="top"/>
          </w:tcPr>
          <w:p w14:paraId="56519651" w14:textId="77777777" w:rsidR="00D53A89" w:rsidRPr="007A66D2" w:rsidRDefault="00D53A89" w:rsidP="00B25CBC">
            <w:pPr>
              <w:spacing w:before="0"/>
              <w:rPr>
                <w:szCs w:val="24"/>
              </w:rPr>
            </w:pPr>
            <w:r w:rsidRPr="007A66D2">
              <w:rPr>
                <w:szCs w:val="24"/>
              </w:rPr>
              <w:t>Savings of $31,657 per year.</w:t>
            </w:r>
          </w:p>
        </w:tc>
      </w:tr>
      <w:tr w:rsidR="00CD7C87" w:rsidRPr="00017677" w14:paraId="6F17BFC7" w14:textId="77777777" w:rsidTr="00E86601">
        <w:tc>
          <w:tcPr>
            <w:tcW w:w="1364" w:type="dxa"/>
            <w:vAlign w:val="top"/>
          </w:tcPr>
          <w:p w14:paraId="13F8EEB8" w14:textId="5DB67ABE" w:rsidR="00D53A89" w:rsidRPr="007A66D2" w:rsidRDefault="008C1C27" w:rsidP="00B25CBC">
            <w:pPr>
              <w:spacing w:before="0"/>
              <w:rPr>
                <w:szCs w:val="24"/>
                <w:lang w:val="en-GB"/>
              </w:rPr>
            </w:pPr>
            <w:r w:rsidRPr="007A66D2">
              <w:rPr>
                <w:szCs w:val="24"/>
              </w:rPr>
              <w:t>Mosquera et al. 2014</w:t>
            </w:r>
          </w:p>
          <w:p w14:paraId="4FEABCEB" w14:textId="77777777" w:rsidR="00D53A89" w:rsidRPr="007A66D2" w:rsidRDefault="00D53A89" w:rsidP="00B25CBC">
            <w:pPr>
              <w:spacing w:before="0"/>
              <w:rPr>
                <w:szCs w:val="24"/>
              </w:rPr>
            </w:pPr>
            <w:r w:rsidRPr="007A66D2">
              <w:rPr>
                <w:szCs w:val="24"/>
              </w:rPr>
              <w:t>Spain</w:t>
            </w:r>
          </w:p>
        </w:tc>
        <w:tc>
          <w:tcPr>
            <w:tcW w:w="1613" w:type="dxa"/>
            <w:vAlign w:val="top"/>
          </w:tcPr>
          <w:p w14:paraId="7B5E666C" w14:textId="05D3B552" w:rsidR="00D53A89" w:rsidRPr="007A66D2" w:rsidRDefault="00D53A89" w:rsidP="00B25CBC">
            <w:pPr>
              <w:spacing w:before="0"/>
              <w:rPr>
                <w:szCs w:val="24"/>
              </w:rPr>
            </w:pPr>
            <w:r w:rsidRPr="007A66D2">
              <w:rPr>
                <w:szCs w:val="24"/>
              </w:rPr>
              <w:t>Pre-post-intervention study</w:t>
            </w:r>
          </w:p>
          <w:p w14:paraId="6F8C4261" w14:textId="77777777" w:rsidR="00D53A89" w:rsidRPr="007A66D2" w:rsidRDefault="00D53A89" w:rsidP="00B25CBC">
            <w:pPr>
              <w:spacing w:before="0"/>
              <w:rPr>
                <w:szCs w:val="24"/>
              </w:rPr>
            </w:pPr>
            <w:r w:rsidRPr="007A66D2">
              <w:rPr>
                <w:szCs w:val="24"/>
              </w:rPr>
              <w:t>Hospital-wide</w:t>
            </w:r>
          </w:p>
        </w:tc>
        <w:tc>
          <w:tcPr>
            <w:tcW w:w="2693" w:type="dxa"/>
            <w:vAlign w:val="top"/>
          </w:tcPr>
          <w:p w14:paraId="72DB7AE5" w14:textId="77777777" w:rsidR="00D53A89" w:rsidRPr="007A66D2" w:rsidRDefault="00D53A89" w:rsidP="00B25CBC">
            <w:pPr>
              <w:spacing w:before="0"/>
              <w:rPr>
                <w:szCs w:val="24"/>
              </w:rPr>
            </w:pPr>
            <w:r w:rsidRPr="007A66D2">
              <w:rPr>
                <w:szCs w:val="24"/>
              </w:rPr>
              <w:t>30 min training sessions on 24 different areas (lab, ward, dialysis, etc) and 10-hour course on advanced health care waste management in one hospital.</w:t>
            </w:r>
          </w:p>
        </w:tc>
        <w:tc>
          <w:tcPr>
            <w:tcW w:w="2268" w:type="dxa"/>
            <w:vAlign w:val="top"/>
          </w:tcPr>
          <w:p w14:paraId="6906A68A" w14:textId="6CED859B" w:rsidR="00D53A89" w:rsidRPr="007A66D2" w:rsidRDefault="00D53A89" w:rsidP="00B25CBC">
            <w:pPr>
              <w:spacing w:before="0"/>
              <w:rPr>
                <w:szCs w:val="24"/>
              </w:rPr>
            </w:pPr>
            <w:bookmarkStart w:id="91" w:name="_Hlk168492896"/>
            <w:r w:rsidRPr="007A66D2">
              <w:rPr>
                <w:szCs w:val="24"/>
              </w:rPr>
              <w:t xml:space="preserve">Annual changes in waste </w:t>
            </w:r>
            <w:r w:rsidR="001F6003">
              <w:rPr>
                <w:szCs w:val="24"/>
              </w:rPr>
              <w:t>(t):</w:t>
            </w:r>
          </w:p>
          <w:p w14:paraId="3F2FE602" w14:textId="4D45B50A" w:rsidR="00D53A89" w:rsidRPr="007A66D2" w:rsidRDefault="00194DB4" w:rsidP="00B25CBC">
            <w:pPr>
              <w:spacing w:before="0"/>
              <w:rPr>
                <w:szCs w:val="24"/>
              </w:rPr>
            </w:pPr>
            <w:r>
              <w:rPr>
                <w:rFonts w:cs="Arial"/>
                <w:szCs w:val="24"/>
              </w:rPr>
              <w:t xml:space="preserve">• </w:t>
            </w:r>
            <w:r w:rsidR="00D53A89" w:rsidRPr="007A66D2">
              <w:rPr>
                <w:szCs w:val="24"/>
              </w:rPr>
              <w:t>Infectious:</w:t>
            </w:r>
            <w:r w:rsidR="00D53A89" w:rsidRPr="007A66D2" w:rsidDel="00AB3B97">
              <w:rPr>
                <w:szCs w:val="24"/>
              </w:rPr>
              <w:t xml:space="preserve"> </w:t>
            </w:r>
            <w:r w:rsidR="00D53A89" w:rsidRPr="007A66D2">
              <w:rPr>
                <w:szCs w:val="24"/>
              </w:rPr>
              <w:t>68</w:t>
            </w:r>
            <w:r w:rsidR="002010C8">
              <w:rPr>
                <w:szCs w:val="24"/>
              </w:rPr>
              <w:t>.</w:t>
            </w:r>
            <w:r w:rsidR="00D53A89" w:rsidRPr="007A66D2">
              <w:rPr>
                <w:szCs w:val="24"/>
              </w:rPr>
              <w:t>2</w:t>
            </w:r>
            <w:r w:rsidR="001E181E">
              <w:rPr>
                <w:szCs w:val="24"/>
              </w:rPr>
              <w:t>3</w:t>
            </w:r>
            <w:r w:rsidR="00AB3B97">
              <w:rPr>
                <w:szCs w:val="24"/>
              </w:rPr>
              <w:t xml:space="preserve"> reduction</w:t>
            </w:r>
          </w:p>
          <w:p w14:paraId="4AF0488D" w14:textId="30572F6F" w:rsidR="00194DB4" w:rsidRDefault="00194DB4" w:rsidP="00B25CBC">
            <w:pPr>
              <w:spacing w:before="0"/>
              <w:rPr>
                <w:szCs w:val="24"/>
              </w:rPr>
            </w:pPr>
            <w:r>
              <w:rPr>
                <w:rFonts w:cs="Arial"/>
                <w:szCs w:val="24"/>
              </w:rPr>
              <w:t xml:space="preserve">• </w:t>
            </w:r>
            <w:r w:rsidR="00D53A89" w:rsidRPr="007A66D2">
              <w:rPr>
                <w:szCs w:val="24"/>
              </w:rPr>
              <w:t>Genotoxic and pharmaceutical:</w:t>
            </w:r>
            <w:r w:rsidR="00D53A89" w:rsidRPr="007A66D2" w:rsidDel="00AB3B97">
              <w:rPr>
                <w:szCs w:val="24"/>
              </w:rPr>
              <w:t xml:space="preserve"> </w:t>
            </w:r>
            <w:r w:rsidR="00D53A89" w:rsidRPr="007A66D2">
              <w:rPr>
                <w:szCs w:val="24"/>
              </w:rPr>
              <w:t>2</w:t>
            </w:r>
            <w:r w:rsidR="002010C8">
              <w:rPr>
                <w:szCs w:val="24"/>
              </w:rPr>
              <w:t>.</w:t>
            </w:r>
            <w:r w:rsidR="00D53A89" w:rsidRPr="007A66D2">
              <w:rPr>
                <w:szCs w:val="24"/>
              </w:rPr>
              <w:t>24</w:t>
            </w:r>
            <w:r w:rsidR="00AB3B97">
              <w:rPr>
                <w:szCs w:val="24"/>
              </w:rPr>
              <w:t xml:space="preserve"> reduction</w:t>
            </w:r>
          </w:p>
          <w:p w14:paraId="2B97A774" w14:textId="2C10C57C" w:rsidR="00D53A89" w:rsidRPr="007A66D2" w:rsidRDefault="00194DB4" w:rsidP="00B25CBC">
            <w:pPr>
              <w:spacing w:before="0"/>
              <w:rPr>
                <w:szCs w:val="24"/>
              </w:rPr>
            </w:pPr>
            <w:r>
              <w:rPr>
                <w:rFonts w:cs="Arial"/>
                <w:szCs w:val="24"/>
              </w:rPr>
              <w:t xml:space="preserve">• </w:t>
            </w:r>
            <w:r w:rsidR="00D53A89" w:rsidRPr="007A66D2">
              <w:rPr>
                <w:szCs w:val="24"/>
              </w:rPr>
              <w:t>Chemical:</w:t>
            </w:r>
            <w:r w:rsidR="00D53A89" w:rsidRPr="007A66D2" w:rsidDel="00AB3B97">
              <w:rPr>
                <w:szCs w:val="24"/>
              </w:rPr>
              <w:t xml:space="preserve"> </w:t>
            </w:r>
            <w:r w:rsidR="00AB3B97">
              <w:rPr>
                <w:szCs w:val="24"/>
              </w:rPr>
              <w:t>0.</w:t>
            </w:r>
            <w:r w:rsidR="00D53A89" w:rsidRPr="007A66D2">
              <w:rPr>
                <w:szCs w:val="24"/>
              </w:rPr>
              <w:t>94</w:t>
            </w:r>
            <w:r w:rsidR="00AB3B97">
              <w:rPr>
                <w:szCs w:val="24"/>
              </w:rPr>
              <w:t xml:space="preserve"> increase</w:t>
            </w:r>
          </w:p>
          <w:p w14:paraId="73FFE6FA" w14:textId="5BBEA44D" w:rsidR="00D53A89" w:rsidRPr="007A66D2" w:rsidRDefault="00194DB4" w:rsidP="00B25CBC">
            <w:pPr>
              <w:spacing w:before="0"/>
              <w:rPr>
                <w:szCs w:val="24"/>
              </w:rPr>
            </w:pPr>
            <w:r>
              <w:rPr>
                <w:rFonts w:cs="Arial"/>
                <w:szCs w:val="24"/>
              </w:rPr>
              <w:t xml:space="preserve">• </w:t>
            </w:r>
            <w:r w:rsidR="00D53A89" w:rsidRPr="007A66D2">
              <w:rPr>
                <w:szCs w:val="24"/>
              </w:rPr>
              <w:t>Paper and cardboard: 21</w:t>
            </w:r>
            <w:r w:rsidR="002010C8">
              <w:rPr>
                <w:szCs w:val="24"/>
              </w:rPr>
              <w:t>.</w:t>
            </w:r>
            <w:r w:rsidR="00D53A89" w:rsidRPr="007A66D2">
              <w:rPr>
                <w:szCs w:val="24"/>
              </w:rPr>
              <w:t>2</w:t>
            </w:r>
            <w:r w:rsidR="001E181E">
              <w:rPr>
                <w:szCs w:val="24"/>
              </w:rPr>
              <w:t>3</w:t>
            </w:r>
            <w:r w:rsidR="00AB3B97">
              <w:rPr>
                <w:szCs w:val="24"/>
              </w:rPr>
              <w:t xml:space="preserve"> increase</w:t>
            </w:r>
          </w:p>
          <w:p w14:paraId="3B4CFCDB" w14:textId="18D5F6FD" w:rsidR="00D53A89" w:rsidRPr="007A66D2" w:rsidRDefault="00194DB4" w:rsidP="00B25CBC">
            <w:pPr>
              <w:spacing w:before="0"/>
              <w:rPr>
                <w:szCs w:val="24"/>
              </w:rPr>
            </w:pPr>
            <w:r>
              <w:rPr>
                <w:rFonts w:cs="Arial"/>
                <w:szCs w:val="24"/>
              </w:rPr>
              <w:t xml:space="preserve">• </w:t>
            </w:r>
            <w:r w:rsidR="00D53A89" w:rsidRPr="007A66D2">
              <w:rPr>
                <w:szCs w:val="24"/>
              </w:rPr>
              <w:t>Plastic: 15</w:t>
            </w:r>
            <w:r w:rsidR="002010C8">
              <w:rPr>
                <w:szCs w:val="24"/>
              </w:rPr>
              <w:t>.</w:t>
            </w:r>
            <w:r w:rsidR="00D53A89" w:rsidRPr="007A66D2">
              <w:rPr>
                <w:szCs w:val="24"/>
              </w:rPr>
              <w:t>97</w:t>
            </w:r>
            <w:r w:rsidR="00AB3B97">
              <w:rPr>
                <w:szCs w:val="24"/>
              </w:rPr>
              <w:t xml:space="preserve"> increase</w:t>
            </w:r>
          </w:p>
          <w:p w14:paraId="2B87963F" w14:textId="796D3EF8" w:rsidR="00D53A89" w:rsidRPr="007A66D2" w:rsidRDefault="00194DB4" w:rsidP="00B25CBC">
            <w:pPr>
              <w:spacing w:before="0"/>
              <w:rPr>
                <w:szCs w:val="24"/>
              </w:rPr>
            </w:pPr>
            <w:r>
              <w:rPr>
                <w:rFonts w:cs="Arial"/>
                <w:szCs w:val="24"/>
              </w:rPr>
              <w:t xml:space="preserve">• </w:t>
            </w:r>
            <w:r w:rsidR="00D53A89" w:rsidRPr="007A66D2">
              <w:rPr>
                <w:szCs w:val="24"/>
              </w:rPr>
              <w:t>Glass: 11</w:t>
            </w:r>
            <w:r w:rsidR="002010C8">
              <w:rPr>
                <w:szCs w:val="24"/>
              </w:rPr>
              <w:t>.</w:t>
            </w:r>
            <w:r w:rsidR="00866058">
              <w:rPr>
                <w:szCs w:val="24"/>
              </w:rPr>
              <w:t>80</w:t>
            </w:r>
            <w:r w:rsidR="00D53A89" w:rsidRPr="007A66D2">
              <w:rPr>
                <w:szCs w:val="24"/>
              </w:rPr>
              <w:t xml:space="preserve"> </w:t>
            </w:r>
            <w:bookmarkEnd w:id="91"/>
            <w:r w:rsidR="00AB3B97">
              <w:rPr>
                <w:szCs w:val="24"/>
              </w:rPr>
              <w:t>decrease</w:t>
            </w:r>
            <w:r w:rsidR="003A37E3">
              <w:rPr>
                <w:szCs w:val="24"/>
              </w:rPr>
              <w:t>.</w:t>
            </w:r>
          </w:p>
        </w:tc>
        <w:tc>
          <w:tcPr>
            <w:tcW w:w="1552" w:type="dxa"/>
            <w:vAlign w:val="top"/>
          </w:tcPr>
          <w:p w14:paraId="0B9BB267" w14:textId="30A15526" w:rsidR="00D53A89" w:rsidRPr="007A66D2" w:rsidRDefault="00C26E22" w:rsidP="00B25CBC">
            <w:pPr>
              <w:spacing w:before="0"/>
              <w:rPr>
                <w:szCs w:val="24"/>
              </w:rPr>
            </w:pPr>
            <w:r>
              <w:rPr>
                <w:szCs w:val="24"/>
              </w:rPr>
              <w:t>Saving</w:t>
            </w:r>
            <w:r w:rsidR="00554F99">
              <w:rPr>
                <w:szCs w:val="24"/>
              </w:rPr>
              <w:t>s</w:t>
            </w:r>
            <w:r>
              <w:rPr>
                <w:szCs w:val="24"/>
              </w:rPr>
              <w:t xml:space="preserve"> of</w:t>
            </w:r>
            <w:r w:rsidR="00D53A89" w:rsidRPr="007A66D2">
              <w:rPr>
                <w:szCs w:val="24"/>
              </w:rPr>
              <w:t xml:space="preserve"> $135,237</w:t>
            </w:r>
            <w:r w:rsidR="003121A5">
              <w:rPr>
                <w:szCs w:val="24"/>
              </w:rPr>
              <w:t xml:space="preserve"> </w:t>
            </w:r>
            <w:r w:rsidR="00C41D31">
              <w:rPr>
                <w:szCs w:val="24"/>
              </w:rPr>
              <w:t>per year</w:t>
            </w:r>
            <w:r w:rsidR="00D53A89" w:rsidRPr="007A66D2">
              <w:rPr>
                <w:szCs w:val="24"/>
              </w:rPr>
              <w:t>.</w:t>
            </w:r>
          </w:p>
        </w:tc>
      </w:tr>
      <w:tr w:rsidR="00CD7C87" w:rsidRPr="00017677" w14:paraId="7A136549" w14:textId="77777777" w:rsidTr="00E86601">
        <w:trPr>
          <w:cnfStyle w:val="000000100000" w:firstRow="0" w:lastRow="0" w:firstColumn="0" w:lastColumn="0" w:oddVBand="0" w:evenVBand="0" w:oddHBand="1" w:evenHBand="0" w:firstRowFirstColumn="0" w:firstRowLastColumn="0" w:lastRowFirstColumn="0" w:lastRowLastColumn="0"/>
        </w:trPr>
        <w:tc>
          <w:tcPr>
            <w:tcW w:w="1364" w:type="dxa"/>
            <w:vAlign w:val="top"/>
          </w:tcPr>
          <w:p w14:paraId="7D25357E" w14:textId="6F527155" w:rsidR="00D53A89" w:rsidRPr="007A66D2" w:rsidRDefault="008C1C27" w:rsidP="00B25CBC">
            <w:pPr>
              <w:spacing w:before="0"/>
              <w:rPr>
                <w:szCs w:val="24"/>
              </w:rPr>
            </w:pPr>
            <w:r w:rsidRPr="007A66D2">
              <w:rPr>
                <w:szCs w:val="24"/>
              </w:rPr>
              <w:lastRenderedPageBreak/>
              <w:t>Vasilevski et al. 2023</w:t>
            </w:r>
          </w:p>
          <w:p w14:paraId="17821AE3" w14:textId="77777777" w:rsidR="00D53A89" w:rsidRPr="007A66D2" w:rsidRDefault="00D53A89" w:rsidP="00B25CBC">
            <w:pPr>
              <w:spacing w:before="0"/>
              <w:rPr>
                <w:szCs w:val="24"/>
              </w:rPr>
            </w:pPr>
            <w:r w:rsidRPr="007A66D2">
              <w:rPr>
                <w:szCs w:val="24"/>
              </w:rPr>
              <w:t>Australia</w:t>
            </w:r>
          </w:p>
        </w:tc>
        <w:tc>
          <w:tcPr>
            <w:tcW w:w="1613" w:type="dxa"/>
            <w:vAlign w:val="top"/>
          </w:tcPr>
          <w:p w14:paraId="754E3088" w14:textId="77777777" w:rsidR="00D53A89" w:rsidRPr="007A66D2" w:rsidRDefault="00D53A89" w:rsidP="00B25CBC">
            <w:pPr>
              <w:spacing w:before="0"/>
              <w:rPr>
                <w:szCs w:val="24"/>
              </w:rPr>
            </w:pPr>
            <w:r w:rsidRPr="007A66D2">
              <w:rPr>
                <w:szCs w:val="24"/>
              </w:rPr>
              <w:t>Pre- post-intervention study</w:t>
            </w:r>
          </w:p>
          <w:p w14:paraId="53A8C8D7" w14:textId="77777777" w:rsidR="00D53A89" w:rsidRPr="007A66D2" w:rsidRDefault="00D53A89" w:rsidP="00B25CBC">
            <w:pPr>
              <w:spacing w:before="0"/>
              <w:rPr>
                <w:szCs w:val="24"/>
              </w:rPr>
            </w:pPr>
            <w:r w:rsidRPr="007A66D2">
              <w:rPr>
                <w:szCs w:val="24"/>
              </w:rPr>
              <w:t>Obstetrics and gynaecology</w:t>
            </w:r>
          </w:p>
        </w:tc>
        <w:tc>
          <w:tcPr>
            <w:tcW w:w="2693" w:type="dxa"/>
            <w:vAlign w:val="top"/>
          </w:tcPr>
          <w:p w14:paraId="0D2DCEA1" w14:textId="7D8983F1" w:rsidR="00D53A89" w:rsidRPr="007A66D2" w:rsidRDefault="00D53A89" w:rsidP="00B25CBC">
            <w:pPr>
              <w:spacing w:before="0"/>
              <w:rPr>
                <w:szCs w:val="24"/>
              </w:rPr>
            </w:pPr>
            <w:r w:rsidRPr="007A66D2">
              <w:rPr>
                <w:szCs w:val="24"/>
              </w:rPr>
              <w:t xml:space="preserve">Posters, newsletter items, face-to-face and online education sessions, monthly incentives, </w:t>
            </w:r>
            <w:r w:rsidR="008C0830">
              <w:rPr>
                <w:szCs w:val="24"/>
              </w:rPr>
              <w:t xml:space="preserve">and </w:t>
            </w:r>
            <w:r w:rsidRPr="007A66D2">
              <w:rPr>
                <w:szCs w:val="24"/>
              </w:rPr>
              <w:t>sustainability champions aimed at correct waste disposal.</w:t>
            </w:r>
          </w:p>
        </w:tc>
        <w:tc>
          <w:tcPr>
            <w:tcW w:w="2268" w:type="dxa"/>
            <w:vAlign w:val="top"/>
          </w:tcPr>
          <w:p w14:paraId="5C32CC70" w14:textId="77777777" w:rsidR="008C0830" w:rsidRDefault="008C0830" w:rsidP="00B25CBC">
            <w:pPr>
              <w:spacing w:before="0"/>
              <w:rPr>
                <w:rFonts w:cs="Arial"/>
                <w:szCs w:val="24"/>
              </w:rPr>
            </w:pPr>
            <w:r>
              <w:rPr>
                <w:rFonts w:cs="Arial"/>
                <w:szCs w:val="24"/>
              </w:rPr>
              <w:t>Annual changes in waste per year (t):</w:t>
            </w:r>
          </w:p>
          <w:p w14:paraId="4D212F52" w14:textId="05AD8035" w:rsidR="00725B20" w:rsidRDefault="00725B20" w:rsidP="00B25CBC">
            <w:pPr>
              <w:spacing w:before="0"/>
              <w:rPr>
                <w:szCs w:val="24"/>
              </w:rPr>
            </w:pPr>
            <w:r>
              <w:rPr>
                <w:rFonts w:cs="Arial"/>
                <w:szCs w:val="24"/>
              </w:rPr>
              <w:t xml:space="preserve">• </w:t>
            </w:r>
            <w:r w:rsidR="008C0830">
              <w:rPr>
                <w:szCs w:val="24"/>
              </w:rPr>
              <w:t>C</w:t>
            </w:r>
            <w:r w:rsidR="00D53A89" w:rsidRPr="007A66D2">
              <w:rPr>
                <w:szCs w:val="24"/>
              </w:rPr>
              <w:t>linical: 4</w:t>
            </w:r>
            <w:r w:rsidR="002010C8">
              <w:rPr>
                <w:szCs w:val="24"/>
              </w:rPr>
              <w:t>.</w:t>
            </w:r>
            <w:r w:rsidR="00D53A89" w:rsidRPr="007A66D2">
              <w:rPr>
                <w:szCs w:val="24"/>
              </w:rPr>
              <w:t>3</w:t>
            </w:r>
            <w:r w:rsidR="00866058">
              <w:rPr>
                <w:szCs w:val="24"/>
              </w:rPr>
              <w:t>1</w:t>
            </w:r>
            <w:r w:rsidR="00D53A89" w:rsidRPr="007A66D2">
              <w:rPr>
                <w:szCs w:val="24"/>
              </w:rPr>
              <w:t xml:space="preserve"> </w:t>
            </w:r>
            <w:r w:rsidR="008C0830">
              <w:rPr>
                <w:szCs w:val="24"/>
              </w:rPr>
              <w:t>reduction</w:t>
            </w:r>
            <w:r w:rsidR="00194DB4">
              <w:rPr>
                <w:szCs w:val="24"/>
              </w:rPr>
              <w:t xml:space="preserve"> </w:t>
            </w:r>
          </w:p>
          <w:p w14:paraId="0CE87F67" w14:textId="6E1265F3" w:rsidR="003852A0" w:rsidRDefault="00725B20" w:rsidP="003852A0">
            <w:pPr>
              <w:spacing w:before="0"/>
              <w:rPr>
                <w:szCs w:val="24"/>
              </w:rPr>
            </w:pPr>
            <w:r>
              <w:rPr>
                <w:rFonts w:cs="Arial"/>
                <w:szCs w:val="24"/>
              </w:rPr>
              <w:t xml:space="preserve">• </w:t>
            </w:r>
            <w:r w:rsidR="003852A0">
              <w:rPr>
                <w:szCs w:val="24"/>
              </w:rPr>
              <w:t>G</w:t>
            </w:r>
            <w:r w:rsidR="00D53A89" w:rsidRPr="007A66D2">
              <w:rPr>
                <w:szCs w:val="24"/>
              </w:rPr>
              <w:t>eneral: 2</w:t>
            </w:r>
            <w:r w:rsidR="002010C8">
              <w:rPr>
                <w:szCs w:val="24"/>
              </w:rPr>
              <w:t>.</w:t>
            </w:r>
            <w:r w:rsidR="00D53A89" w:rsidRPr="007A66D2">
              <w:rPr>
                <w:szCs w:val="24"/>
              </w:rPr>
              <w:t xml:space="preserve">15 </w:t>
            </w:r>
            <w:r w:rsidR="003852A0">
              <w:rPr>
                <w:szCs w:val="24"/>
              </w:rPr>
              <w:t>increase</w:t>
            </w:r>
          </w:p>
          <w:p w14:paraId="315CA6E5" w14:textId="5062A93F" w:rsidR="00D53A89" w:rsidRPr="007A66D2" w:rsidRDefault="00725B20" w:rsidP="003852A0">
            <w:pPr>
              <w:spacing w:before="0"/>
              <w:rPr>
                <w:szCs w:val="24"/>
              </w:rPr>
            </w:pPr>
            <w:r>
              <w:rPr>
                <w:rFonts w:cs="Arial"/>
                <w:szCs w:val="24"/>
              </w:rPr>
              <w:t xml:space="preserve">• </w:t>
            </w:r>
            <w:r w:rsidR="003852A0">
              <w:rPr>
                <w:szCs w:val="24"/>
              </w:rPr>
              <w:t>R</w:t>
            </w:r>
            <w:r w:rsidR="00D53A89" w:rsidRPr="007A66D2">
              <w:rPr>
                <w:szCs w:val="24"/>
              </w:rPr>
              <w:t xml:space="preserve">ecyclable waste: </w:t>
            </w:r>
            <w:r w:rsidR="003852A0">
              <w:rPr>
                <w:szCs w:val="24"/>
              </w:rPr>
              <w:t>0.0</w:t>
            </w:r>
            <w:r w:rsidR="00D53A89" w:rsidRPr="007A66D2">
              <w:rPr>
                <w:szCs w:val="24"/>
              </w:rPr>
              <w:t xml:space="preserve">7 </w:t>
            </w:r>
            <w:r w:rsidR="00B52487">
              <w:rPr>
                <w:szCs w:val="24"/>
              </w:rPr>
              <w:t>increase</w:t>
            </w:r>
            <w:r w:rsidR="000C1BD7">
              <w:rPr>
                <w:szCs w:val="24"/>
              </w:rPr>
              <w:t>.</w:t>
            </w:r>
          </w:p>
        </w:tc>
        <w:tc>
          <w:tcPr>
            <w:tcW w:w="1552" w:type="dxa"/>
            <w:vAlign w:val="top"/>
          </w:tcPr>
          <w:p w14:paraId="4A7B5FB4" w14:textId="0F60F5A0" w:rsidR="00D53A89" w:rsidRPr="007A66D2" w:rsidRDefault="00452739" w:rsidP="00B25CBC">
            <w:pPr>
              <w:spacing w:before="0"/>
              <w:rPr>
                <w:szCs w:val="24"/>
              </w:rPr>
            </w:pPr>
            <w:r>
              <w:rPr>
                <w:szCs w:val="24"/>
              </w:rPr>
              <w:t>W</w:t>
            </w:r>
            <w:r w:rsidR="00D53A89" w:rsidRPr="007A66D2">
              <w:rPr>
                <w:szCs w:val="24"/>
              </w:rPr>
              <w:t xml:space="preserve">aste management </w:t>
            </w:r>
            <w:r>
              <w:rPr>
                <w:szCs w:val="24"/>
              </w:rPr>
              <w:t>cost saving of</w:t>
            </w:r>
            <w:r w:rsidR="00D53A89" w:rsidRPr="007A66D2">
              <w:rPr>
                <w:szCs w:val="24"/>
              </w:rPr>
              <w:t xml:space="preserve"> 30.4% </w:t>
            </w:r>
            <w:r w:rsidR="00F43B7B">
              <w:rPr>
                <w:szCs w:val="24"/>
              </w:rPr>
              <w:t>(</w:t>
            </w:r>
            <w:r w:rsidR="00D53A89" w:rsidRPr="007A66D2">
              <w:rPr>
                <w:szCs w:val="24"/>
              </w:rPr>
              <w:t>January to July</w:t>
            </w:r>
            <w:r w:rsidR="00F43B7B">
              <w:rPr>
                <w:szCs w:val="24"/>
              </w:rPr>
              <w:t>)</w:t>
            </w:r>
            <w:r w:rsidR="00D53A89" w:rsidRPr="007A66D2">
              <w:rPr>
                <w:szCs w:val="24"/>
              </w:rPr>
              <w:t xml:space="preserve"> and 48% </w:t>
            </w:r>
            <w:r w:rsidR="00F43B7B">
              <w:rPr>
                <w:szCs w:val="24"/>
              </w:rPr>
              <w:t>(</w:t>
            </w:r>
            <w:r w:rsidR="00D53A89" w:rsidRPr="007A66D2">
              <w:rPr>
                <w:szCs w:val="24"/>
              </w:rPr>
              <w:t>July to December</w:t>
            </w:r>
            <w:r w:rsidR="00F43B7B">
              <w:rPr>
                <w:szCs w:val="24"/>
              </w:rPr>
              <w:t>) in</w:t>
            </w:r>
            <w:r w:rsidR="00D53A89" w:rsidRPr="007A66D2">
              <w:rPr>
                <w:szCs w:val="24"/>
              </w:rPr>
              <w:t xml:space="preserve"> 2021.</w:t>
            </w:r>
          </w:p>
        </w:tc>
      </w:tr>
      <w:tr w:rsidR="00CD7C87" w:rsidRPr="00017677" w14:paraId="407DF50C" w14:textId="77777777" w:rsidTr="00E86601">
        <w:tc>
          <w:tcPr>
            <w:tcW w:w="1364" w:type="dxa"/>
            <w:vAlign w:val="top"/>
          </w:tcPr>
          <w:p w14:paraId="5521AD1C" w14:textId="56DC3930" w:rsidR="00D53A89" w:rsidRPr="007A66D2" w:rsidRDefault="008C1C27" w:rsidP="00B25CBC">
            <w:pPr>
              <w:spacing w:before="0"/>
              <w:rPr>
                <w:szCs w:val="24"/>
              </w:rPr>
            </w:pPr>
            <w:r w:rsidRPr="007A66D2">
              <w:rPr>
                <w:szCs w:val="24"/>
              </w:rPr>
              <w:t>Giacchetta and Marchetti 2013</w:t>
            </w:r>
          </w:p>
          <w:p w14:paraId="07FAF44D" w14:textId="77777777" w:rsidR="00D53A89" w:rsidRPr="007A66D2" w:rsidRDefault="00D53A89" w:rsidP="00B25CBC">
            <w:pPr>
              <w:spacing w:before="0"/>
              <w:rPr>
                <w:szCs w:val="24"/>
              </w:rPr>
            </w:pPr>
            <w:r w:rsidRPr="007A66D2">
              <w:rPr>
                <w:szCs w:val="24"/>
              </w:rPr>
              <w:t>Italy</w:t>
            </w:r>
          </w:p>
        </w:tc>
        <w:tc>
          <w:tcPr>
            <w:tcW w:w="1613" w:type="dxa"/>
            <w:vAlign w:val="top"/>
          </w:tcPr>
          <w:p w14:paraId="417ADB61" w14:textId="77777777" w:rsidR="00D53A89" w:rsidRPr="007A66D2" w:rsidRDefault="00D53A89" w:rsidP="00B25CBC">
            <w:pPr>
              <w:spacing w:before="0"/>
              <w:rPr>
                <w:szCs w:val="24"/>
              </w:rPr>
            </w:pPr>
            <w:r w:rsidRPr="007A66D2">
              <w:rPr>
                <w:szCs w:val="24"/>
              </w:rPr>
              <w:t>Case study</w:t>
            </w:r>
          </w:p>
          <w:p w14:paraId="213EF4ED" w14:textId="77777777" w:rsidR="00D53A89" w:rsidRPr="007A66D2" w:rsidRDefault="00D53A89" w:rsidP="00B25CBC">
            <w:pPr>
              <w:spacing w:before="0"/>
              <w:rPr>
                <w:szCs w:val="24"/>
              </w:rPr>
            </w:pPr>
            <w:r w:rsidRPr="007A66D2">
              <w:rPr>
                <w:szCs w:val="24"/>
              </w:rPr>
              <w:t>Obstetrics and gynaecology and surgery</w:t>
            </w:r>
          </w:p>
        </w:tc>
        <w:tc>
          <w:tcPr>
            <w:tcW w:w="2693" w:type="dxa"/>
            <w:vAlign w:val="top"/>
          </w:tcPr>
          <w:p w14:paraId="0746F607" w14:textId="24AB124B" w:rsidR="00D53A89" w:rsidRPr="007A66D2" w:rsidRDefault="00952E7E" w:rsidP="00B25CBC">
            <w:pPr>
              <w:spacing w:before="0"/>
              <w:rPr>
                <w:szCs w:val="24"/>
              </w:rPr>
            </w:pPr>
            <w:r>
              <w:rPr>
                <w:szCs w:val="24"/>
              </w:rPr>
              <w:t>Interventions to promote compliance with</w:t>
            </w:r>
            <w:r w:rsidR="00D53A89" w:rsidRPr="007A66D2" w:rsidDel="00952E7E">
              <w:rPr>
                <w:szCs w:val="24"/>
              </w:rPr>
              <w:t xml:space="preserve"> </w:t>
            </w:r>
            <w:r w:rsidR="00D53A89" w:rsidRPr="007A66D2">
              <w:rPr>
                <w:szCs w:val="24"/>
              </w:rPr>
              <w:t>regulation and the environmental corporate policy for surgery and obstetrics and gynaecology</w:t>
            </w:r>
            <w:r w:rsidR="004F287E">
              <w:rPr>
                <w:szCs w:val="24"/>
              </w:rPr>
              <w:t>:</w:t>
            </w:r>
            <w:r w:rsidR="00D53A89" w:rsidRPr="007A66D2">
              <w:rPr>
                <w:szCs w:val="24"/>
              </w:rPr>
              <w:t xml:space="preserve"> staff training; signage; posters; placement of medical waste containers on ward; </w:t>
            </w:r>
            <w:r w:rsidR="004F287E">
              <w:rPr>
                <w:szCs w:val="24"/>
              </w:rPr>
              <w:t xml:space="preserve">and </w:t>
            </w:r>
            <w:r w:rsidR="00D53A89" w:rsidRPr="007A66D2">
              <w:rPr>
                <w:szCs w:val="24"/>
              </w:rPr>
              <w:t>defining procedures.</w:t>
            </w:r>
          </w:p>
        </w:tc>
        <w:tc>
          <w:tcPr>
            <w:tcW w:w="2268" w:type="dxa"/>
            <w:vAlign w:val="top"/>
          </w:tcPr>
          <w:p w14:paraId="2FCF75AA" w14:textId="51F77E41" w:rsidR="00D53A89" w:rsidRDefault="00813012" w:rsidP="00B25CBC">
            <w:pPr>
              <w:spacing w:before="0"/>
              <w:rPr>
                <w:szCs w:val="24"/>
              </w:rPr>
            </w:pPr>
            <w:r>
              <w:rPr>
                <w:szCs w:val="24"/>
              </w:rPr>
              <w:t>Annual m</w:t>
            </w:r>
            <w:r w:rsidR="00905ECC">
              <w:rPr>
                <w:szCs w:val="24"/>
              </w:rPr>
              <w:t>edical w</w:t>
            </w:r>
            <w:r w:rsidR="00D53A89" w:rsidRPr="007A66D2">
              <w:rPr>
                <w:szCs w:val="24"/>
              </w:rPr>
              <w:t>aste reduction</w:t>
            </w:r>
            <w:r>
              <w:rPr>
                <w:szCs w:val="24"/>
              </w:rPr>
              <w:t>:</w:t>
            </w:r>
          </w:p>
          <w:p w14:paraId="08C43D99" w14:textId="756F5046" w:rsidR="00813012" w:rsidRDefault="00813012" w:rsidP="00813012">
            <w:pPr>
              <w:spacing w:before="0"/>
              <w:rPr>
                <w:szCs w:val="24"/>
              </w:rPr>
            </w:pPr>
            <w:r>
              <w:rPr>
                <w:rFonts w:cs="Arial"/>
                <w:szCs w:val="24"/>
              </w:rPr>
              <w:t xml:space="preserve">• Surgery: </w:t>
            </w:r>
            <w:r w:rsidR="006C31B1">
              <w:rPr>
                <w:rFonts w:cs="Arial"/>
                <w:szCs w:val="24"/>
              </w:rPr>
              <w:t>1.</w:t>
            </w:r>
            <w:r w:rsidR="00AC26CD">
              <w:rPr>
                <w:rFonts w:cs="Arial"/>
                <w:szCs w:val="24"/>
              </w:rPr>
              <w:t>53 t</w:t>
            </w:r>
            <w:r>
              <w:rPr>
                <w:rFonts w:cs="Arial"/>
                <w:szCs w:val="24"/>
              </w:rPr>
              <w:t xml:space="preserve"> </w:t>
            </w:r>
          </w:p>
          <w:p w14:paraId="48591A6C" w14:textId="68B9D33B" w:rsidR="00813012" w:rsidRPr="007A66D2" w:rsidRDefault="00813012" w:rsidP="00813012">
            <w:pPr>
              <w:spacing w:before="0"/>
              <w:rPr>
                <w:szCs w:val="24"/>
              </w:rPr>
            </w:pPr>
            <w:r>
              <w:rPr>
                <w:rFonts w:cs="Arial"/>
                <w:szCs w:val="24"/>
              </w:rPr>
              <w:t xml:space="preserve">• </w:t>
            </w:r>
            <w:r w:rsidRPr="007A66D2">
              <w:rPr>
                <w:szCs w:val="24"/>
              </w:rPr>
              <w:t>Obstetrics and gynaecology:</w:t>
            </w:r>
            <w:r w:rsidR="00483A83">
              <w:rPr>
                <w:szCs w:val="24"/>
              </w:rPr>
              <w:t xml:space="preserve"> </w:t>
            </w:r>
            <w:r w:rsidR="003A58E8">
              <w:rPr>
                <w:szCs w:val="24"/>
              </w:rPr>
              <w:t>2.34</w:t>
            </w:r>
            <w:r w:rsidR="00767355">
              <w:rPr>
                <w:szCs w:val="24"/>
              </w:rPr>
              <w:t xml:space="preserve"> t</w:t>
            </w:r>
            <w:r w:rsidR="00E02BC7">
              <w:rPr>
                <w:szCs w:val="24"/>
              </w:rPr>
              <w:t>.</w:t>
            </w:r>
          </w:p>
        </w:tc>
        <w:tc>
          <w:tcPr>
            <w:tcW w:w="1552" w:type="dxa"/>
            <w:vAlign w:val="top"/>
          </w:tcPr>
          <w:p w14:paraId="43A8F18C" w14:textId="77777777" w:rsidR="0048429C" w:rsidRDefault="0048429C" w:rsidP="00B25CBC">
            <w:pPr>
              <w:spacing w:before="0"/>
              <w:rPr>
                <w:rFonts w:cs="Arial"/>
                <w:szCs w:val="24"/>
              </w:rPr>
            </w:pPr>
            <w:r>
              <w:rPr>
                <w:rFonts w:cs="Arial"/>
                <w:szCs w:val="24"/>
              </w:rPr>
              <w:t>Annual cost savings of:</w:t>
            </w:r>
          </w:p>
          <w:p w14:paraId="6F48D47D" w14:textId="2AE83524" w:rsidR="00194DB4" w:rsidRDefault="00194DB4" w:rsidP="00B25CBC">
            <w:pPr>
              <w:spacing w:before="0"/>
              <w:rPr>
                <w:szCs w:val="24"/>
              </w:rPr>
            </w:pPr>
            <w:r>
              <w:rPr>
                <w:rFonts w:cs="Arial"/>
                <w:szCs w:val="24"/>
              </w:rPr>
              <w:t xml:space="preserve">• </w:t>
            </w:r>
            <w:r w:rsidR="00D53A89" w:rsidRPr="007A66D2">
              <w:rPr>
                <w:szCs w:val="24"/>
              </w:rPr>
              <w:t>Surgery: $1,508.</w:t>
            </w:r>
          </w:p>
          <w:p w14:paraId="1D577DB3" w14:textId="574B9948" w:rsidR="00D53A89" w:rsidRPr="007A66D2" w:rsidRDefault="00194DB4" w:rsidP="00B25CBC">
            <w:pPr>
              <w:spacing w:before="0"/>
              <w:rPr>
                <w:szCs w:val="24"/>
              </w:rPr>
            </w:pPr>
            <w:r>
              <w:rPr>
                <w:rFonts w:cs="Arial"/>
                <w:szCs w:val="24"/>
              </w:rPr>
              <w:t xml:space="preserve">• </w:t>
            </w:r>
            <w:r w:rsidR="00D53A89" w:rsidRPr="007A66D2">
              <w:rPr>
                <w:szCs w:val="24"/>
              </w:rPr>
              <w:t>Obstetrics and gynaecology: $2,297.</w:t>
            </w:r>
          </w:p>
        </w:tc>
      </w:tr>
      <w:tr w:rsidR="00CD7C87" w:rsidRPr="00017677" w14:paraId="2D06A998" w14:textId="77777777" w:rsidTr="00E86601">
        <w:trPr>
          <w:cnfStyle w:val="000000100000" w:firstRow="0" w:lastRow="0" w:firstColumn="0" w:lastColumn="0" w:oddVBand="0" w:evenVBand="0" w:oddHBand="1" w:evenHBand="0" w:firstRowFirstColumn="0" w:firstRowLastColumn="0" w:lastRowFirstColumn="0" w:lastRowLastColumn="0"/>
        </w:trPr>
        <w:tc>
          <w:tcPr>
            <w:tcW w:w="1364" w:type="dxa"/>
            <w:vAlign w:val="top"/>
          </w:tcPr>
          <w:p w14:paraId="3B2EAFF7" w14:textId="3E6BEE05" w:rsidR="00D53A89" w:rsidRPr="007A66D2" w:rsidRDefault="008C1C27" w:rsidP="00B25CBC">
            <w:pPr>
              <w:spacing w:before="0"/>
              <w:rPr>
                <w:szCs w:val="24"/>
              </w:rPr>
            </w:pPr>
            <w:r w:rsidRPr="007A66D2">
              <w:rPr>
                <w:szCs w:val="24"/>
              </w:rPr>
              <w:t xml:space="preserve">Martin </w:t>
            </w:r>
            <w:r w:rsidR="0020376F">
              <w:rPr>
                <w:szCs w:val="24"/>
              </w:rPr>
              <w:t>et al.</w:t>
            </w:r>
            <w:r w:rsidRPr="007A66D2">
              <w:rPr>
                <w:szCs w:val="24"/>
              </w:rPr>
              <w:t xml:space="preserve"> 2017</w:t>
            </w:r>
          </w:p>
          <w:p w14:paraId="09217212" w14:textId="77777777" w:rsidR="00D53A89" w:rsidRPr="007A66D2" w:rsidRDefault="00D53A89" w:rsidP="00B25CBC">
            <w:pPr>
              <w:spacing w:before="0"/>
              <w:rPr>
                <w:szCs w:val="24"/>
              </w:rPr>
            </w:pPr>
            <w:r w:rsidRPr="007A66D2">
              <w:rPr>
                <w:szCs w:val="24"/>
              </w:rPr>
              <w:t>USA</w:t>
            </w:r>
          </w:p>
        </w:tc>
        <w:tc>
          <w:tcPr>
            <w:tcW w:w="1613" w:type="dxa"/>
            <w:vAlign w:val="top"/>
          </w:tcPr>
          <w:p w14:paraId="6321E01F" w14:textId="348906B8" w:rsidR="00D53A89" w:rsidRPr="007A66D2" w:rsidRDefault="00D53A89" w:rsidP="00B25CBC">
            <w:pPr>
              <w:spacing w:before="0"/>
              <w:rPr>
                <w:szCs w:val="24"/>
              </w:rPr>
            </w:pPr>
            <w:r w:rsidRPr="007A66D2">
              <w:rPr>
                <w:szCs w:val="24"/>
              </w:rPr>
              <w:t>Pre-post-intervention study</w:t>
            </w:r>
          </w:p>
          <w:p w14:paraId="259FFF52" w14:textId="77777777" w:rsidR="00D53A89" w:rsidRPr="007A66D2" w:rsidRDefault="00D53A89" w:rsidP="00B25CBC">
            <w:pPr>
              <w:spacing w:before="0"/>
              <w:rPr>
                <w:szCs w:val="24"/>
              </w:rPr>
            </w:pPr>
            <w:r w:rsidRPr="007A66D2">
              <w:rPr>
                <w:szCs w:val="24"/>
              </w:rPr>
              <w:t>Anaesthetics</w:t>
            </w:r>
          </w:p>
        </w:tc>
        <w:tc>
          <w:tcPr>
            <w:tcW w:w="2693" w:type="dxa"/>
            <w:vAlign w:val="top"/>
          </w:tcPr>
          <w:p w14:paraId="0612C283" w14:textId="0F395AD2" w:rsidR="00D53A89" w:rsidRPr="007A66D2" w:rsidRDefault="00167B6C" w:rsidP="00B25CBC">
            <w:pPr>
              <w:spacing w:before="0"/>
              <w:rPr>
                <w:szCs w:val="24"/>
              </w:rPr>
            </w:pPr>
            <w:r>
              <w:rPr>
                <w:szCs w:val="24"/>
              </w:rPr>
              <w:t>Introduced</w:t>
            </w:r>
            <w:r w:rsidR="00D53A89" w:rsidRPr="007A66D2">
              <w:rPr>
                <w:szCs w:val="24"/>
              </w:rPr>
              <w:t xml:space="preserve"> a new system in anaesthesia to facilitate and optimise waste segregation</w:t>
            </w:r>
            <w:r w:rsidR="00D3499F">
              <w:rPr>
                <w:szCs w:val="24"/>
              </w:rPr>
              <w:t>; educated</w:t>
            </w:r>
            <w:r w:rsidR="00D53A89" w:rsidRPr="007A66D2">
              <w:rPr>
                <w:szCs w:val="24"/>
              </w:rPr>
              <w:t xml:space="preserve"> staff through modules, printed materials, posters, and </w:t>
            </w:r>
            <w:r w:rsidR="00E6100C">
              <w:rPr>
                <w:szCs w:val="24"/>
              </w:rPr>
              <w:t>staff education</w:t>
            </w:r>
            <w:r w:rsidR="00FB1A2E">
              <w:rPr>
                <w:szCs w:val="24"/>
              </w:rPr>
              <w:t xml:space="preserve"> and </w:t>
            </w:r>
            <w:r w:rsidR="00FB1A2E">
              <w:rPr>
                <w:szCs w:val="24"/>
              </w:rPr>
              <w:lastRenderedPageBreak/>
              <w:t>training</w:t>
            </w:r>
            <w:r w:rsidR="00D3499F">
              <w:rPr>
                <w:szCs w:val="24"/>
              </w:rPr>
              <w:t>;</w:t>
            </w:r>
            <w:r w:rsidR="00D53A89" w:rsidRPr="007A66D2">
              <w:rPr>
                <w:szCs w:val="24"/>
              </w:rPr>
              <w:t xml:space="preserve"> </w:t>
            </w:r>
            <w:r w:rsidR="00D3499F">
              <w:rPr>
                <w:szCs w:val="24"/>
              </w:rPr>
              <w:t>posted</w:t>
            </w:r>
            <w:r w:rsidR="003A37E3">
              <w:rPr>
                <w:szCs w:val="24"/>
              </w:rPr>
              <w:t xml:space="preserve"> </w:t>
            </w:r>
            <w:r w:rsidR="00D53A89" w:rsidRPr="007A66D2">
              <w:rPr>
                <w:szCs w:val="24"/>
              </w:rPr>
              <w:t>metrics of success.</w:t>
            </w:r>
          </w:p>
        </w:tc>
        <w:tc>
          <w:tcPr>
            <w:tcW w:w="2268" w:type="dxa"/>
            <w:vAlign w:val="top"/>
          </w:tcPr>
          <w:p w14:paraId="18BCC747" w14:textId="7AC7392D" w:rsidR="00D53A89" w:rsidRPr="007A66D2" w:rsidRDefault="00FA7094" w:rsidP="00B25CBC">
            <w:pPr>
              <w:spacing w:before="0"/>
              <w:rPr>
                <w:szCs w:val="24"/>
              </w:rPr>
            </w:pPr>
            <w:r>
              <w:rPr>
                <w:szCs w:val="24"/>
              </w:rPr>
              <w:lastRenderedPageBreak/>
              <w:t>Diverted</w:t>
            </w:r>
            <w:r w:rsidR="00D53A89" w:rsidRPr="007A66D2">
              <w:rPr>
                <w:szCs w:val="24"/>
              </w:rPr>
              <w:t xml:space="preserve"> 4</w:t>
            </w:r>
            <w:r w:rsidR="002010C8">
              <w:rPr>
                <w:szCs w:val="24"/>
              </w:rPr>
              <w:t>.</w:t>
            </w:r>
            <w:r w:rsidR="00866058">
              <w:rPr>
                <w:szCs w:val="24"/>
              </w:rPr>
              <w:t>40</w:t>
            </w:r>
            <w:r w:rsidR="00D53A89" w:rsidRPr="007A66D2">
              <w:rPr>
                <w:szCs w:val="24"/>
              </w:rPr>
              <w:t xml:space="preserve"> </w:t>
            </w:r>
            <w:r w:rsidR="002010C8">
              <w:rPr>
                <w:szCs w:val="24"/>
              </w:rPr>
              <w:t>t</w:t>
            </w:r>
            <w:r w:rsidR="002010C8" w:rsidRPr="007A66D2">
              <w:rPr>
                <w:szCs w:val="24"/>
              </w:rPr>
              <w:t xml:space="preserve"> </w:t>
            </w:r>
            <w:r w:rsidR="00D53A89" w:rsidRPr="007A66D2">
              <w:rPr>
                <w:szCs w:val="24"/>
              </w:rPr>
              <w:t>of landfill waste and 2</w:t>
            </w:r>
            <w:r w:rsidR="002010C8">
              <w:rPr>
                <w:szCs w:val="24"/>
              </w:rPr>
              <w:t>.</w:t>
            </w:r>
            <w:r w:rsidR="00866058">
              <w:rPr>
                <w:szCs w:val="24"/>
              </w:rPr>
              <w:t>40</w:t>
            </w:r>
            <w:r w:rsidR="00D53A89" w:rsidRPr="007A66D2">
              <w:rPr>
                <w:szCs w:val="24"/>
              </w:rPr>
              <w:t xml:space="preserve"> </w:t>
            </w:r>
            <w:r w:rsidR="002010C8">
              <w:rPr>
                <w:szCs w:val="24"/>
              </w:rPr>
              <w:t>t</w:t>
            </w:r>
            <w:r w:rsidR="002010C8" w:rsidRPr="007A66D2">
              <w:rPr>
                <w:szCs w:val="24"/>
              </w:rPr>
              <w:t xml:space="preserve"> </w:t>
            </w:r>
            <w:r w:rsidR="00D53A89" w:rsidRPr="007A66D2">
              <w:rPr>
                <w:szCs w:val="24"/>
              </w:rPr>
              <w:t>medical waste per year.</w:t>
            </w:r>
          </w:p>
        </w:tc>
        <w:tc>
          <w:tcPr>
            <w:tcW w:w="1552" w:type="dxa"/>
            <w:vAlign w:val="top"/>
          </w:tcPr>
          <w:p w14:paraId="1D359E4D" w14:textId="25554068" w:rsidR="00D53A89" w:rsidRPr="007A66D2" w:rsidRDefault="00D53A89" w:rsidP="00B25CBC">
            <w:pPr>
              <w:spacing w:before="0"/>
              <w:rPr>
                <w:szCs w:val="24"/>
              </w:rPr>
            </w:pPr>
            <w:r w:rsidRPr="007A66D2">
              <w:rPr>
                <w:szCs w:val="24"/>
              </w:rPr>
              <w:t>Not reported</w:t>
            </w:r>
            <w:r w:rsidR="003A37E3">
              <w:rPr>
                <w:szCs w:val="24"/>
              </w:rPr>
              <w:t>.</w:t>
            </w:r>
          </w:p>
        </w:tc>
      </w:tr>
      <w:tr w:rsidR="00CD7C87" w:rsidRPr="00017677" w14:paraId="2F437627" w14:textId="77777777" w:rsidTr="00E86601">
        <w:tc>
          <w:tcPr>
            <w:tcW w:w="1364" w:type="dxa"/>
            <w:vAlign w:val="top"/>
          </w:tcPr>
          <w:p w14:paraId="73A4F9D7" w14:textId="388B02D5" w:rsidR="00D53A89" w:rsidRPr="007A66D2" w:rsidRDefault="008C1C27" w:rsidP="00B25CBC">
            <w:pPr>
              <w:spacing w:before="0"/>
              <w:rPr>
                <w:szCs w:val="24"/>
                <w:lang w:val="en-GB"/>
              </w:rPr>
            </w:pPr>
            <w:r w:rsidRPr="007A66D2">
              <w:rPr>
                <w:szCs w:val="24"/>
              </w:rPr>
              <w:t>Chen 2021</w:t>
            </w:r>
          </w:p>
          <w:p w14:paraId="1B11B434" w14:textId="77777777" w:rsidR="00D53A89" w:rsidRPr="007A66D2" w:rsidRDefault="00D53A89" w:rsidP="00B25CBC">
            <w:pPr>
              <w:spacing w:before="0"/>
              <w:rPr>
                <w:szCs w:val="24"/>
              </w:rPr>
            </w:pPr>
            <w:r w:rsidRPr="007A66D2">
              <w:rPr>
                <w:szCs w:val="24"/>
              </w:rPr>
              <w:t>Taiwan</w:t>
            </w:r>
          </w:p>
        </w:tc>
        <w:tc>
          <w:tcPr>
            <w:tcW w:w="1613" w:type="dxa"/>
            <w:vAlign w:val="top"/>
          </w:tcPr>
          <w:p w14:paraId="113AF58D" w14:textId="044DC37B" w:rsidR="00D53A89" w:rsidRPr="007A66D2" w:rsidRDefault="00D53A89" w:rsidP="00B25CBC">
            <w:pPr>
              <w:spacing w:before="0"/>
              <w:rPr>
                <w:szCs w:val="24"/>
              </w:rPr>
            </w:pPr>
            <w:r w:rsidRPr="007A66D2">
              <w:rPr>
                <w:szCs w:val="24"/>
              </w:rPr>
              <w:t>Pre-post-intervention study</w:t>
            </w:r>
          </w:p>
          <w:p w14:paraId="1DEAE0B7" w14:textId="77777777" w:rsidR="00D53A89" w:rsidRPr="007A66D2" w:rsidRDefault="00D53A89" w:rsidP="00B25CBC">
            <w:pPr>
              <w:spacing w:before="0"/>
              <w:rPr>
                <w:szCs w:val="24"/>
              </w:rPr>
            </w:pPr>
            <w:r w:rsidRPr="007A66D2">
              <w:rPr>
                <w:szCs w:val="24"/>
              </w:rPr>
              <w:t>Inpatient wards</w:t>
            </w:r>
          </w:p>
        </w:tc>
        <w:tc>
          <w:tcPr>
            <w:tcW w:w="2693" w:type="dxa"/>
            <w:vAlign w:val="top"/>
          </w:tcPr>
          <w:p w14:paraId="56BB92B0" w14:textId="4B0DED03" w:rsidR="00D53A89" w:rsidRPr="007A66D2" w:rsidRDefault="00D53A89" w:rsidP="00B25CBC">
            <w:pPr>
              <w:spacing w:before="0"/>
              <w:rPr>
                <w:szCs w:val="24"/>
              </w:rPr>
            </w:pPr>
            <w:r w:rsidRPr="007A66D2">
              <w:rPr>
                <w:szCs w:val="24"/>
              </w:rPr>
              <w:t>Four interventions</w:t>
            </w:r>
            <w:r w:rsidR="00EE693C">
              <w:rPr>
                <w:szCs w:val="24"/>
              </w:rPr>
              <w:t xml:space="preserve"> across a facility</w:t>
            </w:r>
            <w:r w:rsidRPr="007A66D2">
              <w:rPr>
                <w:szCs w:val="24"/>
              </w:rPr>
              <w:t>:</w:t>
            </w:r>
            <w:r w:rsidR="000D7C18">
              <w:rPr>
                <w:szCs w:val="24"/>
              </w:rPr>
              <w:t xml:space="preserve"> </w:t>
            </w:r>
            <w:r w:rsidRPr="007A66D2">
              <w:rPr>
                <w:szCs w:val="24"/>
              </w:rPr>
              <w:t>photographs next to waste bins; competition with rewards and establishment of medical waste classification audit team; education and training; point out location of medical waste disposal rooms on admission and have maps at nursing stations</w:t>
            </w:r>
            <w:r w:rsidR="003A37E3">
              <w:rPr>
                <w:szCs w:val="24"/>
              </w:rPr>
              <w:t>.</w:t>
            </w:r>
          </w:p>
        </w:tc>
        <w:tc>
          <w:tcPr>
            <w:tcW w:w="2268" w:type="dxa"/>
            <w:vAlign w:val="top"/>
          </w:tcPr>
          <w:p w14:paraId="74F74B57" w14:textId="5B52615D" w:rsidR="00D53A89" w:rsidRPr="007A66D2" w:rsidRDefault="00A418D6" w:rsidP="00B25CBC">
            <w:pPr>
              <w:spacing w:before="0"/>
              <w:rPr>
                <w:szCs w:val="24"/>
              </w:rPr>
            </w:pPr>
            <w:r>
              <w:rPr>
                <w:szCs w:val="24"/>
              </w:rPr>
              <w:t>Re</w:t>
            </w:r>
            <w:r w:rsidR="00EE693C">
              <w:rPr>
                <w:szCs w:val="24"/>
              </w:rPr>
              <w:t>duced</w:t>
            </w:r>
            <w:r w:rsidR="00D53A89" w:rsidRPr="007A66D2">
              <w:rPr>
                <w:szCs w:val="24"/>
              </w:rPr>
              <w:t xml:space="preserve"> infectious waste </w:t>
            </w:r>
            <w:r w:rsidR="00EE693C">
              <w:rPr>
                <w:szCs w:val="24"/>
              </w:rPr>
              <w:t>by</w:t>
            </w:r>
            <w:r w:rsidR="00EE693C" w:rsidRPr="007A66D2">
              <w:rPr>
                <w:szCs w:val="24"/>
              </w:rPr>
              <w:t xml:space="preserve"> </w:t>
            </w:r>
            <w:r w:rsidR="00D53A89" w:rsidRPr="007A66D2">
              <w:rPr>
                <w:szCs w:val="24"/>
              </w:rPr>
              <w:t>3</w:t>
            </w:r>
            <w:r w:rsidR="002010C8">
              <w:rPr>
                <w:szCs w:val="24"/>
              </w:rPr>
              <w:t>.</w:t>
            </w:r>
            <w:r w:rsidR="00D53A89" w:rsidRPr="007A66D2">
              <w:rPr>
                <w:szCs w:val="24"/>
              </w:rPr>
              <w:t xml:space="preserve">20 </w:t>
            </w:r>
            <w:r w:rsidR="002010C8">
              <w:rPr>
                <w:szCs w:val="24"/>
              </w:rPr>
              <w:t>t</w:t>
            </w:r>
            <w:r w:rsidR="002010C8" w:rsidRPr="007A66D2">
              <w:rPr>
                <w:szCs w:val="24"/>
              </w:rPr>
              <w:t xml:space="preserve"> </w:t>
            </w:r>
            <w:r w:rsidR="00D53A89" w:rsidRPr="007A66D2">
              <w:rPr>
                <w:szCs w:val="24"/>
              </w:rPr>
              <w:t>per year.</w:t>
            </w:r>
          </w:p>
        </w:tc>
        <w:tc>
          <w:tcPr>
            <w:tcW w:w="1552" w:type="dxa"/>
            <w:vAlign w:val="top"/>
          </w:tcPr>
          <w:p w14:paraId="4E124DE7" w14:textId="3B0818FF" w:rsidR="00D53A89" w:rsidRPr="007A66D2" w:rsidRDefault="00D53A89" w:rsidP="00B25CBC">
            <w:pPr>
              <w:spacing w:before="0"/>
              <w:rPr>
                <w:szCs w:val="24"/>
              </w:rPr>
            </w:pPr>
            <w:r w:rsidRPr="007A66D2">
              <w:rPr>
                <w:szCs w:val="24"/>
              </w:rPr>
              <w:t>S</w:t>
            </w:r>
            <w:r w:rsidR="001166F9">
              <w:rPr>
                <w:szCs w:val="24"/>
              </w:rPr>
              <w:t>aved</w:t>
            </w:r>
            <w:r w:rsidRPr="007A66D2">
              <w:rPr>
                <w:szCs w:val="24"/>
              </w:rPr>
              <w:t xml:space="preserve"> $84,876 per year.</w:t>
            </w:r>
          </w:p>
        </w:tc>
      </w:tr>
      <w:tr w:rsidR="00CD7C87" w:rsidRPr="00017677" w14:paraId="0EEA9AC9" w14:textId="77777777" w:rsidTr="00E86601">
        <w:trPr>
          <w:cnfStyle w:val="000000100000" w:firstRow="0" w:lastRow="0" w:firstColumn="0" w:lastColumn="0" w:oddVBand="0" w:evenVBand="0" w:oddHBand="1" w:evenHBand="0" w:firstRowFirstColumn="0" w:firstRowLastColumn="0" w:lastRowFirstColumn="0" w:lastRowLastColumn="0"/>
        </w:trPr>
        <w:tc>
          <w:tcPr>
            <w:tcW w:w="1364" w:type="dxa"/>
            <w:vAlign w:val="top"/>
          </w:tcPr>
          <w:p w14:paraId="7EA715A1" w14:textId="211BD134" w:rsidR="00D53A89" w:rsidRPr="007A66D2" w:rsidRDefault="008C1C27" w:rsidP="00B25CBC">
            <w:pPr>
              <w:spacing w:before="0"/>
              <w:rPr>
                <w:szCs w:val="24"/>
              </w:rPr>
            </w:pPr>
            <w:r w:rsidRPr="007A66D2">
              <w:rPr>
                <w:szCs w:val="24"/>
              </w:rPr>
              <w:t>Fraifeld et al. 2021</w:t>
            </w:r>
          </w:p>
          <w:p w14:paraId="6AF5B8D9" w14:textId="77777777" w:rsidR="00D53A89" w:rsidRPr="007A66D2" w:rsidRDefault="00D53A89" w:rsidP="00B25CBC">
            <w:pPr>
              <w:spacing w:before="0"/>
              <w:rPr>
                <w:szCs w:val="24"/>
              </w:rPr>
            </w:pPr>
            <w:r w:rsidRPr="007A66D2">
              <w:rPr>
                <w:szCs w:val="24"/>
              </w:rPr>
              <w:t>USA</w:t>
            </w:r>
          </w:p>
        </w:tc>
        <w:tc>
          <w:tcPr>
            <w:tcW w:w="1613" w:type="dxa"/>
            <w:vAlign w:val="top"/>
          </w:tcPr>
          <w:p w14:paraId="6FC1444E" w14:textId="3531D6B6" w:rsidR="00D53A89" w:rsidRPr="007A66D2" w:rsidRDefault="00D53A89" w:rsidP="00B25CBC">
            <w:pPr>
              <w:spacing w:before="0"/>
              <w:rPr>
                <w:szCs w:val="24"/>
              </w:rPr>
            </w:pPr>
            <w:r w:rsidRPr="007A66D2">
              <w:rPr>
                <w:szCs w:val="24"/>
              </w:rPr>
              <w:t>Pre-post-intervention study</w:t>
            </w:r>
          </w:p>
          <w:p w14:paraId="64665EB1" w14:textId="77777777" w:rsidR="00D53A89" w:rsidRPr="007A66D2" w:rsidRDefault="00D53A89" w:rsidP="00B25CBC">
            <w:pPr>
              <w:spacing w:before="0"/>
              <w:rPr>
                <w:szCs w:val="24"/>
              </w:rPr>
            </w:pPr>
            <w:r w:rsidRPr="007A66D2">
              <w:rPr>
                <w:szCs w:val="24"/>
              </w:rPr>
              <w:t>Anaesthesia</w:t>
            </w:r>
          </w:p>
        </w:tc>
        <w:tc>
          <w:tcPr>
            <w:tcW w:w="2693" w:type="dxa"/>
            <w:vAlign w:val="top"/>
          </w:tcPr>
          <w:p w14:paraId="464B9DF8" w14:textId="337CA8FF" w:rsidR="00D53A89" w:rsidRPr="007A66D2" w:rsidRDefault="00D53A89" w:rsidP="00B25CBC">
            <w:pPr>
              <w:spacing w:before="0"/>
              <w:rPr>
                <w:szCs w:val="24"/>
              </w:rPr>
            </w:pPr>
            <w:r w:rsidRPr="007A66D2">
              <w:rPr>
                <w:szCs w:val="24"/>
              </w:rPr>
              <w:t>Quality improvement project to improve compliance with waste segregation in the 35 ORs of a tertiary care centre</w:t>
            </w:r>
            <w:r w:rsidR="00DB4357">
              <w:rPr>
                <w:szCs w:val="24"/>
              </w:rPr>
              <w:t xml:space="preserve"> including </w:t>
            </w:r>
            <w:r w:rsidRPr="007A66D2">
              <w:rPr>
                <w:szCs w:val="24"/>
              </w:rPr>
              <w:t>education, visual aids and container optimisation.</w:t>
            </w:r>
          </w:p>
        </w:tc>
        <w:tc>
          <w:tcPr>
            <w:tcW w:w="2268" w:type="dxa"/>
            <w:vAlign w:val="top"/>
          </w:tcPr>
          <w:p w14:paraId="5DF7FB9F" w14:textId="0BE7E4F1" w:rsidR="00D53A89" w:rsidRPr="007A66D2" w:rsidRDefault="000F4E72" w:rsidP="00B25CBC">
            <w:pPr>
              <w:spacing w:before="0"/>
              <w:rPr>
                <w:szCs w:val="24"/>
              </w:rPr>
            </w:pPr>
            <w:r>
              <w:rPr>
                <w:szCs w:val="24"/>
              </w:rPr>
              <w:t>Reduced</w:t>
            </w:r>
            <w:r w:rsidR="001166F9">
              <w:rPr>
                <w:szCs w:val="24"/>
              </w:rPr>
              <w:t xml:space="preserve"> regulated medical waste by</w:t>
            </w:r>
            <w:r w:rsidR="00D53A89" w:rsidRPr="007A66D2">
              <w:rPr>
                <w:szCs w:val="24"/>
              </w:rPr>
              <w:t xml:space="preserve"> 0.24 kg per case.</w:t>
            </w:r>
          </w:p>
        </w:tc>
        <w:tc>
          <w:tcPr>
            <w:tcW w:w="1552" w:type="dxa"/>
            <w:vAlign w:val="top"/>
          </w:tcPr>
          <w:p w14:paraId="0D7CFC60" w14:textId="67A272E9" w:rsidR="00D53A89" w:rsidRPr="007A66D2" w:rsidRDefault="001166F9" w:rsidP="00B25CBC">
            <w:pPr>
              <w:spacing w:before="0"/>
              <w:rPr>
                <w:szCs w:val="24"/>
              </w:rPr>
            </w:pPr>
            <w:r>
              <w:rPr>
                <w:szCs w:val="24"/>
              </w:rPr>
              <w:t>Saved</w:t>
            </w:r>
            <w:r w:rsidR="00D53A89" w:rsidRPr="007A66D2">
              <w:rPr>
                <w:szCs w:val="24"/>
              </w:rPr>
              <w:t xml:space="preserve"> $28,392 per year</w:t>
            </w:r>
            <w:r w:rsidR="003A37E3">
              <w:rPr>
                <w:szCs w:val="24"/>
              </w:rPr>
              <w:t>.</w:t>
            </w:r>
          </w:p>
        </w:tc>
      </w:tr>
      <w:tr w:rsidR="00D53A89" w:rsidRPr="00017677" w14:paraId="2748B095" w14:textId="77777777" w:rsidTr="00E86601">
        <w:tc>
          <w:tcPr>
            <w:tcW w:w="9490" w:type="dxa"/>
            <w:gridSpan w:val="5"/>
            <w:vAlign w:val="top"/>
          </w:tcPr>
          <w:p w14:paraId="5940D56E" w14:textId="612FB859" w:rsidR="00D53A89" w:rsidRPr="007A66D2" w:rsidRDefault="00D53A89" w:rsidP="00B25CBC">
            <w:pPr>
              <w:spacing w:before="0"/>
              <w:rPr>
                <w:b/>
                <w:szCs w:val="24"/>
              </w:rPr>
            </w:pPr>
            <w:r w:rsidRPr="007A66D2">
              <w:rPr>
                <w:rFonts w:cs="Calibri"/>
                <w:b/>
                <w:szCs w:val="24"/>
              </w:rPr>
              <w:t>Introduce drug take-back programs to facilitate safe disposal and reduce the environmental impact of pharmaceutical waste</w:t>
            </w:r>
          </w:p>
        </w:tc>
      </w:tr>
      <w:tr w:rsidR="00CD7C87" w:rsidRPr="00017677" w14:paraId="5608972E" w14:textId="77777777" w:rsidTr="00E86601">
        <w:trPr>
          <w:cnfStyle w:val="000000100000" w:firstRow="0" w:lastRow="0" w:firstColumn="0" w:lastColumn="0" w:oddVBand="0" w:evenVBand="0" w:oddHBand="1" w:evenHBand="0" w:firstRowFirstColumn="0" w:firstRowLastColumn="0" w:lastRowFirstColumn="0" w:lastRowLastColumn="0"/>
        </w:trPr>
        <w:tc>
          <w:tcPr>
            <w:tcW w:w="1364" w:type="dxa"/>
            <w:vAlign w:val="top"/>
          </w:tcPr>
          <w:p w14:paraId="2AAB12E1" w14:textId="73D4E1C6" w:rsidR="00D53A89" w:rsidRPr="007A66D2" w:rsidRDefault="008C1C27" w:rsidP="00B25CBC">
            <w:pPr>
              <w:spacing w:before="0"/>
              <w:rPr>
                <w:szCs w:val="24"/>
              </w:rPr>
            </w:pPr>
            <w:r w:rsidRPr="007A66D2">
              <w:rPr>
                <w:szCs w:val="24"/>
              </w:rPr>
              <w:lastRenderedPageBreak/>
              <w:t>Gray-Winnett et al. 2010</w:t>
            </w:r>
          </w:p>
          <w:p w14:paraId="000017E9" w14:textId="77777777" w:rsidR="00D53A89" w:rsidRPr="007A66D2" w:rsidRDefault="00D53A89" w:rsidP="00B25CBC">
            <w:pPr>
              <w:spacing w:before="0"/>
              <w:rPr>
                <w:szCs w:val="24"/>
              </w:rPr>
            </w:pPr>
            <w:r w:rsidRPr="007A66D2">
              <w:rPr>
                <w:szCs w:val="24"/>
              </w:rPr>
              <w:t>USA</w:t>
            </w:r>
          </w:p>
        </w:tc>
        <w:tc>
          <w:tcPr>
            <w:tcW w:w="1613" w:type="dxa"/>
            <w:vAlign w:val="top"/>
          </w:tcPr>
          <w:p w14:paraId="1EA1F4C7" w14:textId="77777777" w:rsidR="00D53A89" w:rsidRPr="007A66D2" w:rsidRDefault="00D53A89" w:rsidP="00B25CBC">
            <w:pPr>
              <w:spacing w:before="0"/>
              <w:rPr>
                <w:szCs w:val="24"/>
              </w:rPr>
            </w:pPr>
            <w:r w:rsidRPr="007A66D2">
              <w:rPr>
                <w:szCs w:val="24"/>
              </w:rPr>
              <w:t>Case study</w:t>
            </w:r>
          </w:p>
          <w:p w14:paraId="46383370" w14:textId="77777777" w:rsidR="00D53A89" w:rsidRPr="007A66D2" w:rsidRDefault="00D53A89" w:rsidP="00B25CBC">
            <w:pPr>
              <w:spacing w:before="0"/>
              <w:rPr>
                <w:szCs w:val="24"/>
              </w:rPr>
            </w:pPr>
            <w:r w:rsidRPr="007A66D2">
              <w:rPr>
                <w:szCs w:val="24"/>
              </w:rPr>
              <w:t>Community pharmacy</w:t>
            </w:r>
          </w:p>
        </w:tc>
        <w:tc>
          <w:tcPr>
            <w:tcW w:w="2693" w:type="dxa"/>
            <w:vAlign w:val="top"/>
          </w:tcPr>
          <w:p w14:paraId="751A1957" w14:textId="1C629EBA" w:rsidR="00D53A89" w:rsidRPr="007A66D2" w:rsidRDefault="00D53A89" w:rsidP="00566A9D">
            <w:pPr>
              <w:spacing w:before="0"/>
              <w:rPr>
                <w:szCs w:val="24"/>
              </w:rPr>
            </w:pPr>
            <w:r w:rsidRPr="007A66D2">
              <w:rPr>
                <w:szCs w:val="24"/>
              </w:rPr>
              <w:t xml:space="preserve">Unused medication take-back and mercury thermometer exchange events and drop-box </w:t>
            </w:r>
            <w:r w:rsidR="00B114AF">
              <w:rPr>
                <w:szCs w:val="24"/>
              </w:rPr>
              <w:t>installation</w:t>
            </w:r>
            <w:r w:rsidRPr="007A66D2">
              <w:rPr>
                <w:szCs w:val="24"/>
              </w:rPr>
              <w:t>.</w:t>
            </w:r>
          </w:p>
        </w:tc>
        <w:tc>
          <w:tcPr>
            <w:tcW w:w="2268" w:type="dxa"/>
            <w:vAlign w:val="top"/>
          </w:tcPr>
          <w:p w14:paraId="34A8C5D2" w14:textId="77777777" w:rsidR="00AB421D" w:rsidRDefault="00AB421D" w:rsidP="00B25CBC">
            <w:pPr>
              <w:spacing w:before="0"/>
              <w:rPr>
                <w:szCs w:val="24"/>
              </w:rPr>
            </w:pPr>
            <w:r>
              <w:rPr>
                <w:szCs w:val="24"/>
              </w:rPr>
              <w:t>Collected:</w:t>
            </w:r>
          </w:p>
          <w:p w14:paraId="4C7DEDA7" w14:textId="7DA271CF" w:rsidR="00AB421D" w:rsidRDefault="00AB421D" w:rsidP="00B25CBC">
            <w:pPr>
              <w:spacing w:before="0"/>
              <w:rPr>
                <w:szCs w:val="24"/>
              </w:rPr>
            </w:pPr>
            <w:r>
              <w:rPr>
                <w:rFonts w:cs="Arial"/>
                <w:szCs w:val="24"/>
              </w:rPr>
              <w:t xml:space="preserve">• </w:t>
            </w:r>
            <w:r w:rsidR="00D53A89" w:rsidRPr="007A66D2">
              <w:rPr>
                <w:szCs w:val="24"/>
              </w:rPr>
              <w:t>156 kg of unused medications and 70 kg of recyclables in two events</w:t>
            </w:r>
          </w:p>
          <w:p w14:paraId="054B0DA7" w14:textId="1BC472BE" w:rsidR="00D53A89" w:rsidRPr="007A66D2" w:rsidRDefault="00AB421D" w:rsidP="00B25CBC">
            <w:pPr>
              <w:spacing w:before="0"/>
              <w:rPr>
                <w:szCs w:val="24"/>
              </w:rPr>
            </w:pPr>
            <w:r>
              <w:rPr>
                <w:rFonts w:cs="Arial"/>
                <w:szCs w:val="24"/>
              </w:rPr>
              <w:t>•</w:t>
            </w:r>
            <w:r w:rsidR="009F0A7E" w:rsidDel="00AB421D">
              <w:rPr>
                <w:rFonts w:cs="Arial"/>
                <w:szCs w:val="24"/>
              </w:rPr>
              <w:t xml:space="preserve"> </w:t>
            </w:r>
            <w:r w:rsidR="00D53A89" w:rsidRPr="007A66D2">
              <w:rPr>
                <w:szCs w:val="24"/>
              </w:rPr>
              <w:t>77 kg of medications and recyclables in the drop-box over 7 months.</w:t>
            </w:r>
          </w:p>
        </w:tc>
        <w:tc>
          <w:tcPr>
            <w:tcW w:w="1552" w:type="dxa"/>
            <w:vAlign w:val="top"/>
          </w:tcPr>
          <w:p w14:paraId="2B577AA3" w14:textId="2528F4A6" w:rsidR="00D53A89" w:rsidRPr="007A66D2" w:rsidRDefault="00D53A89" w:rsidP="00B25CBC">
            <w:pPr>
              <w:spacing w:before="0"/>
              <w:rPr>
                <w:szCs w:val="24"/>
              </w:rPr>
            </w:pPr>
            <w:r w:rsidRPr="007A66D2">
              <w:rPr>
                <w:szCs w:val="24"/>
              </w:rPr>
              <w:t>Not reported</w:t>
            </w:r>
            <w:r w:rsidR="003A37E3">
              <w:rPr>
                <w:szCs w:val="24"/>
              </w:rPr>
              <w:t>.</w:t>
            </w:r>
          </w:p>
        </w:tc>
      </w:tr>
    </w:tbl>
    <w:p w14:paraId="5742462D" w14:textId="1B45A420" w:rsidR="00D53A89" w:rsidRPr="00C27D7A" w:rsidRDefault="00CD3902" w:rsidP="00255487">
      <w:pPr>
        <w:pStyle w:val="Caption"/>
        <w:rPr>
          <w:rFonts w:cs="Arial"/>
          <w:bCs/>
          <w:i/>
        </w:rPr>
      </w:pPr>
      <w:bookmarkStart w:id="92" w:name="_Ref195104020"/>
      <w:bookmarkStart w:id="93" w:name="_Toc226030318"/>
      <w:bookmarkStart w:id="94" w:name="_Hlk168498615"/>
      <w:bookmarkEnd w:id="86"/>
      <w:bookmarkEnd w:id="87"/>
      <w:bookmarkEnd w:id="90"/>
      <w:r>
        <w:lastRenderedPageBreak/>
        <w:t xml:space="preserve">Table </w:t>
      </w:r>
      <w:r w:rsidR="0035748B">
        <w:fldChar w:fldCharType="begin"/>
      </w:r>
      <w:r w:rsidR="0035748B">
        <w:instrText xml:space="preserve"> SEQ Table \* ARABIC </w:instrText>
      </w:r>
      <w:r w:rsidR="0035748B">
        <w:fldChar w:fldCharType="separate"/>
      </w:r>
      <w:r w:rsidR="008C1591">
        <w:rPr>
          <w:noProof/>
        </w:rPr>
        <w:t>12</w:t>
      </w:r>
      <w:r w:rsidR="0035748B">
        <w:rPr>
          <w:noProof/>
        </w:rPr>
        <w:fldChar w:fldCharType="end"/>
      </w:r>
      <w:bookmarkEnd w:id="92"/>
      <w:r>
        <w:t xml:space="preserve">. </w:t>
      </w:r>
      <w:r w:rsidRPr="006B2CDA">
        <w:t xml:space="preserve">Summary of </w:t>
      </w:r>
      <w:r w:rsidR="006E71AD">
        <w:t>‘</w:t>
      </w:r>
      <w:r w:rsidRPr="006B2CDA">
        <w:t>Management of hazardous waste</w:t>
      </w:r>
      <w:r w:rsidR="006E71AD">
        <w:t>’</w:t>
      </w:r>
      <w:r w:rsidRPr="006B2CDA">
        <w:t xml:space="preserve"> articles</w:t>
      </w:r>
      <w:bookmarkEnd w:id="93"/>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425"/>
        <w:gridCol w:w="1535"/>
        <w:gridCol w:w="2427"/>
        <w:gridCol w:w="2977"/>
        <w:gridCol w:w="1126"/>
      </w:tblGrid>
      <w:tr w:rsidR="00162009" w:rsidRPr="00017677" w14:paraId="41AC985E" w14:textId="77777777" w:rsidTr="00B703A5">
        <w:trPr>
          <w:cnfStyle w:val="100000000000" w:firstRow="1" w:lastRow="0" w:firstColumn="0" w:lastColumn="0" w:oddVBand="0" w:evenVBand="0" w:oddHBand="0" w:evenHBand="0" w:firstRowFirstColumn="0" w:firstRowLastColumn="0" w:lastRowFirstColumn="0" w:lastRowLastColumn="0"/>
          <w:tblHeader/>
        </w:trPr>
        <w:tc>
          <w:tcPr>
            <w:tcW w:w="1425" w:type="dxa"/>
            <w:vAlign w:val="top"/>
          </w:tcPr>
          <w:p w14:paraId="248B00A5" w14:textId="3E93885C" w:rsidR="008A445D" w:rsidRPr="007A66D2" w:rsidRDefault="008A445D" w:rsidP="001570B5">
            <w:pPr>
              <w:spacing w:before="0"/>
              <w:rPr>
                <w:b/>
                <w:szCs w:val="24"/>
              </w:rPr>
            </w:pPr>
            <w:r w:rsidRPr="007A66D2">
              <w:rPr>
                <w:b/>
                <w:szCs w:val="24"/>
              </w:rPr>
              <w:t>Article</w:t>
            </w:r>
            <w:r>
              <w:rPr>
                <w:b/>
                <w:szCs w:val="24"/>
              </w:rPr>
              <w:t xml:space="preserve"> and geography</w:t>
            </w:r>
          </w:p>
        </w:tc>
        <w:tc>
          <w:tcPr>
            <w:tcW w:w="1535" w:type="dxa"/>
            <w:vAlign w:val="top"/>
          </w:tcPr>
          <w:p w14:paraId="03A47AAF" w14:textId="25AFE08A" w:rsidR="008A445D" w:rsidRPr="007A66D2" w:rsidRDefault="008A445D" w:rsidP="001570B5">
            <w:pPr>
              <w:spacing w:before="0"/>
              <w:rPr>
                <w:b/>
                <w:szCs w:val="24"/>
              </w:rPr>
            </w:pPr>
            <w:r w:rsidRPr="007A66D2">
              <w:rPr>
                <w:b/>
                <w:szCs w:val="24"/>
              </w:rPr>
              <w:t>Study design</w:t>
            </w:r>
            <w:r>
              <w:rPr>
                <w:b/>
                <w:szCs w:val="24"/>
              </w:rPr>
              <w:t xml:space="preserve"> and service area</w:t>
            </w:r>
          </w:p>
        </w:tc>
        <w:tc>
          <w:tcPr>
            <w:tcW w:w="2427" w:type="dxa"/>
            <w:vAlign w:val="top"/>
          </w:tcPr>
          <w:p w14:paraId="58033CA7" w14:textId="77777777" w:rsidR="008A445D" w:rsidRPr="007A66D2" w:rsidRDefault="008A445D" w:rsidP="001570B5">
            <w:pPr>
              <w:spacing w:before="0"/>
              <w:rPr>
                <w:b/>
                <w:szCs w:val="24"/>
                <w:vertAlign w:val="superscript"/>
              </w:rPr>
            </w:pPr>
            <w:r w:rsidRPr="007A66D2">
              <w:rPr>
                <w:b/>
                <w:szCs w:val="24"/>
              </w:rPr>
              <w:t>Intervention</w:t>
            </w:r>
          </w:p>
        </w:tc>
        <w:tc>
          <w:tcPr>
            <w:tcW w:w="2977" w:type="dxa"/>
            <w:vAlign w:val="top"/>
          </w:tcPr>
          <w:p w14:paraId="0F3AAB89" w14:textId="34F3D952" w:rsidR="008A445D" w:rsidRPr="007A66D2" w:rsidRDefault="008A445D" w:rsidP="001570B5">
            <w:pPr>
              <w:spacing w:before="0"/>
              <w:rPr>
                <w:b/>
                <w:szCs w:val="24"/>
                <w:vertAlign w:val="superscript"/>
              </w:rPr>
            </w:pPr>
            <w:r>
              <w:rPr>
                <w:rFonts w:cs="Calibri"/>
                <w:b/>
                <w:szCs w:val="24"/>
              </w:rPr>
              <w:t>Waste and/or emissions impact</w:t>
            </w:r>
          </w:p>
        </w:tc>
        <w:tc>
          <w:tcPr>
            <w:tcW w:w="1126" w:type="dxa"/>
            <w:vAlign w:val="top"/>
          </w:tcPr>
          <w:p w14:paraId="58D36A94" w14:textId="299BB636" w:rsidR="008A445D" w:rsidRPr="007A66D2" w:rsidRDefault="008A445D" w:rsidP="001570B5">
            <w:pPr>
              <w:spacing w:before="0"/>
              <w:rPr>
                <w:b/>
                <w:szCs w:val="24"/>
              </w:rPr>
            </w:pPr>
            <w:r>
              <w:rPr>
                <w:rFonts w:cs="Calibri"/>
                <w:b/>
                <w:szCs w:val="24"/>
              </w:rPr>
              <w:t>Cost impact</w:t>
            </w:r>
          </w:p>
        </w:tc>
      </w:tr>
      <w:tr w:rsidR="00D53A89" w:rsidRPr="00017677" w14:paraId="55B88308" w14:textId="77777777" w:rsidTr="001570B5">
        <w:trPr>
          <w:cnfStyle w:val="000000100000" w:firstRow="0" w:lastRow="0" w:firstColumn="0" w:lastColumn="0" w:oddVBand="0" w:evenVBand="0" w:oddHBand="1" w:evenHBand="0" w:firstRowFirstColumn="0" w:firstRowLastColumn="0" w:lastRowFirstColumn="0" w:lastRowLastColumn="0"/>
        </w:trPr>
        <w:tc>
          <w:tcPr>
            <w:tcW w:w="9490" w:type="dxa"/>
            <w:gridSpan w:val="5"/>
            <w:vAlign w:val="top"/>
          </w:tcPr>
          <w:p w14:paraId="155E1782" w14:textId="77777777" w:rsidR="00D53A89" w:rsidRPr="00290CFD" w:rsidRDefault="00D53A89" w:rsidP="001570B5">
            <w:pPr>
              <w:spacing w:before="0"/>
              <w:rPr>
                <w:rFonts w:cs="Calibri"/>
                <w:b/>
                <w:szCs w:val="24"/>
              </w:rPr>
            </w:pPr>
            <w:r w:rsidRPr="00290CFD">
              <w:rPr>
                <w:rFonts w:cs="Calibri"/>
                <w:b/>
                <w:szCs w:val="24"/>
              </w:rPr>
              <w:t>Health system wide</w:t>
            </w:r>
          </w:p>
        </w:tc>
      </w:tr>
      <w:tr w:rsidR="00ED31CF" w:rsidRPr="00017677" w14:paraId="7974146B" w14:textId="77777777" w:rsidTr="001570B5">
        <w:tc>
          <w:tcPr>
            <w:tcW w:w="1425" w:type="dxa"/>
            <w:vAlign w:val="top"/>
          </w:tcPr>
          <w:p w14:paraId="2287BB93" w14:textId="4933FC58" w:rsidR="00D53A89" w:rsidRPr="007A66D2" w:rsidRDefault="008C1C27" w:rsidP="001570B5">
            <w:pPr>
              <w:spacing w:before="0"/>
              <w:rPr>
                <w:rFonts w:cs="Calibri"/>
                <w:szCs w:val="24"/>
              </w:rPr>
            </w:pPr>
            <w:r w:rsidRPr="007A66D2">
              <w:rPr>
                <w:rFonts w:cs="Calibri"/>
                <w:szCs w:val="24"/>
              </w:rPr>
              <w:t>Koo and Jeong 2015</w:t>
            </w:r>
          </w:p>
          <w:p w14:paraId="4C33BEEF" w14:textId="77777777" w:rsidR="00D53A89" w:rsidRPr="007A66D2" w:rsidRDefault="00D53A89" w:rsidP="001570B5">
            <w:pPr>
              <w:spacing w:before="0"/>
              <w:rPr>
                <w:szCs w:val="24"/>
              </w:rPr>
            </w:pPr>
            <w:r w:rsidRPr="007A66D2">
              <w:rPr>
                <w:szCs w:val="24"/>
              </w:rPr>
              <w:t>Republic of Korea</w:t>
            </w:r>
          </w:p>
        </w:tc>
        <w:tc>
          <w:tcPr>
            <w:tcW w:w="1535" w:type="dxa"/>
            <w:vAlign w:val="top"/>
          </w:tcPr>
          <w:p w14:paraId="7830AA11" w14:textId="77777777" w:rsidR="00D53A89" w:rsidRPr="007A66D2" w:rsidRDefault="00D53A89" w:rsidP="001570B5">
            <w:pPr>
              <w:spacing w:before="0"/>
              <w:rPr>
                <w:szCs w:val="24"/>
              </w:rPr>
            </w:pPr>
            <w:r w:rsidRPr="007A66D2">
              <w:rPr>
                <w:rFonts w:cs="Calibri"/>
                <w:szCs w:val="24"/>
              </w:rPr>
              <w:t>Life cycle assessment</w:t>
            </w:r>
          </w:p>
        </w:tc>
        <w:tc>
          <w:tcPr>
            <w:tcW w:w="2427" w:type="dxa"/>
            <w:vAlign w:val="top"/>
          </w:tcPr>
          <w:p w14:paraId="7DF946CF" w14:textId="53644CB5" w:rsidR="00D53A89" w:rsidRPr="007A66D2" w:rsidRDefault="00884436" w:rsidP="001570B5">
            <w:pPr>
              <w:spacing w:before="0"/>
              <w:rPr>
                <w:szCs w:val="24"/>
              </w:rPr>
            </w:pPr>
            <w:r>
              <w:rPr>
                <w:rFonts w:cs="Calibri"/>
                <w:szCs w:val="24"/>
              </w:rPr>
              <w:t>LCA of</w:t>
            </w:r>
            <w:r w:rsidRPr="007A66D2">
              <w:rPr>
                <w:rFonts w:cs="Calibri"/>
                <w:szCs w:val="24"/>
              </w:rPr>
              <w:t xml:space="preserve"> </w:t>
            </w:r>
            <w:r w:rsidR="00D53A89" w:rsidRPr="007A66D2">
              <w:rPr>
                <w:rFonts w:cs="Calibri"/>
                <w:szCs w:val="24"/>
              </w:rPr>
              <w:t>four regulated waste management</w:t>
            </w:r>
            <w:r w:rsidR="00186D2D">
              <w:rPr>
                <w:rFonts w:cs="Calibri"/>
                <w:szCs w:val="24"/>
              </w:rPr>
              <w:t xml:space="preserve"> systems</w:t>
            </w:r>
            <w:r w:rsidR="00D53A89" w:rsidRPr="007A66D2">
              <w:rPr>
                <w:rFonts w:cs="Calibri"/>
                <w:szCs w:val="24"/>
              </w:rPr>
              <w:t>.</w:t>
            </w:r>
          </w:p>
        </w:tc>
        <w:tc>
          <w:tcPr>
            <w:tcW w:w="2977" w:type="dxa"/>
            <w:vAlign w:val="top"/>
          </w:tcPr>
          <w:p w14:paraId="5F1E5E1F" w14:textId="01E4731B" w:rsidR="00D53A89" w:rsidRPr="007A66D2" w:rsidRDefault="00AB6E18" w:rsidP="001570B5">
            <w:pPr>
              <w:spacing w:before="0"/>
              <w:rPr>
                <w:rFonts w:cs="Calibri"/>
                <w:szCs w:val="24"/>
              </w:rPr>
            </w:pPr>
            <w:r>
              <w:rPr>
                <w:rFonts w:cs="Calibri"/>
                <w:szCs w:val="24"/>
              </w:rPr>
              <w:t>E</w:t>
            </w:r>
            <w:r w:rsidR="00D53A89" w:rsidRPr="007A66D2">
              <w:rPr>
                <w:rFonts w:cs="Calibri"/>
                <w:szCs w:val="24"/>
              </w:rPr>
              <w:t xml:space="preserve">missions </w:t>
            </w:r>
            <w:r w:rsidR="00F74E67">
              <w:rPr>
                <w:rFonts w:cs="Calibri"/>
                <w:szCs w:val="24"/>
              </w:rPr>
              <w:t>(t</w:t>
            </w:r>
            <w:r>
              <w:rPr>
                <w:rFonts w:cs="Calibri"/>
                <w:szCs w:val="24"/>
              </w:rPr>
              <w:t xml:space="preserve"> </w:t>
            </w:r>
            <w:r w:rsidRPr="007A66D2">
              <w:rPr>
                <w:rFonts w:cs="Calibri"/>
                <w:szCs w:val="24"/>
              </w:rPr>
              <w:t>CO</w:t>
            </w:r>
            <w:r w:rsidRPr="007A66D2">
              <w:rPr>
                <w:rFonts w:cs="Calibri"/>
                <w:szCs w:val="24"/>
                <w:vertAlign w:val="subscript"/>
              </w:rPr>
              <w:t>2</w:t>
            </w:r>
            <w:r w:rsidRPr="007A66D2">
              <w:rPr>
                <w:rFonts w:cs="Calibri"/>
                <w:szCs w:val="24"/>
              </w:rPr>
              <w:t>-e</w:t>
            </w:r>
            <w:r w:rsidR="00F74E67">
              <w:rPr>
                <w:rFonts w:cs="Calibri"/>
                <w:szCs w:val="24"/>
              </w:rPr>
              <w:t xml:space="preserve">) </w:t>
            </w:r>
            <w:r w:rsidR="00D53A89" w:rsidRPr="007A66D2">
              <w:rPr>
                <w:rFonts w:cs="Calibri"/>
                <w:szCs w:val="24"/>
              </w:rPr>
              <w:t xml:space="preserve">per 1 </w:t>
            </w:r>
            <w:r w:rsidR="00EE2ED8">
              <w:rPr>
                <w:rFonts w:cs="Calibri"/>
                <w:szCs w:val="24"/>
              </w:rPr>
              <w:t>t</w:t>
            </w:r>
            <w:r w:rsidR="00D53A89" w:rsidRPr="007A66D2">
              <w:rPr>
                <w:rFonts w:cs="Calibri"/>
                <w:szCs w:val="24"/>
              </w:rPr>
              <w:t xml:space="preserve"> of medical waste </w:t>
            </w:r>
          </w:p>
          <w:p w14:paraId="2B0DACE5" w14:textId="574F9830" w:rsidR="00D53A89" w:rsidRPr="007A66D2" w:rsidRDefault="009F0A7E" w:rsidP="001570B5">
            <w:pPr>
              <w:rPr>
                <w:rFonts w:cs="Calibri"/>
                <w:szCs w:val="24"/>
              </w:rPr>
            </w:pPr>
            <w:r>
              <w:rPr>
                <w:rFonts w:cs="Arial"/>
                <w:szCs w:val="24"/>
              </w:rPr>
              <w:t xml:space="preserve">• </w:t>
            </w:r>
            <w:r w:rsidR="00D53A89" w:rsidRPr="007A66D2">
              <w:rPr>
                <w:rFonts w:cs="Calibri"/>
                <w:szCs w:val="24"/>
              </w:rPr>
              <w:t>Incineration: 1</w:t>
            </w:r>
            <w:r w:rsidR="00EE2ED8">
              <w:rPr>
                <w:rFonts w:cs="Calibri"/>
                <w:szCs w:val="24"/>
              </w:rPr>
              <w:t>.</w:t>
            </w:r>
            <w:r w:rsidR="00D53A89" w:rsidRPr="007A66D2">
              <w:rPr>
                <w:rFonts w:cs="Calibri"/>
                <w:szCs w:val="24"/>
              </w:rPr>
              <w:t>21</w:t>
            </w:r>
          </w:p>
          <w:p w14:paraId="46AE9AAB" w14:textId="5A7896F4" w:rsidR="00D53A89" w:rsidRPr="007A66D2" w:rsidRDefault="009F0A7E" w:rsidP="001570B5">
            <w:pPr>
              <w:rPr>
                <w:rFonts w:cs="Calibri"/>
                <w:szCs w:val="24"/>
              </w:rPr>
            </w:pPr>
            <w:r>
              <w:rPr>
                <w:rFonts w:cs="Arial"/>
                <w:szCs w:val="24"/>
              </w:rPr>
              <w:t xml:space="preserve">• </w:t>
            </w:r>
            <w:r w:rsidR="00D53A89" w:rsidRPr="007A66D2">
              <w:rPr>
                <w:rFonts w:cs="Calibri"/>
                <w:szCs w:val="24"/>
              </w:rPr>
              <w:t xml:space="preserve">Incineration with heat recovery: </w:t>
            </w:r>
            <w:r w:rsidR="00F74E67">
              <w:rPr>
                <w:rFonts w:cs="Calibri"/>
                <w:szCs w:val="24"/>
              </w:rPr>
              <w:t>0.</w:t>
            </w:r>
            <w:r w:rsidR="00D53A89" w:rsidRPr="007A66D2">
              <w:rPr>
                <w:rFonts w:cs="Calibri"/>
                <w:szCs w:val="24"/>
              </w:rPr>
              <w:t>4</w:t>
            </w:r>
            <w:r w:rsidR="000D2095">
              <w:rPr>
                <w:rFonts w:cs="Calibri"/>
                <w:szCs w:val="24"/>
              </w:rPr>
              <w:t>6</w:t>
            </w:r>
          </w:p>
          <w:p w14:paraId="337064EB" w14:textId="5F44082C" w:rsidR="00D53A89" w:rsidRPr="007A66D2" w:rsidRDefault="009F0A7E" w:rsidP="001570B5">
            <w:pPr>
              <w:rPr>
                <w:rFonts w:cs="Calibri"/>
                <w:szCs w:val="24"/>
              </w:rPr>
            </w:pPr>
            <w:r>
              <w:rPr>
                <w:rFonts w:cs="Arial"/>
                <w:szCs w:val="24"/>
              </w:rPr>
              <w:t>• S</w:t>
            </w:r>
            <w:r w:rsidR="00D53A89" w:rsidRPr="007A66D2">
              <w:rPr>
                <w:rFonts w:cs="Calibri"/>
                <w:szCs w:val="24"/>
              </w:rPr>
              <w:t xml:space="preserve">team sterilisation: </w:t>
            </w:r>
            <w:r w:rsidR="00F74E67">
              <w:rPr>
                <w:rFonts w:cs="Calibri"/>
                <w:szCs w:val="24"/>
              </w:rPr>
              <w:t>0.</w:t>
            </w:r>
            <w:r w:rsidR="00D53A89" w:rsidRPr="007A66D2">
              <w:rPr>
                <w:rFonts w:cs="Calibri"/>
                <w:szCs w:val="24"/>
              </w:rPr>
              <w:t>49</w:t>
            </w:r>
          </w:p>
          <w:p w14:paraId="79DC5A31" w14:textId="45C6AF05" w:rsidR="00D53A89" w:rsidRPr="007A66D2" w:rsidRDefault="009F0A7E" w:rsidP="001570B5">
            <w:pPr>
              <w:spacing w:before="0"/>
              <w:rPr>
                <w:szCs w:val="24"/>
              </w:rPr>
            </w:pPr>
            <w:r>
              <w:rPr>
                <w:rFonts w:cs="Arial"/>
                <w:szCs w:val="24"/>
              </w:rPr>
              <w:t xml:space="preserve">• </w:t>
            </w:r>
            <w:r w:rsidR="00D53A89" w:rsidRPr="007A66D2">
              <w:rPr>
                <w:rFonts w:cs="Calibri"/>
                <w:szCs w:val="24"/>
              </w:rPr>
              <w:t xml:space="preserve">Microwave disinfection: </w:t>
            </w:r>
            <w:r w:rsidR="00664C27">
              <w:rPr>
                <w:rFonts w:cs="Calibri"/>
                <w:szCs w:val="24"/>
              </w:rPr>
              <w:t>0.</w:t>
            </w:r>
            <w:r w:rsidR="00347F4F">
              <w:rPr>
                <w:rFonts w:cs="Calibri"/>
                <w:szCs w:val="24"/>
              </w:rPr>
              <w:t>10</w:t>
            </w:r>
            <w:r w:rsidR="000C1BD7">
              <w:rPr>
                <w:rFonts w:cs="Calibri"/>
                <w:szCs w:val="24"/>
              </w:rPr>
              <w:t>.</w:t>
            </w:r>
          </w:p>
        </w:tc>
        <w:tc>
          <w:tcPr>
            <w:tcW w:w="1126" w:type="dxa"/>
            <w:vAlign w:val="top"/>
          </w:tcPr>
          <w:p w14:paraId="157D0D4E" w14:textId="51E7B120" w:rsidR="00D53A89" w:rsidRPr="007A66D2" w:rsidRDefault="00D53A89" w:rsidP="001570B5">
            <w:pPr>
              <w:spacing w:before="0"/>
              <w:rPr>
                <w:szCs w:val="24"/>
              </w:rPr>
            </w:pPr>
            <w:r w:rsidRPr="007A66D2">
              <w:rPr>
                <w:rFonts w:cs="Calibri"/>
                <w:szCs w:val="24"/>
              </w:rPr>
              <w:t>Not reported</w:t>
            </w:r>
            <w:r w:rsidR="007B57DE">
              <w:rPr>
                <w:rFonts w:cs="Calibri"/>
                <w:szCs w:val="24"/>
              </w:rPr>
              <w:t>.</w:t>
            </w:r>
          </w:p>
        </w:tc>
      </w:tr>
      <w:tr w:rsidR="00ED31CF" w:rsidRPr="00017677" w14:paraId="676D5558" w14:textId="77777777" w:rsidTr="001570B5">
        <w:trPr>
          <w:cnfStyle w:val="000000100000" w:firstRow="0" w:lastRow="0" w:firstColumn="0" w:lastColumn="0" w:oddVBand="0" w:evenVBand="0" w:oddHBand="1" w:evenHBand="0" w:firstRowFirstColumn="0" w:firstRowLastColumn="0" w:lastRowFirstColumn="0" w:lastRowLastColumn="0"/>
        </w:trPr>
        <w:tc>
          <w:tcPr>
            <w:tcW w:w="1425" w:type="dxa"/>
            <w:vAlign w:val="top"/>
          </w:tcPr>
          <w:p w14:paraId="754037B7" w14:textId="30219461" w:rsidR="00D53A89" w:rsidRPr="007A66D2" w:rsidRDefault="008C1C27" w:rsidP="001570B5">
            <w:pPr>
              <w:spacing w:before="0"/>
              <w:rPr>
                <w:rFonts w:cs="Calibri"/>
                <w:szCs w:val="24"/>
              </w:rPr>
            </w:pPr>
            <w:r w:rsidRPr="007A66D2">
              <w:rPr>
                <w:rFonts w:cs="Calibri"/>
                <w:szCs w:val="24"/>
              </w:rPr>
              <w:t>Zhao et al. 2009</w:t>
            </w:r>
          </w:p>
          <w:p w14:paraId="3BA66895" w14:textId="77777777" w:rsidR="00D53A89" w:rsidRPr="007A66D2" w:rsidRDefault="00D53A89" w:rsidP="001570B5">
            <w:pPr>
              <w:spacing w:before="0"/>
              <w:rPr>
                <w:szCs w:val="24"/>
              </w:rPr>
            </w:pPr>
            <w:r w:rsidRPr="007A66D2">
              <w:rPr>
                <w:szCs w:val="24"/>
              </w:rPr>
              <w:t>Not specified</w:t>
            </w:r>
          </w:p>
        </w:tc>
        <w:tc>
          <w:tcPr>
            <w:tcW w:w="1535" w:type="dxa"/>
            <w:vAlign w:val="top"/>
          </w:tcPr>
          <w:p w14:paraId="7A06F4C4" w14:textId="77777777" w:rsidR="00D53A89" w:rsidRPr="007A66D2" w:rsidRDefault="00D53A89" w:rsidP="001570B5">
            <w:pPr>
              <w:spacing w:before="0"/>
              <w:rPr>
                <w:szCs w:val="24"/>
              </w:rPr>
            </w:pPr>
            <w:r w:rsidRPr="007A66D2">
              <w:rPr>
                <w:rFonts w:cs="Calibri"/>
                <w:szCs w:val="24"/>
              </w:rPr>
              <w:t>Life cycle assessment</w:t>
            </w:r>
          </w:p>
        </w:tc>
        <w:tc>
          <w:tcPr>
            <w:tcW w:w="2427" w:type="dxa"/>
            <w:vAlign w:val="top"/>
          </w:tcPr>
          <w:p w14:paraId="77E8FED5" w14:textId="539E579E" w:rsidR="00D53A89" w:rsidRPr="007A66D2" w:rsidRDefault="00664C27" w:rsidP="001570B5">
            <w:pPr>
              <w:spacing w:before="0"/>
              <w:rPr>
                <w:szCs w:val="24"/>
              </w:rPr>
            </w:pPr>
            <w:r>
              <w:rPr>
                <w:rFonts w:cs="Calibri"/>
                <w:szCs w:val="24"/>
              </w:rPr>
              <w:t>LCA</w:t>
            </w:r>
            <w:r w:rsidR="00D53A89" w:rsidRPr="007A66D2">
              <w:rPr>
                <w:rFonts w:cs="Calibri"/>
                <w:szCs w:val="24"/>
              </w:rPr>
              <w:t xml:space="preserve"> comparing hazardous waste incineration with autoclave sterilisation and sanitary landfill.</w:t>
            </w:r>
          </w:p>
        </w:tc>
        <w:tc>
          <w:tcPr>
            <w:tcW w:w="2977" w:type="dxa"/>
            <w:vAlign w:val="top"/>
          </w:tcPr>
          <w:p w14:paraId="4085267E" w14:textId="69CBB37A" w:rsidR="00D53A89" w:rsidRPr="007A66D2" w:rsidRDefault="00413D8E" w:rsidP="001570B5">
            <w:pPr>
              <w:spacing w:before="0"/>
              <w:rPr>
                <w:rFonts w:cs="Calibri"/>
                <w:szCs w:val="24"/>
              </w:rPr>
            </w:pPr>
            <w:r>
              <w:rPr>
                <w:rFonts w:cs="Calibri"/>
                <w:szCs w:val="24"/>
              </w:rPr>
              <w:t xml:space="preserve">Emissions (t </w:t>
            </w:r>
            <w:r w:rsidR="006822BD" w:rsidRPr="007A66D2">
              <w:rPr>
                <w:rFonts w:cs="Calibri"/>
                <w:szCs w:val="24"/>
              </w:rPr>
              <w:t>CO</w:t>
            </w:r>
            <w:r w:rsidR="006822BD" w:rsidRPr="007A66D2">
              <w:rPr>
                <w:rFonts w:cs="Calibri"/>
                <w:szCs w:val="24"/>
                <w:vertAlign w:val="subscript"/>
              </w:rPr>
              <w:t>2</w:t>
            </w:r>
            <w:r w:rsidR="006822BD" w:rsidRPr="007A66D2">
              <w:rPr>
                <w:rFonts w:cs="Calibri"/>
                <w:szCs w:val="24"/>
              </w:rPr>
              <w:t>-e</w:t>
            </w:r>
            <w:r w:rsidR="00664C27">
              <w:rPr>
                <w:rFonts w:cs="Calibri"/>
                <w:szCs w:val="24"/>
              </w:rPr>
              <w:t xml:space="preserve">) </w:t>
            </w:r>
            <w:r w:rsidR="00D53A89" w:rsidRPr="007A66D2">
              <w:rPr>
                <w:rFonts w:cs="Calibri"/>
                <w:szCs w:val="24"/>
              </w:rPr>
              <w:t xml:space="preserve">per 1 </w:t>
            </w:r>
            <w:r w:rsidR="00EE2ED8">
              <w:rPr>
                <w:rFonts w:cs="Calibri"/>
                <w:szCs w:val="24"/>
              </w:rPr>
              <w:t>t</w:t>
            </w:r>
            <w:r w:rsidR="00D53A89" w:rsidRPr="007A66D2">
              <w:rPr>
                <w:rFonts w:cs="Calibri"/>
                <w:szCs w:val="24"/>
              </w:rPr>
              <w:t xml:space="preserve"> medical waste</w:t>
            </w:r>
            <w:r>
              <w:rPr>
                <w:rFonts w:cs="Calibri"/>
                <w:szCs w:val="24"/>
              </w:rPr>
              <w:t>:</w:t>
            </w:r>
          </w:p>
          <w:p w14:paraId="4F228604" w14:textId="1C6E3B0C" w:rsidR="00D53A89" w:rsidRPr="007A66D2" w:rsidRDefault="009F0A7E" w:rsidP="001570B5">
            <w:pPr>
              <w:rPr>
                <w:rFonts w:cs="Calibri"/>
                <w:szCs w:val="24"/>
              </w:rPr>
            </w:pPr>
            <w:r>
              <w:rPr>
                <w:rFonts w:cs="Arial"/>
                <w:szCs w:val="24"/>
              </w:rPr>
              <w:t xml:space="preserve">• </w:t>
            </w:r>
            <w:r w:rsidR="00D53A89" w:rsidRPr="007A66D2">
              <w:rPr>
                <w:rFonts w:cs="Calibri"/>
                <w:szCs w:val="24"/>
              </w:rPr>
              <w:t>Incineration with no energy recovery: 1</w:t>
            </w:r>
            <w:r w:rsidR="00EE2ED8">
              <w:rPr>
                <w:rFonts w:cs="Calibri"/>
                <w:szCs w:val="24"/>
              </w:rPr>
              <w:t>.</w:t>
            </w:r>
            <w:r w:rsidR="00D53A89" w:rsidRPr="007A66D2">
              <w:rPr>
                <w:rFonts w:cs="Calibri"/>
                <w:szCs w:val="24"/>
              </w:rPr>
              <w:t>19</w:t>
            </w:r>
          </w:p>
          <w:p w14:paraId="7A7C23E9" w14:textId="030E7EAF" w:rsidR="00D53A89" w:rsidRPr="007A66D2" w:rsidRDefault="009F0A7E" w:rsidP="001570B5">
            <w:pPr>
              <w:rPr>
                <w:rFonts w:cs="Calibri"/>
                <w:szCs w:val="24"/>
              </w:rPr>
            </w:pPr>
            <w:r>
              <w:rPr>
                <w:rFonts w:cs="Arial"/>
                <w:szCs w:val="24"/>
              </w:rPr>
              <w:t xml:space="preserve">• </w:t>
            </w:r>
            <w:r w:rsidR="00D53A89" w:rsidRPr="007A66D2">
              <w:rPr>
                <w:rFonts w:cs="Calibri"/>
                <w:szCs w:val="24"/>
              </w:rPr>
              <w:t xml:space="preserve">Incineration with 15% energy recovery (conventional): </w:t>
            </w:r>
            <w:r w:rsidR="00664C27">
              <w:rPr>
                <w:rFonts w:cs="Calibri"/>
                <w:szCs w:val="24"/>
              </w:rPr>
              <w:t>0.</w:t>
            </w:r>
            <w:r w:rsidR="00D53A89" w:rsidRPr="007A66D2">
              <w:rPr>
                <w:rFonts w:cs="Calibri"/>
                <w:szCs w:val="24"/>
              </w:rPr>
              <w:t>68</w:t>
            </w:r>
          </w:p>
          <w:p w14:paraId="077AA765" w14:textId="1E6457F5" w:rsidR="00D53A89" w:rsidRPr="007A66D2" w:rsidRDefault="009F0A7E" w:rsidP="001570B5">
            <w:pPr>
              <w:rPr>
                <w:rFonts w:cs="Calibri"/>
                <w:szCs w:val="24"/>
              </w:rPr>
            </w:pPr>
            <w:r>
              <w:rPr>
                <w:rFonts w:cs="Arial"/>
                <w:szCs w:val="24"/>
              </w:rPr>
              <w:t xml:space="preserve">• </w:t>
            </w:r>
            <w:r w:rsidR="00D53A89" w:rsidRPr="007A66D2">
              <w:rPr>
                <w:rFonts w:cs="Calibri"/>
                <w:szCs w:val="24"/>
              </w:rPr>
              <w:t>Incineration with 30% energy recovery (optimised): -</w:t>
            </w:r>
            <w:r w:rsidR="00664C27">
              <w:rPr>
                <w:rFonts w:cs="Calibri"/>
                <w:szCs w:val="24"/>
              </w:rPr>
              <w:t>0.0</w:t>
            </w:r>
            <w:r w:rsidR="00D53A89" w:rsidRPr="007A66D2">
              <w:rPr>
                <w:rFonts w:cs="Calibri"/>
                <w:szCs w:val="24"/>
              </w:rPr>
              <w:t>5</w:t>
            </w:r>
          </w:p>
          <w:p w14:paraId="07748A03" w14:textId="4B8065DA" w:rsidR="00D53A89" w:rsidRPr="007A66D2" w:rsidRDefault="009F0A7E" w:rsidP="001570B5">
            <w:pPr>
              <w:rPr>
                <w:rFonts w:cs="Calibri"/>
                <w:szCs w:val="24"/>
              </w:rPr>
            </w:pPr>
            <w:r>
              <w:rPr>
                <w:rFonts w:cs="Arial"/>
                <w:szCs w:val="24"/>
              </w:rPr>
              <w:t xml:space="preserve">• </w:t>
            </w:r>
            <w:r w:rsidR="00D53A89" w:rsidRPr="007A66D2">
              <w:rPr>
                <w:rFonts w:cs="Calibri"/>
                <w:szCs w:val="24"/>
              </w:rPr>
              <w:t xml:space="preserve">Autoclave sterilisation with sanitary landfill: </w:t>
            </w:r>
            <w:r w:rsidR="003755FF">
              <w:rPr>
                <w:rFonts w:cs="Calibri"/>
                <w:szCs w:val="24"/>
              </w:rPr>
              <w:t>0.</w:t>
            </w:r>
            <w:r w:rsidR="00D53A89" w:rsidRPr="007A66D2">
              <w:rPr>
                <w:rFonts w:cs="Calibri"/>
                <w:szCs w:val="24"/>
              </w:rPr>
              <w:t>46</w:t>
            </w:r>
          </w:p>
          <w:p w14:paraId="3E3485BC" w14:textId="29CFA7C7" w:rsidR="00D53A89" w:rsidRPr="007A66D2" w:rsidRDefault="00C5044E" w:rsidP="001570B5">
            <w:pPr>
              <w:spacing w:before="0"/>
              <w:rPr>
                <w:rFonts w:cs="Calibri"/>
                <w:szCs w:val="24"/>
              </w:rPr>
            </w:pPr>
            <w:r>
              <w:rPr>
                <w:rFonts w:cs="Arial"/>
                <w:szCs w:val="24"/>
              </w:rPr>
              <w:t xml:space="preserve">• </w:t>
            </w:r>
            <w:r w:rsidR="00D53A89" w:rsidRPr="007A66D2">
              <w:rPr>
                <w:rFonts w:cs="Calibri"/>
                <w:szCs w:val="24"/>
              </w:rPr>
              <w:t xml:space="preserve">Autoclave sterilisation with sanitary landfill and </w:t>
            </w:r>
            <w:r w:rsidR="00D53A89" w:rsidRPr="007A66D2">
              <w:rPr>
                <w:rFonts w:cs="Calibri"/>
                <w:szCs w:val="24"/>
              </w:rPr>
              <w:lastRenderedPageBreak/>
              <w:t xml:space="preserve">10% electricity recovery: </w:t>
            </w:r>
            <w:r w:rsidR="00CE3A9E">
              <w:rPr>
                <w:rFonts w:cs="Calibri"/>
                <w:szCs w:val="24"/>
              </w:rPr>
              <w:t>0.</w:t>
            </w:r>
            <w:r w:rsidR="00D53A89" w:rsidRPr="007A66D2">
              <w:rPr>
                <w:rFonts w:cs="Calibri"/>
                <w:szCs w:val="24"/>
              </w:rPr>
              <w:t>45</w:t>
            </w:r>
            <w:r w:rsidR="000C1BD7">
              <w:rPr>
                <w:rFonts w:cs="Calibri"/>
                <w:szCs w:val="24"/>
              </w:rPr>
              <w:t>.</w:t>
            </w:r>
          </w:p>
        </w:tc>
        <w:tc>
          <w:tcPr>
            <w:tcW w:w="1126" w:type="dxa"/>
            <w:vAlign w:val="top"/>
          </w:tcPr>
          <w:p w14:paraId="7FFB515D" w14:textId="41A5BD07" w:rsidR="00D53A89" w:rsidRPr="007A66D2" w:rsidRDefault="00D53A89" w:rsidP="001570B5">
            <w:pPr>
              <w:spacing w:before="0"/>
              <w:rPr>
                <w:szCs w:val="24"/>
              </w:rPr>
            </w:pPr>
            <w:r w:rsidRPr="007A66D2">
              <w:rPr>
                <w:rFonts w:cs="Calibri"/>
                <w:szCs w:val="24"/>
              </w:rPr>
              <w:lastRenderedPageBreak/>
              <w:t>Not reported</w:t>
            </w:r>
            <w:r w:rsidR="007B57DE">
              <w:rPr>
                <w:rFonts w:cs="Calibri"/>
                <w:szCs w:val="24"/>
              </w:rPr>
              <w:t>.</w:t>
            </w:r>
          </w:p>
        </w:tc>
      </w:tr>
    </w:tbl>
    <w:p w14:paraId="042F2F35" w14:textId="77777777" w:rsidR="00F024C2" w:rsidRDefault="00F024C2" w:rsidP="00CC726D">
      <w:bookmarkStart w:id="95" w:name="_Ref168904163"/>
      <w:bookmarkEnd w:id="70"/>
      <w:bookmarkEnd w:id="94"/>
    </w:p>
    <w:p w14:paraId="4AA1601B" w14:textId="47FA51E5" w:rsidR="00D53A89" w:rsidRPr="00C27D7A" w:rsidRDefault="00CD3902" w:rsidP="00255487">
      <w:pPr>
        <w:pStyle w:val="Caption"/>
        <w:rPr>
          <w:rFonts w:cs="Arial"/>
          <w:bCs/>
          <w:i/>
        </w:rPr>
      </w:pPr>
      <w:bookmarkStart w:id="96" w:name="_Toc226030319"/>
      <w:r>
        <w:lastRenderedPageBreak/>
        <w:t xml:space="preserve">Table </w:t>
      </w:r>
      <w:r w:rsidR="0035748B">
        <w:fldChar w:fldCharType="begin"/>
      </w:r>
      <w:r w:rsidR="0035748B">
        <w:instrText xml:space="preserve"> SEQ Table \* ARABIC </w:instrText>
      </w:r>
      <w:r w:rsidR="0035748B">
        <w:fldChar w:fldCharType="separate"/>
      </w:r>
      <w:r w:rsidR="008C1591">
        <w:rPr>
          <w:noProof/>
        </w:rPr>
        <w:t>13</w:t>
      </w:r>
      <w:r w:rsidR="0035748B">
        <w:rPr>
          <w:noProof/>
        </w:rPr>
        <w:fldChar w:fldCharType="end"/>
      </w:r>
      <w:r>
        <w:t xml:space="preserve">. </w:t>
      </w:r>
      <w:r w:rsidRPr="009D5DCA">
        <w:t xml:space="preserve">Summary of studies </w:t>
      </w:r>
      <w:r w:rsidR="006567DB">
        <w:t>examining</w:t>
      </w:r>
      <w:r w:rsidRPr="009D5DCA">
        <w:t xml:space="preserve"> multiple waste management strategies (not including systematic reviews)</w:t>
      </w:r>
      <w:bookmarkEnd w:id="96"/>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389"/>
        <w:gridCol w:w="1588"/>
        <w:gridCol w:w="3544"/>
        <w:gridCol w:w="1843"/>
        <w:gridCol w:w="1126"/>
      </w:tblGrid>
      <w:tr w:rsidR="00020809" w:rsidRPr="00017677" w14:paraId="415040C8" w14:textId="77777777" w:rsidTr="002A51E3">
        <w:trPr>
          <w:cnfStyle w:val="100000000000" w:firstRow="1" w:lastRow="0" w:firstColumn="0" w:lastColumn="0" w:oddVBand="0" w:evenVBand="0" w:oddHBand="0" w:evenHBand="0" w:firstRowFirstColumn="0" w:firstRowLastColumn="0" w:lastRowFirstColumn="0" w:lastRowLastColumn="0"/>
          <w:tblHeader/>
        </w:trPr>
        <w:tc>
          <w:tcPr>
            <w:tcW w:w="1389" w:type="dxa"/>
            <w:vAlign w:val="top"/>
          </w:tcPr>
          <w:p w14:paraId="2BF0BB29" w14:textId="7EF10BC6" w:rsidR="00D53A89" w:rsidRPr="007A66D2" w:rsidRDefault="00D53A89" w:rsidP="009F6311">
            <w:pPr>
              <w:spacing w:before="0"/>
              <w:rPr>
                <w:b/>
                <w:szCs w:val="24"/>
              </w:rPr>
            </w:pPr>
            <w:r w:rsidRPr="007A66D2">
              <w:rPr>
                <w:b/>
                <w:szCs w:val="24"/>
              </w:rPr>
              <w:t>Article</w:t>
            </w:r>
            <w:r w:rsidR="00CA122A">
              <w:rPr>
                <w:b/>
                <w:szCs w:val="24"/>
              </w:rPr>
              <w:t xml:space="preserve"> and geography</w:t>
            </w:r>
          </w:p>
        </w:tc>
        <w:tc>
          <w:tcPr>
            <w:tcW w:w="1588" w:type="dxa"/>
            <w:vAlign w:val="top"/>
          </w:tcPr>
          <w:p w14:paraId="4D48D515" w14:textId="7245D991" w:rsidR="00D53A89" w:rsidRPr="007A66D2" w:rsidRDefault="00D53A89" w:rsidP="009F6311">
            <w:pPr>
              <w:spacing w:before="0"/>
              <w:rPr>
                <w:b/>
                <w:szCs w:val="24"/>
              </w:rPr>
            </w:pPr>
            <w:r w:rsidRPr="007A66D2">
              <w:rPr>
                <w:b/>
                <w:szCs w:val="24"/>
              </w:rPr>
              <w:t>Study design</w:t>
            </w:r>
            <w:r w:rsidR="00CA122A">
              <w:rPr>
                <w:b/>
                <w:szCs w:val="24"/>
              </w:rPr>
              <w:t xml:space="preserve"> and service area</w:t>
            </w:r>
          </w:p>
        </w:tc>
        <w:tc>
          <w:tcPr>
            <w:tcW w:w="3544" w:type="dxa"/>
            <w:vAlign w:val="top"/>
          </w:tcPr>
          <w:p w14:paraId="7E236183" w14:textId="77777777" w:rsidR="00D53A89" w:rsidRPr="007A66D2" w:rsidRDefault="00D53A89" w:rsidP="009F6311">
            <w:pPr>
              <w:spacing w:before="0"/>
              <w:rPr>
                <w:b/>
                <w:szCs w:val="24"/>
                <w:vertAlign w:val="superscript"/>
              </w:rPr>
            </w:pPr>
            <w:r w:rsidRPr="007A66D2">
              <w:rPr>
                <w:b/>
                <w:szCs w:val="24"/>
              </w:rPr>
              <w:t>Intervention</w:t>
            </w:r>
          </w:p>
        </w:tc>
        <w:tc>
          <w:tcPr>
            <w:tcW w:w="1843" w:type="dxa"/>
            <w:vAlign w:val="top"/>
          </w:tcPr>
          <w:p w14:paraId="2E60EB75" w14:textId="5E0873C0" w:rsidR="00D53A89" w:rsidRPr="007A66D2" w:rsidRDefault="00413D8E" w:rsidP="009F6311">
            <w:pPr>
              <w:spacing w:before="0"/>
              <w:rPr>
                <w:b/>
                <w:szCs w:val="24"/>
                <w:vertAlign w:val="superscript"/>
              </w:rPr>
            </w:pPr>
            <w:r>
              <w:rPr>
                <w:rFonts w:cs="Calibri"/>
                <w:b/>
                <w:szCs w:val="24"/>
              </w:rPr>
              <w:t>Waste and/or emissions impact</w:t>
            </w:r>
          </w:p>
        </w:tc>
        <w:tc>
          <w:tcPr>
            <w:tcW w:w="1126" w:type="dxa"/>
            <w:vAlign w:val="top"/>
          </w:tcPr>
          <w:p w14:paraId="5735AD90" w14:textId="477E3FF9" w:rsidR="00D53A89" w:rsidRPr="007A66D2" w:rsidRDefault="00162009" w:rsidP="009F6311">
            <w:pPr>
              <w:spacing w:before="0"/>
              <w:rPr>
                <w:b/>
                <w:szCs w:val="24"/>
              </w:rPr>
            </w:pPr>
            <w:r>
              <w:rPr>
                <w:rFonts w:cs="Calibri"/>
                <w:b/>
                <w:szCs w:val="24"/>
              </w:rPr>
              <w:t>Cost impact</w:t>
            </w:r>
          </w:p>
        </w:tc>
      </w:tr>
      <w:tr w:rsidR="00D53A89" w:rsidRPr="00017677" w14:paraId="1E1C0CCA" w14:textId="77777777" w:rsidTr="009F6311">
        <w:trPr>
          <w:cnfStyle w:val="000000100000" w:firstRow="0" w:lastRow="0" w:firstColumn="0" w:lastColumn="0" w:oddVBand="0" w:evenVBand="0" w:oddHBand="1" w:evenHBand="0" w:firstRowFirstColumn="0" w:firstRowLastColumn="0" w:lastRowFirstColumn="0" w:lastRowLastColumn="0"/>
        </w:trPr>
        <w:tc>
          <w:tcPr>
            <w:tcW w:w="9490" w:type="dxa"/>
            <w:gridSpan w:val="5"/>
            <w:vAlign w:val="top"/>
          </w:tcPr>
          <w:p w14:paraId="3ED21FD5" w14:textId="5E3CCF9B" w:rsidR="00D53A89" w:rsidRPr="007A66D2" w:rsidRDefault="00D53A89" w:rsidP="009F6311">
            <w:pPr>
              <w:spacing w:before="0"/>
              <w:rPr>
                <w:rFonts w:cs="Calibri"/>
                <w:b/>
                <w:szCs w:val="24"/>
              </w:rPr>
            </w:pPr>
            <w:r w:rsidRPr="007A66D2">
              <w:rPr>
                <w:rFonts w:cs="Calibri"/>
                <w:b/>
                <w:szCs w:val="24"/>
              </w:rPr>
              <w:t>Combination of minimal materials, maximal reuse and maximal recycling</w:t>
            </w:r>
          </w:p>
        </w:tc>
      </w:tr>
      <w:tr w:rsidR="00CF54B2" w:rsidRPr="00017677" w14:paraId="18EA2163" w14:textId="77777777" w:rsidTr="009F6311">
        <w:tc>
          <w:tcPr>
            <w:tcW w:w="1389" w:type="dxa"/>
            <w:vAlign w:val="top"/>
          </w:tcPr>
          <w:p w14:paraId="35237621" w14:textId="05D7561F" w:rsidR="00D53A89" w:rsidRPr="007A66D2" w:rsidRDefault="008C1C27" w:rsidP="009F6311">
            <w:pPr>
              <w:spacing w:before="0"/>
              <w:rPr>
                <w:rFonts w:cs="Calibri"/>
                <w:szCs w:val="24"/>
              </w:rPr>
            </w:pPr>
            <w:r w:rsidRPr="007A66D2">
              <w:rPr>
                <w:rFonts w:cs="Calibri"/>
                <w:szCs w:val="24"/>
              </w:rPr>
              <w:t>Rizan</w:t>
            </w:r>
            <w:r w:rsidR="0020376F">
              <w:rPr>
                <w:rFonts w:cs="Calibri"/>
                <w:szCs w:val="24"/>
              </w:rPr>
              <w:t xml:space="preserve"> et al. </w:t>
            </w:r>
            <w:r w:rsidRPr="007A66D2">
              <w:rPr>
                <w:rFonts w:cs="Calibri"/>
                <w:szCs w:val="24"/>
              </w:rPr>
              <w:t>2021</w:t>
            </w:r>
          </w:p>
          <w:p w14:paraId="2C77942D" w14:textId="77777777" w:rsidR="00D53A89" w:rsidRPr="007A66D2" w:rsidRDefault="00D53A89" w:rsidP="009F6311">
            <w:pPr>
              <w:spacing w:before="0"/>
              <w:rPr>
                <w:b/>
                <w:szCs w:val="24"/>
              </w:rPr>
            </w:pPr>
            <w:r w:rsidRPr="007A66D2">
              <w:rPr>
                <w:rFonts w:cs="Calibri"/>
                <w:szCs w:val="24"/>
              </w:rPr>
              <w:t>UK</w:t>
            </w:r>
          </w:p>
        </w:tc>
        <w:tc>
          <w:tcPr>
            <w:tcW w:w="1588" w:type="dxa"/>
            <w:vAlign w:val="top"/>
          </w:tcPr>
          <w:p w14:paraId="027C4111" w14:textId="77777777" w:rsidR="00D53A89" w:rsidRPr="007A66D2" w:rsidRDefault="00D53A89" w:rsidP="009F6311">
            <w:pPr>
              <w:spacing w:before="0"/>
              <w:rPr>
                <w:rFonts w:cs="Calibri"/>
                <w:szCs w:val="24"/>
              </w:rPr>
            </w:pPr>
            <w:r w:rsidRPr="007A66D2">
              <w:rPr>
                <w:rFonts w:cs="Calibri"/>
                <w:szCs w:val="24"/>
              </w:rPr>
              <w:t>Life cycle assessment</w:t>
            </w:r>
          </w:p>
          <w:p w14:paraId="73D8DDEC" w14:textId="77777777" w:rsidR="00D53A89" w:rsidRPr="007A66D2" w:rsidRDefault="00D53A89" w:rsidP="009F6311">
            <w:pPr>
              <w:spacing w:before="0"/>
              <w:rPr>
                <w:b/>
                <w:szCs w:val="24"/>
              </w:rPr>
            </w:pPr>
            <w:r w:rsidRPr="007A66D2">
              <w:rPr>
                <w:rFonts w:cs="Calibri"/>
                <w:szCs w:val="24"/>
              </w:rPr>
              <w:t>Health system-wide</w:t>
            </w:r>
          </w:p>
        </w:tc>
        <w:tc>
          <w:tcPr>
            <w:tcW w:w="3544" w:type="dxa"/>
            <w:vAlign w:val="top"/>
          </w:tcPr>
          <w:p w14:paraId="61C6A224" w14:textId="5BE4BB1D" w:rsidR="00D53A89" w:rsidRPr="007A66D2" w:rsidRDefault="00D53A89" w:rsidP="009F6311">
            <w:pPr>
              <w:spacing w:before="0"/>
              <w:rPr>
                <w:b/>
                <w:szCs w:val="24"/>
              </w:rPr>
            </w:pPr>
            <w:r w:rsidRPr="007A66D2">
              <w:rPr>
                <w:rFonts w:cs="Calibri"/>
                <w:szCs w:val="24"/>
              </w:rPr>
              <w:t xml:space="preserve">LCA </w:t>
            </w:r>
            <w:r w:rsidR="00ED1B86">
              <w:rPr>
                <w:rFonts w:cs="Calibri"/>
                <w:szCs w:val="24"/>
              </w:rPr>
              <w:t>of</w:t>
            </w:r>
            <w:r w:rsidR="00ED1B86" w:rsidRPr="007A66D2">
              <w:rPr>
                <w:rFonts w:cs="Calibri"/>
                <w:szCs w:val="24"/>
              </w:rPr>
              <w:t xml:space="preserve"> </w:t>
            </w:r>
            <w:r w:rsidRPr="007A66D2">
              <w:rPr>
                <w:rFonts w:cs="Calibri"/>
                <w:szCs w:val="24"/>
              </w:rPr>
              <w:t xml:space="preserve">four </w:t>
            </w:r>
            <w:r w:rsidR="002F69B5">
              <w:rPr>
                <w:rFonts w:cs="Calibri"/>
                <w:szCs w:val="24"/>
              </w:rPr>
              <w:t xml:space="preserve">PPE </w:t>
            </w:r>
            <w:r w:rsidRPr="007A66D2">
              <w:rPr>
                <w:rFonts w:cs="Calibri"/>
                <w:szCs w:val="24"/>
              </w:rPr>
              <w:t>scenarios during the first 6 months of the COVID-19 pandemic: (1) manufactur</w:t>
            </w:r>
            <w:r w:rsidR="00C05605">
              <w:rPr>
                <w:rFonts w:cs="Calibri"/>
                <w:szCs w:val="24"/>
              </w:rPr>
              <w:t>e</w:t>
            </w:r>
            <w:r w:rsidRPr="007A66D2">
              <w:rPr>
                <w:rFonts w:cs="Calibri"/>
                <w:szCs w:val="24"/>
              </w:rPr>
              <w:t xml:space="preserve"> PPE domestically; (2) eliminat</w:t>
            </w:r>
            <w:r w:rsidR="00C05605">
              <w:rPr>
                <w:rFonts w:cs="Calibri"/>
                <w:szCs w:val="24"/>
              </w:rPr>
              <w:t>e</w:t>
            </w:r>
            <w:r w:rsidRPr="007A66D2">
              <w:rPr>
                <w:rFonts w:cs="Calibri"/>
                <w:szCs w:val="24"/>
              </w:rPr>
              <w:t xml:space="preserve"> glove use; (3) reus</w:t>
            </w:r>
            <w:r w:rsidR="00C05605">
              <w:rPr>
                <w:rFonts w:cs="Calibri"/>
                <w:szCs w:val="24"/>
              </w:rPr>
              <w:t>e</w:t>
            </w:r>
            <w:r w:rsidRPr="007A66D2">
              <w:rPr>
                <w:rFonts w:cs="Calibri"/>
                <w:szCs w:val="24"/>
              </w:rPr>
              <w:t xml:space="preserve"> gowns and face shields; and (4) </w:t>
            </w:r>
            <w:r w:rsidR="00162009">
              <w:rPr>
                <w:rFonts w:cs="Calibri"/>
                <w:szCs w:val="24"/>
              </w:rPr>
              <w:t>maximise PPE recycling</w:t>
            </w:r>
            <w:r w:rsidR="000C1BD7">
              <w:rPr>
                <w:rFonts w:cs="Calibri"/>
                <w:szCs w:val="24"/>
              </w:rPr>
              <w:t>.</w:t>
            </w:r>
          </w:p>
        </w:tc>
        <w:tc>
          <w:tcPr>
            <w:tcW w:w="1843" w:type="dxa"/>
            <w:vAlign w:val="top"/>
          </w:tcPr>
          <w:p w14:paraId="1C473624" w14:textId="6B48C606" w:rsidR="00D53A89" w:rsidRPr="007A66D2" w:rsidRDefault="00116FFE" w:rsidP="009F6311">
            <w:pPr>
              <w:spacing w:before="0"/>
              <w:rPr>
                <w:rFonts w:cs="Calibri"/>
                <w:szCs w:val="24"/>
              </w:rPr>
            </w:pPr>
            <w:r>
              <w:rPr>
                <w:rFonts w:cs="Calibri"/>
                <w:szCs w:val="24"/>
              </w:rPr>
              <w:t>R</w:t>
            </w:r>
            <w:r w:rsidR="00D53A89" w:rsidRPr="007A66D2">
              <w:rPr>
                <w:rFonts w:cs="Calibri"/>
                <w:szCs w:val="24"/>
              </w:rPr>
              <w:t>eductions</w:t>
            </w:r>
            <w:r w:rsidR="00AF422F">
              <w:rPr>
                <w:rFonts w:cs="Calibri"/>
                <w:szCs w:val="24"/>
              </w:rPr>
              <w:t xml:space="preserve"> (kt</w:t>
            </w:r>
            <w:r w:rsidR="00AF422F" w:rsidRPr="007A66D2">
              <w:rPr>
                <w:rFonts w:cs="Calibri"/>
                <w:szCs w:val="24"/>
              </w:rPr>
              <w:t xml:space="preserve"> CO</w:t>
            </w:r>
            <w:r w:rsidR="00AF422F" w:rsidRPr="007A66D2">
              <w:rPr>
                <w:rFonts w:cs="Calibri"/>
                <w:szCs w:val="24"/>
                <w:vertAlign w:val="subscript"/>
              </w:rPr>
              <w:t>2</w:t>
            </w:r>
            <w:r w:rsidR="00AF422F" w:rsidRPr="007A66D2">
              <w:rPr>
                <w:rFonts w:cs="Calibri"/>
                <w:szCs w:val="24"/>
              </w:rPr>
              <w:t>-e</w:t>
            </w:r>
            <w:r w:rsidR="00AF422F">
              <w:rPr>
                <w:rFonts w:cs="Calibri"/>
                <w:szCs w:val="24"/>
              </w:rPr>
              <w:t>)</w:t>
            </w:r>
            <w:r>
              <w:rPr>
                <w:rFonts w:cs="Calibri"/>
                <w:szCs w:val="24"/>
              </w:rPr>
              <w:t>:</w:t>
            </w:r>
          </w:p>
          <w:p w14:paraId="72F4CE9A" w14:textId="1E371FA7" w:rsidR="00D53A89" w:rsidRPr="007A66D2" w:rsidRDefault="00116FFE" w:rsidP="009F6311">
            <w:pPr>
              <w:spacing w:before="0"/>
              <w:rPr>
                <w:rFonts w:cs="Calibri"/>
                <w:szCs w:val="24"/>
              </w:rPr>
            </w:pPr>
            <w:r>
              <w:rPr>
                <w:rFonts w:cs="Arial"/>
                <w:szCs w:val="24"/>
              </w:rPr>
              <w:t xml:space="preserve">• </w:t>
            </w:r>
            <w:r w:rsidR="00A76652">
              <w:rPr>
                <w:rFonts w:cs="Calibri"/>
                <w:szCs w:val="24"/>
              </w:rPr>
              <w:t>(1):</w:t>
            </w:r>
            <w:r w:rsidR="00D53A89" w:rsidRPr="007A66D2">
              <w:rPr>
                <w:rFonts w:cs="Calibri"/>
                <w:szCs w:val="24"/>
              </w:rPr>
              <w:t xml:space="preserve"> 12</w:t>
            </w:r>
            <w:r w:rsidR="00866058">
              <w:rPr>
                <w:rFonts w:cs="Calibri"/>
                <w:szCs w:val="24"/>
              </w:rPr>
              <w:t>.50</w:t>
            </w:r>
          </w:p>
          <w:p w14:paraId="34A6EDBF" w14:textId="142FFFF7" w:rsidR="00D53A89" w:rsidRPr="007A66D2" w:rsidRDefault="00653929" w:rsidP="009F6311">
            <w:pPr>
              <w:spacing w:before="0"/>
              <w:rPr>
                <w:rFonts w:cs="Calibri"/>
                <w:szCs w:val="24"/>
              </w:rPr>
            </w:pPr>
            <w:r>
              <w:rPr>
                <w:rFonts w:cs="Arial"/>
                <w:szCs w:val="24"/>
              </w:rPr>
              <w:t xml:space="preserve">• </w:t>
            </w:r>
            <w:r w:rsidR="00A76652">
              <w:rPr>
                <w:rFonts w:cs="Calibri"/>
                <w:szCs w:val="24"/>
              </w:rPr>
              <w:t>(2):</w:t>
            </w:r>
            <w:r w:rsidR="00D53A89" w:rsidRPr="007A66D2">
              <w:rPr>
                <w:rFonts w:cs="Calibri"/>
                <w:szCs w:val="24"/>
              </w:rPr>
              <w:t xml:space="preserve"> 48</w:t>
            </w:r>
            <w:r w:rsidR="00724376">
              <w:rPr>
                <w:rFonts w:cs="Calibri"/>
                <w:szCs w:val="24"/>
              </w:rPr>
              <w:t>.</w:t>
            </w:r>
            <w:r w:rsidR="00866058">
              <w:rPr>
                <w:rFonts w:cs="Calibri"/>
                <w:szCs w:val="24"/>
              </w:rPr>
              <w:t>30</w:t>
            </w:r>
          </w:p>
          <w:p w14:paraId="559FD206" w14:textId="0F9C79E7" w:rsidR="00A7312E" w:rsidRDefault="00653929" w:rsidP="009F6311">
            <w:pPr>
              <w:spacing w:before="0"/>
              <w:rPr>
                <w:rFonts w:cs="Calibri"/>
                <w:szCs w:val="24"/>
              </w:rPr>
            </w:pPr>
            <w:r>
              <w:rPr>
                <w:rFonts w:cs="Arial"/>
                <w:szCs w:val="24"/>
              </w:rPr>
              <w:t xml:space="preserve">• </w:t>
            </w:r>
            <w:r w:rsidR="00A76652">
              <w:rPr>
                <w:rFonts w:cs="Calibri"/>
                <w:szCs w:val="24"/>
              </w:rPr>
              <w:t>(3):</w:t>
            </w:r>
            <w:r w:rsidR="00A7312E">
              <w:rPr>
                <w:rFonts w:cs="Calibri"/>
                <w:szCs w:val="24"/>
              </w:rPr>
              <w:t xml:space="preserve"> </w:t>
            </w:r>
            <w:r w:rsidR="00D53A89" w:rsidRPr="007A66D2">
              <w:rPr>
                <w:rFonts w:cs="Calibri"/>
                <w:szCs w:val="24"/>
              </w:rPr>
              <w:t>11</w:t>
            </w:r>
            <w:r w:rsidR="00724376">
              <w:rPr>
                <w:rFonts w:cs="Calibri"/>
                <w:szCs w:val="24"/>
              </w:rPr>
              <w:t>.</w:t>
            </w:r>
            <w:r w:rsidR="00D53A89" w:rsidRPr="007A66D2">
              <w:rPr>
                <w:rFonts w:cs="Calibri"/>
                <w:szCs w:val="24"/>
              </w:rPr>
              <w:t>1</w:t>
            </w:r>
            <w:r w:rsidR="00866058">
              <w:rPr>
                <w:rFonts w:cs="Calibri"/>
                <w:szCs w:val="24"/>
              </w:rPr>
              <w:t>1</w:t>
            </w:r>
          </w:p>
          <w:p w14:paraId="05512D56" w14:textId="6D15904A" w:rsidR="00D53A89" w:rsidRPr="007A66D2" w:rsidRDefault="00653929" w:rsidP="009F6311">
            <w:pPr>
              <w:spacing w:before="0"/>
              <w:rPr>
                <w:rFonts w:cs="Calibri"/>
                <w:szCs w:val="24"/>
              </w:rPr>
            </w:pPr>
            <w:r>
              <w:rPr>
                <w:rFonts w:cs="Arial"/>
                <w:szCs w:val="24"/>
              </w:rPr>
              <w:t xml:space="preserve">• </w:t>
            </w:r>
            <w:r w:rsidR="00A76652">
              <w:rPr>
                <w:rFonts w:cs="Calibri"/>
                <w:szCs w:val="24"/>
              </w:rPr>
              <w:t>(4)</w:t>
            </w:r>
            <w:r w:rsidR="00D53A89" w:rsidRPr="007A66D2">
              <w:rPr>
                <w:rFonts w:cs="Calibri"/>
                <w:szCs w:val="24"/>
              </w:rPr>
              <w:t>: 37</w:t>
            </w:r>
            <w:r w:rsidR="00724376">
              <w:rPr>
                <w:rFonts w:cs="Calibri"/>
                <w:szCs w:val="24"/>
              </w:rPr>
              <w:t>.</w:t>
            </w:r>
            <w:r w:rsidR="00866058">
              <w:rPr>
                <w:rFonts w:cs="Calibri"/>
                <w:szCs w:val="24"/>
              </w:rPr>
              <w:t>30</w:t>
            </w:r>
          </w:p>
          <w:p w14:paraId="1644F1F9" w14:textId="2A3EF639" w:rsidR="00D53A89" w:rsidRPr="007A66D2" w:rsidRDefault="00653929" w:rsidP="009F6311">
            <w:pPr>
              <w:spacing w:before="0"/>
              <w:rPr>
                <w:rFonts w:cs="Calibri"/>
                <w:b/>
                <w:szCs w:val="24"/>
              </w:rPr>
            </w:pPr>
            <w:r>
              <w:rPr>
                <w:rFonts w:cs="Arial"/>
                <w:szCs w:val="24"/>
              </w:rPr>
              <w:t xml:space="preserve">• </w:t>
            </w:r>
            <w:r w:rsidR="0093645A">
              <w:rPr>
                <w:rFonts w:cs="Calibri"/>
                <w:szCs w:val="24"/>
              </w:rPr>
              <w:t>A</w:t>
            </w:r>
            <w:r w:rsidR="00AF422F">
              <w:rPr>
                <w:rFonts w:cs="Calibri"/>
                <w:szCs w:val="24"/>
              </w:rPr>
              <w:t>ll four</w:t>
            </w:r>
            <w:r w:rsidR="00D53A89" w:rsidRPr="007A66D2">
              <w:rPr>
                <w:rFonts w:cs="Calibri"/>
                <w:szCs w:val="24"/>
              </w:rPr>
              <w:t>: 79</w:t>
            </w:r>
            <w:r w:rsidR="00724376">
              <w:rPr>
                <w:rFonts w:cs="Calibri"/>
                <w:szCs w:val="24"/>
              </w:rPr>
              <w:t>.</w:t>
            </w:r>
            <w:r w:rsidR="00D53A89" w:rsidRPr="007A66D2">
              <w:rPr>
                <w:rFonts w:cs="Calibri"/>
                <w:szCs w:val="24"/>
              </w:rPr>
              <w:t>83</w:t>
            </w:r>
            <w:r w:rsidR="000C1BD7">
              <w:rPr>
                <w:rFonts w:cs="Calibri"/>
                <w:szCs w:val="24"/>
              </w:rPr>
              <w:t>.</w:t>
            </w:r>
          </w:p>
        </w:tc>
        <w:tc>
          <w:tcPr>
            <w:tcW w:w="1126" w:type="dxa"/>
            <w:vAlign w:val="top"/>
          </w:tcPr>
          <w:p w14:paraId="6E038AA0" w14:textId="44D51297" w:rsidR="00D53A89" w:rsidRPr="007A66D2" w:rsidRDefault="00D53A89" w:rsidP="009F6311">
            <w:pPr>
              <w:spacing w:before="0"/>
              <w:rPr>
                <w:rFonts w:cs="Calibri"/>
                <w:b/>
                <w:szCs w:val="24"/>
              </w:rPr>
            </w:pPr>
            <w:r w:rsidRPr="007A66D2">
              <w:rPr>
                <w:rFonts w:cs="Calibri"/>
                <w:szCs w:val="24"/>
              </w:rPr>
              <w:t>Not reported</w:t>
            </w:r>
            <w:r w:rsidR="007B57DE">
              <w:rPr>
                <w:rFonts w:cs="Calibri"/>
                <w:szCs w:val="24"/>
              </w:rPr>
              <w:t>.</w:t>
            </w:r>
          </w:p>
        </w:tc>
      </w:tr>
      <w:tr w:rsidR="00CF54B2" w:rsidRPr="00017677" w14:paraId="0523A4D7" w14:textId="77777777" w:rsidTr="009F6311">
        <w:trPr>
          <w:cnfStyle w:val="000000100000" w:firstRow="0" w:lastRow="0" w:firstColumn="0" w:lastColumn="0" w:oddVBand="0" w:evenVBand="0" w:oddHBand="1" w:evenHBand="0" w:firstRowFirstColumn="0" w:firstRowLastColumn="0" w:lastRowFirstColumn="0" w:lastRowLastColumn="0"/>
        </w:trPr>
        <w:tc>
          <w:tcPr>
            <w:tcW w:w="1389" w:type="dxa"/>
            <w:vAlign w:val="top"/>
          </w:tcPr>
          <w:p w14:paraId="690F9B91" w14:textId="3EF9B81E" w:rsidR="00D53A89" w:rsidRPr="007A66D2" w:rsidRDefault="008C1C27" w:rsidP="009F6311">
            <w:pPr>
              <w:spacing w:before="0"/>
              <w:rPr>
                <w:rFonts w:cs="Calibri"/>
                <w:szCs w:val="24"/>
              </w:rPr>
            </w:pPr>
            <w:r w:rsidRPr="007A66D2">
              <w:rPr>
                <w:rFonts w:cs="Calibri"/>
                <w:szCs w:val="24"/>
              </w:rPr>
              <w:t xml:space="preserve">Thiel </w:t>
            </w:r>
            <w:r w:rsidR="0020376F">
              <w:rPr>
                <w:rFonts w:cs="Calibri"/>
                <w:szCs w:val="24"/>
              </w:rPr>
              <w:t>et al.</w:t>
            </w:r>
            <w:r w:rsidRPr="007A66D2">
              <w:rPr>
                <w:rFonts w:cs="Calibri"/>
                <w:szCs w:val="24"/>
              </w:rPr>
              <w:t xml:space="preserve"> 2018</w:t>
            </w:r>
          </w:p>
          <w:p w14:paraId="16D00A41" w14:textId="77777777" w:rsidR="00D53A89" w:rsidRPr="007A66D2" w:rsidRDefault="00D53A89" w:rsidP="009F6311">
            <w:pPr>
              <w:spacing w:before="0"/>
              <w:rPr>
                <w:b/>
                <w:szCs w:val="24"/>
              </w:rPr>
            </w:pPr>
            <w:r w:rsidRPr="007A66D2">
              <w:rPr>
                <w:rFonts w:cs="Calibri"/>
                <w:szCs w:val="24"/>
              </w:rPr>
              <w:t>USA</w:t>
            </w:r>
          </w:p>
        </w:tc>
        <w:tc>
          <w:tcPr>
            <w:tcW w:w="1588" w:type="dxa"/>
            <w:vAlign w:val="top"/>
          </w:tcPr>
          <w:p w14:paraId="46262DC3" w14:textId="77777777" w:rsidR="00D53A89" w:rsidRPr="007A66D2" w:rsidRDefault="00D53A89" w:rsidP="009F6311">
            <w:pPr>
              <w:spacing w:before="0"/>
              <w:rPr>
                <w:b/>
                <w:szCs w:val="24"/>
              </w:rPr>
            </w:pPr>
            <w:r w:rsidRPr="007A66D2">
              <w:rPr>
                <w:rFonts w:cs="Calibri"/>
                <w:szCs w:val="24"/>
              </w:rPr>
              <w:t>Life cycle assessment</w:t>
            </w:r>
          </w:p>
        </w:tc>
        <w:tc>
          <w:tcPr>
            <w:tcW w:w="3544" w:type="dxa"/>
            <w:vAlign w:val="top"/>
          </w:tcPr>
          <w:p w14:paraId="41B67CFD" w14:textId="2C05526F" w:rsidR="00D53A89" w:rsidRPr="007A66D2" w:rsidRDefault="00D53A89" w:rsidP="009F6311">
            <w:pPr>
              <w:spacing w:before="0"/>
              <w:rPr>
                <w:b/>
                <w:szCs w:val="24"/>
              </w:rPr>
            </w:pPr>
            <w:r w:rsidRPr="007A66D2">
              <w:rPr>
                <w:rFonts w:cs="Calibri"/>
                <w:szCs w:val="24"/>
              </w:rPr>
              <w:t xml:space="preserve">LCA of </w:t>
            </w:r>
            <w:r w:rsidR="00583B50" w:rsidRPr="007A66D2">
              <w:rPr>
                <w:rFonts w:cs="Calibri"/>
                <w:szCs w:val="24"/>
              </w:rPr>
              <w:t>laparoscopic hysterectomy</w:t>
            </w:r>
            <w:r w:rsidR="00583B50">
              <w:rPr>
                <w:rFonts w:cs="Calibri"/>
                <w:szCs w:val="24"/>
              </w:rPr>
              <w:t xml:space="preserve"> </w:t>
            </w:r>
            <w:r w:rsidRPr="007A66D2" w:rsidDel="00583B50">
              <w:rPr>
                <w:rFonts w:cs="Calibri"/>
                <w:szCs w:val="24"/>
              </w:rPr>
              <w:t>interventions</w:t>
            </w:r>
            <w:r w:rsidRPr="007A66D2">
              <w:rPr>
                <w:rFonts w:cs="Calibri"/>
                <w:szCs w:val="24"/>
              </w:rPr>
              <w:t>: maximise recycling;</w:t>
            </w:r>
            <w:r w:rsidR="00725B20">
              <w:rPr>
                <w:rFonts w:cs="Calibri"/>
                <w:szCs w:val="24"/>
              </w:rPr>
              <w:t xml:space="preserve"> </w:t>
            </w:r>
            <w:r w:rsidRPr="007A66D2">
              <w:rPr>
                <w:rFonts w:cs="Calibri"/>
                <w:szCs w:val="24"/>
              </w:rPr>
              <w:t>maximise regulated medical waste; reus</w:t>
            </w:r>
            <w:r w:rsidR="00A76652">
              <w:rPr>
                <w:rFonts w:cs="Calibri"/>
                <w:szCs w:val="24"/>
              </w:rPr>
              <w:t>e</w:t>
            </w:r>
            <w:r w:rsidRPr="007A66D2">
              <w:rPr>
                <w:rFonts w:cs="Calibri"/>
                <w:szCs w:val="24"/>
              </w:rPr>
              <w:t xml:space="preserve"> all cotton towels, switch to reusable linens (gowns and drapes); reprocess sing</w:t>
            </w:r>
            <w:r w:rsidR="00A52C01" w:rsidRPr="007A66D2">
              <w:rPr>
                <w:rFonts w:cs="Calibri"/>
                <w:szCs w:val="24"/>
              </w:rPr>
              <w:t>l</w:t>
            </w:r>
            <w:r w:rsidRPr="007A66D2">
              <w:rPr>
                <w:rFonts w:cs="Calibri"/>
                <w:szCs w:val="24"/>
              </w:rPr>
              <w:t>e-use devices; us</w:t>
            </w:r>
            <w:r w:rsidR="00A76652">
              <w:rPr>
                <w:rFonts w:cs="Calibri"/>
                <w:szCs w:val="24"/>
              </w:rPr>
              <w:t>e</w:t>
            </w:r>
            <w:r w:rsidRPr="007A66D2">
              <w:rPr>
                <w:rFonts w:cs="Calibri"/>
                <w:szCs w:val="24"/>
              </w:rPr>
              <w:t xml:space="preserve"> minimal instruments.</w:t>
            </w:r>
          </w:p>
        </w:tc>
        <w:tc>
          <w:tcPr>
            <w:tcW w:w="1843" w:type="dxa"/>
            <w:vAlign w:val="top"/>
          </w:tcPr>
          <w:p w14:paraId="10E5C603" w14:textId="25B69DDD" w:rsidR="00D53A89" w:rsidRPr="007A66D2" w:rsidRDefault="00E75B41" w:rsidP="009F6311">
            <w:pPr>
              <w:spacing w:before="0"/>
              <w:rPr>
                <w:rFonts w:cs="Calibri"/>
                <w:b/>
                <w:szCs w:val="24"/>
              </w:rPr>
            </w:pPr>
            <w:r>
              <w:rPr>
                <w:rFonts w:cs="Calibri"/>
                <w:szCs w:val="24"/>
              </w:rPr>
              <w:t>R</w:t>
            </w:r>
            <w:r w:rsidR="00D53A89" w:rsidRPr="007A66D2">
              <w:rPr>
                <w:rFonts w:cs="Calibri"/>
                <w:szCs w:val="24"/>
              </w:rPr>
              <w:t xml:space="preserve">eduction of 277 kg </w:t>
            </w:r>
            <w:r w:rsidR="006822BD" w:rsidRPr="007A66D2">
              <w:rPr>
                <w:rFonts w:cs="Calibri"/>
                <w:szCs w:val="24"/>
              </w:rPr>
              <w:t>CO</w:t>
            </w:r>
            <w:r w:rsidR="006822BD" w:rsidRPr="007A66D2">
              <w:rPr>
                <w:rFonts w:cs="Calibri"/>
                <w:szCs w:val="24"/>
                <w:vertAlign w:val="subscript"/>
              </w:rPr>
              <w:t>2</w:t>
            </w:r>
            <w:r w:rsidR="006822BD" w:rsidRPr="007A66D2">
              <w:rPr>
                <w:rFonts w:cs="Calibri"/>
                <w:szCs w:val="24"/>
              </w:rPr>
              <w:t>-e</w:t>
            </w:r>
            <w:r w:rsidR="00D53A89" w:rsidRPr="007A66D2">
              <w:rPr>
                <w:rFonts w:cs="Calibri"/>
                <w:szCs w:val="24"/>
              </w:rPr>
              <w:t xml:space="preserve"> per case and 232</w:t>
            </w:r>
            <w:r w:rsidR="00724376">
              <w:rPr>
                <w:rFonts w:cs="Calibri"/>
                <w:szCs w:val="24"/>
              </w:rPr>
              <w:t>.</w:t>
            </w:r>
            <w:r w:rsidR="00866058">
              <w:rPr>
                <w:rFonts w:cs="Calibri"/>
                <w:szCs w:val="24"/>
              </w:rPr>
              <w:t>70</w:t>
            </w:r>
            <w:r w:rsidR="00D53A89" w:rsidRPr="007A66D2">
              <w:rPr>
                <w:rFonts w:cs="Calibri"/>
                <w:szCs w:val="24"/>
              </w:rPr>
              <w:t xml:space="preserve"> </w:t>
            </w:r>
            <w:r w:rsidR="00724376">
              <w:rPr>
                <w:rFonts w:cs="Calibri"/>
                <w:szCs w:val="24"/>
              </w:rPr>
              <w:t>t</w:t>
            </w:r>
            <w:r w:rsidR="00724376" w:rsidRPr="007A66D2">
              <w:rPr>
                <w:rFonts w:cs="Calibri"/>
                <w:szCs w:val="24"/>
              </w:rPr>
              <w:t xml:space="preserve"> </w:t>
            </w:r>
            <w:r w:rsidR="006822BD" w:rsidRPr="007A66D2">
              <w:rPr>
                <w:rFonts w:cs="Calibri"/>
                <w:szCs w:val="24"/>
              </w:rPr>
              <w:t>CO</w:t>
            </w:r>
            <w:r w:rsidR="006822BD" w:rsidRPr="007A66D2">
              <w:rPr>
                <w:rFonts w:cs="Calibri"/>
                <w:szCs w:val="24"/>
                <w:vertAlign w:val="subscript"/>
              </w:rPr>
              <w:t>2</w:t>
            </w:r>
            <w:r w:rsidR="006822BD" w:rsidRPr="007A66D2">
              <w:rPr>
                <w:rFonts w:cs="Calibri"/>
                <w:szCs w:val="24"/>
              </w:rPr>
              <w:t>-e</w:t>
            </w:r>
            <w:r w:rsidR="00D53A89" w:rsidRPr="007A66D2">
              <w:rPr>
                <w:rFonts w:cs="Calibri"/>
                <w:szCs w:val="24"/>
              </w:rPr>
              <w:t xml:space="preserve"> per year for the hospital</w:t>
            </w:r>
            <w:r w:rsidR="008642A5">
              <w:rPr>
                <w:rFonts w:cs="Calibri"/>
                <w:szCs w:val="24"/>
              </w:rPr>
              <w:t xml:space="preserve"> from minimising materials and maximising reuse and recycling</w:t>
            </w:r>
            <w:r w:rsidR="00D53A89" w:rsidRPr="007A66D2">
              <w:rPr>
                <w:rFonts w:cs="Calibri"/>
                <w:szCs w:val="24"/>
              </w:rPr>
              <w:t>.</w:t>
            </w:r>
          </w:p>
        </w:tc>
        <w:tc>
          <w:tcPr>
            <w:tcW w:w="1126" w:type="dxa"/>
            <w:vAlign w:val="top"/>
          </w:tcPr>
          <w:p w14:paraId="59EA1B3C" w14:textId="7017E3BE" w:rsidR="00D53A89" w:rsidRPr="007A66D2" w:rsidRDefault="00D53A89" w:rsidP="009F6311">
            <w:pPr>
              <w:spacing w:before="0"/>
              <w:rPr>
                <w:rFonts w:cs="Calibri"/>
                <w:b/>
                <w:szCs w:val="24"/>
              </w:rPr>
            </w:pPr>
            <w:r w:rsidRPr="007A66D2">
              <w:rPr>
                <w:rFonts w:cs="Calibri"/>
                <w:szCs w:val="24"/>
              </w:rPr>
              <w:t>Not reported</w:t>
            </w:r>
            <w:r w:rsidR="007B57DE">
              <w:rPr>
                <w:rFonts w:cs="Calibri"/>
                <w:szCs w:val="24"/>
              </w:rPr>
              <w:t>.</w:t>
            </w:r>
          </w:p>
        </w:tc>
      </w:tr>
    </w:tbl>
    <w:p w14:paraId="78E7EED5" w14:textId="77777777" w:rsidR="00F024C2" w:rsidRDefault="00F024C2" w:rsidP="00CC726D"/>
    <w:p w14:paraId="29F0A83B" w14:textId="029544ED" w:rsidR="00D53A89" w:rsidRPr="00C27D7A" w:rsidRDefault="00EE0283" w:rsidP="00255487">
      <w:pPr>
        <w:pStyle w:val="Caption"/>
        <w:rPr>
          <w:rFonts w:cs="Arial"/>
          <w:bCs/>
          <w:i/>
        </w:rPr>
      </w:pPr>
      <w:bookmarkStart w:id="97" w:name="_Toc226030320"/>
      <w:r>
        <w:lastRenderedPageBreak/>
        <w:t xml:space="preserve">Table </w:t>
      </w:r>
      <w:r w:rsidR="0035748B">
        <w:fldChar w:fldCharType="begin"/>
      </w:r>
      <w:r w:rsidR="0035748B">
        <w:instrText xml:space="preserve"> SEQ Table \* ARABIC </w:instrText>
      </w:r>
      <w:r w:rsidR="0035748B">
        <w:fldChar w:fldCharType="separate"/>
      </w:r>
      <w:r w:rsidR="008C1591">
        <w:rPr>
          <w:noProof/>
        </w:rPr>
        <w:t>14</w:t>
      </w:r>
      <w:r w:rsidR="0035748B">
        <w:rPr>
          <w:noProof/>
        </w:rPr>
        <w:fldChar w:fldCharType="end"/>
      </w:r>
      <w:r>
        <w:t xml:space="preserve">. </w:t>
      </w:r>
      <w:r w:rsidRPr="00B66558">
        <w:t>Summary of systematic reviews</w:t>
      </w:r>
      <w:bookmarkEnd w:id="97"/>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701"/>
        <w:gridCol w:w="2694"/>
        <w:gridCol w:w="1559"/>
        <w:gridCol w:w="1559"/>
        <w:gridCol w:w="1977"/>
      </w:tblGrid>
      <w:tr w:rsidR="006C04B6" w14:paraId="06A1356F" w14:textId="77777777" w:rsidTr="001570B5">
        <w:trPr>
          <w:cnfStyle w:val="100000000000" w:firstRow="1" w:lastRow="0" w:firstColumn="0" w:lastColumn="0" w:oddVBand="0" w:evenVBand="0" w:oddHBand="0" w:evenHBand="0" w:firstRowFirstColumn="0" w:firstRowLastColumn="0" w:lastRowFirstColumn="0" w:lastRowLastColumn="0"/>
          <w:tblHeader/>
        </w:trPr>
        <w:tc>
          <w:tcPr>
            <w:tcW w:w="1701" w:type="dxa"/>
            <w:vAlign w:val="top"/>
          </w:tcPr>
          <w:p w14:paraId="10729A68" w14:textId="77777777" w:rsidR="00D53A89" w:rsidRPr="007A66D2" w:rsidRDefault="00D53A89" w:rsidP="001570B5">
            <w:pPr>
              <w:spacing w:before="0"/>
              <w:rPr>
                <w:b/>
                <w:szCs w:val="24"/>
              </w:rPr>
            </w:pPr>
            <w:r w:rsidRPr="007A66D2">
              <w:rPr>
                <w:b/>
                <w:szCs w:val="24"/>
              </w:rPr>
              <w:t>Article</w:t>
            </w:r>
          </w:p>
        </w:tc>
        <w:tc>
          <w:tcPr>
            <w:tcW w:w="2694" w:type="dxa"/>
            <w:vAlign w:val="top"/>
          </w:tcPr>
          <w:p w14:paraId="179A3963" w14:textId="77777777" w:rsidR="00D53A89" w:rsidRPr="007A66D2" w:rsidRDefault="00D53A89" w:rsidP="001570B5">
            <w:pPr>
              <w:spacing w:before="0"/>
              <w:rPr>
                <w:b/>
                <w:szCs w:val="24"/>
              </w:rPr>
            </w:pPr>
            <w:r w:rsidRPr="007A66D2">
              <w:rPr>
                <w:b/>
                <w:szCs w:val="24"/>
              </w:rPr>
              <w:t>Intervention(s) studied</w:t>
            </w:r>
          </w:p>
        </w:tc>
        <w:tc>
          <w:tcPr>
            <w:tcW w:w="1559" w:type="dxa"/>
            <w:vAlign w:val="top"/>
          </w:tcPr>
          <w:p w14:paraId="129847E2" w14:textId="22709149" w:rsidR="00D53A89" w:rsidRPr="007A66D2" w:rsidRDefault="007B11B5" w:rsidP="001570B5">
            <w:pPr>
              <w:spacing w:before="0"/>
              <w:rPr>
                <w:b/>
                <w:szCs w:val="24"/>
              </w:rPr>
            </w:pPr>
            <w:r>
              <w:rPr>
                <w:b/>
                <w:szCs w:val="24"/>
              </w:rPr>
              <w:t>D</w:t>
            </w:r>
            <w:r w:rsidR="00D53A89" w:rsidRPr="007A66D2">
              <w:rPr>
                <w:b/>
                <w:szCs w:val="24"/>
              </w:rPr>
              <w:t>atabases and review period</w:t>
            </w:r>
          </w:p>
        </w:tc>
        <w:tc>
          <w:tcPr>
            <w:tcW w:w="1559" w:type="dxa"/>
            <w:vAlign w:val="top"/>
          </w:tcPr>
          <w:p w14:paraId="770A766D" w14:textId="653A7541" w:rsidR="00D53A89" w:rsidRPr="007A66D2" w:rsidRDefault="00D53A89" w:rsidP="001570B5">
            <w:pPr>
              <w:spacing w:before="0"/>
              <w:rPr>
                <w:b/>
                <w:szCs w:val="24"/>
              </w:rPr>
            </w:pPr>
            <w:r w:rsidRPr="007A66D2">
              <w:rPr>
                <w:b/>
                <w:szCs w:val="24"/>
              </w:rPr>
              <w:t xml:space="preserve">Total </w:t>
            </w:r>
            <w:r w:rsidR="007B11B5">
              <w:rPr>
                <w:b/>
                <w:szCs w:val="24"/>
              </w:rPr>
              <w:t xml:space="preserve">(Australian) </w:t>
            </w:r>
            <w:r w:rsidRPr="007A66D2">
              <w:rPr>
                <w:b/>
                <w:szCs w:val="24"/>
              </w:rPr>
              <w:t>studies included</w:t>
            </w:r>
          </w:p>
        </w:tc>
        <w:tc>
          <w:tcPr>
            <w:tcW w:w="1977" w:type="dxa"/>
            <w:vAlign w:val="top"/>
          </w:tcPr>
          <w:p w14:paraId="676E1ED1" w14:textId="77777777" w:rsidR="00D53A89" w:rsidRPr="007A66D2" w:rsidRDefault="00D53A89" w:rsidP="001570B5">
            <w:pPr>
              <w:spacing w:before="0"/>
              <w:rPr>
                <w:b/>
                <w:szCs w:val="24"/>
              </w:rPr>
            </w:pPr>
            <w:r w:rsidRPr="007A66D2">
              <w:rPr>
                <w:b/>
                <w:szCs w:val="24"/>
              </w:rPr>
              <w:t>Type of studies included</w:t>
            </w:r>
          </w:p>
        </w:tc>
      </w:tr>
      <w:tr w:rsidR="006C04B6" w14:paraId="77687D3F" w14:textId="77777777" w:rsidTr="001570B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718BA050" w14:textId="17929550" w:rsidR="00D53A89" w:rsidRPr="007A66D2" w:rsidRDefault="008C1C27" w:rsidP="001570B5">
            <w:pPr>
              <w:spacing w:before="0"/>
              <w:rPr>
                <w:szCs w:val="24"/>
              </w:rPr>
            </w:pPr>
            <w:r w:rsidRPr="007A66D2">
              <w:rPr>
                <w:szCs w:val="24"/>
              </w:rPr>
              <w:t>Cohen et al. 2023</w:t>
            </w:r>
          </w:p>
        </w:tc>
        <w:tc>
          <w:tcPr>
            <w:tcW w:w="2694" w:type="dxa"/>
            <w:vAlign w:val="top"/>
          </w:tcPr>
          <w:p w14:paraId="149217B9" w14:textId="77777777" w:rsidR="00D53A89" w:rsidRPr="007A66D2" w:rsidRDefault="00D53A89" w:rsidP="001570B5">
            <w:pPr>
              <w:spacing w:before="0"/>
              <w:rPr>
                <w:szCs w:val="24"/>
              </w:rPr>
            </w:pPr>
            <w:r w:rsidRPr="007A66D2">
              <w:rPr>
                <w:szCs w:val="24"/>
              </w:rPr>
              <w:t>Environmental impact of services, procedures and products within obstetric and gynaecological care.</w:t>
            </w:r>
          </w:p>
        </w:tc>
        <w:tc>
          <w:tcPr>
            <w:tcW w:w="1559" w:type="dxa"/>
            <w:vAlign w:val="top"/>
          </w:tcPr>
          <w:p w14:paraId="43A4D505" w14:textId="77777777" w:rsidR="00D53A89" w:rsidRPr="007A66D2" w:rsidRDefault="00D53A89" w:rsidP="001570B5">
            <w:pPr>
              <w:spacing w:before="0"/>
              <w:rPr>
                <w:szCs w:val="24"/>
              </w:rPr>
            </w:pPr>
            <w:r w:rsidRPr="007A66D2">
              <w:rPr>
                <w:szCs w:val="24"/>
              </w:rPr>
              <w:t>MEDLINE, Embase and Scopus</w:t>
            </w:r>
          </w:p>
          <w:p w14:paraId="258CFF3A" w14:textId="6E0671BE" w:rsidR="00D53A89" w:rsidRPr="007A66D2" w:rsidRDefault="00D53A89" w:rsidP="001570B5">
            <w:pPr>
              <w:spacing w:before="0"/>
              <w:rPr>
                <w:szCs w:val="24"/>
              </w:rPr>
            </w:pPr>
            <w:r w:rsidRPr="007A66D2">
              <w:rPr>
                <w:szCs w:val="24"/>
              </w:rPr>
              <w:t>All time up until 21 December 2022</w:t>
            </w:r>
          </w:p>
        </w:tc>
        <w:tc>
          <w:tcPr>
            <w:tcW w:w="1559" w:type="dxa"/>
            <w:vAlign w:val="top"/>
          </w:tcPr>
          <w:p w14:paraId="2D2828D1" w14:textId="77777777" w:rsidR="00D53A89" w:rsidRPr="007A66D2" w:rsidRDefault="00D53A89" w:rsidP="001570B5">
            <w:pPr>
              <w:spacing w:before="0"/>
              <w:rPr>
                <w:szCs w:val="24"/>
              </w:rPr>
            </w:pPr>
            <w:r w:rsidRPr="007A66D2">
              <w:rPr>
                <w:szCs w:val="24"/>
              </w:rPr>
              <w:t>17 (0)</w:t>
            </w:r>
          </w:p>
        </w:tc>
        <w:tc>
          <w:tcPr>
            <w:tcW w:w="1977" w:type="dxa"/>
            <w:vAlign w:val="top"/>
          </w:tcPr>
          <w:p w14:paraId="78B29E1B" w14:textId="77777777" w:rsidR="00D53A89" w:rsidRPr="007A66D2" w:rsidRDefault="00D53A89" w:rsidP="001570B5">
            <w:pPr>
              <w:spacing w:before="0"/>
              <w:rPr>
                <w:szCs w:val="24"/>
              </w:rPr>
            </w:pPr>
            <w:r w:rsidRPr="007A66D2">
              <w:rPr>
                <w:szCs w:val="24"/>
              </w:rPr>
              <w:t>Any study type, LCAs, (narrative) reviews and editorials.</w:t>
            </w:r>
          </w:p>
        </w:tc>
      </w:tr>
      <w:tr w:rsidR="006C04B6" w14:paraId="25C80023" w14:textId="77777777" w:rsidTr="001570B5">
        <w:tc>
          <w:tcPr>
            <w:tcW w:w="1701" w:type="dxa"/>
            <w:vAlign w:val="top"/>
          </w:tcPr>
          <w:p w14:paraId="7E99DB6F" w14:textId="0481F397" w:rsidR="00D53A89" w:rsidRPr="007A66D2" w:rsidRDefault="0075618D" w:rsidP="001570B5">
            <w:pPr>
              <w:spacing w:before="0"/>
              <w:rPr>
                <w:szCs w:val="24"/>
              </w:rPr>
            </w:pPr>
            <w:r w:rsidRPr="007A66D2">
              <w:rPr>
                <w:szCs w:val="24"/>
              </w:rPr>
              <w:t>Lam, L et al. 2023</w:t>
            </w:r>
          </w:p>
        </w:tc>
        <w:tc>
          <w:tcPr>
            <w:tcW w:w="2694" w:type="dxa"/>
            <w:vAlign w:val="top"/>
          </w:tcPr>
          <w:p w14:paraId="6F8433C6" w14:textId="01888A9D" w:rsidR="00D53A89" w:rsidRPr="007A66D2" w:rsidRDefault="00D53A89" w:rsidP="001570B5">
            <w:pPr>
              <w:spacing w:before="0"/>
              <w:rPr>
                <w:szCs w:val="24"/>
              </w:rPr>
            </w:pPr>
            <w:r w:rsidRPr="007A66D2">
              <w:rPr>
                <w:szCs w:val="24"/>
              </w:rPr>
              <w:t>Interventions to improve the environmental sustainability of surgical practice.</w:t>
            </w:r>
          </w:p>
        </w:tc>
        <w:tc>
          <w:tcPr>
            <w:tcW w:w="1559" w:type="dxa"/>
            <w:vAlign w:val="top"/>
          </w:tcPr>
          <w:p w14:paraId="3DC315E9" w14:textId="77777777" w:rsidR="00D53A89" w:rsidRPr="007A66D2" w:rsidRDefault="00D53A89" w:rsidP="001570B5">
            <w:pPr>
              <w:spacing w:before="0"/>
              <w:rPr>
                <w:szCs w:val="24"/>
              </w:rPr>
            </w:pPr>
            <w:r w:rsidRPr="007A66D2">
              <w:rPr>
                <w:szCs w:val="24"/>
              </w:rPr>
              <w:t>MEDLINE, Embase and Cochrane</w:t>
            </w:r>
          </w:p>
          <w:p w14:paraId="002C638A" w14:textId="3B6754F3" w:rsidR="00D53A89" w:rsidRPr="007A66D2" w:rsidRDefault="00D53A89" w:rsidP="001570B5">
            <w:pPr>
              <w:spacing w:before="0"/>
              <w:rPr>
                <w:szCs w:val="24"/>
              </w:rPr>
            </w:pPr>
            <w:r w:rsidRPr="007A66D2">
              <w:rPr>
                <w:szCs w:val="24"/>
              </w:rPr>
              <w:t>January 2012 to 2 February 2022</w:t>
            </w:r>
          </w:p>
        </w:tc>
        <w:tc>
          <w:tcPr>
            <w:tcW w:w="1559" w:type="dxa"/>
            <w:vAlign w:val="top"/>
          </w:tcPr>
          <w:p w14:paraId="41F35B15" w14:textId="77777777" w:rsidR="00D53A89" w:rsidRPr="007A66D2" w:rsidRDefault="00D53A89" w:rsidP="001570B5">
            <w:pPr>
              <w:spacing w:before="0"/>
              <w:rPr>
                <w:szCs w:val="24"/>
              </w:rPr>
            </w:pPr>
            <w:r w:rsidRPr="007A66D2">
              <w:rPr>
                <w:szCs w:val="24"/>
              </w:rPr>
              <w:t>21 (5)</w:t>
            </w:r>
          </w:p>
        </w:tc>
        <w:tc>
          <w:tcPr>
            <w:tcW w:w="1977" w:type="dxa"/>
            <w:vAlign w:val="top"/>
          </w:tcPr>
          <w:p w14:paraId="2FFA0614" w14:textId="77777777" w:rsidR="00D53A89" w:rsidRPr="007A66D2" w:rsidRDefault="00D53A89" w:rsidP="001570B5">
            <w:pPr>
              <w:spacing w:before="0"/>
              <w:rPr>
                <w:szCs w:val="24"/>
              </w:rPr>
            </w:pPr>
            <w:r w:rsidRPr="007A66D2">
              <w:rPr>
                <w:szCs w:val="24"/>
              </w:rPr>
              <w:t>Primary research studies, including conference abstracts.</w:t>
            </w:r>
          </w:p>
        </w:tc>
      </w:tr>
      <w:tr w:rsidR="006C04B6" w14:paraId="4CA495F9" w14:textId="77777777" w:rsidTr="001570B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04BA1483" w14:textId="7D151AB4" w:rsidR="00D53A89" w:rsidRPr="007A66D2" w:rsidRDefault="008C1C27" w:rsidP="001570B5">
            <w:pPr>
              <w:spacing w:before="0"/>
              <w:rPr>
                <w:szCs w:val="24"/>
              </w:rPr>
            </w:pPr>
            <w:r w:rsidRPr="007A66D2">
              <w:rPr>
                <w:szCs w:val="24"/>
              </w:rPr>
              <w:t>Lattanzio et al. 2022</w:t>
            </w:r>
          </w:p>
        </w:tc>
        <w:tc>
          <w:tcPr>
            <w:tcW w:w="2694" w:type="dxa"/>
            <w:vAlign w:val="top"/>
          </w:tcPr>
          <w:p w14:paraId="71B1983D" w14:textId="77777777" w:rsidR="00D53A89" w:rsidRPr="007A66D2" w:rsidRDefault="00D53A89" w:rsidP="001570B5">
            <w:pPr>
              <w:spacing w:before="0"/>
              <w:rPr>
                <w:szCs w:val="24"/>
              </w:rPr>
            </w:pPr>
            <w:r w:rsidRPr="007A66D2">
              <w:rPr>
                <w:szCs w:val="24"/>
              </w:rPr>
              <w:t>Experiences acquired in worldwide nosocomial settings related to the management of healthcare waste.</w:t>
            </w:r>
          </w:p>
        </w:tc>
        <w:tc>
          <w:tcPr>
            <w:tcW w:w="1559" w:type="dxa"/>
            <w:vAlign w:val="top"/>
          </w:tcPr>
          <w:p w14:paraId="452A5445" w14:textId="77777777" w:rsidR="00D53A89" w:rsidRPr="007A66D2" w:rsidRDefault="00D53A89" w:rsidP="001570B5">
            <w:pPr>
              <w:spacing w:before="0"/>
              <w:rPr>
                <w:szCs w:val="24"/>
              </w:rPr>
            </w:pPr>
            <w:r w:rsidRPr="007A66D2">
              <w:rPr>
                <w:szCs w:val="24"/>
              </w:rPr>
              <w:t>MEDLINE, Scopus, ISI Web of Knowledge</w:t>
            </w:r>
          </w:p>
          <w:p w14:paraId="03EFBB81" w14:textId="77777777" w:rsidR="00D53A89" w:rsidRPr="007A66D2" w:rsidRDefault="00D53A89" w:rsidP="001570B5">
            <w:pPr>
              <w:spacing w:before="0"/>
              <w:rPr>
                <w:szCs w:val="24"/>
              </w:rPr>
            </w:pPr>
            <w:r w:rsidRPr="007A66D2">
              <w:rPr>
                <w:szCs w:val="24"/>
              </w:rPr>
              <w:t>1 January 2020 to 30 April 2022</w:t>
            </w:r>
          </w:p>
        </w:tc>
        <w:tc>
          <w:tcPr>
            <w:tcW w:w="1559" w:type="dxa"/>
            <w:vAlign w:val="top"/>
          </w:tcPr>
          <w:p w14:paraId="1EF8EE93" w14:textId="77777777" w:rsidR="00D53A89" w:rsidRPr="007A66D2" w:rsidRDefault="00D53A89" w:rsidP="001570B5">
            <w:pPr>
              <w:spacing w:before="0"/>
              <w:rPr>
                <w:szCs w:val="24"/>
              </w:rPr>
            </w:pPr>
            <w:r w:rsidRPr="007A66D2">
              <w:rPr>
                <w:szCs w:val="24"/>
              </w:rPr>
              <w:t>19 (2)</w:t>
            </w:r>
          </w:p>
        </w:tc>
        <w:tc>
          <w:tcPr>
            <w:tcW w:w="1977" w:type="dxa"/>
            <w:vAlign w:val="top"/>
          </w:tcPr>
          <w:p w14:paraId="4EE54568" w14:textId="77777777" w:rsidR="00D53A89" w:rsidRPr="007A66D2" w:rsidRDefault="00D53A89" w:rsidP="001570B5">
            <w:pPr>
              <w:spacing w:before="0"/>
              <w:rPr>
                <w:szCs w:val="24"/>
              </w:rPr>
            </w:pPr>
            <w:r w:rsidRPr="007A66D2">
              <w:rPr>
                <w:szCs w:val="24"/>
              </w:rPr>
              <w:t>Research articles, brief reports, commentaries, and letters.</w:t>
            </w:r>
          </w:p>
        </w:tc>
      </w:tr>
      <w:tr w:rsidR="006C04B6" w14:paraId="3E134E89" w14:textId="77777777" w:rsidTr="001570B5">
        <w:tc>
          <w:tcPr>
            <w:tcW w:w="1701" w:type="dxa"/>
            <w:vAlign w:val="top"/>
          </w:tcPr>
          <w:p w14:paraId="611A6093" w14:textId="153A90CD" w:rsidR="00D53A89" w:rsidRPr="007A66D2" w:rsidRDefault="008C1C27" w:rsidP="001570B5">
            <w:pPr>
              <w:spacing w:before="0"/>
              <w:rPr>
                <w:szCs w:val="24"/>
              </w:rPr>
            </w:pPr>
            <w:r w:rsidRPr="007A66D2">
              <w:rPr>
                <w:szCs w:val="24"/>
              </w:rPr>
              <w:t>Papadopoulou et al. 2022</w:t>
            </w:r>
          </w:p>
        </w:tc>
        <w:tc>
          <w:tcPr>
            <w:tcW w:w="2694" w:type="dxa"/>
            <w:vAlign w:val="top"/>
          </w:tcPr>
          <w:p w14:paraId="4BF7CF8D" w14:textId="775FDD10" w:rsidR="00D53A89" w:rsidRPr="007A66D2" w:rsidRDefault="00D53A89" w:rsidP="001570B5">
            <w:pPr>
              <w:spacing w:before="0"/>
              <w:rPr>
                <w:szCs w:val="24"/>
              </w:rPr>
            </w:pPr>
            <w:r w:rsidRPr="007A66D2">
              <w:rPr>
                <w:szCs w:val="24"/>
              </w:rPr>
              <w:t xml:space="preserve">Studies </w:t>
            </w:r>
            <w:r w:rsidR="009327D2">
              <w:rPr>
                <w:szCs w:val="24"/>
              </w:rPr>
              <w:t xml:space="preserve">of </w:t>
            </w:r>
            <w:r w:rsidRPr="007A66D2">
              <w:rPr>
                <w:szCs w:val="24"/>
              </w:rPr>
              <w:t>minimally invasive surgical</w:t>
            </w:r>
            <w:r w:rsidRPr="007A66D2" w:rsidDel="009327D2">
              <w:rPr>
                <w:szCs w:val="24"/>
              </w:rPr>
              <w:t xml:space="preserve"> </w:t>
            </w:r>
            <w:r w:rsidRPr="007A66D2">
              <w:rPr>
                <w:szCs w:val="24"/>
              </w:rPr>
              <w:t>operations</w:t>
            </w:r>
            <w:r w:rsidR="009327D2">
              <w:rPr>
                <w:szCs w:val="24"/>
              </w:rPr>
              <w:t>: emissions footprint,</w:t>
            </w:r>
            <w:r w:rsidRPr="007A66D2" w:rsidDel="009327D2">
              <w:rPr>
                <w:szCs w:val="24"/>
              </w:rPr>
              <w:t xml:space="preserve"> waste</w:t>
            </w:r>
            <w:r w:rsidRPr="007A66D2">
              <w:rPr>
                <w:szCs w:val="24"/>
              </w:rPr>
              <w:t xml:space="preserve">, and </w:t>
            </w:r>
            <w:r w:rsidRPr="007A66D2">
              <w:rPr>
                <w:szCs w:val="24"/>
              </w:rPr>
              <w:lastRenderedPageBreak/>
              <w:t xml:space="preserve">other </w:t>
            </w:r>
            <w:r w:rsidR="009327D2" w:rsidRPr="007A66D2">
              <w:rPr>
                <w:szCs w:val="24"/>
              </w:rPr>
              <w:t xml:space="preserve">operating theatre </w:t>
            </w:r>
            <w:r w:rsidRPr="007A66D2">
              <w:rPr>
                <w:szCs w:val="24"/>
              </w:rPr>
              <w:t>environmental impacts.</w:t>
            </w:r>
          </w:p>
        </w:tc>
        <w:tc>
          <w:tcPr>
            <w:tcW w:w="1559" w:type="dxa"/>
            <w:vAlign w:val="top"/>
          </w:tcPr>
          <w:p w14:paraId="7CE2407E" w14:textId="77777777" w:rsidR="00D53A89" w:rsidRPr="007A66D2" w:rsidRDefault="00D53A89" w:rsidP="001570B5">
            <w:pPr>
              <w:spacing w:before="0"/>
              <w:rPr>
                <w:szCs w:val="24"/>
              </w:rPr>
            </w:pPr>
            <w:r w:rsidRPr="007A66D2">
              <w:rPr>
                <w:szCs w:val="24"/>
              </w:rPr>
              <w:lastRenderedPageBreak/>
              <w:t>MEDLINE, Embase, Web of Science</w:t>
            </w:r>
          </w:p>
          <w:p w14:paraId="0ED10DAC" w14:textId="77777777" w:rsidR="00D53A89" w:rsidRPr="007A66D2" w:rsidRDefault="00D53A89" w:rsidP="001570B5">
            <w:pPr>
              <w:spacing w:before="0"/>
              <w:rPr>
                <w:szCs w:val="24"/>
              </w:rPr>
            </w:pPr>
            <w:r w:rsidRPr="007A66D2">
              <w:rPr>
                <w:szCs w:val="24"/>
              </w:rPr>
              <w:t>1974 to July 2021</w:t>
            </w:r>
          </w:p>
        </w:tc>
        <w:tc>
          <w:tcPr>
            <w:tcW w:w="1559" w:type="dxa"/>
            <w:vAlign w:val="top"/>
          </w:tcPr>
          <w:p w14:paraId="0506488B" w14:textId="77777777" w:rsidR="00D53A89" w:rsidRPr="007A66D2" w:rsidRDefault="00D53A89" w:rsidP="001570B5">
            <w:pPr>
              <w:spacing w:before="0"/>
              <w:rPr>
                <w:szCs w:val="24"/>
              </w:rPr>
            </w:pPr>
            <w:r w:rsidRPr="007A66D2">
              <w:rPr>
                <w:szCs w:val="24"/>
              </w:rPr>
              <w:t>16 (0)</w:t>
            </w:r>
          </w:p>
        </w:tc>
        <w:tc>
          <w:tcPr>
            <w:tcW w:w="1977" w:type="dxa"/>
            <w:vAlign w:val="top"/>
          </w:tcPr>
          <w:p w14:paraId="5D19B3CB" w14:textId="1B85DA31" w:rsidR="00D53A89" w:rsidRPr="007A66D2" w:rsidRDefault="00D53A89" w:rsidP="001570B5">
            <w:pPr>
              <w:spacing w:before="0"/>
              <w:rPr>
                <w:szCs w:val="24"/>
              </w:rPr>
            </w:pPr>
            <w:r w:rsidRPr="007A66D2">
              <w:rPr>
                <w:szCs w:val="24"/>
              </w:rPr>
              <w:t xml:space="preserve">Full-text articles including LCAs, observational </w:t>
            </w:r>
            <w:r w:rsidR="00D01889">
              <w:rPr>
                <w:szCs w:val="24"/>
              </w:rPr>
              <w:t xml:space="preserve">studies </w:t>
            </w:r>
            <w:r w:rsidRPr="007A66D2">
              <w:rPr>
                <w:szCs w:val="24"/>
              </w:rPr>
              <w:t xml:space="preserve">and </w:t>
            </w:r>
            <w:r w:rsidRPr="007A66D2">
              <w:rPr>
                <w:szCs w:val="24"/>
              </w:rPr>
              <w:lastRenderedPageBreak/>
              <w:t>interventional studies.</w:t>
            </w:r>
          </w:p>
        </w:tc>
      </w:tr>
      <w:tr w:rsidR="006C04B6" w14:paraId="55D370B9" w14:textId="77777777" w:rsidTr="001570B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05B8A4CE" w14:textId="41F65887" w:rsidR="00D53A89" w:rsidRPr="007A66D2" w:rsidRDefault="008C1C27" w:rsidP="001570B5">
            <w:pPr>
              <w:spacing w:before="0"/>
              <w:rPr>
                <w:szCs w:val="24"/>
              </w:rPr>
            </w:pPr>
            <w:r w:rsidRPr="007A66D2">
              <w:rPr>
                <w:szCs w:val="24"/>
              </w:rPr>
              <w:lastRenderedPageBreak/>
              <w:t>Perry et al. 2023</w:t>
            </w:r>
          </w:p>
        </w:tc>
        <w:tc>
          <w:tcPr>
            <w:tcW w:w="2694" w:type="dxa"/>
            <w:vAlign w:val="top"/>
          </w:tcPr>
          <w:p w14:paraId="2BFC0EC1" w14:textId="2D0CDE77" w:rsidR="00D53A89" w:rsidRPr="007A66D2" w:rsidRDefault="00D53A89" w:rsidP="001570B5">
            <w:pPr>
              <w:spacing w:before="0"/>
              <w:rPr>
                <w:szCs w:val="24"/>
              </w:rPr>
            </w:pPr>
            <w:r w:rsidRPr="007A66D2">
              <w:rPr>
                <w:szCs w:val="24"/>
              </w:rPr>
              <w:t>Sustainability practices within the perioperative</w:t>
            </w:r>
            <w:r w:rsidR="009327D2">
              <w:rPr>
                <w:szCs w:val="24"/>
              </w:rPr>
              <w:t xml:space="preserve"> </w:t>
            </w:r>
            <w:r w:rsidRPr="007A66D2">
              <w:rPr>
                <w:szCs w:val="24"/>
              </w:rPr>
              <w:t>environment evaluating the effectiveness of different interventions</w:t>
            </w:r>
            <w:r w:rsidR="009327D2">
              <w:rPr>
                <w:szCs w:val="24"/>
              </w:rPr>
              <w:t xml:space="preserve"> </w:t>
            </w:r>
            <w:r w:rsidRPr="007A66D2">
              <w:rPr>
                <w:szCs w:val="24"/>
              </w:rPr>
              <w:t>and their subsequent impact on the environment.</w:t>
            </w:r>
          </w:p>
        </w:tc>
        <w:tc>
          <w:tcPr>
            <w:tcW w:w="1559" w:type="dxa"/>
            <w:vAlign w:val="top"/>
          </w:tcPr>
          <w:p w14:paraId="7FCECF70" w14:textId="77777777" w:rsidR="00D53A89" w:rsidRPr="007A66D2" w:rsidRDefault="00D53A89" w:rsidP="001570B5">
            <w:pPr>
              <w:spacing w:before="0"/>
              <w:rPr>
                <w:szCs w:val="24"/>
              </w:rPr>
            </w:pPr>
            <w:r w:rsidRPr="007A66D2">
              <w:rPr>
                <w:szCs w:val="24"/>
              </w:rPr>
              <w:t>PubMed and Web of Science</w:t>
            </w:r>
          </w:p>
          <w:p w14:paraId="3BF8E6E9" w14:textId="77777777" w:rsidR="00D53A89" w:rsidRPr="007A66D2" w:rsidRDefault="00D53A89" w:rsidP="001570B5">
            <w:pPr>
              <w:spacing w:before="0"/>
              <w:rPr>
                <w:szCs w:val="24"/>
              </w:rPr>
            </w:pPr>
            <w:r w:rsidRPr="007A66D2">
              <w:rPr>
                <w:szCs w:val="24"/>
              </w:rPr>
              <w:t>All time up to 2 March 2020</w:t>
            </w:r>
          </w:p>
        </w:tc>
        <w:tc>
          <w:tcPr>
            <w:tcW w:w="1559" w:type="dxa"/>
            <w:vAlign w:val="top"/>
          </w:tcPr>
          <w:p w14:paraId="56BF4FC9" w14:textId="77777777" w:rsidR="00D53A89" w:rsidRPr="007A66D2" w:rsidRDefault="00D53A89" w:rsidP="001570B5">
            <w:pPr>
              <w:spacing w:before="0"/>
              <w:rPr>
                <w:szCs w:val="24"/>
              </w:rPr>
            </w:pPr>
            <w:r w:rsidRPr="007A66D2">
              <w:rPr>
                <w:szCs w:val="24"/>
              </w:rPr>
              <w:t>34 (7)</w:t>
            </w:r>
          </w:p>
        </w:tc>
        <w:tc>
          <w:tcPr>
            <w:tcW w:w="1977" w:type="dxa"/>
            <w:vAlign w:val="top"/>
          </w:tcPr>
          <w:p w14:paraId="268EF82C" w14:textId="2B22F8DA" w:rsidR="00D53A89" w:rsidRPr="007A66D2" w:rsidRDefault="00D53A89" w:rsidP="001570B5">
            <w:pPr>
              <w:spacing w:before="0"/>
              <w:rPr>
                <w:szCs w:val="24"/>
              </w:rPr>
            </w:pPr>
            <w:r w:rsidRPr="007A66D2">
              <w:rPr>
                <w:szCs w:val="24"/>
              </w:rPr>
              <w:t>Published studies that describe the interventions or processes to</w:t>
            </w:r>
            <w:r w:rsidR="00D01889">
              <w:rPr>
                <w:szCs w:val="24"/>
              </w:rPr>
              <w:t xml:space="preserve"> </w:t>
            </w:r>
            <w:r w:rsidRPr="007A66D2">
              <w:rPr>
                <w:szCs w:val="24"/>
              </w:rPr>
              <w:t xml:space="preserve">improve </w:t>
            </w:r>
            <w:r w:rsidR="00D01889">
              <w:rPr>
                <w:szCs w:val="24"/>
              </w:rPr>
              <w:t>operating theatre</w:t>
            </w:r>
            <w:r w:rsidR="00D01889" w:rsidRPr="007A66D2">
              <w:rPr>
                <w:szCs w:val="24"/>
              </w:rPr>
              <w:t xml:space="preserve"> </w:t>
            </w:r>
            <w:r w:rsidRPr="007A66D2">
              <w:rPr>
                <w:szCs w:val="24"/>
              </w:rPr>
              <w:t>sustainability.</w:t>
            </w:r>
          </w:p>
        </w:tc>
      </w:tr>
      <w:tr w:rsidR="006C04B6" w14:paraId="7A28C3D9" w14:textId="77777777" w:rsidTr="001570B5">
        <w:tc>
          <w:tcPr>
            <w:tcW w:w="1701" w:type="dxa"/>
            <w:vAlign w:val="top"/>
          </w:tcPr>
          <w:p w14:paraId="2B9840A6" w14:textId="3217F10F" w:rsidR="00D53A89" w:rsidRPr="007A66D2" w:rsidRDefault="008C1C27" w:rsidP="001570B5">
            <w:pPr>
              <w:spacing w:before="0"/>
              <w:rPr>
                <w:szCs w:val="24"/>
              </w:rPr>
            </w:pPr>
            <w:r w:rsidRPr="007A66D2">
              <w:rPr>
                <w:szCs w:val="24"/>
              </w:rPr>
              <w:t>Pradere et al. 2023</w:t>
            </w:r>
          </w:p>
        </w:tc>
        <w:tc>
          <w:tcPr>
            <w:tcW w:w="2694" w:type="dxa"/>
            <w:vAlign w:val="top"/>
          </w:tcPr>
          <w:p w14:paraId="0AF4F92C" w14:textId="404B7AC1" w:rsidR="00D53A89" w:rsidRPr="007A66D2" w:rsidRDefault="00D53A89" w:rsidP="001570B5">
            <w:pPr>
              <w:spacing w:before="0"/>
              <w:rPr>
                <w:szCs w:val="24"/>
              </w:rPr>
            </w:pPr>
            <w:r w:rsidRPr="007A66D2">
              <w:rPr>
                <w:szCs w:val="24"/>
              </w:rPr>
              <w:t xml:space="preserve">Strategies for </w:t>
            </w:r>
            <w:r w:rsidR="00737E27" w:rsidRPr="007A66D2">
              <w:rPr>
                <w:szCs w:val="24"/>
              </w:rPr>
              <w:t>reducing greenhouse gas emissions</w:t>
            </w:r>
            <w:r w:rsidRPr="007A66D2">
              <w:rPr>
                <w:szCs w:val="24"/>
              </w:rPr>
              <w:t xml:space="preserve"> in the operating theatre whil</w:t>
            </w:r>
            <w:r w:rsidR="00737E27">
              <w:rPr>
                <w:szCs w:val="24"/>
              </w:rPr>
              <w:t>e</w:t>
            </w:r>
            <w:r w:rsidRPr="007A66D2">
              <w:rPr>
                <w:szCs w:val="24"/>
              </w:rPr>
              <w:t xml:space="preserve"> preserving quality of care.</w:t>
            </w:r>
          </w:p>
        </w:tc>
        <w:tc>
          <w:tcPr>
            <w:tcW w:w="1559" w:type="dxa"/>
            <w:vAlign w:val="top"/>
          </w:tcPr>
          <w:p w14:paraId="7307D0CB" w14:textId="77777777" w:rsidR="00D53A89" w:rsidRPr="007A66D2" w:rsidRDefault="00D53A89" w:rsidP="001570B5">
            <w:pPr>
              <w:spacing w:before="0"/>
              <w:rPr>
                <w:szCs w:val="24"/>
              </w:rPr>
            </w:pPr>
            <w:r w:rsidRPr="007A66D2">
              <w:rPr>
                <w:szCs w:val="24"/>
              </w:rPr>
              <w:t>MEDLINE and Cochrane</w:t>
            </w:r>
          </w:p>
          <w:p w14:paraId="0DE1E459" w14:textId="77777777" w:rsidR="00D53A89" w:rsidRPr="007A66D2" w:rsidRDefault="00D53A89" w:rsidP="001570B5">
            <w:pPr>
              <w:spacing w:before="0"/>
              <w:rPr>
                <w:szCs w:val="24"/>
              </w:rPr>
            </w:pPr>
            <w:r w:rsidRPr="007A66D2">
              <w:rPr>
                <w:szCs w:val="24"/>
              </w:rPr>
              <w:t>All time up to April 2021</w:t>
            </w:r>
          </w:p>
        </w:tc>
        <w:tc>
          <w:tcPr>
            <w:tcW w:w="1559" w:type="dxa"/>
            <w:vAlign w:val="top"/>
          </w:tcPr>
          <w:p w14:paraId="2E01F3B0" w14:textId="77777777" w:rsidR="00D53A89" w:rsidRPr="007A66D2" w:rsidRDefault="00D53A89" w:rsidP="001570B5">
            <w:pPr>
              <w:spacing w:before="0"/>
              <w:rPr>
                <w:szCs w:val="24"/>
              </w:rPr>
            </w:pPr>
            <w:r w:rsidRPr="007A66D2">
              <w:rPr>
                <w:szCs w:val="24"/>
              </w:rPr>
              <w:t>38 (not specified)</w:t>
            </w:r>
          </w:p>
        </w:tc>
        <w:tc>
          <w:tcPr>
            <w:tcW w:w="1977" w:type="dxa"/>
            <w:vAlign w:val="top"/>
          </w:tcPr>
          <w:p w14:paraId="26CF4F7A" w14:textId="3154DC72" w:rsidR="00D53A89" w:rsidRPr="007A66D2" w:rsidRDefault="00D01889" w:rsidP="001570B5">
            <w:pPr>
              <w:spacing w:before="0"/>
              <w:rPr>
                <w:szCs w:val="24"/>
              </w:rPr>
            </w:pPr>
            <w:r>
              <w:rPr>
                <w:szCs w:val="24"/>
              </w:rPr>
              <w:t>Q</w:t>
            </w:r>
            <w:r w:rsidR="00D53A89" w:rsidRPr="007A66D2">
              <w:rPr>
                <w:szCs w:val="24"/>
              </w:rPr>
              <w:t>ualitative and quantitative studies</w:t>
            </w:r>
            <w:r w:rsidR="00DD73D5" w:rsidRPr="007A66D2">
              <w:rPr>
                <w:szCs w:val="24"/>
              </w:rPr>
              <w:t xml:space="preserve"> </w:t>
            </w:r>
            <w:r w:rsidR="00D53A89" w:rsidRPr="007A66D2">
              <w:rPr>
                <w:szCs w:val="24"/>
              </w:rPr>
              <w:t xml:space="preserve">reporting methods </w:t>
            </w:r>
            <w:r>
              <w:rPr>
                <w:szCs w:val="24"/>
              </w:rPr>
              <w:t>to reduce operating theatre</w:t>
            </w:r>
            <w:r w:rsidR="00D53A89" w:rsidRPr="007A66D2">
              <w:rPr>
                <w:szCs w:val="24"/>
              </w:rPr>
              <w:t xml:space="preserve"> environmental impact.</w:t>
            </w:r>
          </w:p>
        </w:tc>
      </w:tr>
      <w:tr w:rsidR="006C04B6" w14:paraId="4718AFF0" w14:textId="77777777" w:rsidTr="001570B5">
        <w:trPr>
          <w:cnfStyle w:val="000000100000" w:firstRow="0" w:lastRow="0" w:firstColumn="0" w:lastColumn="0" w:oddVBand="0" w:evenVBand="0" w:oddHBand="1" w:evenHBand="0" w:firstRowFirstColumn="0" w:firstRowLastColumn="0" w:lastRowFirstColumn="0" w:lastRowLastColumn="0"/>
        </w:trPr>
        <w:tc>
          <w:tcPr>
            <w:tcW w:w="1701" w:type="dxa"/>
            <w:vAlign w:val="top"/>
          </w:tcPr>
          <w:p w14:paraId="08EE5572" w14:textId="7E36F439" w:rsidR="00D53A89" w:rsidRPr="007A66D2" w:rsidRDefault="008C1C27" w:rsidP="001570B5">
            <w:pPr>
              <w:spacing w:before="0"/>
              <w:rPr>
                <w:szCs w:val="24"/>
              </w:rPr>
            </w:pPr>
            <w:r w:rsidRPr="007A66D2">
              <w:rPr>
                <w:szCs w:val="24"/>
              </w:rPr>
              <w:t>Shum et al. 2022</w:t>
            </w:r>
          </w:p>
        </w:tc>
        <w:tc>
          <w:tcPr>
            <w:tcW w:w="2694" w:type="dxa"/>
            <w:vAlign w:val="top"/>
          </w:tcPr>
          <w:p w14:paraId="4E31E7D3" w14:textId="32300CB6" w:rsidR="00D53A89" w:rsidRPr="007A66D2" w:rsidRDefault="00D53A89" w:rsidP="001570B5">
            <w:pPr>
              <w:spacing w:before="0"/>
              <w:rPr>
                <w:szCs w:val="24"/>
              </w:rPr>
            </w:pPr>
            <w:r w:rsidRPr="007A66D2">
              <w:rPr>
                <w:szCs w:val="24"/>
              </w:rPr>
              <w:t>Current knowledge of interventional radiology waste generation and ways of reducing waste, to</w:t>
            </w:r>
            <w:r w:rsidR="002367C8" w:rsidRPr="007A66D2">
              <w:rPr>
                <w:szCs w:val="24"/>
              </w:rPr>
              <w:t xml:space="preserve"> </w:t>
            </w:r>
            <w:r w:rsidRPr="007A66D2">
              <w:rPr>
                <w:szCs w:val="24"/>
              </w:rPr>
              <w:t>quantify the environmental and financial impact of waste and</w:t>
            </w:r>
            <w:r w:rsidRPr="007A66D2" w:rsidDel="00D51C0C">
              <w:rPr>
                <w:szCs w:val="24"/>
              </w:rPr>
              <w:t xml:space="preserve"> improve </w:t>
            </w:r>
            <w:r w:rsidRPr="007A66D2">
              <w:rPr>
                <w:szCs w:val="24"/>
              </w:rPr>
              <w:t>waste</w:t>
            </w:r>
            <w:r w:rsidR="00522FD4">
              <w:rPr>
                <w:szCs w:val="24"/>
              </w:rPr>
              <w:t xml:space="preserve"> </w:t>
            </w:r>
            <w:r w:rsidRPr="007A66D2">
              <w:rPr>
                <w:szCs w:val="24"/>
              </w:rPr>
              <w:t>management.</w:t>
            </w:r>
          </w:p>
        </w:tc>
        <w:tc>
          <w:tcPr>
            <w:tcW w:w="1559" w:type="dxa"/>
            <w:vAlign w:val="top"/>
          </w:tcPr>
          <w:p w14:paraId="6B9758C6" w14:textId="77777777" w:rsidR="00D53A89" w:rsidRPr="007A66D2" w:rsidRDefault="00D53A89" w:rsidP="001570B5">
            <w:pPr>
              <w:spacing w:before="0"/>
              <w:rPr>
                <w:szCs w:val="24"/>
              </w:rPr>
            </w:pPr>
            <w:r w:rsidRPr="007A66D2">
              <w:rPr>
                <w:szCs w:val="24"/>
              </w:rPr>
              <w:t>MEDLINE and Embase</w:t>
            </w:r>
          </w:p>
        </w:tc>
        <w:tc>
          <w:tcPr>
            <w:tcW w:w="1559" w:type="dxa"/>
            <w:vAlign w:val="top"/>
          </w:tcPr>
          <w:p w14:paraId="28359CF1" w14:textId="77777777" w:rsidR="00D53A89" w:rsidRPr="007A66D2" w:rsidRDefault="00D53A89" w:rsidP="001570B5">
            <w:pPr>
              <w:spacing w:before="0"/>
              <w:rPr>
                <w:szCs w:val="24"/>
              </w:rPr>
            </w:pPr>
            <w:r w:rsidRPr="007A66D2">
              <w:rPr>
                <w:szCs w:val="24"/>
              </w:rPr>
              <w:t>68 (not specified)</w:t>
            </w:r>
          </w:p>
        </w:tc>
        <w:tc>
          <w:tcPr>
            <w:tcW w:w="1977" w:type="dxa"/>
            <w:vAlign w:val="top"/>
          </w:tcPr>
          <w:p w14:paraId="2BD28A84" w14:textId="77777777" w:rsidR="00D53A89" w:rsidRPr="007A66D2" w:rsidRDefault="00D53A89" w:rsidP="001570B5">
            <w:pPr>
              <w:spacing w:before="0"/>
              <w:rPr>
                <w:szCs w:val="24"/>
              </w:rPr>
            </w:pPr>
            <w:r w:rsidRPr="007A66D2">
              <w:rPr>
                <w:szCs w:val="24"/>
              </w:rPr>
              <w:t>All article types including original research, reviews, editorials, conference abstracts and commentaries.</w:t>
            </w:r>
          </w:p>
        </w:tc>
      </w:tr>
      <w:tr w:rsidR="006C04B6" w14:paraId="504F2E23" w14:textId="77777777" w:rsidTr="001570B5">
        <w:tc>
          <w:tcPr>
            <w:tcW w:w="1701" w:type="dxa"/>
            <w:vAlign w:val="top"/>
          </w:tcPr>
          <w:p w14:paraId="192256B1" w14:textId="438CDBA0" w:rsidR="00D53A89" w:rsidRPr="007A66D2" w:rsidRDefault="008C1C27" w:rsidP="001570B5">
            <w:pPr>
              <w:spacing w:before="0"/>
              <w:rPr>
                <w:szCs w:val="24"/>
              </w:rPr>
            </w:pPr>
            <w:r w:rsidRPr="007A66D2">
              <w:rPr>
                <w:szCs w:val="24"/>
              </w:rPr>
              <w:lastRenderedPageBreak/>
              <w:t>Siu</w:t>
            </w:r>
            <w:r w:rsidR="0020376F">
              <w:rPr>
                <w:szCs w:val="24"/>
              </w:rPr>
              <w:t xml:space="preserve"> et al.</w:t>
            </w:r>
            <w:r w:rsidR="00415000">
              <w:rPr>
                <w:szCs w:val="24"/>
              </w:rPr>
              <w:t xml:space="preserve"> </w:t>
            </w:r>
            <w:r w:rsidRPr="007A66D2">
              <w:rPr>
                <w:szCs w:val="24"/>
              </w:rPr>
              <w:t>2017</w:t>
            </w:r>
          </w:p>
        </w:tc>
        <w:tc>
          <w:tcPr>
            <w:tcW w:w="2694" w:type="dxa"/>
            <w:vAlign w:val="top"/>
          </w:tcPr>
          <w:p w14:paraId="5564893C" w14:textId="7EA226E9" w:rsidR="00D53A89" w:rsidRPr="007A66D2" w:rsidRDefault="00D53A89" w:rsidP="001570B5">
            <w:pPr>
              <w:spacing w:before="0"/>
              <w:rPr>
                <w:szCs w:val="24"/>
              </w:rPr>
            </w:pPr>
            <w:r w:rsidRPr="007A66D2">
              <w:rPr>
                <w:szCs w:val="24"/>
              </w:rPr>
              <w:t>Comparing</w:t>
            </w:r>
            <w:r w:rsidR="00D51C0C">
              <w:rPr>
                <w:szCs w:val="24"/>
              </w:rPr>
              <w:t xml:space="preserve"> </w:t>
            </w:r>
            <w:r w:rsidR="00D51C0C" w:rsidRPr="007A66D2">
              <w:rPr>
                <w:szCs w:val="24"/>
              </w:rPr>
              <w:t>cost, environmental impact, infection risk and utility</w:t>
            </w:r>
            <w:r w:rsidR="00D51C0C">
              <w:rPr>
                <w:szCs w:val="24"/>
              </w:rPr>
              <w:t xml:space="preserve"> of</w:t>
            </w:r>
            <w:r w:rsidRPr="007A66D2">
              <w:rPr>
                <w:szCs w:val="24"/>
              </w:rPr>
              <w:t xml:space="preserve"> reusable and single-use laparoscopic instruments or equipment.</w:t>
            </w:r>
          </w:p>
        </w:tc>
        <w:tc>
          <w:tcPr>
            <w:tcW w:w="1559" w:type="dxa"/>
            <w:vAlign w:val="top"/>
          </w:tcPr>
          <w:p w14:paraId="0CF1A0D6" w14:textId="77777777" w:rsidR="00D53A89" w:rsidRPr="007A66D2" w:rsidRDefault="00D53A89" w:rsidP="001570B5">
            <w:pPr>
              <w:spacing w:before="0"/>
              <w:rPr>
                <w:szCs w:val="24"/>
              </w:rPr>
            </w:pPr>
            <w:r w:rsidRPr="007A66D2">
              <w:rPr>
                <w:szCs w:val="24"/>
              </w:rPr>
              <w:t>MEDLINE and Embase</w:t>
            </w:r>
          </w:p>
        </w:tc>
        <w:tc>
          <w:tcPr>
            <w:tcW w:w="1559" w:type="dxa"/>
            <w:vAlign w:val="top"/>
          </w:tcPr>
          <w:p w14:paraId="2CB3E3A5" w14:textId="77777777" w:rsidR="00D53A89" w:rsidRPr="007A66D2" w:rsidRDefault="00D53A89" w:rsidP="001570B5">
            <w:pPr>
              <w:spacing w:before="0"/>
              <w:rPr>
                <w:szCs w:val="24"/>
              </w:rPr>
            </w:pPr>
            <w:r w:rsidRPr="007A66D2">
              <w:rPr>
                <w:szCs w:val="24"/>
              </w:rPr>
              <w:t>24 (not specified)</w:t>
            </w:r>
          </w:p>
        </w:tc>
        <w:tc>
          <w:tcPr>
            <w:tcW w:w="1977" w:type="dxa"/>
            <w:vAlign w:val="top"/>
          </w:tcPr>
          <w:p w14:paraId="0C3109BC" w14:textId="77777777" w:rsidR="00D53A89" w:rsidRPr="007A66D2" w:rsidRDefault="00D53A89" w:rsidP="001570B5">
            <w:pPr>
              <w:spacing w:before="0"/>
              <w:rPr>
                <w:szCs w:val="24"/>
              </w:rPr>
            </w:pPr>
            <w:r w:rsidRPr="007A66D2">
              <w:rPr>
                <w:szCs w:val="24"/>
              </w:rPr>
              <w:t>Peer-reviewed primary research studies, excluding case reports, case series and animal studies.</w:t>
            </w:r>
          </w:p>
        </w:tc>
      </w:tr>
    </w:tbl>
    <w:p w14:paraId="08A9E171" w14:textId="77777777" w:rsidR="00D53A89" w:rsidRDefault="00D53A89" w:rsidP="00CC726D">
      <w:r>
        <w:br w:type="page"/>
      </w:r>
    </w:p>
    <w:p w14:paraId="651A417B" w14:textId="77777777" w:rsidR="000C7370" w:rsidRDefault="002632ED" w:rsidP="002632ED">
      <w:pPr>
        <w:pStyle w:val="Heading1"/>
      </w:pPr>
      <w:bookmarkStart w:id="98" w:name="_Toc227940545"/>
      <w:r>
        <w:lastRenderedPageBreak/>
        <w:t xml:space="preserve">Appendix 3: Case </w:t>
      </w:r>
      <w:r w:rsidR="00241113">
        <w:t>s</w:t>
      </w:r>
      <w:r>
        <w:t>tudies</w:t>
      </w:r>
      <w:bookmarkEnd w:id="98"/>
    </w:p>
    <w:p w14:paraId="121E503E" w14:textId="439FD0CE" w:rsidR="000A737B" w:rsidRPr="001F6927" w:rsidRDefault="000A737B" w:rsidP="00255487">
      <w:pPr>
        <w:pStyle w:val="Caption"/>
      </w:pPr>
      <w:bookmarkStart w:id="99" w:name="_Ref195093833"/>
      <w:bookmarkStart w:id="100" w:name="_Toc226030321"/>
      <w:r w:rsidRPr="001F6927">
        <w:lastRenderedPageBreak/>
        <w:t xml:space="preserve">Table </w:t>
      </w:r>
      <w:r w:rsidR="0035748B">
        <w:fldChar w:fldCharType="begin"/>
      </w:r>
      <w:r w:rsidR="0035748B">
        <w:instrText xml:space="preserve"> SEQ Table \* ARABIC </w:instrText>
      </w:r>
      <w:r w:rsidR="0035748B">
        <w:fldChar w:fldCharType="separate"/>
      </w:r>
      <w:r w:rsidR="008C1591">
        <w:rPr>
          <w:noProof/>
        </w:rPr>
        <w:t>15</w:t>
      </w:r>
      <w:r w:rsidR="0035748B">
        <w:rPr>
          <w:noProof/>
        </w:rPr>
        <w:fldChar w:fldCharType="end"/>
      </w:r>
      <w:bookmarkEnd w:id="99"/>
      <w:r>
        <w:t>.</w:t>
      </w:r>
      <w:r w:rsidRPr="001F6927">
        <w:t xml:space="preserve"> </w:t>
      </w:r>
      <w:r w:rsidR="00F71157">
        <w:t>‘</w:t>
      </w:r>
      <w:r w:rsidRPr="001F6927">
        <w:t>Reduce</w:t>
      </w:r>
      <w:r w:rsidR="00ED393E">
        <w:t>’</w:t>
      </w:r>
      <w:r w:rsidRPr="001F6927">
        <w:t xml:space="preserve"> case stud</w:t>
      </w:r>
      <w:r w:rsidR="00852E01">
        <w:t>ies</w:t>
      </w:r>
      <w:bookmarkEnd w:id="100"/>
    </w:p>
    <w:tbl>
      <w:tblPr>
        <w:tblStyle w:val="TableGrid"/>
        <w:tblW w:w="0" w:type="auto"/>
        <w:tblLayout w:type="fixed"/>
        <w:tblLook w:val="04A0" w:firstRow="1" w:lastRow="0" w:firstColumn="1" w:lastColumn="0" w:noHBand="0" w:noVBand="1"/>
      </w:tblPr>
      <w:tblGrid>
        <w:gridCol w:w="1843"/>
        <w:gridCol w:w="3260"/>
        <w:gridCol w:w="2552"/>
        <w:gridCol w:w="1835"/>
      </w:tblGrid>
      <w:tr w:rsidR="00591249" w:rsidRPr="00111B54" w14:paraId="16C825B5" w14:textId="77777777" w:rsidTr="007746A8">
        <w:trPr>
          <w:cnfStyle w:val="100000000000" w:firstRow="1" w:lastRow="0" w:firstColumn="0" w:lastColumn="0" w:oddVBand="0" w:evenVBand="0" w:oddHBand="0" w:evenHBand="0" w:firstRowFirstColumn="0" w:firstRowLastColumn="0" w:lastRowFirstColumn="0" w:lastRowLastColumn="0"/>
          <w:trHeight w:val="553"/>
          <w:tblHeader/>
        </w:trPr>
        <w:tc>
          <w:tcPr>
            <w:tcW w:w="1843" w:type="dxa"/>
            <w:vAlign w:val="top"/>
          </w:tcPr>
          <w:p w14:paraId="2FF91C03" w14:textId="77777777" w:rsidR="00591249" w:rsidRPr="00111B54" w:rsidRDefault="00591249" w:rsidP="00591249">
            <w:pPr>
              <w:keepNext/>
              <w:spacing w:before="0"/>
              <w:rPr>
                <w:rFonts w:cs="Arial"/>
                <w:b/>
                <w:bCs/>
                <w:szCs w:val="24"/>
              </w:rPr>
            </w:pPr>
            <w:r w:rsidRPr="00111B54">
              <w:rPr>
                <w:rFonts w:cs="Arial"/>
                <w:b/>
                <w:bCs/>
                <w:szCs w:val="24"/>
              </w:rPr>
              <w:t>Case study</w:t>
            </w:r>
          </w:p>
        </w:tc>
        <w:tc>
          <w:tcPr>
            <w:tcW w:w="3260" w:type="dxa"/>
            <w:vAlign w:val="top"/>
          </w:tcPr>
          <w:p w14:paraId="02B46F7E" w14:textId="77777777" w:rsidR="00591249" w:rsidRPr="00111B54" w:rsidRDefault="00591249" w:rsidP="00591249">
            <w:pPr>
              <w:keepNext/>
              <w:spacing w:before="0"/>
              <w:rPr>
                <w:rFonts w:cs="Arial"/>
                <w:b/>
                <w:bCs/>
                <w:szCs w:val="24"/>
              </w:rPr>
            </w:pPr>
            <w:r w:rsidRPr="00111B54">
              <w:rPr>
                <w:rFonts w:cs="Arial"/>
                <w:b/>
                <w:bCs/>
                <w:szCs w:val="24"/>
              </w:rPr>
              <w:t>Intervention</w:t>
            </w:r>
          </w:p>
        </w:tc>
        <w:tc>
          <w:tcPr>
            <w:tcW w:w="2552" w:type="dxa"/>
            <w:vAlign w:val="top"/>
          </w:tcPr>
          <w:p w14:paraId="5F25E46D" w14:textId="070D6CCE" w:rsidR="00591249" w:rsidRPr="00111B54" w:rsidRDefault="00591249" w:rsidP="00591249">
            <w:pPr>
              <w:keepNext/>
              <w:spacing w:before="0"/>
              <w:rPr>
                <w:rFonts w:cs="Arial"/>
                <w:b/>
                <w:bCs/>
                <w:szCs w:val="24"/>
              </w:rPr>
            </w:pPr>
            <w:r>
              <w:rPr>
                <w:rFonts w:cs="Calibri"/>
                <w:b/>
                <w:szCs w:val="24"/>
              </w:rPr>
              <w:t>Waste and/or emissions impact</w:t>
            </w:r>
          </w:p>
        </w:tc>
        <w:tc>
          <w:tcPr>
            <w:tcW w:w="1835" w:type="dxa"/>
            <w:vAlign w:val="top"/>
          </w:tcPr>
          <w:p w14:paraId="4BB91785" w14:textId="18125320" w:rsidR="00591249" w:rsidRPr="00111B54" w:rsidRDefault="00591249" w:rsidP="00591249">
            <w:pPr>
              <w:keepNext/>
              <w:spacing w:before="0"/>
              <w:rPr>
                <w:rFonts w:cs="Arial"/>
                <w:b/>
                <w:bCs/>
                <w:szCs w:val="24"/>
              </w:rPr>
            </w:pPr>
            <w:r>
              <w:rPr>
                <w:rFonts w:cs="Calibri"/>
                <w:b/>
                <w:szCs w:val="24"/>
              </w:rPr>
              <w:t>Cost impact</w:t>
            </w:r>
          </w:p>
        </w:tc>
      </w:tr>
      <w:tr w:rsidR="000A737B" w:rsidRPr="00111B54" w14:paraId="11572D67" w14:textId="77777777" w:rsidTr="00E86601">
        <w:trPr>
          <w:cnfStyle w:val="000000100000" w:firstRow="0" w:lastRow="0" w:firstColumn="0" w:lastColumn="0" w:oddVBand="0" w:evenVBand="0" w:oddHBand="1" w:evenHBand="0" w:firstRowFirstColumn="0" w:firstRowLastColumn="0" w:lastRowFirstColumn="0" w:lastRowLastColumn="0"/>
        </w:trPr>
        <w:tc>
          <w:tcPr>
            <w:tcW w:w="1843" w:type="dxa"/>
            <w:vAlign w:val="top"/>
          </w:tcPr>
          <w:p w14:paraId="6DA7D246" w14:textId="6EF9523E" w:rsidR="000A737B" w:rsidRPr="00111B54" w:rsidRDefault="000A737B" w:rsidP="00B9263D">
            <w:pPr>
              <w:keepNext/>
              <w:spacing w:before="0"/>
              <w:rPr>
                <w:rFonts w:cs="Arial"/>
                <w:szCs w:val="24"/>
              </w:rPr>
            </w:pPr>
            <w:r w:rsidRPr="00111B54">
              <w:rPr>
                <w:rFonts w:cs="Arial"/>
                <w:szCs w:val="24"/>
              </w:rPr>
              <w:t>Gloves Off Project</w:t>
            </w:r>
            <w:r w:rsidR="004A7539">
              <w:rPr>
                <w:rFonts w:cs="Arial"/>
                <w:szCs w:val="24"/>
              </w:rPr>
              <w:t xml:space="preserve">, </w:t>
            </w:r>
            <w:r w:rsidRPr="00111B54">
              <w:rPr>
                <w:rFonts w:cs="Arial"/>
                <w:szCs w:val="24"/>
              </w:rPr>
              <w:t>John Hunter Hospital</w:t>
            </w:r>
            <w:r w:rsidR="00C7036A">
              <w:rPr>
                <w:rFonts w:cs="Arial"/>
                <w:szCs w:val="24"/>
              </w:rPr>
              <w:t xml:space="preserve">, </w:t>
            </w:r>
            <w:r w:rsidRPr="00111B54">
              <w:rPr>
                <w:rFonts w:cs="Arial"/>
                <w:szCs w:val="24"/>
              </w:rPr>
              <w:t xml:space="preserve">NSW Australia </w:t>
            </w:r>
            <w:r w:rsidRPr="00111B54">
              <w:rPr>
                <w:rFonts w:cs="Arial"/>
                <w:noProof/>
                <w:szCs w:val="24"/>
              </w:rPr>
              <w:t>(NSW Government 2024</w:t>
            </w:r>
            <w:r w:rsidR="007B027A">
              <w:rPr>
                <w:rFonts w:cs="Arial"/>
                <w:noProof/>
                <w:szCs w:val="24"/>
              </w:rPr>
              <w:t>a</w:t>
            </w:r>
            <w:r w:rsidRPr="00111B54">
              <w:rPr>
                <w:rFonts w:cs="Arial"/>
                <w:noProof/>
                <w:szCs w:val="24"/>
              </w:rPr>
              <w:t>)</w:t>
            </w:r>
          </w:p>
        </w:tc>
        <w:tc>
          <w:tcPr>
            <w:tcW w:w="3260" w:type="dxa"/>
            <w:vAlign w:val="top"/>
          </w:tcPr>
          <w:p w14:paraId="5A3AB4E6" w14:textId="046EF5FE" w:rsidR="000A737B" w:rsidRPr="00111B54" w:rsidRDefault="00036126" w:rsidP="00B9263D">
            <w:pPr>
              <w:keepNext/>
              <w:spacing w:before="0"/>
              <w:rPr>
                <w:rFonts w:cs="Arial"/>
                <w:szCs w:val="24"/>
              </w:rPr>
            </w:pPr>
            <w:r>
              <w:rPr>
                <w:rFonts w:cs="Arial"/>
                <w:szCs w:val="24"/>
              </w:rPr>
              <w:t>P</w:t>
            </w:r>
            <w:r w:rsidR="000A737B" w:rsidRPr="00111B54">
              <w:rPr>
                <w:rFonts w:cs="Arial"/>
                <w:szCs w:val="24"/>
              </w:rPr>
              <w:t>ilot project to improve hand hygiene and reduce unnecessary non-sterile glove use through formal education, informal education, staff engagement, fun sessions and communication interventions.</w:t>
            </w:r>
          </w:p>
        </w:tc>
        <w:tc>
          <w:tcPr>
            <w:tcW w:w="2552" w:type="dxa"/>
            <w:vAlign w:val="top"/>
          </w:tcPr>
          <w:p w14:paraId="193AC3EF" w14:textId="77777777" w:rsidR="000A737B" w:rsidRPr="002A2648" w:rsidRDefault="000A737B" w:rsidP="00B9263D">
            <w:pPr>
              <w:keepNext/>
              <w:spacing w:before="0"/>
              <w:rPr>
                <w:rFonts w:cs="Arial"/>
                <w:szCs w:val="24"/>
              </w:rPr>
            </w:pPr>
            <w:r w:rsidRPr="002A2648">
              <w:rPr>
                <w:rFonts w:cs="Arial"/>
                <w:szCs w:val="24"/>
              </w:rPr>
              <w:t>Projected annual</w:t>
            </w:r>
            <w:r>
              <w:rPr>
                <w:rFonts w:cs="Arial"/>
                <w:szCs w:val="24"/>
              </w:rPr>
              <w:t xml:space="preserve"> </w:t>
            </w:r>
            <w:r w:rsidRPr="002A2648">
              <w:rPr>
                <w:rFonts w:cs="Arial"/>
                <w:szCs w:val="24"/>
              </w:rPr>
              <w:t>reduction of:</w:t>
            </w:r>
          </w:p>
          <w:p w14:paraId="7E7B5C45" w14:textId="4A618534" w:rsidR="000A737B" w:rsidRPr="00111B54" w:rsidRDefault="000A737B" w:rsidP="00B9263D">
            <w:pPr>
              <w:keepNext/>
              <w:spacing w:before="0"/>
              <w:rPr>
                <w:rFonts w:eastAsia="Calibri" w:cs="Arial"/>
                <w:szCs w:val="24"/>
              </w:rPr>
            </w:pPr>
            <w:r>
              <w:rPr>
                <w:rFonts w:cs="Arial"/>
                <w:szCs w:val="24"/>
              </w:rPr>
              <w:t xml:space="preserve">• </w:t>
            </w:r>
            <w:r w:rsidRPr="00111B54">
              <w:rPr>
                <w:rFonts w:eastAsia="Calibri" w:cs="Arial"/>
                <w:szCs w:val="24"/>
              </w:rPr>
              <w:t>2.3 million gloves used (21% reduction)</w:t>
            </w:r>
          </w:p>
          <w:p w14:paraId="5D8FC8F6" w14:textId="707A69DE" w:rsidR="000A737B" w:rsidRPr="00111B54" w:rsidRDefault="000A737B" w:rsidP="00B9263D">
            <w:pPr>
              <w:keepNext/>
              <w:spacing w:before="0"/>
              <w:rPr>
                <w:rFonts w:eastAsia="Calibri" w:cs="Arial"/>
                <w:szCs w:val="24"/>
              </w:rPr>
            </w:pPr>
            <w:r>
              <w:rPr>
                <w:rFonts w:cs="Arial"/>
                <w:szCs w:val="24"/>
              </w:rPr>
              <w:t xml:space="preserve">• </w:t>
            </w:r>
            <w:r w:rsidRPr="00111B54">
              <w:rPr>
                <w:rFonts w:eastAsia="Calibri" w:cs="Arial"/>
                <w:szCs w:val="24"/>
              </w:rPr>
              <w:t xml:space="preserve">8 </w:t>
            </w:r>
            <w:r w:rsidR="00A304AE">
              <w:rPr>
                <w:rFonts w:eastAsia="Calibri" w:cs="Arial"/>
                <w:szCs w:val="24"/>
              </w:rPr>
              <w:t>t</w:t>
            </w:r>
            <w:r w:rsidR="00A304AE" w:rsidRPr="00111B54">
              <w:rPr>
                <w:rFonts w:eastAsia="Calibri" w:cs="Arial"/>
                <w:szCs w:val="24"/>
              </w:rPr>
              <w:t xml:space="preserve"> </w:t>
            </w:r>
            <w:r w:rsidRPr="00111B54">
              <w:rPr>
                <w:rFonts w:eastAsia="Calibri" w:cs="Arial"/>
                <w:szCs w:val="24"/>
              </w:rPr>
              <w:t>of waste</w:t>
            </w:r>
          </w:p>
          <w:p w14:paraId="701D75FB" w14:textId="64113EB0" w:rsidR="000A737B" w:rsidRPr="00111B54" w:rsidRDefault="000A737B" w:rsidP="00B9263D">
            <w:pPr>
              <w:keepNext/>
              <w:spacing w:before="0"/>
              <w:rPr>
                <w:rFonts w:eastAsia="Calibri" w:cs="Arial"/>
                <w:szCs w:val="24"/>
              </w:rPr>
            </w:pPr>
            <w:r>
              <w:rPr>
                <w:rFonts w:cs="Arial"/>
                <w:szCs w:val="24"/>
              </w:rPr>
              <w:t xml:space="preserve">• </w:t>
            </w:r>
            <w:r w:rsidRPr="00111B54">
              <w:rPr>
                <w:rFonts w:eastAsia="Calibri" w:cs="Arial"/>
                <w:szCs w:val="24"/>
              </w:rPr>
              <w:t>78</w:t>
            </w:r>
            <w:r>
              <w:rPr>
                <w:rFonts w:eastAsia="Calibri" w:cs="Arial"/>
                <w:szCs w:val="24"/>
              </w:rPr>
              <w:t>.</w:t>
            </w:r>
            <w:r w:rsidRPr="00111B54">
              <w:rPr>
                <w:rFonts w:eastAsia="Calibri" w:cs="Arial"/>
                <w:szCs w:val="24"/>
              </w:rPr>
              <w:t xml:space="preserve">54 </w:t>
            </w:r>
            <w:r>
              <w:rPr>
                <w:rFonts w:eastAsia="Calibri" w:cs="Arial"/>
                <w:szCs w:val="24"/>
              </w:rPr>
              <w:t>t</w:t>
            </w:r>
            <w:r w:rsidRPr="00111B54">
              <w:rPr>
                <w:rFonts w:eastAsia="Calibri" w:cs="Arial"/>
                <w:szCs w:val="24"/>
              </w:rPr>
              <w:t xml:space="preserve"> of </w:t>
            </w:r>
            <w:r w:rsidRPr="00111B54">
              <w:rPr>
                <w:rFonts w:eastAsia="Calibri" w:cs="Arial"/>
                <w:color w:val="000000" w:themeColor="text1"/>
                <w:szCs w:val="24"/>
              </w:rPr>
              <w:t>CO</w:t>
            </w:r>
            <w:r w:rsidRPr="00111B54">
              <w:rPr>
                <w:rFonts w:eastAsia="Calibri" w:cs="Arial"/>
                <w:color w:val="000000" w:themeColor="text1"/>
                <w:szCs w:val="24"/>
                <w:vertAlign w:val="subscript"/>
              </w:rPr>
              <w:t>2</w:t>
            </w:r>
            <w:r w:rsidRPr="00111B54">
              <w:rPr>
                <w:rFonts w:eastAsia="Calibri" w:cs="Arial"/>
                <w:color w:val="000000" w:themeColor="text1"/>
                <w:szCs w:val="24"/>
              </w:rPr>
              <w:t>-e</w:t>
            </w:r>
            <w:r w:rsidR="0051364E">
              <w:rPr>
                <w:rFonts w:eastAsia="Calibri" w:cs="Arial"/>
                <w:szCs w:val="24"/>
              </w:rPr>
              <w:t>.</w:t>
            </w:r>
          </w:p>
        </w:tc>
        <w:tc>
          <w:tcPr>
            <w:tcW w:w="1835" w:type="dxa"/>
            <w:vAlign w:val="top"/>
          </w:tcPr>
          <w:p w14:paraId="35441E9D" w14:textId="613A702F" w:rsidR="000A737B" w:rsidRPr="00111B54" w:rsidRDefault="000A737B" w:rsidP="00B9263D">
            <w:pPr>
              <w:keepNext/>
              <w:spacing w:before="0"/>
              <w:rPr>
                <w:rFonts w:cs="Arial"/>
                <w:b/>
                <w:bCs/>
                <w:szCs w:val="24"/>
              </w:rPr>
            </w:pPr>
            <w:r w:rsidRPr="00111B54">
              <w:rPr>
                <w:rFonts w:eastAsia="Calibri" w:cs="Arial"/>
                <w:szCs w:val="24"/>
              </w:rPr>
              <w:t xml:space="preserve">Projected </w:t>
            </w:r>
            <w:r w:rsidR="00A46D16">
              <w:rPr>
                <w:rFonts w:eastAsia="Calibri" w:cs="Arial"/>
                <w:szCs w:val="24"/>
              </w:rPr>
              <w:t xml:space="preserve">annual </w:t>
            </w:r>
            <w:r w:rsidRPr="00111B54">
              <w:rPr>
                <w:rFonts w:eastAsia="Calibri" w:cs="Arial"/>
                <w:szCs w:val="24"/>
              </w:rPr>
              <w:t>cost saving of $115,000 per annum and $2,000 avoided in waste disposal services</w:t>
            </w:r>
            <w:r w:rsidR="00D72633">
              <w:rPr>
                <w:rFonts w:eastAsia="Calibri" w:cs="Arial"/>
                <w:szCs w:val="24"/>
              </w:rPr>
              <w:t>.</w:t>
            </w:r>
          </w:p>
        </w:tc>
      </w:tr>
      <w:tr w:rsidR="005C22E3" w:rsidRPr="00111B54" w14:paraId="4EFAA141" w14:textId="77777777" w:rsidTr="00E86601">
        <w:tc>
          <w:tcPr>
            <w:tcW w:w="1843" w:type="dxa"/>
            <w:vAlign w:val="top"/>
          </w:tcPr>
          <w:p w14:paraId="08BA63AE" w14:textId="24C1E944" w:rsidR="005C22E3" w:rsidRPr="00111B54" w:rsidRDefault="005C22E3" w:rsidP="005C22E3">
            <w:pPr>
              <w:keepNext/>
              <w:rPr>
                <w:rFonts w:cs="Arial"/>
              </w:rPr>
            </w:pPr>
            <w:r>
              <w:rPr>
                <w:rFonts w:eastAsia="Calibri" w:cs="Arial"/>
                <w:color w:val="000000" w:themeColor="text1"/>
                <w:szCs w:val="24"/>
              </w:rPr>
              <w:t xml:space="preserve">Medical Pantry, VIC Australia (Medical Pantry 2025). </w:t>
            </w:r>
          </w:p>
        </w:tc>
        <w:tc>
          <w:tcPr>
            <w:tcW w:w="3260" w:type="dxa"/>
            <w:vAlign w:val="top"/>
          </w:tcPr>
          <w:p w14:paraId="718ECFF7" w14:textId="424FC536" w:rsidR="005C22E3" w:rsidRDefault="005C22E3" w:rsidP="005C22E3">
            <w:pPr>
              <w:keepNext/>
              <w:rPr>
                <w:rFonts w:cs="Arial"/>
              </w:rPr>
            </w:pPr>
            <w:r>
              <w:rPr>
                <w:rFonts w:eastAsia="Calibri" w:cs="Arial"/>
                <w:color w:val="000000" w:themeColor="text1"/>
                <w:szCs w:val="24"/>
              </w:rPr>
              <w:t>Initiative by volunteer-run charity since 2019 to rescue surplu</w:t>
            </w:r>
            <w:r w:rsidRPr="008B01B2">
              <w:rPr>
                <w:rFonts w:eastAsia="Calibri" w:cs="Arial"/>
                <w:color w:val="000000" w:themeColor="text1"/>
                <w:szCs w:val="24"/>
              </w:rPr>
              <w:t>s</w:t>
            </w:r>
            <w:r>
              <w:rPr>
                <w:rFonts w:eastAsia="Calibri" w:cs="Arial"/>
                <w:color w:val="000000" w:themeColor="text1"/>
                <w:szCs w:val="24"/>
              </w:rPr>
              <w:t xml:space="preserve"> medical supplies from hospitals and manufacturers and donate them to </w:t>
            </w:r>
            <w:r w:rsidR="008B42F2" w:rsidRPr="008B42F2">
              <w:rPr>
                <w:rFonts w:eastAsia="Calibri" w:cs="Arial"/>
                <w:color w:val="000000" w:themeColor="text1"/>
                <w:szCs w:val="24"/>
              </w:rPr>
              <w:t xml:space="preserve">charities working </w:t>
            </w:r>
            <w:r w:rsidR="00470204">
              <w:rPr>
                <w:rFonts w:eastAsia="Calibri" w:cs="Arial"/>
                <w:color w:val="000000" w:themeColor="text1"/>
                <w:szCs w:val="24"/>
              </w:rPr>
              <w:t>in</w:t>
            </w:r>
            <w:r w:rsidR="008B42F2" w:rsidRPr="008B42F2">
              <w:rPr>
                <w:rFonts w:eastAsia="Calibri" w:cs="Arial"/>
                <w:color w:val="000000" w:themeColor="text1"/>
                <w:szCs w:val="24"/>
              </w:rPr>
              <w:t xml:space="preserve"> humanitarian aid, animal wildlife rescue, medical education, or research and development</w:t>
            </w:r>
            <w:r>
              <w:rPr>
                <w:rFonts w:eastAsia="Calibri" w:cs="Arial"/>
                <w:color w:val="000000" w:themeColor="text1"/>
                <w:szCs w:val="24"/>
              </w:rPr>
              <w:t>.</w:t>
            </w:r>
          </w:p>
        </w:tc>
        <w:tc>
          <w:tcPr>
            <w:tcW w:w="2552" w:type="dxa"/>
            <w:vAlign w:val="top"/>
          </w:tcPr>
          <w:p w14:paraId="0ECD3B0F" w14:textId="13DB713B" w:rsidR="005C22E3" w:rsidRPr="002A2648" w:rsidRDefault="005C22E3" w:rsidP="00470204">
            <w:pPr>
              <w:rPr>
                <w:rFonts w:cs="Arial"/>
              </w:rPr>
            </w:pPr>
            <w:r>
              <w:rPr>
                <w:rFonts w:cs="Arial"/>
                <w:szCs w:val="24"/>
              </w:rPr>
              <w:t>• Over 15 kt of medical supplies diverted from landfill since 2019</w:t>
            </w:r>
            <w:r w:rsidR="00470204">
              <w:rPr>
                <w:rFonts w:cs="Arial"/>
                <w:szCs w:val="24"/>
              </w:rPr>
              <w:t>.</w:t>
            </w:r>
          </w:p>
        </w:tc>
        <w:tc>
          <w:tcPr>
            <w:tcW w:w="1835" w:type="dxa"/>
            <w:vAlign w:val="top"/>
          </w:tcPr>
          <w:p w14:paraId="643A2343" w14:textId="77777777" w:rsidR="005C22E3" w:rsidRDefault="005C22E3" w:rsidP="005C22E3">
            <w:pPr>
              <w:rPr>
                <w:rFonts w:cs="Arial"/>
                <w:szCs w:val="24"/>
              </w:rPr>
            </w:pPr>
            <w:r>
              <w:rPr>
                <w:rFonts w:cs="Arial"/>
                <w:szCs w:val="24"/>
              </w:rPr>
              <w:t xml:space="preserve">• $200 million in supplies rescued and redistributed since 2019. </w:t>
            </w:r>
          </w:p>
          <w:p w14:paraId="725F5988" w14:textId="30A05138" w:rsidR="005C22E3" w:rsidRPr="00111B54" w:rsidRDefault="005C22E3" w:rsidP="005C22E3">
            <w:pPr>
              <w:keepNext/>
              <w:rPr>
                <w:rFonts w:eastAsia="Calibri" w:cs="Arial"/>
              </w:rPr>
            </w:pPr>
          </w:p>
        </w:tc>
      </w:tr>
    </w:tbl>
    <w:p w14:paraId="65861908" w14:textId="77777777" w:rsidR="000A737B" w:rsidRDefault="000A737B" w:rsidP="000A737B">
      <w:pPr>
        <w:rPr>
          <w:rFonts w:cs="Arial"/>
          <w:lang w:eastAsia="en-AU"/>
        </w:rPr>
      </w:pPr>
    </w:p>
    <w:p w14:paraId="73BDB36C" w14:textId="2FAD63A1" w:rsidR="00B328AB" w:rsidRPr="00B328AB" w:rsidRDefault="000A737B" w:rsidP="00255487">
      <w:pPr>
        <w:pStyle w:val="Caption"/>
        <w:rPr>
          <w:i/>
        </w:rPr>
      </w:pPr>
      <w:bookmarkStart w:id="101" w:name="_Ref195103456"/>
      <w:bookmarkStart w:id="102" w:name="_Toc226030322"/>
      <w:r w:rsidRPr="00B328AB">
        <w:lastRenderedPageBreak/>
        <w:t xml:space="preserve">Table </w:t>
      </w:r>
      <w:r w:rsidRPr="00B328AB">
        <w:rPr>
          <w:i/>
        </w:rPr>
        <w:fldChar w:fldCharType="begin"/>
      </w:r>
      <w:r>
        <w:instrText xml:space="preserve"> SEQ Table \* ARABIC </w:instrText>
      </w:r>
      <w:r w:rsidRPr="00B328AB">
        <w:rPr>
          <w:i/>
        </w:rPr>
        <w:fldChar w:fldCharType="separate"/>
      </w:r>
      <w:r w:rsidR="008C1591">
        <w:rPr>
          <w:noProof/>
        </w:rPr>
        <w:t>16</w:t>
      </w:r>
      <w:r w:rsidRPr="00B328AB">
        <w:rPr>
          <w:i/>
        </w:rPr>
        <w:fldChar w:fldCharType="end"/>
      </w:r>
      <w:bookmarkEnd w:id="101"/>
      <w:r w:rsidR="00B328AB" w:rsidRPr="00B328AB">
        <w:t>. ‘Reuse’ case studies</w:t>
      </w:r>
      <w:bookmarkEnd w:id="102"/>
    </w:p>
    <w:tbl>
      <w:tblPr>
        <w:tblStyle w:val="TableGrid"/>
        <w:tblW w:w="0" w:type="auto"/>
        <w:tblLayout w:type="fixed"/>
        <w:tblLook w:val="04A0" w:firstRow="1" w:lastRow="0" w:firstColumn="1" w:lastColumn="0" w:noHBand="0" w:noVBand="1"/>
      </w:tblPr>
      <w:tblGrid>
        <w:gridCol w:w="2410"/>
        <w:gridCol w:w="2835"/>
        <w:gridCol w:w="1843"/>
        <w:gridCol w:w="2402"/>
      </w:tblGrid>
      <w:tr w:rsidR="00D810B7" w:rsidRPr="002A2648" w14:paraId="6B855E69" w14:textId="77777777" w:rsidTr="007B0393">
        <w:trPr>
          <w:cnfStyle w:val="100000000000" w:firstRow="1" w:lastRow="0" w:firstColumn="0" w:lastColumn="0" w:oddVBand="0" w:evenVBand="0" w:oddHBand="0" w:evenHBand="0" w:firstRowFirstColumn="0" w:firstRowLastColumn="0" w:lastRowFirstColumn="0" w:lastRowLastColumn="0"/>
          <w:tblHeader/>
        </w:trPr>
        <w:tc>
          <w:tcPr>
            <w:tcW w:w="2410" w:type="dxa"/>
            <w:vAlign w:val="top"/>
          </w:tcPr>
          <w:p w14:paraId="67A43630" w14:textId="77777777" w:rsidR="00591249" w:rsidRPr="002A2648" w:rsidRDefault="00591249" w:rsidP="00591249">
            <w:pPr>
              <w:spacing w:before="0"/>
              <w:rPr>
                <w:rFonts w:cs="Arial"/>
                <w:b/>
                <w:bCs/>
                <w:szCs w:val="24"/>
              </w:rPr>
            </w:pPr>
            <w:r w:rsidRPr="002A2648">
              <w:rPr>
                <w:rFonts w:cs="Arial"/>
                <w:b/>
                <w:bCs/>
                <w:szCs w:val="24"/>
              </w:rPr>
              <w:t>Case study</w:t>
            </w:r>
          </w:p>
        </w:tc>
        <w:tc>
          <w:tcPr>
            <w:tcW w:w="2835" w:type="dxa"/>
            <w:vAlign w:val="top"/>
          </w:tcPr>
          <w:p w14:paraId="21BFBF9B" w14:textId="77777777" w:rsidR="00591249" w:rsidRPr="002A2648" w:rsidRDefault="00591249" w:rsidP="00591249">
            <w:pPr>
              <w:spacing w:before="0"/>
              <w:rPr>
                <w:rFonts w:cs="Arial"/>
                <w:b/>
                <w:bCs/>
                <w:szCs w:val="24"/>
              </w:rPr>
            </w:pPr>
            <w:r w:rsidRPr="002A2648">
              <w:rPr>
                <w:rFonts w:cs="Arial"/>
                <w:b/>
                <w:bCs/>
                <w:szCs w:val="24"/>
              </w:rPr>
              <w:t>Intervention</w:t>
            </w:r>
          </w:p>
        </w:tc>
        <w:tc>
          <w:tcPr>
            <w:tcW w:w="1843" w:type="dxa"/>
            <w:vAlign w:val="top"/>
          </w:tcPr>
          <w:p w14:paraId="542673ED" w14:textId="1E914EA4" w:rsidR="00591249" w:rsidRPr="002A2648" w:rsidRDefault="00591249" w:rsidP="00591249">
            <w:pPr>
              <w:spacing w:before="0"/>
              <w:rPr>
                <w:rFonts w:cs="Arial"/>
                <w:b/>
                <w:bCs/>
                <w:szCs w:val="24"/>
              </w:rPr>
            </w:pPr>
            <w:r>
              <w:rPr>
                <w:rFonts w:cs="Calibri"/>
                <w:b/>
                <w:szCs w:val="24"/>
              </w:rPr>
              <w:t>Waste and/or emissions impact</w:t>
            </w:r>
          </w:p>
        </w:tc>
        <w:tc>
          <w:tcPr>
            <w:tcW w:w="2402" w:type="dxa"/>
            <w:vAlign w:val="top"/>
          </w:tcPr>
          <w:p w14:paraId="623A2409" w14:textId="41E85173" w:rsidR="00591249" w:rsidRPr="002A2648" w:rsidRDefault="00591249" w:rsidP="00591249">
            <w:pPr>
              <w:spacing w:before="0"/>
              <w:rPr>
                <w:rFonts w:cs="Arial"/>
                <w:b/>
                <w:bCs/>
                <w:szCs w:val="24"/>
              </w:rPr>
            </w:pPr>
            <w:r>
              <w:rPr>
                <w:rFonts w:cs="Calibri"/>
                <w:b/>
                <w:szCs w:val="24"/>
              </w:rPr>
              <w:t>Cost impact</w:t>
            </w:r>
          </w:p>
        </w:tc>
      </w:tr>
      <w:tr w:rsidR="00D810B7" w:rsidRPr="002A2648" w14:paraId="474C5196" w14:textId="77777777" w:rsidTr="007B0393">
        <w:trPr>
          <w:cnfStyle w:val="000000100000" w:firstRow="0" w:lastRow="0" w:firstColumn="0" w:lastColumn="0" w:oddVBand="0" w:evenVBand="0" w:oddHBand="1" w:evenHBand="0" w:firstRowFirstColumn="0" w:firstRowLastColumn="0" w:lastRowFirstColumn="0" w:lastRowLastColumn="0"/>
        </w:trPr>
        <w:tc>
          <w:tcPr>
            <w:tcW w:w="2410" w:type="dxa"/>
            <w:vAlign w:val="top"/>
          </w:tcPr>
          <w:p w14:paraId="3867B1EE" w14:textId="35C5E986" w:rsidR="000A737B" w:rsidRPr="002A2648" w:rsidRDefault="000A737B" w:rsidP="00BC3CD8">
            <w:pPr>
              <w:spacing w:before="0"/>
              <w:rPr>
                <w:rFonts w:cs="Arial"/>
                <w:szCs w:val="24"/>
              </w:rPr>
            </w:pPr>
            <w:r w:rsidRPr="002A2648">
              <w:rPr>
                <w:rFonts w:cs="Arial"/>
                <w:szCs w:val="24"/>
              </w:rPr>
              <w:t>Switching to Reusable Theatre Caps</w:t>
            </w:r>
            <w:r w:rsidR="00BC3CD8">
              <w:rPr>
                <w:rFonts w:eastAsia="Calibri" w:cs="Arial"/>
                <w:color w:val="000000" w:themeColor="text1"/>
                <w:szCs w:val="24"/>
              </w:rPr>
              <w:t xml:space="preserve">, </w:t>
            </w:r>
            <w:r w:rsidRPr="002A2648">
              <w:rPr>
                <w:rFonts w:eastAsia="Calibri" w:cs="Arial"/>
                <w:color w:val="000000" w:themeColor="text1"/>
                <w:szCs w:val="24"/>
              </w:rPr>
              <w:t xml:space="preserve">Liverpool University Hospitals NHS Foundation Trust and Warwick Med, UK </w:t>
            </w:r>
            <w:r w:rsidRPr="002A2648">
              <w:rPr>
                <w:rFonts w:eastAsia="Calibri" w:cs="Arial"/>
                <w:noProof/>
                <w:color w:val="000000" w:themeColor="text1"/>
                <w:szCs w:val="24"/>
              </w:rPr>
              <w:t>(NHS England 2024)</w:t>
            </w:r>
            <w:r w:rsidRPr="002A2648">
              <w:rPr>
                <w:rFonts w:eastAsia="Calibri" w:cs="Arial"/>
                <w:color w:val="000000" w:themeColor="text1"/>
                <w:szCs w:val="24"/>
              </w:rPr>
              <w:t>.</w:t>
            </w:r>
          </w:p>
        </w:tc>
        <w:tc>
          <w:tcPr>
            <w:tcW w:w="2835" w:type="dxa"/>
            <w:vAlign w:val="top"/>
          </w:tcPr>
          <w:p w14:paraId="7D21CE26" w14:textId="48610559" w:rsidR="000A737B" w:rsidRPr="002A2648" w:rsidRDefault="00915C51" w:rsidP="00B9263D">
            <w:pPr>
              <w:spacing w:before="0"/>
              <w:rPr>
                <w:rFonts w:cs="Arial"/>
                <w:szCs w:val="24"/>
              </w:rPr>
            </w:pPr>
            <w:r>
              <w:rPr>
                <w:rFonts w:eastAsia="Calibri" w:cs="Arial"/>
                <w:color w:val="000000" w:themeColor="text1"/>
                <w:szCs w:val="24"/>
              </w:rPr>
              <w:t>Introduced latex-free</w:t>
            </w:r>
            <w:r w:rsidR="000A737B" w:rsidRPr="002A2648">
              <w:rPr>
                <w:rFonts w:eastAsia="Calibri" w:cs="Arial"/>
                <w:color w:val="000000" w:themeColor="text1"/>
                <w:szCs w:val="24"/>
              </w:rPr>
              <w:t xml:space="preserve"> </w:t>
            </w:r>
            <w:r w:rsidR="00FC37E9">
              <w:rPr>
                <w:rFonts w:eastAsia="Calibri" w:cs="Arial"/>
                <w:color w:val="000000" w:themeColor="text1"/>
                <w:szCs w:val="24"/>
              </w:rPr>
              <w:t>reusable</w:t>
            </w:r>
            <w:r w:rsidR="000A737B" w:rsidRPr="002A2648">
              <w:rPr>
                <w:rFonts w:eastAsia="Calibri" w:cs="Arial"/>
                <w:color w:val="000000" w:themeColor="text1"/>
                <w:szCs w:val="24"/>
              </w:rPr>
              <w:t xml:space="preserve"> bandana-style and elasticated </w:t>
            </w:r>
            <w:r w:rsidR="004E4B32">
              <w:rPr>
                <w:rFonts w:eastAsia="Calibri" w:cs="Arial"/>
                <w:color w:val="000000" w:themeColor="text1"/>
                <w:szCs w:val="24"/>
              </w:rPr>
              <w:t xml:space="preserve">scrub </w:t>
            </w:r>
            <w:r w:rsidR="000A737B" w:rsidRPr="002A2648">
              <w:rPr>
                <w:rFonts w:eastAsia="Calibri" w:cs="Arial"/>
                <w:color w:val="000000" w:themeColor="text1"/>
                <w:szCs w:val="24"/>
              </w:rPr>
              <w:t>caps</w:t>
            </w:r>
            <w:r w:rsidR="00E1514B">
              <w:rPr>
                <w:rFonts w:eastAsia="Calibri" w:cs="Arial"/>
                <w:color w:val="000000" w:themeColor="text1"/>
                <w:szCs w:val="24"/>
              </w:rPr>
              <w:t xml:space="preserve"> </w:t>
            </w:r>
            <w:r w:rsidR="000A737B" w:rsidRPr="002A2648">
              <w:rPr>
                <w:rFonts w:eastAsia="Calibri" w:cs="Arial"/>
                <w:color w:val="000000" w:themeColor="text1"/>
                <w:szCs w:val="24"/>
              </w:rPr>
              <w:t>with buttons for facemask loops</w:t>
            </w:r>
            <w:r w:rsidR="00E1514B">
              <w:rPr>
                <w:rFonts w:eastAsia="Calibri" w:cs="Arial"/>
                <w:color w:val="000000" w:themeColor="text1"/>
                <w:szCs w:val="24"/>
              </w:rPr>
              <w:t xml:space="preserve"> and</w:t>
            </w:r>
            <w:r>
              <w:rPr>
                <w:rFonts w:eastAsia="Calibri" w:cs="Arial"/>
                <w:color w:val="000000" w:themeColor="text1"/>
                <w:szCs w:val="24"/>
              </w:rPr>
              <w:t xml:space="preserve"> </w:t>
            </w:r>
            <w:r w:rsidR="000A737B" w:rsidRPr="002A2648">
              <w:rPr>
                <w:rFonts w:eastAsia="Calibri" w:cs="Arial"/>
                <w:color w:val="000000" w:themeColor="text1"/>
                <w:szCs w:val="24"/>
              </w:rPr>
              <w:t xml:space="preserve">color-coding </w:t>
            </w:r>
            <w:r w:rsidR="00E1514B">
              <w:rPr>
                <w:rFonts w:eastAsia="Calibri" w:cs="Arial"/>
                <w:color w:val="000000" w:themeColor="text1"/>
                <w:szCs w:val="24"/>
              </w:rPr>
              <w:t>and embroidered</w:t>
            </w:r>
            <w:r w:rsidR="000A737B" w:rsidRPr="002A2648">
              <w:rPr>
                <w:rFonts w:eastAsia="Calibri" w:cs="Arial"/>
                <w:color w:val="000000" w:themeColor="text1"/>
                <w:szCs w:val="24"/>
              </w:rPr>
              <w:t xml:space="preserve"> name for easy role identification.</w:t>
            </w:r>
          </w:p>
        </w:tc>
        <w:tc>
          <w:tcPr>
            <w:tcW w:w="1843" w:type="dxa"/>
            <w:vAlign w:val="top"/>
          </w:tcPr>
          <w:p w14:paraId="14EE8E14" w14:textId="5A31B0FD" w:rsidR="000A737B" w:rsidRPr="001C5858" w:rsidRDefault="00E1514B" w:rsidP="00B9263D">
            <w:pPr>
              <w:spacing w:before="0"/>
              <w:rPr>
                <w:rFonts w:eastAsia="Calibri" w:cs="Arial"/>
                <w:szCs w:val="24"/>
              </w:rPr>
            </w:pPr>
            <w:r>
              <w:rPr>
                <w:rFonts w:eastAsia="Calibri" w:cs="Arial"/>
                <w:color w:val="000000" w:themeColor="text1"/>
                <w:szCs w:val="24"/>
              </w:rPr>
              <w:t>A</w:t>
            </w:r>
            <w:r w:rsidR="000A737B" w:rsidRPr="002A2648">
              <w:rPr>
                <w:rFonts w:eastAsia="Calibri" w:cs="Arial"/>
                <w:color w:val="000000" w:themeColor="text1"/>
                <w:szCs w:val="24"/>
              </w:rPr>
              <w:t xml:space="preserve">nticipated saving of 1 </w:t>
            </w:r>
            <w:r w:rsidR="00A304AE">
              <w:rPr>
                <w:rFonts w:eastAsia="Calibri" w:cs="Arial"/>
                <w:color w:val="000000" w:themeColor="text1"/>
                <w:szCs w:val="24"/>
              </w:rPr>
              <w:t>t</w:t>
            </w:r>
            <w:r w:rsidR="00A304AE" w:rsidRPr="002A2648">
              <w:rPr>
                <w:rFonts w:eastAsia="Calibri" w:cs="Arial"/>
                <w:color w:val="000000" w:themeColor="text1"/>
                <w:szCs w:val="24"/>
              </w:rPr>
              <w:t xml:space="preserve"> </w:t>
            </w:r>
            <w:r w:rsidR="000A737B" w:rsidRPr="002A2648">
              <w:rPr>
                <w:rFonts w:eastAsia="Calibri" w:cs="Arial"/>
                <w:color w:val="000000" w:themeColor="text1"/>
                <w:szCs w:val="24"/>
              </w:rPr>
              <w:t xml:space="preserve">of clinical waste per year </w:t>
            </w:r>
            <w:r w:rsidR="00D72633">
              <w:rPr>
                <w:rFonts w:eastAsia="Calibri" w:cs="Arial"/>
                <w:color w:val="000000" w:themeColor="text1"/>
                <w:szCs w:val="24"/>
              </w:rPr>
              <w:t>relative to</w:t>
            </w:r>
            <w:r w:rsidR="00D72633" w:rsidRPr="002A2648">
              <w:rPr>
                <w:rFonts w:eastAsia="Calibri" w:cs="Arial"/>
                <w:color w:val="000000" w:themeColor="text1"/>
                <w:szCs w:val="24"/>
              </w:rPr>
              <w:t xml:space="preserve"> </w:t>
            </w:r>
            <w:r w:rsidR="000A737B" w:rsidRPr="002A2648">
              <w:rPr>
                <w:rFonts w:eastAsia="Calibri" w:cs="Arial"/>
                <w:color w:val="000000" w:themeColor="text1"/>
                <w:szCs w:val="24"/>
              </w:rPr>
              <w:t>disposable scrub caps.</w:t>
            </w:r>
          </w:p>
        </w:tc>
        <w:tc>
          <w:tcPr>
            <w:tcW w:w="2402" w:type="dxa"/>
            <w:vAlign w:val="top"/>
          </w:tcPr>
          <w:p w14:paraId="1ECD5BED" w14:textId="424F1159" w:rsidR="000A737B" w:rsidRPr="002A2648" w:rsidRDefault="000A737B" w:rsidP="00B9263D">
            <w:pPr>
              <w:spacing w:before="0"/>
              <w:rPr>
                <w:rFonts w:cs="Arial"/>
                <w:b/>
                <w:bCs/>
                <w:szCs w:val="24"/>
              </w:rPr>
            </w:pPr>
            <w:r w:rsidRPr="002A2648">
              <w:rPr>
                <w:rFonts w:eastAsia="Calibri" w:cs="Arial"/>
                <w:color w:val="000000" w:themeColor="text1"/>
                <w:szCs w:val="24"/>
              </w:rPr>
              <w:t>Projected savings on theatre cap spending of £50,000 over 3</w:t>
            </w:r>
            <w:r w:rsidR="00D72633">
              <w:rPr>
                <w:rFonts w:eastAsia="Calibri" w:cs="Arial"/>
                <w:color w:val="000000" w:themeColor="text1"/>
                <w:szCs w:val="24"/>
              </w:rPr>
              <w:t xml:space="preserve"> </w:t>
            </w:r>
            <w:r w:rsidRPr="002A2648">
              <w:rPr>
                <w:rFonts w:eastAsia="Calibri" w:cs="Arial"/>
                <w:color w:val="000000" w:themeColor="text1"/>
                <w:szCs w:val="24"/>
              </w:rPr>
              <w:t>year</w:t>
            </w:r>
            <w:r w:rsidR="00D72633">
              <w:rPr>
                <w:rFonts w:eastAsia="Calibri" w:cs="Arial"/>
                <w:color w:val="000000" w:themeColor="text1"/>
                <w:szCs w:val="24"/>
              </w:rPr>
              <w:t>s.</w:t>
            </w:r>
          </w:p>
        </w:tc>
      </w:tr>
      <w:tr w:rsidR="00D810B7" w:rsidRPr="002A2648" w14:paraId="40728A36" w14:textId="77777777" w:rsidTr="007B0393">
        <w:tc>
          <w:tcPr>
            <w:tcW w:w="2410" w:type="dxa"/>
            <w:vAlign w:val="top"/>
          </w:tcPr>
          <w:p w14:paraId="55E2D410" w14:textId="48B7CEED" w:rsidR="000A737B" w:rsidRPr="002A2648" w:rsidRDefault="000A737B" w:rsidP="00B9263D">
            <w:pPr>
              <w:spacing w:before="0"/>
              <w:rPr>
                <w:rFonts w:eastAsia="Calibri" w:cs="Arial"/>
                <w:b/>
                <w:bCs/>
                <w:color w:val="000000" w:themeColor="text1"/>
                <w:szCs w:val="24"/>
              </w:rPr>
            </w:pPr>
            <w:r w:rsidRPr="002A2648">
              <w:rPr>
                <w:rFonts w:eastAsia="Calibri" w:cs="Arial"/>
                <w:color w:val="000000" w:themeColor="text1"/>
                <w:szCs w:val="24"/>
              </w:rPr>
              <w:t>Waste Action Reuse Portal (WARPIT)</w:t>
            </w:r>
            <w:r>
              <w:rPr>
                <w:rFonts w:eastAsia="Calibri" w:cs="Arial"/>
                <w:color w:val="000000" w:themeColor="text1"/>
                <w:szCs w:val="24"/>
              </w:rPr>
              <w:t xml:space="preserve">, </w:t>
            </w:r>
            <w:r w:rsidRPr="002A2648">
              <w:rPr>
                <w:rFonts w:eastAsia="Calibri" w:cs="Arial"/>
                <w:color w:val="000000" w:themeColor="text1"/>
                <w:szCs w:val="24"/>
              </w:rPr>
              <w:t>South Western Sydney Local Health District</w:t>
            </w:r>
            <w:r>
              <w:rPr>
                <w:rFonts w:eastAsia="Calibri" w:cs="Arial"/>
                <w:color w:val="000000" w:themeColor="text1"/>
                <w:szCs w:val="24"/>
              </w:rPr>
              <w:t xml:space="preserve">, </w:t>
            </w:r>
            <w:r w:rsidRPr="002A2648">
              <w:rPr>
                <w:rFonts w:eastAsia="Calibri" w:cs="Arial"/>
                <w:color w:val="000000" w:themeColor="text1"/>
                <w:szCs w:val="24"/>
              </w:rPr>
              <w:t xml:space="preserve">NSW Australia </w:t>
            </w:r>
            <w:r w:rsidRPr="002A2648">
              <w:rPr>
                <w:rFonts w:eastAsia="Calibri" w:cs="Arial"/>
                <w:noProof/>
                <w:color w:val="000000" w:themeColor="text1"/>
                <w:szCs w:val="24"/>
              </w:rPr>
              <w:t>(NSW Government 2024</w:t>
            </w:r>
            <w:r w:rsidR="00DD6894">
              <w:rPr>
                <w:rFonts w:eastAsia="Calibri" w:cs="Arial"/>
                <w:noProof/>
                <w:color w:val="000000" w:themeColor="text1"/>
                <w:szCs w:val="24"/>
              </w:rPr>
              <w:t>b</w:t>
            </w:r>
            <w:r w:rsidRPr="002A2648">
              <w:rPr>
                <w:rFonts w:eastAsia="Calibri" w:cs="Arial"/>
                <w:noProof/>
                <w:color w:val="000000" w:themeColor="text1"/>
                <w:szCs w:val="24"/>
              </w:rPr>
              <w:t>)</w:t>
            </w:r>
            <w:r w:rsidRPr="002A2648">
              <w:rPr>
                <w:rFonts w:eastAsia="Calibri" w:cs="Arial"/>
                <w:color w:val="000000" w:themeColor="text1"/>
                <w:szCs w:val="24"/>
              </w:rPr>
              <w:t>.</w:t>
            </w:r>
          </w:p>
        </w:tc>
        <w:tc>
          <w:tcPr>
            <w:tcW w:w="2835" w:type="dxa"/>
            <w:vAlign w:val="top"/>
          </w:tcPr>
          <w:p w14:paraId="79EE4B37" w14:textId="2F77AB41" w:rsidR="000A737B" w:rsidRPr="002A2648" w:rsidRDefault="00F72AEE" w:rsidP="00B9263D">
            <w:pPr>
              <w:spacing w:before="0"/>
              <w:rPr>
                <w:rFonts w:cs="Arial"/>
                <w:szCs w:val="24"/>
              </w:rPr>
            </w:pPr>
            <w:r>
              <w:rPr>
                <w:rFonts w:eastAsia="Calibri" w:cs="Arial"/>
                <w:color w:val="000000" w:themeColor="text1"/>
                <w:szCs w:val="24"/>
              </w:rPr>
              <w:t>Introduced</w:t>
            </w:r>
            <w:r w:rsidR="000A737B" w:rsidRPr="002A2648">
              <w:rPr>
                <w:rFonts w:eastAsia="Calibri" w:cs="Arial"/>
                <w:color w:val="000000" w:themeColor="text1"/>
                <w:szCs w:val="24"/>
              </w:rPr>
              <w:t xml:space="preserve"> </w:t>
            </w:r>
            <w:r w:rsidR="00C103AC">
              <w:rPr>
                <w:rFonts w:eastAsia="Calibri" w:cs="Arial"/>
                <w:color w:val="000000" w:themeColor="text1"/>
                <w:szCs w:val="24"/>
              </w:rPr>
              <w:t>a</w:t>
            </w:r>
            <w:r w:rsidR="00C103AC" w:rsidRPr="002A2648">
              <w:rPr>
                <w:rFonts w:eastAsia="Calibri" w:cs="Arial"/>
                <w:color w:val="000000" w:themeColor="text1"/>
                <w:szCs w:val="24"/>
              </w:rPr>
              <w:t xml:space="preserve"> </w:t>
            </w:r>
            <w:r w:rsidR="000A737B" w:rsidRPr="002A2648">
              <w:rPr>
                <w:rFonts w:eastAsia="Calibri" w:cs="Arial"/>
                <w:color w:val="000000" w:themeColor="text1"/>
                <w:szCs w:val="24"/>
              </w:rPr>
              <w:t>Waste Action Reuse Portal which allows staff to list and claim items no longer in use, such as furniture and equipment.</w:t>
            </w:r>
          </w:p>
        </w:tc>
        <w:tc>
          <w:tcPr>
            <w:tcW w:w="1843" w:type="dxa"/>
            <w:vAlign w:val="top"/>
          </w:tcPr>
          <w:p w14:paraId="45C88247" w14:textId="77777777" w:rsidR="000A737B" w:rsidRPr="002A2648" w:rsidRDefault="000A737B" w:rsidP="00B9263D">
            <w:pPr>
              <w:spacing w:before="0"/>
              <w:rPr>
                <w:rFonts w:eastAsia="Calibri" w:cs="Arial"/>
                <w:szCs w:val="24"/>
              </w:rPr>
            </w:pPr>
            <w:r w:rsidRPr="002A2648">
              <w:rPr>
                <w:rFonts w:eastAsia="Calibri" w:cs="Arial"/>
                <w:color w:val="000000" w:themeColor="text1"/>
                <w:szCs w:val="24"/>
              </w:rPr>
              <w:t xml:space="preserve">65 </w:t>
            </w:r>
            <w:r>
              <w:rPr>
                <w:rFonts w:eastAsia="Calibri" w:cs="Arial"/>
                <w:color w:val="000000" w:themeColor="text1"/>
                <w:szCs w:val="24"/>
              </w:rPr>
              <w:t>t</w:t>
            </w:r>
            <w:r w:rsidRPr="002A2648">
              <w:rPr>
                <w:rFonts w:eastAsia="Calibri" w:cs="Arial"/>
                <w:color w:val="000000" w:themeColor="text1"/>
                <w:szCs w:val="24"/>
              </w:rPr>
              <w:t xml:space="preserve"> of waste diverted from landfill over two years.</w:t>
            </w:r>
          </w:p>
        </w:tc>
        <w:tc>
          <w:tcPr>
            <w:tcW w:w="2402" w:type="dxa"/>
            <w:vAlign w:val="top"/>
          </w:tcPr>
          <w:p w14:paraId="383ABD07" w14:textId="6D0DCDA9" w:rsidR="000A737B" w:rsidRPr="002A2648" w:rsidRDefault="000A737B" w:rsidP="00B9263D">
            <w:pPr>
              <w:spacing w:before="0"/>
              <w:rPr>
                <w:rFonts w:eastAsia="Calibri" w:cs="Arial"/>
                <w:szCs w:val="24"/>
              </w:rPr>
            </w:pPr>
            <w:r w:rsidRPr="002A2648">
              <w:rPr>
                <w:rFonts w:eastAsia="Calibri" w:cs="Arial"/>
                <w:szCs w:val="24"/>
              </w:rPr>
              <w:t xml:space="preserve">Repurposing of $53,000 worth of assets within the district. More than $217,000 of medical assets </w:t>
            </w:r>
            <w:r w:rsidR="000B2B05">
              <w:rPr>
                <w:rFonts w:eastAsia="Calibri" w:cs="Arial"/>
                <w:szCs w:val="24"/>
              </w:rPr>
              <w:t>redistributed to</w:t>
            </w:r>
            <w:r w:rsidR="000B2B05" w:rsidRPr="002A2648">
              <w:rPr>
                <w:rFonts w:eastAsia="Calibri" w:cs="Arial"/>
                <w:szCs w:val="24"/>
              </w:rPr>
              <w:t xml:space="preserve"> developing countries</w:t>
            </w:r>
            <w:r w:rsidR="000B2B05">
              <w:rPr>
                <w:rFonts w:eastAsia="Calibri" w:cs="Arial"/>
                <w:szCs w:val="24"/>
              </w:rPr>
              <w:t xml:space="preserve"> via </w:t>
            </w:r>
            <w:r w:rsidRPr="002A2648">
              <w:rPr>
                <w:rFonts w:eastAsia="Calibri" w:cs="Arial"/>
                <w:szCs w:val="24"/>
              </w:rPr>
              <w:t>Rotary Medishare</w:t>
            </w:r>
            <w:r w:rsidR="00C103AC">
              <w:rPr>
                <w:rFonts w:eastAsia="Calibri" w:cs="Arial"/>
                <w:szCs w:val="24"/>
              </w:rPr>
              <w:t xml:space="preserve"> charity</w:t>
            </w:r>
            <w:r w:rsidRPr="002A2648">
              <w:rPr>
                <w:rFonts w:eastAsia="Calibri" w:cs="Arial"/>
                <w:szCs w:val="24"/>
              </w:rPr>
              <w:t>.</w:t>
            </w:r>
          </w:p>
        </w:tc>
      </w:tr>
    </w:tbl>
    <w:p w14:paraId="7AA2FA85" w14:textId="77777777" w:rsidR="000A737B" w:rsidRPr="00917DE1" w:rsidRDefault="000A737B" w:rsidP="000A737B">
      <w:pPr>
        <w:rPr>
          <w:rFonts w:cs="Arial"/>
          <w:b/>
          <w:bCs/>
        </w:rPr>
      </w:pPr>
    </w:p>
    <w:p w14:paraId="51B5750E" w14:textId="1D7FDD52" w:rsidR="00B328AB" w:rsidRPr="00B328AB" w:rsidRDefault="000A737B" w:rsidP="00255487">
      <w:pPr>
        <w:pStyle w:val="Caption"/>
        <w:rPr>
          <w:i/>
        </w:rPr>
      </w:pPr>
      <w:bookmarkStart w:id="103" w:name="_Ref195103591"/>
      <w:bookmarkStart w:id="104" w:name="_Toc226030323"/>
      <w:r w:rsidRPr="00B328AB">
        <w:lastRenderedPageBreak/>
        <w:t xml:space="preserve">Table </w:t>
      </w:r>
      <w:r w:rsidRPr="00B328AB">
        <w:rPr>
          <w:i/>
        </w:rPr>
        <w:fldChar w:fldCharType="begin"/>
      </w:r>
      <w:r>
        <w:instrText xml:space="preserve"> SEQ Table \* ARABIC </w:instrText>
      </w:r>
      <w:r w:rsidRPr="00B328AB">
        <w:rPr>
          <w:i/>
        </w:rPr>
        <w:fldChar w:fldCharType="separate"/>
      </w:r>
      <w:r w:rsidR="008C1591">
        <w:rPr>
          <w:noProof/>
        </w:rPr>
        <w:t>17</w:t>
      </w:r>
      <w:r w:rsidRPr="00B328AB">
        <w:rPr>
          <w:i/>
        </w:rPr>
        <w:fldChar w:fldCharType="end"/>
      </w:r>
      <w:bookmarkEnd w:id="103"/>
      <w:r w:rsidR="00B328AB" w:rsidRPr="00B328AB">
        <w:t xml:space="preserve">. </w:t>
      </w:r>
      <w:r w:rsidR="003209C0">
        <w:t xml:space="preserve">‘Reprocess’ or </w:t>
      </w:r>
      <w:r w:rsidR="00B328AB" w:rsidRPr="00B328AB">
        <w:t>‘Refurbish’ case study</w:t>
      </w:r>
      <w:bookmarkEnd w:id="104"/>
    </w:p>
    <w:tbl>
      <w:tblPr>
        <w:tblStyle w:val="TableGrid"/>
        <w:tblW w:w="5000" w:type="pct"/>
        <w:tblLayout w:type="fixed"/>
        <w:tblLook w:val="04A0" w:firstRow="1" w:lastRow="0" w:firstColumn="1" w:lastColumn="0" w:noHBand="0" w:noVBand="1"/>
      </w:tblPr>
      <w:tblGrid>
        <w:gridCol w:w="3402"/>
        <w:gridCol w:w="3119"/>
        <w:gridCol w:w="1843"/>
        <w:gridCol w:w="1126"/>
      </w:tblGrid>
      <w:tr w:rsidR="007E0522" w:rsidRPr="0063309B" w14:paraId="6F79CD1D" w14:textId="77777777" w:rsidTr="007746A8">
        <w:trPr>
          <w:cnfStyle w:val="100000000000" w:firstRow="1" w:lastRow="0" w:firstColumn="0" w:lastColumn="0" w:oddVBand="0" w:evenVBand="0" w:oddHBand="0" w:evenHBand="0" w:firstRowFirstColumn="0" w:firstRowLastColumn="0" w:lastRowFirstColumn="0" w:lastRowLastColumn="0"/>
          <w:tblHeader/>
        </w:trPr>
        <w:tc>
          <w:tcPr>
            <w:tcW w:w="1792" w:type="pct"/>
            <w:vAlign w:val="top"/>
          </w:tcPr>
          <w:p w14:paraId="7BC2A255" w14:textId="77777777" w:rsidR="00FF4C67" w:rsidRPr="0063309B" w:rsidRDefault="00FF4C67" w:rsidP="00FF4C67">
            <w:pPr>
              <w:spacing w:before="0"/>
              <w:rPr>
                <w:rFonts w:cs="Arial"/>
                <w:b/>
                <w:bCs/>
                <w:szCs w:val="24"/>
              </w:rPr>
            </w:pPr>
            <w:r w:rsidRPr="0063309B">
              <w:rPr>
                <w:rFonts w:cs="Arial"/>
                <w:b/>
                <w:bCs/>
                <w:szCs w:val="24"/>
              </w:rPr>
              <w:t>Case study</w:t>
            </w:r>
          </w:p>
        </w:tc>
        <w:tc>
          <w:tcPr>
            <w:tcW w:w="1643" w:type="pct"/>
            <w:vAlign w:val="top"/>
          </w:tcPr>
          <w:p w14:paraId="74DA9DE6" w14:textId="77777777" w:rsidR="00FF4C67" w:rsidRPr="0063309B" w:rsidRDefault="00FF4C67" w:rsidP="00FF4C67">
            <w:pPr>
              <w:spacing w:before="0"/>
              <w:rPr>
                <w:rFonts w:cs="Arial"/>
                <w:b/>
                <w:bCs/>
                <w:szCs w:val="24"/>
              </w:rPr>
            </w:pPr>
            <w:r w:rsidRPr="0063309B">
              <w:rPr>
                <w:rFonts w:cs="Arial"/>
                <w:b/>
                <w:bCs/>
                <w:szCs w:val="24"/>
              </w:rPr>
              <w:t>Intervention</w:t>
            </w:r>
          </w:p>
        </w:tc>
        <w:tc>
          <w:tcPr>
            <w:tcW w:w="971" w:type="pct"/>
            <w:vAlign w:val="top"/>
          </w:tcPr>
          <w:p w14:paraId="01E866B0" w14:textId="62B4F5A4" w:rsidR="00FF4C67" w:rsidRPr="0063309B" w:rsidRDefault="00FF4C67" w:rsidP="00FF4C67">
            <w:pPr>
              <w:spacing w:before="0"/>
              <w:rPr>
                <w:rFonts w:cs="Arial"/>
                <w:b/>
                <w:bCs/>
                <w:szCs w:val="24"/>
              </w:rPr>
            </w:pPr>
            <w:r>
              <w:rPr>
                <w:rFonts w:cs="Calibri"/>
                <w:b/>
                <w:szCs w:val="24"/>
              </w:rPr>
              <w:t>Waste and/or emissions impact</w:t>
            </w:r>
          </w:p>
        </w:tc>
        <w:tc>
          <w:tcPr>
            <w:tcW w:w="593" w:type="pct"/>
            <w:vAlign w:val="top"/>
          </w:tcPr>
          <w:p w14:paraId="4BB8113A" w14:textId="6084CF12" w:rsidR="00FF4C67" w:rsidRPr="0063309B" w:rsidRDefault="00FF4C67" w:rsidP="00FF4C67">
            <w:pPr>
              <w:spacing w:before="0"/>
              <w:rPr>
                <w:rFonts w:cs="Arial"/>
                <w:b/>
                <w:bCs/>
                <w:szCs w:val="24"/>
              </w:rPr>
            </w:pPr>
            <w:r>
              <w:rPr>
                <w:rFonts w:cs="Calibri"/>
                <w:b/>
                <w:szCs w:val="24"/>
              </w:rPr>
              <w:t>Cost impact</w:t>
            </w:r>
          </w:p>
        </w:tc>
      </w:tr>
      <w:tr w:rsidR="00765D74" w:rsidRPr="0063309B" w14:paraId="6A6EEBA3" w14:textId="77777777" w:rsidTr="00BB5EA7">
        <w:trPr>
          <w:cnfStyle w:val="000000100000" w:firstRow="0" w:lastRow="0" w:firstColumn="0" w:lastColumn="0" w:oddVBand="0" w:evenVBand="0" w:oddHBand="1" w:evenHBand="0" w:firstRowFirstColumn="0" w:firstRowLastColumn="0" w:lastRowFirstColumn="0" w:lastRowLastColumn="0"/>
        </w:trPr>
        <w:tc>
          <w:tcPr>
            <w:tcW w:w="1792" w:type="pct"/>
            <w:vAlign w:val="top"/>
          </w:tcPr>
          <w:p w14:paraId="001480F9" w14:textId="2E809E7D" w:rsidR="000A737B" w:rsidRPr="0063309B" w:rsidRDefault="000A737B" w:rsidP="00DD6EC1">
            <w:pPr>
              <w:spacing w:before="0"/>
              <w:rPr>
                <w:rFonts w:cs="Arial"/>
                <w:szCs w:val="24"/>
              </w:rPr>
            </w:pPr>
            <w:r w:rsidRPr="0063309B">
              <w:rPr>
                <w:rFonts w:cs="Arial"/>
                <w:szCs w:val="24"/>
              </w:rPr>
              <w:t>Refurbishment and Reuse of Furniture</w:t>
            </w:r>
            <w:r w:rsidR="005676C3">
              <w:rPr>
                <w:rFonts w:eastAsia="Calibri" w:cs="Arial"/>
                <w:color w:val="000000" w:themeColor="text1"/>
                <w:szCs w:val="24"/>
              </w:rPr>
              <w:t xml:space="preserve">, </w:t>
            </w:r>
            <w:r w:rsidRPr="0063309B">
              <w:rPr>
                <w:rFonts w:eastAsia="Calibri" w:cs="Arial"/>
                <w:color w:val="000000" w:themeColor="text1"/>
                <w:szCs w:val="24"/>
              </w:rPr>
              <w:t>Black Country Health Care NHS Foundation Trust</w:t>
            </w:r>
            <w:r w:rsidR="00DD6EC1">
              <w:rPr>
                <w:rFonts w:eastAsia="Calibri" w:cs="Arial"/>
                <w:color w:val="000000" w:themeColor="text1"/>
                <w:szCs w:val="24"/>
              </w:rPr>
              <w:t xml:space="preserve">, </w:t>
            </w:r>
            <w:r w:rsidRPr="0063309B">
              <w:rPr>
                <w:rFonts w:eastAsia="Calibri" w:cs="Arial"/>
                <w:color w:val="000000" w:themeColor="text1"/>
                <w:szCs w:val="24"/>
              </w:rPr>
              <w:t xml:space="preserve">Dudley, Sandwell, Walsall and Wolverhampton, UK </w:t>
            </w:r>
            <w:r w:rsidRPr="0063309B">
              <w:rPr>
                <w:rFonts w:eastAsia="Calibri" w:cs="Arial"/>
                <w:noProof/>
                <w:color w:val="000000" w:themeColor="text1"/>
                <w:szCs w:val="24"/>
              </w:rPr>
              <w:t>(NHS Supply Chain 2023)</w:t>
            </w:r>
            <w:r w:rsidRPr="0063309B">
              <w:rPr>
                <w:rFonts w:eastAsia="Calibri" w:cs="Arial"/>
                <w:color w:val="000000" w:themeColor="text1"/>
                <w:szCs w:val="24"/>
              </w:rPr>
              <w:t>.</w:t>
            </w:r>
          </w:p>
        </w:tc>
        <w:tc>
          <w:tcPr>
            <w:tcW w:w="1643" w:type="pct"/>
            <w:vAlign w:val="top"/>
          </w:tcPr>
          <w:p w14:paraId="2DA47699" w14:textId="5B9F529B" w:rsidR="000A737B" w:rsidRPr="0063309B" w:rsidRDefault="000A737B" w:rsidP="00B9263D">
            <w:pPr>
              <w:spacing w:before="0"/>
              <w:rPr>
                <w:rFonts w:cs="Arial"/>
                <w:szCs w:val="24"/>
              </w:rPr>
            </w:pPr>
            <w:r w:rsidRPr="0063309B">
              <w:rPr>
                <w:rFonts w:eastAsia="Calibri" w:cs="Arial"/>
                <w:color w:val="000000" w:themeColor="text1"/>
                <w:szCs w:val="24"/>
              </w:rPr>
              <w:t>Developed a reuse network to rotate furniture stock, upcycl</w:t>
            </w:r>
            <w:r w:rsidR="005676C3">
              <w:rPr>
                <w:rFonts w:eastAsia="Calibri" w:cs="Arial"/>
                <w:color w:val="000000" w:themeColor="text1"/>
                <w:szCs w:val="24"/>
              </w:rPr>
              <w:t>e</w:t>
            </w:r>
            <w:r w:rsidRPr="0063309B">
              <w:rPr>
                <w:rFonts w:eastAsia="Calibri" w:cs="Arial"/>
                <w:color w:val="000000" w:themeColor="text1"/>
                <w:szCs w:val="24"/>
              </w:rPr>
              <w:t xml:space="preserve"> damaged furniture to near-new condition, and donat</w:t>
            </w:r>
            <w:r w:rsidR="005676C3">
              <w:rPr>
                <w:rFonts w:eastAsia="Calibri" w:cs="Arial"/>
                <w:color w:val="000000" w:themeColor="text1"/>
                <w:szCs w:val="24"/>
              </w:rPr>
              <w:t>e</w:t>
            </w:r>
            <w:r w:rsidRPr="0063309B">
              <w:rPr>
                <w:rFonts w:eastAsia="Calibri" w:cs="Arial"/>
                <w:color w:val="000000" w:themeColor="text1"/>
                <w:szCs w:val="24"/>
              </w:rPr>
              <w:t xml:space="preserve"> to charity to extend product life.</w:t>
            </w:r>
          </w:p>
        </w:tc>
        <w:tc>
          <w:tcPr>
            <w:tcW w:w="971" w:type="pct"/>
            <w:vAlign w:val="top"/>
          </w:tcPr>
          <w:p w14:paraId="19669085" w14:textId="77777777" w:rsidR="000A737B" w:rsidRPr="0063309B" w:rsidRDefault="000A737B" w:rsidP="00B9263D">
            <w:pPr>
              <w:spacing w:before="0"/>
              <w:rPr>
                <w:rFonts w:cs="Arial"/>
                <w:szCs w:val="24"/>
              </w:rPr>
            </w:pPr>
            <w:r w:rsidRPr="0063309B">
              <w:rPr>
                <w:rFonts w:eastAsia="Calibri" w:cs="Arial"/>
                <w:color w:val="000000" w:themeColor="text1"/>
                <w:szCs w:val="24"/>
              </w:rPr>
              <w:t>Reduction of 25.6</w:t>
            </w:r>
            <w:r>
              <w:rPr>
                <w:rFonts w:eastAsia="Calibri" w:cs="Arial"/>
                <w:color w:val="000000" w:themeColor="text1"/>
                <w:szCs w:val="24"/>
              </w:rPr>
              <w:t>0</w:t>
            </w:r>
            <w:r w:rsidRPr="0063309B">
              <w:rPr>
                <w:rFonts w:eastAsia="Calibri" w:cs="Arial"/>
                <w:color w:val="000000" w:themeColor="text1"/>
                <w:szCs w:val="24"/>
              </w:rPr>
              <w:t xml:space="preserve"> </w:t>
            </w:r>
            <w:r>
              <w:rPr>
                <w:rFonts w:eastAsia="Calibri" w:cs="Arial"/>
                <w:color w:val="000000" w:themeColor="text1"/>
                <w:szCs w:val="24"/>
              </w:rPr>
              <w:t>t</w:t>
            </w:r>
            <w:r w:rsidRPr="0063309B">
              <w:rPr>
                <w:rFonts w:eastAsia="Calibri" w:cs="Arial"/>
                <w:color w:val="000000" w:themeColor="text1"/>
                <w:szCs w:val="24"/>
              </w:rPr>
              <w:t xml:space="preserve"> of waste and 42.9</w:t>
            </w:r>
            <w:r>
              <w:rPr>
                <w:rFonts w:eastAsia="Calibri" w:cs="Arial"/>
                <w:color w:val="000000" w:themeColor="text1"/>
                <w:szCs w:val="24"/>
              </w:rPr>
              <w:t>0</w:t>
            </w:r>
            <w:r w:rsidRPr="0063309B">
              <w:rPr>
                <w:rFonts w:eastAsia="Calibri" w:cs="Arial"/>
                <w:color w:val="000000" w:themeColor="text1"/>
                <w:szCs w:val="24"/>
              </w:rPr>
              <w:t xml:space="preserve"> </w:t>
            </w:r>
            <w:r>
              <w:rPr>
                <w:rFonts w:eastAsia="Calibri" w:cs="Arial"/>
                <w:color w:val="000000" w:themeColor="text1"/>
                <w:szCs w:val="24"/>
              </w:rPr>
              <w:t>t</w:t>
            </w:r>
            <w:r w:rsidRPr="0063309B">
              <w:rPr>
                <w:rFonts w:eastAsia="Calibri" w:cs="Arial"/>
                <w:color w:val="000000" w:themeColor="text1"/>
                <w:szCs w:val="24"/>
              </w:rPr>
              <w:t xml:space="preserve"> of CO</w:t>
            </w:r>
            <w:r w:rsidRPr="0063309B">
              <w:rPr>
                <w:rFonts w:eastAsia="Calibri" w:cs="Arial"/>
                <w:color w:val="000000" w:themeColor="text1"/>
                <w:szCs w:val="24"/>
                <w:vertAlign w:val="subscript"/>
              </w:rPr>
              <w:t>2</w:t>
            </w:r>
            <w:r w:rsidRPr="0063309B">
              <w:rPr>
                <w:rFonts w:eastAsia="Calibri" w:cs="Arial"/>
                <w:color w:val="000000" w:themeColor="text1"/>
                <w:szCs w:val="24"/>
              </w:rPr>
              <w:t>-e in 2022</w:t>
            </w:r>
            <w:r>
              <w:rPr>
                <w:rFonts w:eastAsia="Calibri" w:cs="Arial"/>
                <w:color w:val="000000" w:themeColor="text1"/>
                <w:szCs w:val="24"/>
              </w:rPr>
              <w:t>-</w:t>
            </w:r>
            <w:r w:rsidRPr="0063309B">
              <w:rPr>
                <w:rFonts w:eastAsia="Calibri" w:cs="Arial"/>
                <w:color w:val="000000" w:themeColor="text1"/>
                <w:szCs w:val="24"/>
              </w:rPr>
              <w:t>23 compared with 2021</w:t>
            </w:r>
            <w:r>
              <w:rPr>
                <w:rFonts w:eastAsia="Calibri" w:cs="Arial"/>
                <w:color w:val="000000" w:themeColor="text1"/>
                <w:szCs w:val="24"/>
              </w:rPr>
              <w:t>-</w:t>
            </w:r>
            <w:r w:rsidRPr="0063309B">
              <w:rPr>
                <w:rFonts w:eastAsia="Calibri" w:cs="Arial"/>
                <w:color w:val="000000" w:themeColor="text1"/>
                <w:szCs w:val="24"/>
              </w:rPr>
              <w:t>22</w:t>
            </w:r>
            <w:r>
              <w:rPr>
                <w:rFonts w:cs="Arial"/>
                <w:szCs w:val="24"/>
              </w:rPr>
              <w:t>.</w:t>
            </w:r>
          </w:p>
        </w:tc>
        <w:tc>
          <w:tcPr>
            <w:tcW w:w="593" w:type="pct"/>
            <w:vAlign w:val="top"/>
          </w:tcPr>
          <w:p w14:paraId="0EC303A1" w14:textId="0A30F5AE" w:rsidR="000A737B" w:rsidRPr="0063309B" w:rsidRDefault="00493D4D" w:rsidP="00B9263D">
            <w:pPr>
              <w:spacing w:before="0"/>
              <w:rPr>
                <w:rFonts w:cs="Arial"/>
                <w:b/>
                <w:bCs/>
                <w:szCs w:val="24"/>
              </w:rPr>
            </w:pPr>
            <w:r>
              <w:rPr>
                <w:rFonts w:eastAsia="Calibri" w:cs="Arial"/>
                <w:color w:val="000000" w:themeColor="text1"/>
                <w:szCs w:val="24"/>
              </w:rPr>
              <w:t>Savings</w:t>
            </w:r>
            <w:r w:rsidR="000A737B" w:rsidRPr="0063309B">
              <w:rPr>
                <w:rFonts w:eastAsia="Calibri" w:cs="Arial"/>
                <w:color w:val="000000" w:themeColor="text1"/>
                <w:szCs w:val="24"/>
              </w:rPr>
              <w:t xml:space="preserve"> of £81,000</w:t>
            </w:r>
            <w:r w:rsidR="00DA6B1F">
              <w:rPr>
                <w:rFonts w:eastAsia="Calibri" w:cs="Arial"/>
                <w:color w:val="000000" w:themeColor="text1"/>
                <w:szCs w:val="24"/>
              </w:rPr>
              <w:t>.</w:t>
            </w:r>
          </w:p>
        </w:tc>
      </w:tr>
    </w:tbl>
    <w:p w14:paraId="5AC76273" w14:textId="77777777" w:rsidR="00936132" w:rsidRDefault="00936132" w:rsidP="000A737B"/>
    <w:p w14:paraId="637315AB" w14:textId="2FDEA9FA" w:rsidR="000A737B" w:rsidRPr="00A56BEE" w:rsidRDefault="000A737B" w:rsidP="00255487">
      <w:pPr>
        <w:pStyle w:val="Caption"/>
        <w:rPr>
          <w:rFonts w:cs="Arial"/>
          <w:bCs/>
          <w:i/>
        </w:rPr>
      </w:pPr>
      <w:bookmarkStart w:id="105" w:name="_Ref195103727"/>
      <w:bookmarkStart w:id="106" w:name="_Toc226030324"/>
      <w:r>
        <w:lastRenderedPageBreak/>
        <w:t xml:space="preserve">Table </w:t>
      </w:r>
      <w:r w:rsidR="0035748B">
        <w:fldChar w:fldCharType="begin"/>
      </w:r>
      <w:r w:rsidR="0035748B">
        <w:instrText xml:space="preserve"> SEQ Table \* ARABIC </w:instrText>
      </w:r>
      <w:r w:rsidR="0035748B">
        <w:fldChar w:fldCharType="separate"/>
      </w:r>
      <w:r w:rsidR="008C1591">
        <w:rPr>
          <w:noProof/>
        </w:rPr>
        <w:t>18</w:t>
      </w:r>
      <w:r w:rsidR="0035748B">
        <w:rPr>
          <w:noProof/>
        </w:rPr>
        <w:fldChar w:fldCharType="end"/>
      </w:r>
      <w:bookmarkEnd w:id="105"/>
      <w:r>
        <w:t xml:space="preserve">. </w:t>
      </w:r>
      <w:r w:rsidR="00F71157">
        <w:t>‘</w:t>
      </w:r>
      <w:r w:rsidRPr="00E53BA6">
        <w:t>Recycle</w:t>
      </w:r>
      <w:r w:rsidR="00F71157">
        <w:t>’</w:t>
      </w:r>
      <w:r w:rsidRPr="009069C6">
        <w:t xml:space="preserve"> case studies</w:t>
      </w:r>
      <w:bookmarkEnd w:id="106"/>
    </w:p>
    <w:tbl>
      <w:tblPr>
        <w:tblStyle w:val="TableGrid"/>
        <w:tblW w:w="0" w:type="auto"/>
        <w:tblLayout w:type="fixed"/>
        <w:tblLook w:val="04A0" w:firstRow="1" w:lastRow="0" w:firstColumn="1" w:lastColumn="0" w:noHBand="0" w:noVBand="1"/>
      </w:tblPr>
      <w:tblGrid>
        <w:gridCol w:w="2268"/>
        <w:gridCol w:w="3261"/>
        <w:gridCol w:w="2835"/>
        <w:gridCol w:w="1126"/>
      </w:tblGrid>
      <w:tr w:rsidR="00E86601" w:rsidRPr="0063309B" w14:paraId="1560E790" w14:textId="77777777" w:rsidTr="007B0393">
        <w:trPr>
          <w:cnfStyle w:val="100000000000" w:firstRow="1" w:lastRow="0" w:firstColumn="0" w:lastColumn="0" w:oddVBand="0" w:evenVBand="0" w:oddHBand="0" w:evenHBand="0" w:firstRowFirstColumn="0" w:firstRowLastColumn="0" w:lastRowFirstColumn="0" w:lastRowLastColumn="0"/>
          <w:tblHeader/>
        </w:trPr>
        <w:tc>
          <w:tcPr>
            <w:tcW w:w="2268" w:type="dxa"/>
            <w:vAlign w:val="top"/>
          </w:tcPr>
          <w:p w14:paraId="511339D4" w14:textId="77777777" w:rsidR="00E86601" w:rsidRPr="0063309B" w:rsidRDefault="00E86601" w:rsidP="00E86601">
            <w:pPr>
              <w:keepNext/>
              <w:spacing w:before="0"/>
              <w:rPr>
                <w:rFonts w:cs="Arial"/>
                <w:b/>
                <w:bCs/>
                <w:szCs w:val="24"/>
              </w:rPr>
            </w:pPr>
            <w:r w:rsidRPr="0063309B">
              <w:rPr>
                <w:rFonts w:cs="Arial"/>
                <w:b/>
                <w:bCs/>
                <w:szCs w:val="24"/>
              </w:rPr>
              <w:t>Case study</w:t>
            </w:r>
          </w:p>
        </w:tc>
        <w:tc>
          <w:tcPr>
            <w:tcW w:w="3261" w:type="dxa"/>
            <w:vAlign w:val="top"/>
          </w:tcPr>
          <w:p w14:paraId="699E6BC1" w14:textId="77777777" w:rsidR="00E86601" w:rsidRPr="0063309B" w:rsidRDefault="00E86601" w:rsidP="00E86601">
            <w:pPr>
              <w:spacing w:before="0"/>
              <w:rPr>
                <w:rFonts w:cs="Arial"/>
                <w:b/>
                <w:bCs/>
                <w:szCs w:val="24"/>
              </w:rPr>
            </w:pPr>
            <w:r w:rsidRPr="0063309B">
              <w:rPr>
                <w:rFonts w:cs="Arial"/>
                <w:b/>
                <w:bCs/>
                <w:szCs w:val="24"/>
              </w:rPr>
              <w:t>Intervention</w:t>
            </w:r>
          </w:p>
        </w:tc>
        <w:tc>
          <w:tcPr>
            <w:tcW w:w="2835" w:type="dxa"/>
            <w:vAlign w:val="top"/>
          </w:tcPr>
          <w:p w14:paraId="7D98C0F9" w14:textId="7A808470" w:rsidR="00E86601" w:rsidRPr="0063309B" w:rsidRDefault="00E86601" w:rsidP="00E86601">
            <w:pPr>
              <w:spacing w:before="0"/>
              <w:rPr>
                <w:rFonts w:cs="Arial"/>
                <w:b/>
                <w:bCs/>
                <w:szCs w:val="24"/>
              </w:rPr>
            </w:pPr>
            <w:r>
              <w:rPr>
                <w:rFonts w:cs="Calibri"/>
                <w:b/>
                <w:szCs w:val="24"/>
              </w:rPr>
              <w:t>Waste and/or emissions impact</w:t>
            </w:r>
          </w:p>
        </w:tc>
        <w:tc>
          <w:tcPr>
            <w:tcW w:w="1126" w:type="dxa"/>
            <w:vAlign w:val="top"/>
          </w:tcPr>
          <w:p w14:paraId="683005F1" w14:textId="212A2FFE" w:rsidR="00E86601" w:rsidRPr="0063309B" w:rsidRDefault="00E86601" w:rsidP="00E86601">
            <w:pPr>
              <w:spacing w:before="0"/>
              <w:rPr>
                <w:rFonts w:cs="Arial"/>
                <w:b/>
                <w:bCs/>
                <w:szCs w:val="24"/>
              </w:rPr>
            </w:pPr>
            <w:r>
              <w:rPr>
                <w:rFonts w:cs="Calibri"/>
                <w:b/>
                <w:szCs w:val="24"/>
              </w:rPr>
              <w:t>Cost impact</w:t>
            </w:r>
          </w:p>
        </w:tc>
      </w:tr>
      <w:tr w:rsidR="00CF05B4" w:rsidRPr="0063309B" w14:paraId="283079B2" w14:textId="77777777" w:rsidTr="007B0393">
        <w:trPr>
          <w:cnfStyle w:val="000000100000" w:firstRow="0" w:lastRow="0" w:firstColumn="0" w:lastColumn="0" w:oddVBand="0" w:evenVBand="0" w:oddHBand="1" w:evenHBand="0" w:firstRowFirstColumn="0" w:firstRowLastColumn="0" w:lastRowFirstColumn="0" w:lastRowLastColumn="0"/>
        </w:trPr>
        <w:tc>
          <w:tcPr>
            <w:tcW w:w="2268" w:type="dxa"/>
            <w:vAlign w:val="top"/>
          </w:tcPr>
          <w:p w14:paraId="3BCBC9E8" w14:textId="609DCB7C" w:rsidR="000A737B" w:rsidRPr="0063309B" w:rsidRDefault="000A737B" w:rsidP="00B9263D">
            <w:pPr>
              <w:spacing w:before="0"/>
              <w:rPr>
                <w:rFonts w:eastAsia="Calibri" w:cs="Arial"/>
                <w:color w:val="000000" w:themeColor="text1"/>
                <w:szCs w:val="24"/>
              </w:rPr>
            </w:pPr>
            <w:r w:rsidRPr="0063309B">
              <w:rPr>
                <w:rFonts w:eastAsia="Calibri" w:cs="Arial"/>
                <w:color w:val="000000" w:themeColor="text1"/>
                <w:szCs w:val="24"/>
              </w:rPr>
              <w:t>Needle Cap Recycling Program</w:t>
            </w:r>
            <w:r w:rsidR="00493D4D">
              <w:rPr>
                <w:rFonts w:eastAsia="Calibri" w:cs="Arial"/>
                <w:color w:val="000000" w:themeColor="text1"/>
                <w:szCs w:val="24"/>
              </w:rPr>
              <w:t xml:space="preserve">, </w:t>
            </w:r>
            <w:r w:rsidR="00146C36" w:rsidRPr="00146C36">
              <w:rPr>
                <w:rFonts w:eastAsia="Calibri" w:cs="Arial"/>
                <w:color w:val="000000" w:themeColor="text1"/>
                <w:szCs w:val="24"/>
              </w:rPr>
              <w:t>Belmont Mass Vaccination Hub</w:t>
            </w:r>
            <w:r w:rsidR="00146C36">
              <w:rPr>
                <w:rFonts w:eastAsia="Calibri" w:cs="Arial"/>
                <w:color w:val="000000" w:themeColor="text1"/>
                <w:szCs w:val="24"/>
              </w:rPr>
              <w:t xml:space="preserve">, </w:t>
            </w:r>
            <w:r w:rsidRPr="0063309B">
              <w:rPr>
                <w:rFonts w:eastAsia="Calibri" w:cs="Arial"/>
                <w:color w:val="000000" w:themeColor="text1"/>
                <w:szCs w:val="24"/>
              </w:rPr>
              <w:t>Hunter New England Local Health District</w:t>
            </w:r>
            <w:r w:rsidR="00C7036A">
              <w:rPr>
                <w:rFonts w:eastAsia="Calibri" w:cs="Arial"/>
                <w:color w:val="000000" w:themeColor="text1"/>
                <w:szCs w:val="24"/>
              </w:rPr>
              <w:t xml:space="preserve">, </w:t>
            </w:r>
            <w:r w:rsidRPr="0063309B">
              <w:rPr>
                <w:rFonts w:eastAsia="Calibri" w:cs="Arial"/>
                <w:color w:val="000000" w:themeColor="text1"/>
                <w:szCs w:val="24"/>
              </w:rPr>
              <w:t xml:space="preserve">NSW Australia </w:t>
            </w:r>
            <w:r w:rsidRPr="0063309B">
              <w:rPr>
                <w:rFonts w:eastAsia="Calibri" w:cs="Arial"/>
                <w:noProof/>
                <w:color w:val="000000" w:themeColor="text1"/>
                <w:szCs w:val="24"/>
              </w:rPr>
              <w:t>(NSW Government 2024</w:t>
            </w:r>
            <w:r w:rsidR="00E46D9C">
              <w:rPr>
                <w:rFonts w:eastAsia="Calibri" w:cs="Arial"/>
                <w:noProof/>
                <w:color w:val="000000" w:themeColor="text1"/>
                <w:szCs w:val="24"/>
              </w:rPr>
              <w:t>c</w:t>
            </w:r>
            <w:r w:rsidRPr="0063309B">
              <w:rPr>
                <w:rFonts w:eastAsia="Calibri" w:cs="Arial"/>
                <w:noProof/>
                <w:color w:val="000000" w:themeColor="text1"/>
                <w:szCs w:val="24"/>
              </w:rPr>
              <w:t>)</w:t>
            </w:r>
            <w:r w:rsidRPr="0063309B">
              <w:rPr>
                <w:rFonts w:eastAsia="Calibri" w:cs="Arial"/>
                <w:color w:val="000000" w:themeColor="text1"/>
                <w:szCs w:val="24"/>
              </w:rPr>
              <w:t>.</w:t>
            </w:r>
          </w:p>
        </w:tc>
        <w:tc>
          <w:tcPr>
            <w:tcW w:w="3261" w:type="dxa"/>
            <w:vAlign w:val="top"/>
          </w:tcPr>
          <w:p w14:paraId="140D99E8" w14:textId="327F7E1B" w:rsidR="000A737B" w:rsidRPr="0063309B" w:rsidRDefault="000A737B" w:rsidP="00B9263D">
            <w:pPr>
              <w:spacing w:before="0"/>
              <w:rPr>
                <w:rFonts w:cs="Arial"/>
                <w:szCs w:val="24"/>
              </w:rPr>
            </w:pPr>
            <w:r w:rsidRPr="0063309B">
              <w:rPr>
                <w:rFonts w:eastAsia="Calibri" w:cs="Arial"/>
                <w:color w:val="000000" w:themeColor="text1"/>
                <w:szCs w:val="24"/>
              </w:rPr>
              <w:t>Two pilot</w:t>
            </w:r>
            <w:r w:rsidR="0044180B">
              <w:rPr>
                <w:rFonts w:eastAsia="Calibri" w:cs="Arial"/>
                <w:color w:val="000000" w:themeColor="text1"/>
                <w:szCs w:val="24"/>
              </w:rPr>
              <w:t xml:space="preserve">s </w:t>
            </w:r>
            <w:r w:rsidRPr="0063309B">
              <w:rPr>
                <w:rFonts w:eastAsia="Calibri" w:cs="Arial"/>
                <w:color w:val="000000" w:themeColor="text1"/>
                <w:szCs w:val="24"/>
              </w:rPr>
              <w:t xml:space="preserve">in 2021 and 2023 partnered with plastics manufacturers </w:t>
            </w:r>
            <w:r w:rsidR="00146C36">
              <w:rPr>
                <w:rFonts w:eastAsia="Calibri" w:cs="Arial"/>
                <w:color w:val="000000" w:themeColor="text1"/>
                <w:szCs w:val="24"/>
              </w:rPr>
              <w:t>to divert</w:t>
            </w:r>
            <w:r w:rsidRPr="0063309B">
              <w:rPr>
                <w:rFonts w:eastAsia="Calibri" w:cs="Arial"/>
                <w:color w:val="000000" w:themeColor="text1"/>
                <w:szCs w:val="24"/>
              </w:rPr>
              <w:t xml:space="preserve"> plastic needle caps </w:t>
            </w:r>
            <w:r w:rsidR="00146C36">
              <w:rPr>
                <w:rFonts w:eastAsia="Calibri" w:cs="Arial"/>
                <w:color w:val="000000" w:themeColor="text1"/>
                <w:szCs w:val="24"/>
              </w:rPr>
              <w:t>from</w:t>
            </w:r>
            <w:r w:rsidR="00146C36" w:rsidRPr="0063309B">
              <w:rPr>
                <w:rFonts w:eastAsia="Calibri" w:cs="Arial"/>
                <w:color w:val="000000" w:themeColor="text1"/>
                <w:szCs w:val="24"/>
              </w:rPr>
              <w:t xml:space="preserve"> </w:t>
            </w:r>
            <w:r w:rsidRPr="0063309B">
              <w:rPr>
                <w:rFonts w:eastAsia="Calibri" w:cs="Arial"/>
                <w:color w:val="000000" w:themeColor="text1"/>
                <w:szCs w:val="24"/>
              </w:rPr>
              <w:t xml:space="preserve">vaccination campaigns to </w:t>
            </w:r>
            <w:r w:rsidR="00146C36">
              <w:rPr>
                <w:rFonts w:eastAsia="Calibri" w:cs="Arial"/>
                <w:color w:val="000000" w:themeColor="text1"/>
                <w:szCs w:val="24"/>
              </w:rPr>
              <w:t>recy</w:t>
            </w:r>
            <w:r w:rsidR="000A7B6A">
              <w:rPr>
                <w:rFonts w:eastAsia="Calibri" w:cs="Arial"/>
                <w:color w:val="000000" w:themeColor="text1"/>
                <w:szCs w:val="24"/>
              </w:rPr>
              <w:t>c</w:t>
            </w:r>
            <w:r w:rsidR="00146C36">
              <w:rPr>
                <w:rFonts w:eastAsia="Calibri" w:cs="Arial"/>
                <w:color w:val="000000" w:themeColor="text1"/>
                <w:szCs w:val="24"/>
              </w:rPr>
              <w:t>ling</w:t>
            </w:r>
            <w:r w:rsidRPr="0063309B">
              <w:rPr>
                <w:rFonts w:eastAsia="Calibri" w:cs="Arial"/>
                <w:color w:val="000000" w:themeColor="text1"/>
                <w:szCs w:val="24"/>
              </w:rPr>
              <w:t xml:space="preserve"> into building</w:t>
            </w:r>
            <w:r w:rsidR="000A7B6A">
              <w:rPr>
                <w:rFonts w:eastAsia="Calibri" w:cs="Arial"/>
                <w:color w:val="000000" w:themeColor="text1"/>
                <w:szCs w:val="24"/>
              </w:rPr>
              <w:t xml:space="preserve"> and</w:t>
            </w:r>
            <w:r w:rsidRPr="0063309B">
              <w:rPr>
                <w:rFonts w:eastAsia="Calibri" w:cs="Arial"/>
                <w:color w:val="000000" w:themeColor="text1"/>
                <w:szCs w:val="24"/>
              </w:rPr>
              <w:t xml:space="preserve"> engineering parts and </w:t>
            </w:r>
            <w:r w:rsidR="000A7B6A">
              <w:rPr>
                <w:rFonts w:eastAsia="Calibri" w:cs="Arial"/>
                <w:color w:val="000000" w:themeColor="text1"/>
                <w:szCs w:val="24"/>
              </w:rPr>
              <w:t>other</w:t>
            </w:r>
            <w:r w:rsidRPr="0063309B">
              <w:rPr>
                <w:rFonts w:eastAsia="Calibri" w:cs="Arial"/>
                <w:color w:val="000000" w:themeColor="text1"/>
                <w:szCs w:val="24"/>
              </w:rPr>
              <w:t xml:space="preserve"> products</w:t>
            </w:r>
          </w:p>
        </w:tc>
        <w:tc>
          <w:tcPr>
            <w:tcW w:w="2835" w:type="dxa"/>
            <w:vAlign w:val="top"/>
          </w:tcPr>
          <w:p w14:paraId="68D61DD7" w14:textId="77777777" w:rsidR="000A737B" w:rsidRDefault="000A737B" w:rsidP="00B9263D">
            <w:pPr>
              <w:spacing w:before="0"/>
              <w:rPr>
                <w:rFonts w:eastAsia="Calibri" w:cs="Arial"/>
                <w:color w:val="000000" w:themeColor="text1"/>
                <w:szCs w:val="24"/>
              </w:rPr>
            </w:pPr>
            <w:r>
              <w:rPr>
                <w:rFonts w:cs="Arial"/>
                <w:szCs w:val="24"/>
              </w:rPr>
              <w:t xml:space="preserve">• </w:t>
            </w:r>
            <w:r w:rsidRPr="0063309B">
              <w:rPr>
                <w:rFonts w:eastAsia="Calibri" w:cs="Arial"/>
                <w:color w:val="000000" w:themeColor="text1"/>
                <w:szCs w:val="24"/>
              </w:rPr>
              <w:t>2021 pilot: diverted 70 kg of COVID-19 vaccine needle caps per month from landfill.</w:t>
            </w:r>
          </w:p>
          <w:p w14:paraId="7943A2A9" w14:textId="71163CA7" w:rsidR="000A737B" w:rsidRPr="002327DF" w:rsidRDefault="000A737B" w:rsidP="00B9263D">
            <w:pPr>
              <w:spacing w:before="0"/>
              <w:rPr>
                <w:rFonts w:eastAsia="Calibri" w:cs="Arial"/>
                <w:color w:val="000000" w:themeColor="text1"/>
                <w:szCs w:val="24"/>
              </w:rPr>
            </w:pPr>
            <w:r>
              <w:rPr>
                <w:rFonts w:cs="Arial"/>
                <w:szCs w:val="24"/>
              </w:rPr>
              <w:t xml:space="preserve">• </w:t>
            </w:r>
            <w:r w:rsidRPr="0063309B">
              <w:rPr>
                <w:rFonts w:eastAsia="Calibri" w:cs="Arial"/>
                <w:szCs w:val="24"/>
              </w:rPr>
              <w:t>2023 pilot: diverted 35 kg of plastic needle caps from landfill during annual influenza vaccination campaign.</w:t>
            </w:r>
          </w:p>
        </w:tc>
        <w:tc>
          <w:tcPr>
            <w:tcW w:w="1126" w:type="dxa"/>
            <w:vAlign w:val="top"/>
          </w:tcPr>
          <w:p w14:paraId="32C41A44" w14:textId="77777777" w:rsidR="000A737B" w:rsidRPr="0063309B" w:rsidRDefault="000A737B" w:rsidP="00B9263D">
            <w:pPr>
              <w:spacing w:before="0"/>
              <w:rPr>
                <w:rFonts w:cs="Arial"/>
                <w:b/>
                <w:bCs/>
                <w:szCs w:val="24"/>
              </w:rPr>
            </w:pPr>
            <w:r w:rsidRPr="0063309B">
              <w:rPr>
                <w:rFonts w:eastAsia="Calibri" w:cs="Arial"/>
                <w:color w:val="000000" w:themeColor="text1"/>
                <w:szCs w:val="24"/>
              </w:rPr>
              <w:t>Not reported</w:t>
            </w:r>
          </w:p>
        </w:tc>
      </w:tr>
      <w:tr w:rsidR="00CF05B4" w:rsidRPr="0063309B" w14:paraId="071E3F24" w14:textId="77777777" w:rsidTr="007B0393">
        <w:tc>
          <w:tcPr>
            <w:tcW w:w="2268" w:type="dxa"/>
            <w:vAlign w:val="top"/>
          </w:tcPr>
          <w:p w14:paraId="2DA95A9C" w14:textId="24838C76" w:rsidR="000A737B" w:rsidRPr="0063309B" w:rsidRDefault="000A737B" w:rsidP="00B9263D">
            <w:pPr>
              <w:spacing w:before="0"/>
              <w:rPr>
                <w:rFonts w:eastAsia="Calibri" w:cs="Arial"/>
                <w:color w:val="000000" w:themeColor="text1"/>
                <w:szCs w:val="24"/>
              </w:rPr>
            </w:pPr>
            <w:r w:rsidRPr="0063309B">
              <w:rPr>
                <w:rFonts w:eastAsia="Calibri" w:cs="Arial"/>
                <w:color w:val="000000" w:themeColor="text1"/>
                <w:szCs w:val="24"/>
              </w:rPr>
              <w:t>Recycling Renal Dialysis Plastics</w:t>
            </w:r>
            <w:r w:rsidR="00040E61">
              <w:rPr>
                <w:rFonts w:eastAsia="Calibri" w:cs="Arial"/>
                <w:color w:val="000000" w:themeColor="text1"/>
                <w:szCs w:val="24"/>
              </w:rPr>
              <w:t xml:space="preserve">, </w:t>
            </w:r>
            <w:r w:rsidRPr="0063309B">
              <w:rPr>
                <w:rFonts w:eastAsia="Calibri" w:cs="Arial"/>
                <w:color w:val="000000" w:themeColor="text1"/>
                <w:szCs w:val="24"/>
              </w:rPr>
              <w:t>Hunter New England Local Health District</w:t>
            </w:r>
            <w:r w:rsidR="00040E61">
              <w:rPr>
                <w:rFonts w:eastAsia="Calibri" w:cs="Arial"/>
                <w:color w:val="000000" w:themeColor="text1"/>
                <w:szCs w:val="24"/>
              </w:rPr>
              <w:t xml:space="preserve">, </w:t>
            </w:r>
            <w:r w:rsidRPr="0063309B">
              <w:rPr>
                <w:rFonts w:eastAsia="Calibri" w:cs="Arial"/>
                <w:color w:val="000000" w:themeColor="text1"/>
                <w:szCs w:val="24"/>
              </w:rPr>
              <w:t xml:space="preserve">NSW Australia </w:t>
            </w:r>
            <w:r w:rsidRPr="0063309B">
              <w:rPr>
                <w:rFonts w:eastAsia="Calibri" w:cs="Arial"/>
                <w:noProof/>
                <w:color w:val="000000" w:themeColor="text1"/>
                <w:szCs w:val="24"/>
              </w:rPr>
              <w:t>(NSW Government 2024</w:t>
            </w:r>
            <w:r w:rsidR="00E46D9C">
              <w:rPr>
                <w:rFonts w:eastAsia="Calibri" w:cs="Arial"/>
                <w:noProof/>
                <w:color w:val="000000" w:themeColor="text1"/>
                <w:szCs w:val="24"/>
              </w:rPr>
              <w:t>d</w:t>
            </w:r>
            <w:r w:rsidRPr="0063309B">
              <w:rPr>
                <w:rFonts w:eastAsia="Calibri" w:cs="Arial"/>
                <w:noProof/>
                <w:color w:val="000000" w:themeColor="text1"/>
                <w:szCs w:val="24"/>
              </w:rPr>
              <w:t>)</w:t>
            </w:r>
            <w:r w:rsidRPr="0063309B">
              <w:rPr>
                <w:rFonts w:eastAsia="Calibri" w:cs="Arial"/>
                <w:color w:val="000000" w:themeColor="text1"/>
                <w:szCs w:val="24"/>
              </w:rPr>
              <w:t>.</w:t>
            </w:r>
          </w:p>
        </w:tc>
        <w:tc>
          <w:tcPr>
            <w:tcW w:w="3261" w:type="dxa"/>
            <w:vAlign w:val="top"/>
          </w:tcPr>
          <w:p w14:paraId="5505F14E" w14:textId="7F385BD0" w:rsidR="000A737B" w:rsidRPr="0063309B" w:rsidRDefault="000A737B" w:rsidP="00B9263D">
            <w:pPr>
              <w:spacing w:before="0"/>
              <w:rPr>
                <w:rFonts w:eastAsia="Calibri" w:cs="Arial"/>
                <w:color w:val="000000" w:themeColor="text1"/>
                <w:szCs w:val="24"/>
              </w:rPr>
            </w:pPr>
            <w:r w:rsidRPr="0063309B">
              <w:rPr>
                <w:rFonts w:eastAsia="Calibri" w:cs="Arial"/>
                <w:color w:val="000000" w:themeColor="text1"/>
                <w:szCs w:val="24"/>
              </w:rPr>
              <w:t>Partnered with local plastic recycler to explore opportunities to divert plastic</w:t>
            </w:r>
            <w:r w:rsidR="00040E61">
              <w:rPr>
                <w:rFonts w:eastAsia="Calibri" w:cs="Arial"/>
                <w:color w:val="000000" w:themeColor="text1"/>
                <w:szCs w:val="24"/>
              </w:rPr>
              <w:t xml:space="preserve"> haemodialysis treatment</w:t>
            </w:r>
            <w:r w:rsidRPr="0063309B">
              <w:rPr>
                <w:rFonts w:eastAsia="Calibri" w:cs="Arial"/>
                <w:color w:val="000000" w:themeColor="text1"/>
                <w:szCs w:val="24"/>
              </w:rPr>
              <w:t xml:space="preserve"> waste from landfill.</w:t>
            </w:r>
          </w:p>
        </w:tc>
        <w:tc>
          <w:tcPr>
            <w:tcW w:w="2835" w:type="dxa"/>
            <w:vAlign w:val="top"/>
          </w:tcPr>
          <w:p w14:paraId="600726FC" w14:textId="77777777" w:rsidR="000A737B" w:rsidRPr="0063309B" w:rsidRDefault="000A737B" w:rsidP="00B9263D">
            <w:pPr>
              <w:spacing w:before="0"/>
              <w:rPr>
                <w:rFonts w:eastAsia="Calibri" w:cs="Arial"/>
                <w:color w:val="000000" w:themeColor="text1"/>
                <w:szCs w:val="24"/>
              </w:rPr>
            </w:pPr>
            <w:r w:rsidRPr="0063309B">
              <w:rPr>
                <w:rFonts w:eastAsia="Calibri" w:cs="Arial"/>
                <w:color w:val="000000" w:themeColor="text1"/>
                <w:szCs w:val="24"/>
              </w:rPr>
              <w:t>Throughout 2023, 415 kg of single-use plastic was diverted from landfill, resulting in an emissions reduction of 2</w:t>
            </w:r>
            <w:r>
              <w:rPr>
                <w:rFonts w:eastAsia="Calibri" w:cs="Arial"/>
                <w:color w:val="000000" w:themeColor="text1"/>
                <w:szCs w:val="24"/>
              </w:rPr>
              <w:t>.</w:t>
            </w:r>
            <w:r w:rsidRPr="0063309B">
              <w:rPr>
                <w:rFonts w:eastAsia="Calibri" w:cs="Arial"/>
                <w:color w:val="000000" w:themeColor="text1"/>
                <w:szCs w:val="24"/>
              </w:rPr>
              <w:t xml:space="preserve">23 </w:t>
            </w:r>
            <w:r>
              <w:rPr>
                <w:rFonts w:eastAsia="Calibri" w:cs="Arial"/>
                <w:color w:val="000000" w:themeColor="text1"/>
                <w:szCs w:val="24"/>
              </w:rPr>
              <w:t>t</w:t>
            </w:r>
            <w:r w:rsidRPr="0063309B">
              <w:rPr>
                <w:rFonts w:eastAsia="Calibri" w:cs="Arial"/>
                <w:color w:val="000000" w:themeColor="text1"/>
                <w:szCs w:val="24"/>
              </w:rPr>
              <w:t xml:space="preserve"> CO</w:t>
            </w:r>
            <w:r w:rsidRPr="0063309B">
              <w:rPr>
                <w:rFonts w:eastAsia="Calibri" w:cs="Arial"/>
                <w:color w:val="000000" w:themeColor="text1"/>
                <w:szCs w:val="24"/>
                <w:vertAlign w:val="subscript"/>
              </w:rPr>
              <w:t>2</w:t>
            </w:r>
            <w:r w:rsidRPr="0063309B">
              <w:rPr>
                <w:rFonts w:eastAsia="Calibri" w:cs="Arial"/>
                <w:color w:val="000000" w:themeColor="text1"/>
                <w:szCs w:val="24"/>
              </w:rPr>
              <w:t>-e.</w:t>
            </w:r>
          </w:p>
        </w:tc>
        <w:tc>
          <w:tcPr>
            <w:tcW w:w="1126" w:type="dxa"/>
            <w:vAlign w:val="top"/>
          </w:tcPr>
          <w:p w14:paraId="0D6F6FBC" w14:textId="77777777" w:rsidR="000A737B" w:rsidRPr="0063309B" w:rsidRDefault="000A737B" w:rsidP="00B9263D">
            <w:pPr>
              <w:spacing w:before="0"/>
              <w:rPr>
                <w:rFonts w:eastAsia="Calibri" w:cs="Arial"/>
                <w:color w:val="000000" w:themeColor="text1"/>
                <w:szCs w:val="24"/>
              </w:rPr>
            </w:pPr>
            <w:r w:rsidRPr="0063309B">
              <w:rPr>
                <w:rFonts w:eastAsia="Calibri" w:cs="Arial"/>
                <w:color w:val="000000" w:themeColor="text1"/>
                <w:szCs w:val="24"/>
              </w:rPr>
              <w:t>Not reported</w:t>
            </w:r>
          </w:p>
        </w:tc>
      </w:tr>
      <w:tr w:rsidR="00CF05B4" w:rsidRPr="0063309B" w14:paraId="7B5873BB" w14:textId="77777777" w:rsidTr="007B0393">
        <w:trPr>
          <w:cnfStyle w:val="000000100000" w:firstRow="0" w:lastRow="0" w:firstColumn="0" w:lastColumn="0" w:oddVBand="0" w:evenVBand="0" w:oddHBand="1" w:evenHBand="0" w:firstRowFirstColumn="0" w:firstRowLastColumn="0" w:lastRowFirstColumn="0" w:lastRowLastColumn="0"/>
        </w:trPr>
        <w:tc>
          <w:tcPr>
            <w:tcW w:w="2268" w:type="dxa"/>
            <w:vAlign w:val="top"/>
          </w:tcPr>
          <w:p w14:paraId="6444B711" w14:textId="491D720C" w:rsidR="000A737B" w:rsidRPr="0063309B" w:rsidRDefault="000A737B" w:rsidP="00B9263D">
            <w:pPr>
              <w:spacing w:before="0"/>
              <w:rPr>
                <w:rFonts w:eastAsia="Calibri" w:cs="Arial"/>
                <w:color w:val="000000" w:themeColor="text1"/>
                <w:szCs w:val="24"/>
              </w:rPr>
            </w:pPr>
            <w:r w:rsidRPr="0063309B">
              <w:rPr>
                <w:rFonts w:eastAsia="Calibri" w:cs="Arial"/>
                <w:color w:val="000000" w:themeColor="text1"/>
                <w:szCs w:val="24"/>
              </w:rPr>
              <w:t>Greening the NICU</w:t>
            </w:r>
            <w:r w:rsidR="00936132">
              <w:rPr>
                <w:rFonts w:eastAsia="Calibri" w:cs="Arial"/>
                <w:color w:val="000000" w:themeColor="text1"/>
                <w:szCs w:val="24"/>
              </w:rPr>
              <w:t xml:space="preserve">, </w:t>
            </w:r>
            <w:r w:rsidRPr="0063309B">
              <w:rPr>
                <w:rFonts w:eastAsia="Calibri" w:cs="Arial"/>
                <w:color w:val="000000" w:themeColor="text1"/>
                <w:szCs w:val="24"/>
              </w:rPr>
              <w:t>John Hunter Hospital</w:t>
            </w:r>
            <w:r w:rsidR="00D43B2D">
              <w:rPr>
                <w:rFonts w:eastAsia="Calibri" w:cs="Arial"/>
                <w:color w:val="000000" w:themeColor="text1"/>
                <w:szCs w:val="24"/>
              </w:rPr>
              <w:t xml:space="preserve">, </w:t>
            </w:r>
            <w:r w:rsidRPr="0063309B">
              <w:rPr>
                <w:rFonts w:eastAsia="Calibri" w:cs="Arial"/>
                <w:color w:val="000000" w:themeColor="text1"/>
                <w:szCs w:val="24"/>
              </w:rPr>
              <w:t xml:space="preserve">NSW Australia </w:t>
            </w:r>
            <w:r w:rsidRPr="0063309B">
              <w:rPr>
                <w:rFonts w:eastAsia="Calibri" w:cs="Arial"/>
                <w:noProof/>
                <w:color w:val="000000" w:themeColor="text1"/>
                <w:szCs w:val="24"/>
              </w:rPr>
              <w:t>(NSW Government 2024</w:t>
            </w:r>
            <w:r w:rsidR="001E4B49">
              <w:rPr>
                <w:rFonts w:eastAsia="Calibri" w:cs="Arial"/>
                <w:noProof/>
                <w:color w:val="000000" w:themeColor="text1"/>
                <w:szCs w:val="24"/>
              </w:rPr>
              <w:t>e</w:t>
            </w:r>
            <w:r w:rsidRPr="0063309B">
              <w:rPr>
                <w:rFonts w:eastAsia="Calibri" w:cs="Arial"/>
                <w:noProof/>
                <w:color w:val="000000" w:themeColor="text1"/>
                <w:szCs w:val="24"/>
              </w:rPr>
              <w:t>)</w:t>
            </w:r>
            <w:r w:rsidRPr="0063309B">
              <w:rPr>
                <w:rFonts w:eastAsia="Calibri" w:cs="Arial"/>
                <w:color w:val="000000" w:themeColor="text1"/>
                <w:szCs w:val="24"/>
              </w:rPr>
              <w:t>.</w:t>
            </w:r>
          </w:p>
        </w:tc>
        <w:tc>
          <w:tcPr>
            <w:tcW w:w="3261" w:type="dxa"/>
            <w:vAlign w:val="top"/>
          </w:tcPr>
          <w:p w14:paraId="0BAF79CD" w14:textId="01D6B34B" w:rsidR="000A737B" w:rsidRPr="0063309B" w:rsidRDefault="000A737B" w:rsidP="00B9263D">
            <w:pPr>
              <w:spacing w:before="0"/>
              <w:rPr>
                <w:rFonts w:eastAsia="Calibri" w:cs="Arial"/>
                <w:color w:val="000000" w:themeColor="text1"/>
                <w:szCs w:val="24"/>
              </w:rPr>
            </w:pPr>
            <w:r>
              <w:rPr>
                <w:rFonts w:eastAsia="Calibri" w:cs="Arial"/>
                <w:color w:val="000000" w:themeColor="text1"/>
                <w:szCs w:val="24"/>
              </w:rPr>
              <w:t>Recycling single</w:t>
            </w:r>
            <w:r w:rsidR="00C06711">
              <w:rPr>
                <w:rFonts w:eastAsia="Calibri" w:cs="Arial"/>
                <w:color w:val="000000" w:themeColor="text1"/>
                <w:szCs w:val="24"/>
              </w:rPr>
              <w:t>-</w:t>
            </w:r>
            <w:r>
              <w:rPr>
                <w:rFonts w:eastAsia="Calibri" w:cs="Arial"/>
                <w:color w:val="000000" w:themeColor="text1"/>
                <w:szCs w:val="24"/>
              </w:rPr>
              <w:t>use baby bottles in 2021.</w:t>
            </w:r>
          </w:p>
        </w:tc>
        <w:tc>
          <w:tcPr>
            <w:tcW w:w="2835" w:type="dxa"/>
            <w:vAlign w:val="top"/>
          </w:tcPr>
          <w:p w14:paraId="5ECAA033" w14:textId="77777777" w:rsidR="000C7370" w:rsidRDefault="000A737B" w:rsidP="00B9263D">
            <w:pPr>
              <w:rPr>
                <w:rFonts w:eastAsia="Calibri" w:cs="Arial"/>
                <w:color w:val="000000" w:themeColor="text1"/>
                <w:szCs w:val="24"/>
              </w:rPr>
            </w:pPr>
            <w:r w:rsidRPr="0063309B">
              <w:rPr>
                <w:rFonts w:eastAsia="Calibri" w:cs="Arial"/>
                <w:color w:val="000000" w:themeColor="text1"/>
                <w:szCs w:val="24"/>
              </w:rPr>
              <w:t xml:space="preserve">5 </w:t>
            </w:r>
            <w:r>
              <w:rPr>
                <w:rFonts w:eastAsia="Calibri" w:cs="Arial"/>
                <w:color w:val="000000" w:themeColor="text1"/>
                <w:szCs w:val="24"/>
              </w:rPr>
              <w:t>t</w:t>
            </w:r>
            <w:r w:rsidRPr="0063309B">
              <w:rPr>
                <w:rFonts w:eastAsia="Calibri" w:cs="Arial"/>
                <w:color w:val="000000" w:themeColor="text1"/>
                <w:szCs w:val="24"/>
              </w:rPr>
              <w:t xml:space="preserve"> of plastic diverted from landfill in 2021.</w:t>
            </w:r>
          </w:p>
          <w:p w14:paraId="71037588" w14:textId="3B4EF2EF" w:rsidR="000A737B" w:rsidRPr="0063309B" w:rsidRDefault="000A737B" w:rsidP="00B9263D">
            <w:pPr>
              <w:spacing w:before="0"/>
              <w:rPr>
                <w:rFonts w:eastAsia="Calibri" w:cs="Arial"/>
                <w:color w:val="000000" w:themeColor="text1"/>
                <w:szCs w:val="24"/>
              </w:rPr>
            </w:pPr>
          </w:p>
        </w:tc>
        <w:tc>
          <w:tcPr>
            <w:tcW w:w="1126" w:type="dxa"/>
            <w:vAlign w:val="top"/>
          </w:tcPr>
          <w:p w14:paraId="2CC0CBD5" w14:textId="77777777" w:rsidR="000A737B" w:rsidRPr="0063309B" w:rsidRDefault="000A737B" w:rsidP="00B9263D">
            <w:pPr>
              <w:spacing w:before="0"/>
              <w:rPr>
                <w:rFonts w:eastAsia="Calibri" w:cs="Arial"/>
                <w:color w:val="000000" w:themeColor="text1"/>
                <w:szCs w:val="24"/>
              </w:rPr>
            </w:pPr>
            <w:r w:rsidRPr="0063309B">
              <w:rPr>
                <w:rFonts w:eastAsia="Calibri" w:cs="Arial"/>
                <w:color w:val="000000" w:themeColor="text1"/>
                <w:szCs w:val="24"/>
              </w:rPr>
              <w:t>Not reported</w:t>
            </w:r>
          </w:p>
        </w:tc>
      </w:tr>
      <w:tr w:rsidR="00346EBC" w:rsidRPr="0063309B" w14:paraId="66059AAA" w14:textId="77777777" w:rsidTr="007B0393">
        <w:tc>
          <w:tcPr>
            <w:tcW w:w="2268" w:type="dxa"/>
            <w:vAlign w:val="top"/>
          </w:tcPr>
          <w:p w14:paraId="71601E44" w14:textId="77777777" w:rsidR="00346EBC" w:rsidRPr="0063309B" w:rsidRDefault="00346EBC" w:rsidP="00346EBC">
            <w:pPr>
              <w:spacing w:before="0"/>
              <w:rPr>
                <w:rFonts w:eastAsia="Calibri" w:cs="Arial"/>
                <w:color w:val="000000" w:themeColor="text1"/>
                <w:szCs w:val="24"/>
              </w:rPr>
            </w:pPr>
            <w:r w:rsidRPr="0063309B">
              <w:rPr>
                <w:rFonts w:eastAsia="Calibri" w:cs="Arial"/>
                <w:color w:val="000000" w:themeColor="text1"/>
                <w:szCs w:val="24"/>
              </w:rPr>
              <w:t>Circular Economy</w:t>
            </w:r>
          </w:p>
          <w:p w14:paraId="0F76139D" w14:textId="72164BA5" w:rsidR="00346EBC" w:rsidRPr="0063309B" w:rsidRDefault="00346EBC" w:rsidP="00346EBC">
            <w:pPr>
              <w:spacing w:before="0"/>
              <w:rPr>
                <w:rFonts w:eastAsia="Calibri" w:cs="Arial"/>
                <w:color w:val="000000" w:themeColor="text1"/>
                <w:szCs w:val="24"/>
              </w:rPr>
            </w:pPr>
            <w:r w:rsidRPr="0063309B">
              <w:rPr>
                <w:rFonts w:eastAsia="Calibri" w:cs="Arial"/>
                <w:color w:val="000000" w:themeColor="text1"/>
                <w:szCs w:val="24"/>
              </w:rPr>
              <w:t>John Hunter Hospital</w:t>
            </w:r>
          </w:p>
          <w:p w14:paraId="50EE2D97" w14:textId="08831F6E" w:rsidR="00346EBC" w:rsidRPr="0063309B" w:rsidRDefault="00346EBC" w:rsidP="00346EBC">
            <w:pPr>
              <w:rPr>
                <w:rFonts w:eastAsia="Calibri" w:cs="Arial"/>
                <w:color w:val="000000" w:themeColor="text1"/>
              </w:rPr>
            </w:pPr>
            <w:r w:rsidRPr="0063309B">
              <w:rPr>
                <w:rFonts w:eastAsia="Calibri" w:cs="Arial"/>
                <w:color w:val="000000" w:themeColor="text1"/>
                <w:szCs w:val="24"/>
              </w:rPr>
              <w:lastRenderedPageBreak/>
              <w:t xml:space="preserve">NSW, Australia </w:t>
            </w:r>
            <w:r w:rsidRPr="0063309B">
              <w:rPr>
                <w:rFonts w:eastAsia="Calibri" w:cs="Arial"/>
                <w:noProof/>
                <w:color w:val="000000" w:themeColor="text1"/>
                <w:szCs w:val="24"/>
              </w:rPr>
              <w:t>(NSW Government 2024</w:t>
            </w:r>
            <w:r w:rsidR="001E4B49">
              <w:rPr>
                <w:rFonts w:eastAsia="Calibri" w:cs="Arial"/>
                <w:noProof/>
                <w:color w:val="000000" w:themeColor="text1"/>
                <w:szCs w:val="24"/>
              </w:rPr>
              <w:t>f</w:t>
            </w:r>
            <w:r w:rsidRPr="0063309B">
              <w:rPr>
                <w:rFonts w:eastAsia="Calibri" w:cs="Arial"/>
                <w:noProof/>
                <w:color w:val="000000" w:themeColor="text1"/>
                <w:szCs w:val="24"/>
              </w:rPr>
              <w:t>)</w:t>
            </w:r>
            <w:r w:rsidRPr="0063309B">
              <w:rPr>
                <w:rFonts w:eastAsia="Calibri" w:cs="Arial"/>
                <w:color w:val="000000" w:themeColor="text1"/>
                <w:szCs w:val="24"/>
              </w:rPr>
              <w:t>.</w:t>
            </w:r>
          </w:p>
        </w:tc>
        <w:tc>
          <w:tcPr>
            <w:tcW w:w="3261" w:type="dxa"/>
            <w:vAlign w:val="top"/>
          </w:tcPr>
          <w:p w14:paraId="5C57DE42" w14:textId="6BB084BE" w:rsidR="00346EBC" w:rsidRDefault="00346EBC" w:rsidP="00B9263D">
            <w:pPr>
              <w:rPr>
                <w:rFonts w:eastAsia="Calibri" w:cs="Arial"/>
                <w:color w:val="000000" w:themeColor="text1"/>
              </w:rPr>
            </w:pPr>
            <w:r w:rsidRPr="0063309B">
              <w:rPr>
                <w:rFonts w:eastAsia="Calibri" w:cs="Arial"/>
                <w:color w:val="000000" w:themeColor="text1"/>
                <w:szCs w:val="24"/>
              </w:rPr>
              <w:lastRenderedPageBreak/>
              <w:t xml:space="preserve">Recycling of soft plastic, such as sterile wrap, plastic wrap and IV bags, and hard plastic, such as pourable fluid bottles, baby bottles, pathology plastics, breathing </w:t>
            </w:r>
            <w:r w:rsidRPr="0063309B">
              <w:rPr>
                <w:rFonts w:eastAsia="Calibri" w:cs="Arial"/>
                <w:color w:val="000000" w:themeColor="text1"/>
                <w:szCs w:val="24"/>
              </w:rPr>
              <w:lastRenderedPageBreak/>
              <w:t>circuits, needle caps and plastic packaging</w:t>
            </w:r>
            <w:r>
              <w:rPr>
                <w:rFonts w:eastAsia="Calibri" w:cs="Arial"/>
                <w:color w:val="000000" w:themeColor="text1"/>
                <w:szCs w:val="24"/>
              </w:rPr>
              <w:t xml:space="preserve"> in 2022-23</w:t>
            </w:r>
            <w:r w:rsidRPr="0063309B">
              <w:rPr>
                <w:rFonts w:eastAsia="Calibri" w:cs="Arial"/>
                <w:color w:val="000000" w:themeColor="text1"/>
                <w:szCs w:val="24"/>
              </w:rPr>
              <w:t>.</w:t>
            </w:r>
          </w:p>
        </w:tc>
        <w:tc>
          <w:tcPr>
            <w:tcW w:w="2835" w:type="dxa"/>
            <w:vAlign w:val="top"/>
          </w:tcPr>
          <w:p w14:paraId="31F6731A" w14:textId="0B13B27E" w:rsidR="00346EBC" w:rsidRPr="0063309B" w:rsidRDefault="00AB6BED" w:rsidP="00B9263D">
            <w:pPr>
              <w:rPr>
                <w:rFonts w:eastAsia="Calibri" w:cs="Arial"/>
                <w:color w:val="000000" w:themeColor="text1"/>
              </w:rPr>
            </w:pPr>
            <w:r w:rsidRPr="0063309B">
              <w:rPr>
                <w:rFonts w:eastAsia="Calibri" w:cs="Arial"/>
                <w:color w:val="000000" w:themeColor="text1"/>
                <w:szCs w:val="24"/>
              </w:rPr>
              <w:lastRenderedPageBreak/>
              <w:t xml:space="preserve">In 2022-23 diverted 12 </w:t>
            </w:r>
            <w:r>
              <w:rPr>
                <w:rFonts w:eastAsia="Calibri" w:cs="Arial"/>
                <w:color w:val="000000" w:themeColor="text1"/>
                <w:szCs w:val="24"/>
              </w:rPr>
              <w:t>t</w:t>
            </w:r>
            <w:r w:rsidRPr="0063309B">
              <w:rPr>
                <w:rFonts w:eastAsia="Calibri" w:cs="Arial"/>
                <w:color w:val="000000" w:themeColor="text1"/>
                <w:szCs w:val="24"/>
              </w:rPr>
              <w:t xml:space="preserve"> of soft plastic and 6 </w:t>
            </w:r>
            <w:r>
              <w:rPr>
                <w:rFonts w:eastAsia="Calibri" w:cs="Arial"/>
                <w:color w:val="000000" w:themeColor="text1"/>
                <w:szCs w:val="24"/>
              </w:rPr>
              <w:t>t</w:t>
            </w:r>
            <w:r w:rsidRPr="0063309B">
              <w:rPr>
                <w:rFonts w:eastAsia="Calibri" w:cs="Arial"/>
                <w:color w:val="000000" w:themeColor="text1"/>
                <w:szCs w:val="24"/>
              </w:rPr>
              <w:t xml:space="preserve"> of hard plastic from landfill.</w:t>
            </w:r>
          </w:p>
        </w:tc>
        <w:tc>
          <w:tcPr>
            <w:tcW w:w="1126" w:type="dxa"/>
            <w:vAlign w:val="top"/>
          </w:tcPr>
          <w:p w14:paraId="56AA8037" w14:textId="1F969EDD" w:rsidR="00346EBC" w:rsidRPr="00CD3733" w:rsidRDefault="00A924E4" w:rsidP="00B9263D">
            <w:pPr>
              <w:rPr>
                <w:rFonts w:eastAsia="Calibri" w:cs="Arial"/>
                <w:color w:val="000000" w:themeColor="text1"/>
                <w:szCs w:val="24"/>
              </w:rPr>
            </w:pPr>
            <w:r>
              <w:rPr>
                <w:rFonts w:eastAsia="Calibri" w:cs="Arial"/>
                <w:color w:val="000000" w:themeColor="text1"/>
                <w:szCs w:val="24"/>
              </w:rPr>
              <w:t xml:space="preserve">Not </w:t>
            </w:r>
            <w:r w:rsidR="00D841BB">
              <w:rPr>
                <w:rFonts w:eastAsia="Calibri" w:cs="Arial"/>
                <w:color w:val="000000" w:themeColor="text1"/>
                <w:szCs w:val="24"/>
              </w:rPr>
              <w:t>r</w:t>
            </w:r>
            <w:r>
              <w:rPr>
                <w:rFonts w:eastAsia="Calibri" w:cs="Arial"/>
                <w:color w:val="000000" w:themeColor="text1"/>
                <w:szCs w:val="24"/>
              </w:rPr>
              <w:t>eported</w:t>
            </w:r>
          </w:p>
        </w:tc>
      </w:tr>
      <w:tr w:rsidR="00145882" w:rsidRPr="0063309B" w14:paraId="7EA56797" w14:textId="77777777" w:rsidTr="007B0393">
        <w:trPr>
          <w:cnfStyle w:val="000000100000" w:firstRow="0" w:lastRow="0" w:firstColumn="0" w:lastColumn="0" w:oddVBand="0" w:evenVBand="0" w:oddHBand="1" w:evenHBand="0" w:firstRowFirstColumn="0" w:firstRowLastColumn="0" w:lastRowFirstColumn="0" w:lastRowLastColumn="0"/>
        </w:trPr>
        <w:tc>
          <w:tcPr>
            <w:tcW w:w="2268" w:type="dxa"/>
            <w:vAlign w:val="top"/>
          </w:tcPr>
          <w:p w14:paraId="35BE0634" w14:textId="4BDC7C75" w:rsidR="00145882" w:rsidRPr="0063309B" w:rsidRDefault="00145882" w:rsidP="00145882">
            <w:pPr>
              <w:rPr>
                <w:rFonts w:eastAsia="Calibri" w:cs="Arial"/>
                <w:color w:val="000000" w:themeColor="text1"/>
              </w:rPr>
            </w:pPr>
            <w:r w:rsidRPr="0063309B">
              <w:rPr>
                <w:rFonts w:eastAsia="Calibri" w:cs="Arial"/>
                <w:color w:val="000000" w:themeColor="text1"/>
                <w:szCs w:val="24"/>
              </w:rPr>
              <w:t>Diverting recyclable waste from landfill</w:t>
            </w:r>
            <w:r>
              <w:rPr>
                <w:rFonts w:cs="Arial"/>
                <w:szCs w:val="24"/>
              </w:rPr>
              <w:t xml:space="preserve">, </w:t>
            </w:r>
            <w:r w:rsidRPr="0063309B">
              <w:rPr>
                <w:rFonts w:cs="Arial"/>
                <w:szCs w:val="24"/>
              </w:rPr>
              <w:t>Brisbane Day Surgery</w:t>
            </w:r>
            <w:r>
              <w:rPr>
                <w:rFonts w:cs="Arial"/>
                <w:szCs w:val="24"/>
              </w:rPr>
              <w:t xml:space="preserve">, </w:t>
            </w:r>
            <w:r w:rsidRPr="0063309B">
              <w:rPr>
                <w:rFonts w:cs="Arial"/>
                <w:szCs w:val="24"/>
              </w:rPr>
              <w:t xml:space="preserve">QLD Australia </w:t>
            </w:r>
            <w:r w:rsidRPr="0063309B">
              <w:rPr>
                <w:rFonts w:cs="Arial"/>
                <w:noProof/>
                <w:szCs w:val="24"/>
              </w:rPr>
              <w:t>(Brisbane Day Surgery 2023)</w:t>
            </w:r>
            <w:r w:rsidRPr="0063309B">
              <w:rPr>
                <w:rFonts w:cs="Arial"/>
                <w:szCs w:val="24"/>
              </w:rPr>
              <w:t>.</w:t>
            </w:r>
          </w:p>
        </w:tc>
        <w:tc>
          <w:tcPr>
            <w:tcW w:w="3261" w:type="dxa"/>
            <w:vAlign w:val="top"/>
          </w:tcPr>
          <w:p w14:paraId="5600CF22" w14:textId="13DC5F8B" w:rsidR="00145882" w:rsidRDefault="00145882" w:rsidP="00145882">
            <w:pPr>
              <w:rPr>
                <w:rFonts w:eastAsia="Calibri" w:cs="Arial"/>
                <w:color w:val="000000" w:themeColor="text1"/>
              </w:rPr>
            </w:pPr>
            <w:r>
              <w:rPr>
                <w:rFonts w:eastAsia="Calibri" w:cs="Arial"/>
                <w:color w:val="000000" w:themeColor="text1"/>
                <w:szCs w:val="24"/>
              </w:rPr>
              <w:t>Introduced</w:t>
            </w:r>
            <w:r w:rsidRPr="0063309B">
              <w:rPr>
                <w:rFonts w:eastAsia="Calibri" w:cs="Arial"/>
                <w:color w:val="000000" w:themeColor="text1"/>
                <w:szCs w:val="24"/>
              </w:rPr>
              <w:t xml:space="preserve"> colour-coded bin</w:t>
            </w:r>
            <w:r>
              <w:rPr>
                <w:rFonts w:eastAsia="Calibri" w:cs="Arial"/>
                <w:color w:val="000000" w:themeColor="text1"/>
                <w:szCs w:val="24"/>
              </w:rPr>
              <w:t>s</w:t>
            </w:r>
            <w:r w:rsidRPr="0063309B">
              <w:rPr>
                <w:rFonts w:eastAsia="Calibri" w:cs="Arial"/>
                <w:color w:val="000000" w:themeColor="text1"/>
                <w:szCs w:val="24"/>
              </w:rPr>
              <w:t xml:space="preserve"> for easier segregation of recyclables in anaesthetic bay and operating theatres, including separate sorting of PVC recycling. These measures were supported by onsite training and signage. </w:t>
            </w:r>
          </w:p>
        </w:tc>
        <w:tc>
          <w:tcPr>
            <w:tcW w:w="2835" w:type="dxa"/>
            <w:vAlign w:val="top"/>
          </w:tcPr>
          <w:p w14:paraId="3ED9780E" w14:textId="6A3226C6" w:rsidR="00145882" w:rsidRPr="0063309B" w:rsidRDefault="00145882" w:rsidP="00145882">
            <w:pPr>
              <w:spacing w:before="0"/>
              <w:rPr>
                <w:rFonts w:eastAsia="Calibri" w:cs="Arial"/>
                <w:color w:val="000000" w:themeColor="text1"/>
                <w:szCs w:val="24"/>
              </w:rPr>
            </w:pPr>
            <w:r>
              <w:rPr>
                <w:rFonts w:eastAsia="Calibri" w:cs="Arial"/>
                <w:color w:val="000000" w:themeColor="text1"/>
                <w:szCs w:val="24"/>
              </w:rPr>
              <w:t>Diversion from landfill over 12 months in cubic metres:</w:t>
            </w:r>
          </w:p>
          <w:p w14:paraId="37DF94BE" w14:textId="06CB579A" w:rsidR="00145882" w:rsidRDefault="00145882" w:rsidP="00145882">
            <w:pPr>
              <w:spacing w:before="0"/>
              <w:rPr>
                <w:rFonts w:eastAsia="Calibri" w:cs="Arial"/>
                <w:color w:val="000000" w:themeColor="text1"/>
                <w:szCs w:val="24"/>
              </w:rPr>
            </w:pPr>
            <w:r>
              <w:rPr>
                <w:rFonts w:cs="Arial"/>
                <w:szCs w:val="24"/>
              </w:rPr>
              <w:t xml:space="preserve">• </w:t>
            </w:r>
            <w:r>
              <w:rPr>
                <w:rFonts w:eastAsia="Calibri" w:cs="Arial"/>
                <w:color w:val="000000" w:themeColor="text1"/>
                <w:szCs w:val="24"/>
              </w:rPr>
              <w:t>C</w:t>
            </w:r>
            <w:r w:rsidRPr="0063309B">
              <w:rPr>
                <w:rFonts w:eastAsia="Calibri" w:cs="Arial"/>
                <w:color w:val="000000" w:themeColor="text1"/>
                <w:szCs w:val="24"/>
              </w:rPr>
              <w:t>ommingled recyclable material</w:t>
            </w:r>
            <w:r>
              <w:rPr>
                <w:rFonts w:eastAsia="Calibri" w:cs="Arial"/>
                <w:color w:val="000000" w:themeColor="text1"/>
                <w:szCs w:val="24"/>
              </w:rPr>
              <w:t xml:space="preserve">: </w:t>
            </w:r>
            <w:r w:rsidRPr="0063309B">
              <w:rPr>
                <w:rFonts w:eastAsia="Calibri" w:cs="Arial"/>
                <w:color w:val="000000" w:themeColor="text1"/>
                <w:szCs w:val="24"/>
              </w:rPr>
              <w:t xml:space="preserve">53 </w:t>
            </w:r>
          </w:p>
          <w:p w14:paraId="175A06D5" w14:textId="41EC6F4F" w:rsidR="00145882" w:rsidRDefault="00145882" w:rsidP="00145882">
            <w:pPr>
              <w:spacing w:before="0"/>
              <w:rPr>
                <w:rFonts w:eastAsia="Calibri" w:cs="Arial"/>
                <w:color w:val="000000" w:themeColor="text1"/>
                <w:szCs w:val="24"/>
              </w:rPr>
            </w:pPr>
            <w:r>
              <w:rPr>
                <w:rFonts w:cs="Arial"/>
                <w:szCs w:val="24"/>
              </w:rPr>
              <w:t xml:space="preserve">• </w:t>
            </w:r>
            <w:r>
              <w:rPr>
                <w:rFonts w:eastAsia="Calibri" w:cs="Arial"/>
                <w:color w:val="000000" w:themeColor="text1"/>
                <w:szCs w:val="24"/>
              </w:rPr>
              <w:t>H</w:t>
            </w:r>
            <w:r w:rsidRPr="0063309B">
              <w:rPr>
                <w:rFonts w:eastAsia="Calibri" w:cs="Arial"/>
                <w:color w:val="000000" w:themeColor="text1"/>
                <w:szCs w:val="24"/>
              </w:rPr>
              <w:t>ealthcare plastics</w:t>
            </w:r>
            <w:r>
              <w:rPr>
                <w:rFonts w:eastAsia="Calibri" w:cs="Arial"/>
                <w:color w:val="000000" w:themeColor="text1"/>
                <w:szCs w:val="24"/>
              </w:rPr>
              <w:t xml:space="preserve">: </w:t>
            </w:r>
            <w:r w:rsidRPr="0063309B">
              <w:rPr>
                <w:rFonts w:eastAsia="Calibri" w:cs="Arial"/>
                <w:color w:val="000000" w:themeColor="text1"/>
                <w:szCs w:val="24"/>
              </w:rPr>
              <w:t>68.64</w:t>
            </w:r>
          </w:p>
          <w:p w14:paraId="781727CF" w14:textId="253BC31E" w:rsidR="00145882" w:rsidDel="00E94A71" w:rsidRDefault="00145882" w:rsidP="00145882">
            <w:pPr>
              <w:rPr>
                <w:rFonts w:eastAsia="Calibri" w:cs="Arial"/>
                <w:color w:val="000000" w:themeColor="text1"/>
              </w:rPr>
            </w:pPr>
            <w:r>
              <w:rPr>
                <w:rFonts w:cs="Arial"/>
                <w:szCs w:val="24"/>
              </w:rPr>
              <w:t xml:space="preserve">• </w:t>
            </w:r>
            <w:r w:rsidRPr="0063309B">
              <w:rPr>
                <w:rFonts w:eastAsia="Calibri" w:cs="Arial"/>
                <w:color w:val="000000" w:themeColor="text1"/>
                <w:szCs w:val="24"/>
              </w:rPr>
              <w:t>PVC</w:t>
            </w:r>
            <w:r>
              <w:rPr>
                <w:rFonts w:eastAsia="Calibri" w:cs="Arial"/>
                <w:color w:val="000000" w:themeColor="text1"/>
                <w:szCs w:val="24"/>
              </w:rPr>
              <w:t xml:space="preserve">: </w:t>
            </w:r>
            <w:r w:rsidRPr="0063309B">
              <w:rPr>
                <w:rFonts w:eastAsia="Calibri" w:cs="Arial"/>
                <w:color w:val="000000" w:themeColor="text1"/>
                <w:szCs w:val="24"/>
              </w:rPr>
              <w:t>5.76.</w:t>
            </w:r>
          </w:p>
        </w:tc>
        <w:tc>
          <w:tcPr>
            <w:tcW w:w="1126" w:type="dxa"/>
            <w:vAlign w:val="top"/>
          </w:tcPr>
          <w:p w14:paraId="2B5F35F3" w14:textId="5F7824CA" w:rsidR="00145882" w:rsidRPr="0063309B" w:rsidRDefault="00145882" w:rsidP="00145882">
            <w:pPr>
              <w:rPr>
                <w:rFonts w:eastAsia="Calibri" w:cs="Arial"/>
                <w:color w:val="000000" w:themeColor="text1"/>
              </w:rPr>
            </w:pPr>
            <w:r w:rsidRPr="0063309B">
              <w:rPr>
                <w:rFonts w:cs="Arial"/>
                <w:szCs w:val="24"/>
              </w:rPr>
              <w:t>Not reported</w:t>
            </w:r>
          </w:p>
        </w:tc>
      </w:tr>
      <w:tr w:rsidR="00CF05B4" w:rsidRPr="0063309B" w14:paraId="0B8E26F6" w14:textId="77777777" w:rsidTr="007B0393">
        <w:tc>
          <w:tcPr>
            <w:tcW w:w="2268" w:type="dxa"/>
            <w:vAlign w:val="top"/>
          </w:tcPr>
          <w:p w14:paraId="2ACC63D4" w14:textId="7F5490AF" w:rsidR="000A737B" w:rsidRPr="0063309B" w:rsidRDefault="000A737B" w:rsidP="00B9263D">
            <w:pPr>
              <w:spacing w:before="0"/>
              <w:rPr>
                <w:rFonts w:eastAsia="Calibri" w:cs="Arial"/>
                <w:color w:val="000000" w:themeColor="text1"/>
                <w:szCs w:val="24"/>
              </w:rPr>
            </w:pPr>
            <w:r w:rsidRPr="0063309B">
              <w:rPr>
                <w:rFonts w:eastAsia="Calibri" w:cs="Arial"/>
                <w:color w:val="000000" w:themeColor="text1"/>
                <w:szCs w:val="24"/>
              </w:rPr>
              <w:t>Eco WarriERs</w:t>
            </w:r>
            <w:r w:rsidR="000151E8">
              <w:rPr>
                <w:rFonts w:eastAsia="Calibri" w:cs="Arial"/>
                <w:color w:val="000000" w:themeColor="text1"/>
                <w:szCs w:val="24"/>
              </w:rPr>
              <w:t xml:space="preserve">, </w:t>
            </w:r>
            <w:r w:rsidRPr="0063309B">
              <w:rPr>
                <w:rFonts w:eastAsia="Calibri" w:cs="Arial"/>
                <w:color w:val="000000" w:themeColor="text1"/>
                <w:szCs w:val="24"/>
              </w:rPr>
              <w:t>Fiona Stanley Hospital</w:t>
            </w:r>
            <w:r w:rsidR="000151E8">
              <w:rPr>
                <w:rFonts w:eastAsia="Calibri" w:cs="Arial"/>
                <w:color w:val="000000" w:themeColor="text1"/>
                <w:szCs w:val="24"/>
              </w:rPr>
              <w:t xml:space="preserve">, </w:t>
            </w:r>
            <w:r w:rsidRPr="0063309B">
              <w:rPr>
                <w:rFonts w:eastAsia="Calibri" w:cs="Arial"/>
                <w:color w:val="000000" w:themeColor="text1"/>
                <w:szCs w:val="24"/>
              </w:rPr>
              <w:t>WA</w:t>
            </w:r>
            <w:r w:rsidR="000151E8">
              <w:rPr>
                <w:rFonts w:eastAsia="Calibri" w:cs="Arial"/>
                <w:color w:val="000000" w:themeColor="text1"/>
                <w:szCs w:val="24"/>
              </w:rPr>
              <w:t xml:space="preserve"> </w:t>
            </w:r>
            <w:r w:rsidRPr="0063309B">
              <w:rPr>
                <w:rFonts w:eastAsia="Calibri" w:cs="Arial"/>
                <w:color w:val="000000" w:themeColor="text1"/>
                <w:szCs w:val="24"/>
              </w:rPr>
              <w:t xml:space="preserve">Australia </w:t>
            </w:r>
            <w:r w:rsidRPr="0063309B">
              <w:rPr>
                <w:rFonts w:eastAsia="Calibri" w:cs="Arial"/>
                <w:noProof/>
                <w:color w:val="000000" w:themeColor="text1"/>
                <w:szCs w:val="24"/>
              </w:rPr>
              <w:t>(South Metropolitan Health Service</w:t>
            </w:r>
            <w:r w:rsidR="00472050">
              <w:rPr>
                <w:rFonts w:eastAsia="Calibri" w:cs="Arial"/>
                <w:noProof/>
                <w:color w:val="000000" w:themeColor="text1"/>
                <w:szCs w:val="24"/>
              </w:rPr>
              <w:t xml:space="preserve"> </w:t>
            </w:r>
            <w:r w:rsidR="008D1416">
              <w:rPr>
                <w:rFonts w:eastAsia="Calibri" w:cs="Arial"/>
                <w:noProof/>
                <w:color w:val="000000" w:themeColor="text1"/>
                <w:szCs w:val="24"/>
              </w:rPr>
              <w:t>2022</w:t>
            </w:r>
            <w:r w:rsidRPr="0063309B">
              <w:rPr>
                <w:rFonts w:eastAsia="Calibri" w:cs="Arial"/>
                <w:noProof/>
                <w:color w:val="000000" w:themeColor="text1"/>
                <w:szCs w:val="24"/>
              </w:rPr>
              <w:t>)</w:t>
            </w:r>
            <w:r w:rsidRPr="0063309B">
              <w:rPr>
                <w:rFonts w:eastAsia="Calibri" w:cs="Arial"/>
                <w:color w:val="000000" w:themeColor="text1"/>
                <w:szCs w:val="24"/>
              </w:rPr>
              <w:t>.</w:t>
            </w:r>
          </w:p>
        </w:tc>
        <w:tc>
          <w:tcPr>
            <w:tcW w:w="3261" w:type="dxa"/>
            <w:vAlign w:val="top"/>
          </w:tcPr>
          <w:p w14:paraId="7E1E8704" w14:textId="6F3706BF" w:rsidR="000A737B" w:rsidRPr="0063309B" w:rsidRDefault="00E94A71" w:rsidP="00B9263D">
            <w:pPr>
              <w:spacing w:before="0"/>
              <w:rPr>
                <w:rFonts w:eastAsia="Calibri" w:cs="Arial"/>
                <w:szCs w:val="24"/>
              </w:rPr>
            </w:pPr>
            <w:r>
              <w:rPr>
                <w:rFonts w:eastAsia="Calibri" w:cs="Arial"/>
                <w:color w:val="000000" w:themeColor="text1"/>
                <w:szCs w:val="24"/>
              </w:rPr>
              <w:t>From April to</w:t>
            </w:r>
            <w:r w:rsidRPr="0063309B">
              <w:rPr>
                <w:rFonts w:eastAsia="Calibri" w:cs="Arial"/>
                <w:color w:val="000000" w:themeColor="text1"/>
                <w:szCs w:val="24"/>
              </w:rPr>
              <w:t xml:space="preserve"> August 2021</w:t>
            </w:r>
            <w:r>
              <w:rPr>
                <w:rFonts w:eastAsia="Calibri" w:cs="Arial"/>
                <w:color w:val="000000" w:themeColor="text1"/>
                <w:szCs w:val="24"/>
              </w:rPr>
              <w:t xml:space="preserve">, introduced </w:t>
            </w:r>
            <w:r w:rsidR="000A737B" w:rsidRPr="0063309B">
              <w:rPr>
                <w:rFonts w:eastAsia="Calibri" w:cs="Arial"/>
                <w:szCs w:val="24"/>
              </w:rPr>
              <w:t>co-mingled syringe and PVC recycling bins across the emergency department with education sessions to enhance staff awareness and engagement.</w:t>
            </w:r>
          </w:p>
        </w:tc>
        <w:tc>
          <w:tcPr>
            <w:tcW w:w="2835" w:type="dxa"/>
            <w:vAlign w:val="top"/>
          </w:tcPr>
          <w:p w14:paraId="742EA956" w14:textId="4EAF0197" w:rsidR="000A737B" w:rsidRPr="0063309B" w:rsidRDefault="00E94A71" w:rsidP="00B9263D">
            <w:pPr>
              <w:spacing w:before="0"/>
              <w:rPr>
                <w:rFonts w:eastAsia="Calibri" w:cs="Arial"/>
                <w:color w:val="000000" w:themeColor="text1"/>
                <w:szCs w:val="24"/>
              </w:rPr>
            </w:pPr>
            <w:r>
              <w:rPr>
                <w:rFonts w:eastAsia="Calibri" w:cs="Arial"/>
                <w:color w:val="000000" w:themeColor="text1"/>
                <w:szCs w:val="24"/>
              </w:rPr>
              <w:t>C</w:t>
            </w:r>
            <w:r w:rsidR="000A737B" w:rsidRPr="0063309B">
              <w:rPr>
                <w:rFonts w:eastAsia="Calibri" w:cs="Arial"/>
                <w:color w:val="000000" w:themeColor="text1"/>
                <w:szCs w:val="24"/>
              </w:rPr>
              <w:t>o-mingled recycling bins collected from ED</w:t>
            </w:r>
            <w:r w:rsidR="00065FAE">
              <w:rPr>
                <w:rFonts w:eastAsia="Calibri" w:cs="Arial"/>
                <w:color w:val="000000" w:themeColor="text1"/>
                <w:szCs w:val="24"/>
              </w:rPr>
              <w:t xml:space="preserve"> increased from </w:t>
            </w:r>
            <w:r w:rsidR="00786238">
              <w:rPr>
                <w:rFonts w:eastAsia="Calibri" w:cs="Arial"/>
                <w:color w:val="000000" w:themeColor="text1"/>
                <w:szCs w:val="24"/>
              </w:rPr>
              <w:t>20 to 35</w:t>
            </w:r>
            <w:r w:rsidR="00CF05B4">
              <w:rPr>
                <w:rFonts w:eastAsia="Calibri" w:cs="Arial"/>
                <w:color w:val="000000" w:themeColor="text1"/>
                <w:szCs w:val="24"/>
              </w:rPr>
              <w:t xml:space="preserve">, while </w:t>
            </w:r>
            <w:r w:rsidR="000A737B" w:rsidRPr="0063309B">
              <w:rPr>
                <w:rFonts w:eastAsia="Calibri" w:cs="Arial"/>
                <w:color w:val="000000" w:themeColor="text1"/>
                <w:szCs w:val="24"/>
              </w:rPr>
              <w:t xml:space="preserve">6 </w:t>
            </w:r>
            <w:r w:rsidR="00D258BF">
              <w:rPr>
                <w:rFonts w:eastAsia="Calibri" w:cs="Arial"/>
                <w:color w:val="000000" w:themeColor="text1"/>
                <w:szCs w:val="24"/>
              </w:rPr>
              <w:t>buckets</w:t>
            </w:r>
            <w:r w:rsidR="00D258BF" w:rsidRPr="0063309B">
              <w:rPr>
                <w:rFonts w:eastAsia="Calibri" w:cs="Arial"/>
                <w:color w:val="000000" w:themeColor="text1"/>
                <w:szCs w:val="24"/>
              </w:rPr>
              <w:t xml:space="preserve"> </w:t>
            </w:r>
            <w:r w:rsidR="000A737B" w:rsidRPr="0063309B">
              <w:rPr>
                <w:rFonts w:eastAsia="Calibri" w:cs="Arial"/>
                <w:color w:val="000000" w:themeColor="text1"/>
                <w:szCs w:val="24"/>
              </w:rPr>
              <w:t xml:space="preserve">with metal instruments, 6 </w:t>
            </w:r>
            <w:r w:rsidR="00D258BF">
              <w:rPr>
                <w:rFonts w:eastAsia="Calibri" w:cs="Arial"/>
                <w:color w:val="000000" w:themeColor="text1"/>
                <w:szCs w:val="24"/>
              </w:rPr>
              <w:t>buckets</w:t>
            </w:r>
            <w:r w:rsidR="00D258BF" w:rsidRPr="0063309B">
              <w:rPr>
                <w:rFonts w:eastAsia="Calibri" w:cs="Arial"/>
                <w:color w:val="000000" w:themeColor="text1"/>
                <w:szCs w:val="24"/>
              </w:rPr>
              <w:t xml:space="preserve"> </w:t>
            </w:r>
            <w:r w:rsidR="000A737B" w:rsidRPr="0063309B">
              <w:rPr>
                <w:rFonts w:eastAsia="Calibri" w:cs="Arial"/>
                <w:color w:val="000000" w:themeColor="text1"/>
                <w:szCs w:val="24"/>
              </w:rPr>
              <w:t xml:space="preserve">with PVC material, and 3 </w:t>
            </w:r>
            <w:r w:rsidR="00D258BF">
              <w:rPr>
                <w:rFonts w:eastAsia="Calibri" w:cs="Arial"/>
                <w:color w:val="000000" w:themeColor="text1"/>
                <w:szCs w:val="24"/>
              </w:rPr>
              <w:t>buckets</w:t>
            </w:r>
            <w:r w:rsidR="00D258BF" w:rsidRPr="0063309B">
              <w:rPr>
                <w:rFonts w:eastAsia="Calibri" w:cs="Arial"/>
                <w:color w:val="000000" w:themeColor="text1"/>
                <w:szCs w:val="24"/>
              </w:rPr>
              <w:t xml:space="preserve"> </w:t>
            </w:r>
            <w:r w:rsidR="000A737B" w:rsidRPr="0063309B">
              <w:rPr>
                <w:rFonts w:eastAsia="Calibri" w:cs="Arial"/>
                <w:color w:val="000000" w:themeColor="text1"/>
                <w:szCs w:val="24"/>
              </w:rPr>
              <w:t>with syringes were also collected.</w:t>
            </w:r>
          </w:p>
        </w:tc>
        <w:tc>
          <w:tcPr>
            <w:tcW w:w="1126" w:type="dxa"/>
            <w:vAlign w:val="top"/>
          </w:tcPr>
          <w:p w14:paraId="3D233AA8" w14:textId="77777777" w:rsidR="000A737B" w:rsidRPr="0063309B" w:rsidRDefault="000A737B" w:rsidP="00B9263D">
            <w:pPr>
              <w:spacing w:before="0"/>
              <w:rPr>
                <w:rFonts w:eastAsia="Calibri" w:cs="Arial"/>
                <w:color w:val="000000" w:themeColor="text1"/>
                <w:szCs w:val="24"/>
              </w:rPr>
            </w:pPr>
            <w:r w:rsidRPr="0063309B">
              <w:rPr>
                <w:rFonts w:eastAsia="Calibri" w:cs="Arial"/>
                <w:color w:val="000000" w:themeColor="text1"/>
                <w:szCs w:val="24"/>
              </w:rPr>
              <w:t>Not reported</w:t>
            </w:r>
          </w:p>
        </w:tc>
      </w:tr>
    </w:tbl>
    <w:p w14:paraId="40E1C9DC" w14:textId="6574AB01" w:rsidR="000A737B" w:rsidRPr="00E53BA6" w:rsidRDefault="000A737B" w:rsidP="00A212A7"/>
    <w:p w14:paraId="47D1239F" w14:textId="77777777" w:rsidR="00797FD9" w:rsidRDefault="00797FD9">
      <w:pPr>
        <w:spacing w:after="160" w:line="480" w:lineRule="auto"/>
      </w:pPr>
      <w:r>
        <w:br w:type="page"/>
      </w:r>
    </w:p>
    <w:p w14:paraId="5431464E" w14:textId="284A435E" w:rsidR="000A737B" w:rsidRDefault="000A737B" w:rsidP="00255487">
      <w:pPr>
        <w:pStyle w:val="Caption"/>
      </w:pPr>
      <w:bookmarkStart w:id="107" w:name="_Ref195103906"/>
      <w:bookmarkStart w:id="108" w:name="_Toc226030325"/>
      <w:r>
        <w:lastRenderedPageBreak/>
        <w:t xml:space="preserve">Table </w:t>
      </w:r>
      <w:r w:rsidR="0035748B">
        <w:fldChar w:fldCharType="begin"/>
      </w:r>
      <w:r w:rsidR="0035748B">
        <w:instrText xml:space="preserve"> SEQ Table \* ARABIC </w:instrText>
      </w:r>
      <w:r w:rsidR="0035748B">
        <w:fldChar w:fldCharType="separate"/>
      </w:r>
      <w:r w:rsidR="008C1591">
        <w:rPr>
          <w:noProof/>
        </w:rPr>
        <w:t>19</w:t>
      </w:r>
      <w:r w:rsidR="0035748B">
        <w:rPr>
          <w:noProof/>
        </w:rPr>
        <w:fldChar w:fldCharType="end"/>
      </w:r>
      <w:bookmarkEnd w:id="107"/>
      <w:r>
        <w:t xml:space="preserve">. </w:t>
      </w:r>
      <w:r w:rsidR="00EB71BC">
        <w:t>‘</w:t>
      </w:r>
      <w:r w:rsidRPr="00980084">
        <w:t>Replace</w:t>
      </w:r>
      <w:r w:rsidR="00F71157">
        <w:t>’</w:t>
      </w:r>
      <w:r w:rsidRPr="00980084">
        <w:t xml:space="preserve"> case studies</w:t>
      </w:r>
      <w:bookmarkEnd w:id="108"/>
    </w:p>
    <w:tbl>
      <w:tblPr>
        <w:tblStyle w:val="TableGrid"/>
        <w:tblW w:w="0" w:type="auto"/>
        <w:tblLayout w:type="fixed"/>
        <w:tblLook w:val="04A0" w:firstRow="1" w:lastRow="0" w:firstColumn="1" w:lastColumn="0" w:noHBand="0" w:noVBand="1"/>
      </w:tblPr>
      <w:tblGrid>
        <w:gridCol w:w="2246"/>
        <w:gridCol w:w="2857"/>
        <w:gridCol w:w="2977"/>
        <w:gridCol w:w="1134"/>
      </w:tblGrid>
      <w:tr w:rsidR="00531A0B" w:rsidRPr="00D62B11" w14:paraId="6E879B0C" w14:textId="77777777" w:rsidTr="00F96016">
        <w:trPr>
          <w:cnfStyle w:val="100000000000" w:firstRow="1" w:lastRow="0" w:firstColumn="0" w:lastColumn="0" w:oddVBand="0" w:evenVBand="0" w:oddHBand="0" w:evenHBand="0" w:firstRowFirstColumn="0" w:firstRowLastColumn="0" w:lastRowFirstColumn="0" w:lastRowLastColumn="0"/>
          <w:tblHeader/>
        </w:trPr>
        <w:tc>
          <w:tcPr>
            <w:tcW w:w="2246" w:type="dxa"/>
            <w:vAlign w:val="top"/>
          </w:tcPr>
          <w:p w14:paraId="016310D5" w14:textId="2D953206" w:rsidR="00E86601" w:rsidRPr="00D62B11" w:rsidRDefault="00E86601" w:rsidP="00E86601">
            <w:pPr>
              <w:keepNext/>
              <w:spacing w:before="0"/>
              <w:rPr>
                <w:rFonts w:cs="Arial"/>
                <w:b/>
                <w:bCs/>
                <w:szCs w:val="24"/>
              </w:rPr>
            </w:pPr>
            <w:r w:rsidRPr="00D62B11">
              <w:rPr>
                <w:rFonts w:cs="Arial"/>
                <w:b/>
                <w:bCs/>
                <w:szCs w:val="24"/>
              </w:rPr>
              <w:t>Case study</w:t>
            </w:r>
          </w:p>
        </w:tc>
        <w:tc>
          <w:tcPr>
            <w:tcW w:w="2857" w:type="dxa"/>
            <w:vAlign w:val="top"/>
          </w:tcPr>
          <w:p w14:paraId="50895D78" w14:textId="35DD0789" w:rsidR="00E86601" w:rsidRPr="00D62B11" w:rsidRDefault="00E86601" w:rsidP="00E86601">
            <w:pPr>
              <w:keepNext/>
              <w:spacing w:before="0"/>
              <w:rPr>
                <w:rFonts w:cs="Arial"/>
                <w:b/>
                <w:bCs/>
                <w:szCs w:val="24"/>
              </w:rPr>
            </w:pPr>
            <w:r w:rsidRPr="00D62B11">
              <w:rPr>
                <w:rFonts w:cs="Arial"/>
                <w:b/>
                <w:bCs/>
                <w:szCs w:val="24"/>
              </w:rPr>
              <w:t>Intervention</w:t>
            </w:r>
          </w:p>
        </w:tc>
        <w:tc>
          <w:tcPr>
            <w:tcW w:w="2977" w:type="dxa"/>
            <w:vAlign w:val="top"/>
          </w:tcPr>
          <w:p w14:paraId="40D3B73C" w14:textId="04C7FD2A" w:rsidR="00E86601" w:rsidRPr="00D62B11" w:rsidRDefault="00E86601" w:rsidP="00E86601">
            <w:pPr>
              <w:keepNext/>
              <w:spacing w:before="0"/>
              <w:rPr>
                <w:rFonts w:cs="Arial"/>
                <w:b/>
                <w:bCs/>
                <w:szCs w:val="24"/>
              </w:rPr>
            </w:pPr>
            <w:r>
              <w:rPr>
                <w:rFonts w:cs="Calibri"/>
                <w:b/>
                <w:szCs w:val="24"/>
              </w:rPr>
              <w:t>Waste and/or emissions impact</w:t>
            </w:r>
          </w:p>
        </w:tc>
        <w:tc>
          <w:tcPr>
            <w:tcW w:w="1134" w:type="dxa"/>
            <w:vAlign w:val="top"/>
          </w:tcPr>
          <w:p w14:paraId="15295AA8" w14:textId="0747F1A1" w:rsidR="00E86601" w:rsidRPr="00D62B11" w:rsidRDefault="00E86601" w:rsidP="00E86601">
            <w:pPr>
              <w:keepNext/>
              <w:spacing w:before="0"/>
              <w:rPr>
                <w:rFonts w:cs="Arial"/>
                <w:b/>
                <w:bCs/>
                <w:szCs w:val="24"/>
              </w:rPr>
            </w:pPr>
            <w:r>
              <w:rPr>
                <w:rFonts w:cs="Calibri"/>
                <w:b/>
                <w:szCs w:val="24"/>
              </w:rPr>
              <w:t>Cost impact</w:t>
            </w:r>
          </w:p>
        </w:tc>
      </w:tr>
      <w:tr w:rsidR="00F30B0C" w:rsidRPr="00D62B11" w14:paraId="4140514E" w14:textId="77777777" w:rsidTr="00F96016">
        <w:trPr>
          <w:cnfStyle w:val="000000100000" w:firstRow="0" w:lastRow="0" w:firstColumn="0" w:lastColumn="0" w:oddVBand="0" w:evenVBand="0" w:oddHBand="1" w:evenHBand="0" w:firstRowFirstColumn="0" w:firstRowLastColumn="0" w:lastRowFirstColumn="0" w:lastRowLastColumn="0"/>
        </w:trPr>
        <w:tc>
          <w:tcPr>
            <w:tcW w:w="2246" w:type="dxa"/>
            <w:vAlign w:val="top"/>
          </w:tcPr>
          <w:p w14:paraId="3A6A5F41" w14:textId="23F31301" w:rsidR="000A737B" w:rsidRPr="00D62B11" w:rsidRDefault="000A737B" w:rsidP="00B9263D">
            <w:pPr>
              <w:keepNext/>
              <w:spacing w:before="0"/>
              <w:rPr>
                <w:rFonts w:cs="Arial"/>
                <w:szCs w:val="24"/>
              </w:rPr>
            </w:pPr>
            <w:r w:rsidRPr="00D62B11">
              <w:rPr>
                <w:rFonts w:eastAsia="Calibri" w:cs="Arial"/>
                <w:color w:val="000000" w:themeColor="text1"/>
                <w:szCs w:val="24"/>
              </w:rPr>
              <w:t>Minimising Plastic Straw Use</w:t>
            </w:r>
            <w:r w:rsidR="00E44F23">
              <w:rPr>
                <w:rFonts w:eastAsia="Calibri" w:cs="Arial"/>
                <w:color w:val="000000" w:themeColor="text1"/>
                <w:szCs w:val="24"/>
              </w:rPr>
              <w:t xml:space="preserve">, </w:t>
            </w:r>
            <w:r w:rsidRPr="00D62B11">
              <w:rPr>
                <w:rFonts w:eastAsia="Calibri" w:cs="Arial"/>
                <w:color w:val="000000" w:themeColor="text1"/>
                <w:szCs w:val="24"/>
              </w:rPr>
              <w:t>Wesley Hospital, Uniting Care Auchenflower</w:t>
            </w:r>
            <w:r w:rsidR="00E44F23">
              <w:rPr>
                <w:rFonts w:eastAsia="Calibri" w:cs="Arial"/>
                <w:color w:val="000000" w:themeColor="text1"/>
                <w:szCs w:val="24"/>
              </w:rPr>
              <w:t xml:space="preserve">, </w:t>
            </w:r>
            <w:r w:rsidRPr="00D62B11">
              <w:rPr>
                <w:rFonts w:eastAsia="Calibri" w:cs="Arial"/>
                <w:color w:val="000000" w:themeColor="text1"/>
                <w:szCs w:val="24"/>
              </w:rPr>
              <w:t xml:space="preserve">QLD Australia </w:t>
            </w:r>
            <w:r w:rsidRPr="00D62B11">
              <w:rPr>
                <w:rFonts w:eastAsia="Calibri" w:cs="Arial"/>
                <w:noProof/>
                <w:color w:val="000000" w:themeColor="text1"/>
                <w:szCs w:val="24"/>
              </w:rPr>
              <w:t>(UnitingCare 2021)</w:t>
            </w:r>
            <w:r w:rsidRPr="00D62B11">
              <w:rPr>
                <w:rFonts w:eastAsia="Calibri" w:cs="Arial"/>
                <w:color w:val="000000" w:themeColor="text1"/>
                <w:szCs w:val="24"/>
              </w:rPr>
              <w:t>.</w:t>
            </w:r>
          </w:p>
        </w:tc>
        <w:tc>
          <w:tcPr>
            <w:tcW w:w="2857" w:type="dxa"/>
            <w:vAlign w:val="top"/>
          </w:tcPr>
          <w:p w14:paraId="1DD520E6" w14:textId="3E5FBA3A" w:rsidR="000A737B" w:rsidRPr="00D62B11" w:rsidRDefault="000A737B" w:rsidP="00B9263D">
            <w:pPr>
              <w:keepNext/>
              <w:spacing w:before="0"/>
              <w:rPr>
                <w:rFonts w:cs="Arial"/>
                <w:szCs w:val="24"/>
              </w:rPr>
            </w:pPr>
            <w:r w:rsidRPr="00D62B11">
              <w:rPr>
                <w:rFonts w:eastAsia="Calibri" w:cs="Arial"/>
                <w:color w:val="000000" w:themeColor="text1"/>
                <w:szCs w:val="24"/>
              </w:rPr>
              <w:t>Replaced plastic straws with a paper and flexi bioplastic alternative.</w:t>
            </w:r>
          </w:p>
        </w:tc>
        <w:tc>
          <w:tcPr>
            <w:tcW w:w="2977" w:type="dxa"/>
            <w:vAlign w:val="top"/>
          </w:tcPr>
          <w:p w14:paraId="145BDAB2" w14:textId="67C9A394" w:rsidR="000A737B" w:rsidRPr="00C159FD" w:rsidRDefault="000A737B" w:rsidP="00B9263D">
            <w:pPr>
              <w:keepNext/>
              <w:spacing w:before="0"/>
              <w:rPr>
                <w:rFonts w:eastAsia="Calibri" w:cs="Arial"/>
                <w:szCs w:val="24"/>
              </w:rPr>
            </w:pPr>
            <w:r w:rsidRPr="00D62B11">
              <w:rPr>
                <w:rFonts w:eastAsia="Calibri" w:cs="Arial"/>
                <w:color w:val="000000" w:themeColor="text1"/>
                <w:szCs w:val="24"/>
              </w:rPr>
              <w:t xml:space="preserve">Reduced total monthly of straw usage by 84% (41,500 plastic straws reduced to 5,000 paper and 1,500 flexi plastic straws) which reduced waste to landfill by 177 kg. </w:t>
            </w:r>
          </w:p>
        </w:tc>
        <w:tc>
          <w:tcPr>
            <w:tcW w:w="1134" w:type="dxa"/>
            <w:vAlign w:val="top"/>
          </w:tcPr>
          <w:p w14:paraId="22E1888D" w14:textId="3C21613A" w:rsidR="000A737B" w:rsidRPr="00D62B11" w:rsidRDefault="006F57EF" w:rsidP="00B9263D">
            <w:pPr>
              <w:keepNext/>
              <w:spacing w:before="0"/>
              <w:rPr>
                <w:rFonts w:cs="Arial"/>
                <w:b/>
                <w:bCs/>
                <w:szCs w:val="24"/>
              </w:rPr>
            </w:pPr>
            <w:r>
              <w:rPr>
                <w:rFonts w:eastAsia="Calibri" w:cs="Arial"/>
                <w:color w:val="000000" w:themeColor="text1"/>
                <w:szCs w:val="24"/>
              </w:rPr>
              <w:t>Annual s</w:t>
            </w:r>
            <w:r w:rsidR="000A737B" w:rsidRPr="00D62B11">
              <w:rPr>
                <w:rFonts w:eastAsia="Calibri" w:cs="Arial"/>
                <w:color w:val="000000" w:themeColor="text1"/>
                <w:szCs w:val="24"/>
              </w:rPr>
              <w:t>avings of $3,420.</w:t>
            </w:r>
          </w:p>
        </w:tc>
      </w:tr>
      <w:tr w:rsidR="00F30B0C" w:rsidRPr="00D62B11" w14:paraId="20B3D034" w14:textId="77777777" w:rsidTr="00F96016">
        <w:tc>
          <w:tcPr>
            <w:tcW w:w="2246" w:type="dxa"/>
            <w:vAlign w:val="top"/>
          </w:tcPr>
          <w:p w14:paraId="3C451C5A" w14:textId="0453AFC9" w:rsidR="000A737B" w:rsidRPr="00D62B11" w:rsidRDefault="000A737B" w:rsidP="006F57EF">
            <w:pPr>
              <w:keepNext/>
              <w:spacing w:before="0"/>
              <w:rPr>
                <w:rFonts w:eastAsia="Calibri" w:cs="Arial"/>
                <w:color w:val="000000" w:themeColor="text1"/>
                <w:szCs w:val="24"/>
              </w:rPr>
            </w:pPr>
            <w:r w:rsidRPr="00D62B11">
              <w:rPr>
                <w:rFonts w:eastAsia="Calibri" w:cs="Arial"/>
                <w:color w:val="000000" w:themeColor="text1"/>
                <w:szCs w:val="24"/>
              </w:rPr>
              <w:t xml:space="preserve">Put </w:t>
            </w:r>
            <w:r w:rsidR="0053394D">
              <w:rPr>
                <w:rFonts w:eastAsia="Calibri" w:cs="Arial"/>
                <w:color w:val="000000" w:themeColor="text1"/>
                <w:szCs w:val="24"/>
              </w:rPr>
              <w:t>a</w:t>
            </w:r>
            <w:r w:rsidRPr="00D62B11">
              <w:rPr>
                <w:rFonts w:eastAsia="Calibri" w:cs="Arial"/>
                <w:color w:val="000000" w:themeColor="text1"/>
                <w:szCs w:val="24"/>
              </w:rPr>
              <w:t xml:space="preserve"> Stop to Plastic Bags</w:t>
            </w:r>
            <w:r w:rsidR="006F57EF">
              <w:rPr>
                <w:rFonts w:eastAsia="Calibri" w:cs="Arial"/>
                <w:color w:val="000000" w:themeColor="text1"/>
                <w:szCs w:val="24"/>
              </w:rPr>
              <w:t xml:space="preserve">, </w:t>
            </w:r>
            <w:r w:rsidRPr="00D62B11">
              <w:rPr>
                <w:rFonts w:eastAsia="Calibri" w:cs="Arial"/>
                <w:color w:val="000000" w:themeColor="text1"/>
                <w:szCs w:val="24"/>
              </w:rPr>
              <w:t>Hunter New England Local Health District</w:t>
            </w:r>
            <w:r w:rsidR="006F57EF">
              <w:rPr>
                <w:rFonts w:eastAsia="Calibri" w:cs="Arial"/>
                <w:color w:val="000000" w:themeColor="text1"/>
                <w:szCs w:val="24"/>
              </w:rPr>
              <w:t xml:space="preserve">, </w:t>
            </w:r>
            <w:r w:rsidRPr="00D62B11">
              <w:rPr>
                <w:rFonts w:eastAsia="Calibri" w:cs="Arial"/>
                <w:color w:val="000000" w:themeColor="text1"/>
                <w:szCs w:val="24"/>
              </w:rPr>
              <w:t xml:space="preserve">NSW Australia </w:t>
            </w:r>
            <w:r w:rsidRPr="00D62B11">
              <w:rPr>
                <w:rFonts w:eastAsia="Calibri" w:cs="Arial"/>
                <w:noProof/>
                <w:color w:val="000000" w:themeColor="text1"/>
                <w:szCs w:val="24"/>
              </w:rPr>
              <w:t>(NSW Government 2024</w:t>
            </w:r>
            <w:r w:rsidR="00EE112B">
              <w:rPr>
                <w:rFonts w:eastAsia="Calibri" w:cs="Arial"/>
                <w:noProof/>
                <w:color w:val="000000" w:themeColor="text1"/>
                <w:szCs w:val="24"/>
              </w:rPr>
              <w:t>g</w:t>
            </w:r>
            <w:r w:rsidRPr="00D62B11">
              <w:rPr>
                <w:rFonts w:eastAsia="Calibri" w:cs="Arial"/>
                <w:noProof/>
                <w:color w:val="000000" w:themeColor="text1"/>
                <w:szCs w:val="24"/>
              </w:rPr>
              <w:t>)</w:t>
            </w:r>
            <w:r w:rsidRPr="00D62B11">
              <w:rPr>
                <w:rFonts w:eastAsia="Calibri" w:cs="Arial"/>
                <w:color w:val="000000" w:themeColor="text1"/>
                <w:szCs w:val="24"/>
              </w:rPr>
              <w:t>.</w:t>
            </w:r>
          </w:p>
        </w:tc>
        <w:tc>
          <w:tcPr>
            <w:tcW w:w="2857" w:type="dxa"/>
            <w:vAlign w:val="top"/>
          </w:tcPr>
          <w:p w14:paraId="425D6ADB" w14:textId="6C7011E6" w:rsidR="000A737B" w:rsidRPr="00D62B11" w:rsidRDefault="006F57EF" w:rsidP="00B9263D">
            <w:pPr>
              <w:keepNext/>
              <w:spacing w:before="0"/>
              <w:rPr>
                <w:rFonts w:eastAsia="Calibri" w:cs="Arial"/>
                <w:color w:val="000000" w:themeColor="text1"/>
                <w:szCs w:val="24"/>
              </w:rPr>
            </w:pPr>
            <w:r>
              <w:rPr>
                <w:rFonts w:eastAsia="Calibri" w:cs="Arial"/>
                <w:color w:val="000000" w:themeColor="text1"/>
                <w:szCs w:val="24"/>
              </w:rPr>
              <w:t xml:space="preserve">Substituted </w:t>
            </w:r>
            <w:r w:rsidR="000A737B" w:rsidRPr="00D62B11">
              <w:rPr>
                <w:rFonts w:eastAsia="Calibri" w:cs="Arial"/>
                <w:color w:val="000000" w:themeColor="text1"/>
                <w:szCs w:val="24"/>
              </w:rPr>
              <w:t>single-use zip lock plastic bags with paper bags for transport of patient clinical supplies.</w:t>
            </w:r>
          </w:p>
        </w:tc>
        <w:tc>
          <w:tcPr>
            <w:tcW w:w="2977" w:type="dxa"/>
            <w:vAlign w:val="top"/>
          </w:tcPr>
          <w:p w14:paraId="14D93C50" w14:textId="5DE2B7F4" w:rsidR="000A737B" w:rsidRPr="00D62B11" w:rsidRDefault="000A737B" w:rsidP="00B9263D">
            <w:pPr>
              <w:keepNext/>
              <w:spacing w:before="0"/>
              <w:rPr>
                <w:rFonts w:eastAsia="Calibri" w:cs="Arial"/>
                <w:color w:val="000000" w:themeColor="text1"/>
                <w:szCs w:val="24"/>
              </w:rPr>
            </w:pPr>
            <w:r w:rsidRPr="00D62B11">
              <w:rPr>
                <w:rFonts w:eastAsia="Calibri" w:cs="Arial"/>
                <w:color w:val="000000" w:themeColor="text1"/>
                <w:szCs w:val="24"/>
              </w:rPr>
              <w:t>22,850 fewer zip-lock bags ordered over 12-month</w:t>
            </w:r>
            <w:r w:rsidR="009D7FC6">
              <w:rPr>
                <w:rFonts w:eastAsia="Calibri" w:cs="Arial"/>
                <w:color w:val="000000" w:themeColor="text1"/>
                <w:szCs w:val="24"/>
              </w:rPr>
              <w:t>s</w:t>
            </w:r>
            <w:r w:rsidRPr="00D62B11">
              <w:rPr>
                <w:rFonts w:eastAsia="Calibri" w:cs="Arial"/>
                <w:color w:val="000000" w:themeColor="text1"/>
                <w:szCs w:val="24"/>
              </w:rPr>
              <w:t xml:space="preserve">. </w:t>
            </w:r>
          </w:p>
        </w:tc>
        <w:tc>
          <w:tcPr>
            <w:tcW w:w="1134" w:type="dxa"/>
            <w:vAlign w:val="top"/>
          </w:tcPr>
          <w:p w14:paraId="6CEB79FD" w14:textId="117E77BD" w:rsidR="000A737B" w:rsidRPr="00D62B11" w:rsidRDefault="000A737B" w:rsidP="00B9263D">
            <w:pPr>
              <w:keepNext/>
              <w:spacing w:before="0"/>
              <w:rPr>
                <w:rFonts w:eastAsia="Calibri" w:cs="Arial"/>
                <w:color w:val="000000" w:themeColor="text1"/>
                <w:szCs w:val="24"/>
              </w:rPr>
            </w:pPr>
            <w:r w:rsidRPr="00D62B11">
              <w:rPr>
                <w:rFonts w:eastAsia="Calibri" w:cs="Arial"/>
                <w:color w:val="000000" w:themeColor="text1"/>
                <w:szCs w:val="24"/>
              </w:rPr>
              <w:t>Not reported</w:t>
            </w:r>
            <w:r w:rsidR="009D7FC6">
              <w:rPr>
                <w:rFonts w:eastAsia="Calibri" w:cs="Arial"/>
                <w:color w:val="000000" w:themeColor="text1"/>
                <w:szCs w:val="24"/>
              </w:rPr>
              <w:t>.</w:t>
            </w:r>
          </w:p>
        </w:tc>
      </w:tr>
      <w:tr w:rsidR="00F30B0C" w:rsidRPr="00D62B11" w14:paraId="64DC023C" w14:textId="77777777" w:rsidTr="00F96016">
        <w:trPr>
          <w:cnfStyle w:val="000000100000" w:firstRow="0" w:lastRow="0" w:firstColumn="0" w:lastColumn="0" w:oddVBand="0" w:evenVBand="0" w:oddHBand="1" w:evenHBand="0" w:firstRowFirstColumn="0" w:firstRowLastColumn="0" w:lastRowFirstColumn="0" w:lastRowLastColumn="0"/>
        </w:trPr>
        <w:tc>
          <w:tcPr>
            <w:tcW w:w="2246" w:type="dxa"/>
            <w:vAlign w:val="top"/>
          </w:tcPr>
          <w:p w14:paraId="3093E6D1" w14:textId="7E03EA9B" w:rsidR="000A737B" w:rsidRPr="00D62B11" w:rsidRDefault="000A737B" w:rsidP="00B9263D">
            <w:pPr>
              <w:keepNext/>
              <w:spacing w:before="0"/>
              <w:rPr>
                <w:rFonts w:eastAsia="Calibri" w:cs="Arial"/>
                <w:color w:val="000000" w:themeColor="text1"/>
                <w:szCs w:val="24"/>
              </w:rPr>
            </w:pPr>
            <w:r w:rsidRPr="00D62B11">
              <w:rPr>
                <w:rFonts w:eastAsia="Calibri" w:cs="Arial"/>
                <w:color w:val="000000" w:themeColor="text1"/>
                <w:szCs w:val="24"/>
              </w:rPr>
              <w:t>Reducing single</w:t>
            </w:r>
            <w:r w:rsidR="00C06711">
              <w:rPr>
                <w:rFonts w:eastAsia="Calibri" w:cs="Arial"/>
                <w:color w:val="000000" w:themeColor="text1"/>
                <w:szCs w:val="24"/>
              </w:rPr>
              <w:t>-</w:t>
            </w:r>
            <w:r w:rsidRPr="00D62B11">
              <w:rPr>
                <w:rFonts w:eastAsia="Calibri" w:cs="Arial"/>
                <w:color w:val="000000" w:themeColor="text1"/>
                <w:szCs w:val="24"/>
              </w:rPr>
              <w:t>use plastics</w:t>
            </w:r>
            <w:r w:rsidR="009D7FC6">
              <w:rPr>
                <w:rFonts w:eastAsia="Calibri" w:cs="Arial"/>
                <w:color w:val="000000" w:themeColor="text1"/>
                <w:szCs w:val="24"/>
              </w:rPr>
              <w:t xml:space="preserve">, </w:t>
            </w:r>
            <w:r w:rsidRPr="00D62B11">
              <w:rPr>
                <w:rFonts w:eastAsia="Calibri" w:cs="Arial"/>
                <w:color w:val="000000" w:themeColor="text1"/>
                <w:szCs w:val="24"/>
              </w:rPr>
              <w:t>South West Healthcare</w:t>
            </w:r>
            <w:r w:rsidR="009D7FC6">
              <w:rPr>
                <w:rFonts w:eastAsia="Calibri" w:cs="Arial"/>
                <w:color w:val="000000" w:themeColor="text1"/>
                <w:szCs w:val="24"/>
              </w:rPr>
              <w:t xml:space="preserve">, </w:t>
            </w:r>
            <w:r w:rsidRPr="00D62B11">
              <w:rPr>
                <w:rFonts w:eastAsia="Calibri" w:cs="Arial"/>
                <w:color w:val="000000" w:themeColor="text1"/>
                <w:szCs w:val="24"/>
              </w:rPr>
              <w:t xml:space="preserve">VIC Australia </w:t>
            </w:r>
            <w:r w:rsidRPr="00D62B11">
              <w:rPr>
                <w:rFonts w:eastAsia="Calibri" w:cs="Arial"/>
                <w:noProof/>
                <w:color w:val="000000" w:themeColor="text1"/>
                <w:szCs w:val="24"/>
              </w:rPr>
              <w:t>(South West Healthcare 2022)</w:t>
            </w:r>
            <w:r w:rsidRPr="00D62B11">
              <w:rPr>
                <w:rFonts w:eastAsia="Calibri" w:cs="Arial"/>
                <w:color w:val="000000" w:themeColor="text1"/>
                <w:szCs w:val="24"/>
              </w:rPr>
              <w:t>.</w:t>
            </w:r>
          </w:p>
        </w:tc>
        <w:tc>
          <w:tcPr>
            <w:tcW w:w="2857" w:type="dxa"/>
            <w:vAlign w:val="top"/>
          </w:tcPr>
          <w:p w14:paraId="350AB5F2" w14:textId="434718ED" w:rsidR="000A737B" w:rsidRPr="00D62B11" w:rsidRDefault="000A737B" w:rsidP="00B9263D">
            <w:pPr>
              <w:keepNext/>
              <w:spacing w:before="0"/>
              <w:rPr>
                <w:rFonts w:eastAsia="Calibri" w:cs="Arial"/>
                <w:color w:val="000000" w:themeColor="text1"/>
                <w:szCs w:val="24"/>
              </w:rPr>
            </w:pPr>
            <w:r w:rsidRPr="00D62B11">
              <w:rPr>
                <w:rFonts w:eastAsia="Calibri" w:cs="Arial"/>
                <w:color w:val="000000" w:themeColor="text1"/>
                <w:szCs w:val="24"/>
              </w:rPr>
              <w:t>Replaced single</w:t>
            </w:r>
            <w:r w:rsidR="00C06711">
              <w:rPr>
                <w:rFonts w:eastAsia="Calibri" w:cs="Arial"/>
                <w:color w:val="000000" w:themeColor="text1"/>
                <w:szCs w:val="24"/>
              </w:rPr>
              <w:t>-</w:t>
            </w:r>
            <w:r w:rsidRPr="00D62B11">
              <w:rPr>
                <w:rFonts w:eastAsia="Calibri" w:cs="Arial"/>
                <w:color w:val="000000" w:themeColor="text1"/>
                <w:szCs w:val="24"/>
              </w:rPr>
              <w:t>use plastics with biodegradable and compostable products, including straws, injection trays, kidney dishes, denture pots and lids, and anaesthetic trays.</w:t>
            </w:r>
          </w:p>
        </w:tc>
        <w:tc>
          <w:tcPr>
            <w:tcW w:w="2977" w:type="dxa"/>
            <w:vAlign w:val="top"/>
          </w:tcPr>
          <w:p w14:paraId="76F2CC78" w14:textId="280C0BCB" w:rsidR="000A737B" w:rsidRPr="00D62B11" w:rsidRDefault="000A737B" w:rsidP="00B9263D">
            <w:pPr>
              <w:keepNext/>
              <w:spacing w:before="0"/>
              <w:rPr>
                <w:rFonts w:eastAsia="Calibri" w:cs="Arial"/>
                <w:color w:val="000000" w:themeColor="text1"/>
                <w:szCs w:val="24"/>
              </w:rPr>
            </w:pPr>
            <w:r w:rsidRPr="00D62B11">
              <w:rPr>
                <w:rFonts w:eastAsia="Calibri" w:cs="Arial"/>
                <w:color w:val="000000" w:themeColor="text1"/>
                <w:szCs w:val="24"/>
              </w:rPr>
              <w:t>Diverted 328,000 pieces of plastic medical waste from landfill in one year.</w:t>
            </w:r>
          </w:p>
        </w:tc>
        <w:tc>
          <w:tcPr>
            <w:tcW w:w="1134" w:type="dxa"/>
            <w:vAlign w:val="top"/>
          </w:tcPr>
          <w:p w14:paraId="5B9B0357" w14:textId="343D79B4" w:rsidR="000A737B" w:rsidRPr="00D62B11" w:rsidRDefault="000A737B" w:rsidP="00B9263D">
            <w:pPr>
              <w:keepNext/>
              <w:spacing w:before="0"/>
              <w:rPr>
                <w:rFonts w:eastAsia="Calibri" w:cs="Arial"/>
                <w:color w:val="000000" w:themeColor="text1"/>
                <w:szCs w:val="24"/>
              </w:rPr>
            </w:pPr>
            <w:r w:rsidRPr="00D62B11">
              <w:rPr>
                <w:rFonts w:eastAsia="Calibri" w:cs="Arial"/>
                <w:color w:val="000000" w:themeColor="text1"/>
                <w:szCs w:val="24"/>
              </w:rPr>
              <w:t>Not reported</w:t>
            </w:r>
            <w:r w:rsidR="009D7FC6">
              <w:rPr>
                <w:rFonts w:eastAsia="Calibri" w:cs="Arial"/>
                <w:color w:val="000000" w:themeColor="text1"/>
                <w:szCs w:val="24"/>
              </w:rPr>
              <w:t>.</w:t>
            </w:r>
          </w:p>
        </w:tc>
      </w:tr>
    </w:tbl>
    <w:p w14:paraId="674EABA2" w14:textId="77777777" w:rsidR="000A737B" w:rsidRPr="00595B4F" w:rsidRDefault="000A737B" w:rsidP="000A737B">
      <w:pPr>
        <w:rPr>
          <w:rFonts w:cs="Arial"/>
        </w:rPr>
      </w:pPr>
    </w:p>
    <w:p w14:paraId="5DF5B6D0" w14:textId="01840E6E" w:rsidR="000A737B" w:rsidRDefault="000A737B" w:rsidP="00255487">
      <w:pPr>
        <w:pStyle w:val="Caption"/>
      </w:pPr>
      <w:bookmarkStart w:id="109" w:name="_Ref195103990"/>
      <w:bookmarkStart w:id="110" w:name="_Toc226030326"/>
      <w:r>
        <w:lastRenderedPageBreak/>
        <w:t xml:space="preserve">Table </w:t>
      </w:r>
      <w:r w:rsidR="0035748B">
        <w:fldChar w:fldCharType="begin"/>
      </w:r>
      <w:r w:rsidR="0035748B">
        <w:instrText xml:space="preserve"> SEQ Table \* ARABIC </w:instrText>
      </w:r>
      <w:r w:rsidR="0035748B">
        <w:fldChar w:fldCharType="separate"/>
      </w:r>
      <w:r w:rsidR="008C1591">
        <w:rPr>
          <w:noProof/>
        </w:rPr>
        <w:t>20</w:t>
      </w:r>
      <w:r w:rsidR="0035748B">
        <w:rPr>
          <w:noProof/>
        </w:rPr>
        <w:fldChar w:fldCharType="end"/>
      </w:r>
      <w:bookmarkEnd w:id="109"/>
      <w:r>
        <w:t xml:space="preserve">. </w:t>
      </w:r>
      <w:r w:rsidR="00B46F90">
        <w:t>‘</w:t>
      </w:r>
      <w:r w:rsidRPr="00B918C1">
        <w:t>Waste segregation</w:t>
      </w:r>
      <w:r w:rsidR="00026ED4">
        <w:t>’</w:t>
      </w:r>
      <w:r w:rsidRPr="00B918C1">
        <w:t xml:space="preserve"> case study</w:t>
      </w:r>
      <w:bookmarkEnd w:id="110"/>
    </w:p>
    <w:tbl>
      <w:tblPr>
        <w:tblStyle w:val="TableGrid"/>
        <w:tblW w:w="0" w:type="auto"/>
        <w:tblLayout w:type="fixed"/>
        <w:tblLook w:val="04A0" w:firstRow="1" w:lastRow="0" w:firstColumn="1" w:lastColumn="0" w:noHBand="0" w:noVBand="1"/>
      </w:tblPr>
      <w:tblGrid>
        <w:gridCol w:w="2410"/>
        <w:gridCol w:w="3119"/>
        <w:gridCol w:w="2551"/>
        <w:gridCol w:w="1134"/>
      </w:tblGrid>
      <w:tr w:rsidR="00E24926" w:rsidRPr="00D62B11" w14:paraId="2826421B" w14:textId="77777777" w:rsidTr="007746A8">
        <w:trPr>
          <w:cnfStyle w:val="100000000000" w:firstRow="1" w:lastRow="0" w:firstColumn="0" w:lastColumn="0" w:oddVBand="0" w:evenVBand="0" w:oddHBand="0" w:evenHBand="0" w:firstRowFirstColumn="0" w:firstRowLastColumn="0" w:lastRowFirstColumn="0" w:lastRowLastColumn="0"/>
          <w:tblHeader/>
        </w:trPr>
        <w:tc>
          <w:tcPr>
            <w:tcW w:w="2410" w:type="dxa"/>
            <w:vAlign w:val="top"/>
          </w:tcPr>
          <w:p w14:paraId="36732D71" w14:textId="77777777" w:rsidR="00E86601" w:rsidRPr="00D62B11" w:rsidRDefault="00E86601" w:rsidP="00E86601">
            <w:pPr>
              <w:spacing w:before="0"/>
              <w:rPr>
                <w:rFonts w:cs="Arial"/>
                <w:b/>
                <w:bCs/>
                <w:szCs w:val="24"/>
              </w:rPr>
            </w:pPr>
            <w:r w:rsidRPr="00D62B11">
              <w:rPr>
                <w:rFonts w:cs="Arial"/>
                <w:b/>
                <w:bCs/>
                <w:szCs w:val="24"/>
              </w:rPr>
              <w:t>Case study</w:t>
            </w:r>
          </w:p>
        </w:tc>
        <w:tc>
          <w:tcPr>
            <w:tcW w:w="3119" w:type="dxa"/>
            <w:vAlign w:val="top"/>
          </w:tcPr>
          <w:p w14:paraId="7BA326C2" w14:textId="77777777" w:rsidR="00E86601" w:rsidRPr="00D62B11" w:rsidRDefault="00E86601" w:rsidP="00E86601">
            <w:pPr>
              <w:spacing w:before="0"/>
              <w:rPr>
                <w:rFonts w:cs="Arial"/>
                <w:b/>
                <w:bCs/>
                <w:szCs w:val="24"/>
              </w:rPr>
            </w:pPr>
            <w:r w:rsidRPr="00D62B11">
              <w:rPr>
                <w:rFonts w:cs="Arial"/>
                <w:b/>
                <w:bCs/>
                <w:szCs w:val="24"/>
              </w:rPr>
              <w:t>Intervention</w:t>
            </w:r>
          </w:p>
        </w:tc>
        <w:tc>
          <w:tcPr>
            <w:tcW w:w="2551" w:type="dxa"/>
            <w:vAlign w:val="top"/>
          </w:tcPr>
          <w:p w14:paraId="3D12D118" w14:textId="0234F27E" w:rsidR="00E86601" w:rsidRPr="00D62B11" w:rsidRDefault="00E86601" w:rsidP="00E86601">
            <w:pPr>
              <w:spacing w:before="0"/>
              <w:rPr>
                <w:rFonts w:cs="Arial"/>
                <w:b/>
                <w:bCs/>
                <w:szCs w:val="24"/>
              </w:rPr>
            </w:pPr>
            <w:r>
              <w:rPr>
                <w:rFonts w:cs="Calibri"/>
                <w:b/>
                <w:szCs w:val="24"/>
              </w:rPr>
              <w:t>Waste and/or emissions impact</w:t>
            </w:r>
          </w:p>
        </w:tc>
        <w:tc>
          <w:tcPr>
            <w:tcW w:w="1134" w:type="dxa"/>
            <w:vAlign w:val="top"/>
          </w:tcPr>
          <w:p w14:paraId="15EC5FDC" w14:textId="0D485EBD" w:rsidR="00E86601" w:rsidRPr="00D62B11" w:rsidRDefault="00E86601" w:rsidP="00E86601">
            <w:pPr>
              <w:spacing w:before="0"/>
              <w:rPr>
                <w:rFonts w:cs="Arial"/>
                <w:b/>
                <w:bCs/>
                <w:szCs w:val="24"/>
              </w:rPr>
            </w:pPr>
            <w:r>
              <w:rPr>
                <w:rFonts w:cs="Calibri"/>
                <w:b/>
                <w:szCs w:val="24"/>
              </w:rPr>
              <w:t>Cost impact</w:t>
            </w:r>
          </w:p>
        </w:tc>
      </w:tr>
      <w:tr w:rsidR="00E24926" w:rsidRPr="00D62B11" w14:paraId="16CA6CC1" w14:textId="77777777" w:rsidTr="007B0393">
        <w:trPr>
          <w:cnfStyle w:val="000000100000" w:firstRow="0" w:lastRow="0" w:firstColumn="0" w:lastColumn="0" w:oddVBand="0" w:evenVBand="0" w:oddHBand="1" w:evenHBand="0" w:firstRowFirstColumn="0" w:firstRowLastColumn="0" w:lastRowFirstColumn="0" w:lastRowLastColumn="0"/>
        </w:trPr>
        <w:tc>
          <w:tcPr>
            <w:tcW w:w="2410" w:type="dxa"/>
            <w:vAlign w:val="top"/>
          </w:tcPr>
          <w:p w14:paraId="5CA438EB" w14:textId="54B935E0" w:rsidR="000A737B" w:rsidRPr="00D62B11" w:rsidRDefault="000A737B" w:rsidP="00B9263D">
            <w:pPr>
              <w:spacing w:before="0"/>
              <w:rPr>
                <w:rFonts w:eastAsia="Calibri" w:cs="Arial"/>
                <w:color w:val="000000" w:themeColor="text1"/>
                <w:szCs w:val="24"/>
              </w:rPr>
            </w:pPr>
            <w:r w:rsidRPr="00D62B11">
              <w:rPr>
                <w:rFonts w:eastAsia="Calibri" w:cs="Arial"/>
                <w:color w:val="000000" w:themeColor="text1"/>
                <w:szCs w:val="24"/>
              </w:rPr>
              <w:t>Reducing Waste from Operating Theatres</w:t>
            </w:r>
            <w:r w:rsidR="009D7FC6">
              <w:rPr>
                <w:rFonts w:eastAsia="Calibri" w:cs="Arial"/>
                <w:color w:val="000000" w:themeColor="text1"/>
                <w:szCs w:val="24"/>
              </w:rPr>
              <w:t xml:space="preserve">, </w:t>
            </w:r>
            <w:r w:rsidRPr="00D62B11">
              <w:rPr>
                <w:rFonts w:eastAsia="Calibri" w:cs="Arial"/>
                <w:color w:val="000000" w:themeColor="text1"/>
                <w:szCs w:val="24"/>
              </w:rPr>
              <w:t>Royal Melbourne Hospital</w:t>
            </w:r>
            <w:r w:rsidR="009D7FC6">
              <w:rPr>
                <w:rFonts w:eastAsia="Calibri" w:cs="Arial"/>
                <w:color w:val="000000" w:themeColor="text1"/>
                <w:szCs w:val="24"/>
              </w:rPr>
              <w:t xml:space="preserve">, </w:t>
            </w:r>
            <w:r w:rsidRPr="00D62B11">
              <w:rPr>
                <w:rFonts w:eastAsia="Calibri" w:cs="Arial"/>
                <w:color w:val="000000" w:themeColor="text1"/>
                <w:szCs w:val="24"/>
              </w:rPr>
              <w:t xml:space="preserve">VIC Australia </w:t>
            </w:r>
            <w:r w:rsidRPr="00D62B11">
              <w:rPr>
                <w:rFonts w:eastAsia="Calibri" w:cs="Arial"/>
                <w:noProof/>
                <w:color w:val="000000" w:themeColor="text1"/>
                <w:szCs w:val="24"/>
              </w:rPr>
              <w:t>(Royal Melbourne Hospital 2017)</w:t>
            </w:r>
            <w:r w:rsidRPr="00D62B11">
              <w:rPr>
                <w:rFonts w:eastAsia="Calibri" w:cs="Arial"/>
                <w:color w:val="000000" w:themeColor="text1"/>
                <w:szCs w:val="24"/>
              </w:rPr>
              <w:t>.</w:t>
            </w:r>
          </w:p>
        </w:tc>
        <w:tc>
          <w:tcPr>
            <w:tcW w:w="3119" w:type="dxa"/>
            <w:vAlign w:val="top"/>
          </w:tcPr>
          <w:p w14:paraId="23287C18" w14:textId="77777777" w:rsidR="000A737B" w:rsidRPr="00D62B11" w:rsidRDefault="000A737B" w:rsidP="00B9263D">
            <w:pPr>
              <w:spacing w:before="0"/>
              <w:rPr>
                <w:rFonts w:eastAsia="Calibri" w:cs="Arial"/>
                <w:color w:val="000000" w:themeColor="text1"/>
                <w:szCs w:val="24"/>
              </w:rPr>
            </w:pPr>
            <w:r w:rsidRPr="00D62B11">
              <w:rPr>
                <w:rFonts w:eastAsia="Calibri" w:cs="Arial"/>
                <w:color w:val="000000" w:themeColor="text1"/>
                <w:szCs w:val="24"/>
              </w:rPr>
              <w:t>Introduced cardboard and paper recycling bins, comingled glass and plastic bins, aluminium bins, battery bins and PVC bins and educated staff on the correct disposal of waste.</w:t>
            </w:r>
          </w:p>
        </w:tc>
        <w:tc>
          <w:tcPr>
            <w:tcW w:w="2551" w:type="dxa"/>
            <w:vAlign w:val="top"/>
          </w:tcPr>
          <w:p w14:paraId="632D6DB2" w14:textId="77777777" w:rsidR="000A737B" w:rsidRPr="00D62B11" w:rsidRDefault="000A737B" w:rsidP="00B9263D">
            <w:pPr>
              <w:spacing w:before="0"/>
              <w:rPr>
                <w:rFonts w:eastAsia="Calibri" w:cs="Arial"/>
                <w:color w:val="000000" w:themeColor="text1"/>
                <w:szCs w:val="24"/>
              </w:rPr>
            </w:pPr>
            <w:r w:rsidRPr="00D62B11">
              <w:rPr>
                <w:rFonts w:eastAsia="Calibri" w:cs="Arial"/>
                <w:color w:val="000000" w:themeColor="text1"/>
                <w:szCs w:val="24"/>
              </w:rPr>
              <w:t xml:space="preserve">Reduction of 187 </w:t>
            </w:r>
            <w:r>
              <w:rPr>
                <w:rFonts w:eastAsia="Calibri" w:cs="Arial"/>
                <w:color w:val="000000" w:themeColor="text1"/>
                <w:szCs w:val="24"/>
              </w:rPr>
              <w:t>t</w:t>
            </w:r>
            <w:r w:rsidRPr="00D62B11">
              <w:rPr>
                <w:rFonts w:eastAsia="Calibri" w:cs="Arial"/>
                <w:color w:val="000000" w:themeColor="text1"/>
                <w:szCs w:val="24"/>
              </w:rPr>
              <w:t xml:space="preserve"> of clinical waste since 2012-13 (reporting year not specified, but case study submitted in 2017).</w:t>
            </w:r>
          </w:p>
        </w:tc>
        <w:tc>
          <w:tcPr>
            <w:tcW w:w="1134" w:type="dxa"/>
            <w:vAlign w:val="top"/>
          </w:tcPr>
          <w:p w14:paraId="60D642B8" w14:textId="77777777" w:rsidR="000A737B" w:rsidRPr="00D62B11" w:rsidRDefault="000A737B" w:rsidP="00B9263D">
            <w:pPr>
              <w:spacing w:before="0"/>
              <w:rPr>
                <w:rFonts w:eastAsia="Calibri" w:cs="Arial"/>
                <w:color w:val="000000" w:themeColor="text1"/>
                <w:szCs w:val="24"/>
              </w:rPr>
            </w:pPr>
            <w:r w:rsidRPr="00D62B11">
              <w:rPr>
                <w:rFonts w:eastAsia="Calibri" w:cs="Arial"/>
                <w:color w:val="000000" w:themeColor="text1"/>
                <w:szCs w:val="24"/>
              </w:rPr>
              <w:t>Savings of $230,000 since 2012-13.</w:t>
            </w:r>
          </w:p>
        </w:tc>
      </w:tr>
    </w:tbl>
    <w:p w14:paraId="6EBAEEC5" w14:textId="77777777" w:rsidR="000A737B" w:rsidRPr="00930A13" w:rsidRDefault="000A737B" w:rsidP="000A737B"/>
    <w:p w14:paraId="7C9EABAD" w14:textId="77777777" w:rsidR="00F7723A" w:rsidRPr="00F7723A" w:rsidRDefault="00F7723A" w:rsidP="00F7723A">
      <w:bookmarkStart w:id="111" w:name="_Toc168656952"/>
      <w:bookmarkStart w:id="112" w:name="_Toc184125136"/>
      <w:bookmarkStart w:id="113" w:name="_Toc227940546"/>
      <w:bookmarkEnd w:id="95"/>
      <w:r w:rsidRPr="00F7723A">
        <w:br w:type="page"/>
      </w:r>
    </w:p>
    <w:p w14:paraId="14F5B445" w14:textId="101123FF" w:rsidR="000C7370" w:rsidRDefault="00B6016B" w:rsidP="00FE4D09">
      <w:pPr>
        <w:pStyle w:val="Heading1"/>
      </w:pPr>
      <w:r w:rsidRPr="00282ECE">
        <w:lastRenderedPageBreak/>
        <w:t>References</w:t>
      </w:r>
      <w:bookmarkEnd w:id="111"/>
      <w:bookmarkEnd w:id="112"/>
      <w:bookmarkEnd w:id="113"/>
    </w:p>
    <w:p w14:paraId="051278F0" w14:textId="77777777" w:rsidR="000C7370" w:rsidRDefault="0075618D" w:rsidP="00727D10">
      <w:pPr>
        <w:pStyle w:val="EndNoteBibliography"/>
        <w:rPr>
          <w:rFonts w:ascii="Arial" w:hAnsi="Arial" w:cs="Arial"/>
          <w:lang w:val="en-GB"/>
        </w:rPr>
      </w:pPr>
      <w:r w:rsidRPr="00A166B3">
        <w:rPr>
          <w:rFonts w:ascii="Arial" w:hAnsi="Arial" w:cs="Arial"/>
          <w:lang w:val="en-GB"/>
        </w:rPr>
        <w:t xml:space="preserve">Agarwal D, Bharani T, Armand W, Slutzman JE &amp; Mullen JT 2023, </w:t>
      </w:r>
      <w:r w:rsidR="00B35202">
        <w:rPr>
          <w:rFonts w:ascii="Arial" w:hAnsi="Arial" w:cs="Arial"/>
          <w:lang w:val="en-GB"/>
        </w:rPr>
        <w:t>‘</w:t>
      </w:r>
      <w:r w:rsidRPr="00A166B3">
        <w:rPr>
          <w:rFonts w:ascii="Arial" w:hAnsi="Arial" w:cs="Arial"/>
          <w:lang w:val="en-GB"/>
        </w:rPr>
        <w:t>Reusable scrub caps are cost-effective and help reduce the climate footprint of surgery</w:t>
      </w:r>
      <w:r w:rsidR="001443C2">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Langenbeck's </w:t>
      </w:r>
      <w:r w:rsidR="00B57F8E" w:rsidRPr="00A166B3">
        <w:rPr>
          <w:rFonts w:ascii="Arial" w:hAnsi="Arial" w:cs="Arial"/>
          <w:i/>
          <w:lang w:val="en-GB"/>
        </w:rPr>
        <w:t>A</w:t>
      </w:r>
      <w:r w:rsidRPr="00A166B3">
        <w:rPr>
          <w:rFonts w:ascii="Arial" w:hAnsi="Arial" w:cs="Arial"/>
          <w:i/>
          <w:lang w:val="en-GB"/>
        </w:rPr>
        <w:t xml:space="preserve">rchives of </w:t>
      </w:r>
      <w:r w:rsidR="00B57F8E" w:rsidRPr="00A166B3">
        <w:rPr>
          <w:rFonts w:ascii="Arial" w:hAnsi="Arial" w:cs="Arial"/>
          <w:i/>
          <w:lang w:val="en-GB"/>
        </w:rPr>
        <w:t>S</w:t>
      </w:r>
      <w:r w:rsidRPr="00A166B3">
        <w:rPr>
          <w:rFonts w:ascii="Arial" w:hAnsi="Arial" w:cs="Arial"/>
          <w:i/>
          <w:lang w:val="en-GB"/>
        </w:rPr>
        <w:t>urgery</w:t>
      </w:r>
      <w:r w:rsidRPr="00A166B3">
        <w:rPr>
          <w:rFonts w:ascii="Arial" w:hAnsi="Arial" w:cs="Arial"/>
          <w:lang w:val="en-GB"/>
        </w:rPr>
        <w:t>, vol.408, no.1, p.358.</w:t>
      </w:r>
    </w:p>
    <w:p w14:paraId="5CE5D162" w14:textId="77777777" w:rsidR="000C7370" w:rsidRDefault="0075618D" w:rsidP="00727D10">
      <w:pPr>
        <w:pStyle w:val="EndNoteBibliography"/>
        <w:rPr>
          <w:rFonts w:ascii="Arial" w:hAnsi="Arial" w:cs="Arial"/>
          <w:lang w:val="en-GB"/>
        </w:rPr>
      </w:pPr>
      <w:r w:rsidRPr="00A166B3">
        <w:rPr>
          <w:rFonts w:ascii="Arial" w:hAnsi="Arial" w:cs="Arial"/>
          <w:lang w:val="en-GB"/>
        </w:rPr>
        <w:t xml:space="preserve">Albert MG &amp; Rothkopf DM 2015, </w:t>
      </w:r>
      <w:r w:rsidR="003D053B">
        <w:rPr>
          <w:rFonts w:ascii="Arial" w:hAnsi="Arial" w:cs="Arial"/>
          <w:lang w:val="en-GB"/>
        </w:rPr>
        <w:t>‘</w:t>
      </w:r>
      <w:r w:rsidRPr="00A166B3">
        <w:rPr>
          <w:rFonts w:ascii="Arial" w:hAnsi="Arial" w:cs="Arial"/>
          <w:lang w:val="en-GB"/>
        </w:rPr>
        <w:t>Operating room waste reduction in plastic and hand surgery</w:t>
      </w:r>
      <w:r w:rsidR="003D053B">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Plastic </w:t>
      </w:r>
      <w:r w:rsidR="00B57F8E" w:rsidRPr="00A166B3">
        <w:rPr>
          <w:rFonts w:ascii="Arial" w:hAnsi="Arial" w:cs="Arial"/>
          <w:i/>
          <w:lang w:val="en-GB"/>
        </w:rPr>
        <w:t>S</w:t>
      </w:r>
      <w:r w:rsidRPr="00A166B3">
        <w:rPr>
          <w:rFonts w:ascii="Arial" w:hAnsi="Arial" w:cs="Arial"/>
          <w:i/>
          <w:lang w:val="en-GB"/>
        </w:rPr>
        <w:t>urgery</w:t>
      </w:r>
      <w:r w:rsidRPr="00A166B3">
        <w:rPr>
          <w:rFonts w:ascii="Arial" w:hAnsi="Arial" w:cs="Arial"/>
          <w:lang w:val="en-GB"/>
        </w:rPr>
        <w:t>, vol.23, no.4, pp.235-8.</w:t>
      </w:r>
    </w:p>
    <w:p w14:paraId="1723E85A" w14:textId="77777777" w:rsidR="000C7370" w:rsidRDefault="0075618D" w:rsidP="00727D10">
      <w:pPr>
        <w:pStyle w:val="EndNoteBibliography"/>
        <w:rPr>
          <w:rFonts w:ascii="Arial" w:hAnsi="Arial" w:cs="Arial"/>
          <w:lang w:val="en-GB"/>
        </w:rPr>
      </w:pPr>
      <w:r w:rsidRPr="00A166B3">
        <w:rPr>
          <w:rFonts w:ascii="Arial" w:hAnsi="Arial" w:cs="Arial"/>
          <w:lang w:val="en-GB"/>
        </w:rPr>
        <w:t xml:space="preserve">Alshemari A, Breen L, Quinn G &amp; Sivarajah U 2020, </w:t>
      </w:r>
      <w:r w:rsidR="003D053B">
        <w:rPr>
          <w:rFonts w:ascii="Arial" w:hAnsi="Arial" w:cs="Arial"/>
          <w:lang w:val="en-GB"/>
        </w:rPr>
        <w:t>‘</w:t>
      </w:r>
      <w:r w:rsidRPr="00A166B3">
        <w:rPr>
          <w:rFonts w:ascii="Arial" w:hAnsi="Arial" w:cs="Arial"/>
          <w:lang w:val="en-GB"/>
        </w:rPr>
        <w:t>Can We Create a Circular Pharmaceutical Supply Chain (CPSC) to Reduce Medicines Waste?</w:t>
      </w:r>
      <w:r w:rsidR="003D053B">
        <w:rPr>
          <w:rFonts w:ascii="Arial" w:hAnsi="Arial" w:cs="Arial"/>
          <w:lang w:val="en-GB"/>
        </w:rPr>
        <w:t>’</w:t>
      </w:r>
      <w:r w:rsidRPr="00A166B3">
        <w:rPr>
          <w:rFonts w:ascii="Arial" w:hAnsi="Arial" w:cs="Arial"/>
          <w:lang w:val="en-GB"/>
        </w:rPr>
        <w:t xml:space="preserve">, </w:t>
      </w:r>
      <w:r w:rsidRPr="00A166B3">
        <w:rPr>
          <w:rFonts w:ascii="Arial" w:hAnsi="Arial" w:cs="Arial"/>
          <w:i/>
          <w:lang w:val="en-GB"/>
        </w:rPr>
        <w:t>Pharmacy</w:t>
      </w:r>
      <w:r w:rsidRPr="00A166B3">
        <w:rPr>
          <w:rFonts w:ascii="Arial" w:hAnsi="Arial" w:cs="Arial"/>
          <w:lang w:val="en-GB"/>
        </w:rPr>
        <w:t>, vol.8, no.4.</w:t>
      </w:r>
    </w:p>
    <w:p w14:paraId="1E85E6C2" w14:textId="77777777" w:rsidR="000C7370" w:rsidRDefault="0075618D" w:rsidP="00727D10">
      <w:pPr>
        <w:pStyle w:val="EndNoteBibliography"/>
        <w:rPr>
          <w:rFonts w:ascii="Arial" w:hAnsi="Arial" w:cs="Arial"/>
          <w:lang w:val="en-GB"/>
        </w:rPr>
      </w:pPr>
      <w:r w:rsidRPr="00A166B3">
        <w:rPr>
          <w:rFonts w:ascii="Arial" w:hAnsi="Arial" w:cs="Arial"/>
          <w:lang w:val="en-GB"/>
        </w:rPr>
        <w:t xml:space="preserve">Andrade RS, Podgaetz E, Rueth NM, Majumder K, Hall E, Saric C &amp; Thelen L 2014, </w:t>
      </w:r>
      <w:r w:rsidR="00787463">
        <w:rPr>
          <w:rFonts w:ascii="Arial" w:hAnsi="Arial" w:cs="Arial"/>
          <w:lang w:val="en-GB"/>
        </w:rPr>
        <w:t>‘</w:t>
      </w:r>
      <w:r w:rsidRPr="00A166B3">
        <w:rPr>
          <w:rFonts w:ascii="Arial" w:hAnsi="Arial" w:cs="Arial"/>
          <w:lang w:val="en-GB"/>
        </w:rPr>
        <w:t>Endobronchial ultrasonography versus mediastinoscopy: a single-institution cost analysis and waste comparison</w:t>
      </w:r>
      <w:r w:rsidR="00787463">
        <w:rPr>
          <w:rFonts w:ascii="Arial" w:hAnsi="Arial" w:cs="Arial"/>
          <w:lang w:val="en-GB"/>
        </w:rPr>
        <w:t>’</w:t>
      </w:r>
      <w:r w:rsidRPr="00A166B3">
        <w:rPr>
          <w:rFonts w:ascii="Arial" w:hAnsi="Arial" w:cs="Arial"/>
          <w:lang w:val="en-GB"/>
        </w:rPr>
        <w:t xml:space="preserve">, </w:t>
      </w:r>
      <w:r w:rsidR="001E3A47" w:rsidRPr="00A166B3">
        <w:rPr>
          <w:rFonts w:ascii="Arial" w:hAnsi="Arial" w:cs="Arial"/>
          <w:i/>
          <w:lang w:val="en-GB"/>
        </w:rPr>
        <w:t>The A</w:t>
      </w:r>
      <w:r w:rsidRPr="00A166B3">
        <w:rPr>
          <w:rFonts w:ascii="Arial" w:hAnsi="Arial" w:cs="Arial"/>
          <w:i/>
          <w:lang w:val="en-GB"/>
        </w:rPr>
        <w:t>nn</w:t>
      </w:r>
      <w:r w:rsidR="00A4511C" w:rsidRPr="00A166B3">
        <w:rPr>
          <w:rFonts w:ascii="Arial" w:hAnsi="Arial" w:cs="Arial"/>
          <w:i/>
          <w:lang w:val="en-GB"/>
        </w:rPr>
        <w:t>als of</w:t>
      </w:r>
      <w:r w:rsidRPr="00A166B3">
        <w:rPr>
          <w:rFonts w:ascii="Arial" w:hAnsi="Arial" w:cs="Arial"/>
          <w:i/>
          <w:lang w:val="en-GB"/>
        </w:rPr>
        <w:t xml:space="preserve"> Thorac</w:t>
      </w:r>
      <w:r w:rsidR="00A4511C" w:rsidRPr="00A166B3">
        <w:rPr>
          <w:rFonts w:ascii="Arial" w:hAnsi="Arial" w:cs="Arial"/>
          <w:i/>
          <w:lang w:val="en-GB"/>
        </w:rPr>
        <w:t>ic</w:t>
      </w:r>
      <w:r w:rsidRPr="00A166B3">
        <w:rPr>
          <w:rFonts w:ascii="Arial" w:hAnsi="Arial" w:cs="Arial"/>
          <w:i/>
          <w:lang w:val="en-GB"/>
        </w:rPr>
        <w:t xml:space="preserve"> Surg</w:t>
      </w:r>
      <w:r w:rsidR="00A4511C" w:rsidRPr="00A166B3">
        <w:rPr>
          <w:rFonts w:ascii="Arial" w:hAnsi="Arial" w:cs="Arial"/>
          <w:i/>
          <w:lang w:val="en-GB"/>
        </w:rPr>
        <w:t>ery</w:t>
      </w:r>
      <w:r w:rsidRPr="00A166B3">
        <w:rPr>
          <w:rFonts w:ascii="Arial" w:hAnsi="Arial" w:cs="Arial"/>
          <w:lang w:val="en-GB"/>
        </w:rPr>
        <w:t>, vol.98, no.3, pp.1003-7.</w:t>
      </w:r>
    </w:p>
    <w:p w14:paraId="1C401EA3" w14:textId="77777777" w:rsidR="000C7370" w:rsidRDefault="0075618D" w:rsidP="00727D10">
      <w:pPr>
        <w:pStyle w:val="EndNoteBibliography"/>
        <w:rPr>
          <w:rFonts w:ascii="Arial" w:hAnsi="Arial" w:cs="Arial"/>
          <w:lang w:val="en-GB"/>
        </w:rPr>
      </w:pPr>
      <w:r w:rsidRPr="00A166B3">
        <w:rPr>
          <w:rFonts w:ascii="Arial" w:hAnsi="Arial" w:cs="Arial"/>
          <w:lang w:val="en-GB"/>
        </w:rPr>
        <w:t xml:space="preserve">Australasian College for Infection Prevention and Control 2017, </w:t>
      </w:r>
      <w:r w:rsidRPr="00A166B3">
        <w:rPr>
          <w:rFonts w:ascii="Arial" w:hAnsi="Arial" w:cs="Arial"/>
          <w:i/>
          <w:lang w:val="en-GB"/>
        </w:rPr>
        <w:t>Position Statement: single-use devices</w:t>
      </w:r>
      <w:r w:rsidRPr="00A166B3">
        <w:rPr>
          <w:rFonts w:ascii="Arial" w:hAnsi="Arial" w:cs="Arial"/>
          <w:lang w:val="en-GB"/>
        </w:rPr>
        <w:t>, viewed 20 May 2024, &lt;</w:t>
      </w:r>
      <w:r w:rsidR="008C1C27" w:rsidRPr="00A166B3">
        <w:rPr>
          <w:rFonts w:ascii="Arial" w:hAnsi="Arial" w:cs="Arial"/>
          <w:lang w:val="en-GB"/>
        </w:rPr>
        <w:t>https://www.acipc.org.au/wp-content/uploads/2017/06/Single-Use-Items.pdf</w:t>
      </w:r>
      <w:r w:rsidRPr="00A166B3">
        <w:rPr>
          <w:rFonts w:ascii="Arial" w:hAnsi="Arial" w:cs="Arial"/>
          <w:lang w:val="en-GB"/>
        </w:rPr>
        <w:t>&gt;.</w:t>
      </w:r>
    </w:p>
    <w:p w14:paraId="63FAE247" w14:textId="77777777" w:rsidR="000C7370" w:rsidRDefault="007D6368" w:rsidP="00727D10">
      <w:pPr>
        <w:pStyle w:val="EndNoteBibliography"/>
        <w:rPr>
          <w:rFonts w:ascii="Arial" w:hAnsi="Arial" w:cs="Arial"/>
          <w:lang w:val="en-GB"/>
        </w:rPr>
      </w:pPr>
      <w:r w:rsidRPr="00A166B3">
        <w:rPr>
          <w:rFonts w:asciiTheme="majorHAnsi" w:hAnsiTheme="majorHAnsi" w:cstheme="majorHAnsi"/>
          <w:lang w:val="en-GB"/>
        </w:rPr>
        <w:t xml:space="preserve">ACSQHC </w:t>
      </w:r>
      <w:r w:rsidR="00F25AB5" w:rsidRPr="00A166B3">
        <w:rPr>
          <w:rFonts w:asciiTheme="majorHAnsi" w:hAnsiTheme="majorHAnsi" w:cstheme="majorHAnsi"/>
          <w:lang w:val="en-GB"/>
        </w:rPr>
        <w:t>[</w:t>
      </w:r>
      <w:r w:rsidR="0075618D" w:rsidRPr="00A166B3">
        <w:rPr>
          <w:rFonts w:ascii="Arial" w:hAnsi="Arial" w:cs="Arial"/>
          <w:lang w:val="en-GB"/>
        </w:rPr>
        <w:t>Australian Commission on Safety and Quality in Health Care</w:t>
      </w:r>
      <w:r w:rsidR="00F25AB5" w:rsidRPr="00A166B3">
        <w:rPr>
          <w:rFonts w:ascii="Arial" w:hAnsi="Arial" w:cs="Arial"/>
          <w:lang w:val="en-GB"/>
        </w:rPr>
        <w:t>]</w:t>
      </w:r>
      <w:r w:rsidR="0075618D" w:rsidRPr="00A166B3">
        <w:rPr>
          <w:rFonts w:ascii="Arial" w:hAnsi="Arial" w:cs="Arial"/>
          <w:lang w:val="en-GB"/>
        </w:rPr>
        <w:t xml:space="preserve"> 2024a, </w:t>
      </w:r>
      <w:r w:rsidR="00F407DF" w:rsidRPr="000C3924">
        <w:rPr>
          <w:rFonts w:ascii="Arial" w:hAnsi="Arial" w:cs="Arial"/>
          <w:i/>
          <w:lang w:val="en-GB"/>
        </w:rPr>
        <w:t xml:space="preserve">National Safety and Quality </w:t>
      </w:r>
      <w:r w:rsidR="000C3924" w:rsidRPr="000C3924">
        <w:rPr>
          <w:rFonts w:ascii="Arial" w:hAnsi="Arial" w:cs="Arial"/>
          <w:i/>
          <w:lang w:val="en-GB"/>
        </w:rPr>
        <w:t>Health Service Standards</w:t>
      </w:r>
      <w:r w:rsidR="0075618D" w:rsidRPr="00A166B3">
        <w:rPr>
          <w:rFonts w:ascii="Arial" w:hAnsi="Arial" w:cs="Arial"/>
          <w:lang w:val="en-GB"/>
        </w:rPr>
        <w:t>, viewed 20 May 2024, &lt;</w:t>
      </w:r>
      <w:r w:rsidR="008C1C27" w:rsidRPr="00A166B3">
        <w:rPr>
          <w:rFonts w:ascii="Arial" w:hAnsi="Arial" w:cs="Arial"/>
          <w:lang w:val="en-GB"/>
        </w:rPr>
        <w:t>https://www.safetyandquality.gov.au/standards/nsqhs-standards/preventing-and-controlling-infections-standard/reprocessing-reusable-equipment-and-devices/action-317</w:t>
      </w:r>
      <w:r w:rsidR="0075618D" w:rsidRPr="00A166B3">
        <w:rPr>
          <w:rFonts w:ascii="Arial" w:hAnsi="Arial" w:cs="Arial"/>
          <w:lang w:val="en-GB"/>
        </w:rPr>
        <w:t>&gt;.</w:t>
      </w:r>
    </w:p>
    <w:p w14:paraId="48051D0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 2024b, </w:t>
      </w:r>
      <w:r w:rsidRPr="00A166B3">
        <w:rPr>
          <w:rFonts w:ascii="Arial" w:hAnsi="Arial" w:cs="Arial"/>
          <w:i/>
          <w:lang w:val="en-GB"/>
        </w:rPr>
        <w:t>Australian Guidelines for the Prevention and Control of Infection in Healthcare</w:t>
      </w:r>
      <w:r w:rsidRPr="00A166B3">
        <w:rPr>
          <w:rFonts w:ascii="Arial" w:hAnsi="Arial" w:cs="Arial"/>
          <w:lang w:val="en-GB"/>
        </w:rPr>
        <w:t>, viewed 20 May 2024, &lt;</w:t>
      </w:r>
      <w:r w:rsidR="008C1C27" w:rsidRPr="00A166B3">
        <w:rPr>
          <w:rFonts w:ascii="Arial" w:hAnsi="Arial" w:cs="Arial"/>
          <w:lang w:val="en-GB"/>
        </w:rPr>
        <w:t>https://www.safetyandquality.gov.au/publications-and-resources/resource-library/australian-guidelines-prevention-and-control-infection-healthcare</w:t>
      </w:r>
      <w:r w:rsidRPr="00A166B3">
        <w:rPr>
          <w:rFonts w:ascii="Arial" w:hAnsi="Arial" w:cs="Arial"/>
          <w:lang w:val="en-GB"/>
        </w:rPr>
        <w:t>&gt;.</w:t>
      </w:r>
    </w:p>
    <w:p w14:paraId="6AEE450B"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 2024c, </w:t>
      </w:r>
      <w:r w:rsidRPr="00A166B3">
        <w:rPr>
          <w:rFonts w:ascii="Arial" w:hAnsi="Arial" w:cs="Arial"/>
          <w:i/>
          <w:lang w:val="en-GB"/>
        </w:rPr>
        <w:t>Sustainability and infection prevention and control</w:t>
      </w:r>
      <w:r w:rsidRPr="00A166B3">
        <w:rPr>
          <w:rFonts w:ascii="Arial" w:hAnsi="Arial" w:cs="Arial"/>
          <w:lang w:val="en-GB"/>
        </w:rPr>
        <w:t>, viewed 3 December 2024, &lt;</w:t>
      </w:r>
      <w:r w:rsidR="008C1C27" w:rsidRPr="00A166B3">
        <w:rPr>
          <w:rFonts w:ascii="Arial" w:hAnsi="Arial" w:cs="Arial"/>
          <w:lang w:val="en-GB"/>
        </w:rPr>
        <w:t>https://www.safetyandquality.gov.au/our-work/infection-prevention-and-control/sustainability-and-infection-prevention-and-control</w:t>
      </w:r>
      <w:r w:rsidRPr="00A166B3">
        <w:rPr>
          <w:rFonts w:ascii="Arial" w:hAnsi="Arial" w:cs="Arial"/>
          <w:lang w:val="en-GB"/>
        </w:rPr>
        <w:t>&gt;.</w:t>
      </w:r>
    </w:p>
    <w:p w14:paraId="731BC7C6" w14:textId="77777777" w:rsidR="000C7370" w:rsidRDefault="00ED0279" w:rsidP="00ED0279">
      <w:pPr>
        <w:pStyle w:val="EndNoteBibliography"/>
        <w:rPr>
          <w:rFonts w:ascii="Arial" w:hAnsi="Arial" w:cs="Arial"/>
          <w:lang w:val="en-GB"/>
        </w:rPr>
      </w:pPr>
      <w:r w:rsidRPr="00A166B3">
        <w:rPr>
          <w:rFonts w:ascii="Arial" w:hAnsi="Arial" w:cs="Arial"/>
          <w:lang w:val="en-GB"/>
        </w:rPr>
        <w:t xml:space="preserve">AHIA [Australasian Health Infrastructure Alliance] 2022, </w:t>
      </w:r>
      <w:r w:rsidRPr="00A166B3">
        <w:rPr>
          <w:rFonts w:ascii="Arial" w:hAnsi="Arial" w:cs="Arial"/>
          <w:i/>
          <w:lang w:val="en-GB"/>
        </w:rPr>
        <w:t>Australasian Health Facility Guidelines, Part B – Health Facility Briefing and Planning</w:t>
      </w:r>
      <w:r w:rsidRPr="00A166B3">
        <w:rPr>
          <w:rFonts w:ascii="Arial" w:hAnsi="Arial" w:cs="Arial"/>
          <w:lang w:val="en-GB"/>
        </w:rPr>
        <w:t>, viewed 12 February 2025, &lt;</w:t>
      </w:r>
      <w:r w:rsidR="00325850" w:rsidRPr="00325850">
        <w:rPr>
          <w:rFonts w:ascii="Arial" w:hAnsi="Arial" w:cs="Arial"/>
          <w:lang w:val="en-GB"/>
        </w:rPr>
        <w:t>https://healthfacilityguidelines.com.au/part/part-b-health-facility-briefing-and-planning-0</w:t>
      </w:r>
      <w:r w:rsidRPr="00A166B3">
        <w:rPr>
          <w:rFonts w:ascii="Arial" w:hAnsi="Arial" w:cs="Arial"/>
          <w:lang w:val="en-GB"/>
        </w:rPr>
        <w:t>&gt;.</w:t>
      </w:r>
    </w:p>
    <w:p w14:paraId="2A088E35" w14:textId="77777777" w:rsidR="000C7370" w:rsidRDefault="003956A2" w:rsidP="00D15567">
      <w:pPr>
        <w:pStyle w:val="EndNoteBibliography"/>
        <w:rPr>
          <w:rFonts w:ascii="Arial" w:hAnsi="Arial" w:cs="Arial"/>
          <w:lang w:val="en-GB"/>
        </w:rPr>
      </w:pPr>
      <w:r w:rsidRPr="00A166B3">
        <w:rPr>
          <w:rFonts w:ascii="Arial" w:hAnsi="Arial" w:cs="Arial"/>
          <w:lang w:val="en-GB"/>
        </w:rPr>
        <w:t>———</w:t>
      </w:r>
      <w:r w:rsidR="00554A5E" w:rsidRPr="00A166B3">
        <w:rPr>
          <w:rFonts w:ascii="Arial" w:hAnsi="Arial" w:cs="Arial"/>
          <w:lang w:val="en-GB"/>
        </w:rPr>
        <w:t xml:space="preserve"> 2024, </w:t>
      </w:r>
      <w:r w:rsidR="00554A5E" w:rsidRPr="00A166B3">
        <w:rPr>
          <w:rFonts w:ascii="Arial" w:hAnsi="Arial" w:cs="Arial"/>
          <w:i/>
          <w:lang w:val="en-GB"/>
        </w:rPr>
        <w:t>Operating Suite</w:t>
      </w:r>
      <w:r w:rsidR="00496F03" w:rsidRPr="00A166B3">
        <w:rPr>
          <w:rFonts w:ascii="Arial" w:hAnsi="Arial" w:cs="Arial"/>
          <w:i/>
          <w:lang w:val="en-GB"/>
        </w:rPr>
        <w:t>,</w:t>
      </w:r>
      <w:r w:rsidR="00554A5E" w:rsidRPr="00A166B3">
        <w:rPr>
          <w:rFonts w:ascii="Arial" w:hAnsi="Arial" w:cs="Arial"/>
          <w:i/>
          <w:lang w:val="en-GB"/>
        </w:rPr>
        <w:t xml:space="preserve"> B.0520</w:t>
      </w:r>
      <w:r w:rsidR="00554A5E" w:rsidRPr="00A166B3">
        <w:rPr>
          <w:rFonts w:ascii="Arial" w:hAnsi="Arial" w:cs="Arial"/>
          <w:lang w:val="en-GB"/>
        </w:rPr>
        <w:t xml:space="preserve">, viewed </w:t>
      </w:r>
      <w:r w:rsidR="00814511" w:rsidRPr="00A166B3">
        <w:rPr>
          <w:rFonts w:ascii="Arial" w:hAnsi="Arial" w:cs="Arial"/>
          <w:lang w:val="en-GB"/>
        </w:rPr>
        <w:t>12</w:t>
      </w:r>
      <w:r w:rsidR="00554A5E" w:rsidRPr="00A166B3">
        <w:rPr>
          <w:rFonts w:ascii="Arial" w:hAnsi="Arial" w:cs="Arial"/>
          <w:lang w:val="en-GB"/>
        </w:rPr>
        <w:t xml:space="preserve"> </w:t>
      </w:r>
      <w:r w:rsidR="009F1AD9" w:rsidRPr="00A166B3">
        <w:rPr>
          <w:rFonts w:ascii="Arial" w:hAnsi="Arial" w:cs="Arial"/>
          <w:lang w:val="en-GB"/>
        </w:rPr>
        <w:t>February</w:t>
      </w:r>
      <w:r w:rsidR="00554A5E" w:rsidRPr="00A166B3">
        <w:rPr>
          <w:rFonts w:ascii="Arial" w:hAnsi="Arial" w:cs="Arial"/>
          <w:lang w:val="en-GB"/>
        </w:rPr>
        <w:t xml:space="preserve"> 202</w:t>
      </w:r>
      <w:r w:rsidR="009F1AD9" w:rsidRPr="00A166B3">
        <w:rPr>
          <w:rFonts w:ascii="Arial" w:hAnsi="Arial" w:cs="Arial"/>
          <w:lang w:val="en-GB"/>
        </w:rPr>
        <w:t>5</w:t>
      </w:r>
      <w:r w:rsidR="00554A5E" w:rsidRPr="00A166B3">
        <w:rPr>
          <w:rFonts w:ascii="Arial" w:hAnsi="Arial" w:cs="Arial"/>
          <w:lang w:val="en-GB"/>
        </w:rPr>
        <w:t xml:space="preserve">, </w:t>
      </w:r>
      <w:r w:rsidR="003E0051" w:rsidRPr="00A166B3">
        <w:rPr>
          <w:rFonts w:ascii="Arial" w:hAnsi="Arial" w:cs="Arial"/>
          <w:lang w:val="en-GB"/>
        </w:rPr>
        <w:t>&lt;https://healthfacilityguidelines.com.au/hpu/operating-suite&gt;.</w:t>
      </w:r>
    </w:p>
    <w:p w14:paraId="491760DE" w14:textId="77777777" w:rsidR="000C7370" w:rsidRDefault="001C30BC" w:rsidP="00D15567">
      <w:pPr>
        <w:pStyle w:val="EndNoteBibliography"/>
        <w:rPr>
          <w:rFonts w:ascii="Arial" w:hAnsi="Arial" w:cs="Arial"/>
          <w:lang w:val="en-GB"/>
        </w:rPr>
      </w:pPr>
      <w:r w:rsidRPr="00A166B3">
        <w:rPr>
          <w:rFonts w:ascii="Arial" w:hAnsi="Arial" w:cs="Arial"/>
          <w:lang w:val="en-GB"/>
        </w:rPr>
        <w:lastRenderedPageBreak/>
        <w:t>——— 202</w:t>
      </w:r>
      <w:r w:rsidR="005E3977" w:rsidRPr="00A166B3">
        <w:rPr>
          <w:rFonts w:ascii="Arial" w:hAnsi="Arial" w:cs="Arial"/>
          <w:lang w:val="en-GB"/>
        </w:rPr>
        <w:t xml:space="preserve">3, </w:t>
      </w:r>
      <w:r w:rsidR="005E3977" w:rsidRPr="00A166B3">
        <w:rPr>
          <w:rFonts w:ascii="Arial" w:hAnsi="Arial" w:cs="Arial"/>
          <w:i/>
          <w:lang w:val="en-GB"/>
        </w:rPr>
        <w:t>Australasian HFG Standard Components</w:t>
      </w:r>
      <w:r w:rsidR="005E3977" w:rsidRPr="00A166B3">
        <w:rPr>
          <w:rFonts w:ascii="Arial" w:hAnsi="Arial" w:cs="Arial"/>
          <w:lang w:val="en-GB"/>
        </w:rPr>
        <w:t xml:space="preserve">, </w:t>
      </w:r>
      <w:r w:rsidR="00CD5732" w:rsidRPr="00A166B3">
        <w:rPr>
          <w:rFonts w:ascii="Arial" w:hAnsi="Arial" w:cs="Arial"/>
          <w:lang w:val="en-GB"/>
        </w:rPr>
        <w:t xml:space="preserve">viewed </w:t>
      </w:r>
      <w:r w:rsidR="00965623" w:rsidRPr="00A166B3">
        <w:rPr>
          <w:rFonts w:ascii="Arial" w:hAnsi="Arial" w:cs="Arial"/>
          <w:lang w:val="en-GB"/>
        </w:rPr>
        <w:t>12 February 2025</w:t>
      </w:r>
      <w:r w:rsidR="00CD5732" w:rsidRPr="00A166B3">
        <w:rPr>
          <w:rFonts w:ascii="Arial" w:hAnsi="Arial" w:cs="Arial"/>
          <w:lang w:val="en-GB"/>
        </w:rPr>
        <w:t>, &lt;https://</w:t>
      </w:r>
      <w:r w:rsidR="00910641" w:rsidRPr="00910641">
        <w:rPr>
          <w:rFonts w:ascii="Arial" w:hAnsi="Arial" w:cs="Arial"/>
          <w:lang w:val="en-GB"/>
        </w:rPr>
        <w:t>www.healthfacilityguidelines.com.au/standard-components</w:t>
      </w:r>
      <w:r w:rsidR="00ED0279" w:rsidRPr="00A166B3">
        <w:rPr>
          <w:rFonts w:ascii="Arial" w:hAnsi="Arial" w:cs="Arial"/>
          <w:lang w:val="en-GB"/>
        </w:rPr>
        <w:t>&gt;.</w:t>
      </w:r>
    </w:p>
    <w:p w14:paraId="196C2920"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Baboudjian M, Pradere B, Martin N, Gondran-Tellier B, Angerri O, Boucheron T, Bastide C, Emiliani E, Misrai V, Breda A &amp; Lechevallier E 2023, </w:t>
      </w:r>
      <w:r w:rsidR="00787463">
        <w:rPr>
          <w:rFonts w:ascii="Arial" w:hAnsi="Arial" w:cs="Arial"/>
          <w:lang w:val="en-GB"/>
        </w:rPr>
        <w:t>‘</w:t>
      </w:r>
      <w:r w:rsidRPr="00A166B3">
        <w:rPr>
          <w:rFonts w:ascii="Arial" w:hAnsi="Arial" w:cs="Arial"/>
          <w:lang w:val="en-GB"/>
        </w:rPr>
        <w:t>Life Cycle Assessment of Reusable and Disposable Cystoscopes: A Path to Greener Urological Procedures</w:t>
      </w:r>
      <w:r w:rsidR="007874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European Urology Focus</w:t>
      </w:r>
      <w:r w:rsidRPr="00A166B3">
        <w:rPr>
          <w:rFonts w:ascii="Arial" w:hAnsi="Arial" w:cs="Arial"/>
          <w:lang w:val="en-GB"/>
        </w:rPr>
        <w:t>, vol.9, no.4, pp.681-7.</w:t>
      </w:r>
    </w:p>
    <w:p w14:paraId="7495FBA7"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Babu MA, Dalenberg AK, Goodsell G, Holloway AB, Belau MM &amp; Link MJ 2019, </w:t>
      </w:r>
      <w:r w:rsidR="00D91FDE">
        <w:rPr>
          <w:rFonts w:ascii="Arial" w:hAnsi="Arial" w:cs="Arial"/>
          <w:lang w:val="en-GB"/>
        </w:rPr>
        <w:t>‘</w:t>
      </w:r>
      <w:r w:rsidRPr="00A166B3">
        <w:rPr>
          <w:rFonts w:ascii="Arial" w:hAnsi="Arial" w:cs="Arial"/>
          <w:lang w:val="en-GB"/>
        </w:rPr>
        <w:t>Greening the Operating Room: Results of a Scalable Initiative to Reduce Waste and Recover Supply Costs</w:t>
      </w:r>
      <w:r w:rsidR="00D91FDE">
        <w:rPr>
          <w:rFonts w:ascii="Arial" w:hAnsi="Arial" w:cs="Arial"/>
          <w:lang w:val="en-GB"/>
        </w:rPr>
        <w:t>’</w:t>
      </w:r>
      <w:r w:rsidRPr="00A166B3">
        <w:rPr>
          <w:rFonts w:ascii="Arial" w:hAnsi="Arial" w:cs="Arial"/>
          <w:lang w:val="en-GB"/>
        </w:rPr>
        <w:t xml:space="preserve">, </w:t>
      </w:r>
      <w:r w:rsidRPr="00A166B3">
        <w:rPr>
          <w:rFonts w:ascii="Arial" w:hAnsi="Arial" w:cs="Arial"/>
          <w:i/>
          <w:lang w:val="en-GB"/>
        </w:rPr>
        <w:t>Neurosurgery</w:t>
      </w:r>
      <w:r w:rsidRPr="00A166B3">
        <w:rPr>
          <w:rFonts w:ascii="Arial" w:hAnsi="Arial" w:cs="Arial"/>
          <w:lang w:val="en-GB"/>
        </w:rPr>
        <w:t>, vol.85, no.3, pp.432-7.</w:t>
      </w:r>
    </w:p>
    <w:p w14:paraId="23727A86"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Baker N, Bromley-Dulfano R, Chan J, Gupta A, Herman L, Jain N, Taylor AL, Lu J, Pannu J, Patel L &amp; Prunicki M 2020, </w:t>
      </w:r>
      <w:r w:rsidR="00BF0C22">
        <w:rPr>
          <w:rFonts w:ascii="Arial" w:hAnsi="Arial" w:cs="Arial"/>
          <w:lang w:val="en-GB"/>
        </w:rPr>
        <w:t>‘</w:t>
      </w:r>
      <w:r w:rsidRPr="00A166B3">
        <w:rPr>
          <w:rFonts w:ascii="Arial" w:hAnsi="Arial" w:cs="Arial"/>
          <w:lang w:val="en-GB"/>
        </w:rPr>
        <w:t>COVID-19 Solutions Are Climate Solutions: Lessons From Reusable Gowns</w:t>
      </w:r>
      <w:r w:rsidR="00BF0C22">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Frontiers in </w:t>
      </w:r>
      <w:r w:rsidR="00A6670C" w:rsidRPr="00A166B3">
        <w:rPr>
          <w:rFonts w:ascii="Arial" w:hAnsi="Arial" w:cs="Arial"/>
          <w:i/>
          <w:lang w:val="en-GB"/>
        </w:rPr>
        <w:t>P</w:t>
      </w:r>
      <w:r w:rsidRPr="00A166B3">
        <w:rPr>
          <w:rFonts w:ascii="Arial" w:hAnsi="Arial" w:cs="Arial"/>
          <w:i/>
          <w:lang w:val="en-GB"/>
        </w:rPr>
        <w:t xml:space="preserve">ublic </w:t>
      </w:r>
      <w:r w:rsidR="00A6670C" w:rsidRPr="00A166B3">
        <w:rPr>
          <w:rFonts w:ascii="Arial" w:hAnsi="Arial" w:cs="Arial"/>
          <w:i/>
          <w:lang w:val="en-GB"/>
        </w:rPr>
        <w:t>H</w:t>
      </w:r>
      <w:r w:rsidRPr="00A166B3">
        <w:rPr>
          <w:rFonts w:ascii="Arial" w:hAnsi="Arial" w:cs="Arial"/>
          <w:i/>
          <w:lang w:val="en-GB"/>
        </w:rPr>
        <w:t>ealth</w:t>
      </w:r>
      <w:r w:rsidRPr="00A166B3">
        <w:rPr>
          <w:rFonts w:ascii="Arial" w:hAnsi="Arial" w:cs="Arial"/>
          <w:lang w:val="en-GB"/>
        </w:rPr>
        <w:t>, vol.8, p.590275.</w:t>
      </w:r>
    </w:p>
    <w:p w14:paraId="380BA3BD"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Baxter NB, Yoon AP &amp; Chung KC 2021, </w:t>
      </w:r>
      <w:r w:rsidR="00BF0C22">
        <w:rPr>
          <w:rFonts w:ascii="Arial" w:hAnsi="Arial" w:cs="Arial"/>
          <w:lang w:val="en-GB"/>
        </w:rPr>
        <w:t>‘</w:t>
      </w:r>
      <w:r w:rsidRPr="00A166B3">
        <w:rPr>
          <w:rFonts w:ascii="Arial" w:hAnsi="Arial" w:cs="Arial"/>
          <w:lang w:val="en-GB"/>
        </w:rPr>
        <w:t>Variability in the Use of Disposable Surgical Supplies: A Surgeon Survey and Life Cycle Analysis</w:t>
      </w:r>
      <w:r w:rsidR="00BF0C22">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The Journal of </w:t>
      </w:r>
      <w:r w:rsidR="00A6670C" w:rsidRPr="00A166B3">
        <w:rPr>
          <w:rFonts w:ascii="Arial" w:hAnsi="Arial" w:cs="Arial"/>
          <w:i/>
          <w:lang w:val="en-GB"/>
        </w:rPr>
        <w:t>H</w:t>
      </w:r>
      <w:r w:rsidRPr="00A166B3">
        <w:rPr>
          <w:rFonts w:ascii="Arial" w:hAnsi="Arial" w:cs="Arial"/>
          <w:i/>
          <w:lang w:val="en-GB"/>
        </w:rPr>
        <w:t xml:space="preserve">and </w:t>
      </w:r>
      <w:r w:rsidR="00A6670C" w:rsidRPr="00A166B3">
        <w:rPr>
          <w:rFonts w:ascii="Arial" w:hAnsi="Arial" w:cs="Arial"/>
          <w:i/>
          <w:lang w:val="en-GB"/>
        </w:rPr>
        <w:t>S</w:t>
      </w:r>
      <w:r w:rsidRPr="00A166B3">
        <w:rPr>
          <w:rFonts w:ascii="Arial" w:hAnsi="Arial" w:cs="Arial"/>
          <w:i/>
          <w:lang w:val="en-GB"/>
        </w:rPr>
        <w:t>urgery</w:t>
      </w:r>
      <w:r w:rsidRPr="00A166B3">
        <w:rPr>
          <w:rFonts w:ascii="Arial" w:hAnsi="Arial" w:cs="Arial"/>
          <w:lang w:val="en-GB"/>
        </w:rPr>
        <w:t>, vol.46, no.12, pp.1071-8.</w:t>
      </w:r>
    </w:p>
    <w:p w14:paraId="4BB23030"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Belboom S, Renzoni R, Verjans B, Léonard A &amp; Germain A 2011, </w:t>
      </w:r>
      <w:r w:rsidR="007E3F35">
        <w:rPr>
          <w:rFonts w:ascii="Arial" w:hAnsi="Arial" w:cs="Arial"/>
          <w:lang w:val="en-GB"/>
        </w:rPr>
        <w:t>‘</w:t>
      </w:r>
      <w:r w:rsidRPr="00A166B3">
        <w:rPr>
          <w:rFonts w:ascii="Arial" w:hAnsi="Arial" w:cs="Arial"/>
          <w:lang w:val="en-GB"/>
        </w:rPr>
        <w:t>A life cycle assessment of injectable drug primary packaging: comparing the traditional process in glass vials with the closed vial technology (polymer vials)</w:t>
      </w:r>
      <w:r w:rsidR="007E3F35">
        <w:rPr>
          <w:rFonts w:ascii="Arial" w:hAnsi="Arial" w:cs="Arial"/>
          <w:lang w:val="en-GB"/>
        </w:rPr>
        <w:t>’</w:t>
      </w:r>
      <w:r w:rsidRPr="00A166B3">
        <w:rPr>
          <w:rFonts w:ascii="Arial" w:hAnsi="Arial" w:cs="Arial"/>
          <w:lang w:val="en-GB"/>
        </w:rPr>
        <w:t xml:space="preserve">, </w:t>
      </w:r>
      <w:r w:rsidRPr="00A166B3">
        <w:rPr>
          <w:rFonts w:ascii="Arial" w:hAnsi="Arial" w:cs="Arial"/>
          <w:i/>
          <w:lang w:val="en-GB"/>
        </w:rPr>
        <w:t>International Journal of Life Cycle Assessment</w:t>
      </w:r>
      <w:r w:rsidRPr="00A166B3">
        <w:rPr>
          <w:rFonts w:ascii="Arial" w:hAnsi="Arial" w:cs="Arial"/>
          <w:lang w:val="en-GB"/>
        </w:rPr>
        <w:t>, vol.16, no.2, pp.159-67.</w:t>
      </w:r>
    </w:p>
    <w:p w14:paraId="386D180D"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Blair LAG, Bajón-Fernández Y &amp; Villa R 2022, </w:t>
      </w:r>
      <w:r w:rsidR="007E3F35">
        <w:rPr>
          <w:rFonts w:ascii="Arial" w:hAnsi="Arial" w:cs="Arial"/>
          <w:lang w:val="en-GB"/>
        </w:rPr>
        <w:t>‘</w:t>
      </w:r>
      <w:r w:rsidRPr="00A166B3">
        <w:rPr>
          <w:rFonts w:ascii="Arial" w:hAnsi="Arial" w:cs="Arial"/>
          <w:lang w:val="en-GB"/>
        </w:rPr>
        <w:t>An exploratory study of the impact and potential of menstrual hygiene management waste in the UK</w:t>
      </w:r>
      <w:r w:rsidR="007E3F35">
        <w:rPr>
          <w:rFonts w:ascii="Arial" w:hAnsi="Arial" w:cs="Arial"/>
          <w:lang w:val="en-GB"/>
        </w:rPr>
        <w:t>’</w:t>
      </w:r>
      <w:r w:rsidRPr="00A166B3">
        <w:rPr>
          <w:rFonts w:ascii="Arial" w:hAnsi="Arial" w:cs="Arial"/>
          <w:lang w:val="en-GB"/>
        </w:rPr>
        <w:t xml:space="preserve">, </w:t>
      </w:r>
      <w:r w:rsidRPr="00A166B3">
        <w:rPr>
          <w:rFonts w:ascii="Arial" w:hAnsi="Arial" w:cs="Arial"/>
          <w:i/>
          <w:lang w:val="en-GB"/>
        </w:rPr>
        <w:t>Cleaner Engineering and Technology</w:t>
      </w:r>
      <w:r w:rsidRPr="00A166B3">
        <w:rPr>
          <w:rFonts w:ascii="Arial" w:hAnsi="Arial" w:cs="Arial"/>
          <w:lang w:val="en-GB"/>
        </w:rPr>
        <w:t>, vol.7, p.100435.</w:t>
      </w:r>
    </w:p>
    <w:p w14:paraId="604D2F73"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Boberg L, Singh J, Montgomery A &amp; Bentzer P 2022, </w:t>
      </w:r>
      <w:r w:rsidR="004B5131">
        <w:rPr>
          <w:rFonts w:ascii="Arial" w:hAnsi="Arial" w:cs="Arial"/>
          <w:lang w:val="en-GB"/>
        </w:rPr>
        <w:t>‘</w:t>
      </w:r>
      <w:r w:rsidRPr="00A166B3">
        <w:rPr>
          <w:rFonts w:ascii="Arial" w:hAnsi="Arial" w:cs="Arial"/>
          <w:lang w:val="en-GB"/>
        </w:rPr>
        <w:t>Environmental impact of single-use, reusable, and mixed trocar systems used for laparoscopic cholecystectomies</w:t>
      </w:r>
      <w:r w:rsidR="004B5131">
        <w:rPr>
          <w:rFonts w:ascii="Arial" w:hAnsi="Arial" w:cs="Arial"/>
          <w:lang w:val="en-GB"/>
        </w:rPr>
        <w:t>’</w:t>
      </w:r>
      <w:r w:rsidRPr="00A166B3">
        <w:rPr>
          <w:rFonts w:ascii="Arial" w:hAnsi="Arial" w:cs="Arial"/>
          <w:lang w:val="en-GB"/>
        </w:rPr>
        <w:t xml:space="preserve">, </w:t>
      </w:r>
      <w:r w:rsidR="00354D53">
        <w:rPr>
          <w:rFonts w:ascii="Arial" w:hAnsi="Arial" w:cs="Arial"/>
          <w:i/>
          <w:lang w:val="en-GB"/>
        </w:rPr>
        <w:t>PLOS</w:t>
      </w:r>
      <w:r w:rsidRPr="00A166B3">
        <w:rPr>
          <w:rFonts w:ascii="Arial" w:hAnsi="Arial" w:cs="Arial"/>
          <w:i/>
          <w:lang w:val="en-GB"/>
        </w:rPr>
        <w:t xml:space="preserve"> </w:t>
      </w:r>
      <w:r w:rsidR="00835FE4" w:rsidRPr="00A166B3">
        <w:rPr>
          <w:rFonts w:ascii="Arial" w:hAnsi="Arial" w:cs="Arial"/>
          <w:i/>
          <w:lang w:val="en-GB"/>
        </w:rPr>
        <w:t>O</w:t>
      </w:r>
      <w:r w:rsidRPr="00A166B3">
        <w:rPr>
          <w:rFonts w:ascii="Arial" w:hAnsi="Arial" w:cs="Arial"/>
          <w:i/>
          <w:lang w:val="en-GB"/>
        </w:rPr>
        <w:t>ne</w:t>
      </w:r>
      <w:r w:rsidRPr="00A166B3">
        <w:rPr>
          <w:rFonts w:ascii="Arial" w:hAnsi="Arial" w:cs="Arial"/>
          <w:lang w:val="en-GB"/>
        </w:rPr>
        <w:t>, vol.17, no.7 July.</w:t>
      </w:r>
    </w:p>
    <w:p w14:paraId="1A3450C2"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Boone PK 2010, </w:t>
      </w:r>
      <w:r w:rsidR="004B5131">
        <w:rPr>
          <w:rFonts w:ascii="Arial" w:hAnsi="Arial" w:cs="Arial"/>
          <w:lang w:val="en-GB"/>
        </w:rPr>
        <w:t>‘</w:t>
      </w:r>
      <w:r w:rsidRPr="00A166B3">
        <w:rPr>
          <w:rFonts w:ascii="Arial" w:hAnsi="Arial" w:cs="Arial"/>
          <w:lang w:val="en-GB"/>
        </w:rPr>
        <w:t>Transition to reprocessing: one OR's success</w:t>
      </w:r>
      <w:r w:rsidR="004B5131">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Nursing </w:t>
      </w:r>
      <w:r w:rsidR="00726F4E" w:rsidRPr="00A166B3">
        <w:rPr>
          <w:rFonts w:ascii="Arial" w:hAnsi="Arial" w:cs="Arial"/>
          <w:i/>
          <w:lang w:val="en-GB"/>
        </w:rPr>
        <w:t>A</w:t>
      </w:r>
      <w:r w:rsidRPr="00A166B3">
        <w:rPr>
          <w:rFonts w:ascii="Arial" w:hAnsi="Arial" w:cs="Arial"/>
          <w:i/>
          <w:lang w:val="en-GB"/>
        </w:rPr>
        <w:t xml:space="preserve">dministration </w:t>
      </w:r>
      <w:r w:rsidR="00726F4E" w:rsidRPr="00A166B3">
        <w:rPr>
          <w:rFonts w:ascii="Arial" w:hAnsi="Arial" w:cs="Arial"/>
          <w:i/>
          <w:lang w:val="en-GB"/>
        </w:rPr>
        <w:t>Q</w:t>
      </w:r>
      <w:r w:rsidRPr="00A166B3">
        <w:rPr>
          <w:rFonts w:ascii="Arial" w:hAnsi="Arial" w:cs="Arial"/>
          <w:i/>
          <w:lang w:val="en-GB"/>
        </w:rPr>
        <w:t>uarterly</w:t>
      </w:r>
      <w:r w:rsidRPr="00A166B3">
        <w:rPr>
          <w:rFonts w:ascii="Arial" w:hAnsi="Arial" w:cs="Arial"/>
          <w:lang w:val="en-GB"/>
        </w:rPr>
        <w:t>, vol.34, no.4, pp.343-5.</w:t>
      </w:r>
    </w:p>
    <w:p w14:paraId="0E010BDA"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Boucheron T, Lechevallier E, Gondran-Tellier B, Michel F, Bastide C, Martin N &amp; Baboudjian M 2022, </w:t>
      </w:r>
      <w:r w:rsidR="006D607A">
        <w:rPr>
          <w:rFonts w:ascii="Arial" w:hAnsi="Arial" w:cs="Arial"/>
          <w:lang w:val="en-GB"/>
        </w:rPr>
        <w:t>‘</w:t>
      </w:r>
      <w:r w:rsidRPr="00A166B3">
        <w:rPr>
          <w:rFonts w:ascii="Arial" w:hAnsi="Arial" w:cs="Arial"/>
          <w:lang w:val="en-GB"/>
        </w:rPr>
        <w:t>Cost and Environmental Impact of Disposable Flexible Cystoscopes Compared to Reusable Devices</w:t>
      </w:r>
      <w:r w:rsidR="006D607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726F4E" w:rsidRPr="00A166B3">
        <w:rPr>
          <w:rFonts w:ascii="Arial" w:hAnsi="Arial" w:cs="Arial"/>
          <w:i/>
          <w:lang w:val="en-GB"/>
        </w:rPr>
        <w:t>E</w:t>
      </w:r>
      <w:r w:rsidRPr="00A166B3">
        <w:rPr>
          <w:rFonts w:ascii="Arial" w:hAnsi="Arial" w:cs="Arial"/>
          <w:i/>
          <w:lang w:val="en-GB"/>
        </w:rPr>
        <w:t>ndourology</w:t>
      </w:r>
      <w:r w:rsidRPr="00A166B3">
        <w:rPr>
          <w:rFonts w:ascii="Arial" w:hAnsi="Arial" w:cs="Arial"/>
          <w:lang w:val="en-GB"/>
        </w:rPr>
        <w:t>, vol.36, no.10, pp.1317-21.</w:t>
      </w:r>
    </w:p>
    <w:p w14:paraId="2FF95BFC"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Braschi C, Tung C &amp; Chen KT 2022, </w:t>
      </w:r>
      <w:r w:rsidR="0043340B">
        <w:rPr>
          <w:rFonts w:ascii="Arial" w:hAnsi="Arial" w:cs="Arial"/>
          <w:lang w:val="en-GB"/>
        </w:rPr>
        <w:t>‘</w:t>
      </w:r>
      <w:r w:rsidRPr="00A166B3">
        <w:rPr>
          <w:rFonts w:ascii="Arial" w:hAnsi="Arial" w:cs="Arial"/>
          <w:lang w:val="en-GB"/>
        </w:rPr>
        <w:t>The impact of waste reduction in general surgery operating rooms</w:t>
      </w:r>
      <w:r w:rsidR="0043340B">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American </w:t>
      </w:r>
      <w:r w:rsidR="00AD7507" w:rsidRPr="00A166B3">
        <w:rPr>
          <w:rFonts w:ascii="Arial" w:hAnsi="Arial" w:cs="Arial"/>
          <w:i/>
          <w:lang w:val="en-GB"/>
        </w:rPr>
        <w:t>J</w:t>
      </w:r>
      <w:r w:rsidRPr="00A166B3">
        <w:rPr>
          <w:rFonts w:ascii="Arial" w:hAnsi="Arial" w:cs="Arial"/>
          <w:i/>
          <w:lang w:val="en-GB"/>
        </w:rPr>
        <w:t xml:space="preserve">ournal of </w:t>
      </w:r>
      <w:r w:rsidR="00AD7507" w:rsidRPr="00A166B3">
        <w:rPr>
          <w:rFonts w:ascii="Arial" w:hAnsi="Arial" w:cs="Arial"/>
          <w:i/>
          <w:lang w:val="en-GB"/>
        </w:rPr>
        <w:t>S</w:t>
      </w:r>
      <w:r w:rsidRPr="00A166B3">
        <w:rPr>
          <w:rFonts w:ascii="Arial" w:hAnsi="Arial" w:cs="Arial"/>
          <w:i/>
          <w:lang w:val="en-GB"/>
        </w:rPr>
        <w:t>urgery</w:t>
      </w:r>
      <w:r w:rsidRPr="00A166B3">
        <w:rPr>
          <w:rFonts w:ascii="Arial" w:hAnsi="Arial" w:cs="Arial"/>
          <w:lang w:val="en-GB"/>
        </w:rPr>
        <w:t>, vol.224, no.6, pp.1370-3.</w:t>
      </w:r>
    </w:p>
    <w:p w14:paraId="25FDF812"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Brisbane Day Surgery 2023, </w:t>
      </w:r>
      <w:r w:rsidRPr="00A166B3">
        <w:rPr>
          <w:rFonts w:ascii="Arial" w:hAnsi="Arial" w:cs="Arial"/>
          <w:i/>
          <w:lang w:val="en-GB"/>
        </w:rPr>
        <w:t>Diverting recyclable waste from landfill</w:t>
      </w:r>
      <w:r w:rsidR="00176491" w:rsidRPr="00A166B3">
        <w:rPr>
          <w:rFonts w:ascii="Arial" w:hAnsi="Arial" w:cs="Arial"/>
          <w:lang w:val="en-GB"/>
        </w:rPr>
        <w:t xml:space="preserve">, viewed </w:t>
      </w:r>
      <w:r w:rsidR="00965623" w:rsidRPr="00A166B3">
        <w:rPr>
          <w:rFonts w:ascii="Arial" w:hAnsi="Arial" w:cs="Arial"/>
          <w:lang w:val="en-GB"/>
        </w:rPr>
        <w:t xml:space="preserve">12 February 2025, </w:t>
      </w:r>
      <w:r w:rsidR="00841906" w:rsidRPr="00A166B3">
        <w:rPr>
          <w:rFonts w:ascii="Arial" w:hAnsi="Arial" w:cs="Arial"/>
          <w:lang w:val="en-GB"/>
        </w:rPr>
        <w:t>&lt;https://www.caha.org.au/sh6&gt;.</w:t>
      </w:r>
    </w:p>
    <w:p w14:paraId="1ACF7180" w14:textId="77777777" w:rsidR="000C7370" w:rsidRDefault="00297EC3" w:rsidP="00D15567">
      <w:pPr>
        <w:pStyle w:val="EndNoteBibliography"/>
        <w:rPr>
          <w:rFonts w:ascii="Arial" w:hAnsi="Arial" w:cs="Arial"/>
          <w:lang w:val="en-GB"/>
        </w:rPr>
      </w:pPr>
      <w:r>
        <w:rPr>
          <w:rFonts w:ascii="Arial" w:hAnsi="Arial" w:cs="Arial"/>
          <w:lang w:val="en-GB"/>
        </w:rPr>
        <w:lastRenderedPageBreak/>
        <w:t>Bupa</w:t>
      </w:r>
      <w:r w:rsidR="00AF5ECD">
        <w:rPr>
          <w:rFonts w:ascii="Arial" w:hAnsi="Arial" w:cs="Arial"/>
          <w:lang w:val="en-GB"/>
        </w:rPr>
        <w:t xml:space="preserve"> and Health Care Without Harm</w:t>
      </w:r>
      <w:r w:rsidR="00CE0E8C">
        <w:rPr>
          <w:rFonts w:ascii="Arial" w:hAnsi="Arial" w:cs="Arial"/>
          <w:lang w:val="en-GB"/>
        </w:rPr>
        <w:t xml:space="preserve"> </w:t>
      </w:r>
      <w:r w:rsidR="00654CBA">
        <w:rPr>
          <w:rFonts w:ascii="Arial" w:hAnsi="Arial" w:cs="Arial"/>
          <w:lang w:val="en-GB"/>
        </w:rPr>
        <w:t xml:space="preserve">2025, </w:t>
      </w:r>
      <w:r w:rsidR="00654CBA" w:rsidRPr="00C70040">
        <w:rPr>
          <w:rFonts w:ascii="Arial" w:hAnsi="Arial" w:cs="Arial"/>
          <w:i/>
          <w:lang w:val="en-GB"/>
        </w:rPr>
        <w:t>Catalysing action on single-use items in healthcare</w:t>
      </w:r>
      <w:r w:rsidR="00404FBE">
        <w:rPr>
          <w:rFonts w:ascii="Arial" w:hAnsi="Arial" w:cs="Arial"/>
          <w:lang w:val="en-GB"/>
        </w:rPr>
        <w:t>, v</w:t>
      </w:r>
      <w:r w:rsidR="002512E9">
        <w:rPr>
          <w:rFonts w:ascii="Arial" w:hAnsi="Arial" w:cs="Arial"/>
          <w:lang w:val="en-GB"/>
        </w:rPr>
        <w:t>iewed</w:t>
      </w:r>
      <w:r w:rsidR="00B71F5E">
        <w:rPr>
          <w:rFonts w:ascii="Arial" w:hAnsi="Arial" w:cs="Arial"/>
          <w:lang w:val="en-GB"/>
        </w:rPr>
        <w:t xml:space="preserve"> 5 March</w:t>
      </w:r>
      <w:r w:rsidR="00AB0FA9">
        <w:rPr>
          <w:rFonts w:ascii="Arial" w:hAnsi="Arial" w:cs="Arial"/>
          <w:lang w:val="en-GB"/>
        </w:rPr>
        <w:t xml:space="preserve"> 2025, </w:t>
      </w:r>
      <w:r w:rsidR="000511A5">
        <w:rPr>
          <w:rFonts w:ascii="Arial" w:hAnsi="Arial" w:cs="Arial"/>
          <w:lang w:val="en-GB"/>
        </w:rPr>
        <w:t>&lt;</w:t>
      </w:r>
      <w:r w:rsidR="000511A5" w:rsidRPr="00F83130">
        <w:rPr>
          <w:rFonts w:ascii="Arial" w:hAnsi="Arial" w:cs="Arial"/>
          <w:lang w:val="en-GB"/>
        </w:rPr>
        <w:t>https://www.bupa.com/~/media/files/b/bupa-v5/documents/sustainability/whitepapers/catalysing-action-on-single-use-items-in-healthcare.pdf</w:t>
      </w:r>
      <w:r w:rsidR="000511A5">
        <w:rPr>
          <w:rFonts w:ascii="Arial" w:hAnsi="Arial" w:cs="Arial"/>
          <w:lang w:val="en-GB"/>
        </w:rPr>
        <w:t>&gt;</w:t>
      </w:r>
      <w:r w:rsidR="00816962">
        <w:rPr>
          <w:rFonts w:ascii="Arial" w:hAnsi="Arial" w:cs="Arial"/>
          <w:lang w:val="en-GB"/>
        </w:rPr>
        <w:t>.</w:t>
      </w:r>
    </w:p>
    <w:p w14:paraId="3442F571"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Burguburu A, Tanné C, Bosc K, Laplaud J, Roth M &amp; Czyrnek-Delêtre M 2022, </w:t>
      </w:r>
      <w:r w:rsidR="0043340B">
        <w:rPr>
          <w:rFonts w:ascii="Arial" w:hAnsi="Arial" w:cs="Arial"/>
          <w:lang w:val="en-GB"/>
        </w:rPr>
        <w:t>‘</w:t>
      </w:r>
      <w:r w:rsidRPr="00A166B3">
        <w:rPr>
          <w:rFonts w:ascii="Arial" w:hAnsi="Arial" w:cs="Arial"/>
          <w:lang w:val="en-GB"/>
        </w:rPr>
        <w:t>Comparative life cycle assessment of reusable and disposable scrub suits used in hospital operating rooms</w:t>
      </w:r>
      <w:r w:rsidR="0043340B">
        <w:rPr>
          <w:rFonts w:ascii="Arial" w:hAnsi="Arial" w:cs="Arial"/>
          <w:lang w:val="en-GB"/>
        </w:rPr>
        <w:t>’</w:t>
      </w:r>
      <w:r w:rsidRPr="00A166B3">
        <w:rPr>
          <w:rFonts w:ascii="Arial" w:hAnsi="Arial" w:cs="Arial"/>
          <w:lang w:val="en-GB"/>
        </w:rPr>
        <w:t xml:space="preserve">, </w:t>
      </w:r>
      <w:r w:rsidRPr="00A166B3">
        <w:rPr>
          <w:rFonts w:ascii="Arial" w:hAnsi="Arial" w:cs="Arial"/>
          <w:i/>
          <w:lang w:val="en-GB"/>
        </w:rPr>
        <w:t>Cleaner Environmental Systems</w:t>
      </w:r>
      <w:r w:rsidRPr="00A166B3">
        <w:rPr>
          <w:rFonts w:ascii="Arial" w:hAnsi="Arial" w:cs="Arial"/>
          <w:lang w:val="en-GB"/>
        </w:rPr>
        <w:t>, vol.4, p.100068.</w:t>
      </w:r>
    </w:p>
    <w:p w14:paraId="201624AE"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Byrne C, Pley C, Schorscher P, Brandon Z, Gatumbu P, Mallinson C &amp; Vaghela M 2023, </w:t>
      </w:r>
      <w:r w:rsidR="00EB300B">
        <w:rPr>
          <w:rFonts w:ascii="Arial" w:hAnsi="Arial" w:cs="Arial"/>
          <w:lang w:val="en-GB"/>
        </w:rPr>
        <w:t>‘</w:t>
      </w:r>
      <w:r w:rsidRPr="00A166B3">
        <w:rPr>
          <w:rFonts w:ascii="Arial" w:hAnsi="Arial" w:cs="Arial"/>
          <w:lang w:val="en-GB"/>
        </w:rPr>
        <w:t>A mixed-methods analysis of the climate impact, acceptability, feasibility and cost of switching from single-use pulp to reusable plastic trays in a large NHS trust</w:t>
      </w:r>
      <w:r w:rsidR="00EB300B">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Future </w:t>
      </w:r>
      <w:r w:rsidR="00835FE4" w:rsidRPr="00A166B3">
        <w:rPr>
          <w:rFonts w:ascii="Arial" w:hAnsi="Arial" w:cs="Arial"/>
          <w:i/>
          <w:lang w:val="en-GB"/>
        </w:rPr>
        <w:t>H</w:t>
      </w:r>
      <w:r w:rsidRPr="00A166B3">
        <w:rPr>
          <w:rFonts w:ascii="Arial" w:hAnsi="Arial" w:cs="Arial"/>
          <w:i/>
          <w:lang w:val="en-GB"/>
        </w:rPr>
        <w:t xml:space="preserve">ealthcare </w:t>
      </w:r>
      <w:r w:rsidR="00835FE4" w:rsidRPr="00A166B3">
        <w:rPr>
          <w:rFonts w:ascii="Arial" w:hAnsi="Arial" w:cs="Arial"/>
          <w:i/>
          <w:lang w:val="en-GB"/>
        </w:rPr>
        <w:t>J</w:t>
      </w:r>
      <w:r w:rsidRPr="00A166B3">
        <w:rPr>
          <w:rFonts w:ascii="Arial" w:hAnsi="Arial" w:cs="Arial"/>
          <w:i/>
          <w:lang w:val="en-GB"/>
        </w:rPr>
        <w:t>ournal</w:t>
      </w:r>
      <w:r w:rsidRPr="00A166B3">
        <w:rPr>
          <w:rFonts w:ascii="Arial" w:hAnsi="Arial" w:cs="Arial"/>
          <w:lang w:val="en-GB"/>
        </w:rPr>
        <w:t>, vol.10, no.2, pp.157-60.</w:t>
      </w:r>
    </w:p>
    <w:p w14:paraId="20C815E7"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Campbell M, McKenzie JE, Sowden A, Katikireddi SV, Brennan SE, Ellis S, Hartmann-Boyce J, Ryan R, Shepperd S, Thomas J, Welch V &amp; Thomson H 2020, </w:t>
      </w:r>
      <w:r w:rsidR="00EB300B">
        <w:rPr>
          <w:rFonts w:ascii="Arial" w:hAnsi="Arial" w:cs="Arial"/>
          <w:lang w:val="en-GB"/>
        </w:rPr>
        <w:t>‘</w:t>
      </w:r>
      <w:r w:rsidRPr="00A166B3">
        <w:rPr>
          <w:rFonts w:ascii="Arial" w:hAnsi="Arial" w:cs="Arial"/>
          <w:lang w:val="en-GB"/>
        </w:rPr>
        <w:t>Synthesis without meta-analysis (SWiM) in systematic reviews: reporting guideline</w:t>
      </w:r>
      <w:r w:rsidR="00EB300B">
        <w:rPr>
          <w:rFonts w:ascii="Arial" w:hAnsi="Arial" w:cs="Arial"/>
          <w:lang w:val="en-GB"/>
        </w:rPr>
        <w:t>’</w:t>
      </w:r>
      <w:r w:rsidRPr="00A166B3">
        <w:rPr>
          <w:rFonts w:ascii="Arial" w:hAnsi="Arial" w:cs="Arial"/>
          <w:lang w:val="en-GB"/>
        </w:rPr>
        <w:t xml:space="preserve">, </w:t>
      </w:r>
      <w:r w:rsidR="00CC469B" w:rsidRPr="00A166B3">
        <w:rPr>
          <w:rFonts w:ascii="Arial" w:hAnsi="Arial" w:cs="Arial"/>
          <w:i/>
          <w:lang w:val="en-GB"/>
        </w:rPr>
        <w:t>British Medical Journal</w:t>
      </w:r>
      <w:r w:rsidRPr="00A166B3">
        <w:rPr>
          <w:rFonts w:ascii="Arial" w:hAnsi="Arial" w:cs="Arial"/>
          <w:lang w:val="en-GB"/>
        </w:rPr>
        <w:t>, vol.368, p.l6890.</w:t>
      </w:r>
    </w:p>
    <w:p w14:paraId="24613688"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Capoor MR &amp; Parida A 2021, </w:t>
      </w:r>
      <w:r w:rsidR="00EB300B">
        <w:rPr>
          <w:rFonts w:ascii="Arial" w:hAnsi="Arial" w:cs="Arial"/>
          <w:lang w:val="en-GB"/>
        </w:rPr>
        <w:t>‘</w:t>
      </w:r>
      <w:r w:rsidRPr="00A166B3">
        <w:rPr>
          <w:rFonts w:ascii="Arial" w:hAnsi="Arial" w:cs="Arial"/>
          <w:lang w:val="en-GB"/>
        </w:rPr>
        <w:t>Biomedical Waste and Solid Waste Management in the Time of COVID-19: A Comprehensive Review of the National and International Scenario and Guidelines</w:t>
      </w:r>
      <w:r w:rsidR="00EB300B">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3477D9" w:rsidRPr="00A166B3">
        <w:rPr>
          <w:rFonts w:ascii="Arial" w:hAnsi="Arial" w:cs="Arial"/>
          <w:i/>
          <w:lang w:val="en-GB"/>
        </w:rPr>
        <w:t>L</w:t>
      </w:r>
      <w:r w:rsidRPr="00A166B3">
        <w:rPr>
          <w:rFonts w:ascii="Arial" w:hAnsi="Arial" w:cs="Arial"/>
          <w:i/>
          <w:lang w:val="en-GB"/>
        </w:rPr>
        <w:t xml:space="preserve">aboratory </w:t>
      </w:r>
      <w:r w:rsidR="003477D9" w:rsidRPr="00A166B3">
        <w:rPr>
          <w:rFonts w:ascii="Arial" w:hAnsi="Arial" w:cs="Arial"/>
          <w:i/>
          <w:lang w:val="en-GB"/>
        </w:rPr>
        <w:t>P</w:t>
      </w:r>
      <w:r w:rsidRPr="00A166B3">
        <w:rPr>
          <w:rFonts w:ascii="Arial" w:hAnsi="Arial" w:cs="Arial"/>
          <w:i/>
          <w:lang w:val="en-GB"/>
        </w:rPr>
        <w:t>hysicians</w:t>
      </w:r>
      <w:r w:rsidRPr="00A166B3">
        <w:rPr>
          <w:rFonts w:ascii="Arial" w:hAnsi="Arial" w:cs="Arial"/>
          <w:lang w:val="en-GB"/>
        </w:rPr>
        <w:t>, vol.13, no.2, pp.175-82.</w:t>
      </w:r>
    </w:p>
    <w:p w14:paraId="038C5E07"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Chau C, Paulillo A, Ho J, Bowen R, La Porta A &amp; Lettieri P 2022, </w:t>
      </w:r>
      <w:r w:rsidR="002F6DB8">
        <w:rPr>
          <w:rFonts w:ascii="Arial" w:hAnsi="Arial" w:cs="Arial"/>
          <w:lang w:val="en-GB"/>
        </w:rPr>
        <w:t>‘</w:t>
      </w:r>
      <w:r w:rsidRPr="00A166B3">
        <w:rPr>
          <w:rFonts w:ascii="Arial" w:hAnsi="Arial" w:cs="Arial"/>
          <w:lang w:val="en-GB"/>
        </w:rPr>
        <w:t>The environmental impacts of different mask options for healthcare settings in the UK</w:t>
      </w:r>
      <w:r w:rsidR="002F6DB8">
        <w:rPr>
          <w:rFonts w:ascii="Arial" w:hAnsi="Arial" w:cs="Arial"/>
          <w:lang w:val="en-GB"/>
        </w:rPr>
        <w:t>’</w:t>
      </w:r>
      <w:r w:rsidRPr="00A166B3">
        <w:rPr>
          <w:rFonts w:ascii="Arial" w:hAnsi="Arial" w:cs="Arial"/>
          <w:lang w:val="en-GB"/>
        </w:rPr>
        <w:t xml:space="preserve">, </w:t>
      </w:r>
      <w:r w:rsidRPr="00A166B3">
        <w:rPr>
          <w:rFonts w:ascii="Arial" w:hAnsi="Arial" w:cs="Arial"/>
          <w:i/>
          <w:lang w:val="en-GB"/>
        </w:rPr>
        <w:t>Sustainable Production and Consumption</w:t>
      </w:r>
      <w:r w:rsidRPr="00A166B3">
        <w:rPr>
          <w:rFonts w:ascii="Arial" w:hAnsi="Arial" w:cs="Arial"/>
          <w:lang w:val="en-GB"/>
        </w:rPr>
        <w:t>, vol.33, pp.271-82.</w:t>
      </w:r>
    </w:p>
    <w:p w14:paraId="083907B2"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Chen C 2021, </w:t>
      </w:r>
      <w:r w:rsidR="00E05881">
        <w:rPr>
          <w:rFonts w:ascii="Arial" w:hAnsi="Arial" w:cs="Arial"/>
          <w:lang w:val="en-GB"/>
        </w:rPr>
        <w:t>‘</w:t>
      </w:r>
      <w:r w:rsidRPr="00A166B3">
        <w:rPr>
          <w:rFonts w:ascii="Arial" w:hAnsi="Arial" w:cs="Arial"/>
          <w:lang w:val="en-GB"/>
        </w:rPr>
        <w:t>Implementation of an Environmentally Friendly Approach of a Hospital-Practice of Medical Waste Disposal</w:t>
      </w:r>
      <w:r w:rsidR="00E05881">
        <w:rPr>
          <w:rFonts w:ascii="Arial" w:hAnsi="Arial" w:cs="Arial"/>
          <w:lang w:val="en-GB"/>
        </w:rPr>
        <w:t>’</w:t>
      </w:r>
      <w:r w:rsidRPr="00A166B3">
        <w:rPr>
          <w:rFonts w:ascii="Arial" w:hAnsi="Arial" w:cs="Arial"/>
          <w:lang w:val="en-GB"/>
        </w:rPr>
        <w:t xml:space="preserve">, </w:t>
      </w:r>
      <w:r w:rsidRPr="00A166B3">
        <w:rPr>
          <w:rFonts w:ascii="Arial" w:hAnsi="Arial" w:cs="Arial"/>
          <w:i/>
          <w:lang w:val="en-GB"/>
        </w:rPr>
        <w:t>IOP Conference Series: Earth and Environmental Science</w:t>
      </w:r>
      <w:r w:rsidRPr="00A166B3">
        <w:rPr>
          <w:rFonts w:ascii="Arial" w:hAnsi="Arial" w:cs="Arial"/>
          <w:lang w:val="en-GB"/>
        </w:rPr>
        <w:t>, vol.728.</w:t>
      </w:r>
    </w:p>
    <w:p w14:paraId="19D94702"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Chillari KA, Southward J &amp; Harrigan N 2018, </w:t>
      </w:r>
      <w:r w:rsidR="00E05881">
        <w:rPr>
          <w:rFonts w:ascii="Arial" w:hAnsi="Arial" w:cs="Arial"/>
          <w:lang w:val="en-GB"/>
        </w:rPr>
        <w:t>‘</w:t>
      </w:r>
      <w:r w:rsidRPr="00A166B3">
        <w:rPr>
          <w:rFonts w:ascii="Arial" w:hAnsi="Arial" w:cs="Arial"/>
          <w:lang w:val="en-GB"/>
        </w:rPr>
        <w:t>Assessment of the potential impact of dose rounding parenteral chemotherapy agents on cost savings and drug waste minimization</w:t>
      </w:r>
      <w:r w:rsidR="00E05881">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3477D9" w:rsidRPr="00A166B3">
        <w:rPr>
          <w:rFonts w:ascii="Arial" w:hAnsi="Arial" w:cs="Arial"/>
          <w:i/>
          <w:lang w:val="en-GB"/>
        </w:rPr>
        <w:t>O</w:t>
      </w:r>
      <w:r w:rsidRPr="00A166B3">
        <w:rPr>
          <w:rFonts w:ascii="Arial" w:hAnsi="Arial" w:cs="Arial"/>
          <w:i/>
          <w:lang w:val="en-GB"/>
        </w:rPr>
        <w:t xml:space="preserve">ncology </w:t>
      </w:r>
      <w:r w:rsidR="003477D9" w:rsidRPr="00A166B3">
        <w:rPr>
          <w:rFonts w:ascii="Arial" w:hAnsi="Arial" w:cs="Arial"/>
          <w:i/>
          <w:lang w:val="en-GB"/>
        </w:rPr>
        <w:t>P</w:t>
      </w:r>
      <w:r w:rsidRPr="00A166B3">
        <w:rPr>
          <w:rFonts w:ascii="Arial" w:hAnsi="Arial" w:cs="Arial"/>
          <w:i/>
          <w:lang w:val="en-GB"/>
        </w:rPr>
        <w:t xml:space="preserve">harmacy </w:t>
      </w:r>
      <w:r w:rsidR="003477D9" w:rsidRPr="00A166B3">
        <w:rPr>
          <w:rFonts w:ascii="Arial" w:hAnsi="Arial" w:cs="Arial"/>
          <w:i/>
          <w:lang w:val="en-GB"/>
        </w:rPr>
        <w:t>P</w:t>
      </w:r>
      <w:r w:rsidRPr="00A166B3">
        <w:rPr>
          <w:rFonts w:ascii="Arial" w:hAnsi="Arial" w:cs="Arial"/>
          <w:i/>
          <w:lang w:val="en-GB"/>
        </w:rPr>
        <w:t>ractice</w:t>
      </w:r>
      <w:r w:rsidRPr="00A166B3">
        <w:rPr>
          <w:rFonts w:ascii="Arial" w:hAnsi="Arial" w:cs="Arial"/>
          <w:lang w:val="en-GB"/>
        </w:rPr>
        <w:t>, vol.24, no.7, pp.507-10.</w:t>
      </w:r>
    </w:p>
    <w:p w14:paraId="0F15AA6C"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Chu J, Ghenand O, Collins J, Byrne J, Wentworth A, Chai PR, Dadabhoy F, Hur C &amp; Traverso G 2021, </w:t>
      </w:r>
      <w:r w:rsidR="00E05881">
        <w:rPr>
          <w:rFonts w:ascii="Arial" w:hAnsi="Arial" w:cs="Arial"/>
          <w:lang w:val="en-GB"/>
        </w:rPr>
        <w:t>‘</w:t>
      </w:r>
      <w:r w:rsidRPr="00A166B3">
        <w:rPr>
          <w:rFonts w:ascii="Arial" w:hAnsi="Arial" w:cs="Arial"/>
          <w:lang w:val="en-GB"/>
        </w:rPr>
        <w:t>Thinking green: modelling respirator reuse strategies to reduce cost and waste</w:t>
      </w:r>
      <w:r w:rsidR="00E05881">
        <w:rPr>
          <w:rFonts w:ascii="Arial" w:hAnsi="Arial" w:cs="Arial"/>
          <w:lang w:val="en-GB"/>
        </w:rPr>
        <w:t>’</w:t>
      </w:r>
      <w:r w:rsidRPr="00A166B3">
        <w:rPr>
          <w:rFonts w:ascii="Arial" w:hAnsi="Arial" w:cs="Arial"/>
          <w:lang w:val="en-GB"/>
        </w:rPr>
        <w:t xml:space="preserve">, </w:t>
      </w:r>
      <w:r w:rsidRPr="00A166B3">
        <w:rPr>
          <w:rFonts w:ascii="Arial" w:hAnsi="Arial" w:cs="Arial"/>
          <w:i/>
          <w:lang w:val="en-GB"/>
        </w:rPr>
        <w:t>B</w:t>
      </w:r>
      <w:r w:rsidR="00B157CD" w:rsidRPr="00A166B3">
        <w:rPr>
          <w:rFonts w:ascii="Arial" w:hAnsi="Arial" w:cs="Arial"/>
          <w:i/>
          <w:lang w:val="en-GB"/>
        </w:rPr>
        <w:t xml:space="preserve">ritish </w:t>
      </w:r>
      <w:r w:rsidRPr="00A166B3">
        <w:rPr>
          <w:rFonts w:ascii="Arial" w:hAnsi="Arial" w:cs="Arial"/>
          <w:i/>
          <w:lang w:val="en-GB"/>
        </w:rPr>
        <w:t>M</w:t>
      </w:r>
      <w:r w:rsidR="00B157CD" w:rsidRPr="00A166B3">
        <w:rPr>
          <w:rFonts w:ascii="Arial" w:hAnsi="Arial" w:cs="Arial"/>
          <w:i/>
          <w:lang w:val="en-GB"/>
        </w:rPr>
        <w:t xml:space="preserve">edical </w:t>
      </w:r>
      <w:r w:rsidRPr="00A166B3">
        <w:rPr>
          <w:rFonts w:ascii="Arial" w:hAnsi="Arial" w:cs="Arial"/>
          <w:i/>
          <w:lang w:val="en-GB"/>
        </w:rPr>
        <w:t>J</w:t>
      </w:r>
      <w:r w:rsidR="00B157CD" w:rsidRPr="00A166B3">
        <w:rPr>
          <w:rFonts w:ascii="Arial" w:hAnsi="Arial" w:cs="Arial"/>
          <w:i/>
          <w:lang w:val="en-GB"/>
        </w:rPr>
        <w:t>ournal</w:t>
      </w:r>
      <w:r w:rsidRPr="00A166B3">
        <w:rPr>
          <w:rFonts w:ascii="Arial" w:hAnsi="Arial" w:cs="Arial"/>
          <w:i/>
          <w:lang w:val="en-GB"/>
        </w:rPr>
        <w:t xml:space="preserve"> </w:t>
      </w:r>
      <w:r w:rsidR="00B157CD" w:rsidRPr="00A166B3">
        <w:rPr>
          <w:rFonts w:ascii="Arial" w:hAnsi="Arial" w:cs="Arial"/>
          <w:i/>
          <w:lang w:val="en-GB"/>
        </w:rPr>
        <w:t>O</w:t>
      </w:r>
      <w:r w:rsidRPr="00A166B3">
        <w:rPr>
          <w:rFonts w:ascii="Arial" w:hAnsi="Arial" w:cs="Arial"/>
          <w:i/>
          <w:lang w:val="en-GB"/>
        </w:rPr>
        <w:t>pen</w:t>
      </w:r>
      <w:r w:rsidRPr="00A166B3">
        <w:rPr>
          <w:rFonts w:ascii="Arial" w:hAnsi="Arial" w:cs="Arial"/>
          <w:lang w:val="en-GB"/>
        </w:rPr>
        <w:t>, vol.11, no.7, p.e048687.</w:t>
      </w:r>
    </w:p>
    <w:p w14:paraId="6BADE0AA"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Cohen ES, Kouwenberg LHJA, Moody KS, Sperna Weiland NH, Kringos DS, Timmermans A &amp; Hehenkamp WJK 2023, </w:t>
      </w:r>
      <w:r w:rsidR="00EE58E7">
        <w:rPr>
          <w:rFonts w:ascii="Arial" w:hAnsi="Arial" w:cs="Arial"/>
          <w:lang w:val="en-GB"/>
        </w:rPr>
        <w:t>‘</w:t>
      </w:r>
      <w:r w:rsidRPr="00A166B3">
        <w:rPr>
          <w:rFonts w:ascii="Arial" w:hAnsi="Arial" w:cs="Arial"/>
          <w:lang w:val="en-GB"/>
        </w:rPr>
        <w:t>Environmental sustainability in obstetrics and gynaecology: A systematic review</w:t>
      </w:r>
      <w:r w:rsidR="00EE58E7">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BJOG : </w:t>
      </w:r>
      <w:r w:rsidR="00B150B1" w:rsidRPr="00A166B3">
        <w:rPr>
          <w:rFonts w:ascii="Arial" w:hAnsi="Arial" w:cs="Arial"/>
          <w:i/>
          <w:lang w:val="en-GB"/>
        </w:rPr>
        <w:t>A</w:t>
      </w:r>
      <w:r w:rsidRPr="00A166B3">
        <w:rPr>
          <w:rFonts w:ascii="Arial" w:hAnsi="Arial" w:cs="Arial"/>
          <w:i/>
          <w:lang w:val="en-GB"/>
        </w:rPr>
        <w:t xml:space="preserve">n </w:t>
      </w:r>
      <w:r w:rsidR="00B150B1" w:rsidRPr="00A166B3">
        <w:rPr>
          <w:rFonts w:ascii="Arial" w:hAnsi="Arial" w:cs="Arial"/>
          <w:i/>
          <w:lang w:val="en-GB"/>
        </w:rPr>
        <w:t>I</w:t>
      </w:r>
      <w:r w:rsidRPr="00A166B3">
        <w:rPr>
          <w:rFonts w:ascii="Arial" w:hAnsi="Arial" w:cs="Arial"/>
          <w:i/>
          <w:lang w:val="en-GB"/>
        </w:rPr>
        <w:t xml:space="preserve">nternational </w:t>
      </w:r>
      <w:r w:rsidR="00B150B1" w:rsidRPr="00A166B3">
        <w:rPr>
          <w:rFonts w:ascii="Arial" w:hAnsi="Arial" w:cs="Arial"/>
          <w:i/>
          <w:lang w:val="en-GB"/>
        </w:rPr>
        <w:t>J</w:t>
      </w:r>
      <w:r w:rsidRPr="00A166B3">
        <w:rPr>
          <w:rFonts w:ascii="Arial" w:hAnsi="Arial" w:cs="Arial"/>
          <w:i/>
          <w:lang w:val="en-GB"/>
        </w:rPr>
        <w:t xml:space="preserve">ournal of </w:t>
      </w:r>
      <w:r w:rsidR="00B150B1" w:rsidRPr="00A166B3">
        <w:rPr>
          <w:rFonts w:ascii="Arial" w:hAnsi="Arial" w:cs="Arial"/>
          <w:i/>
          <w:lang w:val="en-GB"/>
        </w:rPr>
        <w:t>O</w:t>
      </w:r>
      <w:r w:rsidRPr="00A166B3">
        <w:rPr>
          <w:rFonts w:ascii="Arial" w:hAnsi="Arial" w:cs="Arial"/>
          <w:i/>
          <w:lang w:val="en-GB"/>
        </w:rPr>
        <w:t xml:space="preserve">bstetrics and </w:t>
      </w:r>
      <w:r w:rsidR="00B150B1" w:rsidRPr="00A166B3">
        <w:rPr>
          <w:rFonts w:ascii="Arial" w:hAnsi="Arial" w:cs="Arial"/>
          <w:i/>
          <w:lang w:val="en-GB"/>
        </w:rPr>
        <w:t>G</w:t>
      </w:r>
      <w:r w:rsidRPr="00A166B3">
        <w:rPr>
          <w:rFonts w:ascii="Arial" w:hAnsi="Arial" w:cs="Arial"/>
          <w:i/>
          <w:lang w:val="en-GB"/>
        </w:rPr>
        <w:t>ynaecology</w:t>
      </w:r>
      <w:r w:rsidR="00C73114">
        <w:rPr>
          <w:rFonts w:ascii="Arial" w:hAnsi="Arial" w:cs="Arial"/>
          <w:i/>
          <w:lang w:val="en-GB"/>
        </w:rPr>
        <w:t xml:space="preserve">, </w:t>
      </w:r>
      <w:r w:rsidR="00C73114">
        <w:rPr>
          <w:rFonts w:ascii="Arial" w:hAnsi="Arial" w:cs="Arial"/>
          <w:iCs/>
          <w:lang w:val="en-GB"/>
        </w:rPr>
        <w:t>vol.131, no.5</w:t>
      </w:r>
      <w:r w:rsidRPr="00A166B3">
        <w:rPr>
          <w:rFonts w:ascii="Arial" w:hAnsi="Arial" w:cs="Arial"/>
          <w:lang w:val="en-GB"/>
        </w:rPr>
        <w:t>.</w:t>
      </w:r>
    </w:p>
    <w:p w14:paraId="369694AB"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Conrardy J, Hillanbrand M, Myers S &amp; Nussbaum GF 2010, </w:t>
      </w:r>
      <w:r w:rsidR="004319CB">
        <w:rPr>
          <w:rFonts w:ascii="Arial" w:hAnsi="Arial" w:cs="Arial"/>
          <w:lang w:val="en-GB"/>
        </w:rPr>
        <w:t>‘</w:t>
      </w:r>
      <w:r w:rsidRPr="00A166B3">
        <w:rPr>
          <w:rFonts w:ascii="Arial" w:hAnsi="Arial" w:cs="Arial"/>
          <w:lang w:val="en-GB"/>
        </w:rPr>
        <w:t>Reducing medical waste</w:t>
      </w:r>
      <w:r w:rsidR="004319CB">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AORN </w:t>
      </w:r>
      <w:r w:rsidR="00B150B1" w:rsidRPr="00A166B3">
        <w:rPr>
          <w:rFonts w:ascii="Arial" w:hAnsi="Arial" w:cs="Arial"/>
          <w:i/>
          <w:lang w:val="en-GB"/>
        </w:rPr>
        <w:t>J</w:t>
      </w:r>
      <w:r w:rsidRPr="00A166B3">
        <w:rPr>
          <w:rFonts w:ascii="Arial" w:hAnsi="Arial" w:cs="Arial"/>
          <w:i/>
          <w:lang w:val="en-GB"/>
        </w:rPr>
        <w:t>ournal</w:t>
      </w:r>
      <w:r w:rsidRPr="00A166B3">
        <w:rPr>
          <w:rFonts w:ascii="Arial" w:hAnsi="Arial" w:cs="Arial"/>
          <w:lang w:val="en-GB"/>
        </w:rPr>
        <w:t>, vol.91, no.6, pp.711-21.</w:t>
      </w:r>
    </w:p>
    <w:p w14:paraId="2129FD58"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Costello A, Abbas M, Allen A, Ball S, Bell S, Bellamy R, Friel S, Groce N, Johnson A, Kett M, Lee M, Levy C, Maslin M, McCoy D, McGuire B, Montgomery H, Napier D, Pagel C, Patel J, de Oliveira JAP, Redclift N, Rees H, Rogger D, Scott J, Stephenson J, Twigg J, Wolff J &amp; Patterson C 2009, </w:t>
      </w:r>
      <w:r w:rsidR="00960BA1">
        <w:rPr>
          <w:rFonts w:ascii="Arial" w:hAnsi="Arial" w:cs="Arial"/>
          <w:lang w:val="en-GB"/>
        </w:rPr>
        <w:t>‘</w:t>
      </w:r>
      <w:r w:rsidRPr="00A166B3">
        <w:rPr>
          <w:rFonts w:ascii="Arial" w:hAnsi="Arial" w:cs="Arial"/>
          <w:lang w:val="en-GB"/>
        </w:rPr>
        <w:t xml:space="preserve">Managing the health effects of climate change: </w:t>
      </w:r>
      <w:r w:rsidRPr="00A166B3">
        <w:rPr>
          <w:rFonts w:ascii="Arial" w:hAnsi="Arial" w:cs="Arial"/>
          <w:i/>
          <w:lang w:val="en-GB"/>
        </w:rPr>
        <w:t>Lancet</w:t>
      </w:r>
      <w:r w:rsidRPr="00A166B3">
        <w:rPr>
          <w:rFonts w:ascii="Arial" w:hAnsi="Arial" w:cs="Arial"/>
          <w:lang w:val="en-GB"/>
        </w:rPr>
        <w:t xml:space="preserve"> and University College London Institute for Global Health Commission</w:t>
      </w:r>
      <w:r w:rsidR="00960BA1">
        <w:rPr>
          <w:rFonts w:ascii="Arial" w:hAnsi="Arial" w:cs="Arial"/>
          <w:lang w:val="en-GB"/>
        </w:rPr>
        <w:t>’</w:t>
      </w:r>
      <w:r w:rsidRPr="00A166B3">
        <w:rPr>
          <w:rFonts w:ascii="Arial" w:hAnsi="Arial" w:cs="Arial"/>
          <w:lang w:val="en-GB"/>
        </w:rPr>
        <w:t xml:space="preserve">, </w:t>
      </w:r>
      <w:r w:rsidRPr="00A166B3">
        <w:rPr>
          <w:rFonts w:ascii="Arial" w:hAnsi="Arial" w:cs="Arial"/>
          <w:i/>
          <w:lang w:val="en-GB"/>
        </w:rPr>
        <w:t>The Lancet</w:t>
      </w:r>
      <w:r w:rsidRPr="00A166B3">
        <w:rPr>
          <w:rFonts w:ascii="Arial" w:hAnsi="Arial" w:cs="Arial"/>
          <w:lang w:val="en-GB"/>
        </w:rPr>
        <w:t>, vol.373, no.9676, pp.1693-733.</w:t>
      </w:r>
    </w:p>
    <w:p w14:paraId="1A39C918"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Cozzio M, Melis A, La Fauci G, Guaraldi P, Caputo R, Lioi F, Cellini GS, Santilli G, Scarlattei D, Siravo P, Zuccheri P, Ziglio A &amp; Montalti M 2023, </w:t>
      </w:r>
      <w:r w:rsidR="00EA76A7">
        <w:rPr>
          <w:rFonts w:ascii="Arial" w:hAnsi="Arial" w:cs="Arial"/>
          <w:lang w:val="en-GB"/>
        </w:rPr>
        <w:t>‘</w:t>
      </w:r>
      <w:r w:rsidRPr="00A166B3">
        <w:rPr>
          <w:rFonts w:ascii="Arial" w:hAnsi="Arial" w:cs="Arial"/>
          <w:lang w:val="en-GB"/>
        </w:rPr>
        <w:t>Vial Sharing of High-Cost Drugs to Decrease Leftovers and Costs: A Retrospective Observational Study on Patisiran Administration in Bologna, Italy</w:t>
      </w:r>
      <w:r w:rsidR="00EA76A7">
        <w:rPr>
          <w:rFonts w:ascii="Arial" w:hAnsi="Arial" w:cs="Arial"/>
          <w:lang w:val="en-GB"/>
        </w:rPr>
        <w:t>’</w:t>
      </w:r>
      <w:r w:rsidRPr="00A166B3">
        <w:rPr>
          <w:rFonts w:ascii="Arial" w:hAnsi="Arial" w:cs="Arial"/>
          <w:lang w:val="en-GB"/>
        </w:rPr>
        <w:t xml:space="preserve">, </w:t>
      </w:r>
      <w:r w:rsidRPr="00A166B3">
        <w:rPr>
          <w:rFonts w:ascii="Arial" w:hAnsi="Arial" w:cs="Arial"/>
          <w:i/>
          <w:lang w:val="en-GB"/>
        </w:rPr>
        <w:t>Healthcare</w:t>
      </w:r>
      <w:r w:rsidRPr="00A166B3">
        <w:rPr>
          <w:rFonts w:ascii="Arial" w:hAnsi="Arial" w:cs="Arial"/>
          <w:lang w:val="en-GB"/>
        </w:rPr>
        <w:t>, vol.11, no.7.</w:t>
      </w:r>
    </w:p>
    <w:p w14:paraId="15534296"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Cunha Neves JA, Roseira J, Queirós P, Sousa HT, Pellino G &amp; Cunha MF 2023, </w:t>
      </w:r>
      <w:r w:rsidR="00EA76A7">
        <w:rPr>
          <w:rFonts w:ascii="Arial" w:hAnsi="Arial" w:cs="Arial"/>
          <w:lang w:val="en-GB"/>
        </w:rPr>
        <w:t>‘</w:t>
      </w:r>
      <w:r w:rsidRPr="00A166B3">
        <w:rPr>
          <w:rFonts w:ascii="Arial" w:hAnsi="Arial" w:cs="Arial"/>
          <w:lang w:val="en-GB"/>
        </w:rPr>
        <w:t>Targeted intervention to achieve waste reduction in gastrointestinal endoscopy</w:t>
      </w:r>
      <w:r w:rsidR="00EA76A7">
        <w:rPr>
          <w:rFonts w:ascii="Arial" w:hAnsi="Arial" w:cs="Arial"/>
          <w:lang w:val="en-GB"/>
        </w:rPr>
        <w:t>’</w:t>
      </w:r>
      <w:r w:rsidRPr="00A166B3">
        <w:rPr>
          <w:rFonts w:ascii="Arial" w:hAnsi="Arial" w:cs="Arial"/>
          <w:lang w:val="en-GB"/>
        </w:rPr>
        <w:t xml:space="preserve">, </w:t>
      </w:r>
      <w:r w:rsidRPr="00A166B3">
        <w:rPr>
          <w:rFonts w:ascii="Arial" w:hAnsi="Arial" w:cs="Arial"/>
          <w:i/>
          <w:lang w:val="en-GB"/>
        </w:rPr>
        <w:t>Gut</w:t>
      </w:r>
      <w:r w:rsidRPr="00A166B3">
        <w:rPr>
          <w:rFonts w:ascii="Arial" w:hAnsi="Arial" w:cs="Arial"/>
          <w:lang w:val="en-GB"/>
        </w:rPr>
        <w:t>, vol.72, no.2, pp.306-13.</w:t>
      </w:r>
    </w:p>
    <w:p w14:paraId="24CB7ABE"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Cunningham AJ, Krakauer K, Schofield C, Kenron D &amp; Krishnaswami S 2023, </w:t>
      </w:r>
      <w:r w:rsidR="00EA76A7">
        <w:rPr>
          <w:rFonts w:ascii="Arial" w:hAnsi="Arial" w:cs="Arial"/>
          <w:lang w:val="en-GB"/>
        </w:rPr>
        <w:t>‘</w:t>
      </w:r>
      <w:r w:rsidRPr="00A166B3">
        <w:rPr>
          <w:rFonts w:ascii="Arial" w:hAnsi="Arial" w:cs="Arial"/>
          <w:lang w:val="en-GB"/>
        </w:rPr>
        <w:t>Reducing Disposable Surgical Items: Decreasing Environmental Impact and Costs at a Children's Hospital, a Pilot Study</w:t>
      </w:r>
      <w:r w:rsidR="00EA76A7">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The Journal of </w:t>
      </w:r>
      <w:r w:rsidR="0013169B" w:rsidRPr="00A166B3">
        <w:rPr>
          <w:rFonts w:ascii="Arial" w:hAnsi="Arial" w:cs="Arial"/>
          <w:i/>
          <w:lang w:val="en-GB"/>
        </w:rPr>
        <w:t>S</w:t>
      </w:r>
      <w:r w:rsidRPr="00A166B3">
        <w:rPr>
          <w:rFonts w:ascii="Arial" w:hAnsi="Arial" w:cs="Arial"/>
          <w:i/>
          <w:lang w:val="en-GB"/>
        </w:rPr>
        <w:t xml:space="preserve">urgical </w:t>
      </w:r>
      <w:r w:rsidR="0013169B" w:rsidRPr="00A166B3">
        <w:rPr>
          <w:rFonts w:ascii="Arial" w:hAnsi="Arial" w:cs="Arial"/>
          <w:i/>
          <w:lang w:val="en-GB"/>
        </w:rPr>
        <w:t>R</w:t>
      </w:r>
      <w:r w:rsidRPr="00A166B3">
        <w:rPr>
          <w:rFonts w:ascii="Arial" w:hAnsi="Arial" w:cs="Arial"/>
          <w:i/>
          <w:lang w:val="en-GB"/>
        </w:rPr>
        <w:t>esearch</w:t>
      </w:r>
      <w:r w:rsidRPr="00A166B3">
        <w:rPr>
          <w:rFonts w:ascii="Arial" w:hAnsi="Arial" w:cs="Arial"/>
          <w:lang w:val="en-GB"/>
        </w:rPr>
        <w:t>, vol.288, pp.309-14.</w:t>
      </w:r>
    </w:p>
    <w:p w14:paraId="386EE64D"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Davis NF, McGrath S, Quinlan M, Jack G, Lawrentschuk N &amp; Bolton DM 2018, </w:t>
      </w:r>
      <w:r w:rsidR="002B0432">
        <w:rPr>
          <w:rFonts w:ascii="Arial" w:hAnsi="Arial" w:cs="Arial"/>
          <w:lang w:val="en-GB"/>
        </w:rPr>
        <w:t>‘</w:t>
      </w:r>
      <w:r w:rsidRPr="00A166B3">
        <w:rPr>
          <w:rFonts w:ascii="Arial" w:hAnsi="Arial" w:cs="Arial"/>
          <w:lang w:val="en-GB"/>
        </w:rPr>
        <w:t>Carbon Footprint in Flexible Ureteroscopy: A Comparative Study on the Environmental Impact of Reusable and Single-Use Ureteroscopes</w:t>
      </w:r>
      <w:r w:rsidR="002B0432">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13169B" w:rsidRPr="00A166B3">
        <w:rPr>
          <w:rFonts w:ascii="Arial" w:hAnsi="Arial" w:cs="Arial"/>
          <w:i/>
          <w:lang w:val="en-GB"/>
        </w:rPr>
        <w:t>E</w:t>
      </w:r>
      <w:r w:rsidRPr="00A166B3">
        <w:rPr>
          <w:rFonts w:ascii="Arial" w:hAnsi="Arial" w:cs="Arial"/>
          <w:i/>
          <w:lang w:val="en-GB"/>
        </w:rPr>
        <w:t>ndourology</w:t>
      </w:r>
      <w:r w:rsidRPr="00A166B3">
        <w:rPr>
          <w:rFonts w:ascii="Arial" w:hAnsi="Arial" w:cs="Arial"/>
          <w:lang w:val="en-GB"/>
        </w:rPr>
        <w:t>, vol.32, no.3, pp. 214-7.</w:t>
      </w:r>
    </w:p>
    <w:p w14:paraId="5B2763E5" w14:textId="77777777" w:rsidR="000C7370" w:rsidRDefault="000F4972" w:rsidP="000F4972">
      <w:pPr>
        <w:pStyle w:val="EndNoteBibliography"/>
        <w:rPr>
          <w:rFonts w:ascii="Arial" w:hAnsi="Arial" w:cs="Arial"/>
          <w:lang w:val="en-GB"/>
        </w:rPr>
      </w:pPr>
      <w:r w:rsidRPr="00A166B3">
        <w:rPr>
          <w:rFonts w:ascii="Arial" w:hAnsi="Arial" w:cs="Arial"/>
          <w:lang w:val="en-GB"/>
        </w:rPr>
        <w:t>DCCEEW [Australian Government Department of Climate Change, Energy, the Environment and Water] 2024</w:t>
      </w:r>
      <w:r w:rsidR="00C627FA">
        <w:rPr>
          <w:rFonts w:ascii="Arial" w:hAnsi="Arial" w:cs="Arial"/>
          <w:lang w:val="en-GB"/>
        </w:rPr>
        <w:t>a</w:t>
      </w:r>
      <w:r w:rsidRPr="00A166B3">
        <w:rPr>
          <w:rFonts w:ascii="Arial" w:hAnsi="Arial" w:cs="Arial"/>
          <w:lang w:val="en-GB"/>
        </w:rPr>
        <w:t xml:space="preserve">, </w:t>
      </w:r>
      <w:r w:rsidRPr="00A166B3">
        <w:rPr>
          <w:rFonts w:ascii="Arial" w:hAnsi="Arial" w:cs="Arial"/>
          <w:i/>
          <w:lang w:val="en-GB"/>
        </w:rPr>
        <w:t>National Climate Risk Assessment First pass assessment report</w:t>
      </w:r>
      <w:r w:rsidRPr="00A166B3">
        <w:rPr>
          <w:rFonts w:ascii="Arial" w:hAnsi="Arial" w:cs="Arial"/>
          <w:lang w:val="en-GB"/>
        </w:rPr>
        <w:t xml:space="preserve">, </w:t>
      </w:r>
      <w:r w:rsidR="00B14D9A">
        <w:rPr>
          <w:rFonts w:ascii="Arial" w:hAnsi="Arial" w:cs="Arial"/>
          <w:lang w:val="en-GB"/>
        </w:rPr>
        <w:t>viewed 1 May 2025, &lt;</w:t>
      </w:r>
      <w:hyperlink r:id="rId17" w:history="1">
        <w:r w:rsidR="00727106" w:rsidRPr="00727106">
          <w:rPr>
            <w:rStyle w:val="Hyperlink"/>
            <w:rFonts w:ascii="Arial" w:hAnsi="Arial" w:cs="Arial"/>
            <w:lang w:val="en-GB"/>
          </w:rPr>
          <w:t>https://www.dcceew.gov.au/sites/default/files/documents/national-climate-risk-assessment-first-pass-assessment-report-2024.pdf</w:t>
        </w:r>
      </w:hyperlink>
      <w:r w:rsidR="00286B8F">
        <w:rPr>
          <w:rFonts w:ascii="Arial" w:hAnsi="Arial" w:cs="Arial"/>
          <w:lang w:val="en-GB"/>
        </w:rPr>
        <w:t>&gt;.</w:t>
      </w:r>
    </w:p>
    <w:p w14:paraId="02C0CE9A" w14:textId="77777777" w:rsidR="000C7370" w:rsidRDefault="00C627FA" w:rsidP="000F4972">
      <w:pPr>
        <w:pStyle w:val="EndNoteBibliography"/>
        <w:rPr>
          <w:rFonts w:ascii="Arial" w:hAnsi="Arial" w:cs="Arial"/>
          <w:lang w:val="en-GB"/>
        </w:rPr>
      </w:pPr>
      <w:r w:rsidRPr="00A166B3">
        <w:rPr>
          <w:rFonts w:ascii="Arial" w:hAnsi="Arial" w:cs="Arial"/>
          <w:lang w:val="en-GB"/>
        </w:rPr>
        <w:t>———</w:t>
      </w:r>
      <w:r>
        <w:rPr>
          <w:rFonts w:ascii="Arial" w:hAnsi="Arial" w:cs="Arial"/>
          <w:lang w:val="en-GB"/>
        </w:rPr>
        <w:t xml:space="preserve"> 2024b, </w:t>
      </w:r>
      <w:r w:rsidRPr="00C627FA">
        <w:rPr>
          <w:rFonts w:ascii="Arial" w:hAnsi="Arial" w:cs="Arial"/>
          <w:lang w:val="en-GB"/>
        </w:rPr>
        <w:t xml:space="preserve">Reforming packaging regulation, Australian Government, viewed </w:t>
      </w:r>
      <w:r>
        <w:rPr>
          <w:rFonts w:ascii="Arial" w:hAnsi="Arial" w:cs="Arial"/>
          <w:lang w:val="en-GB"/>
        </w:rPr>
        <w:t>1</w:t>
      </w:r>
      <w:r w:rsidRPr="00C627FA">
        <w:rPr>
          <w:rFonts w:ascii="Arial" w:hAnsi="Arial" w:cs="Arial"/>
          <w:lang w:val="en-GB"/>
        </w:rPr>
        <w:t xml:space="preserve"> May 2025, </w:t>
      </w:r>
      <w:r>
        <w:rPr>
          <w:rFonts w:ascii="Arial" w:hAnsi="Arial" w:cs="Arial"/>
          <w:lang w:val="en-GB"/>
        </w:rPr>
        <w:t>&lt;</w:t>
      </w:r>
      <w:r w:rsidRPr="009B4CF5">
        <w:t>https://www.dcceew.gov.au/environment/protection/waste/packaging/reforming-packaging-regulation</w:t>
      </w:r>
      <w:r>
        <w:rPr>
          <w:rFonts w:ascii="Arial" w:hAnsi="Arial" w:cs="Arial"/>
          <w:lang w:val="en-GB"/>
        </w:rPr>
        <w:t>&gt;.</w:t>
      </w:r>
    </w:p>
    <w:p w14:paraId="7AE460FB" w14:textId="77777777" w:rsidR="000C7370" w:rsidRDefault="00197C15" w:rsidP="000F4972">
      <w:pPr>
        <w:pStyle w:val="EndNoteBibliography"/>
        <w:rPr>
          <w:rFonts w:ascii="Arial" w:hAnsi="Arial" w:cs="Arial"/>
          <w:lang w:val="en-GB"/>
        </w:rPr>
      </w:pPr>
      <w:r w:rsidRPr="00A166B3">
        <w:rPr>
          <w:rFonts w:ascii="Arial" w:hAnsi="Arial" w:cs="Arial"/>
          <w:lang w:val="en-GB"/>
        </w:rPr>
        <w:t>———</w:t>
      </w:r>
      <w:r>
        <w:rPr>
          <w:rFonts w:ascii="Arial" w:hAnsi="Arial" w:cs="Arial"/>
          <w:lang w:val="en-GB"/>
        </w:rPr>
        <w:t xml:space="preserve"> 2024c, </w:t>
      </w:r>
      <w:r w:rsidRPr="00FE489C">
        <w:rPr>
          <w:rFonts w:ascii="Arial" w:hAnsi="Arial" w:cs="Arial"/>
          <w:i/>
          <w:iCs/>
          <w:lang w:val="en-GB"/>
        </w:rPr>
        <w:t>National Waste Policy Action Plan</w:t>
      </w:r>
      <w:r>
        <w:rPr>
          <w:rFonts w:ascii="Arial" w:hAnsi="Arial" w:cs="Arial"/>
          <w:lang w:val="en-GB"/>
        </w:rPr>
        <w:t>, viewed 1 May 2025, &lt;</w:t>
      </w:r>
      <w:r w:rsidRPr="00FE489C">
        <w:rPr>
          <w:rFonts w:ascii="Arial" w:hAnsi="Arial" w:cs="Arial"/>
          <w:lang w:val="en-GB"/>
        </w:rPr>
        <w:t>https://www.dcceew.gov.au/environment/protection/waste/publications/national-waste-policy-action-plan</w:t>
      </w:r>
      <w:r>
        <w:rPr>
          <w:rFonts w:ascii="Arial" w:hAnsi="Arial" w:cs="Arial"/>
          <w:lang w:val="en-GB"/>
        </w:rPr>
        <w:t>&gt;.</w:t>
      </w:r>
    </w:p>
    <w:p w14:paraId="38FEC513" w14:textId="77777777" w:rsidR="000C7370" w:rsidRDefault="000F4972" w:rsidP="000F4972">
      <w:pPr>
        <w:pStyle w:val="EndNoteBibliography"/>
        <w:rPr>
          <w:rFonts w:ascii="Arial" w:hAnsi="Arial" w:cs="Arial"/>
          <w:lang w:val="en-GB"/>
        </w:rPr>
      </w:pPr>
      <w:r>
        <w:rPr>
          <w:rFonts w:ascii="Arial" w:hAnsi="Arial" w:cs="Arial"/>
          <w:lang w:val="en-GB"/>
        </w:rPr>
        <w:t xml:space="preserve">DEE [Australian Government Department of the Environment and Energy] 2018, </w:t>
      </w:r>
      <w:r w:rsidRPr="003F1FFB">
        <w:rPr>
          <w:rFonts w:ascii="Arial" w:hAnsi="Arial" w:cs="Arial"/>
          <w:i/>
          <w:iCs/>
          <w:lang w:val="en-GB"/>
        </w:rPr>
        <w:t>National Waste Policy: Less waste, more resources</w:t>
      </w:r>
      <w:r>
        <w:rPr>
          <w:rFonts w:ascii="Arial" w:hAnsi="Arial" w:cs="Arial"/>
          <w:i/>
          <w:iCs/>
          <w:lang w:val="en-GB"/>
        </w:rPr>
        <w:t xml:space="preserve"> 2018, </w:t>
      </w:r>
      <w:r w:rsidRPr="003F1FFB">
        <w:rPr>
          <w:rFonts w:ascii="Arial" w:hAnsi="Arial" w:cs="Arial"/>
          <w:lang w:val="en-GB"/>
        </w:rPr>
        <w:t xml:space="preserve">viewed </w:t>
      </w:r>
      <w:r>
        <w:rPr>
          <w:rFonts w:ascii="Arial" w:hAnsi="Arial" w:cs="Arial"/>
          <w:lang w:val="en-GB"/>
        </w:rPr>
        <w:t>1</w:t>
      </w:r>
      <w:r w:rsidRPr="003F1FFB">
        <w:rPr>
          <w:rFonts w:ascii="Arial" w:hAnsi="Arial" w:cs="Arial"/>
          <w:lang w:val="en-GB"/>
        </w:rPr>
        <w:t xml:space="preserve"> May 202</w:t>
      </w:r>
      <w:r>
        <w:rPr>
          <w:rFonts w:ascii="Arial" w:hAnsi="Arial" w:cs="Arial"/>
          <w:lang w:val="en-GB"/>
        </w:rPr>
        <w:t>5</w:t>
      </w:r>
      <w:r w:rsidRPr="003F1FFB">
        <w:rPr>
          <w:rFonts w:ascii="Arial" w:hAnsi="Arial" w:cs="Arial"/>
          <w:lang w:val="en-GB"/>
        </w:rPr>
        <w:t>,</w:t>
      </w:r>
      <w:r>
        <w:rPr>
          <w:rFonts w:ascii="Arial" w:hAnsi="Arial" w:cs="Arial"/>
          <w:i/>
          <w:iCs/>
          <w:lang w:val="en-GB"/>
        </w:rPr>
        <w:t xml:space="preserve"> </w:t>
      </w:r>
      <w:r w:rsidRPr="003D741F">
        <w:rPr>
          <w:rFonts w:ascii="Arial" w:hAnsi="Arial" w:cs="Arial"/>
          <w:lang w:val="en-GB"/>
        </w:rPr>
        <w:t>&lt;https://www.dcceew.gov.au/environment/protection/waste/publications/national-waste-policy-2018&gt;.</w:t>
      </w:r>
    </w:p>
    <w:p w14:paraId="13E5A2AD"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de Ridder EF, Friedericy HJ, van der Eijk AC, Dankelman J &amp; Jansen FW 2022, </w:t>
      </w:r>
      <w:r w:rsidR="002B0432">
        <w:rPr>
          <w:rFonts w:ascii="Arial" w:hAnsi="Arial" w:cs="Arial"/>
          <w:lang w:val="en-GB"/>
        </w:rPr>
        <w:t>‘</w:t>
      </w:r>
      <w:r w:rsidRPr="00A166B3">
        <w:rPr>
          <w:rFonts w:ascii="Arial" w:hAnsi="Arial" w:cs="Arial"/>
          <w:lang w:val="en-GB"/>
        </w:rPr>
        <w:t>A New Method to Improve the Environmental Sustainability of the Operating Room: Healthcare Sustainability Mode and Effect Analysis (HSMEA)</w:t>
      </w:r>
      <w:r w:rsidR="002B0432">
        <w:rPr>
          <w:rFonts w:ascii="Arial" w:hAnsi="Arial" w:cs="Arial"/>
          <w:lang w:val="en-GB"/>
        </w:rPr>
        <w:t>’</w:t>
      </w:r>
      <w:r w:rsidRPr="00A166B3">
        <w:rPr>
          <w:rFonts w:ascii="Arial" w:hAnsi="Arial" w:cs="Arial"/>
          <w:lang w:val="en-GB"/>
        </w:rPr>
        <w:t xml:space="preserve">, </w:t>
      </w:r>
      <w:r w:rsidRPr="00A166B3">
        <w:rPr>
          <w:rFonts w:ascii="Arial" w:hAnsi="Arial" w:cs="Arial"/>
          <w:i/>
          <w:lang w:val="en-GB"/>
        </w:rPr>
        <w:t>Sustainability</w:t>
      </w:r>
      <w:r w:rsidRPr="00A166B3">
        <w:rPr>
          <w:rFonts w:ascii="Arial" w:hAnsi="Arial" w:cs="Arial"/>
          <w:lang w:val="en-GB"/>
        </w:rPr>
        <w:t>, vol.14, no.21.</w:t>
      </w:r>
    </w:p>
    <w:p w14:paraId="3BF81A9B" w14:textId="77777777" w:rsidR="000C7370" w:rsidRDefault="0069525F" w:rsidP="00D15567">
      <w:pPr>
        <w:pStyle w:val="EndNoteBibliography"/>
        <w:rPr>
          <w:rFonts w:ascii="Arial" w:hAnsi="Arial" w:cs="Arial"/>
          <w:lang w:val="en-GB"/>
        </w:rPr>
      </w:pPr>
      <w:r>
        <w:rPr>
          <w:rFonts w:ascii="Arial" w:hAnsi="Arial" w:cs="Arial"/>
          <w:lang w:val="en-GB"/>
        </w:rPr>
        <w:t>d</w:t>
      </w:r>
      <w:r w:rsidR="00041D15" w:rsidRPr="00041D15">
        <w:rPr>
          <w:rFonts w:ascii="Arial" w:hAnsi="Arial" w:cs="Arial"/>
          <w:lang w:val="en-GB"/>
        </w:rPr>
        <w:t>e Sain R, Irwin</w:t>
      </w:r>
      <w:r w:rsidR="00041D15">
        <w:rPr>
          <w:rFonts w:ascii="Arial" w:hAnsi="Arial" w:cs="Arial"/>
          <w:lang w:val="en-GB"/>
        </w:rPr>
        <w:t xml:space="preserve"> A</w:t>
      </w:r>
      <w:r w:rsidR="00041D15" w:rsidRPr="00041D15">
        <w:rPr>
          <w:rFonts w:ascii="Arial" w:hAnsi="Arial" w:cs="Arial"/>
          <w:lang w:val="en-GB"/>
        </w:rPr>
        <w:t>, McGushin</w:t>
      </w:r>
      <w:r w:rsidR="00F70F94">
        <w:rPr>
          <w:rFonts w:ascii="Arial" w:hAnsi="Arial" w:cs="Arial"/>
          <w:lang w:val="en-GB"/>
        </w:rPr>
        <w:t xml:space="preserve"> A</w:t>
      </w:r>
      <w:r w:rsidR="00041D15" w:rsidRPr="00041D15">
        <w:rPr>
          <w:rFonts w:ascii="Arial" w:hAnsi="Arial" w:cs="Arial"/>
          <w:lang w:val="en-GB"/>
        </w:rPr>
        <w:t>, Dryburgh</w:t>
      </w:r>
      <w:r w:rsidR="005D1000">
        <w:rPr>
          <w:rFonts w:ascii="Arial" w:hAnsi="Arial" w:cs="Arial"/>
          <w:lang w:val="en-GB"/>
        </w:rPr>
        <w:t>,L</w:t>
      </w:r>
      <w:r w:rsidR="00041D15" w:rsidRPr="00041D15">
        <w:rPr>
          <w:rFonts w:ascii="Arial" w:hAnsi="Arial" w:cs="Arial"/>
          <w:lang w:val="en-GB"/>
        </w:rPr>
        <w:t xml:space="preserve">, Cooper </w:t>
      </w:r>
      <w:r w:rsidR="005D1000">
        <w:rPr>
          <w:rFonts w:ascii="Arial" w:hAnsi="Arial" w:cs="Arial"/>
          <w:lang w:val="en-GB"/>
        </w:rPr>
        <w:t xml:space="preserve">G </w:t>
      </w:r>
      <w:r w:rsidR="00264889">
        <w:rPr>
          <w:rFonts w:ascii="Arial" w:hAnsi="Arial" w:cs="Arial"/>
          <w:lang w:val="en-GB"/>
        </w:rPr>
        <w:t>&amp;</w:t>
      </w:r>
      <w:r w:rsidR="00041D15" w:rsidRPr="00041D15">
        <w:rPr>
          <w:rFonts w:ascii="Arial" w:hAnsi="Arial" w:cs="Arial"/>
          <w:lang w:val="en-GB"/>
        </w:rPr>
        <w:t xml:space="preserve"> Skellern</w:t>
      </w:r>
      <w:r w:rsidR="00264889">
        <w:rPr>
          <w:rFonts w:ascii="Arial" w:hAnsi="Arial" w:cs="Arial"/>
          <w:lang w:val="en-GB"/>
        </w:rPr>
        <w:t xml:space="preserve"> M </w:t>
      </w:r>
      <w:r w:rsidR="00041D15" w:rsidRPr="00041D15">
        <w:rPr>
          <w:rFonts w:ascii="Arial" w:hAnsi="Arial" w:cs="Arial"/>
          <w:lang w:val="en-GB"/>
        </w:rPr>
        <w:t xml:space="preserve">2025. </w:t>
      </w:r>
      <w:r w:rsidR="00041D15" w:rsidRPr="00C55EF5">
        <w:rPr>
          <w:rFonts w:ascii="Arial" w:hAnsi="Arial" w:cs="Arial"/>
          <w:i/>
          <w:iCs/>
          <w:lang w:val="en-GB"/>
        </w:rPr>
        <w:t>Estimates of Australian Health System Greenhouse Gas Emissions, 2021-22</w:t>
      </w:r>
      <w:r w:rsidR="00041D15" w:rsidRPr="00041D15">
        <w:rPr>
          <w:rFonts w:ascii="Arial" w:hAnsi="Arial" w:cs="Arial"/>
          <w:lang w:val="en-GB"/>
        </w:rPr>
        <w:t>. Australian Centre for Disease Control</w:t>
      </w:r>
      <w:r w:rsidR="00E03F68">
        <w:rPr>
          <w:rFonts w:ascii="Arial" w:hAnsi="Arial" w:cs="Arial"/>
          <w:lang w:val="en-GB"/>
        </w:rPr>
        <w:t>, viewed 1 May 2025</w:t>
      </w:r>
      <w:r w:rsidR="00727106">
        <w:rPr>
          <w:rFonts w:ascii="Arial" w:hAnsi="Arial" w:cs="Arial"/>
          <w:lang w:val="en-GB"/>
        </w:rPr>
        <w:t>,</w:t>
      </w:r>
      <w:r w:rsidR="00E03F68">
        <w:rPr>
          <w:rFonts w:ascii="Arial" w:hAnsi="Arial" w:cs="Arial"/>
          <w:lang w:val="en-GB"/>
        </w:rPr>
        <w:t xml:space="preserve"> &lt;</w:t>
      </w:r>
      <w:r w:rsidR="00E03F68" w:rsidRPr="00EE5F14">
        <w:rPr>
          <w:rFonts w:ascii="Arial" w:hAnsi="Arial" w:cs="Arial"/>
          <w:lang w:val="en-GB"/>
        </w:rPr>
        <w:t>https://www.health.gov.au/sites/default/files/2025-04/estimates-of-australian-health-system-greenhouse-gas-emissions-2021-22.pdf</w:t>
      </w:r>
      <w:r w:rsidR="00E03F68">
        <w:rPr>
          <w:rFonts w:ascii="Arial" w:hAnsi="Arial" w:cs="Arial"/>
          <w:lang w:val="en-GB"/>
        </w:rPr>
        <w:t>&gt;.</w:t>
      </w:r>
    </w:p>
    <w:p w14:paraId="79636EA1"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De Sousa F, Martin D &amp; Grimmond T 2014, </w:t>
      </w:r>
      <w:r w:rsidR="002B0432">
        <w:rPr>
          <w:rFonts w:ascii="Arial" w:hAnsi="Arial" w:cs="Arial"/>
          <w:lang w:val="en-GB"/>
        </w:rPr>
        <w:t>‘</w:t>
      </w:r>
      <w:r w:rsidRPr="00A166B3">
        <w:rPr>
          <w:rFonts w:ascii="Arial" w:hAnsi="Arial" w:cs="Arial"/>
          <w:lang w:val="en-GB"/>
        </w:rPr>
        <w:t>Impact of a linerless, reusable, clinical wastebin system on costs, waste volumes and infection risk in an Australian acute-care hospital</w:t>
      </w:r>
      <w:r w:rsidR="002B0432">
        <w:rPr>
          <w:rFonts w:ascii="Arial" w:hAnsi="Arial" w:cs="Arial"/>
          <w:lang w:val="en-GB"/>
        </w:rPr>
        <w:t>’</w:t>
      </w:r>
      <w:r w:rsidRPr="00A166B3">
        <w:rPr>
          <w:rFonts w:ascii="Arial" w:hAnsi="Arial" w:cs="Arial"/>
          <w:lang w:val="en-GB"/>
        </w:rPr>
        <w:t xml:space="preserve">, </w:t>
      </w:r>
      <w:r w:rsidRPr="00A166B3">
        <w:rPr>
          <w:rFonts w:ascii="Arial" w:hAnsi="Arial" w:cs="Arial"/>
          <w:i/>
          <w:lang w:val="en-GB"/>
        </w:rPr>
        <w:t>Healthcare Infection</w:t>
      </w:r>
      <w:r w:rsidRPr="00A166B3">
        <w:rPr>
          <w:rFonts w:ascii="Arial" w:hAnsi="Arial" w:cs="Arial"/>
          <w:lang w:val="en-GB"/>
        </w:rPr>
        <w:t>, vol.19, no.2, pp.76-80.</w:t>
      </w:r>
    </w:p>
    <w:p w14:paraId="41836EE1"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Debois W, Prata J, Elmer B, Liu J, Fominyam E &amp; Salemi A 2013, </w:t>
      </w:r>
      <w:r w:rsidR="002B0432">
        <w:rPr>
          <w:rFonts w:ascii="Arial" w:hAnsi="Arial" w:cs="Arial"/>
          <w:lang w:val="en-GB"/>
        </w:rPr>
        <w:t>‘</w:t>
      </w:r>
      <w:r w:rsidRPr="00A166B3">
        <w:rPr>
          <w:rFonts w:ascii="Arial" w:hAnsi="Arial" w:cs="Arial"/>
          <w:lang w:val="en-GB"/>
        </w:rPr>
        <w:t>Improved environmental impact with diversion of perfusion bypass circuit to municipal solid waste</w:t>
      </w:r>
      <w:r w:rsidR="002B0432">
        <w:rPr>
          <w:rFonts w:ascii="Arial" w:hAnsi="Arial" w:cs="Arial"/>
          <w:lang w:val="en-GB"/>
        </w:rPr>
        <w:t>’</w:t>
      </w:r>
      <w:r w:rsidRPr="00A166B3">
        <w:rPr>
          <w:rFonts w:ascii="Arial" w:hAnsi="Arial" w:cs="Arial"/>
          <w:lang w:val="en-GB"/>
        </w:rPr>
        <w:t xml:space="preserve">, </w:t>
      </w:r>
      <w:r w:rsidR="001A29A3" w:rsidRPr="00A166B3">
        <w:rPr>
          <w:rFonts w:ascii="Arial" w:hAnsi="Arial" w:cs="Arial"/>
          <w:i/>
          <w:lang w:val="en-GB"/>
        </w:rPr>
        <w:t>The</w:t>
      </w:r>
      <w:r w:rsidRPr="00A166B3">
        <w:rPr>
          <w:rFonts w:ascii="Arial" w:hAnsi="Arial" w:cs="Arial"/>
          <w:i/>
          <w:lang w:val="en-GB"/>
        </w:rPr>
        <w:t xml:space="preserve"> </w:t>
      </w:r>
      <w:r w:rsidR="001A29A3" w:rsidRPr="00A166B3">
        <w:rPr>
          <w:rFonts w:ascii="Arial" w:hAnsi="Arial" w:cs="Arial"/>
          <w:i/>
          <w:lang w:val="en-GB"/>
        </w:rPr>
        <w:t>Journal of Extra</w:t>
      </w:r>
      <w:r w:rsidR="00654224" w:rsidRPr="00A166B3">
        <w:rPr>
          <w:rFonts w:ascii="Arial" w:hAnsi="Arial" w:cs="Arial"/>
          <w:i/>
          <w:lang w:val="en-GB"/>
        </w:rPr>
        <w:t>Corporeal Technology</w:t>
      </w:r>
      <w:r w:rsidRPr="00A166B3">
        <w:rPr>
          <w:rFonts w:ascii="Arial" w:hAnsi="Arial" w:cs="Arial"/>
          <w:lang w:val="en-GB"/>
        </w:rPr>
        <w:t>, vol.45, no.2, pp.143-5.</w:t>
      </w:r>
    </w:p>
    <w:p w14:paraId="6DD017E3"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Dhaliwal H, Browne M, Flanagan W, Laurin L &amp; Hamilton M 2014, </w:t>
      </w:r>
      <w:r w:rsidR="002B0432">
        <w:rPr>
          <w:rFonts w:ascii="Arial" w:hAnsi="Arial" w:cs="Arial"/>
          <w:lang w:val="en-GB"/>
        </w:rPr>
        <w:t>‘</w:t>
      </w:r>
      <w:r w:rsidRPr="00A166B3">
        <w:rPr>
          <w:rFonts w:ascii="Arial" w:hAnsi="Arial" w:cs="Arial"/>
          <w:lang w:val="en-GB"/>
        </w:rPr>
        <w:t>A life cycle assessment of packaging options for contrast media delivery: comparing polymer bottle vs. glass bottle</w:t>
      </w:r>
      <w:r w:rsidR="002B0432">
        <w:rPr>
          <w:rFonts w:ascii="Arial" w:hAnsi="Arial" w:cs="Arial"/>
          <w:lang w:val="en-GB"/>
        </w:rPr>
        <w:t>’</w:t>
      </w:r>
      <w:r w:rsidRPr="00A166B3">
        <w:rPr>
          <w:rFonts w:ascii="Arial" w:hAnsi="Arial" w:cs="Arial"/>
          <w:lang w:val="en-GB"/>
        </w:rPr>
        <w:t xml:space="preserve">, </w:t>
      </w:r>
      <w:r w:rsidRPr="00A166B3">
        <w:rPr>
          <w:rFonts w:ascii="Arial" w:hAnsi="Arial" w:cs="Arial"/>
          <w:i/>
          <w:lang w:val="en-GB"/>
        </w:rPr>
        <w:t>International Journal of Life Cycle Assessment</w:t>
      </w:r>
      <w:r w:rsidRPr="00A166B3">
        <w:rPr>
          <w:rFonts w:ascii="Arial" w:hAnsi="Arial" w:cs="Arial"/>
          <w:lang w:val="en-GB"/>
        </w:rPr>
        <w:t>, vol.19, no.12, pp.1965-73.</w:t>
      </w:r>
    </w:p>
    <w:p w14:paraId="735BEC7A" w14:textId="77777777" w:rsidR="000C7370" w:rsidRDefault="00F54A5D" w:rsidP="00F54A5D">
      <w:pPr>
        <w:pStyle w:val="EndNoteBibliography"/>
        <w:rPr>
          <w:rFonts w:ascii="Arial" w:hAnsi="Arial" w:cs="Arial"/>
          <w:lang w:val="en-GB"/>
        </w:rPr>
      </w:pPr>
      <w:r w:rsidRPr="00A166B3">
        <w:rPr>
          <w:rFonts w:ascii="Arial" w:hAnsi="Arial" w:cs="Arial"/>
          <w:lang w:val="en-GB"/>
        </w:rPr>
        <w:t xml:space="preserve">DoHAC [Australian Government Department of Health and Aged Care] 2023, </w:t>
      </w:r>
      <w:r w:rsidRPr="00A166B3">
        <w:rPr>
          <w:rFonts w:ascii="Arial" w:hAnsi="Arial" w:cs="Arial"/>
          <w:i/>
          <w:lang w:val="en-GB"/>
        </w:rPr>
        <w:t>National Health and Climate Strategy</w:t>
      </w:r>
      <w:r w:rsidRPr="00A166B3">
        <w:rPr>
          <w:rFonts w:ascii="Arial" w:hAnsi="Arial" w:cs="Arial"/>
          <w:lang w:val="en-GB"/>
        </w:rPr>
        <w:t xml:space="preserve">, </w:t>
      </w:r>
      <w:r w:rsidR="009D487B">
        <w:rPr>
          <w:rFonts w:ascii="Arial" w:hAnsi="Arial" w:cs="Arial"/>
          <w:lang w:val="en-GB"/>
        </w:rPr>
        <w:t>viewed 1 May 2025</w:t>
      </w:r>
      <w:r w:rsidR="009E3B11">
        <w:rPr>
          <w:rFonts w:ascii="Arial" w:hAnsi="Arial" w:cs="Arial"/>
          <w:lang w:val="en-GB"/>
        </w:rPr>
        <w:t>,</w:t>
      </w:r>
      <w:r w:rsidR="009D487B">
        <w:rPr>
          <w:rFonts w:ascii="Arial" w:hAnsi="Arial" w:cs="Arial"/>
          <w:lang w:val="en-GB"/>
        </w:rPr>
        <w:t xml:space="preserve"> &lt;</w:t>
      </w:r>
      <w:r w:rsidR="009D487B" w:rsidRPr="009D487B">
        <w:rPr>
          <w:rFonts w:ascii="Arial" w:hAnsi="Arial" w:cs="Arial"/>
          <w:lang w:val="en-GB"/>
        </w:rPr>
        <w:t>https://www.health.gov.au/sites/default/files/2023-12/national-health-and-climate-strategy.pdf</w:t>
      </w:r>
      <w:r w:rsidR="009D487B">
        <w:rPr>
          <w:rFonts w:ascii="Arial" w:hAnsi="Arial" w:cs="Arial"/>
          <w:lang w:val="en-GB"/>
        </w:rPr>
        <w:t>&gt;.</w:t>
      </w:r>
    </w:p>
    <w:p w14:paraId="1AEA64A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Donahue LM, Hilton S, Bell SG &amp; Williams BC 2020, </w:t>
      </w:r>
      <w:r w:rsidR="00336547">
        <w:rPr>
          <w:rFonts w:ascii="Arial" w:hAnsi="Arial" w:cs="Arial"/>
          <w:lang w:val="en-GB"/>
        </w:rPr>
        <w:t>‘</w:t>
      </w:r>
      <w:r w:rsidRPr="00C70040">
        <w:rPr>
          <w:rFonts w:ascii="Arial" w:hAnsi="Arial" w:cs="Arial"/>
          <w:lang w:val="en-GB"/>
        </w:rPr>
        <w:t>A comparative carbon footprint analysis of disposable and reusable vaginal specula</w:t>
      </w:r>
      <w:r w:rsidR="00336547">
        <w:rPr>
          <w:rFonts w:ascii="Arial" w:hAnsi="Arial" w:cs="Arial"/>
          <w:iCs/>
          <w:lang w:val="en-GB"/>
        </w:rPr>
        <w:t xml:space="preserve">’, </w:t>
      </w:r>
      <w:r w:rsidR="00130989">
        <w:rPr>
          <w:rFonts w:ascii="Arial" w:hAnsi="Arial" w:cs="Arial"/>
          <w:i/>
          <w:lang w:val="en-GB"/>
        </w:rPr>
        <w:t xml:space="preserve">American Journal of Obstetrics and Gynecology, </w:t>
      </w:r>
      <w:r w:rsidR="00130989">
        <w:rPr>
          <w:rFonts w:ascii="Arial" w:hAnsi="Arial" w:cs="Arial"/>
          <w:iCs/>
          <w:lang w:val="en-GB"/>
        </w:rPr>
        <w:t>vol.223, no.2, pp.225e1-</w:t>
      </w:r>
      <w:r w:rsidR="004921CB">
        <w:rPr>
          <w:rFonts w:ascii="Arial" w:hAnsi="Arial" w:cs="Arial"/>
          <w:iCs/>
          <w:lang w:val="en-GB"/>
        </w:rPr>
        <w:t>e</w:t>
      </w:r>
      <w:r w:rsidR="002431BA">
        <w:rPr>
          <w:rFonts w:ascii="Arial" w:hAnsi="Arial" w:cs="Arial"/>
          <w:iCs/>
          <w:lang w:val="en-GB"/>
        </w:rPr>
        <w:t>7</w:t>
      </w:r>
      <w:r w:rsidRPr="00A166B3">
        <w:rPr>
          <w:rFonts w:ascii="Arial" w:hAnsi="Arial" w:cs="Arial"/>
          <w:lang w:val="en-GB"/>
        </w:rPr>
        <w:t>.</w:t>
      </w:r>
    </w:p>
    <w:p w14:paraId="50698FE9"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Duffy J, Slutzman JE, Thiel CL &amp; Landes M 2023, </w:t>
      </w:r>
      <w:r w:rsidR="00DD5862">
        <w:rPr>
          <w:rFonts w:ascii="Arial" w:hAnsi="Arial" w:cs="Arial"/>
          <w:lang w:val="en-GB"/>
        </w:rPr>
        <w:t>‘</w:t>
      </w:r>
      <w:r w:rsidRPr="00A166B3">
        <w:rPr>
          <w:rFonts w:ascii="Arial" w:hAnsi="Arial" w:cs="Arial"/>
          <w:lang w:val="en-GB"/>
        </w:rPr>
        <w:t>Sustainable Purchasing Practices: A Comparison of Single-use and Reusable Pulse Oximeters in the Emergency Department</w:t>
      </w:r>
      <w:r w:rsidR="00DD5862">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The </w:t>
      </w:r>
      <w:r w:rsidR="00654224" w:rsidRPr="00A166B3">
        <w:rPr>
          <w:rFonts w:ascii="Arial" w:hAnsi="Arial" w:cs="Arial"/>
          <w:i/>
          <w:lang w:val="en-GB"/>
        </w:rPr>
        <w:t>W</w:t>
      </w:r>
      <w:r w:rsidRPr="00A166B3">
        <w:rPr>
          <w:rFonts w:ascii="Arial" w:hAnsi="Arial" w:cs="Arial"/>
          <w:i/>
          <w:lang w:val="en-GB"/>
        </w:rPr>
        <w:t xml:space="preserve">estern </w:t>
      </w:r>
      <w:r w:rsidR="004549B4" w:rsidRPr="00A166B3">
        <w:rPr>
          <w:rFonts w:ascii="Arial" w:hAnsi="Arial" w:cs="Arial"/>
          <w:i/>
          <w:lang w:val="en-GB"/>
        </w:rPr>
        <w:t>J</w:t>
      </w:r>
      <w:r w:rsidRPr="00A166B3">
        <w:rPr>
          <w:rFonts w:ascii="Arial" w:hAnsi="Arial" w:cs="Arial"/>
          <w:i/>
          <w:lang w:val="en-GB"/>
        </w:rPr>
        <w:t xml:space="preserve">ournal of </w:t>
      </w:r>
      <w:r w:rsidR="004549B4" w:rsidRPr="00A166B3">
        <w:rPr>
          <w:rFonts w:ascii="Arial" w:hAnsi="Arial" w:cs="Arial"/>
          <w:i/>
          <w:lang w:val="en-GB"/>
        </w:rPr>
        <w:t>E</w:t>
      </w:r>
      <w:r w:rsidRPr="00A166B3">
        <w:rPr>
          <w:rFonts w:ascii="Arial" w:hAnsi="Arial" w:cs="Arial"/>
          <w:i/>
          <w:lang w:val="en-GB"/>
        </w:rPr>
        <w:t xml:space="preserve">mergency </w:t>
      </w:r>
      <w:r w:rsidR="004549B4" w:rsidRPr="00A166B3">
        <w:rPr>
          <w:rFonts w:ascii="Arial" w:hAnsi="Arial" w:cs="Arial"/>
          <w:i/>
          <w:lang w:val="en-GB"/>
        </w:rPr>
        <w:t>M</w:t>
      </w:r>
      <w:r w:rsidRPr="00A166B3">
        <w:rPr>
          <w:rFonts w:ascii="Arial" w:hAnsi="Arial" w:cs="Arial"/>
          <w:i/>
          <w:lang w:val="en-GB"/>
        </w:rPr>
        <w:t>edicine</w:t>
      </w:r>
      <w:r w:rsidRPr="00A166B3">
        <w:rPr>
          <w:rFonts w:ascii="Arial" w:hAnsi="Arial" w:cs="Arial"/>
          <w:lang w:val="en-GB"/>
        </w:rPr>
        <w:t>, vol.24, no.6, pp.1034-42.</w:t>
      </w:r>
    </w:p>
    <w:p w14:paraId="58C316A7"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Eckelman M, Mosher M, Gonzalez A &amp; Sherman J 2012, </w:t>
      </w:r>
      <w:r w:rsidR="00CC36CD">
        <w:rPr>
          <w:rFonts w:ascii="Arial" w:hAnsi="Arial" w:cs="Arial"/>
          <w:lang w:val="en-GB"/>
        </w:rPr>
        <w:t>‘</w:t>
      </w:r>
      <w:r w:rsidRPr="00A166B3">
        <w:rPr>
          <w:rFonts w:ascii="Arial" w:hAnsi="Arial" w:cs="Arial"/>
          <w:lang w:val="en-GB"/>
        </w:rPr>
        <w:t>Comparative life cycle assessment of disposable and reusable laryngeal mask airways</w:t>
      </w:r>
      <w:r w:rsidR="00CC36CD">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Anesthesia </w:t>
      </w:r>
      <w:r w:rsidR="00A07CD1" w:rsidRPr="00A166B3">
        <w:rPr>
          <w:rFonts w:ascii="Arial" w:hAnsi="Arial" w:cs="Arial"/>
          <w:i/>
          <w:lang w:val="en-GB"/>
        </w:rPr>
        <w:t>&amp;</w:t>
      </w:r>
      <w:r w:rsidRPr="00A166B3">
        <w:rPr>
          <w:rFonts w:ascii="Arial" w:hAnsi="Arial" w:cs="Arial"/>
          <w:i/>
          <w:lang w:val="en-GB"/>
        </w:rPr>
        <w:t xml:space="preserve"> </w:t>
      </w:r>
      <w:r w:rsidR="00A07CD1" w:rsidRPr="00A166B3">
        <w:rPr>
          <w:rFonts w:ascii="Arial" w:hAnsi="Arial" w:cs="Arial"/>
          <w:i/>
          <w:lang w:val="en-GB"/>
        </w:rPr>
        <w:t>A</w:t>
      </w:r>
      <w:r w:rsidRPr="00A166B3">
        <w:rPr>
          <w:rFonts w:ascii="Arial" w:hAnsi="Arial" w:cs="Arial"/>
          <w:i/>
          <w:lang w:val="en-GB"/>
        </w:rPr>
        <w:t>nalgesia</w:t>
      </w:r>
      <w:r w:rsidRPr="00A166B3">
        <w:rPr>
          <w:rFonts w:ascii="Arial" w:hAnsi="Arial" w:cs="Arial"/>
          <w:lang w:val="en-GB"/>
        </w:rPr>
        <w:t>, vol.114, no.5, pp.1067-72.</w:t>
      </w:r>
    </w:p>
    <w:p w14:paraId="3ACEE46A" w14:textId="77777777" w:rsidR="000C7370" w:rsidRDefault="00632482" w:rsidP="00D15567">
      <w:pPr>
        <w:pStyle w:val="EndNoteBibliography"/>
        <w:rPr>
          <w:rFonts w:ascii="Arial" w:hAnsi="Arial" w:cs="Arial"/>
          <w:lang w:val="en-GB"/>
        </w:rPr>
      </w:pPr>
      <w:r w:rsidRPr="00A166B3">
        <w:rPr>
          <w:rFonts w:ascii="Arial" w:hAnsi="Arial" w:cs="Arial"/>
          <w:lang w:val="en-GB"/>
        </w:rPr>
        <w:t>EPA</w:t>
      </w:r>
      <w:r w:rsidR="00D67BD5" w:rsidRPr="00A166B3">
        <w:rPr>
          <w:rFonts w:ascii="Arial" w:hAnsi="Arial" w:cs="Arial"/>
          <w:lang w:val="en-GB"/>
        </w:rPr>
        <w:t xml:space="preserve"> Victoria [</w:t>
      </w:r>
      <w:r w:rsidR="0075618D" w:rsidRPr="00A166B3">
        <w:rPr>
          <w:rFonts w:ascii="Arial" w:hAnsi="Arial" w:cs="Arial"/>
          <w:lang w:val="en-GB"/>
        </w:rPr>
        <w:t>Environmental Protection Agency Victoria</w:t>
      </w:r>
      <w:r w:rsidR="00D67BD5" w:rsidRPr="00A166B3">
        <w:rPr>
          <w:rFonts w:ascii="Arial" w:hAnsi="Arial" w:cs="Arial"/>
          <w:lang w:val="en-GB"/>
        </w:rPr>
        <w:t>]</w:t>
      </w:r>
      <w:r w:rsidR="0075618D" w:rsidRPr="00A166B3">
        <w:rPr>
          <w:rFonts w:ascii="Arial" w:hAnsi="Arial" w:cs="Arial"/>
          <w:lang w:val="en-GB"/>
        </w:rPr>
        <w:t xml:space="preserve"> </w:t>
      </w:r>
      <w:r w:rsidR="009B4CF5">
        <w:rPr>
          <w:rFonts w:ascii="Arial" w:hAnsi="Arial" w:cs="Arial"/>
          <w:lang w:val="en-GB"/>
        </w:rPr>
        <w:t>2009</w:t>
      </w:r>
      <w:r w:rsidR="009B4CF5" w:rsidRPr="00A166B3">
        <w:rPr>
          <w:rFonts w:ascii="Arial" w:hAnsi="Arial" w:cs="Arial"/>
          <w:lang w:val="en-GB"/>
        </w:rPr>
        <w:t xml:space="preserve"> </w:t>
      </w:r>
      <w:r w:rsidR="0075618D" w:rsidRPr="00A166B3">
        <w:rPr>
          <w:rFonts w:ascii="Arial" w:hAnsi="Arial" w:cs="Arial"/>
          <w:i/>
          <w:lang w:val="en-GB"/>
        </w:rPr>
        <w:t>Clinical and related waste - operational guidance</w:t>
      </w:r>
      <w:r w:rsidR="0075618D" w:rsidRPr="00A166B3">
        <w:rPr>
          <w:rFonts w:ascii="Arial" w:hAnsi="Arial" w:cs="Arial"/>
          <w:lang w:val="en-GB"/>
        </w:rPr>
        <w:t xml:space="preserve">, Environmental Protection Agency Victoria, </w:t>
      </w:r>
      <w:r w:rsidR="009E3B11">
        <w:rPr>
          <w:rFonts w:ascii="Arial" w:hAnsi="Arial" w:cs="Arial"/>
          <w:lang w:val="en-GB"/>
        </w:rPr>
        <w:t>viewed 1 May 2025, &lt;</w:t>
      </w:r>
      <w:r w:rsidR="009E3B11" w:rsidRPr="009E3B11">
        <w:rPr>
          <w:rFonts w:ascii="Arial" w:hAnsi="Arial" w:cs="Arial"/>
          <w:lang w:val="en-GB"/>
        </w:rPr>
        <w:t>https://www.epa.vic.gov.au/about-epa/publications/iwrg612-1</w:t>
      </w:r>
      <w:r w:rsidR="009E3B11">
        <w:rPr>
          <w:rFonts w:ascii="Arial" w:hAnsi="Arial" w:cs="Arial"/>
          <w:lang w:val="en-GB"/>
        </w:rPr>
        <w:t>&gt;.</w:t>
      </w:r>
    </w:p>
    <w:p w14:paraId="3EF83AD9"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 2013, </w:t>
      </w:r>
      <w:r w:rsidRPr="00A166B3">
        <w:rPr>
          <w:rFonts w:ascii="Arial" w:hAnsi="Arial" w:cs="Arial"/>
          <w:i/>
          <w:lang w:val="en-GB"/>
        </w:rPr>
        <w:t>Greenhouse gas emissions factors for office paper</w:t>
      </w:r>
      <w:r w:rsidRPr="00A166B3">
        <w:rPr>
          <w:rFonts w:ascii="Arial" w:hAnsi="Arial" w:cs="Arial"/>
          <w:lang w:val="en-GB"/>
        </w:rPr>
        <w:t>, Environmental Protection Agency Victoria, Melbourne, Australia.</w:t>
      </w:r>
    </w:p>
    <w:p w14:paraId="3252B0E1"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Erivan R, Bourzat N, Mulliez A, Mougues C, Descamps S, Boisgard S &amp; Villatte G 2023, </w:t>
      </w:r>
      <w:r w:rsidR="00504B16">
        <w:rPr>
          <w:rFonts w:ascii="Arial" w:hAnsi="Arial" w:cs="Arial"/>
          <w:lang w:val="en-GB"/>
        </w:rPr>
        <w:t>‘</w:t>
      </w:r>
      <w:r w:rsidRPr="00A166B3">
        <w:rPr>
          <w:rFonts w:ascii="Arial" w:hAnsi="Arial" w:cs="Arial"/>
          <w:lang w:val="en-GB"/>
        </w:rPr>
        <w:t>Single-use versus reusable ancillaries for dual mobility cup in total hip replacement. A prospective randomized short-term safety and feasibility comparison</w:t>
      </w:r>
      <w:r w:rsidR="00504B16">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Orthopaedics &amp; </w:t>
      </w:r>
      <w:r w:rsidR="00BD4700" w:rsidRPr="00A166B3">
        <w:rPr>
          <w:rFonts w:ascii="Arial" w:hAnsi="Arial" w:cs="Arial"/>
          <w:i/>
          <w:lang w:val="en-GB"/>
        </w:rPr>
        <w:t>T</w:t>
      </w:r>
      <w:r w:rsidRPr="00A166B3">
        <w:rPr>
          <w:rFonts w:ascii="Arial" w:hAnsi="Arial" w:cs="Arial"/>
          <w:i/>
          <w:lang w:val="en-GB"/>
        </w:rPr>
        <w:t xml:space="preserve">raumatology, </w:t>
      </w:r>
      <w:r w:rsidR="00BD4700" w:rsidRPr="00A166B3">
        <w:rPr>
          <w:rFonts w:ascii="Arial" w:hAnsi="Arial" w:cs="Arial"/>
          <w:i/>
          <w:lang w:val="en-GB"/>
        </w:rPr>
        <w:t>S</w:t>
      </w:r>
      <w:r w:rsidRPr="00A166B3">
        <w:rPr>
          <w:rFonts w:ascii="Arial" w:hAnsi="Arial" w:cs="Arial"/>
          <w:i/>
          <w:lang w:val="en-GB"/>
        </w:rPr>
        <w:t xml:space="preserve">urgery &amp; </w:t>
      </w:r>
      <w:r w:rsidR="00BD4700" w:rsidRPr="00A166B3">
        <w:rPr>
          <w:rFonts w:ascii="Arial" w:hAnsi="Arial" w:cs="Arial"/>
          <w:i/>
          <w:lang w:val="en-GB"/>
        </w:rPr>
        <w:t>R</w:t>
      </w:r>
      <w:r w:rsidRPr="00A166B3">
        <w:rPr>
          <w:rFonts w:ascii="Arial" w:hAnsi="Arial" w:cs="Arial"/>
          <w:i/>
          <w:lang w:val="en-GB"/>
        </w:rPr>
        <w:t>esearch</w:t>
      </w:r>
      <w:r w:rsidRPr="00A166B3">
        <w:rPr>
          <w:rFonts w:ascii="Arial" w:hAnsi="Arial" w:cs="Arial"/>
          <w:lang w:val="en-GB"/>
        </w:rPr>
        <w:t>, vol.109, no.7, p.103658.</w:t>
      </w:r>
    </w:p>
    <w:p w14:paraId="4170337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Farrelly JS, Clemons C, Witkins S, Hall W, Christison-Lagay ER, Ozgediz DE, Cowles RA, Stitelman DH &amp; Caty MG 2017, </w:t>
      </w:r>
      <w:r w:rsidR="00504B16">
        <w:rPr>
          <w:rFonts w:ascii="Arial" w:hAnsi="Arial" w:cs="Arial"/>
          <w:lang w:val="en-GB"/>
        </w:rPr>
        <w:t>‘</w:t>
      </w:r>
      <w:r w:rsidRPr="00A166B3">
        <w:rPr>
          <w:rFonts w:ascii="Arial" w:hAnsi="Arial" w:cs="Arial"/>
          <w:lang w:val="en-GB"/>
        </w:rPr>
        <w:t>Surgical tray optimization as a simple means to decrease perioperative costs</w:t>
      </w:r>
      <w:r w:rsidR="00504B16">
        <w:rPr>
          <w:rFonts w:ascii="Arial" w:hAnsi="Arial" w:cs="Arial"/>
          <w:lang w:val="en-GB"/>
        </w:rPr>
        <w:t>’</w:t>
      </w:r>
      <w:r w:rsidRPr="00A166B3">
        <w:rPr>
          <w:rFonts w:ascii="Arial" w:hAnsi="Arial" w:cs="Arial"/>
          <w:lang w:val="en-GB"/>
        </w:rPr>
        <w:t xml:space="preserve">, </w:t>
      </w:r>
      <w:r w:rsidRPr="00A166B3">
        <w:rPr>
          <w:rFonts w:ascii="Arial" w:hAnsi="Arial" w:cs="Arial"/>
          <w:i/>
          <w:lang w:val="en-GB"/>
        </w:rPr>
        <w:t>J</w:t>
      </w:r>
      <w:r w:rsidR="006B66BE" w:rsidRPr="00A166B3">
        <w:rPr>
          <w:rFonts w:ascii="Arial" w:hAnsi="Arial" w:cs="Arial"/>
          <w:i/>
          <w:lang w:val="en-GB"/>
        </w:rPr>
        <w:t>ournal of</w:t>
      </w:r>
      <w:r w:rsidRPr="00A166B3">
        <w:rPr>
          <w:rFonts w:ascii="Arial" w:hAnsi="Arial" w:cs="Arial"/>
          <w:i/>
          <w:lang w:val="en-GB"/>
        </w:rPr>
        <w:t xml:space="preserve"> Surg</w:t>
      </w:r>
      <w:r w:rsidR="006B66BE" w:rsidRPr="00A166B3">
        <w:rPr>
          <w:rFonts w:ascii="Arial" w:hAnsi="Arial" w:cs="Arial"/>
          <w:i/>
          <w:lang w:val="en-GB"/>
        </w:rPr>
        <w:t>ical</w:t>
      </w:r>
      <w:r w:rsidRPr="00A166B3">
        <w:rPr>
          <w:rFonts w:ascii="Arial" w:hAnsi="Arial" w:cs="Arial"/>
          <w:i/>
          <w:lang w:val="en-GB"/>
        </w:rPr>
        <w:t xml:space="preserve"> Res</w:t>
      </w:r>
      <w:r w:rsidR="006B66BE" w:rsidRPr="00A166B3">
        <w:rPr>
          <w:rFonts w:ascii="Arial" w:hAnsi="Arial" w:cs="Arial"/>
          <w:i/>
          <w:lang w:val="en-GB"/>
        </w:rPr>
        <w:t>earch</w:t>
      </w:r>
      <w:r w:rsidRPr="00A166B3">
        <w:rPr>
          <w:rFonts w:ascii="Arial" w:hAnsi="Arial" w:cs="Arial"/>
          <w:lang w:val="en-GB"/>
        </w:rPr>
        <w:t>, vol.220, pp.320-6.</w:t>
      </w:r>
    </w:p>
    <w:p w14:paraId="3C0F9F66"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Fasola G, Aita M, Marini L, Follador A, Tosolini M, Mattioni L, Mansutti M, Piga A, Brusaferro S &amp; Aprile G 2008, </w:t>
      </w:r>
      <w:r w:rsidR="006C1DCF">
        <w:rPr>
          <w:rFonts w:ascii="Arial" w:hAnsi="Arial" w:cs="Arial"/>
          <w:lang w:val="en-GB"/>
        </w:rPr>
        <w:t>‘</w:t>
      </w:r>
      <w:r w:rsidRPr="00A166B3">
        <w:rPr>
          <w:rFonts w:ascii="Arial" w:hAnsi="Arial" w:cs="Arial"/>
          <w:lang w:val="en-GB"/>
        </w:rPr>
        <w:t>Drug waste minimisation and cost-containment in Medical Oncology: two-year results of a feasibility study</w:t>
      </w:r>
      <w:r w:rsidR="006C1DCF">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BMC </w:t>
      </w:r>
      <w:r w:rsidR="000B6BFD" w:rsidRPr="00A166B3">
        <w:rPr>
          <w:rFonts w:ascii="Arial" w:hAnsi="Arial" w:cs="Arial"/>
          <w:i/>
          <w:lang w:val="en-GB"/>
        </w:rPr>
        <w:t>H</w:t>
      </w:r>
      <w:r w:rsidRPr="00A166B3">
        <w:rPr>
          <w:rFonts w:ascii="Arial" w:hAnsi="Arial" w:cs="Arial"/>
          <w:i/>
          <w:lang w:val="en-GB"/>
        </w:rPr>
        <w:t xml:space="preserve">ealth </w:t>
      </w:r>
      <w:r w:rsidR="000B6BFD" w:rsidRPr="00A166B3">
        <w:rPr>
          <w:rFonts w:ascii="Arial" w:hAnsi="Arial" w:cs="Arial"/>
          <w:i/>
          <w:lang w:val="en-GB"/>
        </w:rPr>
        <w:t>S</w:t>
      </w:r>
      <w:r w:rsidRPr="00A166B3">
        <w:rPr>
          <w:rFonts w:ascii="Arial" w:hAnsi="Arial" w:cs="Arial"/>
          <w:i/>
          <w:lang w:val="en-GB"/>
        </w:rPr>
        <w:t xml:space="preserve">ervices </w:t>
      </w:r>
      <w:r w:rsidR="000B6BFD" w:rsidRPr="00A166B3">
        <w:rPr>
          <w:rFonts w:ascii="Arial" w:hAnsi="Arial" w:cs="Arial"/>
          <w:i/>
          <w:lang w:val="en-GB"/>
        </w:rPr>
        <w:t>R</w:t>
      </w:r>
      <w:r w:rsidRPr="00A166B3">
        <w:rPr>
          <w:rFonts w:ascii="Arial" w:hAnsi="Arial" w:cs="Arial"/>
          <w:i/>
          <w:lang w:val="en-GB"/>
        </w:rPr>
        <w:t>esearch</w:t>
      </w:r>
      <w:r w:rsidRPr="00A166B3">
        <w:rPr>
          <w:rFonts w:ascii="Arial" w:hAnsi="Arial" w:cs="Arial"/>
          <w:lang w:val="en-GB"/>
        </w:rPr>
        <w:t>, vol.8, p.70.</w:t>
      </w:r>
    </w:p>
    <w:p w14:paraId="72F215AC"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Fehrer V, Poß-Doering R, Weis A, Wensing M, Szecsenyi J &amp; Litke N 2023, </w:t>
      </w:r>
      <w:r w:rsidR="006C1DCF">
        <w:rPr>
          <w:rFonts w:ascii="Arial" w:hAnsi="Arial" w:cs="Arial"/>
          <w:lang w:val="en-GB"/>
        </w:rPr>
        <w:t>‘</w:t>
      </w:r>
      <w:r w:rsidRPr="00A166B3">
        <w:rPr>
          <w:rFonts w:ascii="Arial" w:hAnsi="Arial" w:cs="Arial"/>
          <w:lang w:val="en-GB"/>
        </w:rPr>
        <w:t>Climate change mitigation: Qualitative analysis of environmental impact-reducing strategies in German primary care</w:t>
      </w:r>
      <w:r w:rsidR="006C1DCF">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The European </w:t>
      </w:r>
      <w:r w:rsidR="000B6BFD" w:rsidRPr="00A166B3">
        <w:rPr>
          <w:rFonts w:ascii="Arial" w:hAnsi="Arial" w:cs="Arial"/>
          <w:i/>
          <w:lang w:val="en-GB"/>
        </w:rPr>
        <w:t>J</w:t>
      </w:r>
      <w:r w:rsidRPr="00A166B3">
        <w:rPr>
          <w:rFonts w:ascii="Arial" w:hAnsi="Arial" w:cs="Arial"/>
          <w:i/>
          <w:lang w:val="en-GB"/>
        </w:rPr>
        <w:t xml:space="preserve">ournal of </w:t>
      </w:r>
      <w:r w:rsidR="000B6BFD" w:rsidRPr="00A166B3">
        <w:rPr>
          <w:rFonts w:ascii="Arial" w:hAnsi="Arial" w:cs="Arial"/>
          <w:i/>
          <w:lang w:val="en-GB"/>
        </w:rPr>
        <w:t>G</w:t>
      </w:r>
      <w:r w:rsidRPr="00A166B3">
        <w:rPr>
          <w:rFonts w:ascii="Arial" w:hAnsi="Arial" w:cs="Arial"/>
          <w:i/>
          <w:lang w:val="en-GB"/>
        </w:rPr>
        <w:t xml:space="preserve">eneral </w:t>
      </w:r>
      <w:r w:rsidR="000B6BFD" w:rsidRPr="00A166B3">
        <w:rPr>
          <w:rFonts w:ascii="Arial" w:hAnsi="Arial" w:cs="Arial"/>
          <w:i/>
          <w:lang w:val="en-GB"/>
        </w:rPr>
        <w:t>P</w:t>
      </w:r>
      <w:r w:rsidRPr="00A166B3">
        <w:rPr>
          <w:rFonts w:ascii="Arial" w:hAnsi="Arial" w:cs="Arial"/>
          <w:i/>
          <w:lang w:val="en-GB"/>
        </w:rPr>
        <w:t>ractice</w:t>
      </w:r>
      <w:r w:rsidRPr="00A166B3">
        <w:rPr>
          <w:rFonts w:ascii="Arial" w:hAnsi="Arial" w:cs="Arial"/>
          <w:lang w:val="en-GB"/>
        </w:rPr>
        <w:t>, vol.29, no.1, p.2232946.</w:t>
      </w:r>
    </w:p>
    <w:p w14:paraId="5B493E4F"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Fraifeld A, Rice AN, Stamper MJ &amp; Muckler VC 2021, </w:t>
      </w:r>
      <w:r w:rsidR="004E27EF">
        <w:rPr>
          <w:rFonts w:ascii="Arial" w:hAnsi="Arial" w:cs="Arial"/>
          <w:lang w:val="en-GB"/>
        </w:rPr>
        <w:t>‘</w:t>
      </w:r>
      <w:r w:rsidRPr="00A166B3">
        <w:rPr>
          <w:rFonts w:ascii="Arial" w:hAnsi="Arial" w:cs="Arial"/>
          <w:lang w:val="en-GB"/>
        </w:rPr>
        <w:t>Intraoperative waste segregation initiative among anesthesia personnel to contain disposal costs</w:t>
      </w:r>
      <w:r w:rsidR="004E27EF">
        <w:rPr>
          <w:rFonts w:ascii="Arial" w:hAnsi="Arial" w:cs="Arial"/>
          <w:lang w:val="en-GB"/>
        </w:rPr>
        <w:t>’</w:t>
      </w:r>
      <w:r w:rsidRPr="00A166B3">
        <w:rPr>
          <w:rFonts w:ascii="Arial" w:hAnsi="Arial" w:cs="Arial"/>
          <w:lang w:val="en-GB"/>
        </w:rPr>
        <w:t xml:space="preserve">, </w:t>
      </w:r>
      <w:r w:rsidRPr="00A166B3">
        <w:rPr>
          <w:rFonts w:ascii="Arial" w:hAnsi="Arial" w:cs="Arial"/>
          <w:i/>
          <w:lang w:val="en-GB"/>
        </w:rPr>
        <w:t>Waste Management</w:t>
      </w:r>
      <w:r w:rsidRPr="00A166B3">
        <w:rPr>
          <w:rFonts w:ascii="Arial" w:hAnsi="Arial" w:cs="Arial"/>
          <w:lang w:val="en-GB"/>
        </w:rPr>
        <w:t>, vol.122, pp.124-31.</w:t>
      </w:r>
    </w:p>
    <w:p w14:paraId="1F13B736"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Friedericy HJ, van Egmond CW, Vogtländer JG, van der Eijk AC &amp; Jansen FW 2022, </w:t>
      </w:r>
      <w:r w:rsidR="004E27EF">
        <w:rPr>
          <w:rFonts w:ascii="Arial" w:hAnsi="Arial" w:cs="Arial"/>
          <w:lang w:val="en-GB"/>
        </w:rPr>
        <w:t>‘</w:t>
      </w:r>
      <w:r w:rsidRPr="00A166B3">
        <w:rPr>
          <w:rFonts w:ascii="Arial" w:hAnsi="Arial" w:cs="Arial"/>
          <w:lang w:val="en-GB"/>
        </w:rPr>
        <w:t>Reducing the Environmental Impact of Sterilization Packaging for Surgical Instruments in the Operating Room: A Comparative Life Cycle Assessment of Disposable versus Reusable Systems</w:t>
      </w:r>
      <w:r w:rsidR="004E27EF">
        <w:rPr>
          <w:rFonts w:ascii="Arial" w:hAnsi="Arial" w:cs="Arial"/>
          <w:lang w:val="en-GB"/>
        </w:rPr>
        <w:t>’</w:t>
      </w:r>
      <w:r w:rsidRPr="00A166B3">
        <w:rPr>
          <w:rFonts w:ascii="Arial" w:hAnsi="Arial" w:cs="Arial"/>
          <w:lang w:val="en-GB"/>
        </w:rPr>
        <w:t xml:space="preserve">, </w:t>
      </w:r>
      <w:r w:rsidRPr="00A166B3">
        <w:rPr>
          <w:rFonts w:ascii="Arial" w:hAnsi="Arial" w:cs="Arial"/>
          <w:i/>
          <w:lang w:val="en-GB"/>
        </w:rPr>
        <w:t>Sustainability</w:t>
      </w:r>
      <w:r w:rsidRPr="00A166B3">
        <w:rPr>
          <w:rFonts w:ascii="Arial" w:hAnsi="Arial" w:cs="Arial"/>
          <w:lang w:val="en-GB"/>
        </w:rPr>
        <w:t>, vol.14, no.1.</w:t>
      </w:r>
    </w:p>
    <w:p w14:paraId="084416A4"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Giacchetta G &amp; Marchetti B 2013, </w:t>
      </w:r>
      <w:r w:rsidR="004E27EF">
        <w:rPr>
          <w:rFonts w:ascii="Arial" w:hAnsi="Arial" w:cs="Arial"/>
          <w:lang w:val="en-GB"/>
        </w:rPr>
        <w:t>‘</w:t>
      </w:r>
      <w:r w:rsidRPr="00A166B3">
        <w:rPr>
          <w:rFonts w:ascii="Arial" w:hAnsi="Arial" w:cs="Arial"/>
          <w:lang w:val="en-GB"/>
        </w:rPr>
        <w:t>Medical waste management: a case study in a small size hospital of central Italy</w:t>
      </w:r>
      <w:r w:rsidR="004E27EF">
        <w:rPr>
          <w:rFonts w:ascii="Arial" w:hAnsi="Arial" w:cs="Arial"/>
          <w:lang w:val="en-GB"/>
        </w:rPr>
        <w:t>’</w:t>
      </w:r>
      <w:r w:rsidRPr="00A166B3">
        <w:rPr>
          <w:rFonts w:ascii="Arial" w:hAnsi="Arial" w:cs="Arial"/>
          <w:lang w:val="en-GB"/>
        </w:rPr>
        <w:t xml:space="preserve">, </w:t>
      </w:r>
      <w:r w:rsidRPr="00A166B3">
        <w:rPr>
          <w:rFonts w:ascii="Arial" w:hAnsi="Arial" w:cs="Arial"/>
          <w:i/>
          <w:lang w:val="en-GB"/>
        </w:rPr>
        <w:t>Strategic Outsourcing: An International Journal</w:t>
      </w:r>
      <w:r w:rsidRPr="00A166B3">
        <w:rPr>
          <w:rFonts w:ascii="Arial" w:hAnsi="Arial" w:cs="Arial"/>
          <w:lang w:val="en-GB"/>
        </w:rPr>
        <w:t>, vol.6, no.1, pp.65-84.</w:t>
      </w:r>
    </w:p>
    <w:p w14:paraId="2B8F1EFE"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Gray-Winnett MD, Davis CS, Yokley SG &amp; Franks AS 2010, </w:t>
      </w:r>
      <w:r w:rsidR="00EF30DB">
        <w:rPr>
          <w:rFonts w:ascii="Arial" w:hAnsi="Arial" w:cs="Arial"/>
          <w:lang w:val="en-GB"/>
        </w:rPr>
        <w:t>‘</w:t>
      </w:r>
      <w:r w:rsidRPr="00A166B3">
        <w:rPr>
          <w:rFonts w:ascii="Arial" w:hAnsi="Arial" w:cs="Arial"/>
          <w:lang w:val="en-GB"/>
        </w:rPr>
        <w:t>From dispensing to disposal: the role of student pharmacists in medication disposal and the implementation of a take-back program</w:t>
      </w:r>
      <w:r w:rsidR="00EF30DB">
        <w:rPr>
          <w:rFonts w:ascii="Arial" w:hAnsi="Arial" w:cs="Arial"/>
          <w:lang w:val="en-GB"/>
        </w:rPr>
        <w:t>’</w:t>
      </w:r>
      <w:r w:rsidRPr="00A166B3">
        <w:rPr>
          <w:rFonts w:ascii="Arial" w:hAnsi="Arial" w:cs="Arial"/>
          <w:lang w:val="en-GB"/>
        </w:rPr>
        <w:t xml:space="preserve">, </w:t>
      </w:r>
      <w:r w:rsidRPr="00A166B3">
        <w:rPr>
          <w:rFonts w:ascii="Arial" w:hAnsi="Arial" w:cs="Arial"/>
          <w:i/>
          <w:lang w:val="en-GB"/>
        </w:rPr>
        <w:t>Journal of the American Pharmacists Association</w:t>
      </w:r>
      <w:r w:rsidRPr="00A166B3">
        <w:rPr>
          <w:rFonts w:ascii="Arial" w:hAnsi="Arial" w:cs="Arial"/>
          <w:lang w:val="en-GB"/>
        </w:rPr>
        <w:t>, vol.50, no.5, pp.613-8.</w:t>
      </w:r>
    </w:p>
    <w:p w14:paraId="47F0AFCE"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Griffing E &amp; Overcash M 2023, </w:t>
      </w:r>
      <w:r w:rsidR="00A33249">
        <w:rPr>
          <w:rFonts w:ascii="Arial" w:hAnsi="Arial" w:cs="Arial"/>
          <w:lang w:val="en-GB"/>
        </w:rPr>
        <w:t>‘</w:t>
      </w:r>
      <w:r w:rsidRPr="00A166B3">
        <w:rPr>
          <w:rFonts w:ascii="Arial" w:hAnsi="Arial" w:cs="Arial"/>
          <w:lang w:val="en-GB"/>
        </w:rPr>
        <w:t>Reusable and Disposable Incontinence Underpads: Environmental Footprints as a Route for Decision Making to Decarbonize Health Care</w:t>
      </w:r>
      <w:r w:rsidR="008F14AD">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6B2F86" w:rsidRPr="00A166B3">
        <w:rPr>
          <w:rFonts w:ascii="Arial" w:hAnsi="Arial" w:cs="Arial"/>
          <w:i/>
          <w:lang w:val="en-GB"/>
        </w:rPr>
        <w:t>N</w:t>
      </w:r>
      <w:r w:rsidRPr="00A166B3">
        <w:rPr>
          <w:rFonts w:ascii="Arial" w:hAnsi="Arial" w:cs="Arial"/>
          <w:i/>
          <w:lang w:val="en-GB"/>
        </w:rPr>
        <w:t xml:space="preserve">ursing </w:t>
      </w:r>
      <w:r w:rsidR="006B2F86" w:rsidRPr="00A166B3">
        <w:rPr>
          <w:rFonts w:ascii="Arial" w:hAnsi="Arial" w:cs="Arial"/>
          <w:i/>
          <w:lang w:val="en-GB"/>
        </w:rPr>
        <w:t>C</w:t>
      </w:r>
      <w:r w:rsidRPr="00A166B3">
        <w:rPr>
          <w:rFonts w:ascii="Arial" w:hAnsi="Arial" w:cs="Arial"/>
          <w:i/>
          <w:lang w:val="en-GB"/>
        </w:rPr>
        <w:t xml:space="preserve">are </w:t>
      </w:r>
      <w:r w:rsidR="006B2F86" w:rsidRPr="00A166B3">
        <w:rPr>
          <w:rFonts w:ascii="Arial" w:hAnsi="Arial" w:cs="Arial"/>
          <w:i/>
          <w:lang w:val="en-GB"/>
        </w:rPr>
        <w:t>Q</w:t>
      </w:r>
      <w:r w:rsidRPr="00A166B3">
        <w:rPr>
          <w:rFonts w:ascii="Arial" w:hAnsi="Arial" w:cs="Arial"/>
          <w:i/>
          <w:lang w:val="en-GB"/>
        </w:rPr>
        <w:t>uality</w:t>
      </w:r>
      <w:r w:rsidRPr="00A166B3">
        <w:rPr>
          <w:rFonts w:ascii="Arial" w:hAnsi="Arial" w:cs="Arial"/>
          <w:lang w:val="en-GB"/>
        </w:rPr>
        <w:t>, vol.38, no.3, pp.278-85.</w:t>
      </w:r>
    </w:p>
    <w:p w14:paraId="351AA24E"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Grimmond T &amp; Reiner S 2012, </w:t>
      </w:r>
      <w:r w:rsidR="008F14AD">
        <w:rPr>
          <w:rFonts w:ascii="Arial" w:hAnsi="Arial" w:cs="Arial"/>
          <w:lang w:val="en-GB"/>
        </w:rPr>
        <w:t>‘</w:t>
      </w:r>
      <w:r w:rsidRPr="00A166B3">
        <w:rPr>
          <w:rFonts w:ascii="Arial" w:hAnsi="Arial" w:cs="Arial"/>
          <w:lang w:val="en-GB"/>
        </w:rPr>
        <w:t>Impact on carbon footprint: a life cycle assessment of disposable versus reusable sharps containers in a large US hospital</w:t>
      </w:r>
      <w:r w:rsidR="008F14AD">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Waste </w:t>
      </w:r>
      <w:r w:rsidR="00C42F42">
        <w:rPr>
          <w:rFonts w:ascii="Arial" w:hAnsi="Arial" w:cs="Arial"/>
          <w:i/>
          <w:lang w:val="en-GB"/>
        </w:rPr>
        <w:t>M</w:t>
      </w:r>
      <w:r w:rsidRPr="00A166B3">
        <w:rPr>
          <w:rFonts w:ascii="Arial" w:hAnsi="Arial" w:cs="Arial"/>
          <w:i/>
          <w:lang w:val="en-GB"/>
        </w:rPr>
        <w:t xml:space="preserve">anagement &amp; </w:t>
      </w:r>
      <w:r w:rsidR="00C42F42">
        <w:rPr>
          <w:rFonts w:ascii="Arial" w:hAnsi="Arial" w:cs="Arial"/>
          <w:i/>
          <w:lang w:val="en-GB"/>
        </w:rPr>
        <w:t>R</w:t>
      </w:r>
      <w:r w:rsidRPr="00A166B3">
        <w:rPr>
          <w:rFonts w:ascii="Arial" w:hAnsi="Arial" w:cs="Arial"/>
          <w:i/>
          <w:lang w:val="en-GB"/>
        </w:rPr>
        <w:t>esearc</w:t>
      </w:r>
      <w:r w:rsidR="00C42F42">
        <w:rPr>
          <w:rFonts w:ascii="Arial" w:hAnsi="Arial" w:cs="Arial"/>
          <w:i/>
          <w:lang w:val="en-GB"/>
        </w:rPr>
        <w:t>h</w:t>
      </w:r>
      <w:r w:rsidRPr="00A166B3">
        <w:rPr>
          <w:rFonts w:ascii="Arial" w:hAnsi="Arial" w:cs="Arial"/>
          <w:lang w:val="en-GB"/>
        </w:rPr>
        <w:t>, vol.30, no.6, pp.639-42.</w:t>
      </w:r>
    </w:p>
    <w:p w14:paraId="50C92659"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Grimmond TR, Bright A, Cadman J, Dixon J, Ludditt S, Robinson C &amp; Topping C 2021, </w:t>
      </w:r>
      <w:r w:rsidR="0030485E">
        <w:rPr>
          <w:rFonts w:ascii="Arial" w:hAnsi="Arial" w:cs="Arial"/>
          <w:lang w:val="en-GB"/>
        </w:rPr>
        <w:t>‘</w:t>
      </w:r>
      <w:r w:rsidRPr="00A166B3">
        <w:rPr>
          <w:rFonts w:ascii="Arial" w:hAnsi="Arial" w:cs="Arial"/>
          <w:lang w:val="en-GB"/>
        </w:rPr>
        <w:t xml:space="preserve">Before/after intervention study to determine impact on life-cycle carbon footprint of </w:t>
      </w:r>
      <w:r w:rsidRPr="00A166B3">
        <w:rPr>
          <w:rFonts w:ascii="Arial" w:hAnsi="Arial" w:cs="Arial"/>
          <w:lang w:val="en-GB"/>
        </w:rPr>
        <w:lastRenderedPageBreak/>
        <w:t>converting from single-use to reusable sharps containers in 40 UK NHS trusts</w:t>
      </w:r>
      <w:r w:rsidR="0030485E">
        <w:rPr>
          <w:rFonts w:ascii="Arial" w:hAnsi="Arial" w:cs="Arial"/>
          <w:lang w:val="en-GB"/>
        </w:rPr>
        <w:t>’</w:t>
      </w:r>
      <w:r w:rsidRPr="00A166B3">
        <w:rPr>
          <w:rFonts w:ascii="Arial" w:hAnsi="Arial" w:cs="Arial"/>
          <w:lang w:val="en-GB"/>
        </w:rPr>
        <w:t xml:space="preserve">, </w:t>
      </w:r>
      <w:r w:rsidRPr="00A166B3">
        <w:rPr>
          <w:rFonts w:ascii="Arial" w:hAnsi="Arial" w:cs="Arial"/>
          <w:i/>
          <w:lang w:val="en-GB"/>
        </w:rPr>
        <w:t>B</w:t>
      </w:r>
      <w:r w:rsidR="00DA736C" w:rsidRPr="00A166B3">
        <w:rPr>
          <w:rFonts w:ascii="Arial" w:hAnsi="Arial" w:cs="Arial"/>
          <w:i/>
          <w:lang w:val="en-GB"/>
        </w:rPr>
        <w:t xml:space="preserve">ritish </w:t>
      </w:r>
      <w:r w:rsidRPr="00A166B3">
        <w:rPr>
          <w:rFonts w:ascii="Arial" w:hAnsi="Arial" w:cs="Arial"/>
          <w:i/>
          <w:lang w:val="en-GB"/>
        </w:rPr>
        <w:t>M</w:t>
      </w:r>
      <w:r w:rsidR="00DA736C" w:rsidRPr="00A166B3">
        <w:rPr>
          <w:rFonts w:ascii="Arial" w:hAnsi="Arial" w:cs="Arial"/>
          <w:i/>
          <w:lang w:val="en-GB"/>
        </w:rPr>
        <w:t xml:space="preserve">edical </w:t>
      </w:r>
      <w:r w:rsidRPr="00A166B3">
        <w:rPr>
          <w:rFonts w:ascii="Arial" w:hAnsi="Arial" w:cs="Arial"/>
          <w:i/>
          <w:lang w:val="en-GB"/>
        </w:rPr>
        <w:t>J</w:t>
      </w:r>
      <w:r w:rsidR="00DA736C" w:rsidRPr="00A166B3">
        <w:rPr>
          <w:rFonts w:ascii="Arial" w:hAnsi="Arial" w:cs="Arial"/>
          <w:i/>
          <w:lang w:val="en-GB"/>
        </w:rPr>
        <w:t>ournal</w:t>
      </w:r>
      <w:r w:rsidRPr="00A166B3">
        <w:rPr>
          <w:rFonts w:ascii="Arial" w:hAnsi="Arial" w:cs="Arial"/>
          <w:i/>
          <w:lang w:val="en-GB"/>
        </w:rPr>
        <w:t xml:space="preserve"> </w:t>
      </w:r>
      <w:r w:rsidR="00DA736C" w:rsidRPr="00A166B3">
        <w:rPr>
          <w:rFonts w:ascii="Arial" w:hAnsi="Arial" w:cs="Arial"/>
          <w:i/>
          <w:lang w:val="en-GB"/>
        </w:rPr>
        <w:t>O</w:t>
      </w:r>
      <w:r w:rsidRPr="00A166B3">
        <w:rPr>
          <w:rFonts w:ascii="Arial" w:hAnsi="Arial" w:cs="Arial"/>
          <w:i/>
          <w:lang w:val="en-GB"/>
        </w:rPr>
        <w:t>pen</w:t>
      </w:r>
      <w:r w:rsidRPr="00A166B3">
        <w:rPr>
          <w:rFonts w:ascii="Arial" w:hAnsi="Arial" w:cs="Arial"/>
          <w:lang w:val="en-GB"/>
        </w:rPr>
        <w:t>, vol.11, no.9, p.e046200.</w:t>
      </w:r>
    </w:p>
    <w:p w14:paraId="1F40B4D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Guetter CR, Williams BJ, Slama E, Arrington A, Henry MC, Möller MG, Tuttle-Newhall JE, Stein S &amp; Crandall M 2018, </w:t>
      </w:r>
      <w:r w:rsidR="0030485E">
        <w:rPr>
          <w:rFonts w:ascii="Arial" w:hAnsi="Arial" w:cs="Arial"/>
          <w:lang w:val="en-GB"/>
        </w:rPr>
        <w:t>‘</w:t>
      </w:r>
      <w:r w:rsidRPr="00A166B3">
        <w:rPr>
          <w:rFonts w:ascii="Arial" w:hAnsi="Arial" w:cs="Arial"/>
          <w:lang w:val="en-GB"/>
        </w:rPr>
        <w:t xml:space="preserve">Greening the operating room', </w:t>
      </w:r>
      <w:r w:rsidR="007B4699" w:rsidRPr="00107069">
        <w:rPr>
          <w:rFonts w:ascii="Arial" w:hAnsi="Arial" w:cs="Arial"/>
          <w:i/>
          <w:lang w:val="en-GB"/>
        </w:rPr>
        <w:t>The</w:t>
      </w:r>
      <w:r w:rsidR="007B4699">
        <w:rPr>
          <w:rFonts w:ascii="Arial" w:hAnsi="Arial" w:cs="Arial"/>
          <w:lang w:val="en-GB"/>
        </w:rPr>
        <w:t xml:space="preserve"> </w:t>
      </w:r>
      <w:r w:rsidRPr="00A166B3">
        <w:rPr>
          <w:rFonts w:ascii="Arial" w:hAnsi="Arial" w:cs="Arial"/>
          <w:i/>
          <w:lang w:val="en-GB"/>
        </w:rPr>
        <w:t xml:space="preserve">American </w:t>
      </w:r>
      <w:r w:rsidR="000945DD">
        <w:rPr>
          <w:rFonts w:ascii="Arial" w:hAnsi="Arial" w:cs="Arial"/>
          <w:i/>
          <w:lang w:val="en-GB"/>
        </w:rPr>
        <w:t>J</w:t>
      </w:r>
      <w:r w:rsidRPr="00A166B3">
        <w:rPr>
          <w:rFonts w:ascii="Arial" w:hAnsi="Arial" w:cs="Arial"/>
          <w:i/>
          <w:lang w:val="en-GB"/>
        </w:rPr>
        <w:t xml:space="preserve">ournal of </w:t>
      </w:r>
      <w:r w:rsidR="00502AA7">
        <w:rPr>
          <w:rFonts w:ascii="Arial" w:hAnsi="Arial" w:cs="Arial"/>
          <w:i/>
          <w:lang w:val="en-GB"/>
        </w:rPr>
        <w:t>S</w:t>
      </w:r>
      <w:r w:rsidRPr="00A166B3">
        <w:rPr>
          <w:rFonts w:ascii="Arial" w:hAnsi="Arial" w:cs="Arial"/>
          <w:i/>
          <w:lang w:val="en-GB"/>
        </w:rPr>
        <w:t>urgery</w:t>
      </w:r>
      <w:r w:rsidRPr="00A166B3">
        <w:rPr>
          <w:rFonts w:ascii="Arial" w:hAnsi="Arial" w:cs="Arial"/>
          <w:lang w:val="en-GB"/>
        </w:rPr>
        <w:t>, vol.216, no.4, pp.683-8.</w:t>
      </w:r>
    </w:p>
    <w:p w14:paraId="362C0A5A"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Harrison R, Jones B, Gardner P &amp; Lawton R 2021, </w:t>
      </w:r>
      <w:r w:rsidR="00A55EE3">
        <w:rPr>
          <w:rFonts w:ascii="Arial" w:hAnsi="Arial" w:cs="Arial"/>
          <w:lang w:val="en-GB"/>
        </w:rPr>
        <w:t>‘</w:t>
      </w:r>
      <w:r w:rsidRPr="00A166B3">
        <w:rPr>
          <w:rFonts w:ascii="Arial" w:hAnsi="Arial" w:cs="Arial"/>
          <w:lang w:val="en-GB"/>
        </w:rPr>
        <w:t>Quality assessment with diverse studies (QuADS): an appraisal tool for methodological and reporting quality in systematic reviews of mixed- or multi-method studies</w:t>
      </w:r>
      <w:r w:rsidR="00A55EE3">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BMC </w:t>
      </w:r>
      <w:r w:rsidR="00DA736C" w:rsidRPr="00A166B3">
        <w:rPr>
          <w:rFonts w:ascii="Arial" w:hAnsi="Arial" w:cs="Arial"/>
          <w:i/>
          <w:lang w:val="en-GB"/>
        </w:rPr>
        <w:t>H</w:t>
      </w:r>
      <w:r w:rsidRPr="00A166B3">
        <w:rPr>
          <w:rFonts w:ascii="Arial" w:hAnsi="Arial" w:cs="Arial"/>
          <w:i/>
          <w:lang w:val="en-GB"/>
        </w:rPr>
        <w:t xml:space="preserve">ealth </w:t>
      </w:r>
      <w:r w:rsidR="00D20CA6" w:rsidRPr="00A166B3">
        <w:rPr>
          <w:rFonts w:ascii="Arial" w:hAnsi="Arial" w:cs="Arial"/>
          <w:i/>
          <w:lang w:val="en-GB"/>
        </w:rPr>
        <w:t>S</w:t>
      </w:r>
      <w:r w:rsidRPr="00A166B3">
        <w:rPr>
          <w:rFonts w:ascii="Arial" w:hAnsi="Arial" w:cs="Arial"/>
          <w:i/>
          <w:lang w:val="en-GB"/>
        </w:rPr>
        <w:t xml:space="preserve">ervices </w:t>
      </w:r>
      <w:r w:rsidR="00D20CA6" w:rsidRPr="00A166B3">
        <w:rPr>
          <w:rFonts w:ascii="Arial" w:hAnsi="Arial" w:cs="Arial"/>
          <w:i/>
          <w:lang w:val="en-GB"/>
        </w:rPr>
        <w:t>R</w:t>
      </w:r>
      <w:r w:rsidRPr="00A166B3">
        <w:rPr>
          <w:rFonts w:ascii="Arial" w:hAnsi="Arial" w:cs="Arial"/>
          <w:i/>
          <w:lang w:val="en-GB"/>
        </w:rPr>
        <w:t>esearch</w:t>
      </w:r>
      <w:r w:rsidRPr="00A166B3">
        <w:rPr>
          <w:rFonts w:ascii="Arial" w:hAnsi="Arial" w:cs="Arial"/>
          <w:lang w:val="en-GB"/>
        </w:rPr>
        <w:t>, vol.21, no.1, p.144.</w:t>
      </w:r>
    </w:p>
    <w:p w14:paraId="5A6D1F7B"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Hogan D, Rauf H, Kinnear N &amp; Hennessey DB 2022, </w:t>
      </w:r>
      <w:r w:rsidR="00A55EE3">
        <w:rPr>
          <w:rFonts w:ascii="Arial" w:hAnsi="Arial" w:cs="Arial"/>
          <w:lang w:val="en-GB"/>
        </w:rPr>
        <w:t>‘</w:t>
      </w:r>
      <w:r w:rsidRPr="00A166B3">
        <w:rPr>
          <w:rFonts w:ascii="Arial" w:hAnsi="Arial" w:cs="Arial"/>
          <w:lang w:val="en-GB"/>
        </w:rPr>
        <w:t>The Carbon Footprint of Single-Use Flexible Cystoscopes Compared with Reusable Cystoscopes</w:t>
      </w:r>
      <w:r w:rsidR="00140072">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D20CA6" w:rsidRPr="00A166B3">
        <w:rPr>
          <w:rFonts w:ascii="Arial" w:hAnsi="Arial" w:cs="Arial"/>
          <w:i/>
          <w:lang w:val="en-GB"/>
        </w:rPr>
        <w:t>E</w:t>
      </w:r>
      <w:r w:rsidRPr="00A166B3">
        <w:rPr>
          <w:rFonts w:ascii="Arial" w:hAnsi="Arial" w:cs="Arial"/>
          <w:i/>
          <w:lang w:val="en-GB"/>
        </w:rPr>
        <w:t>ndourology</w:t>
      </w:r>
      <w:r w:rsidRPr="00A166B3">
        <w:rPr>
          <w:rFonts w:ascii="Arial" w:hAnsi="Arial" w:cs="Arial"/>
          <w:lang w:val="en-GB"/>
        </w:rPr>
        <w:t>, vol.36, no.11, pp.1460-4.</w:t>
      </w:r>
    </w:p>
    <w:p w14:paraId="4C119617"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Hubbard RM, Hayanga JA, Quinlan JJ, Soltez AK &amp; Hayanga HK 2017, </w:t>
      </w:r>
      <w:r w:rsidR="00140072">
        <w:rPr>
          <w:rFonts w:ascii="Arial" w:hAnsi="Arial" w:cs="Arial"/>
          <w:lang w:val="en-GB"/>
        </w:rPr>
        <w:t>‘</w:t>
      </w:r>
      <w:r w:rsidRPr="00A166B3">
        <w:rPr>
          <w:rFonts w:ascii="Arial" w:hAnsi="Arial" w:cs="Arial"/>
          <w:lang w:val="en-GB"/>
        </w:rPr>
        <w:t>Optimizing Anesthesia-Related Waste Disposal in the Operating Room: A Brief Report</w:t>
      </w:r>
      <w:r w:rsidR="00140072">
        <w:rPr>
          <w:rFonts w:ascii="Arial" w:hAnsi="Arial" w:cs="Arial"/>
          <w:lang w:val="en-GB"/>
        </w:rPr>
        <w:t>’</w:t>
      </w:r>
      <w:r w:rsidRPr="00A166B3">
        <w:rPr>
          <w:rFonts w:ascii="Arial" w:hAnsi="Arial" w:cs="Arial"/>
          <w:lang w:val="en-GB"/>
        </w:rPr>
        <w:t xml:space="preserve">, </w:t>
      </w:r>
      <w:r w:rsidRPr="00A166B3">
        <w:rPr>
          <w:rFonts w:ascii="Arial" w:hAnsi="Arial" w:cs="Arial"/>
          <w:i/>
          <w:lang w:val="en-GB"/>
        </w:rPr>
        <w:t>Anesth</w:t>
      </w:r>
      <w:r w:rsidR="001632E6" w:rsidRPr="00A166B3">
        <w:rPr>
          <w:rFonts w:ascii="Arial" w:hAnsi="Arial" w:cs="Arial"/>
          <w:i/>
          <w:lang w:val="en-GB"/>
        </w:rPr>
        <w:t xml:space="preserve">esia &amp; </w:t>
      </w:r>
      <w:r w:rsidRPr="00A166B3">
        <w:rPr>
          <w:rFonts w:ascii="Arial" w:hAnsi="Arial" w:cs="Arial"/>
          <w:i/>
          <w:lang w:val="en-GB"/>
        </w:rPr>
        <w:t>Analg</w:t>
      </w:r>
      <w:r w:rsidR="001632E6" w:rsidRPr="00A166B3">
        <w:rPr>
          <w:rFonts w:ascii="Arial" w:hAnsi="Arial" w:cs="Arial"/>
          <w:i/>
          <w:lang w:val="en-GB"/>
        </w:rPr>
        <w:t>esia</w:t>
      </w:r>
      <w:r w:rsidRPr="00A166B3">
        <w:rPr>
          <w:rFonts w:ascii="Arial" w:hAnsi="Arial" w:cs="Arial"/>
          <w:lang w:val="en-GB"/>
        </w:rPr>
        <w:t>, vol.125, no.4, pp.1289-91.</w:t>
      </w:r>
    </w:p>
    <w:p w14:paraId="7CA09D24"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Joseph B, James J, Kalarikkal N &amp; Thomas S 2021, </w:t>
      </w:r>
      <w:r w:rsidR="00140072">
        <w:rPr>
          <w:rFonts w:ascii="Arial" w:hAnsi="Arial" w:cs="Arial"/>
          <w:lang w:val="en-GB"/>
        </w:rPr>
        <w:t>‘</w:t>
      </w:r>
      <w:r w:rsidRPr="00A166B3">
        <w:rPr>
          <w:rFonts w:ascii="Arial" w:hAnsi="Arial" w:cs="Arial"/>
          <w:lang w:val="en-GB"/>
        </w:rPr>
        <w:t>Recycling of medical plastics</w:t>
      </w:r>
      <w:r w:rsidR="00140072">
        <w:rPr>
          <w:rFonts w:ascii="Arial" w:hAnsi="Arial" w:cs="Arial"/>
          <w:lang w:val="en-GB"/>
        </w:rPr>
        <w:t>’</w:t>
      </w:r>
      <w:r w:rsidRPr="00A166B3">
        <w:rPr>
          <w:rFonts w:ascii="Arial" w:hAnsi="Arial" w:cs="Arial"/>
          <w:lang w:val="en-GB"/>
        </w:rPr>
        <w:t xml:space="preserve">, </w:t>
      </w:r>
      <w:r w:rsidRPr="00A166B3">
        <w:rPr>
          <w:rFonts w:ascii="Arial" w:hAnsi="Arial" w:cs="Arial"/>
          <w:i/>
          <w:lang w:val="en-GB"/>
        </w:rPr>
        <w:t>Advanced Industrial and Engineering Polymer Research</w:t>
      </w:r>
      <w:r w:rsidRPr="00A166B3">
        <w:rPr>
          <w:rFonts w:ascii="Arial" w:hAnsi="Arial" w:cs="Arial"/>
          <w:lang w:val="en-GB"/>
        </w:rPr>
        <w:t>, vol.4, no 3, pp.199-208.</w:t>
      </w:r>
    </w:p>
    <w:p w14:paraId="3BA35F18"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Kane GM, Bakker CA &amp; Balkenende AR 2018, </w:t>
      </w:r>
      <w:r w:rsidR="00FF0AEE">
        <w:rPr>
          <w:rFonts w:ascii="Arial" w:hAnsi="Arial" w:cs="Arial"/>
          <w:lang w:val="en-GB"/>
        </w:rPr>
        <w:t>‘</w:t>
      </w:r>
      <w:r w:rsidRPr="00A166B3">
        <w:rPr>
          <w:rFonts w:ascii="Arial" w:hAnsi="Arial" w:cs="Arial"/>
          <w:lang w:val="en-GB"/>
        </w:rPr>
        <w:t>Towards design strategies for circular medical products</w:t>
      </w:r>
      <w:r w:rsidR="00FF0AEE">
        <w:rPr>
          <w:rFonts w:ascii="Arial" w:hAnsi="Arial" w:cs="Arial"/>
          <w:lang w:val="en-GB"/>
        </w:rPr>
        <w:t>’</w:t>
      </w:r>
      <w:r w:rsidRPr="00A166B3">
        <w:rPr>
          <w:rFonts w:ascii="Arial" w:hAnsi="Arial" w:cs="Arial"/>
          <w:lang w:val="en-GB"/>
        </w:rPr>
        <w:t xml:space="preserve">, </w:t>
      </w:r>
      <w:r w:rsidRPr="00A166B3">
        <w:rPr>
          <w:rFonts w:ascii="Arial" w:hAnsi="Arial" w:cs="Arial"/>
          <w:i/>
          <w:lang w:val="en-GB"/>
        </w:rPr>
        <w:t>Resources Conservation and Recycling</w:t>
      </w:r>
      <w:r w:rsidRPr="00A166B3">
        <w:rPr>
          <w:rFonts w:ascii="Arial" w:hAnsi="Arial" w:cs="Arial"/>
          <w:lang w:val="en-GB"/>
        </w:rPr>
        <w:t>, vol.135, pp.38-47.</w:t>
      </w:r>
    </w:p>
    <w:p w14:paraId="332B1837"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Kemble JP, Winoker JS, Patel SH, Su ZT, Matlaga BR, Potretzke AM &amp; Koo K 2023, </w:t>
      </w:r>
      <w:r w:rsidR="00A178A5">
        <w:rPr>
          <w:rFonts w:ascii="Arial" w:hAnsi="Arial" w:cs="Arial"/>
          <w:lang w:val="en-GB"/>
        </w:rPr>
        <w:t>‘</w:t>
      </w:r>
      <w:r w:rsidRPr="00A166B3">
        <w:rPr>
          <w:rFonts w:ascii="Arial" w:hAnsi="Arial" w:cs="Arial"/>
          <w:lang w:val="en-GB"/>
        </w:rPr>
        <w:t>Environmental impact of single-use and reusable flexible cystoscopes</w:t>
      </w:r>
      <w:r w:rsidR="00A178A5">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BJU </w:t>
      </w:r>
      <w:r w:rsidR="003C7D1C" w:rsidRPr="00A166B3">
        <w:rPr>
          <w:rFonts w:ascii="Arial" w:hAnsi="Arial" w:cs="Arial"/>
          <w:i/>
          <w:lang w:val="en-GB"/>
        </w:rPr>
        <w:t>I</w:t>
      </w:r>
      <w:r w:rsidRPr="00A166B3">
        <w:rPr>
          <w:rFonts w:ascii="Arial" w:hAnsi="Arial" w:cs="Arial"/>
          <w:i/>
          <w:lang w:val="en-GB"/>
        </w:rPr>
        <w:t>nternational</w:t>
      </w:r>
      <w:r w:rsidRPr="00A166B3">
        <w:rPr>
          <w:rFonts w:ascii="Arial" w:hAnsi="Arial" w:cs="Arial"/>
          <w:lang w:val="en-GB"/>
        </w:rPr>
        <w:t>, vol.131, no.5, pp.617-22.</w:t>
      </w:r>
    </w:p>
    <w:p w14:paraId="78D61C92"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Kheirabadi S &amp; Sheikhi A 2022, </w:t>
      </w:r>
      <w:r w:rsidR="00445055">
        <w:rPr>
          <w:rFonts w:ascii="Arial" w:hAnsi="Arial" w:cs="Arial"/>
          <w:lang w:val="en-GB"/>
        </w:rPr>
        <w:t>‘</w:t>
      </w:r>
      <w:r w:rsidRPr="00A166B3">
        <w:rPr>
          <w:rFonts w:ascii="Arial" w:hAnsi="Arial" w:cs="Arial"/>
          <w:lang w:val="en-GB"/>
        </w:rPr>
        <w:t>Recent advances and challenges in recycling and reusing biomedical materials</w:t>
      </w:r>
      <w:r w:rsidR="00445055">
        <w:rPr>
          <w:rFonts w:ascii="Arial" w:hAnsi="Arial" w:cs="Arial"/>
          <w:lang w:val="en-GB"/>
        </w:rPr>
        <w:t>’</w:t>
      </w:r>
      <w:r w:rsidRPr="00A166B3">
        <w:rPr>
          <w:rFonts w:ascii="Arial" w:hAnsi="Arial" w:cs="Arial"/>
          <w:lang w:val="en-GB"/>
        </w:rPr>
        <w:t xml:space="preserve">, </w:t>
      </w:r>
      <w:r w:rsidRPr="00A166B3">
        <w:rPr>
          <w:rFonts w:ascii="Arial" w:hAnsi="Arial" w:cs="Arial"/>
          <w:i/>
          <w:lang w:val="en-GB"/>
        </w:rPr>
        <w:t>Current Opinion in Green and Sustainable Chemistry</w:t>
      </w:r>
      <w:r w:rsidRPr="00A166B3">
        <w:rPr>
          <w:rFonts w:ascii="Arial" w:hAnsi="Arial" w:cs="Arial"/>
          <w:lang w:val="en-GB"/>
        </w:rPr>
        <w:t>, vol.38.</w:t>
      </w:r>
    </w:p>
    <w:p w14:paraId="79044B4F"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Kodumuri P, Jesudason EP &amp; Lees V 2023, </w:t>
      </w:r>
      <w:r w:rsidR="00445055">
        <w:rPr>
          <w:rFonts w:ascii="Arial" w:hAnsi="Arial" w:cs="Arial"/>
          <w:lang w:val="en-GB"/>
        </w:rPr>
        <w:t>‘</w:t>
      </w:r>
      <w:r w:rsidRPr="00A166B3">
        <w:rPr>
          <w:rFonts w:ascii="Arial" w:hAnsi="Arial" w:cs="Arial"/>
          <w:lang w:val="en-GB"/>
        </w:rPr>
        <w:t>Reducing the carbon footprint in carpal tunnel surgery inside the operating room with a lean and green model: a comparative study</w:t>
      </w:r>
      <w:r w:rsidR="00445055">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The Journal of </w:t>
      </w:r>
      <w:r w:rsidR="003C7D1C" w:rsidRPr="00A166B3">
        <w:rPr>
          <w:rFonts w:ascii="Arial" w:hAnsi="Arial" w:cs="Arial"/>
          <w:i/>
          <w:lang w:val="en-GB"/>
        </w:rPr>
        <w:t>H</w:t>
      </w:r>
      <w:r w:rsidRPr="00A166B3">
        <w:rPr>
          <w:rFonts w:ascii="Arial" w:hAnsi="Arial" w:cs="Arial"/>
          <w:i/>
          <w:lang w:val="en-GB"/>
        </w:rPr>
        <w:t xml:space="preserve">and </w:t>
      </w:r>
      <w:r w:rsidR="003C7D1C" w:rsidRPr="00A166B3">
        <w:rPr>
          <w:rFonts w:ascii="Arial" w:hAnsi="Arial" w:cs="Arial"/>
          <w:i/>
          <w:lang w:val="en-GB"/>
        </w:rPr>
        <w:t>S</w:t>
      </w:r>
      <w:r w:rsidRPr="00A166B3">
        <w:rPr>
          <w:rFonts w:ascii="Arial" w:hAnsi="Arial" w:cs="Arial"/>
          <w:i/>
          <w:lang w:val="en-GB"/>
        </w:rPr>
        <w:t>urgery</w:t>
      </w:r>
      <w:r w:rsidR="00FC17D7">
        <w:rPr>
          <w:rFonts w:ascii="Arial" w:hAnsi="Arial" w:cs="Arial"/>
          <w:i/>
          <w:lang w:val="en-GB"/>
        </w:rPr>
        <w:t xml:space="preserve"> (</w:t>
      </w:r>
      <w:r w:rsidRPr="00A166B3">
        <w:rPr>
          <w:rFonts w:ascii="Arial" w:hAnsi="Arial" w:cs="Arial"/>
          <w:i/>
          <w:lang w:val="en-GB"/>
        </w:rPr>
        <w:t xml:space="preserve">European </w:t>
      </w:r>
      <w:r w:rsidR="007B0224" w:rsidRPr="00A166B3">
        <w:rPr>
          <w:rFonts w:ascii="Arial" w:hAnsi="Arial" w:cs="Arial"/>
          <w:i/>
          <w:lang w:val="en-GB"/>
        </w:rPr>
        <w:t>V</w:t>
      </w:r>
      <w:r w:rsidRPr="00A166B3">
        <w:rPr>
          <w:rFonts w:ascii="Arial" w:hAnsi="Arial" w:cs="Arial"/>
          <w:i/>
          <w:lang w:val="en-GB"/>
        </w:rPr>
        <w:t>olume</w:t>
      </w:r>
      <w:r w:rsidR="00FC17D7">
        <w:rPr>
          <w:rFonts w:ascii="Arial" w:hAnsi="Arial" w:cs="Arial"/>
          <w:i/>
          <w:lang w:val="en-GB"/>
        </w:rPr>
        <w:t>)</w:t>
      </w:r>
      <w:r w:rsidRPr="00A166B3">
        <w:rPr>
          <w:rFonts w:ascii="Arial" w:hAnsi="Arial" w:cs="Arial"/>
          <w:lang w:val="en-GB"/>
        </w:rPr>
        <w:t>, vol.48, no.10, pp.1022-9.</w:t>
      </w:r>
    </w:p>
    <w:p w14:paraId="44055B4A"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Koo JK &amp; Jeong SI 2015, </w:t>
      </w:r>
      <w:r w:rsidR="00A53063">
        <w:rPr>
          <w:rFonts w:ascii="Arial" w:hAnsi="Arial" w:cs="Arial"/>
          <w:lang w:val="en-GB"/>
        </w:rPr>
        <w:t>‘</w:t>
      </w:r>
      <w:r w:rsidRPr="00A166B3">
        <w:rPr>
          <w:rFonts w:ascii="Arial" w:hAnsi="Arial" w:cs="Arial"/>
          <w:lang w:val="en-GB"/>
        </w:rPr>
        <w:t xml:space="preserve">Sustainability and shared smart and mutual </w:t>
      </w:r>
      <w:r w:rsidR="00DA26C5">
        <w:rPr>
          <w:rFonts w:ascii="Arial" w:hAnsi="Arial" w:cs="Arial"/>
          <w:lang w:val="en-GB"/>
        </w:rPr>
        <w:t>–</w:t>
      </w:r>
      <w:r w:rsidRPr="00A166B3">
        <w:rPr>
          <w:rFonts w:ascii="Arial" w:hAnsi="Arial" w:cs="Arial"/>
          <w:lang w:val="en-GB"/>
        </w:rPr>
        <w:t xml:space="preserve"> green growth (SSaM-GG) in Korean medical waste management</w:t>
      </w:r>
      <w:r w:rsidR="00A530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Waste Management </w:t>
      </w:r>
      <w:r w:rsidR="00212BA5">
        <w:rPr>
          <w:rFonts w:ascii="Arial" w:hAnsi="Arial" w:cs="Arial"/>
          <w:i/>
          <w:lang w:val="en-GB"/>
        </w:rPr>
        <w:t>&amp;</w:t>
      </w:r>
      <w:r w:rsidRPr="00A166B3">
        <w:rPr>
          <w:rFonts w:ascii="Arial" w:hAnsi="Arial" w:cs="Arial"/>
          <w:i/>
          <w:lang w:val="en-GB"/>
        </w:rPr>
        <w:t xml:space="preserve"> Research</w:t>
      </w:r>
      <w:r w:rsidRPr="00A166B3">
        <w:rPr>
          <w:rFonts w:ascii="Arial" w:hAnsi="Arial" w:cs="Arial"/>
          <w:lang w:val="en-GB"/>
        </w:rPr>
        <w:t>, vol.33, no.5, pp.410-8.</w:t>
      </w:r>
    </w:p>
    <w:p w14:paraId="401AE22F"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Lam K, Gadi N, Acharya A, Winter Beatty J, Darzi A &amp; Purkayastha S 2023, </w:t>
      </w:r>
      <w:r w:rsidR="00DB492E">
        <w:rPr>
          <w:rFonts w:ascii="Arial" w:hAnsi="Arial" w:cs="Arial"/>
          <w:lang w:val="en-GB"/>
        </w:rPr>
        <w:t>‘</w:t>
      </w:r>
      <w:r w:rsidRPr="00A166B3">
        <w:rPr>
          <w:rFonts w:ascii="Arial" w:hAnsi="Arial" w:cs="Arial"/>
          <w:lang w:val="en-GB"/>
        </w:rPr>
        <w:t>Interventions for sustainable surgery: a systematic review</w:t>
      </w:r>
      <w:r w:rsidR="00DB492E">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International </w:t>
      </w:r>
      <w:r w:rsidR="007B0224" w:rsidRPr="00A166B3">
        <w:rPr>
          <w:rFonts w:ascii="Arial" w:hAnsi="Arial" w:cs="Arial"/>
          <w:i/>
          <w:lang w:val="en-GB"/>
        </w:rPr>
        <w:t>J</w:t>
      </w:r>
      <w:r w:rsidRPr="00A166B3">
        <w:rPr>
          <w:rFonts w:ascii="Arial" w:hAnsi="Arial" w:cs="Arial"/>
          <w:i/>
          <w:lang w:val="en-GB"/>
        </w:rPr>
        <w:t xml:space="preserve">ournal of </w:t>
      </w:r>
      <w:r w:rsidR="007B0224" w:rsidRPr="00A166B3">
        <w:rPr>
          <w:rFonts w:ascii="Arial" w:hAnsi="Arial" w:cs="Arial"/>
          <w:i/>
          <w:lang w:val="en-GB"/>
        </w:rPr>
        <w:t>S</w:t>
      </w:r>
      <w:r w:rsidRPr="00A166B3">
        <w:rPr>
          <w:rFonts w:ascii="Arial" w:hAnsi="Arial" w:cs="Arial"/>
          <w:i/>
          <w:lang w:val="en-GB"/>
        </w:rPr>
        <w:t>urgery</w:t>
      </w:r>
      <w:r w:rsidRPr="00A166B3">
        <w:rPr>
          <w:rFonts w:ascii="Arial" w:hAnsi="Arial" w:cs="Arial"/>
          <w:lang w:val="en-GB"/>
        </w:rPr>
        <w:t>, vol.109, no.5, pp.1447-58.</w:t>
      </w:r>
    </w:p>
    <w:p w14:paraId="305F9261"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Lam L, Dedina L, Bacchi S, Lake SR &amp; Chan W 2023, </w:t>
      </w:r>
      <w:r w:rsidR="00BC50F5">
        <w:rPr>
          <w:rFonts w:ascii="Arial" w:hAnsi="Arial" w:cs="Arial"/>
          <w:lang w:val="en-GB"/>
        </w:rPr>
        <w:t>‘</w:t>
      </w:r>
      <w:r w:rsidRPr="00A166B3">
        <w:rPr>
          <w:rFonts w:ascii="Arial" w:hAnsi="Arial" w:cs="Arial"/>
          <w:lang w:val="en-GB"/>
        </w:rPr>
        <w:t>Focus on reuse: reducing waste associated with topical preoperative antiseptics</w:t>
      </w:r>
      <w:r w:rsidR="00BC50F5">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7B0224" w:rsidRPr="00A166B3">
        <w:rPr>
          <w:rFonts w:ascii="Arial" w:hAnsi="Arial" w:cs="Arial"/>
          <w:i/>
          <w:lang w:val="en-GB"/>
        </w:rPr>
        <w:t>C</w:t>
      </w:r>
      <w:r w:rsidRPr="00A166B3">
        <w:rPr>
          <w:rFonts w:ascii="Arial" w:hAnsi="Arial" w:cs="Arial"/>
          <w:i/>
          <w:lang w:val="en-GB"/>
        </w:rPr>
        <w:t xml:space="preserve">ataract and </w:t>
      </w:r>
      <w:r w:rsidR="007B0224" w:rsidRPr="00A166B3">
        <w:rPr>
          <w:rFonts w:ascii="Arial" w:hAnsi="Arial" w:cs="Arial"/>
          <w:i/>
          <w:lang w:val="en-GB"/>
        </w:rPr>
        <w:t>R</w:t>
      </w:r>
      <w:r w:rsidRPr="00A166B3">
        <w:rPr>
          <w:rFonts w:ascii="Arial" w:hAnsi="Arial" w:cs="Arial"/>
          <w:i/>
          <w:lang w:val="en-GB"/>
        </w:rPr>
        <w:t xml:space="preserve">efractive </w:t>
      </w:r>
      <w:r w:rsidR="007B0224" w:rsidRPr="00A166B3">
        <w:rPr>
          <w:rFonts w:ascii="Arial" w:hAnsi="Arial" w:cs="Arial"/>
          <w:i/>
          <w:lang w:val="en-GB"/>
        </w:rPr>
        <w:t>S</w:t>
      </w:r>
      <w:r w:rsidRPr="00A166B3">
        <w:rPr>
          <w:rFonts w:ascii="Arial" w:hAnsi="Arial" w:cs="Arial"/>
          <w:i/>
          <w:lang w:val="en-GB"/>
        </w:rPr>
        <w:t>urgery</w:t>
      </w:r>
      <w:r w:rsidRPr="00A166B3">
        <w:rPr>
          <w:rFonts w:ascii="Arial" w:hAnsi="Arial" w:cs="Arial"/>
          <w:lang w:val="en-GB"/>
        </w:rPr>
        <w:t>, vol.49, no.11, pp.1128-32.</w:t>
      </w:r>
    </w:p>
    <w:p w14:paraId="7CCA86F6" w14:textId="77777777" w:rsidR="000C7370" w:rsidRDefault="0075618D" w:rsidP="00D15567">
      <w:pPr>
        <w:pStyle w:val="EndNoteBibliography"/>
        <w:rPr>
          <w:rFonts w:ascii="Arial" w:hAnsi="Arial" w:cs="Arial"/>
          <w:lang w:val="en-GB"/>
        </w:rPr>
      </w:pPr>
      <w:r w:rsidRPr="00A166B3">
        <w:rPr>
          <w:rFonts w:ascii="Arial" w:hAnsi="Arial" w:cs="Arial"/>
          <w:lang w:val="en-GB"/>
        </w:rPr>
        <w:t>Lattanzio S, Stefanizzi P, D</w:t>
      </w:r>
      <w:r w:rsidR="00BC50F5">
        <w:rPr>
          <w:rFonts w:ascii="Arial" w:hAnsi="Arial" w:cs="Arial"/>
          <w:lang w:val="en-GB"/>
        </w:rPr>
        <w:t>’</w:t>
      </w:r>
      <w:r w:rsidRPr="00A166B3">
        <w:rPr>
          <w:rFonts w:ascii="Arial" w:hAnsi="Arial" w:cs="Arial"/>
          <w:lang w:val="en-GB"/>
        </w:rPr>
        <w:t xml:space="preserve">Ambrosio M, Cuscianna E, Riformato G, Migliore G, Tafuri S &amp; Bianchi FP 2022, </w:t>
      </w:r>
      <w:r w:rsidR="0026661E">
        <w:rPr>
          <w:rFonts w:ascii="Arial" w:hAnsi="Arial" w:cs="Arial"/>
          <w:lang w:val="en-GB"/>
        </w:rPr>
        <w:t>‘</w:t>
      </w:r>
      <w:r w:rsidRPr="00A166B3">
        <w:rPr>
          <w:rFonts w:ascii="Arial" w:hAnsi="Arial" w:cs="Arial"/>
          <w:lang w:val="en-GB"/>
        </w:rPr>
        <w:t>Waste Management and the Perspective of a Green Hospital-A Systematic Narrative Review</w:t>
      </w:r>
      <w:r w:rsidR="0026661E">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International </w:t>
      </w:r>
      <w:r w:rsidR="007B0224" w:rsidRPr="00A166B3">
        <w:rPr>
          <w:rFonts w:ascii="Arial" w:hAnsi="Arial" w:cs="Arial"/>
          <w:i/>
          <w:lang w:val="en-GB"/>
        </w:rPr>
        <w:t>J</w:t>
      </w:r>
      <w:r w:rsidRPr="00A166B3">
        <w:rPr>
          <w:rFonts w:ascii="Arial" w:hAnsi="Arial" w:cs="Arial"/>
          <w:i/>
          <w:lang w:val="en-GB"/>
        </w:rPr>
        <w:t xml:space="preserve">ournal of </w:t>
      </w:r>
      <w:r w:rsidR="007B0224" w:rsidRPr="00A166B3">
        <w:rPr>
          <w:rFonts w:ascii="Arial" w:hAnsi="Arial" w:cs="Arial"/>
          <w:i/>
          <w:lang w:val="en-GB"/>
        </w:rPr>
        <w:t>E</w:t>
      </w:r>
      <w:r w:rsidRPr="00A166B3">
        <w:rPr>
          <w:rFonts w:ascii="Arial" w:hAnsi="Arial" w:cs="Arial"/>
          <w:i/>
          <w:lang w:val="en-GB"/>
        </w:rPr>
        <w:t xml:space="preserve">nvironmental </w:t>
      </w:r>
      <w:r w:rsidR="007B0224" w:rsidRPr="00A166B3">
        <w:rPr>
          <w:rFonts w:ascii="Arial" w:hAnsi="Arial" w:cs="Arial"/>
          <w:i/>
          <w:lang w:val="en-GB"/>
        </w:rPr>
        <w:t>R</w:t>
      </w:r>
      <w:r w:rsidRPr="00A166B3">
        <w:rPr>
          <w:rFonts w:ascii="Arial" w:hAnsi="Arial" w:cs="Arial"/>
          <w:i/>
          <w:lang w:val="en-GB"/>
        </w:rPr>
        <w:t xml:space="preserve">esearch and </w:t>
      </w:r>
      <w:r w:rsidR="007B0224" w:rsidRPr="00A166B3">
        <w:rPr>
          <w:rFonts w:ascii="Arial" w:hAnsi="Arial" w:cs="Arial"/>
          <w:i/>
          <w:lang w:val="en-GB"/>
        </w:rPr>
        <w:t>P</w:t>
      </w:r>
      <w:r w:rsidRPr="00A166B3">
        <w:rPr>
          <w:rFonts w:ascii="Arial" w:hAnsi="Arial" w:cs="Arial"/>
          <w:i/>
          <w:lang w:val="en-GB"/>
        </w:rPr>
        <w:t xml:space="preserve">ublic </w:t>
      </w:r>
      <w:r w:rsidR="007B0224" w:rsidRPr="00A166B3">
        <w:rPr>
          <w:rFonts w:ascii="Arial" w:hAnsi="Arial" w:cs="Arial"/>
          <w:i/>
          <w:lang w:val="en-GB"/>
        </w:rPr>
        <w:t>H</w:t>
      </w:r>
      <w:r w:rsidRPr="00A166B3">
        <w:rPr>
          <w:rFonts w:ascii="Arial" w:hAnsi="Arial" w:cs="Arial"/>
          <w:i/>
          <w:lang w:val="en-GB"/>
        </w:rPr>
        <w:t>ealth</w:t>
      </w:r>
      <w:r w:rsidRPr="00A166B3">
        <w:rPr>
          <w:rFonts w:ascii="Arial" w:hAnsi="Arial" w:cs="Arial"/>
          <w:lang w:val="en-GB"/>
        </w:rPr>
        <w:t>, vol.19, no.23.</w:t>
      </w:r>
    </w:p>
    <w:p w14:paraId="5A3931A7"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Lawlor C 2014, </w:t>
      </w:r>
      <w:r w:rsidR="0026661E">
        <w:rPr>
          <w:rFonts w:ascii="Arial" w:hAnsi="Arial" w:cs="Arial"/>
          <w:lang w:val="en-GB"/>
        </w:rPr>
        <w:t>‘</w:t>
      </w:r>
      <w:r w:rsidRPr="00A166B3">
        <w:rPr>
          <w:rFonts w:ascii="Arial" w:hAnsi="Arial" w:cs="Arial"/>
          <w:lang w:val="en-GB"/>
        </w:rPr>
        <w:t>A new approach to radiopharmacy waste</w:t>
      </w:r>
      <w:r w:rsidR="0026661E">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Health </w:t>
      </w:r>
      <w:r w:rsidR="00701336" w:rsidRPr="00A166B3">
        <w:rPr>
          <w:rFonts w:ascii="Arial" w:hAnsi="Arial" w:cs="Arial"/>
          <w:i/>
          <w:lang w:val="en-GB"/>
        </w:rPr>
        <w:t>E</w:t>
      </w:r>
      <w:r w:rsidRPr="00A166B3">
        <w:rPr>
          <w:rFonts w:ascii="Arial" w:hAnsi="Arial" w:cs="Arial"/>
          <w:i/>
          <w:lang w:val="en-GB"/>
        </w:rPr>
        <w:t>state</w:t>
      </w:r>
      <w:r w:rsidRPr="00A166B3">
        <w:rPr>
          <w:rFonts w:ascii="Arial" w:hAnsi="Arial" w:cs="Arial"/>
          <w:lang w:val="en-GB"/>
        </w:rPr>
        <w:t>, vol.68, no.8, pp.69-73.</w:t>
      </w:r>
    </w:p>
    <w:p w14:paraId="3936AED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Lee AWL, Neo ERK, Khoo ZY, Yeo Z, Tan YS, Chng S, Yan W, Lok BK &amp; Low JSC 2021, </w:t>
      </w:r>
      <w:r w:rsidR="0026661E">
        <w:rPr>
          <w:rFonts w:ascii="Arial" w:hAnsi="Arial" w:cs="Arial"/>
          <w:lang w:val="en-GB"/>
        </w:rPr>
        <w:t>‘</w:t>
      </w:r>
      <w:r w:rsidRPr="00A166B3">
        <w:rPr>
          <w:rFonts w:ascii="Arial" w:hAnsi="Arial" w:cs="Arial"/>
          <w:lang w:val="en-GB"/>
        </w:rPr>
        <w:t>Life cycle assessment of single-use surgical and embedded filtration layer (EFL) reusable face mask</w:t>
      </w:r>
      <w:r w:rsidR="0026661E">
        <w:rPr>
          <w:rFonts w:ascii="Arial" w:hAnsi="Arial" w:cs="Arial"/>
          <w:lang w:val="en-GB"/>
        </w:rPr>
        <w:t>’</w:t>
      </w:r>
      <w:r w:rsidRPr="00A166B3">
        <w:rPr>
          <w:rFonts w:ascii="Arial" w:hAnsi="Arial" w:cs="Arial"/>
          <w:lang w:val="en-GB"/>
        </w:rPr>
        <w:t xml:space="preserve">, </w:t>
      </w:r>
      <w:r w:rsidRPr="00A166B3">
        <w:rPr>
          <w:rFonts w:ascii="Arial" w:hAnsi="Arial" w:cs="Arial"/>
          <w:i/>
          <w:lang w:val="en-GB"/>
        </w:rPr>
        <w:t>Resour</w:t>
      </w:r>
      <w:r w:rsidR="00832754" w:rsidRPr="00A166B3">
        <w:rPr>
          <w:rFonts w:ascii="Arial" w:hAnsi="Arial" w:cs="Arial"/>
          <w:i/>
          <w:lang w:val="en-GB"/>
        </w:rPr>
        <w:t>es,</w:t>
      </w:r>
      <w:r w:rsidRPr="00A166B3">
        <w:rPr>
          <w:rFonts w:ascii="Arial" w:hAnsi="Arial" w:cs="Arial"/>
          <w:i/>
          <w:lang w:val="en-GB"/>
        </w:rPr>
        <w:t xml:space="preserve"> Conserv</w:t>
      </w:r>
      <w:r w:rsidR="00832754" w:rsidRPr="00A166B3">
        <w:rPr>
          <w:rFonts w:ascii="Arial" w:hAnsi="Arial" w:cs="Arial"/>
          <w:i/>
          <w:lang w:val="en-GB"/>
        </w:rPr>
        <w:t>ation and</w:t>
      </w:r>
      <w:r w:rsidRPr="00A166B3">
        <w:rPr>
          <w:rFonts w:ascii="Arial" w:hAnsi="Arial" w:cs="Arial"/>
          <w:i/>
          <w:lang w:val="en-GB"/>
        </w:rPr>
        <w:t xml:space="preserve"> Recycl</w:t>
      </w:r>
      <w:r w:rsidR="00832754" w:rsidRPr="00A166B3">
        <w:rPr>
          <w:rFonts w:ascii="Arial" w:hAnsi="Arial" w:cs="Arial"/>
          <w:i/>
          <w:lang w:val="en-GB"/>
        </w:rPr>
        <w:t>ing</w:t>
      </w:r>
      <w:r w:rsidRPr="00A166B3">
        <w:rPr>
          <w:rFonts w:ascii="Arial" w:hAnsi="Arial" w:cs="Arial"/>
          <w:lang w:val="en-GB"/>
        </w:rPr>
        <w:t>, vol.170, p.105580.</w:t>
      </w:r>
    </w:p>
    <w:p w14:paraId="3C8B1E8D"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Lichtnegger S, Meissner M, Paolini F, Veloz A &amp; Saunders R 2023, </w:t>
      </w:r>
      <w:r w:rsidR="0026661E">
        <w:rPr>
          <w:rFonts w:ascii="Arial" w:hAnsi="Arial" w:cs="Arial"/>
          <w:lang w:val="en-GB"/>
        </w:rPr>
        <w:t>‘</w:t>
      </w:r>
      <w:r w:rsidRPr="00A166B3">
        <w:rPr>
          <w:rFonts w:ascii="Arial" w:hAnsi="Arial" w:cs="Arial"/>
          <w:lang w:val="en-GB"/>
        </w:rPr>
        <w:t>Comparative Life Cycle Assessment Between Single-Use and Reprocessed IPC Sleeves</w:t>
      </w:r>
      <w:r w:rsidR="0026661E">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Risk </w:t>
      </w:r>
      <w:r w:rsidR="00A82128">
        <w:rPr>
          <w:rFonts w:ascii="Arial" w:hAnsi="Arial" w:cs="Arial"/>
          <w:i/>
          <w:lang w:val="en-GB"/>
        </w:rPr>
        <w:t>M</w:t>
      </w:r>
      <w:r w:rsidRPr="00A166B3">
        <w:rPr>
          <w:rFonts w:ascii="Arial" w:hAnsi="Arial" w:cs="Arial"/>
          <w:i/>
          <w:lang w:val="en-GB"/>
        </w:rPr>
        <w:t xml:space="preserve">anagement and </w:t>
      </w:r>
      <w:r w:rsidR="00353B45" w:rsidRPr="00A166B3">
        <w:rPr>
          <w:rFonts w:ascii="Arial" w:hAnsi="Arial" w:cs="Arial"/>
          <w:i/>
          <w:lang w:val="en-GB"/>
        </w:rPr>
        <w:t>H</w:t>
      </w:r>
      <w:r w:rsidRPr="00A166B3">
        <w:rPr>
          <w:rFonts w:ascii="Arial" w:hAnsi="Arial" w:cs="Arial"/>
          <w:i/>
          <w:lang w:val="en-GB"/>
        </w:rPr>
        <w:t xml:space="preserve">ealthcare </w:t>
      </w:r>
      <w:r w:rsidR="00353B45" w:rsidRPr="00A166B3">
        <w:rPr>
          <w:rFonts w:ascii="Arial" w:hAnsi="Arial" w:cs="Arial"/>
          <w:i/>
          <w:lang w:val="en-GB"/>
        </w:rPr>
        <w:t>P</w:t>
      </w:r>
      <w:r w:rsidRPr="00A166B3">
        <w:rPr>
          <w:rFonts w:ascii="Arial" w:hAnsi="Arial" w:cs="Arial"/>
          <w:i/>
          <w:lang w:val="en-GB"/>
        </w:rPr>
        <w:t>olicy</w:t>
      </w:r>
      <w:r w:rsidRPr="00A166B3">
        <w:rPr>
          <w:rFonts w:ascii="Arial" w:hAnsi="Arial" w:cs="Arial"/>
          <w:lang w:val="en-GB"/>
        </w:rPr>
        <w:t>, vol.16, pp.2715-26.</w:t>
      </w:r>
    </w:p>
    <w:p w14:paraId="1FD6A4D6"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MacNeill AJ, Hopf H, Khanuja A, Alizamir S, Bilec M, Eckelman MJ, Hernandez L, McGain F, Simonsen K, Thiel C, Young S, Lagasse R &amp; Sherman JD 2020, </w:t>
      </w:r>
      <w:r w:rsidR="0026661E">
        <w:rPr>
          <w:rFonts w:ascii="Arial" w:hAnsi="Arial" w:cs="Arial"/>
          <w:lang w:val="en-GB"/>
        </w:rPr>
        <w:t>‘</w:t>
      </w:r>
      <w:r w:rsidRPr="00A166B3">
        <w:rPr>
          <w:rFonts w:ascii="Arial" w:hAnsi="Arial" w:cs="Arial"/>
          <w:lang w:val="en-GB"/>
        </w:rPr>
        <w:t>Transforming The Medical Device Industry: Road Map To A Circular Economy</w:t>
      </w:r>
      <w:r w:rsidR="0026661E">
        <w:rPr>
          <w:rFonts w:ascii="Arial" w:hAnsi="Arial" w:cs="Arial"/>
          <w:lang w:val="en-GB"/>
        </w:rPr>
        <w:t>’</w:t>
      </w:r>
      <w:r w:rsidRPr="00A166B3">
        <w:rPr>
          <w:rFonts w:ascii="Arial" w:hAnsi="Arial" w:cs="Arial"/>
          <w:lang w:val="en-GB"/>
        </w:rPr>
        <w:t xml:space="preserve">, </w:t>
      </w:r>
      <w:r w:rsidRPr="00A166B3">
        <w:rPr>
          <w:rFonts w:ascii="Arial" w:hAnsi="Arial" w:cs="Arial"/>
          <w:i/>
          <w:lang w:val="en-GB"/>
        </w:rPr>
        <w:t>Health Affairs</w:t>
      </w:r>
      <w:r w:rsidRPr="00A166B3">
        <w:rPr>
          <w:rFonts w:ascii="Arial" w:hAnsi="Arial" w:cs="Arial"/>
          <w:lang w:val="en-GB"/>
        </w:rPr>
        <w:t>, vol.39, no.12, pp.2088-97.</w:t>
      </w:r>
    </w:p>
    <w:p w14:paraId="76D4B59A"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Marchand KB, Taylor KB, Salem HS, Mont MA &amp; Marchand RC 2020, </w:t>
      </w:r>
      <w:r w:rsidR="0026661E">
        <w:rPr>
          <w:rFonts w:ascii="Arial" w:hAnsi="Arial" w:cs="Arial"/>
          <w:lang w:val="en-GB"/>
        </w:rPr>
        <w:t>‘</w:t>
      </w:r>
      <w:r w:rsidRPr="00A166B3">
        <w:rPr>
          <w:rFonts w:ascii="Arial" w:hAnsi="Arial" w:cs="Arial"/>
          <w:lang w:val="en-GB"/>
        </w:rPr>
        <w:t>Surgical Tray Optimization and Efficiency: The Impact of a Novel Sealed Sterile Container and Instrument Tray Technology</w:t>
      </w:r>
      <w:r w:rsidR="0026661E">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Surgical </w:t>
      </w:r>
      <w:r w:rsidR="00086CB5" w:rsidRPr="00A166B3">
        <w:rPr>
          <w:rFonts w:ascii="Arial" w:hAnsi="Arial" w:cs="Arial"/>
          <w:i/>
          <w:lang w:val="en-GB"/>
        </w:rPr>
        <w:t>T</w:t>
      </w:r>
      <w:r w:rsidRPr="00A166B3">
        <w:rPr>
          <w:rFonts w:ascii="Arial" w:hAnsi="Arial" w:cs="Arial"/>
          <w:i/>
          <w:lang w:val="en-GB"/>
        </w:rPr>
        <w:t xml:space="preserve">echnology </w:t>
      </w:r>
      <w:r w:rsidR="00086CB5" w:rsidRPr="00A166B3">
        <w:rPr>
          <w:rFonts w:ascii="Arial" w:hAnsi="Arial" w:cs="Arial"/>
          <w:i/>
          <w:lang w:val="en-GB"/>
        </w:rPr>
        <w:t>I</w:t>
      </w:r>
      <w:r w:rsidRPr="00A166B3">
        <w:rPr>
          <w:rFonts w:ascii="Arial" w:hAnsi="Arial" w:cs="Arial"/>
          <w:i/>
          <w:lang w:val="en-GB"/>
        </w:rPr>
        <w:t>nternational</w:t>
      </w:r>
      <w:r w:rsidRPr="00A166B3">
        <w:rPr>
          <w:rFonts w:ascii="Arial" w:hAnsi="Arial" w:cs="Arial"/>
          <w:lang w:val="en-GB"/>
        </w:rPr>
        <w:t>, vol.37, pp.349-55.</w:t>
      </w:r>
    </w:p>
    <w:p w14:paraId="319E1D96"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Martin DM, Yanez ND &amp; Treggiari MM 2017, </w:t>
      </w:r>
      <w:r w:rsidR="005659B6">
        <w:rPr>
          <w:rFonts w:ascii="Arial" w:hAnsi="Arial" w:cs="Arial"/>
          <w:lang w:val="en-GB"/>
        </w:rPr>
        <w:t>‘</w:t>
      </w:r>
      <w:r w:rsidRPr="00A166B3">
        <w:rPr>
          <w:rFonts w:ascii="Arial" w:hAnsi="Arial" w:cs="Arial"/>
          <w:lang w:val="en-GB"/>
        </w:rPr>
        <w:t>An Initiative to Optimize Waste Streams in the Operating Room: RECycling in the Operating Room (RECOR) Project</w:t>
      </w:r>
      <w:r w:rsidR="00CB2E04">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AANA </w:t>
      </w:r>
      <w:r w:rsidR="008E093C" w:rsidRPr="00A166B3">
        <w:rPr>
          <w:rFonts w:ascii="Arial" w:hAnsi="Arial" w:cs="Arial"/>
          <w:i/>
          <w:lang w:val="en-GB"/>
        </w:rPr>
        <w:t>J</w:t>
      </w:r>
      <w:r w:rsidRPr="00A166B3">
        <w:rPr>
          <w:rFonts w:ascii="Arial" w:hAnsi="Arial" w:cs="Arial"/>
          <w:i/>
          <w:lang w:val="en-GB"/>
        </w:rPr>
        <w:t>ournal</w:t>
      </w:r>
      <w:r w:rsidRPr="00A166B3">
        <w:rPr>
          <w:rFonts w:ascii="Arial" w:hAnsi="Arial" w:cs="Arial"/>
          <w:lang w:val="en-GB"/>
        </w:rPr>
        <w:t>, vol.85, no.2, pp.108-12.</w:t>
      </w:r>
    </w:p>
    <w:p w14:paraId="097071FE"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Mazzei HG &amp; Specchia S 2023, </w:t>
      </w:r>
      <w:r w:rsidR="001011FA">
        <w:rPr>
          <w:rFonts w:ascii="Arial" w:hAnsi="Arial" w:cs="Arial"/>
          <w:lang w:val="en-GB"/>
        </w:rPr>
        <w:t>‘</w:t>
      </w:r>
      <w:r w:rsidRPr="00A166B3">
        <w:rPr>
          <w:rFonts w:ascii="Arial" w:hAnsi="Arial" w:cs="Arial"/>
          <w:lang w:val="en-GB"/>
        </w:rPr>
        <w:t>Latest insights on technologies for the treatment of solid medical waste: A review</w:t>
      </w:r>
      <w:r w:rsidR="001011F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8E093C" w:rsidRPr="00A166B3">
        <w:rPr>
          <w:rFonts w:ascii="Arial" w:hAnsi="Arial" w:cs="Arial"/>
          <w:i/>
          <w:lang w:val="en-GB"/>
        </w:rPr>
        <w:t>E</w:t>
      </w:r>
      <w:r w:rsidRPr="00A166B3">
        <w:rPr>
          <w:rFonts w:ascii="Arial" w:hAnsi="Arial" w:cs="Arial"/>
          <w:i/>
          <w:lang w:val="en-GB"/>
        </w:rPr>
        <w:t xml:space="preserve">nvironmental </w:t>
      </w:r>
      <w:r w:rsidR="008E093C" w:rsidRPr="00A166B3">
        <w:rPr>
          <w:rFonts w:ascii="Arial" w:hAnsi="Arial" w:cs="Arial"/>
          <w:i/>
          <w:lang w:val="en-GB"/>
        </w:rPr>
        <w:t>C</w:t>
      </w:r>
      <w:r w:rsidRPr="00A166B3">
        <w:rPr>
          <w:rFonts w:ascii="Arial" w:hAnsi="Arial" w:cs="Arial"/>
          <w:i/>
          <w:lang w:val="en-GB"/>
        </w:rPr>
        <w:t xml:space="preserve">hemical </w:t>
      </w:r>
      <w:r w:rsidR="008E093C" w:rsidRPr="00A166B3">
        <w:rPr>
          <w:rFonts w:ascii="Arial" w:hAnsi="Arial" w:cs="Arial"/>
          <w:i/>
          <w:lang w:val="en-GB"/>
        </w:rPr>
        <w:t>E</w:t>
      </w:r>
      <w:r w:rsidRPr="00A166B3">
        <w:rPr>
          <w:rFonts w:ascii="Arial" w:hAnsi="Arial" w:cs="Arial"/>
          <w:i/>
          <w:lang w:val="en-GB"/>
        </w:rPr>
        <w:t>ngineering</w:t>
      </w:r>
      <w:r w:rsidRPr="00A166B3">
        <w:rPr>
          <w:rFonts w:ascii="Arial" w:hAnsi="Arial" w:cs="Arial"/>
          <w:lang w:val="en-GB"/>
        </w:rPr>
        <w:t>, vol.11, no.2.</w:t>
      </w:r>
    </w:p>
    <w:p w14:paraId="43616EFB"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McGain F, Chamberlin M &amp; Milburn J 2020, </w:t>
      </w:r>
      <w:r w:rsidR="00C85301">
        <w:rPr>
          <w:rFonts w:ascii="Arial" w:hAnsi="Arial" w:cs="Arial"/>
          <w:lang w:val="en-GB"/>
        </w:rPr>
        <w:t>‘</w:t>
      </w:r>
      <w:r w:rsidRPr="00A166B3">
        <w:rPr>
          <w:rFonts w:ascii="Arial" w:hAnsi="Arial" w:cs="Arial"/>
          <w:lang w:val="en-GB"/>
        </w:rPr>
        <w:t>Environmentally sustainable health care: now is the time for action</w:t>
      </w:r>
      <w:r w:rsidR="00C85301">
        <w:rPr>
          <w:rFonts w:ascii="Arial" w:hAnsi="Arial" w:cs="Arial"/>
          <w:lang w:val="en-GB"/>
        </w:rPr>
        <w:t>’</w:t>
      </w:r>
      <w:r w:rsidRPr="00A166B3">
        <w:rPr>
          <w:rFonts w:ascii="Arial" w:hAnsi="Arial" w:cs="Arial"/>
          <w:lang w:val="en-GB"/>
        </w:rPr>
        <w:t>,</w:t>
      </w:r>
      <w:r w:rsidR="00792EA4">
        <w:rPr>
          <w:rFonts w:ascii="Arial" w:hAnsi="Arial" w:cs="Arial"/>
          <w:lang w:val="en-GB"/>
        </w:rPr>
        <w:t xml:space="preserve"> </w:t>
      </w:r>
      <w:r w:rsidR="00792EA4">
        <w:rPr>
          <w:rFonts w:ascii="Arial" w:hAnsi="Arial" w:cs="Arial"/>
          <w:i/>
          <w:iCs/>
          <w:lang w:val="en-GB"/>
        </w:rPr>
        <w:t>Medical Journal of Australia</w:t>
      </w:r>
      <w:r w:rsidR="00792EA4">
        <w:rPr>
          <w:rFonts w:ascii="Arial" w:hAnsi="Arial" w:cs="Arial"/>
          <w:lang w:val="en-GB"/>
        </w:rPr>
        <w:t>,</w:t>
      </w:r>
      <w:r w:rsidRPr="00A166B3">
        <w:rPr>
          <w:rFonts w:ascii="Arial" w:hAnsi="Arial" w:cs="Arial"/>
          <w:lang w:val="en-GB"/>
        </w:rPr>
        <w:t xml:space="preserve"> </w:t>
      </w:r>
      <w:r w:rsidR="00AB7927">
        <w:rPr>
          <w:rFonts w:ascii="Arial" w:hAnsi="Arial" w:cs="Arial"/>
          <w:lang w:val="en-GB"/>
        </w:rPr>
        <w:t>v</w:t>
      </w:r>
      <w:r w:rsidRPr="00A166B3">
        <w:rPr>
          <w:rFonts w:ascii="Arial" w:hAnsi="Arial" w:cs="Arial"/>
          <w:lang w:val="en-GB"/>
        </w:rPr>
        <w:t xml:space="preserve">ol.213, </w:t>
      </w:r>
      <w:r w:rsidR="00D32A71">
        <w:rPr>
          <w:rFonts w:ascii="Arial" w:hAnsi="Arial" w:cs="Arial"/>
          <w:lang w:val="en-GB"/>
        </w:rPr>
        <w:t>no.</w:t>
      </w:r>
      <w:r w:rsidR="0089724F">
        <w:rPr>
          <w:rFonts w:ascii="Arial" w:hAnsi="Arial" w:cs="Arial"/>
          <w:lang w:val="en-GB"/>
        </w:rPr>
        <w:t>10</w:t>
      </w:r>
      <w:r w:rsidR="00792EA4">
        <w:rPr>
          <w:rFonts w:ascii="Arial" w:hAnsi="Arial" w:cs="Arial"/>
          <w:lang w:val="en-GB"/>
        </w:rPr>
        <w:t xml:space="preserve">, </w:t>
      </w:r>
      <w:r w:rsidRPr="00A166B3">
        <w:rPr>
          <w:rFonts w:ascii="Arial" w:hAnsi="Arial" w:cs="Arial"/>
          <w:lang w:val="en-GB"/>
        </w:rPr>
        <w:t>pp.478.</w:t>
      </w:r>
    </w:p>
    <w:p w14:paraId="5FF385AC"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McGain F, McAlister S, McGavin A &amp; Story D 2010, </w:t>
      </w:r>
      <w:r w:rsidR="00DF024F">
        <w:rPr>
          <w:rFonts w:ascii="Arial" w:hAnsi="Arial" w:cs="Arial"/>
          <w:lang w:val="en-GB"/>
        </w:rPr>
        <w:t>‘</w:t>
      </w:r>
      <w:r w:rsidRPr="00A166B3">
        <w:rPr>
          <w:rFonts w:ascii="Arial" w:hAnsi="Arial" w:cs="Arial"/>
          <w:lang w:val="en-GB"/>
        </w:rPr>
        <w:t>The financial and environmental costs of reusable and single-use plastic anaesthetic drug trays</w:t>
      </w:r>
      <w:r w:rsidR="00DF024F">
        <w:rPr>
          <w:rFonts w:ascii="Arial" w:hAnsi="Arial" w:cs="Arial"/>
          <w:lang w:val="en-GB"/>
        </w:rPr>
        <w:t>’</w:t>
      </w:r>
      <w:r w:rsidRPr="00A166B3">
        <w:rPr>
          <w:rFonts w:ascii="Arial" w:hAnsi="Arial" w:cs="Arial"/>
          <w:lang w:val="en-GB"/>
        </w:rPr>
        <w:t xml:space="preserve">, </w:t>
      </w:r>
      <w:r w:rsidRPr="00A166B3">
        <w:rPr>
          <w:rFonts w:ascii="Arial" w:hAnsi="Arial" w:cs="Arial"/>
          <w:i/>
          <w:lang w:val="en-GB"/>
        </w:rPr>
        <w:t>Anaesth</w:t>
      </w:r>
      <w:r w:rsidR="006B1047" w:rsidRPr="00A166B3">
        <w:rPr>
          <w:rFonts w:ascii="Arial" w:hAnsi="Arial" w:cs="Arial"/>
          <w:i/>
          <w:lang w:val="en-GB"/>
        </w:rPr>
        <w:t>esia and</w:t>
      </w:r>
      <w:r w:rsidRPr="00A166B3">
        <w:rPr>
          <w:rFonts w:ascii="Arial" w:hAnsi="Arial" w:cs="Arial"/>
          <w:i/>
          <w:lang w:val="en-GB"/>
        </w:rPr>
        <w:t xml:space="preserve"> Intensive Care</w:t>
      </w:r>
      <w:r w:rsidRPr="00A166B3">
        <w:rPr>
          <w:rFonts w:ascii="Arial" w:hAnsi="Arial" w:cs="Arial"/>
          <w:lang w:val="en-GB"/>
        </w:rPr>
        <w:t>, vol.38, no.3, pp.538-44.</w:t>
      </w:r>
    </w:p>
    <w:p w14:paraId="0FE69C13"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McGain, F, McAlister, S, McGavin, A &amp; Story, D 2012, </w:t>
      </w:r>
      <w:r w:rsidR="00DF024F">
        <w:rPr>
          <w:rFonts w:ascii="Arial" w:hAnsi="Arial" w:cs="Arial"/>
          <w:lang w:val="en-GB"/>
        </w:rPr>
        <w:t>‘</w:t>
      </w:r>
      <w:r w:rsidRPr="00A166B3">
        <w:rPr>
          <w:rFonts w:ascii="Arial" w:hAnsi="Arial" w:cs="Arial"/>
          <w:lang w:val="en-GB"/>
        </w:rPr>
        <w:t>A life cycle assessment of reusable and single-use central venous catheter insertion kits</w:t>
      </w:r>
      <w:r w:rsidR="00DF024F">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Anesthesia </w:t>
      </w:r>
      <w:r w:rsidR="006B1047" w:rsidRPr="00A166B3">
        <w:rPr>
          <w:rFonts w:ascii="Arial" w:hAnsi="Arial" w:cs="Arial"/>
          <w:i/>
          <w:lang w:val="en-GB"/>
        </w:rPr>
        <w:t>&amp;</w:t>
      </w:r>
      <w:r w:rsidRPr="00A166B3">
        <w:rPr>
          <w:rFonts w:ascii="Arial" w:hAnsi="Arial" w:cs="Arial"/>
          <w:i/>
          <w:lang w:val="en-GB"/>
        </w:rPr>
        <w:t xml:space="preserve"> </w:t>
      </w:r>
      <w:r w:rsidR="006B1047" w:rsidRPr="00A166B3">
        <w:rPr>
          <w:rFonts w:ascii="Arial" w:hAnsi="Arial" w:cs="Arial"/>
          <w:i/>
          <w:lang w:val="en-GB"/>
        </w:rPr>
        <w:t>A</w:t>
      </w:r>
      <w:r w:rsidRPr="00A166B3">
        <w:rPr>
          <w:rFonts w:ascii="Arial" w:hAnsi="Arial" w:cs="Arial"/>
          <w:i/>
          <w:lang w:val="en-GB"/>
        </w:rPr>
        <w:t>nalgesia</w:t>
      </w:r>
      <w:r w:rsidRPr="00A166B3">
        <w:rPr>
          <w:rFonts w:ascii="Arial" w:hAnsi="Arial" w:cs="Arial"/>
          <w:lang w:val="en-GB"/>
        </w:rPr>
        <w:t>, vol.114, no.5, pp.1073-80.</w:t>
      </w:r>
    </w:p>
    <w:p w14:paraId="6224379F"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McGain F, Story D, Lim T &amp; McAlister S 2017, </w:t>
      </w:r>
      <w:r w:rsidR="002A3E8B">
        <w:rPr>
          <w:rFonts w:ascii="Arial" w:hAnsi="Arial" w:cs="Arial"/>
          <w:lang w:val="en-GB"/>
        </w:rPr>
        <w:t>‘</w:t>
      </w:r>
      <w:r w:rsidRPr="00A166B3">
        <w:rPr>
          <w:rFonts w:ascii="Arial" w:hAnsi="Arial" w:cs="Arial"/>
          <w:lang w:val="en-GB"/>
        </w:rPr>
        <w:t>Financial and environmental costs of reusable and single-use anaesthetic equipment</w:t>
      </w:r>
      <w:r w:rsidR="002A3E8B">
        <w:rPr>
          <w:rFonts w:ascii="Arial" w:hAnsi="Arial" w:cs="Arial"/>
          <w:lang w:val="en-GB"/>
        </w:rPr>
        <w:t>’</w:t>
      </w:r>
      <w:r w:rsidRPr="00A166B3">
        <w:rPr>
          <w:rFonts w:ascii="Arial" w:hAnsi="Arial" w:cs="Arial"/>
          <w:lang w:val="en-GB"/>
        </w:rPr>
        <w:t xml:space="preserve">, </w:t>
      </w:r>
      <w:r w:rsidRPr="00A166B3">
        <w:rPr>
          <w:rFonts w:ascii="Arial" w:hAnsi="Arial" w:cs="Arial"/>
          <w:i/>
          <w:lang w:val="en-GB"/>
        </w:rPr>
        <w:t>Br</w:t>
      </w:r>
      <w:r w:rsidR="006B1047" w:rsidRPr="00A166B3">
        <w:rPr>
          <w:rFonts w:ascii="Arial" w:hAnsi="Arial" w:cs="Arial"/>
          <w:i/>
          <w:lang w:val="en-GB"/>
        </w:rPr>
        <w:t>itish</w:t>
      </w:r>
      <w:r w:rsidRPr="00A166B3">
        <w:rPr>
          <w:rFonts w:ascii="Arial" w:hAnsi="Arial" w:cs="Arial"/>
          <w:i/>
          <w:lang w:val="en-GB"/>
        </w:rPr>
        <w:t xml:space="preserve"> J</w:t>
      </w:r>
      <w:r w:rsidR="006B1047" w:rsidRPr="00A166B3">
        <w:rPr>
          <w:rFonts w:ascii="Arial" w:hAnsi="Arial" w:cs="Arial"/>
          <w:i/>
          <w:lang w:val="en-GB"/>
        </w:rPr>
        <w:t>ournal of</w:t>
      </w:r>
      <w:r w:rsidRPr="00A166B3">
        <w:rPr>
          <w:rFonts w:ascii="Arial" w:hAnsi="Arial" w:cs="Arial"/>
          <w:i/>
          <w:lang w:val="en-GB"/>
        </w:rPr>
        <w:t xml:space="preserve"> Anaesth</w:t>
      </w:r>
      <w:r w:rsidR="006B1047" w:rsidRPr="00A166B3">
        <w:rPr>
          <w:rFonts w:ascii="Arial" w:hAnsi="Arial" w:cs="Arial"/>
          <w:i/>
          <w:lang w:val="en-GB"/>
        </w:rPr>
        <w:t>esia</w:t>
      </w:r>
      <w:r w:rsidRPr="00A166B3">
        <w:rPr>
          <w:rFonts w:ascii="Arial" w:hAnsi="Arial" w:cs="Arial"/>
          <w:lang w:val="en-GB"/>
        </w:rPr>
        <w:t>, vol.118, no.6, pp.862-9.</w:t>
      </w:r>
    </w:p>
    <w:p w14:paraId="3F093847" w14:textId="77777777" w:rsidR="000C7370" w:rsidRDefault="003E00FC" w:rsidP="00C55EF5">
      <w:pPr>
        <w:rPr>
          <w:rFonts w:cs="Arial"/>
          <w:lang w:val="en-GB"/>
        </w:rPr>
      </w:pPr>
      <w:r w:rsidRPr="003E00FC">
        <w:rPr>
          <w:rFonts w:cs="Arial"/>
          <w:noProof/>
          <w:lang w:val="en-GB"/>
        </w:rPr>
        <w:t xml:space="preserve">McGain F, Clark </w:t>
      </w:r>
      <w:r w:rsidR="00F655B8">
        <w:rPr>
          <w:rFonts w:cs="Arial"/>
          <w:noProof/>
          <w:lang w:val="en-GB"/>
        </w:rPr>
        <w:t xml:space="preserve">M, </w:t>
      </w:r>
      <w:r w:rsidRPr="003E00FC">
        <w:rPr>
          <w:rFonts w:cs="Arial"/>
          <w:noProof/>
          <w:lang w:val="en-GB"/>
        </w:rPr>
        <w:t>Williams</w:t>
      </w:r>
      <w:r w:rsidR="00F655B8">
        <w:rPr>
          <w:rFonts w:cs="Arial"/>
          <w:noProof/>
          <w:lang w:val="en-GB"/>
        </w:rPr>
        <w:t xml:space="preserve"> T</w:t>
      </w:r>
      <w:r w:rsidRPr="003E00FC">
        <w:rPr>
          <w:rFonts w:cs="Arial"/>
          <w:noProof/>
          <w:lang w:val="en-GB"/>
        </w:rPr>
        <w:t>, and Wardlaw</w:t>
      </w:r>
      <w:r w:rsidR="001A6F21">
        <w:rPr>
          <w:rFonts w:cs="Arial"/>
          <w:noProof/>
          <w:lang w:val="en-GB"/>
        </w:rPr>
        <w:t xml:space="preserve"> T</w:t>
      </w:r>
      <w:r w:rsidRPr="003E00FC">
        <w:rPr>
          <w:rFonts w:cs="Arial"/>
          <w:noProof/>
          <w:lang w:val="en-GB"/>
        </w:rPr>
        <w:t xml:space="preserve"> 2008. </w:t>
      </w:r>
      <w:r w:rsidR="002A3E8B">
        <w:rPr>
          <w:rFonts w:cs="Arial"/>
          <w:noProof/>
          <w:lang w:val="en-GB"/>
        </w:rPr>
        <w:t>‘</w:t>
      </w:r>
      <w:r w:rsidRPr="003E00FC">
        <w:rPr>
          <w:rFonts w:cs="Arial"/>
          <w:noProof/>
          <w:lang w:val="en-GB"/>
        </w:rPr>
        <w:t>Recycling plastics from the operating suite</w:t>
      </w:r>
      <w:r w:rsidR="002A3E8B">
        <w:rPr>
          <w:rFonts w:cs="Arial"/>
          <w:noProof/>
          <w:lang w:val="en-GB"/>
        </w:rPr>
        <w:t>’</w:t>
      </w:r>
      <w:r w:rsidRPr="003E00FC">
        <w:rPr>
          <w:rFonts w:cs="Arial"/>
          <w:noProof/>
          <w:lang w:val="en-GB"/>
        </w:rPr>
        <w:t xml:space="preserve">, </w:t>
      </w:r>
      <w:r w:rsidRPr="00C70040">
        <w:rPr>
          <w:rFonts w:cs="Arial"/>
          <w:i/>
          <w:lang w:val="en-GB"/>
        </w:rPr>
        <w:t>Anaesth</w:t>
      </w:r>
      <w:r w:rsidR="005A0FC9" w:rsidRPr="00C70040">
        <w:rPr>
          <w:rFonts w:cs="Arial"/>
          <w:i/>
          <w:lang w:val="en-GB"/>
        </w:rPr>
        <w:t>esia and</w:t>
      </w:r>
      <w:r w:rsidRPr="00C70040">
        <w:rPr>
          <w:rFonts w:cs="Arial"/>
          <w:i/>
          <w:lang w:val="en-GB"/>
        </w:rPr>
        <w:t xml:space="preserve"> Intensive Care</w:t>
      </w:r>
      <w:r w:rsidRPr="003E00FC">
        <w:rPr>
          <w:rFonts w:cs="Arial"/>
          <w:noProof/>
          <w:lang w:val="en-GB"/>
        </w:rPr>
        <w:t xml:space="preserve">, </w:t>
      </w:r>
      <w:r w:rsidR="0066680B">
        <w:rPr>
          <w:rFonts w:cs="Arial"/>
          <w:noProof/>
          <w:lang w:val="en-GB"/>
        </w:rPr>
        <w:t>vol.</w:t>
      </w:r>
      <w:r w:rsidRPr="003E00FC">
        <w:rPr>
          <w:rFonts w:cs="Arial"/>
          <w:noProof/>
          <w:lang w:val="en-GB"/>
        </w:rPr>
        <w:t>36</w:t>
      </w:r>
      <w:r w:rsidR="004611E0">
        <w:rPr>
          <w:rFonts w:cs="Arial"/>
          <w:noProof/>
          <w:lang w:val="en-GB"/>
        </w:rPr>
        <w:t>, no.6, pp.</w:t>
      </w:r>
      <w:r w:rsidRPr="003E00FC">
        <w:rPr>
          <w:rFonts w:cs="Arial"/>
          <w:noProof/>
          <w:lang w:val="en-GB"/>
        </w:rPr>
        <w:t>913-4.</w:t>
      </w:r>
    </w:p>
    <w:p w14:paraId="05548811"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McPherson B, Sharip M &amp; Grimmond T 2019, </w:t>
      </w:r>
      <w:r w:rsidR="002A3E8B">
        <w:rPr>
          <w:rFonts w:ascii="Arial" w:hAnsi="Arial" w:cs="Arial"/>
          <w:lang w:val="en-GB"/>
        </w:rPr>
        <w:t>‘</w:t>
      </w:r>
      <w:r w:rsidRPr="00A166B3">
        <w:rPr>
          <w:rFonts w:ascii="Arial" w:hAnsi="Arial" w:cs="Arial"/>
          <w:lang w:val="en-GB"/>
        </w:rPr>
        <w:t>The impact on life cycle carbon footprint of converting from disposable to reusable sharps containers in a large US hospital geographically distant from manufacturing and processing facilities</w:t>
      </w:r>
      <w:r w:rsidR="002A3E8B">
        <w:rPr>
          <w:rFonts w:ascii="Arial" w:hAnsi="Arial" w:cs="Arial"/>
          <w:lang w:val="en-GB"/>
        </w:rPr>
        <w:t>’</w:t>
      </w:r>
      <w:r w:rsidRPr="00A166B3">
        <w:rPr>
          <w:rFonts w:ascii="Arial" w:hAnsi="Arial" w:cs="Arial"/>
          <w:lang w:val="en-GB"/>
        </w:rPr>
        <w:t xml:space="preserve">, </w:t>
      </w:r>
      <w:r w:rsidRPr="00A166B3">
        <w:rPr>
          <w:rFonts w:ascii="Arial" w:hAnsi="Arial" w:cs="Arial"/>
          <w:i/>
          <w:lang w:val="en-GB"/>
        </w:rPr>
        <w:t>PeerJ</w:t>
      </w:r>
      <w:r w:rsidRPr="00A166B3">
        <w:rPr>
          <w:rFonts w:ascii="Arial" w:hAnsi="Arial" w:cs="Arial"/>
          <w:lang w:val="en-GB"/>
        </w:rPr>
        <w:t>, vol.2019, no.2.</w:t>
      </w:r>
    </w:p>
    <w:p w14:paraId="459C4323" w14:textId="77777777" w:rsidR="000C7370" w:rsidRDefault="0075618D" w:rsidP="00D15567">
      <w:pPr>
        <w:pStyle w:val="EndNoteBibliography"/>
        <w:rPr>
          <w:rFonts w:ascii="Arial" w:hAnsi="Arial" w:cs="Arial"/>
          <w:lang w:val="en-GB"/>
        </w:rPr>
      </w:pPr>
      <w:r w:rsidRPr="00A166B3">
        <w:rPr>
          <w:rFonts w:ascii="Arial" w:hAnsi="Arial" w:cs="Arial"/>
          <w:lang w:val="en-GB"/>
        </w:rPr>
        <w:t>Medsalv 2023, viewed 21 May 2024, &lt;</w:t>
      </w:r>
      <w:r w:rsidR="008C1C27" w:rsidRPr="00A166B3">
        <w:rPr>
          <w:rFonts w:ascii="Arial" w:hAnsi="Arial" w:cs="Arial"/>
          <w:lang w:val="en-GB"/>
        </w:rPr>
        <w:t>https://www.medsalv.com/</w:t>
      </w:r>
      <w:r w:rsidRPr="00A166B3">
        <w:rPr>
          <w:rFonts w:ascii="Arial" w:hAnsi="Arial" w:cs="Arial"/>
          <w:lang w:val="en-GB"/>
        </w:rPr>
        <w:t>&gt;.</w:t>
      </w:r>
    </w:p>
    <w:p w14:paraId="23CDFC5A"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Meissner M, Hafermann J, Silas U &amp; Saunders R 2023, </w:t>
      </w:r>
      <w:r w:rsidR="002A3E8B">
        <w:rPr>
          <w:rFonts w:ascii="Arial" w:hAnsi="Arial" w:cs="Arial"/>
          <w:lang w:val="en-GB"/>
        </w:rPr>
        <w:t>‘</w:t>
      </w:r>
      <w:r w:rsidRPr="00A166B3">
        <w:rPr>
          <w:rFonts w:ascii="Arial" w:hAnsi="Arial" w:cs="Arial"/>
          <w:lang w:val="en-GB"/>
        </w:rPr>
        <w:t>Evaluating the Environmental Impact of Single-Use and Multi-Use Surgical Staplers with Staple Line Buttressing in Laparoscopic Bariatric Surgery</w:t>
      </w:r>
      <w:r w:rsidR="002A3E8B">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Risk </w:t>
      </w:r>
      <w:r w:rsidR="006B1047" w:rsidRPr="00A166B3">
        <w:rPr>
          <w:rFonts w:ascii="Arial" w:hAnsi="Arial" w:cs="Arial"/>
          <w:i/>
          <w:lang w:val="en-GB"/>
        </w:rPr>
        <w:t>M</w:t>
      </w:r>
      <w:r w:rsidRPr="00A166B3">
        <w:rPr>
          <w:rFonts w:ascii="Arial" w:hAnsi="Arial" w:cs="Arial"/>
          <w:i/>
          <w:lang w:val="en-GB"/>
        </w:rPr>
        <w:t xml:space="preserve">anagement and </w:t>
      </w:r>
      <w:r w:rsidR="006B1047" w:rsidRPr="00A166B3">
        <w:rPr>
          <w:rFonts w:ascii="Arial" w:hAnsi="Arial" w:cs="Arial"/>
          <w:i/>
          <w:lang w:val="en-GB"/>
        </w:rPr>
        <w:t>H</w:t>
      </w:r>
      <w:r w:rsidRPr="00A166B3">
        <w:rPr>
          <w:rFonts w:ascii="Arial" w:hAnsi="Arial" w:cs="Arial"/>
          <w:i/>
          <w:lang w:val="en-GB"/>
        </w:rPr>
        <w:t xml:space="preserve">ealthcare </w:t>
      </w:r>
      <w:r w:rsidR="006B1047" w:rsidRPr="00A166B3">
        <w:rPr>
          <w:rFonts w:ascii="Arial" w:hAnsi="Arial" w:cs="Arial"/>
          <w:i/>
          <w:lang w:val="en-GB"/>
        </w:rPr>
        <w:t>P</w:t>
      </w:r>
      <w:r w:rsidRPr="00A166B3">
        <w:rPr>
          <w:rFonts w:ascii="Arial" w:hAnsi="Arial" w:cs="Arial"/>
          <w:i/>
          <w:lang w:val="en-GB"/>
        </w:rPr>
        <w:t>olicy</w:t>
      </w:r>
      <w:r w:rsidRPr="00A166B3">
        <w:rPr>
          <w:rFonts w:ascii="Arial" w:hAnsi="Arial" w:cs="Arial"/>
          <w:lang w:val="en-GB"/>
        </w:rPr>
        <w:t>, vol.16, pp.1423-33.</w:t>
      </w:r>
    </w:p>
    <w:p w14:paraId="0EF2E251"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Meissner M, Lichtnegger S, Gibson S &amp; Saunders R 2021, </w:t>
      </w:r>
      <w:r w:rsidR="002A3E8B">
        <w:rPr>
          <w:rFonts w:ascii="Arial" w:hAnsi="Arial" w:cs="Arial"/>
          <w:lang w:val="en-GB"/>
        </w:rPr>
        <w:t>‘</w:t>
      </w:r>
      <w:r w:rsidRPr="00A166B3">
        <w:rPr>
          <w:rFonts w:ascii="Arial" w:hAnsi="Arial" w:cs="Arial"/>
          <w:lang w:val="en-GB"/>
        </w:rPr>
        <w:t>Evaluating the Waste Prevention Potential of a Multi- versus Single-Use Surgical Stapler</w:t>
      </w:r>
      <w:r w:rsidR="002A3E8B">
        <w:rPr>
          <w:rFonts w:ascii="Arial" w:hAnsi="Arial" w:cs="Arial"/>
          <w:lang w:val="en-GB"/>
        </w:rPr>
        <w:t>’</w:t>
      </w:r>
      <w:r w:rsidRPr="00A166B3">
        <w:rPr>
          <w:rFonts w:ascii="Arial" w:hAnsi="Arial" w:cs="Arial"/>
          <w:lang w:val="en-GB"/>
        </w:rPr>
        <w:t xml:space="preserve">, </w:t>
      </w:r>
      <w:r w:rsidRPr="00A166B3">
        <w:rPr>
          <w:rFonts w:ascii="Arial" w:hAnsi="Arial" w:cs="Arial"/>
          <w:i/>
          <w:lang w:val="en-GB"/>
        </w:rPr>
        <w:t>Risk Manag</w:t>
      </w:r>
      <w:r w:rsidR="007D2A9F" w:rsidRPr="00A166B3">
        <w:rPr>
          <w:rFonts w:ascii="Arial" w:hAnsi="Arial" w:cs="Arial"/>
          <w:i/>
          <w:lang w:val="en-GB"/>
        </w:rPr>
        <w:t>ement and</w:t>
      </w:r>
      <w:r w:rsidRPr="00A166B3">
        <w:rPr>
          <w:rFonts w:ascii="Arial" w:hAnsi="Arial" w:cs="Arial"/>
          <w:i/>
          <w:lang w:val="en-GB"/>
        </w:rPr>
        <w:t xml:space="preserve"> Healthc</w:t>
      </w:r>
      <w:r w:rsidR="007D2A9F" w:rsidRPr="00A166B3">
        <w:rPr>
          <w:rFonts w:ascii="Arial" w:hAnsi="Arial" w:cs="Arial"/>
          <w:i/>
          <w:lang w:val="en-GB"/>
        </w:rPr>
        <w:t>are</w:t>
      </w:r>
      <w:r w:rsidRPr="00A166B3">
        <w:rPr>
          <w:rFonts w:ascii="Arial" w:hAnsi="Arial" w:cs="Arial"/>
          <w:i/>
          <w:lang w:val="en-GB"/>
        </w:rPr>
        <w:t xml:space="preserve"> Policy</w:t>
      </w:r>
      <w:r w:rsidRPr="00A166B3">
        <w:rPr>
          <w:rFonts w:ascii="Arial" w:hAnsi="Arial" w:cs="Arial"/>
          <w:lang w:val="en-GB"/>
        </w:rPr>
        <w:t>, vol.14, pp.3911-21.</w:t>
      </w:r>
    </w:p>
    <w:p w14:paraId="507DA8F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Morris MIR &amp; Hicks A 2022, </w:t>
      </w:r>
      <w:r w:rsidR="002A3E8B">
        <w:rPr>
          <w:rFonts w:ascii="Arial" w:hAnsi="Arial" w:cs="Arial"/>
          <w:lang w:val="en-GB"/>
        </w:rPr>
        <w:t>‘</w:t>
      </w:r>
      <w:r w:rsidRPr="00A166B3">
        <w:rPr>
          <w:rFonts w:ascii="Arial" w:hAnsi="Arial" w:cs="Arial"/>
          <w:lang w:val="en-GB"/>
        </w:rPr>
        <w:t>Life cycle assessment of stainless-steel reusable speculums versus disposable acrylic speculums in a university clinic setting: a case study</w:t>
      </w:r>
      <w:r w:rsidR="002A3E8B">
        <w:rPr>
          <w:rFonts w:ascii="Arial" w:hAnsi="Arial" w:cs="Arial"/>
          <w:lang w:val="en-GB"/>
        </w:rPr>
        <w:t>’</w:t>
      </w:r>
      <w:r w:rsidRPr="00A166B3">
        <w:rPr>
          <w:rFonts w:ascii="Arial" w:hAnsi="Arial" w:cs="Arial"/>
          <w:lang w:val="en-GB"/>
        </w:rPr>
        <w:t xml:space="preserve">, </w:t>
      </w:r>
      <w:r w:rsidRPr="00A166B3">
        <w:rPr>
          <w:rFonts w:ascii="Arial" w:hAnsi="Arial" w:cs="Arial"/>
          <w:i/>
          <w:lang w:val="en-GB"/>
        </w:rPr>
        <w:t>Environmental Research Communications</w:t>
      </w:r>
      <w:r w:rsidR="007438EC">
        <w:rPr>
          <w:rFonts w:ascii="Arial" w:hAnsi="Arial" w:cs="Arial"/>
          <w:i/>
          <w:lang w:val="en-GB"/>
        </w:rPr>
        <w:t xml:space="preserve">, </w:t>
      </w:r>
      <w:r w:rsidR="00B27B37">
        <w:rPr>
          <w:rFonts w:ascii="Arial" w:hAnsi="Arial" w:cs="Arial"/>
          <w:iCs/>
          <w:lang w:val="en-GB"/>
        </w:rPr>
        <w:t>vol.4, no.2</w:t>
      </w:r>
      <w:r w:rsidRPr="00A166B3">
        <w:rPr>
          <w:rFonts w:ascii="Arial" w:hAnsi="Arial" w:cs="Arial"/>
          <w:lang w:val="en-GB"/>
        </w:rPr>
        <w:t>.</w:t>
      </w:r>
    </w:p>
    <w:p w14:paraId="28563B99"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Mosquera M, Andrés-Prado MJ, Rodríguez-Caravaca G, Latasa P &amp; Mosquera MEG 2014, </w:t>
      </w:r>
      <w:r w:rsidR="001D5FB5">
        <w:rPr>
          <w:rFonts w:ascii="Arial" w:hAnsi="Arial" w:cs="Arial"/>
          <w:lang w:val="en-GB"/>
        </w:rPr>
        <w:t>‘</w:t>
      </w:r>
      <w:r w:rsidRPr="00A166B3">
        <w:rPr>
          <w:rFonts w:ascii="Arial" w:hAnsi="Arial" w:cs="Arial"/>
          <w:lang w:val="en-GB"/>
        </w:rPr>
        <w:t>Evaluation of an education and training intervention to reduce health care waste in a tertiary hospital in Spain</w:t>
      </w:r>
      <w:r w:rsidR="00053C3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American </w:t>
      </w:r>
      <w:r w:rsidR="007D2A9F" w:rsidRPr="00A166B3">
        <w:rPr>
          <w:rFonts w:ascii="Arial" w:hAnsi="Arial" w:cs="Arial"/>
          <w:i/>
          <w:lang w:val="en-GB"/>
        </w:rPr>
        <w:t>J</w:t>
      </w:r>
      <w:r w:rsidRPr="00A166B3">
        <w:rPr>
          <w:rFonts w:ascii="Arial" w:hAnsi="Arial" w:cs="Arial"/>
          <w:i/>
          <w:lang w:val="en-GB"/>
        </w:rPr>
        <w:t xml:space="preserve">ournal of </w:t>
      </w:r>
      <w:r w:rsidR="007D2A9F" w:rsidRPr="00A166B3">
        <w:rPr>
          <w:rFonts w:ascii="Arial" w:hAnsi="Arial" w:cs="Arial"/>
          <w:i/>
          <w:lang w:val="en-GB"/>
        </w:rPr>
        <w:t>I</w:t>
      </w:r>
      <w:r w:rsidRPr="00A166B3">
        <w:rPr>
          <w:rFonts w:ascii="Arial" w:hAnsi="Arial" w:cs="Arial"/>
          <w:i/>
          <w:lang w:val="en-GB"/>
        </w:rPr>
        <w:t xml:space="preserve">nfection </w:t>
      </w:r>
      <w:r w:rsidR="007D2A9F" w:rsidRPr="00A166B3">
        <w:rPr>
          <w:rFonts w:ascii="Arial" w:hAnsi="Arial" w:cs="Arial"/>
          <w:i/>
          <w:lang w:val="en-GB"/>
        </w:rPr>
        <w:t>C</w:t>
      </w:r>
      <w:r w:rsidRPr="00A166B3">
        <w:rPr>
          <w:rFonts w:ascii="Arial" w:hAnsi="Arial" w:cs="Arial"/>
          <w:i/>
          <w:lang w:val="en-GB"/>
        </w:rPr>
        <w:t>ontrol</w:t>
      </w:r>
      <w:r w:rsidRPr="00A166B3">
        <w:rPr>
          <w:rFonts w:ascii="Arial" w:hAnsi="Arial" w:cs="Arial"/>
          <w:lang w:val="en-GB"/>
        </w:rPr>
        <w:t>, vol.42, no.8, pp.894-7.</w:t>
      </w:r>
    </w:p>
    <w:p w14:paraId="1E713B5C"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Murphy A, Howlett D, Gowson A &amp; Lewis H 2023, </w:t>
      </w:r>
      <w:r w:rsidR="00053C3A">
        <w:rPr>
          <w:rFonts w:ascii="Arial" w:hAnsi="Arial" w:cs="Arial"/>
          <w:lang w:val="en-GB"/>
        </w:rPr>
        <w:t>‘</w:t>
      </w:r>
      <w:r w:rsidRPr="00A166B3">
        <w:rPr>
          <w:rFonts w:ascii="Arial" w:hAnsi="Arial" w:cs="Arial"/>
          <w:lang w:val="en-GB"/>
        </w:rPr>
        <w:t>Understanding the feasibility and environmental effectiveness of a pilot postal inhaler recovery and recycling scheme</w:t>
      </w:r>
      <w:r w:rsidR="00053C3A">
        <w:rPr>
          <w:rFonts w:ascii="Arial" w:hAnsi="Arial" w:cs="Arial"/>
          <w:lang w:val="en-GB"/>
        </w:rPr>
        <w:t>’</w:t>
      </w:r>
      <w:r w:rsidRPr="00A166B3">
        <w:rPr>
          <w:rFonts w:ascii="Arial" w:hAnsi="Arial" w:cs="Arial"/>
          <w:lang w:val="en-GB"/>
        </w:rPr>
        <w:t xml:space="preserve">, </w:t>
      </w:r>
      <w:r w:rsidR="00F85067" w:rsidRPr="00A166B3">
        <w:rPr>
          <w:rFonts w:ascii="Arial" w:hAnsi="Arial" w:cs="Arial"/>
          <w:i/>
          <w:lang w:val="en-GB"/>
        </w:rPr>
        <w:t>npj</w:t>
      </w:r>
      <w:r w:rsidRPr="00A166B3">
        <w:rPr>
          <w:rFonts w:ascii="Arial" w:hAnsi="Arial" w:cs="Arial"/>
          <w:i/>
          <w:lang w:val="en-GB"/>
        </w:rPr>
        <w:t xml:space="preserve"> </w:t>
      </w:r>
      <w:r w:rsidR="00F85067" w:rsidRPr="00A166B3">
        <w:rPr>
          <w:rFonts w:ascii="Arial" w:hAnsi="Arial" w:cs="Arial"/>
          <w:i/>
          <w:lang w:val="en-GB"/>
        </w:rPr>
        <w:t>P</w:t>
      </w:r>
      <w:r w:rsidRPr="00A166B3">
        <w:rPr>
          <w:rFonts w:ascii="Arial" w:hAnsi="Arial" w:cs="Arial"/>
          <w:i/>
          <w:lang w:val="en-GB"/>
        </w:rPr>
        <w:t xml:space="preserve">rimary </w:t>
      </w:r>
      <w:r w:rsidR="00F85067" w:rsidRPr="00A166B3">
        <w:rPr>
          <w:rFonts w:ascii="Arial" w:hAnsi="Arial" w:cs="Arial"/>
          <w:i/>
          <w:lang w:val="en-GB"/>
        </w:rPr>
        <w:t>C</w:t>
      </w:r>
      <w:r w:rsidRPr="00A166B3">
        <w:rPr>
          <w:rFonts w:ascii="Arial" w:hAnsi="Arial" w:cs="Arial"/>
          <w:i/>
          <w:lang w:val="en-GB"/>
        </w:rPr>
        <w:t xml:space="preserve">are </w:t>
      </w:r>
      <w:r w:rsidR="00F85067" w:rsidRPr="00A166B3">
        <w:rPr>
          <w:rFonts w:ascii="Arial" w:hAnsi="Arial" w:cs="Arial"/>
          <w:i/>
          <w:lang w:val="en-GB"/>
        </w:rPr>
        <w:t>R</w:t>
      </w:r>
      <w:r w:rsidRPr="00A166B3">
        <w:rPr>
          <w:rFonts w:ascii="Arial" w:hAnsi="Arial" w:cs="Arial"/>
          <w:i/>
          <w:lang w:val="en-GB"/>
        </w:rPr>
        <w:t xml:space="preserve">espiratory </w:t>
      </w:r>
      <w:r w:rsidR="00F85067" w:rsidRPr="00A166B3">
        <w:rPr>
          <w:rFonts w:ascii="Arial" w:hAnsi="Arial" w:cs="Arial"/>
          <w:i/>
          <w:lang w:val="en-GB"/>
        </w:rPr>
        <w:t>M</w:t>
      </w:r>
      <w:r w:rsidRPr="00A166B3">
        <w:rPr>
          <w:rFonts w:ascii="Arial" w:hAnsi="Arial" w:cs="Arial"/>
          <w:i/>
          <w:lang w:val="en-GB"/>
        </w:rPr>
        <w:t>edicine</w:t>
      </w:r>
      <w:r w:rsidRPr="00A166B3">
        <w:rPr>
          <w:rFonts w:ascii="Arial" w:hAnsi="Arial" w:cs="Arial"/>
          <w:lang w:val="en-GB"/>
        </w:rPr>
        <w:t>, vol.33, no.1, p.5.</w:t>
      </w:r>
    </w:p>
    <w:p w14:paraId="6A3EBF19"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Nabiyouni N &amp; Franchetti MJ 2019, </w:t>
      </w:r>
      <w:r w:rsidR="00053C3A">
        <w:rPr>
          <w:rFonts w:ascii="Arial" w:hAnsi="Arial" w:cs="Arial"/>
          <w:lang w:val="en-GB"/>
        </w:rPr>
        <w:t>‘</w:t>
      </w:r>
      <w:r w:rsidRPr="00A166B3">
        <w:rPr>
          <w:rFonts w:ascii="Arial" w:hAnsi="Arial" w:cs="Arial"/>
          <w:lang w:val="en-GB"/>
        </w:rPr>
        <w:t>Applying Lean Six Sigma methods to improve infectious waste management in hospitals</w:t>
      </w:r>
      <w:r w:rsidR="00053C3A">
        <w:rPr>
          <w:rFonts w:ascii="Arial" w:hAnsi="Arial" w:cs="Arial"/>
          <w:lang w:val="en-GB"/>
        </w:rPr>
        <w:t>’</w:t>
      </w:r>
      <w:r w:rsidRPr="00A166B3">
        <w:rPr>
          <w:rFonts w:ascii="Arial" w:hAnsi="Arial" w:cs="Arial"/>
          <w:lang w:val="en-GB"/>
        </w:rPr>
        <w:t xml:space="preserve">, </w:t>
      </w:r>
      <w:r w:rsidRPr="00A166B3">
        <w:rPr>
          <w:rFonts w:ascii="Arial" w:hAnsi="Arial" w:cs="Arial"/>
          <w:i/>
          <w:lang w:val="en-GB"/>
        </w:rPr>
        <w:t>International Journal of Six Sigma and Competitive Advantage</w:t>
      </w:r>
      <w:r w:rsidRPr="00A166B3">
        <w:rPr>
          <w:rFonts w:ascii="Arial" w:hAnsi="Arial" w:cs="Arial"/>
          <w:lang w:val="en-GB"/>
        </w:rPr>
        <w:t>, vol.11, no.1, pp.1-22.</w:t>
      </w:r>
    </w:p>
    <w:p w14:paraId="2AD12793"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Namburar S, von Renteln D, Damianos J, Bradish L, Barrett J, Aguilera-Fish A, Cushman-Roisin B &amp; Pohl H 2022, </w:t>
      </w:r>
      <w:r w:rsidR="00053C3A">
        <w:rPr>
          <w:rFonts w:ascii="Arial" w:hAnsi="Arial" w:cs="Arial"/>
          <w:lang w:val="en-GB"/>
        </w:rPr>
        <w:t>‘</w:t>
      </w:r>
      <w:r w:rsidRPr="00A166B3">
        <w:rPr>
          <w:rFonts w:ascii="Arial" w:hAnsi="Arial" w:cs="Arial"/>
          <w:lang w:val="en-GB"/>
        </w:rPr>
        <w:t>Estimating the environmental impact of disposable endoscopic equipment and endoscopes</w:t>
      </w:r>
      <w:r w:rsidR="00053C3A">
        <w:rPr>
          <w:rFonts w:ascii="Arial" w:hAnsi="Arial" w:cs="Arial"/>
          <w:lang w:val="en-GB"/>
        </w:rPr>
        <w:t>’</w:t>
      </w:r>
      <w:r w:rsidRPr="00A166B3">
        <w:rPr>
          <w:rFonts w:ascii="Arial" w:hAnsi="Arial" w:cs="Arial"/>
          <w:lang w:val="en-GB"/>
        </w:rPr>
        <w:t xml:space="preserve">, </w:t>
      </w:r>
      <w:r w:rsidRPr="00A166B3">
        <w:rPr>
          <w:rFonts w:ascii="Arial" w:hAnsi="Arial" w:cs="Arial"/>
          <w:i/>
          <w:lang w:val="en-GB"/>
        </w:rPr>
        <w:t>Gut</w:t>
      </w:r>
      <w:r w:rsidRPr="00A166B3">
        <w:rPr>
          <w:rFonts w:ascii="Arial" w:hAnsi="Arial" w:cs="Arial"/>
          <w:lang w:val="en-GB"/>
        </w:rPr>
        <w:t>, vol.71, no.7, pp.1326-31.</w:t>
      </w:r>
    </w:p>
    <w:p w14:paraId="41F45D2F"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NHS England 2024, </w:t>
      </w:r>
      <w:r w:rsidRPr="00A166B3">
        <w:rPr>
          <w:rFonts w:ascii="Arial" w:hAnsi="Arial" w:cs="Arial"/>
          <w:i/>
          <w:lang w:val="en-GB"/>
        </w:rPr>
        <w:t>Case study – Switching to Reusable Theatre Caps</w:t>
      </w:r>
      <w:r w:rsidRPr="00A166B3">
        <w:rPr>
          <w:rFonts w:ascii="Arial" w:hAnsi="Arial" w:cs="Arial"/>
          <w:lang w:val="en-GB"/>
        </w:rPr>
        <w:t>, viewed 12 October 2024, &lt;</w:t>
      </w:r>
      <w:r w:rsidR="00B6016B" w:rsidRPr="00A166B3">
        <w:rPr>
          <w:rFonts w:ascii="Arial" w:hAnsi="Arial" w:cs="Arial"/>
          <w:lang w:val="en-GB"/>
        </w:rPr>
        <w:t>https://www.england.nhs.uk/north-west/greener-nhs/case-studies-greener-nhs/case-study-switching-to-reusable-theatre-caps/</w:t>
      </w:r>
      <w:r w:rsidRPr="00A166B3">
        <w:rPr>
          <w:rFonts w:ascii="Arial" w:hAnsi="Arial" w:cs="Arial"/>
          <w:lang w:val="en-GB"/>
        </w:rPr>
        <w:t>&gt;.</w:t>
      </w:r>
    </w:p>
    <w:p w14:paraId="781E4ED1"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NHS Supply Chain 2023, </w:t>
      </w:r>
      <w:r w:rsidRPr="00A166B3">
        <w:rPr>
          <w:rFonts w:ascii="Arial" w:hAnsi="Arial" w:cs="Arial"/>
          <w:i/>
          <w:lang w:val="en-GB"/>
        </w:rPr>
        <w:t>Recycling, Refurbishment and Reuse of Furniture Achieves 43 Tonnes of Carbon Savings, Waste Reduction and Cost Avoidance for Hospital Trust</w:t>
      </w:r>
      <w:r w:rsidRPr="00A166B3">
        <w:rPr>
          <w:rFonts w:ascii="Arial" w:hAnsi="Arial" w:cs="Arial"/>
          <w:lang w:val="en-GB"/>
        </w:rPr>
        <w:t>, viewed 12 October 2024, &lt;</w:t>
      </w:r>
      <w:r w:rsidR="008C1C27" w:rsidRPr="00A166B3">
        <w:rPr>
          <w:rFonts w:ascii="Arial" w:hAnsi="Arial" w:cs="Arial"/>
          <w:lang w:val="en-GB"/>
        </w:rPr>
        <w:t>https://www.supplychain.nhs.uk/news-article/recycling-furniture-case-study/</w:t>
      </w:r>
      <w:r w:rsidRPr="00A166B3">
        <w:rPr>
          <w:rFonts w:ascii="Arial" w:hAnsi="Arial" w:cs="Arial"/>
          <w:lang w:val="en-GB"/>
        </w:rPr>
        <w:t>&gt;.</w:t>
      </w:r>
    </w:p>
    <w:p w14:paraId="6F12133C" w14:textId="77777777" w:rsidR="000C7370" w:rsidRDefault="0075618D" w:rsidP="0018508F">
      <w:pPr>
        <w:pStyle w:val="EndNoteBibliography"/>
        <w:rPr>
          <w:rFonts w:ascii="Arial" w:hAnsi="Arial" w:cs="Arial"/>
          <w:lang w:val="en-GB"/>
        </w:rPr>
      </w:pPr>
      <w:r w:rsidRPr="00A166B3">
        <w:rPr>
          <w:rFonts w:ascii="Arial" w:hAnsi="Arial" w:cs="Arial"/>
          <w:lang w:val="en-GB"/>
        </w:rPr>
        <w:t xml:space="preserve">NSW Government 2024a, </w:t>
      </w:r>
      <w:r w:rsidR="0018508F" w:rsidRPr="00A166B3">
        <w:rPr>
          <w:rFonts w:ascii="Arial" w:hAnsi="Arial" w:cs="Arial"/>
          <w:i/>
          <w:lang w:val="en-GB"/>
        </w:rPr>
        <w:t>Gloves Off!</w:t>
      </w:r>
      <w:r w:rsidR="0018508F" w:rsidRPr="00A166B3">
        <w:rPr>
          <w:rFonts w:ascii="Arial" w:hAnsi="Arial" w:cs="Arial"/>
          <w:lang w:val="en-GB"/>
        </w:rPr>
        <w:t>, viewed 12 October 2024, &lt;https://www.hnehealth.nsw.gov.au/about-us/sustainable_healthcare/our_projects/gloves_off_campaign&gt;.</w:t>
      </w:r>
    </w:p>
    <w:p w14:paraId="6C838A5F" w14:textId="77777777" w:rsidR="000C7370" w:rsidRDefault="0018508F" w:rsidP="0018508F">
      <w:pPr>
        <w:pStyle w:val="EndNoteBibliography"/>
        <w:rPr>
          <w:rFonts w:ascii="Arial" w:hAnsi="Arial" w:cs="Arial"/>
          <w:lang w:val="en-GB"/>
        </w:rPr>
      </w:pPr>
      <w:r w:rsidRPr="00A166B3">
        <w:rPr>
          <w:rFonts w:ascii="Arial" w:hAnsi="Arial" w:cs="Arial"/>
          <w:lang w:val="en-GB"/>
        </w:rPr>
        <w:t>——— 2024</w:t>
      </w:r>
      <w:r>
        <w:rPr>
          <w:rFonts w:ascii="Arial" w:hAnsi="Arial" w:cs="Arial"/>
          <w:lang w:val="en-GB"/>
        </w:rPr>
        <w:t>b</w:t>
      </w:r>
      <w:r w:rsidRPr="00A166B3">
        <w:rPr>
          <w:rFonts w:ascii="Arial" w:hAnsi="Arial" w:cs="Arial"/>
          <w:lang w:val="en-GB"/>
        </w:rPr>
        <w:t xml:space="preserve">, </w:t>
      </w:r>
      <w:r w:rsidRPr="00A166B3">
        <w:rPr>
          <w:rFonts w:ascii="Arial" w:hAnsi="Arial" w:cs="Arial"/>
          <w:i/>
          <w:lang w:val="en-GB"/>
        </w:rPr>
        <w:t>Waste Action Reuse Portal (WARPIT)</w:t>
      </w:r>
      <w:r w:rsidRPr="00A166B3">
        <w:rPr>
          <w:rFonts w:ascii="Arial" w:hAnsi="Arial" w:cs="Arial"/>
          <w:lang w:val="en-GB"/>
        </w:rPr>
        <w:t>, viewed 12 October 2024, &lt;https://aci.health.nsw.gov.au/ie/projects/waste-action-reuse-portal&gt;.</w:t>
      </w:r>
    </w:p>
    <w:p w14:paraId="44ED8680" w14:textId="77777777" w:rsidR="000C7370" w:rsidRDefault="0018508F" w:rsidP="00D15567">
      <w:pPr>
        <w:pStyle w:val="EndNoteBibliography"/>
        <w:rPr>
          <w:rFonts w:ascii="Arial" w:hAnsi="Arial" w:cs="Arial"/>
          <w:lang w:val="en-GB"/>
        </w:rPr>
      </w:pPr>
      <w:r w:rsidRPr="00A166B3">
        <w:rPr>
          <w:rFonts w:ascii="Arial" w:hAnsi="Arial" w:cs="Arial"/>
          <w:lang w:val="en-GB"/>
        </w:rPr>
        <w:t xml:space="preserve">——— </w:t>
      </w:r>
      <w:r w:rsidR="000F4CCF" w:rsidRPr="00A166B3">
        <w:rPr>
          <w:rFonts w:ascii="Arial" w:hAnsi="Arial" w:cs="Arial"/>
          <w:lang w:val="en-GB"/>
        </w:rPr>
        <w:t>2024</w:t>
      </w:r>
      <w:r>
        <w:rPr>
          <w:rFonts w:ascii="Arial" w:hAnsi="Arial" w:cs="Arial"/>
          <w:lang w:val="en-GB"/>
        </w:rPr>
        <w:t>c</w:t>
      </w:r>
      <w:r w:rsidR="000F4CCF" w:rsidRPr="00A166B3">
        <w:rPr>
          <w:rFonts w:ascii="Arial" w:hAnsi="Arial" w:cs="Arial"/>
          <w:lang w:val="en-GB"/>
        </w:rPr>
        <w:t xml:space="preserve">, </w:t>
      </w:r>
      <w:r w:rsidR="000F4CCF" w:rsidRPr="00A166B3">
        <w:rPr>
          <w:rFonts w:ascii="Arial" w:hAnsi="Arial" w:cs="Arial"/>
          <w:i/>
          <w:lang w:val="en-GB"/>
        </w:rPr>
        <w:t>Needle Cap Recycling Program</w:t>
      </w:r>
      <w:r w:rsidR="000F4CCF" w:rsidRPr="00A166B3">
        <w:rPr>
          <w:rFonts w:ascii="Arial" w:hAnsi="Arial" w:cs="Arial"/>
          <w:lang w:val="en-GB"/>
        </w:rPr>
        <w:t>, viewed 12 October 2024, &lt;https://www.hnehealth.nsw.gov.au/about-us/sustainable_healthcare/our_projects/needle_cap_recycling&gt;.</w:t>
      </w:r>
    </w:p>
    <w:p w14:paraId="2C5E8D83" w14:textId="77777777" w:rsidR="000C7370" w:rsidRDefault="00447099" w:rsidP="00447099">
      <w:pPr>
        <w:pStyle w:val="EndNoteBibliography"/>
        <w:rPr>
          <w:rFonts w:ascii="Arial" w:hAnsi="Arial" w:cs="Arial"/>
          <w:lang w:val="en-GB"/>
        </w:rPr>
      </w:pPr>
      <w:r w:rsidRPr="00A166B3">
        <w:rPr>
          <w:rFonts w:ascii="Arial" w:hAnsi="Arial" w:cs="Arial"/>
          <w:lang w:val="en-GB"/>
        </w:rPr>
        <w:t>——— 2024</w:t>
      </w:r>
      <w:r>
        <w:rPr>
          <w:rFonts w:ascii="Arial" w:hAnsi="Arial" w:cs="Arial"/>
          <w:lang w:val="en-GB"/>
        </w:rPr>
        <w:t>d</w:t>
      </w:r>
      <w:r w:rsidRPr="00A166B3">
        <w:rPr>
          <w:rFonts w:ascii="Arial" w:hAnsi="Arial" w:cs="Arial"/>
          <w:lang w:val="en-GB"/>
        </w:rPr>
        <w:t xml:space="preserve">, </w:t>
      </w:r>
      <w:r w:rsidRPr="00A166B3">
        <w:rPr>
          <w:rFonts w:ascii="Arial" w:hAnsi="Arial" w:cs="Arial"/>
          <w:i/>
          <w:lang w:val="en-GB"/>
        </w:rPr>
        <w:t>Recycling Renal Dialysis Plastics</w:t>
      </w:r>
      <w:r w:rsidRPr="00A166B3">
        <w:rPr>
          <w:rFonts w:ascii="Arial" w:hAnsi="Arial" w:cs="Arial"/>
          <w:lang w:val="en-GB"/>
        </w:rPr>
        <w:t>, viewed 12 October 2024, &lt;https://www.hnehealth.nsw.gov.au/about-us/sustainable_healthcare/our_projects/recycling_renal_dialysis_plastics&gt;.</w:t>
      </w:r>
    </w:p>
    <w:p w14:paraId="1AFB45C1" w14:textId="77777777" w:rsidR="000C7370" w:rsidRDefault="00447099" w:rsidP="00447099">
      <w:pPr>
        <w:pStyle w:val="EndNoteBibliography"/>
        <w:rPr>
          <w:rFonts w:ascii="Arial" w:hAnsi="Arial" w:cs="Arial"/>
          <w:lang w:val="en-GB"/>
        </w:rPr>
      </w:pPr>
      <w:r w:rsidRPr="00A166B3">
        <w:rPr>
          <w:rFonts w:ascii="Arial" w:hAnsi="Arial" w:cs="Arial"/>
          <w:lang w:val="en-GB"/>
        </w:rPr>
        <w:t>——— 2024</w:t>
      </w:r>
      <w:r>
        <w:rPr>
          <w:rFonts w:ascii="Arial" w:hAnsi="Arial" w:cs="Arial"/>
          <w:lang w:val="en-GB"/>
        </w:rPr>
        <w:t>e</w:t>
      </w:r>
      <w:r w:rsidRPr="00A166B3">
        <w:rPr>
          <w:rFonts w:ascii="Arial" w:hAnsi="Arial" w:cs="Arial"/>
          <w:lang w:val="en-GB"/>
        </w:rPr>
        <w:t xml:space="preserve">, </w:t>
      </w:r>
      <w:r w:rsidRPr="00A166B3">
        <w:rPr>
          <w:rFonts w:ascii="Arial" w:hAnsi="Arial" w:cs="Arial"/>
          <w:i/>
          <w:lang w:val="en-GB"/>
        </w:rPr>
        <w:t xml:space="preserve">Greening the </w:t>
      </w:r>
      <w:r>
        <w:rPr>
          <w:rFonts w:ascii="Arial" w:hAnsi="Arial" w:cs="Arial"/>
          <w:i/>
          <w:lang w:val="en-GB"/>
        </w:rPr>
        <w:t>Neonatal Intensive Care Unit (</w:t>
      </w:r>
      <w:r w:rsidRPr="00A166B3">
        <w:rPr>
          <w:rFonts w:ascii="Arial" w:hAnsi="Arial" w:cs="Arial"/>
          <w:i/>
          <w:lang w:val="en-GB"/>
        </w:rPr>
        <w:t>NICU</w:t>
      </w:r>
      <w:r>
        <w:rPr>
          <w:rFonts w:ascii="Arial" w:hAnsi="Arial" w:cs="Arial"/>
          <w:i/>
          <w:lang w:val="en-GB"/>
        </w:rPr>
        <w:t>) in Hunter New England</w:t>
      </w:r>
      <w:r w:rsidRPr="00A166B3">
        <w:rPr>
          <w:rFonts w:ascii="Arial" w:hAnsi="Arial" w:cs="Arial"/>
          <w:lang w:val="en-GB"/>
        </w:rPr>
        <w:t>, viewed 13 October 2024, &lt;https://www.hnehealth.nsw.gov.au/about-us/sustainable_healthcare/our_projects/greening_the_nicu&gt;.</w:t>
      </w:r>
    </w:p>
    <w:p w14:paraId="54B17008" w14:textId="77777777" w:rsidR="000C7370" w:rsidRDefault="00146FB2" w:rsidP="00D15567">
      <w:pPr>
        <w:pStyle w:val="EndNoteBibliography"/>
        <w:rPr>
          <w:rFonts w:ascii="Arial" w:hAnsi="Arial" w:cs="Arial"/>
          <w:lang w:val="en-GB"/>
        </w:rPr>
      </w:pPr>
      <w:r w:rsidRPr="00A166B3">
        <w:rPr>
          <w:rFonts w:ascii="Arial" w:hAnsi="Arial" w:cs="Arial"/>
          <w:lang w:val="en-GB"/>
        </w:rPr>
        <w:t>———</w:t>
      </w:r>
      <w:r w:rsidR="0075618D" w:rsidRPr="00A166B3">
        <w:rPr>
          <w:rFonts w:ascii="Arial" w:hAnsi="Arial" w:cs="Arial"/>
          <w:lang w:val="en-GB"/>
        </w:rPr>
        <w:t>2024</w:t>
      </w:r>
      <w:r w:rsidR="00A25CFD">
        <w:rPr>
          <w:rFonts w:ascii="Arial" w:hAnsi="Arial" w:cs="Arial"/>
          <w:lang w:val="en-GB"/>
        </w:rPr>
        <w:t>f</w:t>
      </w:r>
      <w:r w:rsidR="0075618D" w:rsidRPr="00A166B3">
        <w:rPr>
          <w:rFonts w:ascii="Arial" w:hAnsi="Arial" w:cs="Arial"/>
          <w:lang w:val="en-GB"/>
        </w:rPr>
        <w:t xml:space="preserve">, </w:t>
      </w:r>
      <w:r w:rsidR="0075618D" w:rsidRPr="00A166B3">
        <w:rPr>
          <w:rFonts w:ascii="Arial" w:hAnsi="Arial" w:cs="Arial"/>
          <w:i/>
          <w:lang w:val="en-GB"/>
        </w:rPr>
        <w:t>Circular Economy</w:t>
      </w:r>
      <w:r w:rsidR="0075618D" w:rsidRPr="00A166B3">
        <w:rPr>
          <w:rFonts w:ascii="Arial" w:hAnsi="Arial" w:cs="Arial"/>
          <w:lang w:val="en-GB"/>
        </w:rPr>
        <w:t>, viewed 13 October 2024, &lt;</w:t>
      </w:r>
      <w:r w:rsidR="008C1C27" w:rsidRPr="00A166B3">
        <w:rPr>
          <w:rFonts w:ascii="Arial" w:hAnsi="Arial" w:cs="Arial"/>
          <w:lang w:val="en-GB"/>
        </w:rPr>
        <w:t>https://www.hnehealth.nsw.gov.au/about</w:t>
      </w:r>
      <w:r w:rsidR="00F601BF" w:rsidRPr="00A166B3">
        <w:rPr>
          <w:rFonts w:ascii="Arial" w:hAnsi="Arial" w:cs="Arial"/>
          <w:lang w:val="en-GB"/>
        </w:rPr>
        <w:t>-</w:t>
      </w:r>
      <w:r w:rsidR="008C1C27" w:rsidRPr="00A166B3">
        <w:rPr>
          <w:rFonts w:ascii="Arial" w:hAnsi="Arial" w:cs="Arial"/>
          <w:lang w:val="en-GB"/>
        </w:rPr>
        <w:t>us/sustainable_healthcare/our_projects/circular_economy</w:t>
      </w:r>
      <w:r w:rsidR="0075618D" w:rsidRPr="00A166B3">
        <w:rPr>
          <w:rFonts w:ascii="Arial" w:hAnsi="Arial" w:cs="Arial"/>
          <w:lang w:val="en-GB"/>
        </w:rPr>
        <w:t>&gt;.</w:t>
      </w:r>
    </w:p>
    <w:p w14:paraId="17A7738C" w14:textId="77777777" w:rsidR="000C7370" w:rsidRDefault="0075618D" w:rsidP="00D15567">
      <w:pPr>
        <w:pStyle w:val="EndNoteBibliography"/>
        <w:rPr>
          <w:rFonts w:ascii="Arial" w:hAnsi="Arial" w:cs="Arial"/>
          <w:lang w:val="en-GB"/>
        </w:rPr>
      </w:pPr>
      <w:r w:rsidRPr="00A166B3">
        <w:rPr>
          <w:rFonts w:ascii="Arial" w:hAnsi="Arial" w:cs="Arial"/>
          <w:lang w:val="en-GB"/>
        </w:rPr>
        <w:t>——— 2024</w:t>
      </w:r>
      <w:r w:rsidR="006F073E">
        <w:rPr>
          <w:rFonts w:ascii="Arial" w:hAnsi="Arial" w:cs="Arial"/>
          <w:lang w:val="en-GB"/>
        </w:rPr>
        <w:t>g</w:t>
      </w:r>
      <w:r w:rsidRPr="00A166B3">
        <w:rPr>
          <w:rFonts w:ascii="Arial" w:hAnsi="Arial" w:cs="Arial"/>
          <w:lang w:val="en-GB"/>
        </w:rPr>
        <w:t xml:space="preserve">, </w:t>
      </w:r>
      <w:r w:rsidRPr="00A166B3">
        <w:rPr>
          <w:rFonts w:ascii="Arial" w:hAnsi="Arial" w:cs="Arial"/>
          <w:i/>
          <w:lang w:val="en-GB"/>
        </w:rPr>
        <w:t>Put A Stop To Plastic Bags</w:t>
      </w:r>
      <w:r w:rsidRPr="00A166B3">
        <w:rPr>
          <w:rFonts w:ascii="Arial" w:hAnsi="Arial" w:cs="Arial"/>
          <w:lang w:val="en-GB"/>
        </w:rPr>
        <w:t>, viewed 13 October 2024, &lt;</w:t>
      </w:r>
      <w:r w:rsidR="008C1C27" w:rsidRPr="00A166B3">
        <w:rPr>
          <w:rFonts w:ascii="Arial" w:hAnsi="Arial" w:cs="Arial"/>
          <w:lang w:val="en-GB"/>
        </w:rPr>
        <w:t>https://www.hnehealth.nsw.gov.au/about-us/sustainable_healthcare/our_projects/put_a_stop_to_plastic_bags</w:t>
      </w:r>
      <w:r w:rsidRPr="00A166B3">
        <w:rPr>
          <w:rFonts w:ascii="Arial" w:hAnsi="Arial" w:cs="Arial"/>
          <w:lang w:val="en-GB"/>
        </w:rPr>
        <w:t>&gt;.</w:t>
      </w:r>
    </w:p>
    <w:p w14:paraId="7872B46A"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Our Auckland 2020, </w:t>
      </w:r>
      <w:r w:rsidRPr="00A166B3">
        <w:rPr>
          <w:rFonts w:ascii="Arial" w:hAnsi="Arial" w:cs="Arial"/>
          <w:i/>
          <w:lang w:val="en-GB"/>
        </w:rPr>
        <w:t>Single-use medical devices get another lease on life</w:t>
      </w:r>
      <w:r w:rsidRPr="00A166B3">
        <w:rPr>
          <w:rFonts w:ascii="Arial" w:hAnsi="Arial" w:cs="Arial"/>
          <w:lang w:val="en-GB"/>
        </w:rPr>
        <w:t>, viewed 21 May 2024, &lt;</w:t>
      </w:r>
      <w:r w:rsidR="008C1C27" w:rsidRPr="00A166B3">
        <w:rPr>
          <w:rFonts w:ascii="Arial" w:hAnsi="Arial" w:cs="Arial"/>
          <w:lang w:val="en-GB"/>
        </w:rPr>
        <w:t>https://ourauckland.aucklandcouncil.govt.nz/news/2019/07/single-use-medical-devices-getting-another-lease-on-life/</w:t>
      </w:r>
      <w:r w:rsidRPr="00A166B3">
        <w:rPr>
          <w:rFonts w:ascii="Arial" w:hAnsi="Arial" w:cs="Arial"/>
          <w:lang w:val="en-GB"/>
        </w:rPr>
        <w:t>&gt;.</w:t>
      </w:r>
    </w:p>
    <w:p w14:paraId="4C19DACC"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OzForex Limited 2024, </w:t>
      </w:r>
      <w:r w:rsidRPr="00A166B3">
        <w:rPr>
          <w:rFonts w:ascii="Arial" w:hAnsi="Arial" w:cs="Arial"/>
          <w:i/>
          <w:lang w:val="en-GB"/>
        </w:rPr>
        <w:t>Yearly average rates</w:t>
      </w:r>
      <w:r w:rsidRPr="00A166B3">
        <w:rPr>
          <w:rFonts w:ascii="Arial" w:hAnsi="Arial" w:cs="Arial"/>
          <w:lang w:val="en-GB"/>
        </w:rPr>
        <w:t>, viewed 1 May 2024, &lt;</w:t>
      </w:r>
      <w:r w:rsidR="008C1C27" w:rsidRPr="00A166B3">
        <w:rPr>
          <w:rFonts w:ascii="Arial" w:hAnsi="Arial" w:cs="Arial"/>
          <w:lang w:val="en-GB"/>
        </w:rPr>
        <w:t>https://www.ofx.com/en-au/forex-news/historical-exchange-rates/yearly-average-rates/</w:t>
      </w:r>
      <w:r w:rsidRPr="00A166B3">
        <w:rPr>
          <w:rFonts w:ascii="Arial" w:hAnsi="Arial" w:cs="Arial"/>
          <w:lang w:val="en-GB"/>
        </w:rPr>
        <w:t>&gt;.</w:t>
      </w:r>
    </w:p>
    <w:p w14:paraId="67456E63"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Page MJ, McKenzie JE, Bossuyt PM, Boutron I, Hoffmann TC, Mulrow CD, Shamseer L, Tetzlaff JM, Akl EA, Brennan SE, Chou R, Glanville J, Grimshaw JM, Hróbjartsson A, Lalu MM, Li T, Loder EW, Mayo-Wilson E, McDonald S, McGuinness LA, Stewart LA, Thomas J, Tricco AC, Welch VA, Whiting P &amp; Moher D 2021, </w:t>
      </w:r>
      <w:r w:rsidR="009B7181">
        <w:rPr>
          <w:rFonts w:ascii="Arial" w:hAnsi="Arial" w:cs="Arial"/>
          <w:lang w:val="en-GB"/>
        </w:rPr>
        <w:t>‘</w:t>
      </w:r>
      <w:r w:rsidRPr="00A166B3">
        <w:rPr>
          <w:rFonts w:ascii="Arial" w:hAnsi="Arial" w:cs="Arial"/>
          <w:lang w:val="en-GB"/>
        </w:rPr>
        <w:t>The PRISMA 2020 statement: an updated guideline for reporting systematic reviews</w:t>
      </w:r>
      <w:r w:rsidR="009B7181">
        <w:rPr>
          <w:rFonts w:ascii="Arial" w:hAnsi="Arial" w:cs="Arial"/>
          <w:lang w:val="en-GB"/>
        </w:rPr>
        <w:t>’</w:t>
      </w:r>
      <w:r w:rsidRPr="00A166B3">
        <w:rPr>
          <w:rFonts w:ascii="Arial" w:hAnsi="Arial" w:cs="Arial"/>
          <w:lang w:val="en-GB"/>
        </w:rPr>
        <w:t xml:space="preserve">, </w:t>
      </w:r>
      <w:r w:rsidRPr="00A166B3">
        <w:rPr>
          <w:rFonts w:ascii="Arial" w:hAnsi="Arial" w:cs="Arial"/>
          <w:i/>
          <w:lang w:val="en-GB"/>
        </w:rPr>
        <w:t>B</w:t>
      </w:r>
      <w:r w:rsidR="0077775C" w:rsidRPr="00A166B3">
        <w:rPr>
          <w:rFonts w:ascii="Arial" w:hAnsi="Arial" w:cs="Arial"/>
          <w:i/>
          <w:lang w:val="en-GB"/>
        </w:rPr>
        <w:t xml:space="preserve">ritish </w:t>
      </w:r>
      <w:r w:rsidRPr="00A166B3">
        <w:rPr>
          <w:rFonts w:ascii="Arial" w:hAnsi="Arial" w:cs="Arial"/>
          <w:i/>
          <w:lang w:val="en-GB"/>
        </w:rPr>
        <w:t>M</w:t>
      </w:r>
      <w:r w:rsidR="0077775C" w:rsidRPr="00A166B3">
        <w:rPr>
          <w:rFonts w:ascii="Arial" w:hAnsi="Arial" w:cs="Arial"/>
          <w:i/>
          <w:lang w:val="en-GB"/>
        </w:rPr>
        <w:t xml:space="preserve">edical </w:t>
      </w:r>
      <w:r w:rsidRPr="00A166B3">
        <w:rPr>
          <w:rFonts w:ascii="Arial" w:hAnsi="Arial" w:cs="Arial"/>
          <w:i/>
          <w:lang w:val="en-GB"/>
        </w:rPr>
        <w:t>J</w:t>
      </w:r>
      <w:r w:rsidR="0077775C" w:rsidRPr="00A166B3">
        <w:rPr>
          <w:rFonts w:ascii="Arial" w:hAnsi="Arial" w:cs="Arial"/>
          <w:i/>
          <w:lang w:val="en-GB"/>
        </w:rPr>
        <w:t>ournal</w:t>
      </w:r>
      <w:r w:rsidRPr="00A166B3">
        <w:rPr>
          <w:rFonts w:ascii="Arial" w:hAnsi="Arial" w:cs="Arial"/>
          <w:lang w:val="en-GB"/>
        </w:rPr>
        <w:t>, vol.372, p.n71.</w:t>
      </w:r>
    </w:p>
    <w:p w14:paraId="7EB34A8A"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Papadopoulou A, Kumar NS, Vanhoestenberghe A &amp; Francis NK 2022, </w:t>
      </w:r>
      <w:r w:rsidR="0096276C">
        <w:rPr>
          <w:rFonts w:ascii="Arial" w:hAnsi="Arial" w:cs="Arial"/>
          <w:lang w:val="en-GB"/>
        </w:rPr>
        <w:t>‘</w:t>
      </w:r>
      <w:r w:rsidRPr="00A166B3">
        <w:rPr>
          <w:rFonts w:ascii="Arial" w:hAnsi="Arial" w:cs="Arial"/>
          <w:lang w:val="en-GB"/>
        </w:rPr>
        <w:t>Environmental sustainability in robotic and laparoscopic surgery: systematic review</w:t>
      </w:r>
      <w:r w:rsidR="0096276C">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The British </w:t>
      </w:r>
      <w:r w:rsidR="0077775C" w:rsidRPr="00A166B3">
        <w:rPr>
          <w:rFonts w:ascii="Arial" w:hAnsi="Arial" w:cs="Arial"/>
          <w:i/>
          <w:lang w:val="en-GB"/>
        </w:rPr>
        <w:t>J</w:t>
      </w:r>
      <w:r w:rsidRPr="00A166B3">
        <w:rPr>
          <w:rFonts w:ascii="Arial" w:hAnsi="Arial" w:cs="Arial"/>
          <w:i/>
          <w:lang w:val="en-GB"/>
        </w:rPr>
        <w:t xml:space="preserve">ournal of </w:t>
      </w:r>
      <w:r w:rsidR="00397FB9" w:rsidRPr="00A166B3">
        <w:rPr>
          <w:rFonts w:ascii="Arial" w:hAnsi="Arial" w:cs="Arial"/>
          <w:i/>
          <w:lang w:val="en-GB"/>
        </w:rPr>
        <w:t>S</w:t>
      </w:r>
      <w:r w:rsidRPr="00A166B3">
        <w:rPr>
          <w:rFonts w:ascii="Arial" w:hAnsi="Arial" w:cs="Arial"/>
          <w:i/>
          <w:lang w:val="en-GB"/>
        </w:rPr>
        <w:t>urgery</w:t>
      </w:r>
      <w:r w:rsidRPr="00A166B3">
        <w:rPr>
          <w:rFonts w:ascii="Arial" w:hAnsi="Arial" w:cs="Arial"/>
          <w:lang w:val="en-GB"/>
        </w:rPr>
        <w:t>, vol.109, no.10, pp.921-32.</w:t>
      </w:r>
    </w:p>
    <w:p w14:paraId="067F6EC0"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Penn E, Yasso SF &amp; Wei JL 2012, </w:t>
      </w:r>
      <w:r w:rsidR="0096276C">
        <w:rPr>
          <w:rFonts w:ascii="Arial" w:hAnsi="Arial" w:cs="Arial"/>
          <w:lang w:val="en-GB"/>
        </w:rPr>
        <w:t>‘</w:t>
      </w:r>
      <w:r w:rsidRPr="00A166B3">
        <w:rPr>
          <w:rFonts w:ascii="Arial" w:hAnsi="Arial" w:cs="Arial"/>
          <w:lang w:val="en-GB"/>
        </w:rPr>
        <w:t>Reducing disposable equipment waste for tonsillectomy and adenotonsillectomy cases</w:t>
      </w:r>
      <w:r w:rsidR="0096276C">
        <w:rPr>
          <w:rFonts w:ascii="Arial" w:hAnsi="Arial" w:cs="Arial"/>
          <w:lang w:val="en-GB"/>
        </w:rPr>
        <w:t>’</w:t>
      </w:r>
      <w:r w:rsidRPr="00A166B3">
        <w:rPr>
          <w:rFonts w:ascii="Arial" w:hAnsi="Arial" w:cs="Arial"/>
          <w:lang w:val="en-GB"/>
        </w:rPr>
        <w:t xml:space="preserve">, </w:t>
      </w:r>
      <w:r w:rsidRPr="00A166B3">
        <w:rPr>
          <w:rFonts w:ascii="Arial" w:hAnsi="Arial" w:cs="Arial"/>
          <w:i/>
          <w:lang w:val="en-GB"/>
        </w:rPr>
        <w:t>Otolaryngology</w:t>
      </w:r>
      <w:r w:rsidR="00A6268F">
        <w:rPr>
          <w:rFonts w:ascii="Arial" w:hAnsi="Arial" w:cs="Arial"/>
          <w:i/>
          <w:lang w:val="en-GB"/>
        </w:rPr>
        <w:t>—</w:t>
      </w:r>
      <w:r w:rsidR="00397FB9" w:rsidRPr="00A166B3">
        <w:rPr>
          <w:rFonts w:ascii="Arial" w:hAnsi="Arial" w:cs="Arial"/>
          <w:i/>
          <w:lang w:val="en-GB"/>
        </w:rPr>
        <w:t>H</w:t>
      </w:r>
      <w:r w:rsidRPr="00A166B3">
        <w:rPr>
          <w:rFonts w:ascii="Arial" w:hAnsi="Arial" w:cs="Arial"/>
          <w:i/>
          <w:lang w:val="en-GB"/>
        </w:rPr>
        <w:t xml:space="preserve">ead and </w:t>
      </w:r>
      <w:r w:rsidR="00397FB9" w:rsidRPr="00A166B3">
        <w:rPr>
          <w:rFonts w:ascii="Arial" w:hAnsi="Arial" w:cs="Arial"/>
          <w:i/>
          <w:lang w:val="en-GB"/>
        </w:rPr>
        <w:t>N</w:t>
      </w:r>
      <w:r w:rsidRPr="00A166B3">
        <w:rPr>
          <w:rFonts w:ascii="Arial" w:hAnsi="Arial" w:cs="Arial"/>
          <w:i/>
          <w:lang w:val="en-GB"/>
        </w:rPr>
        <w:t xml:space="preserve">eck </w:t>
      </w:r>
      <w:r w:rsidR="00397FB9" w:rsidRPr="00A166B3">
        <w:rPr>
          <w:rFonts w:ascii="Arial" w:hAnsi="Arial" w:cs="Arial"/>
          <w:i/>
          <w:lang w:val="en-GB"/>
        </w:rPr>
        <w:t>S</w:t>
      </w:r>
      <w:r w:rsidRPr="00A166B3">
        <w:rPr>
          <w:rFonts w:ascii="Arial" w:hAnsi="Arial" w:cs="Arial"/>
          <w:i/>
          <w:lang w:val="en-GB"/>
        </w:rPr>
        <w:t>urgery</w:t>
      </w:r>
      <w:r w:rsidRPr="00A166B3">
        <w:rPr>
          <w:rFonts w:ascii="Arial" w:hAnsi="Arial" w:cs="Arial"/>
          <w:lang w:val="en-GB"/>
        </w:rPr>
        <w:t>, vol.147, no.4, pp.615-8.</w:t>
      </w:r>
    </w:p>
    <w:p w14:paraId="5F9C8A0B"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Perry H, Reeves N, Ansell J, Cornish J, Torkington J, Morris DS, Brennan F &amp; Horwood J 2023, </w:t>
      </w:r>
      <w:r w:rsidR="0096276C">
        <w:rPr>
          <w:rFonts w:ascii="Arial" w:hAnsi="Arial" w:cs="Arial"/>
          <w:lang w:val="en-GB"/>
        </w:rPr>
        <w:t>‘</w:t>
      </w:r>
      <w:r w:rsidRPr="00A166B3">
        <w:rPr>
          <w:rFonts w:ascii="Arial" w:hAnsi="Arial" w:cs="Arial"/>
          <w:lang w:val="en-GB"/>
        </w:rPr>
        <w:t>Innovations towards achieving environmentally sustainable operating theatres: A systematic review</w:t>
      </w:r>
      <w:r w:rsidR="0096276C">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The </w:t>
      </w:r>
      <w:r w:rsidR="0085296F" w:rsidRPr="00A166B3">
        <w:rPr>
          <w:rFonts w:ascii="Arial" w:hAnsi="Arial" w:cs="Arial"/>
          <w:i/>
          <w:lang w:val="en-GB"/>
        </w:rPr>
        <w:t>S</w:t>
      </w:r>
      <w:r w:rsidRPr="00A166B3">
        <w:rPr>
          <w:rFonts w:ascii="Arial" w:hAnsi="Arial" w:cs="Arial"/>
          <w:i/>
          <w:lang w:val="en-GB"/>
        </w:rPr>
        <w:t>urgeon</w:t>
      </w:r>
      <w:r w:rsidRPr="00A166B3">
        <w:rPr>
          <w:rFonts w:ascii="Arial" w:hAnsi="Arial" w:cs="Arial"/>
          <w:lang w:val="en-GB"/>
        </w:rPr>
        <w:t>, vol.21, no.3, pp.141-51.</w:t>
      </w:r>
    </w:p>
    <w:p w14:paraId="34FD87E6"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Pesante BD, Stacey SC, Kim YJ &amp; Parry JA 2023, </w:t>
      </w:r>
      <w:r w:rsidR="0096276C">
        <w:rPr>
          <w:rFonts w:ascii="Arial" w:hAnsi="Arial" w:cs="Arial"/>
          <w:lang w:val="en-GB"/>
        </w:rPr>
        <w:t>‘</w:t>
      </w:r>
      <w:r w:rsidRPr="00A166B3">
        <w:rPr>
          <w:rFonts w:ascii="Arial" w:hAnsi="Arial" w:cs="Arial"/>
          <w:lang w:val="en-GB"/>
        </w:rPr>
        <w:t>Single-Use Reamer Shafts for Intramedullary Nail Fixation: An Addressable Source of Extraneous Cost and Medical Waste in Orthopaedic Surgery</w:t>
      </w:r>
      <w:r w:rsidR="0096276C">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85296F" w:rsidRPr="00A166B3">
        <w:rPr>
          <w:rFonts w:ascii="Arial" w:hAnsi="Arial" w:cs="Arial"/>
          <w:i/>
          <w:lang w:val="en-GB"/>
        </w:rPr>
        <w:t>O</w:t>
      </w:r>
      <w:r w:rsidRPr="00A166B3">
        <w:rPr>
          <w:rFonts w:ascii="Arial" w:hAnsi="Arial" w:cs="Arial"/>
          <w:i/>
          <w:lang w:val="en-GB"/>
        </w:rPr>
        <w:t xml:space="preserve">rthopaedic </w:t>
      </w:r>
      <w:r w:rsidR="0085296F" w:rsidRPr="00A166B3">
        <w:rPr>
          <w:rFonts w:ascii="Arial" w:hAnsi="Arial" w:cs="Arial"/>
          <w:i/>
          <w:lang w:val="en-GB"/>
        </w:rPr>
        <w:t>T</w:t>
      </w:r>
      <w:r w:rsidRPr="00A166B3">
        <w:rPr>
          <w:rFonts w:ascii="Arial" w:hAnsi="Arial" w:cs="Arial"/>
          <w:i/>
          <w:lang w:val="en-GB"/>
        </w:rPr>
        <w:t>rauma</w:t>
      </w:r>
      <w:r w:rsidRPr="00A166B3">
        <w:rPr>
          <w:rFonts w:ascii="Arial" w:hAnsi="Arial" w:cs="Arial"/>
          <w:lang w:val="en-GB"/>
        </w:rPr>
        <w:t>, vol.37, no.12, pp.640-3.</w:t>
      </w:r>
    </w:p>
    <w:p w14:paraId="024E7D6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Piccoli GB, Nazha M, Ferraresi M, Vigotti FN, Pereno A &amp; Barbero S 2015, </w:t>
      </w:r>
      <w:r w:rsidR="0096276C">
        <w:rPr>
          <w:rFonts w:ascii="Arial" w:hAnsi="Arial" w:cs="Arial"/>
          <w:lang w:val="en-GB"/>
        </w:rPr>
        <w:t>‘</w:t>
      </w:r>
      <w:r w:rsidRPr="00A166B3">
        <w:rPr>
          <w:rFonts w:ascii="Arial" w:hAnsi="Arial" w:cs="Arial"/>
          <w:lang w:val="en-GB"/>
        </w:rPr>
        <w:t>Eco-dialysis: The financial and ecological costs of dialysis waste products: Is a 'cradle-to-cradle' model feasible for planet-friendly haemodialysis waste management?</w:t>
      </w:r>
      <w:r w:rsidR="0096276C">
        <w:rPr>
          <w:rFonts w:ascii="Arial" w:hAnsi="Arial" w:cs="Arial"/>
          <w:lang w:val="en-GB"/>
        </w:rPr>
        <w:t>’</w:t>
      </w:r>
      <w:r w:rsidRPr="00A166B3">
        <w:rPr>
          <w:rFonts w:ascii="Arial" w:hAnsi="Arial" w:cs="Arial"/>
          <w:lang w:val="en-GB"/>
        </w:rPr>
        <w:t xml:space="preserve">, </w:t>
      </w:r>
      <w:r w:rsidRPr="00A166B3">
        <w:rPr>
          <w:rFonts w:ascii="Arial" w:hAnsi="Arial" w:cs="Arial"/>
          <w:i/>
          <w:lang w:val="en-GB"/>
        </w:rPr>
        <w:t>Nephrology Dialysis Transplantation</w:t>
      </w:r>
      <w:r w:rsidRPr="00A166B3">
        <w:rPr>
          <w:rFonts w:ascii="Arial" w:hAnsi="Arial" w:cs="Arial"/>
          <w:lang w:val="en-GB"/>
        </w:rPr>
        <w:t>, vol.30, no.6, pp.1018-27.</w:t>
      </w:r>
    </w:p>
    <w:p w14:paraId="181A061D"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Pradere B, Mallet R, de La Taille A, Bladou F, Prunet D, Beurrier S, Bardet F, Game X, Fournier G, Lechevallier E, Meria P, Matillon X, Polguer T, Abid N, De Graeve B, Kassab D, Mejean A, Misrai V &amp; Pinar U 2023, </w:t>
      </w:r>
      <w:r w:rsidR="0096276C">
        <w:rPr>
          <w:rFonts w:ascii="Arial" w:hAnsi="Arial" w:cs="Arial"/>
          <w:lang w:val="en-GB"/>
        </w:rPr>
        <w:t>‘</w:t>
      </w:r>
      <w:r w:rsidRPr="00A166B3">
        <w:rPr>
          <w:rFonts w:ascii="Arial" w:hAnsi="Arial" w:cs="Arial"/>
          <w:lang w:val="en-GB"/>
        </w:rPr>
        <w:t>Climate-smart Actions in the Operating Theatre for Improving Sustainability Practices: A Systematic Review</w:t>
      </w:r>
      <w:r w:rsidR="00420724">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European </w:t>
      </w:r>
      <w:r w:rsidR="0085296F" w:rsidRPr="00A166B3">
        <w:rPr>
          <w:rFonts w:ascii="Arial" w:hAnsi="Arial" w:cs="Arial"/>
          <w:i/>
          <w:lang w:val="en-GB"/>
        </w:rPr>
        <w:t>U</w:t>
      </w:r>
      <w:r w:rsidRPr="00A166B3">
        <w:rPr>
          <w:rFonts w:ascii="Arial" w:hAnsi="Arial" w:cs="Arial"/>
          <w:i/>
          <w:lang w:val="en-GB"/>
        </w:rPr>
        <w:t>rology</w:t>
      </w:r>
      <w:r w:rsidRPr="00A166B3">
        <w:rPr>
          <w:rFonts w:ascii="Arial" w:hAnsi="Arial" w:cs="Arial"/>
          <w:lang w:val="en-GB"/>
        </w:rPr>
        <w:t>, vol</w:t>
      </w:r>
      <w:r w:rsidR="00631E7A">
        <w:rPr>
          <w:rFonts w:ascii="Arial" w:hAnsi="Arial" w:cs="Arial"/>
          <w:lang w:val="en-GB"/>
        </w:rPr>
        <w:t>.</w:t>
      </w:r>
      <w:r w:rsidRPr="00A166B3">
        <w:rPr>
          <w:rFonts w:ascii="Arial" w:hAnsi="Arial" w:cs="Arial"/>
          <w:lang w:val="en-GB"/>
        </w:rPr>
        <w:t>83, no.4, pp.331-42.</w:t>
      </w:r>
    </w:p>
    <w:p w14:paraId="14F775DC" w14:textId="77777777" w:rsidR="000C7370" w:rsidRDefault="0007735B" w:rsidP="00D15567">
      <w:pPr>
        <w:pStyle w:val="EndNoteBibliography"/>
        <w:rPr>
          <w:rFonts w:ascii="Arial" w:hAnsi="Arial" w:cs="Arial"/>
          <w:lang w:val="en-GB"/>
        </w:rPr>
      </w:pPr>
      <w:r w:rsidRPr="0007735B">
        <w:rPr>
          <w:rFonts w:ascii="Arial" w:hAnsi="Arial" w:cs="Arial"/>
          <w:lang w:val="en-AU"/>
        </w:rPr>
        <w:t>Return Unwanted Medicines 2025,</w:t>
      </w:r>
      <w:r>
        <w:rPr>
          <w:rFonts w:ascii="Arial" w:hAnsi="Arial" w:cs="Arial"/>
          <w:lang w:val="en-AU"/>
        </w:rPr>
        <w:t xml:space="preserve"> </w:t>
      </w:r>
      <w:r w:rsidRPr="0007735B">
        <w:rPr>
          <w:rFonts w:ascii="Arial" w:hAnsi="Arial" w:cs="Arial"/>
          <w:i/>
          <w:iCs/>
          <w:lang w:val="en-AU"/>
        </w:rPr>
        <w:t>Return Unwanted Medicines</w:t>
      </w:r>
      <w:r w:rsidRPr="0007735B">
        <w:rPr>
          <w:rFonts w:ascii="Arial" w:hAnsi="Arial" w:cs="Arial"/>
          <w:lang w:val="en-AU"/>
        </w:rPr>
        <w:t>, ReturnMed, viewed 16 June 2025,</w:t>
      </w:r>
      <w:r w:rsidR="00E04A8A">
        <w:rPr>
          <w:rFonts w:ascii="Arial" w:hAnsi="Arial" w:cs="Arial"/>
          <w:lang w:val="en-AU"/>
        </w:rPr>
        <w:t xml:space="preserve"> </w:t>
      </w:r>
      <w:hyperlink r:id="rId18" w:history="1">
        <w:r w:rsidR="00E04A8A" w:rsidRPr="005F405A">
          <w:rPr>
            <w:rStyle w:val="Hyperlink"/>
            <w:rFonts w:ascii="Arial" w:hAnsi="Arial" w:cs="Arial"/>
            <w:lang w:val="en-AU"/>
          </w:rPr>
          <w:t>https://returnmed.com.au/</w:t>
        </w:r>
      </w:hyperlink>
      <w:r w:rsidR="00E04A8A">
        <w:rPr>
          <w:rFonts w:ascii="Arial" w:hAnsi="Arial" w:cs="Arial"/>
          <w:lang w:val="en-AU"/>
        </w:rPr>
        <w:t>.</w:t>
      </w:r>
    </w:p>
    <w:p w14:paraId="361CE714"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Riedel LM 2011, </w:t>
      </w:r>
      <w:r w:rsidR="00420724">
        <w:rPr>
          <w:rFonts w:ascii="Arial" w:hAnsi="Arial" w:cs="Arial"/>
          <w:lang w:val="en-GB"/>
        </w:rPr>
        <w:t>‘</w:t>
      </w:r>
      <w:r w:rsidRPr="00A166B3">
        <w:rPr>
          <w:rFonts w:ascii="Arial" w:hAnsi="Arial" w:cs="Arial"/>
          <w:lang w:val="en-GB"/>
        </w:rPr>
        <w:t>Environmental and Financial Impact of a Hospital Recycling Program</w:t>
      </w:r>
      <w:r w:rsidR="00420724">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AANA </w:t>
      </w:r>
      <w:r w:rsidR="0085296F" w:rsidRPr="00A166B3">
        <w:rPr>
          <w:rFonts w:ascii="Arial" w:hAnsi="Arial" w:cs="Arial"/>
          <w:i/>
          <w:lang w:val="en-GB"/>
        </w:rPr>
        <w:t>J</w:t>
      </w:r>
      <w:r w:rsidRPr="00A166B3">
        <w:rPr>
          <w:rFonts w:ascii="Arial" w:hAnsi="Arial" w:cs="Arial"/>
          <w:i/>
          <w:lang w:val="en-GB"/>
        </w:rPr>
        <w:t>ournal</w:t>
      </w:r>
      <w:r w:rsidRPr="00A166B3">
        <w:rPr>
          <w:rFonts w:ascii="Arial" w:hAnsi="Arial" w:cs="Arial"/>
          <w:lang w:val="en-GB"/>
        </w:rPr>
        <w:t>, vol.79, no.4, pp.S8-S14.</w:t>
      </w:r>
    </w:p>
    <w:p w14:paraId="763991FF"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Rizan C &amp; Bhutta MF 2022a, </w:t>
      </w:r>
      <w:r w:rsidR="00420724">
        <w:rPr>
          <w:rFonts w:ascii="Arial" w:hAnsi="Arial" w:cs="Arial"/>
          <w:lang w:val="en-GB"/>
        </w:rPr>
        <w:t>‘</w:t>
      </w:r>
      <w:r w:rsidRPr="00A166B3">
        <w:rPr>
          <w:rFonts w:ascii="Arial" w:hAnsi="Arial" w:cs="Arial"/>
          <w:lang w:val="en-GB"/>
        </w:rPr>
        <w:t>Environmental impact and life cycle financial cost of hybrid (reusable/single-use) instruments versus single-use equivalents in laparoscopic cholecystectomy</w:t>
      </w:r>
      <w:r w:rsidR="00420724">
        <w:rPr>
          <w:rFonts w:ascii="Arial" w:hAnsi="Arial" w:cs="Arial"/>
          <w:lang w:val="en-GB"/>
        </w:rPr>
        <w:t>’</w:t>
      </w:r>
      <w:r w:rsidRPr="00A166B3">
        <w:rPr>
          <w:rFonts w:ascii="Arial" w:hAnsi="Arial" w:cs="Arial"/>
          <w:lang w:val="en-GB"/>
        </w:rPr>
        <w:t xml:space="preserve">, </w:t>
      </w:r>
      <w:r w:rsidRPr="00A166B3">
        <w:rPr>
          <w:rFonts w:ascii="Arial" w:hAnsi="Arial" w:cs="Arial"/>
          <w:i/>
          <w:lang w:val="en-GB"/>
        </w:rPr>
        <w:t>Surg</w:t>
      </w:r>
      <w:r w:rsidR="004A6285" w:rsidRPr="00A166B3">
        <w:rPr>
          <w:rFonts w:ascii="Arial" w:hAnsi="Arial" w:cs="Arial"/>
          <w:i/>
          <w:lang w:val="en-GB"/>
        </w:rPr>
        <w:t>ical</w:t>
      </w:r>
      <w:r w:rsidRPr="00A166B3">
        <w:rPr>
          <w:rFonts w:ascii="Arial" w:hAnsi="Arial" w:cs="Arial"/>
          <w:i/>
          <w:lang w:val="en-GB"/>
        </w:rPr>
        <w:t xml:space="preserve"> Endosc</w:t>
      </w:r>
      <w:r w:rsidR="004A6285" w:rsidRPr="00A166B3">
        <w:rPr>
          <w:rFonts w:ascii="Arial" w:hAnsi="Arial" w:cs="Arial"/>
          <w:i/>
          <w:lang w:val="en-GB"/>
        </w:rPr>
        <w:t>opy</w:t>
      </w:r>
      <w:r w:rsidRPr="00A166B3">
        <w:rPr>
          <w:rFonts w:ascii="Arial" w:hAnsi="Arial" w:cs="Arial"/>
          <w:lang w:val="en-GB"/>
        </w:rPr>
        <w:t>, vol.36, no.6, pp.4067-78.</w:t>
      </w:r>
    </w:p>
    <w:p w14:paraId="15B2E76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 2022b, </w:t>
      </w:r>
      <w:r w:rsidR="00BA2701">
        <w:rPr>
          <w:rFonts w:ascii="Arial" w:hAnsi="Arial" w:cs="Arial"/>
          <w:lang w:val="en-GB"/>
        </w:rPr>
        <w:t>‘</w:t>
      </w:r>
      <w:r w:rsidRPr="00A166B3">
        <w:rPr>
          <w:rFonts w:ascii="Arial" w:hAnsi="Arial" w:cs="Arial"/>
          <w:lang w:val="en-GB"/>
        </w:rPr>
        <w:t xml:space="preserve">Re: The Carbon Footprint of Single-Use Flexible Cystoscopes Compared with Reusable Cystoscopes: Methodological Flaws Led to the Erroneous Conclusion That Single-Use Is </w:t>
      </w:r>
      <w:r w:rsidR="00BA2701">
        <w:rPr>
          <w:rFonts w:ascii="Arial" w:hAnsi="Arial" w:cs="Arial"/>
          <w:lang w:val="en-GB"/>
        </w:rPr>
        <w:t>“</w:t>
      </w:r>
      <w:r w:rsidRPr="00A166B3">
        <w:rPr>
          <w:rFonts w:ascii="Arial" w:hAnsi="Arial" w:cs="Arial"/>
          <w:lang w:val="en-GB"/>
        </w:rPr>
        <w:t>Better</w:t>
      </w:r>
      <w:r w:rsidR="00BA2701">
        <w:rPr>
          <w:rFonts w:ascii="Arial" w:hAnsi="Arial" w:cs="Arial"/>
          <w:lang w:val="en-GB"/>
        </w:rPr>
        <w:t>”’</w:t>
      </w:r>
      <w:r w:rsidRPr="00A166B3">
        <w:rPr>
          <w:rFonts w:ascii="Arial" w:hAnsi="Arial" w:cs="Arial"/>
          <w:lang w:val="en-GB"/>
        </w:rPr>
        <w:t xml:space="preserve">, </w:t>
      </w:r>
      <w:r w:rsidRPr="00A166B3">
        <w:rPr>
          <w:rFonts w:ascii="Arial" w:hAnsi="Arial" w:cs="Arial"/>
          <w:i/>
          <w:lang w:val="en-GB"/>
        </w:rPr>
        <w:t>J</w:t>
      </w:r>
      <w:r w:rsidR="000D47B8" w:rsidRPr="00A166B3">
        <w:rPr>
          <w:rFonts w:ascii="Arial" w:hAnsi="Arial" w:cs="Arial"/>
          <w:i/>
          <w:lang w:val="en-GB"/>
        </w:rPr>
        <w:t>ournal</w:t>
      </w:r>
      <w:r w:rsidRPr="00A166B3">
        <w:rPr>
          <w:rFonts w:ascii="Arial" w:hAnsi="Arial" w:cs="Arial"/>
          <w:i/>
          <w:lang w:val="en-GB"/>
        </w:rPr>
        <w:t xml:space="preserve"> </w:t>
      </w:r>
      <w:r w:rsidR="00600B2A" w:rsidRPr="00A166B3">
        <w:rPr>
          <w:rFonts w:ascii="Arial" w:hAnsi="Arial" w:cs="Arial"/>
          <w:i/>
          <w:lang w:val="en-GB"/>
        </w:rPr>
        <w:t xml:space="preserve">of </w:t>
      </w:r>
      <w:r w:rsidRPr="00A166B3">
        <w:rPr>
          <w:rFonts w:ascii="Arial" w:hAnsi="Arial" w:cs="Arial"/>
          <w:i/>
          <w:lang w:val="en-GB"/>
        </w:rPr>
        <w:t>Endourol</w:t>
      </w:r>
      <w:r w:rsidR="00600B2A" w:rsidRPr="00A166B3">
        <w:rPr>
          <w:rFonts w:ascii="Arial" w:hAnsi="Arial" w:cs="Arial"/>
          <w:i/>
          <w:lang w:val="en-GB"/>
        </w:rPr>
        <w:t>ogy</w:t>
      </w:r>
      <w:r w:rsidRPr="00A166B3">
        <w:rPr>
          <w:rFonts w:ascii="Arial" w:hAnsi="Arial" w:cs="Arial"/>
          <w:lang w:val="en-GB"/>
        </w:rPr>
        <w:t>, vol.36, no.11, pp.1466-7.</w:t>
      </w:r>
    </w:p>
    <w:p w14:paraId="0E01B44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Rizan C, Brophy T, Lillywhite R, Reed M &amp; Bhutta MF 2022, </w:t>
      </w:r>
      <w:r w:rsidR="00420724">
        <w:rPr>
          <w:rFonts w:ascii="Arial" w:hAnsi="Arial" w:cs="Arial"/>
          <w:lang w:val="en-GB"/>
        </w:rPr>
        <w:t>‘</w:t>
      </w:r>
      <w:r w:rsidRPr="00A166B3">
        <w:rPr>
          <w:rFonts w:ascii="Arial" w:hAnsi="Arial" w:cs="Arial"/>
          <w:lang w:val="en-GB"/>
        </w:rPr>
        <w:t>Life cycle assessment and life cycle cost of repairing surgical scissors</w:t>
      </w:r>
      <w:r w:rsidR="00420724">
        <w:rPr>
          <w:rFonts w:ascii="Arial" w:hAnsi="Arial" w:cs="Arial"/>
          <w:lang w:val="en-GB"/>
        </w:rPr>
        <w:t>’</w:t>
      </w:r>
      <w:r w:rsidRPr="00A166B3">
        <w:rPr>
          <w:rFonts w:ascii="Arial" w:hAnsi="Arial" w:cs="Arial"/>
          <w:lang w:val="en-GB"/>
        </w:rPr>
        <w:t xml:space="preserve">, </w:t>
      </w:r>
      <w:r w:rsidRPr="00A166B3">
        <w:rPr>
          <w:rFonts w:ascii="Arial" w:hAnsi="Arial" w:cs="Arial"/>
          <w:i/>
          <w:lang w:val="en-GB"/>
        </w:rPr>
        <w:t>International Journal of Life Cycle Assessment</w:t>
      </w:r>
      <w:r w:rsidRPr="00A166B3">
        <w:rPr>
          <w:rFonts w:ascii="Arial" w:hAnsi="Arial" w:cs="Arial"/>
          <w:lang w:val="en-GB"/>
        </w:rPr>
        <w:t>, vol.27, no.6, pp.780-95.</w:t>
      </w:r>
    </w:p>
    <w:p w14:paraId="6B33BC4C"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Rizan C, Lillywhite R, Reed M &amp; Bhutta MF 2022, </w:t>
      </w:r>
      <w:r w:rsidR="00420724">
        <w:rPr>
          <w:rFonts w:ascii="Arial" w:hAnsi="Arial" w:cs="Arial"/>
          <w:lang w:val="en-GB"/>
        </w:rPr>
        <w:t>‘</w:t>
      </w:r>
      <w:r w:rsidRPr="00A166B3">
        <w:rPr>
          <w:rFonts w:ascii="Arial" w:hAnsi="Arial" w:cs="Arial"/>
          <w:lang w:val="en-GB"/>
        </w:rPr>
        <w:t>Minimising carbon and financial costs of steam sterilisation and packaging of reusable surgical instruments</w:t>
      </w:r>
      <w:r w:rsidR="00420724">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The British </w:t>
      </w:r>
      <w:r w:rsidR="00E35FF9" w:rsidRPr="00A166B3">
        <w:rPr>
          <w:rFonts w:ascii="Arial" w:hAnsi="Arial" w:cs="Arial"/>
          <w:i/>
          <w:lang w:val="en-GB"/>
        </w:rPr>
        <w:t>J</w:t>
      </w:r>
      <w:r w:rsidRPr="00A166B3">
        <w:rPr>
          <w:rFonts w:ascii="Arial" w:hAnsi="Arial" w:cs="Arial"/>
          <w:i/>
          <w:lang w:val="en-GB"/>
        </w:rPr>
        <w:t xml:space="preserve">ournal of </w:t>
      </w:r>
      <w:r w:rsidR="00E35FF9" w:rsidRPr="00A166B3">
        <w:rPr>
          <w:rFonts w:ascii="Arial" w:hAnsi="Arial" w:cs="Arial"/>
          <w:i/>
          <w:lang w:val="en-GB"/>
        </w:rPr>
        <w:t>S</w:t>
      </w:r>
      <w:r w:rsidRPr="00A166B3">
        <w:rPr>
          <w:rFonts w:ascii="Arial" w:hAnsi="Arial" w:cs="Arial"/>
          <w:i/>
          <w:lang w:val="en-GB"/>
        </w:rPr>
        <w:t>urgery</w:t>
      </w:r>
      <w:r w:rsidRPr="00A166B3">
        <w:rPr>
          <w:rFonts w:ascii="Arial" w:hAnsi="Arial" w:cs="Arial"/>
          <w:lang w:val="en-GB"/>
        </w:rPr>
        <w:t>, vol.109, no.2, pp.200-10.</w:t>
      </w:r>
    </w:p>
    <w:p w14:paraId="2DF48C0F"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Rizan C, Reed M &amp; Bhutta MF 2021, </w:t>
      </w:r>
      <w:r w:rsidR="00420724">
        <w:rPr>
          <w:rFonts w:ascii="Arial" w:hAnsi="Arial" w:cs="Arial"/>
          <w:lang w:val="en-GB"/>
        </w:rPr>
        <w:t>‘</w:t>
      </w:r>
      <w:r w:rsidRPr="00A166B3">
        <w:rPr>
          <w:rFonts w:ascii="Arial" w:hAnsi="Arial" w:cs="Arial"/>
          <w:lang w:val="en-GB"/>
        </w:rPr>
        <w:t>Environmental impact of personal protective equipment distributed for use by health and social care services in England in the first six months of the COVID-19 pandemic</w:t>
      </w:r>
      <w:r w:rsidR="00420724">
        <w:rPr>
          <w:rFonts w:ascii="Arial" w:hAnsi="Arial" w:cs="Arial"/>
          <w:lang w:val="en-GB"/>
        </w:rPr>
        <w:t>’</w:t>
      </w:r>
      <w:r w:rsidRPr="00A166B3">
        <w:rPr>
          <w:rFonts w:ascii="Arial" w:hAnsi="Arial" w:cs="Arial"/>
          <w:lang w:val="en-GB"/>
        </w:rPr>
        <w:t xml:space="preserve">, </w:t>
      </w:r>
      <w:r w:rsidRPr="00A166B3">
        <w:rPr>
          <w:rFonts w:ascii="Arial" w:hAnsi="Arial" w:cs="Arial"/>
          <w:i/>
          <w:lang w:val="en-GB"/>
        </w:rPr>
        <w:t>J</w:t>
      </w:r>
      <w:r w:rsidR="00B35C01" w:rsidRPr="00A166B3">
        <w:rPr>
          <w:rFonts w:ascii="Arial" w:hAnsi="Arial" w:cs="Arial"/>
          <w:i/>
          <w:lang w:val="en-GB"/>
        </w:rPr>
        <w:t>ournal</w:t>
      </w:r>
      <w:r w:rsidRPr="00A166B3">
        <w:rPr>
          <w:rFonts w:ascii="Arial" w:hAnsi="Arial" w:cs="Arial"/>
          <w:i/>
          <w:lang w:val="en-GB"/>
        </w:rPr>
        <w:t xml:space="preserve"> </w:t>
      </w:r>
      <w:r w:rsidR="00B35C01" w:rsidRPr="00A166B3">
        <w:rPr>
          <w:rFonts w:ascii="Arial" w:hAnsi="Arial" w:cs="Arial"/>
          <w:i/>
          <w:lang w:val="en-GB"/>
        </w:rPr>
        <w:t xml:space="preserve">of the </w:t>
      </w:r>
      <w:r w:rsidRPr="00A166B3">
        <w:rPr>
          <w:rFonts w:ascii="Arial" w:hAnsi="Arial" w:cs="Arial"/>
          <w:i/>
          <w:lang w:val="en-GB"/>
        </w:rPr>
        <w:t>R</w:t>
      </w:r>
      <w:r w:rsidR="00B35C01" w:rsidRPr="00A166B3">
        <w:rPr>
          <w:rFonts w:ascii="Arial" w:hAnsi="Arial" w:cs="Arial"/>
          <w:i/>
          <w:lang w:val="en-GB"/>
        </w:rPr>
        <w:t>oyal</w:t>
      </w:r>
      <w:r w:rsidRPr="00A166B3">
        <w:rPr>
          <w:rFonts w:ascii="Arial" w:hAnsi="Arial" w:cs="Arial"/>
          <w:i/>
          <w:lang w:val="en-GB"/>
        </w:rPr>
        <w:t xml:space="preserve"> Soc</w:t>
      </w:r>
      <w:r w:rsidR="00B35C01" w:rsidRPr="00A166B3">
        <w:rPr>
          <w:rFonts w:ascii="Arial" w:hAnsi="Arial" w:cs="Arial"/>
          <w:i/>
          <w:lang w:val="en-GB"/>
        </w:rPr>
        <w:t>iety of</w:t>
      </w:r>
      <w:r w:rsidRPr="00A166B3">
        <w:rPr>
          <w:rFonts w:ascii="Arial" w:hAnsi="Arial" w:cs="Arial"/>
          <w:i/>
          <w:lang w:val="en-GB"/>
        </w:rPr>
        <w:t xml:space="preserve"> Med</w:t>
      </w:r>
      <w:r w:rsidR="00B35C01" w:rsidRPr="00A166B3">
        <w:rPr>
          <w:rFonts w:ascii="Arial" w:hAnsi="Arial" w:cs="Arial"/>
          <w:i/>
          <w:lang w:val="en-GB"/>
        </w:rPr>
        <w:t>icine</w:t>
      </w:r>
      <w:r w:rsidRPr="00A166B3">
        <w:rPr>
          <w:rFonts w:ascii="Arial" w:hAnsi="Arial" w:cs="Arial"/>
          <w:lang w:val="en-GB"/>
        </w:rPr>
        <w:t>, vol.114, no.5, pp.250-63.</w:t>
      </w:r>
    </w:p>
    <w:p w14:paraId="407FD6E0" w14:textId="77777777" w:rsidR="000C7370" w:rsidRDefault="0075618D" w:rsidP="00D15567">
      <w:pPr>
        <w:pStyle w:val="EndNoteBibliography"/>
        <w:rPr>
          <w:rFonts w:ascii="Arial" w:hAnsi="Arial" w:cs="Arial"/>
          <w:lang w:val="en-GB"/>
        </w:rPr>
      </w:pPr>
      <w:r w:rsidRPr="00A166B3">
        <w:rPr>
          <w:rFonts w:ascii="Arial" w:hAnsi="Arial" w:cs="Arial"/>
          <w:lang w:val="en-GB"/>
        </w:rPr>
        <w:t>Romanello M</w:t>
      </w:r>
      <w:r w:rsidR="004042D6">
        <w:rPr>
          <w:rFonts w:ascii="Arial" w:hAnsi="Arial" w:cs="Arial"/>
          <w:lang w:val="en-GB"/>
        </w:rPr>
        <w:t xml:space="preserve"> </w:t>
      </w:r>
      <w:r w:rsidRPr="00A166B3">
        <w:rPr>
          <w:rFonts w:ascii="Arial" w:hAnsi="Arial" w:cs="Arial"/>
          <w:lang w:val="en-GB"/>
        </w:rPr>
        <w:t>Napoli C</w:t>
      </w:r>
      <w:r w:rsidR="0022362E">
        <w:rPr>
          <w:rFonts w:ascii="Arial" w:hAnsi="Arial" w:cs="Arial"/>
          <w:lang w:val="en-GB"/>
        </w:rPr>
        <w:t xml:space="preserve">D, </w:t>
      </w:r>
      <w:r w:rsidRPr="00A166B3">
        <w:rPr>
          <w:rFonts w:ascii="Arial" w:hAnsi="Arial" w:cs="Arial"/>
          <w:lang w:val="en-GB"/>
        </w:rPr>
        <w:t>Green C</w:t>
      </w:r>
      <w:r w:rsidR="0022362E">
        <w:rPr>
          <w:rFonts w:ascii="Arial" w:hAnsi="Arial" w:cs="Arial"/>
          <w:lang w:val="en-GB"/>
        </w:rPr>
        <w:t xml:space="preserve">, </w:t>
      </w:r>
      <w:r w:rsidRPr="00A166B3">
        <w:rPr>
          <w:rFonts w:ascii="Arial" w:hAnsi="Arial" w:cs="Arial"/>
          <w:lang w:val="en-GB"/>
        </w:rPr>
        <w:t>Kennard H</w:t>
      </w:r>
      <w:r w:rsidR="0022362E">
        <w:rPr>
          <w:rFonts w:ascii="Arial" w:hAnsi="Arial" w:cs="Arial"/>
          <w:lang w:val="en-GB"/>
        </w:rPr>
        <w:t xml:space="preserve">, </w:t>
      </w:r>
      <w:r w:rsidRPr="00A166B3">
        <w:rPr>
          <w:rFonts w:ascii="Arial" w:hAnsi="Arial" w:cs="Arial"/>
          <w:lang w:val="en-GB"/>
        </w:rPr>
        <w:t>Lampard P</w:t>
      </w:r>
      <w:r w:rsidR="0022362E">
        <w:rPr>
          <w:rFonts w:ascii="Arial" w:hAnsi="Arial" w:cs="Arial"/>
          <w:lang w:val="en-GB"/>
        </w:rPr>
        <w:t xml:space="preserve">, </w:t>
      </w:r>
      <w:r w:rsidRPr="00A166B3">
        <w:rPr>
          <w:rFonts w:ascii="Arial" w:hAnsi="Arial" w:cs="Arial"/>
          <w:lang w:val="en-GB"/>
        </w:rPr>
        <w:t>Scamman D</w:t>
      </w:r>
      <w:r w:rsidR="0022362E">
        <w:rPr>
          <w:rFonts w:ascii="Arial" w:hAnsi="Arial" w:cs="Arial"/>
          <w:lang w:val="en-GB"/>
        </w:rPr>
        <w:t xml:space="preserve">, </w:t>
      </w:r>
      <w:r w:rsidRPr="00A166B3">
        <w:rPr>
          <w:rFonts w:ascii="Arial" w:hAnsi="Arial" w:cs="Arial"/>
          <w:lang w:val="en-GB"/>
        </w:rPr>
        <w:t>Walawender M</w:t>
      </w:r>
      <w:r w:rsidR="0022362E">
        <w:rPr>
          <w:rFonts w:ascii="Arial" w:hAnsi="Arial" w:cs="Arial"/>
          <w:lang w:val="en-GB"/>
        </w:rPr>
        <w:t xml:space="preserve">, </w:t>
      </w:r>
      <w:r w:rsidRPr="00A166B3">
        <w:rPr>
          <w:rFonts w:ascii="Arial" w:hAnsi="Arial" w:cs="Arial"/>
          <w:lang w:val="en-GB"/>
        </w:rPr>
        <w:t>Ali Z</w:t>
      </w:r>
      <w:r w:rsidR="0022362E">
        <w:rPr>
          <w:rFonts w:ascii="Arial" w:hAnsi="Arial" w:cs="Arial"/>
          <w:lang w:val="en-GB"/>
        </w:rPr>
        <w:t xml:space="preserve">, </w:t>
      </w:r>
      <w:r w:rsidRPr="00A166B3">
        <w:rPr>
          <w:rFonts w:ascii="Arial" w:hAnsi="Arial" w:cs="Arial"/>
          <w:lang w:val="en-GB"/>
        </w:rPr>
        <w:t>Ameli N</w:t>
      </w:r>
      <w:r w:rsidR="0022362E">
        <w:rPr>
          <w:rFonts w:ascii="Arial" w:hAnsi="Arial" w:cs="Arial"/>
          <w:lang w:val="en-GB"/>
        </w:rPr>
        <w:t xml:space="preserve">, </w:t>
      </w:r>
      <w:r w:rsidRPr="00A166B3">
        <w:rPr>
          <w:rFonts w:ascii="Arial" w:hAnsi="Arial" w:cs="Arial"/>
          <w:lang w:val="en-GB"/>
        </w:rPr>
        <w:t>Ayeb-Karlsson S</w:t>
      </w:r>
      <w:r w:rsidR="0022362E">
        <w:rPr>
          <w:rFonts w:ascii="Arial" w:hAnsi="Arial" w:cs="Arial"/>
          <w:lang w:val="en-GB"/>
        </w:rPr>
        <w:t xml:space="preserve">, </w:t>
      </w:r>
      <w:r w:rsidRPr="00A166B3">
        <w:rPr>
          <w:rFonts w:ascii="Arial" w:hAnsi="Arial" w:cs="Arial"/>
          <w:lang w:val="en-GB"/>
        </w:rPr>
        <w:t>Beggs PJ</w:t>
      </w:r>
      <w:r w:rsidR="0022362E">
        <w:rPr>
          <w:rFonts w:ascii="Arial" w:hAnsi="Arial" w:cs="Arial"/>
          <w:lang w:val="en-GB"/>
        </w:rPr>
        <w:t xml:space="preserve">, </w:t>
      </w:r>
      <w:r w:rsidRPr="00A166B3">
        <w:rPr>
          <w:rFonts w:ascii="Arial" w:hAnsi="Arial" w:cs="Arial"/>
          <w:lang w:val="en-GB"/>
        </w:rPr>
        <w:t>Belesova K</w:t>
      </w:r>
      <w:r w:rsidR="0022362E">
        <w:rPr>
          <w:rFonts w:ascii="Arial" w:hAnsi="Arial" w:cs="Arial"/>
          <w:lang w:val="en-GB"/>
        </w:rPr>
        <w:t xml:space="preserve">, </w:t>
      </w:r>
      <w:r w:rsidRPr="00A166B3">
        <w:rPr>
          <w:rFonts w:ascii="Arial" w:hAnsi="Arial" w:cs="Arial"/>
          <w:lang w:val="en-GB"/>
        </w:rPr>
        <w:t>Berrang Ford L</w:t>
      </w:r>
      <w:r w:rsidR="0022362E">
        <w:rPr>
          <w:rFonts w:ascii="Arial" w:hAnsi="Arial" w:cs="Arial"/>
          <w:lang w:val="en-GB"/>
        </w:rPr>
        <w:t xml:space="preserve">, </w:t>
      </w:r>
      <w:r w:rsidRPr="00A166B3">
        <w:rPr>
          <w:rFonts w:ascii="Arial" w:hAnsi="Arial" w:cs="Arial"/>
          <w:lang w:val="en-GB"/>
        </w:rPr>
        <w:t>Bowen K</w:t>
      </w:r>
      <w:r w:rsidR="0022362E">
        <w:rPr>
          <w:rFonts w:ascii="Arial" w:hAnsi="Arial" w:cs="Arial"/>
          <w:lang w:val="en-GB"/>
        </w:rPr>
        <w:t xml:space="preserve">, </w:t>
      </w:r>
      <w:r w:rsidRPr="00A166B3">
        <w:rPr>
          <w:rFonts w:ascii="Arial" w:hAnsi="Arial" w:cs="Arial"/>
          <w:lang w:val="en-GB"/>
        </w:rPr>
        <w:t>Cai W</w:t>
      </w:r>
      <w:r w:rsidR="0022362E">
        <w:rPr>
          <w:rFonts w:ascii="Arial" w:hAnsi="Arial" w:cs="Arial"/>
          <w:lang w:val="en-GB"/>
        </w:rPr>
        <w:t xml:space="preserve">, </w:t>
      </w:r>
      <w:r w:rsidRPr="00A166B3">
        <w:rPr>
          <w:rFonts w:ascii="Arial" w:hAnsi="Arial" w:cs="Arial"/>
          <w:lang w:val="en-GB"/>
        </w:rPr>
        <w:t>Callaghan M</w:t>
      </w:r>
      <w:r w:rsidR="0022362E">
        <w:rPr>
          <w:rFonts w:ascii="Arial" w:hAnsi="Arial" w:cs="Arial"/>
          <w:lang w:val="en-GB"/>
        </w:rPr>
        <w:t xml:space="preserve">, </w:t>
      </w:r>
      <w:r w:rsidRPr="00A166B3">
        <w:rPr>
          <w:rFonts w:ascii="Arial" w:hAnsi="Arial" w:cs="Arial"/>
          <w:lang w:val="en-GB"/>
        </w:rPr>
        <w:t>Campbell-Lendrum D</w:t>
      </w:r>
      <w:r w:rsidR="0022362E">
        <w:rPr>
          <w:rFonts w:ascii="Arial" w:hAnsi="Arial" w:cs="Arial"/>
          <w:lang w:val="en-GB"/>
        </w:rPr>
        <w:t xml:space="preserve">, </w:t>
      </w:r>
      <w:r w:rsidRPr="00A166B3">
        <w:rPr>
          <w:rFonts w:ascii="Arial" w:hAnsi="Arial" w:cs="Arial"/>
          <w:lang w:val="en-GB"/>
        </w:rPr>
        <w:t>Chambers J</w:t>
      </w:r>
      <w:r w:rsidR="0022362E">
        <w:rPr>
          <w:rFonts w:ascii="Arial" w:hAnsi="Arial" w:cs="Arial"/>
          <w:lang w:val="en-GB"/>
        </w:rPr>
        <w:t xml:space="preserve">, </w:t>
      </w:r>
      <w:r w:rsidRPr="00A166B3">
        <w:rPr>
          <w:rFonts w:ascii="Arial" w:hAnsi="Arial" w:cs="Arial"/>
          <w:lang w:val="en-GB"/>
        </w:rPr>
        <w:t>Cross TJ</w:t>
      </w:r>
      <w:r w:rsidR="00354845">
        <w:rPr>
          <w:rFonts w:ascii="Arial" w:hAnsi="Arial" w:cs="Arial"/>
          <w:lang w:val="en-GB"/>
        </w:rPr>
        <w:t xml:space="preserve">, </w:t>
      </w:r>
      <w:r w:rsidRPr="00A166B3">
        <w:rPr>
          <w:rFonts w:ascii="Arial" w:hAnsi="Arial" w:cs="Arial"/>
          <w:lang w:val="en-GB"/>
        </w:rPr>
        <w:t>van Daalen KR</w:t>
      </w:r>
      <w:r w:rsidR="00354845">
        <w:rPr>
          <w:rFonts w:ascii="Arial" w:hAnsi="Arial" w:cs="Arial"/>
          <w:lang w:val="en-GB"/>
        </w:rPr>
        <w:t xml:space="preserve">, </w:t>
      </w:r>
      <w:r w:rsidRPr="00A166B3">
        <w:rPr>
          <w:rFonts w:ascii="Arial" w:hAnsi="Arial" w:cs="Arial"/>
          <w:lang w:val="en-GB"/>
        </w:rPr>
        <w:t>Dalin C</w:t>
      </w:r>
      <w:r w:rsidR="00354845">
        <w:rPr>
          <w:rFonts w:ascii="Arial" w:hAnsi="Arial" w:cs="Arial"/>
          <w:lang w:val="en-GB"/>
        </w:rPr>
        <w:t xml:space="preserve">, </w:t>
      </w:r>
      <w:r w:rsidRPr="00A166B3">
        <w:rPr>
          <w:rFonts w:ascii="Arial" w:hAnsi="Arial" w:cs="Arial"/>
          <w:lang w:val="en-GB"/>
        </w:rPr>
        <w:t>Dasandi N</w:t>
      </w:r>
      <w:r w:rsidR="00354845">
        <w:rPr>
          <w:rFonts w:ascii="Arial" w:hAnsi="Arial" w:cs="Arial"/>
          <w:lang w:val="en-GB"/>
        </w:rPr>
        <w:t xml:space="preserve">, </w:t>
      </w:r>
      <w:r w:rsidRPr="00A166B3">
        <w:rPr>
          <w:rFonts w:ascii="Arial" w:hAnsi="Arial" w:cs="Arial"/>
          <w:lang w:val="en-GB"/>
        </w:rPr>
        <w:t>Dasgupta S</w:t>
      </w:r>
      <w:r w:rsidR="00354845">
        <w:rPr>
          <w:rFonts w:ascii="Arial" w:hAnsi="Arial" w:cs="Arial"/>
          <w:lang w:val="en-GB"/>
        </w:rPr>
        <w:t xml:space="preserve">, </w:t>
      </w:r>
      <w:r w:rsidRPr="00A166B3">
        <w:rPr>
          <w:rFonts w:ascii="Arial" w:hAnsi="Arial" w:cs="Arial"/>
          <w:lang w:val="en-GB"/>
        </w:rPr>
        <w:t>Davies M</w:t>
      </w:r>
      <w:r w:rsidR="00354845">
        <w:rPr>
          <w:rFonts w:ascii="Arial" w:hAnsi="Arial" w:cs="Arial"/>
          <w:lang w:val="en-GB"/>
        </w:rPr>
        <w:t xml:space="preserve">, </w:t>
      </w:r>
      <w:r w:rsidRPr="00A166B3">
        <w:rPr>
          <w:rFonts w:ascii="Arial" w:hAnsi="Arial" w:cs="Arial"/>
          <w:lang w:val="en-GB"/>
        </w:rPr>
        <w:t>Dominguez-Salas P</w:t>
      </w:r>
      <w:r w:rsidR="00354845">
        <w:rPr>
          <w:rFonts w:ascii="Arial" w:hAnsi="Arial" w:cs="Arial"/>
          <w:lang w:val="en-GB"/>
        </w:rPr>
        <w:t xml:space="preserve">, </w:t>
      </w:r>
      <w:r w:rsidRPr="00A166B3">
        <w:rPr>
          <w:rFonts w:ascii="Arial" w:hAnsi="Arial" w:cs="Arial"/>
          <w:lang w:val="en-GB"/>
        </w:rPr>
        <w:t>Dubrow R</w:t>
      </w:r>
      <w:r w:rsidR="00354845">
        <w:rPr>
          <w:rFonts w:ascii="Arial" w:hAnsi="Arial" w:cs="Arial"/>
          <w:lang w:val="en-GB"/>
        </w:rPr>
        <w:t xml:space="preserve">, </w:t>
      </w:r>
      <w:r w:rsidRPr="00A166B3">
        <w:rPr>
          <w:rFonts w:ascii="Arial" w:hAnsi="Arial" w:cs="Arial"/>
          <w:lang w:val="en-GB"/>
        </w:rPr>
        <w:t>Ebi KL</w:t>
      </w:r>
      <w:r w:rsidR="00354845">
        <w:rPr>
          <w:rFonts w:ascii="Arial" w:hAnsi="Arial" w:cs="Arial"/>
          <w:lang w:val="en-GB"/>
        </w:rPr>
        <w:t xml:space="preserve">, </w:t>
      </w:r>
      <w:r w:rsidRPr="00A166B3">
        <w:rPr>
          <w:rFonts w:ascii="Arial" w:hAnsi="Arial" w:cs="Arial"/>
          <w:lang w:val="en-GB"/>
        </w:rPr>
        <w:t>Eckelman M</w:t>
      </w:r>
      <w:r w:rsidR="00354845">
        <w:rPr>
          <w:rFonts w:ascii="Arial" w:hAnsi="Arial" w:cs="Arial"/>
          <w:lang w:val="en-GB"/>
        </w:rPr>
        <w:t xml:space="preserve">, </w:t>
      </w:r>
      <w:r w:rsidRPr="00A166B3">
        <w:rPr>
          <w:rFonts w:ascii="Arial" w:hAnsi="Arial" w:cs="Arial"/>
          <w:lang w:val="en-GB"/>
        </w:rPr>
        <w:t>Ekins P</w:t>
      </w:r>
      <w:r w:rsidR="00354845">
        <w:rPr>
          <w:rFonts w:ascii="Arial" w:hAnsi="Arial" w:cs="Arial"/>
          <w:lang w:val="en-GB"/>
        </w:rPr>
        <w:t xml:space="preserve">, </w:t>
      </w:r>
      <w:r w:rsidRPr="00A166B3">
        <w:rPr>
          <w:rFonts w:ascii="Arial" w:hAnsi="Arial" w:cs="Arial"/>
          <w:lang w:val="en-GB"/>
        </w:rPr>
        <w:t>Freyberg C</w:t>
      </w:r>
      <w:r w:rsidR="00354845">
        <w:rPr>
          <w:rFonts w:ascii="Arial" w:hAnsi="Arial" w:cs="Arial"/>
          <w:lang w:val="en-GB"/>
        </w:rPr>
        <w:t xml:space="preserve">, </w:t>
      </w:r>
      <w:r w:rsidRPr="00A166B3">
        <w:rPr>
          <w:rFonts w:ascii="Arial" w:hAnsi="Arial" w:cs="Arial"/>
          <w:lang w:val="en-GB"/>
        </w:rPr>
        <w:t>Gasparyan O</w:t>
      </w:r>
      <w:r w:rsidR="00354845">
        <w:rPr>
          <w:rFonts w:ascii="Arial" w:hAnsi="Arial" w:cs="Arial"/>
          <w:lang w:val="en-GB"/>
        </w:rPr>
        <w:t xml:space="preserve">, </w:t>
      </w:r>
      <w:r w:rsidRPr="00A166B3">
        <w:rPr>
          <w:rFonts w:ascii="Arial" w:hAnsi="Arial" w:cs="Arial"/>
          <w:lang w:val="en-GB"/>
        </w:rPr>
        <w:t>Gordon-Strachan G</w:t>
      </w:r>
      <w:r w:rsidR="00354845">
        <w:rPr>
          <w:rFonts w:ascii="Arial" w:hAnsi="Arial" w:cs="Arial"/>
          <w:lang w:val="en-GB"/>
        </w:rPr>
        <w:t xml:space="preserve">, </w:t>
      </w:r>
      <w:r w:rsidRPr="00A166B3">
        <w:rPr>
          <w:rFonts w:ascii="Arial" w:hAnsi="Arial" w:cs="Arial"/>
          <w:lang w:val="en-GB"/>
        </w:rPr>
        <w:t>Graham H</w:t>
      </w:r>
      <w:r w:rsidR="00354845">
        <w:rPr>
          <w:rFonts w:ascii="Arial" w:hAnsi="Arial" w:cs="Arial"/>
          <w:lang w:val="en-GB"/>
        </w:rPr>
        <w:t xml:space="preserve">, </w:t>
      </w:r>
      <w:r w:rsidRPr="00A166B3">
        <w:rPr>
          <w:rFonts w:ascii="Arial" w:hAnsi="Arial" w:cs="Arial"/>
          <w:lang w:val="en-GB"/>
        </w:rPr>
        <w:t>Gunther SH</w:t>
      </w:r>
      <w:r w:rsidR="00354845">
        <w:rPr>
          <w:rFonts w:ascii="Arial" w:hAnsi="Arial" w:cs="Arial"/>
          <w:lang w:val="en-GB"/>
        </w:rPr>
        <w:t xml:space="preserve">, </w:t>
      </w:r>
      <w:r w:rsidRPr="00A166B3">
        <w:rPr>
          <w:rFonts w:ascii="Arial" w:hAnsi="Arial" w:cs="Arial"/>
          <w:lang w:val="en-GB"/>
        </w:rPr>
        <w:t>Hamilton I</w:t>
      </w:r>
      <w:r w:rsidR="00354845">
        <w:rPr>
          <w:rFonts w:ascii="Arial" w:hAnsi="Arial" w:cs="Arial"/>
          <w:lang w:val="en-GB"/>
        </w:rPr>
        <w:t xml:space="preserve">, </w:t>
      </w:r>
      <w:r w:rsidRPr="00A166B3">
        <w:rPr>
          <w:rFonts w:ascii="Arial" w:hAnsi="Arial" w:cs="Arial"/>
          <w:lang w:val="en-GB"/>
        </w:rPr>
        <w:t>Hang Y</w:t>
      </w:r>
      <w:r w:rsidR="00354845">
        <w:rPr>
          <w:rFonts w:ascii="Arial" w:hAnsi="Arial" w:cs="Arial"/>
          <w:lang w:val="en-GB"/>
        </w:rPr>
        <w:t xml:space="preserve">, </w:t>
      </w:r>
      <w:r w:rsidRPr="00A166B3">
        <w:rPr>
          <w:rFonts w:ascii="Arial" w:hAnsi="Arial" w:cs="Arial"/>
          <w:lang w:val="en-GB"/>
        </w:rPr>
        <w:t>Hänninen R</w:t>
      </w:r>
      <w:r w:rsidR="00354845">
        <w:rPr>
          <w:rFonts w:ascii="Arial" w:hAnsi="Arial" w:cs="Arial"/>
          <w:lang w:val="en-GB"/>
        </w:rPr>
        <w:t xml:space="preserve">, </w:t>
      </w:r>
      <w:r w:rsidRPr="00A166B3">
        <w:rPr>
          <w:rFonts w:ascii="Arial" w:hAnsi="Arial" w:cs="Arial"/>
          <w:lang w:val="en-GB"/>
        </w:rPr>
        <w:t>Hartinger S</w:t>
      </w:r>
      <w:r w:rsidR="00354845">
        <w:rPr>
          <w:rFonts w:ascii="Arial" w:hAnsi="Arial" w:cs="Arial"/>
          <w:lang w:val="en-GB"/>
        </w:rPr>
        <w:t xml:space="preserve">, </w:t>
      </w:r>
      <w:r w:rsidRPr="00A166B3">
        <w:rPr>
          <w:rFonts w:ascii="Arial" w:hAnsi="Arial" w:cs="Arial"/>
          <w:lang w:val="en-GB"/>
        </w:rPr>
        <w:t>He K</w:t>
      </w:r>
      <w:r w:rsidR="00354845">
        <w:rPr>
          <w:rFonts w:ascii="Arial" w:hAnsi="Arial" w:cs="Arial"/>
          <w:lang w:val="en-GB"/>
        </w:rPr>
        <w:t xml:space="preserve">, </w:t>
      </w:r>
      <w:r w:rsidRPr="00A166B3">
        <w:rPr>
          <w:rFonts w:ascii="Arial" w:hAnsi="Arial" w:cs="Arial"/>
          <w:lang w:val="en-GB"/>
        </w:rPr>
        <w:t>Heidecke J</w:t>
      </w:r>
      <w:r w:rsidR="00354845">
        <w:rPr>
          <w:rFonts w:ascii="Arial" w:hAnsi="Arial" w:cs="Arial"/>
          <w:lang w:val="en-GB"/>
        </w:rPr>
        <w:t xml:space="preserve">, </w:t>
      </w:r>
      <w:r w:rsidRPr="00A166B3">
        <w:rPr>
          <w:rFonts w:ascii="Arial" w:hAnsi="Arial" w:cs="Arial"/>
          <w:lang w:val="en-GB"/>
        </w:rPr>
        <w:t>Hess JJ</w:t>
      </w:r>
      <w:r w:rsidR="00354845">
        <w:rPr>
          <w:rFonts w:ascii="Arial" w:hAnsi="Arial" w:cs="Arial"/>
          <w:lang w:val="en-GB"/>
        </w:rPr>
        <w:t xml:space="preserve">, </w:t>
      </w:r>
      <w:r w:rsidRPr="00A166B3">
        <w:rPr>
          <w:rFonts w:ascii="Arial" w:hAnsi="Arial" w:cs="Arial"/>
          <w:lang w:val="en-GB"/>
        </w:rPr>
        <w:t>Hsu S-C</w:t>
      </w:r>
      <w:r w:rsidR="00354845">
        <w:rPr>
          <w:rFonts w:ascii="Arial" w:hAnsi="Arial" w:cs="Arial"/>
          <w:lang w:val="en-GB"/>
        </w:rPr>
        <w:t xml:space="preserve">, </w:t>
      </w:r>
      <w:r w:rsidRPr="00A166B3">
        <w:rPr>
          <w:rFonts w:ascii="Arial" w:hAnsi="Arial" w:cs="Arial"/>
          <w:lang w:val="en-GB"/>
        </w:rPr>
        <w:t>Jamart L</w:t>
      </w:r>
      <w:r w:rsidR="00354845">
        <w:rPr>
          <w:rFonts w:ascii="Arial" w:hAnsi="Arial" w:cs="Arial"/>
          <w:lang w:val="en-GB"/>
        </w:rPr>
        <w:t xml:space="preserve">, </w:t>
      </w:r>
      <w:r w:rsidRPr="00A166B3">
        <w:rPr>
          <w:rFonts w:ascii="Arial" w:hAnsi="Arial" w:cs="Arial"/>
          <w:lang w:val="en-GB"/>
        </w:rPr>
        <w:t>Jankin S</w:t>
      </w:r>
      <w:r w:rsidR="00354845">
        <w:rPr>
          <w:rFonts w:ascii="Arial" w:hAnsi="Arial" w:cs="Arial"/>
          <w:lang w:val="en-GB"/>
        </w:rPr>
        <w:t xml:space="preserve">, </w:t>
      </w:r>
      <w:r w:rsidRPr="00A166B3">
        <w:rPr>
          <w:rFonts w:ascii="Arial" w:hAnsi="Arial" w:cs="Arial"/>
          <w:lang w:val="en-GB"/>
        </w:rPr>
        <w:t>Jay O</w:t>
      </w:r>
      <w:r w:rsidR="00354845">
        <w:rPr>
          <w:rFonts w:ascii="Arial" w:hAnsi="Arial" w:cs="Arial"/>
          <w:lang w:val="en-GB"/>
        </w:rPr>
        <w:t xml:space="preserve">, </w:t>
      </w:r>
      <w:r w:rsidRPr="00A166B3">
        <w:rPr>
          <w:rFonts w:ascii="Arial" w:hAnsi="Arial" w:cs="Arial"/>
          <w:lang w:val="en-GB"/>
        </w:rPr>
        <w:t>Kelman I</w:t>
      </w:r>
      <w:r w:rsidR="00354845">
        <w:rPr>
          <w:rFonts w:ascii="Arial" w:hAnsi="Arial" w:cs="Arial"/>
          <w:lang w:val="en-GB"/>
        </w:rPr>
        <w:t xml:space="preserve">, </w:t>
      </w:r>
      <w:r w:rsidRPr="00A166B3">
        <w:rPr>
          <w:rFonts w:ascii="Arial" w:hAnsi="Arial" w:cs="Arial"/>
          <w:lang w:val="en-GB"/>
        </w:rPr>
        <w:t>Kiesewetter G</w:t>
      </w:r>
      <w:r w:rsidR="00354845">
        <w:rPr>
          <w:rFonts w:ascii="Arial" w:hAnsi="Arial" w:cs="Arial"/>
          <w:lang w:val="en-GB"/>
        </w:rPr>
        <w:t xml:space="preserve">, </w:t>
      </w:r>
      <w:r w:rsidRPr="00A166B3">
        <w:rPr>
          <w:rFonts w:ascii="Arial" w:hAnsi="Arial" w:cs="Arial"/>
          <w:lang w:val="en-GB"/>
        </w:rPr>
        <w:t>Kinney P</w:t>
      </w:r>
      <w:r w:rsidR="00354845">
        <w:rPr>
          <w:rFonts w:ascii="Arial" w:hAnsi="Arial" w:cs="Arial"/>
          <w:lang w:val="en-GB"/>
        </w:rPr>
        <w:t xml:space="preserve">, </w:t>
      </w:r>
      <w:r w:rsidRPr="00A166B3">
        <w:rPr>
          <w:rFonts w:ascii="Arial" w:hAnsi="Arial" w:cs="Arial"/>
          <w:lang w:val="en-GB"/>
        </w:rPr>
        <w:t>Kniveton D</w:t>
      </w:r>
      <w:r w:rsidR="00354845">
        <w:rPr>
          <w:rFonts w:ascii="Arial" w:hAnsi="Arial" w:cs="Arial"/>
          <w:lang w:val="en-GB"/>
        </w:rPr>
        <w:t xml:space="preserve">, </w:t>
      </w:r>
      <w:r w:rsidRPr="00A166B3">
        <w:rPr>
          <w:rFonts w:ascii="Arial" w:hAnsi="Arial" w:cs="Arial"/>
          <w:lang w:val="en-GB"/>
        </w:rPr>
        <w:t>Kouznetsov R</w:t>
      </w:r>
      <w:r w:rsidR="00354845">
        <w:rPr>
          <w:rFonts w:ascii="Arial" w:hAnsi="Arial" w:cs="Arial"/>
          <w:lang w:val="en-GB"/>
        </w:rPr>
        <w:t xml:space="preserve">, </w:t>
      </w:r>
      <w:r w:rsidRPr="00A166B3">
        <w:rPr>
          <w:rFonts w:ascii="Arial" w:hAnsi="Arial" w:cs="Arial"/>
          <w:lang w:val="en-GB"/>
        </w:rPr>
        <w:t>Larosa F</w:t>
      </w:r>
      <w:r w:rsidR="00354845">
        <w:rPr>
          <w:rFonts w:ascii="Arial" w:hAnsi="Arial" w:cs="Arial"/>
          <w:lang w:val="en-GB"/>
        </w:rPr>
        <w:t xml:space="preserve">, </w:t>
      </w:r>
      <w:r w:rsidRPr="00A166B3">
        <w:rPr>
          <w:rFonts w:ascii="Arial" w:hAnsi="Arial" w:cs="Arial"/>
          <w:lang w:val="en-GB"/>
        </w:rPr>
        <w:t>Lee JKW</w:t>
      </w:r>
      <w:r w:rsidR="00354845">
        <w:rPr>
          <w:rFonts w:ascii="Arial" w:hAnsi="Arial" w:cs="Arial"/>
          <w:lang w:val="en-GB"/>
        </w:rPr>
        <w:t xml:space="preserve">, </w:t>
      </w:r>
      <w:r w:rsidRPr="00A166B3">
        <w:rPr>
          <w:rFonts w:ascii="Arial" w:hAnsi="Arial" w:cs="Arial"/>
          <w:lang w:val="en-GB"/>
        </w:rPr>
        <w:t>Lemke B</w:t>
      </w:r>
      <w:r w:rsidR="00354845">
        <w:rPr>
          <w:rFonts w:ascii="Arial" w:hAnsi="Arial" w:cs="Arial"/>
          <w:lang w:val="en-GB"/>
        </w:rPr>
        <w:t xml:space="preserve">, </w:t>
      </w:r>
      <w:r w:rsidRPr="00A166B3">
        <w:rPr>
          <w:rFonts w:ascii="Arial" w:hAnsi="Arial" w:cs="Arial"/>
          <w:lang w:val="en-GB"/>
        </w:rPr>
        <w:t>Liu Y</w:t>
      </w:r>
      <w:r w:rsidR="00354845">
        <w:rPr>
          <w:rFonts w:ascii="Arial" w:hAnsi="Arial" w:cs="Arial"/>
          <w:lang w:val="en-GB"/>
        </w:rPr>
        <w:t xml:space="preserve">, </w:t>
      </w:r>
      <w:r w:rsidRPr="00A166B3">
        <w:rPr>
          <w:rFonts w:ascii="Arial" w:hAnsi="Arial" w:cs="Arial"/>
          <w:lang w:val="en-GB"/>
        </w:rPr>
        <w:t>Liu Z</w:t>
      </w:r>
      <w:r w:rsidR="00354845">
        <w:rPr>
          <w:rFonts w:ascii="Arial" w:hAnsi="Arial" w:cs="Arial"/>
          <w:lang w:val="en-GB"/>
        </w:rPr>
        <w:t xml:space="preserve">, </w:t>
      </w:r>
      <w:r w:rsidRPr="00A166B3">
        <w:rPr>
          <w:rFonts w:ascii="Arial" w:hAnsi="Arial" w:cs="Arial"/>
          <w:lang w:val="en-GB"/>
        </w:rPr>
        <w:t>Lott M</w:t>
      </w:r>
      <w:r w:rsidR="00354845">
        <w:rPr>
          <w:rFonts w:ascii="Arial" w:hAnsi="Arial" w:cs="Arial"/>
          <w:lang w:val="en-GB"/>
        </w:rPr>
        <w:t xml:space="preserve">, </w:t>
      </w:r>
      <w:r w:rsidRPr="00A166B3">
        <w:rPr>
          <w:rFonts w:ascii="Arial" w:hAnsi="Arial" w:cs="Arial"/>
          <w:lang w:val="en-GB"/>
        </w:rPr>
        <w:t>Lotto Batista M</w:t>
      </w:r>
      <w:r w:rsidR="00354845">
        <w:rPr>
          <w:rFonts w:ascii="Arial" w:hAnsi="Arial" w:cs="Arial"/>
          <w:lang w:val="en-GB"/>
        </w:rPr>
        <w:t xml:space="preserve">, </w:t>
      </w:r>
      <w:r w:rsidRPr="00A166B3">
        <w:rPr>
          <w:rFonts w:ascii="Arial" w:hAnsi="Arial" w:cs="Arial"/>
          <w:lang w:val="en-GB"/>
        </w:rPr>
        <w:t>Lowe R</w:t>
      </w:r>
      <w:r w:rsidR="00354845">
        <w:rPr>
          <w:rFonts w:ascii="Arial" w:hAnsi="Arial" w:cs="Arial"/>
          <w:lang w:val="en-GB"/>
        </w:rPr>
        <w:t xml:space="preserve">, </w:t>
      </w:r>
      <w:r w:rsidRPr="00A166B3">
        <w:rPr>
          <w:rFonts w:ascii="Arial" w:hAnsi="Arial" w:cs="Arial"/>
          <w:lang w:val="en-GB"/>
        </w:rPr>
        <w:t>Odhiambo Sewe M</w:t>
      </w:r>
      <w:r w:rsidR="007A4F25">
        <w:rPr>
          <w:rFonts w:ascii="Arial" w:hAnsi="Arial" w:cs="Arial"/>
          <w:lang w:val="en-GB"/>
        </w:rPr>
        <w:t xml:space="preserve">, </w:t>
      </w:r>
      <w:r w:rsidRPr="00A166B3">
        <w:rPr>
          <w:rFonts w:ascii="Arial" w:hAnsi="Arial" w:cs="Arial"/>
          <w:lang w:val="en-GB"/>
        </w:rPr>
        <w:t>Martinez-Urtaza J</w:t>
      </w:r>
      <w:r w:rsidR="007A4F25">
        <w:rPr>
          <w:rFonts w:ascii="Arial" w:hAnsi="Arial" w:cs="Arial"/>
          <w:lang w:val="en-GB"/>
        </w:rPr>
        <w:t xml:space="preserve">, </w:t>
      </w:r>
      <w:r w:rsidRPr="00A166B3">
        <w:rPr>
          <w:rFonts w:ascii="Arial" w:hAnsi="Arial" w:cs="Arial"/>
          <w:lang w:val="en-GB"/>
        </w:rPr>
        <w:t>Maslin M</w:t>
      </w:r>
      <w:r w:rsidR="007A4F25">
        <w:rPr>
          <w:rFonts w:ascii="Arial" w:hAnsi="Arial" w:cs="Arial"/>
          <w:lang w:val="en-GB"/>
        </w:rPr>
        <w:t xml:space="preserve">, </w:t>
      </w:r>
      <w:r w:rsidRPr="00A166B3">
        <w:rPr>
          <w:rFonts w:ascii="Arial" w:hAnsi="Arial" w:cs="Arial"/>
          <w:lang w:val="en-GB"/>
        </w:rPr>
        <w:t>McAllister L</w:t>
      </w:r>
      <w:r w:rsidR="007A4F25">
        <w:rPr>
          <w:rFonts w:ascii="Arial" w:hAnsi="Arial" w:cs="Arial"/>
          <w:lang w:val="en-GB"/>
        </w:rPr>
        <w:t xml:space="preserve">, </w:t>
      </w:r>
      <w:r w:rsidRPr="00A166B3">
        <w:rPr>
          <w:rFonts w:ascii="Arial" w:hAnsi="Arial" w:cs="Arial"/>
          <w:lang w:val="en-GB"/>
        </w:rPr>
        <w:t>McMichael C</w:t>
      </w:r>
      <w:r w:rsidR="007A4F25">
        <w:rPr>
          <w:rFonts w:ascii="Arial" w:hAnsi="Arial" w:cs="Arial"/>
          <w:lang w:val="en-GB"/>
        </w:rPr>
        <w:t xml:space="preserve">, </w:t>
      </w:r>
      <w:r w:rsidRPr="00A166B3">
        <w:rPr>
          <w:rFonts w:ascii="Arial" w:hAnsi="Arial" w:cs="Arial"/>
          <w:lang w:val="en-GB"/>
        </w:rPr>
        <w:t>Mi Z</w:t>
      </w:r>
      <w:r w:rsidR="007A4F25">
        <w:rPr>
          <w:rFonts w:ascii="Arial" w:hAnsi="Arial" w:cs="Arial"/>
          <w:lang w:val="en-GB"/>
        </w:rPr>
        <w:t xml:space="preserve">, </w:t>
      </w:r>
      <w:r w:rsidRPr="00A166B3">
        <w:rPr>
          <w:rFonts w:ascii="Arial" w:hAnsi="Arial" w:cs="Arial"/>
          <w:lang w:val="en-GB"/>
        </w:rPr>
        <w:t>Milner J</w:t>
      </w:r>
      <w:r w:rsidR="007A4F25">
        <w:rPr>
          <w:rFonts w:ascii="Arial" w:hAnsi="Arial" w:cs="Arial"/>
          <w:lang w:val="en-GB"/>
        </w:rPr>
        <w:t xml:space="preserve">, </w:t>
      </w:r>
      <w:r w:rsidRPr="00A166B3">
        <w:rPr>
          <w:rFonts w:ascii="Arial" w:hAnsi="Arial" w:cs="Arial"/>
          <w:lang w:val="en-GB"/>
        </w:rPr>
        <w:t>Minor K</w:t>
      </w:r>
      <w:r w:rsidR="007A4F25">
        <w:rPr>
          <w:rFonts w:ascii="Arial" w:hAnsi="Arial" w:cs="Arial"/>
          <w:lang w:val="en-GB"/>
        </w:rPr>
        <w:t xml:space="preserve">, </w:t>
      </w:r>
      <w:r w:rsidRPr="00A166B3">
        <w:rPr>
          <w:rFonts w:ascii="Arial" w:hAnsi="Arial" w:cs="Arial"/>
          <w:lang w:val="en-GB"/>
        </w:rPr>
        <w:t>Minx JC</w:t>
      </w:r>
      <w:r w:rsidR="007A4F25">
        <w:rPr>
          <w:rFonts w:ascii="Arial" w:hAnsi="Arial" w:cs="Arial"/>
          <w:lang w:val="en-GB"/>
        </w:rPr>
        <w:t xml:space="preserve">, </w:t>
      </w:r>
      <w:r w:rsidRPr="00A166B3">
        <w:rPr>
          <w:rFonts w:ascii="Arial" w:hAnsi="Arial" w:cs="Arial"/>
          <w:lang w:val="en-GB"/>
        </w:rPr>
        <w:t>Mohajeri N</w:t>
      </w:r>
      <w:r w:rsidR="007A4F25">
        <w:rPr>
          <w:rFonts w:ascii="Arial" w:hAnsi="Arial" w:cs="Arial"/>
          <w:lang w:val="en-GB"/>
        </w:rPr>
        <w:t xml:space="preserve">, </w:t>
      </w:r>
      <w:r w:rsidRPr="00A166B3">
        <w:rPr>
          <w:rFonts w:ascii="Arial" w:hAnsi="Arial" w:cs="Arial"/>
          <w:lang w:val="en-GB"/>
        </w:rPr>
        <w:t>Momen NC</w:t>
      </w:r>
      <w:r w:rsidR="007A4F25">
        <w:rPr>
          <w:rFonts w:ascii="Arial" w:hAnsi="Arial" w:cs="Arial"/>
          <w:lang w:val="en-GB"/>
        </w:rPr>
        <w:t xml:space="preserve">, </w:t>
      </w:r>
      <w:r w:rsidRPr="00A166B3">
        <w:rPr>
          <w:rFonts w:ascii="Arial" w:hAnsi="Arial" w:cs="Arial"/>
          <w:lang w:val="en-GB"/>
        </w:rPr>
        <w:t>Moradi-Lakeh M</w:t>
      </w:r>
      <w:r w:rsidR="007A4F25">
        <w:rPr>
          <w:rFonts w:ascii="Arial" w:hAnsi="Arial" w:cs="Arial"/>
          <w:lang w:val="en-GB"/>
        </w:rPr>
        <w:t xml:space="preserve">, </w:t>
      </w:r>
      <w:r w:rsidRPr="00A166B3">
        <w:rPr>
          <w:rFonts w:ascii="Arial" w:hAnsi="Arial" w:cs="Arial"/>
          <w:lang w:val="en-GB"/>
        </w:rPr>
        <w:t>Morrissey K</w:t>
      </w:r>
      <w:r w:rsidR="007A4F25">
        <w:rPr>
          <w:rFonts w:ascii="Arial" w:hAnsi="Arial" w:cs="Arial"/>
          <w:lang w:val="en-GB"/>
        </w:rPr>
        <w:t xml:space="preserve">, </w:t>
      </w:r>
      <w:r w:rsidRPr="00A166B3">
        <w:rPr>
          <w:rFonts w:ascii="Arial" w:hAnsi="Arial" w:cs="Arial"/>
          <w:lang w:val="en-GB"/>
        </w:rPr>
        <w:t>Munzert S</w:t>
      </w:r>
      <w:r w:rsidR="007A4F25">
        <w:rPr>
          <w:rFonts w:ascii="Arial" w:hAnsi="Arial" w:cs="Arial"/>
          <w:lang w:val="en-GB"/>
        </w:rPr>
        <w:t xml:space="preserve">, </w:t>
      </w:r>
      <w:r w:rsidRPr="00A166B3">
        <w:rPr>
          <w:rFonts w:ascii="Arial" w:hAnsi="Arial" w:cs="Arial"/>
          <w:lang w:val="en-GB"/>
        </w:rPr>
        <w:t>Murray KA</w:t>
      </w:r>
      <w:r w:rsidR="007A4F25">
        <w:rPr>
          <w:rFonts w:ascii="Arial" w:hAnsi="Arial" w:cs="Arial"/>
          <w:lang w:val="en-GB"/>
        </w:rPr>
        <w:t xml:space="preserve">, </w:t>
      </w:r>
      <w:r w:rsidRPr="00A166B3">
        <w:rPr>
          <w:rFonts w:ascii="Arial" w:hAnsi="Arial" w:cs="Arial"/>
          <w:lang w:val="en-GB"/>
        </w:rPr>
        <w:t>Neville T</w:t>
      </w:r>
      <w:r w:rsidR="007A4F25">
        <w:rPr>
          <w:rFonts w:ascii="Arial" w:hAnsi="Arial" w:cs="Arial"/>
          <w:lang w:val="en-GB"/>
        </w:rPr>
        <w:t xml:space="preserve">, </w:t>
      </w:r>
      <w:r w:rsidRPr="00A166B3">
        <w:rPr>
          <w:rFonts w:ascii="Arial" w:hAnsi="Arial" w:cs="Arial"/>
          <w:lang w:val="en-GB"/>
        </w:rPr>
        <w:t>Nilsson M</w:t>
      </w:r>
      <w:r w:rsidR="007A4F25">
        <w:rPr>
          <w:rFonts w:ascii="Arial" w:hAnsi="Arial" w:cs="Arial"/>
          <w:lang w:val="en-GB"/>
        </w:rPr>
        <w:t xml:space="preserve">, </w:t>
      </w:r>
      <w:r w:rsidRPr="00A166B3">
        <w:rPr>
          <w:rFonts w:ascii="Arial" w:hAnsi="Arial" w:cs="Arial"/>
          <w:lang w:val="en-GB"/>
        </w:rPr>
        <w:t>Obradovich N</w:t>
      </w:r>
      <w:r w:rsidR="007A4F25">
        <w:rPr>
          <w:rFonts w:ascii="Arial" w:hAnsi="Arial" w:cs="Arial"/>
          <w:lang w:val="en-GB"/>
        </w:rPr>
        <w:t xml:space="preserve">, </w:t>
      </w:r>
      <w:r w:rsidRPr="00A166B3">
        <w:rPr>
          <w:rFonts w:ascii="Arial" w:hAnsi="Arial" w:cs="Arial"/>
          <w:lang w:val="en-GB"/>
        </w:rPr>
        <w:t>O'Hare MB</w:t>
      </w:r>
      <w:r w:rsidR="007A4F25">
        <w:rPr>
          <w:rFonts w:ascii="Arial" w:hAnsi="Arial" w:cs="Arial"/>
          <w:lang w:val="en-GB"/>
        </w:rPr>
        <w:t xml:space="preserve">, </w:t>
      </w:r>
      <w:r w:rsidRPr="00A166B3">
        <w:rPr>
          <w:rFonts w:ascii="Arial" w:hAnsi="Arial" w:cs="Arial"/>
          <w:lang w:val="en-GB"/>
        </w:rPr>
        <w:t>Oliveira C</w:t>
      </w:r>
      <w:r w:rsidR="007A4F25">
        <w:rPr>
          <w:rFonts w:ascii="Arial" w:hAnsi="Arial" w:cs="Arial"/>
          <w:lang w:val="en-GB"/>
        </w:rPr>
        <w:t xml:space="preserve">, </w:t>
      </w:r>
      <w:r w:rsidRPr="00A166B3">
        <w:rPr>
          <w:rFonts w:ascii="Arial" w:hAnsi="Arial" w:cs="Arial"/>
          <w:lang w:val="en-GB"/>
        </w:rPr>
        <w:t>Oreszczyn T</w:t>
      </w:r>
      <w:r w:rsidR="007A4F25">
        <w:rPr>
          <w:rFonts w:ascii="Arial" w:hAnsi="Arial" w:cs="Arial"/>
          <w:lang w:val="en-GB"/>
        </w:rPr>
        <w:t xml:space="preserve">, </w:t>
      </w:r>
      <w:r w:rsidRPr="00A166B3">
        <w:rPr>
          <w:rFonts w:ascii="Arial" w:hAnsi="Arial" w:cs="Arial"/>
          <w:lang w:val="en-GB"/>
        </w:rPr>
        <w:t>Otto M</w:t>
      </w:r>
      <w:r w:rsidR="007A4F25">
        <w:rPr>
          <w:rFonts w:ascii="Arial" w:hAnsi="Arial" w:cs="Arial"/>
          <w:lang w:val="en-GB"/>
        </w:rPr>
        <w:t xml:space="preserve">, </w:t>
      </w:r>
      <w:r w:rsidRPr="00A166B3">
        <w:rPr>
          <w:rFonts w:ascii="Arial" w:hAnsi="Arial" w:cs="Arial"/>
          <w:lang w:val="en-GB"/>
        </w:rPr>
        <w:t>Owfi F</w:t>
      </w:r>
      <w:r w:rsidR="007A4F25">
        <w:rPr>
          <w:rFonts w:ascii="Arial" w:hAnsi="Arial" w:cs="Arial"/>
          <w:lang w:val="en-GB"/>
        </w:rPr>
        <w:t xml:space="preserve">, </w:t>
      </w:r>
      <w:r w:rsidRPr="00A166B3">
        <w:rPr>
          <w:rFonts w:ascii="Arial" w:hAnsi="Arial" w:cs="Arial"/>
          <w:lang w:val="en-GB"/>
        </w:rPr>
        <w:t>Pearman O</w:t>
      </w:r>
      <w:r w:rsidR="007A4F25">
        <w:rPr>
          <w:rFonts w:ascii="Arial" w:hAnsi="Arial" w:cs="Arial"/>
          <w:lang w:val="en-GB"/>
        </w:rPr>
        <w:t xml:space="preserve">, </w:t>
      </w:r>
      <w:r w:rsidRPr="00A166B3">
        <w:rPr>
          <w:rFonts w:ascii="Arial" w:hAnsi="Arial" w:cs="Arial"/>
          <w:lang w:val="en-GB"/>
        </w:rPr>
        <w:t>Pega F</w:t>
      </w:r>
      <w:r w:rsidR="007A4F25">
        <w:rPr>
          <w:rFonts w:ascii="Arial" w:hAnsi="Arial" w:cs="Arial"/>
          <w:lang w:val="en-GB"/>
        </w:rPr>
        <w:t xml:space="preserve">, </w:t>
      </w:r>
      <w:r w:rsidRPr="00A166B3">
        <w:rPr>
          <w:rFonts w:ascii="Arial" w:hAnsi="Arial" w:cs="Arial"/>
          <w:lang w:val="en-GB"/>
        </w:rPr>
        <w:t>Pershing A</w:t>
      </w:r>
      <w:r w:rsidR="007A4F25">
        <w:rPr>
          <w:rFonts w:ascii="Arial" w:hAnsi="Arial" w:cs="Arial"/>
          <w:lang w:val="en-GB"/>
        </w:rPr>
        <w:t xml:space="preserve">, </w:t>
      </w:r>
      <w:r w:rsidRPr="00A166B3">
        <w:rPr>
          <w:rFonts w:ascii="Arial" w:hAnsi="Arial" w:cs="Arial"/>
          <w:lang w:val="en-GB"/>
        </w:rPr>
        <w:t>Rabbaniha M</w:t>
      </w:r>
      <w:r w:rsidR="007A4F25">
        <w:rPr>
          <w:rFonts w:ascii="Arial" w:hAnsi="Arial" w:cs="Arial"/>
          <w:lang w:val="en-GB"/>
        </w:rPr>
        <w:t xml:space="preserve">, </w:t>
      </w:r>
      <w:r w:rsidRPr="00A166B3">
        <w:rPr>
          <w:rFonts w:ascii="Arial" w:hAnsi="Arial" w:cs="Arial"/>
          <w:lang w:val="en-GB"/>
        </w:rPr>
        <w:t>Rickman J</w:t>
      </w:r>
      <w:r w:rsidR="007A4F25">
        <w:rPr>
          <w:rFonts w:ascii="Arial" w:hAnsi="Arial" w:cs="Arial"/>
          <w:lang w:val="en-GB"/>
        </w:rPr>
        <w:t xml:space="preserve">, </w:t>
      </w:r>
      <w:r w:rsidRPr="00A166B3">
        <w:rPr>
          <w:rFonts w:ascii="Arial" w:hAnsi="Arial" w:cs="Arial"/>
          <w:lang w:val="en-GB"/>
        </w:rPr>
        <w:t>Robinson EJZ</w:t>
      </w:r>
      <w:r w:rsidR="007A4F25">
        <w:rPr>
          <w:rFonts w:ascii="Arial" w:hAnsi="Arial" w:cs="Arial"/>
          <w:lang w:val="en-GB"/>
        </w:rPr>
        <w:t xml:space="preserve">, </w:t>
      </w:r>
      <w:r w:rsidRPr="00A166B3">
        <w:rPr>
          <w:rFonts w:ascii="Arial" w:hAnsi="Arial" w:cs="Arial"/>
          <w:lang w:val="en-GB"/>
        </w:rPr>
        <w:t>Rocklöv J</w:t>
      </w:r>
      <w:r w:rsidR="007A4F25">
        <w:rPr>
          <w:rFonts w:ascii="Arial" w:hAnsi="Arial" w:cs="Arial"/>
          <w:lang w:val="en-GB"/>
        </w:rPr>
        <w:t xml:space="preserve">, </w:t>
      </w:r>
      <w:r w:rsidRPr="00A166B3">
        <w:rPr>
          <w:rFonts w:ascii="Arial" w:hAnsi="Arial" w:cs="Arial"/>
          <w:lang w:val="en-GB"/>
        </w:rPr>
        <w:t>Salas RN</w:t>
      </w:r>
      <w:r w:rsidR="007A4F25">
        <w:rPr>
          <w:rFonts w:ascii="Arial" w:hAnsi="Arial" w:cs="Arial"/>
          <w:lang w:val="en-GB"/>
        </w:rPr>
        <w:t xml:space="preserve">, </w:t>
      </w:r>
      <w:r w:rsidRPr="00A166B3">
        <w:rPr>
          <w:rFonts w:ascii="Arial" w:hAnsi="Arial" w:cs="Arial"/>
          <w:lang w:val="en-GB"/>
        </w:rPr>
        <w:t>Semenza JC</w:t>
      </w:r>
      <w:r w:rsidR="007A4F25">
        <w:rPr>
          <w:rFonts w:ascii="Arial" w:hAnsi="Arial" w:cs="Arial"/>
          <w:lang w:val="en-GB"/>
        </w:rPr>
        <w:t xml:space="preserve">, </w:t>
      </w:r>
      <w:r w:rsidRPr="00A166B3">
        <w:rPr>
          <w:rFonts w:ascii="Arial" w:hAnsi="Arial" w:cs="Arial"/>
          <w:lang w:val="en-GB"/>
        </w:rPr>
        <w:t>Sherman JD</w:t>
      </w:r>
      <w:r w:rsidR="007A4F25">
        <w:rPr>
          <w:rFonts w:ascii="Arial" w:hAnsi="Arial" w:cs="Arial"/>
          <w:lang w:val="en-GB"/>
        </w:rPr>
        <w:t xml:space="preserve">, </w:t>
      </w:r>
      <w:r w:rsidRPr="00A166B3">
        <w:rPr>
          <w:rFonts w:ascii="Arial" w:hAnsi="Arial" w:cs="Arial"/>
          <w:lang w:val="en-GB"/>
        </w:rPr>
        <w:t>Shumake-Guillemot J</w:t>
      </w:r>
      <w:r w:rsidR="007A4F25">
        <w:rPr>
          <w:rFonts w:ascii="Arial" w:hAnsi="Arial" w:cs="Arial"/>
          <w:lang w:val="en-GB"/>
        </w:rPr>
        <w:t xml:space="preserve">, </w:t>
      </w:r>
      <w:r w:rsidRPr="00A166B3">
        <w:rPr>
          <w:rFonts w:ascii="Arial" w:hAnsi="Arial" w:cs="Arial"/>
          <w:lang w:val="en-GB"/>
        </w:rPr>
        <w:t>Silbert G</w:t>
      </w:r>
      <w:r w:rsidR="0051678C">
        <w:rPr>
          <w:rFonts w:ascii="Arial" w:hAnsi="Arial" w:cs="Arial"/>
          <w:lang w:val="en-GB"/>
        </w:rPr>
        <w:t xml:space="preserve">, </w:t>
      </w:r>
      <w:r w:rsidRPr="00A166B3">
        <w:rPr>
          <w:rFonts w:ascii="Arial" w:hAnsi="Arial" w:cs="Arial"/>
          <w:lang w:val="en-GB"/>
        </w:rPr>
        <w:t>Sofiev M</w:t>
      </w:r>
      <w:r w:rsidR="0051678C">
        <w:rPr>
          <w:rFonts w:ascii="Arial" w:hAnsi="Arial" w:cs="Arial"/>
          <w:lang w:val="en-GB"/>
        </w:rPr>
        <w:t xml:space="preserve">, </w:t>
      </w:r>
      <w:r w:rsidRPr="00A166B3">
        <w:rPr>
          <w:rFonts w:ascii="Arial" w:hAnsi="Arial" w:cs="Arial"/>
          <w:lang w:val="en-GB"/>
        </w:rPr>
        <w:t>Springmann M</w:t>
      </w:r>
      <w:r w:rsidR="0051678C">
        <w:rPr>
          <w:rFonts w:ascii="Arial" w:hAnsi="Arial" w:cs="Arial"/>
          <w:lang w:val="en-GB"/>
        </w:rPr>
        <w:t xml:space="preserve">, </w:t>
      </w:r>
      <w:r w:rsidRPr="00A166B3">
        <w:rPr>
          <w:rFonts w:ascii="Arial" w:hAnsi="Arial" w:cs="Arial"/>
          <w:lang w:val="en-GB"/>
        </w:rPr>
        <w:t>Stowell JD</w:t>
      </w:r>
      <w:r w:rsidR="0051678C">
        <w:rPr>
          <w:rFonts w:ascii="Arial" w:hAnsi="Arial" w:cs="Arial"/>
          <w:lang w:val="en-GB"/>
        </w:rPr>
        <w:t xml:space="preserve">, </w:t>
      </w:r>
      <w:r w:rsidRPr="00A166B3">
        <w:rPr>
          <w:rFonts w:ascii="Arial" w:hAnsi="Arial" w:cs="Arial"/>
          <w:lang w:val="en-GB"/>
        </w:rPr>
        <w:t>Tabatabaei M</w:t>
      </w:r>
      <w:r w:rsidR="0051678C">
        <w:rPr>
          <w:rFonts w:ascii="Arial" w:hAnsi="Arial" w:cs="Arial"/>
          <w:lang w:val="en-GB"/>
        </w:rPr>
        <w:t xml:space="preserve">, </w:t>
      </w:r>
      <w:r w:rsidRPr="00A166B3">
        <w:rPr>
          <w:rFonts w:ascii="Arial" w:hAnsi="Arial" w:cs="Arial"/>
          <w:lang w:val="en-GB"/>
        </w:rPr>
        <w:t>Taylor J</w:t>
      </w:r>
      <w:r w:rsidR="0051678C">
        <w:rPr>
          <w:rFonts w:ascii="Arial" w:hAnsi="Arial" w:cs="Arial"/>
          <w:lang w:val="en-GB"/>
        </w:rPr>
        <w:t xml:space="preserve">, </w:t>
      </w:r>
      <w:r w:rsidRPr="00A166B3">
        <w:rPr>
          <w:rFonts w:ascii="Arial" w:hAnsi="Arial" w:cs="Arial"/>
          <w:lang w:val="en-GB"/>
        </w:rPr>
        <w:t>Thompson R</w:t>
      </w:r>
      <w:r w:rsidR="0051678C">
        <w:rPr>
          <w:rFonts w:ascii="Arial" w:hAnsi="Arial" w:cs="Arial"/>
          <w:lang w:val="en-GB"/>
        </w:rPr>
        <w:t xml:space="preserve">, </w:t>
      </w:r>
      <w:r w:rsidRPr="00A166B3">
        <w:rPr>
          <w:rFonts w:ascii="Arial" w:hAnsi="Arial" w:cs="Arial"/>
          <w:lang w:val="en-GB"/>
        </w:rPr>
        <w:t>Tonne C</w:t>
      </w:r>
      <w:r w:rsidR="0051678C">
        <w:rPr>
          <w:rFonts w:ascii="Arial" w:hAnsi="Arial" w:cs="Arial"/>
          <w:lang w:val="en-GB"/>
        </w:rPr>
        <w:t xml:space="preserve">, </w:t>
      </w:r>
      <w:r w:rsidRPr="00A166B3">
        <w:rPr>
          <w:rFonts w:ascii="Arial" w:hAnsi="Arial" w:cs="Arial"/>
          <w:lang w:val="en-GB"/>
        </w:rPr>
        <w:t>Treskova M</w:t>
      </w:r>
      <w:r w:rsidR="0051678C">
        <w:rPr>
          <w:rFonts w:ascii="Arial" w:hAnsi="Arial" w:cs="Arial"/>
          <w:lang w:val="en-GB"/>
        </w:rPr>
        <w:t xml:space="preserve">, </w:t>
      </w:r>
      <w:r w:rsidRPr="00A166B3">
        <w:rPr>
          <w:rFonts w:ascii="Arial" w:hAnsi="Arial" w:cs="Arial"/>
          <w:lang w:val="en-GB"/>
        </w:rPr>
        <w:t>Trinanes JA</w:t>
      </w:r>
      <w:r w:rsidR="0051678C">
        <w:rPr>
          <w:rFonts w:ascii="Arial" w:hAnsi="Arial" w:cs="Arial"/>
          <w:lang w:val="en-GB"/>
        </w:rPr>
        <w:t xml:space="preserve">, </w:t>
      </w:r>
      <w:r w:rsidRPr="00A166B3">
        <w:rPr>
          <w:rFonts w:ascii="Arial" w:hAnsi="Arial" w:cs="Arial"/>
          <w:lang w:val="en-GB"/>
        </w:rPr>
        <w:t>Wagner F</w:t>
      </w:r>
      <w:r w:rsidR="0051678C">
        <w:rPr>
          <w:rFonts w:ascii="Arial" w:hAnsi="Arial" w:cs="Arial"/>
          <w:lang w:val="en-GB"/>
        </w:rPr>
        <w:t xml:space="preserve">, </w:t>
      </w:r>
      <w:r w:rsidRPr="00A166B3">
        <w:rPr>
          <w:rFonts w:ascii="Arial" w:hAnsi="Arial" w:cs="Arial"/>
          <w:lang w:val="en-GB"/>
        </w:rPr>
        <w:t>Warnecke L</w:t>
      </w:r>
      <w:r w:rsidR="0051678C">
        <w:rPr>
          <w:rFonts w:ascii="Arial" w:hAnsi="Arial" w:cs="Arial"/>
          <w:lang w:val="en-GB"/>
        </w:rPr>
        <w:t xml:space="preserve">, </w:t>
      </w:r>
      <w:r w:rsidRPr="00A166B3">
        <w:rPr>
          <w:rFonts w:ascii="Arial" w:hAnsi="Arial" w:cs="Arial"/>
          <w:lang w:val="en-GB"/>
        </w:rPr>
        <w:t>Whitcombe H</w:t>
      </w:r>
      <w:r w:rsidR="0051678C">
        <w:rPr>
          <w:rFonts w:ascii="Arial" w:hAnsi="Arial" w:cs="Arial"/>
          <w:lang w:val="en-GB"/>
        </w:rPr>
        <w:t xml:space="preserve">, </w:t>
      </w:r>
      <w:r w:rsidRPr="00A166B3">
        <w:rPr>
          <w:rFonts w:ascii="Arial" w:hAnsi="Arial" w:cs="Arial"/>
          <w:lang w:val="en-GB"/>
        </w:rPr>
        <w:t>Winning M</w:t>
      </w:r>
      <w:r w:rsidR="0051678C">
        <w:rPr>
          <w:rFonts w:ascii="Arial" w:hAnsi="Arial" w:cs="Arial"/>
          <w:lang w:val="en-GB"/>
        </w:rPr>
        <w:t xml:space="preserve">, </w:t>
      </w:r>
      <w:r w:rsidRPr="00A166B3">
        <w:rPr>
          <w:rFonts w:ascii="Arial" w:hAnsi="Arial" w:cs="Arial"/>
          <w:lang w:val="en-GB"/>
        </w:rPr>
        <w:t>Wyns A</w:t>
      </w:r>
      <w:r w:rsidR="0051678C">
        <w:rPr>
          <w:rFonts w:ascii="Arial" w:hAnsi="Arial" w:cs="Arial"/>
          <w:lang w:val="en-GB"/>
        </w:rPr>
        <w:t xml:space="preserve">, </w:t>
      </w:r>
      <w:r w:rsidRPr="00A166B3">
        <w:rPr>
          <w:rFonts w:ascii="Arial" w:hAnsi="Arial" w:cs="Arial"/>
          <w:lang w:val="en-GB"/>
        </w:rPr>
        <w:t>Yglesias-González M</w:t>
      </w:r>
      <w:r w:rsidR="0051678C">
        <w:rPr>
          <w:rFonts w:ascii="Arial" w:hAnsi="Arial" w:cs="Arial"/>
          <w:lang w:val="en-GB"/>
        </w:rPr>
        <w:t xml:space="preserve">, </w:t>
      </w:r>
      <w:r w:rsidRPr="00A166B3">
        <w:rPr>
          <w:rFonts w:ascii="Arial" w:hAnsi="Arial" w:cs="Arial"/>
          <w:lang w:val="en-GB"/>
        </w:rPr>
        <w:t>Zhang S</w:t>
      </w:r>
      <w:r w:rsidR="0051678C">
        <w:rPr>
          <w:rFonts w:ascii="Arial" w:hAnsi="Arial" w:cs="Arial"/>
          <w:lang w:val="en-GB"/>
        </w:rPr>
        <w:t xml:space="preserve">, </w:t>
      </w:r>
      <w:r w:rsidRPr="00A166B3">
        <w:rPr>
          <w:rFonts w:ascii="Arial" w:hAnsi="Arial" w:cs="Arial"/>
          <w:lang w:val="en-GB"/>
        </w:rPr>
        <w:t>Zhang Y</w:t>
      </w:r>
      <w:r w:rsidR="0051678C">
        <w:rPr>
          <w:rFonts w:ascii="Arial" w:hAnsi="Arial" w:cs="Arial"/>
          <w:lang w:val="en-GB"/>
        </w:rPr>
        <w:t xml:space="preserve">, </w:t>
      </w:r>
      <w:r w:rsidRPr="00A166B3">
        <w:rPr>
          <w:rFonts w:ascii="Arial" w:hAnsi="Arial" w:cs="Arial"/>
          <w:lang w:val="en-GB"/>
        </w:rPr>
        <w:t>Zhu Q</w:t>
      </w:r>
      <w:r w:rsidR="0051678C">
        <w:rPr>
          <w:rFonts w:ascii="Arial" w:hAnsi="Arial" w:cs="Arial"/>
          <w:lang w:val="en-GB"/>
        </w:rPr>
        <w:t xml:space="preserve">, </w:t>
      </w:r>
      <w:r w:rsidRPr="00A166B3">
        <w:rPr>
          <w:rFonts w:ascii="Arial" w:hAnsi="Arial" w:cs="Arial"/>
          <w:lang w:val="en-GB"/>
        </w:rPr>
        <w:t>Gong P</w:t>
      </w:r>
      <w:r w:rsidR="0051678C">
        <w:rPr>
          <w:rFonts w:ascii="Arial" w:hAnsi="Arial" w:cs="Arial"/>
          <w:lang w:val="en-GB"/>
        </w:rPr>
        <w:t xml:space="preserve">, </w:t>
      </w:r>
      <w:r w:rsidRPr="00A166B3">
        <w:rPr>
          <w:rFonts w:ascii="Arial" w:hAnsi="Arial" w:cs="Arial"/>
          <w:lang w:val="en-GB"/>
        </w:rPr>
        <w:t xml:space="preserve">Montgomery H &amp; Costello A 2023, </w:t>
      </w:r>
      <w:r w:rsidR="00420724">
        <w:rPr>
          <w:rFonts w:ascii="Arial" w:hAnsi="Arial" w:cs="Arial"/>
          <w:lang w:val="en-GB"/>
        </w:rPr>
        <w:t>‘</w:t>
      </w:r>
      <w:r w:rsidRPr="00A166B3">
        <w:rPr>
          <w:rFonts w:ascii="Arial" w:hAnsi="Arial" w:cs="Arial"/>
          <w:lang w:val="en-GB"/>
        </w:rPr>
        <w:t xml:space="preserve">The 2023 report of the </w:t>
      </w:r>
      <w:r w:rsidRPr="00D342F3">
        <w:rPr>
          <w:rFonts w:ascii="Arial" w:hAnsi="Arial" w:cs="Arial"/>
          <w:i/>
          <w:lang w:val="en-GB"/>
        </w:rPr>
        <w:t>Lancet</w:t>
      </w:r>
      <w:r w:rsidRPr="00A166B3">
        <w:rPr>
          <w:rFonts w:ascii="Arial" w:hAnsi="Arial" w:cs="Arial"/>
          <w:lang w:val="en-GB"/>
        </w:rPr>
        <w:t xml:space="preserve"> Countdown on health and climate change: the imperative for a health-centred response in a world facing irreversible harms</w:t>
      </w:r>
      <w:r w:rsidR="00420724">
        <w:rPr>
          <w:rFonts w:ascii="Arial" w:hAnsi="Arial" w:cs="Arial"/>
          <w:lang w:val="en-GB"/>
        </w:rPr>
        <w:t>’</w:t>
      </w:r>
      <w:r w:rsidRPr="00A166B3">
        <w:rPr>
          <w:rFonts w:ascii="Arial" w:hAnsi="Arial" w:cs="Arial"/>
          <w:lang w:val="en-GB"/>
        </w:rPr>
        <w:t xml:space="preserve">, </w:t>
      </w:r>
      <w:r w:rsidRPr="00A166B3">
        <w:rPr>
          <w:rFonts w:ascii="Arial" w:hAnsi="Arial" w:cs="Arial"/>
          <w:i/>
          <w:lang w:val="en-GB"/>
        </w:rPr>
        <w:t>The Lancet</w:t>
      </w:r>
      <w:r w:rsidRPr="00A166B3">
        <w:rPr>
          <w:rFonts w:ascii="Arial" w:hAnsi="Arial" w:cs="Arial"/>
          <w:lang w:val="en-GB"/>
        </w:rPr>
        <w:t>, vol.402, no.10419, pp.2346-94.</w:t>
      </w:r>
    </w:p>
    <w:p w14:paraId="0E7E912A"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Rooney DJ, Linehan L &amp; Burke C </w:t>
      </w:r>
      <w:r w:rsidR="00E941C2" w:rsidRPr="00A166B3">
        <w:rPr>
          <w:rFonts w:ascii="Arial" w:hAnsi="Arial" w:cs="Arial"/>
          <w:lang w:val="en-GB"/>
        </w:rPr>
        <w:t>202</w:t>
      </w:r>
      <w:r w:rsidR="00E941C2">
        <w:rPr>
          <w:rFonts w:ascii="Arial" w:hAnsi="Arial" w:cs="Arial"/>
          <w:lang w:val="en-GB"/>
        </w:rPr>
        <w:t>4</w:t>
      </w:r>
      <w:r w:rsidRPr="00A166B3">
        <w:rPr>
          <w:rFonts w:ascii="Arial" w:hAnsi="Arial" w:cs="Arial"/>
          <w:lang w:val="en-GB"/>
        </w:rPr>
        <w:t xml:space="preserve">, </w:t>
      </w:r>
      <w:r w:rsidR="00671EEA">
        <w:rPr>
          <w:rFonts w:ascii="Arial" w:hAnsi="Arial" w:cs="Arial"/>
          <w:lang w:val="en-GB"/>
        </w:rPr>
        <w:t>‘</w:t>
      </w:r>
      <w:r w:rsidRPr="00A166B3">
        <w:rPr>
          <w:rFonts w:ascii="Arial" w:hAnsi="Arial" w:cs="Arial"/>
          <w:lang w:val="en-GB"/>
        </w:rPr>
        <w:t>Surgical instrument wrap: a pilot recycling initiative</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Irish </w:t>
      </w:r>
      <w:r w:rsidR="00A26E36">
        <w:rPr>
          <w:rFonts w:ascii="Arial" w:hAnsi="Arial" w:cs="Arial"/>
          <w:i/>
          <w:lang w:val="en-GB"/>
        </w:rPr>
        <w:t xml:space="preserve">Journal of Medical Science, </w:t>
      </w:r>
      <w:r w:rsidR="00A26E36">
        <w:rPr>
          <w:rFonts w:ascii="Arial" w:hAnsi="Arial" w:cs="Arial"/>
          <w:iCs/>
          <w:lang w:val="en-GB"/>
        </w:rPr>
        <w:t>vol.193, pp.921-5</w:t>
      </w:r>
      <w:r w:rsidRPr="00A166B3">
        <w:rPr>
          <w:rFonts w:ascii="Arial" w:hAnsi="Arial" w:cs="Arial"/>
          <w:lang w:val="en-GB"/>
        </w:rPr>
        <w:t>.</w:t>
      </w:r>
    </w:p>
    <w:p w14:paraId="44B17726"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Rouvière N, Chkair S, Auger F, Cuvillon P, Leguelinel-Blache G &amp; Chasseigne V 2023, </w:t>
      </w:r>
      <w:r w:rsidR="00671EEA">
        <w:rPr>
          <w:rFonts w:ascii="Arial" w:hAnsi="Arial" w:cs="Arial"/>
          <w:lang w:val="en-GB"/>
        </w:rPr>
        <w:t>‘</w:t>
      </w:r>
      <w:r w:rsidRPr="00A166B3">
        <w:rPr>
          <w:rFonts w:ascii="Arial" w:hAnsi="Arial" w:cs="Arial"/>
          <w:lang w:val="en-GB"/>
        </w:rPr>
        <w:t>Reusable laryngoscope blades: a more eco-responsible and cost-effective alternative</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Anaesthesia, </w:t>
      </w:r>
      <w:r w:rsidR="00244082" w:rsidRPr="00A166B3">
        <w:rPr>
          <w:rFonts w:ascii="Arial" w:hAnsi="Arial" w:cs="Arial"/>
          <w:i/>
          <w:lang w:val="en-GB"/>
        </w:rPr>
        <w:t>C</w:t>
      </w:r>
      <w:r w:rsidRPr="00A166B3">
        <w:rPr>
          <w:rFonts w:ascii="Arial" w:hAnsi="Arial" w:cs="Arial"/>
          <w:i/>
          <w:lang w:val="en-GB"/>
        </w:rPr>
        <w:t xml:space="preserve">ritical </w:t>
      </w:r>
      <w:r w:rsidR="00244082" w:rsidRPr="00A166B3">
        <w:rPr>
          <w:rFonts w:ascii="Arial" w:hAnsi="Arial" w:cs="Arial"/>
          <w:i/>
          <w:lang w:val="en-GB"/>
        </w:rPr>
        <w:t>C</w:t>
      </w:r>
      <w:r w:rsidRPr="00A166B3">
        <w:rPr>
          <w:rFonts w:ascii="Arial" w:hAnsi="Arial" w:cs="Arial"/>
          <w:i/>
          <w:lang w:val="en-GB"/>
        </w:rPr>
        <w:t xml:space="preserve">are &amp; </w:t>
      </w:r>
      <w:r w:rsidR="00244082" w:rsidRPr="00A166B3">
        <w:rPr>
          <w:rFonts w:ascii="Arial" w:hAnsi="Arial" w:cs="Arial"/>
          <w:i/>
          <w:lang w:val="en-GB"/>
        </w:rPr>
        <w:t>P</w:t>
      </w:r>
      <w:r w:rsidRPr="00A166B3">
        <w:rPr>
          <w:rFonts w:ascii="Arial" w:hAnsi="Arial" w:cs="Arial"/>
          <w:i/>
          <w:lang w:val="en-GB"/>
        </w:rPr>
        <w:t xml:space="preserve">ain </w:t>
      </w:r>
      <w:r w:rsidR="00244082" w:rsidRPr="00A166B3">
        <w:rPr>
          <w:rFonts w:ascii="Arial" w:hAnsi="Arial" w:cs="Arial"/>
          <w:i/>
          <w:lang w:val="en-GB"/>
        </w:rPr>
        <w:t>M</w:t>
      </w:r>
      <w:r w:rsidRPr="00A166B3">
        <w:rPr>
          <w:rFonts w:ascii="Arial" w:hAnsi="Arial" w:cs="Arial"/>
          <w:i/>
          <w:lang w:val="en-GB"/>
        </w:rPr>
        <w:t>edicine</w:t>
      </w:r>
      <w:r w:rsidRPr="00A166B3">
        <w:rPr>
          <w:rFonts w:ascii="Arial" w:hAnsi="Arial" w:cs="Arial"/>
          <w:lang w:val="en-GB"/>
        </w:rPr>
        <w:t>, vol.42, no.5, p.101276.</w:t>
      </w:r>
    </w:p>
    <w:p w14:paraId="6F988F6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Royal Melbourne Hospital 2017, </w:t>
      </w:r>
      <w:r w:rsidRPr="00A166B3">
        <w:rPr>
          <w:rFonts w:ascii="Arial" w:hAnsi="Arial" w:cs="Arial"/>
          <w:i/>
          <w:lang w:val="en-GB"/>
        </w:rPr>
        <w:t>Reducing Waste from Operating Theatres</w:t>
      </w:r>
      <w:r w:rsidR="00B03EA5">
        <w:rPr>
          <w:rFonts w:ascii="Arial" w:hAnsi="Arial" w:cs="Arial"/>
          <w:lang w:val="en-GB"/>
        </w:rPr>
        <w:t xml:space="preserve">, </w:t>
      </w:r>
      <w:r w:rsidR="00B03EA5">
        <w:rPr>
          <w:rFonts w:ascii="Arial" w:hAnsi="Arial" w:cs="Arial"/>
          <w:i/>
          <w:iCs/>
          <w:lang w:val="en-GB"/>
        </w:rPr>
        <w:t>Global Green and Healthy Hospitals</w:t>
      </w:r>
      <w:r w:rsidR="00AD3F28">
        <w:rPr>
          <w:rFonts w:ascii="Arial" w:hAnsi="Arial" w:cs="Arial"/>
          <w:lang w:val="en-GB"/>
        </w:rPr>
        <w:t>, viewed</w:t>
      </w:r>
      <w:r w:rsidR="00AD3F28">
        <w:rPr>
          <w:rFonts w:ascii="Arial" w:hAnsi="Arial" w:cs="Arial"/>
          <w:i/>
          <w:iCs/>
          <w:lang w:val="en-GB"/>
        </w:rPr>
        <w:t xml:space="preserve"> </w:t>
      </w:r>
      <w:r w:rsidR="000F1896" w:rsidRPr="00A166B3">
        <w:rPr>
          <w:rFonts w:ascii="Arial" w:hAnsi="Arial" w:cs="Arial"/>
          <w:lang w:val="en-GB"/>
        </w:rPr>
        <w:t>26 April 2024</w:t>
      </w:r>
      <w:r w:rsidR="00B2171B">
        <w:rPr>
          <w:rFonts w:ascii="Arial" w:hAnsi="Arial" w:cs="Arial"/>
          <w:lang w:val="en-GB"/>
        </w:rPr>
        <w:t>,</w:t>
      </w:r>
      <w:r w:rsidR="00525E51">
        <w:rPr>
          <w:rFonts w:ascii="Arial" w:hAnsi="Arial" w:cs="Arial"/>
          <w:lang w:val="en-GB"/>
        </w:rPr>
        <w:t xml:space="preserve"> &lt;</w:t>
      </w:r>
      <w:r w:rsidR="00525E51" w:rsidRPr="00525E51">
        <w:rPr>
          <w:rFonts w:ascii="Arial" w:hAnsi="Arial" w:cs="Arial"/>
          <w:lang w:val="en-GB"/>
        </w:rPr>
        <w:t>https://www.hospitalhealth.com.au/content/design-in-health/article/sustainable-effort-798227546</w:t>
      </w:r>
      <w:r w:rsidR="00525E51">
        <w:rPr>
          <w:rFonts w:ascii="Arial" w:hAnsi="Arial" w:cs="Arial"/>
          <w:lang w:val="en-GB"/>
        </w:rPr>
        <w:t>&gt;</w:t>
      </w:r>
    </w:p>
    <w:p w14:paraId="0FF1C4D8"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Sanchez SA, Eckelman MJ &amp; Sherman JD 2020, </w:t>
      </w:r>
      <w:r w:rsidR="00671EEA">
        <w:rPr>
          <w:rFonts w:ascii="Arial" w:hAnsi="Arial" w:cs="Arial"/>
          <w:lang w:val="en-GB"/>
        </w:rPr>
        <w:t>‘</w:t>
      </w:r>
      <w:r w:rsidRPr="00A166B3">
        <w:rPr>
          <w:rFonts w:ascii="Arial" w:hAnsi="Arial" w:cs="Arial"/>
          <w:lang w:val="en-GB"/>
        </w:rPr>
        <w:t>Environmental and economic comparison of reusable and disposable blood pressure cuffs in multiple clinical settings</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Resources, Conservation and Recycling</w:t>
      </w:r>
      <w:r w:rsidRPr="00A166B3">
        <w:rPr>
          <w:rFonts w:ascii="Arial" w:hAnsi="Arial" w:cs="Arial"/>
          <w:lang w:val="en-GB"/>
        </w:rPr>
        <w:t>, vol.155, p.104643.</w:t>
      </w:r>
    </w:p>
    <w:p w14:paraId="6BCDAD5D"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Schmutz M, Hischier R, Batt T, Wick P, Nowack B, Wäger P &amp; Som C 2020, </w:t>
      </w:r>
      <w:r w:rsidR="00671EEA">
        <w:rPr>
          <w:rFonts w:ascii="Arial" w:hAnsi="Arial" w:cs="Arial"/>
          <w:lang w:val="en-GB"/>
        </w:rPr>
        <w:t>‘</w:t>
      </w:r>
      <w:r w:rsidRPr="00A166B3">
        <w:rPr>
          <w:rFonts w:ascii="Arial" w:hAnsi="Arial" w:cs="Arial"/>
          <w:lang w:val="en-GB"/>
        </w:rPr>
        <w:t>Cotton and Surgical Masks—What Ecological Factors Are Relevant for Their Sustainability?</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Sustainability</w:t>
      </w:r>
      <w:r w:rsidRPr="00A166B3">
        <w:rPr>
          <w:rFonts w:ascii="Arial" w:hAnsi="Arial" w:cs="Arial"/>
          <w:lang w:val="en-GB"/>
        </w:rPr>
        <w:t>, vol.12, no.24, p.10245.</w:t>
      </w:r>
    </w:p>
    <w:p w14:paraId="03E7C0DF"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Schulte A, Maga D &amp; Thonemann N 2021, </w:t>
      </w:r>
      <w:r w:rsidR="00671EEA">
        <w:rPr>
          <w:rFonts w:ascii="Arial" w:hAnsi="Arial" w:cs="Arial"/>
          <w:lang w:val="en-GB"/>
        </w:rPr>
        <w:t>‘</w:t>
      </w:r>
      <w:r w:rsidRPr="00A166B3">
        <w:rPr>
          <w:rFonts w:ascii="Arial" w:hAnsi="Arial" w:cs="Arial"/>
          <w:lang w:val="en-GB"/>
        </w:rPr>
        <w:t>Combining Life Cycle Assessment and Circularity Assessment to Analyze Environmental Impacts of the Medical Remanufacturing of Electrophysiology Catheters</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Sustainability</w:t>
      </w:r>
      <w:r w:rsidRPr="00A166B3">
        <w:rPr>
          <w:rFonts w:ascii="Arial" w:hAnsi="Arial" w:cs="Arial"/>
          <w:lang w:val="en-GB"/>
        </w:rPr>
        <w:t>, vol.13, no.2, p.898.</w:t>
      </w:r>
    </w:p>
    <w:p w14:paraId="3B8064CD"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Sherman JD, Raibley LA &amp; Eckelman MJ 2018, </w:t>
      </w:r>
      <w:r w:rsidR="00671EEA">
        <w:rPr>
          <w:rFonts w:ascii="Arial" w:hAnsi="Arial" w:cs="Arial"/>
          <w:lang w:val="en-GB"/>
        </w:rPr>
        <w:t>‘</w:t>
      </w:r>
      <w:r w:rsidRPr="00A166B3">
        <w:rPr>
          <w:rFonts w:ascii="Arial" w:hAnsi="Arial" w:cs="Arial"/>
          <w:lang w:val="en-GB"/>
        </w:rPr>
        <w:t>Life Cycle Assessment and Costing Methods for Device Procurement: Comparing Reusable and Single-Use Disposable Laryngoscopes</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Anesthesia </w:t>
      </w:r>
      <w:r w:rsidR="00244082" w:rsidRPr="00A166B3">
        <w:rPr>
          <w:rFonts w:ascii="Arial" w:hAnsi="Arial" w:cs="Arial"/>
          <w:i/>
          <w:lang w:val="en-GB"/>
        </w:rPr>
        <w:t>&amp;</w:t>
      </w:r>
      <w:r w:rsidRPr="00A166B3">
        <w:rPr>
          <w:rFonts w:ascii="Arial" w:hAnsi="Arial" w:cs="Arial"/>
          <w:i/>
          <w:lang w:val="en-GB"/>
        </w:rPr>
        <w:t xml:space="preserve"> </w:t>
      </w:r>
      <w:r w:rsidR="00244082" w:rsidRPr="00A166B3">
        <w:rPr>
          <w:rFonts w:ascii="Arial" w:hAnsi="Arial" w:cs="Arial"/>
          <w:i/>
          <w:lang w:val="en-GB"/>
        </w:rPr>
        <w:t>A</w:t>
      </w:r>
      <w:r w:rsidRPr="00A166B3">
        <w:rPr>
          <w:rFonts w:ascii="Arial" w:hAnsi="Arial" w:cs="Arial"/>
          <w:i/>
          <w:lang w:val="en-GB"/>
        </w:rPr>
        <w:t>nalgesia</w:t>
      </w:r>
      <w:r w:rsidRPr="00A166B3">
        <w:rPr>
          <w:rFonts w:ascii="Arial" w:hAnsi="Arial" w:cs="Arial"/>
          <w:lang w:val="en-GB"/>
        </w:rPr>
        <w:t>, vol.127, no.2, pp.434-43.</w:t>
      </w:r>
    </w:p>
    <w:p w14:paraId="0D8C3023" w14:textId="77777777" w:rsidR="000C7370" w:rsidRDefault="002822B0" w:rsidP="00D15567">
      <w:pPr>
        <w:pStyle w:val="EndNoteBibliography"/>
        <w:rPr>
          <w:rFonts w:ascii="Arial" w:hAnsi="Arial" w:cs="Arial"/>
          <w:lang w:val="en-GB"/>
        </w:rPr>
      </w:pPr>
      <w:r w:rsidRPr="00ED50DA">
        <w:rPr>
          <w:rFonts w:ascii="Arial" w:hAnsi="Arial" w:cs="Arial"/>
          <w:lang w:val="en-GB"/>
        </w:rPr>
        <w:t xml:space="preserve">Sherman JD, Thiel C, MacNeill A, Eckelman MJ, Dubrow R, Hopf H, Lagasse R, Bialowitz J, Costello A, McGain F, Stancliffe R, Anastas P, Anderko L, Baratz M, Barna, S, Bhatnagar U, Burnham J, Cai Y, Cassels-Brown A, Cimprich AFP, Cole H, Coronado-Garcia L, Duane B, Grisotti G, Hartwell A, Kumar V, Kurth A, Leapman M, Morris DS, Overcash M, Parvatker AG, Pencheon D, Pollard A, Robaire B, Rockne K, Sadler BL, Schenk B, Sethi T, Sussman LS, Thompson J, Twomey JM, Vermund SH, Vukelich D, Wasim N, Wilson D, Young SB, Zimmerman J &amp; Bilec MM 2020, ‘The Green Print: Advancement of Environmental Sustainability in Healthcare’, </w:t>
      </w:r>
      <w:r>
        <w:rPr>
          <w:rFonts w:ascii="Arial" w:hAnsi="Arial" w:cs="Arial"/>
          <w:i/>
          <w:iCs/>
          <w:lang w:val="en-GB"/>
        </w:rPr>
        <w:t>Resources, Conservation &amp; Recycling</w:t>
      </w:r>
      <w:r w:rsidRPr="00DE524D">
        <w:rPr>
          <w:rFonts w:ascii="Arial" w:hAnsi="Arial" w:cs="Arial"/>
          <w:i/>
          <w:iCs/>
          <w:lang w:val="en-GB"/>
        </w:rPr>
        <w:t>,</w:t>
      </w:r>
      <w:r w:rsidRPr="00ED50DA">
        <w:rPr>
          <w:rFonts w:ascii="Arial" w:hAnsi="Arial" w:cs="Arial"/>
          <w:lang w:val="en-GB"/>
        </w:rPr>
        <w:t xml:space="preserve"> vol. 281</w:t>
      </w:r>
      <w:r>
        <w:rPr>
          <w:rFonts w:ascii="Arial" w:hAnsi="Arial" w:cs="Arial"/>
          <w:lang w:val="en-GB"/>
        </w:rPr>
        <w:t>.</w:t>
      </w:r>
    </w:p>
    <w:p w14:paraId="0D9C3CC0"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Shum PL, Kok HK, Maingard J, Zhou K, Van Damme V, Barras CD, Slater L-A, Chong W, Chandra RV, Jhamb A, Brooks M &amp; Asadi H 2022, </w:t>
      </w:r>
      <w:r w:rsidR="00671EEA">
        <w:rPr>
          <w:rFonts w:ascii="Arial" w:hAnsi="Arial" w:cs="Arial"/>
          <w:lang w:val="en-GB"/>
        </w:rPr>
        <w:t>‘</w:t>
      </w:r>
      <w:r w:rsidRPr="00A166B3">
        <w:rPr>
          <w:rFonts w:ascii="Arial" w:hAnsi="Arial" w:cs="Arial"/>
          <w:lang w:val="en-GB"/>
        </w:rPr>
        <w:t>Sustainability in interventional radiology: are we doing enough to save the environment?</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CVIR </w:t>
      </w:r>
      <w:r w:rsidR="00F53613" w:rsidRPr="00A166B3">
        <w:rPr>
          <w:rFonts w:ascii="Arial" w:hAnsi="Arial" w:cs="Arial"/>
          <w:i/>
          <w:lang w:val="en-GB"/>
        </w:rPr>
        <w:t>E</w:t>
      </w:r>
      <w:r w:rsidRPr="00A166B3">
        <w:rPr>
          <w:rFonts w:ascii="Arial" w:hAnsi="Arial" w:cs="Arial"/>
          <w:i/>
          <w:lang w:val="en-GB"/>
        </w:rPr>
        <w:t>ndovascular</w:t>
      </w:r>
      <w:r w:rsidRPr="00A166B3">
        <w:rPr>
          <w:rFonts w:ascii="Arial" w:hAnsi="Arial" w:cs="Arial"/>
          <w:lang w:val="en-GB"/>
        </w:rPr>
        <w:t>, vol.5, no.1, p.60.</w:t>
      </w:r>
    </w:p>
    <w:p w14:paraId="6F63B919"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Siu J, Hill AG &amp; MacCormick AD 2017, </w:t>
      </w:r>
      <w:r w:rsidR="00671EEA">
        <w:rPr>
          <w:rFonts w:ascii="Arial" w:hAnsi="Arial" w:cs="Arial"/>
          <w:lang w:val="en-GB"/>
        </w:rPr>
        <w:t>‘</w:t>
      </w:r>
      <w:r w:rsidRPr="00A166B3">
        <w:rPr>
          <w:rFonts w:ascii="Arial" w:hAnsi="Arial" w:cs="Arial"/>
          <w:lang w:val="en-GB"/>
        </w:rPr>
        <w:t>Systematic review of reusable versus disposable laparoscopic instruments: costs and safety</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ANZ J</w:t>
      </w:r>
      <w:r w:rsidR="006D23BB">
        <w:rPr>
          <w:rFonts w:ascii="Arial" w:hAnsi="Arial" w:cs="Arial"/>
          <w:i/>
          <w:lang w:val="en-GB"/>
        </w:rPr>
        <w:t>ournal of Surgery</w:t>
      </w:r>
      <w:r w:rsidRPr="00A166B3">
        <w:rPr>
          <w:rFonts w:ascii="Arial" w:hAnsi="Arial" w:cs="Arial"/>
          <w:lang w:val="en-GB"/>
        </w:rPr>
        <w:t>, vol.87, no.1-2, pp.28-33.</w:t>
      </w:r>
    </w:p>
    <w:p w14:paraId="07996F9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Sorensen BL, Larsen S &amp; Andersen C 2023, </w:t>
      </w:r>
      <w:r w:rsidR="00671EEA">
        <w:rPr>
          <w:rFonts w:ascii="Arial" w:hAnsi="Arial" w:cs="Arial"/>
          <w:lang w:val="en-GB"/>
        </w:rPr>
        <w:t>‘</w:t>
      </w:r>
      <w:r w:rsidRPr="00A166B3">
        <w:rPr>
          <w:rFonts w:ascii="Arial" w:hAnsi="Arial" w:cs="Arial"/>
          <w:lang w:val="en-GB"/>
        </w:rPr>
        <w:t>A review of environmental and economic aspects of medical devices, illustrated with a comparative study of double-lumen tubes used for one-lung ventilation</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Environment</w:t>
      </w:r>
      <w:r w:rsidR="00560848">
        <w:rPr>
          <w:rFonts w:ascii="Arial" w:hAnsi="Arial" w:cs="Arial"/>
          <w:i/>
          <w:lang w:val="en-GB"/>
        </w:rPr>
        <w:t>,</w:t>
      </w:r>
      <w:r w:rsidRPr="00A166B3">
        <w:rPr>
          <w:rFonts w:ascii="Arial" w:hAnsi="Arial" w:cs="Arial"/>
          <w:i/>
          <w:lang w:val="en-GB"/>
        </w:rPr>
        <w:t xml:space="preserve"> Development and Sustainability</w:t>
      </w:r>
      <w:r w:rsidRPr="00A166B3">
        <w:rPr>
          <w:rFonts w:ascii="Arial" w:hAnsi="Arial" w:cs="Arial"/>
          <w:lang w:val="en-GB"/>
        </w:rPr>
        <w:t>, vol.25, no.11, pp.13219-52.</w:t>
      </w:r>
    </w:p>
    <w:p w14:paraId="38C5E451" w14:textId="77777777" w:rsidR="000C7370" w:rsidRDefault="0075618D" w:rsidP="00D15567">
      <w:pPr>
        <w:pStyle w:val="EndNoteBibliography"/>
        <w:rPr>
          <w:rFonts w:ascii="Arial" w:hAnsi="Arial" w:cs="Arial"/>
          <w:i/>
          <w:lang w:val="en-GB"/>
        </w:rPr>
      </w:pPr>
      <w:r w:rsidRPr="00A166B3">
        <w:rPr>
          <w:rFonts w:ascii="Arial" w:hAnsi="Arial" w:cs="Arial"/>
          <w:lang w:val="en-GB"/>
        </w:rPr>
        <w:t xml:space="preserve">South Metropolitan Health Service </w:t>
      </w:r>
      <w:r w:rsidR="008A64BA">
        <w:rPr>
          <w:rFonts w:ascii="Arial" w:hAnsi="Arial" w:cs="Arial"/>
          <w:lang w:val="en-GB"/>
        </w:rPr>
        <w:t>2022</w:t>
      </w:r>
      <w:r w:rsidR="003412E6">
        <w:rPr>
          <w:rFonts w:ascii="Arial" w:hAnsi="Arial" w:cs="Arial"/>
          <w:lang w:val="en-GB"/>
        </w:rPr>
        <w:t>,</w:t>
      </w:r>
      <w:r w:rsidRPr="00A166B3">
        <w:rPr>
          <w:rFonts w:ascii="Arial" w:hAnsi="Arial" w:cs="Arial"/>
          <w:lang w:val="en-GB"/>
        </w:rPr>
        <w:t xml:space="preserve"> </w:t>
      </w:r>
      <w:r w:rsidRPr="00A166B3">
        <w:rPr>
          <w:rFonts w:ascii="Arial" w:hAnsi="Arial" w:cs="Arial"/>
          <w:i/>
          <w:lang w:val="en-GB"/>
        </w:rPr>
        <w:t>Eco WarriERs: Reducing waste in the Fiona Stanley Hospital Emergency Department</w:t>
      </w:r>
      <w:r w:rsidR="00763DFE">
        <w:rPr>
          <w:rFonts w:ascii="Arial" w:hAnsi="Arial" w:cs="Arial"/>
          <w:i/>
          <w:iCs/>
          <w:lang w:val="en-GB"/>
        </w:rPr>
        <w:t xml:space="preserve">, Global Green and Healthy Hospitals, </w:t>
      </w:r>
      <w:r w:rsidR="003078D5">
        <w:rPr>
          <w:rFonts w:ascii="Arial" w:hAnsi="Arial" w:cs="Arial"/>
          <w:lang w:val="en-GB"/>
        </w:rPr>
        <w:t>viewed</w:t>
      </w:r>
      <w:r w:rsidR="003078D5" w:rsidRPr="00C70040">
        <w:rPr>
          <w:rFonts w:ascii="Arial" w:hAnsi="Arial" w:cs="Arial"/>
          <w:lang w:val="en-GB"/>
        </w:rPr>
        <w:t xml:space="preserve"> </w:t>
      </w:r>
      <w:r w:rsidR="00763DFE" w:rsidRPr="00C70040">
        <w:rPr>
          <w:rFonts w:ascii="Arial" w:hAnsi="Arial" w:cs="Arial"/>
          <w:lang w:val="en-GB"/>
        </w:rPr>
        <w:t>13 October 2024</w:t>
      </w:r>
      <w:r w:rsidR="00B2171B">
        <w:rPr>
          <w:rFonts w:ascii="Arial" w:hAnsi="Arial" w:cs="Arial"/>
          <w:lang w:val="en-GB"/>
        </w:rPr>
        <w:t>,</w:t>
      </w:r>
      <w:r w:rsidR="00252BF4">
        <w:rPr>
          <w:rFonts w:ascii="Arial" w:hAnsi="Arial" w:cs="Arial"/>
          <w:lang w:val="en-GB"/>
        </w:rPr>
        <w:t xml:space="preserve"> &lt;</w:t>
      </w:r>
      <w:r w:rsidR="00252BF4" w:rsidRPr="00252BF4">
        <w:rPr>
          <w:rFonts w:ascii="Arial" w:hAnsi="Arial" w:cs="Arial"/>
          <w:lang w:val="en-GB"/>
        </w:rPr>
        <w:t>https://assets.nationbuilder.com/caha/pages/1956/attachments/original/1647423729/GGHH_Case_study_-_Eco_WarriERs_-_South_Metropolitan_Health_Service.pdf</w:t>
      </w:r>
      <w:r w:rsidR="00252BF4">
        <w:rPr>
          <w:rFonts w:ascii="Arial" w:hAnsi="Arial" w:cs="Arial"/>
          <w:lang w:val="en-GB"/>
        </w:rPr>
        <w:t>&gt;.</w:t>
      </w:r>
    </w:p>
    <w:p w14:paraId="72DFBEB0"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South West Healthcare 2022, </w:t>
      </w:r>
      <w:r w:rsidR="008E330D" w:rsidRPr="00A166B3">
        <w:rPr>
          <w:rFonts w:ascii="Arial" w:hAnsi="Arial" w:cs="Arial"/>
          <w:i/>
          <w:lang w:val="en-GB"/>
        </w:rPr>
        <w:t>Sustainable healthcare case study: Reducing</w:t>
      </w:r>
      <w:r w:rsidRPr="00A166B3">
        <w:rPr>
          <w:rFonts w:ascii="Arial" w:hAnsi="Arial" w:cs="Arial"/>
          <w:i/>
          <w:lang w:val="en-GB"/>
        </w:rPr>
        <w:t xml:space="preserve"> single use plastics</w:t>
      </w:r>
      <w:r w:rsidR="008E330D" w:rsidRPr="00A166B3">
        <w:rPr>
          <w:rFonts w:ascii="Arial" w:hAnsi="Arial" w:cs="Arial"/>
          <w:i/>
          <w:lang w:val="en-GB"/>
        </w:rPr>
        <w:t xml:space="preserve"> at South West </w:t>
      </w:r>
      <w:r w:rsidR="00860EB4" w:rsidRPr="00A166B3">
        <w:rPr>
          <w:rFonts w:ascii="Arial" w:hAnsi="Arial" w:cs="Arial"/>
          <w:i/>
          <w:lang w:val="en-GB"/>
        </w:rPr>
        <w:t>Healthcare</w:t>
      </w:r>
      <w:r w:rsidR="00980765" w:rsidRPr="00A166B3">
        <w:rPr>
          <w:rFonts w:ascii="Arial" w:hAnsi="Arial" w:cs="Arial"/>
          <w:lang w:val="en-GB"/>
        </w:rPr>
        <w:t xml:space="preserve">, veiwed </w:t>
      </w:r>
      <w:r w:rsidR="00860EB4" w:rsidRPr="00A166B3">
        <w:rPr>
          <w:rFonts w:ascii="Arial" w:hAnsi="Arial" w:cs="Arial"/>
          <w:lang w:val="en-GB"/>
        </w:rPr>
        <w:t xml:space="preserve">13 </w:t>
      </w:r>
      <w:r w:rsidR="00980765" w:rsidRPr="00A166B3">
        <w:rPr>
          <w:rFonts w:ascii="Arial" w:hAnsi="Arial" w:cs="Arial"/>
          <w:lang w:val="en-GB"/>
        </w:rPr>
        <w:t>October 2024, &lt;https://www.caha.org.au/sh4&gt;.</w:t>
      </w:r>
    </w:p>
    <w:p w14:paraId="7452DC3B"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Stone D 2017, </w:t>
      </w:r>
      <w:r w:rsidR="00671EEA">
        <w:rPr>
          <w:rFonts w:ascii="Arial" w:hAnsi="Arial" w:cs="Arial"/>
          <w:lang w:val="en-GB"/>
        </w:rPr>
        <w:t>‘</w:t>
      </w:r>
      <w:r w:rsidRPr="00A166B3">
        <w:rPr>
          <w:rFonts w:ascii="Arial" w:hAnsi="Arial" w:cs="Arial"/>
          <w:lang w:val="en-GB"/>
        </w:rPr>
        <w:t>Greening healthcare at Muskoka Algonquin Healthcare</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Healthcare </w:t>
      </w:r>
      <w:r w:rsidR="00F53613" w:rsidRPr="00A166B3">
        <w:rPr>
          <w:rFonts w:ascii="Arial" w:hAnsi="Arial" w:cs="Arial"/>
          <w:i/>
          <w:lang w:val="en-GB"/>
        </w:rPr>
        <w:t>M</w:t>
      </w:r>
      <w:r w:rsidRPr="00A166B3">
        <w:rPr>
          <w:rFonts w:ascii="Arial" w:hAnsi="Arial" w:cs="Arial"/>
          <w:i/>
          <w:lang w:val="en-GB"/>
        </w:rPr>
        <w:t xml:space="preserve">anagement </w:t>
      </w:r>
      <w:r w:rsidR="00F53613" w:rsidRPr="00A166B3">
        <w:rPr>
          <w:rFonts w:ascii="Arial" w:hAnsi="Arial" w:cs="Arial"/>
          <w:i/>
          <w:lang w:val="en-GB"/>
        </w:rPr>
        <w:t>F</w:t>
      </w:r>
      <w:r w:rsidRPr="00A166B3">
        <w:rPr>
          <w:rFonts w:ascii="Arial" w:hAnsi="Arial" w:cs="Arial"/>
          <w:i/>
          <w:lang w:val="en-GB"/>
        </w:rPr>
        <w:t>orum</w:t>
      </w:r>
      <w:r w:rsidRPr="00A166B3">
        <w:rPr>
          <w:rFonts w:ascii="Arial" w:hAnsi="Arial" w:cs="Arial"/>
          <w:lang w:val="en-GB"/>
        </w:rPr>
        <w:t>, vol.30, no.2, pp.93-6.</w:t>
      </w:r>
    </w:p>
    <w:p w14:paraId="565C2BD2"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Sullivan GA, Reiter AJ, Hu A, Smith C, Storton K, Gulack BC, Shah AN, Dsida R &amp; Raval MV 2023, </w:t>
      </w:r>
      <w:r w:rsidR="00671EEA">
        <w:rPr>
          <w:rFonts w:ascii="Arial" w:hAnsi="Arial" w:cs="Arial"/>
          <w:lang w:val="en-GB"/>
        </w:rPr>
        <w:t>‘</w:t>
      </w:r>
      <w:r w:rsidRPr="00A166B3">
        <w:rPr>
          <w:rFonts w:ascii="Arial" w:hAnsi="Arial" w:cs="Arial"/>
          <w:lang w:val="en-GB"/>
        </w:rPr>
        <w:t>Operating Room Recycling: Opportunities to Reduce Carbon Emissions Without Increases in Cost</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F53613" w:rsidRPr="00A166B3">
        <w:rPr>
          <w:rFonts w:ascii="Arial" w:hAnsi="Arial" w:cs="Arial"/>
          <w:i/>
          <w:lang w:val="en-GB"/>
        </w:rPr>
        <w:t>P</w:t>
      </w:r>
      <w:r w:rsidRPr="00A166B3">
        <w:rPr>
          <w:rFonts w:ascii="Arial" w:hAnsi="Arial" w:cs="Arial"/>
          <w:i/>
          <w:lang w:val="en-GB"/>
        </w:rPr>
        <w:t xml:space="preserve">ediatric </w:t>
      </w:r>
      <w:r w:rsidR="00F53613" w:rsidRPr="00A166B3">
        <w:rPr>
          <w:rFonts w:ascii="Arial" w:hAnsi="Arial" w:cs="Arial"/>
          <w:i/>
          <w:lang w:val="en-GB"/>
        </w:rPr>
        <w:t>S</w:t>
      </w:r>
      <w:r w:rsidRPr="00A166B3">
        <w:rPr>
          <w:rFonts w:ascii="Arial" w:hAnsi="Arial" w:cs="Arial"/>
          <w:i/>
          <w:lang w:val="en-GB"/>
        </w:rPr>
        <w:t>urgery</w:t>
      </w:r>
      <w:r w:rsidRPr="00A166B3">
        <w:rPr>
          <w:rFonts w:ascii="Arial" w:hAnsi="Arial" w:cs="Arial"/>
          <w:lang w:val="en-GB"/>
        </w:rPr>
        <w:t>, vol.58, no.11, pp.2187-91.</w:t>
      </w:r>
    </w:p>
    <w:p w14:paraId="7CADF99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Taylor AL, Levin J, Chan J, Lee M, Kasitinon D, Miller E &amp; Fox P 2021, </w:t>
      </w:r>
      <w:r w:rsidR="00671EEA">
        <w:rPr>
          <w:rFonts w:ascii="Arial" w:hAnsi="Arial" w:cs="Arial"/>
          <w:lang w:val="en-GB"/>
        </w:rPr>
        <w:t>‘</w:t>
      </w:r>
      <w:r w:rsidRPr="00A166B3">
        <w:rPr>
          <w:rFonts w:ascii="Arial" w:hAnsi="Arial" w:cs="Arial"/>
          <w:lang w:val="en-GB"/>
        </w:rPr>
        <w:t>Improving environmental sustainability in outpatient clinics: Lessons from a waste audit</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The Journal of Climate Change and Health</w:t>
      </w:r>
      <w:r w:rsidRPr="00A166B3">
        <w:rPr>
          <w:rFonts w:ascii="Arial" w:hAnsi="Arial" w:cs="Arial"/>
          <w:lang w:val="en-GB"/>
        </w:rPr>
        <w:t>, vol.4, p.100070.</w:t>
      </w:r>
    </w:p>
    <w:p w14:paraId="4E621B41" w14:textId="77777777" w:rsidR="000C7370" w:rsidRDefault="002736BE" w:rsidP="00D15567">
      <w:pPr>
        <w:pStyle w:val="EndNoteBibliography"/>
        <w:rPr>
          <w:rFonts w:ascii="Arial" w:hAnsi="Arial" w:cs="Arial"/>
          <w:lang w:val="en-GB"/>
        </w:rPr>
      </w:pPr>
      <w:r w:rsidRPr="00A166B3">
        <w:rPr>
          <w:rFonts w:ascii="Arial" w:hAnsi="Arial" w:cs="Arial"/>
          <w:lang w:val="en-GB"/>
        </w:rPr>
        <w:t>TGA [</w:t>
      </w:r>
      <w:r w:rsidR="0075618D" w:rsidRPr="00A166B3">
        <w:rPr>
          <w:rFonts w:ascii="Arial" w:hAnsi="Arial" w:cs="Arial"/>
          <w:lang w:val="en-GB"/>
        </w:rPr>
        <w:t>Therapeutic Goods Administration</w:t>
      </w:r>
      <w:r w:rsidRPr="00A166B3">
        <w:rPr>
          <w:rFonts w:ascii="Arial" w:hAnsi="Arial" w:cs="Arial"/>
          <w:lang w:val="en-GB"/>
        </w:rPr>
        <w:t>]</w:t>
      </w:r>
      <w:r w:rsidR="0075618D" w:rsidRPr="00A166B3">
        <w:rPr>
          <w:rFonts w:ascii="Arial" w:hAnsi="Arial" w:cs="Arial"/>
          <w:lang w:val="en-GB"/>
        </w:rPr>
        <w:t xml:space="preserve"> 2022, </w:t>
      </w:r>
      <w:r w:rsidR="0075618D" w:rsidRPr="00A166B3">
        <w:rPr>
          <w:rFonts w:ascii="Arial" w:hAnsi="Arial" w:cs="Arial"/>
          <w:i/>
          <w:lang w:val="en-GB"/>
        </w:rPr>
        <w:t>Medical devices overview</w:t>
      </w:r>
      <w:r w:rsidR="0075618D" w:rsidRPr="00A166B3">
        <w:rPr>
          <w:rFonts w:ascii="Arial" w:hAnsi="Arial" w:cs="Arial"/>
          <w:lang w:val="en-GB"/>
        </w:rPr>
        <w:t>, viewed 17 May 2024, &lt;</w:t>
      </w:r>
      <w:r w:rsidR="008C1C27" w:rsidRPr="00A166B3">
        <w:rPr>
          <w:rFonts w:ascii="Arial" w:hAnsi="Arial" w:cs="Arial"/>
          <w:lang w:val="en-GB"/>
        </w:rPr>
        <w:t>https://www.tga.gov.au/products/medical-devices/medical-devices-overview</w:t>
      </w:r>
      <w:r w:rsidR="0075618D" w:rsidRPr="00A166B3">
        <w:rPr>
          <w:rFonts w:ascii="Arial" w:hAnsi="Arial" w:cs="Arial"/>
          <w:lang w:val="en-GB"/>
        </w:rPr>
        <w:t>&gt;.</w:t>
      </w:r>
    </w:p>
    <w:p w14:paraId="6A826402"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 2023, </w:t>
      </w:r>
      <w:r w:rsidRPr="00A166B3">
        <w:rPr>
          <w:rFonts w:ascii="Arial" w:hAnsi="Arial" w:cs="Arial"/>
          <w:i/>
          <w:lang w:val="en-GB"/>
        </w:rPr>
        <w:t>Medical devices reforms: An Action Plan for Medical Devices</w:t>
      </w:r>
      <w:r w:rsidRPr="00A166B3">
        <w:rPr>
          <w:rFonts w:ascii="Arial" w:hAnsi="Arial" w:cs="Arial"/>
          <w:lang w:val="en-GB"/>
        </w:rPr>
        <w:t>, viewed 17 May 2024, &lt;</w:t>
      </w:r>
      <w:r w:rsidR="008C1C27" w:rsidRPr="00A166B3">
        <w:rPr>
          <w:rFonts w:ascii="Arial" w:hAnsi="Arial" w:cs="Arial"/>
          <w:lang w:val="en-GB"/>
        </w:rPr>
        <w:t>https://www.tga.gov.au/resources/publication/publications/medical-devices-reforms-action-plan-medical-devices</w:t>
      </w:r>
      <w:r w:rsidRPr="00A166B3">
        <w:rPr>
          <w:rFonts w:ascii="Arial" w:hAnsi="Arial" w:cs="Arial"/>
          <w:lang w:val="en-GB"/>
        </w:rPr>
        <w:t>&gt;.</w:t>
      </w:r>
    </w:p>
    <w:p w14:paraId="6770886B"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 2024, </w:t>
      </w:r>
      <w:r w:rsidRPr="00A166B3">
        <w:rPr>
          <w:rFonts w:ascii="Arial" w:hAnsi="Arial" w:cs="Arial"/>
          <w:i/>
          <w:lang w:val="en-GB"/>
        </w:rPr>
        <w:t>Medical device reforms: Establishment of a Unique Device Identification system</w:t>
      </w:r>
      <w:r w:rsidRPr="00A166B3">
        <w:rPr>
          <w:rFonts w:ascii="Arial" w:hAnsi="Arial" w:cs="Arial"/>
          <w:lang w:val="en-GB"/>
        </w:rPr>
        <w:t>, viewed 17 May 2024, &lt;</w:t>
      </w:r>
      <w:r w:rsidR="008C1C27" w:rsidRPr="00A166B3">
        <w:rPr>
          <w:rFonts w:ascii="Arial" w:hAnsi="Arial" w:cs="Arial"/>
          <w:lang w:val="en-GB"/>
        </w:rPr>
        <w:t>https://www.tga.gov.au/how-we-regulate/supply-therapeutic-good/supply-medical-device/medical-devices-reforms/medical-device-reforms-establishment-unique-device-identification-system</w:t>
      </w:r>
      <w:r w:rsidRPr="00A166B3">
        <w:rPr>
          <w:rFonts w:ascii="Arial" w:hAnsi="Arial" w:cs="Arial"/>
          <w:lang w:val="en-GB"/>
        </w:rPr>
        <w:t>&gt;.</w:t>
      </w:r>
    </w:p>
    <w:p w14:paraId="03118CFD" w14:textId="77777777" w:rsidR="000C7370" w:rsidRDefault="00F255A8" w:rsidP="00D15567">
      <w:pPr>
        <w:pStyle w:val="EndNoteBibliography"/>
        <w:rPr>
          <w:rFonts w:ascii="Arial" w:hAnsi="Arial" w:cs="Arial"/>
          <w:lang w:val="en-GB"/>
        </w:rPr>
      </w:pPr>
      <w:r w:rsidRPr="00A166B3">
        <w:rPr>
          <w:rFonts w:ascii="Arial" w:hAnsi="Arial" w:cs="Arial"/>
          <w:lang w:val="en-GB"/>
        </w:rPr>
        <w:t xml:space="preserve">——— </w:t>
      </w:r>
      <w:r w:rsidR="00D47995" w:rsidRPr="00A166B3">
        <w:rPr>
          <w:rFonts w:ascii="Arial" w:hAnsi="Arial" w:cs="Arial"/>
          <w:lang w:val="en-GB"/>
        </w:rPr>
        <w:t xml:space="preserve">2024, </w:t>
      </w:r>
      <w:r w:rsidR="00D47995" w:rsidRPr="00A166B3">
        <w:rPr>
          <w:rFonts w:ascii="Arial" w:hAnsi="Arial" w:cs="Arial"/>
          <w:i/>
          <w:iCs/>
          <w:lang w:val="en-GB"/>
        </w:rPr>
        <w:t>Personal Protective Equipment (PPE),</w:t>
      </w:r>
      <w:r w:rsidR="00D47995" w:rsidRPr="00A166B3">
        <w:rPr>
          <w:rFonts w:ascii="Arial" w:hAnsi="Arial" w:cs="Arial"/>
          <w:lang w:val="en-GB"/>
        </w:rPr>
        <w:t xml:space="preserve"> viewed 19 February 2025, &lt;</w:t>
      </w:r>
      <w:r w:rsidR="00EA7F04" w:rsidRPr="002E759A">
        <w:t>https://www.tga.gov.au/how-we-regulate/manufacturing/manufacture-medical-device/manufacture-specific-types-medical-devices/personal-protective-equipment-ppe</w:t>
      </w:r>
      <w:r w:rsidR="00D47995" w:rsidRPr="00A166B3">
        <w:rPr>
          <w:rFonts w:ascii="Arial" w:hAnsi="Arial" w:cs="Arial"/>
          <w:lang w:val="en-GB"/>
        </w:rPr>
        <w:t xml:space="preserve">&gt;. </w:t>
      </w:r>
    </w:p>
    <w:p w14:paraId="52F7E53B"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Thiel CL, Eckelman M, Guido R, Huddleston M, Landis AE, Sherman J, Shrake SO, Copley-Woods N &amp; Bilec MM 2015, </w:t>
      </w:r>
      <w:r w:rsidR="00671EEA">
        <w:rPr>
          <w:rFonts w:ascii="Arial" w:hAnsi="Arial" w:cs="Arial"/>
          <w:lang w:val="en-GB"/>
        </w:rPr>
        <w:t>‘</w:t>
      </w:r>
      <w:r w:rsidRPr="00A166B3">
        <w:rPr>
          <w:rFonts w:ascii="Arial" w:hAnsi="Arial" w:cs="Arial"/>
          <w:lang w:val="en-GB"/>
        </w:rPr>
        <w:t>Environmental impacts of surgical procedures: life cycle assessment of hysterectomy in the United States</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Environmental </w:t>
      </w:r>
      <w:r w:rsidR="00AD425B" w:rsidRPr="00A166B3">
        <w:rPr>
          <w:rFonts w:ascii="Arial" w:hAnsi="Arial" w:cs="Arial"/>
          <w:i/>
          <w:lang w:val="en-GB"/>
        </w:rPr>
        <w:t>S</w:t>
      </w:r>
      <w:r w:rsidRPr="00A166B3">
        <w:rPr>
          <w:rFonts w:ascii="Arial" w:hAnsi="Arial" w:cs="Arial"/>
          <w:i/>
          <w:lang w:val="en-GB"/>
        </w:rPr>
        <w:t xml:space="preserve">cience &amp; </w:t>
      </w:r>
      <w:r w:rsidR="00AD425B" w:rsidRPr="00A166B3">
        <w:rPr>
          <w:rFonts w:ascii="Arial" w:hAnsi="Arial" w:cs="Arial"/>
          <w:i/>
          <w:lang w:val="en-GB"/>
        </w:rPr>
        <w:t>T</w:t>
      </w:r>
      <w:r w:rsidRPr="00A166B3">
        <w:rPr>
          <w:rFonts w:ascii="Arial" w:hAnsi="Arial" w:cs="Arial"/>
          <w:i/>
          <w:lang w:val="en-GB"/>
        </w:rPr>
        <w:t>echnology</w:t>
      </w:r>
      <w:r w:rsidRPr="00A166B3">
        <w:rPr>
          <w:rFonts w:ascii="Arial" w:hAnsi="Arial" w:cs="Arial"/>
          <w:lang w:val="en-GB"/>
        </w:rPr>
        <w:t>, vol.49, no.3, pp.1779-86.</w:t>
      </w:r>
    </w:p>
    <w:p w14:paraId="2EC71F88"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Thiel CL, Fiorin Carvalho R, Hess L, Tighe J, Laurence V, Bilec MM &amp; Baratz M 2019, </w:t>
      </w:r>
      <w:r w:rsidR="00671EEA">
        <w:rPr>
          <w:rFonts w:ascii="Arial" w:hAnsi="Arial" w:cs="Arial"/>
          <w:lang w:val="en-GB"/>
        </w:rPr>
        <w:t>‘</w:t>
      </w:r>
      <w:r w:rsidRPr="00A166B3">
        <w:rPr>
          <w:rFonts w:ascii="Arial" w:hAnsi="Arial" w:cs="Arial"/>
          <w:lang w:val="en-GB"/>
        </w:rPr>
        <w:t>Minimal Custom Pack Design and Wide-Awake Hand Surgery: Reducing Waste and Spending in the Orthopedic Operating Room</w:t>
      </w:r>
      <w:r w:rsidR="00671EEA">
        <w:rPr>
          <w:rFonts w:ascii="Arial" w:hAnsi="Arial" w:cs="Arial"/>
          <w:lang w:val="en-GB"/>
        </w:rPr>
        <w:t>’</w:t>
      </w:r>
      <w:r w:rsidRPr="00A166B3">
        <w:rPr>
          <w:rFonts w:ascii="Arial" w:hAnsi="Arial" w:cs="Arial"/>
          <w:lang w:val="en-GB"/>
        </w:rPr>
        <w:t xml:space="preserve">, </w:t>
      </w:r>
      <w:r w:rsidR="009D7E44">
        <w:rPr>
          <w:rFonts w:ascii="Arial" w:hAnsi="Arial" w:cs="Arial"/>
          <w:i/>
          <w:lang w:val="en-GB"/>
        </w:rPr>
        <w:t>HAND</w:t>
      </w:r>
      <w:r w:rsidRPr="00A166B3">
        <w:rPr>
          <w:rFonts w:ascii="Arial" w:hAnsi="Arial" w:cs="Arial"/>
          <w:lang w:val="en-GB"/>
        </w:rPr>
        <w:t>, vol.14, no.2, pp.271-6.</w:t>
      </w:r>
    </w:p>
    <w:p w14:paraId="425E85F9"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Thiel CL, Woods NC &amp; Bilec MM 2018, </w:t>
      </w:r>
      <w:r w:rsidR="00671EEA">
        <w:rPr>
          <w:rFonts w:ascii="Arial" w:hAnsi="Arial" w:cs="Arial"/>
          <w:lang w:val="en-GB"/>
        </w:rPr>
        <w:t>‘</w:t>
      </w:r>
      <w:r w:rsidRPr="00A166B3">
        <w:rPr>
          <w:rFonts w:ascii="Arial" w:hAnsi="Arial" w:cs="Arial"/>
          <w:lang w:val="en-GB"/>
        </w:rPr>
        <w:t>Strategies to Reduce Greenhouse Gas Emissions From Laparoscopic Surgery</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American </w:t>
      </w:r>
      <w:r w:rsidR="00AD425B" w:rsidRPr="00A166B3">
        <w:rPr>
          <w:rFonts w:ascii="Arial" w:hAnsi="Arial" w:cs="Arial"/>
          <w:i/>
          <w:lang w:val="en-GB"/>
        </w:rPr>
        <w:t>J</w:t>
      </w:r>
      <w:r w:rsidRPr="00A166B3">
        <w:rPr>
          <w:rFonts w:ascii="Arial" w:hAnsi="Arial" w:cs="Arial"/>
          <w:i/>
          <w:lang w:val="en-GB"/>
        </w:rPr>
        <w:t xml:space="preserve">ournal of </w:t>
      </w:r>
      <w:r w:rsidR="00AD425B" w:rsidRPr="00A166B3">
        <w:rPr>
          <w:rFonts w:ascii="Arial" w:hAnsi="Arial" w:cs="Arial"/>
          <w:i/>
          <w:lang w:val="en-GB"/>
        </w:rPr>
        <w:t>P</w:t>
      </w:r>
      <w:r w:rsidRPr="00A166B3">
        <w:rPr>
          <w:rFonts w:ascii="Arial" w:hAnsi="Arial" w:cs="Arial"/>
          <w:i/>
          <w:lang w:val="en-GB"/>
        </w:rPr>
        <w:t xml:space="preserve">ublic </w:t>
      </w:r>
      <w:r w:rsidR="00AD425B" w:rsidRPr="00A166B3">
        <w:rPr>
          <w:rFonts w:ascii="Arial" w:hAnsi="Arial" w:cs="Arial"/>
          <w:i/>
          <w:lang w:val="en-GB"/>
        </w:rPr>
        <w:t>H</w:t>
      </w:r>
      <w:r w:rsidRPr="00A166B3">
        <w:rPr>
          <w:rFonts w:ascii="Arial" w:hAnsi="Arial" w:cs="Arial"/>
          <w:i/>
          <w:lang w:val="en-GB"/>
        </w:rPr>
        <w:t>ealth</w:t>
      </w:r>
      <w:r w:rsidRPr="00A166B3">
        <w:rPr>
          <w:rFonts w:ascii="Arial" w:hAnsi="Arial" w:cs="Arial"/>
          <w:lang w:val="en-GB"/>
        </w:rPr>
        <w:t>, vol.108, pp.S158-S64.</w:t>
      </w:r>
    </w:p>
    <w:p w14:paraId="0D092EE4"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Toia GV, Rose SD, Brown Z, Dovalis D, Bartels CM, Bladorn RM, Schluter KL, Lubner MG &amp; Szczykutowicz TP 2023, </w:t>
      </w:r>
      <w:r w:rsidR="00671EEA">
        <w:rPr>
          <w:rFonts w:ascii="Arial" w:hAnsi="Arial" w:cs="Arial"/>
          <w:lang w:val="en-GB"/>
        </w:rPr>
        <w:t>‘</w:t>
      </w:r>
      <w:r w:rsidRPr="00A166B3">
        <w:rPr>
          <w:rFonts w:ascii="Arial" w:hAnsi="Arial" w:cs="Arial"/>
          <w:lang w:val="en-GB"/>
        </w:rPr>
        <w:t>Consumable Material Waste and Workflow Efficiency Comparison Between Multi-use Syringeless and Single-use Syringe-Based Injectors in Computed Tomography</w:t>
      </w:r>
      <w:r w:rsidR="00671EEA">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Academic </w:t>
      </w:r>
      <w:r w:rsidR="00AD425B" w:rsidRPr="00A166B3">
        <w:rPr>
          <w:rFonts w:ascii="Arial" w:hAnsi="Arial" w:cs="Arial"/>
          <w:i/>
          <w:lang w:val="en-GB"/>
        </w:rPr>
        <w:t>R</w:t>
      </w:r>
      <w:r w:rsidRPr="00A166B3">
        <w:rPr>
          <w:rFonts w:ascii="Arial" w:hAnsi="Arial" w:cs="Arial"/>
          <w:i/>
          <w:lang w:val="en-GB"/>
        </w:rPr>
        <w:t>adiology</w:t>
      </w:r>
      <w:r w:rsidRPr="00A166B3">
        <w:rPr>
          <w:rFonts w:ascii="Arial" w:hAnsi="Arial" w:cs="Arial"/>
          <w:lang w:val="en-GB"/>
        </w:rPr>
        <w:t>, vol.30, no.10, pp.2340-9.</w:t>
      </w:r>
    </w:p>
    <w:p w14:paraId="44135375"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Turley M, Porter C, Garrido T, Gerwig K, Young S, Radler L &amp; Shaber R 2011, </w:t>
      </w:r>
      <w:r w:rsidR="00086D63">
        <w:rPr>
          <w:rFonts w:ascii="Arial" w:hAnsi="Arial" w:cs="Arial"/>
          <w:lang w:val="en-GB"/>
        </w:rPr>
        <w:t>‘</w:t>
      </w:r>
      <w:r w:rsidRPr="00A166B3">
        <w:rPr>
          <w:rFonts w:ascii="Arial" w:hAnsi="Arial" w:cs="Arial"/>
          <w:lang w:val="en-GB"/>
        </w:rPr>
        <w:t>Use Of Electronic Health Records Can Improve The Health Care Industry's Environmental Footprint</w:t>
      </w:r>
      <w:r w:rsidR="00086D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Health Affairs</w:t>
      </w:r>
      <w:r w:rsidRPr="00A166B3">
        <w:rPr>
          <w:rFonts w:ascii="Arial" w:hAnsi="Arial" w:cs="Arial"/>
          <w:lang w:val="en-GB"/>
        </w:rPr>
        <w:t>, vol.30, no.5, pp.938-46.</w:t>
      </w:r>
    </w:p>
    <w:p w14:paraId="1D0E7C0A"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Unger S &amp; Landis A 2016, </w:t>
      </w:r>
      <w:r w:rsidR="00086D63">
        <w:rPr>
          <w:rFonts w:ascii="Arial" w:hAnsi="Arial" w:cs="Arial"/>
          <w:lang w:val="en-GB"/>
        </w:rPr>
        <w:t>‘</w:t>
      </w:r>
      <w:r w:rsidRPr="00A166B3">
        <w:rPr>
          <w:rFonts w:ascii="Arial" w:hAnsi="Arial" w:cs="Arial"/>
          <w:lang w:val="en-GB"/>
        </w:rPr>
        <w:t>Assessing the environmental, human health, and economic impacts of reprocessed medical devices in a Phoenix hospital's supply chain</w:t>
      </w:r>
      <w:r w:rsidR="00086D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AD425B" w:rsidRPr="00A166B3">
        <w:rPr>
          <w:rFonts w:ascii="Arial" w:hAnsi="Arial" w:cs="Arial"/>
          <w:i/>
          <w:lang w:val="en-GB"/>
        </w:rPr>
        <w:t>C</w:t>
      </w:r>
      <w:r w:rsidRPr="00A166B3">
        <w:rPr>
          <w:rFonts w:ascii="Arial" w:hAnsi="Arial" w:cs="Arial"/>
          <w:i/>
          <w:lang w:val="en-GB"/>
        </w:rPr>
        <w:t xml:space="preserve">leaner </w:t>
      </w:r>
      <w:r w:rsidR="00AD425B" w:rsidRPr="00A166B3">
        <w:rPr>
          <w:rFonts w:ascii="Arial" w:hAnsi="Arial" w:cs="Arial"/>
          <w:i/>
          <w:lang w:val="en-GB"/>
        </w:rPr>
        <w:t>P</w:t>
      </w:r>
      <w:r w:rsidRPr="00A166B3">
        <w:rPr>
          <w:rFonts w:ascii="Arial" w:hAnsi="Arial" w:cs="Arial"/>
          <w:i/>
          <w:lang w:val="en-GB"/>
        </w:rPr>
        <w:t>roduction</w:t>
      </w:r>
      <w:r w:rsidRPr="00A166B3">
        <w:rPr>
          <w:rFonts w:ascii="Arial" w:hAnsi="Arial" w:cs="Arial"/>
          <w:lang w:val="en-GB"/>
        </w:rPr>
        <w:t>, vol.112, pp.1995-2003.</w:t>
      </w:r>
    </w:p>
    <w:p w14:paraId="11BF5AF3"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Unger SR &amp; Landis AE 2014, </w:t>
      </w:r>
      <w:r w:rsidR="00086D63">
        <w:rPr>
          <w:rFonts w:ascii="Arial" w:hAnsi="Arial" w:cs="Arial"/>
          <w:lang w:val="en-GB"/>
        </w:rPr>
        <w:t>‘</w:t>
      </w:r>
      <w:r w:rsidRPr="00A166B3">
        <w:rPr>
          <w:rFonts w:ascii="Arial" w:hAnsi="Arial" w:cs="Arial"/>
          <w:lang w:val="en-GB"/>
        </w:rPr>
        <w:t>Comparative life cycle assessment of reused versus disposable dental burs</w:t>
      </w:r>
      <w:r w:rsidR="00086D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International Journal of Life Cycle Assessment</w:t>
      </w:r>
      <w:r w:rsidRPr="00A166B3">
        <w:rPr>
          <w:rFonts w:ascii="Arial" w:hAnsi="Arial" w:cs="Arial"/>
          <w:lang w:val="en-GB"/>
        </w:rPr>
        <w:t>, vol.19, no.9, pp.1623-31.</w:t>
      </w:r>
    </w:p>
    <w:p w14:paraId="219A29CE" w14:textId="77777777" w:rsidR="000C7370" w:rsidRDefault="0075618D" w:rsidP="00D15567">
      <w:pPr>
        <w:pStyle w:val="EndNoteBibliography"/>
        <w:rPr>
          <w:rFonts w:ascii="Arial" w:hAnsi="Arial" w:cs="Arial"/>
          <w:iCs/>
          <w:lang w:val="en-GB"/>
        </w:rPr>
      </w:pPr>
      <w:r w:rsidRPr="00A166B3">
        <w:rPr>
          <w:rFonts w:ascii="Arial" w:hAnsi="Arial" w:cs="Arial"/>
          <w:lang w:val="en-GB"/>
        </w:rPr>
        <w:t xml:space="preserve">United States Government Accountability Office 2008, </w:t>
      </w:r>
      <w:r w:rsidRPr="00A166B3">
        <w:rPr>
          <w:rFonts w:ascii="Arial" w:hAnsi="Arial" w:cs="Arial"/>
          <w:i/>
          <w:lang w:val="en-GB"/>
        </w:rPr>
        <w:t>Reprocessed single-use medical devices: FDA oversight has increased, and available information does not indicate that use presents an elevated health risk</w:t>
      </w:r>
      <w:r w:rsidR="004E7920">
        <w:rPr>
          <w:rFonts w:ascii="Arial" w:hAnsi="Arial" w:cs="Arial"/>
          <w:iCs/>
          <w:lang w:val="en-GB"/>
        </w:rPr>
        <w:t xml:space="preserve">, viewed </w:t>
      </w:r>
      <w:r w:rsidR="00B45CE9">
        <w:rPr>
          <w:rFonts w:ascii="Arial" w:hAnsi="Arial" w:cs="Arial"/>
          <w:iCs/>
          <w:lang w:val="en-GB"/>
        </w:rPr>
        <w:t>26 May 2024, &lt;</w:t>
      </w:r>
      <w:r w:rsidR="00B45CE9" w:rsidRPr="00B45CE9">
        <w:t xml:space="preserve"> </w:t>
      </w:r>
      <w:r w:rsidR="00B45CE9" w:rsidRPr="00B45CE9">
        <w:rPr>
          <w:rFonts w:ascii="Arial" w:hAnsi="Arial" w:cs="Arial"/>
          <w:iCs/>
          <w:lang w:val="en-GB"/>
        </w:rPr>
        <w:t>https://www.gao.gov/products/gao-08-147</w:t>
      </w:r>
      <w:r w:rsidR="00060CAA">
        <w:rPr>
          <w:rFonts w:ascii="Arial" w:hAnsi="Arial" w:cs="Arial"/>
          <w:iCs/>
          <w:lang w:val="en-GB"/>
        </w:rPr>
        <w:t>&gt;.</w:t>
      </w:r>
    </w:p>
    <w:p w14:paraId="3BFBFD52"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UnitingCare 2021, </w:t>
      </w:r>
      <w:hyperlink r:id="rId19" w:history="1">
        <w:r w:rsidR="007B3CBB" w:rsidRPr="00A166B3">
          <w:rPr>
            <w:rFonts w:ascii="Arial" w:hAnsi="Arial" w:cs="Arial"/>
            <w:i/>
            <w:lang w:val="en-GB"/>
          </w:rPr>
          <w:t>Minimizing Plastic Straw Use, The Wesley Hospital - UnitingCare Queensland, Australia</w:t>
        </w:r>
      </w:hyperlink>
      <w:r w:rsidR="0050480C" w:rsidRPr="00A166B3">
        <w:rPr>
          <w:rFonts w:ascii="Arial" w:hAnsi="Arial" w:cs="Arial"/>
          <w:i/>
          <w:lang w:val="en-GB"/>
        </w:rPr>
        <w:t xml:space="preserve">, </w:t>
      </w:r>
      <w:r w:rsidR="00AD6B87" w:rsidRPr="00A166B3">
        <w:rPr>
          <w:rFonts w:ascii="Arial" w:hAnsi="Arial" w:cs="Arial"/>
          <w:lang w:val="en-GB"/>
        </w:rPr>
        <w:t xml:space="preserve">Global Green </w:t>
      </w:r>
      <w:r w:rsidR="00AC4F26" w:rsidRPr="00A166B3">
        <w:rPr>
          <w:rFonts w:ascii="Arial" w:hAnsi="Arial" w:cs="Arial"/>
          <w:lang w:val="en-GB"/>
        </w:rPr>
        <w:t xml:space="preserve">and </w:t>
      </w:r>
      <w:r w:rsidR="00AD6B87" w:rsidRPr="00A166B3">
        <w:rPr>
          <w:rFonts w:ascii="Arial" w:hAnsi="Arial" w:cs="Arial"/>
          <w:lang w:val="en-GB"/>
        </w:rPr>
        <w:t>Healthy Hospitals</w:t>
      </w:r>
      <w:r w:rsidR="00AD6B87" w:rsidRPr="00A166B3">
        <w:rPr>
          <w:rFonts w:ascii="Arial" w:hAnsi="Arial" w:cs="Arial"/>
          <w:i/>
          <w:lang w:val="en-GB"/>
        </w:rPr>
        <w:t xml:space="preserve">, </w:t>
      </w:r>
      <w:r w:rsidR="006548F2">
        <w:rPr>
          <w:rFonts w:ascii="Arial" w:hAnsi="Arial" w:cs="Arial"/>
          <w:lang w:val="en-GB"/>
        </w:rPr>
        <w:t>viewed</w:t>
      </w:r>
      <w:r w:rsidR="006548F2" w:rsidRPr="00A166B3">
        <w:rPr>
          <w:rFonts w:ascii="Arial" w:hAnsi="Arial" w:cs="Arial"/>
          <w:lang w:val="en-GB"/>
        </w:rPr>
        <w:t xml:space="preserve"> </w:t>
      </w:r>
      <w:r w:rsidR="00860EB4" w:rsidRPr="00A166B3">
        <w:rPr>
          <w:rFonts w:ascii="Arial" w:hAnsi="Arial" w:cs="Arial"/>
          <w:lang w:val="en-GB"/>
        </w:rPr>
        <w:t>13 October 2024</w:t>
      </w:r>
      <w:r w:rsidR="00CA5616">
        <w:rPr>
          <w:rFonts w:ascii="Arial" w:hAnsi="Arial" w:cs="Arial"/>
          <w:lang w:val="en-GB"/>
        </w:rPr>
        <w:t>,</w:t>
      </w:r>
      <w:r w:rsidR="00AD026B">
        <w:rPr>
          <w:rFonts w:ascii="Arial" w:hAnsi="Arial" w:cs="Arial"/>
          <w:lang w:val="en-GB"/>
        </w:rPr>
        <w:t xml:space="preserve"> &lt;</w:t>
      </w:r>
      <w:r w:rsidR="00AD026B" w:rsidRPr="00AD026B">
        <w:rPr>
          <w:rFonts w:ascii="Arial" w:hAnsi="Arial" w:cs="Arial"/>
          <w:lang w:val="en-GB"/>
        </w:rPr>
        <w:t>https://d3n8a8pro7vhmx.cloudfront.net/caha/pages/1956/attachments/original/1634095409/GGHH-Australia_-_Plastic_Straws__UnitingCare_Queensland.pdf?1634095409</w:t>
      </w:r>
    </w:p>
    <w:p w14:paraId="123E23A2"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Van Demark </w:t>
      </w:r>
      <w:r w:rsidR="007B2EDD" w:rsidRPr="00A166B3">
        <w:rPr>
          <w:rFonts w:ascii="Arial" w:hAnsi="Arial" w:cs="Arial"/>
          <w:lang w:val="en-GB"/>
        </w:rPr>
        <w:t>Jr</w:t>
      </w:r>
      <w:r w:rsidRPr="00A166B3">
        <w:rPr>
          <w:rFonts w:ascii="Arial" w:hAnsi="Arial" w:cs="Arial"/>
          <w:lang w:val="en-GB"/>
        </w:rPr>
        <w:t xml:space="preserve"> RE, Smith VJS &amp; Fiegen A 2018, 'Lean and Green Hand Surgery', </w:t>
      </w:r>
      <w:r w:rsidR="00EA7EF9" w:rsidRPr="00A166B3">
        <w:rPr>
          <w:rFonts w:ascii="Arial" w:hAnsi="Arial" w:cs="Arial"/>
          <w:i/>
          <w:lang w:val="en-GB"/>
        </w:rPr>
        <w:t>The</w:t>
      </w:r>
      <w:r w:rsidR="00EA7EF9" w:rsidRPr="00A166B3">
        <w:rPr>
          <w:rFonts w:ascii="Arial" w:hAnsi="Arial" w:cs="Arial"/>
          <w:lang w:val="en-GB"/>
        </w:rPr>
        <w:t xml:space="preserve"> </w:t>
      </w:r>
      <w:r w:rsidRPr="00A166B3">
        <w:rPr>
          <w:rFonts w:ascii="Arial" w:hAnsi="Arial" w:cs="Arial"/>
          <w:i/>
          <w:lang w:val="en-GB"/>
        </w:rPr>
        <w:t>J</w:t>
      </w:r>
      <w:r w:rsidR="005F1288" w:rsidRPr="00A166B3">
        <w:rPr>
          <w:rFonts w:ascii="Arial" w:hAnsi="Arial" w:cs="Arial"/>
          <w:i/>
          <w:lang w:val="en-GB"/>
        </w:rPr>
        <w:t>ournal of</w:t>
      </w:r>
      <w:r w:rsidRPr="00A166B3">
        <w:rPr>
          <w:rFonts w:ascii="Arial" w:hAnsi="Arial" w:cs="Arial"/>
          <w:i/>
          <w:lang w:val="en-GB"/>
        </w:rPr>
        <w:t xml:space="preserve"> Hand Surg</w:t>
      </w:r>
      <w:r w:rsidR="00EA7EF9" w:rsidRPr="00A166B3">
        <w:rPr>
          <w:rFonts w:ascii="Arial" w:hAnsi="Arial" w:cs="Arial"/>
          <w:i/>
          <w:lang w:val="en-GB"/>
        </w:rPr>
        <w:t>er</w:t>
      </w:r>
      <w:r w:rsidR="00583DA4" w:rsidRPr="00A166B3">
        <w:rPr>
          <w:rFonts w:ascii="Arial" w:hAnsi="Arial" w:cs="Arial"/>
          <w:i/>
          <w:lang w:val="en-GB"/>
        </w:rPr>
        <w:t>y</w:t>
      </w:r>
      <w:r w:rsidRPr="00A166B3">
        <w:rPr>
          <w:rFonts w:ascii="Arial" w:hAnsi="Arial" w:cs="Arial"/>
          <w:lang w:val="en-GB"/>
        </w:rPr>
        <w:t>, vol.43, no.2, pp.179-81.</w:t>
      </w:r>
    </w:p>
    <w:p w14:paraId="433C4116" w14:textId="77777777" w:rsidR="000C7370" w:rsidRDefault="00F90868" w:rsidP="00D15567">
      <w:pPr>
        <w:pStyle w:val="EndNoteBibliography"/>
        <w:rPr>
          <w:rFonts w:ascii="Arial" w:hAnsi="Arial" w:cs="Arial"/>
          <w:lang w:val="en-GB"/>
        </w:rPr>
      </w:pPr>
      <w:r>
        <w:rPr>
          <w:rFonts w:ascii="Arial" w:hAnsi="Arial" w:cs="Arial"/>
          <w:lang w:val="en-GB"/>
        </w:rPr>
        <w:t xml:space="preserve">van </w:t>
      </w:r>
      <w:r w:rsidRPr="00A166B3">
        <w:rPr>
          <w:rFonts w:ascii="Arial" w:hAnsi="Arial" w:cs="Arial"/>
          <w:lang w:val="en-GB"/>
        </w:rPr>
        <w:t>Straten B, Ligtelijn S, Droog L</w:t>
      </w:r>
      <w:r w:rsidR="006225CC">
        <w:rPr>
          <w:rFonts w:ascii="Arial" w:hAnsi="Arial" w:cs="Arial"/>
          <w:lang w:val="en-GB"/>
        </w:rPr>
        <w:t xml:space="preserve">, </w:t>
      </w:r>
      <w:r w:rsidRPr="00A166B3">
        <w:rPr>
          <w:rFonts w:ascii="Arial" w:hAnsi="Arial" w:cs="Arial"/>
          <w:lang w:val="en-GB"/>
        </w:rPr>
        <w:t>Putman E</w:t>
      </w:r>
      <w:r w:rsidR="006225CC">
        <w:rPr>
          <w:rFonts w:ascii="Arial" w:hAnsi="Arial" w:cs="Arial"/>
          <w:lang w:val="en-GB"/>
        </w:rPr>
        <w:t>,</w:t>
      </w:r>
      <w:r w:rsidR="00172B39">
        <w:rPr>
          <w:rFonts w:ascii="Arial" w:hAnsi="Arial" w:cs="Arial"/>
          <w:lang w:val="en-GB"/>
        </w:rPr>
        <w:t xml:space="preserve"> Dankelman</w:t>
      </w:r>
      <w:r w:rsidR="009042A3">
        <w:rPr>
          <w:rFonts w:ascii="Arial" w:hAnsi="Arial" w:cs="Arial"/>
          <w:lang w:val="en-GB"/>
        </w:rPr>
        <w:t xml:space="preserve"> J</w:t>
      </w:r>
      <w:r w:rsidR="00172B39">
        <w:rPr>
          <w:rFonts w:ascii="Arial" w:hAnsi="Arial" w:cs="Arial"/>
          <w:lang w:val="en-GB"/>
        </w:rPr>
        <w:t xml:space="preserve">, </w:t>
      </w:r>
      <w:r w:rsidR="00E0242A" w:rsidRPr="00E0242A">
        <w:rPr>
          <w:rFonts w:ascii="Arial" w:hAnsi="Arial" w:cs="Arial"/>
          <w:lang w:val="en-GB"/>
        </w:rPr>
        <w:t>Sperna Weiland NH &amp; Horeman T</w:t>
      </w:r>
      <w:r w:rsidR="00E0242A">
        <w:rPr>
          <w:rFonts w:ascii="Arial" w:hAnsi="Arial" w:cs="Arial"/>
          <w:lang w:val="en-GB"/>
        </w:rPr>
        <w:t xml:space="preserve"> </w:t>
      </w:r>
      <w:r w:rsidRPr="00A166B3">
        <w:rPr>
          <w:rFonts w:ascii="Arial" w:hAnsi="Arial" w:cs="Arial"/>
          <w:lang w:val="en-GB"/>
        </w:rPr>
        <w:t xml:space="preserve">2021, </w:t>
      </w:r>
      <w:r w:rsidR="00AD6AB7">
        <w:rPr>
          <w:rFonts w:ascii="Arial" w:hAnsi="Arial" w:cs="Arial"/>
          <w:lang w:val="en-GB"/>
        </w:rPr>
        <w:t>‘</w:t>
      </w:r>
      <w:r w:rsidRPr="00405A8F">
        <w:rPr>
          <w:rFonts w:ascii="Arial" w:hAnsi="Arial" w:cs="Arial"/>
          <w:iCs/>
          <w:lang w:val="en-GB"/>
        </w:rPr>
        <w:t>A life cycle assessment of reprocessing face masks during the Covid-19 pandemic</w:t>
      </w:r>
      <w:r w:rsidR="00BB1E66">
        <w:rPr>
          <w:rFonts w:ascii="Arial" w:hAnsi="Arial" w:cs="Arial"/>
          <w:iCs/>
          <w:lang w:val="en-GB"/>
        </w:rPr>
        <w:t>’</w:t>
      </w:r>
      <w:r w:rsidRPr="00E86865">
        <w:rPr>
          <w:rFonts w:ascii="Arial" w:hAnsi="Arial" w:cs="Arial"/>
          <w:iCs/>
          <w:lang w:val="en-GB"/>
        </w:rPr>
        <w:t xml:space="preserve">, </w:t>
      </w:r>
      <w:r w:rsidR="00F007F2" w:rsidRPr="00405A8F">
        <w:rPr>
          <w:rFonts w:ascii="Arial" w:hAnsi="Arial" w:cs="Arial"/>
          <w:i/>
          <w:iCs/>
          <w:lang w:val="en-GB"/>
        </w:rPr>
        <w:t>Scientific Reports</w:t>
      </w:r>
      <w:r w:rsidR="00F007F2">
        <w:rPr>
          <w:rFonts w:ascii="Arial" w:hAnsi="Arial" w:cs="Arial"/>
          <w:lang w:val="en-GB"/>
        </w:rPr>
        <w:t xml:space="preserve">, vol.11, </w:t>
      </w:r>
      <w:r w:rsidR="00DE6C2A">
        <w:rPr>
          <w:rFonts w:ascii="Arial" w:hAnsi="Arial" w:cs="Arial"/>
          <w:lang w:val="en-GB"/>
        </w:rPr>
        <w:t>n</w:t>
      </w:r>
      <w:r w:rsidR="00C53EFE">
        <w:rPr>
          <w:rFonts w:ascii="Arial" w:hAnsi="Arial" w:cs="Arial"/>
          <w:lang w:val="en-GB"/>
        </w:rPr>
        <w:t>o</w:t>
      </w:r>
      <w:r w:rsidR="00DE6C2A">
        <w:rPr>
          <w:rFonts w:ascii="Arial" w:hAnsi="Arial" w:cs="Arial"/>
          <w:lang w:val="en-GB"/>
        </w:rPr>
        <w:t>.17680</w:t>
      </w:r>
      <w:r w:rsidR="00CF1862">
        <w:rPr>
          <w:rFonts w:ascii="Arial" w:hAnsi="Arial" w:cs="Arial"/>
          <w:lang w:val="en-GB"/>
        </w:rPr>
        <w:t>.</w:t>
      </w:r>
    </w:p>
    <w:p w14:paraId="1A1C3F55" w14:textId="77777777" w:rsidR="000C7370" w:rsidRDefault="00D0741F" w:rsidP="00D15567">
      <w:pPr>
        <w:pStyle w:val="EndNoteBibliography"/>
        <w:rPr>
          <w:rFonts w:ascii="Arial" w:hAnsi="Arial" w:cs="Arial"/>
          <w:lang w:val="en-GB"/>
        </w:rPr>
      </w:pPr>
      <w:r>
        <w:rPr>
          <w:rFonts w:ascii="Arial" w:hAnsi="Arial" w:cs="Arial"/>
          <w:lang w:val="en-GB"/>
        </w:rPr>
        <w:t>v</w:t>
      </w:r>
      <w:r w:rsidR="0075618D" w:rsidRPr="00A166B3">
        <w:rPr>
          <w:rFonts w:ascii="Arial" w:hAnsi="Arial" w:cs="Arial"/>
          <w:lang w:val="en-GB"/>
        </w:rPr>
        <w:t xml:space="preserve">an Straten B, Dankelman J, van der Eijk A &amp; Horeman T 2021, </w:t>
      </w:r>
      <w:r w:rsidR="00086D63">
        <w:rPr>
          <w:rFonts w:ascii="Arial" w:hAnsi="Arial" w:cs="Arial"/>
          <w:lang w:val="en-GB"/>
        </w:rPr>
        <w:t>‘</w:t>
      </w:r>
      <w:r w:rsidR="0075618D" w:rsidRPr="00A166B3">
        <w:rPr>
          <w:rFonts w:ascii="Arial" w:hAnsi="Arial" w:cs="Arial"/>
          <w:lang w:val="en-GB"/>
        </w:rPr>
        <w:t>A Circular Healthcare Economy; a feasibility study to reduce surgical stainless steel waste</w:t>
      </w:r>
      <w:r w:rsidR="00086D63">
        <w:rPr>
          <w:rFonts w:ascii="Arial" w:hAnsi="Arial" w:cs="Arial"/>
          <w:lang w:val="en-GB"/>
        </w:rPr>
        <w:t>’</w:t>
      </w:r>
      <w:r w:rsidR="0075618D" w:rsidRPr="00A166B3">
        <w:rPr>
          <w:rFonts w:ascii="Arial" w:hAnsi="Arial" w:cs="Arial"/>
          <w:lang w:val="en-GB"/>
        </w:rPr>
        <w:t xml:space="preserve">, </w:t>
      </w:r>
      <w:r w:rsidR="0075618D" w:rsidRPr="00A166B3">
        <w:rPr>
          <w:rFonts w:ascii="Arial" w:hAnsi="Arial" w:cs="Arial"/>
          <w:i/>
          <w:lang w:val="en-GB"/>
        </w:rPr>
        <w:t>Sustainable Production and Consumption</w:t>
      </w:r>
      <w:r w:rsidR="0075618D" w:rsidRPr="00A166B3">
        <w:rPr>
          <w:rFonts w:ascii="Arial" w:hAnsi="Arial" w:cs="Arial"/>
          <w:lang w:val="en-GB"/>
        </w:rPr>
        <w:t>, vol.27, pp.169-75.</w:t>
      </w:r>
    </w:p>
    <w:p w14:paraId="14E52487"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Vasilevski V, Huynh J, Whitehead A, Noble C, Machado C &amp; Sweet L 2023, </w:t>
      </w:r>
      <w:r w:rsidR="00086D63">
        <w:rPr>
          <w:rFonts w:ascii="Arial" w:hAnsi="Arial" w:cs="Arial"/>
          <w:lang w:val="en-GB"/>
        </w:rPr>
        <w:t>‘</w:t>
      </w:r>
      <w:r w:rsidRPr="00A166B3">
        <w:rPr>
          <w:rFonts w:ascii="Arial" w:hAnsi="Arial" w:cs="Arial"/>
          <w:lang w:val="en-GB"/>
        </w:rPr>
        <w:t>The Green Maternity project: A midwife-led initiative to promote correct waste segregation on an Australian postnatal ward</w:t>
      </w:r>
      <w:r w:rsidR="00086D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Journal of </w:t>
      </w:r>
      <w:r w:rsidR="00583DA4" w:rsidRPr="00A166B3">
        <w:rPr>
          <w:rFonts w:ascii="Arial" w:hAnsi="Arial" w:cs="Arial"/>
          <w:i/>
          <w:lang w:val="en-GB"/>
        </w:rPr>
        <w:t>A</w:t>
      </w:r>
      <w:r w:rsidRPr="00A166B3">
        <w:rPr>
          <w:rFonts w:ascii="Arial" w:hAnsi="Arial" w:cs="Arial"/>
          <w:i/>
          <w:lang w:val="en-GB"/>
        </w:rPr>
        <w:t xml:space="preserve">dvanced </w:t>
      </w:r>
      <w:r w:rsidR="00583DA4" w:rsidRPr="00A166B3">
        <w:rPr>
          <w:rFonts w:ascii="Arial" w:hAnsi="Arial" w:cs="Arial"/>
          <w:i/>
          <w:lang w:val="en-GB"/>
        </w:rPr>
        <w:t>N</w:t>
      </w:r>
      <w:r w:rsidRPr="00A166B3">
        <w:rPr>
          <w:rFonts w:ascii="Arial" w:hAnsi="Arial" w:cs="Arial"/>
          <w:i/>
          <w:lang w:val="en-GB"/>
        </w:rPr>
        <w:t>ursing</w:t>
      </w:r>
      <w:r w:rsidR="001C6724">
        <w:rPr>
          <w:rFonts w:ascii="Arial" w:hAnsi="Arial" w:cs="Arial"/>
          <w:lang w:val="en-GB"/>
        </w:rPr>
        <w:t>, vol</w:t>
      </w:r>
      <w:r w:rsidR="00D86453">
        <w:rPr>
          <w:rFonts w:ascii="Arial" w:hAnsi="Arial" w:cs="Arial"/>
          <w:lang w:val="en-GB"/>
        </w:rPr>
        <w:t>.81</w:t>
      </w:r>
      <w:r w:rsidR="00032FC1">
        <w:rPr>
          <w:rFonts w:ascii="Arial" w:hAnsi="Arial" w:cs="Arial"/>
          <w:lang w:val="en-GB"/>
        </w:rPr>
        <w:t xml:space="preserve">, </w:t>
      </w:r>
      <w:r w:rsidR="0093479C">
        <w:rPr>
          <w:rFonts w:ascii="Arial" w:hAnsi="Arial" w:cs="Arial"/>
          <w:lang w:val="en-GB"/>
        </w:rPr>
        <w:t>pp.</w:t>
      </w:r>
      <w:r w:rsidR="00FA56DC">
        <w:rPr>
          <w:rFonts w:ascii="Arial" w:hAnsi="Arial" w:cs="Arial"/>
          <w:lang w:val="en-GB"/>
        </w:rPr>
        <w:t>8345</w:t>
      </w:r>
      <w:r w:rsidR="00374FC4">
        <w:rPr>
          <w:rFonts w:ascii="Arial" w:hAnsi="Arial" w:cs="Arial"/>
          <w:lang w:val="en-GB"/>
        </w:rPr>
        <w:t>-8356</w:t>
      </w:r>
      <w:r w:rsidRPr="00A166B3">
        <w:rPr>
          <w:rFonts w:ascii="Arial" w:hAnsi="Arial" w:cs="Arial"/>
          <w:lang w:val="en-GB"/>
        </w:rPr>
        <w:t>.</w:t>
      </w:r>
    </w:p>
    <w:p w14:paraId="4A97A697"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Velagic V, Mugnai G, Prepolec I, Pasara V, Milinković A, Nekić A, Bogdanic JE, Posavec JP, Puljević D, de Asmundis C, Chierchia G-B &amp; Milicic D 2023, </w:t>
      </w:r>
      <w:r w:rsidR="00086D63">
        <w:rPr>
          <w:rFonts w:ascii="Arial" w:hAnsi="Arial" w:cs="Arial"/>
          <w:lang w:val="en-GB"/>
        </w:rPr>
        <w:t>‘</w:t>
      </w:r>
      <w:r w:rsidRPr="00A166B3">
        <w:rPr>
          <w:rFonts w:ascii="Arial" w:hAnsi="Arial" w:cs="Arial"/>
          <w:lang w:val="en-GB"/>
        </w:rPr>
        <w:t>Feasibility and safety of reprocessing of intracardiac echocardiography catheters for electrophysiology procedures - a large single center experience</w:t>
      </w:r>
      <w:r w:rsidR="00086D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Cardiovascular </w:t>
      </w:r>
      <w:r w:rsidR="00583DA4" w:rsidRPr="00A166B3">
        <w:rPr>
          <w:rFonts w:ascii="Arial" w:hAnsi="Arial" w:cs="Arial"/>
          <w:i/>
          <w:lang w:val="en-GB"/>
        </w:rPr>
        <w:t>U</w:t>
      </w:r>
      <w:r w:rsidRPr="00A166B3">
        <w:rPr>
          <w:rFonts w:ascii="Arial" w:hAnsi="Arial" w:cs="Arial"/>
          <w:i/>
          <w:lang w:val="en-GB"/>
        </w:rPr>
        <w:t>ltrasound</w:t>
      </w:r>
      <w:r w:rsidRPr="00A166B3">
        <w:rPr>
          <w:rFonts w:ascii="Arial" w:hAnsi="Arial" w:cs="Arial"/>
          <w:lang w:val="en-GB"/>
        </w:rPr>
        <w:t>, vol.21, no.1, p.20.</w:t>
      </w:r>
    </w:p>
    <w:p w14:paraId="1B0E2E9E"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Velicki K, Schultz M &amp; Dy CJ 2023, </w:t>
      </w:r>
      <w:r w:rsidR="00086D63">
        <w:rPr>
          <w:rFonts w:ascii="Arial" w:hAnsi="Arial" w:cs="Arial"/>
          <w:lang w:val="en-GB"/>
        </w:rPr>
        <w:t>‘</w:t>
      </w:r>
      <w:r w:rsidRPr="00A166B3">
        <w:rPr>
          <w:rFonts w:ascii="Arial" w:hAnsi="Arial" w:cs="Arial"/>
          <w:lang w:val="en-GB"/>
        </w:rPr>
        <w:t>Saving Money and Reducing Waste With a Tailored Hand Surgery Kit</w:t>
      </w:r>
      <w:r w:rsidR="00086D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Quality </w:t>
      </w:r>
      <w:r w:rsidR="00583DA4" w:rsidRPr="00A166B3">
        <w:rPr>
          <w:rFonts w:ascii="Arial" w:hAnsi="Arial" w:cs="Arial"/>
          <w:i/>
          <w:lang w:val="en-GB"/>
        </w:rPr>
        <w:t>M</w:t>
      </w:r>
      <w:r w:rsidRPr="00A166B3">
        <w:rPr>
          <w:rFonts w:ascii="Arial" w:hAnsi="Arial" w:cs="Arial"/>
          <w:i/>
          <w:lang w:val="en-GB"/>
        </w:rPr>
        <w:t xml:space="preserve">anagement in </w:t>
      </w:r>
      <w:r w:rsidR="00583DA4" w:rsidRPr="00A166B3">
        <w:rPr>
          <w:rFonts w:ascii="Arial" w:hAnsi="Arial" w:cs="Arial"/>
          <w:i/>
          <w:lang w:val="en-GB"/>
        </w:rPr>
        <w:t>H</w:t>
      </w:r>
      <w:r w:rsidRPr="00A166B3">
        <w:rPr>
          <w:rFonts w:ascii="Arial" w:hAnsi="Arial" w:cs="Arial"/>
          <w:i/>
          <w:lang w:val="en-GB"/>
        </w:rPr>
        <w:t xml:space="preserve">ealth </w:t>
      </w:r>
      <w:r w:rsidR="00583DA4" w:rsidRPr="00A166B3">
        <w:rPr>
          <w:rFonts w:ascii="Arial" w:hAnsi="Arial" w:cs="Arial"/>
          <w:i/>
          <w:lang w:val="en-GB"/>
        </w:rPr>
        <w:t>C</w:t>
      </w:r>
      <w:r w:rsidRPr="00A166B3">
        <w:rPr>
          <w:rFonts w:ascii="Arial" w:hAnsi="Arial" w:cs="Arial"/>
          <w:i/>
          <w:lang w:val="en-GB"/>
        </w:rPr>
        <w:t>are</w:t>
      </w:r>
      <w:r w:rsidRPr="00A166B3">
        <w:rPr>
          <w:rFonts w:ascii="Arial" w:hAnsi="Arial" w:cs="Arial"/>
          <w:lang w:val="en-GB"/>
        </w:rPr>
        <w:t>, vol. 32, no. 1, pp. 35-9.</w:t>
      </w:r>
    </w:p>
    <w:p w14:paraId="64F42A19" w14:textId="77777777" w:rsidR="000C7370" w:rsidRDefault="0075618D" w:rsidP="00D15567">
      <w:pPr>
        <w:pStyle w:val="EndNoteBibliography"/>
        <w:rPr>
          <w:rFonts w:ascii="Arial" w:hAnsi="Arial" w:cs="Arial"/>
          <w:lang w:val="en-GB"/>
        </w:rPr>
      </w:pPr>
      <w:r w:rsidRPr="00A166B3">
        <w:rPr>
          <w:rFonts w:ascii="Arial" w:hAnsi="Arial" w:cs="Arial"/>
          <w:lang w:val="en-GB"/>
        </w:rPr>
        <w:lastRenderedPageBreak/>
        <w:t xml:space="preserve">Vozzola E, Overcash M &amp; Griffing E 2018, </w:t>
      </w:r>
      <w:r w:rsidR="00086D63">
        <w:rPr>
          <w:rFonts w:ascii="Arial" w:hAnsi="Arial" w:cs="Arial"/>
          <w:lang w:val="en-GB"/>
        </w:rPr>
        <w:t>‘</w:t>
      </w:r>
      <w:r w:rsidRPr="00A166B3">
        <w:rPr>
          <w:rFonts w:ascii="Arial" w:hAnsi="Arial" w:cs="Arial"/>
          <w:lang w:val="en-GB"/>
        </w:rPr>
        <w:t>Environmental considerations in the selection of isolation gowns: A life cycle assessment of reusable and disposable alternatives</w:t>
      </w:r>
      <w:r w:rsidR="00086D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American </w:t>
      </w:r>
      <w:r w:rsidR="00067632" w:rsidRPr="00A166B3">
        <w:rPr>
          <w:rFonts w:ascii="Arial" w:hAnsi="Arial" w:cs="Arial"/>
          <w:i/>
          <w:lang w:val="en-GB"/>
        </w:rPr>
        <w:t>J</w:t>
      </w:r>
      <w:r w:rsidRPr="00A166B3">
        <w:rPr>
          <w:rFonts w:ascii="Arial" w:hAnsi="Arial" w:cs="Arial"/>
          <w:i/>
          <w:lang w:val="en-GB"/>
        </w:rPr>
        <w:t xml:space="preserve">ournal of </w:t>
      </w:r>
      <w:r w:rsidR="00067632" w:rsidRPr="00A166B3">
        <w:rPr>
          <w:rFonts w:ascii="Arial" w:hAnsi="Arial" w:cs="Arial"/>
          <w:i/>
          <w:lang w:val="en-GB"/>
        </w:rPr>
        <w:t>I</w:t>
      </w:r>
      <w:r w:rsidRPr="00A166B3">
        <w:rPr>
          <w:rFonts w:ascii="Arial" w:hAnsi="Arial" w:cs="Arial"/>
          <w:i/>
          <w:lang w:val="en-GB"/>
        </w:rPr>
        <w:t xml:space="preserve">nfection </w:t>
      </w:r>
      <w:r w:rsidR="00067632" w:rsidRPr="00A166B3">
        <w:rPr>
          <w:rFonts w:ascii="Arial" w:hAnsi="Arial" w:cs="Arial"/>
          <w:i/>
          <w:lang w:val="en-GB"/>
        </w:rPr>
        <w:t>C</w:t>
      </w:r>
      <w:r w:rsidRPr="00A166B3">
        <w:rPr>
          <w:rFonts w:ascii="Arial" w:hAnsi="Arial" w:cs="Arial"/>
          <w:i/>
          <w:lang w:val="en-GB"/>
        </w:rPr>
        <w:t>ontrol</w:t>
      </w:r>
      <w:r w:rsidRPr="00A166B3">
        <w:rPr>
          <w:rFonts w:ascii="Arial" w:hAnsi="Arial" w:cs="Arial"/>
          <w:lang w:val="en-GB"/>
        </w:rPr>
        <w:t>, vol.46, no.8, pp.881-6.</w:t>
      </w:r>
    </w:p>
    <w:p w14:paraId="4669BFC8"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Vozzola E, Overcash M &amp; Griffing E 2020, </w:t>
      </w:r>
      <w:r w:rsidR="00086D63">
        <w:rPr>
          <w:rFonts w:ascii="Arial" w:hAnsi="Arial" w:cs="Arial"/>
          <w:lang w:val="en-GB"/>
        </w:rPr>
        <w:t>‘</w:t>
      </w:r>
      <w:r w:rsidRPr="00A166B3">
        <w:rPr>
          <w:rFonts w:ascii="Arial" w:hAnsi="Arial" w:cs="Arial"/>
          <w:lang w:val="en-GB"/>
        </w:rPr>
        <w:t>An Environmental Analysis of Reusable and Disposable Surgical Gowns</w:t>
      </w:r>
      <w:r w:rsidR="00086D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AORN </w:t>
      </w:r>
      <w:r w:rsidR="00067632" w:rsidRPr="00A166B3">
        <w:rPr>
          <w:rFonts w:ascii="Arial" w:hAnsi="Arial" w:cs="Arial"/>
          <w:i/>
          <w:lang w:val="en-GB"/>
        </w:rPr>
        <w:t>J</w:t>
      </w:r>
      <w:r w:rsidRPr="00A166B3">
        <w:rPr>
          <w:rFonts w:ascii="Arial" w:hAnsi="Arial" w:cs="Arial"/>
          <w:i/>
          <w:lang w:val="en-GB"/>
        </w:rPr>
        <w:t>ournal</w:t>
      </w:r>
      <w:r w:rsidRPr="00A166B3">
        <w:rPr>
          <w:rFonts w:ascii="Arial" w:hAnsi="Arial" w:cs="Arial"/>
          <w:lang w:val="en-GB"/>
        </w:rPr>
        <w:t>, vol.111, no.3, pp.315-25.</w:t>
      </w:r>
    </w:p>
    <w:p w14:paraId="313A56EE" w14:textId="77777777" w:rsidR="000C7370" w:rsidRDefault="004F3813" w:rsidP="004F3813">
      <w:pPr>
        <w:pStyle w:val="EndNoteBibliography"/>
        <w:rPr>
          <w:rFonts w:ascii="Arial" w:hAnsi="Arial" w:cs="Arial"/>
          <w:lang w:val="en-GB"/>
        </w:rPr>
      </w:pPr>
      <w:r w:rsidRPr="00A166B3">
        <w:rPr>
          <w:rFonts w:ascii="Arial" w:hAnsi="Arial" w:cs="Arial"/>
          <w:lang w:val="en-GB"/>
        </w:rPr>
        <w:t xml:space="preserve">WHO [World Health Organization] 2016, </w:t>
      </w:r>
      <w:r w:rsidRPr="00A166B3">
        <w:rPr>
          <w:rFonts w:ascii="Arial" w:hAnsi="Arial" w:cs="Arial"/>
          <w:i/>
          <w:lang w:val="en-GB"/>
        </w:rPr>
        <w:t>Global Guidelines for the Prevention of Surgical Site Infection</w:t>
      </w:r>
      <w:r w:rsidRPr="00A166B3">
        <w:rPr>
          <w:rFonts w:ascii="Arial" w:hAnsi="Arial" w:cs="Arial"/>
          <w:lang w:val="en-GB"/>
        </w:rPr>
        <w:t xml:space="preserve">, </w:t>
      </w:r>
      <w:r w:rsidR="00AE6476">
        <w:rPr>
          <w:rFonts w:ascii="Arial" w:hAnsi="Arial" w:cs="Arial"/>
          <w:lang w:val="en-GB"/>
        </w:rPr>
        <w:t>WHO</w:t>
      </w:r>
      <w:r w:rsidR="00350974">
        <w:rPr>
          <w:rFonts w:ascii="Arial" w:hAnsi="Arial" w:cs="Arial"/>
          <w:lang w:val="en-GB"/>
        </w:rPr>
        <w:t xml:space="preserve">, </w:t>
      </w:r>
      <w:r w:rsidR="00086D63">
        <w:rPr>
          <w:rFonts w:ascii="Arial" w:hAnsi="Arial" w:cs="Arial"/>
          <w:lang w:val="en-GB"/>
        </w:rPr>
        <w:t>‘</w:t>
      </w:r>
      <w:r w:rsidR="00350974" w:rsidRPr="00A166B3">
        <w:rPr>
          <w:rFonts w:ascii="Arial" w:hAnsi="Arial" w:cs="Arial"/>
          <w:lang w:val="en-GB"/>
        </w:rPr>
        <w:t>Appendix 17, Summary of the systematic review on drapes and gowns</w:t>
      </w:r>
      <w:r w:rsidR="00086D63">
        <w:rPr>
          <w:rFonts w:ascii="Arial" w:hAnsi="Arial" w:cs="Arial"/>
          <w:lang w:val="en-GB"/>
        </w:rPr>
        <w:t>’</w:t>
      </w:r>
      <w:r w:rsidRPr="00A166B3" w:rsidDel="00350974">
        <w:rPr>
          <w:rFonts w:ascii="Arial" w:hAnsi="Arial" w:cs="Arial"/>
          <w:lang w:val="en-GB"/>
        </w:rPr>
        <w:t>.</w:t>
      </w:r>
    </w:p>
    <w:p w14:paraId="1042E52B" w14:textId="77777777" w:rsidR="000C7370" w:rsidRDefault="004F3813" w:rsidP="004F3813">
      <w:pPr>
        <w:pStyle w:val="EndNoteBibliography"/>
        <w:rPr>
          <w:rFonts w:ascii="Arial" w:hAnsi="Arial" w:cs="Arial"/>
          <w:lang w:val="en-GB"/>
        </w:rPr>
      </w:pPr>
      <w:r w:rsidRPr="00A166B3">
        <w:rPr>
          <w:rFonts w:ascii="Arial" w:hAnsi="Arial" w:cs="Arial"/>
          <w:lang w:val="en-GB"/>
        </w:rPr>
        <w:t xml:space="preserve">——— 2018, </w:t>
      </w:r>
      <w:r w:rsidRPr="00A166B3">
        <w:rPr>
          <w:rFonts w:ascii="Arial" w:hAnsi="Arial" w:cs="Arial"/>
          <w:i/>
          <w:lang w:val="en-GB"/>
        </w:rPr>
        <w:t>Health-care waste</w:t>
      </w:r>
      <w:r w:rsidRPr="00A166B3">
        <w:rPr>
          <w:rFonts w:ascii="Arial" w:hAnsi="Arial" w:cs="Arial"/>
          <w:lang w:val="en-GB"/>
        </w:rPr>
        <w:t>, viewed 2 May 2024, &lt;https://www.who.int/news-room/fact-sheets/detail/health-care-waste&gt;.</w:t>
      </w:r>
    </w:p>
    <w:p w14:paraId="4A6796C6"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Willskytt S &amp; Tillman A-M 2019, </w:t>
      </w:r>
      <w:r w:rsidR="00086D63">
        <w:rPr>
          <w:rFonts w:ascii="Arial" w:hAnsi="Arial" w:cs="Arial"/>
          <w:lang w:val="en-GB"/>
        </w:rPr>
        <w:t>‘</w:t>
      </w:r>
      <w:r w:rsidRPr="00A166B3">
        <w:rPr>
          <w:rFonts w:ascii="Arial" w:hAnsi="Arial" w:cs="Arial"/>
          <w:lang w:val="en-GB"/>
        </w:rPr>
        <w:t>Resource efficiency of consumables – Life cycle assessment of incontinence products</w:t>
      </w:r>
      <w:r w:rsidR="00086D63">
        <w:rPr>
          <w:rFonts w:ascii="Arial" w:hAnsi="Arial" w:cs="Arial"/>
          <w:lang w:val="en-GB"/>
        </w:rPr>
        <w:t>’</w:t>
      </w:r>
      <w:r w:rsidRPr="00A166B3">
        <w:rPr>
          <w:rFonts w:ascii="Arial" w:hAnsi="Arial" w:cs="Arial"/>
          <w:lang w:val="en-GB"/>
        </w:rPr>
        <w:t xml:space="preserve">, </w:t>
      </w:r>
      <w:r w:rsidRPr="00A166B3">
        <w:rPr>
          <w:rFonts w:ascii="Arial" w:hAnsi="Arial" w:cs="Arial"/>
          <w:i/>
          <w:lang w:val="en-GB"/>
        </w:rPr>
        <w:t>Resources, Conservation and Recycling</w:t>
      </w:r>
      <w:r w:rsidRPr="00A166B3">
        <w:rPr>
          <w:rFonts w:ascii="Arial" w:hAnsi="Arial" w:cs="Arial"/>
          <w:lang w:val="en-GB"/>
        </w:rPr>
        <w:t>, vol.144, pp.13-23.</w:t>
      </w:r>
    </w:p>
    <w:p w14:paraId="16680585"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Woods DL, McAndrew T, Nevadunsky N, Hou JY, Goldberg G, Yi-Shin Kuo D &amp; Isani S 2015, </w:t>
      </w:r>
      <w:r w:rsidR="00086D63">
        <w:rPr>
          <w:rFonts w:ascii="Arial" w:hAnsi="Arial" w:cs="Arial"/>
          <w:lang w:val="en-GB"/>
        </w:rPr>
        <w:t>‘</w:t>
      </w:r>
      <w:r w:rsidRPr="00A166B3">
        <w:rPr>
          <w:rFonts w:ascii="Arial" w:hAnsi="Arial" w:cs="Arial"/>
          <w:lang w:val="en-GB"/>
        </w:rPr>
        <w:t>Carbon footprint of robotically-assisted laparoscopy, laparoscopy and laparotomy: a comparison</w:t>
      </w:r>
      <w:r w:rsidR="00086D63">
        <w:rPr>
          <w:rFonts w:ascii="Arial" w:hAnsi="Arial" w:cs="Arial"/>
          <w:lang w:val="en-GB"/>
        </w:rPr>
        <w:t>’</w:t>
      </w:r>
      <w:r w:rsidRPr="00A166B3">
        <w:rPr>
          <w:rFonts w:ascii="Arial" w:hAnsi="Arial" w:cs="Arial"/>
          <w:lang w:val="en-GB"/>
        </w:rPr>
        <w:t xml:space="preserve">, </w:t>
      </w:r>
      <w:r w:rsidR="00B00215" w:rsidRPr="00A166B3">
        <w:rPr>
          <w:rFonts w:ascii="Arial" w:hAnsi="Arial" w:cs="Arial"/>
          <w:i/>
          <w:lang w:val="en-GB"/>
        </w:rPr>
        <w:t>The</w:t>
      </w:r>
      <w:r w:rsidR="00B00215" w:rsidRPr="00A166B3">
        <w:rPr>
          <w:rFonts w:ascii="Arial" w:hAnsi="Arial" w:cs="Arial"/>
          <w:lang w:val="en-GB"/>
        </w:rPr>
        <w:t xml:space="preserve"> </w:t>
      </w:r>
      <w:r w:rsidRPr="00A166B3">
        <w:rPr>
          <w:rFonts w:ascii="Arial" w:hAnsi="Arial" w:cs="Arial"/>
          <w:i/>
          <w:lang w:val="en-GB"/>
        </w:rPr>
        <w:t>Int</w:t>
      </w:r>
      <w:r w:rsidR="00B00215" w:rsidRPr="00A166B3">
        <w:rPr>
          <w:rFonts w:ascii="Arial" w:hAnsi="Arial" w:cs="Arial"/>
          <w:i/>
          <w:lang w:val="en-GB"/>
        </w:rPr>
        <w:t>ernational</w:t>
      </w:r>
      <w:r w:rsidRPr="00A166B3">
        <w:rPr>
          <w:rFonts w:ascii="Arial" w:hAnsi="Arial" w:cs="Arial"/>
          <w:i/>
          <w:lang w:val="en-GB"/>
        </w:rPr>
        <w:t xml:space="preserve"> J</w:t>
      </w:r>
      <w:r w:rsidR="00B00215" w:rsidRPr="00A166B3">
        <w:rPr>
          <w:rFonts w:ascii="Arial" w:hAnsi="Arial" w:cs="Arial"/>
          <w:i/>
          <w:lang w:val="en-GB"/>
        </w:rPr>
        <w:t>ournal of</w:t>
      </w:r>
      <w:r w:rsidRPr="00A166B3">
        <w:rPr>
          <w:rFonts w:ascii="Arial" w:hAnsi="Arial" w:cs="Arial"/>
          <w:i/>
          <w:lang w:val="en-GB"/>
        </w:rPr>
        <w:t xml:space="preserve"> Med</w:t>
      </w:r>
      <w:r w:rsidR="002C3F9C" w:rsidRPr="00A166B3">
        <w:rPr>
          <w:rFonts w:ascii="Arial" w:hAnsi="Arial" w:cs="Arial"/>
          <w:i/>
          <w:lang w:val="en-GB"/>
        </w:rPr>
        <w:t>ical</w:t>
      </w:r>
      <w:r w:rsidRPr="00A166B3">
        <w:rPr>
          <w:rFonts w:ascii="Arial" w:hAnsi="Arial" w:cs="Arial"/>
          <w:i/>
          <w:lang w:val="en-GB"/>
        </w:rPr>
        <w:t xml:space="preserve"> Robot</w:t>
      </w:r>
      <w:r w:rsidR="002C3F9C" w:rsidRPr="00A166B3">
        <w:rPr>
          <w:rFonts w:ascii="Arial" w:hAnsi="Arial" w:cs="Arial"/>
          <w:i/>
          <w:lang w:val="en-GB"/>
        </w:rPr>
        <w:t>ics and Computer Assisted Surgery</w:t>
      </w:r>
      <w:r w:rsidRPr="00A166B3">
        <w:rPr>
          <w:rFonts w:ascii="Arial" w:hAnsi="Arial" w:cs="Arial"/>
          <w:lang w:val="en-GB"/>
        </w:rPr>
        <w:t>, vol.11, no.4, pp.406-12.</w:t>
      </w:r>
    </w:p>
    <w:p w14:paraId="6E25E8F3"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Wormer BA, Augenstein VA, Carpenter CL, Burton PV, Yokeley WT, Prabhu AS, Harris B, Norton S, Klima DA, Lincourt AE &amp; Heniford BT 2013, </w:t>
      </w:r>
      <w:r w:rsidR="00086D63">
        <w:rPr>
          <w:rFonts w:ascii="Arial" w:hAnsi="Arial" w:cs="Arial"/>
          <w:lang w:val="en-GB"/>
        </w:rPr>
        <w:t>‘</w:t>
      </w:r>
      <w:r w:rsidRPr="00A166B3">
        <w:rPr>
          <w:rFonts w:ascii="Arial" w:hAnsi="Arial" w:cs="Arial"/>
          <w:lang w:val="en-GB"/>
        </w:rPr>
        <w:t>The green operating room: simple changes to reduce cost and our carbon footprint</w:t>
      </w:r>
      <w:r w:rsidR="00DE2432">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The American </w:t>
      </w:r>
      <w:r w:rsidR="00A3745D" w:rsidRPr="00A166B3">
        <w:rPr>
          <w:rFonts w:ascii="Arial" w:hAnsi="Arial" w:cs="Arial"/>
          <w:i/>
          <w:lang w:val="en-GB"/>
        </w:rPr>
        <w:t>S</w:t>
      </w:r>
      <w:r w:rsidRPr="00A166B3">
        <w:rPr>
          <w:rFonts w:ascii="Arial" w:hAnsi="Arial" w:cs="Arial"/>
          <w:i/>
          <w:lang w:val="en-GB"/>
        </w:rPr>
        <w:t>urgeon</w:t>
      </w:r>
      <w:r w:rsidRPr="00A166B3">
        <w:rPr>
          <w:rFonts w:ascii="Arial" w:hAnsi="Arial" w:cs="Arial"/>
          <w:lang w:val="en-GB"/>
        </w:rPr>
        <w:t>, vol.79, no.7, pp.666-71.</w:t>
      </w:r>
    </w:p>
    <w:p w14:paraId="61640FCE"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Wyssusek KH, Foong WM, Steel C &amp; Gillespie BM 2016, </w:t>
      </w:r>
      <w:r w:rsidR="00DE2432">
        <w:rPr>
          <w:rFonts w:ascii="Arial" w:hAnsi="Arial" w:cs="Arial"/>
          <w:lang w:val="en-GB"/>
        </w:rPr>
        <w:t>‘</w:t>
      </w:r>
      <w:r w:rsidRPr="00A166B3">
        <w:rPr>
          <w:rFonts w:ascii="Arial" w:hAnsi="Arial" w:cs="Arial"/>
          <w:lang w:val="en-GB"/>
        </w:rPr>
        <w:t>The Gold in Garbage: Implementing a Waste Segregation and Recycling Initiative</w:t>
      </w:r>
      <w:r w:rsidR="00DE2432">
        <w:rPr>
          <w:rFonts w:ascii="Arial" w:hAnsi="Arial" w:cs="Arial"/>
          <w:lang w:val="en-GB"/>
        </w:rPr>
        <w:t>’</w:t>
      </w:r>
      <w:r w:rsidRPr="00A166B3">
        <w:rPr>
          <w:rFonts w:ascii="Arial" w:hAnsi="Arial" w:cs="Arial"/>
          <w:lang w:val="en-GB"/>
        </w:rPr>
        <w:t xml:space="preserve">, </w:t>
      </w:r>
      <w:r w:rsidR="008510A5">
        <w:rPr>
          <w:rFonts w:ascii="Arial" w:hAnsi="Arial" w:cs="Arial"/>
          <w:i/>
          <w:lang w:val="en-GB"/>
        </w:rPr>
        <w:t>AORN</w:t>
      </w:r>
      <w:r w:rsidR="008510A5" w:rsidRPr="00A166B3">
        <w:rPr>
          <w:rFonts w:ascii="Arial" w:hAnsi="Arial" w:cs="Arial"/>
          <w:i/>
          <w:lang w:val="en-GB"/>
        </w:rPr>
        <w:t xml:space="preserve"> </w:t>
      </w:r>
      <w:r w:rsidR="006A4F77" w:rsidRPr="00A166B3">
        <w:rPr>
          <w:rFonts w:ascii="Arial" w:hAnsi="Arial" w:cs="Arial"/>
          <w:i/>
          <w:lang w:val="en-GB"/>
        </w:rPr>
        <w:t>Journal</w:t>
      </w:r>
      <w:r w:rsidRPr="00A166B3">
        <w:rPr>
          <w:rFonts w:ascii="Arial" w:hAnsi="Arial" w:cs="Arial"/>
          <w:lang w:val="en-GB"/>
        </w:rPr>
        <w:t>, vol.103, no.3, pp.316.e1-8.</w:t>
      </w:r>
    </w:p>
    <w:p w14:paraId="0353CB79" w14:textId="77777777" w:rsidR="000C7370" w:rsidRDefault="0075618D" w:rsidP="00D15567">
      <w:pPr>
        <w:pStyle w:val="EndNoteBibliography"/>
        <w:rPr>
          <w:rFonts w:ascii="Arial" w:hAnsi="Arial" w:cs="Arial"/>
          <w:lang w:val="en-GB"/>
        </w:rPr>
      </w:pPr>
      <w:r w:rsidRPr="00A166B3">
        <w:rPr>
          <w:rFonts w:ascii="Arial" w:hAnsi="Arial" w:cs="Arial"/>
          <w:lang w:val="en-GB"/>
        </w:rPr>
        <w:t xml:space="preserve">Wyssusek KH, Keys MT &amp; van Zundert AAJ 2019, </w:t>
      </w:r>
      <w:r w:rsidR="00DE2432">
        <w:rPr>
          <w:rFonts w:ascii="Arial" w:hAnsi="Arial" w:cs="Arial"/>
          <w:lang w:val="en-GB"/>
        </w:rPr>
        <w:t>‘</w:t>
      </w:r>
      <w:r w:rsidRPr="00A166B3">
        <w:rPr>
          <w:rFonts w:ascii="Arial" w:hAnsi="Arial" w:cs="Arial"/>
          <w:lang w:val="en-GB"/>
        </w:rPr>
        <w:t>Operating room greening initiatives - the old, the new, and the way forward: A narrative review</w:t>
      </w:r>
      <w:r w:rsidR="00DE2432">
        <w:rPr>
          <w:rFonts w:ascii="Arial" w:hAnsi="Arial" w:cs="Arial"/>
          <w:lang w:val="en-GB"/>
        </w:rPr>
        <w:t>’</w:t>
      </w:r>
      <w:r w:rsidRPr="00A166B3">
        <w:rPr>
          <w:rFonts w:ascii="Arial" w:hAnsi="Arial" w:cs="Arial"/>
          <w:lang w:val="en-GB"/>
        </w:rPr>
        <w:t xml:space="preserve">, </w:t>
      </w:r>
      <w:r w:rsidRPr="00A166B3">
        <w:rPr>
          <w:rFonts w:ascii="Arial" w:hAnsi="Arial" w:cs="Arial"/>
          <w:i/>
          <w:lang w:val="en-GB"/>
        </w:rPr>
        <w:t xml:space="preserve">Waste </w:t>
      </w:r>
      <w:r w:rsidR="00B36EAF">
        <w:rPr>
          <w:rFonts w:ascii="Arial" w:hAnsi="Arial" w:cs="Arial"/>
          <w:i/>
          <w:lang w:val="en-GB"/>
        </w:rPr>
        <w:t>M</w:t>
      </w:r>
      <w:r w:rsidR="00B36EAF" w:rsidRPr="00A166B3">
        <w:rPr>
          <w:rFonts w:ascii="Arial" w:hAnsi="Arial" w:cs="Arial"/>
          <w:i/>
          <w:lang w:val="en-GB"/>
        </w:rPr>
        <w:t xml:space="preserve">anagement </w:t>
      </w:r>
      <w:r w:rsidR="002A2435">
        <w:rPr>
          <w:rFonts w:ascii="Arial" w:hAnsi="Arial" w:cs="Arial"/>
          <w:i/>
          <w:lang w:val="en-GB"/>
        </w:rPr>
        <w:t>R</w:t>
      </w:r>
      <w:r w:rsidR="005114CF">
        <w:rPr>
          <w:rFonts w:ascii="Arial" w:hAnsi="Arial" w:cs="Arial"/>
          <w:i/>
          <w:lang w:val="en-GB"/>
        </w:rPr>
        <w:t xml:space="preserve">eprocess </w:t>
      </w:r>
      <w:r w:rsidR="00B36EAF">
        <w:rPr>
          <w:rFonts w:ascii="Arial" w:hAnsi="Arial" w:cs="Arial"/>
          <w:i/>
          <w:lang w:val="en-GB"/>
        </w:rPr>
        <w:t>R</w:t>
      </w:r>
      <w:r w:rsidRPr="00A166B3">
        <w:rPr>
          <w:rFonts w:ascii="Arial" w:hAnsi="Arial" w:cs="Arial"/>
          <w:i/>
          <w:lang w:val="en-GB"/>
        </w:rPr>
        <w:t>esearch</w:t>
      </w:r>
      <w:r w:rsidDel="00907A7F">
        <w:rPr>
          <w:rFonts w:ascii="Arial" w:hAnsi="Arial" w:cs="Arial"/>
          <w:i/>
          <w:lang w:val="en-GB"/>
        </w:rPr>
        <w:t xml:space="preserve">, </w:t>
      </w:r>
      <w:r w:rsidRPr="00A166B3">
        <w:rPr>
          <w:rFonts w:ascii="Arial" w:hAnsi="Arial" w:cs="Arial"/>
          <w:lang w:val="en-GB"/>
        </w:rPr>
        <w:t>vol.37, no.1, pp.3-19.</w:t>
      </w:r>
    </w:p>
    <w:p w14:paraId="5E366B08" w14:textId="56BF48AC" w:rsidR="0075618D" w:rsidRPr="00A166B3" w:rsidRDefault="0075618D" w:rsidP="00D15567">
      <w:pPr>
        <w:pStyle w:val="EndNoteBibliography"/>
        <w:rPr>
          <w:rFonts w:ascii="Arial" w:hAnsi="Arial" w:cs="Arial"/>
          <w:lang w:val="en-GB"/>
        </w:rPr>
      </w:pPr>
      <w:r w:rsidRPr="00A166B3">
        <w:rPr>
          <w:rFonts w:ascii="Arial" w:hAnsi="Arial" w:cs="Arial"/>
          <w:lang w:val="en-GB"/>
        </w:rPr>
        <w:t xml:space="preserve">Zhao W, van der Voet E, Huppes G &amp; Zhang YF 2009, </w:t>
      </w:r>
      <w:r w:rsidR="00DE2432">
        <w:rPr>
          <w:rFonts w:ascii="Arial" w:hAnsi="Arial" w:cs="Arial"/>
          <w:lang w:val="en-GB"/>
        </w:rPr>
        <w:t>‘</w:t>
      </w:r>
      <w:r w:rsidRPr="00A166B3">
        <w:rPr>
          <w:rFonts w:ascii="Arial" w:hAnsi="Arial" w:cs="Arial"/>
          <w:lang w:val="en-GB"/>
        </w:rPr>
        <w:t>Comparative life cycle assessments of incineration and non-incineration treatments for medical waste</w:t>
      </w:r>
      <w:r w:rsidR="00DE2432">
        <w:rPr>
          <w:rFonts w:ascii="Arial" w:hAnsi="Arial" w:cs="Arial"/>
          <w:lang w:val="en-GB"/>
        </w:rPr>
        <w:t>’</w:t>
      </w:r>
      <w:r w:rsidRPr="00A166B3">
        <w:rPr>
          <w:rFonts w:ascii="Arial" w:hAnsi="Arial" w:cs="Arial"/>
          <w:lang w:val="en-GB"/>
        </w:rPr>
        <w:t xml:space="preserve">, </w:t>
      </w:r>
      <w:r w:rsidRPr="00A166B3">
        <w:rPr>
          <w:rFonts w:ascii="Arial" w:hAnsi="Arial" w:cs="Arial"/>
          <w:i/>
          <w:lang w:val="en-GB"/>
        </w:rPr>
        <w:t>International Journal of Life Cycle Assessment</w:t>
      </w:r>
      <w:r w:rsidRPr="00A166B3">
        <w:rPr>
          <w:rFonts w:ascii="Arial" w:hAnsi="Arial" w:cs="Arial"/>
          <w:lang w:val="en-GB"/>
        </w:rPr>
        <w:t>, vol.14, no.2, pp.114-21.</w:t>
      </w:r>
    </w:p>
    <w:p w14:paraId="060A3AC0" w14:textId="61EF994D" w:rsidR="00A659C1" w:rsidRDefault="00A659C1">
      <w:pPr>
        <w:sectPr w:rsidR="00A659C1" w:rsidSect="00695448">
          <w:headerReference w:type="even" r:id="rId20"/>
          <w:footerReference w:type="even" r:id="rId21"/>
          <w:footerReference w:type="default" r:id="rId22"/>
          <w:headerReference w:type="first" r:id="rId23"/>
          <w:footerReference w:type="first" r:id="rId24"/>
          <w:type w:val="continuous"/>
          <w:pgSz w:w="11900" w:h="16840"/>
          <w:pgMar w:top="1134" w:right="936" w:bottom="1134" w:left="1474" w:header="794" w:footer="113" w:gutter="0"/>
          <w:cols w:space="708"/>
          <w:titlePg/>
          <w:docGrid w:linePitch="360"/>
        </w:sectPr>
      </w:pPr>
    </w:p>
    <w:p w14:paraId="5A6E0514" w14:textId="4F961B03" w:rsidR="0090477D" w:rsidRDefault="0090477D"/>
    <w:p w14:paraId="49C5BC16" w14:textId="4E6A4887" w:rsidR="00392A4D" w:rsidRPr="00BF1A21" w:rsidRDefault="0090477D" w:rsidP="001C3090">
      <w:r>
        <w:rPr>
          <w:noProof/>
        </w:rPr>
        <w:drawing>
          <wp:anchor distT="0" distB="0" distL="114300" distR="114300" simplePos="0" relativeHeight="251658241" behindDoc="1" locked="1" layoutInCell="1" allowOverlap="1" wp14:anchorId="2B7EFD8C" wp14:editId="6E7A0C14">
            <wp:simplePos x="0" y="0"/>
            <wp:positionH relativeFrom="page">
              <wp:align>center</wp:align>
            </wp:positionH>
            <wp:positionV relativeFrom="page">
              <wp:align>center</wp:align>
            </wp:positionV>
            <wp:extent cx="7534275" cy="1064895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34800" cy="10649508"/>
                    </a:xfrm>
                    <a:prstGeom prst="rect">
                      <a:avLst/>
                    </a:prstGeom>
                  </pic:spPr>
                </pic:pic>
              </a:graphicData>
            </a:graphic>
            <wp14:sizeRelH relativeFrom="page">
              <wp14:pctWidth>0</wp14:pctWidth>
            </wp14:sizeRelH>
            <wp14:sizeRelV relativeFrom="page">
              <wp14:pctHeight>0</wp14:pctHeight>
            </wp14:sizeRelV>
          </wp:anchor>
        </w:drawing>
      </w:r>
    </w:p>
    <w:sectPr w:rsidR="00392A4D" w:rsidRPr="00BF1A21" w:rsidSect="00BF7B9A">
      <w:pgSz w:w="11900" w:h="16840" w:code="9"/>
      <w:pgMar w:top="1474" w:right="934" w:bottom="1134" w:left="147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FAD2" w14:textId="77777777" w:rsidR="0091778C" w:rsidRDefault="0091778C" w:rsidP="00BD640A">
      <w:r>
        <w:separator/>
      </w:r>
    </w:p>
    <w:p w14:paraId="59103C54" w14:textId="77777777" w:rsidR="0091778C" w:rsidRDefault="0091778C"/>
  </w:endnote>
  <w:endnote w:type="continuationSeparator" w:id="0">
    <w:p w14:paraId="6AA9A235" w14:textId="77777777" w:rsidR="0091778C" w:rsidRDefault="0091778C" w:rsidP="00BD640A">
      <w:r>
        <w:continuationSeparator/>
      </w:r>
    </w:p>
    <w:p w14:paraId="08C0BD86" w14:textId="77777777" w:rsidR="0091778C" w:rsidRDefault="0091778C"/>
  </w:endnote>
  <w:endnote w:type="continuationNotice" w:id="1">
    <w:p w14:paraId="018BBD14" w14:textId="77777777" w:rsidR="0091778C" w:rsidRDefault="0091778C"/>
    <w:p w14:paraId="68E1572B" w14:textId="77777777" w:rsidR="0091778C" w:rsidRDefault="00917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56CD" w14:textId="283DBC8F" w:rsidR="00D63396" w:rsidRDefault="00F93838">
    <w:pPr>
      <w:pStyle w:val="Footer"/>
    </w:pPr>
    <w:r>
      <w:rPr>
        <w:noProof/>
      </w:rPr>
      <mc:AlternateContent>
        <mc:Choice Requires="wps">
          <w:drawing>
            <wp:anchor distT="0" distB="0" distL="0" distR="0" simplePos="0" relativeHeight="251658245" behindDoc="0" locked="0" layoutInCell="1" allowOverlap="1" wp14:anchorId="63778B18" wp14:editId="09746BDB">
              <wp:simplePos x="635" y="635"/>
              <wp:positionH relativeFrom="page">
                <wp:align>center</wp:align>
              </wp:positionH>
              <wp:positionV relativeFrom="page">
                <wp:align>bottom</wp:align>
              </wp:positionV>
              <wp:extent cx="551815" cy="404495"/>
              <wp:effectExtent l="0" t="0" r="635" b="0"/>
              <wp:wrapNone/>
              <wp:docPr id="9142836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BE29719" w14:textId="3ECB85C1" w:rsidR="00F93838" w:rsidRPr="00F93838" w:rsidRDefault="00F93838" w:rsidP="00F93838">
                          <w:pPr>
                            <w:rPr>
                              <w:rFonts w:ascii="Calibri" w:eastAsia="Calibri" w:hAnsi="Calibri" w:cs="Calibri"/>
                              <w:noProof/>
                              <w:color w:val="FF0000"/>
                            </w:rPr>
                          </w:pPr>
                          <w:r w:rsidRPr="00F9383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78B18"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BE29719" w14:textId="3ECB85C1" w:rsidR="00F93838" w:rsidRPr="00F93838" w:rsidRDefault="00F93838" w:rsidP="00F93838">
                    <w:pPr>
                      <w:rPr>
                        <w:rFonts w:ascii="Calibri" w:eastAsia="Calibri" w:hAnsi="Calibri" w:cs="Calibri"/>
                        <w:noProof/>
                        <w:color w:val="FF0000"/>
                      </w:rPr>
                    </w:pPr>
                    <w:r w:rsidRPr="00F93838">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6A5D" w14:textId="285FDCBE" w:rsidR="009F68BA" w:rsidRPr="007856FF" w:rsidRDefault="00567117" w:rsidP="00D218F7">
    <w:pPr>
      <w:pStyle w:val="Footer"/>
      <w:rPr>
        <w:b/>
        <w:bCs/>
      </w:rPr>
    </w:pPr>
    <w:r>
      <w:rPr>
        <w:noProof/>
      </w:rPr>
      <w:drawing>
        <wp:anchor distT="0" distB="0" distL="114300" distR="114300" simplePos="0" relativeHeight="251658241" behindDoc="1" locked="1" layoutInCell="1" allowOverlap="1" wp14:anchorId="664D94A1" wp14:editId="5865EBDA">
          <wp:simplePos x="0" y="0"/>
          <wp:positionH relativeFrom="page">
            <wp:posOffset>-766445</wp:posOffset>
          </wp:positionH>
          <wp:positionV relativeFrom="page">
            <wp:posOffset>10097770</wp:posOffset>
          </wp:positionV>
          <wp:extent cx="8320405" cy="717550"/>
          <wp:effectExtent l="0" t="0" r="4445" b="6350"/>
          <wp:wrapNone/>
          <wp:docPr id="11165653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6009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20405" cy="717550"/>
                  </a:xfrm>
                  <a:prstGeom prst="rect">
                    <a:avLst/>
                  </a:prstGeom>
                </pic:spPr>
              </pic:pic>
            </a:graphicData>
          </a:graphic>
          <wp14:sizeRelH relativeFrom="page">
            <wp14:pctWidth>0</wp14:pctWidth>
          </wp14:sizeRelH>
          <wp14:sizeRelV relativeFrom="page">
            <wp14:pctHeight>0</wp14:pctHeight>
          </wp14:sizeRelV>
        </wp:anchor>
      </w:drawing>
    </w:r>
    <w:sdt>
      <w:sdtPr>
        <w:rPr>
          <w:rStyle w:val="PageNumber"/>
          <w:b/>
          <w:bCs/>
          <w:color w:val="FFFFFF" w:themeColor="background1"/>
        </w:rPr>
        <w:id w:val="-881165788"/>
        <w:docPartObj>
          <w:docPartGallery w:val="Page Numbers (Bottom of Page)"/>
          <w:docPartUnique/>
        </w:docPartObj>
      </w:sdtPr>
      <w:sdtContent>
        <w:r w:rsidR="00C53CA9" w:rsidRPr="007856FF">
          <w:rPr>
            <w:rStyle w:val="PageNumber"/>
            <w:b/>
            <w:bCs/>
            <w:color w:val="FFFFFF" w:themeColor="background1"/>
          </w:rPr>
          <w:t>Australian Centre for Disease Control</w:t>
        </w:r>
        <w:r w:rsidR="00C53CA9" w:rsidRPr="007856FF">
          <w:rPr>
            <w:rStyle w:val="PageNumber"/>
            <w:b/>
            <w:bCs/>
            <w:color w:val="FFFFFF" w:themeColor="background1"/>
          </w:rPr>
          <w:tab/>
        </w:r>
        <w:r w:rsidR="006D2A1E" w:rsidRPr="007856FF">
          <w:rPr>
            <w:rStyle w:val="PageNumber"/>
            <w:b/>
            <w:bCs/>
            <w:color w:val="FFFFFF" w:themeColor="background1"/>
          </w:rPr>
          <w:tab/>
        </w:r>
        <w:r w:rsidR="00C53CA9" w:rsidRPr="007856FF">
          <w:rPr>
            <w:rStyle w:val="PageNumber"/>
            <w:b/>
            <w:bCs/>
            <w:color w:val="FFFFFF" w:themeColor="background1"/>
          </w:rPr>
          <w:fldChar w:fldCharType="begin"/>
        </w:r>
        <w:r w:rsidR="00C53CA9" w:rsidRPr="007856FF">
          <w:rPr>
            <w:rStyle w:val="PageNumber"/>
            <w:b/>
            <w:bCs/>
            <w:color w:val="FFFFFF" w:themeColor="background1"/>
          </w:rPr>
          <w:instrText xml:space="preserve"> PAGE </w:instrText>
        </w:r>
        <w:r w:rsidR="00C53CA9" w:rsidRPr="007856FF">
          <w:rPr>
            <w:rStyle w:val="PageNumber"/>
            <w:b/>
            <w:bCs/>
            <w:color w:val="FFFFFF" w:themeColor="background1"/>
          </w:rPr>
          <w:fldChar w:fldCharType="separate"/>
        </w:r>
        <w:r w:rsidR="00C53CA9" w:rsidRPr="007856FF">
          <w:rPr>
            <w:rStyle w:val="PageNumber"/>
            <w:b/>
            <w:bCs/>
            <w:color w:val="FFFFFF" w:themeColor="background1"/>
          </w:rPr>
          <w:t>1</w:t>
        </w:r>
        <w:r w:rsidR="00C53CA9" w:rsidRPr="007856FF">
          <w:rPr>
            <w:rStyle w:val="PageNumber"/>
            <w:b/>
            <w:bCs/>
            <w:color w:val="FFFFFF" w:themeColor="background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81E2" w14:textId="1379DF88" w:rsidR="004B339D" w:rsidRPr="00CA11E3" w:rsidRDefault="00F93838" w:rsidP="00121E5A">
    <w:pPr>
      <w:pStyle w:val="Footer"/>
      <w:tabs>
        <w:tab w:val="clear" w:pos="4513"/>
        <w:tab w:val="clear" w:pos="9026"/>
        <w:tab w:val="right" w:pos="13892"/>
      </w:tabs>
      <w:rPr>
        <w:color w:val="FFFFFF" w:themeColor="background1"/>
      </w:rPr>
    </w:pPr>
    <w:r>
      <w:rPr>
        <w:noProof/>
        <w:color w:val="FFFFFF" w:themeColor="background1"/>
      </w:rPr>
      <mc:AlternateContent>
        <mc:Choice Requires="wps">
          <w:drawing>
            <wp:anchor distT="0" distB="0" distL="0" distR="0" simplePos="0" relativeHeight="251658244" behindDoc="0" locked="0" layoutInCell="1" allowOverlap="1" wp14:anchorId="45811137" wp14:editId="039D6ABB">
              <wp:simplePos x="940279" y="10136038"/>
              <wp:positionH relativeFrom="page">
                <wp:align>center</wp:align>
              </wp:positionH>
              <wp:positionV relativeFrom="page">
                <wp:align>bottom</wp:align>
              </wp:positionV>
              <wp:extent cx="551815" cy="404495"/>
              <wp:effectExtent l="0" t="0" r="635" b="0"/>
              <wp:wrapNone/>
              <wp:docPr id="14222026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E1960F8" w14:textId="1EA9DC5E" w:rsidR="00F93838" w:rsidRPr="00F93838" w:rsidRDefault="00F93838" w:rsidP="00F93838">
                          <w:pPr>
                            <w:rPr>
                              <w:rFonts w:ascii="Calibri" w:eastAsia="Calibri" w:hAnsi="Calibri" w:cs="Calibri"/>
                              <w:noProof/>
                              <w:color w:val="FF0000"/>
                            </w:rPr>
                          </w:pPr>
                          <w:r w:rsidRPr="00F9383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11137" id="_x0000_t202" coordsize="21600,21600" o:spt="202" path="m,l,21600r21600,l21600,xe">
              <v:stroke joinstyle="miter"/>
              <v:path gradientshapeok="t" o:connecttype="rect"/>
            </v:shapetype>
            <v:shape id="Text Box 4" o:spid="_x0000_s1029"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E1960F8" w14:textId="1EA9DC5E" w:rsidR="00F93838" w:rsidRPr="00F93838" w:rsidRDefault="00F93838" w:rsidP="00F93838">
                    <w:pPr>
                      <w:rPr>
                        <w:rFonts w:ascii="Calibri" w:eastAsia="Calibri" w:hAnsi="Calibri" w:cs="Calibri"/>
                        <w:noProof/>
                        <w:color w:val="FF0000"/>
                      </w:rPr>
                    </w:pPr>
                    <w:r w:rsidRPr="00F93838">
                      <w:rPr>
                        <w:rFonts w:ascii="Calibri" w:eastAsia="Calibri" w:hAnsi="Calibri" w:cs="Calibri"/>
                        <w:noProof/>
                        <w:color w:val="FF0000"/>
                      </w:rPr>
                      <w:t>OFFICIAL</w:t>
                    </w:r>
                  </w:p>
                </w:txbxContent>
              </v:textbox>
              <w10:wrap anchorx="page" anchory="page"/>
            </v:shape>
          </w:pict>
        </mc:Fallback>
      </mc:AlternateContent>
    </w:r>
    <w:r w:rsidR="00121E5A" w:rsidRPr="00121E5A">
      <w:rPr>
        <w:color w:val="FFFFFF" w:themeColor="background1"/>
      </w:rPr>
      <w:t>Interim Australian Centre for Disease Control</w:t>
    </w:r>
    <w:r w:rsidR="00121E5A" w:rsidRPr="00121E5A">
      <w:rPr>
        <w:color w:val="FFFFFF" w:themeColor="background1"/>
      </w:rPr>
      <w:tab/>
      <w:t xml:space="preserve">10 </w:t>
    </w:r>
    <w:r w:rsidR="00CA11E3" w:rsidRPr="00DD7044">
      <w:rPr>
        <w:noProof/>
        <w:color w:val="FFFFFF" w:themeColor="background1"/>
      </w:rPr>
      <w:drawing>
        <wp:anchor distT="0" distB="0" distL="114300" distR="114300" simplePos="0" relativeHeight="251658240" behindDoc="1" locked="1" layoutInCell="1" allowOverlap="1" wp14:anchorId="6A5638FC" wp14:editId="54B509C4">
          <wp:simplePos x="0" y="0"/>
          <wp:positionH relativeFrom="page">
            <wp:align>right</wp:align>
          </wp:positionH>
          <wp:positionV relativeFrom="page">
            <wp:posOffset>6896735</wp:posOffset>
          </wp:positionV>
          <wp:extent cx="10687050" cy="654050"/>
          <wp:effectExtent l="0" t="0" r="0" b="0"/>
          <wp:wrapNone/>
          <wp:docPr id="2110469354" name="Picture 2110469354" descr="Healthcare staff member removing sterile medical devices from autocl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9267" name="Picture 130779267" descr="Healthcare staff member removing sterile medical devices from autoclave."/>
                  <pic:cNvPicPr/>
                </pic:nvPicPr>
                <pic:blipFill>
                  <a:blip r:embed="rId1">
                    <a:extLst>
                      <a:ext uri="{28A0092B-C50C-407E-A947-70E740481C1C}">
                        <a14:useLocalDpi xmlns:a14="http://schemas.microsoft.com/office/drawing/2010/main" val="0"/>
                      </a:ext>
                    </a:extLst>
                  </a:blip>
                  <a:stretch>
                    <a:fillRect/>
                  </a:stretch>
                </pic:blipFill>
                <pic:spPr>
                  <a:xfrm>
                    <a:off x="0" y="0"/>
                    <a:ext cx="10687050" cy="6540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336A" w14:textId="77777777" w:rsidR="0091778C" w:rsidRDefault="0091778C" w:rsidP="00286AAC">
      <w:r>
        <w:separator/>
      </w:r>
    </w:p>
  </w:footnote>
  <w:footnote w:type="continuationSeparator" w:id="0">
    <w:p w14:paraId="6B135776" w14:textId="77777777" w:rsidR="0091778C" w:rsidRDefault="0091778C" w:rsidP="00BD640A">
      <w:r>
        <w:continuationSeparator/>
      </w:r>
    </w:p>
    <w:p w14:paraId="600F358A" w14:textId="77777777" w:rsidR="0091778C" w:rsidRDefault="0091778C"/>
  </w:footnote>
  <w:footnote w:type="continuationNotice" w:id="1">
    <w:p w14:paraId="219888D6" w14:textId="77777777" w:rsidR="0091778C" w:rsidRDefault="0091778C"/>
    <w:p w14:paraId="73C65048" w14:textId="77777777" w:rsidR="0091778C" w:rsidRDefault="009177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19DD" w14:textId="7195A6CF" w:rsidR="00D63396" w:rsidRDefault="00F93838">
    <w:pPr>
      <w:pStyle w:val="Header"/>
    </w:pPr>
    <w:r>
      <w:rPr>
        <w:noProof/>
      </w:rPr>
      <mc:AlternateContent>
        <mc:Choice Requires="wps">
          <w:drawing>
            <wp:anchor distT="0" distB="0" distL="0" distR="0" simplePos="0" relativeHeight="251658243" behindDoc="0" locked="0" layoutInCell="1" allowOverlap="1" wp14:anchorId="152D5461" wp14:editId="3628CA2A">
              <wp:simplePos x="635" y="635"/>
              <wp:positionH relativeFrom="page">
                <wp:align>center</wp:align>
              </wp:positionH>
              <wp:positionV relativeFrom="page">
                <wp:align>top</wp:align>
              </wp:positionV>
              <wp:extent cx="551815" cy="404495"/>
              <wp:effectExtent l="0" t="0" r="635" b="14605"/>
              <wp:wrapNone/>
              <wp:docPr id="15446462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5FD673F" w14:textId="456EC696" w:rsidR="00F93838" w:rsidRPr="00F93838" w:rsidRDefault="00F93838" w:rsidP="00F93838">
                          <w:pPr>
                            <w:rPr>
                              <w:rFonts w:ascii="Calibri" w:eastAsia="Calibri" w:hAnsi="Calibri" w:cs="Calibri"/>
                              <w:noProof/>
                              <w:color w:val="FF0000"/>
                            </w:rPr>
                          </w:pPr>
                          <w:r w:rsidRPr="00F9383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2D5461"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5FD673F" w14:textId="456EC696" w:rsidR="00F93838" w:rsidRPr="00F93838" w:rsidRDefault="00F93838" w:rsidP="00F93838">
                    <w:pPr>
                      <w:rPr>
                        <w:rFonts w:ascii="Calibri" w:eastAsia="Calibri" w:hAnsi="Calibri" w:cs="Calibri"/>
                        <w:noProof/>
                        <w:color w:val="FF0000"/>
                      </w:rPr>
                    </w:pPr>
                    <w:r w:rsidRPr="00F93838">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535B" w14:textId="36E59735" w:rsidR="00D63396" w:rsidRDefault="00F93838">
    <w:pPr>
      <w:pStyle w:val="Header"/>
    </w:pPr>
    <w:r>
      <w:rPr>
        <w:noProof/>
      </w:rPr>
      <mc:AlternateContent>
        <mc:Choice Requires="wps">
          <w:drawing>
            <wp:anchor distT="0" distB="0" distL="0" distR="0" simplePos="0" relativeHeight="251658242" behindDoc="0" locked="0" layoutInCell="1" allowOverlap="1" wp14:anchorId="20E69E27" wp14:editId="55E35807">
              <wp:simplePos x="940279" y="508958"/>
              <wp:positionH relativeFrom="page">
                <wp:align>center</wp:align>
              </wp:positionH>
              <wp:positionV relativeFrom="page">
                <wp:align>top</wp:align>
              </wp:positionV>
              <wp:extent cx="551815" cy="404495"/>
              <wp:effectExtent l="0" t="0" r="635" b="14605"/>
              <wp:wrapNone/>
              <wp:docPr id="3150549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A00493" w14:textId="19DC632E" w:rsidR="00F93838" w:rsidRPr="00F93838" w:rsidRDefault="00F93838" w:rsidP="00F93838">
                          <w:pPr>
                            <w:rPr>
                              <w:rFonts w:ascii="Calibri" w:eastAsia="Calibri" w:hAnsi="Calibri" w:cs="Calibri"/>
                              <w:noProof/>
                              <w:color w:val="FF0000"/>
                            </w:rPr>
                          </w:pPr>
                          <w:r w:rsidRPr="00F9383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E69E27"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54A00493" w14:textId="19DC632E" w:rsidR="00F93838" w:rsidRPr="00F93838" w:rsidRDefault="00F93838" w:rsidP="00F93838">
                    <w:pPr>
                      <w:rPr>
                        <w:rFonts w:ascii="Calibri" w:eastAsia="Calibri" w:hAnsi="Calibri" w:cs="Calibri"/>
                        <w:noProof/>
                        <w:color w:val="FF0000"/>
                      </w:rPr>
                    </w:pPr>
                    <w:r w:rsidRPr="00F9383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0A9B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9A3A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EA2796"/>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7BDA00D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302A2B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59663E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57EECBC"/>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378288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F4EF0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A8184B"/>
    <w:multiLevelType w:val="multilevel"/>
    <w:tmpl w:val="ADE0FE30"/>
    <w:styleLink w:val="CurrentList1"/>
    <w:lvl w:ilvl="0">
      <w:start w:val="1"/>
      <w:numFmt w:val="decimal"/>
      <w:lvlText w:val="Number %1."/>
      <w:lvlJc w:val="left"/>
      <w:pPr>
        <w:tabs>
          <w:tab w:val="num" w:pos="1247"/>
        </w:tabs>
        <w:ind w:left="1247" w:hanging="12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BA32E7"/>
    <w:multiLevelType w:val="hybridMultilevel"/>
    <w:tmpl w:val="521A1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D83BAF"/>
    <w:multiLevelType w:val="hybridMultilevel"/>
    <w:tmpl w:val="9342DD40"/>
    <w:lvl w:ilvl="0" w:tplc="4DECC438">
      <w:start w:val="1"/>
      <w:numFmt w:val="decimal"/>
      <w:pStyle w:val="HeadingFigure"/>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3440A3"/>
    <w:multiLevelType w:val="hybridMultilevel"/>
    <w:tmpl w:val="A15818C8"/>
    <w:lvl w:ilvl="0" w:tplc="4DB468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431B39"/>
    <w:multiLevelType w:val="hybridMultilevel"/>
    <w:tmpl w:val="9E243AC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51306D5"/>
    <w:multiLevelType w:val="hybridMultilevel"/>
    <w:tmpl w:val="911C8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F31F1B"/>
    <w:multiLevelType w:val="hybridMultilevel"/>
    <w:tmpl w:val="D5E44CB8"/>
    <w:lvl w:ilvl="0" w:tplc="0762834A">
      <w:start w:val="1"/>
      <w:numFmt w:val="bullet"/>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820573"/>
    <w:multiLevelType w:val="hybridMultilevel"/>
    <w:tmpl w:val="3132B3A2"/>
    <w:lvl w:ilvl="0" w:tplc="C142832C">
      <w:start w:val="1"/>
      <w:numFmt w:val="decimal"/>
      <w:pStyle w:val="HeadingTABLE"/>
      <w:lvlText w:val="Table %1."/>
      <w:lvlJc w:val="left"/>
      <w:pPr>
        <w:tabs>
          <w:tab w:val="num" w:pos="1247"/>
        </w:tabs>
        <w:ind w:left="1247" w:hanging="88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520774"/>
    <w:multiLevelType w:val="multilevel"/>
    <w:tmpl w:val="B664931C"/>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15B3AB2"/>
    <w:multiLevelType w:val="multilevel"/>
    <w:tmpl w:val="92A088E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19" w15:restartNumberingAfterBreak="0">
    <w:nsid w:val="645B3D30"/>
    <w:multiLevelType w:val="multilevel"/>
    <w:tmpl w:val="55E4A40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1E6696"/>
    <w:multiLevelType w:val="hybridMultilevel"/>
    <w:tmpl w:val="0DB2E358"/>
    <w:lvl w:ilvl="0" w:tplc="0762834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0349BF"/>
    <w:multiLevelType w:val="hybridMultilevel"/>
    <w:tmpl w:val="CAD02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A903684"/>
    <w:multiLevelType w:val="hybridMultilevel"/>
    <w:tmpl w:val="50289B54"/>
    <w:lvl w:ilvl="0" w:tplc="9CC014B8">
      <w:start w:val="1"/>
      <w:numFmt w:val="bullet"/>
      <w:lvlText w:val=""/>
      <w:lvlJc w:val="left"/>
      <w:pPr>
        <w:ind w:left="357" w:hanging="35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F4B2976"/>
    <w:multiLevelType w:val="hybridMultilevel"/>
    <w:tmpl w:val="BE904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1144484">
    <w:abstractNumId w:val="16"/>
  </w:num>
  <w:num w:numId="2" w16cid:durableId="1128666264">
    <w:abstractNumId w:val="11"/>
  </w:num>
  <w:num w:numId="3" w16cid:durableId="585654748">
    <w:abstractNumId w:val="9"/>
  </w:num>
  <w:num w:numId="4" w16cid:durableId="197360763">
    <w:abstractNumId w:val="19"/>
  </w:num>
  <w:num w:numId="5" w16cid:durableId="1879851964">
    <w:abstractNumId w:val="15"/>
  </w:num>
  <w:num w:numId="6" w16cid:durableId="1083377423">
    <w:abstractNumId w:val="12"/>
  </w:num>
  <w:num w:numId="7" w16cid:durableId="586841538">
    <w:abstractNumId w:val="22"/>
  </w:num>
  <w:num w:numId="8" w16cid:durableId="1753889571">
    <w:abstractNumId w:val="17"/>
  </w:num>
  <w:num w:numId="9" w16cid:durableId="1195195760">
    <w:abstractNumId w:val="10"/>
  </w:num>
  <w:num w:numId="10" w16cid:durableId="14770436">
    <w:abstractNumId w:val="18"/>
  </w:num>
  <w:num w:numId="11" w16cid:durableId="1174802405">
    <w:abstractNumId w:val="20"/>
  </w:num>
  <w:num w:numId="12" w16cid:durableId="816610645">
    <w:abstractNumId w:val="21"/>
  </w:num>
  <w:num w:numId="13" w16cid:durableId="1480226546">
    <w:abstractNumId w:val="23"/>
  </w:num>
  <w:num w:numId="14" w16cid:durableId="211040204">
    <w:abstractNumId w:val="13"/>
  </w:num>
  <w:num w:numId="15" w16cid:durableId="1644848320">
    <w:abstractNumId w:val="8"/>
  </w:num>
  <w:num w:numId="16" w16cid:durableId="4989493">
    <w:abstractNumId w:val="7"/>
  </w:num>
  <w:num w:numId="17" w16cid:durableId="549613076">
    <w:abstractNumId w:val="14"/>
  </w:num>
  <w:num w:numId="18" w16cid:durableId="1157766997">
    <w:abstractNumId w:val="6"/>
  </w:num>
  <w:num w:numId="19" w16cid:durableId="1646854984">
    <w:abstractNumId w:val="5"/>
  </w:num>
  <w:num w:numId="20" w16cid:durableId="1073619729">
    <w:abstractNumId w:val="4"/>
  </w:num>
  <w:num w:numId="21" w16cid:durableId="82650502">
    <w:abstractNumId w:val="3"/>
  </w:num>
  <w:num w:numId="22" w16cid:durableId="1472669579">
    <w:abstractNumId w:val="2"/>
  </w:num>
  <w:num w:numId="23" w16cid:durableId="2043555860">
    <w:abstractNumId w:val="1"/>
  </w:num>
  <w:num w:numId="24" w16cid:durableId="92229682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 w:name="EN.Layout" w:val="&lt;ENLayout&gt;&lt;Style&gt;Aust Style Manual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r09ppeiraerrer2t2v0z9jteaw9spa059x&quot;&gt;Waste review&lt;record-ids&gt;&lt;item&gt;5&lt;/item&gt;&lt;item&gt;7&lt;/item&gt;&lt;item&gt;10&lt;/item&gt;&lt;item&gt;16&lt;/item&gt;&lt;item&gt;17&lt;/item&gt;&lt;item&gt;22&lt;/item&gt;&lt;item&gt;23&lt;/item&gt;&lt;item&gt;25&lt;/item&gt;&lt;item&gt;34&lt;/item&gt;&lt;item&gt;41&lt;/item&gt;&lt;item&gt;43&lt;/item&gt;&lt;item&gt;46&lt;/item&gt;&lt;item&gt;52&lt;/item&gt;&lt;item&gt;54&lt;/item&gt;&lt;item&gt;59&lt;/item&gt;&lt;item&gt;64&lt;/item&gt;&lt;item&gt;66&lt;/item&gt;&lt;item&gt;69&lt;/item&gt;&lt;item&gt;70&lt;/item&gt;&lt;item&gt;73&lt;/item&gt;&lt;item&gt;75&lt;/item&gt;&lt;item&gt;78&lt;/item&gt;&lt;item&gt;79&lt;/item&gt;&lt;item&gt;80&lt;/item&gt;&lt;item&gt;82&lt;/item&gt;&lt;item&gt;83&lt;/item&gt;&lt;item&gt;84&lt;/item&gt;&lt;item&gt;88&lt;/item&gt;&lt;item&gt;93&lt;/item&gt;&lt;item&gt;94&lt;/item&gt;&lt;item&gt;95&lt;/item&gt;&lt;item&gt;97&lt;/item&gt;&lt;item&gt;98&lt;/item&gt;&lt;item&gt;103&lt;/item&gt;&lt;item&gt;104&lt;/item&gt;&lt;item&gt;105&lt;/item&gt;&lt;item&gt;106&lt;/item&gt;&lt;item&gt;111&lt;/item&gt;&lt;item&gt;112&lt;/item&gt;&lt;item&gt;116&lt;/item&gt;&lt;item&gt;117&lt;/item&gt;&lt;item&gt;118&lt;/item&gt;&lt;item&gt;119&lt;/item&gt;&lt;item&gt;122&lt;/item&gt;&lt;item&gt;125&lt;/item&gt;&lt;item&gt;126&lt;/item&gt;&lt;item&gt;128&lt;/item&gt;&lt;item&gt;131&lt;/item&gt;&lt;item&gt;133&lt;/item&gt;&lt;item&gt;134&lt;/item&gt;&lt;item&gt;135&lt;/item&gt;&lt;item&gt;137&lt;/item&gt;&lt;item&gt;139&lt;/item&gt;&lt;item&gt;140&lt;/item&gt;&lt;item&gt;141&lt;/item&gt;&lt;item&gt;146&lt;/item&gt;&lt;item&gt;148&lt;/item&gt;&lt;item&gt;154&lt;/item&gt;&lt;item&gt;155&lt;/item&gt;&lt;item&gt;157&lt;/item&gt;&lt;item&gt;158&lt;/item&gt;&lt;item&gt;161&lt;/item&gt;&lt;item&gt;162&lt;/item&gt;&lt;item&gt;163&lt;/item&gt;&lt;item&gt;168&lt;/item&gt;&lt;item&gt;169&lt;/item&gt;&lt;item&gt;178&lt;/item&gt;&lt;item&gt;183&lt;/item&gt;&lt;item&gt;185&lt;/item&gt;&lt;item&gt;191&lt;/item&gt;&lt;item&gt;192&lt;/item&gt;&lt;item&gt;194&lt;/item&gt;&lt;item&gt;196&lt;/item&gt;&lt;item&gt;200&lt;/item&gt;&lt;item&gt;201&lt;/item&gt;&lt;item&gt;204&lt;/item&gt;&lt;item&gt;212&lt;/item&gt;&lt;item&gt;214&lt;/item&gt;&lt;item&gt;215&lt;/item&gt;&lt;item&gt;221&lt;/item&gt;&lt;item&gt;224&lt;/item&gt;&lt;item&gt;226&lt;/item&gt;&lt;item&gt;227&lt;/item&gt;&lt;item&gt;230&lt;/item&gt;&lt;item&gt;237&lt;/item&gt;&lt;item&gt;238&lt;/item&gt;&lt;item&gt;239&lt;/item&gt;&lt;item&gt;243&lt;/item&gt;&lt;item&gt;268&lt;/item&gt;&lt;item&gt;277&lt;/item&gt;&lt;item&gt;279&lt;/item&gt;&lt;item&gt;287&lt;/item&gt;&lt;item&gt;291&lt;/item&gt;&lt;item&gt;299&lt;/item&gt;&lt;item&gt;304&lt;/item&gt;&lt;item&gt;311&lt;/item&gt;&lt;item&gt;320&lt;/item&gt;&lt;item&gt;321&lt;/item&gt;&lt;item&gt;322&lt;/item&gt;&lt;item&gt;323&lt;/item&gt;&lt;item&gt;324&lt;/item&gt;&lt;item&gt;325&lt;/item&gt;&lt;item&gt;326&lt;/item&gt;&lt;item&gt;328&lt;/item&gt;&lt;item&gt;329&lt;/item&gt;&lt;item&gt;331&lt;/item&gt;&lt;item&gt;333&lt;/item&gt;&lt;item&gt;335&lt;/item&gt;&lt;item&gt;336&lt;/item&gt;&lt;item&gt;337&lt;/item&gt;&lt;item&gt;340&lt;/item&gt;&lt;item&gt;341&lt;/item&gt;&lt;item&gt;342&lt;/item&gt;&lt;item&gt;343&lt;/item&gt;&lt;item&gt;344&lt;/item&gt;&lt;item&gt;345&lt;/item&gt;&lt;item&gt;347&lt;/item&gt;&lt;item&gt;348&lt;/item&gt;&lt;item&gt;349&lt;/item&gt;&lt;item&gt;351&lt;/item&gt;&lt;item&gt;356&lt;/item&gt;&lt;item&gt;359&lt;/item&gt;&lt;item&gt;361&lt;/item&gt;&lt;item&gt;363&lt;/item&gt;&lt;item&gt;364&lt;/item&gt;&lt;item&gt;365&lt;/item&gt;&lt;item&gt;366&lt;/item&gt;&lt;item&gt;367&lt;/item&gt;&lt;item&gt;368&lt;/item&gt;&lt;item&gt;369&lt;/item&gt;&lt;item&gt;370&lt;/item&gt;&lt;item&gt;371&lt;/item&gt;&lt;item&gt;372&lt;/item&gt;&lt;item&gt;373&lt;/item&gt;&lt;item&gt;374&lt;/item&gt;&lt;item&gt;375&lt;/item&gt;&lt;item&gt;376&lt;/item&gt;&lt;item&gt;377&lt;/item&gt;&lt;item&gt;378&lt;/item&gt;&lt;item&gt;379&lt;/item&gt;&lt;item&gt;380&lt;/item&gt;&lt;item&gt;381&lt;/item&gt;&lt;item&gt;382&lt;/item&gt;&lt;item&gt;384&lt;/item&gt;&lt;item&gt;385&lt;/item&gt;&lt;item&gt;386&lt;/item&gt;&lt;item&gt;387&lt;/item&gt;&lt;item&gt;388&lt;/item&gt;&lt;item&gt;389&lt;/item&gt;&lt;item&gt;390&lt;/item&gt;&lt;item&gt;391&lt;/item&gt;&lt;item&gt;392&lt;/item&gt;&lt;item&gt;393&lt;/item&gt;&lt;item&gt;394&lt;/item&gt;&lt;item&gt;395&lt;/item&gt;&lt;item&gt;396&lt;/item&gt;&lt;item&gt;397&lt;/item&gt;&lt;item&gt;398&lt;/item&gt;&lt;item&gt;399&lt;/item&gt;&lt;item&gt;400&lt;/item&gt;&lt;item&gt;401&lt;/item&gt;&lt;/record-ids&gt;&lt;/item&gt;&lt;/Libraries&gt;"/>
  </w:docVars>
  <w:rsids>
    <w:rsidRoot w:val="0010617F"/>
    <w:rsid w:val="0000008D"/>
    <w:rsid w:val="00000467"/>
    <w:rsid w:val="00000468"/>
    <w:rsid w:val="000006AF"/>
    <w:rsid w:val="00000CAD"/>
    <w:rsid w:val="00000D85"/>
    <w:rsid w:val="000013E0"/>
    <w:rsid w:val="0000148B"/>
    <w:rsid w:val="00001832"/>
    <w:rsid w:val="000018E4"/>
    <w:rsid w:val="00001912"/>
    <w:rsid w:val="00001931"/>
    <w:rsid w:val="00001A98"/>
    <w:rsid w:val="00001E9E"/>
    <w:rsid w:val="00002090"/>
    <w:rsid w:val="00002105"/>
    <w:rsid w:val="000023B6"/>
    <w:rsid w:val="000026AE"/>
    <w:rsid w:val="0000287E"/>
    <w:rsid w:val="00002AB2"/>
    <w:rsid w:val="000030C4"/>
    <w:rsid w:val="000032F3"/>
    <w:rsid w:val="000039D8"/>
    <w:rsid w:val="00003A88"/>
    <w:rsid w:val="00003DEB"/>
    <w:rsid w:val="0000443E"/>
    <w:rsid w:val="00004682"/>
    <w:rsid w:val="00004A95"/>
    <w:rsid w:val="000057B7"/>
    <w:rsid w:val="00005833"/>
    <w:rsid w:val="00005966"/>
    <w:rsid w:val="00005FC4"/>
    <w:rsid w:val="00006034"/>
    <w:rsid w:val="0000615B"/>
    <w:rsid w:val="00006305"/>
    <w:rsid w:val="00006930"/>
    <w:rsid w:val="00006AB3"/>
    <w:rsid w:val="00006CFF"/>
    <w:rsid w:val="00006DF1"/>
    <w:rsid w:val="00006FE8"/>
    <w:rsid w:val="000075D2"/>
    <w:rsid w:val="00007683"/>
    <w:rsid w:val="00007907"/>
    <w:rsid w:val="000105F3"/>
    <w:rsid w:val="00010DAB"/>
    <w:rsid w:val="00010E18"/>
    <w:rsid w:val="00010F48"/>
    <w:rsid w:val="00011034"/>
    <w:rsid w:val="000111B6"/>
    <w:rsid w:val="000116BA"/>
    <w:rsid w:val="0001175E"/>
    <w:rsid w:val="00011AC0"/>
    <w:rsid w:val="00011BF2"/>
    <w:rsid w:val="00011DD4"/>
    <w:rsid w:val="00012451"/>
    <w:rsid w:val="0001253B"/>
    <w:rsid w:val="00012604"/>
    <w:rsid w:val="00012D8E"/>
    <w:rsid w:val="000134B9"/>
    <w:rsid w:val="00013B71"/>
    <w:rsid w:val="0001443F"/>
    <w:rsid w:val="00014457"/>
    <w:rsid w:val="00014485"/>
    <w:rsid w:val="0001483E"/>
    <w:rsid w:val="00014886"/>
    <w:rsid w:val="00014B28"/>
    <w:rsid w:val="00014DEA"/>
    <w:rsid w:val="00014E78"/>
    <w:rsid w:val="00014EAC"/>
    <w:rsid w:val="00014FDF"/>
    <w:rsid w:val="0001509C"/>
    <w:rsid w:val="000151E8"/>
    <w:rsid w:val="000152C6"/>
    <w:rsid w:val="00015329"/>
    <w:rsid w:val="000153C0"/>
    <w:rsid w:val="00015CDF"/>
    <w:rsid w:val="00015CEA"/>
    <w:rsid w:val="00016130"/>
    <w:rsid w:val="0001628B"/>
    <w:rsid w:val="00016331"/>
    <w:rsid w:val="00016437"/>
    <w:rsid w:val="000166A3"/>
    <w:rsid w:val="000166B3"/>
    <w:rsid w:val="00016701"/>
    <w:rsid w:val="00016B93"/>
    <w:rsid w:val="00016F4C"/>
    <w:rsid w:val="00016FCB"/>
    <w:rsid w:val="0001737B"/>
    <w:rsid w:val="0001777F"/>
    <w:rsid w:val="00017809"/>
    <w:rsid w:val="00017977"/>
    <w:rsid w:val="00017B19"/>
    <w:rsid w:val="00020073"/>
    <w:rsid w:val="000202C9"/>
    <w:rsid w:val="000202CE"/>
    <w:rsid w:val="00020754"/>
    <w:rsid w:val="00020809"/>
    <w:rsid w:val="00020A6D"/>
    <w:rsid w:val="00020D51"/>
    <w:rsid w:val="00020F5F"/>
    <w:rsid w:val="00021032"/>
    <w:rsid w:val="0002113B"/>
    <w:rsid w:val="000212CC"/>
    <w:rsid w:val="00021376"/>
    <w:rsid w:val="0002167D"/>
    <w:rsid w:val="00021B32"/>
    <w:rsid w:val="00022196"/>
    <w:rsid w:val="000222E7"/>
    <w:rsid w:val="000226D4"/>
    <w:rsid w:val="00022900"/>
    <w:rsid w:val="00022C48"/>
    <w:rsid w:val="00023035"/>
    <w:rsid w:val="000230BD"/>
    <w:rsid w:val="00023478"/>
    <w:rsid w:val="000238EA"/>
    <w:rsid w:val="00023CA6"/>
    <w:rsid w:val="00023CE0"/>
    <w:rsid w:val="00024097"/>
    <w:rsid w:val="0002469D"/>
    <w:rsid w:val="00024CC5"/>
    <w:rsid w:val="00024DAF"/>
    <w:rsid w:val="00025050"/>
    <w:rsid w:val="0002511C"/>
    <w:rsid w:val="0002559A"/>
    <w:rsid w:val="00025650"/>
    <w:rsid w:val="00025A1C"/>
    <w:rsid w:val="00025EF5"/>
    <w:rsid w:val="000262AF"/>
    <w:rsid w:val="00026B09"/>
    <w:rsid w:val="00026C13"/>
    <w:rsid w:val="00026ED4"/>
    <w:rsid w:val="00027106"/>
    <w:rsid w:val="00027571"/>
    <w:rsid w:val="000275F8"/>
    <w:rsid w:val="00027721"/>
    <w:rsid w:val="000277E6"/>
    <w:rsid w:val="0002797D"/>
    <w:rsid w:val="00027C1F"/>
    <w:rsid w:val="00030308"/>
    <w:rsid w:val="00030468"/>
    <w:rsid w:val="00030AC2"/>
    <w:rsid w:val="000311C1"/>
    <w:rsid w:val="0003122F"/>
    <w:rsid w:val="00031422"/>
    <w:rsid w:val="00031511"/>
    <w:rsid w:val="000317DD"/>
    <w:rsid w:val="00031871"/>
    <w:rsid w:val="00031EB8"/>
    <w:rsid w:val="00031F8E"/>
    <w:rsid w:val="000323AE"/>
    <w:rsid w:val="00032703"/>
    <w:rsid w:val="00032F1E"/>
    <w:rsid w:val="00032FC1"/>
    <w:rsid w:val="00033087"/>
    <w:rsid w:val="00033289"/>
    <w:rsid w:val="000333E9"/>
    <w:rsid w:val="000334F0"/>
    <w:rsid w:val="000335B0"/>
    <w:rsid w:val="00033968"/>
    <w:rsid w:val="00033AFA"/>
    <w:rsid w:val="00033C2F"/>
    <w:rsid w:val="00033E8B"/>
    <w:rsid w:val="00034111"/>
    <w:rsid w:val="00034312"/>
    <w:rsid w:val="0003436E"/>
    <w:rsid w:val="000344B0"/>
    <w:rsid w:val="00034546"/>
    <w:rsid w:val="000346CF"/>
    <w:rsid w:val="00034A8D"/>
    <w:rsid w:val="000350B6"/>
    <w:rsid w:val="000353C0"/>
    <w:rsid w:val="0003566F"/>
    <w:rsid w:val="00035759"/>
    <w:rsid w:val="0003589A"/>
    <w:rsid w:val="00035AC9"/>
    <w:rsid w:val="00036126"/>
    <w:rsid w:val="0003618F"/>
    <w:rsid w:val="00036476"/>
    <w:rsid w:val="0003744C"/>
    <w:rsid w:val="00037A18"/>
    <w:rsid w:val="00037E70"/>
    <w:rsid w:val="00037F0C"/>
    <w:rsid w:val="00037F34"/>
    <w:rsid w:val="000403DD"/>
    <w:rsid w:val="00040A31"/>
    <w:rsid w:val="00040B02"/>
    <w:rsid w:val="00040E61"/>
    <w:rsid w:val="000410F7"/>
    <w:rsid w:val="000411D8"/>
    <w:rsid w:val="000413DD"/>
    <w:rsid w:val="000416C6"/>
    <w:rsid w:val="00041AE0"/>
    <w:rsid w:val="00041D15"/>
    <w:rsid w:val="00041D8F"/>
    <w:rsid w:val="000420A9"/>
    <w:rsid w:val="000422BA"/>
    <w:rsid w:val="00042332"/>
    <w:rsid w:val="000427EA"/>
    <w:rsid w:val="00042965"/>
    <w:rsid w:val="00042BBA"/>
    <w:rsid w:val="00042DAD"/>
    <w:rsid w:val="00042F2F"/>
    <w:rsid w:val="000430E4"/>
    <w:rsid w:val="00043112"/>
    <w:rsid w:val="000432B9"/>
    <w:rsid w:val="00043800"/>
    <w:rsid w:val="0004380A"/>
    <w:rsid w:val="00043C2C"/>
    <w:rsid w:val="00043DA9"/>
    <w:rsid w:val="000441B4"/>
    <w:rsid w:val="000443E2"/>
    <w:rsid w:val="00044483"/>
    <w:rsid w:val="00044623"/>
    <w:rsid w:val="0004491F"/>
    <w:rsid w:val="000449F7"/>
    <w:rsid w:val="00044A1F"/>
    <w:rsid w:val="00044BB1"/>
    <w:rsid w:val="00044E0E"/>
    <w:rsid w:val="00044E14"/>
    <w:rsid w:val="00044E3B"/>
    <w:rsid w:val="00044F9B"/>
    <w:rsid w:val="00045008"/>
    <w:rsid w:val="0004537C"/>
    <w:rsid w:val="00045F9B"/>
    <w:rsid w:val="0004607C"/>
    <w:rsid w:val="000460D2"/>
    <w:rsid w:val="00046B19"/>
    <w:rsid w:val="00046B3F"/>
    <w:rsid w:val="00046FA8"/>
    <w:rsid w:val="0004720A"/>
    <w:rsid w:val="000474D0"/>
    <w:rsid w:val="000475B8"/>
    <w:rsid w:val="00047811"/>
    <w:rsid w:val="00047D11"/>
    <w:rsid w:val="00047E80"/>
    <w:rsid w:val="000504D3"/>
    <w:rsid w:val="000507BD"/>
    <w:rsid w:val="00050C2E"/>
    <w:rsid w:val="00050C89"/>
    <w:rsid w:val="00050DBD"/>
    <w:rsid w:val="00050E09"/>
    <w:rsid w:val="00050E46"/>
    <w:rsid w:val="00050EAB"/>
    <w:rsid w:val="00050F5E"/>
    <w:rsid w:val="000511A5"/>
    <w:rsid w:val="000511DE"/>
    <w:rsid w:val="0005168D"/>
    <w:rsid w:val="00051847"/>
    <w:rsid w:val="00051956"/>
    <w:rsid w:val="00051A4F"/>
    <w:rsid w:val="000523D0"/>
    <w:rsid w:val="00052435"/>
    <w:rsid w:val="00052760"/>
    <w:rsid w:val="00052BE3"/>
    <w:rsid w:val="00052D07"/>
    <w:rsid w:val="00052D11"/>
    <w:rsid w:val="00052F41"/>
    <w:rsid w:val="00053380"/>
    <w:rsid w:val="0005338C"/>
    <w:rsid w:val="000535FA"/>
    <w:rsid w:val="0005360F"/>
    <w:rsid w:val="00053BD6"/>
    <w:rsid w:val="00053C3A"/>
    <w:rsid w:val="000541AF"/>
    <w:rsid w:val="000541F9"/>
    <w:rsid w:val="000543C8"/>
    <w:rsid w:val="000545AF"/>
    <w:rsid w:val="00054A91"/>
    <w:rsid w:val="00054B5B"/>
    <w:rsid w:val="000559A4"/>
    <w:rsid w:val="00055BB2"/>
    <w:rsid w:val="00055C1C"/>
    <w:rsid w:val="00055C92"/>
    <w:rsid w:val="00055DA7"/>
    <w:rsid w:val="00055F0A"/>
    <w:rsid w:val="00056087"/>
    <w:rsid w:val="000564CA"/>
    <w:rsid w:val="000564DA"/>
    <w:rsid w:val="0005650D"/>
    <w:rsid w:val="00056A61"/>
    <w:rsid w:val="00056CEF"/>
    <w:rsid w:val="00056FE7"/>
    <w:rsid w:val="0005710F"/>
    <w:rsid w:val="00057123"/>
    <w:rsid w:val="000576B4"/>
    <w:rsid w:val="00057A24"/>
    <w:rsid w:val="00057BC8"/>
    <w:rsid w:val="00057C09"/>
    <w:rsid w:val="0006024E"/>
    <w:rsid w:val="00060679"/>
    <w:rsid w:val="000607AF"/>
    <w:rsid w:val="00060B74"/>
    <w:rsid w:val="00060CAA"/>
    <w:rsid w:val="00060D0E"/>
    <w:rsid w:val="00060D38"/>
    <w:rsid w:val="00060E5F"/>
    <w:rsid w:val="00060EB0"/>
    <w:rsid w:val="00060EFA"/>
    <w:rsid w:val="00060F07"/>
    <w:rsid w:val="00060FAA"/>
    <w:rsid w:val="0006161B"/>
    <w:rsid w:val="00061EC8"/>
    <w:rsid w:val="000622AA"/>
    <w:rsid w:val="000624B8"/>
    <w:rsid w:val="000624DA"/>
    <w:rsid w:val="00062ABC"/>
    <w:rsid w:val="00062DC7"/>
    <w:rsid w:val="00062EB1"/>
    <w:rsid w:val="00062F5F"/>
    <w:rsid w:val="000635B1"/>
    <w:rsid w:val="000636B9"/>
    <w:rsid w:val="000636BF"/>
    <w:rsid w:val="000637DE"/>
    <w:rsid w:val="00063B09"/>
    <w:rsid w:val="00063B69"/>
    <w:rsid w:val="00064546"/>
    <w:rsid w:val="00065266"/>
    <w:rsid w:val="000655B0"/>
    <w:rsid w:val="00065806"/>
    <w:rsid w:val="00065FAE"/>
    <w:rsid w:val="00065FC1"/>
    <w:rsid w:val="000663DC"/>
    <w:rsid w:val="0006673D"/>
    <w:rsid w:val="0006675B"/>
    <w:rsid w:val="000667A1"/>
    <w:rsid w:val="00066952"/>
    <w:rsid w:val="00066A7B"/>
    <w:rsid w:val="00066F02"/>
    <w:rsid w:val="00066F5F"/>
    <w:rsid w:val="00067053"/>
    <w:rsid w:val="00067172"/>
    <w:rsid w:val="00067632"/>
    <w:rsid w:val="00067B8E"/>
    <w:rsid w:val="0007005B"/>
    <w:rsid w:val="00070963"/>
    <w:rsid w:val="00071261"/>
    <w:rsid w:val="000714FB"/>
    <w:rsid w:val="0007158E"/>
    <w:rsid w:val="000716C4"/>
    <w:rsid w:val="00072438"/>
    <w:rsid w:val="00072C44"/>
    <w:rsid w:val="00072E6A"/>
    <w:rsid w:val="00072F6A"/>
    <w:rsid w:val="00072FDB"/>
    <w:rsid w:val="0007303C"/>
    <w:rsid w:val="000731ED"/>
    <w:rsid w:val="00073712"/>
    <w:rsid w:val="00073DAD"/>
    <w:rsid w:val="00073E43"/>
    <w:rsid w:val="00073F3B"/>
    <w:rsid w:val="0007404B"/>
    <w:rsid w:val="000741A8"/>
    <w:rsid w:val="000747FE"/>
    <w:rsid w:val="00074AEB"/>
    <w:rsid w:val="00074BB2"/>
    <w:rsid w:val="00074D70"/>
    <w:rsid w:val="00074F90"/>
    <w:rsid w:val="00074FD5"/>
    <w:rsid w:val="00075080"/>
    <w:rsid w:val="000750F7"/>
    <w:rsid w:val="000757A9"/>
    <w:rsid w:val="00075B12"/>
    <w:rsid w:val="00075FC5"/>
    <w:rsid w:val="00076356"/>
    <w:rsid w:val="000767E7"/>
    <w:rsid w:val="00076D7F"/>
    <w:rsid w:val="00076DEC"/>
    <w:rsid w:val="000770D3"/>
    <w:rsid w:val="0007735B"/>
    <w:rsid w:val="00077394"/>
    <w:rsid w:val="00077729"/>
    <w:rsid w:val="00077762"/>
    <w:rsid w:val="00077B9D"/>
    <w:rsid w:val="00077C8A"/>
    <w:rsid w:val="000802F6"/>
    <w:rsid w:val="00080622"/>
    <w:rsid w:val="00080755"/>
    <w:rsid w:val="00080891"/>
    <w:rsid w:val="00080D7A"/>
    <w:rsid w:val="00080EA5"/>
    <w:rsid w:val="000811C3"/>
    <w:rsid w:val="000814F9"/>
    <w:rsid w:val="00081889"/>
    <w:rsid w:val="00081982"/>
    <w:rsid w:val="000819DA"/>
    <w:rsid w:val="0008202F"/>
    <w:rsid w:val="000820A3"/>
    <w:rsid w:val="000821BF"/>
    <w:rsid w:val="0008247D"/>
    <w:rsid w:val="00082592"/>
    <w:rsid w:val="00082846"/>
    <w:rsid w:val="00082872"/>
    <w:rsid w:val="00082E56"/>
    <w:rsid w:val="00082E6A"/>
    <w:rsid w:val="00082F0E"/>
    <w:rsid w:val="000831AA"/>
    <w:rsid w:val="0008368A"/>
    <w:rsid w:val="00084146"/>
    <w:rsid w:val="0008418F"/>
    <w:rsid w:val="00084426"/>
    <w:rsid w:val="00084543"/>
    <w:rsid w:val="000848F2"/>
    <w:rsid w:val="00084A90"/>
    <w:rsid w:val="00084F94"/>
    <w:rsid w:val="000861BC"/>
    <w:rsid w:val="00086941"/>
    <w:rsid w:val="00086CB5"/>
    <w:rsid w:val="00086D29"/>
    <w:rsid w:val="00086D63"/>
    <w:rsid w:val="0008718F"/>
    <w:rsid w:val="00087248"/>
    <w:rsid w:val="00087C38"/>
    <w:rsid w:val="00087CC0"/>
    <w:rsid w:val="00087F47"/>
    <w:rsid w:val="000900C2"/>
    <w:rsid w:val="000905F6"/>
    <w:rsid w:val="0009094A"/>
    <w:rsid w:val="0009095A"/>
    <w:rsid w:val="00090991"/>
    <w:rsid w:val="000909BC"/>
    <w:rsid w:val="00090B49"/>
    <w:rsid w:val="00090BAB"/>
    <w:rsid w:val="00090DF2"/>
    <w:rsid w:val="00091006"/>
    <w:rsid w:val="0009128B"/>
    <w:rsid w:val="00091538"/>
    <w:rsid w:val="000920EE"/>
    <w:rsid w:val="00092419"/>
    <w:rsid w:val="000926D4"/>
    <w:rsid w:val="00092FC7"/>
    <w:rsid w:val="00093929"/>
    <w:rsid w:val="00093A24"/>
    <w:rsid w:val="00093E83"/>
    <w:rsid w:val="00094541"/>
    <w:rsid w:val="000945DD"/>
    <w:rsid w:val="00094A12"/>
    <w:rsid w:val="00094B42"/>
    <w:rsid w:val="00094DBE"/>
    <w:rsid w:val="00094E8A"/>
    <w:rsid w:val="0009503B"/>
    <w:rsid w:val="00095120"/>
    <w:rsid w:val="0009515A"/>
    <w:rsid w:val="00095201"/>
    <w:rsid w:val="000956CB"/>
    <w:rsid w:val="000958EF"/>
    <w:rsid w:val="000959F0"/>
    <w:rsid w:val="000963B0"/>
    <w:rsid w:val="00096DC0"/>
    <w:rsid w:val="00096DE5"/>
    <w:rsid w:val="00096E2D"/>
    <w:rsid w:val="000971D2"/>
    <w:rsid w:val="000976BB"/>
    <w:rsid w:val="00097700"/>
    <w:rsid w:val="00097E63"/>
    <w:rsid w:val="000A0044"/>
    <w:rsid w:val="000A0423"/>
    <w:rsid w:val="000A06FC"/>
    <w:rsid w:val="000A087C"/>
    <w:rsid w:val="000A0949"/>
    <w:rsid w:val="000A0DF3"/>
    <w:rsid w:val="000A0FAB"/>
    <w:rsid w:val="000A12C6"/>
    <w:rsid w:val="000A176E"/>
    <w:rsid w:val="000A18A8"/>
    <w:rsid w:val="000A1970"/>
    <w:rsid w:val="000A1B43"/>
    <w:rsid w:val="000A2052"/>
    <w:rsid w:val="000A2428"/>
    <w:rsid w:val="000A254F"/>
    <w:rsid w:val="000A2833"/>
    <w:rsid w:val="000A288F"/>
    <w:rsid w:val="000A3BEB"/>
    <w:rsid w:val="000A433F"/>
    <w:rsid w:val="000A4838"/>
    <w:rsid w:val="000A4855"/>
    <w:rsid w:val="000A49E9"/>
    <w:rsid w:val="000A4C83"/>
    <w:rsid w:val="000A4EBD"/>
    <w:rsid w:val="000A5416"/>
    <w:rsid w:val="000A54A7"/>
    <w:rsid w:val="000A56F7"/>
    <w:rsid w:val="000A5B0F"/>
    <w:rsid w:val="000A6036"/>
    <w:rsid w:val="000A60D4"/>
    <w:rsid w:val="000A61A5"/>
    <w:rsid w:val="000A6375"/>
    <w:rsid w:val="000A6517"/>
    <w:rsid w:val="000A69C4"/>
    <w:rsid w:val="000A7105"/>
    <w:rsid w:val="000A7149"/>
    <w:rsid w:val="000A737B"/>
    <w:rsid w:val="000A745B"/>
    <w:rsid w:val="000A763D"/>
    <w:rsid w:val="000A7685"/>
    <w:rsid w:val="000A7B6A"/>
    <w:rsid w:val="000B0017"/>
    <w:rsid w:val="000B01A6"/>
    <w:rsid w:val="000B0476"/>
    <w:rsid w:val="000B081C"/>
    <w:rsid w:val="000B0C09"/>
    <w:rsid w:val="000B10A3"/>
    <w:rsid w:val="000B133B"/>
    <w:rsid w:val="000B1638"/>
    <w:rsid w:val="000B1803"/>
    <w:rsid w:val="000B1B43"/>
    <w:rsid w:val="000B24A0"/>
    <w:rsid w:val="000B266F"/>
    <w:rsid w:val="000B2B05"/>
    <w:rsid w:val="000B2BD1"/>
    <w:rsid w:val="000B2C0E"/>
    <w:rsid w:val="000B2D18"/>
    <w:rsid w:val="000B2D6A"/>
    <w:rsid w:val="000B31EE"/>
    <w:rsid w:val="000B32DB"/>
    <w:rsid w:val="000B3700"/>
    <w:rsid w:val="000B3C62"/>
    <w:rsid w:val="000B3CB7"/>
    <w:rsid w:val="000B3EB1"/>
    <w:rsid w:val="000B4019"/>
    <w:rsid w:val="000B429D"/>
    <w:rsid w:val="000B42F6"/>
    <w:rsid w:val="000B43F8"/>
    <w:rsid w:val="000B452F"/>
    <w:rsid w:val="000B47C9"/>
    <w:rsid w:val="000B4810"/>
    <w:rsid w:val="000B486C"/>
    <w:rsid w:val="000B5156"/>
    <w:rsid w:val="000B54BA"/>
    <w:rsid w:val="000B5566"/>
    <w:rsid w:val="000B56A3"/>
    <w:rsid w:val="000B58D7"/>
    <w:rsid w:val="000B5AFE"/>
    <w:rsid w:val="000B5C93"/>
    <w:rsid w:val="000B5D73"/>
    <w:rsid w:val="000B5FDD"/>
    <w:rsid w:val="000B6272"/>
    <w:rsid w:val="000B65D5"/>
    <w:rsid w:val="000B67CD"/>
    <w:rsid w:val="000B67DA"/>
    <w:rsid w:val="000B67EF"/>
    <w:rsid w:val="000B688A"/>
    <w:rsid w:val="000B68DC"/>
    <w:rsid w:val="000B6A5A"/>
    <w:rsid w:val="000B6BFD"/>
    <w:rsid w:val="000B6D3B"/>
    <w:rsid w:val="000B6D66"/>
    <w:rsid w:val="000B6DE8"/>
    <w:rsid w:val="000B6EBB"/>
    <w:rsid w:val="000B70FD"/>
    <w:rsid w:val="000B72AE"/>
    <w:rsid w:val="000B747D"/>
    <w:rsid w:val="000B7B11"/>
    <w:rsid w:val="000B7C28"/>
    <w:rsid w:val="000C0075"/>
    <w:rsid w:val="000C0148"/>
    <w:rsid w:val="000C0497"/>
    <w:rsid w:val="000C0905"/>
    <w:rsid w:val="000C0B6D"/>
    <w:rsid w:val="000C122D"/>
    <w:rsid w:val="000C1321"/>
    <w:rsid w:val="000C13EC"/>
    <w:rsid w:val="000C1959"/>
    <w:rsid w:val="000C1AD0"/>
    <w:rsid w:val="000C1BD7"/>
    <w:rsid w:val="000C1EA3"/>
    <w:rsid w:val="000C2237"/>
    <w:rsid w:val="000C22AA"/>
    <w:rsid w:val="000C2961"/>
    <w:rsid w:val="000C2A08"/>
    <w:rsid w:val="000C2A88"/>
    <w:rsid w:val="000C2F4F"/>
    <w:rsid w:val="000C3270"/>
    <w:rsid w:val="000C333D"/>
    <w:rsid w:val="000C38F8"/>
    <w:rsid w:val="000C3924"/>
    <w:rsid w:val="000C3947"/>
    <w:rsid w:val="000C3A41"/>
    <w:rsid w:val="000C3B16"/>
    <w:rsid w:val="000C3BCF"/>
    <w:rsid w:val="000C45F6"/>
    <w:rsid w:val="000C4828"/>
    <w:rsid w:val="000C49A0"/>
    <w:rsid w:val="000C4AFA"/>
    <w:rsid w:val="000C4C43"/>
    <w:rsid w:val="000C4D1F"/>
    <w:rsid w:val="000C4DC1"/>
    <w:rsid w:val="000C4E68"/>
    <w:rsid w:val="000C4F0D"/>
    <w:rsid w:val="000C500D"/>
    <w:rsid w:val="000C5073"/>
    <w:rsid w:val="000C52B0"/>
    <w:rsid w:val="000C5392"/>
    <w:rsid w:val="000C5731"/>
    <w:rsid w:val="000C578A"/>
    <w:rsid w:val="000C57B6"/>
    <w:rsid w:val="000C59F8"/>
    <w:rsid w:val="000C59FB"/>
    <w:rsid w:val="000C5A2F"/>
    <w:rsid w:val="000C5A3B"/>
    <w:rsid w:val="000C5D33"/>
    <w:rsid w:val="000C5E06"/>
    <w:rsid w:val="000C6045"/>
    <w:rsid w:val="000C6220"/>
    <w:rsid w:val="000C64CB"/>
    <w:rsid w:val="000C6629"/>
    <w:rsid w:val="000C66F5"/>
    <w:rsid w:val="000C679F"/>
    <w:rsid w:val="000C6AFC"/>
    <w:rsid w:val="000C7370"/>
    <w:rsid w:val="000C762A"/>
    <w:rsid w:val="000C77C6"/>
    <w:rsid w:val="000C7A63"/>
    <w:rsid w:val="000C7EB7"/>
    <w:rsid w:val="000D03DD"/>
    <w:rsid w:val="000D057A"/>
    <w:rsid w:val="000D066D"/>
    <w:rsid w:val="000D071C"/>
    <w:rsid w:val="000D0B3F"/>
    <w:rsid w:val="000D0CBA"/>
    <w:rsid w:val="000D0CCA"/>
    <w:rsid w:val="000D0F32"/>
    <w:rsid w:val="000D11F1"/>
    <w:rsid w:val="000D12C8"/>
    <w:rsid w:val="000D14B3"/>
    <w:rsid w:val="000D1DEB"/>
    <w:rsid w:val="000D2095"/>
    <w:rsid w:val="000D20F7"/>
    <w:rsid w:val="000D22DF"/>
    <w:rsid w:val="000D2311"/>
    <w:rsid w:val="000D2488"/>
    <w:rsid w:val="000D2A24"/>
    <w:rsid w:val="000D2BC7"/>
    <w:rsid w:val="000D35FE"/>
    <w:rsid w:val="000D3963"/>
    <w:rsid w:val="000D3F4B"/>
    <w:rsid w:val="000D411C"/>
    <w:rsid w:val="000D42D5"/>
    <w:rsid w:val="000D46E5"/>
    <w:rsid w:val="000D47B8"/>
    <w:rsid w:val="000D4E9E"/>
    <w:rsid w:val="000D5328"/>
    <w:rsid w:val="000D54CA"/>
    <w:rsid w:val="000D579A"/>
    <w:rsid w:val="000D5F51"/>
    <w:rsid w:val="000D6013"/>
    <w:rsid w:val="000D6315"/>
    <w:rsid w:val="000D6516"/>
    <w:rsid w:val="000D663E"/>
    <w:rsid w:val="000D6891"/>
    <w:rsid w:val="000D695B"/>
    <w:rsid w:val="000D6A6D"/>
    <w:rsid w:val="000D6B16"/>
    <w:rsid w:val="000D6E4B"/>
    <w:rsid w:val="000D736A"/>
    <w:rsid w:val="000D76C0"/>
    <w:rsid w:val="000D78AF"/>
    <w:rsid w:val="000D7A14"/>
    <w:rsid w:val="000D7C18"/>
    <w:rsid w:val="000D7F97"/>
    <w:rsid w:val="000E01DE"/>
    <w:rsid w:val="000E042E"/>
    <w:rsid w:val="000E0744"/>
    <w:rsid w:val="000E08EF"/>
    <w:rsid w:val="000E097B"/>
    <w:rsid w:val="000E0BF4"/>
    <w:rsid w:val="000E0E88"/>
    <w:rsid w:val="000E0EFB"/>
    <w:rsid w:val="000E12B2"/>
    <w:rsid w:val="000E1397"/>
    <w:rsid w:val="000E14C3"/>
    <w:rsid w:val="000E172A"/>
    <w:rsid w:val="000E17A5"/>
    <w:rsid w:val="000E186B"/>
    <w:rsid w:val="000E1AB5"/>
    <w:rsid w:val="000E1C29"/>
    <w:rsid w:val="000E1F61"/>
    <w:rsid w:val="000E244F"/>
    <w:rsid w:val="000E24AA"/>
    <w:rsid w:val="000E276B"/>
    <w:rsid w:val="000E2D42"/>
    <w:rsid w:val="000E31F7"/>
    <w:rsid w:val="000E33EF"/>
    <w:rsid w:val="000E34F0"/>
    <w:rsid w:val="000E391D"/>
    <w:rsid w:val="000E3B81"/>
    <w:rsid w:val="000E417F"/>
    <w:rsid w:val="000E4390"/>
    <w:rsid w:val="000E4A53"/>
    <w:rsid w:val="000E4B6A"/>
    <w:rsid w:val="000E4C45"/>
    <w:rsid w:val="000E5680"/>
    <w:rsid w:val="000E57A3"/>
    <w:rsid w:val="000E5CD2"/>
    <w:rsid w:val="000E602A"/>
    <w:rsid w:val="000E60DD"/>
    <w:rsid w:val="000E6251"/>
    <w:rsid w:val="000E6427"/>
    <w:rsid w:val="000E650B"/>
    <w:rsid w:val="000E670D"/>
    <w:rsid w:val="000E6A79"/>
    <w:rsid w:val="000E74E0"/>
    <w:rsid w:val="000E7DF3"/>
    <w:rsid w:val="000E7F21"/>
    <w:rsid w:val="000E7FC6"/>
    <w:rsid w:val="000F009D"/>
    <w:rsid w:val="000F05B0"/>
    <w:rsid w:val="000F06C8"/>
    <w:rsid w:val="000F06CE"/>
    <w:rsid w:val="000F0F23"/>
    <w:rsid w:val="000F1192"/>
    <w:rsid w:val="000F136F"/>
    <w:rsid w:val="000F1624"/>
    <w:rsid w:val="000F1896"/>
    <w:rsid w:val="000F1F05"/>
    <w:rsid w:val="000F20F1"/>
    <w:rsid w:val="000F24D9"/>
    <w:rsid w:val="000F2935"/>
    <w:rsid w:val="000F2947"/>
    <w:rsid w:val="000F299D"/>
    <w:rsid w:val="000F2DAF"/>
    <w:rsid w:val="000F2E55"/>
    <w:rsid w:val="000F2E8F"/>
    <w:rsid w:val="000F3310"/>
    <w:rsid w:val="000F3553"/>
    <w:rsid w:val="000F370D"/>
    <w:rsid w:val="000F3AB4"/>
    <w:rsid w:val="000F3D91"/>
    <w:rsid w:val="000F4072"/>
    <w:rsid w:val="000F4163"/>
    <w:rsid w:val="000F4220"/>
    <w:rsid w:val="000F443F"/>
    <w:rsid w:val="000F4619"/>
    <w:rsid w:val="000F47E4"/>
    <w:rsid w:val="000F4972"/>
    <w:rsid w:val="000F49EE"/>
    <w:rsid w:val="000F4CCF"/>
    <w:rsid w:val="000F4E72"/>
    <w:rsid w:val="000F5695"/>
    <w:rsid w:val="000F5AC4"/>
    <w:rsid w:val="000F5E37"/>
    <w:rsid w:val="000F5FE6"/>
    <w:rsid w:val="000F60DE"/>
    <w:rsid w:val="000F6185"/>
    <w:rsid w:val="000F636B"/>
    <w:rsid w:val="000F6434"/>
    <w:rsid w:val="000F6441"/>
    <w:rsid w:val="000F6564"/>
    <w:rsid w:val="000F699D"/>
    <w:rsid w:val="000F6C38"/>
    <w:rsid w:val="000F72E2"/>
    <w:rsid w:val="00100B7D"/>
    <w:rsid w:val="00100F1C"/>
    <w:rsid w:val="00100F26"/>
    <w:rsid w:val="001011FA"/>
    <w:rsid w:val="0010127B"/>
    <w:rsid w:val="001016AA"/>
    <w:rsid w:val="00101C22"/>
    <w:rsid w:val="00101C46"/>
    <w:rsid w:val="00101CFC"/>
    <w:rsid w:val="00102005"/>
    <w:rsid w:val="00102417"/>
    <w:rsid w:val="00102516"/>
    <w:rsid w:val="001028D5"/>
    <w:rsid w:val="0010299C"/>
    <w:rsid w:val="001029CC"/>
    <w:rsid w:val="00102EE2"/>
    <w:rsid w:val="00103167"/>
    <w:rsid w:val="001031E8"/>
    <w:rsid w:val="0010371F"/>
    <w:rsid w:val="00103C22"/>
    <w:rsid w:val="00103D75"/>
    <w:rsid w:val="00103DB9"/>
    <w:rsid w:val="00103E4B"/>
    <w:rsid w:val="0010409A"/>
    <w:rsid w:val="0010423C"/>
    <w:rsid w:val="00104243"/>
    <w:rsid w:val="001044F5"/>
    <w:rsid w:val="00104524"/>
    <w:rsid w:val="00104761"/>
    <w:rsid w:val="00104770"/>
    <w:rsid w:val="00104970"/>
    <w:rsid w:val="00104A30"/>
    <w:rsid w:val="00104CB5"/>
    <w:rsid w:val="00104DD9"/>
    <w:rsid w:val="00104E50"/>
    <w:rsid w:val="0010534F"/>
    <w:rsid w:val="001054BE"/>
    <w:rsid w:val="001055B6"/>
    <w:rsid w:val="00105778"/>
    <w:rsid w:val="00105B53"/>
    <w:rsid w:val="00105C86"/>
    <w:rsid w:val="00105CB0"/>
    <w:rsid w:val="00106031"/>
    <w:rsid w:val="0010609D"/>
    <w:rsid w:val="0010617F"/>
    <w:rsid w:val="001061B3"/>
    <w:rsid w:val="00106270"/>
    <w:rsid w:val="0010628E"/>
    <w:rsid w:val="00106655"/>
    <w:rsid w:val="00106D62"/>
    <w:rsid w:val="00106EDB"/>
    <w:rsid w:val="00107069"/>
    <w:rsid w:val="0010730B"/>
    <w:rsid w:val="00107320"/>
    <w:rsid w:val="001075B5"/>
    <w:rsid w:val="001075E1"/>
    <w:rsid w:val="00107A8C"/>
    <w:rsid w:val="00107C28"/>
    <w:rsid w:val="001100DE"/>
    <w:rsid w:val="001104E9"/>
    <w:rsid w:val="0011066B"/>
    <w:rsid w:val="001108D0"/>
    <w:rsid w:val="00110959"/>
    <w:rsid w:val="001110A2"/>
    <w:rsid w:val="001111DB"/>
    <w:rsid w:val="0011153D"/>
    <w:rsid w:val="00111827"/>
    <w:rsid w:val="00111B54"/>
    <w:rsid w:val="00111C6C"/>
    <w:rsid w:val="00111CC8"/>
    <w:rsid w:val="00111F85"/>
    <w:rsid w:val="001127BA"/>
    <w:rsid w:val="00112A44"/>
    <w:rsid w:val="00112FAC"/>
    <w:rsid w:val="001130A7"/>
    <w:rsid w:val="001130E4"/>
    <w:rsid w:val="00113553"/>
    <w:rsid w:val="001135EA"/>
    <w:rsid w:val="0011361F"/>
    <w:rsid w:val="00113B21"/>
    <w:rsid w:val="00113D41"/>
    <w:rsid w:val="00114002"/>
    <w:rsid w:val="0011446C"/>
    <w:rsid w:val="001144A4"/>
    <w:rsid w:val="00114768"/>
    <w:rsid w:val="00114A36"/>
    <w:rsid w:val="00114B40"/>
    <w:rsid w:val="00114F54"/>
    <w:rsid w:val="00115568"/>
    <w:rsid w:val="001155D8"/>
    <w:rsid w:val="0011574C"/>
    <w:rsid w:val="00115A72"/>
    <w:rsid w:val="00115A9A"/>
    <w:rsid w:val="00116009"/>
    <w:rsid w:val="001161FD"/>
    <w:rsid w:val="0011659F"/>
    <w:rsid w:val="001166F9"/>
    <w:rsid w:val="00116AA8"/>
    <w:rsid w:val="00116FFE"/>
    <w:rsid w:val="001174DD"/>
    <w:rsid w:val="0011753E"/>
    <w:rsid w:val="0011773C"/>
    <w:rsid w:val="001177A2"/>
    <w:rsid w:val="00117972"/>
    <w:rsid w:val="001200D6"/>
    <w:rsid w:val="001202D1"/>
    <w:rsid w:val="0012045B"/>
    <w:rsid w:val="00120D9B"/>
    <w:rsid w:val="00120FC7"/>
    <w:rsid w:val="00121116"/>
    <w:rsid w:val="00121331"/>
    <w:rsid w:val="00121E5A"/>
    <w:rsid w:val="0012257D"/>
    <w:rsid w:val="00122824"/>
    <w:rsid w:val="0012283F"/>
    <w:rsid w:val="00122E3D"/>
    <w:rsid w:val="00122EDD"/>
    <w:rsid w:val="00123357"/>
    <w:rsid w:val="001233EF"/>
    <w:rsid w:val="00123734"/>
    <w:rsid w:val="00123899"/>
    <w:rsid w:val="00123BB0"/>
    <w:rsid w:val="00123FD7"/>
    <w:rsid w:val="00124060"/>
    <w:rsid w:val="00124323"/>
    <w:rsid w:val="00124D1A"/>
    <w:rsid w:val="00125206"/>
    <w:rsid w:val="001253B3"/>
    <w:rsid w:val="00125505"/>
    <w:rsid w:val="001256D9"/>
    <w:rsid w:val="00125B59"/>
    <w:rsid w:val="00125C7A"/>
    <w:rsid w:val="001260E0"/>
    <w:rsid w:val="001262D5"/>
    <w:rsid w:val="0012644D"/>
    <w:rsid w:val="001266E0"/>
    <w:rsid w:val="001268CC"/>
    <w:rsid w:val="00126905"/>
    <w:rsid w:val="00126A8A"/>
    <w:rsid w:val="00126AA2"/>
    <w:rsid w:val="00126B67"/>
    <w:rsid w:val="00126E86"/>
    <w:rsid w:val="00127200"/>
    <w:rsid w:val="0012755E"/>
    <w:rsid w:val="001275C0"/>
    <w:rsid w:val="001277D6"/>
    <w:rsid w:val="001278ED"/>
    <w:rsid w:val="00127E4E"/>
    <w:rsid w:val="00130029"/>
    <w:rsid w:val="0013042E"/>
    <w:rsid w:val="0013053E"/>
    <w:rsid w:val="0013085A"/>
    <w:rsid w:val="0013092E"/>
    <w:rsid w:val="00130989"/>
    <w:rsid w:val="001309CB"/>
    <w:rsid w:val="00130B5E"/>
    <w:rsid w:val="00130FFB"/>
    <w:rsid w:val="0013131C"/>
    <w:rsid w:val="00131431"/>
    <w:rsid w:val="001315FA"/>
    <w:rsid w:val="0013169B"/>
    <w:rsid w:val="00131856"/>
    <w:rsid w:val="001319C8"/>
    <w:rsid w:val="00131A6C"/>
    <w:rsid w:val="00131A6E"/>
    <w:rsid w:val="00131D0A"/>
    <w:rsid w:val="00131E21"/>
    <w:rsid w:val="00131E66"/>
    <w:rsid w:val="0013201A"/>
    <w:rsid w:val="00132673"/>
    <w:rsid w:val="0013299E"/>
    <w:rsid w:val="00132A84"/>
    <w:rsid w:val="00132EA3"/>
    <w:rsid w:val="001331B7"/>
    <w:rsid w:val="0013339A"/>
    <w:rsid w:val="00133593"/>
    <w:rsid w:val="00133D37"/>
    <w:rsid w:val="00134119"/>
    <w:rsid w:val="00134132"/>
    <w:rsid w:val="00134200"/>
    <w:rsid w:val="0013430C"/>
    <w:rsid w:val="0013464A"/>
    <w:rsid w:val="00134D78"/>
    <w:rsid w:val="00135565"/>
    <w:rsid w:val="00135969"/>
    <w:rsid w:val="00135B1E"/>
    <w:rsid w:val="00135FDC"/>
    <w:rsid w:val="00136122"/>
    <w:rsid w:val="0013629A"/>
    <w:rsid w:val="00136607"/>
    <w:rsid w:val="00136633"/>
    <w:rsid w:val="00136E4B"/>
    <w:rsid w:val="00137260"/>
    <w:rsid w:val="001376B2"/>
    <w:rsid w:val="00137B3E"/>
    <w:rsid w:val="00140072"/>
    <w:rsid w:val="00140297"/>
    <w:rsid w:val="001406BC"/>
    <w:rsid w:val="00140919"/>
    <w:rsid w:val="0014097F"/>
    <w:rsid w:val="00140E8B"/>
    <w:rsid w:val="001418D6"/>
    <w:rsid w:val="00141B2D"/>
    <w:rsid w:val="00141EAD"/>
    <w:rsid w:val="00141EBD"/>
    <w:rsid w:val="001422F9"/>
    <w:rsid w:val="001434E9"/>
    <w:rsid w:val="00143C06"/>
    <w:rsid w:val="00143F30"/>
    <w:rsid w:val="00144200"/>
    <w:rsid w:val="001443C2"/>
    <w:rsid w:val="00144BF0"/>
    <w:rsid w:val="001451C4"/>
    <w:rsid w:val="001452BF"/>
    <w:rsid w:val="001453A5"/>
    <w:rsid w:val="0014554F"/>
    <w:rsid w:val="0014569A"/>
    <w:rsid w:val="001457E5"/>
    <w:rsid w:val="00145818"/>
    <w:rsid w:val="00145882"/>
    <w:rsid w:val="00145D0C"/>
    <w:rsid w:val="00145D6A"/>
    <w:rsid w:val="00146230"/>
    <w:rsid w:val="001463F4"/>
    <w:rsid w:val="0014657B"/>
    <w:rsid w:val="00146827"/>
    <w:rsid w:val="00146C36"/>
    <w:rsid w:val="00146EDC"/>
    <w:rsid w:val="00146FB2"/>
    <w:rsid w:val="00147787"/>
    <w:rsid w:val="001478C9"/>
    <w:rsid w:val="001478F6"/>
    <w:rsid w:val="00147918"/>
    <w:rsid w:val="00147BD1"/>
    <w:rsid w:val="00147BFC"/>
    <w:rsid w:val="00147CEE"/>
    <w:rsid w:val="00147F64"/>
    <w:rsid w:val="001504CC"/>
    <w:rsid w:val="0015089C"/>
    <w:rsid w:val="00150D5B"/>
    <w:rsid w:val="00150F83"/>
    <w:rsid w:val="00151253"/>
    <w:rsid w:val="00151381"/>
    <w:rsid w:val="00151703"/>
    <w:rsid w:val="00152124"/>
    <w:rsid w:val="001524CB"/>
    <w:rsid w:val="0015270D"/>
    <w:rsid w:val="00152741"/>
    <w:rsid w:val="00152792"/>
    <w:rsid w:val="001527E8"/>
    <w:rsid w:val="00152C08"/>
    <w:rsid w:val="00152CEA"/>
    <w:rsid w:val="00152E82"/>
    <w:rsid w:val="00153263"/>
    <w:rsid w:val="001533A8"/>
    <w:rsid w:val="00153437"/>
    <w:rsid w:val="0015346D"/>
    <w:rsid w:val="0015355B"/>
    <w:rsid w:val="00154494"/>
    <w:rsid w:val="001545EF"/>
    <w:rsid w:val="001546D0"/>
    <w:rsid w:val="00154C6B"/>
    <w:rsid w:val="00155067"/>
    <w:rsid w:val="0015515D"/>
    <w:rsid w:val="00155190"/>
    <w:rsid w:val="001551CE"/>
    <w:rsid w:val="001554BA"/>
    <w:rsid w:val="001554F5"/>
    <w:rsid w:val="00155534"/>
    <w:rsid w:val="0015570F"/>
    <w:rsid w:val="00155B9A"/>
    <w:rsid w:val="00155C21"/>
    <w:rsid w:val="00155C29"/>
    <w:rsid w:val="00155CF7"/>
    <w:rsid w:val="00155FA6"/>
    <w:rsid w:val="00156426"/>
    <w:rsid w:val="00156489"/>
    <w:rsid w:val="001566B8"/>
    <w:rsid w:val="001568A7"/>
    <w:rsid w:val="0015692C"/>
    <w:rsid w:val="00156A33"/>
    <w:rsid w:val="00156B9C"/>
    <w:rsid w:val="001570B5"/>
    <w:rsid w:val="0015743E"/>
    <w:rsid w:val="001575CA"/>
    <w:rsid w:val="001576FE"/>
    <w:rsid w:val="001601C0"/>
    <w:rsid w:val="001601D6"/>
    <w:rsid w:val="001601F5"/>
    <w:rsid w:val="001603FE"/>
    <w:rsid w:val="001605DF"/>
    <w:rsid w:val="00160633"/>
    <w:rsid w:val="00160DA1"/>
    <w:rsid w:val="001610CD"/>
    <w:rsid w:val="00161182"/>
    <w:rsid w:val="001617BF"/>
    <w:rsid w:val="0016195D"/>
    <w:rsid w:val="00162009"/>
    <w:rsid w:val="001624BF"/>
    <w:rsid w:val="001626C5"/>
    <w:rsid w:val="00162845"/>
    <w:rsid w:val="00162A3C"/>
    <w:rsid w:val="00162B45"/>
    <w:rsid w:val="001632E6"/>
    <w:rsid w:val="00163614"/>
    <w:rsid w:val="00163632"/>
    <w:rsid w:val="00163934"/>
    <w:rsid w:val="00163A19"/>
    <w:rsid w:val="00163CA7"/>
    <w:rsid w:val="00163E6D"/>
    <w:rsid w:val="00163FCE"/>
    <w:rsid w:val="00164036"/>
    <w:rsid w:val="001643C1"/>
    <w:rsid w:val="00164668"/>
    <w:rsid w:val="00164D4B"/>
    <w:rsid w:val="00164FCC"/>
    <w:rsid w:val="00165158"/>
    <w:rsid w:val="00165263"/>
    <w:rsid w:val="001653A2"/>
    <w:rsid w:val="00165937"/>
    <w:rsid w:val="0016597D"/>
    <w:rsid w:val="001659AE"/>
    <w:rsid w:val="00165B81"/>
    <w:rsid w:val="001665AD"/>
    <w:rsid w:val="00166722"/>
    <w:rsid w:val="001667B2"/>
    <w:rsid w:val="00166942"/>
    <w:rsid w:val="0016694C"/>
    <w:rsid w:val="00166EC9"/>
    <w:rsid w:val="00167024"/>
    <w:rsid w:val="00167396"/>
    <w:rsid w:val="00167B6C"/>
    <w:rsid w:val="00170F38"/>
    <w:rsid w:val="001711CD"/>
    <w:rsid w:val="001713D0"/>
    <w:rsid w:val="00171D9F"/>
    <w:rsid w:val="00172306"/>
    <w:rsid w:val="0017267E"/>
    <w:rsid w:val="00172758"/>
    <w:rsid w:val="00172B39"/>
    <w:rsid w:val="001737CE"/>
    <w:rsid w:val="00173841"/>
    <w:rsid w:val="001739A3"/>
    <w:rsid w:val="001739CB"/>
    <w:rsid w:val="0017404E"/>
    <w:rsid w:val="001744E3"/>
    <w:rsid w:val="001744E6"/>
    <w:rsid w:val="00174548"/>
    <w:rsid w:val="0017472B"/>
    <w:rsid w:val="00174914"/>
    <w:rsid w:val="00174AAE"/>
    <w:rsid w:val="0017507A"/>
    <w:rsid w:val="001750C6"/>
    <w:rsid w:val="00175109"/>
    <w:rsid w:val="0017511E"/>
    <w:rsid w:val="001752DE"/>
    <w:rsid w:val="00175B42"/>
    <w:rsid w:val="00175BF2"/>
    <w:rsid w:val="0017600D"/>
    <w:rsid w:val="00176099"/>
    <w:rsid w:val="001763DD"/>
    <w:rsid w:val="00176491"/>
    <w:rsid w:val="0017680C"/>
    <w:rsid w:val="00176E51"/>
    <w:rsid w:val="001770C4"/>
    <w:rsid w:val="00177D66"/>
    <w:rsid w:val="00177F47"/>
    <w:rsid w:val="0018010A"/>
    <w:rsid w:val="00180296"/>
    <w:rsid w:val="001807B2"/>
    <w:rsid w:val="00180D70"/>
    <w:rsid w:val="00180F0C"/>
    <w:rsid w:val="00181BCE"/>
    <w:rsid w:val="00181D46"/>
    <w:rsid w:val="00181F97"/>
    <w:rsid w:val="00182686"/>
    <w:rsid w:val="00182709"/>
    <w:rsid w:val="001827A0"/>
    <w:rsid w:val="00182D27"/>
    <w:rsid w:val="00182F6F"/>
    <w:rsid w:val="00183057"/>
    <w:rsid w:val="00183290"/>
    <w:rsid w:val="00183450"/>
    <w:rsid w:val="001836F2"/>
    <w:rsid w:val="0018379A"/>
    <w:rsid w:val="00183B39"/>
    <w:rsid w:val="00183DC3"/>
    <w:rsid w:val="0018410C"/>
    <w:rsid w:val="00184329"/>
    <w:rsid w:val="001845D3"/>
    <w:rsid w:val="0018479C"/>
    <w:rsid w:val="00184C73"/>
    <w:rsid w:val="00184D8E"/>
    <w:rsid w:val="0018508F"/>
    <w:rsid w:val="00185504"/>
    <w:rsid w:val="00185A85"/>
    <w:rsid w:val="00185A96"/>
    <w:rsid w:val="00186062"/>
    <w:rsid w:val="001861DC"/>
    <w:rsid w:val="0018624D"/>
    <w:rsid w:val="001863AA"/>
    <w:rsid w:val="0018645B"/>
    <w:rsid w:val="00186728"/>
    <w:rsid w:val="00186ABD"/>
    <w:rsid w:val="00186D18"/>
    <w:rsid w:val="00186D2D"/>
    <w:rsid w:val="001872EF"/>
    <w:rsid w:val="001877CC"/>
    <w:rsid w:val="001879B0"/>
    <w:rsid w:val="00187B11"/>
    <w:rsid w:val="00187D5C"/>
    <w:rsid w:val="001901B1"/>
    <w:rsid w:val="0019091A"/>
    <w:rsid w:val="00190A18"/>
    <w:rsid w:val="00190A7B"/>
    <w:rsid w:val="00190ADE"/>
    <w:rsid w:val="00190AFA"/>
    <w:rsid w:val="00190D85"/>
    <w:rsid w:val="00190D99"/>
    <w:rsid w:val="00190EF0"/>
    <w:rsid w:val="00191321"/>
    <w:rsid w:val="00191444"/>
    <w:rsid w:val="0019181A"/>
    <w:rsid w:val="00191C6C"/>
    <w:rsid w:val="00191F59"/>
    <w:rsid w:val="001924F2"/>
    <w:rsid w:val="001925A7"/>
    <w:rsid w:val="00192873"/>
    <w:rsid w:val="00192FE7"/>
    <w:rsid w:val="001930D6"/>
    <w:rsid w:val="00193165"/>
    <w:rsid w:val="00193312"/>
    <w:rsid w:val="00193551"/>
    <w:rsid w:val="001936ED"/>
    <w:rsid w:val="00193762"/>
    <w:rsid w:val="00193D3B"/>
    <w:rsid w:val="0019447D"/>
    <w:rsid w:val="001944D5"/>
    <w:rsid w:val="001945BA"/>
    <w:rsid w:val="001947D6"/>
    <w:rsid w:val="00194934"/>
    <w:rsid w:val="00194DB4"/>
    <w:rsid w:val="00194E4C"/>
    <w:rsid w:val="00194EF2"/>
    <w:rsid w:val="0019502E"/>
    <w:rsid w:val="0019519F"/>
    <w:rsid w:val="001951DA"/>
    <w:rsid w:val="001952B0"/>
    <w:rsid w:val="0019532E"/>
    <w:rsid w:val="00195733"/>
    <w:rsid w:val="0019578A"/>
    <w:rsid w:val="001957AA"/>
    <w:rsid w:val="0019591A"/>
    <w:rsid w:val="00195D11"/>
    <w:rsid w:val="00195D91"/>
    <w:rsid w:val="00195EB0"/>
    <w:rsid w:val="00195F4F"/>
    <w:rsid w:val="00195FC6"/>
    <w:rsid w:val="00196057"/>
    <w:rsid w:val="0019613D"/>
    <w:rsid w:val="00196CDD"/>
    <w:rsid w:val="00196D16"/>
    <w:rsid w:val="00196D3F"/>
    <w:rsid w:val="00196FB3"/>
    <w:rsid w:val="001975A3"/>
    <w:rsid w:val="0019787F"/>
    <w:rsid w:val="00197985"/>
    <w:rsid w:val="00197C15"/>
    <w:rsid w:val="00197FC1"/>
    <w:rsid w:val="001A001F"/>
    <w:rsid w:val="001A00D1"/>
    <w:rsid w:val="001A0114"/>
    <w:rsid w:val="001A0784"/>
    <w:rsid w:val="001A0AA2"/>
    <w:rsid w:val="001A1025"/>
    <w:rsid w:val="001A1092"/>
    <w:rsid w:val="001A14A6"/>
    <w:rsid w:val="001A162B"/>
    <w:rsid w:val="001A1790"/>
    <w:rsid w:val="001A18A8"/>
    <w:rsid w:val="001A1F19"/>
    <w:rsid w:val="001A1F5D"/>
    <w:rsid w:val="001A1FD2"/>
    <w:rsid w:val="001A20DE"/>
    <w:rsid w:val="001A262A"/>
    <w:rsid w:val="001A29A3"/>
    <w:rsid w:val="001A2AB9"/>
    <w:rsid w:val="001A2EA2"/>
    <w:rsid w:val="001A3091"/>
    <w:rsid w:val="001A33CE"/>
    <w:rsid w:val="001A3495"/>
    <w:rsid w:val="001A3C00"/>
    <w:rsid w:val="001A3FF4"/>
    <w:rsid w:val="001A404A"/>
    <w:rsid w:val="001A4059"/>
    <w:rsid w:val="001A4463"/>
    <w:rsid w:val="001A4990"/>
    <w:rsid w:val="001A4B87"/>
    <w:rsid w:val="001A4E83"/>
    <w:rsid w:val="001A5403"/>
    <w:rsid w:val="001A5422"/>
    <w:rsid w:val="001A5482"/>
    <w:rsid w:val="001A5741"/>
    <w:rsid w:val="001A5829"/>
    <w:rsid w:val="001A5973"/>
    <w:rsid w:val="001A5C3B"/>
    <w:rsid w:val="001A5D53"/>
    <w:rsid w:val="001A605F"/>
    <w:rsid w:val="001A6197"/>
    <w:rsid w:val="001A6543"/>
    <w:rsid w:val="001A66BD"/>
    <w:rsid w:val="001A6A84"/>
    <w:rsid w:val="001A6CA6"/>
    <w:rsid w:val="001A6F21"/>
    <w:rsid w:val="001A72D0"/>
    <w:rsid w:val="001A7441"/>
    <w:rsid w:val="001A74BC"/>
    <w:rsid w:val="001A7727"/>
    <w:rsid w:val="001A77BF"/>
    <w:rsid w:val="001A7CAD"/>
    <w:rsid w:val="001A7E73"/>
    <w:rsid w:val="001B0313"/>
    <w:rsid w:val="001B032E"/>
    <w:rsid w:val="001B0589"/>
    <w:rsid w:val="001B0B3F"/>
    <w:rsid w:val="001B0BE7"/>
    <w:rsid w:val="001B185B"/>
    <w:rsid w:val="001B19AD"/>
    <w:rsid w:val="001B1AB1"/>
    <w:rsid w:val="001B1B80"/>
    <w:rsid w:val="001B1DE8"/>
    <w:rsid w:val="001B1F1B"/>
    <w:rsid w:val="001B1FF9"/>
    <w:rsid w:val="001B20C0"/>
    <w:rsid w:val="001B20D4"/>
    <w:rsid w:val="001B2124"/>
    <w:rsid w:val="001B2351"/>
    <w:rsid w:val="001B2489"/>
    <w:rsid w:val="001B2522"/>
    <w:rsid w:val="001B257F"/>
    <w:rsid w:val="001B25A1"/>
    <w:rsid w:val="001B268C"/>
    <w:rsid w:val="001B2696"/>
    <w:rsid w:val="001B28EB"/>
    <w:rsid w:val="001B2959"/>
    <w:rsid w:val="001B2ABE"/>
    <w:rsid w:val="001B2ADF"/>
    <w:rsid w:val="001B2D9B"/>
    <w:rsid w:val="001B2E6F"/>
    <w:rsid w:val="001B2E8C"/>
    <w:rsid w:val="001B3038"/>
    <w:rsid w:val="001B31C8"/>
    <w:rsid w:val="001B409E"/>
    <w:rsid w:val="001B418C"/>
    <w:rsid w:val="001B42CA"/>
    <w:rsid w:val="001B44E7"/>
    <w:rsid w:val="001B4678"/>
    <w:rsid w:val="001B4A9C"/>
    <w:rsid w:val="001B4D91"/>
    <w:rsid w:val="001B4DA2"/>
    <w:rsid w:val="001B54F8"/>
    <w:rsid w:val="001B590A"/>
    <w:rsid w:val="001B5AAB"/>
    <w:rsid w:val="001B5F23"/>
    <w:rsid w:val="001B6078"/>
    <w:rsid w:val="001B633D"/>
    <w:rsid w:val="001B64EF"/>
    <w:rsid w:val="001B664A"/>
    <w:rsid w:val="001B69F4"/>
    <w:rsid w:val="001B6AE5"/>
    <w:rsid w:val="001B6F46"/>
    <w:rsid w:val="001B7070"/>
    <w:rsid w:val="001B757C"/>
    <w:rsid w:val="001B75F5"/>
    <w:rsid w:val="001B779B"/>
    <w:rsid w:val="001B7961"/>
    <w:rsid w:val="001B7AD5"/>
    <w:rsid w:val="001B7D58"/>
    <w:rsid w:val="001B7E31"/>
    <w:rsid w:val="001C0715"/>
    <w:rsid w:val="001C086E"/>
    <w:rsid w:val="001C087F"/>
    <w:rsid w:val="001C09FA"/>
    <w:rsid w:val="001C0D59"/>
    <w:rsid w:val="001C13B7"/>
    <w:rsid w:val="001C153F"/>
    <w:rsid w:val="001C1641"/>
    <w:rsid w:val="001C16A1"/>
    <w:rsid w:val="001C184E"/>
    <w:rsid w:val="001C1B4C"/>
    <w:rsid w:val="001C1B6F"/>
    <w:rsid w:val="001C1CF4"/>
    <w:rsid w:val="001C1E2E"/>
    <w:rsid w:val="001C1F39"/>
    <w:rsid w:val="001C2105"/>
    <w:rsid w:val="001C25F5"/>
    <w:rsid w:val="001C2A97"/>
    <w:rsid w:val="001C2C52"/>
    <w:rsid w:val="001C3090"/>
    <w:rsid w:val="001C30BC"/>
    <w:rsid w:val="001C3166"/>
    <w:rsid w:val="001C325A"/>
    <w:rsid w:val="001C36FF"/>
    <w:rsid w:val="001C3DF9"/>
    <w:rsid w:val="001C4310"/>
    <w:rsid w:val="001C43A4"/>
    <w:rsid w:val="001C454C"/>
    <w:rsid w:val="001C4920"/>
    <w:rsid w:val="001C4B1C"/>
    <w:rsid w:val="001C4D04"/>
    <w:rsid w:val="001C54E0"/>
    <w:rsid w:val="001C5858"/>
    <w:rsid w:val="001C5940"/>
    <w:rsid w:val="001C5A62"/>
    <w:rsid w:val="001C5DE9"/>
    <w:rsid w:val="001C6149"/>
    <w:rsid w:val="001C62ED"/>
    <w:rsid w:val="001C6423"/>
    <w:rsid w:val="001C6631"/>
    <w:rsid w:val="001C66AA"/>
    <w:rsid w:val="001C66EF"/>
    <w:rsid w:val="001C66FC"/>
    <w:rsid w:val="001C6724"/>
    <w:rsid w:val="001C684D"/>
    <w:rsid w:val="001C68B4"/>
    <w:rsid w:val="001C7282"/>
    <w:rsid w:val="001C7990"/>
    <w:rsid w:val="001D00B6"/>
    <w:rsid w:val="001D0899"/>
    <w:rsid w:val="001D0A34"/>
    <w:rsid w:val="001D0D5E"/>
    <w:rsid w:val="001D0D64"/>
    <w:rsid w:val="001D0E15"/>
    <w:rsid w:val="001D1630"/>
    <w:rsid w:val="001D1DF2"/>
    <w:rsid w:val="001D209C"/>
    <w:rsid w:val="001D28EB"/>
    <w:rsid w:val="001D296F"/>
    <w:rsid w:val="001D344B"/>
    <w:rsid w:val="001D34BA"/>
    <w:rsid w:val="001D368E"/>
    <w:rsid w:val="001D36D9"/>
    <w:rsid w:val="001D385F"/>
    <w:rsid w:val="001D38BA"/>
    <w:rsid w:val="001D403D"/>
    <w:rsid w:val="001D4096"/>
    <w:rsid w:val="001D4362"/>
    <w:rsid w:val="001D43FF"/>
    <w:rsid w:val="001D445F"/>
    <w:rsid w:val="001D4A1E"/>
    <w:rsid w:val="001D4D27"/>
    <w:rsid w:val="001D4FB2"/>
    <w:rsid w:val="001D51FE"/>
    <w:rsid w:val="001D571B"/>
    <w:rsid w:val="001D5B6A"/>
    <w:rsid w:val="001D5D0F"/>
    <w:rsid w:val="001D5FB5"/>
    <w:rsid w:val="001D61B6"/>
    <w:rsid w:val="001D6243"/>
    <w:rsid w:val="001D6FB8"/>
    <w:rsid w:val="001D7228"/>
    <w:rsid w:val="001D77E2"/>
    <w:rsid w:val="001D78C4"/>
    <w:rsid w:val="001D7A05"/>
    <w:rsid w:val="001D7D53"/>
    <w:rsid w:val="001D7FE2"/>
    <w:rsid w:val="001E0383"/>
    <w:rsid w:val="001E057C"/>
    <w:rsid w:val="001E0766"/>
    <w:rsid w:val="001E0961"/>
    <w:rsid w:val="001E1164"/>
    <w:rsid w:val="001E11A7"/>
    <w:rsid w:val="001E14D1"/>
    <w:rsid w:val="001E181E"/>
    <w:rsid w:val="001E20ED"/>
    <w:rsid w:val="001E23F6"/>
    <w:rsid w:val="001E2888"/>
    <w:rsid w:val="001E2DA1"/>
    <w:rsid w:val="001E3939"/>
    <w:rsid w:val="001E3A47"/>
    <w:rsid w:val="001E3FA4"/>
    <w:rsid w:val="001E43BB"/>
    <w:rsid w:val="001E46D2"/>
    <w:rsid w:val="001E498B"/>
    <w:rsid w:val="001E4B49"/>
    <w:rsid w:val="001E4B93"/>
    <w:rsid w:val="001E4C77"/>
    <w:rsid w:val="001E4D9D"/>
    <w:rsid w:val="001E4DB0"/>
    <w:rsid w:val="001E5168"/>
    <w:rsid w:val="001E53D4"/>
    <w:rsid w:val="001E5490"/>
    <w:rsid w:val="001E55AF"/>
    <w:rsid w:val="001E571C"/>
    <w:rsid w:val="001E577B"/>
    <w:rsid w:val="001E5DB4"/>
    <w:rsid w:val="001E5E8F"/>
    <w:rsid w:val="001E5FDF"/>
    <w:rsid w:val="001E63AF"/>
    <w:rsid w:val="001E6609"/>
    <w:rsid w:val="001E68A7"/>
    <w:rsid w:val="001E6B29"/>
    <w:rsid w:val="001E6DAB"/>
    <w:rsid w:val="001E6DBE"/>
    <w:rsid w:val="001E701C"/>
    <w:rsid w:val="001E7087"/>
    <w:rsid w:val="001E736A"/>
    <w:rsid w:val="001E7470"/>
    <w:rsid w:val="001E7480"/>
    <w:rsid w:val="001E7880"/>
    <w:rsid w:val="001E79AB"/>
    <w:rsid w:val="001E7B9B"/>
    <w:rsid w:val="001E7DD8"/>
    <w:rsid w:val="001E7E09"/>
    <w:rsid w:val="001E7FAB"/>
    <w:rsid w:val="001F02AC"/>
    <w:rsid w:val="001F0310"/>
    <w:rsid w:val="001F035D"/>
    <w:rsid w:val="001F0654"/>
    <w:rsid w:val="001F0BC2"/>
    <w:rsid w:val="001F0C60"/>
    <w:rsid w:val="001F0D0F"/>
    <w:rsid w:val="001F0D55"/>
    <w:rsid w:val="001F0E7F"/>
    <w:rsid w:val="001F0FD6"/>
    <w:rsid w:val="001F1328"/>
    <w:rsid w:val="001F17EE"/>
    <w:rsid w:val="001F2233"/>
    <w:rsid w:val="001F2939"/>
    <w:rsid w:val="001F3259"/>
    <w:rsid w:val="001F3260"/>
    <w:rsid w:val="001F3938"/>
    <w:rsid w:val="001F3B55"/>
    <w:rsid w:val="001F432E"/>
    <w:rsid w:val="001F4697"/>
    <w:rsid w:val="001F474E"/>
    <w:rsid w:val="001F4C9A"/>
    <w:rsid w:val="001F4E96"/>
    <w:rsid w:val="001F4FF1"/>
    <w:rsid w:val="001F5227"/>
    <w:rsid w:val="001F5436"/>
    <w:rsid w:val="001F56AC"/>
    <w:rsid w:val="001F5B60"/>
    <w:rsid w:val="001F5F33"/>
    <w:rsid w:val="001F6003"/>
    <w:rsid w:val="001F631B"/>
    <w:rsid w:val="001F68A7"/>
    <w:rsid w:val="001F6927"/>
    <w:rsid w:val="001F6D74"/>
    <w:rsid w:val="001F6FE0"/>
    <w:rsid w:val="001F702D"/>
    <w:rsid w:val="001F710A"/>
    <w:rsid w:val="001F77E6"/>
    <w:rsid w:val="001F78C5"/>
    <w:rsid w:val="001F79C3"/>
    <w:rsid w:val="001F7DB1"/>
    <w:rsid w:val="001F7F2A"/>
    <w:rsid w:val="002002D5"/>
    <w:rsid w:val="002005AA"/>
    <w:rsid w:val="00200710"/>
    <w:rsid w:val="00200827"/>
    <w:rsid w:val="00200A76"/>
    <w:rsid w:val="00200D23"/>
    <w:rsid w:val="00200F92"/>
    <w:rsid w:val="002010C8"/>
    <w:rsid w:val="002011BA"/>
    <w:rsid w:val="0020189E"/>
    <w:rsid w:val="00201EB6"/>
    <w:rsid w:val="00201FE2"/>
    <w:rsid w:val="0020219B"/>
    <w:rsid w:val="00202232"/>
    <w:rsid w:val="00202563"/>
    <w:rsid w:val="002028AB"/>
    <w:rsid w:val="0020296D"/>
    <w:rsid w:val="00202A6C"/>
    <w:rsid w:val="00202F73"/>
    <w:rsid w:val="0020322D"/>
    <w:rsid w:val="002032BF"/>
    <w:rsid w:val="0020339A"/>
    <w:rsid w:val="00203580"/>
    <w:rsid w:val="002036BD"/>
    <w:rsid w:val="0020376F"/>
    <w:rsid w:val="002039DB"/>
    <w:rsid w:val="00203A66"/>
    <w:rsid w:val="00203D34"/>
    <w:rsid w:val="00203F6A"/>
    <w:rsid w:val="00203FA7"/>
    <w:rsid w:val="0020412C"/>
    <w:rsid w:val="0020443A"/>
    <w:rsid w:val="002045EF"/>
    <w:rsid w:val="002048ED"/>
    <w:rsid w:val="00204B99"/>
    <w:rsid w:val="00204DFB"/>
    <w:rsid w:val="0020505E"/>
    <w:rsid w:val="0020528D"/>
    <w:rsid w:val="00205435"/>
    <w:rsid w:val="00205895"/>
    <w:rsid w:val="00205B24"/>
    <w:rsid w:val="00205C1C"/>
    <w:rsid w:val="00205DEC"/>
    <w:rsid w:val="00206100"/>
    <w:rsid w:val="00206325"/>
    <w:rsid w:val="0020688C"/>
    <w:rsid w:val="00206B85"/>
    <w:rsid w:val="00206D20"/>
    <w:rsid w:val="002070DE"/>
    <w:rsid w:val="002071BA"/>
    <w:rsid w:val="00207426"/>
    <w:rsid w:val="00207479"/>
    <w:rsid w:val="0020759F"/>
    <w:rsid w:val="00207778"/>
    <w:rsid w:val="00207892"/>
    <w:rsid w:val="00207B0B"/>
    <w:rsid w:val="00207EF6"/>
    <w:rsid w:val="002100AA"/>
    <w:rsid w:val="00210270"/>
    <w:rsid w:val="00210626"/>
    <w:rsid w:val="00210831"/>
    <w:rsid w:val="002109B4"/>
    <w:rsid w:val="00210A56"/>
    <w:rsid w:val="00210BDE"/>
    <w:rsid w:val="00211258"/>
    <w:rsid w:val="002118BB"/>
    <w:rsid w:val="0021199B"/>
    <w:rsid w:val="00211B12"/>
    <w:rsid w:val="00211B4E"/>
    <w:rsid w:val="00211B80"/>
    <w:rsid w:val="00211BF5"/>
    <w:rsid w:val="00211F62"/>
    <w:rsid w:val="0021220A"/>
    <w:rsid w:val="00212453"/>
    <w:rsid w:val="002125B0"/>
    <w:rsid w:val="00212846"/>
    <w:rsid w:val="002129C6"/>
    <w:rsid w:val="002129CD"/>
    <w:rsid w:val="00212BA5"/>
    <w:rsid w:val="00213777"/>
    <w:rsid w:val="00213A34"/>
    <w:rsid w:val="00213D3B"/>
    <w:rsid w:val="002142DD"/>
    <w:rsid w:val="0021477B"/>
    <w:rsid w:val="0021493B"/>
    <w:rsid w:val="00214A99"/>
    <w:rsid w:val="00214AAE"/>
    <w:rsid w:val="00214BF9"/>
    <w:rsid w:val="00214BFC"/>
    <w:rsid w:val="00214D35"/>
    <w:rsid w:val="00214E79"/>
    <w:rsid w:val="00214F90"/>
    <w:rsid w:val="00215165"/>
    <w:rsid w:val="002151C3"/>
    <w:rsid w:val="0021527F"/>
    <w:rsid w:val="00215358"/>
    <w:rsid w:val="00215375"/>
    <w:rsid w:val="00215498"/>
    <w:rsid w:val="002154A0"/>
    <w:rsid w:val="002154D8"/>
    <w:rsid w:val="002154EE"/>
    <w:rsid w:val="00215642"/>
    <w:rsid w:val="0021571D"/>
    <w:rsid w:val="00215A5E"/>
    <w:rsid w:val="00215EA4"/>
    <w:rsid w:val="00216509"/>
    <w:rsid w:val="002165FF"/>
    <w:rsid w:val="00216B40"/>
    <w:rsid w:val="00216C1C"/>
    <w:rsid w:val="00217021"/>
    <w:rsid w:val="002179B0"/>
    <w:rsid w:val="00217D34"/>
    <w:rsid w:val="002203DD"/>
    <w:rsid w:val="002205B2"/>
    <w:rsid w:val="002209F4"/>
    <w:rsid w:val="00220B70"/>
    <w:rsid w:val="00220EED"/>
    <w:rsid w:val="002212C7"/>
    <w:rsid w:val="002213A5"/>
    <w:rsid w:val="002213C2"/>
    <w:rsid w:val="00221679"/>
    <w:rsid w:val="0022168E"/>
    <w:rsid w:val="00221931"/>
    <w:rsid w:val="00221A1D"/>
    <w:rsid w:val="00221B76"/>
    <w:rsid w:val="00221DC4"/>
    <w:rsid w:val="002222F4"/>
    <w:rsid w:val="00222581"/>
    <w:rsid w:val="00222596"/>
    <w:rsid w:val="002228A4"/>
    <w:rsid w:val="002228CA"/>
    <w:rsid w:val="002229B7"/>
    <w:rsid w:val="00222B35"/>
    <w:rsid w:val="00222DAA"/>
    <w:rsid w:val="00223405"/>
    <w:rsid w:val="0022362E"/>
    <w:rsid w:val="002239BF"/>
    <w:rsid w:val="00223C33"/>
    <w:rsid w:val="00223CB0"/>
    <w:rsid w:val="00223F24"/>
    <w:rsid w:val="0022410B"/>
    <w:rsid w:val="0022429E"/>
    <w:rsid w:val="00224439"/>
    <w:rsid w:val="00224630"/>
    <w:rsid w:val="00224A39"/>
    <w:rsid w:val="00224AFA"/>
    <w:rsid w:val="00224CC4"/>
    <w:rsid w:val="00224D5C"/>
    <w:rsid w:val="0022569B"/>
    <w:rsid w:val="002256FC"/>
    <w:rsid w:val="00225B6F"/>
    <w:rsid w:val="00225D9F"/>
    <w:rsid w:val="00225E8B"/>
    <w:rsid w:val="00225EFF"/>
    <w:rsid w:val="0022637B"/>
    <w:rsid w:val="00226450"/>
    <w:rsid w:val="0022649C"/>
    <w:rsid w:val="00226878"/>
    <w:rsid w:val="00226DEB"/>
    <w:rsid w:val="0022717C"/>
    <w:rsid w:val="00227BCF"/>
    <w:rsid w:val="00227D15"/>
    <w:rsid w:val="00227E59"/>
    <w:rsid w:val="0023055F"/>
    <w:rsid w:val="00230833"/>
    <w:rsid w:val="0023094D"/>
    <w:rsid w:val="00230D3D"/>
    <w:rsid w:val="00230DA1"/>
    <w:rsid w:val="0023100E"/>
    <w:rsid w:val="00231559"/>
    <w:rsid w:val="00231620"/>
    <w:rsid w:val="00231C28"/>
    <w:rsid w:val="00231D09"/>
    <w:rsid w:val="00232544"/>
    <w:rsid w:val="002326CE"/>
    <w:rsid w:val="002327DF"/>
    <w:rsid w:val="002328FC"/>
    <w:rsid w:val="00232E44"/>
    <w:rsid w:val="00232FD1"/>
    <w:rsid w:val="0023356F"/>
    <w:rsid w:val="0023381B"/>
    <w:rsid w:val="0023396B"/>
    <w:rsid w:val="00234526"/>
    <w:rsid w:val="0023490F"/>
    <w:rsid w:val="002349FA"/>
    <w:rsid w:val="00234B79"/>
    <w:rsid w:val="00234E1C"/>
    <w:rsid w:val="002350AF"/>
    <w:rsid w:val="0023547A"/>
    <w:rsid w:val="00235C55"/>
    <w:rsid w:val="002362FB"/>
    <w:rsid w:val="00236475"/>
    <w:rsid w:val="002367C8"/>
    <w:rsid w:val="00236B31"/>
    <w:rsid w:val="002374BE"/>
    <w:rsid w:val="00237FD7"/>
    <w:rsid w:val="002402B9"/>
    <w:rsid w:val="002402F3"/>
    <w:rsid w:val="00241113"/>
    <w:rsid w:val="00241141"/>
    <w:rsid w:val="002411D0"/>
    <w:rsid w:val="0024140C"/>
    <w:rsid w:val="00241884"/>
    <w:rsid w:val="00241AAB"/>
    <w:rsid w:val="00242277"/>
    <w:rsid w:val="00242515"/>
    <w:rsid w:val="002429C4"/>
    <w:rsid w:val="00242B03"/>
    <w:rsid w:val="00242C60"/>
    <w:rsid w:val="00242C67"/>
    <w:rsid w:val="00242D25"/>
    <w:rsid w:val="00242DDF"/>
    <w:rsid w:val="002431BA"/>
    <w:rsid w:val="002436D9"/>
    <w:rsid w:val="002437E0"/>
    <w:rsid w:val="00243BC6"/>
    <w:rsid w:val="00243D49"/>
    <w:rsid w:val="00244082"/>
    <w:rsid w:val="0024457C"/>
    <w:rsid w:val="002445DC"/>
    <w:rsid w:val="00244765"/>
    <w:rsid w:val="00244937"/>
    <w:rsid w:val="00244BB5"/>
    <w:rsid w:val="00244CFE"/>
    <w:rsid w:val="00244DF6"/>
    <w:rsid w:val="00244E36"/>
    <w:rsid w:val="002451BD"/>
    <w:rsid w:val="0024584B"/>
    <w:rsid w:val="00246080"/>
    <w:rsid w:val="002460AC"/>
    <w:rsid w:val="002461C4"/>
    <w:rsid w:val="00246233"/>
    <w:rsid w:val="002462DE"/>
    <w:rsid w:val="00246378"/>
    <w:rsid w:val="002465D8"/>
    <w:rsid w:val="00246882"/>
    <w:rsid w:val="00246989"/>
    <w:rsid w:val="00246DB1"/>
    <w:rsid w:val="00247102"/>
    <w:rsid w:val="002472BE"/>
    <w:rsid w:val="002477D3"/>
    <w:rsid w:val="002478A7"/>
    <w:rsid w:val="00247F19"/>
    <w:rsid w:val="00247F82"/>
    <w:rsid w:val="0025006E"/>
    <w:rsid w:val="00250242"/>
    <w:rsid w:val="00250270"/>
    <w:rsid w:val="0025064F"/>
    <w:rsid w:val="00250823"/>
    <w:rsid w:val="00250997"/>
    <w:rsid w:val="00250AB6"/>
    <w:rsid w:val="00250FE3"/>
    <w:rsid w:val="00250FE6"/>
    <w:rsid w:val="002512E9"/>
    <w:rsid w:val="00251380"/>
    <w:rsid w:val="0025151A"/>
    <w:rsid w:val="002523EC"/>
    <w:rsid w:val="002524E8"/>
    <w:rsid w:val="00252527"/>
    <w:rsid w:val="00252993"/>
    <w:rsid w:val="00252BF4"/>
    <w:rsid w:val="00252D34"/>
    <w:rsid w:val="00252DD7"/>
    <w:rsid w:val="00253A42"/>
    <w:rsid w:val="00253BCE"/>
    <w:rsid w:val="00253E34"/>
    <w:rsid w:val="00253F06"/>
    <w:rsid w:val="00253F3A"/>
    <w:rsid w:val="00254590"/>
    <w:rsid w:val="002547C2"/>
    <w:rsid w:val="0025484C"/>
    <w:rsid w:val="00254923"/>
    <w:rsid w:val="002551E2"/>
    <w:rsid w:val="0025525A"/>
    <w:rsid w:val="002553B8"/>
    <w:rsid w:val="00255487"/>
    <w:rsid w:val="00255669"/>
    <w:rsid w:val="0025579F"/>
    <w:rsid w:val="002559C3"/>
    <w:rsid w:val="00256645"/>
    <w:rsid w:val="002568D8"/>
    <w:rsid w:val="002569AD"/>
    <w:rsid w:val="002569CC"/>
    <w:rsid w:val="00256A18"/>
    <w:rsid w:val="00256CF0"/>
    <w:rsid w:val="002570B7"/>
    <w:rsid w:val="00257153"/>
    <w:rsid w:val="0025774B"/>
    <w:rsid w:val="0025778D"/>
    <w:rsid w:val="0025792D"/>
    <w:rsid w:val="00257D4B"/>
    <w:rsid w:val="00257DD6"/>
    <w:rsid w:val="00257F06"/>
    <w:rsid w:val="0026048B"/>
    <w:rsid w:val="002604C4"/>
    <w:rsid w:val="0026070B"/>
    <w:rsid w:val="0026072F"/>
    <w:rsid w:val="00260898"/>
    <w:rsid w:val="00260CFB"/>
    <w:rsid w:val="00260FE8"/>
    <w:rsid w:val="00260FF2"/>
    <w:rsid w:val="00261057"/>
    <w:rsid w:val="00261170"/>
    <w:rsid w:val="0026128D"/>
    <w:rsid w:val="00261334"/>
    <w:rsid w:val="00261510"/>
    <w:rsid w:val="002615A0"/>
    <w:rsid w:val="002618BF"/>
    <w:rsid w:val="0026192E"/>
    <w:rsid w:val="00261EF3"/>
    <w:rsid w:val="002621B1"/>
    <w:rsid w:val="002623FE"/>
    <w:rsid w:val="00262572"/>
    <w:rsid w:val="002628EB"/>
    <w:rsid w:val="00262A25"/>
    <w:rsid w:val="00262DFA"/>
    <w:rsid w:val="0026318F"/>
    <w:rsid w:val="002632ED"/>
    <w:rsid w:val="002633C1"/>
    <w:rsid w:val="002638B7"/>
    <w:rsid w:val="00263BCE"/>
    <w:rsid w:val="00263CAF"/>
    <w:rsid w:val="00263F27"/>
    <w:rsid w:val="00264230"/>
    <w:rsid w:val="002646B6"/>
    <w:rsid w:val="0026477D"/>
    <w:rsid w:val="00264799"/>
    <w:rsid w:val="00264889"/>
    <w:rsid w:val="0026502E"/>
    <w:rsid w:val="00265256"/>
    <w:rsid w:val="002658D5"/>
    <w:rsid w:val="00265CB0"/>
    <w:rsid w:val="00265DF3"/>
    <w:rsid w:val="00265F95"/>
    <w:rsid w:val="002663A7"/>
    <w:rsid w:val="00266469"/>
    <w:rsid w:val="0026661E"/>
    <w:rsid w:val="00266D0D"/>
    <w:rsid w:val="00266E5E"/>
    <w:rsid w:val="00266EA4"/>
    <w:rsid w:val="00266F2F"/>
    <w:rsid w:val="00266FDC"/>
    <w:rsid w:val="002675B6"/>
    <w:rsid w:val="002679E4"/>
    <w:rsid w:val="00267C1C"/>
    <w:rsid w:val="00267E67"/>
    <w:rsid w:val="002701A9"/>
    <w:rsid w:val="002701E5"/>
    <w:rsid w:val="0027057F"/>
    <w:rsid w:val="002706D9"/>
    <w:rsid w:val="002708E1"/>
    <w:rsid w:val="002709F5"/>
    <w:rsid w:val="00270CE6"/>
    <w:rsid w:val="00270DA6"/>
    <w:rsid w:val="002710DE"/>
    <w:rsid w:val="00271766"/>
    <w:rsid w:val="00271937"/>
    <w:rsid w:val="002719CF"/>
    <w:rsid w:val="00271B2A"/>
    <w:rsid w:val="00271B4C"/>
    <w:rsid w:val="00271BDD"/>
    <w:rsid w:val="00271EA4"/>
    <w:rsid w:val="00271F5A"/>
    <w:rsid w:val="00271F9D"/>
    <w:rsid w:val="00272139"/>
    <w:rsid w:val="00272171"/>
    <w:rsid w:val="002721AD"/>
    <w:rsid w:val="0027230F"/>
    <w:rsid w:val="00272A28"/>
    <w:rsid w:val="00272C8E"/>
    <w:rsid w:val="00272D61"/>
    <w:rsid w:val="00272DAF"/>
    <w:rsid w:val="00272FFC"/>
    <w:rsid w:val="002733B4"/>
    <w:rsid w:val="0027340D"/>
    <w:rsid w:val="00273486"/>
    <w:rsid w:val="002736BE"/>
    <w:rsid w:val="0027370F"/>
    <w:rsid w:val="00273B0D"/>
    <w:rsid w:val="00273B38"/>
    <w:rsid w:val="00273C2B"/>
    <w:rsid w:val="00273EA5"/>
    <w:rsid w:val="00273F97"/>
    <w:rsid w:val="002744E8"/>
    <w:rsid w:val="002748C0"/>
    <w:rsid w:val="00274B4D"/>
    <w:rsid w:val="002750B0"/>
    <w:rsid w:val="0027521D"/>
    <w:rsid w:val="00275228"/>
    <w:rsid w:val="0027524A"/>
    <w:rsid w:val="002752C9"/>
    <w:rsid w:val="002754C3"/>
    <w:rsid w:val="00276239"/>
    <w:rsid w:val="00276530"/>
    <w:rsid w:val="002767D5"/>
    <w:rsid w:val="00276C64"/>
    <w:rsid w:val="00276D0A"/>
    <w:rsid w:val="00276D7F"/>
    <w:rsid w:val="00277138"/>
    <w:rsid w:val="0027740C"/>
    <w:rsid w:val="00277896"/>
    <w:rsid w:val="00277AE2"/>
    <w:rsid w:val="00277D9A"/>
    <w:rsid w:val="002800B6"/>
    <w:rsid w:val="0028011C"/>
    <w:rsid w:val="002802E6"/>
    <w:rsid w:val="002807D7"/>
    <w:rsid w:val="00280840"/>
    <w:rsid w:val="00280CED"/>
    <w:rsid w:val="00280E8F"/>
    <w:rsid w:val="0028164F"/>
    <w:rsid w:val="0028198B"/>
    <w:rsid w:val="00281ABA"/>
    <w:rsid w:val="00281C44"/>
    <w:rsid w:val="002822B0"/>
    <w:rsid w:val="0028259C"/>
    <w:rsid w:val="0028272D"/>
    <w:rsid w:val="002828F3"/>
    <w:rsid w:val="00282C6F"/>
    <w:rsid w:val="00282CEF"/>
    <w:rsid w:val="00282ECE"/>
    <w:rsid w:val="002830DF"/>
    <w:rsid w:val="00283739"/>
    <w:rsid w:val="002838A0"/>
    <w:rsid w:val="00283FE7"/>
    <w:rsid w:val="002842B6"/>
    <w:rsid w:val="00284552"/>
    <w:rsid w:val="002847E9"/>
    <w:rsid w:val="0028482C"/>
    <w:rsid w:val="00284D2A"/>
    <w:rsid w:val="00285239"/>
    <w:rsid w:val="00285837"/>
    <w:rsid w:val="00285A4B"/>
    <w:rsid w:val="00285DEE"/>
    <w:rsid w:val="002860CB"/>
    <w:rsid w:val="00286163"/>
    <w:rsid w:val="002865C7"/>
    <w:rsid w:val="00286636"/>
    <w:rsid w:val="00286AAC"/>
    <w:rsid w:val="00286B8F"/>
    <w:rsid w:val="00286BAA"/>
    <w:rsid w:val="00286D22"/>
    <w:rsid w:val="00286F2C"/>
    <w:rsid w:val="002873D3"/>
    <w:rsid w:val="0028759E"/>
    <w:rsid w:val="00287D31"/>
    <w:rsid w:val="00287D34"/>
    <w:rsid w:val="00287DD3"/>
    <w:rsid w:val="00287E22"/>
    <w:rsid w:val="0029008D"/>
    <w:rsid w:val="0029055D"/>
    <w:rsid w:val="0029058A"/>
    <w:rsid w:val="00290620"/>
    <w:rsid w:val="002908FF"/>
    <w:rsid w:val="00290CCF"/>
    <w:rsid w:val="00290CFD"/>
    <w:rsid w:val="0029138A"/>
    <w:rsid w:val="00291947"/>
    <w:rsid w:val="00291978"/>
    <w:rsid w:val="002919AC"/>
    <w:rsid w:val="00291BCC"/>
    <w:rsid w:val="00291CA4"/>
    <w:rsid w:val="00291D1C"/>
    <w:rsid w:val="002920A2"/>
    <w:rsid w:val="002922A5"/>
    <w:rsid w:val="002924CF"/>
    <w:rsid w:val="00292542"/>
    <w:rsid w:val="00293059"/>
    <w:rsid w:val="0029321A"/>
    <w:rsid w:val="002933DA"/>
    <w:rsid w:val="002935E9"/>
    <w:rsid w:val="002938CA"/>
    <w:rsid w:val="00293AE3"/>
    <w:rsid w:val="00293C3E"/>
    <w:rsid w:val="00294466"/>
    <w:rsid w:val="00294668"/>
    <w:rsid w:val="00294FA8"/>
    <w:rsid w:val="00295887"/>
    <w:rsid w:val="00295B62"/>
    <w:rsid w:val="00295BC3"/>
    <w:rsid w:val="00296432"/>
    <w:rsid w:val="002965E4"/>
    <w:rsid w:val="0029669E"/>
    <w:rsid w:val="00296B0C"/>
    <w:rsid w:val="00296D5B"/>
    <w:rsid w:val="00296F43"/>
    <w:rsid w:val="00296FBE"/>
    <w:rsid w:val="00297A0D"/>
    <w:rsid w:val="00297AF9"/>
    <w:rsid w:val="00297E50"/>
    <w:rsid w:val="00297EC3"/>
    <w:rsid w:val="00297EDC"/>
    <w:rsid w:val="002A0056"/>
    <w:rsid w:val="002A0205"/>
    <w:rsid w:val="002A029B"/>
    <w:rsid w:val="002A052D"/>
    <w:rsid w:val="002A0B71"/>
    <w:rsid w:val="002A0E84"/>
    <w:rsid w:val="002A0FF0"/>
    <w:rsid w:val="002A1472"/>
    <w:rsid w:val="002A16D8"/>
    <w:rsid w:val="002A1BD3"/>
    <w:rsid w:val="002A1C89"/>
    <w:rsid w:val="002A2283"/>
    <w:rsid w:val="002A2435"/>
    <w:rsid w:val="002A2487"/>
    <w:rsid w:val="002A2648"/>
    <w:rsid w:val="002A2825"/>
    <w:rsid w:val="002A29AA"/>
    <w:rsid w:val="002A306A"/>
    <w:rsid w:val="002A32A3"/>
    <w:rsid w:val="002A34D8"/>
    <w:rsid w:val="002A3742"/>
    <w:rsid w:val="002A3848"/>
    <w:rsid w:val="002A39B2"/>
    <w:rsid w:val="002A3E8B"/>
    <w:rsid w:val="002A3EA1"/>
    <w:rsid w:val="002A40A7"/>
    <w:rsid w:val="002A4211"/>
    <w:rsid w:val="002A4352"/>
    <w:rsid w:val="002A4487"/>
    <w:rsid w:val="002A466D"/>
    <w:rsid w:val="002A47CF"/>
    <w:rsid w:val="002A48D4"/>
    <w:rsid w:val="002A4EC4"/>
    <w:rsid w:val="002A4FEE"/>
    <w:rsid w:val="002A50FA"/>
    <w:rsid w:val="002A51E3"/>
    <w:rsid w:val="002A5533"/>
    <w:rsid w:val="002A5698"/>
    <w:rsid w:val="002A5938"/>
    <w:rsid w:val="002A5B27"/>
    <w:rsid w:val="002A5E73"/>
    <w:rsid w:val="002A5F44"/>
    <w:rsid w:val="002A607F"/>
    <w:rsid w:val="002A67BD"/>
    <w:rsid w:val="002A694D"/>
    <w:rsid w:val="002A69AF"/>
    <w:rsid w:val="002A6A56"/>
    <w:rsid w:val="002A6EC7"/>
    <w:rsid w:val="002A73F7"/>
    <w:rsid w:val="002A7672"/>
    <w:rsid w:val="002A7C83"/>
    <w:rsid w:val="002A7F7B"/>
    <w:rsid w:val="002B0432"/>
    <w:rsid w:val="002B077D"/>
    <w:rsid w:val="002B1038"/>
    <w:rsid w:val="002B112B"/>
    <w:rsid w:val="002B11D2"/>
    <w:rsid w:val="002B14A7"/>
    <w:rsid w:val="002B15FF"/>
    <w:rsid w:val="002B1663"/>
    <w:rsid w:val="002B19A2"/>
    <w:rsid w:val="002B2182"/>
    <w:rsid w:val="002B23ED"/>
    <w:rsid w:val="002B2552"/>
    <w:rsid w:val="002B26DB"/>
    <w:rsid w:val="002B28D4"/>
    <w:rsid w:val="002B28F2"/>
    <w:rsid w:val="002B2996"/>
    <w:rsid w:val="002B2C46"/>
    <w:rsid w:val="002B2E79"/>
    <w:rsid w:val="002B2FF9"/>
    <w:rsid w:val="002B3101"/>
    <w:rsid w:val="002B3429"/>
    <w:rsid w:val="002B3534"/>
    <w:rsid w:val="002B354A"/>
    <w:rsid w:val="002B38FB"/>
    <w:rsid w:val="002B3F40"/>
    <w:rsid w:val="002B3FEA"/>
    <w:rsid w:val="002B42C3"/>
    <w:rsid w:val="002B4549"/>
    <w:rsid w:val="002B47E0"/>
    <w:rsid w:val="002B4B4A"/>
    <w:rsid w:val="002B4E84"/>
    <w:rsid w:val="002B4F54"/>
    <w:rsid w:val="002B5132"/>
    <w:rsid w:val="002B5321"/>
    <w:rsid w:val="002B54B4"/>
    <w:rsid w:val="002B56B4"/>
    <w:rsid w:val="002B5E0C"/>
    <w:rsid w:val="002B66F1"/>
    <w:rsid w:val="002B6743"/>
    <w:rsid w:val="002B6F33"/>
    <w:rsid w:val="002B7041"/>
    <w:rsid w:val="002B7212"/>
    <w:rsid w:val="002B7262"/>
    <w:rsid w:val="002B7A82"/>
    <w:rsid w:val="002C02BC"/>
    <w:rsid w:val="002C099C"/>
    <w:rsid w:val="002C1421"/>
    <w:rsid w:val="002C1679"/>
    <w:rsid w:val="002C1719"/>
    <w:rsid w:val="002C180F"/>
    <w:rsid w:val="002C2029"/>
    <w:rsid w:val="002C21B6"/>
    <w:rsid w:val="002C2660"/>
    <w:rsid w:val="002C2BF9"/>
    <w:rsid w:val="002C2D69"/>
    <w:rsid w:val="002C2D8E"/>
    <w:rsid w:val="002C2EA8"/>
    <w:rsid w:val="002C2F40"/>
    <w:rsid w:val="002C314E"/>
    <w:rsid w:val="002C3155"/>
    <w:rsid w:val="002C318F"/>
    <w:rsid w:val="002C38E4"/>
    <w:rsid w:val="002C3AAC"/>
    <w:rsid w:val="002C3CA8"/>
    <w:rsid w:val="002C3F42"/>
    <w:rsid w:val="002C3F9C"/>
    <w:rsid w:val="002C4A87"/>
    <w:rsid w:val="002C4B1B"/>
    <w:rsid w:val="002C4DFB"/>
    <w:rsid w:val="002C56E9"/>
    <w:rsid w:val="002C59A2"/>
    <w:rsid w:val="002C59AC"/>
    <w:rsid w:val="002C5AD2"/>
    <w:rsid w:val="002C5B38"/>
    <w:rsid w:val="002C5BEC"/>
    <w:rsid w:val="002C5D20"/>
    <w:rsid w:val="002C6710"/>
    <w:rsid w:val="002C6C1B"/>
    <w:rsid w:val="002C712C"/>
    <w:rsid w:val="002C7532"/>
    <w:rsid w:val="002C7E4B"/>
    <w:rsid w:val="002C7F24"/>
    <w:rsid w:val="002D0005"/>
    <w:rsid w:val="002D0106"/>
    <w:rsid w:val="002D039A"/>
    <w:rsid w:val="002D04C6"/>
    <w:rsid w:val="002D05DD"/>
    <w:rsid w:val="002D0CC7"/>
    <w:rsid w:val="002D0D50"/>
    <w:rsid w:val="002D11FB"/>
    <w:rsid w:val="002D13E7"/>
    <w:rsid w:val="002D16F1"/>
    <w:rsid w:val="002D17D7"/>
    <w:rsid w:val="002D1B65"/>
    <w:rsid w:val="002D1C30"/>
    <w:rsid w:val="002D1EED"/>
    <w:rsid w:val="002D2078"/>
    <w:rsid w:val="002D20A0"/>
    <w:rsid w:val="002D260C"/>
    <w:rsid w:val="002D2A63"/>
    <w:rsid w:val="002D2EA6"/>
    <w:rsid w:val="002D3555"/>
    <w:rsid w:val="002D3BDF"/>
    <w:rsid w:val="002D3EA8"/>
    <w:rsid w:val="002D3FF1"/>
    <w:rsid w:val="002D41DA"/>
    <w:rsid w:val="002D4297"/>
    <w:rsid w:val="002D454E"/>
    <w:rsid w:val="002D4C48"/>
    <w:rsid w:val="002D4FE7"/>
    <w:rsid w:val="002D5242"/>
    <w:rsid w:val="002D5309"/>
    <w:rsid w:val="002D53C2"/>
    <w:rsid w:val="002D5686"/>
    <w:rsid w:val="002D5B1F"/>
    <w:rsid w:val="002D5DE8"/>
    <w:rsid w:val="002D6119"/>
    <w:rsid w:val="002D61D9"/>
    <w:rsid w:val="002D661A"/>
    <w:rsid w:val="002D691F"/>
    <w:rsid w:val="002D7081"/>
    <w:rsid w:val="002D74B9"/>
    <w:rsid w:val="002D7A29"/>
    <w:rsid w:val="002D7B49"/>
    <w:rsid w:val="002E03C5"/>
    <w:rsid w:val="002E0451"/>
    <w:rsid w:val="002E04C1"/>
    <w:rsid w:val="002E09C9"/>
    <w:rsid w:val="002E0A7F"/>
    <w:rsid w:val="002E0CCB"/>
    <w:rsid w:val="002E0E53"/>
    <w:rsid w:val="002E148F"/>
    <w:rsid w:val="002E14ED"/>
    <w:rsid w:val="002E18C4"/>
    <w:rsid w:val="002E19A3"/>
    <w:rsid w:val="002E1CBF"/>
    <w:rsid w:val="002E20CA"/>
    <w:rsid w:val="002E249D"/>
    <w:rsid w:val="002E2785"/>
    <w:rsid w:val="002E2916"/>
    <w:rsid w:val="002E2A77"/>
    <w:rsid w:val="002E2E1B"/>
    <w:rsid w:val="002E3070"/>
    <w:rsid w:val="002E33CC"/>
    <w:rsid w:val="002E39E7"/>
    <w:rsid w:val="002E3A4B"/>
    <w:rsid w:val="002E422D"/>
    <w:rsid w:val="002E487F"/>
    <w:rsid w:val="002E4B80"/>
    <w:rsid w:val="002E4EB3"/>
    <w:rsid w:val="002E4F75"/>
    <w:rsid w:val="002E5362"/>
    <w:rsid w:val="002E53E7"/>
    <w:rsid w:val="002E542B"/>
    <w:rsid w:val="002E545B"/>
    <w:rsid w:val="002E55FE"/>
    <w:rsid w:val="002E56E4"/>
    <w:rsid w:val="002E58AE"/>
    <w:rsid w:val="002E5966"/>
    <w:rsid w:val="002E5B19"/>
    <w:rsid w:val="002E5BE2"/>
    <w:rsid w:val="002E5D6D"/>
    <w:rsid w:val="002E5D7B"/>
    <w:rsid w:val="002E5F32"/>
    <w:rsid w:val="002E687C"/>
    <w:rsid w:val="002E6A04"/>
    <w:rsid w:val="002E6AAD"/>
    <w:rsid w:val="002E6B0D"/>
    <w:rsid w:val="002E6B4E"/>
    <w:rsid w:val="002E6B6F"/>
    <w:rsid w:val="002E7189"/>
    <w:rsid w:val="002E735A"/>
    <w:rsid w:val="002E759A"/>
    <w:rsid w:val="002E76FD"/>
    <w:rsid w:val="002E7D1F"/>
    <w:rsid w:val="002E7D7D"/>
    <w:rsid w:val="002E7D97"/>
    <w:rsid w:val="002E7E6F"/>
    <w:rsid w:val="002F073C"/>
    <w:rsid w:val="002F0ACA"/>
    <w:rsid w:val="002F0E8B"/>
    <w:rsid w:val="002F0EF3"/>
    <w:rsid w:val="002F128F"/>
    <w:rsid w:val="002F1567"/>
    <w:rsid w:val="002F1647"/>
    <w:rsid w:val="002F17E6"/>
    <w:rsid w:val="002F1A28"/>
    <w:rsid w:val="002F1AF9"/>
    <w:rsid w:val="002F1DDB"/>
    <w:rsid w:val="002F236F"/>
    <w:rsid w:val="002F268A"/>
    <w:rsid w:val="002F29A7"/>
    <w:rsid w:val="002F2AC1"/>
    <w:rsid w:val="002F2BC8"/>
    <w:rsid w:val="002F2E31"/>
    <w:rsid w:val="002F3077"/>
    <w:rsid w:val="002F31DF"/>
    <w:rsid w:val="002F32FC"/>
    <w:rsid w:val="002F333F"/>
    <w:rsid w:val="002F3AA8"/>
    <w:rsid w:val="002F3BFE"/>
    <w:rsid w:val="002F3C4B"/>
    <w:rsid w:val="002F3E93"/>
    <w:rsid w:val="002F3FF1"/>
    <w:rsid w:val="002F40E8"/>
    <w:rsid w:val="002F4539"/>
    <w:rsid w:val="002F4DEC"/>
    <w:rsid w:val="002F4E56"/>
    <w:rsid w:val="002F50D9"/>
    <w:rsid w:val="002F53B2"/>
    <w:rsid w:val="002F5EE1"/>
    <w:rsid w:val="002F6586"/>
    <w:rsid w:val="002F6888"/>
    <w:rsid w:val="002F6946"/>
    <w:rsid w:val="002F69B5"/>
    <w:rsid w:val="002F6B49"/>
    <w:rsid w:val="002F6DB8"/>
    <w:rsid w:val="002F722C"/>
    <w:rsid w:val="002F733D"/>
    <w:rsid w:val="002F7889"/>
    <w:rsid w:val="002F7957"/>
    <w:rsid w:val="002F7E09"/>
    <w:rsid w:val="00300298"/>
    <w:rsid w:val="003002A8"/>
    <w:rsid w:val="003003F6"/>
    <w:rsid w:val="003006CE"/>
    <w:rsid w:val="0030083A"/>
    <w:rsid w:val="00300878"/>
    <w:rsid w:val="00300A96"/>
    <w:rsid w:val="0030116A"/>
    <w:rsid w:val="003011FB"/>
    <w:rsid w:val="00301370"/>
    <w:rsid w:val="0030149E"/>
    <w:rsid w:val="003014B9"/>
    <w:rsid w:val="003015BE"/>
    <w:rsid w:val="00301F2C"/>
    <w:rsid w:val="003023C1"/>
    <w:rsid w:val="003029CD"/>
    <w:rsid w:val="00302C87"/>
    <w:rsid w:val="00302D2D"/>
    <w:rsid w:val="00302E1D"/>
    <w:rsid w:val="0030313A"/>
    <w:rsid w:val="003038B0"/>
    <w:rsid w:val="00303942"/>
    <w:rsid w:val="00303AD5"/>
    <w:rsid w:val="00303C55"/>
    <w:rsid w:val="00303E64"/>
    <w:rsid w:val="0030420D"/>
    <w:rsid w:val="0030485E"/>
    <w:rsid w:val="00304B80"/>
    <w:rsid w:val="00304EFB"/>
    <w:rsid w:val="00305680"/>
    <w:rsid w:val="00305987"/>
    <w:rsid w:val="003059CE"/>
    <w:rsid w:val="00305A88"/>
    <w:rsid w:val="00305DF5"/>
    <w:rsid w:val="00305E00"/>
    <w:rsid w:val="0030606D"/>
    <w:rsid w:val="00306185"/>
    <w:rsid w:val="0030619D"/>
    <w:rsid w:val="0030636F"/>
    <w:rsid w:val="003066F5"/>
    <w:rsid w:val="00306CCD"/>
    <w:rsid w:val="00306F0A"/>
    <w:rsid w:val="00306F0C"/>
    <w:rsid w:val="00306F86"/>
    <w:rsid w:val="00307072"/>
    <w:rsid w:val="0030712D"/>
    <w:rsid w:val="003072E2"/>
    <w:rsid w:val="003078D5"/>
    <w:rsid w:val="00307927"/>
    <w:rsid w:val="00307AC6"/>
    <w:rsid w:val="003102C9"/>
    <w:rsid w:val="0031073D"/>
    <w:rsid w:val="00310B71"/>
    <w:rsid w:val="00310D06"/>
    <w:rsid w:val="00311214"/>
    <w:rsid w:val="00311467"/>
    <w:rsid w:val="00311696"/>
    <w:rsid w:val="0031176B"/>
    <w:rsid w:val="00311840"/>
    <w:rsid w:val="0031219A"/>
    <w:rsid w:val="003121A5"/>
    <w:rsid w:val="0031246A"/>
    <w:rsid w:val="003124EF"/>
    <w:rsid w:val="003125D9"/>
    <w:rsid w:val="00312E61"/>
    <w:rsid w:val="00312F70"/>
    <w:rsid w:val="00312FE9"/>
    <w:rsid w:val="003130EA"/>
    <w:rsid w:val="003135ED"/>
    <w:rsid w:val="003137D2"/>
    <w:rsid w:val="003138EB"/>
    <w:rsid w:val="003139EC"/>
    <w:rsid w:val="00313CB9"/>
    <w:rsid w:val="00313DF8"/>
    <w:rsid w:val="0031404D"/>
    <w:rsid w:val="00314490"/>
    <w:rsid w:val="003145F4"/>
    <w:rsid w:val="003145F7"/>
    <w:rsid w:val="00314A58"/>
    <w:rsid w:val="00314BD4"/>
    <w:rsid w:val="00314C9B"/>
    <w:rsid w:val="00314DA2"/>
    <w:rsid w:val="00314DF6"/>
    <w:rsid w:val="003153DA"/>
    <w:rsid w:val="003156CC"/>
    <w:rsid w:val="003159B9"/>
    <w:rsid w:val="00315A7D"/>
    <w:rsid w:val="00315AA7"/>
    <w:rsid w:val="00315C91"/>
    <w:rsid w:val="00315D74"/>
    <w:rsid w:val="00315F05"/>
    <w:rsid w:val="003163DD"/>
    <w:rsid w:val="0031672C"/>
    <w:rsid w:val="00316B8F"/>
    <w:rsid w:val="00316DB8"/>
    <w:rsid w:val="0031725B"/>
    <w:rsid w:val="0031747D"/>
    <w:rsid w:val="00317495"/>
    <w:rsid w:val="003179AC"/>
    <w:rsid w:val="003179C5"/>
    <w:rsid w:val="00317AB5"/>
    <w:rsid w:val="003209C0"/>
    <w:rsid w:val="00320B60"/>
    <w:rsid w:val="00320DCC"/>
    <w:rsid w:val="00320DFB"/>
    <w:rsid w:val="00320E21"/>
    <w:rsid w:val="003213C8"/>
    <w:rsid w:val="003213F8"/>
    <w:rsid w:val="0032148E"/>
    <w:rsid w:val="0032178A"/>
    <w:rsid w:val="0032184A"/>
    <w:rsid w:val="003220D1"/>
    <w:rsid w:val="003222A8"/>
    <w:rsid w:val="0032243E"/>
    <w:rsid w:val="0032252E"/>
    <w:rsid w:val="003226CA"/>
    <w:rsid w:val="00322F53"/>
    <w:rsid w:val="0032317A"/>
    <w:rsid w:val="00323227"/>
    <w:rsid w:val="003238E6"/>
    <w:rsid w:val="00323950"/>
    <w:rsid w:val="0032403B"/>
    <w:rsid w:val="0032416F"/>
    <w:rsid w:val="00324A19"/>
    <w:rsid w:val="00324A34"/>
    <w:rsid w:val="00324A4E"/>
    <w:rsid w:val="00324BF0"/>
    <w:rsid w:val="00324EA4"/>
    <w:rsid w:val="00325208"/>
    <w:rsid w:val="00325809"/>
    <w:rsid w:val="00325850"/>
    <w:rsid w:val="00325EE3"/>
    <w:rsid w:val="00326304"/>
    <w:rsid w:val="003263F0"/>
    <w:rsid w:val="00326E62"/>
    <w:rsid w:val="00327309"/>
    <w:rsid w:val="003275B2"/>
    <w:rsid w:val="003275B4"/>
    <w:rsid w:val="003275C3"/>
    <w:rsid w:val="00330763"/>
    <w:rsid w:val="00330AD3"/>
    <w:rsid w:val="00330BB6"/>
    <w:rsid w:val="00330CE5"/>
    <w:rsid w:val="00330E54"/>
    <w:rsid w:val="003311A5"/>
    <w:rsid w:val="003316C3"/>
    <w:rsid w:val="00332497"/>
    <w:rsid w:val="003325A0"/>
    <w:rsid w:val="00332722"/>
    <w:rsid w:val="0033283C"/>
    <w:rsid w:val="00332855"/>
    <w:rsid w:val="00332D22"/>
    <w:rsid w:val="00333001"/>
    <w:rsid w:val="00333A75"/>
    <w:rsid w:val="00334124"/>
    <w:rsid w:val="00334128"/>
    <w:rsid w:val="003343C3"/>
    <w:rsid w:val="00334407"/>
    <w:rsid w:val="0033481E"/>
    <w:rsid w:val="003349EC"/>
    <w:rsid w:val="00334C41"/>
    <w:rsid w:val="00334E94"/>
    <w:rsid w:val="0033535F"/>
    <w:rsid w:val="00335A01"/>
    <w:rsid w:val="00335A60"/>
    <w:rsid w:val="00335A67"/>
    <w:rsid w:val="00335C7A"/>
    <w:rsid w:val="00335E94"/>
    <w:rsid w:val="0033634B"/>
    <w:rsid w:val="00336547"/>
    <w:rsid w:val="00336C9C"/>
    <w:rsid w:val="0033717E"/>
    <w:rsid w:val="00337228"/>
    <w:rsid w:val="00337C69"/>
    <w:rsid w:val="00337DA6"/>
    <w:rsid w:val="00337EB5"/>
    <w:rsid w:val="00337FC7"/>
    <w:rsid w:val="00340101"/>
    <w:rsid w:val="003401FE"/>
    <w:rsid w:val="003402C0"/>
    <w:rsid w:val="003404C7"/>
    <w:rsid w:val="003405C0"/>
    <w:rsid w:val="00340915"/>
    <w:rsid w:val="00340BCD"/>
    <w:rsid w:val="00340C69"/>
    <w:rsid w:val="00340DA0"/>
    <w:rsid w:val="003410CE"/>
    <w:rsid w:val="003412A5"/>
    <w:rsid w:val="003412E6"/>
    <w:rsid w:val="0034136E"/>
    <w:rsid w:val="003417A5"/>
    <w:rsid w:val="00341BC3"/>
    <w:rsid w:val="00341D2B"/>
    <w:rsid w:val="00341E6A"/>
    <w:rsid w:val="00341ED8"/>
    <w:rsid w:val="00342086"/>
    <w:rsid w:val="0034212E"/>
    <w:rsid w:val="003422AE"/>
    <w:rsid w:val="003424EC"/>
    <w:rsid w:val="0034262D"/>
    <w:rsid w:val="00342AAA"/>
    <w:rsid w:val="00342AF4"/>
    <w:rsid w:val="00342B16"/>
    <w:rsid w:val="00342B5C"/>
    <w:rsid w:val="00342F92"/>
    <w:rsid w:val="003430C4"/>
    <w:rsid w:val="00343126"/>
    <w:rsid w:val="003434A3"/>
    <w:rsid w:val="0034358D"/>
    <w:rsid w:val="00343E8C"/>
    <w:rsid w:val="00343EDA"/>
    <w:rsid w:val="003441E4"/>
    <w:rsid w:val="00344350"/>
    <w:rsid w:val="00344F56"/>
    <w:rsid w:val="003452CB"/>
    <w:rsid w:val="00345468"/>
    <w:rsid w:val="003459BA"/>
    <w:rsid w:val="00346871"/>
    <w:rsid w:val="00346A1A"/>
    <w:rsid w:val="00346A79"/>
    <w:rsid w:val="00346A9E"/>
    <w:rsid w:val="00346BAE"/>
    <w:rsid w:val="00346C59"/>
    <w:rsid w:val="00346EBC"/>
    <w:rsid w:val="00346F3B"/>
    <w:rsid w:val="003477D9"/>
    <w:rsid w:val="00347A7D"/>
    <w:rsid w:val="00347E66"/>
    <w:rsid w:val="00347F4F"/>
    <w:rsid w:val="00350132"/>
    <w:rsid w:val="003503C4"/>
    <w:rsid w:val="00350498"/>
    <w:rsid w:val="0035056F"/>
    <w:rsid w:val="00350974"/>
    <w:rsid w:val="00351373"/>
    <w:rsid w:val="0035148D"/>
    <w:rsid w:val="003517C2"/>
    <w:rsid w:val="00351A62"/>
    <w:rsid w:val="00351A8E"/>
    <w:rsid w:val="00352187"/>
    <w:rsid w:val="003523B3"/>
    <w:rsid w:val="0035262B"/>
    <w:rsid w:val="00352674"/>
    <w:rsid w:val="0035278D"/>
    <w:rsid w:val="00352C91"/>
    <w:rsid w:val="00352DA6"/>
    <w:rsid w:val="0035302E"/>
    <w:rsid w:val="00353205"/>
    <w:rsid w:val="00353235"/>
    <w:rsid w:val="00353425"/>
    <w:rsid w:val="003536CD"/>
    <w:rsid w:val="00353B45"/>
    <w:rsid w:val="003545F4"/>
    <w:rsid w:val="00354845"/>
    <w:rsid w:val="00354B0C"/>
    <w:rsid w:val="00354C4F"/>
    <w:rsid w:val="00354D53"/>
    <w:rsid w:val="00355128"/>
    <w:rsid w:val="00355198"/>
    <w:rsid w:val="003552AC"/>
    <w:rsid w:val="00355324"/>
    <w:rsid w:val="003566DE"/>
    <w:rsid w:val="00356708"/>
    <w:rsid w:val="00356818"/>
    <w:rsid w:val="003569C4"/>
    <w:rsid w:val="00357416"/>
    <w:rsid w:val="0035748B"/>
    <w:rsid w:val="0035762A"/>
    <w:rsid w:val="00357C74"/>
    <w:rsid w:val="0036029C"/>
    <w:rsid w:val="0036029F"/>
    <w:rsid w:val="003605D4"/>
    <w:rsid w:val="00360627"/>
    <w:rsid w:val="003608C2"/>
    <w:rsid w:val="00360A7B"/>
    <w:rsid w:val="00360DE0"/>
    <w:rsid w:val="00360E56"/>
    <w:rsid w:val="00361417"/>
    <w:rsid w:val="00361917"/>
    <w:rsid w:val="00361B20"/>
    <w:rsid w:val="00362625"/>
    <w:rsid w:val="003627D8"/>
    <w:rsid w:val="00362930"/>
    <w:rsid w:val="00362C98"/>
    <w:rsid w:val="00362E72"/>
    <w:rsid w:val="00363123"/>
    <w:rsid w:val="00363632"/>
    <w:rsid w:val="00363633"/>
    <w:rsid w:val="003637AB"/>
    <w:rsid w:val="003641C7"/>
    <w:rsid w:val="003643FD"/>
    <w:rsid w:val="00364474"/>
    <w:rsid w:val="003649F7"/>
    <w:rsid w:val="00364A55"/>
    <w:rsid w:val="00364CDC"/>
    <w:rsid w:val="00364F19"/>
    <w:rsid w:val="00364F27"/>
    <w:rsid w:val="003650FC"/>
    <w:rsid w:val="0036531F"/>
    <w:rsid w:val="003653A4"/>
    <w:rsid w:val="003655D8"/>
    <w:rsid w:val="0036607E"/>
    <w:rsid w:val="003661DB"/>
    <w:rsid w:val="00366244"/>
    <w:rsid w:val="0036654F"/>
    <w:rsid w:val="003665CD"/>
    <w:rsid w:val="00366723"/>
    <w:rsid w:val="00366832"/>
    <w:rsid w:val="00366BD8"/>
    <w:rsid w:val="00366D86"/>
    <w:rsid w:val="00366F4D"/>
    <w:rsid w:val="0036730D"/>
    <w:rsid w:val="0036730E"/>
    <w:rsid w:val="00367519"/>
    <w:rsid w:val="00367772"/>
    <w:rsid w:val="00367864"/>
    <w:rsid w:val="00367A34"/>
    <w:rsid w:val="00367E10"/>
    <w:rsid w:val="00370019"/>
    <w:rsid w:val="00370021"/>
    <w:rsid w:val="00370870"/>
    <w:rsid w:val="00370BDD"/>
    <w:rsid w:val="00370FB7"/>
    <w:rsid w:val="00370FD5"/>
    <w:rsid w:val="00371045"/>
    <w:rsid w:val="003714F1"/>
    <w:rsid w:val="00371932"/>
    <w:rsid w:val="003719F1"/>
    <w:rsid w:val="00371B02"/>
    <w:rsid w:val="00371C31"/>
    <w:rsid w:val="00371F6F"/>
    <w:rsid w:val="00372764"/>
    <w:rsid w:val="00372E7B"/>
    <w:rsid w:val="003731A5"/>
    <w:rsid w:val="0037339A"/>
    <w:rsid w:val="00373466"/>
    <w:rsid w:val="003734D4"/>
    <w:rsid w:val="0037360C"/>
    <w:rsid w:val="0037370E"/>
    <w:rsid w:val="00373813"/>
    <w:rsid w:val="00373AB8"/>
    <w:rsid w:val="00373B7D"/>
    <w:rsid w:val="00373B8C"/>
    <w:rsid w:val="00373D68"/>
    <w:rsid w:val="00373F8A"/>
    <w:rsid w:val="003741BE"/>
    <w:rsid w:val="003744D9"/>
    <w:rsid w:val="00374518"/>
    <w:rsid w:val="003746A8"/>
    <w:rsid w:val="003746D0"/>
    <w:rsid w:val="003747D7"/>
    <w:rsid w:val="00374869"/>
    <w:rsid w:val="00374C60"/>
    <w:rsid w:val="00374F13"/>
    <w:rsid w:val="00374FC4"/>
    <w:rsid w:val="0037542B"/>
    <w:rsid w:val="003755FF"/>
    <w:rsid w:val="00375638"/>
    <w:rsid w:val="00375CE3"/>
    <w:rsid w:val="0037624B"/>
    <w:rsid w:val="00376331"/>
    <w:rsid w:val="00376B0D"/>
    <w:rsid w:val="00376F16"/>
    <w:rsid w:val="00376F42"/>
    <w:rsid w:val="00376FC1"/>
    <w:rsid w:val="00376FF0"/>
    <w:rsid w:val="00377101"/>
    <w:rsid w:val="0037724F"/>
    <w:rsid w:val="003772CA"/>
    <w:rsid w:val="00377C5F"/>
    <w:rsid w:val="00380225"/>
    <w:rsid w:val="0038032F"/>
    <w:rsid w:val="00380382"/>
    <w:rsid w:val="00380E7E"/>
    <w:rsid w:val="00381015"/>
    <w:rsid w:val="00381082"/>
    <w:rsid w:val="00381319"/>
    <w:rsid w:val="00381512"/>
    <w:rsid w:val="003816DF"/>
    <w:rsid w:val="00381A23"/>
    <w:rsid w:val="00381A3F"/>
    <w:rsid w:val="00381EC5"/>
    <w:rsid w:val="00381FAD"/>
    <w:rsid w:val="00382782"/>
    <w:rsid w:val="00382C7B"/>
    <w:rsid w:val="00382F6F"/>
    <w:rsid w:val="003830A1"/>
    <w:rsid w:val="00383173"/>
    <w:rsid w:val="00383505"/>
    <w:rsid w:val="00383768"/>
    <w:rsid w:val="00383957"/>
    <w:rsid w:val="00383BB6"/>
    <w:rsid w:val="003842D3"/>
    <w:rsid w:val="00384732"/>
    <w:rsid w:val="0038494E"/>
    <w:rsid w:val="00384F11"/>
    <w:rsid w:val="0038504E"/>
    <w:rsid w:val="003852A0"/>
    <w:rsid w:val="0038550A"/>
    <w:rsid w:val="0038552F"/>
    <w:rsid w:val="003857CD"/>
    <w:rsid w:val="00385951"/>
    <w:rsid w:val="0038597D"/>
    <w:rsid w:val="00385D63"/>
    <w:rsid w:val="00385DF0"/>
    <w:rsid w:val="00385E27"/>
    <w:rsid w:val="00385E9E"/>
    <w:rsid w:val="00385F49"/>
    <w:rsid w:val="003860D2"/>
    <w:rsid w:val="00386308"/>
    <w:rsid w:val="0038630E"/>
    <w:rsid w:val="00386C60"/>
    <w:rsid w:val="00386D37"/>
    <w:rsid w:val="00387182"/>
    <w:rsid w:val="00387926"/>
    <w:rsid w:val="00387ABA"/>
    <w:rsid w:val="00387BAE"/>
    <w:rsid w:val="003900EC"/>
    <w:rsid w:val="003901B1"/>
    <w:rsid w:val="003904EC"/>
    <w:rsid w:val="00390504"/>
    <w:rsid w:val="00390C69"/>
    <w:rsid w:val="00391935"/>
    <w:rsid w:val="003919CD"/>
    <w:rsid w:val="00391A69"/>
    <w:rsid w:val="00391D65"/>
    <w:rsid w:val="00391DDC"/>
    <w:rsid w:val="00391F94"/>
    <w:rsid w:val="0039215E"/>
    <w:rsid w:val="003923A0"/>
    <w:rsid w:val="003923C1"/>
    <w:rsid w:val="0039247E"/>
    <w:rsid w:val="0039274C"/>
    <w:rsid w:val="00392A4D"/>
    <w:rsid w:val="00392F24"/>
    <w:rsid w:val="0039300B"/>
    <w:rsid w:val="003931A7"/>
    <w:rsid w:val="00393BBC"/>
    <w:rsid w:val="00393C21"/>
    <w:rsid w:val="00394057"/>
    <w:rsid w:val="00394204"/>
    <w:rsid w:val="003944F5"/>
    <w:rsid w:val="0039472F"/>
    <w:rsid w:val="00394C3A"/>
    <w:rsid w:val="00394C55"/>
    <w:rsid w:val="00394DD4"/>
    <w:rsid w:val="00394F56"/>
    <w:rsid w:val="00395083"/>
    <w:rsid w:val="0039518C"/>
    <w:rsid w:val="0039538B"/>
    <w:rsid w:val="003953B0"/>
    <w:rsid w:val="00395492"/>
    <w:rsid w:val="00395581"/>
    <w:rsid w:val="003956A2"/>
    <w:rsid w:val="0039586B"/>
    <w:rsid w:val="003959CB"/>
    <w:rsid w:val="00395F97"/>
    <w:rsid w:val="003961B6"/>
    <w:rsid w:val="00396209"/>
    <w:rsid w:val="003964B1"/>
    <w:rsid w:val="003964EF"/>
    <w:rsid w:val="0039668A"/>
    <w:rsid w:val="003968BE"/>
    <w:rsid w:val="00396C37"/>
    <w:rsid w:val="00396CEE"/>
    <w:rsid w:val="00396E73"/>
    <w:rsid w:val="00396ED6"/>
    <w:rsid w:val="00396F72"/>
    <w:rsid w:val="0039723C"/>
    <w:rsid w:val="00397296"/>
    <w:rsid w:val="00397B27"/>
    <w:rsid w:val="00397BD9"/>
    <w:rsid w:val="00397D5E"/>
    <w:rsid w:val="00397FB9"/>
    <w:rsid w:val="003A03C9"/>
    <w:rsid w:val="003A0533"/>
    <w:rsid w:val="003A0F79"/>
    <w:rsid w:val="003A104C"/>
    <w:rsid w:val="003A135A"/>
    <w:rsid w:val="003A14D4"/>
    <w:rsid w:val="003A1BFC"/>
    <w:rsid w:val="003A23D9"/>
    <w:rsid w:val="003A24E3"/>
    <w:rsid w:val="003A27BB"/>
    <w:rsid w:val="003A2E50"/>
    <w:rsid w:val="003A2F77"/>
    <w:rsid w:val="003A3625"/>
    <w:rsid w:val="003A37E3"/>
    <w:rsid w:val="003A39E0"/>
    <w:rsid w:val="003A3B8D"/>
    <w:rsid w:val="003A3CC8"/>
    <w:rsid w:val="003A4142"/>
    <w:rsid w:val="003A47F8"/>
    <w:rsid w:val="003A4808"/>
    <w:rsid w:val="003A4934"/>
    <w:rsid w:val="003A4B9E"/>
    <w:rsid w:val="003A4DE1"/>
    <w:rsid w:val="003A51FE"/>
    <w:rsid w:val="003A5578"/>
    <w:rsid w:val="003A5795"/>
    <w:rsid w:val="003A58E8"/>
    <w:rsid w:val="003A5921"/>
    <w:rsid w:val="003A5CEA"/>
    <w:rsid w:val="003A5D26"/>
    <w:rsid w:val="003A5EE3"/>
    <w:rsid w:val="003A5FE2"/>
    <w:rsid w:val="003A6005"/>
    <w:rsid w:val="003A625C"/>
    <w:rsid w:val="003A627C"/>
    <w:rsid w:val="003A647C"/>
    <w:rsid w:val="003A6673"/>
    <w:rsid w:val="003A68E2"/>
    <w:rsid w:val="003A6986"/>
    <w:rsid w:val="003A6FBC"/>
    <w:rsid w:val="003A7428"/>
    <w:rsid w:val="003A764D"/>
    <w:rsid w:val="003A772D"/>
    <w:rsid w:val="003A7B8E"/>
    <w:rsid w:val="003B0002"/>
    <w:rsid w:val="003B0099"/>
    <w:rsid w:val="003B0252"/>
    <w:rsid w:val="003B0669"/>
    <w:rsid w:val="003B0868"/>
    <w:rsid w:val="003B1032"/>
    <w:rsid w:val="003B1593"/>
    <w:rsid w:val="003B17DB"/>
    <w:rsid w:val="003B183F"/>
    <w:rsid w:val="003B18CA"/>
    <w:rsid w:val="003B1A0D"/>
    <w:rsid w:val="003B1B2D"/>
    <w:rsid w:val="003B1C24"/>
    <w:rsid w:val="003B1C2B"/>
    <w:rsid w:val="003B1D33"/>
    <w:rsid w:val="003B1F2B"/>
    <w:rsid w:val="003B214E"/>
    <w:rsid w:val="003B21F7"/>
    <w:rsid w:val="003B267B"/>
    <w:rsid w:val="003B28C5"/>
    <w:rsid w:val="003B2A5F"/>
    <w:rsid w:val="003B3271"/>
    <w:rsid w:val="003B340A"/>
    <w:rsid w:val="003B3433"/>
    <w:rsid w:val="003B3566"/>
    <w:rsid w:val="003B363C"/>
    <w:rsid w:val="003B36BF"/>
    <w:rsid w:val="003B3BB7"/>
    <w:rsid w:val="003B3BCA"/>
    <w:rsid w:val="003B3BCE"/>
    <w:rsid w:val="003B3C2C"/>
    <w:rsid w:val="003B4196"/>
    <w:rsid w:val="003B4800"/>
    <w:rsid w:val="003B4AF9"/>
    <w:rsid w:val="003B4FAF"/>
    <w:rsid w:val="003B50ED"/>
    <w:rsid w:val="003B5B79"/>
    <w:rsid w:val="003B5C4C"/>
    <w:rsid w:val="003B5E9A"/>
    <w:rsid w:val="003B625D"/>
    <w:rsid w:val="003B634B"/>
    <w:rsid w:val="003B64D5"/>
    <w:rsid w:val="003B66C2"/>
    <w:rsid w:val="003B695C"/>
    <w:rsid w:val="003B7015"/>
    <w:rsid w:val="003B70AC"/>
    <w:rsid w:val="003B7172"/>
    <w:rsid w:val="003B727B"/>
    <w:rsid w:val="003B74E1"/>
    <w:rsid w:val="003B75A4"/>
    <w:rsid w:val="003B7861"/>
    <w:rsid w:val="003B7973"/>
    <w:rsid w:val="003B7BE9"/>
    <w:rsid w:val="003C00C4"/>
    <w:rsid w:val="003C0117"/>
    <w:rsid w:val="003C027F"/>
    <w:rsid w:val="003C02E6"/>
    <w:rsid w:val="003C0662"/>
    <w:rsid w:val="003C08C9"/>
    <w:rsid w:val="003C0B49"/>
    <w:rsid w:val="003C10AA"/>
    <w:rsid w:val="003C13CC"/>
    <w:rsid w:val="003C180F"/>
    <w:rsid w:val="003C1B4B"/>
    <w:rsid w:val="003C25C4"/>
    <w:rsid w:val="003C2691"/>
    <w:rsid w:val="003C2E7D"/>
    <w:rsid w:val="003C308A"/>
    <w:rsid w:val="003C367D"/>
    <w:rsid w:val="003C3780"/>
    <w:rsid w:val="003C38BE"/>
    <w:rsid w:val="003C3D71"/>
    <w:rsid w:val="003C4176"/>
    <w:rsid w:val="003C428D"/>
    <w:rsid w:val="003C4BAF"/>
    <w:rsid w:val="003C4FBB"/>
    <w:rsid w:val="003C50E9"/>
    <w:rsid w:val="003C51E2"/>
    <w:rsid w:val="003C52B7"/>
    <w:rsid w:val="003C5609"/>
    <w:rsid w:val="003C5852"/>
    <w:rsid w:val="003C5944"/>
    <w:rsid w:val="003C5B64"/>
    <w:rsid w:val="003C5D67"/>
    <w:rsid w:val="003C5E03"/>
    <w:rsid w:val="003C5E7A"/>
    <w:rsid w:val="003C5F14"/>
    <w:rsid w:val="003C6903"/>
    <w:rsid w:val="003C6AA9"/>
    <w:rsid w:val="003C6B02"/>
    <w:rsid w:val="003C6B19"/>
    <w:rsid w:val="003C6E92"/>
    <w:rsid w:val="003C6F7F"/>
    <w:rsid w:val="003C70B4"/>
    <w:rsid w:val="003C740D"/>
    <w:rsid w:val="003C742A"/>
    <w:rsid w:val="003C7749"/>
    <w:rsid w:val="003C7798"/>
    <w:rsid w:val="003C77B1"/>
    <w:rsid w:val="003C7A6B"/>
    <w:rsid w:val="003C7AB2"/>
    <w:rsid w:val="003C7D1C"/>
    <w:rsid w:val="003D0242"/>
    <w:rsid w:val="003D047B"/>
    <w:rsid w:val="003D053B"/>
    <w:rsid w:val="003D0953"/>
    <w:rsid w:val="003D0C5B"/>
    <w:rsid w:val="003D0DA9"/>
    <w:rsid w:val="003D0F37"/>
    <w:rsid w:val="003D1178"/>
    <w:rsid w:val="003D11B9"/>
    <w:rsid w:val="003D1459"/>
    <w:rsid w:val="003D174E"/>
    <w:rsid w:val="003D18DD"/>
    <w:rsid w:val="003D1B05"/>
    <w:rsid w:val="003D2147"/>
    <w:rsid w:val="003D27F0"/>
    <w:rsid w:val="003D3010"/>
    <w:rsid w:val="003D3247"/>
    <w:rsid w:val="003D32A4"/>
    <w:rsid w:val="003D35D9"/>
    <w:rsid w:val="003D38D1"/>
    <w:rsid w:val="003D3E13"/>
    <w:rsid w:val="003D3E58"/>
    <w:rsid w:val="003D3F2E"/>
    <w:rsid w:val="003D4144"/>
    <w:rsid w:val="003D42FC"/>
    <w:rsid w:val="003D44A4"/>
    <w:rsid w:val="003D46DC"/>
    <w:rsid w:val="003D4A94"/>
    <w:rsid w:val="003D4B37"/>
    <w:rsid w:val="003D4BCB"/>
    <w:rsid w:val="003D4CC2"/>
    <w:rsid w:val="003D4D08"/>
    <w:rsid w:val="003D4D7B"/>
    <w:rsid w:val="003D5089"/>
    <w:rsid w:val="003D509A"/>
    <w:rsid w:val="003D52E3"/>
    <w:rsid w:val="003D5E24"/>
    <w:rsid w:val="003D5F94"/>
    <w:rsid w:val="003D60F1"/>
    <w:rsid w:val="003D6BA6"/>
    <w:rsid w:val="003D70F9"/>
    <w:rsid w:val="003D7411"/>
    <w:rsid w:val="003D741F"/>
    <w:rsid w:val="003D758B"/>
    <w:rsid w:val="003D7931"/>
    <w:rsid w:val="003D79B6"/>
    <w:rsid w:val="003D7B69"/>
    <w:rsid w:val="003D7C4A"/>
    <w:rsid w:val="003D7F77"/>
    <w:rsid w:val="003E0001"/>
    <w:rsid w:val="003E0051"/>
    <w:rsid w:val="003E00FC"/>
    <w:rsid w:val="003E0204"/>
    <w:rsid w:val="003E0216"/>
    <w:rsid w:val="003E0B53"/>
    <w:rsid w:val="003E0F65"/>
    <w:rsid w:val="003E10FC"/>
    <w:rsid w:val="003E122A"/>
    <w:rsid w:val="003E14A6"/>
    <w:rsid w:val="003E1AE6"/>
    <w:rsid w:val="003E234D"/>
    <w:rsid w:val="003E2738"/>
    <w:rsid w:val="003E28AB"/>
    <w:rsid w:val="003E28AF"/>
    <w:rsid w:val="003E29E6"/>
    <w:rsid w:val="003E2A25"/>
    <w:rsid w:val="003E2D00"/>
    <w:rsid w:val="003E318C"/>
    <w:rsid w:val="003E3759"/>
    <w:rsid w:val="003E37E5"/>
    <w:rsid w:val="003E3A03"/>
    <w:rsid w:val="003E3C59"/>
    <w:rsid w:val="003E3E04"/>
    <w:rsid w:val="003E3E33"/>
    <w:rsid w:val="003E3E35"/>
    <w:rsid w:val="003E3FEF"/>
    <w:rsid w:val="003E4050"/>
    <w:rsid w:val="003E4250"/>
    <w:rsid w:val="003E443F"/>
    <w:rsid w:val="003E476D"/>
    <w:rsid w:val="003E49C9"/>
    <w:rsid w:val="003E4CE4"/>
    <w:rsid w:val="003E4D54"/>
    <w:rsid w:val="003E4E8F"/>
    <w:rsid w:val="003E5BBC"/>
    <w:rsid w:val="003E610D"/>
    <w:rsid w:val="003E667B"/>
    <w:rsid w:val="003E67AD"/>
    <w:rsid w:val="003E6CAD"/>
    <w:rsid w:val="003E751F"/>
    <w:rsid w:val="003E796C"/>
    <w:rsid w:val="003E79F0"/>
    <w:rsid w:val="003E7C82"/>
    <w:rsid w:val="003E7CF5"/>
    <w:rsid w:val="003E7E53"/>
    <w:rsid w:val="003E7F1F"/>
    <w:rsid w:val="003F094F"/>
    <w:rsid w:val="003F0F6E"/>
    <w:rsid w:val="003F1339"/>
    <w:rsid w:val="003F1FFB"/>
    <w:rsid w:val="003F2278"/>
    <w:rsid w:val="003F26C3"/>
    <w:rsid w:val="003F2CC5"/>
    <w:rsid w:val="003F2D55"/>
    <w:rsid w:val="003F3023"/>
    <w:rsid w:val="003F3567"/>
    <w:rsid w:val="003F37EC"/>
    <w:rsid w:val="003F3C90"/>
    <w:rsid w:val="003F3DA5"/>
    <w:rsid w:val="003F3FC6"/>
    <w:rsid w:val="003F402D"/>
    <w:rsid w:val="003F5109"/>
    <w:rsid w:val="003F57CD"/>
    <w:rsid w:val="003F6B95"/>
    <w:rsid w:val="003F72CD"/>
    <w:rsid w:val="003F75EB"/>
    <w:rsid w:val="003F7737"/>
    <w:rsid w:val="003F7B9C"/>
    <w:rsid w:val="003F7EB5"/>
    <w:rsid w:val="003F7F03"/>
    <w:rsid w:val="004000A3"/>
    <w:rsid w:val="004003A7"/>
    <w:rsid w:val="004006C9"/>
    <w:rsid w:val="00400AA6"/>
    <w:rsid w:val="00400BD1"/>
    <w:rsid w:val="00401269"/>
    <w:rsid w:val="00401453"/>
    <w:rsid w:val="00401618"/>
    <w:rsid w:val="00401921"/>
    <w:rsid w:val="00401B15"/>
    <w:rsid w:val="00401FDC"/>
    <w:rsid w:val="004020AC"/>
    <w:rsid w:val="0040277E"/>
    <w:rsid w:val="00402AE7"/>
    <w:rsid w:val="00402DD0"/>
    <w:rsid w:val="0040373C"/>
    <w:rsid w:val="00403774"/>
    <w:rsid w:val="00403866"/>
    <w:rsid w:val="00403989"/>
    <w:rsid w:val="00403ADC"/>
    <w:rsid w:val="00403D77"/>
    <w:rsid w:val="004041EF"/>
    <w:rsid w:val="004042D6"/>
    <w:rsid w:val="004044C4"/>
    <w:rsid w:val="004044CD"/>
    <w:rsid w:val="00404535"/>
    <w:rsid w:val="00404E88"/>
    <w:rsid w:val="00404EB1"/>
    <w:rsid w:val="00404EB3"/>
    <w:rsid w:val="00404FBE"/>
    <w:rsid w:val="00405434"/>
    <w:rsid w:val="00405909"/>
    <w:rsid w:val="0040591E"/>
    <w:rsid w:val="00405976"/>
    <w:rsid w:val="00405A8F"/>
    <w:rsid w:val="00405EC8"/>
    <w:rsid w:val="004061E3"/>
    <w:rsid w:val="0040668B"/>
    <w:rsid w:val="004068B2"/>
    <w:rsid w:val="00407A87"/>
    <w:rsid w:val="0041008C"/>
    <w:rsid w:val="00411167"/>
    <w:rsid w:val="004111AF"/>
    <w:rsid w:val="004114F9"/>
    <w:rsid w:val="00411635"/>
    <w:rsid w:val="004116B9"/>
    <w:rsid w:val="00411AB7"/>
    <w:rsid w:val="00411CD8"/>
    <w:rsid w:val="00412401"/>
    <w:rsid w:val="00412553"/>
    <w:rsid w:val="00412620"/>
    <w:rsid w:val="00412B42"/>
    <w:rsid w:val="00412D89"/>
    <w:rsid w:val="00412EF1"/>
    <w:rsid w:val="00413034"/>
    <w:rsid w:val="004130F7"/>
    <w:rsid w:val="004135F5"/>
    <w:rsid w:val="004139B7"/>
    <w:rsid w:val="00413D8E"/>
    <w:rsid w:val="00413E8E"/>
    <w:rsid w:val="00414434"/>
    <w:rsid w:val="004144B3"/>
    <w:rsid w:val="00414546"/>
    <w:rsid w:val="0041462A"/>
    <w:rsid w:val="004148D2"/>
    <w:rsid w:val="00414B21"/>
    <w:rsid w:val="00414BE4"/>
    <w:rsid w:val="00414C26"/>
    <w:rsid w:val="00414C3C"/>
    <w:rsid w:val="00414EF0"/>
    <w:rsid w:val="00415000"/>
    <w:rsid w:val="004152A3"/>
    <w:rsid w:val="004152DA"/>
    <w:rsid w:val="00415376"/>
    <w:rsid w:val="00415509"/>
    <w:rsid w:val="00415A7D"/>
    <w:rsid w:val="0041628B"/>
    <w:rsid w:val="0041643E"/>
    <w:rsid w:val="004166D0"/>
    <w:rsid w:val="00416765"/>
    <w:rsid w:val="004168F5"/>
    <w:rsid w:val="004169F2"/>
    <w:rsid w:val="00416B1C"/>
    <w:rsid w:val="00416F50"/>
    <w:rsid w:val="004170B6"/>
    <w:rsid w:val="0041782C"/>
    <w:rsid w:val="0041791F"/>
    <w:rsid w:val="0041796A"/>
    <w:rsid w:val="00417970"/>
    <w:rsid w:val="004179C4"/>
    <w:rsid w:val="00417DB5"/>
    <w:rsid w:val="004204FF"/>
    <w:rsid w:val="00420724"/>
    <w:rsid w:val="004209AA"/>
    <w:rsid w:val="00420A1F"/>
    <w:rsid w:val="00420FDA"/>
    <w:rsid w:val="00421F47"/>
    <w:rsid w:val="00422420"/>
    <w:rsid w:val="0042254E"/>
    <w:rsid w:val="0042263C"/>
    <w:rsid w:val="00422769"/>
    <w:rsid w:val="004229E5"/>
    <w:rsid w:val="0042314F"/>
    <w:rsid w:val="0042317E"/>
    <w:rsid w:val="004231AE"/>
    <w:rsid w:val="004231EA"/>
    <w:rsid w:val="00423606"/>
    <w:rsid w:val="004237AA"/>
    <w:rsid w:val="00423ADE"/>
    <w:rsid w:val="00423E29"/>
    <w:rsid w:val="00424444"/>
    <w:rsid w:val="004244F4"/>
    <w:rsid w:val="0042462A"/>
    <w:rsid w:val="00424890"/>
    <w:rsid w:val="00424D54"/>
    <w:rsid w:val="00424D9D"/>
    <w:rsid w:val="00424E39"/>
    <w:rsid w:val="00425177"/>
    <w:rsid w:val="004252A0"/>
    <w:rsid w:val="0042538A"/>
    <w:rsid w:val="00425595"/>
    <w:rsid w:val="0042566A"/>
    <w:rsid w:val="0042571A"/>
    <w:rsid w:val="00425888"/>
    <w:rsid w:val="00425986"/>
    <w:rsid w:val="00425A50"/>
    <w:rsid w:val="004263BF"/>
    <w:rsid w:val="00426A8D"/>
    <w:rsid w:val="004270FD"/>
    <w:rsid w:val="004279C9"/>
    <w:rsid w:val="00427CA7"/>
    <w:rsid w:val="00430252"/>
    <w:rsid w:val="00430660"/>
    <w:rsid w:val="00430AFB"/>
    <w:rsid w:val="00430D3A"/>
    <w:rsid w:val="00431051"/>
    <w:rsid w:val="00431412"/>
    <w:rsid w:val="004315B4"/>
    <w:rsid w:val="004319CB"/>
    <w:rsid w:val="00431AB2"/>
    <w:rsid w:val="00431F72"/>
    <w:rsid w:val="004325A9"/>
    <w:rsid w:val="0043280D"/>
    <w:rsid w:val="00432A92"/>
    <w:rsid w:val="004331BC"/>
    <w:rsid w:val="00433286"/>
    <w:rsid w:val="004332C6"/>
    <w:rsid w:val="0043340B"/>
    <w:rsid w:val="0043437D"/>
    <w:rsid w:val="0043441B"/>
    <w:rsid w:val="004348EC"/>
    <w:rsid w:val="00434AAB"/>
    <w:rsid w:val="00434B3E"/>
    <w:rsid w:val="00434C55"/>
    <w:rsid w:val="00434C9C"/>
    <w:rsid w:val="00434F4E"/>
    <w:rsid w:val="004353BB"/>
    <w:rsid w:val="004354D8"/>
    <w:rsid w:val="004357BC"/>
    <w:rsid w:val="00435A20"/>
    <w:rsid w:val="00435EAF"/>
    <w:rsid w:val="00435F81"/>
    <w:rsid w:val="00436034"/>
    <w:rsid w:val="00436876"/>
    <w:rsid w:val="00436A61"/>
    <w:rsid w:val="00436DF4"/>
    <w:rsid w:val="00436E37"/>
    <w:rsid w:val="00436EBE"/>
    <w:rsid w:val="00436FD3"/>
    <w:rsid w:val="00436FE9"/>
    <w:rsid w:val="00437024"/>
    <w:rsid w:val="0043709B"/>
    <w:rsid w:val="004370D3"/>
    <w:rsid w:val="0043717F"/>
    <w:rsid w:val="00437366"/>
    <w:rsid w:val="00437A26"/>
    <w:rsid w:val="00437EF3"/>
    <w:rsid w:val="00440381"/>
    <w:rsid w:val="00440445"/>
    <w:rsid w:val="004404B6"/>
    <w:rsid w:val="00440A0E"/>
    <w:rsid w:val="00440A34"/>
    <w:rsid w:val="00440B2C"/>
    <w:rsid w:val="00440B42"/>
    <w:rsid w:val="00441259"/>
    <w:rsid w:val="00441558"/>
    <w:rsid w:val="00441697"/>
    <w:rsid w:val="004416D0"/>
    <w:rsid w:val="0044180B"/>
    <w:rsid w:val="00441992"/>
    <w:rsid w:val="00441B11"/>
    <w:rsid w:val="00441D57"/>
    <w:rsid w:val="00441E61"/>
    <w:rsid w:val="004429F0"/>
    <w:rsid w:val="00442C7B"/>
    <w:rsid w:val="00442DC6"/>
    <w:rsid w:val="00442E89"/>
    <w:rsid w:val="00442EAC"/>
    <w:rsid w:val="00442EE4"/>
    <w:rsid w:val="00443941"/>
    <w:rsid w:val="00443CE3"/>
    <w:rsid w:val="00444111"/>
    <w:rsid w:val="004442D7"/>
    <w:rsid w:val="004445F7"/>
    <w:rsid w:val="00444922"/>
    <w:rsid w:val="00444994"/>
    <w:rsid w:val="00444E63"/>
    <w:rsid w:val="00445055"/>
    <w:rsid w:val="004453EB"/>
    <w:rsid w:val="004455BB"/>
    <w:rsid w:val="00445678"/>
    <w:rsid w:val="004461B6"/>
    <w:rsid w:val="004467D5"/>
    <w:rsid w:val="00446886"/>
    <w:rsid w:val="00446966"/>
    <w:rsid w:val="00446D37"/>
    <w:rsid w:val="00446F8C"/>
    <w:rsid w:val="00447099"/>
    <w:rsid w:val="0044736A"/>
    <w:rsid w:val="00447391"/>
    <w:rsid w:val="004476CF"/>
    <w:rsid w:val="0044781E"/>
    <w:rsid w:val="0044789D"/>
    <w:rsid w:val="004501D0"/>
    <w:rsid w:val="0045026C"/>
    <w:rsid w:val="0045026E"/>
    <w:rsid w:val="004504D1"/>
    <w:rsid w:val="0045073A"/>
    <w:rsid w:val="00450950"/>
    <w:rsid w:val="00450C5D"/>
    <w:rsid w:val="00450CA5"/>
    <w:rsid w:val="00450CC3"/>
    <w:rsid w:val="00451083"/>
    <w:rsid w:val="0045119F"/>
    <w:rsid w:val="004511E8"/>
    <w:rsid w:val="00451410"/>
    <w:rsid w:val="004515EB"/>
    <w:rsid w:val="00451612"/>
    <w:rsid w:val="00451F10"/>
    <w:rsid w:val="00452265"/>
    <w:rsid w:val="0045267A"/>
    <w:rsid w:val="00452739"/>
    <w:rsid w:val="004532CF"/>
    <w:rsid w:val="00453300"/>
    <w:rsid w:val="00453517"/>
    <w:rsid w:val="004537D6"/>
    <w:rsid w:val="00453954"/>
    <w:rsid w:val="00453CD1"/>
    <w:rsid w:val="004540E6"/>
    <w:rsid w:val="004541AC"/>
    <w:rsid w:val="004541D6"/>
    <w:rsid w:val="004549B4"/>
    <w:rsid w:val="00454B77"/>
    <w:rsid w:val="00454D50"/>
    <w:rsid w:val="004550A3"/>
    <w:rsid w:val="00455360"/>
    <w:rsid w:val="00455498"/>
    <w:rsid w:val="00455603"/>
    <w:rsid w:val="00455690"/>
    <w:rsid w:val="00455B53"/>
    <w:rsid w:val="00455CAD"/>
    <w:rsid w:val="00455D91"/>
    <w:rsid w:val="00455F2D"/>
    <w:rsid w:val="00456376"/>
    <w:rsid w:val="0045678B"/>
    <w:rsid w:val="004569D6"/>
    <w:rsid w:val="004572D2"/>
    <w:rsid w:val="00457852"/>
    <w:rsid w:val="0045793F"/>
    <w:rsid w:val="00457B9F"/>
    <w:rsid w:val="00457C90"/>
    <w:rsid w:val="00457D91"/>
    <w:rsid w:val="00460381"/>
    <w:rsid w:val="00460475"/>
    <w:rsid w:val="004609E8"/>
    <w:rsid w:val="004611E0"/>
    <w:rsid w:val="0046124B"/>
    <w:rsid w:val="0046131E"/>
    <w:rsid w:val="004617E9"/>
    <w:rsid w:val="00461A56"/>
    <w:rsid w:val="00461C42"/>
    <w:rsid w:val="00461D48"/>
    <w:rsid w:val="00461E21"/>
    <w:rsid w:val="00462080"/>
    <w:rsid w:val="0046237F"/>
    <w:rsid w:val="004625A5"/>
    <w:rsid w:val="00462BCC"/>
    <w:rsid w:val="004630F9"/>
    <w:rsid w:val="00463917"/>
    <w:rsid w:val="0046397F"/>
    <w:rsid w:val="00463EE0"/>
    <w:rsid w:val="00464018"/>
    <w:rsid w:val="004640C0"/>
    <w:rsid w:val="00464198"/>
    <w:rsid w:val="004644FC"/>
    <w:rsid w:val="00464813"/>
    <w:rsid w:val="00464E5E"/>
    <w:rsid w:val="00464EB7"/>
    <w:rsid w:val="004651E0"/>
    <w:rsid w:val="0046539C"/>
    <w:rsid w:val="0046594B"/>
    <w:rsid w:val="004659D1"/>
    <w:rsid w:val="00465C50"/>
    <w:rsid w:val="00466233"/>
    <w:rsid w:val="0046649E"/>
    <w:rsid w:val="00466567"/>
    <w:rsid w:val="00466882"/>
    <w:rsid w:val="00466CD2"/>
    <w:rsid w:val="0046702B"/>
    <w:rsid w:val="00467A1F"/>
    <w:rsid w:val="00467EC0"/>
    <w:rsid w:val="004700FF"/>
    <w:rsid w:val="00470204"/>
    <w:rsid w:val="004704D7"/>
    <w:rsid w:val="00470607"/>
    <w:rsid w:val="00470652"/>
    <w:rsid w:val="00470989"/>
    <w:rsid w:val="00470A96"/>
    <w:rsid w:val="00470A97"/>
    <w:rsid w:val="00470D71"/>
    <w:rsid w:val="00471035"/>
    <w:rsid w:val="0047159C"/>
    <w:rsid w:val="004717E8"/>
    <w:rsid w:val="00471927"/>
    <w:rsid w:val="00471AA0"/>
    <w:rsid w:val="00472050"/>
    <w:rsid w:val="004723E1"/>
    <w:rsid w:val="00472582"/>
    <w:rsid w:val="004728F4"/>
    <w:rsid w:val="00472972"/>
    <w:rsid w:val="00472B3D"/>
    <w:rsid w:val="004730AA"/>
    <w:rsid w:val="004732E9"/>
    <w:rsid w:val="00473312"/>
    <w:rsid w:val="00473562"/>
    <w:rsid w:val="00473976"/>
    <w:rsid w:val="004739D0"/>
    <w:rsid w:val="00473D64"/>
    <w:rsid w:val="0047441B"/>
    <w:rsid w:val="0047445E"/>
    <w:rsid w:val="00474469"/>
    <w:rsid w:val="00474A27"/>
    <w:rsid w:val="00474BB0"/>
    <w:rsid w:val="00474D86"/>
    <w:rsid w:val="00474FCB"/>
    <w:rsid w:val="00475362"/>
    <w:rsid w:val="00475613"/>
    <w:rsid w:val="00475E0D"/>
    <w:rsid w:val="0047616C"/>
    <w:rsid w:val="00476364"/>
    <w:rsid w:val="00476980"/>
    <w:rsid w:val="00476C1F"/>
    <w:rsid w:val="00476D5D"/>
    <w:rsid w:val="004770B0"/>
    <w:rsid w:val="00477223"/>
    <w:rsid w:val="0047723A"/>
    <w:rsid w:val="004776F2"/>
    <w:rsid w:val="00477754"/>
    <w:rsid w:val="00477A4E"/>
    <w:rsid w:val="00477EB2"/>
    <w:rsid w:val="004800D8"/>
    <w:rsid w:val="004804D6"/>
    <w:rsid w:val="00480746"/>
    <w:rsid w:val="004807EA"/>
    <w:rsid w:val="00481380"/>
    <w:rsid w:val="00481390"/>
    <w:rsid w:val="004814CB"/>
    <w:rsid w:val="004816D1"/>
    <w:rsid w:val="00481AB0"/>
    <w:rsid w:val="00481CA9"/>
    <w:rsid w:val="00481D0B"/>
    <w:rsid w:val="00482037"/>
    <w:rsid w:val="00482442"/>
    <w:rsid w:val="00482721"/>
    <w:rsid w:val="0048274E"/>
    <w:rsid w:val="004827F8"/>
    <w:rsid w:val="00482830"/>
    <w:rsid w:val="00482879"/>
    <w:rsid w:val="00482A7B"/>
    <w:rsid w:val="00482EB7"/>
    <w:rsid w:val="00483272"/>
    <w:rsid w:val="00483481"/>
    <w:rsid w:val="00483879"/>
    <w:rsid w:val="004838BB"/>
    <w:rsid w:val="00483A83"/>
    <w:rsid w:val="0048429C"/>
    <w:rsid w:val="004843D2"/>
    <w:rsid w:val="004844E7"/>
    <w:rsid w:val="004845A0"/>
    <w:rsid w:val="00484633"/>
    <w:rsid w:val="004849E6"/>
    <w:rsid w:val="00484C52"/>
    <w:rsid w:val="00484D5D"/>
    <w:rsid w:val="004851D6"/>
    <w:rsid w:val="004857B2"/>
    <w:rsid w:val="00486153"/>
    <w:rsid w:val="0048620D"/>
    <w:rsid w:val="00486483"/>
    <w:rsid w:val="0048664E"/>
    <w:rsid w:val="004868AC"/>
    <w:rsid w:val="0048697E"/>
    <w:rsid w:val="00486A26"/>
    <w:rsid w:val="00486C7A"/>
    <w:rsid w:val="00487075"/>
    <w:rsid w:val="004870C8"/>
    <w:rsid w:val="00487102"/>
    <w:rsid w:val="00487435"/>
    <w:rsid w:val="00487535"/>
    <w:rsid w:val="0048758F"/>
    <w:rsid w:val="004875D5"/>
    <w:rsid w:val="00487648"/>
    <w:rsid w:val="00487695"/>
    <w:rsid w:val="00487746"/>
    <w:rsid w:val="00487E1E"/>
    <w:rsid w:val="00490157"/>
    <w:rsid w:val="004901AB"/>
    <w:rsid w:val="004902AF"/>
    <w:rsid w:val="00490961"/>
    <w:rsid w:val="00491249"/>
    <w:rsid w:val="00491531"/>
    <w:rsid w:val="00491616"/>
    <w:rsid w:val="00491784"/>
    <w:rsid w:val="004918BB"/>
    <w:rsid w:val="00491F2F"/>
    <w:rsid w:val="004921CB"/>
    <w:rsid w:val="00492398"/>
    <w:rsid w:val="00492508"/>
    <w:rsid w:val="004925AB"/>
    <w:rsid w:val="004925F9"/>
    <w:rsid w:val="004927EB"/>
    <w:rsid w:val="0049290F"/>
    <w:rsid w:val="0049291F"/>
    <w:rsid w:val="004930DE"/>
    <w:rsid w:val="004934C0"/>
    <w:rsid w:val="00493AFE"/>
    <w:rsid w:val="00493CD9"/>
    <w:rsid w:val="00493D4D"/>
    <w:rsid w:val="00494279"/>
    <w:rsid w:val="0049468F"/>
    <w:rsid w:val="00494AA8"/>
    <w:rsid w:val="00494CFA"/>
    <w:rsid w:val="0049526F"/>
    <w:rsid w:val="00495397"/>
    <w:rsid w:val="00495817"/>
    <w:rsid w:val="0049614E"/>
    <w:rsid w:val="0049650E"/>
    <w:rsid w:val="00496A3F"/>
    <w:rsid w:val="00496F03"/>
    <w:rsid w:val="004971DD"/>
    <w:rsid w:val="0049728F"/>
    <w:rsid w:val="0049777E"/>
    <w:rsid w:val="00497D4A"/>
    <w:rsid w:val="00497DE5"/>
    <w:rsid w:val="00497E0B"/>
    <w:rsid w:val="00497FAD"/>
    <w:rsid w:val="004A0132"/>
    <w:rsid w:val="004A0257"/>
    <w:rsid w:val="004A026D"/>
    <w:rsid w:val="004A065C"/>
    <w:rsid w:val="004A1017"/>
    <w:rsid w:val="004A1038"/>
    <w:rsid w:val="004A1692"/>
    <w:rsid w:val="004A175B"/>
    <w:rsid w:val="004A1CCE"/>
    <w:rsid w:val="004A2060"/>
    <w:rsid w:val="004A2212"/>
    <w:rsid w:val="004A23B1"/>
    <w:rsid w:val="004A24DD"/>
    <w:rsid w:val="004A2712"/>
    <w:rsid w:val="004A2ADD"/>
    <w:rsid w:val="004A2B38"/>
    <w:rsid w:val="004A2D9C"/>
    <w:rsid w:val="004A2F59"/>
    <w:rsid w:val="004A3004"/>
    <w:rsid w:val="004A3130"/>
    <w:rsid w:val="004A335D"/>
    <w:rsid w:val="004A34B1"/>
    <w:rsid w:val="004A35E1"/>
    <w:rsid w:val="004A3666"/>
    <w:rsid w:val="004A36F4"/>
    <w:rsid w:val="004A38CD"/>
    <w:rsid w:val="004A3908"/>
    <w:rsid w:val="004A3DE5"/>
    <w:rsid w:val="004A3FF4"/>
    <w:rsid w:val="004A44A6"/>
    <w:rsid w:val="004A44B1"/>
    <w:rsid w:val="004A4837"/>
    <w:rsid w:val="004A4CA9"/>
    <w:rsid w:val="004A4D9A"/>
    <w:rsid w:val="004A4DDE"/>
    <w:rsid w:val="004A4F8D"/>
    <w:rsid w:val="004A4F91"/>
    <w:rsid w:val="004A534F"/>
    <w:rsid w:val="004A5983"/>
    <w:rsid w:val="004A602A"/>
    <w:rsid w:val="004A60D9"/>
    <w:rsid w:val="004A6161"/>
    <w:rsid w:val="004A6285"/>
    <w:rsid w:val="004A67D2"/>
    <w:rsid w:val="004A693B"/>
    <w:rsid w:val="004A6FDE"/>
    <w:rsid w:val="004A7206"/>
    <w:rsid w:val="004A72BC"/>
    <w:rsid w:val="004A7539"/>
    <w:rsid w:val="004A77ED"/>
    <w:rsid w:val="004A7A1E"/>
    <w:rsid w:val="004A7D39"/>
    <w:rsid w:val="004A7DAB"/>
    <w:rsid w:val="004B0854"/>
    <w:rsid w:val="004B0962"/>
    <w:rsid w:val="004B0F49"/>
    <w:rsid w:val="004B132E"/>
    <w:rsid w:val="004B1400"/>
    <w:rsid w:val="004B189E"/>
    <w:rsid w:val="004B191C"/>
    <w:rsid w:val="004B1BA1"/>
    <w:rsid w:val="004B1C64"/>
    <w:rsid w:val="004B1E12"/>
    <w:rsid w:val="004B1FB1"/>
    <w:rsid w:val="004B2724"/>
    <w:rsid w:val="004B2EE6"/>
    <w:rsid w:val="004B2FEE"/>
    <w:rsid w:val="004B3060"/>
    <w:rsid w:val="004B3087"/>
    <w:rsid w:val="004B339D"/>
    <w:rsid w:val="004B34BA"/>
    <w:rsid w:val="004B3726"/>
    <w:rsid w:val="004B381D"/>
    <w:rsid w:val="004B3A48"/>
    <w:rsid w:val="004B3B32"/>
    <w:rsid w:val="004B4077"/>
    <w:rsid w:val="004B42E6"/>
    <w:rsid w:val="004B43E0"/>
    <w:rsid w:val="004B468B"/>
    <w:rsid w:val="004B46CC"/>
    <w:rsid w:val="004B4BF2"/>
    <w:rsid w:val="004B5131"/>
    <w:rsid w:val="004B5245"/>
    <w:rsid w:val="004B568D"/>
    <w:rsid w:val="004B62E0"/>
    <w:rsid w:val="004B6460"/>
    <w:rsid w:val="004B6666"/>
    <w:rsid w:val="004B6771"/>
    <w:rsid w:val="004B6DA0"/>
    <w:rsid w:val="004B712F"/>
    <w:rsid w:val="004B7505"/>
    <w:rsid w:val="004B7682"/>
    <w:rsid w:val="004B7A46"/>
    <w:rsid w:val="004B7CB2"/>
    <w:rsid w:val="004C0201"/>
    <w:rsid w:val="004C04EA"/>
    <w:rsid w:val="004C0689"/>
    <w:rsid w:val="004C0AE4"/>
    <w:rsid w:val="004C0BF6"/>
    <w:rsid w:val="004C0C48"/>
    <w:rsid w:val="004C1294"/>
    <w:rsid w:val="004C14BF"/>
    <w:rsid w:val="004C14D7"/>
    <w:rsid w:val="004C1578"/>
    <w:rsid w:val="004C173B"/>
    <w:rsid w:val="004C1947"/>
    <w:rsid w:val="004C21CB"/>
    <w:rsid w:val="004C2395"/>
    <w:rsid w:val="004C2A6A"/>
    <w:rsid w:val="004C2AD4"/>
    <w:rsid w:val="004C2AD8"/>
    <w:rsid w:val="004C2C27"/>
    <w:rsid w:val="004C2DCC"/>
    <w:rsid w:val="004C31F8"/>
    <w:rsid w:val="004C32E6"/>
    <w:rsid w:val="004C3589"/>
    <w:rsid w:val="004C3951"/>
    <w:rsid w:val="004C39AB"/>
    <w:rsid w:val="004C3A57"/>
    <w:rsid w:val="004C3C80"/>
    <w:rsid w:val="004C3E64"/>
    <w:rsid w:val="004C40C4"/>
    <w:rsid w:val="004C4402"/>
    <w:rsid w:val="004C499C"/>
    <w:rsid w:val="004C4D27"/>
    <w:rsid w:val="004C4D87"/>
    <w:rsid w:val="004C4EBC"/>
    <w:rsid w:val="004C4F70"/>
    <w:rsid w:val="004C510C"/>
    <w:rsid w:val="004C5180"/>
    <w:rsid w:val="004C534B"/>
    <w:rsid w:val="004C593C"/>
    <w:rsid w:val="004C5BD4"/>
    <w:rsid w:val="004C5F86"/>
    <w:rsid w:val="004C624C"/>
    <w:rsid w:val="004C6540"/>
    <w:rsid w:val="004C65D1"/>
    <w:rsid w:val="004C664E"/>
    <w:rsid w:val="004C6FC1"/>
    <w:rsid w:val="004C6FC7"/>
    <w:rsid w:val="004C70A3"/>
    <w:rsid w:val="004C7430"/>
    <w:rsid w:val="004C746D"/>
    <w:rsid w:val="004C75F3"/>
    <w:rsid w:val="004C772F"/>
    <w:rsid w:val="004C775E"/>
    <w:rsid w:val="004C7F41"/>
    <w:rsid w:val="004D04A9"/>
    <w:rsid w:val="004D07ED"/>
    <w:rsid w:val="004D0A1B"/>
    <w:rsid w:val="004D197B"/>
    <w:rsid w:val="004D1CF0"/>
    <w:rsid w:val="004D1EC1"/>
    <w:rsid w:val="004D22A0"/>
    <w:rsid w:val="004D235B"/>
    <w:rsid w:val="004D2884"/>
    <w:rsid w:val="004D2CB2"/>
    <w:rsid w:val="004D326E"/>
    <w:rsid w:val="004D3880"/>
    <w:rsid w:val="004D38C9"/>
    <w:rsid w:val="004D3B70"/>
    <w:rsid w:val="004D3CD3"/>
    <w:rsid w:val="004D3ECD"/>
    <w:rsid w:val="004D3F5F"/>
    <w:rsid w:val="004D40C4"/>
    <w:rsid w:val="004D43D2"/>
    <w:rsid w:val="004D464F"/>
    <w:rsid w:val="004D46C3"/>
    <w:rsid w:val="004D47B9"/>
    <w:rsid w:val="004D4D64"/>
    <w:rsid w:val="004D50FD"/>
    <w:rsid w:val="004D5453"/>
    <w:rsid w:val="004D55E3"/>
    <w:rsid w:val="004D58C0"/>
    <w:rsid w:val="004D5980"/>
    <w:rsid w:val="004D604D"/>
    <w:rsid w:val="004D660D"/>
    <w:rsid w:val="004D6AA6"/>
    <w:rsid w:val="004D6CDF"/>
    <w:rsid w:val="004D6EDE"/>
    <w:rsid w:val="004D6F50"/>
    <w:rsid w:val="004D701B"/>
    <w:rsid w:val="004D75F5"/>
    <w:rsid w:val="004D7656"/>
    <w:rsid w:val="004D772E"/>
    <w:rsid w:val="004D78B0"/>
    <w:rsid w:val="004D7A10"/>
    <w:rsid w:val="004E0773"/>
    <w:rsid w:val="004E0B58"/>
    <w:rsid w:val="004E102D"/>
    <w:rsid w:val="004E1D9F"/>
    <w:rsid w:val="004E2048"/>
    <w:rsid w:val="004E21A3"/>
    <w:rsid w:val="004E2530"/>
    <w:rsid w:val="004E27EF"/>
    <w:rsid w:val="004E2A28"/>
    <w:rsid w:val="004E2D66"/>
    <w:rsid w:val="004E2E00"/>
    <w:rsid w:val="004E3672"/>
    <w:rsid w:val="004E4B32"/>
    <w:rsid w:val="004E4D41"/>
    <w:rsid w:val="004E4D87"/>
    <w:rsid w:val="004E5520"/>
    <w:rsid w:val="004E5911"/>
    <w:rsid w:val="004E5B65"/>
    <w:rsid w:val="004E5DD0"/>
    <w:rsid w:val="004E64AF"/>
    <w:rsid w:val="004E661A"/>
    <w:rsid w:val="004E6F31"/>
    <w:rsid w:val="004E7068"/>
    <w:rsid w:val="004E722A"/>
    <w:rsid w:val="004E74F6"/>
    <w:rsid w:val="004E76DA"/>
    <w:rsid w:val="004E7911"/>
    <w:rsid w:val="004E7920"/>
    <w:rsid w:val="004F0070"/>
    <w:rsid w:val="004F0282"/>
    <w:rsid w:val="004F0B11"/>
    <w:rsid w:val="004F0C40"/>
    <w:rsid w:val="004F0EDC"/>
    <w:rsid w:val="004F0F31"/>
    <w:rsid w:val="004F0FAC"/>
    <w:rsid w:val="004F0FE0"/>
    <w:rsid w:val="004F1186"/>
    <w:rsid w:val="004F11CA"/>
    <w:rsid w:val="004F1761"/>
    <w:rsid w:val="004F1791"/>
    <w:rsid w:val="004F179E"/>
    <w:rsid w:val="004F22BC"/>
    <w:rsid w:val="004F243F"/>
    <w:rsid w:val="004F274B"/>
    <w:rsid w:val="004F27C4"/>
    <w:rsid w:val="004F287E"/>
    <w:rsid w:val="004F2EA3"/>
    <w:rsid w:val="004F3089"/>
    <w:rsid w:val="004F30B4"/>
    <w:rsid w:val="004F3587"/>
    <w:rsid w:val="004F3813"/>
    <w:rsid w:val="004F3B17"/>
    <w:rsid w:val="004F3BA1"/>
    <w:rsid w:val="004F3C47"/>
    <w:rsid w:val="004F3E92"/>
    <w:rsid w:val="004F4068"/>
    <w:rsid w:val="004F4359"/>
    <w:rsid w:val="004F44A3"/>
    <w:rsid w:val="004F44E6"/>
    <w:rsid w:val="004F4672"/>
    <w:rsid w:val="004F4888"/>
    <w:rsid w:val="004F4A1C"/>
    <w:rsid w:val="004F4C65"/>
    <w:rsid w:val="004F568C"/>
    <w:rsid w:val="004F5A55"/>
    <w:rsid w:val="004F5C6B"/>
    <w:rsid w:val="004F5F73"/>
    <w:rsid w:val="004F6023"/>
    <w:rsid w:val="004F6502"/>
    <w:rsid w:val="004F6637"/>
    <w:rsid w:val="004F69DF"/>
    <w:rsid w:val="004F6D11"/>
    <w:rsid w:val="004F6D66"/>
    <w:rsid w:val="004F6EF2"/>
    <w:rsid w:val="004F7070"/>
    <w:rsid w:val="004F735C"/>
    <w:rsid w:val="004F739D"/>
    <w:rsid w:val="004F79A1"/>
    <w:rsid w:val="004F79AE"/>
    <w:rsid w:val="004F7D4D"/>
    <w:rsid w:val="0050049F"/>
    <w:rsid w:val="00500889"/>
    <w:rsid w:val="00500955"/>
    <w:rsid w:val="0050095C"/>
    <w:rsid w:val="00500D9E"/>
    <w:rsid w:val="00501031"/>
    <w:rsid w:val="0050124A"/>
    <w:rsid w:val="00501537"/>
    <w:rsid w:val="005016FA"/>
    <w:rsid w:val="005019BF"/>
    <w:rsid w:val="00501F53"/>
    <w:rsid w:val="0050217A"/>
    <w:rsid w:val="005021B0"/>
    <w:rsid w:val="005027D2"/>
    <w:rsid w:val="00502874"/>
    <w:rsid w:val="00502AA7"/>
    <w:rsid w:val="00502C57"/>
    <w:rsid w:val="00503139"/>
    <w:rsid w:val="005032B3"/>
    <w:rsid w:val="005035B6"/>
    <w:rsid w:val="0050389B"/>
    <w:rsid w:val="00503951"/>
    <w:rsid w:val="00503EFA"/>
    <w:rsid w:val="0050407F"/>
    <w:rsid w:val="00504122"/>
    <w:rsid w:val="00504125"/>
    <w:rsid w:val="0050480C"/>
    <w:rsid w:val="00504826"/>
    <w:rsid w:val="005048E5"/>
    <w:rsid w:val="00504B16"/>
    <w:rsid w:val="00504E1E"/>
    <w:rsid w:val="00505108"/>
    <w:rsid w:val="00505118"/>
    <w:rsid w:val="00505296"/>
    <w:rsid w:val="0050537D"/>
    <w:rsid w:val="005058BA"/>
    <w:rsid w:val="00505913"/>
    <w:rsid w:val="00505C96"/>
    <w:rsid w:val="00505CA0"/>
    <w:rsid w:val="00505CCD"/>
    <w:rsid w:val="00505DAE"/>
    <w:rsid w:val="0050605D"/>
    <w:rsid w:val="00506427"/>
    <w:rsid w:val="00506BD8"/>
    <w:rsid w:val="0050720F"/>
    <w:rsid w:val="005072C8"/>
    <w:rsid w:val="00507438"/>
    <w:rsid w:val="00507729"/>
    <w:rsid w:val="00510068"/>
    <w:rsid w:val="005105C0"/>
    <w:rsid w:val="0051077C"/>
    <w:rsid w:val="005108A6"/>
    <w:rsid w:val="00510B99"/>
    <w:rsid w:val="00511082"/>
    <w:rsid w:val="00511118"/>
    <w:rsid w:val="005114CF"/>
    <w:rsid w:val="00511693"/>
    <w:rsid w:val="005118CF"/>
    <w:rsid w:val="00511A6C"/>
    <w:rsid w:val="00512007"/>
    <w:rsid w:val="00512595"/>
    <w:rsid w:val="005126F0"/>
    <w:rsid w:val="00512701"/>
    <w:rsid w:val="0051298E"/>
    <w:rsid w:val="00512BEA"/>
    <w:rsid w:val="00512CC4"/>
    <w:rsid w:val="0051303E"/>
    <w:rsid w:val="005131EB"/>
    <w:rsid w:val="00513384"/>
    <w:rsid w:val="00513508"/>
    <w:rsid w:val="005135B9"/>
    <w:rsid w:val="0051364E"/>
    <w:rsid w:val="005137B2"/>
    <w:rsid w:val="00513A36"/>
    <w:rsid w:val="00513EFC"/>
    <w:rsid w:val="005140D3"/>
    <w:rsid w:val="00514189"/>
    <w:rsid w:val="00514324"/>
    <w:rsid w:val="00514343"/>
    <w:rsid w:val="0051458B"/>
    <w:rsid w:val="00514818"/>
    <w:rsid w:val="0051484F"/>
    <w:rsid w:val="00514B1B"/>
    <w:rsid w:val="00514B9F"/>
    <w:rsid w:val="0051573B"/>
    <w:rsid w:val="005158D4"/>
    <w:rsid w:val="0051599A"/>
    <w:rsid w:val="00515A5D"/>
    <w:rsid w:val="00515C36"/>
    <w:rsid w:val="00515DBE"/>
    <w:rsid w:val="0051620B"/>
    <w:rsid w:val="00516401"/>
    <w:rsid w:val="005164AC"/>
    <w:rsid w:val="0051678C"/>
    <w:rsid w:val="00516ED9"/>
    <w:rsid w:val="00516F6B"/>
    <w:rsid w:val="005170FE"/>
    <w:rsid w:val="005175E1"/>
    <w:rsid w:val="0051771A"/>
    <w:rsid w:val="00517EBB"/>
    <w:rsid w:val="00517F36"/>
    <w:rsid w:val="00520232"/>
    <w:rsid w:val="00520446"/>
    <w:rsid w:val="005209D4"/>
    <w:rsid w:val="00520DBC"/>
    <w:rsid w:val="00521300"/>
    <w:rsid w:val="00521452"/>
    <w:rsid w:val="005215FC"/>
    <w:rsid w:val="005217C4"/>
    <w:rsid w:val="0052191C"/>
    <w:rsid w:val="00521FF4"/>
    <w:rsid w:val="005224EF"/>
    <w:rsid w:val="0052258E"/>
    <w:rsid w:val="00522969"/>
    <w:rsid w:val="00522986"/>
    <w:rsid w:val="00522A55"/>
    <w:rsid w:val="00522E98"/>
    <w:rsid w:val="00522F0D"/>
    <w:rsid w:val="00522FD4"/>
    <w:rsid w:val="00523084"/>
    <w:rsid w:val="00523297"/>
    <w:rsid w:val="005234A8"/>
    <w:rsid w:val="005236F3"/>
    <w:rsid w:val="00523CE8"/>
    <w:rsid w:val="00523E47"/>
    <w:rsid w:val="00523EAF"/>
    <w:rsid w:val="005242A4"/>
    <w:rsid w:val="00524364"/>
    <w:rsid w:val="00524476"/>
    <w:rsid w:val="0052460C"/>
    <w:rsid w:val="0052468B"/>
    <w:rsid w:val="00524A49"/>
    <w:rsid w:val="00524A61"/>
    <w:rsid w:val="00524C0C"/>
    <w:rsid w:val="00524C8B"/>
    <w:rsid w:val="00524CE2"/>
    <w:rsid w:val="00524D03"/>
    <w:rsid w:val="00524E97"/>
    <w:rsid w:val="0052524B"/>
    <w:rsid w:val="00525275"/>
    <w:rsid w:val="005255EF"/>
    <w:rsid w:val="005255FC"/>
    <w:rsid w:val="00525647"/>
    <w:rsid w:val="00525BEF"/>
    <w:rsid w:val="00525E51"/>
    <w:rsid w:val="00526AE5"/>
    <w:rsid w:val="00527094"/>
    <w:rsid w:val="005275AF"/>
    <w:rsid w:val="00527745"/>
    <w:rsid w:val="00527B52"/>
    <w:rsid w:val="00527BB2"/>
    <w:rsid w:val="0053005A"/>
    <w:rsid w:val="00530156"/>
    <w:rsid w:val="005301A4"/>
    <w:rsid w:val="005302AB"/>
    <w:rsid w:val="005310DD"/>
    <w:rsid w:val="0053132D"/>
    <w:rsid w:val="00531455"/>
    <w:rsid w:val="0053156E"/>
    <w:rsid w:val="0053189B"/>
    <w:rsid w:val="00531A0B"/>
    <w:rsid w:val="00531BEE"/>
    <w:rsid w:val="00531C18"/>
    <w:rsid w:val="00531F8D"/>
    <w:rsid w:val="00531FCF"/>
    <w:rsid w:val="005326D5"/>
    <w:rsid w:val="00532FD6"/>
    <w:rsid w:val="00533063"/>
    <w:rsid w:val="00533816"/>
    <w:rsid w:val="0053394D"/>
    <w:rsid w:val="005339D0"/>
    <w:rsid w:val="00533EC4"/>
    <w:rsid w:val="0053456A"/>
    <w:rsid w:val="00534780"/>
    <w:rsid w:val="00534840"/>
    <w:rsid w:val="00534946"/>
    <w:rsid w:val="00534985"/>
    <w:rsid w:val="00534BC0"/>
    <w:rsid w:val="00534E01"/>
    <w:rsid w:val="00534FBF"/>
    <w:rsid w:val="00535748"/>
    <w:rsid w:val="005357B9"/>
    <w:rsid w:val="00535B9C"/>
    <w:rsid w:val="005360F6"/>
    <w:rsid w:val="005364B5"/>
    <w:rsid w:val="00536A9E"/>
    <w:rsid w:val="005372B3"/>
    <w:rsid w:val="00540C16"/>
    <w:rsid w:val="00540C30"/>
    <w:rsid w:val="00541067"/>
    <w:rsid w:val="00541511"/>
    <w:rsid w:val="00541513"/>
    <w:rsid w:val="005419E3"/>
    <w:rsid w:val="00541D5D"/>
    <w:rsid w:val="0054235A"/>
    <w:rsid w:val="0054254A"/>
    <w:rsid w:val="005425A9"/>
    <w:rsid w:val="00542A72"/>
    <w:rsid w:val="00542B80"/>
    <w:rsid w:val="00542C49"/>
    <w:rsid w:val="00542DB2"/>
    <w:rsid w:val="00542E49"/>
    <w:rsid w:val="00543239"/>
    <w:rsid w:val="0054331B"/>
    <w:rsid w:val="0054344E"/>
    <w:rsid w:val="0054354B"/>
    <w:rsid w:val="005436FC"/>
    <w:rsid w:val="005437D2"/>
    <w:rsid w:val="00543812"/>
    <w:rsid w:val="00543AFA"/>
    <w:rsid w:val="00543BC5"/>
    <w:rsid w:val="00543CF1"/>
    <w:rsid w:val="00543EC7"/>
    <w:rsid w:val="00543F58"/>
    <w:rsid w:val="00544286"/>
    <w:rsid w:val="0054449C"/>
    <w:rsid w:val="0054484F"/>
    <w:rsid w:val="00544B8B"/>
    <w:rsid w:val="00544CB6"/>
    <w:rsid w:val="00545256"/>
    <w:rsid w:val="0054532C"/>
    <w:rsid w:val="0054535D"/>
    <w:rsid w:val="00545634"/>
    <w:rsid w:val="00545774"/>
    <w:rsid w:val="005459BF"/>
    <w:rsid w:val="00545C4A"/>
    <w:rsid w:val="00545ED9"/>
    <w:rsid w:val="00546118"/>
    <w:rsid w:val="0054615E"/>
    <w:rsid w:val="00546811"/>
    <w:rsid w:val="00546840"/>
    <w:rsid w:val="00546856"/>
    <w:rsid w:val="005468D5"/>
    <w:rsid w:val="00546A2D"/>
    <w:rsid w:val="00546E69"/>
    <w:rsid w:val="005471D3"/>
    <w:rsid w:val="005474AD"/>
    <w:rsid w:val="005475DD"/>
    <w:rsid w:val="005478AB"/>
    <w:rsid w:val="005502FD"/>
    <w:rsid w:val="00550341"/>
    <w:rsid w:val="0055075A"/>
    <w:rsid w:val="0055089E"/>
    <w:rsid w:val="00550962"/>
    <w:rsid w:val="00550ADF"/>
    <w:rsid w:val="00551AC5"/>
    <w:rsid w:val="00551D5E"/>
    <w:rsid w:val="00552048"/>
    <w:rsid w:val="005520A0"/>
    <w:rsid w:val="005521B2"/>
    <w:rsid w:val="005521C4"/>
    <w:rsid w:val="00552226"/>
    <w:rsid w:val="00552239"/>
    <w:rsid w:val="00552552"/>
    <w:rsid w:val="00552964"/>
    <w:rsid w:val="00552A4B"/>
    <w:rsid w:val="00552F4E"/>
    <w:rsid w:val="00553095"/>
    <w:rsid w:val="005531D9"/>
    <w:rsid w:val="00553266"/>
    <w:rsid w:val="005532EE"/>
    <w:rsid w:val="005534DC"/>
    <w:rsid w:val="0055359F"/>
    <w:rsid w:val="005536C6"/>
    <w:rsid w:val="00553853"/>
    <w:rsid w:val="00553C08"/>
    <w:rsid w:val="00554332"/>
    <w:rsid w:val="00554498"/>
    <w:rsid w:val="0055480F"/>
    <w:rsid w:val="00554A5E"/>
    <w:rsid w:val="00554F99"/>
    <w:rsid w:val="005552B4"/>
    <w:rsid w:val="0055549E"/>
    <w:rsid w:val="00555BBF"/>
    <w:rsid w:val="0055618D"/>
    <w:rsid w:val="0055655C"/>
    <w:rsid w:val="00556832"/>
    <w:rsid w:val="005569FF"/>
    <w:rsid w:val="00556C13"/>
    <w:rsid w:val="00556FFD"/>
    <w:rsid w:val="00557302"/>
    <w:rsid w:val="0055730E"/>
    <w:rsid w:val="005573AC"/>
    <w:rsid w:val="00557510"/>
    <w:rsid w:val="00557691"/>
    <w:rsid w:val="00557748"/>
    <w:rsid w:val="005578CD"/>
    <w:rsid w:val="00557D77"/>
    <w:rsid w:val="00560486"/>
    <w:rsid w:val="0056058A"/>
    <w:rsid w:val="00560848"/>
    <w:rsid w:val="00560AA3"/>
    <w:rsid w:val="00560C06"/>
    <w:rsid w:val="0056102D"/>
    <w:rsid w:val="00561155"/>
    <w:rsid w:val="00561CA2"/>
    <w:rsid w:val="00561EB5"/>
    <w:rsid w:val="00562079"/>
    <w:rsid w:val="00562296"/>
    <w:rsid w:val="00562375"/>
    <w:rsid w:val="005624EB"/>
    <w:rsid w:val="0056257B"/>
    <w:rsid w:val="005626C2"/>
    <w:rsid w:val="00562759"/>
    <w:rsid w:val="005629E2"/>
    <w:rsid w:val="00562BA7"/>
    <w:rsid w:val="00562C19"/>
    <w:rsid w:val="00562E83"/>
    <w:rsid w:val="00562F9B"/>
    <w:rsid w:val="0056346F"/>
    <w:rsid w:val="005634FA"/>
    <w:rsid w:val="00563624"/>
    <w:rsid w:val="00563BB3"/>
    <w:rsid w:val="005645C1"/>
    <w:rsid w:val="00564672"/>
    <w:rsid w:val="00564745"/>
    <w:rsid w:val="005647E7"/>
    <w:rsid w:val="00564B6E"/>
    <w:rsid w:val="00564FAE"/>
    <w:rsid w:val="0056503B"/>
    <w:rsid w:val="00565309"/>
    <w:rsid w:val="00565526"/>
    <w:rsid w:val="00565909"/>
    <w:rsid w:val="005659B6"/>
    <w:rsid w:val="00565D0C"/>
    <w:rsid w:val="00565DE1"/>
    <w:rsid w:val="00565FB4"/>
    <w:rsid w:val="0056673F"/>
    <w:rsid w:val="00566785"/>
    <w:rsid w:val="005669DF"/>
    <w:rsid w:val="00566A9D"/>
    <w:rsid w:val="00566B7E"/>
    <w:rsid w:val="00566F0B"/>
    <w:rsid w:val="00566F6C"/>
    <w:rsid w:val="00567044"/>
    <w:rsid w:val="00567117"/>
    <w:rsid w:val="005673F4"/>
    <w:rsid w:val="005676C3"/>
    <w:rsid w:val="00567AE9"/>
    <w:rsid w:val="00567DCD"/>
    <w:rsid w:val="00570136"/>
    <w:rsid w:val="0057021C"/>
    <w:rsid w:val="00570998"/>
    <w:rsid w:val="00570AB0"/>
    <w:rsid w:val="00570B44"/>
    <w:rsid w:val="00570C4E"/>
    <w:rsid w:val="00570F53"/>
    <w:rsid w:val="00571122"/>
    <w:rsid w:val="005714E6"/>
    <w:rsid w:val="005717E0"/>
    <w:rsid w:val="0057198A"/>
    <w:rsid w:val="00571D66"/>
    <w:rsid w:val="00571EC8"/>
    <w:rsid w:val="00572011"/>
    <w:rsid w:val="005720EC"/>
    <w:rsid w:val="0057246A"/>
    <w:rsid w:val="00572545"/>
    <w:rsid w:val="005726DD"/>
    <w:rsid w:val="00572E60"/>
    <w:rsid w:val="005730E5"/>
    <w:rsid w:val="005732CE"/>
    <w:rsid w:val="00573343"/>
    <w:rsid w:val="0057357A"/>
    <w:rsid w:val="005736FA"/>
    <w:rsid w:val="005736FE"/>
    <w:rsid w:val="00573E01"/>
    <w:rsid w:val="00573E4B"/>
    <w:rsid w:val="00574321"/>
    <w:rsid w:val="00574417"/>
    <w:rsid w:val="00574ADA"/>
    <w:rsid w:val="0057516C"/>
    <w:rsid w:val="00575176"/>
    <w:rsid w:val="0057592F"/>
    <w:rsid w:val="00575948"/>
    <w:rsid w:val="00575D91"/>
    <w:rsid w:val="0057618E"/>
    <w:rsid w:val="00576255"/>
    <w:rsid w:val="0057682C"/>
    <w:rsid w:val="00576863"/>
    <w:rsid w:val="00576CCD"/>
    <w:rsid w:val="0057733B"/>
    <w:rsid w:val="00577667"/>
    <w:rsid w:val="00577F13"/>
    <w:rsid w:val="00577F7D"/>
    <w:rsid w:val="00580085"/>
    <w:rsid w:val="005804F9"/>
    <w:rsid w:val="0058078E"/>
    <w:rsid w:val="00580820"/>
    <w:rsid w:val="0058098D"/>
    <w:rsid w:val="00580ABD"/>
    <w:rsid w:val="00580C25"/>
    <w:rsid w:val="00580C47"/>
    <w:rsid w:val="00580C55"/>
    <w:rsid w:val="00580CC3"/>
    <w:rsid w:val="0058101A"/>
    <w:rsid w:val="00581408"/>
    <w:rsid w:val="0058188B"/>
    <w:rsid w:val="00581F9D"/>
    <w:rsid w:val="00582197"/>
    <w:rsid w:val="0058257F"/>
    <w:rsid w:val="005829F9"/>
    <w:rsid w:val="00582D56"/>
    <w:rsid w:val="00583373"/>
    <w:rsid w:val="0058368B"/>
    <w:rsid w:val="00583AC2"/>
    <w:rsid w:val="00583B50"/>
    <w:rsid w:val="00583DA4"/>
    <w:rsid w:val="00584112"/>
    <w:rsid w:val="00584342"/>
    <w:rsid w:val="00584369"/>
    <w:rsid w:val="00584B4A"/>
    <w:rsid w:val="00584D0D"/>
    <w:rsid w:val="00584E08"/>
    <w:rsid w:val="00585080"/>
    <w:rsid w:val="00585100"/>
    <w:rsid w:val="005858C9"/>
    <w:rsid w:val="00585A5A"/>
    <w:rsid w:val="00585D9E"/>
    <w:rsid w:val="005863A2"/>
    <w:rsid w:val="00586461"/>
    <w:rsid w:val="00586A0E"/>
    <w:rsid w:val="00586D69"/>
    <w:rsid w:val="00586FCE"/>
    <w:rsid w:val="00587337"/>
    <w:rsid w:val="005873A2"/>
    <w:rsid w:val="0058743C"/>
    <w:rsid w:val="00587929"/>
    <w:rsid w:val="00587BE4"/>
    <w:rsid w:val="00587ED3"/>
    <w:rsid w:val="005903B0"/>
    <w:rsid w:val="005903CB"/>
    <w:rsid w:val="00590967"/>
    <w:rsid w:val="00590B0B"/>
    <w:rsid w:val="00590B93"/>
    <w:rsid w:val="00590F94"/>
    <w:rsid w:val="00591249"/>
    <w:rsid w:val="00591445"/>
    <w:rsid w:val="005917E3"/>
    <w:rsid w:val="00591882"/>
    <w:rsid w:val="00591940"/>
    <w:rsid w:val="005919F7"/>
    <w:rsid w:val="00591A46"/>
    <w:rsid w:val="00591DB2"/>
    <w:rsid w:val="005923FC"/>
    <w:rsid w:val="00592F8F"/>
    <w:rsid w:val="0059382C"/>
    <w:rsid w:val="00593C49"/>
    <w:rsid w:val="00593D02"/>
    <w:rsid w:val="0059410A"/>
    <w:rsid w:val="0059457B"/>
    <w:rsid w:val="00594BC5"/>
    <w:rsid w:val="00594E04"/>
    <w:rsid w:val="00595044"/>
    <w:rsid w:val="0059537B"/>
    <w:rsid w:val="00595B4F"/>
    <w:rsid w:val="00595E4F"/>
    <w:rsid w:val="005960B3"/>
    <w:rsid w:val="00596473"/>
    <w:rsid w:val="005967CF"/>
    <w:rsid w:val="005967FC"/>
    <w:rsid w:val="00596E6C"/>
    <w:rsid w:val="005970F1"/>
    <w:rsid w:val="005975C5"/>
    <w:rsid w:val="00597626"/>
    <w:rsid w:val="00597FBC"/>
    <w:rsid w:val="005A05FE"/>
    <w:rsid w:val="005A0927"/>
    <w:rsid w:val="005A0A24"/>
    <w:rsid w:val="005A0CD8"/>
    <w:rsid w:val="005A0D2D"/>
    <w:rsid w:val="005A0FC9"/>
    <w:rsid w:val="005A0FD9"/>
    <w:rsid w:val="005A1125"/>
    <w:rsid w:val="005A1773"/>
    <w:rsid w:val="005A1840"/>
    <w:rsid w:val="005A1AEE"/>
    <w:rsid w:val="005A1C01"/>
    <w:rsid w:val="005A1D5E"/>
    <w:rsid w:val="005A1E16"/>
    <w:rsid w:val="005A2C8E"/>
    <w:rsid w:val="005A2D33"/>
    <w:rsid w:val="005A302F"/>
    <w:rsid w:val="005A303C"/>
    <w:rsid w:val="005A3395"/>
    <w:rsid w:val="005A34D0"/>
    <w:rsid w:val="005A36D9"/>
    <w:rsid w:val="005A3893"/>
    <w:rsid w:val="005A39A4"/>
    <w:rsid w:val="005A3A01"/>
    <w:rsid w:val="005A3EC3"/>
    <w:rsid w:val="005A41F2"/>
    <w:rsid w:val="005A45C6"/>
    <w:rsid w:val="005A4B34"/>
    <w:rsid w:val="005A4BFE"/>
    <w:rsid w:val="005A4DF8"/>
    <w:rsid w:val="005A512D"/>
    <w:rsid w:val="005A52E0"/>
    <w:rsid w:val="005A5359"/>
    <w:rsid w:val="005A53ED"/>
    <w:rsid w:val="005A57F4"/>
    <w:rsid w:val="005A5CE5"/>
    <w:rsid w:val="005A5D16"/>
    <w:rsid w:val="005A60EF"/>
    <w:rsid w:val="005A61AA"/>
    <w:rsid w:val="005A628C"/>
    <w:rsid w:val="005A6549"/>
    <w:rsid w:val="005A6684"/>
    <w:rsid w:val="005A6950"/>
    <w:rsid w:val="005A698A"/>
    <w:rsid w:val="005A69B0"/>
    <w:rsid w:val="005A6B4F"/>
    <w:rsid w:val="005A6E68"/>
    <w:rsid w:val="005A731D"/>
    <w:rsid w:val="005A7880"/>
    <w:rsid w:val="005B015C"/>
    <w:rsid w:val="005B0832"/>
    <w:rsid w:val="005B0CB2"/>
    <w:rsid w:val="005B0F62"/>
    <w:rsid w:val="005B0FED"/>
    <w:rsid w:val="005B105E"/>
    <w:rsid w:val="005B1162"/>
    <w:rsid w:val="005B16A0"/>
    <w:rsid w:val="005B1A94"/>
    <w:rsid w:val="005B1F9B"/>
    <w:rsid w:val="005B2047"/>
    <w:rsid w:val="005B21B1"/>
    <w:rsid w:val="005B23C7"/>
    <w:rsid w:val="005B2ACE"/>
    <w:rsid w:val="005B2BD8"/>
    <w:rsid w:val="005B305A"/>
    <w:rsid w:val="005B308D"/>
    <w:rsid w:val="005B3236"/>
    <w:rsid w:val="005B3308"/>
    <w:rsid w:val="005B36E5"/>
    <w:rsid w:val="005B3E25"/>
    <w:rsid w:val="005B4306"/>
    <w:rsid w:val="005B4329"/>
    <w:rsid w:val="005B51B3"/>
    <w:rsid w:val="005B52E5"/>
    <w:rsid w:val="005B5435"/>
    <w:rsid w:val="005B55A2"/>
    <w:rsid w:val="005B55F4"/>
    <w:rsid w:val="005B5A77"/>
    <w:rsid w:val="005B5AD7"/>
    <w:rsid w:val="005B5D0E"/>
    <w:rsid w:val="005B5F01"/>
    <w:rsid w:val="005B617C"/>
    <w:rsid w:val="005B69CD"/>
    <w:rsid w:val="005B6A7D"/>
    <w:rsid w:val="005B6AE0"/>
    <w:rsid w:val="005B6E9E"/>
    <w:rsid w:val="005B7161"/>
    <w:rsid w:val="005B7B11"/>
    <w:rsid w:val="005B7F09"/>
    <w:rsid w:val="005C01F5"/>
    <w:rsid w:val="005C0491"/>
    <w:rsid w:val="005C056A"/>
    <w:rsid w:val="005C0742"/>
    <w:rsid w:val="005C0899"/>
    <w:rsid w:val="005C0B8B"/>
    <w:rsid w:val="005C0BA0"/>
    <w:rsid w:val="005C0EE5"/>
    <w:rsid w:val="005C0F63"/>
    <w:rsid w:val="005C1236"/>
    <w:rsid w:val="005C140B"/>
    <w:rsid w:val="005C1767"/>
    <w:rsid w:val="005C186A"/>
    <w:rsid w:val="005C1996"/>
    <w:rsid w:val="005C1BDF"/>
    <w:rsid w:val="005C1CB7"/>
    <w:rsid w:val="005C1F29"/>
    <w:rsid w:val="005C22E3"/>
    <w:rsid w:val="005C25C3"/>
    <w:rsid w:val="005C2DF0"/>
    <w:rsid w:val="005C2F76"/>
    <w:rsid w:val="005C300B"/>
    <w:rsid w:val="005C337A"/>
    <w:rsid w:val="005C339B"/>
    <w:rsid w:val="005C345F"/>
    <w:rsid w:val="005C380F"/>
    <w:rsid w:val="005C386E"/>
    <w:rsid w:val="005C3F1B"/>
    <w:rsid w:val="005C4564"/>
    <w:rsid w:val="005C461D"/>
    <w:rsid w:val="005C4C85"/>
    <w:rsid w:val="005C4D4D"/>
    <w:rsid w:val="005C4ED3"/>
    <w:rsid w:val="005C4FC3"/>
    <w:rsid w:val="005C502C"/>
    <w:rsid w:val="005C507A"/>
    <w:rsid w:val="005C5435"/>
    <w:rsid w:val="005C56F7"/>
    <w:rsid w:val="005C5EBC"/>
    <w:rsid w:val="005C5F0B"/>
    <w:rsid w:val="005C6038"/>
    <w:rsid w:val="005C63E8"/>
    <w:rsid w:val="005C644E"/>
    <w:rsid w:val="005C6607"/>
    <w:rsid w:val="005C69AE"/>
    <w:rsid w:val="005C6BEE"/>
    <w:rsid w:val="005C76BF"/>
    <w:rsid w:val="005C77FC"/>
    <w:rsid w:val="005C7968"/>
    <w:rsid w:val="005C7B4E"/>
    <w:rsid w:val="005C7B54"/>
    <w:rsid w:val="005C7D43"/>
    <w:rsid w:val="005D02BE"/>
    <w:rsid w:val="005D05B2"/>
    <w:rsid w:val="005D073D"/>
    <w:rsid w:val="005D07C0"/>
    <w:rsid w:val="005D0C6D"/>
    <w:rsid w:val="005D1000"/>
    <w:rsid w:val="005D1197"/>
    <w:rsid w:val="005D1237"/>
    <w:rsid w:val="005D1734"/>
    <w:rsid w:val="005D1790"/>
    <w:rsid w:val="005D1830"/>
    <w:rsid w:val="005D1853"/>
    <w:rsid w:val="005D1A84"/>
    <w:rsid w:val="005D1B20"/>
    <w:rsid w:val="005D1FDE"/>
    <w:rsid w:val="005D2190"/>
    <w:rsid w:val="005D21B1"/>
    <w:rsid w:val="005D2439"/>
    <w:rsid w:val="005D270A"/>
    <w:rsid w:val="005D3231"/>
    <w:rsid w:val="005D3978"/>
    <w:rsid w:val="005D3A23"/>
    <w:rsid w:val="005D3B10"/>
    <w:rsid w:val="005D3D20"/>
    <w:rsid w:val="005D3D5E"/>
    <w:rsid w:val="005D3DBE"/>
    <w:rsid w:val="005D3DC3"/>
    <w:rsid w:val="005D4028"/>
    <w:rsid w:val="005D450E"/>
    <w:rsid w:val="005D4673"/>
    <w:rsid w:val="005D4AF4"/>
    <w:rsid w:val="005D4EF7"/>
    <w:rsid w:val="005D584D"/>
    <w:rsid w:val="005D58A0"/>
    <w:rsid w:val="005D5905"/>
    <w:rsid w:val="005D5A75"/>
    <w:rsid w:val="005D5ABC"/>
    <w:rsid w:val="005D5ADB"/>
    <w:rsid w:val="005D6285"/>
    <w:rsid w:val="005D64DF"/>
    <w:rsid w:val="005D6B95"/>
    <w:rsid w:val="005D6DB3"/>
    <w:rsid w:val="005D6E52"/>
    <w:rsid w:val="005D6F26"/>
    <w:rsid w:val="005D7043"/>
    <w:rsid w:val="005D744C"/>
    <w:rsid w:val="005D7692"/>
    <w:rsid w:val="005D7811"/>
    <w:rsid w:val="005E02D3"/>
    <w:rsid w:val="005E055B"/>
    <w:rsid w:val="005E0A56"/>
    <w:rsid w:val="005E0D4C"/>
    <w:rsid w:val="005E0E34"/>
    <w:rsid w:val="005E0FB5"/>
    <w:rsid w:val="005E1235"/>
    <w:rsid w:val="005E1A06"/>
    <w:rsid w:val="005E1B6A"/>
    <w:rsid w:val="005E1D11"/>
    <w:rsid w:val="005E1F67"/>
    <w:rsid w:val="005E2257"/>
    <w:rsid w:val="005E23BB"/>
    <w:rsid w:val="005E26DA"/>
    <w:rsid w:val="005E2C8F"/>
    <w:rsid w:val="005E2E12"/>
    <w:rsid w:val="005E2E2C"/>
    <w:rsid w:val="005E333A"/>
    <w:rsid w:val="005E3672"/>
    <w:rsid w:val="005E3977"/>
    <w:rsid w:val="005E3D90"/>
    <w:rsid w:val="005E3E3E"/>
    <w:rsid w:val="005E3EA5"/>
    <w:rsid w:val="005E4078"/>
    <w:rsid w:val="005E4211"/>
    <w:rsid w:val="005E43BB"/>
    <w:rsid w:val="005E47EE"/>
    <w:rsid w:val="005E4A40"/>
    <w:rsid w:val="005E4A99"/>
    <w:rsid w:val="005E4C73"/>
    <w:rsid w:val="005E4D4A"/>
    <w:rsid w:val="005E548A"/>
    <w:rsid w:val="005E56D3"/>
    <w:rsid w:val="005E56D5"/>
    <w:rsid w:val="005E6384"/>
    <w:rsid w:val="005E6477"/>
    <w:rsid w:val="005E65CC"/>
    <w:rsid w:val="005E66A9"/>
    <w:rsid w:val="005E6724"/>
    <w:rsid w:val="005E6A9B"/>
    <w:rsid w:val="005E6B6A"/>
    <w:rsid w:val="005E6BAA"/>
    <w:rsid w:val="005E6BDE"/>
    <w:rsid w:val="005E72FD"/>
    <w:rsid w:val="005E76AA"/>
    <w:rsid w:val="005E76F4"/>
    <w:rsid w:val="005E77FF"/>
    <w:rsid w:val="005E7C3D"/>
    <w:rsid w:val="005F0030"/>
    <w:rsid w:val="005F00E5"/>
    <w:rsid w:val="005F043B"/>
    <w:rsid w:val="005F05BA"/>
    <w:rsid w:val="005F0794"/>
    <w:rsid w:val="005F0E0F"/>
    <w:rsid w:val="005F0E52"/>
    <w:rsid w:val="005F0F77"/>
    <w:rsid w:val="005F1142"/>
    <w:rsid w:val="005F11FB"/>
    <w:rsid w:val="005F1288"/>
    <w:rsid w:val="005F240C"/>
    <w:rsid w:val="005F26C6"/>
    <w:rsid w:val="005F2750"/>
    <w:rsid w:val="005F28E9"/>
    <w:rsid w:val="005F2911"/>
    <w:rsid w:val="005F2C31"/>
    <w:rsid w:val="005F308E"/>
    <w:rsid w:val="005F3410"/>
    <w:rsid w:val="005F358B"/>
    <w:rsid w:val="005F363F"/>
    <w:rsid w:val="005F369B"/>
    <w:rsid w:val="005F37E8"/>
    <w:rsid w:val="005F383F"/>
    <w:rsid w:val="005F3B8E"/>
    <w:rsid w:val="005F3D75"/>
    <w:rsid w:val="005F3DAF"/>
    <w:rsid w:val="005F3DF0"/>
    <w:rsid w:val="005F3E17"/>
    <w:rsid w:val="005F3FE6"/>
    <w:rsid w:val="005F4A85"/>
    <w:rsid w:val="005F4D6D"/>
    <w:rsid w:val="005F5037"/>
    <w:rsid w:val="005F51F0"/>
    <w:rsid w:val="005F528D"/>
    <w:rsid w:val="005F53A3"/>
    <w:rsid w:val="005F53F8"/>
    <w:rsid w:val="005F5BB1"/>
    <w:rsid w:val="005F5E3B"/>
    <w:rsid w:val="005F5F8D"/>
    <w:rsid w:val="005F67CE"/>
    <w:rsid w:val="005F68A1"/>
    <w:rsid w:val="005F6B4E"/>
    <w:rsid w:val="005F6BEF"/>
    <w:rsid w:val="005F6EFB"/>
    <w:rsid w:val="005F71EC"/>
    <w:rsid w:val="005F71F4"/>
    <w:rsid w:val="005F7211"/>
    <w:rsid w:val="005F7574"/>
    <w:rsid w:val="005F75D6"/>
    <w:rsid w:val="005F774A"/>
    <w:rsid w:val="005F7755"/>
    <w:rsid w:val="005F793B"/>
    <w:rsid w:val="005F79B4"/>
    <w:rsid w:val="005F7F18"/>
    <w:rsid w:val="005F7F8C"/>
    <w:rsid w:val="006001D4"/>
    <w:rsid w:val="006007DA"/>
    <w:rsid w:val="00600B2A"/>
    <w:rsid w:val="00600CDA"/>
    <w:rsid w:val="00600D78"/>
    <w:rsid w:val="00601130"/>
    <w:rsid w:val="006011FA"/>
    <w:rsid w:val="0060126D"/>
    <w:rsid w:val="00601436"/>
    <w:rsid w:val="0060148B"/>
    <w:rsid w:val="00601527"/>
    <w:rsid w:val="00601660"/>
    <w:rsid w:val="006016A8"/>
    <w:rsid w:val="00601D2A"/>
    <w:rsid w:val="006022C9"/>
    <w:rsid w:val="00602A58"/>
    <w:rsid w:val="00603219"/>
    <w:rsid w:val="006034AF"/>
    <w:rsid w:val="00603807"/>
    <w:rsid w:val="00603BB2"/>
    <w:rsid w:val="00603BEC"/>
    <w:rsid w:val="00603C78"/>
    <w:rsid w:val="00604148"/>
    <w:rsid w:val="006041D3"/>
    <w:rsid w:val="00604AB5"/>
    <w:rsid w:val="00604CF6"/>
    <w:rsid w:val="00604D52"/>
    <w:rsid w:val="00604FE9"/>
    <w:rsid w:val="00605175"/>
    <w:rsid w:val="006051BF"/>
    <w:rsid w:val="0060538C"/>
    <w:rsid w:val="0060557D"/>
    <w:rsid w:val="00605707"/>
    <w:rsid w:val="006058E4"/>
    <w:rsid w:val="006059A6"/>
    <w:rsid w:val="006059BC"/>
    <w:rsid w:val="00605F58"/>
    <w:rsid w:val="0060622E"/>
    <w:rsid w:val="0060659B"/>
    <w:rsid w:val="006065F6"/>
    <w:rsid w:val="00606769"/>
    <w:rsid w:val="00606852"/>
    <w:rsid w:val="006068F7"/>
    <w:rsid w:val="006068FB"/>
    <w:rsid w:val="00606BA2"/>
    <w:rsid w:val="00606E06"/>
    <w:rsid w:val="006071AB"/>
    <w:rsid w:val="00607363"/>
    <w:rsid w:val="00607951"/>
    <w:rsid w:val="00607D8C"/>
    <w:rsid w:val="00607DE6"/>
    <w:rsid w:val="00607E7E"/>
    <w:rsid w:val="00607FFC"/>
    <w:rsid w:val="006101FD"/>
    <w:rsid w:val="0061024D"/>
    <w:rsid w:val="006105C9"/>
    <w:rsid w:val="00610677"/>
    <w:rsid w:val="00610968"/>
    <w:rsid w:val="00610A79"/>
    <w:rsid w:val="00610D6E"/>
    <w:rsid w:val="00610EDC"/>
    <w:rsid w:val="00610F12"/>
    <w:rsid w:val="0061114A"/>
    <w:rsid w:val="0061131F"/>
    <w:rsid w:val="0061151D"/>
    <w:rsid w:val="0061188A"/>
    <w:rsid w:val="00611C1C"/>
    <w:rsid w:val="00612979"/>
    <w:rsid w:val="00612E0E"/>
    <w:rsid w:val="006135A5"/>
    <w:rsid w:val="00613823"/>
    <w:rsid w:val="00613D2A"/>
    <w:rsid w:val="00613D2C"/>
    <w:rsid w:val="00613EAF"/>
    <w:rsid w:val="00613F36"/>
    <w:rsid w:val="006140AC"/>
    <w:rsid w:val="00614288"/>
    <w:rsid w:val="00614295"/>
    <w:rsid w:val="00614306"/>
    <w:rsid w:val="00614C37"/>
    <w:rsid w:val="006150DB"/>
    <w:rsid w:val="006157B4"/>
    <w:rsid w:val="00615E09"/>
    <w:rsid w:val="0061632B"/>
    <w:rsid w:val="00616407"/>
    <w:rsid w:val="00616457"/>
    <w:rsid w:val="00616940"/>
    <w:rsid w:val="00616E3C"/>
    <w:rsid w:val="00617100"/>
    <w:rsid w:val="006171CC"/>
    <w:rsid w:val="006172C1"/>
    <w:rsid w:val="00620786"/>
    <w:rsid w:val="00621262"/>
    <w:rsid w:val="006212B6"/>
    <w:rsid w:val="00621338"/>
    <w:rsid w:val="0062133C"/>
    <w:rsid w:val="00621655"/>
    <w:rsid w:val="0062193A"/>
    <w:rsid w:val="00621E1B"/>
    <w:rsid w:val="006225CC"/>
    <w:rsid w:val="00622A63"/>
    <w:rsid w:val="00622B4C"/>
    <w:rsid w:val="00622D4E"/>
    <w:rsid w:val="00622E3F"/>
    <w:rsid w:val="00622F2B"/>
    <w:rsid w:val="00622F49"/>
    <w:rsid w:val="0062374B"/>
    <w:rsid w:val="0062384E"/>
    <w:rsid w:val="006239F9"/>
    <w:rsid w:val="00623A11"/>
    <w:rsid w:val="00623A5B"/>
    <w:rsid w:val="00623B3C"/>
    <w:rsid w:val="00623DF6"/>
    <w:rsid w:val="00623EA3"/>
    <w:rsid w:val="00624050"/>
    <w:rsid w:val="006241B6"/>
    <w:rsid w:val="00624236"/>
    <w:rsid w:val="00624256"/>
    <w:rsid w:val="006246EF"/>
    <w:rsid w:val="0062472B"/>
    <w:rsid w:val="006247B6"/>
    <w:rsid w:val="00624A9C"/>
    <w:rsid w:val="00624AA2"/>
    <w:rsid w:val="00624B87"/>
    <w:rsid w:val="00624C86"/>
    <w:rsid w:val="0062510D"/>
    <w:rsid w:val="00625135"/>
    <w:rsid w:val="006252A5"/>
    <w:rsid w:val="0062541F"/>
    <w:rsid w:val="006254CC"/>
    <w:rsid w:val="006255AB"/>
    <w:rsid w:val="00625685"/>
    <w:rsid w:val="00625788"/>
    <w:rsid w:val="00625971"/>
    <w:rsid w:val="00626023"/>
    <w:rsid w:val="00626191"/>
    <w:rsid w:val="006266BB"/>
    <w:rsid w:val="00627696"/>
    <w:rsid w:val="00627FEB"/>
    <w:rsid w:val="006301EA"/>
    <w:rsid w:val="00630BD8"/>
    <w:rsid w:val="0063116B"/>
    <w:rsid w:val="0063151F"/>
    <w:rsid w:val="0063197D"/>
    <w:rsid w:val="006319A3"/>
    <w:rsid w:val="00631C4F"/>
    <w:rsid w:val="00631E7A"/>
    <w:rsid w:val="00631EB3"/>
    <w:rsid w:val="00631EFF"/>
    <w:rsid w:val="00631F48"/>
    <w:rsid w:val="0063201D"/>
    <w:rsid w:val="0063226D"/>
    <w:rsid w:val="006322E4"/>
    <w:rsid w:val="0063231C"/>
    <w:rsid w:val="00632414"/>
    <w:rsid w:val="00632482"/>
    <w:rsid w:val="006325C2"/>
    <w:rsid w:val="00632788"/>
    <w:rsid w:val="00632B32"/>
    <w:rsid w:val="00632BDE"/>
    <w:rsid w:val="00632DF1"/>
    <w:rsid w:val="0063302D"/>
    <w:rsid w:val="0063309B"/>
    <w:rsid w:val="00633365"/>
    <w:rsid w:val="00633532"/>
    <w:rsid w:val="006337EB"/>
    <w:rsid w:val="00633E43"/>
    <w:rsid w:val="00634572"/>
    <w:rsid w:val="00634754"/>
    <w:rsid w:val="0063484A"/>
    <w:rsid w:val="006349C9"/>
    <w:rsid w:val="00634DF0"/>
    <w:rsid w:val="00635240"/>
    <w:rsid w:val="0063552C"/>
    <w:rsid w:val="0063572D"/>
    <w:rsid w:val="00635BEF"/>
    <w:rsid w:val="00635DDB"/>
    <w:rsid w:val="00636027"/>
    <w:rsid w:val="00636122"/>
    <w:rsid w:val="0063617C"/>
    <w:rsid w:val="00636425"/>
    <w:rsid w:val="00636F35"/>
    <w:rsid w:val="00636FFE"/>
    <w:rsid w:val="00637060"/>
    <w:rsid w:val="00637654"/>
    <w:rsid w:val="006378E3"/>
    <w:rsid w:val="00637FEF"/>
    <w:rsid w:val="006401B8"/>
    <w:rsid w:val="006404EE"/>
    <w:rsid w:val="0064060B"/>
    <w:rsid w:val="00640710"/>
    <w:rsid w:val="00640789"/>
    <w:rsid w:val="00640ACB"/>
    <w:rsid w:val="00640B3C"/>
    <w:rsid w:val="00640BFD"/>
    <w:rsid w:val="00640CB8"/>
    <w:rsid w:val="00640CB9"/>
    <w:rsid w:val="006413E9"/>
    <w:rsid w:val="006415CC"/>
    <w:rsid w:val="0064184F"/>
    <w:rsid w:val="00641ADA"/>
    <w:rsid w:val="00641DB7"/>
    <w:rsid w:val="00642315"/>
    <w:rsid w:val="00642375"/>
    <w:rsid w:val="00642888"/>
    <w:rsid w:val="00642AE4"/>
    <w:rsid w:val="00642AF3"/>
    <w:rsid w:val="00642C41"/>
    <w:rsid w:val="00642F84"/>
    <w:rsid w:val="00643249"/>
    <w:rsid w:val="006435EC"/>
    <w:rsid w:val="006439C2"/>
    <w:rsid w:val="00643AF0"/>
    <w:rsid w:val="0064409C"/>
    <w:rsid w:val="006440F3"/>
    <w:rsid w:val="00644269"/>
    <w:rsid w:val="00644767"/>
    <w:rsid w:val="00644B50"/>
    <w:rsid w:val="00644E87"/>
    <w:rsid w:val="00644F31"/>
    <w:rsid w:val="00644FB7"/>
    <w:rsid w:val="00644FC5"/>
    <w:rsid w:val="006454FA"/>
    <w:rsid w:val="00645A20"/>
    <w:rsid w:val="00645DA4"/>
    <w:rsid w:val="00645F96"/>
    <w:rsid w:val="00646A92"/>
    <w:rsid w:val="0064704D"/>
    <w:rsid w:val="0064763B"/>
    <w:rsid w:val="00647984"/>
    <w:rsid w:val="00647A68"/>
    <w:rsid w:val="00647AA5"/>
    <w:rsid w:val="00647B16"/>
    <w:rsid w:val="00647B85"/>
    <w:rsid w:val="00647F2F"/>
    <w:rsid w:val="0065015A"/>
    <w:rsid w:val="0065030E"/>
    <w:rsid w:val="0065050F"/>
    <w:rsid w:val="0065077D"/>
    <w:rsid w:val="0065088F"/>
    <w:rsid w:val="00650CE5"/>
    <w:rsid w:val="00650F45"/>
    <w:rsid w:val="00651811"/>
    <w:rsid w:val="00651953"/>
    <w:rsid w:val="00651AAF"/>
    <w:rsid w:val="00652115"/>
    <w:rsid w:val="006523A9"/>
    <w:rsid w:val="00652478"/>
    <w:rsid w:val="00652513"/>
    <w:rsid w:val="0065273C"/>
    <w:rsid w:val="00652EA9"/>
    <w:rsid w:val="00652EB6"/>
    <w:rsid w:val="00652FA3"/>
    <w:rsid w:val="00653180"/>
    <w:rsid w:val="0065323B"/>
    <w:rsid w:val="0065357E"/>
    <w:rsid w:val="00653929"/>
    <w:rsid w:val="00654128"/>
    <w:rsid w:val="00654224"/>
    <w:rsid w:val="00654257"/>
    <w:rsid w:val="006547ED"/>
    <w:rsid w:val="006548F2"/>
    <w:rsid w:val="00654A77"/>
    <w:rsid w:val="00654CBA"/>
    <w:rsid w:val="00654EFE"/>
    <w:rsid w:val="00654FDC"/>
    <w:rsid w:val="0065553B"/>
    <w:rsid w:val="0065561A"/>
    <w:rsid w:val="00655799"/>
    <w:rsid w:val="00655845"/>
    <w:rsid w:val="006558AE"/>
    <w:rsid w:val="00655AEB"/>
    <w:rsid w:val="00655E95"/>
    <w:rsid w:val="00655FD3"/>
    <w:rsid w:val="00656670"/>
    <w:rsid w:val="006567DB"/>
    <w:rsid w:val="00656B72"/>
    <w:rsid w:val="00656E9F"/>
    <w:rsid w:val="00657113"/>
    <w:rsid w:val="0065749B"/>
    <w:rsid w:val="00657817"/>
    <w:rsid w:val="006578A6"/>
    <w:rsid w:val="00657B03"/>
    <w:rsid w:val="00657D49"/>
    <w:rsid w:val="0066007F"/>
    <w:rsid w:val="00660094"/>
    <w:rsid w:val="006604E3"/>
    <w:rsid w:val="006607E2"/>
    <w:rsid w:val="006607F2"/>
    <w:rsid w:val="006609F2"/>
    <w:rsid w:val="00660C9F"/>
    <w:rsid w:val="00661652"/>
    <w:rsid w:val="00661D3E"/>
    <w:rsid w:val="00661F82"/>
    <w:rsid w:val="00661F86"/>
    <w:rsid w:val="00662304"/>
    <w:rsid w:val="00662731"/>
    <w:rsid w:val="006628FD"/>
    <w:rsid w:val="006630A4"/>
    <w:rsid w:val="006631B3"/>
    <w:rsid w:val="006632B1"/>
    <w:rsid w:val="0066342E"/>
    <w:rsid w:val="00663AC6"/>
    <w:rsid w:val="0066405C"/>
    <w:rsid w:val="006640B4"/>
    <w:rsid w:val="0066420F"/>
    <w:rsid w:val="00664542"/>
    <w:rsid w:val="006649E1"/>
    <w:rsid w:val="00664B29"/>
    <w:rsid w:val="00664BB1"/>
    <w:rsid w:val="00664C27"/>
    <w:rsid w:val="00664E9E"/>
    <w:rsid w:val="00665003"/>
    <w:rsid w:val="006651F8"/>
    <w:rsid w:val="0066577A"/>
    <w:rsid w:val="00665887"/>
    <w:rsid w:val="00665A6B"/>
    <w:rsid w:val="00665A71"/>
    <w:rsid w:val="00665BC3"/>
    <w:rsid w:val="00665C4E"/>
    <w:rsid w:val="0066607A"/>
    <w:rsid w:val="006662AC"/>
    <w:rsid w:val="0066680B"/>
    <w:rsid w:val="00666C4B"/>
    <w:rsid w:val="00666F1D"/>
    <w:rsid w:val="00666F27"/>
    <w:rsid w:val="006671AC"/>
    <w:rsid w:val="0066727F"/>
    <w:rsid w:val="00667338"/>
    <w:rsid w:val="00667346"/>
    <w:rsid w:val="0066741C"/>
    <w:rsid w:val="0066742A"/>
    <w:rsid w:val="00667536"/>
    <w:rsid w:val="006677DF"/>
    <w:rsid w:val="00667B36"/>
    <w:rsid w:val="00667D1D"/>
    <w:rsid w:val="00667D96"/>
    <w:rsid w:val="00667F2F"/>
    <w:rsid w:val="00670033"/>
    <w:rsid w:val="0067045C"/>
    <w:rsid w:val="00670ABD"/>
    <w:rsid w:val="00670D75"/>
    <w:rsid w:val="00670FA3"/>
    <w:rsid w:val="00671277"/>
    <w:rsid w:val="00671C3B"/>
    <w:rsid w:val="00671D93"/>
    <w:rsid w:val="00671EEA"/>
    <w:rsid w:val="00671F4C"/>
    <w:rsid w:val="006721D0"/>
    <w:rsid w:val="00672233"/>
    <w:rsid w:val="00672406"/>
    <w:rsid w:val="006724C4"/>
    <w:rsid w:val="0067294E"/>
    <w:rsid w:val="0067305B"/>
    <w:rsid w:val="0067348A"/>
    <w:rsid w:val="0067353D"/>
    <w:rsid w:val="006738DC"/>
    <w:rsid w:val="00673C01"/>
    <w:rsid w:val="00673F0D"/>
    <w:rsid w:val="00673FA8"/>
    <w:rsid w:val="006742CC"/>
    <w:rsid w:val="0067433B"/>
    <w:rsid w:val="00674951"/>
    <w:rsid w:val="00674FDF"/>
    <w:rsid w:val="00675127"/>
    <w:rsid w:val="006751E4"/>
    <w:rsid w:val="006752FA"/>
    <w:rsid w:val="00675593"/>
    <w:rsid w:val="00675A42"/>
    <w:rsid w:val="006762B9"/>
    <w:rsid w:val="006764A7"/>
    <w:rsid w:val="0067673C"/>
    <w:rsid w:val="00676CE2"/>
    <w:rsid w:val="00676DF0"/>
    <w:rsid w:val="00676FAE"/>
    <w:rsid w:val="00677762"/>
    <w:rsid w:val="006777F5"/>
    <w:rsid w:val="00677895"/>
    <w:rsid w:val="00677D59"/>
    <w:rsid w:val="00677E22"/>
    <w:rsid w:val="00680E25"/>
    <w:rsid w:val="006811D6"/>
    <w:rsid w:val="00681431"/>
    <w:rsid w:val="00681432"/>
    <w:rsid w:val="0068148B"/>
    <w:rsid w:val="006815FF"/>
    <w:rsid w:val="00681638"/>
    <w:rsid w:val="0068172F"/>
    <w:rsid w:val="00681786"/>
    <w:rsid w:val="00682045"/>
    <w:rsid w:val="006820A5"/>
    <w:rsid w:val="006822BD"/>
    <w:rsid w:val="006822D8"/>
    <w:rsid w:val="006825D2"/>
    <w:rsid w:val="00682AC1"/>
    <w:rsid w:val="00682D85"/>
    <w:rsid w:val="0068365F"/>
    <w:rsid w:val="00683672"/>
    <w:rsid w:val="006836A8"/>
    <w:rsid w:val="006837B7"/>
    <w:rsid w:val="00683ABB"/>
    <w:rsid w:val="00683F8D"/>
    <w:rsid w:val="006841D7"/>
    <w:rsid w:val="006842AE"/>
    <w:rsid w:val="00684498"/>
    <w:rsid w:val="00684601"/>
    <w:rsid w:val="00684963"/>
    <w:rsid w:val="006849F5"/>
    <w:rsid w:val="00685341"/>
    <w:rsid w:val="0068562A"/>
    <w:rsid w:val="00685671"/>
    <w:rsid w:val="006856BE"/>
    <w:rsid w:val="00685E01"/>
    <w:rsid w:val="00686048"/>
    <w:rsid w:val="00686065"/>
    <w:rsid w:val="0068674D"/>
    <w:rsid w:val="00686795"/>
    <w:rsid w:val="00686F38"/>
    <w:rsid w:val="0068706B"/>
    <w:rsid w:val="00687099"/>
    <w:rsid w:val="0068771D"/>
    <w:rsid w:val="00687E36"/>
    <w:rsid w:val="0069079A"/>
    <w:rsid w:val="00690872"/>
    <w:rsid w:val="00690B5A"/>
    <w:rsid w:val="00690BE3"/>
    <w:rsid w:val="00690C95"/>
    <w:rsid w:val="00691468"/>
    <w:rsid w:val="0069163B"/>
    <w:rsid w:val="00691642"/>
    <w:rsid w:val="00691D6A"/>
    <w:rsid w:val="00691EB7"/>
    <w:rsid w:val="00692113"/>
    <w:rsid w:val="00692184"/>
    <w:rsid w:val="006927AE"/>
    <w:rsid w:val="00692990"/>
    <w:rsid w:val="00692CCA"/>
    <w:rsid w:val="00692CFB"/>
    <w:rsid w:val="00692EA0"/>
    <w:rsid w:val="006936F6"/>
    <w:rsid w:val="006937E3"/>
    <w:rsid w:val="00693FC5"/>
    <w:rsid w:val="006944F9"/>
    <w:rsid w:val="0069474E"/>
    <w:rsid w:val="00694D47"/>
    <w:rsid w:val="0069525F"/>
    <w:rsid w:val="00695448"/>
    <w:rsid w:val="0069560C"/>
    <w:rsid w:val="00695CD0"/>
    <w:rsid w:val="00695E0B"/>
    <w:rsid w:val="00695F8E"/>
    <w:rsid w:val="00696658"/>
    <w:rsid w:val="00696794"/>
    <w:rsid w:val="00696EED"/>
    <w:rsid w:val="006970A3"/>
    <w:rsid w:val="00697123"/>
    <w:rsid w:val="006971B8"/>
    <w:rsid w:val="00697383"/>
    <w:rsid w:val="006978E0"/>
    <w:rsid w:val="00697A43"/>
    <w:rsid w:val="006A0096"/>
    <w:rsid w:val="006A0493"/>
    <w:rsid w:val="006A0715"/>
    <w:rsid w:val="006A0CC2"/>
    <w:rsid w:val="006A0EA3"/>
    <w:rsid w:val="006A1199"/>
    <w:rsid w:val="006A13BF"/>
    <w:rsid w:val="006A2090"/>
    <w:rsid w:val="006A22F7"/>
    <w:rsid w:val="006A2547"/>
    <w:rsid w:val="006A2D0E"/>
    <w:rsid w:val="006A31D4"/>
    <w:rsid w:val="006A3636"/>
    <w:rsid w:val="006A3671"/>
    <w:rsid w:val="006A36BC"/>
    <w:rsid w:val="006A397A"/>
    <w:rsid w:val="006A3B49"/>
    <w:rsid w:val="006A40CD"/>
    <w:rsid w:val="006A4426"/>
    <w:rsid w:val="006A4536"/>
    <w:rsid w:val="006A466B"/>
    <w:rsid w:val="006A47DF"/>
    <w:rsid w:val="006A4A72"/>
    <w:rsid w:val="006A4C3A"/>
    <w:rsid w:val="006A4F77"/>
    <w:rsid w:val="006A5001"/>
    <w:rsid w:val="006A504D"/>
    <w:rsid w:val="006A508F"/>
    <w:rsid w:val="006A5784"/>
    <w:rsid w:val="006A602B"/>
    <w:rsid w:val="006A62BA"/>
    <w:rsid w:val="006A62D8"/>
    <w:rsid w:val="006A721F"/>
    <w:rsid w:val="006A7462"/>
    <w:rsid w:val="006A7592"/>
    <w:rsid w:val="006A77F9"/>
    <w:rsid w:val="006A788C"/>
    <w:rsid w:val="006A797A"/>
    <w:rsid w:val="006A79C0"/>
    <w:rsid w:val="006A7BD9"/>
    <w:rsid w:val="006A7C16"/>
    <w:rsid w:val="006A7E17"/>
    <w:rsid w:val="006A7E3A"/>
    <w:rsid w:val="006B061F"/>
    <w:rsid w:val="006B067D"/>
    <w:rsid w:val="006B08B0"/>
    <w:rsid w:val="006B0ABA"/>
    <w:rsid w:val="006B0D70"/>
    <w:rsid w:val="006B1047"/>
    <w:rsid w:val="006B14DF"/>
    <w:rsid w:val="006B14F2"/>
    <w:rsid w:val="006B171F"/>
    <w:rsid w:val="006B1CA6"/>
    <w:rsid w:val="006B2183"/>
    <w:rsid w:val="006B244C"/>
    <w:rsid w:val="006B2559"/>
    <w:rsid w:val="006B2671"/>
    <w:rsid w:val="006B2C47"/>
    <w:rsid w:val="006B2C85"/>
    <w:rsid w:val="006B2E87"/>
    <w:rsid w:val="006B2F86"/>
    <w:rsid w:val="006B2FB2"/>
    <w:rsid w:val="006B2FC3"/>
    <w:rsid w:val="006B346C"/>
    <w:rsid w:val="006B3A58"/>
    <w:rsid w:val="006B3D5E"/>
    <w:rsid w:val="006B3FBF"/>
    <w:rsid w:val="006B3FC7"/>
    <w:rsid w:val="006B4273"/>
    <w:rsid w:val="006B43FE"/>
    <w:rsid w:val="006B44BF"/>
    <w:rsid w:val="006B44F1"/>
    <w:rsid w:val="006B4980"/>
    <w:rsid w:val="006B4B3D"/>
    <w:rsid w:val="006B4C50"/>
    <w:rsid w:val="006B57A7"/>
    <w:rsid w:val="006B588F"/>
    <w:rsid w:val="006B5939"/>
    <w:rsid w:val="006B5BBA"/>
    <w:rsid w:val="006B5BC1"/>
    <w:rsid w:val="006B5C98"/>
    <w:rsid w:val="006B5FA0"/>
    <w:rsid w:val="006B60DE"/>
    <w:rsid w:val="006B64EF"/>
    <w:rsid w:val="006B66BE"/>
    <w:rsid w:val="006B6A6B"/>
    <w:rsid w:val="006B6FFA"/>
    <w:rsid w:val="006B72CB"/>
    <w:rsid w:val="006B73DA"/>
    <w:rsid w:val="006B75AF"/>
    <w:rsid w:val="006B761F"/>
    <w:rsid w:val="006B782F"/>
    <w:rsid w:val="006B7AAF"/>
    <w:rsid w:val="006C0187"/>
    <w:rsid w:val="006C01D3"/>
    <w:rsid w:val="006C04B6"/>
    <w:rsid w:val="006C0521"/>
    <w:rsid w:val="006C057E"/>
    <w:rsid w:val="006C0950"/>
    <w:rsid w:val="006C0968"/>
    <w:rsid w:val="006C0DB5"/>
    <w:rsid w:val="006C0E0A"/>
    <w:rsid w:val="006C10FB"/>
    <w:rsid w:val="006C127F"/>
    <w:rsid w:val="006C1412"/>
    <w:rsid w:val="006C1A21"/>
    <w:rsid w:val="006C1DCF"/>
    <w:rsid w:val="006C1FEF"/>
    <w:rsid w:val="006C22B7"/>
    <w:rsid w:val="006C2412"/>
    <w:rsid w:val="006C2877"/>
    <w:rsid w:val="006C2913"/>
    <w:rsid w:val="006C2D9A"/>
    <w:rsid w:val="006C30D1"/>
    <w:rsid w:val="006C31B1"/>
    <w:rsid w:val="006C327D"/>
    <w:rsid w:val="006C34D9"/>
    <w:rsid w:val="006C37B1"/>
    <w:rsid w:val="006C3A3D"/>
    <w:rsid w:val="006C3ABF"/>
    <w:rsid w:val="006C3D5B"/>
    <w:rsid w:val="006C3EF2"/>
    <w:rsid w:val="006C3FD7"/>
    <w:rsid w:val="006C4049"/>
    <w:rsid w:val="006C433C"/>
    <w:rsid w:val="006C4A26"/>
    <w:rsid w:val="006C4B9F"/>
    <w:rsid w:val="006C4C04"/>
    <w:rsid w:val="006C4D82"/>
    <w:rsid w:val="006C4E6F"/>
    <w:rsid w:val="006C4FBC"/>
    <w:rsid w:val="006C5163"/>
    <w:rsid w:val="006C5794"/>
    <w:rsid w:val="006C5860"/>
    <w:rsid w:val="006C59F2"/>
    <w:rsid w:val="006C5F9F"/>
    <w:rsid w:val="006C600C"/>
    <w:rsid w:val="006C61A7"/>
    <w:rsid w:val="006C627D"/>
    <w:rsid w:val="006C685B"/>
    <w:rsid w:val="006C69C8"/>
    <w:rsid w:val="006C6BF4"/>
    <w:rsid w:val="006C70D0"/>
    <w:rsid w:val="006C71AD"/>
    <w:rsid w:val="006C7575"/>
    <w:rsid w:val="006C795B"/>
    <w:rsid w:val="006C7F82"/>
    <w:rsid w:val="006D033F"/>
    <w:rsid w:val="006D0489"/>
    <w:rsid w:val="006D0929"/>
    <w:rsid w:val="006D0EC4"/>
    <w:rsid w:val="006D1011"/>
    <w:rsid w:val="006D1139"/>
    <w:rsid w:val="006D121B"/>
    <w:rsid w:val="006D13FA"/>
    <w:rsid w:val="006D18DF"/>
    <w:rsid w:val="006D19D9"/>
    <w:rsid w:val="006D1A77"/>
    <w:rsid w:val="006D1BCA"/>
    <w:rsid w:val="006D1E2C"/>
    <w:rsid w:val="006D2034"/>
    <w:rsid w:val="006D213C"/>
    <w:rsid w:val="006D23BB"/>
    <w:rsid w:val="006D27A0"/>
    <w:rsid w:val="006D2A1E"/>
    <w:rsid w:val="006D2B06"/>
    <w:rsid w:val="006D2FE3"/>
    <w:rsid w:val="006D3131"/>
    <w:rsid w:val="006D333B"/>
    <w:rsid w:val="006D3423"/>
    <w:rsid w:val="006D34A0"/>
    <w:rsid w:val="006D3541"/>
    <w:rsid w:val="006D35C8"/>
    <w:rsid w:val="006D410B"/>
    <w:rsid w:val="006D49BE"/>
    <w:rsid w:val="006D4AC1"/>
    <w:rsid w:val="006D54D1"/>
    <w:rsid w:val="006D5B68"/>
    <w:rsid w:val="006D607A"/>
    <w:rsid w:val="006D636D"/>
    <w:rsid w:val="006D66B9"/>
    <w:rsid w:val="006D682B"/>
    <w:rsid w:val="006D68F2"/>
    <w:rsid w:val="006D6A38"/>
    <w:rsid w:val="006D6B21"/>
    <w:rsid w:val="006D6FDF"/>
    <w:rsid w:val="006D72FE"/>
    <w:rsid w:val="006D74AA"/>
    <w:rsid w:val="006D74BC"/>
    <w:rsid w:val="006D7515"/>
    <w:rsid w:val="006D77AC"/>
    <w:rsid w:val="006D7827"/>
    <w:rsid w:val="006D7F5E"/>
    <w:rsid w:val="006E0434"/>
    <w:rsid w:val="006E0570"/>
    <w:rsid w:val="006E0748"/>
    <w:rsid w:val="006E0749"/>
    <w:rsid w:val="006E07B6"/>
    <w:rsid w:val="006E07E0"/>
    <w:rsid w:val="006E0890"/>
    <w:rsid w:val="006E1647"/>
    <w:rsid w:val="006E175B"/>
    <w:rsid w:val="006E17E7"/>
    <w:rsid w:val="006E1CFE"/>
    <w:rsid w:val="006E2090"/>
    <w:rsid w:val="006E2435"/>
    <w:rsid w:val="006E2BAB"/>
    <w:rsid w:val="006E2D3A"/>
    <w:rsid w:val="006E2EED"/>
    <w:rsid w:val="006E2F43"/>
    <w:rsid w:val="006E3507"/>
    <w:rsid w:val="006E353C"/>
    <w:rsid w:val="006E353E"/>
    <w:rsid w:val="006E35E7"/>
    <w:rsid w:val="006E3723"/>
    <w:rsid w:val="006E38A1"/>
    <w:rsid w:val="006E38EB"/>
    <w:rsid w:val="006E4448"/>
    <w:rsid w:val="006E474E"/>
    <w:rsid w:val="006E475B"/>
    <w:rsid w:val="006E50DB"/>
    <w:rsid w:val="006E53DE"/>
    <w:rsid w:val="006E540B"/>
    <w:rsid w:val="006E54B8"/>
    <w:rsid w:val="006E550B"/>
    <w:rsid w:val="006E560A"/>
    <w:rsid w:val="006E5633"/>
    <w:rsid w:val="006E56A2"/>
    <w:rsid w:val="006E582F"/>
    <w:rsid w:val="006E60C4"/>
    <w:rsid w:val="006E63E5"/>
    <w:rsid w:val="006E683F"/>
    <w:rsid w:val="006E6899"/>
    <w:rsid w:val="006E68ED"/>
    <w:rsid w:val="006E6D00"/>
    <w:rsid w:val="006E6F45"/>
    <w:rsid w:val="006E71AD"/>
    <w:rsid w:val="006E7444"/>
    <w:rsid w:val="006E7600"/>
    <w:rsid w:val="006E7A97"/>
    <w:rsid w:val="006E7E7A"/>
    <w:rsid w:val="006E7F05"/>
    <w:rsid w:val="006E7FAD"/>
    <w:rsid w:val="006F073E"/>
    <w:rsid w:val="006F0DC0"/>
    <w:rsid w:val="006F0FBF"/>
    <w:rsid w:val="006F12E5"/>
    <w:rsid w:val="006F1728"/>
    <w:rsid w:val="006F17AC"/>
    <w:rsid w:val="006F19D8"/>
    <w:rsid w:val="006F1C95"/>
    <w:rsid w:val="006F1D71"/>
    <w:rsid w:val="006F2086"/>
    <w:rsid w:val="006F2142"/>
    <w:rsid w:val="006F2193"/>
    <w:rsid w:val="006F2D8F"/>
    <w:rsid w:val="006F2F30"/>
    <w:rsid w:val="006F30EC"/>
    <w:rsid w:val="006F3277"/>
    <w:rsid w:val="006F35DE"/>
    <w:rsid w:val="006F361F"/>
    <w:rsid w:val="006F39EF"/>
    <w:rsid w:val="006F3E80"/>
    <w:rsid w:val="006F42B0"/>
    <w:rsid w:val="006F46DF"/>
    <w:rsid w:val="006F4C1F"/>
    <w:rsid w:val="006F4D3A"/>
    <w:rsid w:val="006F4E64"/>
    <w:rsid w:val="006F4F03"/>
    <w:rsid w:val="006F543A"/>
    <w:rsid w:val="006F56EA"/>
    <w:rsid w:val="006F57EF"/>
    <w:rsid w:val="006F5885"/>
    <w:rsid w:val="006F59B0"/>
    <w:rsid w:val="006F5B04"/>
    <w:rsid w:val="006F5E9B"/>
    <w:rsid w:val="006F6483"/>
    <w:rsid w:val="006F6550"/>
    <w:rsid w:val="006F664A"/>
    <w:rsid w:val="006F6658"/>
    <w:rsid w:val="006F6954"/>
    <w:rsid w:val="006F6C51"/>
    <w:rsid w:val="006F6F88"/>
    <w:rsid w:val="006F7316"/>
    <w:rsid w:val="006F75CC"/>
    <w:rsid w:val="006F7C93"/>
    <w:rsid w:val="006F7CF5"/>
    <w:rsid w:val="00700098"/>
    <w:rsid w:val="007001DA"/>
    <w:rsid w:val="007002B0"/>
    <w:rsid w:val="0070032B"/>
    <w:rsid w:val="00700398"/>
    <w:rsid w:val="00700455"/>
    <w:rsid w:val="00700B2E"/>
    <w:rsid w:val="00701096"/>
    <w:rsid w:val="00701182"/>
    <w:rsid w:val="00701336"/>
    <w:rsid w:val="00701375"/>
    <w:rsid w:val="007018EE"/>
    <w:rsid w:val="007025AD"/>
    <w:rsid w:val="00702CEA"/>
    <w:rsid w:val="00702E2E"/>
    <w:rsid w:val="00702F02"/>
    <w:rsid w:val="00702F9F"/>
    <w:rsid w:val="007030AD"/>
    <w:rsid w:val="00703659"/>
    <w:rsid w:val="00703CB3"/>
    <w:rsid w:val="00703F76"/>
    <w:rsid w:val="0070420C"/>
    <w:rsid w:val="007045BF"/>
    <w:rsid w:val="00704791"/>
    <w:rsid w:val="007047D2"/>
    <w:rsid w:val="00704866"/>
    <w:rsid w:val="0070492B"/>
    <w:rsid w:val="00704A0D"/>
    <w:rsid w:val="00704BF2"/>
    <w:rsid w:val="00704E32"/>
    <w:rsid w:val="0070505A"/>
    <w:rsid w:val="007055D2"/>
    <w:rsid w:val="00705820"/>
    <w:rsid w:val="00705DFA"/>
    <w:rsid w:val="00706292"/>
    <w:rsid w:val="00706623"/>
    <w:rsid w:val="00706EEC"/>
    <w:rsid w:val="00706EFD"/>
    <w:rsid w:val="00707464"/>
    <w:rsid w:val="0070748A"/>
    <w:rsid w:val="007075D3"/>
    <w:rsid w:val="0070763B"/>
    <w:rsid w:val="00707750"/>
    <w:rsid w:val="00707B7E"/>
    <w:rsid w:val="007104A6"/>
    <w:rsid w:val="00710505"/>
    <w:rsid w:val="007106B2"/>
    <w:rsid w:val="00710726"/>
    <w:rsid w:val="007107F1"/>
    <w:rsid w:val="00710AEC"/>
    <w:rsid w:val="00710DAD"/>
    <w:rsid w:val="00710E79"/>
    <w:rsid w:val="00710F22"/>
    <w:rsid w:val="00710F8B"/>
    <w:rsid w:val="00710FCA"/>
    <w:rsid w:val="00711172"/>
    <w:rsid w:val="007113B7"/>
    <w:rsid w:val="00711E7D"/>
    <w:rsid w:val="00712161"/>
    <w:rsid w:val="00712226"/>
    <w:rsid w:val="00712295"/>
    <w:rsid w:val="00712296"/>
    <w:rsid w:val="00712444"/>
    <w:rsid w:val="00712647"/>
    <w:rsid w:val="00712E87"/>
    <w:rsid w:val="007133EF"/>
    <w:rsid w:val="007136D4"/>
    <w:rsid w:val="0071371A"/>
    <w:rsid w:val="00713728"/>
    <w:rsid w:val="00713C5A"/>
    <w:rsid w:val="00713D23"/>
    <w:rsid w:val="00713D4F"/>
    <w:rsid w:val="00713F7F"/>
    <w:rsid w:val="007148EB"/>
    <w:rsid w:val="00714928"/>
    <w:rsid w:val="007149EC"/>
    <w:rsid w:val="00714AB9"/>
    <w:rsid w:val="00714D21"/>
    <w:rsid w:val="00715091"/>
    <w:rsid w:val="00715799"/>
    <w:rsid w:val="007157EB"/>
    <w:rsid w:val="007157F1"/>
    <w:rsid w:val="00715831"/>
    <w:rsid w:val="00715BB6"/>
    <w:rsid w:val="00715CD2"/>
    <w:rsid w:val="00715D03"/>
    <w:rsid w:val="00715F36"/>
    <w:rsid w:val="0071663C"/>
    <w:rsid w:val="007167F2"/>
    <w:rsid w:val="00716DCE"/>
    <w:rsid w:val="00717272"/>
    <w:rsid w:val="00717B32"/>
    <w:rsid w:val="007200B7"/>
    <w:rsid w:val="0072027A"/>
    <w:rsid w:val="007205B2"/>
    <w:rsid w:val="007206C7"/>
    <w:rsid w:val="00720E42"/>
    <w:rsid w:val="00721007"/>
    <w:rsid w:val="0072121D"/>
    <w:rsid w:val="00721282"/>
    <w:rsid w:val="00721768"/>
    <w:rsid w:val="0072178C"/>
    <w:rsid w:val="00721C1B"/>
    <w:rsid w:val="00721D5D"/>
    <w:rsid w:val="00721E76"/>
    <w:rsid w:val="00722019"/>
    <w:rsid w:val="007228C6"/>
    <w:rsid w:val="00722E96"/>
    <w:rsid w:val="007231B3"/>
    <w:rsid w:val="0072321D"/>
    <w:rsid w:val="00723342"/>
    <w:rsid w:val="00723486"/>
    <w:rsid w:val="007235D0"/>
    <w:rsid w:val="007238D4"/>
    <w:rsid w:val="00723963"/>
    <w:rsid w:val="007239A8"/>
    <w:rsid w:val="00723B3C"/>
    <w:rsid w:val="00723C2F"/>
    <w:rsid w:val="00723FFE"/>
    <w:rsid w:val="0072409E"/>
    <w:rsid w:val="00724376"/>
    <w:rsid w:val="007243A7"/>
    <w:rsid w:val="00724888"/>
    <w:rsid w:val="00724BEC"/>
    <w:rsid w:val="00724C02"/>
    <w:rsid w:val="00725000"/>
    <w:rsid w:val="007253DA"/>
    <w:rsid w:val="007255D1"/>
    <w:rsid w:val="0072584B"/>
    <w:rsid w:val="00725A22"/>
    <w:rsid w:val="00725B20"/>
    <w:rsid w:val="00725FD3"/>
    <w:rsid w:val="007260F9"/>
    <w:rsid w:val="007262A2"/>
    <w:rsid w:val="00726500"/>
    <w:rsid w:val="00726D51"/>
    <w:rsid w:val="00726F13"/>
    <w:rsid w:val="00726F4E"/>
    <w:rsid w:val="00727057"/>
    <w:rsid w:val="00727106"/>
    <w:rsid w:val="007277C2"/>
    <w:rsid w:val="00727915"/>
    <w:rsid w:val="00727A56"/>
    <w:rsid w:val="00727D10"/>
    <w:rsid w:val="007302FC"/>
    <w:rsid w:val="007304DF"/>
    <w:rsid w:val="00730716"/>
    <w:rsid w:val="0073088D"/>
    <w:rsid w:val="00731274"/>
    <w:rsid w:val="0073150A"/>
    <w:rsid w:val="00731873"/>
    <w:rsid w:val="00731D21"/>
    <w:rsid w:val="007327D2"/>
    <w:rsid w:val="00732A96"/>
    <w:rsid w:val="00733043"/>
    <w:rsid w:val="00733476"/>
    <w:rsid w:val="007334BF"/>
    <w:rsid w:val="0073376F"/>
    <w:rsid w:val="00733805"/>
    <w:rsid w:val="00733A70"/>
    <w:rsid w:val="00734686"/>
    <w:rsid w:val="0073496F"/>
    <w:rsid w:val="00734A23"/>
    <w:rsid w:val="00734B01"/>
    <w:rsid w:val="00734B53"/>
    <w:rsid w:val="00734C0A"/>
    <w:rsid w:val="00734CCD"/>
    <w:rsid w:val="00734FDF"/>
    <w:rsid w:val="007355A1"/>
    <w:rsid w:val="00735B10"/>
    <w:rsid w:val="0073619A"/>
    <w:rsid w:val="00736585"/>
    <w:rsid w:val="00736600"/>
    <w:rsid w:val="007368E7"/>
    <w:rsid w:val="00736A04"/>
    <w:rsid w:val="00736CCD"/>
    <w:rsid w:val="00736CF2"/>
    <w:rsid w:val="00736DD8"/>
    <w:rsid w:val="00736F1B"/>
    <w:rsid w:val="00737082"/>
    <w:rsid w:val="0073735C"/>
    <w:rsid w:val="00737362"/>
    <w:rsid w:val="0073770B"/>
    <w:rsid w:val="0073770C"/>
    <w:rsid w:val="0073792E"/>
    <w:rsid w:val="007379A8"/>
    <w:rsid w:val="00737A22"/>
    <w:rsid w:val="00737B6F"/>
    <w:rsid w:val="00737CFB"/>
    <w:rsid w:val="00737D8C"/>
    <w:rsid w:val="00737E27"/>
    <w:rsid w:val="0074024C"/>
    <w:rsid w:val="0074032B"/>
    <w:rsid w:val="00740B31"/>
    <w:rsid w:val="00740BF2"/>
    <w:rsid w:val="00741054"/>
    <w:rsid w:val="007411A0"/>
    <w:rsid w:val="007417A7"/>
    <w:rsid w:val="00741C60"/>
    <w:rsid w:val="00741C90"/>
    <w:rsid w:val="00741D13"/>
    <w:rsid w:val="00742154"/>
    <w:rsid w:val="0074230B"/>
    <w:rsid w:val="00742464"/>
    <w:rsid w:val="007425FD"/>
    <w:rsid w:val="00742A6B"/>
    <w:rsid w:val="00742FE6"/>
    <w:rsid w:val="0074307D"/>
    <w:rsid w:val="00743108"/>
    <w:rsid w:val="00743274"/>
    <w:rsid w:val="00743450"/>
    <w:rsid w:val="007435DB"/>
    <w:rsid w:val="00743705"/>
    <w:rsid w:val="007438EC"/>
    <w:rsid w:val="00743C27"/>
    <w:rsid w:val="00743FDA"/>
    <w:rsid w:val="007441CA"/>
    <w:rsid w:val="0074452A"/>
    <w:rsid w:val="0074477C"/>
    <w:rsid w:val="007448AD"/>
    <w:rsid w:val="00744AE7"/>
    <w:rsid w:val="00745215"/>
    <w:rsid w:val="00745435"/>
    <w:rsid w:val="00745E8D"/>
    <w:rsid w:val="00746141"/>
    <w:rsid w:val="0074614F"/>
    <w:rsid w:val="007463A0"/>
    <w:rsid w:val="00746C7B"/>
    <w:rsid w:val="00746DEF"/>
    <w:rsid w:val="00746E29"/>
    <w:rsid w:val="00746E63"/>
    <w:rsid w:val="00746ED2"/>
    <w:rsid w:val="0074740F"/>
    <w:rsid w:val="0074741A"/>
    <w:rsid w:val="0074747A"/>
    <w:rsid w:val="00747AAF"/>
    <w:rsid w:val="00747D3C"/>
    <w:rsid w:val="00747DE9"/>
    <w:rsid w:val="00750052"/>
    <w:rsid w:val="00750A35"/>
    <w:rsid w:val="00751163"/>
    <w:rsid w:val="00751725"/>
    <w:rsid w:val="0075181A"/>
    <w:rsid w:val="00751A58"/>
    <w:rsid w:val="00751BBE"/>
    <w:rsid w:val="00751DA8"/>
    <w:rsid w:val="00751FA0"/>
    <w:rsid w:val="00752190"/>
    <w:rsid w:val="00752314"/>
    <w:rsid w:val="007523B4"/>
    <w:rsid w:val="0075269C"/>
    <w:rsid w:val="00752E24"/>
    <w:rsid w:val="007533C2"/>
    <w:rsid w:val="007536B7"/>
    <w:rsid w:val="00753725"/>
    <w:rsid w:val="007540E6"/>
    <w:rsid w:val="0075419B"/>
    <w:rsid w:val="00754299"/>
    <w:rsid w:val="0075432E"/>
    <w:rsid w:val="007543A7"/>
    <w:rsid w:val="007546ED"/>
    <w:rsid w:val="00754A75"/>
    <w:rsid w:val="00754ADE"/>
    <w:rsid w:val="00754BB5"/>
    <w:rsid w:val="00754BE6"/>
    <w:rsid w:val="00754CA1"/>
    <w:rsid w:val="00754E34"/>
    <w:rsid w:val="007553B9"/>
    <w:rsid w:val="00755A90"/>
    <w:rsid w:val="00755CE9"/>
    <w:rsid w:val="00755F4A"/>
    <w:rsid w:val="007560C6"/>
    <w:rsid w:val="00756138"/>
    <w:rsid w:val="0075618D"/>
    <w:rsid w:val="00756413"/>
    <w:rsid w:val="00756462"/>
    <w:rsid w:val="007566D1"/>
    <w:rsid w:val="00756808"/>
    <w:rsid w:val="00756837"/>
    <w:rsid w:val="00756A66"/>
    <w:rsid w:val="00756CB3"/>
    <w:rsid w:val="00756D77"/>
    <w:rsid w:val="00757192"/>
    <w:rsid w:val="007571DC"/>
    <w:rsid w:val="0075731E"/>
    <w:rsid w:val="007574B6"/>
    <w:rsid w:val="007576F3"/>
    <w:rsid w:val="007578FB"/>
    <w:rsid w:val="007579AA"/>
    <w:rsid w:val="00757D3F"/>
    <w:rsid w:val="00757FA4"/>
    <w:rsid w:val="00760034"/>
    <w:rsid w:val="007603DC"/>
    <w:rsid w:val="007606F6"/>
    <w:rsid w:val="00760A05"/>
    <w:rsid w:val="00760C40"/>
    <w:rsid w:val="00760DF1"/>
    <w:rsid w:val="00760FCC"/>
    <w:rsid w:val="00761003"/>
    <w:rsid w:val="00761007"/>
    <w:rsid w:val="00761520"/>
    <w:rsid w:val="007616F3"/>
    <w:rsid w:val="007617F7"/>
    <w:rsid w:val="00761852"/>
    <w:rsid w:val="00761DA1"/>
    <w:rsid w:val="00761DF7"/>
    <w:rsid w:val="00762181"/>
    <w:rsid w:val="007624DC"/>
    <w:rsid w:val="0076252D"/>
    <w:rsid w:val="007625D3"/>
    <w:rsid w:val="007628C7"/>
    <w:rsid w:val="00762B25"/>
    <w:rsid w:val="00762B8C"/>
    <w:rsid w:val="00762CAF"/>
    <w:rsid w:val="00762ECF"/>
    <w:rsid w:val="0076306A"/>
    <w:rsid w:val="007634A2"/>
    <w:rsid w:val="007639A3"/>
    <w:rsid w:val="00763D34"/>
    <w:rsid w:val="00763DFE"/>
    <w:rsid w:val="00763E48"/>
    <w:rsid w:val="00763ED8"/>
    <w:rsid w:val="007644D2"/>
    <w:rsid w:val="007649D3"/>
    <w:rsid w:val="00765077"/>
    <w:rsid w:val="007652A1"/>
    <w:rsid w:val="007655FA"/>
    <w:rsid w:val="00765D74"/>
    <w:rsid w:val="00765E9F"/>
    <w:rsid w:val="00766249"/>
    <w:rsid w:val="00766388"/>
    <w:rsid w:val="00766BB8"/>
    <w:rsid w:val="00766C80"/>
    <w:rsid w:val="00766E34"/>
    <w:rsid w:val="00766E43"/>
    <w:rsid w:val="00766E8A"/>
    <w:rsid w:val="007670CA"/>
    <w:rsid w:val="007670D7"/>
    <w:rsid w:val="00767340"/>
    <w:rsid w:val="00767355"/>
    <w:rsid w:val="00767874"/>
    <w:rsid w:val="00767D21"/>
    <w:rsid w:val="00767D9C"/>
    <w:rsid w:val="00767EC5"/>
    <w:rsid w:val="00767FD3"/>
    <w:rsid w:val="0077140B"/>
    <w:rsid w:val="00771707"/>
    <w:rsid w:val="007717EA"/>
    <w:rsid w:val="007717F4"/>
    <w:rsid w:val="00771C22"/>
    <w:rsid w:val="007724A9"/>
    <w:rsid w:val="00772589"/>
    <w:rsid w:val="00772A80"/>
    <w:rsid w:val="00772D00"/>
    <w:rsid w:val="00773456"/>
    <w:rsid w:val="00773530"/>
    <w:rsid w:val="0077355C"/>
    <w:rsid w:val="00773A2C"/>
    <w:rsid w:val="00773B22"/>
    <w:rsid w:val="00774303"/>
    <w:rsid w:val="007746A8"/>
    <w:rsid w:val="00774926"/>
    <w:rsid w:val="00774A1F"/>
    <w:rsid w:val="00774ADA"/>
    <w:rsid w:val="00774BA7"/>
    <w:rsid w:val="007752BF"/>
    <w:rsid w:val="00775380"/>
    <w:rsid w:val="00775952"/>
    <w:rsid w:val="00775F98"/>
    <w:rsid w:val="00775FCB"/>
    <w:rsid w:val="00776068"/>
    <w:rsid w:val="0077632A"/>
    <w:rsid w:val="007764CC"/>
    <w:rsid w:val="007767CB"/>
    <w:rsid w:val="00776AA4"/>
    <w:rsid w:val="00777135"/>
    <w:rsid w:val="0077775C"/>
    <w:rsid w:val="0077794E"/>
    <w:rsid w:val="00777AE0"/>
    <w:rsid w:val="00777BDA"/>
    <w:rsid w:val="00777D98"/>
    <w:rsid w:val="007800F2"/>
    <w:rsid w:val="0078029F"/>
    <w:rsid w:val="007805E6"/>
    <w:rsid w:val="00780E02"/>
    <w:rsid w:val="00780F62"/>
    <w:rsid w:val="00781178"/>
    <w:rsid w:val="00781193"/>
    <w:rsid w:val="00781339"/>
    <w:rsid w:val="00781409"/>
    <w:rsid w:val="0078178C"/>
    <w:rsid w:val="00781939"/>
    <w:rsid w:val="0078193D"/>
    <w:rsid w:val="0078196E"/>
    <w:rsid w:val="0078199D"/>
    <w:rsid w:val="00781A0F"/>
    <w:rsid w:val="00781A35"/>
    <w:rsid w:val="0078271C"/>
    <w:rsid w:val="00782C43"/>
    <w:rsid w:val="00782D83"/>
    <w:rsid w:val="00782E2C"/>
    <w:rsid w:val="007831F2"/>
    <w:rsid w:val="007837F0"/>
    <w:rsid w:val="00783D45"/>
    <w:rsid w:val="0078406D"/>
    <w:rsid w:val="007845FD"/>
    <w:rsid w:val="007846B5"/>
    <w:rsid w:val="00784709"/>
    <w:rsid w:val="0078473F"/>
    <w:rsid w:val="00784853"/>
    <w:rsid w:val="00784AFF"/>
    <w:rsid w:val="00784DDC"/>
    <w:rsid w:val="00784ED5"/>
    <w:rsid w:val="0078533D"/>
    <w:rsid w:val="007856FF"/>
    <w:rsid w:val="007857B2"/>
    <w:rsid w:val="00785A40"/>
    <w:rsid w:val="00785AC6"/>
    <w:rsid w:val="00785BE1"/>
    <w:rsid w:val="00785C1A"/>
    <w:rsid w:val="00785DC5"/>
    <w:rsid w:val="00785DCC"/>
    <w:rsid w:val="00785E63"/>
    <w:rsid w:val="00785F3D"/>
    <w:rsid w:val="00786238"/>
    <w:rsid w:val="00786263"/>
    <w:rsid w:val="007864B2"/>
    <w:rsid w:val="00786B1F"/>
    <w:rsid w:val="00786F41"/>
    <w:rsid w:val="00787108"/>
    <w:rsid w:val="00787180"/>
    <w:rsid w:val="0078743D"/>
    <w:rsid w:val="0078744D"/>
    <w:rsid w:val="00787463"/>
    <w:rsid w:val="00787603"/>
    <w:rsid w:val="007876A6"/>
    <w:rsid w:val="00787C1A"/>
    <w:rsid w:val="0079113B"/>
    <w:rsid w:val="00791665"/>
    <w:rsid w:val="007917C9"/>
    <w:rsid w:val="00791864"/>
    <w:rsid w:val="007918D9"/>
    <w:rsid w:val="00791910"/>
    <w:rsid w:val="007919CC"/>
    <w:rsid w:val="00791E2F"/>
    <w:rsid w:val="007923E6"/>
    <w:rsid w:val="007923FD"/>
    <w:rsid w:val="007926EF"/>
    <w:rsid w:val="00792822"/>
    <w:rsid w:val="00792998"/>
    <w:rsid w:val="00792A68"/>
    <w:rsid w:val="00792E37"/>
    <w:rsid w:val="00792EA4"/>
    <w:rsid w:val="00793299"/>
    <w:rsid w:val="0079383B"/>
    <w:rsid w:val="00793994"/>
    <w:rsid w:val="00793B5A"/>
    <w:rsid w:val="00793CAA"/>
    <w:rsid w:val="00793F36"/>
    <w:rsid w:val="0079408A"/>
    <w:rsid w:val="00794384"/>
    <w:rsid w:val="007943E3"/>
    <w:rsid w:val="00794E0C"/>
    <w:rsid w:val="007956E3"/>
    <w:rsid w:val="007959F1"/>
    <w:rsid w:val="00795B78"/>
    <w:rsid w:val="00795C87"/>
    <w:rsid w:val="007963EB"/>
    <w:rsid w:val="00796624"/>
    <w:rsid w:val="007966BF"/>
    <w:rsid w:val="00796E40"/>
    <w:rsid w:val="00796EA0"/>
    <w:rsid w:val="00796EE5"/>
    <w:rsid w:val="007970DB"/>
    <w:rsid w:val="00797386"/>
    <w:rsid w:val="007973C6"/>
    <w:rsid w:val="00797672"/>
    <w:rsid w:val="00797721"/>
    <w:rsid w:val="00797B27"/>
    <w:rsid w:val="00797FD9"/>
    <w:rsid w:val="007A0107"/>
    <w:rsid w:val="007A0120"/>
    <w:rsid w:val="007A0603"/>
    <w:rsid w:val="007A1020"/>
    <w:rsid w:val="007A104E"/>
    <w:rsid w:val="007A10D7"/>
    <w:rsid w:val="007A121F"/>
    <w:rsid w:val="007A1698"/>
    <w:rsid w:val="007A1C6A"/>
    <w:rsid w:val="007A24D8"/>
    <w:rsid w:val="007A261A"/>
    <w:rsid w:val="007A2862"/>
    <w:rsid w:val="007A2899"/>
    <w:rsid w:val="007A2A53"/>
    <w:rsid w:val="007A2B69"/>
    <w:rsid w:val="007A2C44"/>
    <w:rsid w:val="007A2CCA"/>
    <w:rsid w:val="007A2E71"/>
    <w:rsid w:val="007A2F3A"/>
    <w:rsid w:val="007A3169"/>
    <w:rsid w:val="007A329A"/>
    <w:rsid w:val="007A348B"/>
    <w:rsid w:val="007A3862"/>
    <w:rsid w:val="007A44E4"/>
    <w:rsid w:val="007A4826"/>
    <w:rsid w:val="007A4CDE"/>
    <w:rsid w:val="007A4F25"/>
    <w:rsid w:val="007A50D9"/>
    <w:rsid w:val="007A5188"/>
    <w:rsid w:val="007A580C"/>
    <w:rsid w:val="007A5812"/>
    <w:rsid w:val="007A59B3"/>
    <w:rsid w:val="007A5C10"/>
    <w:rsid w:val="007A5C4E"/>
    <w:rsid w:val="007A5FE7"/>
    <w:rsid w:val="007A6022"/>
    <w:rsid w:val="007A66A3"/>
    <w:rsid w:val="007A66D2"/>
    <w:rsid w:val="007A6970"/>
    <w:rsid w:val="007A6B23"/>
    <w:rsid w:val="007A6D16"/>
    <w:rsid w:val="007A6D94"/>
    <w:rsid w:val="007A6DCD"/>
    <w:rsid w:val="007A6FA6"/>
    <w:rsid w:val="007A7169"/>
    <w:rsid w:val="007A7182"/>
    <w:rsid w:val="007A7249"/>
    <w:rsid w:val="007A775B"/>
    <w:rsid w:val="007A787A"/>
    <w:rsid w:val="007A7884"/>
    <w:rsid w:val="007A7CC8"/>
    <w:rsid w:val="007A7D78"/>
    <w:rsid w:val="007A7D7B"/>
    <w:rsid w:val="007B0137"/>
    <w:rsid w:val="007B0156"/>
    <w:rsid w:val="007B0207"/>
    <w:rsid w:val="007B0224"/>
    <w:rsid w:val="007B027A"/>
    <w:rsid w:val="007B0393"/>
    <w:rsid w:val="007B0611"/>
    <w:rsid w:val="007B0E46"/>
    <w:rsid w:val="007B0EDD"/>
    <w:rsid w:val="007B0FFF"/>
    <w:rsid w:val="007B1022"/>
    <w:rsid w:val="007B10F7"/>
    <w:rsid w:val="007B11B5"/>
    <w:rsid w:val="007B16D2"/>
    <w:rsid w:val="007B182E"/>
    <w:rsid w:val="007B1D36"/>
    <w:rsid w:val="007B1EE0"/>
    <w:rsid w:val="007B224B"/>
    <w:rsid w:val="007B2701"/>
    <w:rsid w:val="007B2943"/>
    <w:rsid w:val="007B2B48"/>
    <w:rsid w:val="007B2CD4"/>
    <w:rsid w:val="007B2EDD"/>
    <w:rsid w:val="007B35B8"/>
    <w:rsid w:val="007B38C3"/>
    <w:rsid w:val="007B39EC"/>
    <w:rsid w:val="007B3A08"/>
    <w:rsid w:val="007B3B9F"/>
    <w:rsid w:val="007B3CBB"/>
    <w:rsid w:val="007B3CD0"/>
    <w:rsid w:val="007B406C"/>
    <w:rsid w:val="007B4233"/>
    <w:rsid w:val="007B452D"/>
    <w:rsid w:val="007B4695"/>
    <w:rsid w:val="007B4699"/>
    <w:rsid w:val="007B4BAE"/>
    <w:rsid w:val="007B4C48"/>
    <w:rsid w:val="007B4F30"/>
    <w:rsid w:val="007B5760"/>
    <w:rsid w:val="007B5769"/>
    <w:rsid w:val="007B57DE"/>
    <w:rsid w:val="007B5923"/>
    <w:rsid w:val="007B594E"/>
    <w:rsid w:val="007B5C41"/>
    <w:rsid w:val="007B5F60"/>
    <w:rsid w:val="007B5FE3"/>
    <w:rsid w:val="007B6123"/>
    <w:rsid w:val="007B6330"/>
    <w:rsid w:val="007B6485"/>
    <w:rsid w:val="007B65A5"/>
    <w:rsid w:val="007B665E"/>
    <w:rsid w:val="007B6677"/>
    <w:rsid w:val="007B6C29"/>
    <w:rsid w:val="007B731F"/>
    <w:rsid w:val="007B7504"/>
    <w:rsid w:val="007B7D53"/>
    <w:rsid w:val="007C00EC"/>
    <w:rsid w:val="007C0707"/>
    <w:rsid w:val="007C0A8E"/>
    <w:rsid w:val="007C0BA1"/>
    <w:rsid w:val="007C0D0E"/>
    <w:rsid w:val="007C0DFF"/>
    <w:rsid w:val="007C0EB8"/>
    <w:rsid w:val="007C100E"/>
    <w:rsid w:val="007C1044"/>
    <w:rsid w:val="007C1060"/>
    <w:rsid w:val="007C12E8"/>
    <w:rsid w:val="007C1429"/>
    <w:rsid w:val="007C164F"/>
    <w:rsid w:val="007C17FB"/>
    <w:rsid w:val="007C18BE"/>
    <w:rsid w:val="007C1A71"/>
    <w:rsid w:val="007C1B5E"/>
    <w:rsid w:val="007C1FAF"/>
    <w:rsid w:val="007C2323"/>
    <w:rsid w:val="007C246C"/>
    <w:rsid w:val="007C266E"/>
    <w:rsid w:val="007C2A9D"/>
    <w:rsid w:val="007C3032"/>
    <w:rsid w:val="007C303E"/>
    <w:rsid w:val="007C31F0"/>
    <w:rsid w:val="007C325A"/>
    <w:rsid w:val="007C3393"/>
    <w:rsid w:val="007C3C4E"/>
    <w:rsid w:val="007C3EA2"/>
    <w:rsid w:val="007C44F4"/>
    <w:rsid w:val="007C4820"/>
    <w:rsid w:val="007C4B83"/>
    <w:rsid w:val="007C4C96"/>
    <w:rsid w:val="007C4E3F"/>
    <w:rsid w:val="007C4E5C"/>
    <w:rsid w:val="007C5259"/>
    <w:rsid w:val="007C53BA"/>
    <w:rsid w:val="007C54E6"/>
    <w:rsid w:val="007C5615"/>
    <w:rsid w:val="007C5766"/>
    <w:rsid w:val="007C58E1"/>
    <w:rsid w:val="007C59DB"/>
    <w:rsid w:val="007C5B8D"/>
    <w:rsid w:val="007C5C23"/>
    <w:rsid w:val="007C5C9E"/>
    <w:rsid w:val="007C5FC4"/>
    <w:rsid w:val="007C633E"/>
    <w:rsid w:val="007C666F"/>
    <w:rsid w:val="007C6A8B"/>
    <w:rsid w:val="007C6D53"/>
    <w:rsid w:val="007C6DD7"/>
    <w:rsid w:val="007C6EAE"/>
    <w:rsid w:val="007C6F40"/>
    <w:rsid w:val="007C7471"/>
    <w:rsid w:val="007C759A"/>
    <w:rsid w:val="007C7B24"/>
    <w:rsid w:val="007C7B6D"/>
    <w:rsid w:val="007C7F90"/>
    <w:rsid w:val="007D001F"/>
    <w:rsid w:val="007D0076"/>
    <w:rsid w:val="007D0192"/>
    <w:rsid w:val="007D0400"/>
    <w:rsid w:val="007D06BE"/>
    <w:rsid w:val="007D08E7"/>
    <w:rsid w:val="007D09F5"/>
    <w:rsid w:val="007D0C20"/>
    <w:rsid w:val="007D14E0"/>
    <w:rsid w:val="007D15FA"/>
    <w:rsid w:val="007D1834"/>
    <w:rsid w:val="007D20B4"/>
    <w:rsid w:val="007D2526"/>
    <w:rsid w:val="007D2666"/>
    <w:rsid w:val="007D2796"/>
    <w:rsid w:val="007D2820"/>
    <w:rsid w:val="007D2A9F"/>
    <w:rsid w:val="007D2D49"/>
    <w:rsid w:val="007D32C1"/>
    <w:rsid w:val="007D36A6"/>
    <w:rsid w:val="007D36E6"/>
    <w:rsid w:val="007D3798"/>
    <w:rsid w:val="007D387D"/>
    <w:rsid w:val="007D442C"/>
    <w:rsid w:val="007D4553"/>
    <w:rsid w:val="007D468C"/>
    <w:rsid w:val="007D4BE3"/>
    <w:rsid w:val="007D4C1C"/>
    <w:rsid w:val="007D505A"/>
    <w:rsid w:val="007D56DD"/>
    <w:rsid w:val="007D58B9"/>
    <w:rsid w:val="007D5C3C"/>
    <w:rsid w:val="007D5FC8"/>
    <w:rsid w:val="007D604A"/>
    <w:rsid w:val="007D6368"/>
    <w:rsid w:val="007D6453"/>
    <w:rsid w:val="007D685B"/>
    <w:rsid w:val="007D6950"/>
    <w:rsid w:val="007D69A5"/>
    <w:rsid w:val="007D6C6B"/>
    <w:rsid w:val="007D6D2A"/>
    <w:rsid w:val="007D703C"/>
    <w:rsid w:val="007D7196"/>
    <w:rsid w:val="007D7332"/>
    <w:rsid w:val="007D7645"/>
    <w:rsid w:val="007D76D0"/>
    <w:rsid w:val="007D7708"/>
    <w:rsid w:val="007D7719"/>
    <w:rsid w:val="007D7A54"/>
    <w:rsid w:val="007E0168"/>
    <w:rsid w:val="007E0522"/>
    <w:rsid w:val="007E08B4"/>
    <w:rsid w:val="007E09C3"/>
    <w:rsid w:val="007E0D32"/>
    <w:rsid w:val="007E1044"/>
    <w:rsid w:val="007E158D"/>
    <w:rsid w:val="007E16E5"/>
    <w:rsid w:val="007E16EC"/>
    <w:rsid w:val="007E18F2"/>
    <w:rsid w:val="007E1C75"/>
    <w:rsid w:val="007E1D50"/>
    <w:rsid w:val="007E1EF6"/>
    <w:rsid w:val="007E2198"/>
    <w:rsid w:val="007E2496"/>
    <w:rsid w:val="007E2503"/>
    <w:rsid w:val="007E286E"/>
    <w:rsid w:val="007E30AE"/>
    <w:rsid w:val="007E321F"/>
    <w:rsid w:val="007E38FA"/>
    <w:rsid w:val="007E3D13"/>
    <w:rsid w:val="007E3E48"/>
    <w:rsid w:val="007E3F35"/>
    <w:rsid w:val="007E3FA6"/>
    <w:rsid w:val="007E4162"/>
    <w:rsid w:val="007E42ED"/>
    <w:rsid w:val="007E45F3"/>
    <w:rsid w:val="007E4785"/>
    <w:rsid w:val="007E47B2"/>
    <w:rsid w:val="007E4CF4"/>
    <w:rsid w:val="007E4DFF"/>
    <w:rsid w:val="007E51BA"/>
    <w:rsid w:val="007E5300"/>
    <w:rsid w:val="007E5532"/>
    <w:rsid w:val="007E5534"/>
    <w:rsid w:val="007E55AD"/>
    <w:rsid w:val="007E596F"/>
    <w:rsid w:val="007E5C21"/>
    <w:rsid w:val="007E5FE3"/>
    <w:rsid w:val="007E66F1"/>
    <w:rsid w:val="007E6964"/>
    <w:rsid w:val="007E6C48"/>
    <w:rsid w:val="007E6CC2"/>
    <w:rsid w:val="007E6CCD"/>
    <w:rsid w:val="007E6CEB"/>
    <w:rsid w:val="007E71F9"/>
    <w:rsid w:val="007E731F"/>
    <w:rsid w:val="007E7390"/>
    <w:rsid w:val="007E73AF"/>
    <w:rsid w:val="007E7487"/>
    <w:rsid w:val="007E758F"/>
    <w:rsid w:val="007E76B6"/>
    <w:rsid w:val="007E7963"/>
    <w:rsid w:val="007E7984"/>
    <w:rsid w:val="007E7BAC"/>
    <w:rsid w:val="007E7D34"/>
    <w:rsid w:val="007F008C"/>
    <w:rsid w:val="007F02BC"/>
    <w:rsid w:val="007F0574"/>
    <w:rsid w:val="007F0610"/>
    <w:rsid w:val="007F09CE"/>
    <w:rsid w:val="007F0A03"/>
    <w:rsid w:val="007F0EF5"/>
    <w:rsid w:val="007F10BE"/>
    <w:rsid w:val="007F1241"/>
    <w:rsid w:val="007F1374"/>
    <w:rsid w:val="007F144F"/>
    <w:rsid w:val="007F1600"/>
    <w:rsid w:val="007F1DCE"/>
    <w:rsid w:val="007F1EE3"/>
    <w:rsid w:val="007F2032"/>
    <w:rsid w:val="007F2033"/>
    <w:rsid w:val="007F24BA"/>
    <w:rsid w:val="007F28C5"/>
    <w:rsid w:val="007F2B9B"/>
    <w:rsid w:val="007F2D3E"/>
    <w:rsid w:val="007F2DBB"/>
    <w:rsid w:val="007F2F7A"/>
    <w:rsid w:val="007F3079"/>
    <w:rsid w:val="007F3097"/>
    <w:rsid w:val="007F33F8"/>
    <w:rsid w:val="007F3A6E"/>
    <w:rsid w:val="007F3CB7"/>
    <w:rsid w:val="007F4125"/>
    <w:rsid w:val="007F485D"/>
    <w:rsid w:val="007F4B38"/>
    <w:rsid w:val="007F4ECC"/>
    <w:rsid w:val="007F5245"/>
    <w:rsid w:val="007F5DFF"/>
    <w:rsid w:val="007F62FC"/>
    <w:rsid w:val="007F67F9"/>
    <w:rsid w:val="007F6B05"/>
    <w:rsid w:val="007F6C96"/>
    <w:rsid w:val="007F7087"/>
    <w:rsid w:val="007F70FC"/>
    <w:rsid w:val="007F7649"/>
    <w:rsid w:val="007F7830"/>
    <w:rsid w:val="007F7851"/>
    <w:rsid w:val="007F7E93"/>
    <w:rsid w:val="0080024F"/>
    <w:rsid w:val="008004C1"/>
    <w:rsid w:val="00800771"/>
    <w:rsid w:val="0080087D"/>
    <w:rsid w:val="00800E3A"/>
    <w:rsid w:val="00800EC1"/>
    <w:rsid w:val="008010D3"/>
    <w:rsid w:val="0080119C"/>
    <w:rsid w:val="00801450"/>
    <w:rsid w:val="00801504"/>
    <w:rsid w:val="00801F8B"/>
    <w:rsid w:val="0080225D"/>
    <w:rsid w:val="00802428"/>
    <w:rsid w:val="0080243D"/>
    <w:rsid w:val="00802AF8"/>
    <w:rsid w:val="00802CD0"/>
    <w:rsid w:val="00803106"/>
    <w:rsid w:val="00803642"/>
    <w:rsid w:val="0080374C"/>
    <w:rsid w:val="00803862"/>
    <w:rsid w:val="00803BCE"/>
    <w:rsid w:val="00803EEE"/>
    <w:rsid w:val="00803F02"/>
    <w:rsid w:val="00803F42"/>
    <w:rsid w:val="00804731"/>
    <w:rsid w:val="00804E66"/>
    <w:rsid w:val="00805353"/>
    <w:rsid w:val="00805B65"/>
    <w:rsid w:val="00805D4F"/>
    <w:rsid w:val="008063F0"/>
    <w:rsid w:val="0080662E"/>
    <w:rsid w:val="00806966"/>
    <w:rsid w:val="00806AF0"/>
    <w:rsid w:val="00807220"/>
    <w:rsid w:val="00807261"/>
    <w:rsid w:val="008072BD"/>
    <w:rsid w:val="00807367"/>
    <w:rsid w:val="008075B5"/>
    <w:rsid w:val="00807842"/>
    <w:rsid w:val="00807930"/>
    <w:rsid w:val="00807A19"/>
    <w:rsid w:val="00807A85"/>
    <w:rsid w:val="00807DEF"/>
    <w:rsid w:val="00810028"/>
    <w:rsid w:val="008100F6"/>
    <w:rsid w:val="00810171"/>
    <w:rsid w:val="008102F7"/>
    <w:rsid w:val="008106FD"/>
    <w:rsid w:val="008108FE"/>
    <w:rsid w:val="00810980"/>
    <w:rsid w:val="00810AB5"/>
    <w:rsid w:val="00811178"/>
    <w:rsid w:val="008111CA"/>
    <w:rsid w:val="0081140B"/>
    <w:rsid w:val="0081148C"/>
    <w:rsid w:val="0081153A"/>
    <w:rsid w:val="00811D7C"/>
    <w:rsid w:val="00811ED0"/>
    <w:rsid w:val="00812075"/>
    <w:rsid w:val="00812C72"/>
    <w:rsid w:val="00812C7D"/>
    <w:rsid w:val="00813012"/>
    <w:rsid w:val="0081340F"/>
    <w:rsid w:val="0081359A"/>
    <w:rsid w:val="0081384D"/>
    <w:rsid w:val="00813ABD"/>
    <w:rsid w:val="008142E2"/>
    <w:rsid w:val="00814511"/>
    <w:rsid w:val="008146CE"/>
    <w:rsid w:val="0081500D"/>
    <w:rsid w:val="00815381"/>
    <w:rsid w:val="0081551C"/>
    <w:rsid w:val="008155AF"/>
    <w:rsid w:val="008157C3"/>
    <w:rsid w:val="00816106"/>
    <w:rsid w:val="00816208"/>
    <w:rsid w:val="00816931"/>
    <w:rsid w:val="00816962"/>
    <w:rsid w:val="008169F6"/>
    <w:rsid w:val="00816E22"/>
    <w:rsid w:val="00817217"/>
    <w:rsid w:val="00817474"/>
    <w:rsid w:val="00817693"/>
    <w:rsid w:val="0081782A"/>
    <w:rsid w:val="00817AC6"/>
    <w:rsid w:val="00817AC8"/>
    <w:rsid w:val="008201E7"/>
    <w:rsid w:val="0082042B"/>
    <w:rsid w:val="008206A0"/>
    <w:rsid w:val="008206B9"/>
    <w:rsid w:val="00820AFC"/>
    <w:rsid w:val="00820C65"/>
    <w:rsid w:val="00820CCC"/>
    <w:rsid w:val="0082198D"/>
    <w:rsid w:val="008219C0"/>
    <w:rsid w:val="00821B35"/>
    <w:rsid w:val="00821C08"/>
    <w:rsid w:val="00821C49"/>
    <w:rsid w:val="00821CCD"/>
    <w:rsid w:val="00821D70"/>
    <w:rsid w:val="00821ED8"/>
    <w:rsid w:val="00821FF8"/>
    <w:rsid w:val="0082220E"/>
    <w:rsid w:val="00822567"/>
    <w:rsid w:val="00822676"/>
    <w:rsid w:val="0082269C"/>
    <w:rsid w:val="00822E28"/>
    <w:rsid w:val="00823416"/>
    <w:rsid w:val="00823500"/>
    <w:rsid w:val="008239D4"/>
    <w:rsid w:val="00823A94"/>
    <w:rsid w:val="00824058"/>
    <w:rsid w:val="008243E9"/>
    <w:rsid w:val="008244AB"/>
    <w:rsid w:val="0082486A"/>
    <w:rsid w:val="00824A51"/>
    <w:rsid w:val="00824A74"/>
    <w:rsid w:val="00824C67"/>
    <w:rsid w:val="00824CC6"/>
    <w:rsid w:val="00824D96"/>
    <w:rsid w:val="0082527C"/>
    <w:rsid w:val="008256A7"/>
    <w:rsid w:val="00825B9D"/>
    <w:rsid w:val="00825BE5"/>
    <w:rsid w:val="008262A5"/>
    <w:rsid w:val="00826DF0"/>
    <w:rsid w:val="008273E9"/>
    <w:rsid w:val="00827553"/>
    <w:rsid w:val="008275E5"/>
    <w:rsid w:val="008275F7"/>
    <w:rsid w:val="00827605"/>
    <w:rsid w:val="00827641"/>
    <w:rsid w:val="00827B20"/>
    <w:rsid w:val="00827E4B"/>
    <w:rsid w:val="008301F7"/>
    <w:rsid w:val="00830777"/>
    <w:rsid w:val="00830842"/>
    <w:rsid w:val="00830CE8"/>
    <w:rsid w:val="00830D96"/>
    <w:rsid w:val="00830DB8"/>
    <w:rsid w:val="00830E7E"/>
    <w:rsid w:val="008314DD"/>
    <w:rsid w:val="00831515"/>
    <w:rsid w:val="0083195E"/>
    <w:rsid w:val="00831B7F"/>
    <w:rsid w:val="00831C19"/>
    <w:rsid w:val="00831EBE"/>
    <w:rsid w:val="00832243"/>
    <w:rsid w:val="00832754"/>
    <w:rsid w:val="008327A7"/>
    <w:rsid w:val="00832A21"/>
    <w:rsid w:val="00832A32"/>
    <w:rsid w:val="00832FDF"/>
    <w:rsid w:val="008330F0"/>
    <w:rsid w:val="008332C7"/>
    <w:rsid w:val="00833444"/>
    <w:rsid w:val="008335E4"/>
    <w:rsid w:val="0083381E"/>
    <w:rsid w:val="00833AF2"/>
    <w:rsid w:val="00833B4A"/>
    <w:rsid w:val="00833D0F"/>
    <w:rsid w:val="00833D96"/>
    <w:rsid w:val="00833FD9"/>
    <w:rsid w:val="00834233"/>
    <w:rsid w:val="008346DB"/>
    <w:rsid w:val="0083486C"/>
    <w:rsid w:val="0083495F"/>
    <w:rsid w:val="00834A15"/>
    <w:rsid w:val="00834D71"/>
    <w:rsid w:val="00834F30"/>
    <w:rsid w:val="00835C9D"/>
    <w:rsid w:val="00835D36"/>
    <w:rsid w:val="00835FE4"/>
    <w:rsid w:val="0083672D"/>
    <w:rsid w:val="00836A03"/>
    <w:rsid w:val="00836CC8"/>
    <w:rsid w:val="00836D5E"/>
    <w:rsid w:val="00836FAD"/>
    <w:rsid w:val="00837180"/>
    <w:rsid w:val="008372B9"/>
    <w:rsid w:val="0083769D"/>
    <w:rsid w:val="00837725"/>
    <w:rsid w:val="00837737"/>
    <w:rsid w:val="00837C52"/>
    <w:rsid w:val="008401CB"/>
    <w:rsid w:val="008405D8"/>
    <w:rsid w:val="00840EB4"/>
    <w:rsid w:val="00841639"/>
    <w:rsid w:val="008416C5"/>
    <w:rsid w:val="00841787"/>
    <w:rsid w:val="00841906"/>
    <w:rsid w:val="008419CB"/>
    <w:rsid w:val="00841C10"/>
    <w:rsid w:val="00842687"/>
    <w:rsid w:val="00842817"/>
    <w:rsid w:val="008428AA"/>
    <w:rsid w:val="00842ABB"/>
    <w:rsid w:val="00842D42"/>
    <w:rsid w:val="008432BB"/>
    <w:rsid w:val="008432EB"/>
    <w:rsid w:val="0084350E"/>
    <w:rsid w:val="008435E0"/>
    <w:rsid w:val="008439E4"/>
    <w:rsid w:val="00843DA2"/>
    <w:rsid w:val="008441D4"/>
    <w:rsid w:val="00844488"/>
    <w:rsid w:val="0084473E"/>
    <w:rsid w:val="00844747"/>
    <w:rsid w:val="0084478D"/>
    <w:rsid w:val="00845003"/>
    <w:rsid w:val="00845803"/>
    <w:rsid w:val="00845AC3"/>
    <w:rsid w:val="00845B42"/>
    <w:rsid w:val="00845F03"/>
    <w:rsid w:val="00846574"/>
    <w:rsid w:val="008469D1"/>
    <w:rsid w:val="00846DEA"/>
    <w:rsid w:val="00847153"/>
    <w:rsid w:val="008471E6"/>
    <w:rsid w:val="008473AF"/>
    <w:rsid w:val="008474FF"/>
    <w:rsid w:val="008479CF"/>
    <w:rsid w:val="00847EA4"/>
    <w:rsid w:val="00850305"/>
    <w:rsid w:val="00850A45"/>
    <w:rsid w:val="008510A5"/>
    <w:rsid w:val="00851354"/>
    <w:rsid w:val="0085142A"/>
    <w:rsid w:val="00851437"/>
    <w:rsid w:val="00851743"/>
    <w:rsid w:val="008518EC"/>
    <w:rsid w:val="00851928"/>
    <w:rsid w:val="00851CDD"/>
    <w:rsid w:val="00852153"/>
    <w:rsid w:val="0085228C"/>
    <w:rsid w:val="0085262D"/>
    <w:rsid w:val="00852900"/>
    <w:rsid w:val="00852908"/>
    <w:rsid w:val="0085296F"/>
    <w:rsid w:val="008529BD"/>
    <w:rsid w:val="00852A9E"/>
    <w:rsid w:val="00852E01"/>
    <w:rsid w:val="0085311F"/>
    <w:rsid w:val="00853146"/>
    <w:rsid w:val="00853314"/>
    <w:rsid w:val="0085342F"/>
    <w:rsid w:val="00853460"/>
    <w:rsid w:val="00853714"/>
    <w:rsid w:val="00853871"/>
    <w:rsid w:val="00853C0F"/>
    <w:rsid w:val="00853DA0"/>
    <w:rsid w:val="00853E55"/>
    <w:rsid w:val="0085426C"/>
    <w:rsid w:val="0085477F"/>
    <w:rsid w:val="00854796"/>
    <w:rsid w:val="0085492C"/>
    <w:rsid w:val="00854BA0"/>
    <w:rsid w:val="00854C47"/>
    <w:rsid w:val="00854CAD"/>
    <w:rsid w:val="008551C0"/>
    <w:rsid w:val="008553ED"/>
    <w:rsid w:val="0085552E"/>
    <w:rsid w:val="008555D9"/>
    <w:rsid w:val="00855EAE"/>
    <w:rsid w:val="00855F51"/>
    <w:rsid w:val="00856155"/>
    <w:rsid w:val="0085623D"/>
    <w:rsid w:val="00856694"/>
    <w:rsid w:val="008569ED"/>
    <w:rsid w:val="00856EA1"/>
    <w:rsid w:val="00857277"/>
    <w:rsid w:val="0085729D"/>
    <w:rsid w:val="0085753F"/>
    <w:rsid w:val="00857BAA"/>
    <w:rsid w:val="00857BDB"/>
    <w:rsid w:val="0086090F"/>
    <w:rsid w:val="00860D03"/>
    <w:rsid w:val="00860D4C"/>
    <w:rsid w:val="00860EB4"/>
    <w:rsid w:val="00860F0F"/>
    <w:rsid w:val="00860F2D"/>
    <w:rsid w:val="0086121F"/>
    <w:rsid w:val="008615CC"/>
    <w:rsid w:val="008617FF"/>
    <w:rsid w:val="008618BC"/>
    <w:rsid w:val="00861BE7"/>
    <w:rsid w:val="00861FC9"/>
    <w:rsid w:val="00862122"/>
    <w:rsid w:val="008622C8"/>
    <w:rsid w:val="008622FA"/>
    <w:rsid w:val="008624C2"/>
    <w:rsid w:val="00862781"/>
    <w:rsid w:val="008627C4"/>
    <w:rsid w:val="0086295F"/>
    <w:rsid w:val="00862CB5"/>
    <w:rsid w:val="00862E08"/>
    <w:rsid w:val="008635C8"/>
    <w:rsid w:val="00863FAD"/>
    <w:rsid w:val="008642A5"/>
    <w:rsid w:val="00864364"/>
    <w:rsid w:val="00864488"/>
    <w:rsid w:val="00864697"/>
    <w:rsid w:val="008647FC"/>
    <w:rsid w:val="00864A29"/>
    <w:rsid w:val="00864BB6"/>
    <w:rsid w:val="00864C46"/>
    <w:rsid w:val="00864FEB"/>
    <w:rsid w:val="008650E9"/>
    <w:rsid w:val="008651A2"/>
    <w:rsid w:val="00865397"/>
    <w:rsid w:val="00865399"/>
    <w:rsid w:val="008653A8"/>
    <w:rsid w:val="0086560B"/>
    <w:rsid w:val="0086572A"/>
    <w:rsid w:val="00865C3D"/>
    <w:rsid w:val="00865FD3"/>
    <w:rsid w:val="00866058"/>
    <w:rsid w:val="008662C9"/>
    <w:rsid w:val="008662D9"/>
    <w:rsid w:val="008667C4"/>
    <w:rsid w:val="00866F2C"/>
    <w:rsid w:val="00867370"/>
    <w:rsid w:val="008673C0"/>
    <w:rsid w:val="00867467"/>
    <w:rsid w:val="00867687"/>
    <w:rsid w:val="00867850"/>
    <w:rsid w:val="00867ADA"/>
    <w:rsid w:val="008701BF"/>
    <w:rsid w:val="008703D4"/>
    <w:rsid w:val="00870ABE"/>
    <w:rsid w:val="00870E15"/>
    <w:rsid w:val="00871070"/>
    <w:rsid w:val="0087203E"/>
    <w:rsid w:val="008720DF"/>
    <w:rsid w:val="008723FF"/>
    <w:rsid w:val="00872410"/>
    <w:rsid w:val="00872561"/>
    <w:rsid w:val="008726CF"/>
    <w:rsid w:val="00872811"/>
    <w:rsid w:val="00872998"/>
    <w:rsid w:val="00872B8F"/>
    <w:rsid w:val="00873116"/>
    <w:rsid w:val="00873494"/>
    <w:rsid w:val="0087371A"/>
    <w:rsid w:val="008738F2"/>
    <w:rsid w:val="0087397A"/>
    <w:rsid w:val="00873C39"/>
    <w:rsid w:val="00873EDB"/>
    <w:rsid w:val="00874082"/>
    <w:rsid w:val="00874219"/>
    <w:rsid w:val="0087440A"/>
    <w:rsid w:val="008745A3"/>
    <w:rsid w:val="00874A87"/>
    <w:rsid w:val="00874B3B"/>
    <w:rsid w:val="0087523A"/>
    <w:rsid w:val="008757AD"/>
    <w:rsid w:val="008757F9"/>
    <w:rsid w:val="00875898"/>
    <w:rsid w:val="00875AFA"/>
    <w:rsid w:val="00875CA0"/>
    <w:rsid w:val="00875D5B"/>
    <w:rsid w:val="00875F22"/>
    <w:rsid w:val="00875FF3"/>
    <w:rsid w:val="00876233"/>
    <w:rsid w:val="00876256"/>
    <w:rsid w:val="00876300"/>
    <w:rsid w:val="00876344"/>
    <w:rsid w:val="008764EB"/>
    <w:rsid w:val="008766A7"/>
    <w:rsid w:val="00876708"/>
    <w:rsid w:val="00877190"/>
    <w:rsid w:val="00877212"/>
    <w:rsid w:val="008773C9"/>
    <w:rsid w:val="008773DE"/>
    <w:rsid w:val="00877654"/>
    <w:rsid w:val="00877739"/>
    <w:rsid w:val="00877A58"/>
    <w:rsid w:val="00877BAD"/>
    <w:rsid w:val="00877C07"/>
    <w:rsid w:val="00877D6F"/>
    <w:rsid w:val="00877EFB"/>
    <w:rsid w:val="00880FFE"/>
    <w:rsid w:val="008813F8"/>
    <w:rsid w:val="008817E7"/>
    <w:rsid w:val="008818BD"/>
    <w:rsid w:val="00881CC9"/>
    <w:rsid w:val="00881D65"/>
    <w:rsid w:val="00881DE6"/>
    <w:rsid w:val="0088208F"/>
    <w:rsid w:val="008823DC"/>
    <w:rsid w:val="00882464"/>
    <w:rsid w:val="0088269C"/>
    <w:rsid w:val="00882BBD"/>
    <w:rsid w:val="00882E74"/>
    <w:rsid w:val="0088304F"/>
    <w:rsid w:val="00883181"/>
    <w:rsid w:val="008835B6"/>
    <w:rsid w:val="0088373A"/>
    <w:rsid w:val="00883F9B"/>
    <w:rsid w:val="00883FDA"/>
    <w:rsid w:val="0088419E"/>
    <w:rsid w:val="008843CB"/>
    <w:rsid w:val="00884436"/>
    <w:rsid w:val="008848A1"/>
    <w:rsid w:val="00884E35"/>
    <w:rsid w:val="00884F56"/>
    <w:rsid w:val="008854C2"/>
    <w:rsid w:val="00885921"/>
    <w:rsid w:val="00885927"/>
    <w:rsid w:val="008859E6"/>
    <w:rsid w:val="00885CD9"/>
    <w:rsid w:val="00885D2D"/>
    <w:rsid w:val="008863DB"/>
    <w:rsid w:val="008863FF"/>
    <w:rsid w:val="00886532"/>
    <w:rsid w:val="008865A3"/>
    <w:rsid w:val="008872E2"/>
    <w:rsid w:val="0088743E"/>
    <w:rsid w:val="00887560"/>
    <w:rsid w:val="008877FB"/>
    <w:rsid w:val="00887C2F"/>
    <w:rsid w:val="00887E11"/>
    <w:rsid w:val="00887FC9"/>
    <w:rsid w:val="00890270"/>
    <w:rsid w:val="0089078D"/>
    <w:rsid w:val="00890ABA"/>
    <w:rsid w:val="00890E38"/>
    <w:rsid w:val="00891038"/>
    <w:rsid w:val="0089136D"/>
    <w:rsid w:val="008913E3"/>
    <w:rsid w:val="008913EF"/>
    <w:rsid w:val="00891565"/>
    <w:rsid w:val="00891B64"/>
    <w:rsid w:val="00891E42"/>
    <w:rsid w:val="008922BD"/>
    <w:rsid w:val="0089243D"/>
    <w:rsid w:val="00892AE6"/>
    <w:rsid w:val="00892F86"/>
    <w:rsid w:val="00893226"/>
    <w:rsid w:val="008936F7"/>
    <w:rsid w:val="00893AC2"/>
    <w:rsid w:val="00893B0D"/>
    <w:rsid w:val="00893CB1"/>
    <w:rsid w:val="00893F4A"/>
    <w:rsid w:val="008940EA"/>
    <w:rsid w:val="00894394"/>
    <w:rsid w:val="00894824"/>
    <w:rsid w:val="00894BDB"/>
    <w:rsid w:val="008950E7"/>
    <w:rsid w:val="00895141"/>
    <w:rsid w:val="00895277"/>
    <w:rsid w:val="0089527C"/>
    <w:rsid w:val="00895541"/>
    <w:rsid w:val="00895B75"/>
    <w:rsid w:val="00895E47"/>
    <w:rsid w:val="008960DB"/>
    <w:rsid w:val="008962AD"/>
    <w:rsid w:val="008966F9"/>
    <w:rsid w:val="00896756"/>
    <w:rsid w:val="00896A71"/>
    <w:rsid w:val="00896F83"/>
    <w:rsid w:val="00896FB8"/>
    <w:rsid w:val="008970DB"/>
    <w:rsid w:val="008970E0"/>
    <w:rsid w:val="0089724F"/>
    <w:rsid w:val="008973D0"/>
    <w:rsid w:val="00897414"/>
    <w:rsid w:val="008975E2"/>
    <w:rsid w:val="0089778A"/>
    <w:rsid w:val="00897A13"/>
    <w:rsid w:val="00897A80"/>
    <w:rsid w:val="00897BD0"/>
    <w:rsid w:val="00897DDF"/>
    <w:rsid w:val="008A014D"/>
    <w:rsid w:val="008A03FD"/>
    <w:rsid w:val="008A044C"/>
    <w:rsid w:val="008A057C"/>
    <w:rsid w:val="008A07B8"/>
    <w:rsid w:val="008A08D2"/>
    <w:rsid w:val="008A0920"/>
    <w:rsid w:val="008A0A0F"/>
    <w:rsid w:val="008A0CB9"/>
    <w:rsid w:val="008A0E1A"/>
    <w:rsid w:val="008A0EEB"/>
    <w:rsid w:val="008A108F"/>
    <w:rsid w:val="008A117B"/>
    <w:rsid w:val="008A1201"/>
    <w:rsid w:val="008A156D"/>
    <w:rsid w:val="008A1A60"/>
    <w:rsid w:val="008A1C3E"/>
    <w:rsid w:val="008A1D49"/>
    <w:rsid w:val="008A1EC3"/>
    <w:rsid w:val="008A1F68"/>
    <w:rsid w:val="008A2059"/>
    <w:rsid w:val="008A219F"/>
    <w:rsid w:val="008A21B7"/>
    <w:rsid w:val="008A22D5"/>
    <w:rsid w:val="008A2424"/>
    <w:rsid w:val="008A271D"/>
    <w:rsid w:val="008A2F22"/>
    <w:rsid w:val="008A2F49"/>
    <w:rsid w:val="008A2F50"/>
    <w:rsid w:val="008A30D9"/>
    <w:rsid w:val="008A30ED"/>
    <w:rsid w:val="008A3122"/>
    <w:rsid w:val="008A3292"/>
    <w:rsid w:val="008A335E"/>
    <w:rsid w:val="008A3399"/>
    <w:rsid w:val="008A351D"/>
    <w:rsid w:val="008A3532"/>
    <w:rsid w:val="008A3863"/>
    <w:rsid w:val="008A3962"/>
    <w:rsid w:val="008A3B53"/>
    <w:rsid w:val="008A3B64"/>
    <w:rsid w:val="008A40A1"/>
    <w:rsid w:val="008A4138"/>
    <w:rsid w:val="008A445D"/>
    <w:rsid w:val="008A4558"/>
    <w:rsid w:val="008A4AC0"/>
    <w:rsid w:val="008A4B24"/>
    <w:rsid w:val="008A4B6E"/>
    <w:rsid w:val="008A4B9F"/>
    <w:rsid w:val="008A4CDD"/>
    <w:rsid w:val="008A4CEA"/>
    <w:rsid w:val="008A4DBF"/>
    <w:rsid w:val="008A5014"/>
    <w:rsid w:val="008A5152"/>
    <w:rsid w:val="008A5889"/>
    <w:rsid w:val="008A59F3"/>
    <w:rsid w:val="008A5FD9"/>
    <w:rsid w:val="008A6091"/>
    <w:rsid w:val="008A61CE"/>
    <w:rsid w:val="008A64BA"/>
    <w:rsid w:val="008A64EF"/>
    <w:rsid w:val="008A6609"/>
    <w:rsid w:val="008A6AE5"/>
    <w:rsid w:val="008A6EDA"/>
    <w:rsid w:val="008A73A1"/>
    <w:rsid w:val="008A764A"/>
    <w:rsid w:val="008A798F"/>
    <w:rsid w:val="008A7A91"/>
    <w:rsid w:val="008A7BB9"/>
    <w:rsid w:val="008A7BF7"/>
    <w:rsid w:val="008A7DB4"/>
    <w:rsid w:val="008B01B2"/>
    <w:rsid w:val="008B0295"/>
    <w:rsid w:val="008B02B0"/>
    <w:rsid w:val="008B035E"/>
    <w:rsid w:val="008B079F"/>
    <w:rsid w:val="008B093A"/>
    <w:rsid w:val="008B093F"/>
    <w:rsid w:val="008B0B48"/>
    <w:rsid w:val="008B0B72"/>
    <w:rsid w:val="008B0C11"/>
    <w:rsid w:val="008B0C8B"/>
    <w:rsid w:val="008B0D97"/>
    <w:rsid w:val="008B0D9A"/>
    <w:rsid w:val="008B102A"/>
    <w:rsid w:val="008B12C5"/>
    <w:rsid w:val="008B140E"/>
    <w:rsid w:val="008B1768"/>
    <w:rsid w:val="008B19F4"/>
    <w:rsid w:val="008B1AEE"/>
    <w:rsid w:val="008B2057"/>
    <w:rsid w:val="008B2110"/>
    <w:rsid w:val="008B2141"/>
    <w:rsid w:val="008B23D5"/>
    <w:rsid w:val="008B28F4"/>
    <w:rsid w:val="008B3099"/>
    <w:rsid w:val="008B311F"/>
    <w:rsid w:val="008B3472"/>
    <w:rsid w:val="008B39C9"/>
    <w:rsid w:val="008B3D1D"/>
    <w:rsid w:val="008B3D51"/>
    <w:rsid w:val="008B4011"/>
    <w:rsid w:val="008B40AB"/>
    <w:rsid w:val="008B40F9"/>
    <w:rsid w:val="008B4162"/>
    <w:rsid w:val="008B42F2"/>
    <w:rsid w:val="008B462D"/>
    <w:rsid w:val="008B4948"/>
    <w:rsid w:val="008B4CA5"/>
    <w:rsid w:val="008B4DCE"/>
    <w:rsid w:val="008B4E82"/>
    <w:rsid w:val="008B558F"/>
    <w:rsid w:val="008B577D"/>
    <w:rsid w:val="008B5ACC"/>
    <w:rsid w:val="008B6128"/>
    <w:rsid w:val="008B6167"/>
    <w:rsid w:val="008B699E"/>
    <w:rsid w:val="008B6A64"/>
    <w:rsid w:val="008B6B06"/>
    <w:rsid w:val="008B6C42"/>
    <w:rsid w:val="008B6C7F"/>
    <w:rsid w:val="008B717A"/>
    <w:rsid w:val="008B71A2"/>
    <w:rsid w:val="008B77B9"/>
    <w:rsid w:val="008B7808"/>
    <w:rsid w:val="008B7B15"/>
    <w:rsid w:val="008B7F63"/>
    <w:rsid w:val="008C0113"/>
    <w:rsid w:val="008C0214"/>
    <w:rsid w:val="008C0733"/>
    <w:rsid w:val="008C0830"/>
    <w:rsid w:val="008C0840"/>
    <w:rsid w:val="008C09B0"/>
    <w:rsid w:val="008C0C29"/>
    <w:rsid w:val="008C11B7"/>
    <w:rsid w:val="008C1591"/>
    <w:rsid w:val="008C1C27"/>
    <w:rsid w:val="008C1C53"/>
    <w:rsid w:val="008C1CE0"/>
    <w:rsid w:val="008C1DF3"/>
    <w:rsid w:val="008C1F99"/>
    <w:rsid w:val="008C2552"/>
    <w:rsid w:val="008C29F7"/>
    <w:rsid w:val="008C2A36"/>
    <w:rsid w:val="008C2C5F"/>
    <w:rsid w:val="008C2D89"/>
    <w:rsid w:val="008C3761"/>
    <w:rsid w:val="008C3B83"/>
    <w:rsid w:val="008C3C25"/>
    <w:rsid w:val="008C3D7A"/>
    <w:rsid w:val="008C3E75"/>
    <w:rsid w:val="008C44BC"/>
    <w:rsid w:val="008C47B4"/>
    <w:rsid w:val="008C4B54"/>
    <w:rsid w:val="008C4E4E"/>
    <w:rsid w:val="008C53E5"/>
    <w:rsid w:val="008C613E"/>
    <w:rsid w:val="008C61A1"/>
    <w:rsid w:val="008C629F"/>
    <w:rsid w:val="008C637A"/>
    <w:rsid w:val="008C661A"/>
    <w:rsid w:val="008C671F"/>
    <w:rsid w:val="008C6A0D"/>
    <w:rsid w:val="008C6CCD"/>
    <w:rsid w:val="008C7608"/>
    <w:rsid w:val="008C771D"/>
    <w:rsid w:val="008C7752"/>
    <w:rsid w:val="008C7D22"/>
    <w:rsid w:val="008D0D9A"/>
    <w:rsid w:val="008D0E4C"/>
    <w:rsid w:val="008D11D3"/>
    <w:rsid w:val="008D123C"/>
    <w:rsid w:val="008D1303"/>
    <w:rsid w:val="008D1416"/>
    <w:rsid w:val="008D171E"/>
    <w:rsid w:val="008D1943"/>
    <w:rsid w:val="008D1AED"/>
    <w:rsid w:val="008D1B6B"/>
    <w:rsid w:val="008D1BDA"/>
    <w:rsid w:val="008D1D4A"/>
    <w:rsid w:val="008D1E83"/>
    <w:rsid w:val="008D1FC3"/>
    <w:rsid w:val="008D2221"/>
    <w:rsid w:val="008D30CA"/>
    <w:rsid w:val="008D3266"/>
    <w:rsid w:val="008D3293"/>
    <w:rsid w:val="008D376E"/>
    <w:rsid w:val="008D39B3"/>
    <w:rsid w:val="008D3E25"/>
    <w:rsid w:val="008D3E5E"/>
    <w:rsid w:val="008D3FA3"/>
    <w:rsid w:val="008D433D"/>
    <w:rsid w:val="008D4798"/>
    <w:rsid w:val="008D4D86"/>
    <w:rsid w:val="008D4DB1"/>
    <w:rsid w:val="008D4E62"/>
    <w:rsid w:val="008D57D7"/>
    <w:rsid w:val="008D5A79"/>
    <w:rsid w:val="008D5C59"/>
    <w:rsid w:val="008D5D15"/>
    <w:rsid w:val="008D6056"/>
    <w:rsid w:val="008D6715"/>
    <w:rsid w:val="008D67A3"/>
    <w:rsid w:val="008D6A85"/>
    <w:rsid w:val="008D6E25"/>
    <w:rsid w:val="008D73EB"/>
    <w:rsid w:val="008D7549"/>
    <w:rsid w:val="008D78A5"/>
    <w:rsid w:val="008D7AAD"/>
    <w:rsid w:val="008D7E56"/>
    <w:rsid w:val="008D7FBD"/>
    <w:rsid w:val="008E015F"/>
    <w:rsid w:val="008E023E"/>
    <w:rsid w:val="008E04F7"/>
    <w:rsid w:val="008E04FD"/>
    <w:rsid w:val="008E05BA"/>
    <w:rsid w:val="008E093C"/>
    <w:rsid w:val="008E0A2E"/>
    <w:rsid w:val="008E1294"/>
    <w:rsid w:val="008E129E"/>
    <w:rsid w:val="008E12C6"/>
    <w:rsid w:val="008E13CD"/>
    <w:rsid w:val="008E1426"/>
    <w:rsid w:val="008E158C"/>
    <w:rsid w:val="008E1754"/>
    <w:rsid w:val="008E17DD"/>
    <w:rsid w:val="008E1A44"/>
    <w:rsid w:val="008E218C"/>
    <w:rsid w:val="008E21EC"/>
    <w:rsid w:val="008E23FB"/>
    <w:rsid w:val="008E282B"/>
    <w:rsid w:val="008E289B"/>
    <w:rsid w:val="008E29F5"/>
    <w:rsid w:val="008E2D42"/>
    <w:rsid w:val="008E2E71"/>
    <w:rsid w:val="008E330D"/>
    <w:rsid w:val="008E3ABF"/>
    <w:rsid w:val="008E3DF8"/>
    <w:rsid w:val="008E3F3F"/>
    <w:rsid w:val="008E412A"/>
    <w:rsid w:val="008E42A8"/>
    <w:rsid w:val="008E43DF"/>
    <w:rsid w:val="008E44CB"/>
    <w:rsid w:val="008E484F"/>
    <w:rsid w:val="008E4AB0"/>
    <w:rsid w:val="008E4AC2"/>
    <w:rsid w:val="008E4E46"/>
    <w:rsid w:val="008E5082"/>
    <w:rsid w:val="008E5283"/>
    <w:rsid w:val="008E528E"/>
    <w:rsid w:val="008E5660"/>
    <w:rsid w:val="008E56EC"/>
    <w:rsid w:val="008E5A55"/>
    <w:rsid w:val="008E5B01"/>
    <w:rsid w:val="008E5C5D"/>
    <w:rsid w:val="008E5C7F"/>
    <w:rsid w:val="008E5E20"/>
    <w:rsid w:val="008E61B1"/>
    <w:rsid w:val="008E6463"/>
    <w:rsid w:val="008E6616"/>
    <w:rsid w:val="008E6642"/>
    <w:rsid w:val="008E6644"/>
    <w:rsid w:val="008E686D"/>
    <w:rsid w:val="008E6874"/>
    <w:rsid w:val="008E698E"/>
    <w:rsid w:val="008E6AF5"/>
    <w:rsid w:val="008E6BEB"/>
    <w:rsid w:val="008E6C4B"/>
    <w:rsid w:val="008E6C6D"/>
    <w:rsid w:val="008E7175"/>
    <w:rsid w:val="008E73C3"/>
    <w:rsid w:val="008E761A"/>
    <w:rsid w:val="008E7804"/>
    <w:rsid w:val="008E783E"/>
    <w:rsid w:val="008E7AEA"/>
    <w:rsid w:val="008E7B1D"/>
    <w:rsid w:val="008E7CAF"/>
    <w:rsid w:val="008F0011"/>
    <w:rsid w:val="008F02B0"/>
    <w:rsid w:val="008F03E0"/>
    <w:rsid w:val="008F044A"/>
    <w:rsid w:val="008F04B1"/>
    <w:rsid w:val="008F09B4"/>
    <w:rsid w:val="008F0A1E"/>
    <w:rsid w:val="008F0D62"/>
    <w:rsid w:val="008F0DFF"/>
    <w:rsid w:val="008F0E9E"/>
    <w:rsid w:val="008F1060"/>
    <w:rsid w:val="008F136D"/>
    <w:rsid w:val="008F142D"/>
    <w:rsid w:val="008F14AD"/>
    <w:rsid w:val="008F17C5"/>
    <w:rsid w:val="008F17DF"/>
    <w:rsid w:val="008F25AD"/>
    <w:rsid w:val="008F2645"/>
    <w:rsid w:val="008F29A5"/>
    <w:rsid w:val="008F2B21"/>
    <w:rsid w:val="008F2C4F"/>
    <w:rsid w:val="008F2D41"/>
    <w:rsid w:val="008F2FD2"/>
    <w:rsid w:val="008F3415"/>
    <w:rsid w:val="008F3577"/>
    <w:rsid w:val="008F373A"/>
    <w:rsid w:val="008F3BA2"/>
    <w:rsid w:val="008F45CF"/>
    <w:rsid w:val="008F464E"/>
    <w:rsid w:val="008F4B88"/>
    <w:rsid w:val="008F4BE5"/>
    <w:rsid w:val="008F4E79"/>
    <w:rsid w:val="008F505C"/>
    <w:rsid w:val="008F5442"/>
    <w:rsid w:val="008F54C5"/>
    <w:rsid w:val="008F5850"/>
    <w:rsid w:val="008F5BE1"/>
    <w:rsid w:val="008F5D00"/>
    <w:rsid w:val="008F5D1E"/>
    <w:rsid w:val="008F5F0F"/>
    <w:rsid w:val="008F5F8C"/>
    <w:rsid w:val="008F61AF"/>
    <w:rsid w:val="008F62FA"/>
    <w:rsid w:val="008F6424"/>
    <w:rsid w:val="008F6445"/>
    <w:rsid w:val="008F6553"/>
    <w:rsid w:val="008F6593"/>
    <w:rsid w:val="008F6927"/>
    <w:rsid w:val="008F6B1D"/>
    <w:rsid w:val="008F7469"/>
    <w:rsid w:val="008F7AF1"/>
    <w:rsid w:val="008F7C0F"/>
    <w:rsid w:val="008F7EE0"/>
    <w:rsid w:val="009005C2"/>
    <w:rsid w:val="009007AE"/>
    <w:rsid w:val="00900BF1"/>
    <w:rsid w:val="00900D03"/>
    <w:rsid w:val="00900E8A"/>
    <w:rsid w:val="00900FB4"/>
    <w:rsid w:val="0090164D"/>
    <w:rsid w:val="00901853"/>
    <w:rsid w:val="0090191C"/>
    <w:rsid w:val="0090194B"/>
    <w:rsid w:val="00901AAD"/>
    <w:rsid w:val="00901D01"/>
    <w:rsid w:val="00901D18"/>
    <w:rsid w:val="0090210B"/>
    <w:rsid w:val="009021CA"/>
    <w:rsid w:val="00902298"/>
    <w:rsid w:val="00902444"/>
    <w:rsid w:val="009029FD"/>
    <w:rsid w:val="00902CB1"/>
    <w:rsid w:val="00902E7B"/>
    <w:rsid w:val="00903269"/>
    <w:rsid w:val="00903333"/>
    <w:rsid w:val="009033AD"/>
    <w:rsid w:val="00903A48"/>
    <w:rsid w:val="00903A96"/>
    <w:rsid w:val="00903ADD"/>
    <w:rsid w:val="00903B72"/>
    <w:rsid w:val="009042A3"/>
    <w:rsid w:val="0090477D"/>
    <w:rsid w:val="00904972"/>
    <w:rsid w:val="00904C6C"/>
    <w:rsid w:val="00905451"/>
    <w:rsid w:val="00905614"/>
    <w:rsid w:val="00905A43"/>
    <w:rsid w:val="00905B88"/>
    <w:rsid w:val="00905DD5"/>
    <w:rsid w:val="00905ECC"/>
    <w:rsid w:val="009062A8"/>
    <w:rsid w:val="0090636D"/>
    <w:rsid w:val="009063D4"/>
    <w:rsid w:val="009069A1"/>
    <w:rsid w:val="00906B3C"/>
    <w:rsid w:val="0090706F"/>
    <w:rsid w:val="009076A7"/>
    <w:rsid w:val="00907846"/>
    <w:rsid w:val="00907A7F"/>
    <w:rsid w:val="00907BE2"/>
    <w:rsid w:val="0091003A"/>
    <w:rsid w:val="009103FA"/>
    <w:rsid w:val="0091044B"/>
    <w:rsid w:val="00910618"/>
    <w:rsid w:val="00910641"/>
    <w:rsid w:val="00910863"/>
    <w:rsid w:val="009117BF"/>
    <w:rsid w:val="00911B5D"/>
    <w:rsid w:val="00911FD2"/>
    <w:rsid w:val="00912088"/>
    <w:rsid w:val="00912351"/>
    <w:rsid w:val="009125D6"/>
    <w:rsid w:val="00912A21"/>
    <w:rsid w:val="00913003"/>
    <w:rsid w:val="0091355F"/>
    <w:rsid w:val="00913640"/>
    <w:rsid w:val="009136B4"/>
    <w:rsid w:val="00913BEE"/>
    <w:rsid w:val="00913CBB"/>
    <w:rsid w:val="00913E78"/>
    <w:rsid w:val="00914034"/>
    <w:rsid w:val="009142F3"/>
    <w:rsid w:val="00914398"/>
    <w:rsid w:val="00914700"/>
    <w:rsid w:val="00914A9E"/>
    <w:rsid w:val="00914CA0"/>
    <w:rsid w:val="00915052"/>
    <w:rsid w:val="00915232"/>
    <w:rsid w:val="00915261"/>
    <w:rsid w:val="00915627"/>
    <w:rsid w:val="00915812"/>
    <w:rsid w:val="009159A7"/>
    <w:rsid w:val="00915A11"/>
    <w:rsid w:val="00915B80"/>
    <w:rsid w:val="00915BDF"/>
    <w:rsid w:val="00915C51"/>
    <w:rsid w:val="00915E47"/>
    <w:rsid w:val="00916162"/>
    <w:rsid w:val="00916457"/>
    <w:rsid w:val="009164D7"/>
    <w:rsid w:val="00916762"/>
    <w:rsid w:val="00916D6F"/>
    <w:rsid w:val="009170F9"/>
    <w:rsid w:val="009171EA"/>
    <w:rsid w:val="009176D4"/>
    <w:rsid w:val="0091778C"/>
    <w:rsid w:val="00917C15"/>
    <w:rsid w:val="00917DB9"/>
    <w:rsid w:val="00917DE1"/>
    <w:rsid w:val="00917E2E"/>
    <w:rsid w:val="00920551"/>
    <w:rsid w:val="00920954"/>
    <w:rsid w:val="00920AA3"/>
    <w:rsid w:val="00920D80"/>
    <w:rsid w:val="00920DD8"/>
    <w:rsid w:val="00920E24"/>
    <w:rsid w:val="009210C0"/>
    <w:rsid w:val="0092127F"/>
    <w:rsid w:val="00921403"/>
    <w:rsid w:val="009216B4"/>
    <w:rsid w:val="009216D4"/>
    <w:rsid w:val="00921747"/>
    <w:rsid w:val="009218F6"/>
    <w:rsid w:val="00921B43"/>
    <w:rsid w:val="009228AE"/>
    <w:rsid w:val="00922A75"/>
    <w:rsid w:val="00922F35"/>
    <w:rsid w:val="009232A6"/>
    <w:rsid w:val="00923438"/>
    <w:rsid w:val="00923B09"/>
    <w:rsid w:val="00924207"/>
    <w:rsid w:val="0092475F"/>
    <w:rsid w:val="009247BB"/>
    <w:rsid w:val="00924A17"/>
    <w:rsid w:val="00924CA9"/>
    <w:rsid w:val="00924F6F"/>
    <w:rsid w:val="009254F0"/>
    <w:rsid w:val="0092568B"/>
    <w:rsid w:val="0092599E"/>
    <w:rsid w:val="009259AC"/>
    <w:rsid w:val="00925B0F"/>
    <w:rsid w:val="00925C9B"/>
    <w:rsid w:val="00925D43"/>
    <w:rsid w:val="00926218"/>
    <w:rsid w:val="009262A3"/>
    <w:rsid w:val="00926513"/>
    <w:rsid w:val="009266BE"/>
    <w:rsid w:val="00926999"/>
    <w:rsid w:val="00926A30"/>
    <w:rsid w:val="00926FFB"/>
    <w:rsid w:val="009273E1"/>
    <w:rsid w:val="009277BB"/>
    <w:rsid w:val="00927AFC"/>
    <w:rsid w:val="00927FD0"/>
    <w:rsid w:val="0093003A"/>
    <w:rsid w:val="009300B0"/>
    <w:rsid w:val="0093021C"/>
    <w:rsid w:val="00930431"/>
    <w:rsid w:val="00930442"/>
    <w:rsid w:val="00930469"/>
    <w:rsid w:val="00930893"/>
    <w:rsid w:val="00930A13"/>
    <w:rsid w:val="00930A41"/>
    <w:rsid w:val="00930A5C"/>
    <w:rsid w:val="00930C7E"/>
    <w:rsid w:val="00930CEC"/>
    <w:rsid w:val="00931397"/>
    <w:rsid w:val="00931531"/>
    <w:rsid w:val="00931B9E"/>
    <w:rsid w:val="00931C27"/>
    <w:rsid w:val="00931FCB"/>
    <w:rsid w:val="00932636"/>
    <w:rsid w:val="00932757"/>
    <w:rsid w:val="009327D2"/>
    <w:rsid w:val="00932865"/>
    <w:rsid w:val="00932FB4"/>
    <w:rsid w:val="00933DED"/>
    <w:rsid w:val="00933F31"/>
    <w:rsid w:val="00933FFA"/>
    <w:rsid w:val="00934023"/>
    <w:rsid w:val="0093408D"/>
    <w:rsid w:val="0093479C"/>
    <w:rsid w:val="00934A20"/>
    <w:rsid w:val="00935336"/>
    <w:rsid w:val="009353A7"/>
    <w:rsid w:val="009354C1"/>
    <w:rsid w:val="009356C1"/>
    <w:rsid w:val="00935844"/>
    <w:rsid w:val="00935EA0"/>
    <w:rsid w:val="00936132"/>
    <w:rsid w:val="009362A9"/>
    <w:rsid w:val="00936380"/>
    <w:rsid w:val="0093645A"/>
    <w:rsid w:val="00936673"/>
    <w:rsid w:val="00936A76"/>
    <w:rsid w:val="00936B6B"/>
    <w:rsid w:val="0093701D"/>
    <w:rsid w:val="00937250"/>
    <w:rsid w:val="00937391"/>
    <w:rsid w:val="00937E0C"/>
    <w:rsid w:val="00940082"/>
    <w:rsid w:val="0094010C"/>
    <w:rsid w:val="00940339"/>
    <w:rsid w:val="0094044F"/>
    <w:rsid w:val="00940501"/>
    <w:rsid w:val="00940540"/>
    <w:rsid w:val="009406DF"/>
    <w:rsid w:val="00940AB7"/>
    <w:rsid w:val="00940D56"/>
    <w:rsid w:val="00940F67"/>
    <w:rsid w:val="0094100F"/>
    <w:rsid w:val="00941163"/>
    <w:rsid w:val="0094117B"/>
    <w:rsid w:val="009411D2"/>
    <w:rsid w:val="009412E1"/>
    <w:rsid w:val="009413D5"/>
    <w:rsid w:val="009414E0"/>
    <w:rsid w:val="00941F58"/>
    <w:rsid w:val="00942683"/>
    <w:rsid w:val="0094273C"/>
    <w:rsid w:val="00942934"/>
    <w:rsid w:val="00942A89"/>
    <w:rsid w:val="00942C3B"/>
    <w:rsid w:val="00942F84"/>
    <w:rsid w:val="009431DD"/>
    <w:rsid w:val="00943327"/>
    <w:rsid w:val="0094378D"/>
    <w:rsid w:val="009437E7"/>
    <w:rsid w:val="00943943"/>
    <w:rsid w:val="0094433B"/>
    <w:rsid w:val="00944396"/>
    <w:rsid w:val="0094457A"/>
    <w:rsid w:val="00944B73"/>
    <w:rsid w:val="00944BCA"/>
    <w:rsid w:val="00944CA7"/>
    <w:rsid w:val="00944DDD"/>
    <w:rsid w:val="009450A9"/>
    <w:rsid w:val="0094582E"/>
    <w:rsid w:val="009458FC"/>
    <w:rsid w:val="00945C8D"/>
    <w:rsid w:val="00945CD1"/>
    <w:rsid w:val="00945CD2"/>
    <w:rsid w:val="00945D8A"/>
    <w:rsid w:val="00946002"/>
    <w:rsid w:val="0094615B"/>
    <w:rsid w:val="00946276"/>
    <w:rsid w:val="00946355"/>
    <w:rsid w:val="00946692"/>
    <w:rsid w:val="00946831"/>
    <w:rsid w:val="00946887"/>
    <w:rsid w:val="00946A4D"/>
    <w:rsid w:val="00946C92"/>
    <w:rsid w:val="00946DCA"/>
    <w:rsid w:val="00946EC7"/>
    <w:rsid w:val="00946F2A"/>
    <w:rsid w:val="00947069"/>
    <w:rsid w:val="00947713"/>
    <w:rsid w:val="00947789"/>
    <w:rsid w:val="00947894"/>
    <w:rsid w:val="009478DE"/>
    <w:rsid w:val="00947AE0"/>
    <w:rsid w:val="00947EF0"/>
    <w:rsid w:val="00947F37"/>
    <w:rsid w:val="0095010D"/>
    <w:rsid w:val="00950170"/>
    <w:rsid w:val="009503DA"/>
    <w:rsid w:val="0095041D"/>
    <w:rsid w:val="009504E4"/>
    <w:rsid w:val="009508FA"/>
    <w:rsid w:val="0095091E"/>
    <w:rsid w:val="00950968"/>
    <w:rsid w:val="009509FB"/>
    <w:rsid w:val="00950DCD"/>
    <w:rsid w:val="00950EB5"/>
    <w:rsid w:val="0095161C"/>
    <w:rsid w:val="009517E6"/>
    <w:rsid w:val="009517FA"/>
    <w:rsid w:val="0095190E"/>
    <w:rsid w:val="00951CDA"/>
    <w:rsid w:val="0095213F"/>
    <w:rsid w:val="009524EC"/>
    <w:rsid w:val="009525D4"/>
    <w:rsid w:val="00952727"/>
    <w:rsid w:val="0095274C"/>
    <w:rsid w:val="00952A42"/>
    <w:rsid w:val="00952A44"/>
    <w:rsid w:val="00952B23"/>
    <w:rsid w:val="00952CC9"/>
    <w:rsid w:val="00952E7E"/>
    <w:rsid w:val="0095334A"/>
    <w:rsid w:val="009537A4"/>
    <w:rsid w:val="00953C58"/>
    <w:rsid w:val="00954315"/>
    <w:rsid w:val="009543F0"/>
    <w:rsid w:val="009548FB"/>
    <w:rsid w:val="00954AA2"/>
    <w:rsid w:val="00954D80"/>
    <w:rsid w:val="009550B8"/>
    <w:rsid w:val="009551CC"/>
    <w:rsid w:val="0095523A"/>
    <w:rsid w:val="00955254"/>
    <w:rsid w:val="00955341"/>
    <w:rsid w:val="009553A9"/>
    <w:rsid w:val="009553F3"/>
    <w:rsid w:val="00955661"/>
    <w:rsid w:val="00955825"/>
    <w:rsid w:val="00955918"/>
    <w:rsid w:val="00955B58"/>
    <w:rsid w:val="00956612"/>
    <w:rsid w:val="00956B6F"/>
    <w:rsid w:val="00956D31"/>
    <w:rsid w:val="00956FE5"/>
    <w:rsid w:val="009570B9"/>
    <w:rsid w:val="00957881"/>
    <w:rsid w:val="00957DC8"/>
    <w:rsid w:val="00960036"/>
    <w:rsid w:val="0096020C"/>
    <w:rsid w:val="009603BA"/>
    <w:rsid w:val="00960614"/>
    <w:rsid w:val="00960668"/>
    <w:rsid w:val="009606F0"/>
    <w:rsid w:val="00960BA1"/>
    <w:rsid w:val="009610C8"/>
    <w:rsid w:val="00961324"/>
    <w:rsid w:val="009614B8"/>
    <w:rsid w:val="00961530"/>
    <w:rsid w:val="009616E6"/>
    <w:rsid w:val="00961A71"/>
    <w:rsid w:val="00961BFA"/>
    <w:rsid w:val="00961CF6"/>
    <w:rsid w:val="00961D7A"/>
    <w:rsid w:val="00961DD7"/>
    <w:rsid w:val="00962019"/>
    <w:rsid w:val="0096276C"/>
    <w:rsid w:val="00962A41"/>
    <w:rsid w:val="00962C62"/>
    <w:rsid w:val="0096322D"/>
    <w:rsid w:val="0096340D"/>
    <w:rsid w:val="0096375A"/>
    <w:rsid w:val="009639C6"/>
    <w:rsid w:val="00963A43"/>
    <w:rsid w:val="009644BC"/>
    <w:rsid w:val="00964615"/>
    <w:rsid w:val="009646EE"/>
    <w:rsid w:val="00964BC9"/>
    <w:rsid w:val="00964FE4"/>
    <w:rsid w:val="00965623"/>
    <w:rsid w:val="009657BE"/>
    <w:rsid w:val="00965EEB"/>
    <w:rsid w:val="009662B5"/>
    <w:rsid w:val="00966528"/>
    <w:rsid w:val="0096664C"/>
    <w:rsid w:val="009667C6"/>
    <w:rsid w:val="00966B0F"/>
    <w:rsid w:val="00966B58"/>
    <w:rsid w:val="00966BB1"/>
    <w:rsid w:val="00967304"/>
    <w:rsid w:val="00967758"/>
    <w:rsid w:val="00967B12"/>
    <w:rsid w:val="00967CD1"/>
    <w:rsid w:val="00967D4A"/>
    <w:rsid w:val="00967F29"/>
    <w:rsid w:val="009704D6"/>
    <w:rsid w:val="00970914"/>
    <w:rsid w:val="00970EBF"/>
    <w:rsid w:val="00970FDA"/>
    <w:rsid w:val="0097129A"/>
    <w:rsid w:val="0097170D"/>
    <w:rsid w:val="00971F6D"/>
    <w:rsid w:val="00972067"/>
    <w:rsid w:val="0097271E"/>
    <w:rsid w:val="00972BEA"/>
    <w:rsid w:val="00972FC9"/>
    <w:rsid w:val="00972FF3"/>
    <w:rsid w:val="009730F6"/>
    <w:rsid w:val="009732AC"/>
    <w:rsid w:val="0097347F"/>
    <w:rsid w:val="00973497"/>
    <w:rsid w:val="0097362E"/>
    <w:rsid w:val="00973DFA"/>
    <w:rsid w:val="00973F80"/>
    <w:rsid w:val="00973FED"/>
    <w:rsid w:val="0097435D"/>
    <w:rsid w:val="00974B4B"/>
    <w:rsid w:val="00974DBD"/>
    <w:rsid w:val="00974DC1"/>
    <w:rsid w:val="00975127"/>
    <w:rsid w:val="009752F5"/>
    <w:rsid w:val="00975339"/>
    <w:rsid w:val="00975361"/>
    <w:rsid w:val="00975699"/>
    <w:rsid w:val="00975818"/>
    <w:rsid w:val="00975E4C"/>
    <w:rsid w:val="0097637C"/>
    <w:rsid w:val="009763B2"/>
    <w:rsid w:val="00976553"/>
    <w:rsid w:val="009765C0"/>
    <w:rsid w:val="0097673A"/>
    <w:rsid w:val="0097697F"/>
    <w:rsid w:val="00976C45"/>
    <w:rsid w:val="00976CAC"/>
    <w:rsid w:val="0097700E"/>
    <w:rsid w:val="0097706E"/>
    <w:rsid w:val="00977239"/>
    <w:rsid w:val="0098017E"/>
    <w:rsid w:val="009803AA"/>
    <w:rsid w:val="00980408"/>
    <w:rsid w:val="0098047B"/>
    <w:rsid w:val="00980765"/>
    <w:rsid w:val="00980ABE"/>
    <w:rsid w:val="00980BAD"/>
    <w:rsid w:val="009813F7"/>
    <w:rsid w:val="0098166A"/>
    <w:rsid w:val="0098192B"/>
    <w:rsid w:val="009819B8"/>
    <w:rsid w:val="00981A8C"/>
    <w:rsid w:val="00981AD7"/>
    <w:rsid w:val="00981B0F"/>
    <w:rsid w:val="00981C64"/>
    <w:rsid w:val="00982268"/>
    <w:rsid w:val="0098258E"/>
    <w:rsid w:val="009827BA"/>
    <w:rsid w:val="00982864"/>
    <w:rsid w:val="00982D6B"/>
    <w:rsid w:val="00982F05"/>
    <w:rsid w:val="00983603"/>
    <w:rsid w:val="00983A76"/>
    <w:rsid w:val="00983EA5"/>
    <w:rsid w:val="00983FF5"/>
    <w:rsid w:val="0098433E"/>
    <w:rsid w:val="009849AB"/>
    <w:rsid w:val="00984B84"/>
    <w:rsid w:val="00984F9E"/>
    <w:rsid w:val="009853D9"/>
    <w:rsid w:val="009855D6"/>
    <w:rsid w:val="009856CC"/>
    <w:rsid w:val="009857CE"/>
    <w:rsid w:val="00985F9D"/>
    <w:rsid w:val="0098604F"/>
    <w:rsid w:val="00986439"/>
    <w:rsid w:val="00986A18"/>
    <w:rsid w:val="00986A61"/>
    <w:rsid w:val="00986BCE"/>
    <w:rsid w:val="00986BE8"/>
    <w:rsid w:val="00986BED"/>
    <w:rsid w:val="00986FB2"/>
    <w:rsid w:val="00987083"/>
    <w:rsid w:val="00987153"/>
    <w:rsid w:val="0098730D"/>
    <w:rsid w:val="00987732"/>
    <w:rsid w:val="00987923"/>
    <w:rsid w:val="00987B05"/>
    <w:rsid w:val="00987B0F"/>
    <w:rsid w:val="00987B96"/>
    <w:rsid w:val="00987C56"/>
    <w:rsid w:val="00987CB0"/>
    <w:rsid w:val="00990033"/>
    <w:rsid w:val="0099020D"/>
    <w:rsid w:val="009902EB"/>
    <w:rsid w:val="009906F0"/>
    <w:rsid w:val="009908F8"/>
    <w:rsid w:val="00990A2E"/>
    <w:rsid w:val="00990ECF"/>
    <w:rsid w:val="009912B0"/>
    <w:rsid w:val="00991544"/>
    <w:rsid w:val="0099173D"/>
    <w:rsid w:val="009917F6"/>
    <w:rsid w:val="009918CB"/>
    <w:rsid w:val="00992257"/>
    <w:rsid w:val="0099243C"/>
    <w:rsid w:val="0099249D"/>
    <w:rsid w:val="009925B8"/>
    <w:rsid w:val="0099280A"/>
    <w:rsid w:val="00992B04"/>
    <w:rsid w:val="00992CED"/>
    <w:rsid w:val="00993443"/>
    <w:rsid w:val="0099358A"/>
    <w:rsid w:val="00993A61"/>
    <w:rsid w:val="00993BE4"/>
    <w:rsid w:val="009940E6"/>
    <w:rsid w:val="00994191"/>
    <w:rsid w:val="0099456F"/>
    <w:rsid w:val="0099480A"/>
    <w:rsid w:val="00994A6C"/>
    <w:rsid w:val="00994C9E"/>
    <w:rsid w:val="00994D3F"/>
    <w:rsid w:val="00994D77"/>
    <w:rsid w:val="00994E1E"/>
    <w:rsid w:val="009956D4"/>
    <w:rsid w:val="009958E8"/>
    <w:rsid w:val="00995DD9"/>
    <w:rsid w:val="00995DF7"/>
    <w:rsid w:val="009960B8"/>
    <w:rsid w:val="00996115"/>
    <w:rsid w:val="00996345"/>
    <w:rsid w:val="009963CB"/>
    <w:rsid w:val="00996736"/>
    <w:rsid w:val="00996B38"/>
    <w:rsid w:val="00996B73"/>
    <w:rsid w:val="00996C61"/>
    <w:rsid w:val="00997018"/>
    <w:rsid w:val="00997296"/>
    <w:rsid w:val="009973B6"/>
    <w:rsid w:val="009975BA"/>
    <w:rsid w:val="009977EB"/>
    <w:rsid w:val="00997BD0"/>
    <w:rsid w:val="009A0394"/>
    <w:rsid w:val="009A0788"/>
    <w:rsid w:val="009A09B1"/>
    <w:rsid w:val="009A0AF9"/>
    <w:rsid w:val="009A0BDF"/>
    <w:rsid w:val="009A0D8B"/>
    <w:rsid w:val="009A1989"/>
    <w:rsid w:val="009A1E33"/>
    <w:rsid w:val="009A1F7F"/>
    <w:rsid w:val="009A21A6"/>
    <w:rsid w:val="009A2354"/>
    <w:rsid w:val="009A235C"/>
    <w:rsid w:val="009A27C8"/>
    <w:rsid w:val="009A2C3D"/>
    <w:rsid w:val="009A2DAE"/>
    <w:rsid w:val="009A31A0"/>
    <w:rsid w:val="009A398D"/>
    <w:rsid w:val="009A3AA6"/>
    <w:rsid w:val="009A3E89"/>
    <w:rsid w:val="009A3E93"/>
    <w:rsid w:val="009A4123"/>
    <w:rsid w:val="009A44AB"/>
    <w:rsid w:val="009A4D85"/>
    <w:rsid w:val="009A512A"/>
    <w:rsid w:val="009A53D2"/>
    <w:rsid w:val="009A56A9"/>
    <w:rsid w:val="009A5933"/>
    <w:rsid w:val="009A5C51"/>
    <w:rsid w:val="009A5CF0"/>
    <w:rsid w:val="009A5DDB"/>
    <w:rsid w:val="009A61A7"/>
    <w:rsid w:val="009A6900"/>
    <w:rsid w:val="009A6999"/>
    <w:rsid w:val="009A69DC"/>
    <w:rsid w:val="009A6AEB"/>
    <w:rsid w:val="009A6C75"/>
    <w:rsid w:val="009A7046"/>
    <w:rsid w:val="009A70E5"/>
    <w:rsid w:val="009A71C8"/>
    <w:rsid w:val="009A7D00"/>
    <w:rsid w:val="009A7DB3"/>
    <w:rsid w:val="009A7F88"/>
    <w:rsid w:val="009B02E2"/>
    <w:rsid w:val="009B1339"/>
    <w:rsid w:val="009B14F6"/>
    <w:rsid w:val="009B1692"/>
    <w:rsid w:val="009B1846"/>
    <w:rsid w:val="009B1B70"/>
    <w:rsid w:val="009B1E88"/>
    <w:rsid w:val="009B2D2A"/>
    <w:rsid w:val="009B3458"/>
    <w:rsid w:val="009B3602"/>
    <w:rsid w:val="009B37DA"/>
    <w:rsid w:val="009B3934"/>
    <w:rsid w:val="009B3DA5"/>
    <w:rsid w:val="009B3E87"/>
    <w:rsid w:val="009B414B"/>
    <w:rsid w:val="009B42DF"/>
    <w:rsid w:val="009B4349"/>
    <w:rsid w:val="009B457F"/>
    <w:rsid w:val="009B4CF5"/>
    <w:rsid w:val="009B4DE4"/>
    <w:rsid w:val="009B4F0F"/>
    <w:rsid w:val="009B500A"/>
    <w:rsid w:val="009B521B"/>
    <w:rsid w:val="009B53BB"/>
    <w:rsid w:val="009B53EB"/>
    <w:rsid w:val="009B5BD8"/>
    <w:rsid w:val="009B5CEA"/>
    <w:rsid w:val="009B65B2"/>
    <w:rsid w:val="009B667B"/>
    <w:rsid w:val="009B66F5"/>
    <w:rsid w:val="009B6854"/>
    <w:rsid w:val="009B6B49"/>
    <w:rsid w:val="009B6B73"/>
    <w:rsid w:val="009B6CB3"/>
    <w:rsid w:val="009B6E80"/>
    <w:rsid w:val="009B7181"/>
    <w:rsid w:val="009B72FF"/>
    <w:rsid w:val="009B74EB"/>
    <w:rsid w:val="009B7618"/>
    <w:rsid w:val="009B7E10"/>
    <w:rsid w:val="009C0029"/>
    <w:rsid w:val="009C02A9"/>
    <w:rsid w:val="009C02AB"/>
    <w:rsid w:val="009C0572"/>
    <w:rsid w:val="009C0634"/>
    <w:rsid w:val="009C06E4"/>
    <w:rsid w:val="009C0F60"/>
    <w:rsid w:val="009C101B"/>
    <w:rsid w:val="009C125F"/>
    <w:rsid w:val="009C1A9C"/>
    <w:rsid w:val="009C1BD0"/>
    <w:rsid w:val="009C1EC7"/>
    <w:rsid w:val="009C20E7"/>
    <w:rsid w:val="009C2336"/>
    <w:rsid w:val="009C256F"/>
    <w:rsid w:val="009C261A"/>
    <w:rsid w:val="009C261D"/>
    <w:rsid w:val="009C26A1"/>
    <w:rsid w:val="009C2B24"/>
    <w:rsid w:val="009C2B88"/>
    <w:rsid w:val="009C2CD8"/>
    <w:rsid w:val="009C2F9E"/>
    <w:rsid w:val="009C2FF3"/>
    <w:rsid w:val="009C30F1"/>
    <w:rsid w:val="009C3336"/>
    <w:rsid w:val="009C391D"/>
    <w:rsid w:val="009C39FC"/>
    <w:rsid w:val="009C3A38"/>
    <w:rsid w:val="009C3D06"/>
    <w:rsid w:val="009C4061"/>
    <w:rsid w:val="009C4091"/>
    <w:rsid w:val="009C40D1"/>
    <w:rsid w:val="009C4751"/>
    <w:rsid w:val="009C47BD"/>
    <w:rsid w:val="009C4B3E"/>
    <w:rsid w:val="009C4CFD"/>
    <w:rsid w:val="009C4D01"/>
    <w:rsid w:val="009C4D92"/>
    <w:rsid w:val="009C4F34"/>
    <w:rsid w:val="009C5291"/>
    <w:rsid w:val="009C561E"/>
    <w:rsid w:val="009C56D1"/>
    <w:rsid w:val="009C5C95"/>
    <w:rsid w:val="009C5D0A"/>
    <w:rsid w:val="009C5E92"/>
    <w:rsid w:val="009C5FD0"/>
    <w:rsid w:val="009C6078"/>
    <w:rsid w:val="009C64FE"/>
    <w:rsid w:val="009C6650"/>
    <w:rsid w:val="009C6F93"/>
    <w:rsid w:val="009C7345"/>
    <w:rsid w:val="009C74A2"/>
    <w:rsid w:val="009C74CE"/>
    <w:rsid w:val="009C773C"/>
    <w:rsid w:val="009C777E"/>
    <w:rsid w:val="009C781D"/>
    <w:rsid w:val="009C7C35"/>
    <w:rsid w:val="009C7DAD"/>
    <w:rsid w:val="009C7DB6"/>
    <w:rsid w:val="009C7E27"/>
    <w:rsid w:val="009D0069"/>
    <w:rsid w:val="009D017F"/>
    <w:rsid w:val="009D0695"/>
    <w:rsid w:val="009D0B47"/>
    <w:rsid w:val="009D0DC9"/>
    <w:rsid w:val="009D11C3"/>
    <w:rsid w:val="009D1903"/>
    <w:rsid w:val="009D1967"/>
    <w:rsid w:val="009D1AEA"/>
    <w:rsid w:val="009D2175"/>
    <w:rsid w:val="009D217D"/>
    <w:rsid w:val="009D2234"/>
    <w:rsid w:val="009D24BD"/>
    <w:rsid w:val="009D2783"/>
    <w:rsid w:val="009D2855"/>
    <w:rsid w:val="009D2883"/>
    <w:rsid w:val="009D2B4D"/>
    <w:rsid w:val="009D2BA6"/>
    <w:rsid w:val="009D2DA1"/>
    <w:rsid w:val="009D2F4C"/>
    <w:rsid w:val="009D3030"/>
    <w:rsid w:val="009D3279"/>
    <w:rsid w:val="009D33DB"/>
    <w:rsid w:val="009D347E"/>
    <w:rsid w:val="009D37A2"/>
    <w:rsid w:val="009D3BC4"/>
    <w:rsid w:val="009D3F3B"/>
    <w:rsid w:val="009D487B"/>
    <w:rsid w:val="009D4F4D"/>
    <w:rsid w:val="009D5421"/>
    <w:rsid w:val="009D630F"/>
    <w:rsid w:val="009D651A"/>
    <w:rsid w:val="009D6597"/>
    <w:rsid w:val="009D6DE3"/>
    <w:rsid w:val="009D6E9D"/>
    <w:rsid w:val="009D7221"/>
    <w:rsid w:val="009D7327"/>
    <w:rsid w:val="009D7485"/>
    <w:rsid w:val="009D75A1"/>
    <w:rsid w:val="009D7B4F"/>
    <w:rsid w:val="009D7C23"/>
    <w:rsid w:val="009D7E44"/>
    <w:rsid w:val="009D7FC6"/>
    <w:rsid w:val="009E0132"/>
    <w:rsid w:val="009E0230"/>
    <w:rsid w:val="009E025B"/>
    <w:rsid w:val="009E044A"/>
    <w:rsid w:val="009E04B2"/>
    <w:rsid w:val="009E117E"/>
    <w:rsid w:val="009E1B2D"/>
    <w:rsid w:val="009E1B5C"/>
    <w:rsid w:val="009E1B7F"/>
    <w:rsid w:val="009E1BAE"/>
    <w:rsid w:val="009E1F54"/>
    <w:rsid w:val="009E2115"/>
    <w:rsid w:val="009E226C"/>
    <w:rsid w:val="009E25B2"/>
    <w:rsid w:val="009E272B"/>
    <w:rsid w:val="009E2BCD"/>
    <w:rsid w:val="009E2CC3"/>
    <w:rsid w:val="009E2F52"/>
    <w:rsid w:val="009E3343"/>
    <w:rsid w:val="009E351D"/>
    <w:rsid w:val="009E3A39"/>
    <w:rsid w:val="009E3B11"/>
    <w:rsid w:val="009E4065"/>
    <w:rsid w:val="009E417D"/>
    <w:rsid w:val="009E42C2"/>
    <w:rsid w:val="009E468B"/>
    <w:rsid w:val="009E4F31"/>
    <w:rsid w:val="009E50EE"/>
    <w:rsid w:val="009E578F"/>
    <w:rsid w:val="009E582A"/>
    <w:rsid w:val="009E58F3"/>
    <w:rsid w:val="009E5DD2"/>
    <w:rsid w:val="009E622C"/>
    <w:rsid w:val="009E634A"/>
    <w:rsid w:val="009E649A"/>
    <w:rsid w:val="009E6545"/>
    <w:rsid w:val="009E6945"/>
    <w:rsid w:val="009E6A7A"/>
    <w:rsid w:val="009E705E"/>
    <w:rsid w:val="009E783F"/>
    <w:rsid w:val="009E7942"/>
    <w:rsid w:val="009E7DBD"/>
    <w:rsid w:val="009E7EEE"/>
    <w:rsid w:val="009F00F3"/>
    <w:rsid w:val="009F0288"/>
    <w:rsid w:val="009F051C"/>
    <w:rsid w:val="009F0A7E"/>
    <w:rsid w:val="009F0AD2"/>
    <w:rsid w:val="009F122E"/>
    <w:rsid w:val="009F1AD9"/>
    <w:rsid w:val="009F1BFE"/>
    <w:rsid w:val="009F1C50"/>
    <w:rsid w:val="009F1F34"/>
    <w:rsid w:val="009F257C"/>
    <w:rsid w:val="009F2638"/>
    <w:rsid w:val="009F2ADE"/>
    <w:rsid w:val="009F2D40"/>
    <w:rsid w:val="009F2D97"/>
    <w:rsid w:val="009F315F"/>
    <w:rsid w:val="009F34C4"/>
    <w:rsid w:val="009F351F"/>
    <w:rsid w:val="009F39EB"/>
    <w:rsid w:val="009F3A74"/>
    <w:rsid w:val="009F3C61"/>
    <w:rsid w:val="009F3FCE"/>
    <w:rsid w:val="009F4100"/>
    <w:rsid w:val="009F41F7"/>
    <w:rsid w:val="009F4490"/>
    <w:rsid w:val="009F458C"/>
    <w:rsid w:val="009F48F3"/>
    <w:rsid w:val="009F4A55"/>
    <w:rsid w:val="009F4EB9"/>
    <w:rsid w:val="009F4F96"/>
    <w:rsid w:val="009F4F98"/>
    <w:rsid w:val="009F5286"/>
    <w:rsid w:val="009F530F"/>
    <w:rsid w:val="009F5792"/>
    <w:rsid w:val="009F5B18"/>
    <w:rsid w:val="009F5D1E"/>
    <w:rsid w:val="009F5FE0"/>
    <w:rsid w:val="009F60B7"/>
    <w:rsid w:val="009F6311"/>
    <w:rsid w:val="009F6405"/>
    <w:rsid w:val="009F68BA"/>
    <w:rsid w:val="009F6A8C"/>
    <w:rsid w:val="009F6E6A"/>
    <w:rsid w:val="009F6EC1"/>
    <w:rsid w:val="009F6F9A"/>
    <w:rsid w:val="009F711D"/>
    <w:rsid w:val="009F7385"/>
    <w:rsid w:val="009F7889"/>
    <w:rsid w:val="009F7B3D"/>
    <w:rsid w:val="009F7B82"/>
    <w:rsid w:val="009F7B92"/>
    <w:rsid w:val="009F7EC1"/>
    <w:rsid w:val="00A00096"/>
    <w:rsid w:val="00A00241"/>
    <w:rsid w:val="00A00325"/>
    <w:rsid w:val="00A00369"/>
    <w:rsid w:val="00A00578"/>
    <w:rsid w:val="00A005F2"/>
    <w:rsid w:val="00A00A9C"/>
    <w:rsid w:val="00A00D06"/>
    <w:rsid w:val="00A00F29"/>
    <w:rsid w:val="00A01031"/>
    <w:rsid w:val="00A013B4"/>
    <w:rsid w:val="00A0144E"/>
    <w:rsid w:val="00A01516"/>
    <w:rsid w:val="00A017D5"/>
    <w:rsid w:val="00A01A58"/>
    <w:rsid w:val="00A02289"/>
    <w:rsid w:val="00A0250B"/>
    <w:rsid w:val="00A02E34"/>
    <w:rsid w:val="00A02F93"/>
    <w:rsid w:val="00A032B8"/>
    <w:rsid w:val="00A03456"/>
    <w:rsid w:val="00A03620"/>
    <w:rsid w:val="00A03641"/>
    <w:rsid w:val="00A03810"/>
    <w:rsid w:val="00A041A1"/>
    <w:rsid w:val="00A04359"/>
    <w:rsid w:val="00A04FBB"/>
    <w:rsid w:val="00A05708"/>
    <w:rsid w:val="00A05798"/>
    <w:rsid w:val="00A058FD"/>
    <w:rsid w:val="00A05D8A"/>
    <w:rsid w:val="00A05DCB"/>
    <w:rsid w:val="00A061DE"/>
    <w:rsid w:val="00A06504"/>
    <w:rsid w:val="00A068D1"/>
    <w:rsid w:val="00A06C7F"/>
    <w:rsid w:val="00A06FE4"/>
    <w:rsid w:val="00A07132"/>
    <w:rsid w:val="00A07346"/>
    <w:rsid w:val="00A07B27"/>
    <w:rsid w:val="00A07CD1"/>
    <w:rsid w:val="00A07D28"/>
    <w:rsid w:val="00A07E2D"/>
    <w:rsid w:val="00A1009A"/>
    <w:rsid w:val="00A10159"/>
    <w:rsid w:val="00A10318"/>
    <w:rsid w:val="00A10385"/>
    <w:rsid w:val="00A108B1"/>
    <w:rsid w:val="00A10C8E"/>
    <w:rsid w:val="00A1108D"/>
    <w:rsid w:val="00A114E4"/>
    <w:rsid w:val="00A11586"/>
    <w:rsid w:val="00A11871"/>
    <w:rsid w:val="00A11CF2"/>
    <w:rsid w:val="00A1200E"/>
    <w:rsid w:val="00A1220F"/>
    <w:rsid w:val="00A12214"/>
    <w:rsid w:val="00A124E9"/>
    <w:rsid w:val="00A12729"/>
    <w:rsid w:val="00A128B8"/>
    <w:rsid w:val="00A12937"/>
    <w:rsid w:val="00A12C2A"/>
    <w:rsid w:val="00A134A5"/>
    <w:rsid w:val="00A139DA"/>
    <w:rsid w:val="00A13DED"/>
    <w:rsid w:val="00A13F86"/>
    <w:rsid w:val="00A14051"/>
    <w:rsid w:val="00A1443E"/>
    <w:rsid w:val="00A14741"/>
    <w:rsid w:val="00A14FCE"/>
    <w:rsid w:val="00A14FDB"/>
    <w:rsid w:val="00A15159"/>
    <w:rsid w:val="00A151AA"/>
    <w:rsid w:val="00A1532B"/>
    <w:rsid w:val="00A159F3"/>
    <w:rsid w:val="00A159FD"/>
    <w:rsid w:val="00A15FE2"/>
    <w:rsid w:val="00A166B3"/>
    <w:rsid w:val="00A1670D"/>
    <w:rsid w:val="00A16CF7"/>
    <w:rsid w:val="00A16D1F"/>
    <w:rsid w:val="00A16E88"/>
    <w:rsid w:val="00A17044"/>
    <w:rsid w:val="00A174F1"/>
    <w:rsid w:val="00A175E4"/>
    <w:rsid w:val="00A17726"/>
    <w:rsid w:val="00A17821"/>
    <w:rsid w:val="00A178A5"/>
    <w:rsid w:val="00A17D60"/>
    <w:rsid w:val="00A201D2"/>
    <w:rsid w:val="00A20702"/>
    <w:rsid w:val="00A20CBD"/>
    <w:rsid w:val="00A211ED"/>
    <w:rsid w:val="00A212A7"/>
    <w:rsid w:val="00A21873"/>
    <w:rsid w:val="00A219D7"/>
    <w:rsid w:val="00A21ED3"/>
    <w:rsid w:val="00A21F2F"/>
    <w:rsid w:val="00A2219F"/>
    <w:rsid w:val="00A2263E"/>
    <w:rsid w:val="00A2297D"/>
    <w:rsid w:val="00A22AFF"/>
    <w:rsid w:val="00A22BA9"/>
    <w:rsid w:val="00A230E8"/>
    <w:rsid w:val="00A2350D"/>
    <w:rsid w:val="00A23C99"/>
    <w:rsid w:val="00A23CE5"/>
    <w:rsid w:val="00A23DBD"/>
    <w:rsid w:val="00A246C3"/>
    <w:rsid w:val="00A24A35"/>
    <w:rsid w:val="00A24AB4"/>
    <w:rsid w:val="00A24B2C"/>
    <w:rsid w:val="00A24EDB"/>
    <w:rsid w:val="00A25118"/>
    <w:rsid w:val="00A25661"/>
    <w:rsid w:val="00A259B2"/>
    <w:rsid w:val="00A259ED"/>
    <w:rsid w:val="00A25CFD"/>
    <w:rsid w:val="00A26A77"/>
    <w:rsid w:val="00A26B37"/>
    <w:rsid w:val="00A26B70"/>
    <w:rsid w:val="00A26B7B"/>
    <w:rsid w:val="00A26DA7"/>
    <w:rsid w:val="00A26DE4"/>
    <w:rsid w:val="00A26E36"/>
    <w:rsid w:val="00A2712F"/>
    <w:rsid w:val="00A272E3"/>
    <w:rsid w:val="00A27344"/>
    <w:rsid w:val="00A274CD"/>
    <w:rsid w:val="00A27715"/>
    <w:rsid w:val="00A278A6"/>
    <w:rsid w:val="00A300AD"/>
    <w:rsid w:val="00A30105"/>
    <w:rsid w:val="00A30242"/>
    <w:rsid w:val="00A304AE"/>
    <w:rsid w:val="00A307E4"/>
    <w:rsid w:val="00A30804"/>
    <w:rsid w:val="00A30B0B"/>
    <w:rsid w:val="00A30B3B"/>
    <w:rsid w:val="00A30C75"/>
    <w:rsid w:val="00A30CCD"/>
    <w:rsid w:val="00A30EF4"/>
    <w:rsid w:val="00A310AA"/>
    <w:rsid w:val="00A3117C"/>
    <w:rsid w:val="00A31A01"/>
    <w:rsid w:val="00A31E1D"/>
    <w:rsid w:val="00A31E8C"/>
    <w:rsid w:val="00A31F68"/>
    <w:rsid w:val="00A3211F"/>
    <w:rsid w:val="00A32320"/>
    <w:rsid w:val="00A323DB"/>
    <w:rsid w:val="00A32616"/>
    <w:rsid w:val="00A326A4"/>
    <w:rsid w:val="00A32B9B"/>
    <w:rsid w:val="00A32D9B"/>
    <w:rsid w:val="00A3300C"/>
    <w:rsid w:val="00A330C4"/>
    <w:rsid w:val="00A33249"/>
    <w:rsid w:val="00A332CA"/>
    <w:rsid w:val="00A33C00"/>
    <w:rsid w:val="00A33E59"/>
    <w:rsid w:val="00A34577"/>
    <w:rsid w:val="00A34634"/>
    <w:rsid w:val="00A35100"/>
    <w:rsid w:val="00A351F8"/>
    <w:rsid w:val="00A35382"/>
    <w:rsid w:val="00A356F2"/>
    <w:rsid w:val="00A35AC2"/>
    <w:rsid w:val="00A3603B"/>
    <w:rsid w:val="00A36043"/>
    <w:rsid w:val="00A3647B"/>
    <w:rsid w:val="00A36833"/>
    <w:rsid w:val="00A36937"/>
    <w:rsid w:val="00A36AB7"/>
    <w:rsid w:val="00A36D3C"/>
    <w:rsid w:val="00A37385"/>
    <w:rsid w:val="00A37425"/>
    <w:rsid w:val="00A3745D"/>
    <w:rsid w:val="00A37B9A"/>
    <w:rsid w:val="00A37D62"/>
    <w:rsid w:val="00A403EB"/>
    <w:rsid w:val="00A40843"/>
    <w:rsid w:val="00A40853"/>
    <w:rsid w:val="00A408E5"/>
    <w:rsid w:val="00A41249"/>
    <w:rsid w:val="00A4167C"/>
    <w:rsid w:val="00A418D6"/>
    <w:rsid w:val="00A41B9F"/>
    <w:rsid w:val="00A41C02"/>
    <w:rsid w:val="00A41D56"/>
    <w:rsid w:val="00A41E62"/>
    <w:rsid w:val="00A41FB5"/>
    <w:rsid w:val="00A42061"/>
    <w:rsid w:val="00A42549"/>
    <w:rsid w:val="00A42733"/>
    <w:rsid w:val="00A428FC"/>
    <w:rsid w:val="00A42DF2"/>
    <w:rsid w:val="00A42FD5"/>
    <w:rsid w:val="00A42FFB"/>
    <w:rsid w:val="00A43209"/>
    <w:rsid w:val="00A43350"/>
    <w:rsid w:val="00A433DE"/>
    <w:rsid w:val="00A43718"/>
    <w:rsid w:val="00A437F0"/>
    <w:rsid w:val="00A439F0"/>
    <w:rsid w:val="00A43C76"/>
    <w:rsid w:val="00A43F12"/>
    <w:rsid w:val="00A43F21"/>
    <w:rsid w:val="00A43F5E"/>
    <w:rsid w:val="00A4486D"/>
    <w:rsid w:val="00A449CA"/>
    <w:rsid w:val="00A44B06"/>
    <w:rsid w:val="00A44ECB"/>
    <w:rsid w:val="00A44FAB"/>
    <w:rsid w:val="00A450F2"/>
    <w:rsid w:val="00A4511C"/>
    <w:rsid w:val="00A45155"/>
    <w:rsid w:val="00A45629"/>
    <w:rsid w:val="00A45D52"/>
    <w:rsid w:val="00A45D90"/>
    <w:rsid w:val="00A45DEA"/>
    <w:rsid w:val="00A46115"/>
    <w:rsid w:val="00A4615F"/>
    <w:rsid w:val="00A466D6"/>
    <w:rsid w:val="00A46AB5"/>
    <w:rsid w:val="00A46CF3"/>
    <w:rsid w:val="00A46D16"/>
    <w:rsid w:val="00A472C4"/>
    <w:rsid w:val="00A4730B"/>
    <w:rsid w:val="00A47A3B"/>
    <w:rsid w:val="00A502EE"/>
    <w:rsid w:val="00A50416"/>
    <w:rsid w:val="00A508F3"/>
    <w:rsid w:val="00A50BD1"/>
    <w:rsid w:val="00A50D35"/>
    <w:rsid w:val="00A50FC4"/>
    <w:rsid w:val="00A51279"/>
    <w:rsid w:val="00A512A3"/>
    <w:rsid w:val="00A51CC0"/>
    <w:rsid w:val="00A51D45"/>
    <w:rsid w:val="00A521F9"/>
    <w:rsid w:val="00A52420"/>
    <w:rsid w:val="00A5256D"/>
    <w:rsid w:val="00A52575"/>
    <w:rsid w:val="00A52995"/>
    <w:rsid w:val="00A52A2C"/>
    <w:rsid w:val="00A52AEC"/>
    <w:rsid w:val="00A52B44"/>
    <w:rsid w:val="00A52C01"/>
    <w:rsid w:val="00A52D67"/>
    <w:rsid w:val="00A52F5C"/>
    <w:rsid w:val="00A5304A"/>
    <w:rsid w:val="00A53063"/>
    <w:rsid w:val="00A532A9"/>
    <w:rsid w:val="00A53390"/>
    <w:rsid w:val="00A535AA"/>
    <w:rsid w:val="00A53645"/>
    <w:rsid w:val="00A53ADF"/>
    <w:rsid w:val="00A54318"/>
    <w:rsid w:val="00A5453F"/>
    <w:rsid w:val="00A5463A"/>
    <w:rsid w:val="00A546C4"/>
    <w:rsid w:val="00A54835"/>
    <w:rsid w:val="00A54C45"/>
    <w:rsid w:val="00A54D7F"/>
    <w:rsid w:val="00A54E05"/>
    <w:rsid w:val="00A556ED"/>
    <w:rsid w:val="00A55E35"/>
    <w:rsid w:val="00A55E47"/>
    <w:rsid w:val="00A55EE3"/>
    <w:rsid w:val="00A560A6"/>
    <w:rsid w:val="00A5631D"/>
    <w:rsid w:val="00A56830"/>
    <w:rsid w:val="00A568DB"/>
    <w:rsid w:val="00A56B56"/>
    <w:rsid w:val="00A56BEE"/>
    <w:rsid w:val="00A56C0B"/>
    <w:rsid w:val="00A56F30"/>
    <w:rsid w:val="00A56F73"/>
    <w:rsid w:val="00A57F86"/>
    <w:rsid w:val="00A602CF"/>
    <w:rsid w:val="00A60605"/>
    <w:rsid w:val="00A6060A"/>
    <w:rsid w:val="00A6062A"/>
    <w:rsid w:val="00A60741"/>
    <w:rsid w:val="00A60CBF"/>
    <w:rsid w:val="00A60D5A"/>
    <w:rsid w:val="00A60E15"/>
    <w:rsid w:val="00A61059"/>
    <w:rsid w:val="00A613D5"/>
    <w:rsid w:val="00A619EA"/>
    <w:rsid w:val="00A61A8E"/>
    <w:rsid w:val="00A61C7C"/>
    <w:rsid w:val="00A6235A"/>
    <w:rsid w:val="00A6268F"/>
    <w:rsid w:val="00A6318A"/>
    <w:rsid w:val="00A63F0E"/>
    <w:rsid w:val="00A64510"/>
    <w:rsid w:val="00A647AD"/>
    <w:rsid w:val="00A649FB"/>
    <w:rsid w:val="00A64BAC"/>
    <w:rsid w:val="00A64CE0"/>
    <w:rsid w:val="00A64D7A"/>
    <w:rsid w:val="00A65045"/>
    <w:rsid w:val="00A65232"/>
    <w:rsid w:val="00A652DC"/>
    <w:rsid w:val="00A659AC"/>
    <w:rsid w:val="00A659C1"/>
    <w:rsid w:val="00A65AD9"/>
    <w:rsid w:val="00A65D3F"/>
    <w:rsid w:val="00A65F33"/>
    <w:rsid w:val="00A660BD"/>
    <w:rsid w:val="00A66240"/>
    <w:rsid w:val="00A66458"/>
    <w:rsid w:val="00A664AF"/>
    <w:rsid w:val="00A6670C"/>
    <w:rsid w:val="00A66A34"/>
    <w:rsid w:val="00A66EE2"/>
    <w:rsid w:val="00A67363"/>
    <w:rsid w:val="00A675F9"/>
    <w:rsid w:val="00A678CA"/>
    <w:rsid w:val="00A67B01"/>
    <w:rsid w:val="00A67DE2"/>
    <w:rsid w:val="00A67DF2"/>
    <w:rsid w:val="00A70486"/>
    <w:rsid w:val="00A705A3"/>
    <w:rsid w:val="00A70918"/>
    <w:rsid w:val="00A70A26"/>
    <w:rsid w:val="00A70BF8"/>
    <w:rsid w:val="00A70D94"/>
    <w:rsid w:val="00A70DE8"/>
    <w:rsid w:val="00A70F09"/>
    <w:rsid w:val="00A70FF0"/>
    <w:rsid w:val="00A7114D"/>
    <w:rsid w:val="00A71807"/>
    <w:rsid w:val="00A71B43"/>
    <w:rsid w:val="00A71D99"/>
    <w:rsid w:val="00A71FAC"/>
    <w:rsid w:val="00A722B3"/>
    <w:rsid w:val="00A722F2"/>
    <w:rsid w:val="00A723B0"/>
    <w:rsid w:val="00A72765"/>
    <w:rsid w:val="00A72781"/>
    <w:rsid w:val="00A72D7C"/>
    <w:rsid w:val="00A72DEB"/>
    <w:rsid w:val="00A7312E"/>
    <w:rsid w:val="00A731EE"/>
    <w:rsid w:val="00A734A5"/>
    <w:rsid w:val="00A73980"/>
    <w:rsid w:val="00A73CC5"/>
    <w:rsid w:val="00A73DCE"/>
    <w:rsid w:val="00A740B2"/>
    <w:rsid w:val="00A742F0"/>
    <w:rsid w:val="00A744AD"/>
    <w:rsid w:val="00A74B0E"/>
    <w:rsid w:val="00A74D18"/>
    <w:rsid w:val="00A74EDC"/>
    <w:rsid w:val="00A75153"/>
    <w:rsid w:val="00A75265"/>
    <w:rsid w:val="00A75388"/>
    <w:rsid w:val="00A75413"/>
    <w:rsid w:val="00A755D6"/>
    <w:rsid w:val="00A756F3"/>
    <w:rsid w:val="00A75E2C"/>
    <w:rsid w:val="00A75F2B"/>
    <w:rsid w:val="00A7615A"/>
    <w:rsid w:val="00A762AD"/>
    <w:rsid w:val="00A76370"/>
    <w:rsid w:val="00A76651"/>
    <w:rsid w:val="00A76652"/>
    <w:rsid w:val="00A7702C"/>
    <w:rsid w:val="00A7716A"/>
    <w:rsid w:val="00A773C9"/>
    <w:rsid w:val="00A775FC"/>
    <w:rsid w:val="00A80227"/>
    <w:rsid w:val="00A80565"/>
    <w:rsid w:val="00A8057F"/>
    <w:rsid w:val="00A805E9"/>
    <w:rsid w:val="00A80772"/>
    <w:rsid w:val="00A809D8"/>
    <w:rsid w:val="00A80D43"/>
    <w:rsid w:val="00A80D48"/>
    <w:rsid w:val="00A80E19"/>
    <w:rsid w:val="00A80E86"/>
    <w:rsid w:val="00A810F7"/>
    <w:rsid w:val="00A811A6"/>
    <w:rsid w:val="00A812FE"/>
    <w:rsid w:val="00A8135E"/>
    <w:rsid w:val="00A813B8"/>
    <w:rsid w:val="00A814B0"/>
    <w:rsid w:val="00A818C1"/>
    <w:rsid w:val="00A81A88"/>
    <w:rsid w:val="00A81A9E"/>
    <w:rsid w:val="00A81D39"/>
    <w:rsid w:val="00A81E03"/>
    <w:rsid w:val="00A8202D"/>
    <w:rsid w:val="00A82128"/>
    <w:rsid w:val="00A821BD"/>
    <w:rsid w:val="00A8223E"/>
    <w:rsid w:val="00A8227C"/>
    <w:rsid w:val="00A825A2"/>
    <w:rsid w:val="00A82685"/>
    <w:rsid w:val="00A826B8"/>
    <w:rsid w:val="00A826C9"/>
    <w:rsid w:val="00A82DD1"/>
    <w:rsid w:val="00A82DDF"/>
    <w:rsid w:val="00A82FC3"/>
    <w:rsid w:val="00A8345F"/>
    <w:rsid w:val="00A83C17"/>
    <w:rsid w:val="00A83C4D"/>
    <w:rsid w:val="00A84325"/>
    <w:rsid w:val="00A844A6"/>
    <w:rsid w:val="00A84522"/>
    <w:rsid w:val="00A847CF"/>
    <w:rsid w:val="00A84D7E"/>
    <w:rsid w:val="00A84FCA"/>
    <w:rsid w:val="00A85624"/>
    <w:rsid w:val="00A85772"/>
    <w:rsid w:val="00A85955"/>
    <w:rsid w:val="00A85BA8"/>
    <w:rsid w:val="00A85DFF"/>
    <w:rsid w:val="00A85E12"/>
    <w:rsid w:val="00A85FA7"/>
    <w:rsid w:val="00A8601D"/>
    <w:rsid w:val="00A86037"/>
    <w:rsid w:val="00A860C2"/>
    <w:rsid w:val="00A86346"/>
    <w:rsid w:val="00A86840"/>
    <w:rsid w:val="00A86A23"/>
    <w:rsid w:val="00A872D3"/>
    <w:rsid w:val="00A874D3"/>
    <w:rsid w:val="00A8753A"/>
    <w:rsid w:val="00A87BD0"/>
    <w:rsid w:val="00A87FC6"/>
    <w:rsid w:val="00A900A6"/>
    <w:rsid w:val="00A903B8"/>
    <w:rsid w:val="00A90440"/>
    <w:rsid w:val="00A904BF"/>
    <w:rsid w:val="00A90909"/>
    <w:rsid w:val="00A909A0"/>
    <w:rsid w:val="00A90C71"/>
    <w:rsid w:val="00A90D11"/>
    <w:rsid w:val="00A90D95"/>
    <w:rsid w:val="00A90F5C"/>
    <w:rsid w:val="00A9107C"/>
    <w:rsid w:val="00A91182"/>
    <w:rsid w:val="00A911A0"/>
    <w:rsid w:val="00A91448"/>
    <w:rsid w:val="00A915BB"/>
    <w:rsid w:val="00A91711"/>
    <w:rsid w:val="00A917AB"/>
    <w:rsid w:val="00A918B4"/>
    <w:rsid w:val="00A91BC7"/>
    <w:rsid w:val="00A91CCF"/>
    <w:rsid w:val="00A91DEA"/>
    <w:rsid w:val="00A92154"/>
    <w:rsid w:val="00A923A7"/>
    <w:rsid w:val="00A923AC"/>
    <w:rsid w:val="00A924A3"/>
    <w:rsid w:val="00A924E4"/>
    <w:rsid w:val="00A9276F"/>
    <w:rsid w:val="00A929D2"/>
    <w:rsid w:val="00A92AC3"/>
    <w:rsid w:val="00A93019"/>
    <w:rsid w:val="00A935A2"/>
    <w:rsid w:val="00A93A52"/>
    <w:rsid w:val="00A93E89"/>
    <w:rsid w:val="00A94149"/>
    <w:rsid w:val="00A947B3"/>
    <w:rsid w:val="00A94BCE"/>
    <w:rsid w:val="00A94EEC"/>
    <w:rsid w:val="00A95086"/>
    <w:rsid w:val="00A95222"/>
    <w:rsid w:val="00A95734"/>
    <w:rsid w:val="00A95AA7"/>
    <w:rsid w:val="00A96038"/>
    <w:rsid w:val="00A965F4"/>
    <w:rsid w:val="00A9670E"/>
    <w:rsid w:val="00A967B1"/>
    <w:rsid w:val="00A96823"/>
    <w:rsid w:val="00A96B59"/>
    <w:rsid w:val="00A96C56"/>
    <w:rsid w:val="00A9731C"/>
    <w:rsid w:val="00A974FB"/>
    <w:rsid w:val="00A97524"/>
    <w:rsid w:val="00A975A1"/>
    <w:rsid w:val="00A97702"/>
    <w:rsid w:val="00A97848"/>
    <w:rsid w:val="00A97BE7"/>
    <w:rsid w:val="00A97E56"/>
    <w:rsid w:val="00AA0D73"/>
    <w:rsid w:val="00AA0FAD"/>
    <w:rsid w:val="00AA105B"/>
    <w:rsid w:val="00AA11BB"/>
    <w:rsid w:val="00AA1215"/>
    <w:rsid w:val="00AA1F8C"/>
    <w:rsid w:val="00AA20E0"/>
    <w:rsid w:val="00AA22AB"/>
    <w:rsid w:val="00AA233C"/>
    <w:rsid w:val="00AA2493"/>
    <w:rsid w:val="00AA2539"/>
    <w:rsid w:val="00AA2823"/>
    <w:rsid w:val="00AA29C3"/>
    <w:rsid w:val="00AA3805"/>
    <w:rsid w:val="00AA39C6"/>
    <w:rsid w:val="00AA3A14"/>
    <w:rsid w:val="00AA3B04"/>
    <w:rsid w:val="00AA3B91"/>
    <w:rsid w:val="00AA4104"/>
    <w:rsid w:val="00AA45D5"/>
    <w:rsid w:val="00AA4827"/>
    <w:rsid w:val="00AA4A77"/>
    <w:rsid w:val="00AA4EAC"/>
    <w:rsid w:val="00AA58C5"/>
    <w:rsid w:val="00AA5BCE"/>
    <w:rsid w:val="00AA5C1D"/>
    <w:rsid w:val="00AA5D46"/>
    <w:rsid w:val="00AA5F82"/>
    <w:rsid w:val="00AA6040"/>
    <w:rsid w:val="00AA62BF"/>
    <w:rsid w:val="00AA63D2"/>
    <w:rsid w:val="00AA6606"/>
    <w:rsid w:val="00AA6C70"/>
    <w:rsid w:val="00AA6D4D"/>
    <w:rsid w:val="00AA71E2"/>
    <w:rsid w:val="00AA729A"/>
    <w:rsid w:val="00AA7775"/>
    <w:rsid w:val="00AA7892"/>
    <w:rsid w:val="00AA7919"/>
    <w:rsid w:val="00AA7A96"/>
    <w:rsid w:val="00AA7B6C"/>
    <w:rsid w:val="00AA7E1C"/>
    <w:rsid w:val="00AA7E70"/>
    <w:rsid w:val="00AA7F91"/>
    <w:rsid w:val="00AB031A"/>
    <w:rsid w:val="00AB0437"/>
    <w:rsid w:val="00AB0502"/>
    <w:rsid w:val="00AB078A"/>
    <w:rsid w:val="00AB0A9E"/>
    <w:rsid w:val="00AB0C80"/>
    <w:rsid w:val="00AB0F75"/>
    <w:rsid w:val="00AB0FA9"/>
    <w:rsid w:val="00AB1146"/>
    <w:rsid w:val="00AB132C"/>
    <w:rsid w:val="00AB13E6"/>
    <w:rsid w:val="00AB14EA"/>
    <w:rsid w:val="00AB17F4"/>
    <w:rsid w:val="00AB18D0"/>
    <w:rsid w:val="00AB1B14"/>
    <w:rsid w:val="00AB1D7C"/>
    <w:rsid w:val="00AB1D9B"/>
    <w:rsid w:val="00AB1E10"/>
    <w:rsid w:val="00AB208B"/>
    <w:rsid w:val="00AB223F"/>
    <w:rsid w:val="00AB2524"/>
    <w:rsid w:val="00AB261A"/>
    <w:rsid w:val="00AB2630"/>
    <w:rsid w:val="00AB279A"/>
    <w:rsid w:val="00AB27A8"/>
    <w:rsid w:val="00AB2B83"/>
    <w:rsid w:val="00AB2C9E"/>
    <w:rsid w:val="00AB2D15"/>
    <w:rsid w:val="00AB32B9"/>
    <w:rsid w:val="00AB3654"/>
    <w:rsid w:val="00AB39A9"/>
    <w:rsid w:val="00AB3B97"/>
    <w:rsid w:val="00AB3FCC"/>
    <w:rsid w:val="00AB3FF6"/>
    <w:rsid w:val="00AB4087"/>
    <w:rsid w:val="00AB421D"/>
    <w:rsid w:val="00AB458F"/>
    <w:rsid w:val="00AB46EE"/>
    <w:rsid w:val="00AB4902"/>
    <w:rsid w:val="00AB49D0"/>
    <w:rsid w:val="00AB5029"/>
    <w:rsid w:val="00AB5233"/>
    <w:rsid w:val="00AB5268"/>
    <w:rsid w:val="00AB542B"/>
    <w:rsid w:val="00AB5468"/>
    <w:rsid w:val="00AB577A"/>
    <w:rsid w:val="00AB57F4"/>
    <w:rsid w:val="00AB588A"/>
    <w:rsid w:val="00AB59AD"/>
    <w:rsid w:val="00AB5CA4"/>
    <w:rsid w:val="00AB5D3F"/>
    <w:rsid w:val="00AB5D9D"/>
    <w:rsid w:val="00AB608A"/>
    <w:rsid w:val="00AB631F"/>
    <w:rsid w:val="00AB6985"/>
    <w:rsid w:val="00AB6BED"/>
    <w:rsid w:val="00AB6E18"/>
    <w:rsid w:val="00AB71C3"/>
    <w:rsid w:val="00AB7864"/>
    <w:rsid w:val="00AB7927"/>
    <w:rsid w:val="00AB7F04"/>
    <w:rsid w:val="00AC0029"/>
    <w:rsid w:val="00AC0286"/>
    <w:rsid w:val="00AC0388"/>
    <w:rsid w:val="00AC05A7"/>
    <w:rsid w:val="00AC08C8"/>
    <w:rsid w:val="00AC0C1F"/>
    <w:rsid w:val="00AC0E60"/>
    <w:rsid w:val="00AC1443"/>
    <w:rsid w:val="00AC1637"/>
    <w:rsid w:val="00AC174C"/>
    <w:rsid w:val="00AC218D"/>
    <w:rsid w:val="00AC2560"/>
    <w:rsid w:val="00AC26CD"/>
    <w:rsid w:val="00AC26E9"/>
    <w:rsid w:val="00AC2ACD"/>
    <w:rsid w:val="00AC2BA8"/>
    <w:rsid w:val="00AC2BEF"/>
    <w:rsid w:val="00AC3DE8"/>
    <w:rsid w:val="00AC3E76"/>
    <w:rsid w:val="00AC4001"/>
    <w:rsid w:val="00AC4319"/>
    <w:rsid w:val="00AC4781"/>
    <w:rsid w:val="00AC4ABB"/>
    <w:rsid w:val="00AC4C12"/>
    <w:rsid w:val="00AC4C5F"/>
    <w:rsid w:val="00AC4C6C"/>
    <w:rsid w:val="00AC4E9C"/>
    <w:rsid w:val="00AC4F26"/>
    <w:rsid w:val="00AC5258"/>
    <w:rsid w:val="00AC537C"/>
    <w:rsid w:val="00AC5650"/>
    <w:rsid w:val="00AC57E6"/>
    <w:rsid w:val="00AC5ACF"/>
    <w:rsid w:val="00AC5B48"/>
    <w:rsid w:val="00AC5BD2"/>
    <w:rsid w:val="00AC5F39"/>
    <w:rsid w:val="00AC6101"/>
    <w:rsid w:val="00AC614E"/>
    <w:rsid w:val="00AC64D2"/>
    <w:rsid w:val="00AC6907"/>
    <w:rsid w:val="00AC6984"/>
    <w:rsid w:val="00AC6AEA"/>
    <w:rsid w:val="00AC6B12"/>
    <w:rsid w:val="00AC6D70"/>
    <w:rsid w:val="00AC6DD0"/>
    <w:rsid w:val="00AC704E"/>
    <w:rsid w:val="00AC7457"/>
    <w:rsid w:val="00AC77CF"/>
    <w:rsid w:val="00AD018A"/>
    <w:rsid w:val="00AD0206"/>
    <w:rsid w:val="00AD026B"/>
    <w:rsid w:val="00AD0844"/>
    <w:rsid w:val="00AD0859"/>
    <w:rsid w:val="00AD0A23"/>
    <w:rsid w:val="00AD0C6C"/>
    <w:rsid w:val="00AD0CA1"/>
    <w:rsid w:val="00AD0DFB"/>
    <w:rsid w:val="00AD10D8"/>
    <w:rsid w:val="00AD1235"/>
    <w:rsid w:val="00AD1366"/>
    <w:rsid w:val="00AD16BF"/>
    <w:rsid w:val="00AD1A82"/>
    <w:rsid w:val="00AD1B40"/>
    <w:rsid w:val="00AD1CAC"/>
    <w:rsid w:val="00AD1D65"/>
    <w:rsid w:val="00AD2177"/>
    <w:rsid w:val="00AD21CF"/>
    <w:rsid w:val="00AD21FC"/>
    <w:rsid w:val="00AD26EA"/>
    <w:rsid w:val="00AD27E8"/>
    <w:rsid w:val="00AD2A6E"/>
    <w:rsid w:val="00AD2C1A"/>
    <w:rsid w:val="00AD2E2B"/>
    <w:rsid w:val="00AD2EF5"/>
    <w:rsid w:val="00AD3119"/>
    <w:rsid w:val="00AD3150"/>
    <w:rsid w:val="00AD3549"/>
    <w:rsid w:val="00AD35D4"/>
    <w:rsid w:val="00AD3B14"/>
    <w:rsid w:val="00AD3EC7"/>
    <w:rsid w:val="00AD3F28"/>
    <w:rsid w:val="00AD425B"/>
    <w:rsid w:val="00AD456A"/>
    <w:rsid w:val="00AD4591"/>
    <w:rsid w:val="00AD4599"/>
    <w:rsid w:val="00AD4792"/>
    <w:rsid w:val="00AD48BC"/>
    <w:rsid w:val="00AD4907"/>
    <w:rsid w:val="00AD4D75"/>
    <w:rsid w:val="00AD4DD4"/>
    <w:rsid w:val="00AD4F9A"/>
    <w:rsid w:val="00AD5120"/>
    <w:rsid w:val="00AD5204"/>
    <w:rsid w:val="00AD541C"/>
    <w:rsid w:val="00AD5497"/>
    <w:rsid w:val="00AD5552"/>
    <w:rsid w:val="00AD5ABE"/>
    <w:rsid w:val="00AD5D69"/>
    <w:rsid w:val="00AD670A"/>
    <w:rsid w:val="00AD687C"/>
    <w:rsid w:val="00AD69B7"/>
    <w:rsid w:val="00AD6AB7"/>
    <w:rsid w:val="00AD6B87"/>
    <w:rsid w:val="00AD6D7F"/>
    <w:rsid w:val="00AD7408"/>
    <w:rsid w:val="00AD7507"/>
    <w:rsid w:val="00AD75B2"/>
    <w:rsid w:val="00AD7BB8"/>
    <w:rsid w:val="00AD7FD7"/>
    <w:rsid w:val="00AE0A1B"/>
    <w:rsid w:val="00AE0D0A"/>
    <w:rsid w:val="00AE0E3A"/>
    <w:rsid w:val="00AE10A6"/>
    <w:rsid w:val="00AE11E0"/>
    <w:rsid w:val="00AE1275"/>
    <w:rsid w:val="00AE18BB"/>
    <w:rsid w:val="00AE1CB2"/>
    <w:rsid w:val="00AE1E05"/>
    <w:rsid w:val="00AE20B3"/>
    <w:rsid w:val="00AE23B5"/>
    <w:rsid w:val="00AE24C8"/>
    <w:rsid w:val="00AE258E"/>
    <w:rsid w:val="00AE2C2E"/>
    <w:rsid w:val="00AE2FF0"/>
    <w:rsid w:val="00AE356C"/>
    <w:rsid w:val="00AE38FA"/>
    <w:rsid w:val="00AE3AD3"/>
    <w:rsid w:val="00AE4460"/>
    <w:rsid w:val="00AE4C17"/>
    <w:rsid w:val="00AE4C54"/>
    <w:rsid w:val="00AE4E40"/>
    <w:rsid w:val="00AE5075"/>
    <w:rsid w:val="00AE51DA"/>
    <w:rsid w:val="00AE52D8"/>
    <w:rsid w:val="00AE6082"/>
    <w:rsid w:val="00AE61E9"/>
    <w:rsid w:val="00AE6261"/>
    <w:rsid w:val="00AE6329"/>
    <w:rsid w:val="00AE6476"/>
    <w:rsid w:val="00AE69D8"/>
    <w:rsid w:val="00AE69E2"/>
    <w:rsid w:val="00AE6AD3"/>
    <w:rsid w:val="00AE6DE6"/>
    <w:rsid w:val="00AE715C"/>
    <w:rsid w:val="00AE75AF"/>
    <w:rsid w:val="00AE7863"/>
    <w:rsid w:val="00AE78C8"/>
    <w:rsid w:val="00AE798D"/>
    <w:rsid w:val="00AE79E6"/>
    <w:rsid w:val="00AE7B67"/>
    <w:rsid w:val="00AF0DA6"/>
    <w:rsid w:val="00AF0EDC"/>
    <w:rsid w:val="00AF1014"/>
    <w:rsid w:val="00AF1354"/>
    <w:rsid w:val="00AF196F"/>
    <w:rsid w:val="00AF1BD7"/>
    <w:rsid w:val="00AF1C99"/>
    <w:rsid w:val="00AF1F0F"/>
    <w:rsid w:val="00AF1F28"/>
    <w:rsid w:val="00AF1FC5"/>
    <w:rsid w:val="00AF214A"/>
    <w:rsid w:val="00AF21C7"/>
    <w:rsid w:val="00AF22EF"/>
    <w:rsid w:val="00AF278E"/>
    <w:rsid w:val="00AF28A9"/>
    <w:rsid w:val="00AF2977"/>
    <w:rsid w:val="00AF2CEF"/>
    <w:rsid w:val="00AF33D6"/>
    <w:rsid w:val="00AF368A"/>
    <w:rsid w:val="00AF39A8"/>
    <w:rsid w:val="00AF3A3A"/>
    <w:rsid w:val="00AF3BC5"/>
    <w:rsid w:val="00AF40CB"/>
    <w:rsid w:val="00AF422F"/>
    <w:rsid w:val="00AF43FD"/>
    <w:rsid w:val="00AF44DD"/>
    <w:rsid w:val="00AF48D8"/>
    <w:rsid w:val="00AF48F4"/>
    <w:rsid w:val="00AF4ABA"/>
    <w:rsid w:val="00AF4C77"/>
    <w:rsid w:val="00AF4F20"/>
    <w:rsid w:val="00AF51DD"/>
    <w:rsid w:val="00AF528A"/>
    <w:rsid w:val="00AF53EA"/>
    <w:rsid w:val="00AF55E7"/>
    <w:rsid w:val="00AF578D"/>
    <w:rsid w:val="00AF5B64"/>
    <w:rsid w:val="00AF5ECD"/>
    <w:rsid w:val="00AF5F9F"/>
    <w:rsid w:val="00AF6074"/>
    <w:rsid w:val="00AF6122"/>
    <w:rsid w:val="00AF63F8"/>
    <w:rsid w:val="00AF64DD"/>
    <w:rsid w:val="00AF660A"/>
    <w:rsid w:val="00AF6641"/>
    <w:rsid w:val="00AF664B"/>
    <w:rsid w:val="00AF6B48"/>
    <w:rsid w:val="00AF6E4E"/>
    <w:rsid w:val="00AF7574"/>
    <w:rsid w:val="00AF77B4"/>
    <w:rsid w:val="00AF7901"/>
    <w:rsid w:val="00AF7DCC"/>
    <w:rsid w:val="00B00052"/>
    <w:rsid w:val="00B00215"/>
    <w:rsid w:val="00B005F3"/>
    <w:rsid w:val="00B00888"/>
    <w:rsid w:val="00B008D1"/>
    <w:rsid w:val="00B00D13"/>
    <w:rsid w:val="00B017BD"/>
    <w:rsid w:val="00B018BD"/>
    <w:rsid w:val="00B01EDB"/>
    <w:rsid w:val="00B0206D"/>
    <w:rsid w:val="00B022B1"/>
    <w:rsid w:val="00B028E6"/>
    <w:rsid w:val="00B029C9"/>
    <w:rsid w:val="00B0326A"/>
    <w:rsid w:val="00B0337D"/>
    <w:rsid w:val="00B03392"/>
    <w:rsid w:val="00B03421"/>
    <w:rsid w:val="00B0342D"/>
    <w:rsid w:val="00B034D6"/>
    <w:rsid w:val="00B03771"/>
    <w:rsid w:val="00B03D9F"/>
    <w:rsid w:val="00B03EA5"/>
    <w:rsid w:val="00B04216"/>
    <w:rsid w:val="00B042CA"/>
    <w:rsid w:val="00B045B6"/>
    <w:rsid w:val="00B047ED"/>
    <w:rsid w:val="00B04854"/>
    <w:rsid w:val="00B0491B"/>
    <w:rsid w:val="00B04B47"/>
    <w:rsid w:val="00B04BBA"/>
    <w:rsid w:val="00B04BD0"/>
    <w:rsid w:val="00B04BE9"/>
    <w:rsid w:val="00B04D00"/>
    <w:rsid w:val="00B04D24"/>
    <w:rsid w:val="00B04E12"/>
    <w:rsid w:val="00B04F1F"/>
    <w:rsid w:val="00B05341"/>
    <w:rsid w:val="00B056B2"/>
    <w:rsid w:val="00B05746"/>
    <w:rsid w:val="00B0577F"/>
    <w:rsid w:val="00B05BB6"/>
    <w:rsid w:val="00B05D81"/>
    <w:rsid w:val="00B05DF2"/>
    <w:rsid w:val="00B05F8B"/>
    <w:rsid w:val="00B065BD"/>
    <w:rsid w:val="00B06B9D"/>
    <w:rsid w:val="00B06C17"/>
    <w:rsid w:val="00B07659"/>
    <w:rsid w:val="00B07A9F"/>
    <w:rsid w:val="00B1000A"/>
    <w:rsid w:val="00B10121"/>
    <w:rsid w:val="00B10139"/>
    <w:rsid w:val="00B10239"/>
    <w:rsid w:val="00B1055D"/>
    <w:rsid w:val="00B105DD"/>
    <w:rsid w:val="00B106C1"/>
    <w:rsid w:val="00B107A5"/>
    <w:rsid w:val="00B10A57"/>
    <w:rsid w:val="00B10DCD"/>
    <w:rsid w:val="00B10DFC"/>
    <w:rsid w:val="00B10F7C"/>
    <w:rsid w:val="00B11230"/>
    <w:rsid w:val="00B11443"/>
    <w:rsid w:val="00B1147F"/>
    <w:rsid w:val="00B114AF"/>
    <w:rsid w:val="00B1172C"/>
    <w:rsid w:val="00B11E9F"/>
    <w:rsid w:val="00B11F37"/>
    <w:rsid w:val="00B12289"/>
    <w:rsid w:val="00B12568"/>
    <w:rsid w:val="00B12711"/>
    <w:rsid w:val="00B1275C"/>
    <w:rsid w:val="00B127FC"/>
    <w:rsid w:val="00B12992"/>
    <w:rsid w:val="00B129E2"/>
    <w:rsid w:val="00B12C5B"/>
    <w:rsid w:val="00B1398D"/>
    <w:rsid w:val="00B13999"/>
    <w:rsid w:val="00B13BC5"/>
    <w:rsid w:val="00B13E8A"/>
    <w:rsid w:val="00B14015"/>
    <w:rsid w:val="00B140C6"/>
    <w:rsid w:val="00B14129"/>
    <w:rsid w:val="00B1419E"/>
    <w:rsid w:val="00B14D9A"/>
    <w:rsid w:val="00B14EC3"/>
    <w:rsid w:val="00B150B1"/>
    <w:rsid w:val="00B15639"/>
    <w:rsid w:val="00B157CD"/>
    <w:rsid w:val="00B15871"/>
    <w:rsid w:val="00B15AA9"/>
    <w:rsid w:val="00B15B7C"/>
    <w:rsid w:val="00B1647B"/>
    <w:rsid w:val="00B165E2"/>
    <w:rsid w:val="00B16D56"/>
    <w:rsid w:val="00B16D7D"/>
    <w:rsid w:val="00B16DA8"/>
    <w:rsid w:val="00B16DE2"/>
    <w:rsid w:val="00B16E4B"/>
    <w:rsid w:val="00B16F0F"/>
    <w:rsid w:val="00B1723A"/>
    <w:rsid w:val="00B17548"/>
    <w:rsid w:val="00B1774F"/>
    <w:rsid w:val="00B17908"/>
    <w:rsid w:val="00B17A03"/>
    <w:rsid w:val="00B17F2A"/>
    <w:rsid w:val="00B17F45"/>
    <w:rsid w:val="00B200E7"/>
    <w:rsid w:val="00B20794"/>
    <w:rsid w:val="00B20986"/>
    <w:rsid w:val="00B20ED4"/>
    <w:rsid w:val="00B2171B"/>
    <w:rsid w:val="00B217D3"/>
    <w:rsid w:val="00B21C76"/>
    <w:rsid w:val="00B22292"/>
    <w:rsid w:val="00B22654"/>
    <w:rsid w:val="00B2276E"/>
    <w:rsid w:val="00B228EB"/>
    <w:rsid w:val="00B22941"/>
    <w:rsid w:val="00B22BEF"/>
    <w:rsid w:val="00B22D52"/>
    <w:rsid w:val="00B22FFD"/>
    <w:rsid w:val="00B23339"/>
    <w:rsid w:val="00B23343"/>
    <w:rsid w:val="00B23641"/>
    <w:rsid w:val="00B237EB"/>
    <w:rsid w:val="00B2390C"/>
    <w:rsid w:val="00B23C23"/>
    <w:rsid w:val="00B23C86"/>
    <w:rsid w:val="00B23E47"/>
    <w:rsid w:val="00B24701"/>
    <w:rsid w:val="00B2491F"/>
    <w:rsid w:val="00B24A0A"/>
    <w:rsid w:val="00B24B60"/>
    <w:rsid w:val="00B255DA"/>
    <w:rsid w:val="00B257CD"/>
    <w:rsid w:val="00B258B8"/>
    <w:rsid w:val="00B25CBC"/>
    <w:rsid w:val="00B25DE6"/>
    <w:rsid w:val="00B26176"/>
    <w:rsid w:val="00B263A4"/>
    <w:rsid w:val="00B26756"/>
    <w:rsid w:val="00B26B24"/>
    <w:rsid w:val="00B26C7E"/>
    <w:rsid w:val="00B271D1"/>
    <w:rsid w:val="00B272D3"/>
    <w:rsid w:val="00B27969"/>
    <w:rsid w:val="00B2796B"/>
    <w:rsid w:val="00B27B37"/>
    <w:rsid w:val="00B27CEE"/>
    <w:rsid w:val="00B3049E"/>
    <w:rsid w:val="00B30DEA"/>
    <w:rsid w:val="00B3119E"/>
    <w:rsid w:val="00B311A7"/>
    <w:rsid w:val="00B313E9"/>
    <w:rsid w:val="00B31646"/>
    <w:rsid w:val="00B31D45"/>
    <w:rsid w:val="00B320E1"/>
    <w:rsid w:val="00B3211C"/>
    <w:rsid w:val="00B3228C"/>
    <w:rsid w:val="00B32370"/>
    <w:rsid w:val="00B32522"/>
    <w:rsid w:val="00B3254B"/>
    <w:rsid w:val="00B328AB"/>
    <w:rsid w:val="00B328C0"/>
    <w:rsid w:val="00B32976"/>
    <w:rsid w:val="00B329B7"/>
    <w:rsid w:val="00B32B24"/>
    <w:rsid w:val="00B32C1C"/>
    <w:rsid w:val="00B32D35"/>
    <w:rsid w:val="00B33079"/>
    <w:rsid w:val="00B3351B"/>
    <w:rsid w:val="00B33648"/>
    <w:rsid w:val="00B33737"/>
    <w:rsid w:val="00B339E9"/>
    <w:rsid w:val="00B34159"/>
    <w:rsid w:val="00B34315"/>
    <w:rsid w:val="00B3447B"/>
    <w:rsid w:val="00B345F4"/>
    <w:rsid w:val="00B34942"/>
    <w:rsid w:val="00B34EBC"/>
    <w:rsid w:val="00B34F63"/>
    <w:rsid w:val="00B35046"/>
    <w:rsid w:val="00B3504F"/>
    <w:rsid w:val="00B350BE"/>
    <w:rsid w:val="00B35202"/>
    <w:rsid w:val="00B352B9"/>
    <w:rsid w:val="00B3543D"/>
    <w:rsid w:val="00B35582"/>
    <w:rsid w:val="00B3579E"/>
    <w:rsid w:val="00B35858"/>
    <w:rsid w:val="00B35877"/>
    <w:rsid w:val="00B35C01"/>
    <w:rsid w:val="00B35CA7"/>
    <w:rsid w:val="00B35CCF"/>
    <w:rsid w:val="00B35DC4"/>
    <w:rsid w:val="00B35E1D"/>
    <w:rsid w:val="00B360FF"/>
    <w:rsid w:val="00B362CE"/>
    <w:rsid w:val="00B365AC"/>
    <w:rsid w:val="00B36700"/>
    <w:rsid w:val="00B36BC4"/>
    <w:rsid w:val="00B36C4D"/>
    <w:rsid w:val="00B36E44"/>
    <w:rsid w:val="00B36EAF"/>
    <w:rsid w:val="00B3745A"/>
    <w:rsid w:val="00B374AF"/>
    <w:rsid w:val="00B37DF7"/>
    <w:rsid w:val="00B40436"/>
    <w:rsid w:val="00B4086A"/>
    <w:rsid w:val="00B40BD1"/>
    <w:rsid w:val="00B40BE5"/>
    <w:rsid w:val="00B40C2E"/>
    <w:rsid w:val="00B40CDB"/>
    <w:rsid w:val="00B40E7F"/>
    <w:rsid w:val="00B41352"/>
    <w:rsid w:val="00B4138B"/>
    <w:rsid w:val="00B41530"/>
    <w:rsid w:val="00B417C5"/>
    <w:rsid w:val="00B4186E"/>
    <w:rsid w:val="00B418CF"/>
    <w:rsid w:val="00B41B6A"/>
    <w:rsid w:val="00B41BCE"/>
    <w:rsid w:val="00B41D3D"/>
    <w:rsid w:val="00B41DAF"/>
    <w:rsid w:val="00B4212E"/>
    <w:rsid w:val="00B423B4"/>
    <w:rsid w:val="00B425F1"/>
    <w:rsid w:val="00B433E7"/>
    <w:rsid w:val="00B439FD"/>
    <w:rsid w:val="00B43E4B"/>
    <w:rsid w:val="00B440BB"/>
    <w:rsid w:val="00B44389"/>
    <w:rsid w:val="00B44393"/>
    <w:rsid w:val="00B447BE"/>
    <w:rsid w:val="00B44A76"/>
    <w:rsid w:val="00B450EA"/>
    <w:rsid w:val="00B45182"/>
    <w:rsid w:val="00B454D0"/>
    <w:rsid w:val="00B45603"/>
    <w:rsid w:val="00B4564C"/>
    <w:rsid w:val="00B45BA1"/>
    <w:rsid w:val="00B45BC5"/>
    <w:rsid w:val="00B45CE9"/>
    <w:rsid w:val="00B45D5D"/>
    <w:rsid w:val="00B46235"/>
    <w:rsid w:val="00B46AD9"/>
    <w:rsid w:val="00B46C8A"/>
    <w:rsid w:val="00B46F90"/>
    <w:rsid w:val="00B472E9"/>
    <w:rsid w:val="00B473D6"/>
    <w:rsid w:val="00B47421"/>
    <w:rsid w:val="00B47741"/>
    <w:rsid w:val="00B478FA"/>
    <w:rsid w:val="00B47932"/>
    <w:rsid w:val="00B50169"/>
    <w:rsid w:val="00B50225"/>
    <w:rsid w:val="00B50491"/>
    <w:rsid w:val="00B50768"/>
    <w:rsid w:val="00B508A5"/>
    <w:rsid w:val="00B50EEB"/>
    <w:rsid w:val="00B51667"/>
    <w:rsid w:val="00B519CB"/>
    <w:rsid w:val="00B521CD"/>
    <w:rsid w:val="00B5221D"/>
    <w:rsid w:val="00B52487"/>
    <w:rsid w:val="00B528F6"/>
    <w:rsid w:val="00B529B8"/>
    <w:rsid w:val="00B52B17"/>
    <w:rsid w:val="00B52E44"/>
    <w:rsid w:val="00B53439"/>
    <w:rsid w:val="00B53989"/>
    <w:rsid w:val="00B53C15"/>
    <w:rsid w:val="00B53C50"/>
    <w:rsid w:val="00B541C6"/>
    <w:rsid w:val="00B545FB"/>
    <w:rsid w:val="00B547C1"/>
    <w:rsid w:val="00B54810"/>
    <w:rsid w:val="00B54CD0"/>
    <w:rsid w:val="00B55E39"/>
    <w:rsid w:val="00B5637F"/>
    <w:rsid w:val="00B564E3"/>
    <w:rsid w:val="00B56AA7"/>
    <w:rsid w:val="00B56F73"/>
    <w:rsid w:val="00B57505"/>
    <w:rsid w:val="00B5776E"/>
    <w:rsid w:val="00B57A7D"/>
    <w:rsid w:val="00B57D39"/>
    <w:rsid w:val="00B57F0A"/>
    <w:rsid w:val="00B57F8E"/>
    <w:rsid w:val="00B6010A"/>
    <w:rsid w:val="00B6016B"/>
    <w:rsid w:val="00B601DD"/>
    <w:rsid w:val="00B6023D"/>
    <w:rsid w:val="00B602E0"/>
    <w:rsid w:val="00B602E4"/>
    <w:rsid w:val="00B6034D"/>
    <w:rsid w:val="00B608A6"/>
    <w:rsid w:val="00B6090D"/>
    <w:rsid w:val="00B60AB1"/>
    <w:rsid w:val="00B60D6B"/>
    <w:rsid w:val="00B612A2"/>
    <w:rsid w:val="00B6175A"/>
    <w:rsid w:val="00B6185F"/>
    <w:rsid w:val="00B619F0"/>
    <w:rsid w:val="00B61EEF"/>
    <w:rsid w:val="00B62028"/>
    <w:rsid w:val="00B62542"/>
    <w:rsid w:val="00B626EB"/>
    <w:rsid w:val="00B62710"/>
    <w:rsid w:val="00B62B8B"/>
    <w:rsid w:val="00B63621"/>
    <w:rsid w:val="00B63873"/>
    <w:rsid w:val="00B63AA1"/>
    <w:rsid w:val="00B63BFA"/>
    <w:rsid w:val="00B63E01"/>
    <w:rsid w:val="00B64137"/>
    <w:rsid w:val="00B64AF7"/>
    <w:rsid w:val="00B64D7F"/>
    <w:rsid w:val="00B64E0A"/>
    <w:rsid w:val="00B64E1D"/>
    <w:rsid w:val="00B65124"/>
    <w:rsid w:val="00B65265"/>
    <w:rsid w:val="00B653F4"/>
    <w:rsid w:val="00B65485"/>
    <w:rsid w:val="00B65733"/>
    <w:rsid w:val="00B660D2"/>
    <w:rsid w:val="00B66166"/>
    <w:rsid w:val="00B6623F"/>
    <w:rsid w:val="00B66317"/>
    <w:rsid w:val="00B665DC"/>
    <w:rsid w:val="00B66835"/>
    <w:rsid w:val="00B66A16"/>
    <w:rsid w:val="00B66D68"/>
    <w:rsid w:val="00B66F89"/>
    <w:rsid w:val="00B670A5"/>
    <w:rsid w:val="00B67101"/>
    <w:rsid w:val="00B67125"/>
    <w:rsid w:val="00B672E5"/>
    <w:rsid w:val="00B67313"/>
    <w:rsid w:val="00B677BA"/>
    <w:rsid w:val="00B677BB"/>
    <w:rsid w:val="00B67C50"/>
    <w:rsid w:val="00B67D30"/>
    <w:rsid w:val="00B67D7E"/>
    <w:rsid w:val="00B70100"/>
    <w:rsid w:val="00B7016D"/>
    <w:rsid w:val="00B703A5"/>
    <w:rsid w:val="00B71753"/>
    <w:rsid w:val="00B717C7"/>
    <w:rsid w:val="00B717DF"/>
    <w:rsid w:val="00B71BD1"/>
    <w:rsid w:val="00B71F5E"/>
    <w:rsid w:val="00B72059"/>
    <w:rsid w:val="00B72661"/>
    <w:rsid w:val="00B72BC2"/>
    <w:rsid w:val="00B72D2C"/>
    <w:rsid w:val="00B72D36"/>
    <w:rsid w:val="00B72DE0"/>
    <w:rsid w:val="00B72F12"/>
    <w:rsid w:val="00B73330"/>
    <w:rsid w:val="00B7367C"/>
    <w:rsid w:val="00B739C8"/>
    <w:rsid w:val="00B73ABF"/>
    <w:rsid w:val="00B740E8"/>
    <w:rsid w:val="00B74472"/>
    <w:rsid w:val="00B74561"/>
    <w:rsid w:val="00B7478A"/>
    <w:rsid w:val="00B74AD7"/>
    <w:rsid w:val="00B74BF4"/>
    <w:rsid w:val="00B74DEF"/>
    <w:rsid w:val="00B74EDD"/>
    <w:rsid w:val="00B7514F"/>
    <w:rsid w:val="00B751F2"/>
    <w:rsid w:val="00B755EB"/>
    <w:rsid w:val="00B76254"/>
    <w:rsid w:val="00B76501"/>
    <w:rsid w:val="00B76802"/>
    <w:rsid w:val="00B76AB5"/>
    <w:rsid w:val="00B77155"/>
    <w:rsid w:val="00B7761F"/>
    <w:rsid w:val="00B7763E"/>
    <w:rsid w:val="00B77915"/>
    <w:rsid w:val="00B77A7A"/>
    <w:rsid w:val="00B77E0A"/>
    <w:rsid w:val="00B77F39"/>
    <w:rsid w:val="00B80123"/>
    <w:rsid w:val="00B8020A"/>
    <w:rsid w:val="00B804EA"/>
    <w:rsid w:val="00B8093E"/>
    <w:rsid w:val="00B80F0E"/>
    <w:rsid w:val="00B8120A"/>
    <w:rsid w:val="00B8201C"/>
    <w:rsid w:val="00B82319"/>
    <w:rsid w:val="00B82937"/>
    <w:rsid w:val="00B82A27"/>
    <w:rsid w:val="00B82ACA"/>
    <w:rsid w:val="00B82B14"/>
    <w:rsid w:val="00B82F7E"/>
    <w:rsid w:val="00B8307E"/>
    <w:rsid w:val="00B83728"/>
    <w:rsid w:val="00B842AC"/>
    <w:rsid w:val="00B842E2"/>
    <w:rsid w:val="00B8447D"/>
    <w:rsid w:val="00B8451E"/>
    <w:rsid w:val="00B84E75"/>
    <w:rsid w:val="00B84EB5"/>
    <w:rsid w:val="00B85069"/>
    <w:rsid w:val="00B8529E"/>
    <w:rsid w:val="00B85579"/>
    <w:rsid w:val="00B855CE"/>
    <w:rsid w:val="00B85E80"/>
    <w:rsid w:val="00B86078"/>
    <w:rsid w:val="00B860AD"/>
    <w:rsid w:val="00B8634E"/>
    <w:rsid w:val="00B865D0"/>
    <w:rsid w:val="00B86905"/>
    <w:rsid w:val="00B86ED0"/>
    <w:rsid w:val="00B87115"/>
    <w:rsid w:val="00B873F4"/>
    <w:rsid w:val="00B87546"/>
    <w:rsid w:val="00B875C8"/>
    <w:rsid w:val="00B8768C"/>
    <w:rsid w:val="00B87BCA"/>
    <w:rsid w:val="00B87C73"/>
    <w:rsid w:val="00B9053F"/>
    <w:rsid w:val="00B90B47"/>
    <w:rsid w:val="00B90DCB"/>
    <w:rsid w:val="00B91441"/>
    <w:rsid w:val="00B9156D"/>
    <w:rsid w:val="00B91813"/>
    <w:rsid w:val="00B9183C"/>
    <w:rsid w:val="00B91A12"/>
    <w:rsid w:val="00B91AB7"/>
    <w:rsid w:val="00B91D57"/>
    <w:rsid w:val="00B91EA0"/>
    <w:rsid w:val="00B922F2"/>
    <w:rsid w:val="00B923DB"/>
    <w:rsid w:val="00B92508"/>
    <w:rsid w:val="00B925A6"/>
    <w:rsid w:val="00B9263D"/>
    <w:rsid w:val="00B926A7"/>
    <w:rsid w:val="00B92A10"/>
    <w:rsid w:val="00B92EFC"/>
    <w:rsid w:val="00B92FBC"/>
    <w:rsid w:val="00B930DD"/>
    <w:rsid w:val="00B93170"/>
    <w:rsid w:val="00B93251"/>
    <w:rsid w:val="00B93566"/>
    <w:rsid w:val="00B93922"/>
    <w:rsid w:val="00B93A26"/>
    <w:rsid w:val="00B93B61"/>
    <w:rsid w:val="00B93C56"/>
    <w:rsid w:val="00B948E2"/>
    <w:rsid w:val="00B94918"/>
    <w:rsid w:val="00B9493D"/>
    <w:rsid w:val="00B955AD"/>
    <w:rsid w:val="00B955AF"/>
    <w:rsid w:val="00B956BE"/>
    <w:rsid w:val="00B95E26"/>
    <w:rsid w:val="00B95EC8"/>
    <w:rsid w:val="00B95FB2"/>
    <w:rsid w:val="00B95FF2"/>
    <w:rsid w:val="00B96066"/>
    <w:rsid w:val="00B96357"/>
    <w:rsid w:val="00B96779"/>
    <w:rsid w:val="00B96786"/>
    <w:rsid w:val="00B96855"/>
    <w:rsid w:val="00B96A7B"/>
    <w:rsid w:val="00B96D15"/>
    <w:rsid w:val="00B9757B"/>
    <w:rsid w:val="00B97830"/>
    <w:rsid w:val="00B97A95"/>
    <w:rsid w:val="00B97BE8"/>
    <w:rsid w:val="00BA0015"/>
    <w:rsid w:val="00BA0688"/>
    <w:rsid w:val="00BA0912"/>
    <w:rsid w:val="00BA0B26"/>
    <w:rsid w:val="00BA0C99"/>
    <w:rsid w:val="00BA0D8C"/>
    <w:rsid w:val="00BA0EED"/>
    <w:rsid w:val="00BA1545"/>
    <w:rsid w:val="00BA1788"/>
    <w:rsid w:val="00BA1822"/>
    <w:rsid w:val="00BA18E1"/>
    <w:rsid w:val="00BA1B43"/>
    <w:rsid w:val="00BA1DF8"/>
    <w:rsid w:val="00BA229F"/>
    <w:rsid w:val="00BA2359"/>
    <w:rsid w:val="00BA2439"/>
    <w:rsid w:val="00BA2596"/>
    <w:rsid w:val="00BA2701"/>
    <w:rsid w:val="00BA27FB"/>
    <w:rsid w:val="00BA2902"/>
    <w:rsid w:val="00BA2962"/>
    <w:rsid w:val="00BA2FF0"/>
    <w:rsid w:val="00BA31A7"/>
    <w:rsid w:val="00BA31CF"/>
    <w:rsid w:val="00BA3B34"/>
    <w:rsid w:val="00BA3BE9"/>
    <w:rsid w:val="00BA3BF3"/>
    <w:rsid w:val="00BA40BF"/>
    <w:rsid w:val="00BA416A"/>
    <w:rsid w:val="00BA4260"/>
    <w:rsid w:val="00BA42A1"/>
    <w:rsid w:val="00BA4AAC"/>
    <w:rsid w:val="00BA4B95"/>
    <w:rsid w:val="00BA4DC3"/>
    <w:rsid w:val="00BA532A"/>
    <w:rsid w:val="00BA5393"/>
    <w:rsid w:val="00BA5987"/>
    <w:rsid w:val="00BA5B5B"/>
    <w:rsid w:val="00BA5EB9"/>
    <w:rsid w:val="00BA5F9A"/>
    <w:rsid w:val="00BA6314"/>
    <w:rsid w:val="00BA65AB"/>
    <w:rsid w:val="00BA69F4"/>
    <w:rsid w:val="00BA6C61"/>
    <w:rsid w:val="00BA6D13"/>
    <w:rsid w:val="00BA767F"/>
    <w:rsid w:val="00BA789A"/>
    <w:rsid w:val="00BA78CA"/>
    <w:rsid w:val="00BA7D72"/>
    <w:rsid w:val="00BA7F18"/>
    <w:rsid w:val="00BA7FFD"/>
    <w:rsid w:val="00BB05ED"/>
    <w:rsid w:val="00BB0763"/>
    <w:rsid w:val="00BB0B14"/>
    <w:rsid w:val="00BB0BAF"/>
    <w:rsid w:val="00BB0E0D"/>
    <w:rsid w:val="00BB0F19"/>
    <w:rsid w:val="00BB18E3"/>
    <w:rsid w:val="00BB1E66"/>
    <w:rsid w:val="00BB20DF"/>
    <w:rsid w:val="00BB245C"/>
    <w:rsid w:val="00BB2537"/>
    <w:rsid w:val="00BB2818"/>
    <w:rsid w:val="00BB2B72"/>
    <w:rsid w:val="00BB2B82"/>
    <w:rsid w:val="00BB2E1D"/>
    <w:rsid w:val="00BB2F86"/>
    <w:rsid w:val="00BB31FA"/>
    <w:rsid w:val="00BB346A"/>
    <w:rsid w:val="00BB3616"/>
    <w:rsid w:val="00BB36C2"/>
    <w:rsid w:val="00BB3800"/>
    <w:rsid w:val="00BB384A"/>
    <w:rsid w:val="00BB3B96"/>
    <w:rsid w:val="00BB407F"/>
    <w:rsid w:val="00BB41CA"/>
    <w:rsid w:val="00BB42FD"/>
    <w:rsid w:val="00BB4339"/>
    <w:rsid w:val="00BB4A52"/>
    <w:rsid w:val="00BB555F"/>
    <w:rsid w:val="00BB5856"/>
    <w:rsid w:val="00BB58C3"/>
    <w:rsid w:val="00BB5CFD"/>
    <w:rsid w:val="00BB5EA7"/>
    <w:rsid w:val="00BB5F00"/>
    <w:rsid w:val="00BB5F39"/>
    <w:rsid w:val="00BB68CD"/>
    <w:rsid w:val="00BB70B9"/>
    <w:rsid w:val="00BB70CD"/>
    <w:rsid w:val="00BB734C"/>
    <w:rsid w:val="00BB77C5"/>
    <w:rsid w:val="00BB794F"/>
    <w:rsid w:val="00BB7AF8"/>
    <w:rsid w:val="00BB7CAA"/>
    <w:rsid w:val="00BB7D01"/>
    <w:rsid w:val="00BB7F88"/>
    <w:rsid w:val="00BC00C6"/>
    <w:rsid w:val="00BC04BF"/>
    <w:rsid w:val="00BC0E6B"/>
    <w:rsid w:val="00BC15D3"/>
    <w:rsid w:val="00BC1890"/>
    <w:rsid w:val="00BC1A60"/>
    <w:rsid w:val="00BC1C5B"/>
    <w:rsid w:val="00BC1D52"/>
    <w:rsid w:val="00BC1E96"/>
    <w:rsid w:val="00BC2437"/>
    <w:rsid w:val="00BC27EB"/>
    <w:rsid w:val="00BC2FE2"/>
    <w:rsid w:val="00BC30EA"/>
    <w:rsid w:val="00BC3169"/>
    <w:rsid w:val="00BC32F9"/>
    <w:rsid w:val="00BC3677"/>
    <w:rsid w:val="00BC3939"/>
    <w:rsid w:val="00BC3CD8"/>
    <w:rsid w:val="00BC3E2C"/>
    <w:rsid w:val="00BC42AE"/>
    <w:rsid w:val="00BC46C2"/>
    <w:rsid w:val="00BC48F2"/>
    <w:rsid w:val="00BC4A60"/>
    <w:rsid w:val="00BC4B27"/>
    <w:rsid w:val="00BC4B2D"/>
    <w:rsid w:val="00BC4EF1"/>
    <w:rsid w:val="00BC50F5"/>
    <w:rsid w:val="00BC50FA"/>
    <w:rsid w:val="00BC5216"/>
    <w:rsid w:val="00BC52A0"/>
    <w:rsid w:val="00BC53C2"/>
    <w:rsid w:val="00BC550B"/>
    <w:rsid w:val="00BC56C6"/>
    <w:rsid w:val="00BC5751"/>
    <w:rsid w:val="00BC59FD"/>
    <w:rsid w:val="00BC5B97"/>
    <w:rsid w:val="00BC5DE5"/>
    <w:rsid w:val="00BC5DFD"/>
    <w:rsid w:val="00BC6925"/>
    <w:rsid w:val="00BC69D7"/>
    <w:rsid w:val="00BC6B44"/>
    <w:rsid w:val="00BC718C"/>
    <w:rsid w:val="00BC74FB"/>
    <w:rsid w:val="00BC7A3B"/>
    <w:rsid w:val="00BC7F34"/>
    <w:rsid w:val="00BD0562"/>
    <w:rsid w:val="00BD0753"/>
    <w:rsid w:val="00BD077E"/>
    <w:rsid w:val="00BD09D0"/>
    <w:rsid w:val="00BD0B49"/>
    <w:rsid w:val="00BD0CB8"/>
    <w:rsid w:val="00BD0DB7"/>
    <w:rsid w:val="00BD0F5D"/>
    <w:rsid w:val="00BD1530"/>
    <w:rsid w:val="00BD1FD6"/>
    <w:rsid w:val="00BD2933"/>
    <w:rsid w:val="00BD2FF8"/>
    <w:rsid w:val="00BD3229"/>
    <w:rsid w:val="00BD3529"/>
    <w:rsid w:val="00BD378B"/>
    <w:rsid w:val="00BD379C"/>
    <w:rsid w:val="00BD3BC4"/>
    <w:rsid w:val="00BD400E"/>
    <w:rsid w:val="00BD4087"/>
    <w:rsid w:val="00BD4088"/>
    <w:rsid w:val="00BD4700"/>
    <w:rsid w:val="00BD47AA"/>
    <w:rsid w:val="00BD4872"/>
    <w:rsid w:val="00BD49BE"/>
    <w:rsid w:val="00BD4B23"/>
    <w:rsid w:val="00BD4B61"/>
    <w:rsid w:val="00BD4C8A"/>
    <w:rsid w:val="00BD4C9A"/>
    <w:rsid w:val="00BD4D08"/>
    <w:rsid w:val="00BD50EE"/>
    <w:rsid w:val="00BD51CB"/>
    <w:rsid w:val="00BD5A7D"/>
    <w:rsid w:val="00BD5B30"/>
    <w:rsid w:val="00BD6015"/>
    <w:rsid w:val="00BD602C"/>
    <w:rsid w:val="00BD603A"/>
    <w:rsid w:val="00BD640A"/>
    <w:rsid w:val="00BD64F0"/>
    <w:rsid w:val="00BD65C2"/>
    <w:rsid w:val="00BD6682"/>
    <w:rsid w:val="00BD67B5"/>
    <w:rsid w:val="00BD69B3"/>
    <w:rsid w:val="00BD69F2"/>
    <w:rsid w:val="00BD6A4F"/>
    <w:rsid w:val="00BD7B38"/>
    <w:rsid w:val="00BD7DD0"/>
    <w:rsid w:val="00BD7E72"/>
    <w:rsid w:val="00BE0129"/>
    <w:rsid w:val="00BE013C"/>
    <w:rsid w:val="00BE03F5"/>
    <w:rsid w:val="00BE089A"/>
    <w:rsid w:val="00BE0BE4"/>
    <w:rsid w:val="00BE1302"/>
    <w:rsid w:val="00BE1798"/>
    <w:rsid w:val="00BE1B91"/>
    <w:rsid w:val="00BE1C6E"/>
    <w:rsid w:val="00BE1C8E"/>
    <w:rsid w:val="00BE1F39"/>
    <w:rsid w:val="00BE2153"/>
    <w:rsid w:val="00BE23F1"/>
    <w:rsid w:val="00BE2A6C"/>
    <w:rsid w:val="00BE308A"/>
    <w:rsid w:val="00BE310F"/>
    <w:rsid w:val="00BE31B7"/>
    <w:rsid w:val="00BE337D"/>
    <w:rsid w:val="00BE33E8"/>
    <w:rsid w:val="00BE3500"/>
    <w:rsid w:val="00BE3AB2"/>
    <w:rsid w:val="00BE3C86"/>
    <w:rsid w:val="00BE3FBE"/>
    <w:rsid w:val="00BE439C"/>
    <w:rsid w:val="00BE447A"/>
    <w:rsid w:val="00BE4482"/>
    <w:rsid w:val="00BE45E1"/>
    <w:rsid w:val="00BE4625"/>
    <w:rsid w:val="00BE464E"/>
    <w:rsid w:val="00BE47CD"/>
    <w:rsid w:val="00BE4CE3"/>
    <w:rsid w:val="00BE4DAB"/>
    <w:rsid w:val="00BE51A1"/>
    <w:rsid w:val="00BE5617"/>
    <w:rsid w:val="00BE5790"/>
    <w:rsid w:val="00BE5E8F"/>
    <w:rsid w:val="00BE61E0"/>
    <w:rsid w:val="00BE6399"/>
    <w:rsid w:val="00BE6766"/>
    <w:rsid w:val="00BE6DEF"/>
    <w:rsid w:val="00BE6E77"/>
    <w:rsid w:val="00BE71BC"/>
    <w:rsid w:val="00BE79D5"/>
    <w:rsid w:val="00BE7E5E"/>
    <w:rsid w:val="00BF0475"/>
    <w:rsid w:val="00BF04FF"/>
    <w:rsid w:val="00BF0B50"/>
    <w:rsid w:val="00BF0C22"/>
    <w:rsid w:val="00BF0EB9"/>
    <w:rsid w:val="00BF0F0F"/>
    <w:rsid w:val="00BF0F6C"/>
    <w:rsid w:val="00BF105E"/>
    <w:rsid w:val="00BF1935"/>
    <w:rsid w:val="00BF1A21"/>
    <w:rsid w:val="00BF1CBA"/>
    <w:rsid w:val="00BF1DBC"/>
    <w:rsid w:val="00BF223F"/>
    <w:rsid w:val="00BF2F27"/>
    <w:rsid w:val="00BF2FD5"/>
    <w:rsid w:val="00BF3037"/>
    <w:rsid w:val="00BF38EE"/>
    <w:rsid w:val="00BF3A1C"/>
    <w:rsid w:val="00BF3A83"/>
    <w:rsid w:val="00BF3E5D"/>
    <w:rsid w:val="00BF3EAC"/>
    <w:rsid w:val="00BF3F35"/>
    <w:rsid w:val="00BF404F"/>
    <w:rsid w:val="00BF4520"/>
    <w:rsid w:val="00BF45AC"/>
    <w:rsid w:val="00BF48F9"/>
    <w:rsid w:val="00BF4E3D"/>
    <w:rsid w:val="00BF5A9C"/>
    <w:rsid w:val="00BF5E52"/>
    <w:rsid w:val="00BF6097"/>
    <w:rsid w:val="00BF6137"/>
    <w:rsid w:val="00BF633D"/>
    <w:rsid w:val="00BF6993"/>
    <w:rsid w:val="00BF6C19"/>
    <w:rsid w:val="00BF6DDC"/>
    <w:rsid w:val="00BF7155"/>
    <w:rsid w:val="00BF7304"/>
    <w:rsid w:val="00BF73F2"/>
    <w:rsid w:val="00BF7A86"/>
    <w:rsid w:val="00BF7B9A"/>
    <w:rsid w:val="00C0059B"/>
    <w:rsid w:val="00C006D1"/>
    <w:rsid w:val="00C008A9"/>
    <w:rsid w:val="00C0092A"/>
    <w:rsid w:val="00C00C2B"/>
    <w:rsid w:val="00C00CAF"/>
    <w:rsid w:val="00C01B37"/>
    <w:rsid w:val="00C01FC0"/>
    <w:rsid w:val="00C02629"/>
    <w:rsid w:val="00C02701"/>
    <w:rsid w:val="00C0296D"/>
    <w:rsid w:val="00C0297D"/>
    <w:rsid w:val="00C02B7B"/>
    <w:rsid w:val="00C02ECA"/>
    <w:rsid w:val="00C030E5"/>
    <w:rsid w:val="00C03231"/>
    <w:rsid w:val="00C03281"/>
    <w:rsid w:val="00C03305"/>
    <w:rsid w:val="00C035BD"/>
    <w:rsid w:val="00C03683"/>
    <w:rsid w:val="00C0390F"/>
    <w:rsid w:val="00C03B9E"/>
    <w:rsid w:val="00C03BF6"/>
    <w:rsid w:val="00C03CCB"/>
    <w:rsid w:val="00C03E36"/>
    <w:rsid w:val="00C04500"/>
    <w:rsid w:val="00C046CE"/>
    <w:rsid w:val="00C046D6"/>
    <w:rsid w:val="00C048AD"/>
    <w:rsid w:val="00C04B8E"/>
    <w:rsid w:val="00C04D2B"/>
    <w:rsid w:val="00C04FB3"/>
    <w:rsid w:val="00C05568"/>
    <w:rsid w:val="00C05605"/>
    <w:rsid w:val="00C056C3"/>
    <w:rsid w:val="00C0572B"/>
    <w:rsid w:val="00C0594B"/>
    <w:rsid w:val="00C05A8B"/>
    <w:rsid w:val="00C05CB6"/>
    <w:rsid w:val="00C05F8B"/>
    <w:rsid w:val="00C060BF"/>
    <w:rsid w:val="00C0624B"/>
    <w:rsid w:val="00C06711"/>
    <w:rsid w:val="00C067C7"/>
    <w:rsid w:val="00C06EF4"/>
    <w:rsid w:val="00C070B9"/>
    <w:rsid w:val="00C07147"/>
    <w:rsid w:val="00C07A4F"/>
    <w:rsid w:val="00C07B51"/>
    <w:rsid w:val="00C100B3"/>
    <w:rsid w:val="00C10213"/>
    <w:rsid w:val="00C10265"/>
    <w:rsid w:val="00C103AC"/>
    <w:rsid w:val="00C10556"/>
    <w:rsid w:val="00C10C39"/>
    <w:rsid w:val="00C10C9F"/>
    <w:rsid w:val="00C10CE6"/>
    <w:rsid w:val="00C11197"/>
    <w:rsid w:val="00C112FE"/>
    <w:rsid w:val="00C1150D"/>
    <w:rsid w:val="00C11C24"/>
    <w:rsid w:val="00C11E51"/>
    <w:rsid w:val="00C12038"/>
    <w:rsid w:val="00C1207A"/>
    <w:rsid w:val="00C1258C"/>
    <w:rsid w:val="00C12F1F"/>
    <w:rsid w:val="00C1311F"/>
    <w:rsid w:val="00C13825"/>
    <w:rsid w:val="00C139DC"/>
    <w:rsid w:val="00C13BD7"/>
    <w:rsid w:val="00C13C22"/>
    <w:rsid w:val="00C13FA3"/>
    <w:rsid w:val="00C1430D"/>
    <w:rsid w:val="00C14337"/>
    <w:rsid w:val="00C1446D"/>
    <w:rsid w:val="00C1496F"/>
    <w:rsid w:val="00C14BF9"/>
    <w:rsid w:val="00C14ED0"/>
    <w:rsid w:val="00C155CE"/>
    <w:rsid w:val="00C159FD"/>
    <w:rsid w:val="00C15B61"/>
    <w:rsid w:val="00C15D47"/>
    <w:rsid w:val="00C15FCB"/>
    <w:rsid w:val="00C1613F"/>
    <w:rsid w:val="00C165D5"/>
    <w:rsid w:val="00C16766"/>
    <w:rsid w:val="00C1790A"/>
    <w:rsid w:val="00C17AA4"/>
    <w:rsid w:val="00C17E4C"/>
    <w:rsid w:val="00C17F45"/>
    <w:rsid w:val="00C17FC9"/>
    <w:rsid w:val="00C20248"/>
    <w:rsid w:val="00C202FB"/>
    <w:rsid w:val="00C20508"/>
    <w:rsid w:val="00C20784"/>
    <w:rsid w:val="00C20924"/>
    <w:rsid w:val="00C20B24"/>
    <w:rsid w:val="00C20BA5"/>
    <w:rsid w:val="00C20BEA"/>
    <w:rsid w:val="00C20DB4"/>
    <w:rsid w:val="00C20DE1"/>
    <w:rsid w:val="00C21087"/>
    <w:rsid w:val="00C21C24"/>
    <w:rsid w:val="00C21F2F"/>
    <w:rsid w:val="00C2217E"/>
    <w:rsid w:val="00C226DE"/>
    <w:rsid w:val="00C22AE6"/>
    <w:rsid w:val="00C22CC7"/>
    <w:rsid w:val="00C22D38"/>
    <w:rsid w:val="00C22E63"/>
    <w:rsid w:val="00C22FAA"/>
    <w:rsid w:val="00C231C8"/>
    <w:rsid w:val="00C233C5"/>
    <w:rsid w:val="00C233E5"/>
    <w:rsid w:val="00C23A65"/>
    <w:rsid w:val="00C23A75"/>
    <w:rsid w:val="00C23C4E"/>
    <w:rsid w:val="00C24444"/>
    <w:rsid w:val="00C24BE0"/>
    <w:rsid w:val="00C24DFA"/>
    <w:rsid w:val="00C24E7E"/>
    <w:rsid w:val="00C253C2"/>
    <w:rsid w:val="00C2565E"/>
    <w:rsid w:val="00C25887"/>
    <w:rsid w:val="00C25A10"/>
    <w:rsid w:val="00C25ECC"/>
    <w:rsid w:val="00C26186"/>
    <w:rsid w:val="00C265DE"/>
    <w:rsid w:val="00C26A5A"/>
    <w:rsid w:val="00C26D1D"/>
    <w:rsid w:val="00C26D79"/>
    <w:rsid w:val="00C26E22"/>
    <w:rsid w:val="00C26F30"/>
    <w:rsid w:val="00C27076"/>
    <w:rsid w:val="00C27598"/>
    <w:rsid w:val="00C27820"/>
    <w:rsid w:val="00C278D6"/>
    <w:rsid w:val="00C27D7A"/>
    <w:rsid w:val="00C27E90"/>
    <w:rsid w:val="00C30123"/>
    <w:rsid w:val="00C30266"/>
    <w:rsid w:val="00C3066D"/>
    <w:rsid w:val="00C307CD"/>
    <w:rsid w:val="00C30E81"/>
    <w:rsid w:val="00C3179F"/>
    <w:rsid w:val="00C31C0A"/>
    <w:rsid w:val="00C31CF4"/>
    <w:rsid w:val="00C3252D"/>
    <w:rsid w:val="00C3294A"/>
    <w:rsid w:val="00C32AC9"/>
    <w:rsid w:val="00C32CB5"/>
    <w:rsid w:val="00C32D47"/>
    <w:rsid w:val="00C32D53"/>
    <w:rsid w:val="00C32EB5"/>
    <w:rsid w:val="00C32EE0"/>
    <w:rsid w:val="00C33283"/>
    <w:rsid w:val="00C3365E"/>
    <w:rsid w:val="00C337A6"/>
    <w:rsid w:val="00C337BE"/>
    <w:rsid w:val="00C33A69"/>
    <w:rsid w:val="00C34195"/>
    <w:rsid w:val="00C341ED"/>
    <w:rsid w:val="00C3455E"/>
    <w:rsid w:val="00C34568"/>
    <w:rsid w:val="00C3473C"/>
    <w:rsid w:val="00C349E0"/>
    <w:rsid w:val="00C34B53"/>
    <w:rsid w:val="00C352DC"/>
    <w:rsid w:val="00C35B66"/>
    <w:rsid w:val="00C35B78"/>
    <w:rsid w:val="00C36254"/>
    <w:rsid w:val="00C362C8"/>
    <w:rsid w:val="00C364D3"/>
    <w:rsid w:val="00C36B92"/>
    <w:rsid w:val="00C37029"/>
    <w:rsid w:val="00C37571"/>
    <w:rsid w:val="00C3787E"/>
    <w:rsid w:val="00C379B6"/>
    <w:rsid w:val="00C37C9D"/>
    <w:rsid w:val="00C37D95"/>
    <w:rsid w:val="00C4037A"/>
    <w:rsid w:val="00C4045A"/>
    <w:rsid w:val="00C406DA"/>
    <w:rsid w:val="00C40D2B"/>
    <w:rsid w:val="00C40F6D"/>
    <w:rsid w:val="00C41229"/>
    <w:rsid w:val="00C413AF"/>
    <w:rsid w:val="00C416F4"/>
    <w:rsid w:val="00C41A34"/>
    <w:rsid w:val="00C41B97"/>
    <w:rsid w:val="00C41D31"/>
    <w:rsid w:val="00C42317"/>
    <w:rsid w:val="00C4246E"/>
    <w:rsid w:val="00C42519"/>
    <w:rsid w:val="00C42841"/>
    <w:rsid w:val="00C42CCD"/>
    <w:rsid w:val="00C42F42"/>
    <w:rsid w:val="00C43259"/>
    <w:rsid w:val="00C43394"/>
    <w:rsid w:val="00C4372C"/>
    <w:rsid w:val="00C43A3B"/>
    <w:rsid w:val="00C43C37"/>
    <w:rsid w:val="00C44040"/>
    <w:rsid w:val="00C4438C"/>
    <w:rsid w:val="00C44470"/>
    <w:rsid w:val="00C44703"/>
    <w:rsid w:val="00C44731"/>
    <w:rsid w:val="00C4485E"/>
    <w:rsid w:val="00C44AE1"/>
    <w:rsid w:val="00C451D2"/>
    <w:rsid w:val="00C4549F"/>
    <w:rsid w:val="00C455CC"/>
    <w:rsid w:val="00C45B57"/>
    <w:rsid w:val="00C460CA"/>
    <w:rsid w:val="00C4617A"/>
    <w:rsid w:val="00C461A6"/>
    <w:rsid w:val="00C463F4"/>
    <w:rsid w:val="00C46B4E"/>
    <w:rsid w:val="00C47073"/>
    <w:rsid w:val="00C4730B"/>
    <w:rsid w:val="00C475C8"/>
    <w:rsid w:val="00C47611"/>
    <w:rsid w:val="00C476A1"/>
    <w:rsid w:val="00C47890"/>
    <w:rsid w:val="00C47D94"/>
    <w:rsid w:val="00C5044E"/>
    <w:rsid w:val="00C5045A"/>
    <w:rsid w:val="00C509FC"/>
    <w:rsid w:val="00C50BA0"/>
    <w:rsid w:val="00C50BB4"/>
    <w:rsid w:val="00C51249"/>
    <w:rsid w:val="00C51300"/>
    <w:rsid w:val="00C52553"/>
    <w:rsid w:val="00C5268C"/>
    <w:rsid w:val="00C52842"/>
    <w:rsid w:val="00C52887"/>
    <w:rsid w:val="00C52990"/>
    <w:rsid w:val="00C529B7"/>
    <w:rsid w:val="00C5335D"/>
    <w:rsid w:val="00C536A1"/>
    <w:rsid w:val="00C53979"/>
    <w:rsid w:val="00C53A0D"/>
    <w:rsid w:val="00C53CA9"/>
    <w:rsid w:val="00C53EAD"/>
    <w:rsid w:val="00C53EFE"/>
    <w:rsid w:val="00C53F63"/>
    <w:rsid w:val="00C541FC"/>
    <w:rsid w:val="00C549B8"/>
    <w:rsid w:val="00C54C40"/>
    <w:rsid w:val="00C54E12"/>
    <w:rsid w:val="00C54EF4"/>
    <w:rsid w:val="00C55029"/>
    <w:rsid w:val="00C550B0"/>
    <w:rsid w:val="00C550CF"/>
    <w:rsid w:val="00C5531A"/>
    <w:rsid w:val="00C556D3"/>
    <w:rsid w:val="00C558DA"/>
    <w:rsid w:val="00C559D4"/>
    <w:rsid w:val="00C55DE1"/>
    <w:rsid w:val="00C55E66"/>
    <w:rsid w:val="00C55E8B"/>
    <w:rsid w:val="00C55EF5"/>
    <w:rsid w:val="00C56364"/>
    <w:rsid w:val="00C564DB"/>
    <w:rsid w:val="00C56573"/>
    <w:rsid w:val="00C56999"/>
    <w:rsid w:val="00C57272"/>
    <w:rsid w:val="00C57791"/>
    <w:rsid w:val="00C57A0F"/>
    <w:rsid w:val="00C57A10"/>
    <w:rsid w:val="00C60570"/>
    <w:rsid w:val="00C60850"/>
    <w:rsid w:val="00C60914"/>
    <w:rsid w:val="00C60D63"/>
    <w:rsid w:val="00C6104E"/>
    <w:rsid w:val="00C6170C"/>
    <w:rsid w:val="00C621EA"/>
    <w:rsid w:val="00C62334"/>
    <w:rsid w:val="00C627FA"/>
    <w:rsid w:val="00C62819"/>
    <w:rsid w:val="00C62B93"/>
    <w:rsid w:val="00C6368C"/>
    <w:rsid w:val="00C63F4D"/>
    <w:rsid w:val="00C64643"/>
    <w:rsid w:val="00C64E0E"/>
    <w:rsid w:val="00C653A2"/>
    <w:rsid w:val="00C65620"/>
    <w:rsid w:val="00C658C2"/>
    <w:rsid w:val="00C659C9"/>
    <w:rsid w:val="00C65EF2"/>
    <w:rsid w:val="00C66337"/>
    <w:rsid w:val="00C66346"/>
    <w:rsid w:val="00C6651F"/>
    <w:rsid w:val="00C6661D"/>
    <w:rsid w:val="00C667F7"/>
    <w:rsid w:val="00C66A14"/>
    <w:rsid w:val="00C66C06"/>
    <w:rsid w:val="00C671FE"/>
    <w:rsid w:val="00C674AB"/>
    <w:rsid w:val="00C67793"/>
    <w:rsid w:val="00C67B0A"/>
    <w:rsid w:val="00C70040"/>
    <w:rsid w:val="00C70307"/>
    <w:rsid w:val="00C7036A"/>
    <w:rsid w:val="00C70556"/>
    <w:rsid w:val="00C708C6"/>
    <w:rsid w:val="00C71500"/>
    <w:rsid w:val="00C71543"/>
    <w:rsid w:val="00C716E1"/>
    <w:rsid w:val="00C7194A"/>
    <w:rsid w:val="00C71B5B"/>
    <w:rsid w:val="00C72379"/>
    <w:rsid w:val="00C72AE6"/>
    <w:rsid w:val="00C72C03"/>
    <w:rsid w:val="00C72C10"/>
    <w:rsid w:val="00C72C19"/>
    <w:rsid w:val="00C72C93"/>
    <w:rsid w:val="00C72D50"/>
    <w:rsid w:val="00C72F64"/>
    <w:rsid w:val="00C73114"/>
    <w:rsid w:val="00C7324B"/>
    <w:rsid w:val="00C734CF"/>
    <w:rsid w:val="00C737DE"/>
    <w:rsid w:val="00C73818"/>
    <w:rsid w:val="00C73D26"/>
    <w:rsid w:val="00C73DC7"/>
    <w:rsid w:val="00C73EEC"/>
    <w:rsid w:val="00C740C0"/>
    <w:rsid w:val="00C74220"/>
    <w:rsid w:val="00C742F0"/>
    <w:rsid w:val="00C74350"/>
    <w:rsid w:val="00C74F7C"/>
    <w:rsid w:val="00C750FD"/>
    <w:rsid w:val="00C7516E"/>
    <w:rsid w:val="00C75500"/>
    <w:rsid w:val="00C75B53"/>
    <w:rsid w:val="00C762A6"/>
    <w:rsid w:val="00C762E0"/>
    <w:rsid w:val="00C76542"/>
    <w:rsid w:val="00C7667F"/>
    <w:rsid w:val="00C7685F"/>
    <w:rsid w:val="00C76AD6"/>
    <w:rsid w:val="00C76CC9"/>
    <w:rsid w:val="00C76DF8"/>
    <w:rsid w:val="00C7711C"/>
    <w:rsid w:val="00C77A46"/>
    <w:rsid w:val="00C80015"/>
    <w:rsid w:val="00C800E5"/>
    <w:rsid w:val="00C80189"/>
    <w:rsid w:val="00C80668"/>
    <w:rsid w:val="00C8093C"/>
    <w:rsid w:val="00C80C6E"/>
    <w:rsid w:val="00C8100C"/>
    <w:rsid w:val="00C81097"/>
    <w:rsid w:val="00C810BB"/>
    <w:rsid w:val="00C811F2"/>
    <w:rsid w:val="00C81330"/>
    <w:rsid w:val="00C81629"/>
    <w:rsid w:val="00C816A4"/>
    <w:rsid w:val="00C81973"/>
    <w:rsid w:val="00C81AB2"/>
    <w:rsid w:val="00C82196"/>
    <w:rsid w:val="00C82438"/>
    <w:rsid w:val="00C82A68"/>
    <w:rsid w:val="00C8329F"/>
    <w:rsid w:val="00C8358A"/>
    <w:rsid w:val="00C837F0"/>
    <w:rsid w:val="00C83EB7"/>
    <w:rsid w:val="00C84251"/>
    <w:rsid w:val="00C8427B"/>
    <w:rsid w:val="00C8452A"/>
    <w:rsid w:val="00C84B58"/>
    <w:rsid w:val="00C84CCA"/>
    <w:rsid w:val="00C84D11"/>
    <w:rsid w:val="00C84D36"/>
    <w:rsid w:val="00C85142"/>
    <w:rsid w:val="00C85301"/>
    <w:rsid w:val="00C853AB"/>
    <w:rsid w:val="00C85A71"/>
    <w:rsid w:val="00C85BCB"/>
    <w:rsid w:val="00C85C0E"/>
    <w:rsid w:val="00C85E45"/>
    <w:rsid w:val="00C85E6A"/>
    <w:rsid w:val="00C86250"/>
    <w:rsid w:val="00C862AA"/>
    <w:rsid w:val="00C86537"/>
    <w:rsid w:val="00C866DE"/>
    <w:rsid w:val="00C86904"/>
    <w:rsid w:val="00C869C0"/>
    <w:rsid w:val="00C869FC"/>
    <w:rsid w:val="00C8703C"/>
    <w:rsid w:val="00C8736D"/>
    <w:rsid w:val="00C87B9C"/>
    <w:rsid w:val="00C87CDB"/>
    <w:rsid w:val="00C87D1B"/>
    <w:rsid w:val="00C87E74"/>
    <w:rsid w:val="00C87F4E"/>
    <w:rsid w:val="00C90027"/>
    <w:rsid w:val="00C902EB"/>
    <w:rsid w:val="00C906BE"/>
    <w:rsid w:val="00C90884"/>
    <w:rsid w:val="00C9094E"/>
    <w:rsid w:val="00C90986"/>
    <w:rsid w:val="00C909A2"/>
    <w:rsid w:val="00C90A97"/>
    <w:rsid w:val="00C91053"/>
    <w:rsid w:val="00C91282"/>
    <w:rsid w:val="00C918FD"/>
    <w:rsid w:val="00C91D17"/>
    <w:rsid w:val="00C92173"/>
    <w:rsid w:val="00C922CC"/>
    <w:rsid w:val="00C9270B"/>
    <w:rsid w:val="00C928A5"/>
    <w:rsid w:val="00C9299C"/>
    <w:rsid w:val="00C92CB4"/>
    <w:rsid w:val="00C93295"/>
    <w:rsid w:val="00C93483"/>
    <w:rsid w:val="00C939A5"/>
    <w:rsid w:val="00C93ADA"/>
    <w:rsid w:val="00C93E1D"/>
    <w:rsid w:val="00C94515"/>
    <w:rsid w:val="00C94957"/>
    <w:rsid w:val="00C94AF5"/>
    <w:rsid w:val="00C94F61"/>
    <w:rsid w:val="00C9569E"/>
    <w:rsid w:val="00C9571A"/>
    <w:rsid w:val="00C9571C"/>
    <w:rsid w:val="00C95750"/>
    <w:rsid w:val="00C957C8"/>
    <w:rsid w:val="00C960C7"/>
    <w:rsid w:val="00C960CD"/>
    <w:rsid w:val="00C96276"/>
    <w:rsid w:val="00C96538"/>
    <w:rsid w:val="00C96A6F"/>
    <w:rsid w:val="00C96AD8"/>
    <w:rsid w:val="00C96E2A"/>
    <w:rsid w:val="00C96E72"/>
    <w:rsid w:val="00C96EFC"/>
    <w:rsid w:val="00C9704B"/>
    <w:rsid w:val="00C975D7"/>
    <w:rsid w:val="00C97870"/>
    <w:rsid w:val="00C97B83"/>
    <w:rsid w:val="00C97DB4"/>
    <w:rsid w:val="00C97DF2"/>
    <w:rsid w:val="00CA003F"/>
    <w:rsid w:val="00CA01C4"/>
    <w:rsid w:val="00CA0CF0"/>
    <w:rsid w:val="00CA11E3"/>
    <w:rsid w:val="00CA122A"/>
    <w:rsid w:val="00CA1252"/>
    <w:rsid w:val="00CA12C6"/>
    <w:rsid w:val="00CA1619"/>
    <w:rsid w:val="00CA165F"/>
    <w:rsid w:val="00CA187D"/>
    <w:rsid w:val="00CA1DE6"/>
    <w:rsid w:val="00CA1F2E"/>
    <w:rsid w:val="00CA23C7"/>
    <w:rsid w:val="00CA2616"/>
    <w:rsid w:val="00CA2636"/>
    <w:rsid w:val="00CA2BD2"/>
    <w:rsid w:val="00CA31CF"/>
    <w:rsid w:val="00CA334B"/>
    <w:rsid w:val="00CA350B"/>
    <w:rsid w:val="00CA3516"/>
    <w:rsid w:val="00CA3737"/>
    <w:rsid w:val="00CA38EA"/>
    <w:rsid w:val="00CA3A4B"/>
    <w:rsid w:val="00CA3E96"/>
    <w:rsid w:val="00CA4043"/>
    <w:rsid w:val="00CA4589"/>
    <w:rsid w:val="00CA4819"/>
    <w:rsid w:val="00CA4A9B"/>
    <w:rsid w:val="00CA4C18"/>
    <w:rsid w:val="00CA4C76"/>
    <w:rsid w:val="00CA4CF6"/>
    <w:rsid w:val="00CA5162"/>
    <w:rsid w:val="00CA519F"/>
    <w:rsid w:val="00CA547C"/>
    <w:rsid w:val="00CA5616"/>
    <w:rsid w:val="00CA5EE0"/>
    <w:rsid w:val="00CA5FFB"/>
    <w:rsid w:val="00CA6065"/>
    <w:rsid w:val="00CA60D5"/>
    <w:rsid w:val="00CA64C2"/>
    <w:rsid w:val="00CA6649"/>
    <w:rsid w:val="00CA68FF"/>
    <w:rsid w:val="00CA69F2"/>
    <w:rsid w:val="00CA6DEF"/>
    <w:rsid w:val="00CA6FF5"/>
    <w:rsid w:val="00CA723D"/>
    <w:rsid w:val="00CA75B0"/>
    <w:rsid w:val="00CA7A36"/>
    <w:rsid w:val="00CA7F2C"/>
    <w:rsid w:val="00CB0124"/>
    <w:rsid w:val="00CB0128"/>
    <w:rsid w:val="00CB02C7"/>
    <w:rsid w:val="00CB05A9"/>
    <w:rsid w:val="00CB0A93"/>
    <w:rsid w:val="00CB0BA3"/>
    <w:rsid w:val="00CB0C75"/>
    <w:rsid w:val="00CB0D7F"/>
    <w:rsid w:val="00CB0FAE"/>
    <w:rsid w:val="00CB0FFA"/>
    <w:rsid w:val="00CB1189"/>
    <w:rsid w:val="00CB12F3"/>
    <w:rsid w:val="00CB14FF"/>
    <w:rsid w:val="00CB19D6"/>
    <w:rsid w:val="00CB1A3E"/>
    <w:rsid w:val="00CB2E04"/>
    <w:rsid w:val="00CB2E71"/>
    <w:rsid w:val="00CB317A"/>
    <w:rsid w:val="00CB31F2"/>
    <w:rsid w:val="00CB34DF"/>
    <w:rsid w:val="00CB377E"/>
    <w:rsid w:val="00CB37A8"/>
    <w:rsid w:val="00CB3A24"/>
    <w:rsid w:val="00CB3A44"/>
    <w:rsid w:val="00CB3BCD"/>
    <w:rsid w:val="00CB3D3D"/>
    <w:rsid w:val="00CB3F58"/>
    <w:rsid w:val="00CB462E"/>
    <w:rsid w:val="00CB463D"/>
    <w:rsid w:val="00CB465B"/>
    <w:rsid w:val="00CB475F"/>
    <w:rsid w:val="00CB4789"/>
    <w:rsid w:val="00CB4B53"/>
    <w:rsid w:val="00CB4FDA"/>
    <w:rsid w:val="00CB5527"/>
    <w:rsid w:val="00CB5790"/>
    <w:rsid w:val="00CB58F5"/>
    <w:rsid w:val="00CB599C"/>
    <w:rsid w:val="00CB600A"/>
    <w:rsid w:val="00CB612F"/>
    <w:rsid w:val="00CB6486"/>
    <w:rsid w:val="00CB66B5"/>
    <w:rsid w:val="00CB6763"/>
    <w:rsid w:val="00CB68DD"/>
    <w:rsid w:val="00CB7129"/>
    <w:rsid w:val="00CB73C5"/>
    <w:rsid w:val="00CB7A8A"/>
    <w:rsid w:val="00CB7EC1"/>
    <w:rsid w:val="00CC0104"/>
    <w:rsid w:val="00CC0265"/>
    <w:rsid w:val="00CC036C"/>
    <w:rsid w:val="00CC041F"/>
    <w:rsid w:val="00CC0FD2"/>
    <w:rsid w:val="00CC1179"/>
    <w:rsid w:val="00CC128D"/>
    <w:rsid w:val="00CC13A1"/>
    <w:rsid w:val="00CC14FB"/>
    <w:rsid w:val="00CC15CF"/>
    <w:rsid w:val="00CC16ED"/>
    <w:rsid w:val="00CC1A64"/>
    <w:rsid w:val="00CC1BEF"/>
    <w:rsid w:val="00CC230E"/>
    <w:rsid w:val="00CC268F"/>
    <w:rsid w:val="00CC28B7"/>
    <w:rsid w:val="00CC29FD"/>
    <w:rsid w:val="00CC2BB5"/>
    <w:rsid w:val="00CC30C0"/>
    <w:rsid w:val="00CC3519"/>
    <w:rsid w:val="00CC36CD"/>
    <w:rsid w:val="00CC36D3"/>
    <w:rsid w:val="00CC38D3"/>
    <w:rsid w:val="00CC3C48"/>
    <w:rsid w:val="00CC3EDE"/>
    <w:rsid w:val="00CC3F65"/>
    <w:rsid w:val="00CC3FA6"/>
    <w:rsid w:val="00CC441C"/>
    <w:rsid w:val="00CC469B"/>
    <w:rsid w:val="00CC48FA"/>
    <w:rsid w:val="00CC494A"/>
    <w:rsid w:val="00CC4BB1"/>
    <w:rsid w:val="00CC4FEF"/>
    <w:rsid w:val="00CC51AB"/>
    <w:rsid w:val="00CC5209"/>
    <w:rsid w:val="00CC5408"/>
    <w:rsid w:val="00CC5486"/>
    <w:rsid w:val="00CC56B3"/>
    <w:rsid w:val="00CC5748"/>
    <w:rsid w:val="00CC5BCA"/>
    <w:rsid w:val="00CC5D40"/>
    <w:rsid w:val="00CC5DC5"/>
    <w:rsid w:val="00CC617B"/>
    <w:rsid w:val="00CC6190"/>
    <w:rsid w:val="00CC626C"/>
    <w:rsid w:val="00CC62FB"/>
    <w:rsid w:val="00CC6B60"/>
    <w:rsid w:val="00CC6DEC"/>
    <w:rsid w:val="00CC7109"/>
    <w:rsid w:val="00CC71C3"/>
    <w:rsid w:val="00CC726D"/>
    <w:rsid w:val="00CC7785"/>
    <w:rsid w:val="00CC79F5"/>
    <w:rsid w:val="00CC7F7F"/>
    <w:rsid w:val="00CD00AC"/>
    <w:rsid w:val="00CD0773"/>
    <w:rsid w:val="00CD0AE4"/>
    <w:rsid w:val="00CD0E71"/>
    <w:rsid w:val="00CD0E8B"/>
    <w:rsid w:val="00CD1199"/>
    <w:rsid w:val="00CD16C3"/>
    <w:rsid w:val="00CD1745"/>
    <w:rsid w:val="00CD197B"/>
    <w:rsid w:val="00CD1D77"/>
    <w:rsid w:val="00CD1F96"/>
    <w:rsid w:val="00CD2198"/>
    <w:rsid w:val="00CD23CD"/>
    <w:rsid w:val="00CD23E6"/>
    <w:rsid w:val="00CD26A7"/>
    <w:rsid w:val="00CD2764"/>
    <w:rsid w:val="00CD295C"/>
    <w:rsid w:val="00CD29F4"/>
    <w:rsid w:val="00CD322A"/>
    <w:rsid w:val="00CD34B3"/>
    <w:rsid w:val="00CD3733"/>
    <w:rsid w:val="00CD3902"/>
    <w:rsid w:val="00CD3B66"/>
    <w:rsid w:val="00CD3D9D"/>
    <w:rsid w:val="00CD4036"/>
    <w:rsid w:val="00CD47D2"/>
    <w:rsid w:val="00CD48FB"/>
    <w:rsid w:val="00CD4A4C"/>
    <w:rsid w:val="00CD4B03"/>
    <w:rsid w:val="00CD4C06"/>
    <w:rsid w:val="00CD4F7A"/>
    <w:rsid w:val="00CD53FF"/>
    <w:rsid w:val="00CD5401"/>
    <w:rsid w:val="00CD5732"/>
    <w:rsid w:val="00CD57B3"/>
    <w:rsid w:val="00CD5A1B"/>
    <w:rsid w:val="00CD5C89"/>
    <w:rsid w:val="00CD5DA3"/>
    <w:rsid w:val="00CD604C"/>
    <w:rsid w:val="00CD60E0"/>
    <w:rsid w:val="00CD60F5"/>
    <w:rsid w:val="00CD662E"/>
    <w:rsid w:val="00CD6838"/>
    <w:rsid w:val="00CD68F0"/>
    <w:rsid w:val="00CD69B3"/>
    <w:rsid w:val="00CD6D1B"/>
    <w:rsid w:val="00CD6D93"/>
    <w:rsid w:val="00CD6E59"/>
    <w:rsid w:val="00CD78BF"/>
    <w:rsid w:val="00CD7970"/>
    <w:rsid w:val="00CD7C87"/>
    <w:rsid w:val="00CD7DA8"/>
    <w:rsid w:val="00CE00F3"/>
    <w:rsid w:val="00CE0416"/>
    <w:rsid w:val="00CE04CE"/>
    <w:rsid w:val="00CE0508"/>
    <w:rsid w:val="00CE08B2"/>
    <w:rsid w:val="00CE0E13"/>
    <w:rsid w:val="00CE0E8C"/>
    <w:rsid w:val="00CE1542"/>
    <w:rsid w:val="00CE1923"/>
    <w:rsid w:val="00CE1D4E"/>
    <w:rsid w:val="00CE1DF8"/>
    <w:rsid w:val="00CE1F12"/>
    <w:rsid w:val="00CE1F30"/>
    <w:rsid w:val="00CE2175"/>
    <w:rsid w:val="00CE229D"/>
    <w:rsid w:val="00CE2328"/>
    <w:rsid w:val="00CE24F3"/>
    <w:rsid w:val="00CE24FA"/>
    <w:rsid w:val="00CE2B90"/>
    <w:rsid w:val="00CE2C39"/>
    <w:rsid w:val="00CE2D2B"/>
    <w:rsid w:val="00CE2DF7"/>
    <w:rsid w:val="00CE2EC0"/>
    <w:rsid w:val="00CE3168"/>
    <w:rsid w:val="00CE3728"/>
    <w:rsid w:val="00CE3A9E"/>
    <w:rsid w:val="00CE3ACA"/>
    <w:rsid w:val="00CE3D65"/>
    <w:rsid w:val="00CE3EF1"/>
    <w:rsid w:val="00CE463E"/>
    <w:rsid w:val="00CE4770"/>
    <w:rsid w:val="00CE4781"/>
    <w:rsid w:val="00CE4871"/>
    <w:rsid w:val="00CE4C26"/>
    <w:rsid w:val="00CE4D33"/>
    <w:rsid w:val="00CE4DF8"/>
    <w:rsid w:val="00CE520E"/>
    <w:rsid w:val="00CE52B3"/>
    <w:rsid w:val="00CE5342"/>
    <w:rsid w:val="00CE5536"/>
    <w:rsid w:val="00CE55A6"/>
    <w:rsid w:val="00CE5ED4"/>
    <w:rsid w:val="00CE5F78"/>
    <w:rsid w:val="00CE5FF6"/>
    <w:rsid w:val="00CE623F"/>
    <w:rsid w:val="00CE6599"/>
    <w:rsid w:val="00CE6747"/>
    <w:rsid w:val="00CE6B54"/>
    <w:rsid w:val="00CE6E1B"/>
    <w:rsid w:val="00CE7163"/>
    <w:rsid w:val="00CE7218"/>
    <w:rsid w:val="00CE7452"/>
    <w:rsid w:val="00CE7BC3"/>
    <w:rsid w:val="00CE7D9D"/>
    <w:rsid w:val="00CF05B4"/>
    <w:rsid w:val="00CF05FF"/>
    <w:rsid w:val="00CF06E5"/>
    <w:rsid w:val="00CF08C9"/>
    <w:rsid w:val="00CF0A94"/>
    <w:rsid w:val="00CF0A98"/>
    <w:rsid w:val="00CF0F0C"/>
    <w:rsid w:val="00CF0FA0"/>
    <w:rsid w:val="00CF147B"/>
    <w:rsid w:val="00CF169F"/>
    <w:rsid w:val="00CF16B3"/>
    <w:rsid w:val="00CF1862"/>
    <w:rsid w:val="00CF19C1"/>
    <w:rsid w:val="00CF19DF"/>
    <w:rsid w:val="00CF219E"/>
    <w:rsid w:val="00CF21F8"/>
    <w:rsid w:val="00CF22AE"/>
    <w:rsid w:val="00CF287A"/>
    <w:rsid w:val="00CF28D1"/>
    <w:rsid w:val="00CF3074"/>
    <w:rsid w:val="00CF3850"/>
    <w:rsid w:val="00CF3896"/>
    <w:rsid w:val="00CF3B21"/>
    <w:rsid w:val="00CF4380"/>
    <w:rsid w:val="00CF4A24"/>
    <w:rsid w:val="00CF4AFF"/>
    <w:rsid w:val="00CF4C5B"/>
    <w:rsid w:val="00CF4E23"/>
    <w:rsid w:val="00CF4E24"/>
    <w:rsid w:val="00CF4F5A"/>
    <w:rsid w:val="00CF501F"/>
    <w:rsid w:val="00CF51CA"/>
    <w:rsid w:val="00CF52D4"/>
    <w:rsid w:val="00CF530C"/>
    <w:rsid w:val="00CF54B2"/>
    <w:rsid w:val="00CF56EF"/>
    <w:rsid w:val="00CF5CF8"/>
    <w:rsid w:val="00CF6109"/>
    <w:rsid w:val="00CF665C"/>
    <w:rsid w:val="00CF68AE"/>
    <w:rsid w:val="00CF776F"/>
    <w:rsid w:val="00CF7B48"/>
    <w:rsid w:val="00CF7E5E"/>
    <w:rsid w:val="00D0005B"/>
    <w:rsid w:val="00D0023D"/>
    <w:rsid w:val="00D0024D"/>
    <w:rsid w:val="00D00725"/>
    <w:rsid w:val="00D0089D"/>
    <w:rsid w:val="00D00B23"/>
    <w:rsid w:val="00D00BBA"/>
    <w:rsid w:val="00D00C49"/>
    <w:rsid w:val="00D00DE8"/>
    <w:rsid w:val="00D0111C"/>
    <w:rsid w:val="00D01125"/>
    <w:rsid w:val="00D01131"/>
    <w:rsid w:val="00D01512"/>
    <w:rsid w:val="00D01544"/>
    <w:rsid w:val="00D015D6"/>
    <w:rsid w:val="00D017F7"/>
    <w:rsid w:val="00D01889"/>
    <w:rsid w:val="00D01D31"/>
    <w:rsid w:val="00D01D9B"/>
    <w:rsid w:val="00D01FC6"/>
    <w:rsid w:val="00D020F0"/>
    <w:rsid w:val="00D0247C"/>
    <w:rsid w:val="00D02515"/>
    <w:rsid w:val="00D02532"/>
    <w:rsid w:val="00D02571"/>
    <w:rsid w:val="00D027CB"/>
    <w:rsid w:val="00D0284E"/>
    <w:rsid w:val="00D02867"/>
    <w:rsid w:val="00D02AB7"/>
    <w:rsid w:val="00D02FCE"/>
    <w:rsid w:val="00D03040"/>
    <w:rsid w:val="00D0334A"/>
    <w:rsid w:val="00D03847"/>
    <w:rsid w:val="00D0389E"/>
    <w:rsid w:val="00D03C3E"/>
    <w:rsid w:val="00D03D6F"/>
    <w:rsid w:val="00D03EA5"/>
    <w:rsid w:val="00D0411D"/>
    <w:rsid w:val="00D0427F"/>
    <w:rsid w:val="00D04650"/>
    <w:rsid w:val="00D04A71"/>
    <w:rsid w:val="00D04B9A"/>
    <w:rsid w:val="00D05318"/>
    <w:rsid w:val="00D0536A"/>
    <w:rsid w:val="00D05744"/>
    <w:rsid w:val="00D05BAF"/>
    <w:rsid w:val="00D05EF8"/>
    <w:rsid w:val="00D06159"/>
    <w:rsid w:val="00D061DE"/>
    <w:rsid w:val="00D065C6"/>
    <w:rsid w:val="00D06637"/>
    <w:rsid w:val="00D066E3"/>
    <w:rsid w:val="00D069EB"/>
    <w:rsid w:val="00D06B8E"/>
    <w:rsid w:val="00D06F4D"/>
    <w:rsid w:val="00D07111"/>
    <w:rsid w:val="00D0721E"/>
    <w:rsid w:val="00D0741F"/>
    <w:rsid w:val="00D07B98"/>
    <w:rsid w:val="00D07EBB"/>
    <w:rsid w:val="00D1078C"/>
    <w:rsid w:val="00D10BE4"/>
    <w:rsid w:val="00D10E6C"/>
    <w:rsid w:val="00D10F56"/>
    <w:rsid w:val="00D10FC9"/>
    <w:rsid w:val="00D1139D"/>
    <w:rsid w:val="00D1152A"/>
    <w:rsid w:val="00D1157B"/>
    <w:rsid w:val="00D117E6"/>
    <w:rsid w:val="00D11BBB"/>
    <w:rsid w:val="00D11CC2"/>
    <w:rsid w:val="00D11DF3"/>
    <w:rsid w:val="00D12092"/>
    <w:rsid w:val="00D120C7"/>
    <w:rsid w:val="00D1223B"/>
    <w:rsid w:val="00D123D6"/>
    <w:rsid w:val="00D12640"/>
    <w:rsid w:val="00D12810"/>
    <w:rsid w:val="00D12ADD"/>
    <w:rsid w:val="00D12B26"/>
    <w:rsid w:val="00D12D91"/>
    <w:rsid w:val="00D12E38"/>
    <w:rsid w:val="00D12F40"/>
    <w:rsid w:val="00D12F74"/>
    <w:rsid w:val="00D12FC4"/>
    <w:rsid w:val="00D13077"/>
    <w:rsid w:val="00D13080"/>
    <w:rsid w:val="00D131C8"/>
    <w:rsid w:val="00D131CC"/>
    <w:rsid w:val="00D134B6"/>
    <w:rsid w:val="00D135E5"/>
    <w:rsid w:val="00D13818"/>
    <w:rsid w:val="00D1391D"/>
    <w:rsid w:val="00D13F0C"/>
    <w:rsid w:val="00D140A1"/>
    <w:rsid w:val="00D141C1"/>
    <w:rsid w:val="00D14420"/>
    <w:rsid w:val="00D144C6"/>
    <w:rsid w:val="00D144F5"/>
    <w:rsid w:val="00D14536"/>
    <w:rsid w:val="00D147A6"/>
    <w:rsid w:val="00D14ADC"/>
    <w:rsid w:val="00D14BE1"/>
    <w:rsid w:val="00D14C37"/>
    <w:rsid w:val="00D14CBB"/>
    <w:rsid w:val="00D15126"/>
    <w:rsid w:val="00D152E0"/>
    <w:rsid w:val="00D154DC"/>
    <w:rsid w:val="00D15567"/>
    <w:rsid w:val="00D15733"/>
    <w:rsid w:val="00D15747"/>
    <w:rsid w:val="00D15C4A"/>
    <w:rsid w:val="00D15D4B"/>
    <w:rsid w:val="00D15D5E"/>
    <w:rsid w:val="00D16041"/>
    <w:rsid w:val="00D1613D"/>
    <w:rsid w:val="00D16170"/>
    <w:rsid w:val="00D16295"/>
    <w:rsid w:val="00D164C8"/>
    <w:rsid w:val="00D16AD1"/>
    <w:rsid w:val="00D16B61"/>
    <w:rsid w:val="00D16FC4"/>
    <w:rsid w:val="00D17073"/>
    <w:rsid w:val="00D1744F"/>
    <w:rsid w:val="00D175A4"/>
    <w:rsid w:val="00D17C1A"/>
    <w:rsid w:val="00D17C9D"/>
    <w:rsid w:val="00D17CCC"/>
    <w:rsid w:val="00D17D7C"/>
    <w:rsid w:val="00D20CA6"/>
    <w:rsid w:val="00D20FFB"/>
    <w:rsid w:val="00D21745"/>
    <w:rsid w:val="00D217C7"/>
    <w:rsid w:val="00D218F7"/>
    <w:rsid w:val="00D21B14"/>
    <w:rsid w:val="00D21BDC"/>
    <w:rsid w:val="00D21CE5"/>
    <w:rsid w:val="00D22108"/>
    <w:rsid w:val="00D221E4"/>
    <w:rsid w:val="00D224D0"/>
    <w:rsid w:val="00D2251D"/>
    <w:rsid w:val="00D22C67"/>
    <w:rsid w:val="00D22F2F"/>
    <w:rsid w:val="00D23011"/>
    <w:rsid w:val="00D23045"/>
    <w:rsid w:val="00D23651"/>
    <w:rsid w:val="00D2376D"/>
    <w:rsid w:val="00D237AD"/>
    <w:rsid w:val="00D23A2C"/>
    <w:rsid w:val="00D23E52"/>
    <w:rsid w:val="00D241E3"/>
    <w:rsid w:val="00D2420B"/>
    <w:rsid w:val="00D24391"/>
    <w:rsid w:val="00D24679"/>
    <w:rsid w:val="00D251A6"/>
    <w:rsid w:val="00D25451"/>
    <w:rsid w:val="00D2546C"/>
    <w:rsid w:val="00D258BF"/>
    <w:rsid w:val="00D259B5"/>
    <w:rsid w:val="00D25F48"/>
    <w:rsid w:val="00D261EF"/>
    <w:rsid w:val="00D26291"/>
    <w:rsid w:val="00D267EA"/>
    <w:rsid w:val="00D269EF"/>
    <w:rsid w:val="00D26AC5"/>
    <w:rsid w:val="00D26C77"/>
    <w:rsid w:val="00D26D28"/>
    <w:rsid w:val="00D26DC3"/>
    <w:rsid w:val="00D271C7"/>
    <w:rsid w:val="00D27529"/>
    <w:rsid w:val="00D27800"/>
    <w:rsid w:val="00D2780C"/>
    <w:rsid w:val="00D27981"/>
    <w:rsid w:val="00D27D67"/>
    <w:rsid w:val="00D27E4F"/>
    <w:rsid w:val="00D303C1"/>
    <w:rsid w:val="00D3044E"/>
    <w:rsid w:val="00D306ED"/>
    <w:rsid w:val="00D30832"/>
    <w:rsid w:val="00D309BA"/>
    <w:rsid w:val="00D30ADE"/>
    <w:rsid w:val="00D30F2B"/>
    <w:rsid w:val="00D30FF6"/>
    <w:rsid w:val="00D31205"/>
    <w:rsid w:val="00D313A5"/>
    <w:rsid w:val="00D314A6"/>
    <w:rsid w:val="00D3179F"/>
    <w:rsid w:val="00D31958"/>
    <w:rsid w:val="00D31AAA"/>
    <w:rsid w:val="00D31CDC"/>
    <w:rsid w:val="00D31DCE"/>
    <w:rsid w:val="00D32004"/>
    <w:rsid w:val="00D32210"/>
    <w:rsid w:val="00D322BD"/>
    <w:rsid w:val="00D322D4"/>
    <w:rsid w:val="00D32610"/>
    <w:rsid w:val="00D326EC"/>
    <w:rsid w:val="00D328A3"/>
    <w:rsid w:val="00D328D5"/>
    <w:rsid w:val="00D32A71"/>
    <w:rsid w:val="00D32E38"/>
    <w:rsid w:val="00D32FAF"/>
    <w:rsid w:val="00D331E1"/>
    <w:rsid w:val="00D3366F"/>
    <w:rsid w:val="00D3389F"/>
    <w:rsid w:val="00D33BB6"/>
    <w:rsid w:val="00D342F3"/>
    <w:rsid w:val="00D34544"/>
    <w:rsid w:val="00D34587"/>
    <w:rsid w:val="00D34756"/>
    <w:rsid w:val="00D34810"/>
    <w:rsid w:val="00D34910"/>
    <w:rsid w:val="00D34942"/>
    <w:rsid w:val="00D3499F"/>
    <w:rsid w:val="00D349BA"/>
    <w:rsid w:val="00D34D74"/>
    <w:rsid w:val="00D34EB5"/>
    <w:rsid w:val="00D35082"/>
    <w:rsid w:val="00D3553E"/>
    <w:rsid w:val="00D355F2"/>
    <w:rsid w:val="00D3568C"/>
    <w:rsid w:val="00D35B1C"/>
    <w:rsid w:val="00D35C73"/>
    <w:rsid w:val="00D35CE0"/>
    <w:rsid w:val="00D35F47"/>
    <w:rsid w:val="00D36013"/>
    <w:rsid w:val="00D362AD"/>
    <w:rsid w:val="00D362D7"/>
    <w:rsid w:val="00D36680"/>
    <w:rsid w:val="00D36795"/>
    <w:rsid w:val="00D3680A"/>
    <w:rsid w:val="00D368C4"/>
    <w:rsid w:val="00D369A3"/>
    <w:rsid w:val="00D36DA6"/>
    <w:rsid w:val="00D36ED4"/>
    <w:rsid w:val="00D3714B"/>
    <w:rsid w:val="00D375AB"/>
    <w:rsid w:val="00D37716"/>
    <w:rsid w:val="00D37C2D"/>
    <w:rsid w:val="00D37C42"/>
    <w:rsid w:val="00D37C75"/>
    <w:rsid w:val="00D37E82"/>
    <w:rsid w:val="00D4062D"/>
    <w:rsid w:val="00D4080F"/>
    <w:rsid w:val="00D4088E"/>
    <w:rsid w:val="00D4094E"/>
    <w:rsid w:val="00D40D11"/>
    <w:rsid w:val="00D41591"/>
    <w:rsid w:val="00D41BFC"/>
    <w:rsid w:val="00D41FEB"/>
    <w:rsid w:val="00D42416"/>
    <w:rsid w:val="00D4254C"/>
    <w:rsid w:val="00D4283E"/>
    <w:rsid w:val="00D42999"/>
    <w:rsid w:val="00D429B5"/>
    <w:rsid w:val="00D42F3D"/>
    <w:rsid w:val="00D43052"/>
    <w:rsid w:val="00D432DB"/>
    <w:rsid w:val="00D43554"/>
    <w:rsid w:val="00D43683"/>
    <w:rsid w:val="00D439B8"/>
    <w:rsid w:val="00D43A78"/>
    <w:rsid w:val="00D43B2D"/>
    <w:rsid w:val="00D43BDE"/>
    <w:rsid w:val="00D44114"/>
    <w:rsid w:val="00D443B5"/>
    <w:rsid w:val="00D44927"/>
    <w:rsid w:val="00D44BD9"/>
    <w:rsid w:val="00D44CDB"/>
    <w:rsid w:val="00D44E9A"/>
    <w:rsid w:val="00D450C5"/>
    <w:rsid w:val="00D45291"/>
    <w:rsid w:val="00D457A3"/>
    <w:rsid w:val="00D45979"/>
    <w:rsid w:val="00D45B1D"/>
    <w:rsid w:val="00D45BC8"/>
    <w:rsid w:val="00D45D8B"/>
    <w:rsid w:val="00D460A2"/>
    <w:rsid w:val="00D46BCA"/>
    <w:rsid w:val="00D46D22"/>
    <w:rsid w:val="00D46E3D"/>
    <w:rsid w:val="00D471F8"/>
    <w:rsid w:val="00D47295"/>
    <w:rsid w:val="00D47727"/>
    <w:rsid w:val="00D47995"/>
    <w:rsid w:val="00D47B60"/>
    <w:rsid w:val="00D47B89"/>
    <w:rsid w:val="00D47EAA"/>
    <w:rsid w:val="00D50153"/>
    <w:rsid w:val="00D50326"/>
    <w:rsid w:val="00D5067C"/>
    <w:rsid w:val="00D50AF5"/>
    <w:rsid w:val="00D50DA8"/>
    <w:rsid w:val="00D50E77"/>
    <w:rsid w:val="00D516BD"/>
    <w:rsid w:val="00D516D5"/>
    <w:rsid w:val="00D51BCF"/>
    <w:rsid w:val="00D51C0C"/>
    <w:rsid w:val="00D5215A"/>
    <w:rsid w:val="00D5243E"/>
    <w:rsid w:val="00D5248C"/>
    <w:rsid w:val="00D5258F"/>
    <w:rsid w:val="00D52BD4"/>
    <w:rsid w:val="00D52C30"/>
    <w:rsid w:val="00D52DF0"/>
    <w:rsid w:val="00D52FF7"/>
    <w:rsid w:val="00D5313B"/>
    <w:rsid w:val="00D53210"/>
    <w:rsid w:val="00D534D7"/>
    <w:rsid w:val="00D538C2"/>
    <w:rsid w:val="00D53A89"/>
    <w:rsid w:val="00D54045"/>
    <w:rsid w:val="00D54047"/>
    <w:rsid w:val="00D540A1"/>
    <w:rsid w:val="00D540D3"/>
    <w:rsid w:val="00D54287"/>
    <w:rsid w:val="00D542F4"/>
    <w:rsid w:val="00D54440"/>
    <w:rsid w:val="00D54644"/>
    <w:rsid w:val="00D54A83"/>
    <w:rsid w:val="00D54CCB"/>
    <w:rsid w:val="00D54D40"/>
    <w:rsid w:val="00D54E95"/>
    <w:rsid w:val="00D54F4D"/>
    <w:rsid w:val="00D55271"/>
    <w:rsid w:val="00D55553"/>
    <w:rsid w:val="00D55832"/>
    <w:rsid w:val="00D55E08"/>
    <w:rsid w:val="00D55F3B"/>
    <w:rsid w:val="00D5608A"/>
    <w:rsid w:val="00D566E5"/>
    <w:rsid w:val="00D5672F"/>
    <w:rsid w:val="00D56816"/>
    <w:rsid w:val="00D569BD"/>
    <w:rsid w:val="00D569F5"/>
    <w:rsid w:val="00D56B81"/>
    <w:rsid w:val="00D56FA9"/>
    <w:rsid w:val="00D56FF0"/>
    <w:rsid w:val="00D577BA"/>
    <w:rsid w:val="00D57D6B"/>
    <w:rsid w:val="00D57F8C"/>
    <w:rsid w:val="00D60265"/>
    <w:rsid w:val="00D603D4"/>
    <w:rsid w:val="00D60440"/>
    <w:rsid w:val="00D607A0"/>
    <w:rsid w:val="00D60853"/>
    <w:rsid w:val="00D60AFC"/>
    <w:rsid w:val="00D60BEA"/>
    <w:rsid w:val="00D60DB8"/>
    <w:rsid w:val="00D60FFF"/>
    <w:rsid w:val="00D6124B"/>
    <w:rsid w:val="00D61703"/>
    <w:rsid w:val="00D6188C"/>
    <w:rsid w:val="00D61890"/>
    <w:rsid w:val="00D61A3E"/>
    <w:rsid w:val="00D62066"/>
    <w:rsid w:val="00D623CD"/>
    <w:rsid w:val="00D626CC"/>
    <w:rsid w:val="00D62B08"/>
    <w:rsid w:val="00D62B11"/>
    <w:rsid w:val="00D63375"/>
    <w:rsid w:val="00D63396"/>
    <w:rsid w:val="00D6370C"/>
    <w:rsid w:val="00D639A6"/>
    <w:rsid w:val="00D63BC4"/>
    <w:rsid w:val="00D63CFE"/>
    <w:rsid w:val="00D64080"/>
    <w:rsid w:val="00D641EF"/>
    <w:rsid w:val="00D643A8"/>
    <w:rsid w:val="00D64551"/>
    <w:rsid w:val="00D6474B"/>
    <w:rsid w:val="00D649F4"/>
    <w:rsid w:val="00D64A8F"/>
    <w:rsid w:val="00D64B52"/>
    <w:rsid w:val="00D64DC6"/>
    <w:rsid w:val="00D65097"/>
    <w:rsid w:val="00D652F2"/>
    <w:rsid w:val="00D65379"/>
    <w:rsid w:val="00D656BC"/>
    <w:rsid w:val="00D65BF8"/>
    <w:rsid w:val="00D65D91"/>
    <w:rsid w:val="00D669FD"/>
    <w:rsid w:val="00D66A40"/>
    <w:rsid w:val="00D66DE1"/>
    <w:rsid w:val="00D66F99"/>
    <w:rsid w:val="00D672C1"/>
    <w:rsid w:val="00D67718"/>
    <w:rsid w:val="00D677D1"/>
    <w:rsid w:val="00D67963"/>
    <w:rsid w:val="00D6798A"/>
    <w:rsid w:val="00D67BD5"/>
    <w:rsid w:val="00D67FB6"/>
    <w:rsid w:val="00D7055D"/>
    <w:rsid w:val="00D706B1"/>
    <w:rsid w:val="00D709DD"/>
    <w:rsid w:val="00D70B9F"/>
    <w:rsid w:val="00D70E0A"/>
    <w:rsid w:val="00D70FD3"/>
    <w:rsid w:val="00D710B5"/>
    <w:rsid w:val="00D7120B"/>
    <w:rsid w:val="00D712A9"/>
    <w:rsid w:val="00D71740"/>
    <w:rsid w:val="00D717E2"/>
    <w:rsid w:val="00D7201A"/>
    <w:rsid w:val="00D72127"/>
    <w:rsid w:val="00D722CB"/>
    <w:rsid w:val="00D72633"/>
    <w:rsid w:val="00D7279B"/>
    <w:rsid w:val="00D72B06"/>
    <w:rsid w:val="00D72C60"/>
    <w:rsid w:val="00D72DDA"/>
    <w:rsid w:val="00D7313C"/>
    <w:rsid w:val="00D7319F"/>
    <w:rsid w:val="00D736B3"/>
    <w:rsid w:val="00D73883"/>
    <w:rsid w:val="00D73E41"/>
    <w:rsid w:val="00D73EDA"/>
    <w:rsid w:val="00D741A6"/>
    <w:rsid w:val="00D745BC"/>
    <w:rsid w:val="00D7460F"/>
    <w:rsid w:val="00D746A1"/>
    <w:rsid w:val="00D74956"/>
    <w:rsid w:val="00D74A2C"/>
    <w:rsid w:val="00D74D85"/>
    <w:rsid w:val="00D74F03"/>
    <w:rsid w:val="00D752C0"/>
    <w:rsid w:val="00D75495"/>
    <w:rsid w:val="00D75547"/>
    <w:rsid w:val="00D757B2"/>
    <w:rsid w:val="00D75828"/>
    <w:rsid w:val="00D758D9"/>
    <w:rsid w:val="00D75A2E"/>
    <w:rsid w:val="00D75B5B"/>
    <w:rsid w:val="00D75D4B"/>
    <w:rsid w:val="00D764EB"/>
    <w:rsid w:val="00D768EB"/>
    <w:rsid w:val="00D76946"/>
    <w:rsid w:val="00D76D00"/>
    <w:rsid w:val="00D76E8D"/>
    <w:rsid w:val="00D7701F"/>
    <w:rsid w:val="00D7790A"/>
    <w:rsid w:val="00D77963"/>
    <w:rsid w:val="00D77A54"/>
    <w:rsid w:val="00D77AEB"/>
    <w:rsid w:val="00D77C67"/>
    <w:rsid w:val="00D77EEB"/>
    <w:rsid w:val="00D80132"/>
    <w:rsid w:val="00D80457"/>
    <w:rsid w:val="00D807DF"/>
    <w:rsid w:val="00D810B7"/>
    <w:rsid w:val="00D81564"/>
    <w:rsid w:val="00D819DD"/>
    <w:rsid w:val="00D81D6E"/>
    <w:rsid w:val="00D81D89"/>
    <w:rsid w:val="00D82347"/>
    <w:rsid w:val="00D82943"/>
    <w:rsid w:val="00D8297A"/>
    <w:rsid w:val="00D82CB6"/>
    <w:rsid w:val="00D82EE0"/>
    <w:rsid w:val="00D83692"/>
    <w:rsid w:val="00D837DA"/>
    <w:rsid w:val="00D83A21"/>
    <w:rsid w:val="00D83B5D"/>
    <w:rsid w:val="00D83E02"/>
    <w:rsid w:val="00D841BB"/>
    <w:rsid w:val="00D841E1"/>
    <w:rsid w:val="00D84439"/>
    <w:rsid w:val="00D844C0"/>
    <w:rsid w:val="00D84578"/>
    <w:rsid w:val="00D845FD"/>
    <w:rsid w:val="00D84747"/>
    <w:rsid w:val="00D84B92"/>
    <w:rsid w:val="00D85074"/>
    <w:rsid w:val="00D851C5"/>
    <w:rsid w:val="00D85513"/>
    <w:rsid w:val="00D8590C"/>
    <w:rsid w:val="00D85D43"/>
    <w:rsid w:val="00D85DC5"/>
    <w:rsid w:val="00D861A9"/>
    <w:rsid w:val="00D86256"/>
    <w:rsid w:val="00D862B5"/>
    <w:rsid w:val="00D863C7"/>
    <w:rsid w:val="00D863CC"/>
    <w:rsid w:val="00D86453"/>
    <w:rsid w:val="00D864E7"/>
    <w:rsid w:val="00D86708"/>
    <w:rsid w:val="00D8693F"/>
    <w:rsid w:val="00D86987"/>
    <w:rsid w:val="00D86A5B"/>
    <w:rsid w:val="00D86F0B"/>
    <w:rsid w:val="00D870E8"/>
    <w:rsid w:val="00D87CE5"/>
    <w:rsid w:val="00D87D3D"/>
    <w:rsid w:val="00D87F28"/>
    <w:rsid w:val="00D87F4A"/>
    <w:rsid w:val="00D90058"/>
    <w:rsid w:val="00D900CA"/>
    <w:rsid w:val="00D90409"/>
    <w:rsid w:val="00D904E9"/>
    <w:rsid w:val="00D9050F"/>
    <w:rsid w:val="00D90ACA"/>
    <w:rsid w:val="00D91257"/>
    <w:rsid w:val="00D913EF"/>
    <w:rsid w:val="00D915F3"/>
    <w:rsid w:val="00D91FDE"/>
    <w:rsid w:val="00D922FA"/>
    <w:rsid w:val="00D924AA"/>
    <w:rsid w:val="00D9278C"/>
    <w:rsid w:val="00D92A1A"/>
    <w:rsid w:val="00D93070"/>
    <w:rsid w:val="00D934CB"/>
    <w:rsid w:val="00D935EC"/>
    <w:rsid w:val="00D937AF"/>
    <w:rsid w:val="00D93B0D"/>
    <w:rsid w:val="00D9481D"/>
    <w:rsid w:val="00D9493A"/>
    <w:rsid w:val="00D94B75"/>
    <w:rsid w:val="00D94BAF"/>
    <w:rsid w:val="00D94CBF"/>
    <w:rsid w:val="00D94E10"/>
    <w:rsid w:val="00D94EB5"/>
    <w:rsid w:val="00D94F38"/>
    <w:rsid w:val="00D950A6"/>
    <w:rsid w:val="00D95306"/>
    <w:rsid w:val="00D956E0"/>
    <w:rsid w:val="00D95F9B"/>
    <w:rsid w:val="00D9610B"/>
    <w:rsid w:val="00D96464"/>
    <w:rsid w:val="00D96517"/>
    <w:rsid w:val="00D96A7A"/>
    <w:rsid w:val="00D96DF5"/>
    <w:rsid w:val="00D97142"/>
    <w:rsid w:val="00D97CF1"/>
    <w:rsid w:val="00D97E86"/>
    <w:rsid w:val="00DA00EA"/>
    <w:rsid w:val="00DA068B"/>
    <w:rsid w:val="00DA06BA"/>
    <w:rsid w:val="00DA072B"/>
    <w:rsid w:val="00DA0899"/>
    <w:rsid w:val="00DA0922"/>
    <w:rsid w:val="00DA0D59"/>
    <w:rsid w:val="00DA0E11"/>
    <w:rsid w:val="00DA1198"/>
    <w:rsid w:val="00DA11D5"/>
    <w:rsid w:val="00DA1869"/>
    <w:rsid w:val="00DA1949"/>
    <w:rsid w:val="00DA19C7"/>
    <w:rsid w:val="00DA1A85"/>
    <w:rsid w:val="00DA1B88"/>
    <w:rsid w:val="00DA1F0B"/>
    <w:rsid w:val="00DA1FB5"/>
    <w:rsid w:val="00DA20EF"/>
    <w:rsid w:val="00DA217A"/>
    <w:rsid w:val="00DA2316"/>
    <w:rsid w:val="00DA2480"/>
    <w:rsid w:val="00DA24DB"/>
    <w:rsid w:val="00DA26C5"/>
    <w:rsid w:val="00DA27E6"/>
    <w:rsid w:val="00DA2A31"/>
    <w:rsid w:val="00DA2C79"/>
    <w:rsid w:val="00DA2DFE"/>
    <w:rsid w:val="00DA2FB1"/>
    <w:rsid w:val="00DA2FC2"/>
    <w:rsid w:val="00DA327D"/>
    <w:rsid w:val="00DA34E2"/>
    <w:rsid w:val="00DA3635"/>
    <w:rsid w:val="00DA3657"/>
    <w:rsid w:val="00DA3C02"/>
    <w:rsid w:val="00DA3E37"/>
    <w:rsid w:val="00DA3E75"/>
    <w:rsid w:val="00DA4285"/>
    <w:rsid w:val="00DA45F3"/>
    <w:rsid w:val="00DA48C3"/>
    <w:rsid w:val="00DA4D55"/>
    <w:rsid w:val="00DA4D5B"/>
    <w:rsid w:val="00DA5A9B"/>
    <w:rsid w:val="00DA5CF3"/>
    <w:rsid w:val="00DA5EFC"/>
    <w:rsid w:val="00DA62DB"/>
    <w:rsid w:val="00DA650B"/>
    <w:rsid w:val="00DA6570"/>
    <w:rsid w:val="00DA6697"/>
    <w:rsid w:val="00DA69A7"/>
    <w:rsid w:val="00DA6B1F"/>
    <w:rsid w:val="00DA6BBE"/>
    <w:rsid w:val="00DA6E47"/>
    <w:rsid w:val="00DA6EDA"/>
    <w:rsid w:val="00DA6FCF"/>
    <w:rsid w:val="00DA72AD"/>
    <w:rsid w:val="00DA72CB"/>
    <w:rsid w:val="00DA72DB"/>
    <w:rsid w:val="00DA736C"/>
    <w:rsid w:val="00DA7399"/>
    <w:rsid w:val="00DA7610"/>
    <w:rsid w:val="00DA79C3"/>
    <w:rsid w:val="00DA7BC7"/>
    <w:rsid w:val="00DA7DA1"/>
    <w:rsid w:val="00DA7F5C"/>
    <w:rsid w:val="00DB006C"/>
    <w:rsid w:val="00DB0236"/>
    <w:rsid w:val="00DB0351"/>
    <w:rsid w:val="00DB0409"/>
    <w:rsid w:val="00DB0606"/>
    <w:rsid w:val="00DB0882"/>
    <w:rsid w:val="00DB0885"/>
    <w:rsid w:val="00DB0D45"/>
    <w:rsid w:val="00DB1175"/>
    <w:rsid w:val="00DB1729"/>
    <w:rsid w:val="00DB1ADA"/>
    <w:rsid w:val="00DB1BA6"/>
    <w:rsid w:val="00DB1DD4"/>
    <w:rsid w:val="00DB278B"/>
    <w:rsid w:val="00DB2982"/>
    <w:rsid w:val="00DB2C06"/>
    <w:rsid w:val="00DB2FA3"/>
    <w:rsid w:val="00DB345E"/>
    <w:rsid w:val="00DB396C"/>
    <w:rsid w:val="00DB39FF"/>
    <w:rsid w:val="00DB3AD0"/>
    <w:rsid w:val="00DB3C3D"/>
    <w:rsid w:val="00DB3CB0"/>
    <w:rsid w:val="00DB3DDA"/>
    <w:rsid w:val="00DB41AB"/>
    <w:rsid w:val="00DB4357"/>
    <w:rsid w:val="00DB4481"/>
    <w:rsid w:val="00DB492E"/>
    <w:rsid w:val="00DB49E8"/>
    <w:rsid w:val="00DB4B1C"/>
    <w:rsid w:val="00DB4E28"/>
    <w:rsid w:val="00DB4FD8"/>
    <w:rsid w:val="00DB536C"/>
    <w:rsid w:val="00DB5BE6"/>
    <w:rsid w:val="00DB5E3E"/>
    <w:rsid w:val="00DB5F38"/>
    <w:rsid w:val="00DB6345"/>
    <w:rsid w:val="00DB65F7"/>
    <w:rsid w:val="00DB6AF0"/>
    <w:rsid w:val="00DB6CC5"/>
    <w:rsid w:val="00DB715C"/>
    <w:rsid w:val="00DB7186"/>
    <w:rsid w:val="00DB71FF"/>
    <w:rsid w:val="00DB7263"/>
    <w:rsid w:val="00DB734F"/>
    <w:rsid w:val="00DB7570"/>
    <w:rsid w:val="00DB7813"/>
    <w:rsid w:val="00DB7AA4"/>
    <w:rsid w:val="00DB7D9A"/>
    <w:rsid w:val="00DB7E46"/>
    <w:rsid w:val="00DC0255"/>
    <w:rsid w:val="00DC031A"/>
    <w:rsid w:val="00DC0615"/>
    <w:rsid w:val="00DC073F"/>
    <w:rsid w:val="00DC0887"/>
    <w:rsid w:val="00DC0AFF"/>
    <w:rsid w:val="00DC0BE6"/>
    <w:rsid w:val="00DC0E3D"/>
    <w:rsid w:val="00DC0EA4"/>
    <w:rsid w:val="00DC0EB6"/>
    <w:rsid w:val="00DC1148"/>
    <w:rsid w:val="00DC13C0"/>
    <w:rsid w:val="00DC14CC"/>
    <w:rsid w:val="00DC18E1"/>
    <w:rsid w:val="00DC1E43"/>
    <w:rsid w:val="00DC1F07"/>
    <w:rsid w:val="00DC21A2"/>
    <w:rsid w:val="00DC236E"/>
    <w:rsid w:val="00DC23C5"/>
    <w:rsid w:val="00DC24DB"/>
    <w:rsid w:val="00DC2843"/>
    <w:rsid w:val="00DC2FCE"/>
    <w:rsid w:val="00DC3001"/>
    <w:rsid w:val="00DC3206"/>
    <w:rsid w:val="00DC377E"/>
    <w:rsid w:val="00DC3907"/>
    <w:rsid w:val="00DC3BEA"/>
    <w:rsid w:val="00DC427D"/>
    <w:rsid w:val="00DC42C1"/>
    <w:rsid w:val="00DC458E"/>
    <w:rsid w:val="00DC49B3"/>
    <w:rsid w:val="00DC5018"/>
    <w:rsid w:val="00DC5220"/>
    <w:rsid w:val="00DC52BF"/>
    <w:rsid w:val="00DC539B"/>
    <w:rsid w:val="00DC5C9F"/>
    <w:rsid w:val="00DC5E29"/>
    <w:rsid w:val="00DC625D"/>
    <w:rsid w:val="00DC62A9"/>
    <w:rsid w:val="00DC65EF"/>
    <w:rsid w:val="00DC683B"/>
    <w:rsid w:val="00DC68F4"/>
    <w:rsid w:val="00DC6AB9"/>
    <w:rsid w:val="00DC6DCB"/>
    <w:rsid w:val="00DC70D8"/>
    <w:rsid w:val="00DC7743"/>
    <w:rsid w:val="00DC7C33"/>
    <w:rsid w:val="00DC7DDF"/>
    <w:rsid w:val="00DD07F6"/>
    <w:rsid w:val="00DD098F"/>
    <w:rsid w:val="00DD0ADC"/>
    <w:rsid w:val="00DD0E10"/>
    <w:rsid w:val="00DD0E6E"/>
    <w:rsid w:val="00DD16AA"/>
    <w:rsid w:val="00DD174D"/>
    <w:rsid w:val="00DD1B5F"/>
    <w:rsid w:val="00DD1BF7"/>
    <w:rsid w:val="00DD1C5A"/>
    <w:rsid w:val="00DD21E1"/>
    <w:rsid w:val="00DD2C73"/>
    <w:rsid w:val="00DD2CF4"/>
    <w:rsid w:val="00DD3252"/>
    <w:rsid w:val="00DD33E1"/>
    <w:rsid w:val="00DD3666"/>
    <w:rsid w:val="00DD37FF"/>
    <w:rsid w:val="00DD38A0"/>
    <w:rsid w:val="00DD3E82"/>
    <w:rsid w:val="00DD4083"/>
    <w:rsid w:val="00DD41B7"/>
    <w:rsid w:val="00DD433C"/>
    <w:rsid w:val="00DD4431"/>
    <w:rsid w:val="00DD45DC"/>
    <w:rsid w:val="00DD4770"/>
    <w:rsid w:val="00DD479B"/>
    <w:rsid w:val="00DD47E1"/>
    <w:rsid w:val="00DD48D4"/>
    <w:rsid w:val="00DD4ED0"/>
    <w:rsid w:val="00DD510F"/>
    <w:rsid w:val="00DD5155"/>
    <w:rsid w:val="00DD534F"/>
    <w:rsid w:val="00DD545D"/>
    <w:rsid w:val="00DD5862"/>
    <w:rsid w:val="00DD58DB"/>
    <w:rsid w:val="00DD5996"/>
    <w:rsid w:val="00DD5AF9"/>
    <w:rsid w:val="00DD5B1E"/>
    <w:rsid w:val="00DD5CAA"/>
    <w:rsid w:val="00DD5F56"/>
    <w:rsid w:val="00DD6049"/>
    <w:rsid w:val="00DD630D"/>
    <w:rsid w:val="00DD64F2"/>
    <w:rsid w:val="00DD6894"/>
    <w:rsid w:val="00DD6EC1"/>
    <w:rsid w:val="00DD7044"/>
    <w:rsid w:val="00DD724D"/>
    <w:rsid w:val="00DD73D5"/>
    <w:rsid w:val="00DD79E7"/>
    <w:rsid w:val="00DD7FA9"/>
    <w:rsid w:val="00DE015E"/>
    <w:rsid w:val="00DE016B"/>
    <w:rsid w:val="00DE0735"/>
    <w:rsid w:val="00DE076A"/>
    <w:rsid w:val="00DE097A"/>
    <w:rsid w:val="00DE0CA7"/>
    <w:rsid w:val="00DE0F39"/>
    <w:rsid w:val="00DE116B"/>
    <w:rsid w:val="00DE12EF"/>
    <w:rsid w:val="00DE1803"/>
    <w:rsid w:val="00DE19C7"/>
    <w:rsid w:val="00DE1D52"/>
    <w:rsid w:val="00DE1E89"/>
    <w:rsid w:val="00DE20CB"/>
    <w:rsid w:val="00DE2275"/>
    <w:rsid w:val="00DE2415"/>
    <w:rsid w:val="00DE2432"/>
    <w:rsid w:val="00DE247E"/>
    <w:rsid w:val="00DE25C6"/>
    <w:rsid w:val="00DE271F"/>
    <w:rsid w:val="00DE2BE7"/>
    <w:rsid w:val="00DE3005"/>
    <w:rsid w:val="00DE324E"/>
    <w:rsid w:val="00DE33CF"/>
    <w:rsid w:val="00DE375A"/>
    <w:rsid w:val="00DE38C8"/>
    <w:rsid w:val="00DE38E2"/>
    <w:rsid w:val="00DE3D47"/>
    <w:rsid w:val="00DE4003"/>
    <w:rsid w:val="00DE44CE"/>
    <w:rsid w:val="00DE4593"/>
    <w:rsid w:val="00DE45ED"/>
    <w:rsid w:val="00DE4694"/>
    <w:rsid w:val="00DE4898"/>
    <w:rsid w:val="00DE4CE2"/>
    <w:rsid w:val="00DE4DAC"/>
    <w:rsid w:val="00DE5100"/>
    <w:rsid w:val="00DE51B6"/>
    <w:rsid w:val="00DE5806"/>
    <w:rsid w:val="00DE58DA"/>
    <w:rsid w:val="00DE58F2"/>
    <w:rsid w:val="00DE5B99"/>
    <w:rsid w:val="00DE605E"/>
    <w:rsid w:val="00DE6093"/>
    <w:rsid w:val="00DE633F"/>
    <w:rsid w:val="00DE65C5"/>
    <w:rsid w:val="00DE6C2A"/>
    <w:rsid w:val="00DE6E1E"/>
    <w:rsid w:val="00DE7212"/>
    <w:rsid w:val="00DE7436"/>
    <w:rsid w:val="00DE7708"/>
    <w:rsid w:val="00DE77E9"/>
    <w:rsid w:val="00DE79C2"/>
    <w:rsid w:val="00DE79E5"/>
    <w:rsid w:val="00DE7B60"/>
    <w:rsid w:val="00DE7C44"/>
    <w:rsid w:val="00DE7C70"/>
    <w:rsid w:val="00DF017A"/>
    <w:rsid w:val="00DF024F"/>
    <w:rsid w:val="00DF0488"/>
    <w:rsid w:val="00DF06BF"/>
    <w:rsid w:val="00DF07BF"/>
    <w:rsid w:val="00DF08AD"/>
    <w:rsid w:val="00DF09CC"/>
    <w:rsid w:val="00DF0A11"/>
    <w:rsid w:val="00DF0ACE"/>
    <w:rsid w:val="00DF0B37"/>
    <w:rsid w:val="00DF15A1"/>
    <w:rsid w:val="00DF1AB4"/>
    <w:rsid w:val="00DF2063"/>
    <w:rsid w:val="00DF23B3"/>
    <w:rsid w:val="00DF2B35"/>
    <w:rsid w:val="00DF2B3E"/>
    <w:rsid w:val="00DF2E77"/>
    <w:rsid w:val="00DF2E91"/>
    <w:rsid w:val="00DF2FC2"/>
    <w:rsid w:val="00DF2FD9"/>
    <w:rsid w:val="00DF327D"/>
    <w:rsid w:val="00DF32BE"/>
    <w:rsid w:val="00DF3300"/>
    <w:rsid w:val="00DF358F"/>
    <w:rsid w:val="00DF36D5"/>
    <w:rsid w:val="00DF37B5"/>
    <w:rsid w:val="00DF40FB"/>
    <w:rsid w:val="00DF43C0"/>
    <w:rsid w:val="00DF4495"/>
    <w:rsid w:val="00DF48AF"/>
    <w:rsid w:val="00DF4987"/>
    <w:rsid w:val="00DF4FE1"/>
    <w:rsid w:val="00DF5337"/>
    <w:rsid w:val="00DF5526"/>
    <w:rsid w:val="00DF5527"/>
    <w:rsid w:val="00DF5540"/>
    <w:rsid w:val="00DF5562"/>
    <w:rsid w:val="00DF560D"/>
    <w:rsid w:val="00DF5789"/>
    <w:rsid w:val="00DF5D24"/>
    <w:rsid w:val="00DF5E7A"/>
    <w:rsid w:val="00DF62B2"/>
    <w:rsid w:val="00DF64D1"/>
    <w:rsid w:val="00DF6935"/>
    <w:rsid w:val="00DF6B5B"/>
    <w:rsid w:val="00DF7475"/>
    <w:rsid w:val="00DF7529"/>
    <w:rsid w:val="00DF7AE0"/>
    <w:rsid w:val="00E002BA"/>
    <w:rsid w:val="00E00940"/>
    <w:rsid w:val="00E00A04"/>
    <w:rsid w:val="00E00D25"/>
    <w:rsid w:val="00E00E03"/>
    <w:rsid w:val="00E00E44"/>
    <w:rsid w:val="00E00E78"/>
    <w:rsid w:val="00E00EBA"/>
    <w:rsid w:val="00E00ECA"/>
    <w:rsid w:val="00E01289"/>
    <w:rsid w:val="00E015DF"/>
    <w:rsid w:val="00E01606"/>
    <w:rsid w:val="00E01830"/>
    <w:rsid w:val="00E01871"/>
    <w:rsid w:val="00E01C1E"/>
    <w:rsid w:val="00E023B4"/>
    <w:rsid w:val="00E0242A"/>
    <w:rsid w:val="00E0250B"/>
    <w:rsid w:val="00E0265C"/>
    <w:rsid w:val="00E029A6"/>
    <w:rsid w:val="00E02BC7"/>
    <w:rsid w:val="00E02E02"/>
    <w:rsid w:val="00E031A6"/>
    <w:rsid w:val="00E032A1"/>
    <w:rsid w:val="00E037F3"/>
    <w:rsid w:val="00E03901"/>
    <w:rsid w:val="00E03AC3"/>
    <w:rsid w:val="00E03BD4"/>
    <w:rsid w:val="00E03E81"/>
    <w:rsid w:val="00E03F68"/>
    <w:rsid w:val="00E0442B"/>
    <w:rsid w:val="00E04535"/>
    <w:rsid w:val="00E04A8A"/>
    <w:rsid w:val="00E04DB1"/>
    <w:rsid w:val="00E057DF"/>
    <w:rsid w:val="00E05881"/>
    <w:rsid w:val="00E05997"/>
    <w:rsid w:val="00E05AC5"/>
    <w:rsid w:val="00E05B0A"/>
    <w:rsid w:val="00E05B19"/>
    <w:rsid w:val="00E05BB1"/>
    <w:rsid w:val="00E06097"/>
    <w:rsid w:val="00E0619F"/>
    <w:rsid w:val="00E0621D"/>
    <w:rsid w:val="00E06228"/>
    <w:rsid w:val="00E06385"/>
    <w:rsid w:val="00E06411"/>
    <w:rsid w:val="00E06442"/>
    <w:rsid w:val="00E06469"/>
    <w:rsid w:val="00E06A46"/>
    <w:rsid w:val="00E06BB5"/>
    <w:rsid w:val="00E06E29"/>
    <w:rsid w:val="00E06EE7"/>
    <w:rsid w:val="00E06EEA"/>
    <w:rsid w:val="00E074D9"/>
    <w:rsid w:val="00E075B9"/>
    <w:rsid w:val="00E07A5E"/>
    <w:rsid w:val="00E07B15"/>
    <w:rsid w:val="00E07BA7"/>
    <w:rsid w:val="00E07E9D"/>
    <w:rsid w:val="00E10119"/>
    <w:rsid w:val="00E10AE0"/>
    <w:rsid w:val="00E110D9"/>
    <w:rsid w:val="00E11262"/>
    <w:rsid w:val="00E11571"/>
    <w:rsid w:val="00E1184F"/>
    <w:rsid w:val="00E11E86"/>
    <w:rsid w:val="00E11FA5"/>
    <w:rsid w:val="00E11FBD"/>
    <w:rsid w:val="00E12126"/>
    <w:rsid w:val="00E12197"/>
    <w:rsid w:val="00E1225A"/>
    <w:rsid w:val="00E12295"/>
    <w:rsid w:val="00E1250E"/>
    <w:rsid w:val="00E12640"/>
    <w:rsid w:val="00E127E6"/>
    <w:rsid w:val="00E12D1B"/>
    <w:rsid w:val="00E12DA9"/>
    <w:rsid w:val="00E12E2A"/>
    <w:rsid w:val="00E1324C"/>
    <w:rsid w:val="00E134B8"/>
    <w:rsid w:val="00E14400"/>
    <w:rsid w:val="00E1445B"/>
    <w:rsid w:val="00E146C1"/>
    <w:rsid w:val="00E1470E"/>
    <w:rsid w:val="00E14A66"/>
    <w:rsid w:val="00E14BA4"/>
    <w:rsid w:val="00E1514B"/>
    <w:rsid w:val="00E151C3"/>
    <w:rsid w:val="00E15489"/>
    <w:rsid w:val="00E15D02"/>
    <w:rsid w:val="00E16167"/>
    <w:rsid w:val="00E16183"/>
    <w:rsid w:val="00E16304"/>
    <w:rsid w:val="00E16411"/>
    <w:rsid w:val="00E164E4"/>
    <w:rsid w:val="00E1684A"/>
    <w:rsid w:val="00E16CBA"/>
    <w:rsid w:val="00E16CDA"/>
    <w:rsid w:val="00E17456"/>
    <w:rsid w:val="00E1769C"/>
    <w:rsid w:val="00E178B4"/>
    <w:rsid w:val="00E17A4F"/>
    <w:rsid w:val="00E17DA2"/>
    <w:rsid w:val="00E17DC5"/>
    <w:rsid w:val="00E200E8"/>
    <w:rsid w:val="00E2043A"/>
    <w:rsid w:val="00E20617"/>
    <w:rsid w:val="00E20919"/>
    <w:rsid w:val="00E20A3A"/>
    <w:rsid w:val="00E21E1F"/>
    <w:rsid w:val="00E21E94"/>
    <w:rsid w:val="00E21F82"/>
    <w:rsid w:val="00E2255F"/>
    <w:rsid w:val="00E22F59"/>
    <w:rsid w:val="00E23174"/>
    <w:rsid w:val="00E23926"/>
    <w:rsid w:val="00E23D4A"/>
    <w:rsid w:val="00E24035"/>
    <w:rsid w:val="00E245FA"/>
    <w:rsid w:val="00E247CC"/>
    <w:rsid w:val="00E24926"/>
    <w:rsid w:val="00E24C0E"/>
    <w:rsid w:val="00E24E7C"/>
    <w:rsid w:val="00E252A6"/>
    <w:rsid w:val="00E2537F"/>
    <w:rsid w:val="00E25536"/>
    <w:rsid w:val="00E25585"/>
    <w:rsid w:val="00E25890"/>
    <w:rsid w:val="00E258E6"/>
    <w:rsid w:val="00E259E6"/>
    <w:rsid w:val="00E25C91"/>
    <w:rsid w:val="00E26494"/>
    <w:rsid w:val="00E26AF9"/>
    <w:rsid w:val="00E26D1A"/>
    <w:rsid w:val="00E26F68"/>
    <w:rsid w:val="00E27469"/>
    <w:rsid w:val="00E275D0"/>
    <w:rsid w:val="00E2787F"/>
    <w:rsid w:val="00E3037A"/>
    <w:rsid w:val="00E3066F"/>
    <w:rsid w:val="00E306A4"/>
    <w:rsid w:val="00E306D2"/>
    <w:rsid w:val="00E30DA5"/>
    <w:rsid w:val="00E30E6B"/>
    <w:rsid w:val="00E30F61"/>
    <w:rsid w:val="00E31023"/>
    <w:rsid w:val="00E310E4"/>
    <w:rsid w:val="00E31311"/>
    <w:rsid w:val="00E313FE"/>
    <w:rsid w:val="00E3151F"/>
    <w:rsid w:val="00E317AB"/>
    <w:rsid w:val="00E3197D"/>
    <w:rsid w:val="00E31C6F"/>
    <w:rsid w:val="00E31F74"/>
    <w:rsid w:val="00E320C0"/>
    <w:rsid w:val="00E32241"/>
    <w:rsid w:val="00E32463"/>
    <w:rsid w:val="00E3269C"/>
    <w:rsid w:val="00E32ADB"/>
    <w:rsid w:val="00E32BA5"/>
    <w:rsid w:val="00E32C71"/>
    <w:rsid w:val="00E32CA1"/>
    <w:rsid w:val="00E32D28"/>
    <w:rsid w:val="00E332E6"/>
    <w:rsid w:val="00E33545"/>
    <w:rsid w:val="00E3368B"/>
    <w:rsid w:val="00E33713"/>
    <w:rsid w:val="00E33F08"/>
    <w:rsid w:val="00E340B5"/>
    <w:rsid w:val="00E3424E"/>
    <w:rsid w:val="00E34A39"/>
    <w:rsid w:val="00E34CBA"/>
    <w:rsid w:val="00E34F07"/>
    <w:rsid w:val="00E34FEC"/>
    <w:rsid w:val="00E350B9"/>
    <w:rsid w:val="00E35124"/>
    <w:rsid w:val="00E35305"/>
    <w:rsid w:val="00E35409"/>
    <w:rsid w:val="00E3555D"/>
    <w:rsid w:val="00E3557C"/>
    <w:rsid w:val="00E3565D"/>
    <w:rsid w:val="00E357CC"/>
    <w:rsid w:val="00E359DA"/>
    <w:rsid w:val="00E35E40"/>
    <w:rsid w:val="00E35FF9"/>
    <w:rsid w:val="00E3603A"/>
    <w:rsid w:val="00E3606B"/>
    <w:rsid w:val="00E36142"/>
    <w:rsid w:val="00E36242"/>
    <w:rsid w:val="00E364FC"/>
    <w:rsid w:val="00E36598"/>
    <w:rsid w:val="00E36676"/>
    <w:rsid w:val="00E36699"/>
    <w:rsid w:val="00E36945"/>
    <w:rsid w:val="00E36E70"/>
    <w:rsid w:val="00E37055"/>
    <w:rsid w:val="00E374A1"/>
    <w:rsid w:val="00E3791B"/>
    <w:rsid w:val="00E37EA0"/>
    <w:rsid w:val="00E4036E"/>
    <w:rsid w:val="00E403B6"/>
    <w:rsid w:val="00E404CC"/>
    <w:rsid w:val="00E40551"/>
    <w:rsid w:val="00E408BC"/>
    <w:rsid w:val="00E408D0"/>
    <w:rsid w:val="00E40C21"/>
    <w:rsid w:val="00E40C38"/>
    <w:rsid w:val="00E40EF0"/>
    <w:rsid w:val="00E4174A"/>
    <w:rsid w:val="00E417BC"/>
    <w:rsid w:val="00E41B59"/>
    <w:rsid w:val="00E4205B"/>
    <w:rsid w:val="00E421D6"/>
    <w:rsid w:val="00E4247A"/>
    <w:rsid w:val="00E425CD"/>
    <w:rsid w:val="00E426B4"/>
    <w:rsid w:val="00E426FB"/>
    <w:rsid w:val="00E431B6"/>
    <w:rsid w:val="00E43229"/>
    <w:rsid w:val="00E432A8"/>
    <w:rsid w:val="00E434BE"/>
    <w:rsid w:val="00E4352D"/>
    <w:rsid w:val="00E436C8"/>
    <w:rsid w:val="00E437CD"/>
    <w:rsid w:val="00E43A77"/>
    <w:rsid w:val="00E43B3E"/>
    <w:rsid w:val="00E43EF3"/>
    <w:rsid w:val="00E44189"/>
    <w:rsid w:val="00E4423F"/>
    <w:rsid w:val="00E4446C"/>
    <w:rsid w:val="00E44765"/>
    <w:rsid w:val="00E448C6"/>
    <w:rsid w:val="00E44BC9"/>
    <w:rsid w:val="00E44C1A"/>
    <w:rsid w:val="00E44C82"/>
    <w:rsid w:val="00E44F23"/>
    <w:rsid w:val="00E44F5B"/>
    <w:rsid w:val="00E4554A"/>
    <w:rsid w:val="00E4571F"/>
    <w:rsid w:val="00E4577C"/>
    <w:rsid w:val="00E4594F"/>
    <w:rsid w:val="00E45BEE"/>
    <w:rsid w:val="00E45CFD"/>
    <w:rsid w:val="00E45D2C"/>
    <w:rsid w:val="00E4609E"/>
    <w:rsid w:val="00E46285"/>
    <w:rsid w:val="00E46383"/>
    <w:rsid w:val="00E46436"/>
    <w:rsid w:val="00E46542"/>
    <w:rsid w:val="00E46D9C"/>
    <w:rsid w:val="00E46F8A"/>
    <w:rsid w:val="00E46FE1"/>
    <w:rsid w:val="00E4711E"/>
    <w:rsid w:val="00E4716A"/>
    <w:rsid w:val="00E472D5"/>
    <w:rsid w:val="00E47527"/>
    <w:rsid w:val="00E47646"/>
    <w:rsid w:val="00E476A9"/>
    <w:rsid w:val="00E47DC1"/>
    <w:rsid w:val="00E501AB"/>
    <w:rsid w:val="00E5115E"/>
    <w:rsid w:val="00E513AB"/>
    <w:rsid w:val="00E515E3"/>
    <w:rsid w:val="00E518EF"/>
    <w:rsid w:val="00E51A13"/>
    <w:rsid w:val="00E51C83"/>
    <w:rsid w:val="00E51F3C"/>
    <w:rsid w:val="00E52159"/>
    <w:rsid w:val="00E521D8"/>
    <w:rsid w:val="00E5258C"/>
    <w:rsid w:val="00E525A9"/>
    <w:rsid w:val="00E5292A"/>
    <w:rsid w:val="00E5292C"/>
    <w:rsid w:val="00E52932"/>
    <w:rsid w:val="00E52CA1"/>
    <w:rsid w:val="00E52D96"/>
    <w:rsid w:val="00E52F94"/>
    <w:rsid w:val="00E53218"/>
    <w:rsid w:val="00E5324E"/>
    <w:rsid w:val="00E533C6"/>
    <w:rsid w:val="00E53485"/>
    <w:rsid w:val="00E536B8"/>
    <w:rsid w:val="00E5375A"/>
    <w:rsid w:val="00E53A3C"/>
    <w:rsid w:val="00E53A3E"/>
    <w:rsid w:val="00E53BA6"/>
    <w:rsid w:val="00E53C34"/>
    <w:rsid w:val="00E53EA3"/>
    <w:rsid w:val="00E5444A"/>
    <w:rsid w:val="00E546E6"/>
    <w:rsid w:val="00E551EB"/>
    <w:rsid w:val="00E5529E"/>
    <w:rsid w:val="00E556DD"/>
    <w:rsid w:val="00E55801"/>
    <w:rsid w:val="00E55B35"/>
    <w:rsid w:val="00E55E9B"/>
    <w:rsid w:val="00E560CA"/>
    <w:rsid w:val="00E56301"/>
    <w:rsid w:val="00E56309"/>
    <w:rsid w:val="00E568C2"/>
    <w:rsid w:val="00E56D63"/>
    <w:rsid w:val="00E56D86"/>
    <w:rsid w:val="00E56E47"/>
    <w:rsid w:val="00E57226"/>
    <w:rsid w:val="00E57343"/>
    <w:rsid w:val="00E573BE"/>
    <w:rsid w:val="00E573F1"/>
    <w:rsid w:val="00E57E03"/>
    <w:rsid w:val="00E57EA1"/>
    <w:rsid w:val="00E60164"/>
    <w:rsid w:val="00E6042C"/>
    <w:rsid w:val="00E6046F"/>
    <w:rsid w:val="00E6077D"/>
    <w:rsid w:val="00E60B96"/>
    <w:rsid w:val="00E60BE4"/>
    <w:rsid w:val="00E60C18"/>
    <w:rsid w:val="00E60F66"/>
    <w:rsid w:val="00E6100C"/>
    <w:rsid w:val="00E61111"/>
    <w:rsid w:val="00E6122F"/>
    <w:rsid w:val="00E61D4D"/>
    <w:rsid w:val="00E61E52"/>
    <w:rsid w:val="00E61EE0"/>
    <w:rsid w:val="00E6224F"/>
    <w:rsid w:val="00E62361"/>
    <w:rsid w:val="00E628AC"/>
    <w:rsid w:val="00E629E8"/>
    <w:rsid w:val="00E62AD9"/>
    <w:rsid w:val="00E62D47"/>
    <w:rsid w:val="00E62E04"/>
    <w:rsid w:val="00E62E52"/>
    <w:rsid w:val="00E62F8E"/>
    <w:rsid w:val="00E63783"/>
    <w:rsid w:val="00E64067"/>
    <w:rsid w:val="00E64110"/>
    <w:rsid w:val="00E64420"/>
    <w:rsid w:val="00E645CF"/>
    <w:rsid w:val="00E64726"/>
    <w:rsid w:val="00E64934"/>
    <w:rsid w:val="00E64EE4"/>
    <w:rsid w:val="00E65043"/>
    <w:rsid w:val="00E65051"/>
    <w:rsid w:val="00E65205"/>
    <w:rsid w:val="00E65315"/>
    <w:rsid w:val="00E6543E"/>
    <w:rsid w:val="00E65647"/>
    <w:rsid w:val="00E65739"/>
    <w:rsid w:val="00E65941"/>
    <w:rsid w:val="00E659E6"/>
    <w:rsid w:val="00E65C01"/>
    <w:rsid w:val="00E65D93"/>
    <w:rsid w:val="00E65DE7"/>
    <w:rsid w:val="00E665F4"/>
    <w:rsid w:val="00E668C3"/>
    <w:rsid w:val="00E66939"/>
    <w:rsid w:val="00E66AE3"/>
    <w:rsid w:val="00E66B18"/>
    <w:rsid w:val="00E66B8D"/>
    <w:rsid w:val="00E66CDE"/>
    <w:rsid w:val="00E66E83"/>
    <w:rsid w:val="00E66EFC"/>
    <w:rsid w:val="00E66FC4"/>
    <w:rsid w:val="00E6706A"/>
    <w:rsid w:val="00E670B9"/>
    <w:rsid w:val="00E67160"/>
    <w:rsid w:val="00E67253"/>
    <w:rsid w:val="00E67828"/>
    <w:rsid w:val="00E678B1"/>
    <w:rsid w:val="00E679EB"/>
    <w:rsid w:val="00E702AD"/>
    <w:rsid w:val="00E702C9"/>
    <w:rsid w:val="00E704EB"/>
    <w:rsid w:val="00E705B4"/>
    <w:rsid w:val="00E70753"/>
    <w:rsid w:val="00E7089A"/>
    <w:rsid w:val="00E70EE7"/>
    <w:rsid w:val="00E71B21"/>
    <w:rsid w:val="00E71D26"/>
    <w:rsid w:val="00E7225C"/>
    <w:rsid w:val="00E72274"/>
    <w:rsid w:val="00E72345"/>
    <w:rsid w:val="00E72663"/>
    <w:rsid w:val="00E72683"/>
    <w:rsid w:val="00E72880"/>
    <w:rsid w:val="00E7293F"/>
    <w:rsid w:val="00E72A1C"/>
    <w:rsid w:val="00E72D78"/>
    <w:rsid w:val="00E72F55"/>
    <w:rsid w:val="00E72F99"/>
    <w:rsid w:val="00E73317"/>
    <w:rsid w:val="00E7357E"/>
    <w:rsid w:val="00E7388E"/>
    <w:rsid w:val="00E73B82"/>
    <w:rsid w:val="00E73DB4"/>
    <w:rsid w:val="00E7417C"/>
    <w:rsid w:val="00E741F6"/>
    <w:rsid w:val="00E74D52"/>
    <w:rsid w:val="00E74DEB"/>
    <w:rsid w:val="00E74EF4"/>
    <w:rsid w:val="00E75B41"/>
    <w:rsid w:val="00E75B80"/>
    <w:rsid w:val="00E75C1B"/>
    <w:rsid w:val="00E760B0"/>
    <w:rsid w:val="00E76183"/>
    <w:rsid w:val="00E761AC"/>
    <w:rsid w:val="00E763A4"/>
    <w:rsid w:val="00E76462"/>
    <w:rsid w:val="00E767F5"/>
    <w:rsid w:val="00E76972"/>
    <w:rsid w:val="00E769E6"/>
    <w:rsid w:val="00E76AF9"/>
    <w:rsid w:val="00E76B52"/>
    <w:rsid w:val="00E76BEC"/>
    <w:rsid w:val="00E77296"/>
    <w:rsid w:val="00E7732B"/>
    <w:rsid w:val="00E77506"/>
    <w:rsid w:val="00E7756C"/>
    <w:rsid w:val="00E7764F"/>
    <w:rsid w:val="00E803E1"/>
    <w:rsid w:val="00E8046F"/>
    <w:rsid w:val="00E8070A"/>
    <w:rsid w:val="00E80752"/>
    <w:rsid w:val="00E80E35"/>
    <w:rsid w:val="00E81352"/>
    <w:rsid w:val="00E816D7"/>
    <w:rsid w:val="00E816DA"/>
    <w:rsid w:val="00E81744"/>
    <w:rsid w:val="00E819E8"/>
    <w:rsid w:val="00E81A98"/>
    <w:rsid w:val="00E81B78"/>
    <w:rsid w:val="00E81E93"/>
    <w:rsid w:val="00E8211A"/>
    <w:rsid w:val="00E8247D"/>
    <w:rsid w:val="00E82AD6"/>
    <w:rsid w:val="00E82CBA"/>
    <w:rsid w:val="00E82FA9"/>
    <w:rsid w:val="00E8316B"/>
    <w:rsid w:val="00E83D0C"/>
    <w:rsid w:val="00E841BC"/>
    <w:rsid w:val="00E842EE"/>
    <w:rsid w:val="00E848E0"/>
    <w:rsid w:val="00E849AC"/>
    <w:rsid w:val="00E851E5"/>
    <w:rsid w:val="00E8527F"/>
    <w:rsid w:val="00E85357"/>
    <w:rsid w:val="00E858D5"/>
    <w:rsid w:val="00E85923"/>
    <w:rsid w:val="00E85BCD"/>
    <w:rsid w:val="00E85DF1"/>
    <w:rsid w:val="00E862E0"/>
    <w:rsid w:val="00E8645A"/>
    <w:rsid w:val="00E86601"/>
    <w:rsid w:val="00E86824"/>
    <w:rsid w:val="00E86865"/>
    <w:rsid w:val="00E873C7"/>
    <w:rsid w:val="00E873F1"/>
    <w:rsid w:val="00E87649"/>
    <w:rsid w:val="00E877EF"/>
    <w:rsid w:val="00E87869"/>
    <w:rsid w:val="00E879D9"/>
    <w:rsid w:val="00E87A09"/>
    <w:rsid w:val="00E87A9A"/>
    <w:rsid w:val="00E900D5"/>
    <w:rsid w:val="00E9035C"/>
    <w:rsid w:val="00E90A04"/>
    <w:rsid w:val="00E90E2B"/>
    <w:rsid w:val="00E90F1F"/>
    <w:rsid w:val="00E90F71"/>
    <w:rsid w:val="00E91026"/>
    <w:rsid w:val="00E9111C"/>
    <w:rsid w:val="00E926BB"/>
    <w:rsid w:val="00E926D1"/>
    <w:rsid w:val="00E92AD4"/>
    <w:rsid w:val="00E92EBD"/>
    <w:rsid w:val="00E92EDE"/>
    <w:rsid w:val="00E92F43"/>
    <w:rsid w:val="00E931DA"/>
    <w:rsid w:val="00E9330E"/>
    <w:rsid w:val="00E93755"/>
    <w:rsid w:val="00E939F1"/>
    <w:rsid w:val="00E93F65"/>
    <w:rsid w:val="00E941C2"/>
    <w:rsid w:val="00E941DA"/>
    <w:rsid w:val="00E942C2"/>
    <w:rsid w:val="00E9456C"/>
    <w:rsid w:val="00E94679"/>
    <w:rsid w:val="00E9488C"/>
    <w:rsid w:val="00E94A71"/>
    <w:rsid w:val="00E95077"/>
    <w:rsid w:val="00E95558"/>
    <w:rsid w:val="00E95758"/>
    <w:rsid w:val="00E95CC8"/>
    <w:rsid w:val="00E95D69"/>
    <w:rsid w:val="00E95E0F"/>
    <w:rsid w:val="00E966AE"/>
    <w:rsid w:val="00E96A65"/>
    <w:rsid w:val="00E96BA5"/>
    <w:rsid w:val="00E97232"/>
    <w:rsid w:val="00E97632"/>
    <w:rsid w:val="00E97897"/>
    <w:rsid w:val="00E97DAB"/>
    <w:rsid w:val="00E97E03"/>
    <w:rsid w:val="00E97FDF"/>
    <w:rsid w:val="00EA0C3D"/>
    <w:rsid w:val="00EA0DEB"/>
    <w:rsid w:val="00EA0EA9"/>
    <w:rsid w:val="00EA1071"/>
    <w:rsid w:val="00EA1265"/>
    <w:rsid w:val="00EA13DB"/>
    <w:rsid w:val="00EA17F8"/>
    <w:rsid w:val="00EA1824"/>
    <w:rsid w:val="00EA1ACC"/>
    <w:rsid w:val="00EA1E69"/>
    <w:rsid w:val="00EA1E75"/>
    <w:rsid w:val="00EA230E"/>
    <w:rsid w:val="00EA2395"/>
    <w:rsid w:val="00EA2565"/>
    <w:rsid w:val="00EA25A9"/>
    <w:rsid w:val="00EA2661"/>
    <w:rsid w:val="00EA26D6"/>
    <w:rsid w:val="00EA2DCC"/>
    <w:rsid w:val="00EA2F9D"/>
    <w:rsid w:val="00EA3300"/>
    <w:rsid w:val="00EA3848"/>
    <w:rsid w:val="00EA3930"/>
    <w:rsid w:val="00EA3B59"/>
    <w:rsid w:val="00EA3D5E"/>
    <w:rsid w:val="00EA3DE3"/>
    <w:rsid w:val="00EA3EBB"/>
    <w:rsid w:val="00EA4261"/>
    <w:rsid w:val="00EA42AE"/>
    <w:rsid w:val="00EA47D6"/>
    <w:rsid w:val="00EA4A9C"/>
    <w:rsid w:val="00EA4E6E"/>
    <w:rsid w:val="00EA5069"/>
    <w:rsid w:val="00EA547F"/>
    <w:rsid w:val="00EA580E"/>
    <w:rsid w:val="00EA5B3B"/>
    <w:rsid w:val="00EA6E96"/>
    <w:rsid w:val="00EA7403"/>
    <w:rsid w:val="00EA75DA"/>
    <w:rsid w:val="00EA7671"/>
    <w:rsid w:val="00EA76A7"/>
    <w:rsid w:val="00EA76D9"/>
    <w:rsid w:val="00EA776B"/>
    <w:rsid w:val="00EA78AE"/>
    <w:rsid w:val="00EA7EF9"/>
    <w:rsid w:val="00EA7F04"/>
    <w:rsid w:val="00EB0374"/>
    <w:rsid w:val="00EB06D0"/>
    <w:rsid w:val="00EB077B"/>
    <w:rsid w:val="00EB07C9"/>
    <w:rsid w:val="00EB08EC"/>
    <w:rsid w:val="00EB11AF"/>
    <w:rsid w:val="00EB1831"/>
    <w:rsid w:val="00EB1A63"/>
    <w:rsid w:val="00EB1B36"/>
    <w:rsid w:val="00EB2028"/>
    <w:rsid w:val="00EB2285"/>
    <w:rsid w:val="00EB2306"/>
    <w:rsid w:val="00EB244A"/>
    <w:rsid w:val="00EB24DA"/>
    <w:rsid w:val="00EB24EF"/>
    <w:rsid w:val="00EB268B"/>
    <w:rsid w:val="00EB29AE"/>
    <w:rsid w:val="00EB2DB0"/>
    <w:rsid w:val="00EB2EA5"/>
    <w:rsid w:val="00EB300B"/>
    <w:rsid w:val="00EB338A"/>
    <w:rsid w:val="00EB3BC0"/>
    <w:rsid w:val="00EB3CF3"/>
    <w:rsid w:val="00EB3E3D"/>
    <w:rsid w:val="00EB4105"/>
    <w:rsid w:val="00EB48C9"/>
    <w:rsid w:val="00EB4B9E"/>
    <w:rsid w:val="00EB4E46"/>
    <w:rsid w:val="00EB5321"/>
    <w:rsid w:val="00EB568A"/>
    <w:rsid w:val="00EB5A98"/>
    <w:rsid w:val="00EB6166"/>
    <w:rsid w:val="00EB647E"/>
    <w:rsid w:val="00EB70B5"/>
    <w:rsid w:val="00EB71BC"/>
    <w:rsid w:val="00EB72D2"/>
    <w:rsid w:val="00EB73BE"/>
    <w:rsid w:val="00EB7708"/>
    <w:rsid w:val="00EB77C6"/>
    <w:rsid w:val="00EB7ADA"/>
    <w:rsid w:val="00EB7FCD"/>
    <w:rsid w:val="00EB7FDC"/>
    <w:rsid w:val="00EC01ED"/>
    <w:rsid w:val="00EC0376"/>
    <w:rsid w:val="00EC060F"/>
    <w:rsid w:val="00EC0723"/>
    <w:rsid w:val="00EC07F3"/>
    <w:rsid w:val="00EC0FDF"/>
    <w:rsid w:val="00EC18B8"/>
    <w:rsid w:val="00EC1C6E"/>
    <w:rsid w:val="00EC1D87"/>
    <w:rsid w:val="00EC2051"/>
    <w:rsid w:val="00EC2117"/>
    <w:rsid w:val="00EC29E3"/>
    <w:rsid w:val="00EC2B71"/>
    <w:rsid w:val="00EC2B79"/>
    <w:rsid w:val="00EC2BD2"/>
    <w:rsid w:val="00EC2CB5"/>
    <w:rsid w:val="00EC2DAD"/>
    <w:rsid w:val="00EC2EDA"/>
    <w:rsid w:val="00EC3059"/>
    <w:rsid w:val="00EC345E"/>
    <w:rsid w:val="00EC36E4"/>
    <w:rsid w:val="00EC38CB"/>
    <w:rsid w:val="00EC38FB"/>
    <w:rsid w:val="00EC44CC"/>
    <w:rsid w:val="00EC45E6"/>
    <w:rsid w:val="00EC4838"/>
    <w:rsid w:val="00EC4858"/>
    <w:rsid w:val="00EC56FB"/>
    <w:rsid w:val="00EC5CB4"/>
    <w:rsid w:val="00EC5CFE"/>
    <w:rsid w:val="00EC66E9"/>
    <w:rsid w:val="00EC6AE3"/>
    <w:rsid w:val="00EC6B42"/>
    <w:rsid w:val="00EC77DA"/>
    <w:rsid w:val="00EC799D"/>
    <w:rsid w:val="00EC79AC"/>
    <w:rsid w:val="00EC7A60"/>
    <w:rsid w:val="00EC7A8E"/>
    <w:rsid w:val="00EC7AD1"/>
    <w:rsid w:val="00EC7B03"/>
    <w:rsid w:val="00EC7FEC"/>
    <w:rsid w:val="00ED01F1"/>
    <w:rsid w:val="00ED0279"/>
    <w:rsid w:val="00ED0E7B"/>
    <w:rsid w:val="00ED11F2"/>
    <w:rsid w:val="00ED15F5"/>
    <w:rsid w:val="00ED184B"/>
    <w:rsid w:val="00ED1875"/>
    <w:rsid w:val="00ED197F"/>
    <w:rsid w:val="00ED19A0"/>
    <w:rsid w:val="00ED1B86"/>
    <w:rsid w:val="00ED2353"/>
    <w:rsid w:val="00ED255E"/>
    <w:rsid w:val="00ED2699"/>
    <w:rsid w:val="00ED28C8"/>
    <w:rsid w:val="00ED2956"/>
    <w:rsid w:val="00ED2E6C"/>
    <w:rsid w:val="00ED2EB3"/>
    <w:rsid w:val="00ED31CF"/>
    <w:rsid w:val="00ED351F"/>
    <w:rsid w:val="00ED363F"/>
    <w:rsid w:val="00ED393E"/>
    <w:rsid w:val="00ED3E76"/>
    <w:rsid w:val="00ED40D8"/>
    <w:rsid w:val="00ED440A"/>
    <w:rsid w:val="00ED4568"/>
    <w:rsid w:val="00ED45A7"/>
    <w:rsid w:val="00ED495B"/>
    <w:rsid w:val="00ED49D6"/>
    <w:rsid w:val="00ED4C9E"/>
    <w:rsid w:val="00ED5377"/>
    <w:rsid w:val="00ED59A1"/>
    <w:rsid w:val="00ED5E05"/>
    <w:rsid w:val="00ED5EDD"/>
    <w:rsid w:val="00ED61CE"/>
    <w:rsid w:val="00ED6285"/>
    <w:rsid w:val="00ED64A0"/>
    <w:rsid w:val="00ED6518"/>
    <w:rsid w:val="00ED689A"/>
    <w:rsid w:val="00ED6B1A"/>
    <w:rsid w:val="00ED7055"/>
    <w:rsid w:val="00ED718A"/>
    <w:rsid w:val="00ED721E"/>
    <w:rsid w:val="00ED7630"/>
    <w:rsid w:val="00ED79BE"/>
    <w:rsid w:val="00ED7BDB"/>
    <w:rsid w:val="00ED7C19"/>
    <w:rsid w:val="00ED7E1E"/>
    <w:rsid w:val="00EE0283"/>
    <w:rsid w:val="00EE031E"/>
    <w:rsid w:val="00EE08D1"/>
    <w:rsid w:val="00EE0978"/>
    <w:rsid w:val="00EE09B8"/>
    <w:rsid w:val="00EE0B77"/>
    <w:rsid w:val="00EE1090"/>
    <w:rsid w:val="00EE112B"/>
    <w:rsid w:val="00EE19A2"/>
    <w:rsid w:val="00EE1B22"/>
    <w:rsid w:val="00EE1F03"/>
    <w:rsid w:val="00EE2110"/>
    <w:rsid w:val="00EE23F1"/>
    <w:rsid w:val="00EE2817"/>
    <w:rsid w:val="00EE292F"/>
    <w:rsid w:val="00EE2B5D"/>
    <w:rsid w:val="00EE2ED8"/>
    <w:rsid w:val="00EE2F1B"/>
    <w:rsid w:val="00EE2F31"/>
    <w:rsid w:val="00EE327A"/>
    <w:rsid w:val="00EE35F0"/>
    <w:rsid w:val="00EE3619"/>
    <w:rsid w:val="00EE3875"/>
    <w:rsid w:val="00EE4038"/>
    <w:rsid w:val="00EE40AE"/>
    <w:rsid w:val="00EE45CA"/>
    <w:rsid w:val="00EE4663"/>
    <w:rsid w:val="00EE5035"/>
    <w:rsid w:val="00EE537B"/>
    <w:rsid w:val="00EE58E7"/>
    <w:rsid w:val="00EE594B"/>
    <w:rsid w:val="00EE5F14"/>
    <w:rsid w:val="00EE6663"/>
    <w:rsid w:val="00EE6909"/>
    <w:rsid w:val="00EE693C"/>
    <w:rsid w:val="00EE6CD4"/>
    <w:rsid w:val="00EE6F73"/>
    <w:rsid w:val="00EE6FBF"/>
    <w:rsid w:val="00EE72BF"/>
    <w:rsid w:val="00EE762D"/>
    <w:rsid w:val="00EE7869"/>
    <w:rsid w:val="00EE7966"/>
    <w:rsid w:val="00EE79EF"/>
    <w:rsid w:val="00EE7CBE"/>
    <w:rsid w:val="00EF028A"/>
    <w:rsid w:val="00EF07CD"/>
    <w:rsid w:val="00EF0970"/>
    <w:rsid w:val="00EF0EC6"/>
    <w:rsid w:val="00EF1060"/>
    <w:rsid w:val="00EF1C68"/>
    <w:rsid w:val="00EF1D32"/>
    <w:rsid w:val="00EF1E62"/>
    <w:rsid w:val="00EF1F46"/>
    <w:rsid w:val="00EF1FCF"/>
    <w:rsid w:val="00EF203F"/>
    <w:rsid w:val="00EF2059"/>
    <w:rsid w:val="00EF214F"/>
    <w:rsid w:val="00EF2321"/>
    <w:rsid w:val="00EF24FD"/>
    <w:rsid w:val="00EF27C9"/>
    <w:rsid w:val="00EF30DB"/>
    <w:rsid w:val="00EF3510"/>
    <w:rsid w:val="00EF35E0"/>
    <w:rsid w:val="00EF37F1"/>
    <w:rsid w:val="00EF3C50"/>
    <w:rsid w:val="00EF4247"/>
    <w:rsid w:val="00EF4BE4"/>
    <w:rsid w:val="00EF4DA1"/>
    <w:rsid w:val="00EF50D2"/>
    <w:rsid w:val="00EF5101"/>
    <w:rsid w:val="00EF565E"/>
    <w:rsid w:val="00EF580D"/>
    <w:rsid w:val="00EF5B52"/>
    <w:rsid w:val="00EF5C17"/>
    <w:rsid w:val="00EF686E"/>
    <w:rsid w:val="00EF6873"/>
    <w:rsid w:val="00EF6DC5"/>
    <w:rsid w:val="00F001B8"/>
    <w:rsid w:val="00F007F2"/>
    <w:rsid w:val="00F009C3"/>
    <w:rsid w:val="00F00E39"/>
    <w:rsid w:val="00F01243"/>
    <w:rsid w:val="00F01287"/>
    <w:rsid w:val="00F015A6"/>
    <w:rsid w:val="00F0168F"/>
    <w:rsid w:val="00F01A16"/>
    <w:rsid w:val="00F01B5F"/>
    <w:rsid w:val="00F01C07"/>
    <w:rsid w:val="00F0206E"/>
    <w:rsid w:val="00F021CC"/>
    <w:rsid w:val="00F02248"/>
    <w:rsid w:val="00F024C2"/>
    <w:rsid w:val="00F02A00"/>
    <w:rsid w:val="00F02DCD"/>
    <w:rsid w:val="00F03261"/>
    <w:rsid w:val="00F033C1"/>
    <w:rsid w:val="00F036AD"/>
    <w:rsid w:val="00F03C4F"/>
    <w:rsid w:val="00F03CED"/>
    <w:rsid w:val="00F03D39"/>
    <w:rsid w:val="00F03DDA"/>
    <w:rsid w:val="00F04264"/>
    <w:rsid w:val="00F046D0"/>
    <w:rsid w:val="00F04742"/>
    <w:rsid w:val="00F0480F"/>
    <w:rsid w:val="00F04FB5"/>
    <w:rsid w:val="00F05319"/>
    <w:rsid w:val="00F0550E"/>
    <w:rsid w:val="00F059E6"/>
    <w:rsid w:val="00F06066"/>
    <w:rsid w:val="00F06189"/>
    <w:rsid w:val="00F06341"/>
    <w:rsid w:val="00F06561"/>
    <w:rsid w:val="00F0677D"/>
    <w:rsid w:val="00F067D6"/>
    <w:rsid w:val="00F0685B"/>
    <w:rsid w:val="00F06C98"/>
    <w:rsid w:val="00F06F2B"/>
    <w:rsid w:val="00F0731A"/>
    <w:rsid w:val="00F07414"/>
    <w:rsid w:val="00F0764E"/>
    <w:rsid w:val="00F07664"/>
    <w:rsid w:val="00F078AD"/>
    <w:rsid w:val="00F07BAE"/>
    <w:rsid w:val="00F07CB7"/>
    <w:rsid w:val="00F1048E"/>
    <w:rsid w:val="00F10529"/>
    <w:rsid w:val="00F10D76"/>
    <w:rsid w:val="00F10DEA"/>
    <w:rsid w:val="00F111F2"/>
    <w:rsid w:val="00F11280"/>
    <w:rsid w:val="00F1148C"/>
    <w:rsid w:val="00F114CD"/>
    <w:rsid w:val="00F11992"/>
    <w:rsid w:val="00F11ED1"/>
    <w:rsid w:val="00F12184"/>
    <w:rsid w:val="00F12B95"/>
    <w:rsid w:val="00F12E83"/>
    <w:rsid w:val="00F13207"/>
    <w:rsid w:val="00F13232"/>
    <w:rsid w:val="00F132D8"/>
    <w:rsid w:val="00F13421"/>
    <w:rsid w:val="00F134CA"/>
    <w:rsid w:val="00F13548"/>
    <w:rsid w:val="00F138CE"/>
    <w:rsid w:val="00F13DD3"/>
    <w:rsid w:val="00F13E27"/>
    <w:rsid w:val="00F13FC7"/>
    <w:rsid w:val="00F143A1"/>
    <w:rsid w:val="00F147C5"/>
    <w:rsid w:val="00F148F1"/>
    <w:rsid w:val="00F14D4E"/>
    <w:rsid w:val="00F150BE"/>
    <w:rsid w:val="00F15C3A"/>
    <w:rsid w:val="00F16174"/>
    <w:rsid w:val="00F16924"/>
    <w:rsid w:val="00F16B11"/>
    <w:rsid w:val="00F16B82"/>
    <w:rsid w:val="00F16D18"/>
    <w:rsid w:val="00F16E16"/>
    <w:rsid w:val="00F17098"/>
    <w:rsid w:val="00F17DD7"/>
    <w:rsid w:val="00F204FC"/>
    <w:rsid w:val="00F209EA"/>
    <w:rsid w:val="00F20D8C"/>
    <w:rsid w:val="00F21334"/>
    <w:rsid w:val="00F213EF"/>
    <w:rsid w:val="00F21803"/>
    <w:rsid w:val="00F21881"/>
    <w:rsid w:val="00F21A53"/>
    <w:rsid w:val="00F21CF0"/>
    <w:rsid w:val="00F21D82"/>
    <w:rsid w:val="00F21D84"/>
    <w:rsid w:val="00F22137"/>
    <w:rsid w:val="00F2264B"/>
    <w:rsid w:val="00F22E74"/>
    <w:rsid w:val="00F22FEB"/>
    <w:rsid w:val="00F23131"/>
    <w:rsid w:val="00F23412"/>
    <w:rsid w:val="00F234AF"/>
    <w:rsid w:val="00F237F1"/>
    <w:rsid w:val="00F239E6"/>
    <w:rsid w:val="00F23D77"/>
    <w:rsid w:val="00F241B9"/>
    <w:rsid w:val="00F24300"/>
    <w:rsid w:val="00F245EB"/>
    <w:rsid w:val="00F2471F"/>
    <w:rsid w:val="00F24EF2"/>
    <w:rsid w:val="00F24F64"/>
    <w:rsid w:val="00F254FD"/>
    <w:rsid w:val="00F25573"/>
    <w:rsid w:val="00F255A8"/>
    <w:rsid w:val="00F257BC"/>
    <w:rsid w:val="00F25AB5"/>
    <w:rsid w:val="00F25D21"/>
    <w:rsid w:val="00F25E15"/>
    <w:rsid w:val="00F25EF4"/>
    <w:rsid w:val="00F261CC"/>
    <w:rsid w:val="00F26457"/>
    <w:rsid w:val="00F26B4C"/>
    <w:rsid w:val="00F26C86"/>
    <w:rsid w:val="00F27130"/>
    <w:rsid w:val="00F271B3"/>
    <w:rsid w:val="00F27566"/>
    <w:rsid w:val="00F275CF"/>
    <w:rsid w:val="00F27A08"/>
    <w:rsid w:val="00F27C3C"/>
    <w:rsid w:val="00F27CEC"/>
    <w:rsid w:val="00F27E53"/>
    <w:rsid w:val="00F302F7"/>
    <w:rsid w:val="00F30B0C"/>
    <w:rsid w:val="00F30EA5"/>
    <w:rsid w:val="00F30F72"/>
    <w:rsid w:val="00F312E3"/>
    <w:rsid w:val="00F314AA"/>
    <w:rsid w:val="00F317CA"/>
    <w:rsid w:val="00F31872"/>
    <w:rsid w:val="00F31AEC"/>
    <w:rsid w:val="00F31BA8"/>
    <w:rsid w:val="00F31DD8"/>
    <w:rsid w:val="00F320C3"/>
    <w:rsid w:val="00F321CA"/>
    <w:rsid w:val="00F327A1"/>
    <w:rsid w:val="00F32BE0"/>
    <w:rsid w:val="00F32EB5"/>
    <w:rsid w:val="00F331F2"/>
    <w:rsid w:val="00F3390A"/>
    <w:rsid w:val="00F33C68"/>
    <w:rsid w:val="00F33DBC"/>
    <w:rsid w:val="00F34677"/>
    <w:rsid w:val="00F349FD"/>
    <w:rsid w:val="00F34A26"/>
    <w:rsid w:val="00F35383"/>
    <w:rsid w:val="00F35B20"/>
    <w:rsid w:val="00F35B91"/>
    <w:rsid w:val="00F35D81"/>
    <w:rsid w:val="00F35E8E"/>
    <w:rsid w:val="00F36319"/>
    <w:rsid w:val="00F36459"/>
    <w:rsid w:val="00F36545"/>
    <w:rsid w:val="00F36ACE"/>
    <w:rsid w:val="00F36C6E"/>
    <w:rsid w:val="00F36E1A"/>
    <w:rsid w:val="00F3741F"/>
    <w:rsid w:val="00F378B6"/>
    <w:rsid w:val="00F379EF"/>
    <w:rsid w:val="00F37A82"/>
    <w:rsid w:val="00F40130"/>
    <w:rsid w:val="00F401F0"/>
    <w:rsid w:val="00F404EB"/>
    <w:rsid w:val="00F4069A"/>
    <w:rsid w:val="00F406B6"/>
    <w:rsid w:val="00F4075D"/>
    <w:rsid w:val="00F40769"/>
    <w:rsid w:val="00F407DF"/>
    <w:rsid w:val="00F408F7"/>
    <w:rsid w:val="00F40EF2"/>
    <w:rsid w:val="00F41515"/>
    <w:rsid w:val="00F416AE"/>
    <w:rsid w:val="00F41750"/>
    <w:rsid w:val="00F418E1"/>
    <w:rsid w:val="00F41DA4"/>
    <w:rsid w:val="00F4265E"/>
    <w:rsid w:val="00F42717"/>
    <w:rsid w:val="00F42A5A"/>
    <w:rsid w:val="00F42AC9"/>
    <w:rsid w:val="00F42ADC"/>
    <w:rsid w:val="00F42B67"/>
    <w:rsid w:val="00F42C22"/>
    <w:rsid w:val="00F42C93"/>
    <w:rsid w:val="00F42D17"/>
    <w:rsid w:val="00F43092"/>
    <w:rsid w:val="00F431DC"/>
    <w:rsid w:val="00F43309"/>
    <w:rsid w:val="00F43588"/>
    <w:rsid w:val="00F43930"/>
    <w:rsid w:val="00F4399A"/>
    <w:rsid w:val="00F43B7B"/>
    <w:rsid w:val="00F43F89"/>
    <w:rsid w:val="00F443A6"/>
    <w:rsid w:val="00F4441E"/>
    <w:rsid w:val="00F44662"/>
    <w:rsid w:val="00F4477F"/>
    <w:rsid w:val="00F45A5E"/>
    <w:rsid w:val="00F45D87"/>
    <w:rsid w:val="00F45E29"/>
    <w:rsid w:val="00F45E56"/>
    <w:rsid w:val="00F46BFA"/>
    <w:rsid w:val="00F47032"/>
    <w:rsid w:val="00F472DB"/>
    <w:rsid w:val="00F4746D"/>
    <w:rsid w:val="00F47856"/>
    <w:rsid w:val="00F479B2"/>
    <w:rsid w:val="00F47FBF"/>
    <w:rsid w:val="00F50062"/>
    <w:rsid w:val="00F50768"/>
    <w:rsid w:val="00F507A5"/>
    <w:rsid w:val="00F50E18"/>
    <w:rsid w:val="00F510AD"/>
    <w:rsid w:val="00F51127"/>
    <w:rsid w:val="00F51148"/>
    <w:rsid w:val="00F516CE"/>
    <w:rsid w:val="00F51924"/>
    <w:rsid w:val="00F51C55"/>
    <w:rsid w:val="00F51C90"/>
    <w:rsid w:val="00F51CC2"/>
    <w:rsid w:val="00F51FD2"/>
    <w:rsid w:val="00F52108"/>
    <w:rsid w:val="00F5212E"/>
    <w:rsid w:val="00F5263D"/>
    <w:rsid w:val="00F52C42"/>
    <w:rsid w:val="00F531DD"/>
    <w:rsid w:val="00F53613"/>
    <w:rsid w:val="00F53684"/>
    <w:rsid w:val="00F53697"/>
    <w:rsid w:val="00F53B2F"/>
    <w:rsid w:val="00F54446"/>
    <w:rsid w:val="00F54617"/>
    <w:rsid w:val="00F54A5D"/>
    <w:rsid w:val="00F552E3"/>
    <w:rsid w:val="00F55306"/>
    <w:rsid w:val="00F55A9E"/>
    <w:rsid w:val="00F55B37"/>
    <w:rsid w:val="00F5619D"/>
    <w:rsid w:val="00F564CE"/>
    <w:rsid w:val="00F565C5"/>
    <w:rsid w:val="00F566E8"/>
    <w:rsid w:val="00F56E9F"/>
    <w:rsid w:val="00F5704F"/>
    <w:rsid w:val="00F57061"/>
    <w:rsid w:val="00F570F5"/>
    <w:rsid w:val="00F57179"/>
    <w:rsid w:val="00F574A2"/>
    <w:rsid w:val="00F57709"/>
    <w:rsid w:val="00F57742"/>
    <w:rsid w:val="00F5785C"/>
    <w:rsid w:val="00F57934"/>
    <w:rsid w:val="00F57ABE"/>
    <w:rsid w:val="00F57C23"/>
    <w:rsid w:val="00F57C8A"/>
    <w:rsid w:val="00F60028"/>
    <w:rsid w:val="00F601BF"/>
    <w:rsid w:val="00F60660"/>
    <w:rsid w:val="00F60867"/>
    <w:rsid w:val="00F60A0E"/>
    <w:rsid w:val="00F60A1B"/>
    <w:rsid w:val="00F60DA0"/>
    <w:rsid w:val="00F61256"/>
    <w:rsid w:val="00F61567"/>
    <w:rsid w:val="00F61645"/>
    <w:rsid w:val="00F61698"/>
    <w:rsid w:val="00F618EE"/>
    <w:rsid w:val="00F61B99"/>
    <w:rsid w:val="00F6202F"/>
    <w:rsid w:val="00F6216B"/>
    <w:rsid w:val="00F622C0"/>
    <w:rsid w:val="00F6251D"/>
    <w:rsid w:val="00F62833"/>
    <w:rsid w:val="00F628A2"/>
    <w:rsid w:val="00F62A27"/>
    <w:rsid w:val="00F62C5F"/>
    <w:rsid w:val="00F62FE5"/>
    <w:rsid w:val="00F6338C"/>
    <w:rsid w:val="00F634FD"/>
    <w:rsid w:val="00F637E7"/>
    <w:rsid w:val="00F63BD7"/>
    <w:rsid w:val="00F63E1F"/>
    <w:rsid w:val="00F640DB"/>
    <w:rsid w:val="00F64666"/>
    <w:rsid w:val="00F6483D"/>
    <w:rsid w:val="00F64B91"/>
    <w:rsid w:val="00F64CEF"/>
    <w:rsid w:val="00F64E51"/>
    <w:rsid w:val="00F64F3A"/>
    <w:rsid w:val="00F64F5C"/>
    <w:rsid w:val="00F64FCC"/>
    <w:rsid w:val="00F655B8"/>
    <w:rsid w:val="00F65726"/>
    <w:rsid w:val="00F6573A"/>
    <w:rsid w:val="00F65893"/>
    <w:rsid w:val="00F65DA4"/>
    <w:rsid w:val="00F65E2D"/>
    <w:rsid w:val="00F661A7"/>
    <w:rsid w:val="00F661E7"/>
    <w:rsid w:val="00F6637C"/>
    <w:rsid w:val="00F66545"/>
    <w:rsid w:val="00F6657A"/>
    <w:rsid w:val="00F665F7"/>
    <w:rsid w:val="00F66B0F"/>
    <w:rsid w:val="00F66BB6"/>
    <w:rsid w:val="00F66BF2"/>
    <w:rsid w:val="00F6700A"/>
    <w:rsid w:val="00F6721B"/>
    <w:rsid w:val="00F67548"/>
    <w:rsid w:val="00F67786"/>
    <w:rsid w:val="00F67866"/>
    <w:rsid w:val="00F67B3B"/>
    <w:rsid w:val="00F67B91"/>
    <w:rsid w:val="00F67D2F"/>
    <w:rsid w:val="00F701BA"/>
    <w:rsid w:val="00F702ED"/>
    <w:rsid w:val="00F70AF7"/>
    <w:rsid w:val="00F70BDF"/>
    <w:rsid w:val="00F70DD8"/>
    <w:rsid w:val="00F70F94"/>
    <w:rsid w:val="00F71114"/>
    <w:rsid w:val="00F71157"/>
    <w:rsid w:val="00F71235"/>
    <w:rsid w:val="00F714EB"/>
    <w:rsid w:val="00F71550"/>
    <w:rsid w:val="00F716C2"/>
    <w:rsid w:val="00F71853"/>
    <w:rsid w:val="00F71A7D"/>
    <w:rsid w:val="00F71C3F"/>
    <w:rsid w:val="00F72045"/>
    <w:rsid w:val="00F7219D"/>
    <w:rsid w:val="00F72643"/>
    <w:rsid w:val="00F72690"/>
    <w:rsid w:val="00F72AEE"/>
    <w:rsid w:val="00F72BF3"/>
    <w:rsid w:val="00F72DCF"/>
    <w:rsid w:val="00F72E0B"/>
    <w:rsid w:val="00F73018"/>
    <w:rsid w:val="00F73CA0"/>
    <w:rsid w:val="00F73D5E"/>
    <w:rsid w:val="00F73D8B"/>
    <w:rsid w:val="00F73DBF"/>
    <w:rsid w:val="00F740D9"/>
    <w:rsid w:val="00F74211"/>
    <w:rsid w:val="00F74B97"/>
    <w:rsid w:val="00F74E67"/>
    <w:rsid w:val="00F74EAF"/>
    <w:rsid w:val="00F753F7"/>
    <w:rsid w:val="00F757DA"/>
    <w:rsid w:val="00F759F7"/>
    <w:rsid w:val="00F75D05"/>
    <w:rsid w:val="00F766A5"/>
    <w:rsid w:val="00F76864"/>
    <w:rsid w:val="00F76DC3"/>
    <w:rsid w:val="00F76F11"/>
    <w:rsid w:val="00F7723A"/>
    <w:rsid w:val="00F77379"/>
    <w:rsid w:val="00F77B83"/>
    <w:rsid w:val="00F77C05"/>
    <w:rsid w:val="00F77C11"/>
    <w:rsid w:val="00F80073"/>
    <w:rsid w:val="00F80244"/>
    <w:rsid w:val="00F806AF"/>
    <w:rsid w:val="00F8077E"/>
    <w:rsid w:val="00F808AB"/>
    <w:rsid w:val="00F8098E"/>
    <w:rsid w:val="00F8103A"/>
    <w:rsid w:val="00F8155B"/>
    <w:rsid w:val="00F819CD"/>
    <w:rsid w:val="00F81E0D"/>
    <w:rsid w:val="00F8230D"/>
    <w:rsid w:val="00F82D8A"/>
    <w:rsid w:val="00F82F9D"/>
    <w:rsid w:val="00F83058"/>
    <w:rsid w:val="00F83130"/>
    <w:rsid w:val="00F83713"/>
    <w:rsid w:val="00F83A1D"/>
    <w:rsid w:val="00F83B22"/>
    <w:rsid w:val="00F83C85"/>
    <w:rsid w:val="00F83E0C"/>
    <w:rsid w:val="00F84084"/>
    <w:rsid w:val="00F845ED"/>
    <w:rsid w:val="00F846A8"/>
    <w:rsid w:val="00F849B3"/>
    <w:rsid w:val="00F84E15"/>
    <w:rsid w:val="00F85067"/>
    <w:rsid w:val="00F85402"/>
    <w:rsid w:val="00F854F1"/>
    <w:rsid w:val="00F855DE"/>
    <w:rsid w:val="00F8562F"/>
    <w:rsid w:val="00F85853"/>
    <w:rsid w:val="00F85A9E"/>
    <w:rsid w:val="00F85B92"/>
    <w:rsid w:val="00F85D02"/>
    <w:rsid w:val="00F85EBF"/>
    <w:rsid w:val="00F85FE3"/>
    <w:rsid w:val="00F863F0"/>
    <w:rsid w:val="00F8679D"/>
    <w:rsid w:val="00F868A4"/>
    <w:rsid w:val="00F869B3"/>
    <w:rsid w:val="00F86BAE"/>
    <w:rsid w:val="00F86C66"/>
    <w:rsid w:val="00F86F93"/>
    <w:rsid w:val="00F8709A"/>
    <w:rsid w:val="00F8729B"/>
    <w:rsid w:val="00F87432"/>
    <w:rsid w:val="00F874D1"/>
    <w:rsid w:val="00F87737"/>
    <w:rsid w:val="00F877E6"/>
    <w:rsid w:val="00F87BEB"/>
    <w:rsid w:val="00F87C3E"/>
    <w:rsid w:val="00F90868"/>
    <w:rsid w:val="00F908C7"/>
    <w:rsid w:val="00F90932"/>
    <w:rsid w:val="00F90A95"/>
    <w:rsid w:val="00F90BF4"/>
    <w:rsid w:val="00F90E5B"/>
    <w:rsid w:val="00F91383"/>
    <w:rsid w:val="00F91414"/>
    <w:rsid w:val="00F915BD"/>
    <w:rsid w:val="00F91AB9"/>
    <w:rsid w:val="00F91AEC"/>
    <w:rsid w:val="00F91D68"/>
    <w:rsid w:val="00F91EFE"/>
    <w:rsid w:val="00F92100"/>
    <w:rsid w:val="00F923E8"/>
    <w:rsid w:val="00F92439"/>
    <w:rsid w:val="00F927C4"/>
    <w:rsid w:val="00F931D2"/>
    <w:rsid w:val="00F936B9"/>
    <w:rsid w:val="00F93838"/>
    <w:rsid w:val="00F94200"/>
    <w:rsid w:val="00F944C0"/>
    <w:rsid w:val="00F94541"/>
    <w:rsid w:val="00F9458B"/>
    <w:rsid w:val="00F945D1"/>
    <w:rsid w:val="00F9476E"/>
    <w:rsid w:val="00F94BC6"/>
    <w:rsid w:val="00F94E97"/>
    <w:rsid w:val="00F951B4"/>
    <w:rsid w:val="00F9534E"/>
    <w:rsid w:val="00F95546"/>
    <w:rsid w:val="00F95595"/>
    <w:rsid w:val="00F95768"/>
    <w:rsid w:val="00F95A58"/>
    <w:rsid w:val="00F95D79"/>
    <w:rsid w:val="00F95FA9"/>
    <w:rsid w:val="00F95FC4"/>
    <w:rsid w:val="00F96016"/>
    <w:rsid w:val="00F960EC"/>
    <w:rsid w:val="00F9632B"/>
    <w:rsid w:val="00F9650D"/>
    <w:rsid w:val="00F9660B"/>
    <w:rsid w:val="00F9671B"/>
    <w:rsid w:val="00F969F0"/>
    <w:rsid w:val="00F96B07"/>
    <w:rsid w:val="00F96C03"/>
    <w:rsid w:val="00F9712C"/>
    <w:rsid w:val="00F972CD"/>
    <w:rsid w:val="00F97599"/>
    <w:rsid w:val="00F97668"/>
    <w:rsid w:val="00F9775B"/>
    <w:rsid w:val="00F977AB"/>
    <w:rsid w:val="00F97BD4"/>
    <w:rsid w:val="00F97C04"/>
    <w:rsid w:val="00F97CAC"/>
    <w:rsid w:val="00F97EA9"/>
    <w:rsid w:val="00FA0089"/>
    <w:rsid w:val="00FA0150"/>
    <w:rsid w:val="00FA03A4"/>
    <w:rsid w:val="00FA03B2"/>
    <w:rsid w:val="00FA097E"/>
    <w:rsid w:val="00FA09BD"/>
    <w:rsid w:val="00FA0EA1"/>
    <w:rsid w:val="00FA126C"/>
    <w:rsid w:val="00FA1731"/>
    <w:rsid w:val="00FA18E7"/>
    <w:rsid w:val="00FA1929"/>
    <w:rsid w:val="00FA19F2"/>
    <w:rsid w:val="00FA1A1D"/>
    <w:rsid w:val="00FA1AAE"/>
    <w:rsid w:val="00FA1F08"/>
    <w:rsid w:val="00FA1FE1"/>
    <w:rsid w:val="00FA1FF5"/>
    <w:rsid w:val="00FA2163"/>
    <w:rsid w:val="00FA2498"/>
    <w:rsid w:val="00FA250E"/>
    <w:rsid w:val="00FA25AD"/>
    <w:rsid w:val="00FA2847"/>
    <w:rsid w:val="00FA2CE2"/>
    <w:rsid w:val="00FA3109"/>
    <w:rsid w:val="00FA329B"/>
    <w:rsid w:val="00FA33FD"/>
    <w:rsid w:val="00FA34B5"/>
    <w:rsid w:val="00FA34E2"/>
    <w:rsid w:val="00FA370D"/>
    <w:rsid w:val="00FA37A3"/>
    <w:rsid w:val="00FA3955"/>
    <w:rsid w:val="00FA3AA2"/>
    <w:rsid w:val="00FA4227"/>
    <w:rsid w:val="00FA441F"/>
    <w:rsid w:val="00FA46FA"/>
    <w:rsid w:val="00FA4849"/>
    <w:rsid w:val="00FA4A45"/>
    <w:rsid w:val="00FA4D6C"/>
    <w:rsid w:val="00FA52BF"/>
    <w:rsid w:val="00FA53E1"/>
    <w:rsid w:val="00FA56DC"/>
    <w:rsid w:val="00FA5B6B"/>
    <w:rsid w:val="00FA5E72"/>
    <w:rsid w:val="00FA5F78"/>
    <w:rsid w:val="00FA6007"/>
    <w:rsid w:val="00FA62AC"/>
    <w:rsid w:val="00FA62E7"/>
    <w:rsid w:val="00FA6486"/>
    <w:rsid w:val="00FA6A0A"/>
    <w:rsid w:val="00FA6B51"/>
    <w:rsid w:val="00FA6C1B"/>
    <w:rsid w:val="00FA6C87"/>
    <w:rsid w:val="00FA6FA7"/>
    <w:rsid w:val="00FA7094"/>
    <w:rsid w:val="00FA7615"/>
    <w:rsid w:val="00FA7648"/>
    <w:rsid w:val="00FA7A16"/>
    <w:rsid w:val="00FA7BD1"/>
    <w:rsid w:val="00FA7CAE"/>
    <w:rsid w:val="00FB0391"/>
    <w:rsid w:val="00FB0441"/>
    <w:rsid w:val="00FB07A3"/>
    <w:rsid w:val="00FB0906"/>
    <w:rsid w:val="00FB0CB9"/>
    <w:rsid w:val="00FB0E75"/>
    <w:rsid w:val="00FB1907"/>
    <w:rsid w:val="00FB194C"/>
    <w:rsid w:val="00FB1A2E"/>
    <w:rsid w:val="00FB1A4F"/>
    <w:rsid w:val="00FB1A81"/>
    <w:rsid w:val="00FB1D06"/>
    <w:rsid w:val="00FB1D07"/>
    <w:rsid w:val="00FB2437"/>
    <w:rsid w:val="00FB271E"/>
    <w:rsid w:val="00FB2752"/>
    <w:rsid w:val="00FB279A"/>
    <w:rsid w:val="00FB30C1"/>
    <w:rsid w:val="00FB3A0F"/>
    <w:rsid w:val="00FB3DA7"/>
    <w:rsid w:val="00FB3ED1"/>
    <w:rsid w:val="00FB3F7B"/>
    <w:rsid w:val="00FB4148"/>
    <w:rsid w:val="00FB4258"/>
    <w:rsid w:val="00FB42C2"/>
    <w:rsid w:val="00FB4597"/>
    <w:rsid w:val="00FB4BA3"/>
    <w:rsid w:val="00FB4BD9"/>
    <w:rsid w:val="00FB4D66"/>
    <w:rsid w:val="00FB5155"/>
    <w:rsid w:val="00FB5159"/>
    <w:rsid w:val="00FB5288"/>
    <w:rsid w:val="00FB5576"/>
    <w:rsid w:val="00FB56DF"/>
    <w:rsid w:val="00FB5C23"/>
    <w:rsid w:val="00FB60A0"/>
    <w:rsid w:val="00FB63EF"/>
    <w:rsid w:val="00FB66CB"/>
    <w:rsid w:val="00FB69FA"/>
    <w:rsid w:val="00FB6AC1"/>
    <w:rsid w:val="00FB6B9D"/>
    <w:rsid w:val="00FB6BC6"/>
    <w:rsid w:val="00FB6C61"/>
    <w:rsid w:val="00FB70CD"/>
    <w:rsid w:val="00FB70F4"/>
    <w:rsid w:val="00FB71F8"/>
    <w:rsid w:val="00FB75DB"/>
    <w:rsid w:val="00FB76DF"/>
    <w:rsid w:val="00FB775A"/>
    <w:rsid w:val="00FB7BBF"/>
    <w:rsid w:val="00FC0368"/>
    <w:rsid w:val="00FC05D1"/>
    <w:rsid w:val="00FC0753"/>
    <w:rsid w:val="00FC0B80"/>
    <w:rsid w:val="00FC0FAD"/>
    <w:rsid w:val="00FC11A0"/>
    <w:rsid w:val="00FC129E"/>
    <w:rsid w:val="00FC157D"/>
    <w:rsid w:val="00FC1580"/>
    <w:rsid w:val="00FC17D7"/>
    <w:rsid w:val="00FC1824"/>
    <w:rsid w:val="00FC1879"/>
    <w:rsid w:val="00FC1B2F"/>
    <w:rsid w:val="00FC1E0C"/>
    <w:rsid w:val="00FC1F46"/>
    <w:rsid w:val="00FC21D6"/>
    <w:rsid w:val="00FC24E7"/>
    <w:rsid w:val="00FC259C"/>
    <w:rsid w:val="00FC2AC8"/>
    <w:rsid w:val="00FC2BC4"/>
    <w:rsid w:val="00FC2ED0"/>
    <w:rsid w:val="00FC302B"/>
    <w:rsid w:val="00FC33E9"/>
    <w:rsid w:val="00FC37E9"/>
    <w:rsid w:val="00FC3CDF"/>
    <w:rsid w:val="00FC3E26"/>
    <w:rsid w:val="00FC4116"/>
    <w:rsid w:val="00FC4C29"/>
    <w:rsid w:val="00FC562F"/>
    <w:rsid w:val="00FC5A50"/>
    <w:rsid w:val="00FC5A89"/>
    <w:rsid w:val="00FC5ECA"/>
    <w:rsid w:val="00FC6043"/>
    <w:rsid w:val="00FC6175"/>
    <w:rsid w:val="00FC61B6"/>
    <w:rsid w:val="00FC6420"/>
    <w:rsid w:val="00FC6795"/>
    <w:rsid w:val="00FC67C4"/>
    <w:rsid w:val="00FC71A4"/>
    <w:rsid w:val="00FC73F1"/>
    <w:rsid w:val="00FC741D"/>
    <w:rsid w:val="00FC764C"/>
    <w:rsid w:val="00FC7AE4"/>
    <w:rsid w:val="00FC7AEE"/>
    <w:rsid w:val="00FD0C4B"/>
    <w:rsid w:val="00FD0EE4"/>
    <w:rsid w:val="00FD16B9"/>
    <w:rsid w:val="00FD191F"/>
    <w:rsid w:val="00FD19D0"/>
    <w:rsid w:val="00FD1C80"/>
    <w:rsid w:val="00FD1E46"/>
    <w:rsid w:val="00FD20A6"/>
    <w:rsid w:val="00FD2213"/>
    <w:rsid w:val="00FD238C"/>
    <w:rsid w:val="00FD24DB"/>
    <w:rsid w:val="00FD24FB"/>
    <w:rsid w:val="00FD2681"/>
    <w:rsid w:val="00FD2989"/>
    <w:rsid w:val="00FD2A0C"/>
    <w:rsid w:val="00FD2DA5"/>
    <w:rsid w:val="00FD3170"/>
    <w:rsid w:val="00FD3237"/>
    <w:rsid w:val="00FD32ED"/>
    <w:rsid w:val="00FD3438"/>
    <w:rsid w:val="00FD3AC0"/>
    <w:rsid w:val="00FD43CE"/>
    <w:rsid w:val="00FD43E7"/>
    <w:rsid w:val="00FD4C0D"/>
    <w:rsid w:val="00FD4C51"/>
    <w:rsid w:val="00FD4E6D"/>
    <w:rsid w:val="00FD4F34"/>
    <w:rsid w:val="00FD4F60"/>
    <w:rsid w:val="00FD5365"/>
    <w:rsid w:val="00FD53F1"/>
    <w:rsid w:val="00FD5864"/>
    <w:rsid w:val="00FD58E3"/>
    <w:rsid w:val="00FD5B6D"/>
    <w:rsid w:val="00FD5F24"/>
    <w:rsid w:val="00FD5F76"/>
    <w:rsid w:val="00FD646C"/>
    <w:rsid w:val="00FD65BF"/>
    <w:rsid w:val="00FD6B1D"/>
    <w:rsid w:val="00FD6C3D"/>
    <w:rsid w:val="00FD6D37"/>
    <w:rsid w:val="00FD6D81"/>
    <w:rsid w:val="00FD703F"/>
    <w:rsid w:val="00FD71C9"/>
    <w:rsid w:val="00FD724B"/>
    <w:rsid w:val="00FD756A"/>
    <w:rsid w:val="00FD78D2"/>
    <w:rsid w:val="00FD7E16"/>
    <w:rsid w:val="00FE0182"/>
    <w:rsid w:val="00FE0376"/>
    <w:rsid w:val="00FE067D"/>
    <w:rsid w:val="00FE0705"/>
    <w:rsid w:val="00FE0AF6"/>
    <w:rsid w:val="00FE0D5C"/>
    <w:rsid w:val="00FE104F"/>
    <w:rsid w:val="00FE1443"/>
    <w:rsid w:val="00FE153E"/>
    <w:rsid w:val="00FE1830"/>
    <w:rsid w:val="00FE1877"/>
    <w:rsid w:val="00FE19C0"/>
    <w:rsid w:val="00FE1D96"/>
    <w:rsid w:val="00FE1FFF"/>
    <w:rsid w:val="00FE210B"/>
    <w:rsid w:val="00FE2284"/>
    <w:rsid w:val="00FE2323"/>
    <w:rsid w:val="00FE23B0"/>
    <w:rsid w:val="00FE2682"/>
    <w:rsid w:val="00FE26F1"/>
    <w:rsid w:val="00FE28E5"/>
    <w:rsid w:val="00FE2A55"/>
    <w:rsid w:val="00FE2B30"/>
    <w:rsid w:val="00FE2C36"/>
    <w:rsid w:val="00FE2E16"/>
    <w:rsid w:val="00FE2E78"/>
    <w:rsid w:val="00FE35D6"/>
    <w:rsid w:val="00FE35E2"/>
    <w:rsid w:val="00FE37C0"/>
    <w:rsid w:val="00FE38F1"/>
    <w:rsid w:val="00FE40D6"/>
    <w:rsid w:val="00FE420C"/>
    <w:rsid w:val="00FE45EE"/>
    <w:rsid w:val="00FE489C"/>
    <w:rsid w:val="00FE4AA3"/>
    <w:rsid w:val="00FE4BC3"/>
    <w:rsid w:val="00FE4C25"/>
    <w:rsid w:val="00FE4C38"/>
    <w:rsid w:val="00FE4CEA"/>
    <w:rsid w:val="00FE4D09"/>
    <w:rsid w:val="00FE4D8A"/>
    <w:rsid w:val="00FE4DEF"/>
    <w:rsid w:val="00FE5427"/>
    <w:rsid w:val="00FE5C49"/>
    <w:rsid w:val="00FE5CF3"/>
    <w:rsid w:val="00FE5D1A"/>
    <w:rsid w:val="00FE5F26"/>
    <w:rsid w:val="00FE61B1"/>
    <w:rsid w:val="00FE623A"/>
    <w:rsid w:val="00FE641B"/>
    <w:rsid w:val="00FE6424"/>
    <w:rsid w:val="00FE6847"/>
    <w:rsid w:val="00FE6897"/>
    <w:rsid w:val="00FE6E98"/>
    <w:rsid w:val="00FE7515"/>
    <w:rsid w:val="00FE799C"/>
    <w:rsid w:val="00FE7B59"/>
    <w:rsid w:val="00FE7DD9"/>
    <w:rsid w:val="00FE7E36"/>
    <w:rsid w:val="00FE7E78"/>
    <w:rsid w:val="00FE7FA6"/>
    <w:rsid w:val="00FF0393"/>
    <w:rsid w:val="00FF087C"/>
    <w:rsid w:val="00FF08CB"/>
    <w:rsid w:val="00FF0AEE"/>
    <w:rsid w:val="00FF0E52"/>
    <w:rsid w:val="00FF1063"/>
    <w:rsid w:val="00FF115E"/>
    <w:rsid w:val="00FF11D2"/>
    <w:rsid w:val="00FF120D"/>
    <w:rsid w:val="00FF13DA"/>
    <w:rsid w:val="00FF22C6"/>
    <w:rsid w:val="00FF293E"/>
    <w:rsid w:val="00FF2EFB"/>
    <w:rsid w:val="00FF33D5"/>
    <w:rsid w:val="00FF3629"/>
    <w:rsid w:val="00FF3BE4"/>
    <w:rsid w:val="00FF3E20"/>
    <w:rsid w:val="00FF4C67"/>
    <w:rsid w:val="00FF4D55"/>
    <w:rsid w:val="00FF4EA2"/>
    <w:rsid w:val="00FF4FB7"/>
    <w:rsid w:val="00FF51B5"/>
    <w:rsid w:val="00FF5302"/>
    <w:rsid w:val="00FF544F"/>
    <w:rsid w:val="00FF55D9"/>
    <w:rsid w:val="00FF5BD0"/>
    <w:rsid w:val="00FF5F46"/>
    <w:rsid w:val="00FF6044"/>
    <w:rsid w:val="00FF6067"/>
    <w:rsid w:val="00FF66BA"/>
    <w:rsid w:val="00FF6CD0"/>
    <w:rsid w:val="00FF6F34"/>
    <w:rsid w:val="00FF70A6"/>
    <w:rsid w:val="00FF7250"/>
    <w:rsid w:val="00FF73B4"/>
    <w:rsid w:val="00FF7A01"/>
    <w:rsid w:val="00FF7F54"/>
    <w:rsid w:val="00FF7F96"/>
    <w:rsid w:val="01AF8839"/>
    <w:rsid w:val="02D45BAA"/>
    <w:rsid w:val="03D58559"/>
    <w:rsid w:val="04843781"/>
    <w:rsid w:val="0553C042"/>
    <w:rsid w:val="09023841"/>
    <w:rsid w:val="0A6D87D9"/>
    <w:rsid w:val="0BE77402"/>
    <w:rsid w:val="0C058CAB"/>
    <w:rsid w:val="0C488D81"/>
    <w:rsid w:val="0E4F55CC"/>
    <w:rsid w:val="0EB12EAB"/>
    <w:rsid w:val="101EF81A"/>
    <w:rsid w:val="130AB8B4"/>
    <w:rsid w:val="15661E0B"/>
    <w:rsid w:val="15BC4F55"/>
    <w:rsid w:val="1812D489"/>
    <w:rsid w:val="19722C52"/>
    <w:rsid w:val="1A6AC842"/>
    <w:rsid w:val="1B1E49BB"/>
    <w:rsid w:val="1C81CD18"/>
    <w:rsid w:val="1EAE59BF"/>
    <w:rsid w:val="1F07CCCB"/>
    <w:rsid w:val="20AE59BA"/>
    <w:rsid w:val="2149B7F1"/>
    <w:rsid w:val="2201506E"/>
    <w:rsid w:val="24059B55"/>
    <w:rsid w:val="24D1CDE2"/>
    <w:rsid w:val="25490D3F"/>
    <w:rsid w:val="27942809"/>
    <w:rsid w:val="29163D7E"/>
    <w:rsid w:val="2A5F8CD9"/>
    <w:rsid w:val="2B8F485F"/>
    <w:rsid w:val="2BBCBD8B"/>
    <w:rsid w:val="2DE000E3"/>
    <w:rsid w:val="2ED1F126"/>
    <w:rsid w:val="2F371D85"/>
    <w:rsid w:val="306AC0EE"/>
    <w:rsid w:val="30C0EE44"/>
    <w:rsid w:val="31B5707B"/>
    <w:rsid w:val="31DF7AB7"/>
    <w:rsid w:val="322460A9"/>
    <w:rsid w:val="32A2F254"/>
    <w:rsid w:val="3306DD41"/>
    <w:rsid w:val="331793BA"/>
    <w:rsid w:val="340350ED"/>
    <w:rsid w:val="36D9802F"/>
    <w:rsid w:val="3863B806"/>
    <w:rsid w:val="3AAEE95C"/>
    <w:rsid w:val="3B29E810"/>
    <w:rsid w:val="3D94BB56"/>
    <w:rsid w:val="3EF14647"/>
    <w:rsid w:val="3FA272CE"/>
    <w:rsid w:val="403B4200"/>
    <w:rsid w:val="4401525A"/>
    <w:rsid w:val="4552BC58"/>
    <w:rsid w:val="483038F7"/>
    <w:rsid w:val="48CD1715"/>
    <w:rsid w:val="4D20C39A"/>
    <w:rsid w:val="4D84DC93"/>
    <w:rsid w:val="506B6489"/>
    <w:rsid w:val="5544487E"/>
    <w:rsid w:val="55842449"/>
    <w:rsid w:val="5741BE4D"/>
    <w:rsid w:val="5E306F61"/>
    <w:rsid w:val="5F4C95CE"/>
    <w:rsid w:val="5FD1A213"/>
    <w:rsid w:val="60505EB5"/>
    <w:rsid w:val="607AF9EB"/>
    <w:rsid w:val="62225680"/>
    <w:rsid w:val="650E4F71"/>
    <w:rsid w:val="662BBCC0"/>
    <w:rsid w:val="6A9E96B1"/>
    <w:rsid w:val="6B157E44"/>
    <w:rsid w:val="6D55512F"/>
    <w:rsid w:val="6E2C4466"/>
    <w:rsid w:val="6E569983"/>
    <w:rsid w:val="71F6C033"/>
    <w:rsid w:val="734FCB6B"/>
    <w:rsid w:val="74EB379D"/>
    <w:rsid w:val="75668560"/>
    <w:rsid w:val="75884979"/>
    <w:rsid w:val="769F87F9"/>
    <w:rsid w:val="76B3BCFE"/>
    <w:rsid w:val="78BBB80D"/>
    <w:rsid w:val="78E6F386"/>
    <w:rsid w:val="79C4885B"/>
    <w:rsid w:val="7A136AB4"/>
    <w:rsid w:val="7C08265E"/>
    <w:rsid w:val="7D48F0EB"/>
    <w:rsid w:val="7E0ED982"/>
    <w:rsid w:val="7E1F6789"/>
    <w:rsid w:val="7F094468"/>
    <w:rsid w:val="7FA6B8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F875"/>
  <w15:chartTrackingRefBased/>
  <w15:docId w15:val="{1A1F290D-59FD-4D27-BEFC-43F38D7F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A6"/>
    <w:pPr>
      <w:spacing w:after="240" w:line="288" w:lineRule="auto"/>
    </w:pPr>
    <w:rPr>
      <w:rFonts w:ascii="Segoe UI" w:hAnsi="Segoe UI"/>
    </w:rPr>
  </w:style>
  <w:style w:type="paragraph" w:styleId="Heading1">
    <w:name w:val="heading 1"/>
    <w:basedOn w:val="Normal"/>
    <w:next w:val="Normal"/>
    <w:link w:val="Heading1Char"/>
    <w:uiPriority w:val="9"/>
    <w:qFormat/>
    <w:rsid w:val="000C7370"/>
    <w:pPr>
      <w:pBdr>
        <w:bottom w:val="single" w:sz="12" w:space="10" w:color="00DCA1"/>
      </w:pBdr>
      <w:spacing w:before="240" w:after="120" w:line="240" w:lineRule="auto"/>
      <w:outlineLvl w:val="0"/>
    </w:pPr>
    <w:rPr>
      <w:rFonts w:eastAsia="Times New Roman" w:cs="Times New Roman"/>
      <w:b/>
      <w:bCs/>
      <w:color w:val="025F5D"/>
      <w:sz w:val="52"/>
      <w:szCs w:val="20"/>
    </w:rPr>
  </w:style>
  <w:style w:type="paragraph" w:styleId="Heading2">
    <w:name w:val="heading 2"/>
    <w:basedOn w:val="Normal"/>
    <w:next w:val="Normal"/>
    <w:link w:val="Heading2Char"/>
    <w:uiPriority w:val="9"/>
    <w:unhideWhenUsed/>
    <w:qFormat/>
    <w:rsid w:val="000C7370"/>
    <w:pPr>
      <w:keepNext/>
      <w:keepLines/>
      <w:spacing w:before="600"/>
      <w:outlineLvl w:val="1"/>
    </w:pPr>
    <w:rPr>
      <w:rFonts w:eastAsiaTheme="majorEastAsia" w:cstheme="majorBidi"/>
      <w:b/>
      <w:color w:val="025F5D"/>
      <w:sz w:val="44"/>
      <w:szCs w:val="44"/>
    </w:rPr>
  </w:style>
  <w:style w:type="paragraph" w:styleId="Heading3">
    <w:name w:val="heading 3"/>
    <w:basedOn w:val="Normal"/>
    <w:next w:val="Normal"/>
    <w:link w:val="Heading3Char"/>
    <w:uiPriority w:val="9"/>
    <w:unhideWhenUsed/>
    <w:qFormat/>
    <w:rsid w:val="000C7370"/>
    <w:pPr>
      <w:keepNext/>
      <w:keepLines/>
      <w:spacing w:before="240"/>
      <w:outlineLvl w:val="2"/>
    </w:pPr>
    <w:rPr>
      <w:rFonts w:eastAsiaTheme="majorEastAsia" w:cstheme="majorBidi"/>
      <w:b/>
      <w:bCs/>
      <w:color w:val="025F5D"/>
      <w:sz w:val="36"/>
      <w:szCs w:val="40"/>
    </w:rPr>
  </w:style>
  <w:style w:type="paragraph" w:styleId="Heading4">
    <w:name w:val="heading 4"/>
    <w:basedOn w:val="Normal"/>
    <w:next w:val="Normal"/>
    <w:link w:val="Heading4Char"/>
    <w:uiPriority w:val="9"/>
    <w:unhideWhenUsed/>
    <w:qFormat/>
    <w:rsid w:val="000C7370"/>
    <w:pPr>
      <w:keepNext/>
      <w:keepLines/>
      <w:spacing w:before="40"/>
      <w:outlineLvl w:val="3"/>
    </w:pPr>
    <w:rPr>
      <w:rFonts w:eastAsiaTheme="majorEastAsia" w:cstheme="majorBidi"/>
      <w:b/>
      <w:bCs/>
      <w:iCs/>
      <w:sz w:val="32"/>
      <w:szCs w:val="36"/>
    </w:rPr>
  </w:style>
  <w:style w:type="paragraph" w:styleId="Heading5">
    <w:name w:val="heading 5"/>
    <w:basedOn w:val="Normal"/>
    <w:next w:val="Normal"/>
    <w:link w:val="Heading5Char"/>
    <w:uiPriority w:val="9"/>
    <w:unhideWhenUsed/>
    <w:qFormat/>
    <w:rsid w:val="000C7370"/>
    <w:pPr>
      <w:keepNext/>
      <w:keepLines/>
      <w:spacing w:before="40"/>
      <w:outlineLvl w:val="4"/>
    </w:pPr>
    <w:rPr>
      <w:rFonts w:eastAsiaTheme="majorEastAsia" w:cstheme="majorBidi"/>
      <w:b/>
      <w:color w:val="025F5D"/>
      <w:sz w:val="32"/>
      <w:szCs w:val="32"/>
    </w:rPr>
  </w:style>
  <w:style w:type="paragraph" w:styleId="Heading6">
    <w:name w:val="heading 6"/>
    <w:basedOn w:val="Normal"/>
    <w:next w:val="Normal"/>
    <w:link w:val="Heading6Char"/>
    <w:uiPriority w:val="9"/>
    <w:unhideWhenUsed/>
    <w:qFormat/>
    <w:rsid w:val="000C7370"/>
    <w:pPr>
      <w:keepNext/>
      <w:keepLines/>
      <w:spacing w:before="40"/>
      <w:outlineLvl w:val="5"/>
    </w:pPr>
    <w:rPr>
      <w:rFonts w:ascii="Segoe UI Semibold" w:eastAsiaTheme="majorEastAsia" w:hAnsi="Segoe UI Semibold" w:cs="Segoe UI Semibold"/>
      <w:iCs/>
      <w:color w:val="025F5D"/>
      <w:sz w:val="28"/>
      <w:szCs w:val="28"/>
    </w:rPr>
  </w:style>
  <w:style w:type="paragraph" w:styleId="Heading7">
    <w:name w:val="heading 7"/>
    <w:basedOn w:val="Normal"/>
    <w:next w:val="Normal"/>
    <w:link w:val="Heading7Char"/>
    <w:uiPriority w:val="9"/>
    <w:unhideWhenUsed/>
    <w:qFormat/>
    <w:rsid w:val="000C7370"/>
    <w:pPr>
      <w:keepNext/>
      <w:keepLines/>
      <w:spacing w:before="40"/>
      <w:outlineLvl w:val="6"/>
    </w:pPr>
    <w:rPr>
      <w:rFonts w:ascii="Segoe UI Semibold" w:eastAsiaTheme="majorEastAsia" w:hAnsi="Segoe UI Semibold" w:cs="Segoe UI Semibold"/>
      <w:iCs/>
      <w:color w:val="025F5D"/>
    </w:rPr>
  </w:style>
  <w:style w:type="paragraph" w:styleId="Heading8">
    <w:name w:val="heading 8"/>
    <w:basedOn w:val="Normal"/>
    <w:next w:val="Normal"/>
    <w:link w:val="Heading8Char"/>
    <w:uiPriority w:val="9"/>
    <w:semiHidden/>
    <w:unhideWhenUsed/>
    <w:qFormat/>
    <w:rsid w:val="000C7370"/>
    <w:pPr>
      <w:keepNext/>
      <w:keepLines/>
      <w:spacing w:before="40"/>
      <w:outlineLvl w:val="7"/>
    </w:pPr>
    <w:rPr>
      <w:rFonts w:eastAsiaTheme="majorEastAsia" w:cstheme="majorBidi"/>
      <w:color w:val="000000" w:themeColor="text1"/>
      <w:szCs w:val="21"/>
    </w:rPr>
  </w:style>
  <w:style w:type="paragraph" w:styleId="Heading9">
    <w:name w:val="heading 9"/>
    <w:basedOn w:val="Normal"/>
    <w:next w:val="Normal"/>
    <w:link w:val="Heading9Char"/>
    <w:uiPriority w:val="9"/>
    <w:unhideWhenUsed/>
    <w:rsid w:val="000C73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70"/>
    <w:rPr>
      <w:rFonts w:ascii="Segoe UI" w:eastAsia="Times New Roman" w:hAnsi="Segoe UI" w:cs="Times New Roman"/>
      <w:b/>
      <w:bCs/>
      <w:color w:val="025F5D"/>
      <w:sz w:val="52"/>
      <w:szCs w:val="20"/>
    </w:rPr>
  </w:style>
  <w:style w:type="paragraph" w:styleId="CommentText">
    <w:name w:val="annotation text"/>
    <w:basedOn w:val="Normal"/>
    <w:link w:val="CommentTextChar"/>
    <w:uiPriority w:val="99"/>
    <w:unhideWhenUsed/>
    <w:rsid w:val="00562BA7"/>
    <w:rPr>
      <w:sz w:val="20"/>
      <w:szCs w:val="20"/>
    </w:rPr>
  </w:style>
  <w:style w:type="character" w:customStyle="1" w:styleId="Heading2Char">
    <w:name w:val="Heading 2 Char"/>
    <w:basedOn w:val="DefaultParagraphFont"/>
    <w:link w:val="Heading2"/>
    <w:uiPriority w:val="9"/>
    <w:rsid w:val="000C7370"/>
    <w:rPr>
      <w:rFonts w:ascii="Segoe UI" w:eastAsiaTheme="majorEastAsia" w:hAnsi="Segoe UI" w:cstheme="majorBidi"/>
      <w:b/>
      <w:color w:val="025F5D"/>
      <w:sz w:val="44"/>
      <w:szCs w:val="44"/>
    </w:rPr>
  </w:style>
  <w:style w:type="paragraph" w:styleId="Title">
    <w:name w:val="Title"/>
    <w:basedOn w:val="Normal"/>
    <w:next w:val="Normal"/>
    <w:link w:val="TitleChar"/>
    <w:uiPriority w:val="10"/>
    <w:qFormat/>
    <w:rsid w:val="007D36A6"/>
    <w:pPr>
      <w:spacing w:before="2000" w:line="840" w:lineRule="exact"/>
      <w:contextualSpacing/>
    </w:pPr>
    <w:rPr>
      <w:rFonts w:ascii="Segoe UI Semibold" w:eastAsiaTheme="majorEastAsia" w:hAnsi="Segoe UI Semibold" w:cstheme="majorBidi"/>
      <w:b/>
      <w:spacing w:val="-10"/>
      <w:kern w:val="28"/>
      <w:sz w:val="72"/>
      <w:szCs w:val="56"/>
    </w:rPr>
  </w:style>
  <w:style w:type="character" w:customStyle="1" w:styleId="TitleChar">
    <w:name w:val="Title Char"/>
    <w:basedOn w:val="DefaultParagraphFont"/>
    <w:link w:val="Title"/>
    <w:uiPriority w:val="10"/>
    <w:rsid w:val="007D36A6"/>
    <w:rPr>
      <w:rFonts w:ascii="Segoe UI Semibold" w:eastAsiaTheme="majorEastAsia" w:hAnsi="Segoe UI Semibold" w:cstheme="majorBidi"/>
      <w:b/>
      <w:spacing w:val="-10"/>
      <w:kern w:val="28"/>
      <w:sz w:val="72"/>
      <w:szCs w:val="56"/>
    </w:rPr>
  </w:style>
  <w:style w:type="character" w:customStyle="1" w:styleId="CommentTextChar">
    <w:name w:val="Comment Text Char"/>
    <w:basedOn w:val="DefaultParagraphFont"/>
    <w:link w:val="CommentText"/>
    <w:uiPriority w:val="99"/>
    <w:rsid w:val="00562BA7"/>
    <w:rPr>
      <w:rFonts w:ascii="Arial" w:hAnsi="Arial"/>
      <w:sz w:val="20"/>
      <w:szCs w:val="20"/>
    </w:rPr>
  </w:style>
  <w:style w:type="paragraph" w:styleId="ListParagraph">
    <w:name w:val="List Paragraph"/>
    <w:basedOn w:val="Normal"/>
    <w:uiPriority w:val="34"/>
    <w:qFormat/>
    <w:rsid w:val="00261334"/>
    <w:pPr>
      <w:ind w:left="720"/>
      <w:contextualSpacing/>
    </w:pPr>
  </w:style>
  <w:style w:type="character" w:customStyle="1" w:styleId="Heading3Char">
    <w:name w:val="Heading 3 Char"/>
    <w:basedOn w:val="DefaultParagraphFont"/>
    <w:link w:val="Heading3"/>
    <w:uiPriority w:val="9"/>
    <w:rsid w:val="000C7370"/>
    <w:rPr>
      <w:rFonts w:ascii="Segoe UI" w:eastAsiaTheme="majorEastAsia" w:hAnsi="Segoe UI" w:cstheme="majorBidi"/>
      <w:b/>
      <w:bCs/>
      <w:color w:val="025F5D"/>
      <w:sz w:val="36"/>
      <w:szCs w:val="40"/>
    </w:rPr>
  </w:style>
  <w:style w:type="character" w:customStyle="1" w:styleId="Heading4Char">
    <w:name w:val="Heading 4 Char"/>
    <w:basedOn w:val="DefaultParagraphFont"/>
    <w:link w:val="Heading4"/>
    <w:uiPriority w:val="9"/>
    <w:rsid w:val="000C7370"/>
    <w:rPr>
      <w:rFonts w:ascii="Segoe UI" w:eastAsiaTheme="majorEastAsia" w:hAnsi="Segoe UI" w:cstheme="majorBidi"/>
      <w:b/>
      <w:bCs/>
      <w:iCs/>
      <w:sz w:val="32"/>
      <w:szCs w:val="36"/>
    </w:rPr>
  </w:style>
  <w:style w:type="character" w:customStyle="1" w:styleId="Heading5Char">
    <w:name w:val="Heading 5 Char"/>
    <w:basedOn w:val="DefaultParagraphFont"/>
    <w:link w:val="Heading5"/>
    <w:uiPriority w:val="9"/>
    <w:rsid w:val="000C7370"/>
    <w:rPr>
      <w:rFonts w:ascii="Segoe UI" w:eastAsiaTheme="majorEastAsia" w:hAnsi="Segoe UI" w:cstheme="majorBidi"/>
      <w:b/>
      <w:color w:val="025F5D"/>
      <w:sz w:val="32"/>
      <w:szCs w:val="32"/>
    </w:rPr>
  </w:style>
  <w:style w:type="character" w:customStyle="1" w:styleId="Heading6Char">
    <w:name w:val="Heading 6 Char"/>
    <w:basedOn w:val="DefaultParagraphFont"/>
    <w:link w:val="Heading6"/>
    <w:uiPriority w:val="9"/>
    <w:rsid w:val="000C7370"/>
    <w:rPr>
      <w:rFonts w:ascii="Segoe UI Semibold" w:eastAsiaTheme="majorEastAsia" w:hAnsi="Segoe UI Semibold" w:cs="Segoe UI Semibold"/>
      <w:iCs/>
      <w:color w:val="025F5D"/>
      <w:sz w:val="28"/>
      <w:szCs w:val="28"/>
    </w:rPr>
  </w:style>
  <w:style w:type="character" w:customStyle="1" w:styleId="Heading7Char">
    <w:name w:val="Heading 7 Char"/>
    <w:basedOn w:val="DefaultParagraphFont"/>
    <w:link w:val="Heading7"/>
    <w:uiPriority w:val="9"/>
    <w:rsid w:val="000C7370"/>
    <w:rPr>
      <w:rFonts w:ascii="Segoe UI Semibold" w:eastAsiaTheme="majorEastAsia" w:hAnsi="Segoe UI Semibold" w:cs="Segoe UI Semibold"/>
      <w:iCs/>
      <w:color w:val="025F5D"/>
    </w:rPr>
  </w:style>
  <w:style w:type="character" w:customStyle="1" w:styleId="Heading8Char">
    <w:name w:val="Heading 8 Char"/>
    <w:basedOn w:val="DefaultParagraphFont"/>
    <w:link w:val="Heading8"/>
    <w:uiPriority w:val="9"/>
    <w:semiHidden/>
    <w:rsid w:val="000C7370"/>
    <w:rPr>
      <w:rFonts w:ascii="Segoe UI" w:eastAsiaTheme="majorEastAsia" w:hAnsi="Segoe UI" w:cstheme="majorBidi"/>
      <w:color w:val="000000" w:themeColor="text1"/>
      <w:szCs w:val="21"/>
    </w:rPr>
  </w:style>
  <w:style w:type="character" w:customStyle="1" w:styleId="Heading9Char">
    <w:name w:val="Heading 9 Char"/>
    <w:basedOn w:val="DefaultParagraphFont"/>
    <w:link w:val="Heading9"/>
    <w:uiPriority w:val="9"/>
    <w:rsid w:val="000C737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D640A"/>
    <w:pPr>
      <w:tabs>
        <w:tab w:val="center" w:pos="4513"/>
        <w:tab w:val="right" w:pos="9026"/>
      </w:tabs>
    </w:pPr>
  </w:style>
  <w:style w:type="character" w:customStyle="1" w:styleId="HeaderChar">
    <w:name w:val="Header Char"/>
    <w:basedOn w:val="DefaultParagraphFont"/>
    <w:link w:val="Header"/>
    <w:uiPriority w:val="99"/>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pPr>
  </w:style>
  <w:style w:type="character" w:customStyle="1" w:styleId="FooterChar">
    <w:name w:val="Footer Char"/>
    <w:basedOn w:val="DefaultParagraphFont"/>
    <w:link w:val="Footer"/>
    <w:uiPriority w:val="99"/>
    <w:rsid w:val="00BD640A"/>
    <w:rPr>
      <w:rFonts w:ascii="Arial" w:hAnsi="Arial"/>
    </w:rPr>
  </w:style>
  <w:style w:type="character" w:styleId="PageNumber">
    <w:name w:val="page number"/>
    <w:basedOn w:val="DefaultParagraphFont"/>
    <w:uiPriority w:val="99"/>
    <w:semiHidden/>
    <w:unhideWhenUsed/>
    <w:rsid w:val="00DD7044"/>
  </w:style>
  <w:style w:type="paragraph" w:styleId="NormalWeb">
    <w:name w:val="Normal (Web)"/>
    <w:basedOn w:val="Normal"/>
    <w:uiPriority w:val="99"/>
    <w:unhideWhenUsed/>
    <w:rsid w:val="00BF1A21"/>
    <w:pPr>
      <w:spacing w:before="100" w:beforeAutospacing="1" w:after="100" w:afterAutospacing="1"/>
    </w:pPr>
    <w:rPr>
      <w:rFonts w:asciiTheme="minorHAnsi" w:eastAsia="Times New Roman" w:hAnsiTheme="minorHAnsi" w:cs="Times New Roman"/>
      <w:kern w:val="0"/>
      <w:lang w:eastAsia="en-GB"/>
      <w14:ligatures w14:val="non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versotext">
    <w:name w:val="Copyright_verso text"/>
    <w:qFormat/>
    <w:rsid w:val="00C14BF9"/>
    <w:pPr>
      <w:spacing w:before="120" w:after="120" w:line="276" w:lineRule="auto"/>
    </w:pPr>
    <w:rPr>
      <w:rFonts w:ascii="Arial" w:eastAsia="Times New Roman" w:hAnsi="Arial" w:cs="Arial"/>
      <w:color w:val="000000"/>
      <w:kern w:val="0"/>
      <w:sz w:val="18"/>
      <w:szCs w:val="18"/>
      <w:lang w:eastAsia="en-GB"/>
      <w14:ligatures w14:val="none"/>
    </w:rPr>
  </w:style>
  <w:style w:type="table" w:styleId="TableGrid">
    <w:name w:val="Table Grid"/>
    <w:basedOn w:val="TableNormal"/>
    <w:uiPriority w:val="39"/>
    <w:rsid w:val="00E14400"/>
    <w:pPr>
      <w:spacing w:before="40" w:after="40"/>
    </w:pPr>
    <w:rPr>
      <w:rFonts w:eastAsia="Times New Roman" w:cs="Times New Roman"/>
      <w:kern w:val="0"/>
      <w:szCs w:val="20"/>
      <w:lang w:eastAsia="en-AU"/>
      <w14:ligatures w14:val="none"/>
    </w:rPr>
    <w:tblPr>
      <w:tblStyleRowBandSize w:val="1"/>
      <w:tblBorders>
        <w:top w:val="single" w:sz="6" w:space="0" w:color="00DCA1" w:themeColor="background2"/>
        <w:bottom w:val="single" w:sz="6" w:space="0" w:color="00DCA1" w:themeColor="background2"/>
        <w:insideH w:val="single" w:sz="6" w:space="0" w:color="00DCA1" w:themeColor="background2"/>
      </w:tblBorders>
    </w:tblPr>
    <w:tcPr>
      <w:tcMar>
        <w:top w:w="57" w:type="dxa"/>
        <w:left w:w="57" w:type="dxa"/>
        <w:bottom w:w="57" w:type="dxa"/>
        <w:right w:w="57" w:type="dxa"/>
      </w:tcMar>
      <w:vAlign w:val="center"/>
    </w:tcPr>
    <w:tblStylePr w:type="firstRow">
      <w:tblPr/>
      <w:tcPr>
        <w:shd w:val="clear" w:color="auto" w:fill="00DCA1" w:themeFill="background2"/>
        <w:vAlign w:val="center"/>
      </w:tcPr>
    </w:tblStylePr>
    <w:tblStylePr w:type="lastRow">
      <w:rPr>
        <w:rFonts w:asciiTheme="minorHAnsi" w:hAnsiTheme="minorHAnsi"/>
        <w:b/>
        <w:sz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paragraph" w:customStyle="1" w:styleId="HeadingTABLE">
    <w:name w:val="Heading TABLE"/>
    <w:basedOn w:val="Normal"/>
    <w:qFormat/>
    <w:rsid w:val="00BF1A21"/>
    <w:pPr>
      <w:numPr>
        <w:numId w:val="1"/>
      </w:numPr>
      <w:ind w:left="1134" w:hanging="1134"/>
    </w:pPr>
    <w:rPr>
      <w:b/>
      <w:bCs/>
      <w:color w:val="033636" w:themeColor="text2"/>
    </w:rPr>
  </w:style>
  <w:style w:type="paragraph" w:customStyle="1" w:styleId="HeadingFigure">
    <w:name w:val="Heading Figure"/>
    <w:basedOn w:val="Normal"/>
    <w:qFormat/>
    <w:rsid w:val="006135A5"/>
    <w:pPr>
      <w:numPr>
        <w:numId w:val="2"/>
      </w:numPr>
    </w:pPr>
    <w:rPr>
      <w:b/>
      <w:noProof/>
      <w:color w:val="033636" w:themeColor="text2"/>
    </w:rPr>
  </w:style>
  <w:style w:type="numbering" w:customStyle="1" w:styleId="CurrentList1">
    <w:name w:val="Current List1"/>
    <w:uiPriority w:val="99"/>
    <w:rsid w:val="009752F5"/>
    <w:pPr>
      <w:numPr>
        <w:numId w:val="3"/>
      </w:numPr>
    </w:pPr>
  </w:style>
  <w:style w:type="paragraph" w:styleId="TOCHeading">
    <w:name w:val="TOC Heading"/>
    <w:basedOn w:val="Heading1"/>
    <w:next w:val="Normal"/>
    <w:uiPriority w:val="39"/>
    <w:unhideWhenUsed/>
    <w:qFormat/>
    <w:rsid w:val="00FB4258"/>
    <w:pPr>
      <w:pBdr>
        <w:bottom w:val="single" w:sz="12" w:space="1" w:color="FFFFFF" w:themeColor="background1"/>
      </w:pBdr>
      <w:spacing w:before="480" w:after="0"/>
      <w:outlineLvl w:val="9"/>
    </w:pPr>
    <w:rPr>
      <w:rFonts w:ascii="Segoe UI Semibold" w:hAnsi="Segoe UI Semibold" w:cs="Segoe UI Semibold"/>
      <w:kern w:val="0"/>
      <w:sz w:val="40"/>
      <w:szCs w:val="28"/>
      <w:lang w:val="en-US"/>
      <w14:ligatures w14:val="none"/>
    </w:rPr>
  </w:style>
  <w:style w:type="paragraph" w:styleId="TOC1">
    <w:name w:val="toc 1"/>
    <w:basedOn w:val="Normal"/>
    <w:next w:val="Normal"/>
    <w:autoRedefine/>
    <w:uiPriority w:val="39"/>
    <w:unhideWhenUsed/>
    <w:rsid w:val="00FB4258"/>
    <w:pPr>
      <w:tabs>
        <w:tab w:val="right" w:leader="dot" w:pos="9480"/>
      </w:tabs>
      <w:spacing w:before="60" w:after="60" w:line="240" w:lineRule="auto"/>
    </w:pPr>
    <w:rPr>
      <w:rFonts w:ascii="Segoe UI Semibold" w:hAnsi="Segoe UI Semibold" w:cstheme="minorHAnsi"/>
      <w:bCs/>
      <w:iCs/>
      <w:sz w:val="22"/>
    </w:rPr>
  </w:style>
  <w:style w:type="paragraph" w:styleId="TOC2">
    <w:name w:val="toc 2"/>
    <w:basedOn w:val="Normal"/>
    <w:next w:val="Normal"/>
    <w:autoRedefine/>
    <w:uiPriority w:val="39"/>
    <w:unhideWhenUsed/>
    <w:rsid w:val="007856FF"/>
    <w:pPr>
      <w:tabs>
        <w:tab w:val="right" w:leader="dot" w:pos="9480"/>
      </w:tabs>
      <w:spacing w:before="60" w:after="60" w:line="240" w:lineRule="auto"/>
      <w:ind w:left="238"/>
    </w:pPr>
    <w:rPr>
      <w:rFonts w:cstheme="minorHAnsi"/>
      <w:bCs/>
      <w:sz w:val="22"/>
      <w:szCs w:val="22"/>
    </w:rPr>
  </w:style>
  <w:style w:type="paragraph" w:styleId="TOC3">
    <w:name w:val="toc 3"/>
    <w:basedOn w:val="Normal"/>
    <w:next w:val="Normal"/>
    <w:autoRedefine/>
    <w:uiPriority w:val="39"/>
    <w:unhideWhenUsed/>
    <w:rsid w:val="007856FF"/>
    <w:pPr>
      <w:spacing w:before="60" w:after="60" w:line="240" w:lineRule="auto"/>
      <w:ind w:left="482"/>
    </w:pPr>
    <w:rPr>
      <w:rFonts w:cstheme="minorHAnsi"/>
      <w:sz w:val="22"/>
      <w:szCs w:val="20"/>
    </w:rPr>
  </w:style>
  <w:style w:type="paragraph" w:styleId="TOC4">
    <w:name w:val="toc 4"/>
    <w:basedOn w:val="Normal"/>
    <w:next w:val="Normal"/>
    <w:autoRedefine/>
    <w:uiPriority w:val="39"/>
    <w:semiHidden/>
    <w:unhideWhenUsed/>
    <w:rsid w:val="000C7370"/>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C7370"/>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C7370"/>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C7370"/>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C7370"/>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C7370"/>
    <w:pPr>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C55DE1"/>
    <w:pPr>
      <w:ind w:left="480" w:hanging="480"/>
    </w:pPr>
    <w:rPr>
      <w:rFonts w:asciiTheme="minorHAnsi" w:hAnsiTheme="minorHAnsi" w:cstheme="minorHAnsi"/>
      <w:b/>
      <w:bCs/>
      <w:szCs w:val="20"/>
    </w:rPr>
  </w:style>
  <w:style w:type="paragraph" w:styleId="TOAHeading">
    <w:name w:val="toa heading"/>
    <w:basedOn w:val="Normal"/>
    <w:next w:val="Normal"/>
    <w:uiPriority w:val="99"/>
    <w:semiHidden/>
    <w:unhideWhenUsed/>
    <w:rsid w:val="000C7370"/>
    <w:pPr>
      <w:spacing w:before="120" w:after="120"/>
    </w:pPr>
    <w:rPr>
      <w:rFonts w:asciiTheme="majorHAnsi" w:eastAsiaTheme="majorEastAsia" w:hAnsiTheme="majorHAnsi" w:cstheme="majorBidi"/>
      <w:b/>
      <w:bCs/>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character" w:styleId="Mention">
    <w:name w:val="Mention"/>
    <w:basedOn w:val="DefaultParagraphFont"/>
    <w:uiPriority w:val="99"/>
    <w:unhideWhenUsed/>
    <w:rsid w:val="00AE258E"/>
    <w:rPr>
      <w:color w:val="2B579A"/>
      <w:shd w:val="clear" w:color="auto" w:fill="E1DFDD"/>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ListNumber2">
    <w:name w:val="List Number 2"/>
    <w:basedOn w:val="Normal"/>
    <w:uiPriority w:val="99"/>
    <w:semiHidden/>
    <w:unhideWhenUsed/>
    <w:rsid w:val="001C3090"/>
    <w:pPr>
      <w:ind w:left="644" w:hanging="360"/>
      <w:contextualSpacing/>
    </w:pPr>
  </w:style>
  <w:style w:type="numbering" w:customStyle="1" w:styleId="CurrentList2">
    <w:name w:val="Current List2"/>
    <w:uiPriority w:val="99"/>
    <w:rsid w:val="001C3090"/>
    <w:pPr>
      <w:numPr>
        <w:numId w:val="4"/>
      </w:numPr>
    </w:pPr>
  </w:style>
  <w:style w:type="character" w:styleId="CommentReference">
    <w:name w:val="annotation reference"/>
    <w:basedOn w:val="DefaultParagraphFont"/>
    <w:uiPriority w:val="99"/>
    <w:semiHidden/>
    <w:unhideWhenUsed/>
    <w:rsid w:val="001C3090"/>
    <w:rPr>
      <w:sz w:val="16"/>
      <w:szCs w:val="16"/>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Borders>
        <w:top w:val="single" w:sz="4" w:space="0" w:color="397DF4" w:themeColor="accent1" w:themeTint="99"/>
        <w:left w:val="single" w:sz="4" w:space="0" w:color="397DF4" w:themeColor="accent1" w:themeTint="99"/>
        <w:bottom w:val="single" w:sz="4" w:space="0" w:color="397DF4" w:themeColor="accent1" w:themeTint="99"/>
        <w:right w:val="single" w:sz="4" w:space="0" w:color="397DF4" w:themeColor="accent1" w:themeTint="99"/>
        <w:insideH w:val="single" w:sz="4" w:space="0" w:color="397DF4" w:themeColor="accent1" w:themeTint="99"/>
        <w:insideV w:val="single" w:sz="4" w:space="0" w:color="397DF4" w:themeColor="accent1" w:themeTint="99"/>
      </w:tblBorders>
    </w:tbl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tblStylePr w:type="band1Vert">
      <w:tblPr/>
      <w:tcPr>
        <w:shd w:val="clear" w:color="auto" w:fill="BDD3FB" w:themeFill="accent1" w:themeFillTint="33"/>
      </w:tcPr>
    </w:tblStylePr>
    <w:tblStylePr w:type="band1Horz">
      <w:tblPr/>
      <w:tcPr>
        <w:shd w:val="clear" w:color="auto" w:fill="BDD3FB" w:themeFill="accent1" w:themeFillTint="33"/>
      </w:tcPr>
    </w:tblStylePr>
  </w:style>
  <w:style w:type="paragraph" w:styleId="CommentSubject">
    <w:name w:val="annotation subject"/>
    <w:basedOn w:val="Normal"/>
    <w:next w:val="Normal"/>
    <w:link w:val="CommentSubjectChar"/>
    <w:uiPriority w:val="99"/>
    <w:semiHidden/>
    <w:unhideWhenUsed/>
    <w:rsid w:val="00015329"/>
    <w:rPr>
      <w:rFonts w:ascii="Calibri" w:hAnsi="Calibri"/>
      <w:b/>
      <w:bCs/>
      <w:lang w:val="en-GB"/>
    </w:rPr>
  </w:style>
  <w:style w:type="character" w:customStyle="1" w:styleId="CommentSubjectChar">
    <w:name w:val="Comment Subject Char"/>
    <w:basedOn w:val="DefaultParagraphFont"/>
    <w:link w:val="CommentSubject"/>
    <w:uiPriority w:val="99"/>
    <w:semiHidden/>
    <w:rsid w:val="00015329"/>
    <w:rPr>
      <w:rFonts w:ascii="Calibri" w:hAnsi="Calibri" w:cs="Times New Roman"/>
      <w:b/>
      <w:bCs/>
      <w:kern w:val="0"/>
      <w:sz w:val="20"/>
      <w:szCs w:val="20"/>
      <w:lang w:val="en-GB"/>
      <w14:ligatures w14:val="none"/>
    </w:rPr>
  </w:style>
  <w:style w:type="paragraph" w:styleId="EndnoteText">
    <w:name w:val="endnote text"/>
    <w:basedOn w:val="Normal"/>
    <w:link w:val="EndnoteTextChar"/>
    <w:uiPriority w:val="99"/>
    <w:unhideWhenUsed/>
    <w:rsid w:val="00F408F7"/>
    <w:rPr>
      <w:rFonts w:asciiTheme="minorHAnsi" w:hAnsiTheme="minorHAnsi"/>
      <w:kern w:val="0"/>
      <w:sz w:val="20"/>
      <w:szCs w:val="20"/>
      <w14:ligatures w14:val="none"/>
    </w:rPr>
  </w:style>
  <w:style w:type="character" w:customStyle="1" w:styleId="EndnoteTextChar">
    <w:name w:val="Endnote Text Char"/>
    <w:basedOn w:val="DefaultParagraphFont"/>
    <w:link w:val="EndnoteText"/>
    <w:uiPriority w:val="99"/>
    <w:rsid w:val="00F408F7"/>
    <w:rPr>
      <w:kern w:val="0"/>
      <w:sz w:val="20"/>
      <w:szCs w:val="20"/>
      <w14:ligatures w14:val="none"/>
    </w:rPr>
  </w:style>
  <w:style w:type="character" w:styleId="EndnoteReference">
    <w:name w:val="endnote reference"/>
    <w:basedOn w:val="DefaultParagraphFont"/>
    <w:uiPriority w:val="99"/>
    <w:unhideWhenUsed/>
    <w:rsid w:val="00F408F7"/>
    <w:rPr>
      <w:vertAlign w:val="superscript"/>
    </w:rPr>
  </w:style>
  <w:style w:type="paragraph" w:customStyle="1" w:styleId="EndNoteBibliographyTitle">
    <w:name w:val="EndNote Bibliography Title"/>
    <w:basedOn w:val="Normal"/>
    <w:link w:val="EndNoteBibliographyTitleChar"/>
    <w:rsid w:val="00F408F7"/>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F408F7"/>
    <w:rPr>
      <w:rFonts w:ascii="Calibri" w:hAnsi="Calibri" w:cs="Calibri"/>
      <w:noProof/>
      <w:sz w:val="22"/>
      <w:lang w:val="en-US"/>
    </w:rPr>
  </w:style>
  <w:style w:type="paragraph" w:customStyle="1" w:styleId="EndNoteBibliography">
    <w:name w:val="EndNote Bibliography"/>
    <w:basedOn w:val="Normal"/>
    <w:link w:val="EndNoteBibliographyChar"/>
    <w:rsid w:val="00C556D3"/>
    <w:rPr>
      <w:rFonts w:asciiTheme="minorHAnsi" w:hAnsiTheme="minorHAnsi" w:cs="Calibri"/>
      <w:noProof/>
      <w:lang w:val="en-US"/>
    </w:rPr>
  </w:style>
  <w:style w:type="character" w:customStyle="1" w:styleId="EndNoteBibliographyChar">
    <w:name w:val="EndNote Bibliography Char"/>
    <w:basedOn w:val="DefaultParagraphFont"/>
    <w:link w:val="EndNoteBibliography"/>
    <w:rsid w:val="00C556D3"/>
    <w:rPr>
      <w:rFonts w:cs="Calibri"/>
      <w:noProof/>
      <w:lang w:val="en-US"/>
    </w:rPr>
  </w:style>
  <w:style w:type="table" w:styleId="PlainTable2">
    <w:name w:val="Plain Table 2"/>
    <w:basedOn w:val="TableNormal"/>
    <w:uiPriority w:val="42"/>
    <w:rsid w:val="00F408F7"/>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F408F7"/>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408F7"/>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408F7"/>
    <w:rPr>
      <w:rFonts w:ascii="Calibri" w:hAnsi="Calibri"/>
      <w:sz w:val="22"/>
      <w:lang w:val="en-GB"/>
    </w:rPr>
  </w:style>
  <w:style w:type="table" w:styleId="TableGridLight">
    <w:name w:val="Grid Table Light"/>
    <w:basedOn w:val="TableNormal"/>
    <w:uiPriority w:val="40"/>
    <w:rsid w:val="004F11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25D43"/>
    <w:rPr>
      <w:color w:val="6D6D70" w:themeColor="followedHyperlink"/>
      <w:u w:val="single"/>
    </w:rPr>
  </w:style>
  <w:style w:type="paragraph" w:styleId="FootnoteText">
    <w:name w:val="footnote text"/>
    <w:basedOn w:val="Normal"/>
    <w:link w:val="FootnoteTextChar"/>
    <w:uiPriority w:val="99"/>
    <w:semiHidden/>
    <w:unhideWhenUsed/>
    <w:rsid w:val="00707464"/>
    <w:rPr>
      <w:sz w:val="20"/>
      <w:szCs w:val="20"/>
    </w:rPr>
  </w:style>
  <w:style w:type="character" w:customStyle="1" w:styleId="FootnoteTextChar">
    <w:name w:val="Footnote Text Char"/>
    <w:basedOn w:val="DefaultParagraphFont"/>
    <w:link w:val="FootnoteText"/>
    <w:uiPriority w:val="99"/>
    <w:semiHidden/>
    <w:rsid w:val="00707464"/>
    <w:rPr>
      <w:rFonts w:ascii="Arial" w:hAnsi="Arial"/>
      <w:sz w:val="20"/>
      <w:szCs w:val="20"/>
    </w:rPr>
  </w:style>
  <w:style w:type="character" w:styleId="FootnoteReference">
    <w:name w:val="footnote reference"/>
    <w:basedOn w:val="DefaultParagraphFont"/>
    <w:uiPriority w:val="99"/>
    <w:semiHidden/>
    <w:unhideWhenUsed/>
    <w:rsid w:val="00707464"/>
    <w:rPr>
      <w:vertAlign w:val="superscript"/>
    </w:rPr>
  </w:style>
  <w:style w:type="character" w:styleId="Hyperlink">
    <w:name w:val="Hyperlink"/>
    <w:basedOn w:val="DefaultParagraphFont"/>
    <w:uiPriority w:val="99"/>
    <w:unhideWhenUsed/>
    <w:qFormat/>
    <w:rsid w:val="00F327A1"/>
    <w:rPr>
      <w:color w:val="184174" w:themeColor="hyperlink"/>
      <w:u w:val="single"/>
    </w:rPr>
  </w:style>
  <w:style w:type="paragraph" w:styleId="Caption">
    <w:name w:val="caption"/>
    <w:basedOn w:val="Normal"/>
    <w:next w:val="Normal"/>
    <w:autoRedefine/>
    <w:uiPriority w:val="35"/>
    <w:unhideWhenUsed/>
    <w:qFormat/>
    <w:rsid w:val="00255487"/>
    <w:pPr>
      <w:pageBreakBefore/>
      <w:spacing w:line="240" w:lineRule="auto"/>
    </w:pPr>
    <w:rPr>
      <w:b/>
      <w:iCs/>
      <w:color w:val="033636" w:themeColor="text2"/>
      <w:szCs w:val="18"/>
    </w:rPr>
  </w:style>
  <w:style w:type="paragraph" w:styleId="Subtitle">
    <w:name w:val="Subtitle"/>
    <w:basedOn w:val="Normal"/>
    <w:next w:val="Normal"/>
    <w:link w:val="SubtitleChar"/>
    <w:uiPriority w:val="11"/>
    <w:qFormat/>
    <w:rsid w:val="007D36A6"/>
    <w:pPr>
      <w:numPr>
        <w:ilvl w:val="1"/>
      </w:numPr>
      <w:spacing w:before="120" w:after="160" w:line="400" w:lineRule="exact"/>
    </w:pPr>
    <w:rPr>
      <w:rFonts w:ascii="Segoe UI Semibold" w:eastAsiaTheme="minorEastAsia" w:hAnsi="Segoe UI Semibold" w:cs="Times New Roman (Body CS)"/>
      <w:sz w:val="36"/>
      <w:szCs w:val="22"/>
    </w:rPr>
  </w:style>
  <w:style w:type="character" w:customStyle="1" w:styleId="SubtitleChar">
    <w:name w:val="Subtitle Char"/>
    <w:basedOn w:val="DefaultParagraphFont"/>
    <w:link w:val="Subtitle"/>
    <w:uiPriority w:val="11"/>
    <w:rsid w:val="007D36A6"/>
    <w:rPr>
      <w:rFonts w:ascii="Segoe UI Semibold" w:eastAsiaTheme="minorEastAsia" w:hAnsi="Segoe UI Semibold" w:cs="Times New Roman (Body CS)"/>
      <w:sz w:val="36"/>
      <w:szCs w:val="22"/>
    </w:rPr>
  </w:style>
  <w:style w:type="paragraph" w:customStyle="1" w:styleId="Imprint">
    <w:name w:val="Imprint"/>
    <w:basedOn w:val="Normal"/>
    <w:qFormat/>
    <w:rsid w:val="007856FF"/>
    <w:pPr>
      <w:spacing w:line="220" w:lineRule="exact"/>
    </w:pPr>
    <w:rPr>
      <w:sz w:val="18"/>
    </w:rPr>
  </w:style>
  <w:style w:type="paragraph" w:styleId="ListBullet">
    <w:name w:val="List Bullet"/>
    <w:basedOn w:val="Normal"/>
    <w:uiPriority w:val="99"/>
    <w:unhideWhenUsed/>
    <w:rsid w:val="00F7723A"/>
    <w:pPr>
      <w:numPr>
        <w:numId w:val="15"/>
      </w:numPr>
      <w:ind w:left="714" w:hanging="357"/>
      <w:contextualSpacing/>
    </w:pPr>
  </w:style>
  <w:style w:type="paragraph" w:styleId="ListNumber">
    <w:name w:val="List Number"/>
    <w:basedOn w:val="Normal"/>
    <w:uiPriority w:val="99"/>
    <w:unhideWhenUsed/>
    <w:rsid w:val="00821C49"/>
    <w:pPr>
      <w:numPr>
        <w:numId w:val="16"/>
      </w:numPr>
      <w:contextualSpacing/>
    </w:pPr>
  </w:style>
  <w:style w:type="paragraph" w:styleId="BalloonText">
    <w:name w:val="Balloon Text"/>
    <w:basedOn w:val="Normal"/>
    <w:link w:val="BalloonTextChar"/>
    <w:uiPriority w:val="99"/>
    <w:semiHidden/>
    <w:unhideWhenUsed/>
    <w:rsid w:val="00B9156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B9156D"/>
    <w:rPr>
      <w:rFonts w:ascii="Segoe UI" w:hAnsi="Segoe UI" w:cs="Segoe UI"/>
      <w:sz w:val="18"/>
      <w:szCs w:val="18"/>
    </w:rPr>
  </w:style>
  <w:style w:type="paragraph" w:styleId="Bibliography">
    <w:name w:val="Bibliography"/>
    <w:basedOn w:val="Normal"/>
    <w:next w:val="Normal"/>
    <w:uiPriority w:val="37"/>
    <w:semiHidden/>
    <w:unhideWhenUsed/>
    <w:rsid w:val="00B9156D"/>
  </w:style>
  <w:style w:type="paragraph" w:styleId="BlockText">
    <w:name w:val="Block Text"/>
    <w:basedOn w:val="Normal"/>
    <w:uiPriority w:val="99"/>
    <w:semiHidden/>
    <w:unhideWhenUsed/>
    <w:rsid w:val="00B9156D"/>
    <w:pPr>
      <w:pBdr>
        <w:top w:val="single" w:sz="2" w:space="10" w:color="083E9C" w:themeColor="accent1"/>
        <w:left w:val="single" w:sz="2" w:space="10" w:color="083E9C" w:themeColor="accent1"/>
        <w:bottom w:val="single" w:sz="2" w:space="10" w:color="083E9C" w:themeColor="accent1"/>
        <w:right w:val="single" w:sz="2" w:space="10" w:color="083E9C" w:themeColor="accent1"/>
      </w:pBdr>
      <w:ind w:left="1152" w:right="1152"/>
    </w:pPr>
    <w:rPr>
      <w:rFonts w:asciiTheme="minorHAnsi" w:eastAsiaTheme="minorEastAsia" w:hAnsiTheme="minorHAnsi"/>
      <w:i/>
      <w:iCs/>
      <w:color w:val="083E9C" w:themeColor="accent1"/>
    </w:rPr>
  </w:style>
  <w:style w:type="paragraph" w:styleId="BodyText">
    <w:name w:val="Body Text"/>
    <w:basedOn w:val="Normal"/>
    <w:link w:val="BodyTextChar"/>
    <w:uiPriority w:val="99"/>
    <w:semiHidden/>
    <w:unhideWhenUsed/>
    <w:rsid w:val="00B9156D"/>
    <w:pPr>
      <w:spacing w:after="120"/>
    </w:pPr>
  </w:style>
  <w:style w:type="character" w:customStyle="1" w:styleId="BodyTextChar">
    <w:name w:val="Body Text Char"/>
    <w:basedOn w:val="DefaultParagraphFont"/>
    <w:link w:val="BodyText"/>
    <w:uiPriority w:val="99"/>
    <w:semiHidden/>
    <w:rsid w:val="00B9156D"/>
    <w:rPr>
      <w:rFonts w:ascii="Segoe UI" w:hAnsi="Segoe UI"/>
    </w:rPr>
  </w:style>
  <w:style w:type="paragraph" w:styleId="BodyText2">
    <w:name w:val="Body Text 2"/>
    <w:basedOn w:val="Normal"/>
    <w:link w:val="BodyText2Char"/>
    <w:uiPriority w:val="99"/>
    <w:semiHidden/>
    <w:unhideWhenUsed/>
    <w:rsid w:val="00B9156D"/>
    <w:pPr>
      <w:spacing w:after="120" w:line="480" w:lineRule="auto"/>
    </w:pPr>
  </w:style>
  <w:style w:type="character" w:customStyle="1" w:styleId="BodyText2Char">
    <w:name w:val="Body Text 2 Char"/>
    <w:basedOn w:val="DefaultParagraphFont"/>
    <w:link w:val="BodyText2"/>
    <w:uiPriority w:val="99"/>
    <w:semiHidden/>
    <w:rsid w:val="00B9156D"/>
    <w:rPr>
      <w:rFonts w:ascii="Segoe UI" w:hAnsi="Segoe UI"/>
    </w:rPr>
  </w:style>
  <w:style w:type="paragraph" w:styleId="BodyText3">
    <w:name w:val="Body Text 3"/>
    <w:basedOn w:val="Normal"/>
    <w:link w:val="BodyText3Char"/>
    <w:uiPriority w:val="99"/>
    <w:semiHidden/>
    <w:unhideWhenUsed/>
    <w:rsid w:val="00B9156D"/>
    <w:pPr>
      <w:spacing w:after="120"/>
    </w:pPr>
    <w:rPr>
      <w:sz w:val="16"/>
      <w:szCs w:val="16"/>
    </w:rPr>
  </w:style>
  <w:style w:type="character" w:customStyle="1" w:styleId="BodyText3Char">
    <w:name w:val="Body Text 3 Char"/>
    <w:basedOn w:val="DefaultParagraphFont"/>
    <w:link w:val="BodyText3"/>
    <w:uiPriority w:val="99"/>
    <w:semiHidden/>
    <w:rsid w:val="00B9156D"/>
    <w:rPr>
      <w:rFonts w:ascii="Segoe UI" w:hAnsi="Segoe UI"/>
      <w:sz w:val="16"/>
      <w:szCs w:val="16"/>
    </w:rPr>
  </w:style>
  <w:style w:type="paragraph" w:styleId="BodyTextFirstIndent">
    <w:name w:val="Body Text First Indent"/>
    <w:basedOn w:val="BodyText"/>
    <w:link w:val="BodyTextFirstIndentChar"/>
    <w:uiPriority w:val="99"/>
    <w:semiHidden/>
    <w:unhideWhenUsed/>
    <w:rsid w:val="00B9156D"/>
    <w:pPr>
      <w:spacing w:after="240"/>
      <w:ind w:firstLine="360"/>
    </w:pPr>
  </w:style>
  <w:style w:type="character" w:customStyle="1" w:styleId="BodyTextFirstIndentChar">
    <w:name w:val="Body Text First Indent Char"/>
    <w:basedOn w:val="BodyTextChar"/>
    <w:link w:val="BodyTextFirstIndent"/>
    <w:uiPriority w:val="99"/>
    <w:semiHidden/>
    <w:rsid w:val="00B9156D"/>
    <w:rPr>
      <w:rFonts w:ascii="Segoe UI" w:hAnsi="Segoe UI"/>
    </w:rPr>
  </w:style>
  <w:style w:type="paragraph" w:styleId="BodyTextIndent">
    <w:name w:val="Body Text Indent"/>
    <w:basedOn w:val="Normal"/>
    <w:link w:val="BodyTextIndentChar"/>
    <w:uiPriority w:val="99"/>
    <w:semiHidden/>
    <w:unhideWhenUsed/>
    <w:rsid w:val="00B9156D"/>
    <w:pPr>
      <w:spacing w:after="120"/>
      <w:ind w:left="283"/>
    </w:pPr>
  </w:style>
  <w:style w:type="character" w:customStyle="1" w:styleId="BodyTextIndentChar">
    <w:name w:val="Body Text Indent Char"/>
    <w:basedOn w:val="DefaultParagraphFont"/>
    <w:link w:val="BodyTextIndent"/>
    <w:uiPriority w:val="99"/>
    <w:semiHidden/>
    <w:rsid w:val="00B9156D"/>
    <w:rPr>
      <w:rFonts w:ascii="Segoe UI" w:hAnsi="Segoe UI"/>
    </w:rPr>
  </w:style>
  <w:style w:type="paragraph" w:styleId="BodyTextFirstIndent2">
    <w:name w:val="Body Text First Indent 2"/>
    <w:basedOn w:val="BodyTextIndent"/>
    <w:link w:val="BodyTextFirstIndent2Char"/>
    <w:uiPriority w:val="99"/>
    <w:semiHidden/>
    <w:unhideWhenUsed/>
    <w:rsid w:val="00B9156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B9156D"/>
    <w:rPr>
      <w:rFonts w:ascii="Segoe UI" w:hAnsi="Segoe UI"/>
    </w:rPr>
  </w:style>
  <w:style w:type="paragraph" w:styleId="BodyTextIndent2">
    <w:name w:val="Body Text Indent 2"/>
    <w:basedOn w:val="Normal"/>
    <w:link w:val="BodyTextIndent2Char"/>
    <w:uiPriority w:val="99"/>
    <w:semiHidden/>
    <w:unhideWhenUsed/>
    <w:rsid w:val="00B9156D"/>
    <w:pPr>
      <w:spacing w:after="120" w:line="480" w:lineRule="auto"/>
      <w:ind w:left="283"/>
    </w:pPr>
  </w:style>
  <w:style w:type="character" w:customStyle="1" w:styleId="BodyTextIndent2Char">
    <w:name w:val="Body Text Indent 2 Char"/>
    <w:basedOn w:val="DefaultParagraphFont"/>
    <w:link w:val="BodyTextIndent2"/>
    <w:uiPriority w:val="99"/>
    <w:semiHidden/>
    <w:rsid w:val="00B9156D"/>
    <w:rPr>
      <w:rFonts w:ascii="Segoe UI" w:hAnsi="Segoe UI"/>
    </w:rPr>
  </w:style>
  <w:style w:type="paragraph" w:styleId="BodyTextIndent3">
    <w:name w:val="Body Text Indent 3"/>
    <w:basedOn w:val="Normal"/>
    <w:link w:val="BodyTextIndent3Char"/>
    <w:uiPriority w:val="99"/>
    <w:semiHidden/>
    <w:unhideWhenUsed/>
    <w:rsid w:val="00B915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156D"/>
    <w:rPr>
      <w:rFonts w:ascii="Segoe UI" w:hAnsi="Segoe UI"/>
      <w:sz w:val="16"/>
      <w:szCs w:val="16"/>
    </w:rPr>
  </w:style>
  <w:style w:type="paragraph" w:styleId="Closing">
    <w:name w:val="Closing"/>
    <w:basedOn w:val="Normal"/>
    <w:link w:val="ClosingChar"/>
    <w:uiPriority w:val="99"/>
    <w:semiHidden/>
    <w:unhideWhenUsed/>
    <w:rsid w:val="00B9156D"/>
    <w:pPr>
      <w:spacing w:after="0" w:line="240" w:lineRule="auto"/>
      <w:ind w:left="4252"/>
    </w:pPr>
  </w:style>
  <w:style w:type="character" w:customStyle="1" w:styleId="ClosingChar">
    <w:name w:val="Closing Char"/>
    <w:basedOn w:val="DefaultParagraphFont"/>
    <w:link w:val="Closing"/>
    <w:uiPriority w:val="99"/>
    <w:semiHidden/>
    <w:rsid w:val="00B9156D"/>
    <w:rPr>
      <w:rFonts w:ascii="Segoe UI" w:hAnsi="Segoe UI"/>
    </w:rPr>
  </w:style>
  <w:style w:type="paragraph" w:styleId="Date">
    <w:name w:val="Date"/>
    <w:basedOn w:val="Normal"/>
    <w:next w:val="Normal"/>
    <w:link w:val="DateChar"/>
    <w:uiPriority w:val="99"/>
    <w:semiHidden/>
    <w:unhideWhenUsed/>
    <w:rsid w:val="00B9156D"/>
  </w:style>
  <w:style w:type="character" w:customStyle="1" w:styleId="DateChar">
    <w:name w:val="Date Char"/>
    <w:basedOn w:val="DefaultParagraphFont"/>
    <w:link w:val="Date"/>
    <w:uiPriority w:val="99"/>
    <w:semiHidden/>
    <w:rsid w:val="00B9156D"/>
    <w:rPr>
      <w:rFonts w:ascii="Segoe UI" w:hAnsi="Segoe UI"/>
    </w:rPr>
  </w:style>
  <w:style w:type="paragraph" w:styleId="DocumentMap">
    <w:name w:val="Document Map"/>
    <w:basedOn w:val="Normal"/>
    <w:link w:val="DocumentMapChar"/>
    <w:uiPriority w:val="99"/>
    <w:semiHidden/>
    <w:unhideWhenUsed/>
    <w:rsid w:val="00B9156D"/>
    <w:pPr>
      <w:spacing w:after="0" w:line="240" w:lineRule="auto"/>
    </w:pPr>
    <w:rPr>
      <w:rFonts w:cs="Segoe UI"/>
      <w:sz w:val="16"/>
      <w:szCs w:val="16"/>
    </w:rPr>
  </w:style>
  <w:style w:type="character" w:customStyle="1" w:styleId="DocumentMapChar">
    <w:name w:val="Document Map Char"/>
    <w:basedOn w:val="DefaultParagraphFont"/>
    <w:link w:val="DocumentMap"/>
    <w:uiPriority w:val="99"/>
    <w:semiHidden/>
    <w:rsid w:val="00B9156D"/>
    <w:rPr>
      <w:rFonts w:ascii="Segoe UI" w:hAnsi="Segoe UI" w:cs="Segoe UI"/>
      <w:sz w:val="16"/>
      <w:szCs w:val="16"/>
    </w:rPr>
  </w:style>
  <w:style w:type="paragraph" w:styleId="EmailSignature">
    <w:name w:val="E-mail Signature"/>
    <w:basedOn w:val="Normal"/>
    <w:link w:val="EmailSignatureChar"/>
    <w:uiPriority w:val="99"/>
    <w:semiHidden/>
    <w:unhideWhenUsed/>
    <w:rsid w:val="00B9156D"/>
    <w:pPr>
      <w:spacing w:after="0" w:line="240" w:lineRule="auto"/>
    </w:pPr>
  </w:style>
  <w:style w:type="character" w:customStyle="1" w:styleId="EmailSignatureChar">
    <w:name w:val="Email Signature Char"/>
    <w:basedOn w:val="DefaultParagraphFont"/>
    <w:link w:val="EmailSignature"/>
    <w:uiPriority w:val="99"/>
    <w:semiHidden/>
    <w:rsid w:val="00B9156D"/>
    <w:rPr>
      <w:rFonts w:ascii="Segoe UI" w:hAnsi="Segoe UI"/>
    </w:rPr>
  </w:style>
  <w:style w:type="paragraph" w:styleId="EnvelopeAddress">
    <w:name w:val="envelope address"/>
    <w:basedOn w:val="Normal"/>
    <w:uiPriority w:val="99"/>
    <w:semiHidden/>
    <w:unhideWhenUsed/>
    <w:rsid w:val="00B9156D"/>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9156D"/>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B9156D"/>
    <w:pPr>
      <w:spacing w:after="0" w:line="240" w:lineRule="auto"/>
    </w:pPr>
    <w:rPr>
      <w:i/>
      <w:iCs/>
    </w:rPr>
  </w:style>
  <w:style w:type="character" w:customStyle="1" w:styleId="HTMLAddressChar">
    <w:name w:val="HTML Address Char"/>
    <w:basedOn w:val="DefaultParagraphFont"/>
    <w:link w:val="HTMLAddress"/>
    <w:uiPriority w:val="99"/>
    <w:semiHidden/>
    <w:rsid w:val="00B9156D"/>
    <w:rPr>
      <w:rFonts w:ascii="Segoe UI" w:hAnsi="Segoe UI"/>
      <w:i/>
      <w:iCs/>
    </w:rPr>
  </w:style>
  <w:style w:type="paragraph" w:styleId="HTMLPreformatted">
    <w:name w:val="HTML Preformatted"/>
    <w:basedOn w:val="Normal"/>
    <w:link w:val="HTMLPreformattedChar"/>
    <w:uiPriority w:val="99"/>
    <w:semiHidden/>
    <w:unhideWhenUsed/>
    <w:rsid w:val="00B9156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9156D"/>
    <w:rPr>
      <w:rFonts w:ascii="Consolas" w:hAnsi="Consolas"/>
      <w:sz w:val="20"/>
      <w:szCs w:val="20"/>
    </w:rPr>
  </w:style>
  <w:style w:type="paragraph" w:styleId="Index1">
    <w:name w:val="index 1"/>
    <w:basedOn w:val="Normal"/>
    <w:next w:val="Normal"/>
    <w:autoRedefine/>
    <w:uiPriority w:val="99"/>
    <w:semiHidden/>
    <w:unhideWhenUsed/>
    <w:rsid w:val="00B9156D"/>
    <w:pPr>
      <w:spacing w:after="0" w:line="240" w:lineRule="auto"/>
      <w:ind w:left="240" w:hanging="240"/>
    </w:pPr>
  </w:style>
  <w:style w:type="paragraph" w:styleId="Index2">
    <w:name w:val="index 2"/>
    <w:basedOn w:val="Normal"/>
    <w:next w:val="Normal"/>
    <w:autoRedefine/>
    <w:uiPriority w:val="99"/>
    <w:semiHidden/>
    <w:unhideWhenUsed/>
    <w:rsid w:val="00B9156D"/>
    <w:pPr>
      <w:spacing w:after="0" w:line="240" w:lineRule="auto"/>
      <w:ind w:left="480" w:hanging="240"/>
    </w:pPr>
  </w:style>
  <w:style w:type="paragraph" w:styleId="Index3">
    <w:name w:val="index 3"/>
    <w:basedOn w:val="Normal"/>
    <w:next w:val="Normal"/>
    <w:autoRedefine/>
    <w:uiPriority w:val="99"/>
    <w:semiHidden/>
    <w:unhideWhenUsed/>
    <w:rsid w:val="00B9156D"/>
    <w:pPr>
      <w:spacing w:after="0" w:line="240" w:lineRule="auto"/>
      <w:ind w:left="720" w:hanging="240"/>
    </w:pPr>
  </w:style>
  <w:style w:type="paragraph" w:styleId="Index4">
    <w:name w:val="index 4"/>
    <w:basedOn w:val="Normal"/>
    <w:next w:val="Normal"/>
    <w:autoRedefine/>
    <w:uiPriority w:val="99"/>
    <w:semiHidden/>
    <w:unhideWhenUsed/>
    <w:rsid w:val="00B9156D"/>
    <w:pPr>
      <w:spacing w:after="0" w:line="240" w:lineRule="auto"/>
      <w:ind w:left="960" w:hanging="240"/>
    </w:pPr>
  </w:style>
  <w:style w:type="paragraph" w:styleId="Index5">
    <w:name w:val="index 5"/>
    <w:basedOn w:val="Normal"/>
    <w:next w:val="Normal"/>
    <w:autoRedefine/>
    <w:uiPriority w:val="99"/>
    <w:semiHidden/>
    <w:unhideWhenUsed/>
    <w:rsid w:val="00B9156D"/>
    <w:pPr>
      <w:spacing w:after="0" w:line="240" w:lineRule="auto"/>
      <w:ind w:left="1200" w:hanging="240"/>
    </w:pPr>
  </w:style>
  <w:style w:type="paragraph" w:styleId="Index6">
    <w:name w:val="index 6"/>
    <w:basedOn w:val="Normal"/>
    <w:next w:val="Normal"/>
    <w:autoRedefine/>
    <w:uiPriority w:val="99"/>
    <w:semiHidden/>
    <w:unhideWhenUsed/>
    <w:rsid w:val="00B9156D"/>
    <w:pPr>
      <w:spacing w:after="0" w:line="240" w:lineRule="auto"/>
      <w:ind w:left="1440" w:hanging="240"/>
    </w:pPr>
  </w:style>
  <w:style w:type="paragraph" w:styleId="Index7">
    <w:name w:val="index 7"/>
    <w:basedOn w:val="Normal"/>
    <w:next w:val="Normal"/>
    <w:autoRedefine/>
    <w:uiPriority w:val="99"/>
    <w:semiHidden/>
    <w:unhideWhenUsed/>
    <w:rsid w:val="00B9156D"/>
    <w:pPr>
      <w:spacing w:after="0" w:line="240" w:lineRule="auto"/>
      <w:ind w:left="1680" w:hanging="240"/>
    </w:pPr>
  </w:style>
  <w:style w:type="paragraph" w:styleId="Index8">
    <w:name w:val="index 8"/>
    <w:basedOn w:val="Normal"/>
    <w:next w:val="Normal"/>
    <w:autoRedefine/>
    <w:uiPriority w:val="99"/>
    <w:semiHidden/>
    <w:unhideWhenUsed/>
    <w:rsid w:val="00B9156D"/>
    <w:pPr>
      <w:spacing w:after="0" w:line="240" w:lineRule="auto"/>
      <w:ind w:left="1920" w:hanging="240"/>
    </w:pPr>
  </w:style>
  <w:style w:type="paragraph" w:styleId="Index9">
    <w:name w:val="index 9"/>
    <w:basedOn w:val="Normal"/>
    <w:next w:val="Normal"/>
    <w:autoRedefine/>
    <w:uiPriority w:val="99"/>
    <w:semiHidden/>
    <w:unhideWhenUsed/>
    <w:rsid w:val="00B9156D"/>
    <w:pPr>
      <w:spacing w:after="0" w:line="240" w:lineRule="auto"/>
      <w:ind w:left="2160" w:hanging="240"/>
    </w:pPr>
  </w:style>
  <w:style w:type="paragraph" w:styleId="IndexHeading">
    <w:name w:val="index heading"/>
    <w:basedOn w:val="Normal"/>
    <w:next w:val="Index1"/>
    <w:uiPriority w:val="99"/>
    <w:semiHidden/>
    <w:unhideWhenUsed/>
    <w:rsid w:val="00B9156D"/>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B9156D"/>
    <w:pPr>
      <w:pBdr>
        <w:top w:val="single" w:sz="4" w:space="10" w:color="083E9C" w:themeColor="accent1"/>
        <w:bottom w:val="single" w:sz="4" w:space="10" w:color="083E9C" w:themeColor="accent1"/>
      </w:pBdr>
      <w:spacing w:before="360" w:after="360"/>
      <w:ind w:left="864" w:right="864"/>
      <w:jc w:val="center"/>
    </w:pPr>
    <w:rPr>
      <w:i/>
      <w:iCs/>
      <w:color w:val="083E9C" w:themeColor="accent1"/>
    </w:rPr>
  </w:style>
  <w:style w:type="character" w:customStyle="1" w:styleId="IntenseQuoteChar">
    <w:name w:val="Intense Quote Char"/>
    <w:basedOn w:val="DefaultParagraphFont"/>
    <w:link w:val="IntenseQuote"/>
    <w:uiPriority w:val="30"/>
    <w:rsid w:val="00B9156D"/>
    <w:rPr>
      <w:rFonts w:ascii="Segoe UI" w:hAnsi="Segoe UI"/>
      <w:i/>
      <w:iCs/>
      <w:color w:val="083E9C" w:themeColor="accent1"/>
    </w:rPr>
  </w:style>
  <w:style w:type="paragraph" w:styleId="List">
    <w:name w:val="List"/>
    <w:basedOn w:val="Normal"/>
    <w:uiPriority w:val="99"/>
    <w:semiHidden/>
    <w:unhideWhenUsed/>
    <w:rsid w:val="00B9156D"/>
    <w:pPr>
      <w:ind w:left="283" w:hanging="283"/>
      <w:contextualSpacing/>
    </w:pPr>
  </w:style>
  <w:style w:type="paragraph" w:styleId="List2">
    <w:name w:val="List 2"/>
    <w:basedOn w:val="Normal"/>
    <w:uiPriority w:val="99"/>
    <w:semiHidden/>
    <w:unhideWhenUsed/>
    <w:rsid w:val="00B9156D"/>
    <w:pPr>
      <w:ind w:left="566" w:hanging="283"/>
      <w:contextualSpacing/>
    </w:pPr>
  </w:style>
  <w:style w:type="paragraph" w:styleId="List3">
    <w:name w:val="List 3"/>
    <w:basedOn w:val="Normal"/>
    <w:uiPriority w:val="99"/>
    <w:semiHidden/>
    <w:unhideWhenUsed/>
    <w:rsid w:val="00B9156D"/>
    <w:pPr>
      <w:ind w:left="849" w:hanging="283"/>
      <w:contextualSpacing/>
    </w:pPr>
  </w:style>
  <w:style w:type="paragraph" w:styleId="List4">
    <w:name w:val="List 4"/>
    <w:basedOn w:val="Normal"/>
    <w:uiPriority w:val="99"/>
    <w:semiHidden/>
    <w:unhideWhenUsed/>
    <w:rsid w:val="00B9156D"/>
    <w:pPr>
      <w:ind w:left="1132" w:hanging="283"/>
      <w:contextualSpacing/>
    </w:pPr>
  </w:style>
  <w:style w:type="paragraph" w:styleId="List5">
    <w:name w:val="List 5"/>
    <w:basedOn w:val="Normal"/>
    <w:uiPriority w:val="99"/>
    <w:semiHidden/>
    <w:unhideWhenUsed/>
    <w:rsid w:val="00B9156D"/>
    <w:pPr>
      <w:ind w:left="1415" w:hanging="283"/>
      <w:contextualSpacing/>
    </w:pPr>
  </w:style>
  <w:style w:type="paragraph" w:styleId="ListBullet2">
    <w:name w:val="List Bullet 2"/>
    <w:basedOn w:val="Normal"/>
    <w:semiHidden/>
    <w:unhideWhenUsed/>
    <w:rsid w:val="00B9156D"/>
    <w:pPr>
      <w:numPr>
        <w:numId w:val="18"/>
      </w:numPr>
      <w:contextualSpacing/>
    </w:pPr>
  </w:style>
  <w:style w:type="paragraph" w:styleId="ListBullet3">
    <w:name w:val="List Bullet 3"/>
    <w:basedOn w:val="Normal"/>
    <w:uiPriority w:val="99"/>
    <w:semiHidden/>
    <w:unhideWhenUsed/>
    <w:rsid w:val="00B9156D"/>
    <w:pPr>
      <w:numPr>
        <w:numId w:val="19"/>
      </w:numPr>
      <w:contextualSpacing/>
    </w:pPr>
  </w:style>
  <w:style w:type="paragraph" w:styleId="ListBullet4">
    <w:name w:val="List Bullet 4"/>
    <w:basedOn w:val="Normal"/>
    <w:uiPriority w:val="99"/>
    <w:semiHidden/>
    <w:unhideWhenUsed/>
    <w:rsid w:val="00B9156D"/>
    <w:pPr>
      <w:numPr>
        <w:numId w:val="20"/>
      </w:numPr>
      <w:contextualSpacing/>
    </w:pPr>
  </w:style>
  <w:style w:type="paragraph" w:styleId="ListBullet5">
    <w:name w:val="List Bullet 5"/>
    <w:basedOn w:val="Normal"/>
    <w:uiPriority w:val="99"/>
    <w:semiHidden/>
    <w:unhideWhenUsed/>
    <w:rsid w:val="00B9156D"/>
    <w:pPr>
      <w:numPr>
        <w:numId w:val="21"/>
      </w:numPr>
      <w:contextualSpacing/>
    </w:pPr>
  </w:style>
  <w:style w:type="paragraph" w:styleId="ListContinue">
    <w:name w:val="List Continue"/>
    <w:basedOn w:val="Normal"/>
    <w:uiPriority w:val="99"/>
    <w:semiHidden/>
    <w:unhideWhenUsed/>
    <w:rsid w:val="00B9156D"/>
    <w:pPr>
      <w:spacing w:after="120"/>
      <w:ind w:left="283"/>
      <w:contextualSpacing/>
    </w:pPr>
  </w:style>
  <w:style w:type="paragraph" w:styleId="ListContinue2">
    <w:name w:val="List Continue 2"/>
    <w:basedOn w:val="Normal"/>
    <w:uiPriority w:val="99"/>
    <w:semiHidden/>
    <w:unhideWhenUsed/>
    <w:rsid w:val="00B9156D"/>
    <w:pPr>
      <w:spacing w:after="120"/>
      <w:ind w:left="566"/>
      <w:contextualSpacing/>
    </w:pPr>
  </w:style>
  <w:style w:type="paragraph" w:styleId="ListContinue3">
    <w:name w:val="List Continue 3"/>
    <w:basedOn w:val="Normal"/>
    <w:uiPriority w:val="99"/>
    <w:semiHidden/>
    <w:unhideWhenUsed/>
    <w:rsid w:val="00B9156D"/>
    <w:pPr>
      <w:spacing w:after="120"/>
      <w:ind w:left="849"/>
      <w:contextualSpacing/>
    </w:pPr>
  </w:style>
  <w:style w:type="paragraph" w:styleId="ListContinue4">
    <w:name w:val="List Continue 4"/>
    <w:basedOn w:val="Normal"/>
    <w:uiPriority w:val="99"/>
    <w:semiHidden/>
    <w:unhideWhenUsed/>
    <w:rsid w:val="00B9156D"/>
    <w:pPr>
      <w:spacing w:after="120"/>
      <w:ind w:left="1132"/>
      <w:contextualSpacing/>
    </w:pPr>
  </w:style>
  <w:style w:type="paragraph" w:styleId="ListContinue5">
    <w:name w:val="List Continue 5"/>
    <w:basedOn w:val="Normal"/>
    <w:uiPriority w:val="99"/>
    <w:semiHidden/>
    <w:unhideWhenUsed/>
    <w:rsid w:val="00B9156D"/>
    <w:pPr>
      <w:spacing w:after="120"/>
      <w:ind w:left="1415"/>
      <w:contextualSpacing/>
    </w:pPr>
  </w:style>
  <w:style w:type="paragraph" w:styleId="ListNumber3">
    <w:name w:val="List Number 3"/>
    <w:basedOn w:val="Normal"/>
    <w:uiPriority w:val="99"/>
    <w:semiHidden/>
    <w:unhideWhenUsed/>
    <w:rsid w:val="00B9156D"/>
    <w:pPr>
      <w:numPr>
        <w:numId w:val="22"/>
      </w:numPr>
      <w:contextualSpacing/>
    </w:pPr>
  </w:style>
  <w:style w:type="paragraph" w:styleId="ListNumber4">
    <w:name w:val="List Number 4"/>
    <w:basedOn w:val="Normal"/>
    <w:uiPriority w:val="99"/>
    <w:semiHidden/>
    <w:unhideWhenUsed/>
    <w:rsid w:val="00B9156D"/>
    <w:pPr>
      <w:numPr>
        <w:numId w:val="23"/>
      </w:numPr>
      <w:contextualSpacing/>
    </w:pPr>
  </w:style>
  <w:style w:type="paragraph" w:styleId="ListNumber5">
    <w:name w:val="List Number 5"/>
    <w:basedOn w:val="Normal"/>
    <w:uiPriority w:val="99"/>
    <w:semiHidden/>
    <w:unhideWhenUsed/>
    <w:rsid w:val="00B9156D"/>
    <w:pPr>
      <w:numPr>
        <w:numId w:val="24"/>
      </w:numPr>
      <w:contextualSpacing/>
    </w:pPr>
  </w:style>
  <w:style w:type="paragraph" w:styleId="MacroText">
    <w:name w:val="macro"/>
    <w:link w:val="MacroTextChar"/>
    <w:uiPriority w:val="99"/>
    <w:semiHidden/>
    <w:unhideWhenUsed/>
    <w:rsid w:val="00B9156D"/>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B9156D"/>
    <w:rPr>
      <w:rFonts w:ascii="Consolas" w:hAnsi="Consolas"/>
      <w:sz w:val="20"/>
      <w:szCs w:val="20"/>
    </w:rPr>
  </w:style>
  <w:style w:type="paragraph" w:styleId="MessageHeader">
    <w:name w:val="Message Header"/>
    <w:basedOn w:val="Normal"/>
    <w:link w:val="MessageHeaderChar"/>
    <w:uiPriority w:val="99"/>
    <w:semiHidden/>
    <w:unhideWhenUsed/>
    <w:rsid w:val="00B915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9156D"/>
    <w:rPr>
      <w:rFonts w:asciiTheme="majorHAnsi" w:eastAsiaTheme="majorEastAsia" w:hAnsiTheme="majorHAnsi" w:cstheme="majorBidi"/>
      <w:shd w:val="pct20" w:color="auto" w:fill="auto"/>
    </w:rPr>
  </w:style>
  <w:style w:type="paragraph" w:styleId="NoSpacing">
    <w:name w:val="No Spacing"/>
    <w:uiPriority w:val="1"/>
    <w:qFormat/>
    <w:rsid w:val="00B9156D"/>
    <w:pPr>
      <w:spacing w:after="0" w:line="240" w:lineRule="auto"/>
    </w:pPr>
    <w:rPr>
      <w:rFonts w:ascii="Segoe UI" w:hAnsi="Segoe UI"/>
    </w:rPr>
  </w:style>
  <w:style w:type="paragraph" w:styleId="NormalIndent">
    <w:name w:val="Normal Indent"/>
    <w:basedOn w:val="Normal"/>
    <w:uiPriority w:val="99"/>
    <w:semiHidden/>
    <w:unhideWhenUsed/>
    <w:rsid w:val="00B9156D"/>
    <w:pPr>
      <w:ind w:left="720"/>
    </w:pPr>
  </w:style>
  <w:style w:type="paragraph" w:styleId="NoteHeading">
    <w:name w:val="Note Heading"/>
    <w:basedOn w:val="Normal"/>
    <w:next w:val="Normal"/>
    <w:link w:val="NoteHeadingChar"/>
    <w:uiPriority w:val="99"/>
    <w:semiHidden/>
    <w:unhideWhenUsed/>
    <w:rsid w:val="00B9156D"/>
    <w:pPr>
      <w:spacing w:after="0" w:line="240" w:lineRule="auto"/>
    </w:pPr>
  </w:style>
  <w:style w:type="character" w:customStyle="1" w:styleId="NoteHeadingChar">
    <w:name w:val="Note Heading Char"/>
    <w:basedOn w:val="DefaultParagraphFont"/>
    <w:link w:val="NoteHeading"/>
    <w:uiPriority w:val="99"/>
    <w:semiHidden/>
    <w:rsid w:val="00B9156D"/>
    <w:rPr>
      <w:rFonts w:ascii="Segoe UI" w:hAnsi="Segoe UI"/>
    </w:rPr>
  </w:style>
  <w:style w:type="paragraph" w:styleId="PlainText">
    <w:name w:val="Plain Text"/>
    <w:basedOn w:val="Normal"/>
    <w:link w:val="PlainTextChar"/>
    <w:uiPriority w:val="99"/>
    <w:semiHidden/>
    <w:unhideWhenUsed/>
    <w:rsid w:val="00B9156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9156D"/>
    <w:rPr>
      <w:rFonts w:ascii="Consolas" w:hAnsi="Consolas"/>
      <w:sz w:val="21"/>
      <w:szCs w:val="21"/>
    </w:rPr>
  </w:style>
  <w:style w:type="paragraph" w:styleId="Quote">
    <w:name w:val="Quote"/>
    <w:basedOn w:val="Normal"/>
    <w:next w:val="Normal"/>
    <w:link w:val="QuoteChar"/>
    <w:uiPriority w:val="29"/>
    <w:rsid w:val="00B915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156D"/>
    <w:rPr>
      <w:rFonts w:ascii="Segoe UI" w:hAnsi="Segoe UI"/>
      <w:i/>
      <w:iCs/>
      <w:color w:val="404040" w:themeColor="text1" w:themeTint="BF"/>
    </w:rPr>
  </w:style>
  <w:style w:type="paragraph" w:styleId="Salutation">
    <w:name w:val="Salutation"/>
    <w:basedOn w:val="Normal"/>
    <w:next w:val="Normal"/>
    <w:link w:val="SalutationChar"/>
    <w:uiPriority w:val="99"/>
    <w:semiHidden/>
    <w:unhideWhenUsed/>
    <w:rsid w:val="00B9156D"/>
  </w:style>
  <w:style w:type="character" w:customStyle="1" w:styleId="SalutationChar">
    <w:name w:val="Salutation Char"/>
    <w:basedOn w:val="DefaultParagraphFont"/>
    <w:link w:val="Salutation"/>
    <w:uiPriority w:val="99"/>
    <w:semiHidden/>
    <w:rsid w:val="00B9156D"/>
    <w:rPr>
      <w:rFonts w:ascii="Segoe UI" w:hAnsi="Segoe UI"/>
    </w:rPr>
  </w:style>
  <w:style w:type="paragraph" w:styleId="Signature">
    <w:name w:val="Signature"/>
    <w:basedOn w:val="Normal"/>
    <w:link w:val="SignatureChar"/>
    <w:uiPriority w:val="99"/>
    <w:semiHidden/>
    <w:unhideWhenUsed/>
    <w:rsid w:val="00B9156D"/>
    <w:pPr>
      <w:spacing w:after="0" w:line="240" w:lineRule="auto"/>
      <w:ind w:left="4252"/>
    </w:pPr>
  </w:style>
  <w:style w:type="character" w:customStyle="1" w:styleId="SignatureChar">
    <w:name w:val="Signature Char"/>
    <w:basedOn w:val="DefaultParagraphFont"/>
    <w:link w:val="Signature"/>
    <w:uiPriority w:val="99"/>
    <w:semiHidden/>
    <w:rsid w:val="00B9156D"/>
    <w:rPr>
      <w:rFonts w:ascii="Segoe UI" w:hAnsi="Segoe UI"/>
    </w:rPr>
  </w:style>
  <w:style w:type="paragraph" w:styleId="TableofAuthorities">
    <w:name w:val="table of authorities"/>
    <w:basedOn w:val="Normal"/>
    <w:next w:val="Normal"/>
    <w:uiPriority w:val="99"/>
    <w:semiHidden/>
    <w:unhideWhenUsed/>
    <w:rsid w:val="00B9156D"/>
    <w:pPr>
      <w:spacing w:after="0"/>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0743">
      <w:bodyDiv w:val="1"/>
      <w:marLeft w:val="0"/>
      <w:marRight w:val="0"/>
      <w:marTop w:val="0"/>
      <w:marBottom w:val="0"/>
      <w:divBdr>
        <w:top w:val="none" w:sz="0" w:space="0" w:color="auto"/>
        <w:left w:val="none" w:sz="0" w:space="0" w:color="auto"/>
        <w:bottom w:val="none" w:sz="0" w:space="0" w:color="auto"/>
        <w:right w:val="none" w:sz="0" w:space="0" w:color="auto"/>
      </w:divBdr>
    </w:div>
    <w:div w:id="419638519">
      <w:bodyDiv w:val="1"/>
      <w:marLeft w:val="0"/>
      <w:marRight w:val="0"/>
      <w:marTop w:val="0"/>
      <w:marBottom w:val="0"/>
      <w:divBdr>
        <w:top w:val="none" w:sz="0" w:space="0" w:color="auto"/>
        <w:left w:val="none" w:sz="0" w:space="0" w:color="auto"/>
        <w:bottom w:val="none" w:sz="0" w:space="0" w:color="auto"/>
        <w:right w:val="none" w:sz="0" w:space="0" w:color="auto"/>
      </w:divBdr>
    </w:div>
    <w:div w:id="966548904">
      <w:bodyDiv w:val="1"/>
      <w:marLeft w:val="0"/>
      <w:marRight w:val="0"/>
      <w:marTop w:val="0"/>
      <w:marBottom w:val="0"/>
      <w:divBdr>
        <w:top w:val="none" w:sz="0" w:space="0" w:color="auto"/>
        <w:left w:val="none" w:sz="0" w:space="0" w:color="auto"/>
        <w:bottom w:val="none" w:sz="0" w:space="0" w:color="auto"/>
        <w:right w:val="none" w:sz="0" w:space="0" w:color="auto"/>
      </w:divBdr>
    </w:div>
    <w:div w:id="1179545833">
      <w:bodyDiv w:val="1"/>
      <w:marLeft w:val="0"/>
      <w:marRight w:val="0"/>
      <w:marTop w:val="0"/>
      <w:marBottom w:val="0"/>
      <w:divBdr>
        <w:top w:val="none" w:sz="0" w:space="0" w:color="auto"/>
        <w:left w:val="none" w:sz="0" w:space="0" w:color="auto"/>
        <w:bottom w:val="none" w:sz="0" w:space="0" w:color="auto"/>
        <w:right w:val="none" w:sz="0" w:space="0" w:color="auto"/>
      </w:divBdr>
    </w:div>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returnmed.com.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hsc.unit@cdc.gov.au" TargetMode="External"/><Relationship Id="rId17" Type="http://schemas.openxmlformats.org/officeDocument/2006/relationships/hyperlink" Target="https://www.dcceew.gov.au/sites/default/files/documents/national-climate-risk-assessment-first-pass-assessment-report-2024.pdf"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safetyandquality.gov.au/our-work/infection-prevention-and-control/sustainability-and-infection-prevention-and-contro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eader" Target="head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d3n8a8pro7vhmx.cloudfront.net/caha/pages/1956/attachments/original/1634095409/GGHH-Australia_-_Plastic_Straws__UnitingCare_Queensland.pdf?16340954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GINC\Department%20of%20Health\National%20Health,%20Sustainability%20and%20Climate%20Unit%20-%20Documents\Files\Mitigation\11.%20Waste\Waste%20review\Drafts\2024-06-06-waste%20review%20CDC.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ealthgov.sharepoint.com/sites/NHSCU/Shared%20Documents/Files/Mitigation/11.%20Waste/Waste%20review/Data/2025-01-31-Waste%20review%20data%20extraction-analysis.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healthgov.sharepoint.com/sites/NHSCU/Shared%20Documents/Files/Mitigation/11.%20Waste/Waste%20review/Data/2025-01-31-Waste%20review%20data%20extraction-analysis.xlsm"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Charts!$A$47:$Q$47</c:f>
              <c:numCache>
                <c:formatCode>General</c:formatCode>
                <c:ptCount val="17"/>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Charts!$A$48:$Q$48</c:f>
              <c:numCache>
                <c:formatCode>General</c:formatCode>
                <c:ptCount val="17"/>
                <c:pt idx="1">
                  <c:v>2</c:v>
                </c:pt>
                <c:pt idx="2">
                  <c:v>0</c:v>
                </c:pt>
                <c:pt idx="3">
                  <c:v>4</c:v>
                </c:pt>
                <c:pt idx="4">
                  <c:v>3</c:v>
                </c:pt>
                <c:pt idx="5">
                  <c:v>4</c:v>
                </c:pt>
                <c:pt idx="6">
                  <c:v>3</c:v>
                </c:pt>
                <c:pt idx="7">
                  <c:v>6</c:v>
                </c:pt>
                <c:pt idx="8">
                  <c:v>5</c:v>
                </c:pt>
                <c:pt idx="9">
                  <c:v>2</c:v>
                </c:pt>
                <c:pt idx="10">
                  <c:v>7</c:v>
                </c:pt>
                <c:pt idx="11">
                  <c:v>5</c:v>
                </c:pt>
                <c:pt idx="12">
                  <c:v>5</c:v>
                </c:pt>
                <c:pt idx="13">
                  <c:v>6</c:v>
                </c:pt>
                <c:pt idx="14">
                  <c:v>13</c:v>
                </c:pt>
                <c:pt idx="15">
                  <c:v>15</c:v>
                </c:pt>
                <c:pt idx="16">
                  <c:v>27</c:v>
                </c:pt>
              </c:numCache>
            </c:numRef>
          </c:val>
          <c:extLst>
            <c:ext xmlns:c16="http://schemas.microsoft.com/office/drawing/2014/chart" uri="{C3380CC4-5D6E-409C-BE32-E72D297353CC}">
              <c16:uniqueId val="{00000000-6574-45E6-B2B6-1B44FD029742}"/>
            </c:ext>
          </c:extLst>
        </c:ser>
        <c:dLbls>
          <c:showLegendKey val="0"/>
          <c:showVal val="0"/>
          <c:showCatName val="0"/>
          <c:showSerName val="0"/>
          <c:showPercent val="0"/>
          <c:showBubbleSize val="0"/>
        </c:dLbls>
        <c:gapWidth val="219"/>
        <c:overlap val="-27"/>
        <c:axId val="446688688"/>
        <c:axId val="446689048"/>
      </c:barChart>
      <c:catAx>
        <c:axId val="446688688"/>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Times New Roman" panose="02020603050405020304" pitchFamily="18" charset="0"/>
                  </a:defRPr>
                </a:pPr>
                <a:r>
                  <a:rPr lang="en-AU" sz="1100">
                    <a:solidFill>
                      <a:sysClr val="windowText" lastClr="000000"/>
                    </a:solidFill>
                    <a:latin typeface="+mj-lt"/>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j-lt"/>
                <a:ea typeface="+mn-ea"/>
                <a:cs typeface="Times New Roman" panose="02020603050405020304" pitchFamily="18" charset="0"/>
              </a:defRPr>
            </a:pPr>
            <a:endParaRPr lang="en-US"/>
          </a:p>
        </c:txPr>
        <c:crossAx val="446689048"/>
        <c:crosses val="autoZero"/>
        <c:auto val="1"/>
        <c:lblAlgn val="ctr"/>
        <c:lblOffset val="100"/>
        <c:noMultiLvlLbl val="0"/>
      </c:catAx>
      <c:valAx>
        <c:axId val="446689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Times New Roman" panose="02020603050405020304" pitchFamily="18" charset="0"/>
                  </a:defRPr>
                </a:pPr>
                <a:r>
                  <a:rPr lang="en-AU" sz="1100">
                    <a:solidFill>
                      <a:sysClr val="windowText" lastClr="000000"/>
                    </a:solidFill>
                    <a:latin typeface="+mj-lt"/>
                    <a:cs typeface="Times New Roman" panose="02020603050405020304" pitchFamily="18" charset="0"/>
                  </a:rPr>
                  <a:t>Number of articles published</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j-lt"/>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Times New Roman" panose="02020603050405020304" pitchFamily="18" charset="0"/>
              </a:defRPr>
            </a:pPr>
            <a:endParaRPr lang="en-US"/>
          </a:p>
        </c:txPr>
        <c:crossAx val="446688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Charts!$B$26:$I$26</c:f>
              <c:strCache>
                <c:ptCount val="8"/>
                <c:pt idx="0">
                  <c:v>Reduce</c:v>
                </c:pt>
                <c:pt idx="1">
                  <c:v>Reuse</c:v>
                </c:pt>
                <c:pt idx="2">
                  <c:v>Reprocess and refurbish</c:v>
                </c:pt>
                <c:pt idx="3">
                  <c:v>Recycle</c:v>
                </c:pt>
                <c:pt idx="4">
                  <c:v>Replace</c:v>
                </c:pt>
                <c:pt idx="5">
                  <c:v>Waste segregation</c:v>
                </c:pt>
                <c:pt idx="6">
                  <c:v>Management of hazardous waste</c:v>
                </c:pt>
                <c:pt idx="7">
                  <c:v>Multiple</c:v>
                </c:pt>
              </c:strCache>
            </c:strRef>
          </c:cat>
          <c:val>
            <c:numRef>
              <c:f>Charts!$B$27:$I$27</c:f>
              <c:numCache>
                <c:formatCode>General</c:formatCode>
                <c:ptCount val="8"/>
                <c:pt idx="0">
                  <c:v>14</c:v>
                </c:pt>
                <c:pt idx="1">
                  <c:v>45</c:v>
                </c:pt>
                <c:pt idx="2">
                  <c:v>8</c:v>
                </c:pt>
                <c:pt idx="3">
                  <c:v>9</c:v>
                </c:pt>
                <c:pt idx="4">
                  <c:v>5</c:v>
                </c:pt>
                <c:pt idx="5">
                  <c:v>14</c:v>
                </c:pt>
                <c:pt idx="6">
                  <c:v>2</c:v>
                </c:pt>
                <c:pt idx="7">
                  <c:v>10</c:v>
                </c:pt>
              </c:numCache>
            </c:numRef>
          </c:val>
          <c:extLst>
            <c:ext xmlns:c16="http://schemas.microsoft.com/office/drawing/2014/chart" uri="{C3380CC4-5D6E-409C-BE32-E72D297353CC}">
              <c16:uniqueId val="{00000000-768F-4AA8-8F5A-46880951A0A1}"/>
            </c:ext>
          </c:extLst>
        </c:ser>
        <c:dLbls>
          <c:showLegendKey val="0"/>
          <c:showVal val="0"/>
          <c:showCatName val="0"/>
          <c:showSerName val="0"/>
          <c:showPercent val="0"/>
          <c:showBubbleSize val="0"/>
        </c:dLbls>
        <c:gapWidth val="219"/>
        <c:overlap val="-27"/>
        <c:axId val="906218600"/>
        <c:axId val="906217880"/>
      </c:barChart>
      <c:catAx>
        <c:axId val="90621860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AU" sz="1100">
                    <a:solidFill>
                      <a:sysClr val="windowText" lastClr="000000"/>
                    </a:solidFill>
                  </a:rPr>
                  <a:t>Waste management practice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906217880"/>
        <c:crosses val="autoZero"/>
        <c:auto val="1"/>
        <c:lblAlgn val="ctr"/>
        <c:lblOffset val="100"/>
        <c:noMultiLvlLbl val="0"/>
      </c:catAx>
      <c:valAx>
        <c:axId val="906217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AU" sz="1100">
                    <a:solidFill>
                      <a:sysClr val="windowText" lastClr="000000"/>
                    </a:solidFill>
                  </a:rPr>
                  <a:t>Number of articles published</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9062186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ECD92F20-13D2-401D-A817-1675289F2831}">
    <t:Anchor>
      <t:Comment id="715214232"/>
    </t:Anchor>
    <t:History>
      <t:Event id="{81933DC5-9FB5-48D3-8A38-4EB14A5DE5F7}" time="2024-09-27T05:28:24.169Z">
        <t:Attribution userId="S::Alice.MCGUSHIN@Health.gov.au::d7cd176a-a1bd-46c2-bf33-b335d295e1e6" userProvider="AD" userName="MCGUSHIN, Alice"/>
        <t:Anchor>
          <t:Comment id="715214232"/>
        </t:Anchor>
        <t:Create/>
      </t:Event>
      <t:Event id="{8AB379B7-6708-484B-931A-829307D74ADE}" time="2024-09-27T05:28:24.169Z">
        <t:Attribution userId="S::Alice.MCGUSHIN@Health.gov.au::d7cd176a-a1bd-46c2-bf33-b335d295e1e6" userProvider="AD" userName="MCGUSHIN, Alice"/>
        <t:Anchor>
          <t:Comment id="715214232"/>
        </t:Anchor>
        <t:Assign userId="S::Arthur.WYNS@Health.gov.au::ede07ca7-130a-4590-8b35-0e3be509579e" userProvider="AD" userName="WYNS, Arthur"/>
      </t:Event>
      <t:Event id="{C2A081B4-92A0-4A6C-9AB1-CFC2F555A4FD}" time="2024-09-27T05:28:24.169Z">
        <t:Attribution userId="S::Alice.MCGUSHIN@Health.gov.au::d7cd176a-a1bd-46c2-bf33-b335d295e1e6" userProvider="AD" userName="MCGUSHIN, Alice"/>
        <t:Anchor>
          <t:Comment id="715214232"/>
        </t:Anchor>
        <t:SetTitle title="@WYNS, Arthur can you please explain this? Otherwise I am inclined to delete"/>
      </t:Event>
      <t:Event id="{8B891F82-CAE2-4057-A981-16818875D66D}" time="2024-09-30T03:21:45.941Z">
        <t:Attribution userId="S::arthur.wyns@health.gov.au::ede07ca7-130a-4590-8b35-0e3be509579e" userProvider="AD" userName="WYNS, Arthur"/>
        <t:Progress percentComplete="100"/>
      </t:Event>
    </t:History>
  </t:Task>
  <t:Task id="{A2A631D3-080F-45DF-9DEA-0E826AE1232A}">
    <t:Anchor>
      <t:Comment id="623230592"/>
    </t:Anchor>
    <t:History>
      <t:Event id="{F5635C47-CB62-4E15-91F1-A9F9B4A5302C}" time="2025-04-28T06:09:07.909Z">
        <t:Attribution userId="S::Madeleine.SKELLERN@Health.gov.au::d9864c0f-16f1-453f-9714-2347ba47c377" userProvider="AD" userName="SKELLERN, Madeleine"/>
        <t:Anchor>
          <t:Comment id="623230592"/>
        </t:Anchor>
        <t:Create/>
      </t:Event>
      <t:Event id="{6B3C59DE-61EC-43B8-96F3-7D63BFC732A8}" time="2025-04-28T06:09:07.909Z">
        <t:Attribution userId="S::Madeleine.SKELLERN@Health.gov.au::d9864c0f-16f1-453f-9714-2347ba47c377" userProvider="AD" userName="SKELLERN, Madeleine"/>
        <t:Anchor>
          <t:Comment id="623230592"/>
        </t:Anchor>
        <t:Assign userId="S::Christopher.MCGINLEY@Health.gov.au::eb6aadd8-a1cb-4393-b037-67dda520309f" userProvider="AD" userName="MCGINLEY, Christopher"/>
      </t:Event>
      <t:Event id="{4F20A9E9-045A-4E1B-924D-098BB84CDD3D}" time="2025-04-28T06:09:07.909Z">
        <t:Attribution userId="S::Madeleine.SKELLERN@Health.gov.au::d9864c0f-16f1-453f-9714-2347ba47c377" userProvider="AD" userName="SKELLERN, Madeleine"/>
        <t:Anchor>
          <t:Comment id="623230592"/>
        </t:Anchor>
        <t:SetTitle title="@MCGINLEY, Christopher pls fix font? Sorry this keeps happening!"/>
      </t:Event>
      <t:Event id="{34A5DD23-967B-4375-9009-0284135DBA19}" time="2025-04-28T06:09:21.75Z">
        <t:Attribution userId="S::Madeleine.SKELLERN@Health.gov.au::d9864c0f-16f1-453f-9714-2347ba47c377" userProvider="AD" userName="SKELLERN, Madeleine"/>
        <t:Anchor>
          <t:Comment id="623230592"/>
        </t:Anchor>
        <t:Undo id="{F5635C47-CB62-4E15-91F1-A9F9B4A5302C}"/>
      </t:Event>
      <t:Event id="{51F1D5E5-FAF1-4D27-BFF7-A2DDFC303463}" time="2025-04-28T06:09:21.75Z">
        <t:Attribution userId="S::Madeleine.SKELLERN@Health.gov.au::d9864c0f-16f1-453f-9714-2347ba47c377" userProvider="AD" userName="SKELLERN, Madeleine"/>
        <t:Anchor>
          <t:Comment id="623230592"/>
        </t:Anchor>
        <t:Undo id="{6B3C59DE-61EC-43B8-96F3-7D63BFC732A8}"/>
      </t:Event>
      <t:Event id="{70D451D0-CC09-48C1-ACC1-8681F53071CF}" time="2025-04-28T06:09:21.75Z">
        <t:Attribution userId="S::Madeleine.SKELLERN@Health.gov.au::d9864c0f-16f1-453f-9714-2347ba47c377" userProvider="AD" userName="SKELLERN, Madeleine"/>
        <t:Anchor>
          <t:Comment id="623230592"/>
        </t:Anchor>
        <t:Undo id="{4F20A9E9-045A-4E1B-924D-098BB84CDD3D}"/>
      </t:Event>
      <t:Event id="{31E25E15-E6F6-4693-8C64-3D3CCFBB110A}" time="2025-04-28T06:09:24.98Z">
        <t:Attribution userId="S::Madeleine.SKELLERN@Health.gov.au::d9864c0f-16f1-453f-9714-2347ba47c377" userProvider="AD" userName="SKELLERN, Madeleine"/>
        <t:Anchor>
          <t:Comment id="623230592"/>
        </t:Anchor>
        <t:Undo id="{34A5DD23-967B-4375-9009-0284135DBA19}"/>
      </t:Event>
      <t:Event id="{48DB691E-79AB-4F24-B10D-E6D56162C340}" time="2025-04-28T06:09:24.98Z">
        <t:Attribution userId="S::Madeleine.SKELLERN@Health.gov.au::d9864c0f-16f1-453f-9714-2347ba47c377" userProvider="AD" userName="SKELLERN, Madeleine"/>
        <t:Anchor>
          <t:Comment id="623230592"/>
        </t:Anchor>
        <t:Undo id="{51F1D5E5-FAF1-4D27-BFF7-A2DDFC303463}"/>
      </t:Event>
      <t:Event id="{70F7AB96-4D98-4D99-AAA3-557B1A36A5E6}" time="2025-04-28T06:09:24.98Z">
        <t:Attribution userId="S::Madeleine.SKELLERN@Health.gov.au::d9864c0f-16f1-453f-9714-2347ba47c377" userProvider="AD" userName="SKELLERN, Madeleine"/>
        <t:Anchor>
          <t:Comment id="623230592"/>
        </t:Anchor>
        <t:Undo id="{70D451D0-CC09-48C1-ACC1-8681F53071CF}"/>
      </t:Event>
    </t:History>
  </t:Task>
</t:Task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bf78ea-4de6-4202-9ad2-7b55950f35bb">
      <Terms xmlns="http://schemas.microsoft.com/office/infopath/2007/PartnerControls"/>
    </lcf76f155ced4ddcb4097134ff3c332f>
    <TaxCatchAll xmlns="a478078e-e899-4d03-a5a3-682e45d765a0" xsi:nil="true"/>
    <Theme_x002f_Topic xmlns="66bf78ea-4de6-4202-9ad2-7b55950f35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DF337C811391409B6C212B2F959029" ma:contentTypeVersion="16" ma:contentTypeDescription="Create a new document." ma:contentTypeScope="" ma:versionID="6d3c00ebe3b86f09196d2ec92498171a">
  <xsd:schema xmlns:xsd="http://www.w3.org/2001/XMLSchema" xmlns:xs="http://www.w3.org/2001/XMLSchema" xmlns:p="http://schemas.microsoft.com/office/2006/metadata/properties" xmlns:ns2="66bf78ea-4de6-4202-9ad2-7b55950f35bb" xmlns:ns3="a478078e-e899-4d03-a5a3-682e45d765a0" targetNamespace="http://schemas.microsoft.com/office/2006/metadata/properties" ma:root="true" ma:fieldsID="8558373f3a4a04ff8835b9ad538b38bc" ns2:_="" ns3:_="">
    <xsd:import namespace="66bf78ea-4de6-4202-9ad2-7b55950f35bb"/>
    <xsd:import namespace="a478078e-e899-4d03-a5a3-682e45d765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element ref="ns2:Theme_x002f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f78ea-4de6-4202-9ad2-7b55950f3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eme_x002f_Topic" ma:index="23" nillable="true" ma:displayName="Theme/Topic" ma:format="Dropdown" ma:internalName="Theme_x002f_Topic">
      <xsd:complexType>
        <xsd:complexContent>
          <xsd:extension base="dms:MultiChoice">
            <xsd:sequence>
              <xsd:element name="Value" maxOccurs="unbounded" minOccurs="0" nillable="true">
                <xsd:simpleType>
                  <xsd:restriction base="dms:Choice">
                    <xsd:enumeration value="Procurement"/>
                    <xsd:enumeration value="DFAT"/>
                    <xsd:enumeration value="Program Managem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78078e-e899-4d03-a5a3-682e45d76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35722de-be2b-4773-88a5-9d966349aba2}" ma:internalName="TaxCatchAll" ma:showField="CatchAllData" ma:web="a478078e-e899-4d03-a5a3-682e45d76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A868E-2592-455D-816C-475A3962B9A8}">
  <ds:schemaRefs>
    <ds:schemaRef ds:uri="http://schemas.microsoft.com/office/2006/metadata/properties"/>
    <ds:schemaRef ds:uri="http://schemas.microsoft.com/office/infopath/2007/PartnerControls"/>
    <ds:schemaRef ds:uri="66bf78ea-4de6-4202-9ad2-7b55950f35bb"/>
    <ds:schemaRef ds:uri="a478078e-e899-4d03-a5a3-682e45d765a0"/>
  </ds:schemaRefs>
</ds:datastoreItem>
</file>

<file path=customXml/itemProps2.xml><?xml version="1.0" encoding="utf-8"?>
<ds:datastoreItem xmlns:ds="http://schemas.openxmlformats.org/officeDocument/2006/customXml" ds:itemID="{B82177AB-C943-4402-B68A-D71AF46548BD}">
  <ds:schemaRefs>
    <ds:schemaRef ds:uri="http://schemas.microsoft.com/sharepoint/v3/contenttype/forms"/>
  </ds:schemaRefs>
</ds:datastoreItem>
</file>

<file path=customXml/itemProps3.xml><?xml version="1.0" encoding="utf-8"?>
<ds:datastoreItem xmlns:ds="http://schemas.openxmlformats.org/officeDocument/2006/customXml" ds:itemID="{D730FDB4-3915-4DEB-A9CC-5114A4CE4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f78ea-4de6-4202-9ad2-7b55950f35bb"/>
    <ds:schemaRef ds:uri="a478078e-e899-4d03-a5a3-682e45d76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2024-06-06-waste review CDC.dotx</Template>
  <TotalTime>47</TotalTime>
  <Pages>126</Pages>
  <Words>26389</Words>
  <Characters>156644</Characters>
  <Application>Microsoft Office Word</Application>
  <DocSecurity>0</DocSecurity>
  <Lines>5422</Lines>
  <Paragraphs>1857</Paragraphs>
  <ScaleCrop>false</ScaleCrop>
  <HeadingPairs>
    <vt:vector size="2" baseType="variant">
      <vt:variant>
        <vt:lpstr>Title</vt:lpstr>
      </vt:variant>
      <vt:variant>
        <vt:i4>1</vt:i4>
      </vt:variant>
    </vt:vector>
  </HeadingPairs>
  <TitlesOfParts>
    <vt:vector size="1" baseType="lpstr">
      <vt:lpstr>Review of interventions to reduce greenhouse gas emissions from health system waste</vt:lpstr>
    </vt:vector>
  </TitlesOfParts>
  <Company/>
  <LinksUpToDate>false</LinksUpToDate>
  <CharactersWithSpaces>181471</CharactersWithSpaces>
  <SharedDoc>false</SharedDoc>
  <HLinks>
    <vt:vector size="384" baseType="variant">
      <vt:variant>
        <vt:i4>2687016</vt:i4>
      </vt:variant>
      <vt:variant>
        <vt:i4>507</vt:i4>
      </vt:variant>
      <vt:variant>
        <vt:i4>0</vt:i4>
      </vt:variant>
      <vt:variant>
        <vt:i4>5</vt:i4>
      </vt:variant>
      <vt:variant>
        <vt:lpwstr>https://d3n8a8pro7vhmx.cloudfront.net/caha/pages/1956/attachments/original/1634095409/GGHH-Australia_-_Plastic_Straws__UnitingCare_Queensland.pdf?1634095409</vt:lpwstr>
      </vt:variant>
      <vt:variant>
        <vt:lpwstr/>
      </vt:variant>
      <vt:variant>
        <vt:i4>1048658</vt:i4>
      </vt:variant>
      <vt:variant>
        <vt:i4>504</vt:i4>
      </vt:variant>
      <vt:variant>
        <vt:i4>0</vt:i4>
      </vt:variant>
      <vt:variant>
        <vt:i4>5</vt:i4>
      </vt:variant>
      <vt:variant>
        <vt:lpwstr>https://returnmed.com.au/</vt:lpwstr>
      </vt:variant>
      <vt:variant>
        <vt:lpwstr/>
      </vt:variant>
      <vt:variant>
        <vt:i4>2883635</vt:i4>
      </vt:variant>
      <vt:variant>
        <vt:i4>501</vt:i4>
      </vt:variant>
      <vt:variant>
        <vt:i4>0</vt:i4>
      </vt:variant>
      <vt:variant>
        <vt:i4>5</vt:i4>
      </vt:variant>
      <vt:variant>
        <vt:lpwstr>https://www.dcceew.gov.au/sites/default/files/documents/national-climate-risk-assessment-first-pass-assessment-report-2024.pdf</vt:lpwstr>
      </vt:variant>
      <vt:variant>
        <vt:lpwstr/>
      </vt:variant>
      <vt:variant>
        <vt:i4>131091</vt:i4>
      </vt:variant>
      <vt:variant>
        <vt:i4>402</vt:i4>
      </vt:variant>
      <vt:variant>
        <vt:i4>0</vt:i4>
      </vt:variant>
      <vt:variant>
        <vt:i4>5</vt:i4>
      </vt:variant>
      <vt:variant>
        <vt:lpwstr>https://www.safetyandquality.gov.au/our-work/infection-prevention-and-control/sustainability-and-infection-prevention-and-control</vt:lpwstr>
      </vt:variant>
      <vt:variant>
        <vt:lpwstr/>
      </vt:variant>
      <vt:variant>
        <vt:i4>1507380</vt:i4>
      </vt:variant>
      <vt:variant>
        <vt:i4>359</vt:i4>
      </vt:variant>
      <vt:variant>
        <vt:i4>0</vt:i4>
      </vt:variant>
      <vt:variant>
        <vt:i4>5</vt:i4>
      </vt:variant>
      <vt:variant>
        <vt:lpwstr/>
      </vt:variant>
      <vt:variant>
        <vt:lpwstr>_Toc226030326</vt:lpwstr>
      </vt:variant>
      <vt:variant>
        <vt:i4>1507380</vt:i4>
      </vt:variant>
      <vt:variant>
        <vt:i4>353</vt:i4>
      </vt:variant>
      <vt:variant>
        <vt:i4>0</vt:i4>
      </vt:variant>
      <vt:variant>
        <vt:i4>5</vt:i4>
      </vt:variant>
      <vt:variant>
        <vt:lpwstr/>
      </vt:variant>
      <vt:variant>
        <vt:lpwstr>_Toc226030325</vt:lpwstr>
      </vt:variant>
      <vt:variant>
        <vt:i4>1507380</vt:i4>
      </vt:variant>
      <vt:variant>
        <vt:i4>347</vt:i4>
      </vt:variant>
      <vt:variant>
        <vt:i4>0</vt:i4>
      </vt:variant>
      <vt:variant>
        <vt:i4>5</vt:i4>
      </vt:variant>
      <vt:variant>
        <vt:lpwstr/>
      </vt:variant>
      <vt:variant>
        <vt:lpwstr>_Toc226030324</vt:lpwstr>
      </vt:variant>
      <vt:variant>
        <vt:i4>1507380</vt:i4>
      </vt:variant>
      <vt:variant>
        <vt:i4>341</vt:i4>
      </vt:variant>
      <vt:variant>
        <vt:i4>0</vt:i4>
      </vt:variant>
      <vt:variant>
        <vt:i4>5</vt:i4>
      </vt:variant>
      <vt:variant>
        <vt:lpwstr/>
      </vt:variant>
      <vt:variant>
        <vt:lpwstr>_Toc226030323</vt:lpwstr>
      </vt:variant>
      <vt:variant>
        <vt:i4>1507380</vt:i4>
      </vt:variant>
      <vt:variant>
        <vt:i4>335</vt:i4>
      </vt:variant>
      <vt:variant>
        <vt:i4>0</vt:i4>
      </vt:variant>
      <vt:variant>
        <vt:i4>5</vt:i4>
      </vt:variant>
      <vt:variant>
        <vt:lpwstr/>
      </vt:variant>
      <vt:variant>
        <vt:lpwstr>_Toc226030322</vt:lpwstr>
      </vt:variant>
      <vt:variant>
        <vt:i4>1507380</vt:i4>
      </vt:variant>
      <vt:variant>
        <vt:i4>329</vt:i4>
      </vt:variant>
      <vt:variant>
        <vt:i4>0</vt:i4>
      </vt:variant>
      <vt:variant>
        <vt:i4>5</vt:i4>
      </vt:variant>
      <vt:variant>
        <vt:lpwstr/>
      </vt:variant>
      <vt:variant>
        <vt:lpwstr>_Toc226030321</vt:lpwstr>
      </vt:variant>
      <vt:variant>
        <vt:i4>1507380</vt:i4>
      </vt:variant>
      <vt:variant>
        <vt:i4>323</vt:i4>
      </vt:variant>
      <vt:variant>
        <vt:i4>0</vt:i4>
      </vt:variant>
      <vt:variant>
        <vt:i4>5</vt:i4>
      </vt:variant>
      <vt:variant>
        <vt:lpwstr/>
      </vt:variant>
      <vt:variant>
        <vt:lpwstr>_Toc226030320</vt:lpwstr>
      </vt:variant>
      <vt:variant>
        <vt:i4>1310772</vt:i4>
      </vt:variant>
      <vt:variant>
        <vt:i4>317</vt:i4>
      </vt:variant>
      <vt:variant>
        <vt:i4>0</vt:i4>
      </vt:variant>
      <vt:variant>
        <vt:i4>5</vt:i4>
      </vt:variant>
      <vt:variant>
        <vt:lpwstr/>
      </vt:variant>
      <vt:variant>
        <vt:lpwstr>_Toc226030319</vt:lpwstr>
      </vt:variant>
      <vt:variant>
        <vt:i4>1310772</vt:i4>
      </vt:variant>
      <vt:variant>
        <vt:i4>311</vt:i4>
      </vt:variant>
      <vt:variant>
        <vt:i4>0</vt:i4>
      </vt:variant>
      <vt:variant>
        <vt:i4>5</vt:i4>
      </vt:variant>
      <vt:variant>
        <vt:lpwstr/>
      </vt:variant>
      <vt:variant>
        <vt:lpwstr>_Toc226030318</vt:lpwstr>
      </vt:variant>
      <vt:variant>
        <vt:i4>1310772</vt:i4>
      </vt:variant>
      <vt:variant>
        <vt:i4>305</vt:i4>
      </vt:variant>
      <vt:variant>
        <vt:i4>0</vt:i4>
      </vt:variant>
      <vt:variant>
        <vt:i4>5</vt:i4>
      </vt:variant>
      <vt:variant>
        <vt:lpwstr/>
      </vt:variant>
      <vt:variant>
        <vt:lpwstr>_Toc226030317</vt:lpwstr>
      </vt:variant>
      <vt:variant>
        <vt:i4>1310772</vt:i4>
      </vt:variant>
      <vt:variant>
        <vt:i4>299</vt:i4>
      </vt:variant>
      <vt:variant>
        <vt:i4>0</vt:i4>
      </vt:variant>
      <vt:variant>
        <vt:i4>5</vt:i4>
      </vt:variant>
      <vt:variant>
        <vt:lpwstr/>
      </vt:variant>
      <vt:variant>
        <vt:lpwstr>_Toc226030316</vt:lpwstr>
      </vt:variant>
      <vt:variant>
        <vt:i4>1310772</vt:i4>
      </vt:variant>
      <vt:variant>
        <vt:i4>293</vt:i4>
      </vt:variant>
      <vt:variant>
        <vt:i4>0</vt:i4>
      </vt:variant>
      <vt:variant>
        <vt:i4>5</vt:i4>
      </vt:variant>
      <vt:variant>
        <vt:lpwstr/>
      </vt:variant>
      <vt:variant>
        <vt:lpwstr>_Toc226030315</vt:lpwstr>
      </vt:variant>
      <vt:variant>
        <vt:i4>1310772</vt:i4>
      </vt:variant>
      <vt:variant>
        <vt:i4>287</vt:i4>
      </vt:variant>
      <vt:variant>
        <vt:i4>0</vt:i4>
      </vt:variant>
      <vt:variant>
        <vt:i4>5</vt:i4>
      </vt:variant>
      <vt:variant>
        <vt:lpwstr/>
      </vt:variant>
      <vt:variant>
        <vt:lpwstr>_Toc226030314</vt:lpwstr>
      </vt:variant>
      <vt:variant>
        <vt:i4>1310772</vt:i4>
      </vt:variant>
      <vt:variant>
        <vt:i4>281</vt:i4>
      </vt:variant>
      <vt:variant>
        <vt:i4>0</vt:i4>
      </vt:variant>
      <vt:variant>
        <vt:i4>5</vt:i4>
      </vt:variant>
      <vt:variant>
        <vt:lpwstr/>
      </vt:variant>
      <vt:variant>
        <vt:lpwstr>_Toc226030313</vt:lpwstr>
      </vt:variant>
      <vt:variant>
        <vt:i4>1310772</vt:i4>
      </vt:variant>
      <vt:variant>
        <vt:i4>275</vt:i4>
      </vt:variant>
      <vt:variant>
        <vt:i4>0</vt:i4>
      </vt:variant>
      <vt:variant>
        <vt:i4>5</vt:i4>
      </vt:variant>
      <vt:variant>
        <vt:lpwstr/>
      </vt:variant>
      <vt:variant>
        <vt:lpwstr>_Toc226030312</vt:lpwstr>
      </vt:variant>
      <vt:variant>
        <vt:i4>1310772</vt:i4>
      </vt:variant>
      <vt:variant>
        <vt:i4>269</vt:i4>
      </vt:variant>
      <vt:variant>
        <vt:i4>0</vt:i4>
      </vt:variant>
      <vt:variant>
        <vt:i4>5</vt:i4>
      </vt:variant>
      <vt:variant>
        <vt:lpwstr/>
      </vt:variant>
      <vt:variant>
        <vt:lpwstr>_Toc226030311</vt:lpwstr>
      </vt:variant>
      <vt:variant>
        <vt:i4>1310772</vt:i4>
      </vt:variant>
      <vt:variant>
        <vt:i4>263</vt:i4>
      </vt:variant>
      <vt:variant>
        <vt:i4>0</vt:i4>
      </vt:variant>
      <vt:variant>
        <vt:i4>5</vt:i4>
      </vt:variant>
      <vt:variant>
        <vt:lpwstr/>
      </vt:variant>
      <vt:variant>
        <vt:lpwstr>_Toc226030310</vt:lpwstr>
      </vt:variant>
      <vt:variant>
        <vt:i4>1376308</vt:i4>
      </vt:variant>
      <vt:variant>
        <vt:i4>257</vt:i4>
      </vt:variant>
      <vt:variant>
        <vt:i4>0</vt:i4>
      </vt:variant>
      <vt:variant>
        <vt:i4>5</vt:i4>
      </vt:variant>
      <vt:variant>
        <vt:lpwstr/>
      </vt:variant>
      <vt:variant>
        <vt:lpwstr>_Toc226030309</vt:lpwstr>
      </vt:variant>
      <vt:variant>
        <vt:i4>1376308</vt:i4>
      </vt:variant>
      <vt:variant>
        <vt:i4>251</vt:i4>
      </vt:variant>
      <vt:variant>
        <vt:i4>0</vt:i4>
      </vt:variant>
      <vt:variant>
        <vt:i4>5</vt:i4>
      </vt:variant>
      <vt:variant>
        <vt:lpwstr/>
      </vt:variant>
      <vt:variant>
        <vt:lpwstr>_Toc226030308</vt:lpwstr>
      </vt:variant>
      <vt:variant>
        <vt:i4>1376308</vt:i4>
      </vt:variant>
      <vt:variant>
        <vt:i4>245</vt:i4>
      </vt:variant>
      <vt:variant>
        <vt:i4>0</vt:i4>
      </vt:variant>
      <vt:variant>
        <vt:i4>5</vt:i4>
      </vt:variant>
      <vt:variant>
        <vt:lpwstr/>
      </vt:variant>
      <vt:variant>
        <vt:lpwstr>_Toc226030307</vt:lpwstr>
      </vt:variant>
      <vt:variant>
        <vt:i4>1376308</vt:i4>
      </vt:variant>
      <vt:variant>
        <vt:i4>236</vt:i4>
      </vt:variant>
      <vt:variant>
        <vt:i4>0</vt:i4>
      </vt:variant>
      <vt:variant>
        <vt:i4>5</vt:i4>
      </vt:variant>
      <vt:variant>
        <vt:lpwstr/>
      </vt:variant>
      <vt:variant>
        <vt:lpwstr>_Toc226030306</vt:lpwstr>
      </vt:variant>
      <vt:variant>
        <vt:i4>1376308</vt:i4>
      </vt:variant>
      <vt:variant>
        <vt:i4>230</vt:i4>
      </vt:variant>
      <vt:variant>
        <vt:i4>0</vt:i4>
      </vt:variant>
      <vt:variant>
        <vt:i4>5</vt:i4>
      </vt:variant>
      <vt:variant>
        <vt:lpwstr/>
      </vt:variant>
      <vt:variant>
        <vt:lpwstr>_Toc226030305</vt:lpwstr>
      </vt:variant>
      <vt:variant>
        <vt:i4>1376308</vt:i4>
      </vt:variant>
      <vt:variant>
        <vt:i4>224</vt:i4>
      </vt:variant>
      <vt:variant>
        <vt:i4>0</vt:i4>
      </vt:variant>
      <vt:variant>
        <vt:i4>5</vt:i4>
      </vt:variant>
      <vt:variant>
        <vt:lpwstr/>
      </vt:variant>
      <vt:variant>
        <vt:lpwstr>_Toc226030304</vt:lpwstr>
      </vt:variant>
      <vt:variant>
        <vt:i4>1376308</vt:i4>
      </vt:variant>
      <vt:variant>
        <vt:i4>215</vt:i4>
      </vt:variant>
      <vt:variant>
        <vt:i4>0</vt:i4>
      </vt:variant>
      <vt:variant>
        <vt:i4>5</vt:i4>
      </vt:variant>
      <vt:variant>
        <vt:lpwstr/>
      </vt:variant>
      <vt:variant>
        <vt:lpwstr>_Toc226030303</vt:lpwstr>
      </vt:variant>
      <vt:variant>
        <vt:i4>1376308</vt:i4>
      </vt:variant>
      <vt:variant>
        <vt:i4>209</vt:i4>
      </vt:variant>
      <vt:variant>
        <vt:i4>0</vt:i4>
      </vt:variant>
      <vt:variant>
        <vt:i4>5</vt:i4>
      </vt:variant>
      <vt:variant>
        <vt:lpwstr/>
      </vt:variant>
      <vt:variant>
        <vt:lpwstr>_Toc226030302</vt:lpwstr>
      </vt:variant>
      <vt:variant>
        <vt:i4>1376308</vt:i4>
      </vt:variant>
      <vt:variant>
        <vt:i4>203</vt:i4>
      </vt:variant>
      <vt:variant>
        <vt:i4>0</vt:i4>
      </vt:variant>
      <vt:variant>
        <vt:i4>5</vt:i4>
      </vt:variant>
      <vt:variant>
        <vt:lpwstr/>
      </vt:variant>
      <vt:variant>
        <vt:lpwstr>_Toc226030301</vt:lpwstr>
      </vt:variant>
      <vt:variant>
        <vt:i4>1376308</vt:i4>
      </vt:variant>
      <vt:variant>
        <vt:i4>197</vt:i4>
      </vt:variant>
      <vt:variant>
        <vt:i4>0</vt:i4>
      </vt:variant>
      <vt:variant>
        <vt:i4>5</vt:i4>
      </vt:variant>
      <vt:variant>
        <vt:lpwstr/>
      </vt:variant>
      <vt:variant>
        <vt:lpwstr>_Toc226030300</vt:lpwstr>
      </vt:variant>
      <vt:variant>
        <vt:i4>1835061</vt:i4>
      </vt:variant>
      <vt:variant>
        <vt:i4>191</vt:i4>
      </vt:variant>
      <vt:variant>
        <vt:i4>0</vt:i4>
      </vt:variant>
      <vt:variant>
        <vt:i4>5</vt:i4>
      </vt:variant>
      <vt:variant>
        <vt:lpwstr/>
      </vt:variant>
      <vt:variant>
        <vt:lpwstr>_Toc226030299</vt:lpwstr>
      </vt:variant>
      <vt:variant>
        <vt:i4>1835061</vt:i4>
      </vt:variant>
      <vt:variant>
        <vt:i4>185</vt:i4>
      </vt:variant>
      <vt:variant>
        <vt:i4>0</vt:i4>
      </vt:variant>
      <vt:variant>
        <vt:i4>5</vt:i4>
      </vt:variant>
      <vt:variant>
        <vt:lpwstr/>
      </vt:variant>
      <vt:variant>
        <vt:lpwstr>_Toc226030298</vt:lpwstr>
      </vt:variant>
      <vt:variant>
        <vt:i4>1835061</vt:i4>
      </vt:variant>
      <vt:variant>
        <vt:i4>179</vt:i4>
      </vt:variant>
      <vt:variant>
        <vt:i4>0</vt:i4>
      </vt:variant>
      <vt:variant>
        <vt:i4>5</vt:i4>
      </vt:variant>
      <vt:variant>
        <vt:lpwstr/>
      </vt:variant>
      <vt:variant>
        <vt:lpwstr>_Toc226030297</vt:lpwstr>
      </vt:variant>
      <vt:variant>
        <vt:i4>1835061</vt:i4>
      </vt:variant>
      <vt:variant>
        <vt:i4>173</vt:i4>
      </vt:variant>
      <vt:variant>
        <vt:i4>0</vt:i4>
      </vt:variant>
      <vt:variant>
        <vt:i4>5</vt:i4>
      </vt:variant>
      <vt:variant>
        <vt:lpwstr/>
      </vt:variant>
      <vt:variant>
        <vt:lpwstr>_Toc226030296</vt:lpwstr>
      </vt:variant>
      <vt:variant>
        <vt:i4>1835061</vt:i4>
      </vt:variant>
      <vt:variant>
        <vt:i4>167</vt:i4>
      </vt:variant>
      <vt:variant>
        <vt:i4>0</vt:i4>
      </vt:variant>
      <vt:variant>
        <vt:i4>5</vt:i4>
      </vt:variant>
      <vt:variant>
        <vt:lpwstr/>
      </vt:variant>
      <vt:variant>
        <vt:lpwstr>_Toc226030295</vt:lpwstr>
      </vt:variant>
      <vt:variant>
        <vt:i4>1835061</vt:i4>
      </vt:variant>
      <vt:variant>
        <vt:i4>161</vt:i4>
      </vt:variant>
      <vt:variant>
        <vt:i4>0</vt:i4>
      </vt:variant>
      <vt:variant>
        <vt:i4>5</vt:i4>
      </vt:variant>
      <vt:variant>
        <vt:lpwstr/>
      </vt:variant>
      <vt:variant>
        <vt:lpwstr>_Toc226030294</vt:lpwstr>
      </vt:variant>
      <vt:variant>
        <vt:i4>1835061</vt:i4>
      </vt:variant>
      <vt:variant>
        <vt:i4>155</vt:i4>
      </vt:variant>
      <vt:variant>
        <vt:i4>0</vt:i4>
      </vt:variant>
      <vt:variant>
        <vt:i4>5</vt:i4>
      </vt:variant>
      <vt:variant>
        <vt:lpwstr/>
      </vt:variant>
      <vt:variant>
        <vt:lpwstr>_Toc226030293</vt:lpwstr>
      </vt:variant>
      <vt:variant>
        <vt:i4>1835061</vt:i4>
      </vt:variant>
      <vt:variant>
        <vt:i4>149</vt:i4>
      </vt:variant>
      <vt:variant>
        <vt:i4>0</vt:i4>
      </vt:variant>
      <vt:variant>
        <vt:i4>5</vt:i4>
      </vt:variant>
      <vt:variant>
        <vt:lpwstr/>
      </vt:variant>
      <vt:variant>
        <vt:lpwstr>_Toc226030292</vt:lpwstr>
      </vt:variant>
      <vt:variant>
        <vt:i4>1835061</vt:i4>
      </vt:variant>
      <vt:variant>
        <vt:i4>143</vt:i4>
      </vt:variant>
      <vt:variant>
        <vt:i4>0</vt:i4>
      </vt:variant>
      <vt:variant>
        <vt:i4>5</vt:i4>
      </vt:variant>
      <vt:variant>
        <vt:lpwstr/>
      </vt:variant>
      <vt:variant>
        <vt:lpwstr>_Toc226030291</vt:lpwstr>
      </vt:variant>
      <vt:variant>
        <vt:i4>1835061</vt:i4>
      </vt:variant>
      <vt:variant>
        <vt:i4>137</vt:i4>
      </vt:variant>
      <vt:variant>
        <vt:i4>0</vt:i4>
      </vt:variant>
      <vt:variant>
        <vt:i4>5</vt:i4>
      </vt:variant>
      <vt:variant>
        <vt:lpwstr/>
      </vt:variant>
      <vt:variant>
        <vt:lpwstr>_Toc226030290</vt:lpwstr>
      </vt:variant>
      <vt:variant>
        <vt:i4>1900597</vt:i4>
      </vt:variant>
      <vt:variant>
        <vt:i4>131</vt:i4>
      </vt:variant>
      <vt:variant>
        <vt:i4>0</vt:i4>
      </vt:variant>
      <vt:variant>
        <vt:i4>5</vt:i4>
      </vt:variant>
      <vt:variant>
        <vt:lpwstr/>
      </vt:variant>
      <vt:variant>
        <vt:lpwstr>_Toc226030289</vt:lpwstr>
      </vt:variant>
      <vt:variant>
        <vt:i4>1900597</vt:i4>
      </vt:variant>
      <vt:variant>
        <vt:i4>125</vt:i4>
      </vt:variant>
      <vt:variant>
        <vt:i4>0</vt:i4>
      </vt:variant>
      <vt:variant>
        <vt:i4>5</vt:i4>
      </vt:variant>
      <vt:variant>
        <vt:lpwstr/>
      </vt:variant>
      <vt:variant>
        <vt:lpwstr>_Toc226030288</vt:lpwstr>
      </vt:variant>
      <vt:variant>
        <vt:i4>1900597</vt:i4>
      </vt:variant>
      <vt:variant>
        <vt:i4>119</vt:i4>
      </vt:variant>
      <vt:variant>
        <vt:i4>0</vt:i4>
      </vt:variant>
      <vt:variant>
        <vt:i4>5</vt:i4>
      </vt:variant>
      <vt:variant>
        <vt:lpwstr/>
      </vt:variant>
      <vt:variant>
        <vt:lpwstr>_Toc226030287</vt:lpwstr>
      </vt:variant>
      <vt:variant>
        <vt:i4>1900597</vt:i4>
      </vt:variant>
      <vt:variant>
        <vt:i4>113</vt:i4>
      </vt:variant>
      <vt:variant>
        <vt:i4>0</vt:i4>
      </vt:variant>
      <vt:variant>
        <vt:i4>5</vt:i4>
      </vt:variant>
      <vt:variant>
        <vt:lpwstr/>
      </vt:variant>
      <vt:variant>
        <vt:lpwstr>_Toc226030286</vt:lpwstr>
      </vt:variant>
      <vt:variant>
        <vt:i4>1900597</vt:i4>
      </vt:variant>
      <vt:variant>
        <vt:i4>107</vt:i4>
      </vt:variant>
      <vt:variant>
        <vt:i4>0</vt:i4>
      </vt:variant>
      <vt:variant>
        <vt:i4>5</vt:i4>
      </vt:variant>
      <vt:variant>
        <vt:lpwstr/>
      </vt:variant>
      <vt:variant>
        <vt:lpwstr>_Toc226030285</vt:lpwstr>
      </vt:variant>
      <vt:variant>
        <vt:i4>1900597</vt:i4>
      </vt:variant>
      <vt:variant>
        <vt:i4>101</vt:i4>
      </vt:variant>
      <vt:variant>
        <vt:i4>0</vt:i4>
      </vt:variant>
      <vt:variant>
        <vt:i4>5</vt:i4>
      </vt:variant>
      <vt:variant>
        <vt:lpwstr/>
      </vt:variant>
      <vt:variant>
        <vt:lpwstr>_Toc226030284</vt:lpwstr>
      </vt:variant>
      <vt:variant>
        <vt:i4>1900597</vt:i4>
      </vt:variant>
      <vt:variant>
        <vt:i4>95</vt:i4>
      </vt:variant>
      <vt:variant>
        <vt:i4>0</vt:i4>
      </vt:variant>
      <vt:variant>
        <vt:i4>5</vt:i4>
      </vt:variant>
      <vt:variant>
        <vt:lpwstr/>
      </vt:variant>
      <vt:variant>
        <vt:lpwstr>_Toc226030283</vt:lpwstr>
      </vt:variant>
      <vt:variant>
        <vt:i4>1900597</vt:i4>
      </vt:variant>
      <vt:variant>
        <vt:i4>89</vt:i4>
      </vt:variant>
      <vt:variant>
        <vt:i4>0</vt:i4>
      </vt:variant>
      <vt:variant>
        <vt:i4>5</vt:i4>
      </vt:variant>
      <vt:variant>
        <vt:lpwstr/>
      </vt:variant>
      <vt:variant>
        <vt:lpwstr>_Toc226030282</vt:lpwstr>
      </vt:variant>
      <vt:variant>
        <vt:i4>1900597</vt:i4>
      </vt:variant>
      <vt:variant>
        <vt:i4>83</vt:i4>
      </vt:variant>
      <vt:variant>
        <vt:i4>0</vt:i4>
      </vt:variant>
      <vt:variant>
        <vt:i4>5</vt:i4>
      </vt:variant>
      <vt:variant>
        <vt:lpwstr/>
      </vt:variant>
      <vt:variant>
        <vt:lpwstr>_Toc226030281</vt:lpwstr>
      </vt:variant>
      <vt:variant>
        <vt:i4>1900597</vt:i4>
      </vt:variant>
      <vt:variant>
        <vt:i4>77</vt:i4>
      </vt:variant>
      <vt:variant>
        <vt:i4>0</vt:i4>
      </vt:variant>
      <vt:variant>
        <vt:i4>5</vt:i4>
      </vt:variant>
      <vt:variant>
        <vt:lpwstr/>
      </vt:variant>
      <vt:variant>
        <vt:lpwstr>_Toc226030280</vt:lpwstr>
      </vt:variant>
      <vt:variant>
        <vt:i4>1179701</vt:i4>
      </vt:variant>
      <vt:variant>
        <vt:i4>71</vt:i4>
      </vt:variant>
      <vt:variant>
        <vt:i4>0</vt:i4>
      </vt:variant>
      <vt:variant>
        <vt:i4>5</vt:i4>
      </vt:variant>
      <vt:variant>
        <vt:lpwstr/>
      </vt:variant>
      <vt:variant>
        <vt:lpwstr>_Toc226030279</vt:lpwstr>
      </vt:variant>
      <vt:variant>
        <vt:i4>1179701</vt:i4>
      </vt:variant>
      <vt:variant>
        <vt:i4>65</vt:i4>
      </vt:variant>
      <vt:variant>
        <vt:i4>0</vt:i4>
      </vt:variant>
      <vt:variant>
        <vt:i4>5</vt:i4>
      </vt:variant>
      <vt:variant>
        <vt:lpwstr/>
      </vt:variant>
      <vt:variant>
        <vt:lpwstr>_Toc226030278</vt:lpwstr>
      </vt:variant>
      <vt:variant>
        <vt:i4>1179701</vt:i4>
      </vt:variant>
      <vt:variant>
        <vt:i4>59</vt:i4>
      </vt:variant>
      <vt:variant>
        <vt:i4>0</vt:i4>
      </vt:variant>
      <vt:variant>
        <vt:i4>5</vt:i4>
      </vt:variant>
      <vt:variant>
        <vt:lpwstr/>
      </vt:variant>
      <vt:variant>
        <vt:lpwstr>_Toc226030277</vt:lpwstr>
      </vt:variant>
      <vt:variant>
        <vt:i4>1179701</vt:i4>
      </vt:variant>
      <vt:variant>
        <vt:i4>53</vt:i4>
      </vt:variant>
      <vt:variant>
        <vt:i4>0</vt:i4>
      </vt:variant>
      <vt:variant>
        <vt:i4>5</vt:i4>
      </vt:variant>
      <vt:variant>
        <vt:lpwstr/>
      </vt:variant>
      <vt:variant>
        <vt:lpwstr>_Toc226030276</vt:lpwstr>
      </vt:variant>
      <vt:variant>
        <vt:i4>1179701</vt:i4>
      </vt:variant>
      <vt:variant>
        <vt:i4>47</vt:i4>
      </vt:variant>
      <vt:variant>
        <vt:i4>0</vt:i4>
      </vt:variant>
      <vt:variant>
        <vt:i4>5</vt:i4>
      </vt:variant>
      <vt:variant>
        <vt:lpwstr/>
      </vt:variant>
      <vt:variant>
        <vt:lpwstr>_Toc226030275</vt:lpwstr>
      </vt:variant>
      <vt:variant>
        <vt:i4>1179701</vt:i4>
      </vt:variant>
      <vt:variant>
        <vt:i4>41</vt:i4>
      </vt:variant>
      <vt:variant>
        <vt:i4>0</vt:i4>
      </vt:variant>
      <vt:variant>
        <vt:i4>5</vt:i4>
      </vt:variant>
      <vt:variant>
        <vt:lpwstr/>
      </vt:variant>
      <vt:variant>
        <vt:lpwstr>_Toc226030274</vt:lpwstr>
      </vt:variant>
      <vt:variant>
        <vt:i4>1179701</vt:i4>
      </vt:variant>
      <vt:variant>
        <vt:i4>35</vt:i4>
      </vt:variant>
      <vt:variant>
        <vt:i4>0</vt:i4>
      </vt:variant>
      <vt:variant>
        <vt:i4>5</vt:i4>
      </vt:variant>
      <vt:variant>
        <vt:lpwstr/>
      </vt:variant>
      <vt:variant>
        <vt:lpwstr>_Toc226030273</vt:lpwstr>
      </vt:variant>
      <vt:variant>
        <vt:i4>1179701</vt:i4>
      </vt:variant>
      <vt:variant>
        <vt:i4>29</vt:i4>
      </vt:variant>
      <vt:variant>
        <vt:i4>0</vt:i4>
      </vt:variant>
      <vt:variant>
        <vt:i4>5</vt:i4>
      </vt:variant>
      <vt:variant>
        <vt:lpwstr/>
      </vt:variant>
      <vt:variant>
        <vt:lpwstr>_Toc226030272</vt:lpwstr>
      </vt:variant>
      <vt:variant>
        <vt:i4>1179701</vt:i4>
      </vt:variant>
      <vt:variant>
        <vt:i4>23</vt:i4>
      </vt:variant>
      <vt:variant>
        <vt:i4>0</vt:i4>
      </vt:variant>
      <vt:variant>
        <vt:i4>5</vt:i4>
      </vt:variant>
      <vt:variant>
        <vt:lpwstr/>
      </vt:variant>
      <vt:variant>
        <vt:lpwstr>_Toc226030271</vt:lpwstr>
      </vt:variant>
      <vt:variant>
        <vt:i4>1179701</vt:i4>
      </vt:variant>
      <vt:variant>
        <vt:i4>17</vt:i4>
      </vt:variant>
      <vt:variant>
        <vt:i4>0</vt:i4>
      </vt:variant>
      <vt:variant>
        <vt:i4>5</vt:i4>
      </vt:variant>
      <vt:variant>
        <vt:lpwstr/>
      </vt:variant>
      <vt:variant>
        <vt:lpwstr>_Toc226030270</vt:lpwstr>
      </vt:variant>
      <vt:variant>
        <vt:i4>1245237</vt:i4>
      </vt:variant>
      <vt:variant>
        <vt:i4>11</vt:i4>
      </vt:variant>
      <vt:variant>
        <vt:i4>0</vt:i4>
      </vt:variant>
      <vt:variant>
        <vt:i4>5</vt:i4>
      </vt:variant>
      <vt:variant>
        <vt:lpwstr/>
      </vt:variant>
      <vt:variant>
        <vt:lpwstr>_Toc226030269</vt:lpwstr>
      </vt:variant>
      <vt:variant>
        <vt:i4>1245237</vt:i4>
      </vt:variant>
      <vt:variant>
        <vt:i4>5</vt:i4>
      </vt:variant>
      <vt:variant>
        <vt:i4>0</vt:i4>
      </vt:variant>
      <vt:variant>
        <vt:i4>5</vt:i4>
      </vt:variant>
      <vt:variant>
        <vt:lpwstr/>
      </vt:variant>
      <vt:variant>
        <vt:lpwstr>_Toc226030268</vt:lpwstr>
      </vt:variant>
      <vt:variant>
        <vt:i4>2883596</vt:i4>
      </vt:variant>
      <vt:variant>
        <vt:i4>0</vt:i4>
      </vt:variant>
      <vt:variant>
        <vt:i4>0</vt:i4>
      </vt:variant>
      <vt:variant>
        <vt:i4>5</vt:i4>
      </vt:variant>
      <vt:variant>
        <vt:lpwstr>mailto:nhsc.unit@health.gov.au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interventions to reduce greenhouse gas emissions from health system waste</dc:title>
  <dc:subject>Climate and health</dc:subject>
  <dc:creator>Australian Centre for Disease Control</dc:creator>
  <cp:keywords>health care; aged care</cp:keywords>
  <dc:description/>
  <cp:lastModifiedBy>MCCAY, Meryl</cp:lastModifiedBy>
  <cp:revision>8</cp:revision>
  <cp:lastPrinted>2026-03-31T12:50:00Z</cp:lastPrinted>
  <dcterms:created xsi:type="dcterms:W3CDTF">2026-04-28T06:21:00Z</dcterms:created>
  <dcterms:modified xsi:type="dcterms:W3CDTF">2026-04-28T23:41:00Z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12c75b5f,5c116e5b,1504cb9f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54c5174b,367edc74,79e842eb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2025-11-19T04:45:30Z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175fb52f-c27d-4d75-8c24-9b76183f4004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