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F975" w14:textId="0330E204" w:rsidR="00401D00" w:rsidRDefault="000F7148" w:rsidP="00401D00">
      <w:pPr>
        <w:pStyle w:val="Intropara"/>
        <w:rPr>
          <w:rFonts w:eastAsiaTheme="majorEastAsia" w:cs="Segoe UI"/>
          <w:b/>
          <w:bCs/>
          <w:color w:val="025F5D"/>
          <w:sz w:val="40"/>
          <w:szCs w:val="72"/>
        </w:rPr>
      </w:pPr>
      <w:r>
        <w:rPr>
          <w:rFonts w:eastAsiaTheme="majorEastAsia" w:cs="Segoe UI"/>
          <w:b/>
          <w:bCs/>
          <w:color w:val="025F5D"/>
          <w:sz w:val="40"/>
          <w:szCs w:val="72"/>
        </w:rPr>
        <w:t>Radio s</w:t>
      </w:r>
      <w:r w:rsidR="00401D00" w:rsidRPr="00401D00">
        <w:rPr>
          <w:rFonts w:eastAsiaTheme="majorEastAsia" w:cs="Segoe UI"/>
          <w:b/>
          <w:bCs/>
          <w:color w:val="025F5D"/>
          <w:sz w:val="40"/>
          <w:szCs w:val="72"/>
        </w:rPr>
        <w:t>cript 1</w:t>
      </w:r>
      <w:r w:rsidR="008638EC">
        <w:rPr>
          <w:rFonts w:eastAsiaTheme="majorEastAsia" w:cs="Segoe UI"/>
          <w:b/>
          <w:bCs/>
          <w:color w:val="025F5D"/>
          <w:sz w:val="40"/>
          <w:szCs w:val="72"/>
        </w:rPr>
        <w:t xml:space="preserve"> – </w:t>
      </w:r>
      <w:r w:rsidR="00401D00" w:rsidRPr="00401D00">
        <w:rPr>
          <w:rFonts w:eastAsiaTheme="majorEastAsia" w:cs="Segoe UI"/>
          <w:b/>
          <w:bCs/>
          <w:color w:val="025F5D"/>
          <w:sz w:val="40"/>
          <w:szCs w:val="72"/>
        </w:rPr>
        <w:t xml:space="preserve">General </w:t>
      </w:r>
      <w:r w:rsidR="00401D00">
        <w:rPr>
          <w:rFonts w:eastAsiaTheme="majorEastAsia" w:cs="Segoe UI"/>
          <w:b/>
          <w:bCs/>
          <w:color w:val="025F5D"/>
          <w:sz w:val="40"/>
          <w:szCs w:val="72"/>
        </w:rPr>
        <w:t>or</w:t>
      </w:r>
      <w:r w:rsidR="00401D00" w:rsidRPr="00401D00">
        <w:rPr>
          <w:rFonts w:eastAsiaTheme="majorEastAsia" w:cs="Segoe UI"/>
          <w:b/>
          <w:bCs/>
          <w:color w:val="025F5D"/>
          <w:sz w:val="40"/>
          <w:szCs w:val="72"/>
        </w:rPr>
        <w:t xml:space="preserve"> community strength</w:t>
      </w:r>
    </w:p>
    <w:p w14:paraId="101816D7" w14:textId="1B16BE82" w:rsidR="00401D00" w:rsidRDefault="00401D00" w:rsidP="00401D00">
      <w:pPr>
        <w:pStyle w:val="Subtitle"/>
      </w:pPr>
      <w:bookmarkStart w:id="0" w:name="_Toc501634887"/>
      <w:r>
        <w:t>20 May 2026</w:t>
      </w:r>
    </w:p>
    <w:p w14:paraId="63E9A426" w14:textId="77777777" w:rsidR="00401D00" w:rsidRDefault="00401D00" w:rsidP="00401D00">
      <w:r>
        <w:rPr>
          <w:b/>
          <w:bCs/>
        </w:rPr>
        <w:t>VOICE 1:</w:t>
      </w:r>
      <w:r>
        <w:t xml:space="preserve"> We've always looked after our mob.</w:t>
      </w:r>
    </w:p>
    <w:p w14:paraId="154B4051" w14:textId="77777777" w:rsidR="00401D00" w:rsidRDefault="00401D00" w:rsidP="00401D00">
      <w:r>
        <w:t>Our ACCHOs are leading the response to the diphtheria outbreak, checks, treatment, and vaccinations.</w:t>
      </w:r>
    </w:p>
    <w:p w14:paraId="02EF163B" w14:textId="77777777" w:rsidR="00401D00" w:rsidRDefault="00401D00" w:rsidP="00401D00">
      <w:r>
        <w:t>Diphtheria can show up as skin sores that aren't healing, or a sore throat that needs checking. If that sounds like you or your family, come and see us. The earlier we know, the easier we sort it.</w:t>
      </w:r>
    </w:p>
    <w:p w14:paraId="29348EC1" w14:textId="77777777" w:rsidR="00401D00" w:rsidRDefault="00401D00" w:rsidP="00401D00">
      <w:r>
        <w:t>Your diphtheria vaccination is your protection. Strong for you. Strong for your kids. Strong for community.</w:t>
      </w:r>
    </w:p>
    <w:p w14:paraId="7AB6AB2D" w14:textId="5E9D82B5" w:rsidR="00401D00" w:rsidRPr="00401D00" w:rsidRDefault="00401D00" w:rsidP="00401D00">
      <w:r>
        <w:rPr>
          <w:b/>
          <w:bCs/>
        </w:rPr>
        <w:t>VOICE 2 (tag):</w:t>
      </w:r>
      <w:r>
        <w:t xml:space="preserve"> [ACCHO name]. [Phone]. We're here for you, mob.</w:t>
      </w:r>
      <w:bookmarkEnd w:id="0"/>
    </w:p>
    <w:sectPr w:rsidR="00401D00" w:rsidRPr="00401D00" w:rsidSect="0002365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1511" w14:textId="77777777" w:rsidR="00BA4032" w:rsidRDefault="00BA4032" w:rsidP="001D0AFC">
      <w:r>
        <w:separator/>
      </w:r>
    </w:p>
    <w:p w14:paraId="68EAFF72" w14:textId="77777777" w:rsidR="00BA4032" w:rsidRDefault="00BA4032"/>
    <w:p w14:paraId="1A56A331" w14:textId="77777777" w:rsidR="00BA4032" w:rsidRDefault="00BA4032"/>
  </w:endnote>
  <w:endnote w:type="continuationSeparator" w:id="0">
    <w:p w14:paraId="2B6FDA33" w14:textId="77777777" w:rsidR="00BA4032" w:rsidRDefault="00BA4032" w:rsidP="001D0AFC">
      <w:r>
        <w:continuationSeparator/>
      </w:r>
    </w:p>
    <w:p w14:paraId="7D12ACB1" w14:textId="77777777" w:rsidR="00BA4032" w:rsidRDefault="00BA4032"/>
    <w:p w14:paraId="5077FE28" w14:textId="77777777" w:rsidR="00BA4032" w:rsidRDefault="00BA4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C72" w14:textId="77777777" w:rsidR="003063FF" w:rsidRDefault="00306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C9682E" wp14:editId="1C663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0" b="0"/>
              <wp:wrapNone/>
              <wp:docPr id="8014554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E011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83DE011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FAFA" w14:textId="77777777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</w:rPr>
      <w:t>1</w:t>
    </w:r>
    <w:r w:rsidRPr="002564E3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5A4" w14:textId="77777777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  <w:noProof/>
      </w:rPr>
      <w:t>1</w:t>
    </w:r>
    <w:r w:rsidRPr="002564E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016B" w14:textId="77777777" w:rsidR="00BA4032" w:rsidRDefault="00BA4032" w:rsidP="001D0AFC">
      <w:r>
        <w:separator/>
      </w:r>
    </w:p>
  </w:footnote>
  <w:footnote w:type="continuationSeparator" w:id="0">
    <w:p w14:paraId="49B74150" w14:textId="77777777" w:rsidR="00BA4032" w:rsidRDefault="00BA4032" w:rsidP="001D0AFC">
      <w:r>
        <w:continuationSeparator/>
      </w:r>
    </w:p>
  </w:footnote>
  <w:footnote w:type="continuationNotice" w:id="1">
    <w:p w14:paraId="4CD86219" w14:textId="77777777" w:rsidR="00BA4032" w:rsidRDefault="00BA403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5AF" w14:textId="77777777" w:rsidR="003063FF" w:rsidRDefault="00306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90B2DA" wp14:editId="427B9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0" b="4445"/>
              <wp:wrapNone/>
              <wp:docPr id="1699372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2F2F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9022F2F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339" w14:textId="77777777" w:rsidR="00544F2E" w:rsidRPr="00383030" w:rsidRDefault="00383030" w:rsidP="0038303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61AC99C" wp14:editId="67192B77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66094" cy="1285875"/>
          <wp:effectExtent l="0" t="0" r="0" b="0"/>
          <wp:wrapNone/>
          <wp:docPr id="574209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4716" name="Picture 1080804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45EAD"/>
    <w:multiLevelType w:val="hybridMultilevel"/>
    <w:tmpl w:val="88F0C226"/>
    <w:lvl w:ilvl="0" w:tplc="CE542000">
      <w:start w:val="1"/>
      <w:numFmt w:val="decimal"/>
      <w:pStyle w:val="Table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820573"/>
    <w:multiLevelType w:val="hybridMultilevel"/>
    <w:tmpl w:val="2A426E7A"/>
    <w:lvl w:ilvl="0" w:tplc="E084C4A2">
      <w:start w:val="1"/>
      <w:numFmt w:val="decimal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abstractNum w:abstractNumId="25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4"/>
  </w:num>
  <w:num w:numId="8" w16cid:durableId="303463613">
    <w:abstractNumId w:val="7"/>
  </w:num>
  <w:num w:numId="9" w16cid:durableId="1597790347">
    <w:abstractNumId w:val="24"/>
  </w:num>
  <w:num w:numId="10" w16cid:durableId="729111695">
    <w:abstractNumId w:val="6"/>
  </w:num>
  <w:num w:numId="11" w16cid:durableId="1487014803">
    <w:abstractNumId w:val="24"/>
  </w:num>
  <w:num w:numId="12" w16cid:durableId="1341352775">
    <w:abstractNumId w:val="5"/>
  </w:num>
  <w:num w:numId="13" w16cid:durableId="1448961539">
    <w:abstractNumId w:val="24"/>
  </w:num>
  <w:num w:numId="14" w16cid:durableId="406607982">
    <w:abstractNumId w:val="4"/>
  </w:num>
  <w:num w:numId="15" w16cid:durableId="434252276">
    <w:abstractNumId w:val="24"/>
  </w:num>
  <w:num w:numId="16" w16cid:durableId="1607034629">
    <w:abstractNumId w:val="21"/>
  </w:num>
  <w:num w:numId="17" w16cid:durableId="658193195">
    <w:abstractNumId w:val="3"/>
  </w:num>
  <w:num w:numId="18" w16cid:durableId="1416128797">
    <w:abstractNumId w:val="21"/>
  </w:num>
  <w:num w:numId="19" w16cid:durableId="1445928118">
    <w:abstractNumId w:val="2"/>
  </w:num>
  <w:num w:numId="20" w16cid:durableId="1890534326">
    <w:abstractNumId w:val="21"/>
  </w:num>
  <w:num w:numId="21" w16cid:durableId="30113472">
    <w:abstractNumId w:val="1"/>
  </w:num>
  <w:num w:numId="22" w16cid:durableId="491608180">
    <w:abstractNumId w:val="21"/>
  </w:num>
  <w:num w:numId="23" w16cid:durableId="1250117795">
    <w:abstractNumId w:val="0"/>
  </w:num>
  <w:num w:numId="24" w16cid:durableId="1637102831">
    <w:abstractNumId w:val="21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3"/>
  </w:num>
  <w:num w:numId="28" w16cid:durableId="1088766793">
    <w:abstractNumId w:val="24"/>
  </w:num>
  <w:num w:numId="29" w16cid:durableId="1226061830">
    <w:abstractNumId w:val="24"/>
  </w:num>
  <w:num w:numId="30" w16cid:durableId="537856424">
    <w:abstractNumId w:val="24"/>
  </w:num>
  <w:num w:numId="31" w16cid:durableId="578296128">
    <w:abstractNumId w:val="24"/>
  </w:num>
  <w:num w:numId="32" w16cid:durableId="1741051169">
    <w:abstractNumId w:val="24"/>
  </w:num>
  <w:num w:numId="33" w16cid:durableId="842353245">
    <w:abstractNumId w:val="14"/>
  </w:num>
  <w:num w:numId="34" w16cid:durableId="460995853">
    <w:abstractNumId w:val="11"/>
  </w:num>
  <w:num w:numId="35" w16cid:durableId="1641765785">
    <w:abstractNumId w:val="11"/>
  </w:num>
  <w:num w:numId="36" w16cid:durableId="1353066386">
    <w:abstractNumId w:val="11"/>
  </w:num>
  <w:num w:numId="37" w16cid:durableId="1036002757">
    <w:abstractNumId w:val="11"/>
  </w:num>
  <w:num w:numId="38" w16cid:durableId="604919741">
    <w:abstractNumId w:val="11"/>
  </w:num>
  <w:num w:numId="39" w16cid:durableId="1168055416">
    <w:abstractNumId w:val="11"/>
  </w:num>
  <w:num w:numId="40" w16cid:durableId="1763913196">
    <w:abstractNumId w:val="25"/>
  </w:num>
  <w:num w:numId="41" w16cid:durableId="1634872933">
    <w:abstractNumId w:val="13"/>
  </w:num>
  <w:num w:numId="42" w16cid:durableId="310060637">
    <w:abstractNumId w:val="18"/>
  </w:num>
  <w:num w:numId="43" w16cid:durableId="174733050">
    <w:abstractNumId w:val="12"/>
  </w:num>
  <w:num w:numId="44" w16cid:durableId="1672948765">
    <w:abstractNumId w:val="20"/>
  </w:num>
  <w:num w:numId="45" w16cid:durableId="385682089">
    <w:abstractNumId w:val="17"/>
  </w:num>
  <w:num w:numId="46" w16cid:durableId="775714942">
    <w:abstractNumId w:val="19"/>
  </w:num>
  <w:num w:numId="47" w16cid:durableId="1426537943">
    <w:abstractNumId w:val="22"/>
  </w:num>
  <w:num w:numId="48" w16cid:durableId="419914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01D00"/>
    <w:rsid w:val="000136A5"/>
    <w:rsid w:val="00013E33"/>
    <w:rsid w:val="00015555"/>
    <w:rsid w:val="0002234B"/>
    <w:rsid w:val="00023657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76131"/>
    <w:rsid w:val="000A1EF9"/>
    <w:rsid w:val="000A2E7B"/>
    <w:rsid w:val="000B5598"/>
    <w:rsid w:val="000B5729"/>
    <w:rsid w:val="000D7D92"/>
    <w:rsid w:val="000F2EDC"/>
    <w:rsid w:val="000F6579"/>
    <w:rsid w:val="000F7148"/>
    <w:rsid w:val="000F717D"/>
    <w:rsid w:val="00101941"/>
    <w:rsid w:val="001057B1"/>
    <w:rsid w:val="00106F60"/>
    <w:rsid w:val="001141D0"/>
    <w:rsid w:val="00117894"/>
    <w:rsid w:val="0012062F"/>
    <w:rsid w:val="00136B50"/>
    <w:rsid w:val="00137D00"/>
    <w:rsid w:val="001425A7"/>
    <w:rsid w:val="0015012B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30AEA"/>
    <w:rsid w:val="002320CE"/>
    <w:rsid w:val="00233385"/>
    <w:rsid w:val="00240C5D"/>
    <w:rsid w:val="002419AF"/>
    <w:rsid w:val="00242034"/>
    <w:rsid w:val="002422ED"/>
    <w:rsid w:val="002564E3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A55C1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63FF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3030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01D00"/>
    <w:rsid w:val="00411636"/>
    <w:rsid w:val="00416267"/>
    <w:rsid w:val="00425136"/>
    <w:rsid w:val="004265BE"/>
    <w:rsid w:val="00431975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82037"/>
    <w:rsid w:val="00584EA0"/>
    <w:rsid w:val="00586756"/>
    <w:rsid w:val="00593C4E"/>
    <w:rsid w:val="00594996"/>
    <w:rsid w:val="0059576F"/>
    <w:rsid w:val="00595909"/>
    <w:rsid w:val="005A22A5"/>
    <w:rsid w:val="005A3F16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6878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C53"/>
    <w:rsid w:val="006C3EE5"/>
    <w:rsid w:val="006C4497"/>
    <w:rsid w:val="006C5BC4"/>
    <w:rsid w:val="006C643E"/>
    <w:rsid w:val="006D118B"/>
    <w:rsid w:val="006D2526"/>
    <w:rsid w:val="006D49D4"/>
    <w:rsid w:val="006D6392"/>
    <w:rsid w:val="006E546F"/>
    <w:rsid w:val="006E5981"/>
    <w:rsid w:val="006F0D69"/>
    <w:rsid w:val="006F4B52"/>
    <w:rsid w:val="006F7CB3"/>
    <w:rsid w:val="007023B2"/>
    <w:rsid w:val="0070784B"/>
    <w:rsid w:val="00710E53"/>
    <w:rsid w:val="00711370"/>
    <w:rsid w:val="007212D0"/>
    <w:rsid w:val="00732F33"/>
    <w:rsid w:val="00745B71"/>
    <w:rsid w:val="007531C4"/>
    <w:rsid w:val="00754945"/>
    <w:rsid w:val="00757257"/>
    <w:rsid w:val="007577DB"/>
    <w:rsid w:val="00760E66"/>
    <w:rsid w:val="0077668B"/>
    <w:rsid w:val="007776CE"/>
    <w:rsid w:val="00780046"/>
    <w:rsid w:val="0078133C"/>
    <w:rsid w:val="007819DD"/>
    <w:rsid w:val="007908AE"/>
    <w:rsid w:val="007A63DD"/>
    <w:rsid w:val="007B5FB6"/>
    <w:rsid w:val="007B730B"/>
    <w:rsid w:val="007C68A4"/>
    <w:rsid w:val="007D1CC1"/>
    <w:rsid w:val="00802EAB"/>
    <w:rsid w:val="00803042"/>
    <w:rsid w:val="00806A1D"/>
    <w:rsid w:val="00806BD6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638EC"/>
    <w:rsid w:val="00871938"/>
    <w:rsid w:val="00880DB4"/>
    <w:rsid w:val="0088797B"/>
    <w:rsid w:val="00896BFF"/>
    <w:rsid w:val="008A1F47"/>
    <w:rsid w:val="008B500B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3442"/>
    <w:rsid w:val="00B36484"/>
    <w:rsid w:val="00B543B5"/>
    <w:rsid w:val="00B67DE1"/>
    <w:rsid w:val="00B72486"/>
    <w:rsid w:val="00B81FB3"/>
    <w:rsid w:val="00B93D2E"/>
    <w:rsid w:val="00BA4032"/>
    <w:rsid w:val="00BA6AD7"/>
    <w:rsid w:val="00BB1DCF"/>
    <w:rsid w:val="00BB3E60"/>
    <w:rsid w:val="00BB4210"/>
    <w:rsid w:val="00BB7373"/>
    <w:rsid w:val="00BC488E"/>
    <w:rsid w:val="00BD5654"/>
    <w:rsid w:val="00BE29D9"/>
    <w:rsid w:val="00BE2DF2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11BC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6C49"/>
    <w:rsid w:val="00CA7572"/>
    <w:rsid w:val="00CA7F74"/>
    <w:rsid w:val="00CB6246"/>
    <w:rsid w:val="00CC3160"/>
    <w:rsid w:val="00CD6207"/>
    <w:rsid w:val="00CE39B8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4220B"/>
    <w:rsid w:val="00D56517"/>
    <w:rsid w:val="00D67892"/>
    <w:rsid w:val="00D7119E"/>
    <w:rsid w:val="00D85656"/>
    <w:rsid w:val="00D871B6"/>
    <w:rsid w:val="00D9234F"/>
    <w:rsid w:val="00D93604"/>
    <w:rsid w:val="00D97D16"/>
    <w:rsid w:val="00DA0378"/>
    <w:rsid w:val="00DA33AC"/>
    <w:rsid w:val="00DA4D73"/>
    <w:rsid w:val="00DB0390"/>
    <w:rsid w:val="00DB62E8"/>
    <w:rsid w:val="00DB65A3"/>
    <w:rsid w:val="00DB78FC"/>
    <w:rsid w:val="00DB7BAD"/>
    <w:rsid w:val="00DC58F4"/>
    <w:rsid w:val="00DC5BFB"/>
    <w:rsid w:val="00DC691C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1DBE"/>
    <w:rsid w:val="00E15F80"/>
    <w:rsid w:val="00E315FC"/>
    <w:rsid w:val="00E352A5"/>
    <w:rsid w:val="00E36844"/>
    <w:rsid w:val="00E36B78"/>
    <w:rsid w:val="00E410F8"/>
    <w:rsid w:val="00E4195C"/>
    <w:rsid w:val="00E63092"/>
    <w:rsid w:val="00E64253"/>
    <w:rsid w:val="00E65AC2"/>
    <w:rsid w:val="00E7090A"/>
    <w:rsid w:val="00E753E2"/>
    <w:rsid w:val="00E75C04"/>
    <w:rsid w:val="00E768ED"/>
    <w:rsid w:val="00E773FF"/>
    <w:rsid w:val="00E80627"/>
    <w:rsid w:val="00E93742"/>
    <w:rsid w:val="00EC21BE"/>
    <w:rsid w:val="00EC3938"/>
    <w:rsid w:val="00EC4F17"/>
    <w:rsid w:val="00EC643A"/>
    <w:rsid w:val="00ED29C5"/>
    <w:rsid w:val="00EE36E8"/>
    <w:rsid w:val="00EE49E7"/>
    <w:rsid w:val="00EE5116"/>
    <w:rsid w:val="00EE54B9"/>
    <w:rsid w:val="00EE696B"/>
    <w:rsid w:val="00EF564A"/>
    <w:rsid w:val="00F07E01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84F96"/>
    <w:rsid w:val="00FA1ED8"/>
    <w:rsid w:val="00FA603D"/>
    <w:rsid w:val="00FB67B6"/>
    <w:rsid w:val="00FB7BE4"/>
    <w:rsid w:val="00FC0B24"/>
    <w:rsid w:val="00FC0F76"/>
    <w:rsid w:val="00FC3883"/>
    <w:rsid w:val="00FC6061"/>
    <w:rsid w:val="00FD2921"/>
    <w:rsid w:val="00FD593D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A36"/>
  <w15:docId w15:val="{5F89E04C-B34F-4935-A0FE-D3337FB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2"/>
    <w:pPr>
      <w:spacing w:before="120" w:after="120" w:line="276" w:lineRule="auto"/>
    </w:pPr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42"/>
    <w:pPr>
      <w:keepNext/>
      <w:keepLines/>
      <w:pBdr>
        <w:bottom w:val="single" w:sz="12" w:space="6" w:color="00DCA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742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742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74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color w:val="000000" w:themeColor="text1"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742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742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742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42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93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742"/>
    <w:pPr>
      <w:spacing w:before="40" w:after="40"/>
    </w:pPr>
    <w:rPr>
      <w:rFonts w:eastAsia="Times New Roman"/>
      <w:lang w:eastAsia="en-AU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93742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742"/>
    <w:rPr>
      <w:rFonts w:ascii="Segoe UI Semibold" w:eastAsiaTheme="minorEastAsia" w:hAnsi="Segoe UI Semibold" w:cs="Times New Roman (Body CS)"/>
      <w:kern w:val="2"/>
      <w:sz w:val="36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3742"/>
    <w:pPr>
      <w:spacing w:before="1200" w:after="240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42"/>
    <w:rPr>
      <w:rFonts w:ascii="Segoe UI Semibold" w:eastAsiaTheme="majorEastAsia" w:hAnsi="Segoe UI Semibold" w:cs="Segoe UI Semibold"/>
      <w:bCs/>
      <w:spacing w:val="-10"/>
      <w:kern w:val="28"/>
      <w:sz w:val="56"/>
      <w:szCs w:val="56"/>
      <w14:ligatures w14:val="standardContextual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3742"/>
    <w:rPr>
      <w:rFonts w:ascii="Segoe UI" w:eastAsiaTheme="majorEastAsia" w:hAnsi="Segoe UI" w:cs="Segoe UI"/>
      <w:b/>
      <w:color w:val="025F5D"/>
      <w:kern w:val="2"/>
      <w:sz w:val="40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93742"/>
    <w:rPr>
      <w:rFonts w:ascii="Segoe UI" w:eastAsiaTheme="majorEastAsia" w:hAnsi="Segoe UI" w:cstheme="majorBidi"/>
      <w:b/>
      <w:color w:val="025F5D"/>
      <w:kern w:val="2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93742"/>
    <w:rPr>
      <w:rFonts w:ascii="Segoe UI Semibold" w:eastAsiaTheme="majorEastAsia" w:hAnsi="Segoe UI Semibold" w:cstheme="majorBidi"/>
      <w:bCs/>
      <w:color w:val="025F5D"/>
      <w:kern w:val="2"/>
      <w:sz w:val="36"/>
      <w:szCs w:val="4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93742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E93742"/>
    <w:rPr>
      <w:color w:val="0000EE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table" w:styleId="GridTable2-Accent2">
    <w:name w:val="Grid Table 2 Accent 2"/>
    <w:basedOn w:val="TableNormal"/>
    <w:uiPriority w:val="47"/>
    <w:rsid w:val="002564E3"/>
    <w:pPr>
      <w:spacing w:after="0"/>
    </w:pPr>
    <w:tblPr>
      <w:tblStyleRowBandSize w:val="1"/>
      <w:tblStyleColBandSize w:val="1"/>
      <w:tblBorders>
        <w:top w:val="single" w:sz="2" w:space="0" w:color="51FFCF" w:themeColor="accent2" w:themeTint="99"/>
        <w:bottom w:val="single" w:sz="2" w:space="0" w:color="51FFCF" w:themeColor="accent2" w:themeTint="99"/>
        <w:insideH w:val="single" w:sz="2" w:space="0" w:color="51FFCF" w:themeColor="accent2" w:themeTint="99"/>
        <w:insideV w:val="single" w:sz="2" w:space="0" w:color="51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FEF" w:themeFill="accent2" w:themeFillTint="33"/>
      </w:tcPr>
    </w:tblStylePr>
    <w:tblStylePr w:type="band1Horz">
      <w:tblPr/>
      <w:tcPr>
        <w:shd w:val="clear" w:color="auto" w:fill="C5FFEF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Bullet2">
    <w:name w:val="List Bullet 2"/>
    <w:basedOn w:val="ListNumber2"/>
    <w:rsid w:val="00E93742"/>
    <w:pPr>
      <w:spacing w:before="60" w:after="60" w:line="240" w:lineRule="auto"/>
      <w:contextualSpacing w:val="0"/>
    </w:pPr>
    <w:rPr>
      <w:rFonts w:eastAsia="Times New Roman" w:cs="Times New Roman"/>
      <w:color w:val="000000" w:themeColor="text1"/>
      <w:kern w:val="0"/>
      <w:sz w:val="20"/>
      <w14:ligatures w14:val="none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E93742"/>
    <w:pPr>
      <w:ind w:left="644" w:hanging="360"/>
      <w:contextualSpacing/>
    </w:p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93742"/>
    <w:pPr>
      <w:spacing w:after="240"/>
    </w:pPr>
    <w:rPr>
      <w:iCs/>
      <w:sz w:val="20"/>
      <w:szCs w:val="18"/>
    </w:rPr>
  </w:style>
  <w:style w:type="table" w:customStyle="1" w:styleId="DepartmentofHealthtable">
    <w:name w:val="Department of Health table"/>
    <w:basedOn w:val="TableNormal"/>
    <w:uiPriority w:val="99"/>
    <w:rsid w:val="00E93742"/>
    <w:pPr>
      <w:spacing w:before="0" w:after="0"/>
    </w:pPr>
    <w:rPr>
      <w:rFonts w:eastAsia="Times New Roman"/>
      <w:color w:val="000000" w:themeColor="text1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E93742"/>
    <w:pPr>
      <w:spacing w:before="0" w:after="0"/>
      <w:ind w:left="480"/>
    </w:pPr>
    <w:rPr>
      <w:rFonts w:cstheme="minorHAnsi"/>
      <w:sz w:val="20"/>
      <w:szCs w:val="20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customStyle="1" w:styleId="Boxbullet">
    <w:name w:val="Box bullet"/>
    <w:basedOn w:val="Normal"/>
    <w:qFormat/>
    <w:rsid w:val="00E93742"/>
    <w:pPr>
      <w:keepNext/>
      <w:keepLines/>
      <w:numPr>
        <w:numId w:val="33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E93742"/>
    <w:pPr>
      <w:numPr>
        <w:numId w:val="39"/>
      </w:num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contextualSpacing/>
    </w:pPr>
  </w:style>
  <w:style w:type="paragraph" w:customStyle="1" w:styleId="Boxemeraldbullet">
    <w:name w:val="Box emerald bullet"/>
    <w:basedOn w:val="Normal"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E93742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paragraph" w:customStyle="1" w:styleId="BoxHeadingEmerald">
    <w:name w:val="Box Heading Emerald"/>
    <w:basedOn w:val="Heading3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heading">
    <w:name w:val="Box green heading"/>
    <w:basedOn w:val="BoxHeading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text">
    <w:name w:val="Box green text"/>
    <w:basedOn w:val="Boxtex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Tableheaderrow">
    <w:name w:val="Table header row"/>
    <w:basedOn w:val="Tablerow"/>
    <w:next w:val="Tablerow"/>
    <w:qFormat/>
    <w:rsid w:val="00023657"/>
    <w:rPr>
      <w:b/>
      <w:color w:val="025F5D"/>
    </w:rPr>
  </w:style>
  <w:style w:type="paragraph" w:customStyle="1" w:styleId="Boxpurpleheading">
    <w:name w:val="Box purple heading"/>
    <w:basedOn w:val="BoxHeading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Normal"/>
    <w:qFormat/>
    <w:rsid w:val="002564E3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shd w:val="clear" w:color="auto" w:fill="025F5D"/>
      <w:spacing w:after="240"/>
      <w:ind w:left="357" w:hanging="357"/>
      <w:contextualSpacing/>
    </w:pPr>
    <w:rPr>
      <w:color w:val="FFFFFF" w:themeColor="background1"/>
    </w:rPr>
  </w:style>
  <w:style w:type="paragraph" w:customStyle="1" w:styleId="Boxreversedheading">
    <w:name w:val="Box reversed heading"/>
    <w:basedOn w:val="BoxHeadingEmerald"/>
    <w:qFormat/>
    <w:rsid w:val="00E93742"/>
    <w:pPr>
      <w:shd w:val="clear" w:color="auto" w:fill="025F5D"/>
    </w:pPr>
    <w:rPr>
      <w:color w:val="FFFFFF" w:themeColor="background1"/>
    </w:rPr>
  </w:style>
  <w:style w:type="paragraph" w:customStyle="1" w:styleId="Boxreversedtext">
    <w:name w:val="Box reversed text"/>
    <w:basedOn w:val="BoxtextEmerald"/>
    <w:qFormat/>
    <w:rsid w:val="00E93742"/>
    <w:pPr>
      <w:shd w:val="clear" w:color="auto" w:fill="025F5D"/>
      <w:spacing w:after="240"/>
    </w:pPr>
    <w:rPr>
      <w:color w:val="FFFFFF" w:themeColor="background1"/>
    </w:rPr>
  </w:style>
  <w:style w:type="paragraph" w:customStyle="1" w:styleId="Bullet">
    <w:name w:val="Bullet"/>
    <w:basedOn w:val="Normal"/>
    <w:qFormat/>
    <w:rsid w:val="00E93742"/>
    <w:pPr>
      <w:numPr>
        <w:numId w:val="40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E93742"/>
    <w:pPr>
      <w:numPr>
        <w:numId w:val="41"/>
      </w:numPr>
    </w:pPr>
  </w:style>
  <w:style w:type="paragraph" w:customStyle="1" w:styleId="Bulletlist9pt">
    <w:name w:val="Bullet list 9 pt"/>
    <w:basedOn w:val="Normal"/>
    <w:next w:val="Normal"/>
    <w:qFormat/>
    <w:rsid w:val="00E93742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E93742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9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742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742"/>
    <w:rPr>
      <w:rFonts w:ascii="Times New Roman" w:hAnsi="Times New Roman"/>
    </w:rPr>
  </w:style>
  <w:style w:type="paragraph" w:customStyle="1" w:styleId="Copyrightbulletlist">
    <w:name w:val="Copyright bullet list"/>
    <w:basedOn w:val="Normal"/>
    <w:qFormat/>
    <w:rsid w:val="00E93742"/>
    <w:pPr>
      <w:numPr>
        <w:numId w:val="42"/>
      </w:numPr>
    </w:pPr>
    <w:rPr>
      <w:sz w:val="18"/>
    </w:rPr>
  </w:style>
  <w:style w:type="paragraph" w:customStyle="1" w:styleId="Copyrighttext">
    <w:name w:val="Copyright text"/>
    <w:qFormat/>
    <w:rsid w:val="00E93742"/>
    <w:pPr>
      <w:spacing w:before="120" w:after="120" w:line="276" w:lineRule="auto"/>
    </w:pPr>
    <w:rPr>
      <w:rFonts w:ascii="Segoe UI" w:eastAsia="Times New Roman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E93742"/>
    <w:pPr>
      <w:numPr>
        <w:numId w:val="43"/>
      </w:numPr>
    </w:pPr>
  </w:style>
  <w:style w:type="numbering" w:customStyle="1" w:styleId="CurrentList2">
    <w:name w:val="Current List2"/>
    <w:uiPriority w:val="99"/>
    <w:rsid w:val="00E93742"/>
    <w:pPr>
      <w:numPr>
        <w:numId w:val="44"/>
      </w:numPr>
    </w:pPr>
  </w:style>
  <w:style w:type="character" w:styleId="Emphasis">
    <w:name w:val="Emphasis"/>
    <w:basedOn w:val="DefaultParagraphFont"/>
    <w:qFormat/>
    <w:rsid w:val="00E93742"/>
    <w:rPr>
      <w:rFonts w:ascii="Arial" w:hAnsi="Arial"/>
      <w:i/>
      <w:iCs/>
    </w:rPr>
  </w:style>
  <w:style w:type="paragraph" w:customStyle="1" w:styleId="Figureheading">
    <w:name w:val="Figure heading"/>
    <w:basedOn w:val="Normal"/>
    <w:qFormat/>
    <w:rsid w:val="00E93742"/>
    <w:pPr>
      <w:numPr>
        <w:numId w:val="45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E93742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E93742"/>
    <w:pPr>
      <w:spacing w:before="0" w:after="0"/>
    </w:pPr>
    <w:rPr>
      <w:rFonts w:eastAsia="Times New Roman"/>
      <w:lang w:eastAsia="en-AU"/>
    </w:rPr>
    <w:tblPr>
      <w:tblStyleRowBandSize w:val="1"/>
      <w:tblStyleColBandSize w:val="1"/>
      <w:tblBorders>
        <w:top w:val="single" w:sz="4" w:space="0" w:color="0CE1E1" w:themeColor="accent1" w:themeTint="99"/>
        <w:left w:val="single" w:sz="4" w:space="0" w:color="0CE1E1" w:themeColor="accent1" w:themeTint="99"/>
        <w:bottom w:val="single" w:sz="4" w:space="0" w:color="0CE1E1" w:themeColor="accent1" w:themeTint="99"/>
        <w:right w:val="single" w:sz="4" w:space="0" w:color="0CE1E1" w:themeColor="accent1" w:themeTint="99"/>
        <w:insideH w:val="single" w:sz="4" w:space="0" w:color="0CE1E1" w:themeColor="accent1" w:themeTint="99"/>
        <w:insideV w:val="single" w:sz="4" w:space="0" w:color="0CE1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636" w:themeColor="accent1"/>
          <w:left w:val="single" w:sz="4" w:space="0" w:color="033636" w:themeColor="accent1"/>
          <w:bottom w:val="single" w:sz="4" w:space="0" w:color="033636" w:themeColor="accent1"/>
          <w:right w:val="single" w:sz="4" w:space="0" w:color="033636" w:themeColor="accent1"/>
          <w:insideH w:val="nil"/>
          <w:insideV w:val="nil"/>
        </w:tcBorders>
        <w:shd w:val="clear" w:color="auto" w:fill="033636" w:themeFill="accent1"/>
      </w:tcPr>
    </w:tblStylePr>
    <w:tblStylePr w:type="lastRow">
      <w:rPr>
        <w:b/>
        <w:bCs/>
      </w:rPr>
      <w:tblPr/>
      <w:tcPr>
        <w:tcBorders>
          <w:top w:val="double" w:sz="4" w:space="0" w:color="0336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FA" w:themeFill="accent1" w:themeFillTint="33"/>
      </w:tcPr>
    </w:tblStylePr>
    <w:tblStylePr w:type="band1Horz">
      <w:tblPr/>
      <w:tcPr>
        <w:shd w:val="clear" w:color="auto" w:fill="A9FAFA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3742"/>
    <w:rPr>
      <w:rFonts w:ascii="Segoe UI Semibold" w:eastAsiaTheme="majorEastAsia" w:hAnsi="Segoe UI Semibold" w:cstheme="majorBidi"/>
      <w:bCs/>
      <w:iCs/>
      <w:color w:val="000000" w:themeColor="text1"/>
      <w:kern w:val="2"/>
      <w:sz w:val="30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3742"/>
    <w:rPr>
      <w:rFonts w:ascii="Segoe UI Semibold" w:eastAsiaTheme="majorEastAsia" w:hAnsi="Segoe UI Semibold" w:cstheme="majorBidi"/>
      <w:color w:val="025F5D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3742"/>
    <w:rPr>
      <w:rFonts w:ascii="Segoe UI Semibold" w:eastAsiaTheme="majorEastAsia" w:hAnsi="Segoe UI Semibold" w:cs="Segoe UI Semibold"/>
      <w:iCs/>
      <w:color w:val="000000" w:themeColor="text1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E93742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42"/>
    <w:rPr>
      <w:rFonts w:ascii="Segoe UI" w:eastAsiaTheme="majorEastAsia" w:hAnsi="Segoe UI" w:cstheme="majorBidi"/>
      <w:color w:val="000000" w:themeColor="text1"/>
      <w:kern w:val="2"/>
      <w:sz w:val="24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E9374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E93742"/>
    <w:rPr>
      <w:rFonts w:ascii="Arial" w:hAnsi="Arial"/>
      <w:i/>
      <w:iCs/>
      <w:color w:val="4C53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42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4C535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93742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3742"/>
  </w:style>
  <w:style w:type="paragraph" w:styleId="Quote">
    <w:name w:val="Quote"/>
    <w:basedOn w:val="Normal"/>
    <w:next w:val="Normal"/>
    <w:link w:val="QuoteChar"/>
    <w:uiPriority w:val="29"/>
    <w:qFormat/>
    <w:rsid w:val="00E93742"/>
    <w:pPr>
      <w:spacing w:before="200" w:after="160"/>
      <w:ind w:left="864" w:right="864"/>
      <w:jc w:val="center"/>
    </w:pPr>
    <w:rPr>
      <w:i/>
      <w:iCs/>
      <w:color w:val="4C53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9374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93742"/>
    <w:rPr>
      <w:rFonts w:ascii="Arial" w:hAnsi="Arial"/>
      <w:i/>
      <w:iCs/>
      <w:color w:val="404040" w:themeColor="text1" w:themeTint="BF"/>
    </w:rPr>
  </w:style>
  <w:style w:type="paragraph" w:customStyle="1" w:styleId="Tableheading">
    <w:name w:val="Table heading"/>
    <w:basedOn w:val="Normal"/>
    <w:qFormat/>
    <w:rsid w:val="00023657"/>
    <w:pPr>
      <w:framePr w:wrap="around" w:vAnchor="text" w:hAnchor="text" w:y="1"/>
      <w:numPr>
        <w:numId w:val="48"/>
      </w:numPr>
      <w:spacing w:before="240"/>
      <w:ind w:left="357" w:hanging="357"/>
    </w:pPr>
    <w:rPr>
      <w:b/>
      <w:bCs/>
      <w:color w:val="025F5D"/>
    </w:rPr>
  </w:style>
  <w:style w:type="paragraph" w:customStyle="1" w:styleId="Tablerow">
    <w:name w:val="Table row"/>
    <w:basedOn w:val="Normal"/>
    <w:autoRedefine/>
    <w:qFormat/>
    <w:locked/>
    <w:rsid w:val="005A3F16"/>
    <w:rPr>
      <w:rFonts w:eastAsia="Times New Roman"/>
      <w:color w:val="000000" w:themeColor="text1"/>
      <w:sz w:val="20"/>
      <w:szCs w:val="20"/>
      <w:lang w:eastAsia="en-AU"/>
    </w:rPr>
  </w:style>
  <w:style w:type="paragraph" w:customStyle="1" w:styleId="Tablelistbullet">
    <w:name w:val="Table list bullet"/>
    <w:basedOn w:val="Tablerow"/>
    <w:qFormat/>
    <w:rsid w:val="00E93742"/>
    <w:pPr>
      <w:numPr>
        <w:numId w:val="47"/>
      </w:numPr>
    </w:pPr>
  </w:style>
  <w:style w:type="paragraph" w:customStyle="1" w:styleId="Tablelistbullet2">
    <w:name w:val="Table list bullet 2"/>
    <w:basedOn w:val="ListBullet2"/>
    <w:link w:val="Tablelistbullet2Char"/>
    <w:qFormat/>
    <w:rsid w:val="00E93742"/>
  </w:style>
  <w:style w:type="character" w:customStyle="1" w:styleId="Tablelistbullet2Char">
    <w:name w:val="Table list bullet 2 Char"/>
    <w:basedOn w:val="DefaultParagraphFont"/>
    <w:link w:val="Tablelistbullet2"/>
    <w:rsid w:val="00E93742"/>
    <w:rPr>
      <w:rFonts w:ascii="Segoe UI" w:eastAsia="Times New Roman" w:hAnsi="Segoe UI"/>
      <w:color w:val="000000" w:themeColor="text1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93742"/>
    <w:pPr>
      <w:spacing w:after="0"/>
    </w:pPr>
  </w:style>
  <w:style w:type="paragraph" w:customStyle="1" w:styleId="Tabletext-Indented">
    <w:name w:val="Table text-Indented"/>
    <w:basedOn w:val="Normal"/>
    <w:qFormat/>
    <w:rsid w:val="00E93742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E9374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374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374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374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374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374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374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SN-Comms%20and%20Public%20Info-SE-SOD%20-%20Documents\5.%20Design%20support%20work\New%20templates\CDC-fact-sheet.dotx" TargetMode="External"/></Relationship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b7c7b-caed-43ba-8edf-35a90e1fc6f3">
      <Terms xmlns="http://schemas.microsoft.com/office/infopath/2007/PartnerControls"/>
    </lcf76f155ced4ddcb4097134ff3c332f>
    <TaxCatchAll xmlns="cb815067-7f44-4288-9e33-b84897fdd2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D46C8A29FFF48822D55C4AF30D957" ma:contentTypeVersion="12" ma:contentTypeDescription="Create a new document." ma:contentTypeScope="" ma:versionID="42745b57fbe87eb889d3124c966c3806">
  <xsd:schema xmlns:xsd="http://www.w3.org/2001/XMLSchema" xmlns:xs="http://www.w3.org/2001/XMLSchema" xmlns:p="http://schemas.microsoft.com/office/2006/metadata/properties" xmlns:ns2="819b7c7b-caed-43ba-8edf-35a90e1fc6f3" xmlns:ns3="cb815067-7f44-4288-9e33-b84897fdd2e6" targetNamespace="http://schemas.microsoft.com/office/2006/metadata/properties" ma:root="true" ma:fieldsID="551dc3aa7ee9bf67a9139d66c350553b" ns2:_="" ns3:_="">
    <xsd:import namespace="819b7c7b-caed-43ba-8edf-35a90e1fc6f3"/>
    <xsd:import namespace="cb815067-7f44-4288-9e33-b84897fdd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7c7b-caed-43ba-8edf-35a90e1f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5067-7f44-4288-9e33-b84897fdd2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345bed-838b-439b-9fc6-427485c33986}" ma:internalName="TaxCatchAll" ma:showField="CatchAllData" ma:web="cb815067-7f44-4288-9e33-b84897fdd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819b7c7b-caed-43ba-8edf-35a90e1fc6f3"/>
    <ds:schemaRef ds:uri="cb815067-7f44-4288-9e33-b84897fdd2e6"/>
  </ds:schemaRefs>
</ds:datastoreItem>
</file>

<file path=customXml/itemProps2.xml><?xml version="1.0" encoding="utf-8"?>
<ds:datastoreItem xmlns:ds="http://schemas.openxmlformats.org/officeDocument/2006/customXml" ds:itemID="{3794791D-C646-439A-B28D-80ED8D76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7c7b-caed-43ba-8edf-35a90e1fc6f3"/>
    <ds:schemaRef ds:uri="cb815067-7f44-4288-9e33-b84897fdd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CDC-fact-sheet.dotx</Template>
  <TotalTime>25</TotalTime>
  <Pages>1</Pages>
  <Words>97</Words>
  <Characters>474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script 1 – General or community strength</vt:lpstr>
    </vt:vector>
  </TitlesOfParts>
  <Manager/>
  <Company/>
  <LinksUpToDate>false</LinksUpToDate>
  <CharactersWithSpaces>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script 1 – General or community strength</dc:title>
  <dc:subject>Communicable diseases prevention and control</dc:subject>
  <dc:creator>Australian Centre for Disease Control</dc:creator>
  <cp:keywords>Diphtheria</cp:keywords>
  <dc:description/>
  <cp:lastModifiedBy>MCCAY, Meryl</cp:lastModifiedBy>
  <cp:revision>3</cp:revision>
  <cp:lastPrinted>2019-10-15T22:38:00Z</cp:lastPrinted>
  <dcterms:created xsi:type="dcterms:W3CDTF">2026-05-20T01:11:00Z</dcterms:created>
  <dcterms:modified xsi:type="dcterms:W3CDTF">2026-05-20T02:30:00Z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1a342e1a,654a5ed7,5b57333d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7bab5160,2fc53d84,4565b64d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2025-11-11T04:52:13Z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47f7c0b8-eee4-4420-b2cb-7b2f0ceec900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</Properties>
</file>