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Segoe UI" w:eastAsiaTheme="minorEastAsia" w:hAnsi="Segoe UI" w:cs="Times New Roman (Body CS)"/>
          <w:color w:val="025F5D"/>
          <w:spacing w:val="0"/>
          <w:kern w:val="2"/>
          <w:sz w:val="56"/>
          <w:szCs w:val="22"/>
        </w:rPr>
        <w:id w:val="-1859646906"/>
        <w:docPartObj>
          <w:docPartGallery w:val="Cover Pages"/>
          <w:docPartUnique/>
        </w:docPartObj>
      </w:sdtPr>
      <w:sdtEndPr>
        <w:rPr>
          <w:sz w:val="40"/>
          <w:szCs w:val="40"/>
        </w:rPr>
      </w:sdtEndPr>
      <w:sdtContent>
        <w:p w14:paraId="73DF2D43" w14:textId="5155CA57" w:rsidR="0047616C" w:rsidRPr="0041154E" w:rsidRDefault="003F57C5" w:rsidP="00A374E6">
          <w:pPr>
            <w:pStyle w:val="Title"/>
            <w:tabs>
              <w:tab w:val="left" w:pos="9078"/>
            </w:tabs>
            <w:rPr>
              <w:sz w:val="56"/>
            </w:rPr>
          </w:pPr>
          <w:r w:rsidRPr="0041154E">
            <w:rPr>
              <w:sz w:val="56"/>
            </w:rPr>
            <w:t>Guidance on climate risk assessment and adaptation planning for Australian health system organisations</w:t>
          </w:r>
        </w:p>
        <w:p w14:paraId="53D866D7" w14:textId="034EF475" w:rsidR="0047616C" w:rsidRPr="00885080" w:rsidRDefault="0041154E" w:rsidP="00EA5E98">
          <w:pPr>
            <w:pStyle w:val="Subtitle"/>
            <w:spacing w:before="240"/>
            <w:rPr>
              <w:sz w:val="40"/>
              <w:szCs w:val="28"/>
            </w:rPr>
          </w:pPr>
          <w:r>
            <w:rPr>
              <w:sz w:val="40"/>
              <w:szCs w:val="28"/>
            </w:rPr>
            <w:t>Adaptation plan template</w:t>
          </w:r>
        </w:p>
      </w:sdtContent>
    </w:sdt>
    <w:p w14:paraId="4A5CC2F0" w14:textId="049BC284" w:rsidR="00580ABD" w:rsidRDefault="0047616C" w:rsidP="00B06B7A">
      <w:r>
        <w:br w:type="page"/>
      </w:r>
    </w:p>
    <w:p w14:paraId="7117A89F" w14:textId="64937E7D" w:rsidR="00B06B7A" w:rsidRDefault="00B06B7A" w:rsidP="00FF0C7F">
      <w:pPr>
        <w:pStyle w:val="Heading1"/>
      </w:pPr>
      <w:r>
        <w:lastRenderedPageBreak/>
        <w:t xml:space="preserve">1. </w:t>
      </w:r>
      <w:r w:rsidR="00D301F1">
        <w:t>Foreword</w:t>
      </w:r>
    </w:p>
    <w:p w14:paraId="68CE33B0" w14:textId="77777777" w:rsidR="00CB4FC9" w:rsidRDefault="00CB4FC9" w:rsidP="00CB4FC9">
      <w:r>
        <w:t>Consider a brief foreword from an executive sponsor that:</w:t>
      </w:r>
    </w:p>
    <w:p w14:paraId="49A1C5F2" w14:textId="022A440C" w:rsidR="00CB4FC9" w:rsidRDefault="00C83C0E" w:rsidP="00664DB1">
      <w:pPr>
        <w:pStyle w:val="ListParagraph"/>
        <w:numPr>
          <w:ilvl w:val="0"/>
          <w:numId w:val="17"/>
        </w:numPr>
      </w:pPr>
      <w:r>
        <w:t>a</w:t>
      </w:r>
      <w:r w:rsidR="00CB4FC9">
        <w:t>cknowledges key climate risks</w:t>
      </w:r>
    </w:p>
    <w:p w14:paraId="5E33BB0A" w14:textId="3FDB7ACF" w:rsidR="00CB4FC9" w:rsidRDefault="00DF7B30" w:rsidP="00664DB1">
      <w:pPr>
        <w:pStyle w:val="ListParagraph"/>
        <w:numPr>
          <w:ilvl w:val="0"/>
          <w:numId w:val="17"/>
        </w:numPr>
      </w:pPr>
      <w:r>
        <w:t>s</w:t>
      </w:r>
      <w:r w:rsidR="00CB4FC9">
        <w:t>tates their commitment to addressing these risks</w:t>
      </w:r>
    </w:p>
    <w:p w14:paraId="019B5E94" w14:textId="31268B2A" w:rsidR="00CB4FC9" w:rsidRDefault="00DF7B30" w:rsidP="00664DB1">
      <w:pPr>
        <w:pStyle w:val="ListParagraph"/>
        <w:numPr>
          <w:ilvl w:val="0"/>
          <w:numId w:val="17"/>
        </w:numPr>
      </w:pPr>
      <w:r>
        <w:t>e</w:t>
      </w:r>
      <w:r w:rsidR="00CB4FC9">
        <w:t>xplains the purpose of the plan</w:t>
      </w:r>
    </w:p>
    <w:p w14:paraId="4088157A" w14:textId="09E95ECF" w:rsidR="00CB4FC9" w:rsidRDefault="00DF7B30" w:rsidP="00664DB1">
      <w:pPr>
        <w:pStyle w:val="ListParagraph"/>
        <w:numPr>
          <w:ilvl w:val="0"/>
          <w:numId w:val="17"/>
        </w:numPr>
      </w:pPr>
      <w:r>
        <w:t>i</w:t>
      </w:r>
      <w:r w:rsidR="00CB4FC9">
        <w:t>ncludes a call to action for staff and other stakeholders</w:t>
      </w:r>
    </w:p>
    <w:p w14:paraId="6D764CD5" w14:textId="310EAE29" w:rsidR="00932B89" w:rsidRDefault="00DF7B30" w:rsidP="00E770DF">
      <w:pPr>
        <w:pStyle w:val="ListParagraph"/>
        <w:numPr>
          <w:ilvl w:val="0"/>
          <w:numId w:val="17"/>
        </w:numPr>
      </w:pPr>
      <w:r>
        <w:t>a</w:t>
      </w:r>
      <w:r w:rsidR="00CB4FC9">
        <w:t>cknowledges contributors and partners</w:t>
      </w:r>
      <w:r w:rsidR="00D20E67">
        <w:t>.</w:t>
      </w:r>
      <w:r w:rsidR="00EC20AB">
        <w:br w:type="page"/>
      </w:r>
    </w:p>
    <w:p w14:paraId="3ADAA51C" w14:textId="43FA61DD" w:rsidR="002C3139" w:rsidRDefault="002C3139" w:rsidP="00FF0C7F">
      <w:pPr>
        <w:pStyle w:val="Heading1"/>
      </w:pPr>
      <w:r>
        <w:lastRenderedPageBreak/>
        <w:t xml:space="preserve">2. </w:t>
      </w:r>
      <w:r w:rsidR="00CB4FC9">
        <w:t>Executive summary</w:t>
      </w:r>
    </w:p>
    <w:p w14:paraId="2ED77183" w14:textId="7F88B4D4" w:rsidR="009F0923" w:rsidRPr="00174D0C" w:rsidRDefault="009F0923" w:rsidP="009F0923">
      <w:r w:rsidRPr="00174D0C">
        <w:t>Include a short (1-2 pages) executive summary, covering:</w:t>
      </w:r>
    </w:p>
    <w:p w14:paraId="1A2A7733" w14:textId="2C3E616B" w:rsidR="009F0923" w:rsidRPr="00174D0C" w:rsidRDefault="009F0923" w:rsidP="00664DB1">
      <w:pPr>
        <w:pStyle w:val="ListParagraph"/>
        <w:numPr>
          <w:ilvl w:val="0"/>
          <w:numId w:val="18"/>
        </w:numPr>
      </w:pPr>
      <w:r w:rsidRPr="009F0923">
        <w:rPr>
          <w:b/>
          <w:bCs/>
        </w:rPr>
        <w:t>Risk assessment findings:</w:t>
      </w:r>
      <w:r w:rsidRPr="00174D0C">
        <w:t xml:space="preserve"> briefly summarise key findings from your climate risk assessment</w:t>
      </w:r>
      <w:r w:rsidR="00BD46CD">
        <w:t>.</w:t>
      </w:r>
    </w:p>
    <w:p w14:paraId="6A2B9360" w14:textId="03440C64" w:rsidR="009F0923" w:rsidRPr="00174D0C" w:rsidRDefault="009F0923" w:rsidP="00664DB1">
      <w:pPr>
        <w:pStyle w:val="ListParagraph"/>
        <w:numPr>
          <w:ilvl w:val="0"/>
          <w:numId w:val="18"/>
        </w:numPr>
      </w:pPr>
      <w:r w:rsidRPr="009F0923">
        <w:rPr>
          <w:b/>
          <w:bCs/>
        </w:rPr>
        <w:t xml:space="preserve">Adaptation actions: </w:t>
      </w:r>
      <w:r w:rsidRPr="00174D0C">
        <w:t>outline the priority adaptation actions</w:t>
      </w:r>
      <w:r w:rsidR="00BD46CD">
        <w:t>.</w:t>
      </w:r>
    </w:p>
    <w:p w14:paraId="24C1BE64" w14:textId="3344BF29" w:rsidR="009F0923" w:rsidRPr="00174D0C" w:rsidRDefault="009F0923" w:rsidP="00664DB1">
      <w:pPr>
        <w:pStyle w:val="ListParagraph"/>
        <w:numPr>
          <w:ilvl w:val="0"/>
          <w:numId w:val="18"/>
        </w:numPr>
      </w:pPr>
      <w:r w:rsidRPr="009F0923">
        <w:rPr>
          <w:b/>
          <w:bCs/>
        </w:rPr>
        <w:t>Expected benefits</w:t>
      </w:r>
      <w:r w:rsidRPr="00174D0C">
        <w:t>: highlight key benefits of the preferred option</w:t>
      </w:r>
      <w:r w:rsidR="00BD46CD">
        <w:t>.</w:t>
      </w:r>
    </w:p>
    <w:p w14:paraId="37B1C71D" w14:textId="649C1817" w:rsidR="009F0923" w:rsidRPr="00174D0C" w:rsidRDefault="009F0923" w:rsidP="00664DB1">
      <w:pPr>
        <w:pStyle w:val="ListParagraph"/>
        <w:numPr>
          <w:ilvl w:val="0"/>
          <w:numId w:val="18"/>
        </w:numPr>
      </w:pPr>
      <w:r w:rsidRPr="009F0923">
        <w:rPr>
          <w:b/>
          <w:bCs/>
        </w:rPr>
        <w:t>Costs of inaction</w:t>
      </w:r>
      <w:r w:rsidRPr="00174D0C">
        <w:t>: highlight the costs of inaction</w:t>
      </w:r>
      <w:r w:rsidR="00BD46CD">
        <w:t>.</w:t>
      </w:r>
    </w:p>
    <w:p w14:paraId="4B3B9674" w14:textId="03E9AAF5" w:rsidR="00932B89" w:rsidRDefault="009F0923" w:rsidP="00E770DF">
      <w:pPr>
        <w:pStyle w:val="ListParagraph"/>
        <w:numPr>
          <w:ilvl w:val="0"/>
          <w:numId w:val="18"/>
        </w:numPr>
      </w:pPr>
      <w:r w:rsidRPr="009F0923">
        <w:rPr>
          <w:b/>
          <w:bCs/>
        </w:rPr>
        <w:t>Alignment:</w:t>
      </w:r>
      <w:r w:rsidRPr="00174D0C">
        <w:t xml:space="preserve"> note how this package supports broader organisational goals/objectives</w:t>
      </w:r>
      <w:r w:rsidR="00BD46CD">
        <w:t>.</w:t>
      </w:r>
      <w:r w:rsidR="00EC20AB">
        <w:br w:type="page"/>
      </w:r>
    </w:p>
    <w:p w14:paraId="56E5B29E" w14:textId="121972CF" w:rsidR="00625AD9" w:rsidRPr="00481FF4" w:rsidRDefault="00625AD9" w:rsidP="00FF0C7F">
      <w:pPr>
        <w:pStyle w:val="Heading1"/>
      </w:pPr>
      <w:r>
        <w:lastRenderedPageBreak/>
        <w:t xml:space="preserve">3. </w:t>
      </w:r>
      <w:r w:rsidR="00B10731">
        <w:t>Background</w:t>
      </w:r>
    </w:p>
    <w:p w14:paraId="646A5454" w14:textId="77777777" w:rsidR="00D12B92" w:rsidRPr="00174D0C" w:rsidRDefault="00D12B92" w:rsidP="00D12B92">
      <w:r w:rsidRPr="00174D0C">
        <w:t>Provide an overview of the context for this adaptation plan, including:</w:t>
      </w:r>
    </w:p>
    <w:p w14:paraId="5E32030A" w14:textId="63CDAEEF" w:rsidR="00D12B92" w:rsidRPr="00174D0C" w:rsidRDefault="00D12B92" w:rsidP="00664DB1">
      <w:pPr>
        <w:pStyle w:val="ListParagraph"/>
        <w:numPr>
          <w:ilvl w:val="0"/>
          <w:numId w:val="19"/>
        </w:numPr>
      </w:pPr>
      <w:r w:rsidRPr="00D12B92">
        <w:rPr>
          <w:b/>
          <w:bCs/>
        </w:rPr>
        <w:t xml:space="preserve">Strategic/policy context: </w:t>
      </w:r>
      <w:r w:rsidRPr="00174D0C">
        <w:t>explain how this plan is situated within a broader organisational, local, state/territory and/or national strategic and policy context. Explain how it supports broader organisational goals.</w:t>
      </w:r>
    </w:p>
    <w:p w14:paraId="3FAB7F62" w14:textId="702C0914" w:rsidR="00D12B92" w:rsidRPr="00174D0C" w:rsidRDefault="00D12B92" w:rsidP="00664DB1">
      <w:pPr>
        <w:pStyle w:val="ListParagraph"/>
        <w:numPr>
          <w:ilvl w:val="0"/>
          <w:numId w:val="19"/>
        </w:numPr>
      </w:pPr>
      <w:r w:rsidRPr="00D12B92">
        <w:rPr>
          <w:b/>
          <w:bCs/>
        </w:rPr>
        <w:t>Current state:</w:t>
      </w:r>
      <w:r w:rsidRPr="00174D0C">
        <w:t xml:space="preserve"> summarise the current state of adaptation action in your organisation/community</w:t>
      </w:r>
      <w:r w:rsidR="000B1EE9">
        <w:t>.</w:t>
      </w:r>
    </w:p>
    <w:p w14:paraId="3142A9E5" w14:textId="646541D8" w:rsidR="00D12B92" w:rsidRPr="00174D0C" w:rsidRDefault="00D12B92" w:rsidP="00664DB1">
      <w:pPr>
        <w:pStyle w:val="ListParagraph"/>
        <w:numPr>
          <w:ilvl w:val="0"/>
          <w:numId w:val="19"/>
        </w:numPr>
      </w:pPr>
      <w:r w:rsidRPr="00D12B92">
        <w:rPr>
          <w:b/>
          <w:bCs/>
        </w:rPr>
        <w:t>Risk assessment process:</w:t>
      </w:r>
      <w:r w:rsidRPr="00174D0C">
        <w:t xml:space="preserve"> provide an overview of your climate risk assessment process, including a summary of stakeholders engaged, and any relevant governance structures.</w:t>
      </w:r>
    </w:p>
    <w:p w14:paraId="025E1946" w14:textId="62FD7637" w:rsidR="00EC20AB" w:rsidRDefault="00D12B92" w:rsidP="004A5AA1">
      <w:pPr>
        <w:pStyle w:val="ListParagraph"/>
        <w:numPr>
          <w:ilvl w:val="0"/>
          <w:numId w:val="19"/>
        </w:numPr>
      </w:pPr>
      <w:r w:rsidRPr="00D12B92">
        <w:rPr>
          <w:b/>
          <w:bCs/>
        </w:rPr>
        <w:t>Impacts of inaction:</w:t>
      </w:r>
      <w:r w:rsidRPr="00174D0C">
        <w:t xml:space="preserve"> Outline likely costs and consequences if no action is taken (financial, reputational, service disruption, health impacts).</w:t>
      </w:r>
      <w:r w:rsidR="00EC20AB">
        <w:br w:type="page"/>
      </w:r>
    </w:p>
    <w:p w14:paraId="051AB05E" w14:textId="6073E280" w:rsidR="005D2123" w:rsidRDefault="00EE1CBD" w:rsidP="00FF0C7F">
      <w:pPr>
        <w:pStyle w:val="Heading1"/>
      </w:pPr>
      <w:r>
        <w:lastRenderedPageBreak/>
        <w:t xml:space="preserve">4. </w:t>
      </w:r>
      <w:r w:rsidR="00D12B92">
        <w:t>Summary of climate risks</w:t>
      </w:r>
    </w:p>
    <w:p w14:paraId="7B4DBB3B" w14:textId="4FB36752" w:rsidR="00EC20AB" w:rsidRDefault="00FF176B" w:rsidP="004A5AA1">
      <w:r w:rsidRPr="00174D0C">
        <w:t xml:space="preserve">Provide an overview of the key risks that were identified in your risk assessment process. You may wish to present the highest-priority risks first. Consider including </w:t>
      </w:r>
      <w:r w:rsidR="00511DAF">
        <w:t>a</w:t>
      </w:r>
      <w:r w:rsidRPr="00174D0C">
        <w:t xml:space="preserve"> risk matrix to </w:t>
      </w:r>
      <w:r w:rsidR="00452338">
        <w:t xml:space="preserve">combine risk likelihood and consequence to classify and </w:t>
      </w:r>
      <w:r w:rsidRPr="00174D0C">
        <w:t xml:space="preserve">rate risks. </w:t>
      </w:r>
      <w:r w:rsidR="00452338">
        <w:t>A sample risk matrix is provided in Table 8 of the Manual.</w:t>
      </w:r>
      <w:r w:rsidR="00F50407">
        <w:br w:type="page"/>
      </w:r>
    </w:p>
    <w:p w14:paraId="2A23174B" w14:textId="58C521F7" w:rsidR="00F50407" w:rsidRDefault="00F50407" w:rsidP="00FF0C7F">
      <w:pPr>
        <w:pStyle w:val="Heading1"/>
      </w:pPr>
      <w:r>
        <w:lastRenderedPageBreak/>
        <w:t xml:space="preserve">5. </w:t>
      </w:r>
      <w:r w:rsidR="00FF176B">
        <w:t>Adaptation actions</w:t>
      </w:r>
    </w:p>
    <w:p w14:paraId="02EF15B2" w14:textId="77777777" w:rsidR="004124D6" w:rsidRPr="00174D0C" w:rsidRDefault="004124D6" w:rsidP="004124D6">
      <w:r w:rsidRPr="00174D0C">
        <w:t>Outline the adaptation actions that have been selected by your organisation, including:</w:t>
      </w:r>
    </w:p>
    <w:p w14:paraId="2920088F" w14:textId="2CEE9D03" w:rsidR="004124D6" w:rsidRPr="00174D0C" w:rsidRDefault="00C83C0E" w:rsidP="00F878E7">
      <w:pPr>
        <w:pStyle w:val="ListParagraph"/>
        <w:numPr>
          <w:ilvl w:val="0"/>
          <w:numId w:val="24"/>
        </w:numPr>
      </w:pPr>
      <w:r>
        <w:t>a</w:t>
      </w:r>
      <w:r w:rsidR="004124D6" w:rsidRPr="00174D0C">
        <w:t>ction description</w:t>
      </w:r>
    </w:p>
    <w:p w14:paraId="4CF526F3" w14:textId="1B9BE5CB" w:rsidR="004124D6" w:rsidRPr="00174D0C" w:rsidRDefault="00B55AD4" w:rsidP="00F878E7">
      <w:pPr>
        <w:pStyle w:val="ListParagraph"/>
        <w:numPr>
          <w:ilvl w:val="0"/>
          <w:numId w:val="24"/>
        </w:numPr>
      </w:pPr>
      <w:r>
        <w:t>t</w:t>
      </w:r>
      <w:r w:rsidR="004124D6" w:rsidRPr="00174D0C">
        <w:t>he risk/s each action addresses</w:t>
      </w:r>
    </w:p>
    <w:p w14:paraId="73E41051" w14:textId="46CB6CEB" w:rsidR="004124D6" w:rsidRPr="00174D0C" w:rsidRDefault="00B55AD4" w:rsidP="00F878E7">
      <w:pPr>
        <w:pStyle w:val="ListParagraph"/>
        <w:numPr>
          <w:ilvl w:val="0"/>
          <w:numId w:val="24"/>
        </w:numPr>
      </w:pPr>
      <w:r>
        <w:t>e</w:t>
      </w:r>
      <w:r w:rsidR="004124D6" w:rsidRPr="00174D0C">
        <w:t>xpected outcomes for each action</w:t>
      </w:r>
    </w:p>
    <w:p w14:paraId="0F52DDAD" w14:textId="051E5ADA" w:rsidR="004124D6" w:rsidRPr="00174D0C" w:rsidRDefault="00B55AD4" w:rsidP="00F878E7">
      <w:pPr>
        <w:pStyle w:val="ListParagraph"/>
        <w:numPr>
          <w:ilvl w:val="0"/>
          <w:numId w:val="24"/>
        </w:numPr>
      </w:pPr>
      <w:r>
        <w:t>t</w:t>
      </w:r>
      <w:r w:rsidR="004124D6" w:rsidRPr="00174D0C">
        <w:t>imeframe and priority level for implementation</w:t>
      </w:r>
    </w:p>
    <w:p w14:paraId="3AB9F631" w14:textId="073E0ED1" w:rsidR="00160712" w:rsidRPr="00174D0C" w:rsidRDefault="00B55AD4" w:rsidP="00F878E7">
      <w:pPr>
        <w:pStyle w:val="ListParagraph"/>
        <w:numPr>
          <w:ilvl w:val="0"/>
          <w:numId w:val="24"/>
        </w:numPr>
      </w:pPr>
      <w:r>
        <w:t>d</w:t>
      </w:r>
      <w:r w:rsidR="004124D6" w:rsidRPr="00174D0C">
        <w:t>ependencies/sequencing considerations</w:t>
      </w:r>
    </w:p>
    <w:p w14:paraId="5AF7D816" w14:textId="64BCF38B" w:rsidR="00BB2005" w:rsidRDefault="00B55AD4" w:rsidP="00F878E7">
      <w:pPr>
        <w:pStyle w:val="ListParagraph"/>
        <w:numPr>
          <w:ilvl w:val="0"/>
          <w:numId w:val="24"/>
        </w:numPr>
      </w:pPr>
      <w:r>
        <w:t>l</w:t>
      </w:r>
      <w:r w:rsidR="004124D6" w:rsidRPr="00174D0C">
        <w:t>inks to existing business processes/strategic plans</w:t>
      </w:r>
      <w:r w:rsidR="00F878E7">
        <w:t>.</w:t>
      </w:r>
      <w:r w:rsidR="00BB2005">
        <w:br w:type="page"/>
      </w:r>
    </w:p>
    <w:p w14:paraId="608B7119" w14:textId="20EB7D8A" w:rsidR="00BB2005" w:rsidRDefault="00BB2005" w:rsidP="00FF0C7F">
      <w:pPr>
        <w:pStyle w:val="Heading1"/>
      </w:pPr>
      <w:r>
        <w:lastRenderedPageBreak/>
        <w:t>6. Adaptation actions</w:t>
      </w:r>
    </w:p>
    <w:p w14:paraId="253B79A2" w14:textId="0D48CFE6" w:rsidR="00476C8E" w:rsidRDefault="00476C8E" w:rsidP="007364BC">
      <w:r w:rsidRPr="00174D0C">
        <w:t>Provide an overview of governance, roles and responsibilities for your adaptation plan. Consider including a visual representation of roles and reporting lines.</w:t>
      </w:r>
      <w:r>
        <w:br w:type="page"/>
      </w:r>
    </w:p>
    <w:p w14:paraId="256B254B" w14:textId="1DB4D5ED" w:rsidR="00476C8E" w:rsidRDefault="00476C8E" w:rsidP="00FF0C7F">
      <w:pPr>
        <w:pStyle w:val="Heading1"/>
      </w:pPr>
      <w:r>
        <w:lastRenderedPageBreak/>
        <w:t>7. Monitoring, evaluation and reporting</w:t>
      </w:r>
    </w:p>
    <w:p w14:paraId="773F5CB8" w14:textId="77777777" w:rsidR="00FB4FD2" w:rsidRPr="00174D0C" w:rsidRDefault="00FB4FD2" w:rsidP="00FB4FD2">
      <w:r w:rsidRPr="00174D0C">
        <w:t>Provide an overview of the approach that you will take to monitoring, evaluation and reporting. Where possible, consider:</w:t>
      </w:r>
    </w:p>
    <w:p w14:paraId="54D4E3FF" w14:textId="564BBC8E" w:rsidR="00FB4FD2" w:rsidRPr="00174D0C" w:rsidRDefault="00C83C0E" w:rsidP="001441B9">
      <w:pPr>
        <w:pStyle w:val="ListParagraph"/>
        <w:numPr>
          <w:ilvl w:val="0"/>
          <w:numId w:val="21"/>
        </w:numPr>
      </w:pPr>
      <w:r>
        <w:t>s</w:t>
      </w:r>
      <w:r w:rsidR="00FB4FD2" w:rsidRPr="00174D0C">
        <w:t xml:space="preserve">etting measurable </w:t>
      </w:r>
      <w:r w:rsidR="00A3478D">
        <w:t>k</w:t>
      </w:r>
      <w:r w:rsidR="00C904A0">
        <w:t xml:space="preserve">ey </w:t>
      </w:r>
      <w:r w:rsidR="00A3478D">
        <w:t>p</w:t>
      </w:r>
      <w:r w:rsidR="00C904A0">
        <w:t xml:space="preserve">erformance </w:t>
      </w:r>
      <w:r w:rsidR="00A3478D">
        <w:t>i</w:t>
      </w:r>
      <w:r w:rsidR="00C904A0">
        <w:t>ndicator</w:t>
      </w:r>
      <w:r w:rsidR="00FB4FD2" w:rsidRPr="00174D0C">
        <w:t>s</w:t>
      </w:r>
      <w:r w:rsidR="00A3478D">
        <w:t xml:space="preserve"> (KPIs)</w:t>
      </w:r>
    </w:p>
    <w:p w14:paraId="4993986D" w14:textId="79B228A1" w:rsidR="00FD2F58" w:rsidRPr="00174D0C" w:rsidRDefault="00B55AD4" w:rsidP="00664DB1">
      <w:pPr>
        <w:pStyle w:val="ListParagraph"/>
        <w:numPr>
          <w:ilvl w:val="0"/>
          <w:numId w:val="21"/>
        </w:numPr>
      </w:pPr>
      <w:r>
        <w:t>d</w:t>
      </w:r>
      <w:r w:rsidR="00FB4FD2" w:rsidRPr="00174D0C">
        <w:t>efining review cycles</w:t>
      </w:r>
    </w:p>
    <w:p w14:paraId="6EFAC52C" w14:textId="6A138B90" w:rsidR="007C004B" w:rsidRDefault="00B55AD4" w:rsidP="00664DB1">
      <w:pPr>
        <w:pStyle w:val="ListParagraph"/>
        <w:numPr>
          <w:ilvl w:val="0"/>
          <w:numId w:val="21"/>
        </w:numPr>
      </w:pPr>
      <w:r>
        <w:t>o</w:t>
      </w:r>
      <w:r w:rsidR="00FB4FD2" w:rsidRPr="00174D0C">
        <w:t>utlining reporting mechanisms (e.g. annual reports)</w:t>
      </w:r>
      <w:r w:rsidR="00D63B11">
        <w:t>.</w:t>
      </w:r>
      <w:r w:rsidR="007C004B">
        <w:br w:type="page"/>
      </w:r>
    </w:p>
    <w:p w14:paraId="4068853D" w14:textId="557BD456" w:rsidR="007C004B" w:rsidRDefault="007C004B" w:rsidP="00FF0C7F">
      <w:pPr>
        <w:pStyle w:val="Heading1"/>
      </w:pPr>
      <w:r>
        <w:lastRenderedPageBreak/>
        <w:t>8. Appendices</w:t>
      </w:r>
    </w:p>
    <w:p w14:paraId="186CBC01" w14:textId="77777777" w:rsidR="00955D4C" w:rsidRPr="00174D0C" w:rsidRDefault="00955D4C" w:rsidP="00955D4C">
      <w:r w:rsidRPr="00174D0C">
        <w:t>Appendices to consider including:</w:t>
      </w:r>
    </w:p>
    <w:p w14:paraId="1E753042" w14:textId="28ED28A8" w:rsidR="00955D4C" w:rsidRPr="00174D0C" w:rsidRDefault="00C83C0E" w:rsidP="00664DB1">
      <w:pPr>
        <w:pStyle w:val="ListParagraph"/>
        <w:numPr>
          <w:ilvl w:val="0"/>
          <w:numId w:val="22"/>
        </w:numPr>
      </w:pPr>
      <w:r>
        <w:t>de</w:t>
      </w:r>
      <w:r w:rsidR="00955D4C" w:rsidRPr="00174D0C">
        <w:t>tailed risk assessment findings</w:t>
      </w:r>
    </w:p>
    <w:p w14:paraId="10C908CE" w14:textId="2AB09470" w:rsidR="00955D4C" w:rsidRPr="00174D0C" w:rsidRDefault="00B55AD4" w:rsidP="00664DB1">
      <w:pPr>
        <w:pStyle w:val="ListParagraph"/>
        <w:numPr>
          <w:ilvl w:val="0"/>
          <w:numId w:val="22"/>
        </w:numPr>
      </w:pPr>
      <w:r>
        <w:t>s</w:t>
      </w:r>
      <w:r w:rsidR="00955D4C" w:rsidRPr="00174D0C">
        <w:t>ummary of stakeholder engagement</w:t>
      </w:r>
    </w:p>
    <w:p w14:paraId="0B637C7D" w14:textId="0ADDFD57" w:rsidR="00955D4C" w:rsidRPr="00174D0C" w:rsidRDefault="00B55AD4" w:rsidP="00664DB1">
      <w:pPr>
        <w:pStyle w:val="ListParagraph"/>
        <w:numPr>
          <w:ilvl w:val="0"/>
          <w:numId w:val="22"/>
        </w:numPr>
      </w:pPr>
      <w:r>
        <w:t>g</w:t>
      </w:r>
      <w:r w:rsidR="00955D4C" w:rsidRPr="00174D0C">
        <w:t>lossary of terms</w:t>
      </w:r>
      <w:r w:rsidR="00D63B11">
        <w:t>.</w:t>
      </w:r>
    </w:p>
    <w:p w14:paraId="20218142" w14:textId="77777777" w:rsidR="007C004B" w:rsidRDefault="007C004B" w:rsidP="00C6013F">
      <w:pPr>
        <w:sectPr w:rsidR="007C004B" w:rsidSect="0094601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1361" w:right="843" w:bottom="1474" w:left="1134" w:header="0" w:footer="364" w:gutter="0"/>
          <w:cols w:space="708"/>
          <w:titlePg/>
          <w:docGrid w:linePitch="360"/>
        </w:sectPr>
      </w:pPr>
    </w:p>
    <w:p w14:paraId="37797EE6" w14:textId="687F13C1" w:rsidR="00392A4D" w:rsidRPr="00BF1A21" w:rsidRDefault="00AA4BE1" w:rsidP="007E72A6">
      <w:r>
        <w:rPr>
          <w:noProof/>
        </w:rPr>
        <w:lastRenderedPageBreak/>
        <w:drawing>
          <wp:anchor distT="0" distB="0" distL="114300" distR="114300" simplePos="0" relativeHeight="251658240" behindDoc="1" locked="1" layoutInCell="1" allowOverlap="1" wp14:anchorId="2E5DDEFB" wp14:editId="3D7FACBB">
            <wp:simplePos x="0" y="0"/>
            <wp:positionH relativeFrom="page">
              <wp:posOffset>-129540</wp:posOffset>
            </wp:positionH>
            <wp:positionV relativeFrom="page">
              <wp:posOffset>-168910</wp:posOffset>
            </wp:positionV>
            <wp:extent cx="7686000" cy="10861200"/>
            <wp:effectExtent l="0" t="0" r="0" b="0"/>
            <wp:wrapNone/>
            <wp:docPr id="499333056" name="Picture 6" descr="Green-coloured end page. No text or conten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333056" name="Picture 6" descr="Green-coloured end page. No text or content. 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6000" cy="108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  </w:t>
      </w:r>
    </w:p>
    <w:sectPr w:rsidR="00392A4D" w:rsidRPr="00BF1A21" w:rsidSect="003C415F">
      <w:footerReference w:type="default" r:id="rId18"/>
      <w:pgSz w:w="11900" w:h="16840" w:code="9"/>
      <w:pgMar w:top="1276" w:right="934" w:bottom="1135" w:left="147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A1BAD" w14:textId="77777777" w:rsidR="00277DCC" w:rsidRDefault="00277DCC" w:rsidP="00BD640A">
      <w:pPr>
        <w:spacing w:before="0" w:after="0" w:line="240" w:lineRule="auto"/>
      </w:pPr>
      <w:r>
        <w:separator/>
      </w:r>
    </w:p>
  </w:endnote>
  <w:endnote w:type="continuationSeparator" w:id="0">
    <w:p w14:paraId="50F75F36" w14:textId="77777777" w:rsidR="00277DCC" w:rsidRDefault="00277DCC" w:rsidP="00BD640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98FC9" w14:textId="77777777" w:rsidR="000D71BB" w:rsidRDefault="005F673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E2AA04F" wp14:editId="3709534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190511158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4CA88F" w14:textId="77777777" w:rsidR="005F6735" w:rsidRPr="005F6735" w:rsidRDefault="005F6735" w:rsidP="005F673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F6735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2AA04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49pt;height:37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" filled="f" stroked="f">
              <v:textbox style="mso-fit-shape-to-text:t" inset="0,0,0,15pt">
                <w:txbxContent>
                  <w:p w14:paraId="224CA88F" w14:textId="77777777" w:rsidR="005F6735" w:rsidRPr="005F6735" w:rsidRDefault="005F6735" w:rsidP="005F673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F6735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CA38" w14:textId="45D0A8E1" w:rsidR="00121E5A" w:rsidRPr="004A5AA1" w:rsidRDefault="00100A34" w:rsidP="00E70694">
    <w:pPr>
      <w:pStyle w:val="Footer"/>
      <w:tabs>
        <w:tab w:val="clear" w:pos="4513"/>
        <w:tab w:val="clear" w:pos="9026"/>
        <w:tab w:val="right" w:pos="13892"/>
      </w:tabs>
      <w:ind w:left="-284" w:right="-291"/>
    </w:pPr>
    <w:r>
      <w:rPr>
        <w:rFonts w:ascii="Segoe UI Semibold" w:hAnsi="Segoe UI Semibold" w:cs="Segoe UI Semibold"/>
        <w:noProof/>
        <w:color w:val="FFFFFF" w:themeColor="background1"/>
      </w:rPr>
      <w:drawing>
        <wp:anchor distT="0" distB="0" distL="114300" distR="114300" simplePos="0" relativeHeight="251658242" behindDoc="1" locked="0" layoutInCell="1" allowOverlap="1" wp14:anchorId="7D950DCF" wp14:editId="32D8897A">
          <wp:simplePos x="0" y="0"/>
          <wp:positionH relativeFrom="margin">
            <wp:align>center</wp:align>
          </wp:positionH>
          <wp:positionV relativeFrom="paragraph">
            <wp:posOffset>-170815</wp:posOffset>
          </wp:positionV>
          <wp:extent cx="7912100" cy="681355"/>
          <wp:effectExtent l="0" t="0" r="0" b="4445"/>
          <wp:wrapNone/>
          <wp:docPr id="629014398" name="Picture 4" descr="Green coloured footer with Australian Centre for Disease Control text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538788" name="Picture 4" descr="Green coloured footer with Australian Centre for Disease Control text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2100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E5A" w:rsidRPr="004A5AA1">
      <w:rPr>
        <w:rFonts w:ascii="Segoe UI Semibold" w:hAnsi="Segoe UI Semibold" w:cs="Segoe UI Semibold"/>
      </w:rPr>
      <w:t>Australian Centre for Disease Control</w:t>
    </w:r>
    <w:r w:rsidR="00121E5A" w:rsidRPr="004A5AA1">
      <w:tab/>
    </w:r>
    <w:r w:rsidRPr="004A5AA1">
      <w:t xml:space="preserve">  </w:t>
    </w:r>
    <w:r w:rsidR="00121E5A" w:rsidRPr="004A5AA1">
      <w:rPr>
        <w:rFonts w:ascii="Segoe UI Semibold" w:hAnsi="Segoe UI Semibold" w:cs="Segoe UI Semibold"/>
      </w:rPr>
      <w:fldChar w:fldCharType="begin"/>
    </w:r>
    <w:r w:rsidR="00121E5A" w:rsidRPr="004A5AA1">
      <w:rPr>
        <w:rFonts w:ascii="Segoe UI Semibold" w:hAnsi="Segoe UI Semibold" w:cs="Segoe UI Semibold"/>
      </w:rPr>
      <w:instrText xml:space="preserve"> PAGE   \* MERGEFORMAT </w:instrText>
    </w:r>
    <w:r w:rsidR="00121E5A" w:rsidRPr="004A5AA1">
      <w:rPr>
        <w:rFonts w:ascii="Segoe UI Semibold" w:hAnsi="Segoe UI Semibold" w:cs="Segoe UI Semibold"/>
      </w:rPr>
      <w:fldChar w:fldCharType="separate"/>
    </w:r>
    <w:r w:rsidR="00121E5A" w:rsidRPr="004A5AA1">
      <w:rPr>
        <w:rFonts w:ascii="Segoe UI Semibold" w:hAnsi="Segoe UI Semibold" w:cs="Segoe UI Semibold"/>
      </w:rPr>
      <w:t>1</w:t>
    </w:r>
    <w:r w:rsidR="00121E5A" w:rsidRPr="004A5AA1">
      <w:rPr>
        <w:rFonts w:ascii="Segoe UI Semibold" w:hAnsi="Segoe UI Semibold" w:cs="Segoe UI Semibold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7775980"/>
      <w:docPartObj>
        <w:docPartGallery w:val="Page Numbers (Bottom of Page)"/>
        <w:docPartUnique/>
      </w:docPartObj>
    </w:sdtPr>
    <w:sdtEndPr/>
    <w:sdtContent>
      <w:p w14:paraId="550F6848" w14:textId="6E7AB1AF" w:rsidR="0094601D" w:rsidRPr="004A5AA1" w:rsidRDefault="0094601D">
        <w:pPr>
          <w:pStyle w:val="Footer"/>
          <w:jc w:val="right"/>
        </w:pPr>
        <w:r w:rsidRPr="004A5AA1">
          <w:t>1</w:t>
        </w:r>
      </w:p>
    </w:sdtContent>
  </w:sdt>
  <w:p w14:paraId="1E10EC14" w14:textId="039A6488" w:rsidR="004B339D" w:rsidRPr="004A5AA1" w:rsidRDefault="004B339D" w:rsidP="00121E5A">
    <w:pPr>
      <w:pStyle w:val="Footer"/>
      <w:tabs>
        <w:tab w:val="clear" w:pos="4513"/>
        <w:tab w:val="clear" w:pos="9026"/>
        <w:tab w:val="right" w:pos="13892"/>
      </w:tabs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819E8" w14:textId="77777777" w:rsidR="00381AD9" w:rsidRPr="004A5AA1" w:rsidRDefault="005F6735" w:rsidP="00381AD9">
    <w:pPr>
      <w:pStyle w:val="Footer"/>
      <w:tabs>
        <w:tab w:val="clear" w:pos="4513"/>
        <w:tab w:val="clear" w:pos="9026"/>
        <w:tab w:val="right" w:pos="13892"/>
      </w:tabs>
      <w:ind w:left="-284" w:right="-291"/>
    </w:pPr>
    <w:r>
      <w:rPr>
        <w:rFonts w:ascii="Segoe UI Semibold" w:hAnsi="Segoe UI Semibold" w:cs="Segoe UI Semibold"/>
        <w:noProof/>
        <w:color w:val="FFFFFF" w:themeColor="background1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01A3FD0D" wp14:editId="13F6D0B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1684373964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3304D2" w14:textId="77777777" w:rsidR="005F6735" w:rsidRPr="005F6735" w:rsidRDefault="005F6735" w:rsidP="005F673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F6735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3FD0D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alt="OFFICIAL" style="position:absolute;left:0;text-align:left;margin-left:0;margin-top:0;width:49pt;height:37.8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" filled="f" stroked="f">
              <v:textbox style="mso-fit-shape-to-text:t" inset="0,0,0,15pt">
                <w:txbxContent>
                  <w:p w14:paraId="703304D2" w14:textId="77777777" w:rsidR="005F6735" w:rsidRPr="005F6735" w:rsidRDefault="005F6735" w:rsidP="005F673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F6735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81AD9">
      <w:rPr>
        <w:rFonts w:ascii="Segoe UI Semibold" w:hAnsi="Segoe UI Semibold" w:cs="Segoe UI Semibold"/>
        <w:noProof/>
        <w:color w:val="FFFFFF" w:themeColor="background1"/>
      </w:rPr>
      <w:drawing>
        <wp:anchor distT="0" distB="0" distL="114300" distR="114300" simplePos="0" relativeHeight="251658243" behindDoc="1" locked="0" layoutInCell="1" allowOverlap="1" wp14:anchorId="080954E2" wp14:editId="198507F4">
          <wp:simplePos x="0" y="0"/>
          <wp:positionH relativeFrom="margin">
            <wp:align>center</wp:align>
          </wp:positionH>
          <wp:positionV relativeFrom="paragraph">
            <wp:posOffset>-170815</wp:posOffset>
          </wp:positionV>
          <wp:extent cx="7912100" cy="681355"/>
          <wp:effectExtent l="0" t="0" r="0" b="4445"/>
          <wp:wrapNone/>
          <wp:docPr id="2107530640" name="Picture 4" descr="Green-coloured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530640" name="Picture 4" descr="Green-coloured foo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2100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1AD9" w:rsidRPr="004A5AA1">
      <w:rPr>
        <w:rFonts w:ascii="Segoe UI Semibold" w:hAnsi="Segoe UI Semibold" w:cs="Segoe UI Semibold"/>
      </w:rPr>
      <w:t>Australian Centre for Disease Control</w:t>
    </w:r>
    <w:r w:rsidR="00381AD9" w:rsidRPr="004A5AA1">
      <w:tab/>
      <w:t xml:space="preserve">  </w:t>
    </w:r>
    <w:r w:rsidR="00381AD9" w:rsidRPr="004A5AA1">
      <w:rPr>
        <w:rFonts w:ascii="Segoe UI Semibold" w:hAnsi="Segoe UI Semibold" w:cs="Segoe UI Semibold"/>
      </w:rPr>
      <w:fldChar w:fldCharType="begin"/>
    </w:r>
    <w:r w:rsidR="00381AD9" w:rsidRPr="004A5AA1">
      <w:rPr>
        <w:rFonts w:ascii="Segoe UI Semibold" w:hAnsi="Segoe UI Semibold" w:cs="Segoe UI Semibold"/>
      </w:rPr>
      <w:instrText xml:space="preserve"> PAGE   \* MERGEFORMAT </w:instrText>
    </w:r>
    <w:r w:rsidR="00381AD9" w:rsidRPr="004A5AA1">
      <w:rPr>
        <w:rFonts w:ascii="Segoe UI Semibold" w:hAnsi="Segoe UI Semibold" w:cs="Segoe UI Semibold"/>
      </w:rPr>
      <w:fldChar w:fldCharType="separate"/>
    </w:r>
    <w:r w:rsidR="00381AD9" w:rsidRPr="004A5AA1">
      <w:rPr>
        <w:rFonts w:ascii="Segoe UI Semibold" w:hAnsi="Segoe UI Semibold" w:cs="Segoe UI Semibold"/>
      </w:rPr>
      <w:t>9</w:t>
    </w:r>
    <w:r w:rsidR="00381AD9" w:rsidRPr="004A5AA1">
      <w:rPr>
        <w:rFonts w:ascii="Segoe UI Semibold" w:hAnsi="Segoe UI Semibold" w:cs="Segoe UI Semibold"/>
      </w:rPr>
      <w:fldChar w:fldCharType="end"/>
    </w:r>
  </w:p>
  <w:p w14:paraId="3B66C75A" w14:textId="77777777" w:rsidR="0086733D" w:rsidRPr="004A5AA1" w:rsidRDefault="0086733D" w:rsidP="00AA4BE1">
    <w:pPr>
      <w:pStyle w:val="Footer"/>
      <w:tabs>
        <w:tab w:val="clear" w:pos="4513"/>
        <w:tab w:val="clear" w:pos="9026"/>
        <w:tab w:val="left" w:pos="11010"/>
        <w:tab w:val="right" w:pos="13892"/>
      </w:tabs>
      <w:ind w:left="-1418" w:right="-90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C9CCD" w14:textId="77777777" w:rsidR="00277DCC" w:rsidRDefault="00277DCC" w:rsidP="00BD640A">
      <w:pPr>
        <w:spacing w:before="0" w:after="0" w:line="240" w:lineRule="auto"/>
      </w:pPr>
      <w:r>
        <w:separator/>
      </w:r>
    </w:p>
  </w:footnote>
  <w:footnote w:type="continuationSeparator" w:id="0">
    <w:p w14:paraId="4DD40F4D" w14:textId="77777777" w:rsidR="00277DCC" w:rsidRDefault="00277DCC" w:rsidP="00BD640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46B81" w14:textId="77777777" w:rsidR="000D71BB" w:rsidRDefault="005F673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F1CC0FA" wp14:editId="44A3D0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80695"/>
              <wp:effectExtent l="0" t="0" r="6350" b="14605"/>
              <wp:wrapNone/>
              <wp:docPr id="169361536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288A07" w14:textId="77777777" w:rsidR="005F6735" w:rsidRPr="005F6735" w:rsidRDefault="005F6735" w:rsidP="005F673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F6735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1CC0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7.8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" filled="f" stroked="f">
              <v:textbox style="mso-fit-shape-to-text:t" inset="0,15pt,0,0">
                <w:txbxContent>
                  <w:p w14:paraId="4C288A07" w14:textId="77777777" w:rsidR="005F6735" w:rsidRPr="005F6735" w:rsidRDefault="005F6735" w:rsidP="005F673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F6735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B0BB6" w14:textId="07205273" w:rsidR="0073193E" w:rsidRDefault="0073193E" w:rsidP="00E70694">
    <w:pPr>
      <w:pStyle w:val="Header"/>
      <w:tabs>
        <w:tab w:val="clear" w:pos="4513"/>
        <w:tab w:val="clear" w:pos="9026"/>
        <w:tab w:val="right" w:pos="13892"/>
      </w:tabs>
    </w:pPr>
    <w:r>
      <w:rPr>
        <w:rFonts w:ascii="Segoe UI Semibold" w:hAnsi="Segoe UI Semibold" w:cs="Segoe UI Semibold"/>
        <w:noProof/>
        <w:color w:val="FFFFFF" w:themeColor="background1"/>
      </w:rPr>
      <w:drawing>
        <wp:anchor distT="0" distB="0" distL="114300" distR="114300" simplePos="0" relativeHeight="251658241" behindDoc="1" locked="0" layoutInCell="1" allowOverlap="1" wp14:anchorId="7F903F6F" wp14:editId="08AA5FE8">
          <wp:simplePos x="0" y="0"/>
          <wp:positionH relativeFrom="page">
            <wp:posOffset>278912</wp:posOffset>
          </wp:positionH>
          <wp:positionV relativeFrom="paragraph">
            <wp:posOffset>-2383986</wp:posOffset>
          </wp:positionV>
          <wp:extent cx="11990300" cy="611505"/>
          <wp:effectExtent l="0" t="0" r="0" b="0"/>
          <wp:wrapNone/>
          <wp:docPr id="1911380310" name="Picture 2" descr="Title page for Australian Centre for Disease Control Guidance on climate risk assessment and adaptation planning for Australian health system organisations. Adaptation plan template. 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6330942" name="Picture 2" descr="Title page for Australian Centre for Disease Control Guidance on climate risk assessment and adaptation planning for Australian health system organisations. Adaptation plan template. 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90300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9422D" w14:textId="401BB374" w:rsidR="00EA5EEB" w:rsidRDefault="006B13B3" w:rsidP="006B13B3">
    <w:pPr>
      <w:pStyle w:val="Header"/>
      <w:ind w:left="-1418"/>
    </w:pPr>
    <w:r w:rsidRPr="006B13B3">
      <w:rPr>
        <w:rFonts w:ascii="Segoe UI Semibold" w:hAnsi="Segoe UI Semibold" w:cs="Segoe UI Semibold"/>
        <w:noProof/>
      </w:rPr>
      <w:drawing>
        <wp:anchor distT="0" distB="0" distL="114300" distR="114300" simplePos="0" relativeHeight="251658240" behindDoc="1" locked="0" layoutInCell="1" allowOverlap="1" wp14:anchorId="34CD2922" wp14:editId="2CD61052">
          <wp:simplePos x="0" y="0"/>
          <wp:positionH relativeFrom="column">
            <wp:posOffset>-900821</wp:posOffset>
          </wp:positionH>
          <wp:positionV relativeFrom="paragraph">
            <wp:posOffset>0</wp:posOffset>
          </wp:positionV>
          <wp:extent cx="8776897" cy="12221845"/>
          <wp:effectExtent l="0" t="0" r="5715" b="8255"/>
          <wp:wrapNone/>
          <wp:docPr id="1536731630" name="Picture 1" descr="Green-coloured title page for Australian Centre for Disease Control Guidance on climate risk assessment and adaptation planning for Australian health system organisations.Adaptation plan template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024411" name="Picture 1" descr="Green-coloured title page for Australian Centre for Disease Control Guidance on climate risk assessment and adaptation planning for Australian health system organisations.Adaptation plan template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76897" cy="1222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5230"/>
    <w:multiLevelType w:val="hybridMultilevel"/>
    <w:tmpl w:val="04241F7E"/>
    <w:lvl w:ilvl="0" w:tplc="78969E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E0E79"/>
    <w:multiLevelType w:val="hybridMultilevel"/>
    <w:tmpl w:val="2736AC28"/>
    <w:lvl w:ilvl="0" w:tplc="9746F6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24AE6"/>
    <w:multiLevelType w:val="hybridMultilevel"/>
    <w:tmpl w:val="4698B9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23D41"/>
    <w:multiLevelType w:val="hybridMultilevel"/>
    <w:tmpl w:val="5470AA0E"/>
    <w:lvl w:ilvl="0" w:tplc="7564F708">
      <w:start w:val="1"/>
      <w:numFmt w:val="bullet"/>
      <w:pStyle w:val="BoxBulletEmerald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A8184B"/>
    <w:multiLevelType w:val="multilevel"/>
    <w:tmpl w:val="ADE0FE30"/>
    <w:styleLink w:val="CurrentList1"/>
    <w:lvl w:ilvl="0">
      <w:start w:val="1"/>
      <w:numFmt w:val="decimal"/>
      <w:lvlText w:val="Number %1.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02566"/>
    <w:multiLevelType w:val="multilevel"/>
    <w:tmpl w:val="DC149FE0"/>
    <w:styleLink w:val="Bulletlist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kern w:val="0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37BAD"/>
    <w:multiLevelType w:val="hybridMultilevel"/>
    <w:tmpl w:val="5E3C9C6A"/>
    <w:lvl w:ilvl="0" w:tplc="CB18D7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D02CBE"/>
    <w:multiLevelType w:val="hybridMultilevel"/>
    <w:tmpl w:val="579443F2"/>
    <w:lvl w:ilvl="0" w:tplc="61E4EA3A">
      <w:start w:val="1"/>
      <w:numFmt w:val="bullet"/>
      <w:pStyle w:val="Box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16B96"/>
    <w:multiLevelType w:val="hybridMultilevel"/>
    <w:tmpl w:val="8688A978"/>
    <w:lvl w:ilvl="0" w:tplc="48EA9D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5728C"/>
    <w:multiLevelType w:val="hybridMultilevel"/>
    <w:tmpl w:val="58B82634"/>
    <w:lvl w:ilvl="0" w:tplc="1A86E614">
      <w:start w:val="1"/>
      <w:numFmt w:val="decimal"/>
      <w:lvlText w:val="%1)"/>
      <w:lvlJc w:val="left"/>
      <w:pPr>
        <w:ind w:left="1020" w:hanging="360"/>
      </w:pPr>
    </w:lvl>
    <w:lvl w:ilvl="1" w:tplc="40E061DC">
      <w:start w:val="1"/>
      <w:numFmt w:val="decimal"/>
      <w:lvlText w:val="%2)"/>
      <w:lvlJc w:val="left"/>
      <w:pPr>
        <w:ind w:left="1020" w:hanging="360"/>
      </w:pPr>
    </w:lvl>
    <w:lvl w:ilvl="2" w:tplc="BEAC5DFA">
      <w:start w:val="1"/>
      <w:numFmt w:val="decimal"/>
      <w:lvlText w:val="%3)"/>
      <w:lvlJc w:val="left"/>
      <w:pPr>
        <w:ind w:left="1020" w:hanging="360"/>
      </w:pPr>
    </w:lvl>
    <w:lvl w:ilvl="3" w:tplc="9872EE5E">
      <w:start w:val="1"/>
      <w:numFmt w:val="decimal"/>
      <w:lvlText w:val="%4)"/>
      <w:lvlJc w:val="left"/>
      <w:pPr>
        <w:ind w:left="1020" w:hanging="360"/>
      </w:pPr>
    </w:lvl>
    <w:lvl w:ilvl="4" w:tplc="54D60F26">
      <w:start w:val="1"/>
      <w:numFmt w:val="decimal"/>
      <w:lvlText w:val="%5)"/>
      <w:lvlJc w:val="left"/>
      <w:pPr>
        <w:ind w:left="1020" w:hanging="360"/>
      </w:pPr>
    </w:lvl>
    <w:lvl w:ilvl="5" w:tplc="9DF8C1C4">
      <w:start w:val="1"/>
      <w:numFmt w:val="decimal"/>
      <w:lvlText w:val="%6)"/>
      <w:lvlJc w:val="left"/>
      <w:pPr>
        <w:ind w:left="1020" w:hanging="360"/>
      </w:pPr>
    </w:lvl>
    <w:lvl w:ilvl="6" w:tplc="EFCADDFE">
      <w:start w:val="1"/>
      <w:numFmt w:val="decimal"/>
      <w:lvlText w:val="%7)"/>
      <w:lvlJc w:val="left"/>
      <w:pPr>
        <w:ind w:left="1020" w:hanging="360"/>
      </w:pPr>
    </w:lvl>
    <w:lvl w:ilvl="7" w:tplc="0FFA65E6">
      <w:start w:val="1"/>
      <w:numFmt w:val="decimal"/>
      <w:lvlText w:val="%8)"/>
      <w:lvlJc w:val="left"/>
      <w:pPr>
        <w:ind w:left="1020" w:hanging="360"/>
      </w:pPr>
    </w:lvl>
    <w:lvl w:ilvl="8" w:tplc="A600E55C">
      <w:start w:val="1"/>
      <w:numFmt w:val="decimal"/>
      <w:lvlText w:val="%9)"/>
      <w:lvlJc w:val="left"/>
      <w:pPr>
        <w:ind w:left="1020" w:hanging="360"/>
      </w:pPr>
    </w:lvl>
  </w:abstractNum>
  <w:abstractNum w:abstractNumId="10" w15:restartNumberingAfterBreak="0">
    <w:nsid w:val="3AD83BAF"/>
    <w:multiLevelType w:val="hybridMultilevel"/>
    <w:tmpl w:val="9342DD40"/>
    <w:lvl w:ilvl="0" w:tplc="4DECC438">
      <w:start w:val="1"/>
      <w:numFmt w:val="decimal"/>
      <w:pStyle w:val="Figureheading"/>
      <w:lvlText w:val="Figure %1.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03EB5"/>
    <w:multiLevelType w:val="hybridMultilevel"/>
    <w:tmpl w:val="C3F2A288"/>
    <w:lvl w:ilvl="0" w:tplc="1CB23032">
      <w:start w:val="1"/>
      <w:numFmt w:val="bullet"/>
      <w:pStyle w:val="Copyrightbulletlis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0B931B4"/>
    <w:multiLevelType w:val="hybridMultilevel"/>
    <w:tmpl w:val="0BCCD2E0"/>
    <w:lvl w:ilvl="0" w:tplc="8B187A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B3D93"/>
    <w:multiLevelType w:val="hybridMultilevel"/>
    <w:tmpl w:val="FA5EB4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5008BD"/>
    <w:multiLevelType w:val="hybridMultilevel"/>
    <w:tmpl w:val="EF4CD0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820573"/>
    <w:multiLevelType w:val="hybridMultilevel"/>
    <w:tmpl w:val="3132B3A2"/>
    <w:lvl w:ilvl="0" w:tplc="C142832C">
      <w:start w:val="1"/>
      <w:numFmt w:val="decimal"/>
      <w:pStyle w:val="Tableheading"/>
      <w:lvlText w:val="Table %1."/>
      <w:lvlJc w:val="left"/>
      <w:pPr>
        <w:tabs>
          <w:tab w:val="num" w:pos="1247"/>
        </w:tabs>
        <w:ind w:left="1247" w:hanging="887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5B3D30"/>
    <w:multiLevelType w:val="multilevel"/>
    <w:tmpl w:val="55E4A408"/>
    <w:styleLink w:val="CurrentList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1D42EA"/>
    <w:multiLevelType w:val="hybridMultilevel"/>
    <w:tmpl w:val="BA0002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AD1308"/>
    <w:multiLevelType w:val="hybridMultilevel"/>
    <w:tmpl w:val="0D2C9718"/>
    <w:lvl w:ilvl="0" w:tplc="5F04767E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8287E"/>
    <w:multiLevelType w:val="hybridMultilevel"/>
    <w:tmpl w:val="19AE8E9A"/>
    <w:lvl w:ilvl="0" w:tplc="0D001382">
      <w:start w:val="1"/>
      <w:numFmt w:val="bullet"/>
      <w:pStyle w:val="Table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10638DA"/>
    <w:multiLevelType w:val="hybridMultilevel"/>
    <w:tmpl w:val="8E20C3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596CE0"/>
    <w:multiLevelType w:val="hybridMultilevel"/>
    <w:tmpl w:val="28665394"/>
    <w:lvl w:ilvl="0" w:tplc="CB16BCEC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9C543F"/>
    <w:multiLevelType w:val="hybridMultilevel"/>
    <w:tmpl w:val="9238E4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68633B"/>
    <w:multiLevelType w:val="hybridMultilevel"/>
    <w:tmpl w:val="04D49B6A"/>
    <w:lvl w:ilvl="0" w:tplc="8A52D8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144484">
    <w:abstractNumId w:val="15"/>
  </w:num>
  <w:num w:numId="2" w16cid:durableId="1128666264">
    <w:abstractNumId w:val="10"/>
  </w:num>
  <w:num w:numId="3" w16cid:durableId="585654748">
    <w:abstractNumId w:val="4"/>
  </w:num>
  <w:num w:numId="4" w16cid:durableId="1674411436">
    <w:abstractNumId w:val="3"/>
  </w:num>
  <w:num w:numId="5" w16cid:durableId="406080009">
    <w:abstractNumId w:val="21"/>
  </w:num>
  <w:num w:numId="6" w16cid:durableId="1672641317">
    <w:abstractNumId w:val="19"/>
  </w:num>
  <w:num w:numId="7" w16cid:durableId="197360763">
    <w:abstractNumId w:val="16"/>
  </w:num>
  <w:num w:numId="8" w16cid:durableId="174924647">
    <w:abstractNumId w:val="5"/>
  </w:num>
  <w:num w:numId="9" w16cid:durableId="991366926">
    <w:abstractNumId w:val="11"/>
  </w:num>
  <w:num w:numId="10" w16cid:durableId="711150303">
    <w:abstractNumId w:val="7"/>
  </w:num>
  <w:num w:numId="11" w16cid:durableId="1832600395">
    <w:abstractNumId w:val="14"/>
  </w:num>
  <w:num w:numId="12" w16cid:durableId="1874876311">
    <w:abstractNumId w:val="2"/>
  </w:num>
  <w:num w:numId="13" w16cid:durableId="2113285462">
    <w:abstractNumId w:val="20"/>
  </w:num>
  <w:num w:numId="14" w16cid:durableId="1145587111">
    <w:abstractNumId w:val="13"/>
  </w:num>
  <w:num w:numId="15" w16cid:durableId="1701281749">
    <w:abstractNumId w:val="17"/>
  </w:num>
  <w:num w:numId="16" w16cid:durableId="1993482661">
    <w:abstractNumId w:val="22"/>
  </w:num>
  <w:num w:numId="17" w16cid:durableId="1237283961">
    <w:abstractNumId w:val="18"/>
  </w:num>
  <w:num w:numId="18" w16cid:durableId="1614507912">
    <w:abstractNumId w:val="1"/>
  </w:num>
  <w:num w:numId="19" w16cid:durableId="983313323">
    <w:abstractNumId w:val="0"/>
  </w:num>
  <w:num w:numId="20" w16cid:durableId="2068259289">
    <w:abstractNumId w:val="6"/>
  </w:num>
  <w:num w:numId="21" w16cid:durableId="2032801796">
    <w:abstractNumId w:val="12"/>
  </w:num>
  <w:num w:numId="22" w16cid:durableId="560795059">
    <w:abstractNumId w:val="8"/>
  </w:num>
  <w:num w:numId="23" w16cid:durableId="1218322745">
    <w:abstractNumId w:val="9"/>
  </w:num>
  <w:num w:numId="24" w16cid:durableId="290602177">
    <w:abstractNumId w:val="2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1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961"/>
    <w:rsid w:val="000016F9"/>
    <w:rsid w:val="00007CDF"/>
    <w:rsid w:val="00014DDC"/>
    <w:rsid w:val="000246D0"/>
    <w:rsid w:val="00044E5E"/>
    <w:rsid w:val="0005133D"/>
    <w:rsid w:val="00052FAE"/>
    <w:rsid w:val="000665A8"/>
    <w:rsid w:val="0009402E"/>
    <w:rsid w:val="000A46FB"/>
    <w:rsid w:val="000A7101"/>
    <w:rsid w:val="000B1EE9"/>
    <w:rsid w:val="000B5D73"/>
    <w:rsid w:val="000C36F5"/>
    <w:rsid w:val="000D2CBB"/>
    <w:rsid w:val="000D71BB"/>
    <w:rsid w:val="000D78AF"/>
    <w:rsid w:val="000F66DE"/>
    <w:rsid w:val="00100A34"/>
    <w:rsid w:val="00106616"/>
    <w:rsid w:val="00110EBE"/>
    <w:rsid w:val="001130A7"/>
    <w:rsid w:val="001130E4"/>
    <w:rsid w:val="00114FDB"/>
    <w:rsid w:val="00121E5A"/>
    <w:rsid w:val="00131206"/>
    <w:rsid w:val="00132912"/>
    <w:rsid w:val="001376B2"/>
    <w:rsid w:val="001441B9"/>
    <w:rsid w:val="00160712"/>
    <w:rsid w:val="00164FCC"/>
    <w:rsid w:val="00195871"/>
    <w:rsid w:val="001A0574"/>
    <w:rsid w:val="001A5A2D"/>
    <w:rsid w:val="001A5E9F"/>
    <w:rsid w:val="001B20D4"/>
    <w:rsid w:val="001C3090"/>
    <w:rsid w:val="001E3F6D"/>
    <w:rsid w:val="001E7087"/>
    <w:rsid w:val="001F18AE"/>
    <w:rsid w:val="001F22B9"/>
    <w:rsid w:val="00205DEC"/>
    <w:rsid w:val="00226A19"/>
    <w:rsid w:val="002350C1"/>
    <w:rsid w:val="00246F2B"/>
    <w:rsid w:val="00251BDF"/>
    <w:rsid w:val="00256F21"/>
    <w:rsid w:val="0026080E"/>
    <w:rsid w:val="00277DCC"/>
    <w:rsid w:val="00281E75"/>
    <w:rsid w:val="00282C4A"/>
    <w:rsid w:val="00290CCF"/>
    <w:rsid w:val="002B6884"/>
    <w:rsid w:val="002B7EDA"/>
    <w:rsid w:val="002C3139"/>
    <w:rsid w:val="002C595D"/>
    <w:rsid w:val="002E0E53"/>
    <w:rsid w:val="002F6204"/>
    <w:rsid w:val="00317D53"/>
    <w:rsid w:val="00323E05"/>
    <w:rsid w:val="00325E3C"/>
    <w:rsid w:val="00337741"/>
    <w:rsid w:val="00346C59"/>
    <w:rsid w:val="0036756E"/>
    <w:rsid w:val="00374833"/>
    <w:rsid w:val="00376E7E"/>
    <w:rsid w:val="003810BF"/>
    <w:rsid w:val="00381AD9"/>
    <w:rsid w:val="00392A4D"/>
    <w:rsid w:val="00394B46"/>
    <w:rsid w:val="003A3778"/>
    <w:rsid w:val="003B041F"/>
    <w:rsid w:val="003C415F"/>
    <w:rsid w:val="003C658C"/>
    <w:rsid w:val="003D18B3"/>
    <w:rsid w:val="003D46DC"/>
    <w:rsid w:val="003D7F7E"/>
    <w:rsid w:val="003E1683"/>
    <w:rsid w:val="003E215A"/>
    <w:rsid w:val="003E49C9"/>
    <w:rsid w:val="003F15D5"/>
    <w:rsid w:val="003F57C5"/>
    <w:rsid w:val="004006BF"/>
    <w:rsid w:val="0041154E"/>
    <w:rsid w:val="004124D6"/>
    <w:rsid w:val="00423BDF"/>
    <w:rsid w:val="0044181E"/>
    <w:rsid w:val="00442261"/>
    <w:rsid w:val="004455F0"/>
    <w:rsid w:val="00452338"/>
    <w:rsid w:val="00457E74"/>
    <w:rsid w:val="00462686"/>
    <w:rsid w:val="00462C70"/>
    <w:rsid w:val="0047616C"/>
    <w:rsid w:val="00476C8E"/>
    <w:rsid w:val="00487535"/>
    <w:rsid w:val="00490B2A"/>
    <w:rsid w:val="004972AD"/>
    <w:rsid w:val="004A3CF6"/>
    <w:rsid w:val="004A5AA1"/>
    <w:rsid w:val="004B339D"/>
    <w:rsid w:val="004B5858"/>
    <w:rsid w:val="004C15FF"/>
    <w:rsid w:val="004C6A4B"/>
    <w:rsid w:val="004D48DD"/>
    <w:rsid w:val="0050227F"/>
    <w:rsid w:val="005029B7"/>
    <w:rsid w:val="005035B6"/>
    <w:rsid w:val="00506E71"/>
    <w:rsid w:val="00511DAF"/>
    <w:rsid w:val="00516063"/>
    <w:rsid w:val="00557FE8"/>
    <w:rsid w:val="0056312E"/>
    <w:rsid w:val="005667E4"/>
    <w:rsid w:val="00571B1A"/>
    <w:rsid w:val="00580ABD"/>
    <w:rsid w:val="005815CF"/>
    <w:rsid w:val="00586AA3"/>
    <w:rsid w:val="00592F8F"/>
    <w:rsid w:val="00593C42"/>
    <w:rsid w:val="005A4AFA"/>
    <w:rsid w:val="005D2123"/>
    <w:rsid w:val="005D4673"/>
    <w:rsid w:val="005D4EDA"/>
    <w:rsid w:val="005E5602"/>
    <w:rsid w:val="005F6735"/>
    <w:rsid w:val="006040C9"/>
    <w:rsid w:val="006135A5"/>
    <w:rsid w:val="0061786B"/>
    <w:rsid w:val="00625AD9"/>
    <w:rsid w:val="00645FEC"/>
    <w:rsid w:val="00646EED"/>
    <w:rsid w:val="00652460"/>
    <w:rsid w:val="00656463"/>
    <w:rsid w:val="00660104"/>
    <w:rsid w:val="00664DB1"/>
    <w:rsid w:val="00665AC3"/>
    <w:rsid w:val="00665B8A"/>
    <w:rsid w:val="006715DC"/>
    <w:rsid w:val="006738DC"/>
    <w:rsid w:val="00676590"/>
    <w:rsid w:val="006774B1"/>
    <w:rsid w:val="00685BA9"/>
    <w:rsid w:val="006A5E35"/>
    <w:rsid w:val="006B13B3"/>
    <w:rsid w:val="006C6930"/>
    <w:rsid w:val="006E62F2"/>
    <w:rsid w:val="006F3BCA"/>
    <w:rsid w:val="006F4B13"/>
    <w:rsid w:val="0071379C"/>
    <w:rsid w:val="00713876"/>
    <w:rsid w:val="00730E5F"/>
    <w:rsid w:val="0073193E"/>
    <w:rsid w:val="007357F7"/>
    <w:rsid w:val="007364BC"/>
    <w:rsid w:val="00737172"/>
    <w:rsid w:val="00754243"/>
    <w:rsid w:val="007640ED"/>
    <w:rsid w:val="00767EC5"/>
    <w:rsid w:val="00770076"/>
    <w:rsid w:val="00775B46"/>
    <w:rsid w:val="00791032"/>
    <w:rsid w:val="0079364C"/>
    <w:rsid w:val="007A312A"/>
    <w:rsid w:val="007A6AA3"/>
    <w:rsid w:val="007A6ED8"/>
    <w:rsid w:val="007A6F7B"/>
    <w:rsid w:val="007B211B"/>
    <w:rsid w:val="007B46B1"/>
    <w:rsid w:val="007B6485"/>
    <w:rsid w:val="007B7FF5"/>
    <w:rsid w:val="007C004B"/>
    <w:rsid w:val="007E596F"/>
    <w:rsid w:val="007E72A6"/>
    <w:rsid w:val="007F30D4"/>
    <w:rsid w:val="00810C7A"/>
    <w:rsid w:val="00813F55"/>
    <w:rsid w:val="00827B25"/>
    <w:rsid w:val="0085426C"/>
    <w:rsid w:val="00864CD7"/>
    <w:rsid w:val="0086733D"/>
    <w:rsid w:val="00883A62"/>
    <w:rsid w:val="00885080"/>
    <w:rsid w:val="00885E6F"/>
    <w:rsid w:val="00892A31"/>
    <w:rsid w:val="008A2314"/>
    <w:rsid w:val="008B2119"/>
    <w:rsid w:val="008C1E60"/>
    <w:rsid w:val="008E1B4D"/>
    <w:rsid w:val="008E68C3"/>
    <w:rsid w:val="008E761A"/>
    <w:rsid w:val="00902E7B"/>
    <w:rsid w:val="00902F79"/>
    <w:rsid w:val="0090477D"/>
    <w:rsid w:val="00904F1A"/>
    <w:rsid w:val="00921403"/>
    <w:rsid w:val="0092460E"/>
    <w:rsid w:val="009328DF"/>
    <w:rsid w:val="00932B89"/>
    <w:rsid w:val="0093760E"/>
    <w:rsid w:val="0094601D"/>
    <w:rsid w:val="00955D4C"/>
    <w:rsid w:val="009752F5"/>
    <w:rsid w:val="00982394"/>
    <w:rsid w:val="009B047E"/>
    <w:rsid w:val="009C2044"/>
    <w:rsid w:val="009D2175"/>
    <w:rsid w:val="009F0923"/>
    <w:rsid w:val="00A01A86"/>
    <w:rsid w:val="00A02E42"/>
    <w:rsid w:val="00A15B93"/>
    <w:rsid w:val="00A25036"/>
    <w:rsid w:val="00A271EF"/>
    <w:rsid w:val="00A27F6A"/>
    <w:rsid w:val="00A3478D"/>
    <w:rsid w:val="00A374E6"/>
    <w:rsid w:val="00A508F3"/>
    <w:rsid w:val="00A51FB5"/>
    <w:rsid w:val="00A81A9E"/>
    <w:rsid w:val="00A935A2"/>
    <w:rsid w:val="00A9525C"/>
    <w:rsid w:val="00AA0162"/>
    <w:rsid w:val="00AA4BE1"/>
    <w:rsid w:val="00AB1146"/>
    <w:rsid w:val="00AB3EB1"/>
    <w:rsid w:val="00AD7FD7"/>
    <w:rsid w:val="00AF1EED"/>
    <w:rsid w:val="00AF7DE3"/>
    <w:rsid w:val="00B05675"/>
    <w:rsid w:val="00B06B7A"/>
    <w:rsid w:val="00B07F16"/>
    <w:rsid w:val="00B1057E"/>
    <w:rsid w:val="00B10731"/>
    <w:rsid w:val="00B1635D"/>
    <w:rsid w:val="00B21B17"/>
    <w:rsid w:val="00B25828"/>
    <w:rsid w:val="00B44251"/>
    <w:rsid w:val="00B54CCA"/>
    <w:rsid w:val="00B55AD4"/>
    <w:rsid w:val="00B63816"/>
    <w:rsid w:val="00B77915"/>
    <w:rsid w:val="00B819AC"/>
    <w:rsid w:val="00B971EF"/>
    <w:rsid w:val="00BB0264"/>
    <w:rsid w:val="00BB2005"/>
    <w:rsid w:val="00BC3FCC"/>
    <w:rsid w:val="00BC458E"/>
    <w:rsid w:val="00BC4EF1"/>
    <w:rsid w:val="00BD46CD"/>
    <w:rsid w:val="00BD640A"/>
    <w:rsid w:val="00BF05F1"/>
    <w:rsid w:val="00BF1A21"/>
    <w:rsid w:val="00C0619B"/>
    <w:rsid w:val="00C14BF9"/>
    <w:rsid w:val="00C20DB4"/>
    <w:rsid w:val="00C22FF9"/>
    <w:rsid w:val="00C44995"/>
    <w:rsid w:val="00C46044"/>
    <w:rsid w:val="00C53052"/>
    <w:rsid w:val="00C6013F"/>
    <w:rsid w:val="00C81086"/>
    <w:rsid w:val="00C83C0E"/>
    <w:rsid w:val="00C904A0"/>
    <w:rsid w:val="00C9066C"/>
    <w:rsid w:val="00C92173"/>
    <w:rsid w:val="00CA11E3"/>
    <w:rsid w:val="00CB4FC9"/>
    <w:rsid w:val="00CD34BC"/>
    <w:rsid w:val="00CF3D65"/>
    <w:rsid w:val="00D010F6"/>
    <w:rsid w:val="00D05B80"/>
    <w:rsid w:val="00D12B92"/>
    <w:rsid w:val="00D20E67"/>
    <w:rsid w:val="00D21C5B"/>
    <w:rsid w:val="00D268DE"/>
    <w:rsid w:val="00D301F1"/>
    <w:rsid w:val="00D37619"/>
    <w:rsid w:val="00D37768"/>
    <w:rsid w:val="00D457A3"/>
    <w:rsid w:val="00D45899"/>
    <w:rsid w:val="00D52DF0"/>
    <w:rsid w:val="00D5417D"/>
    <w:rsid w:val="00D63B11"/>
    <w:rsid w:val="00D6501D"/>
    <w:rsid w:val="00D72268"/>
    <w:rsid w:val="00D75E23"/>
    <w:rsid w:val="00DA0AED"/>
    <w:rsid w:val="00DA5A9B"/>
    <w:rsid w:val="00DB006C"/>
    <w:rsid w:val="00DB0D8B"/>
    <w:rsid w:val="00DB156B"/>
    <w:rsid w:val="00DC23C5"/>
    <w:rsid w:val="00DC4A6A"/>
    <w:rsid w:val="00DD6338"/>
    <w:rsid w:val="00DD7044"/>
    <w:rsid w:val="00DE4DAC"/>
    <w:rsid w:val="00DF4E59"/>
    <w:rsid w:val="00DF7B30"/>
    <w:rsid w:val="00E06E61"/>
    <w:rsid w:val="00E130F2"/>
    <w:rsid w:val="00E20A3A"/>
    <w:rsid w:val="00E3603A"/>
    <w:rsid w:val="00E60F28"/>
    <w:rsid w:val="00E61E52"/>
    <w:rsid w:val="00E70694"/>
    <w:rsid w:val="00E74EF4"/>
    <w:rsid w:val="00E770DF"/>
    <w:rsid w:val="00EA5E98"/>
    <w:rsid w:val="00EA5EEB"/>
    <w:rsid w:val="00EC20AB"/>
    <w:rsid w:val="00ED6570"/>
    <w:rsid w:val="00EE1CBD"/>
    <w:rsid w:val="00EE5406"/>
    <w:rsid w:val="00EF67AA"/>
    <w:rsid w:val="00EF7961"/>
    <w:rsid w:val="00F05F72"/>
    <w:rsid w:val="00F10A4B"/>
    <w:rsid w:val="00F240BD"/>
    <w:rsid w:val="00F32BE8"/>
    <w:rsid w:val="00F35CC9"/>
    <w:rsid w:val="00F40769"/>
    <w:rsid w:val="00F50407"/>
    <w:rsid w:val="00F51C90"/>
    <w:rsid w:val="00F625A1"/>
    <w:rsid w:val="00F70F43"/>
    <w:rsid w:val="00F7101E"/>
    <w:rsid w:val="00F77697"/>
    <w:rsid w:val="00F878E7"/>
    <w:rsid w:val="00F925F0"/>
    <w:rsid w:val="00FA1AA2"/>
    <w:rsid w:val="00FB413D"/>
    <w:rsid w:val="00FB4FD2"/>
    <w:rsid w:val="00FC24E7"/>
    <w:rsid w:val="00FD17AE"/>
    <w:rsid w:val="00FD2F58"/>
    <w:rsid w:val="00FE3560"/>
    <w:rsid w:val="00FE698B"/>
    <w:rsid w:val="00FF0C7F"/>
    <w:rsid w:val="00FF176B"/>
    <w:rsid w:val="48D339CC"/>
    <w:rsid w:val="5810D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6128D6"/>
  <w15:chartTrackingRefBased/>
  <w15:docId w15:val="{553297F4-2545-4095-BEA4-F095A9C3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995"/>
    <w:pPr>
      <w:spacing w:before="120" w:after="120" w:line="276" w:lineRule="auto"/>
    </w:pPr>
    <w:rPr>
      <w:rFonts w:ascii="Segoe UI" w:hAnsi="Segoe UI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63816"/>
    <w:pPr>
      <w:keepNext/>
      <w:keepLines/>
      <w:pageBreakBefore/>
      <w:pBdr>
        <w:bottom w:val="single" w:sz="12" w:space="10" w:color="00DCA1" w:themeColor="background2"/>
      </w:pBdr>
      <w:spacing w:before="240"/>
      <w:outlineLvl w:val="0"/>
    </w:pPr>
    <w:rPr>
      <w:rFonts w:ascii="Segoe UI Semibold" w:eastAsiaTheme="majorEastAsia" w:hAnsi="Segoe UI Semibold" w:cs="Arial"/>
      <w:bCs/>
      <w:color w:val="025F5D"/>
      <w:sz w:val="48"/>
      <w:szCs w:val="72"/>
    </w:rPr>
  </w:style>
  <w:style w:type="paragraph" w:styleId="Heading2">
    <w:name w:val="heading 2"/>
    <w:basedOn w:val="Normal"/>
    <w:next w:val="Normal"/>
    <w:link w:val="Heading2Char"/>
    <w:unhideWhenUsed/>
    <w:qFormat/>
    <w:rsid w:val="0056312E"/>
    <w:pPr>
      <w:keepNext/>
      <w:keepLines/>
      <w:spacing w:after="0"/>
      <w:outlineLvl w:val="1"/>
    </w:pPr>
    <w:rPr>
      <w:rFonts w:eastAsiaTheme="majorEastAsia" w:cstheme="majorBidi"/>
      <w:b/>
      <w:color w:val="025F5D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312E"/>
    <w:pPr>
      <w:keepNext/>
      <w:keepLines/>
      <w:spacing w:before="240" w:after="0"/>
      <w:outlineLvl w:val="2"/>
    </w:pPr>
    <w:rPr>
      <w:rFonts w:eastAsiaTheme="majorEastAsia" w:cstheme="majorBidi"/>
      <w:color w:val="025F5D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6312E"/>
    <w:pPr>
      <w:keepNext/>
      <w:keepLines/>
      <w:spacing w:before="40" w:after="0"/>
      <w:outlineLvl w:val="3"/>
    </w:pPr>
    <w:rPr>
      <w:rFonts w:eastAsiaTheme="majorEastAsia" w:cstheme="majorBidi"/>
      <w:iCs/>
      <w:color w:val="025F5D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6312E"/>
    <w:pPr>
      <w:keepNext/>
      <w:keepLines/>
      <w:spacing w:before="40" w:after="0"/>
      <w:outlineLvl w:val="4"/>
    </w:pPr>
    <w:rPr>
      <w:rFonts w:eastAsiaTheme="majorEastAsia" w:cstheme="majorBidi"/>
      <w:b/>
      <w:color w:val="025F5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6312E"/>
    <w:pPr>
      <w:keepNext/>
      <w:keepLines/>
      <w:spacing w:before="40" w:after="0"/>
      <w:outlineLvl w:val="5"/>
    </w:pPr>
    <w:rPr>
      <w:rFonts w:eastAsiaTheme="majorEastAsia" w:cstheme="majorBidi"/>
      <w:i/>
      <w:color w:val="025F5D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6312E"/>
    <w:pPr>
      <w:keepNext/>
      <w:keepLines/>
      <w:spacing w:before="40" w:after="0"/>
      <w:outlineLvl w:val="6"/>
    </w:pPr>
    <w:rPr>
      <w:rFonts w:eastAsiaTheme="majorEastAsia" w:cstheme="majorBidi"/>
      <w:iCs/>
      <w:color w:val="025F5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087"/>
    <w:pPr>
      <w:keepNext/>
      <w:keepLines/>
      <w:spacing w:before="40" w:after="0"/>
      <w:outlineLvl w:val="7"/>
    </w:pPr>
    <w:rPr>
      <w:rFonts w:eastAsiaTheme="majorEastAsia" w:cstheme="majorBidi"/>
      <w:color w:val="000000" w:themeColor="text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E708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816"/>
    <w:rPr>
      <w:rFonts w:ascii="Segoe UI Semibold" w:eastAsiaTheme="majorEastAsia" w:hAnsi="Segoe UI Semibold" w:cs="Arial"/>
      <w:bCs/>
      <w:color w:val="025F5D"/>
      <w:sz w:val="48"/>
      <w:szCs w:val="72"/>
    </w:rPr>
  </w:style>
  <w:style w:type="paragraph" w:styleId="NoSpacing">
    <w:name w:val="No Spacing"/>
    <w:uiPriority w:val="1"/>
    <w:qFormat/>
    <w:rsid w:val="001E7087"/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rsid w:val="0056312E"/>
    <w:rPr>
      <w:rFonts w:ascii="Segoe UI" w:eastAsiaTheme="majorEastAsia" w:hAnsi="Segoe UI" w:cstheme="majorBidi"/>
      <w:b/>
      <w:color w:val="025F5D"/>
      <w:sz w:val="40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7E72A6"/>
    <w:pPr>
      <w:spacing w:before="2000" w:after="0" w:line="240" w:lineRule="auto"/>
      <w:contextualSpacing/>
    </w:pPr>
    <w:rPr>
      <w:rFonts w:ascii="Segoe UI Semibold" w:eastAsiaTheme="majorEastAsia" w:hAnsi="Segoe UI Semibold" w:cstheme="majorBidi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2A6"/>
    <w:rPr>
      <w:rFonts w:ascii="Segoe UI Semibold" w:eastAsiaTheme="majorEastAsia" w:hAnsi="Segoe UI Semibold" w:cstheme="majorBidi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2A6"/>
    <w:pPr>
      <w:numPr>
        <w:ilvl w:val="1"/>
      </w:numPr>
      <w:spacing w:after="160"/>
    </w:pPr>
    <w:rPr>
      <w:rFonts w:eastAsiaTheme="minorEastAsia" w:cs="Times New Roman (Body CS)"/>
      <w:color w:val="025F5D"/>
      <w:sz w:val="2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E72A6"/>
    <w:rPr>
      <w:rFonts w:ascii="Segoe UI" w:eastAsiaTheme="minorEastAsia" w:hAnsi="Segoe UI" w:cs="Times New Roman (Body CS)"/>
      <w:color w:val="025F5D"/>
      <w:sz w:val="28"/>
      <w:szCs w:val="22"/>
    </w:rPr>
  </w:style>
  <w:style w:type="character" w:styleId="SubtleEmphasis">
    <w:name w:val="Subtle Emphasis"/>
    <w:basedOn w:val="DefaultParagraphFont"/>
    <w:uiPriority w:val="19"/>
    <w:qFormat/>
    <w:rsid w:val="001E7087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qFormat/>
    <w:rsid w:val="001E7087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rsid w:val="001E7087"/>
    <w:rPr>
      <w:rFonts w:ascii="Arial" w:hAnsi="Arial"/>
      <w:i/>
      <w:iCs/>
      <w:color w:val="033636" w:themeColor="text2"/>
    </w:rPr>
  </w:style>
  <w:style w:type="character" w:styleId="Strong">
    <w:name w:val="Strong"/>
    <w:basedOn w:val="DefaultParagraphFont"/>
    <w:uiPriority w:val="22"/>
    <w:qFormat/>
    <w:rsid w:val="001E7087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1E7087"/>
    <w:pPr>
      <w:spacing w:before="200" w:after="160"/>
      <w:ind w:left="864" w:right="864"/>
      <w:jc w:val="center"/>
    </w:pPr>
    <w:rPr>
      <w:i/>
      <w:iCs/>
      <w:color w:val="033636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1E7087"/>
    <w:rPr>
      <w:rFonts w:ascii="Arial" w:hAnsi="Arial"/>
      <w:i/>
      <w:iCs/>
      <w:color w:val="033636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087"/>
    <w:pPr>
      <w:pBdr>
        <w:top w:val="single" w:sz="4" w:space="10" w:color="00DCA1" w:themeColor="background2"/>
        <w:bottom w:val="single" w:sz="4" w:space="10" w:color="00DCA1" w:themeColor="background2"/>
      </w:pBdr>
      <w:spacing w:before="360" w:after="360"/>
      <w:ind w:left="864" w:right="864"/>
      <w:jc w:val="center"/>
    </w:pPr>
    <w:rPr>
      <w:i/>
      <w:iCs/>
      <w:color w:val="033636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087"/>
    <w:rPr>
      <w:rFonts w:ascii="Arial" w:hAnsi="Arial"/>
      <w:i/>
      <w:iCs/>
      <w:color w:val="033636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56312E"/>
    <w:rPr>
      <w:rFonts w:ascii="Segoe UI" w:eastAsiaTheme="majorEastAsia" w:hAnsi="Segoe UI" w:cstheme="majorBidi"/>
      <w:color w:val="025F5D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rsid w:val="0056312E"/>
    <w:rPr>
      <w:rFonts w:ascii="Segoe UI" w:eastAsiaTheme="majorEastAsia" w:hAnsi="Segoe UI" w:cstheme="majorBidi"/>
      <w:iCs/>
      <w:color w:val="025F5D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6312E"/>
    <w:rPr>
      <w:rFonts w:ascii="Segoe UI" w:eastAsiaTheme="majorEastAsia" w:hAnsi="Segoe UI" w:cstheme="majorBidi"/>
      <w:b/>
      <w:color w:val="025F5D"/>
    </w:rPr>
  </w:style>
  <w:style w:type="character" w:customStyle="1" w:styleId="Heading6Char">
    <w:name w:val="Heading 6 Char"/>
    <w:basedOn w:val="DefaultParagraphFont"/>
    <w:link w:val="Heading6"/>
    <w:uiPriority w:val="9"/>
    <w:rsid w:val="0056312E"/>
    <w:rPr>
      <w:rFonts w:ascii="Segoe UI" w:eastAsiaTheme="majorEastAsia" w:hAnsi="Segoe UI" w:cstheme="majorBidi"/>
      <w:i/>
      <w:color w:val="025F5D"/>
    </w:rPr>
  </w:style>
  <w:style w:type="character" w:customStyle="1" w:styleId="Heading7Char">
    <w:name w:val="Heading 7 Char"/>
    <w:basedOn w:val="DefaultParagraphFont"/>
    <w:link w:val="Heading7"/>
    <w:uiPriority w:val="9"/>
    <w:rsid w:val="0056312E"/>
    <w:rPr>
      <w:rFonts w:ascii="Segoe UI" w:eastAsiaTheme="majorEastAsia" w:hAnsi="Segoe UI" w:cstheme="majorBidi"/>
      <w:iCs/>
      <w:color w:val="025F5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087"/>
    <w:rPr>
      <w:rFonts w:ascii="Arial" w:eastAsiaTheme="majorEastAsia" w:hAnsi="Arial" w:cstheme="majorBidi"/>
      <w:color w:val="000000" w:themeColor="text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1E708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BD640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40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qFormat/>
    <w:rsid w:val="00BD640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40A"/>
    <w:rPr>
      <w:rFonts w:ascii="Arial" w:hAnsi="Arial"/>
    </w:rPr>
  </w:style>
  <w:style w:type="paragraph" w:customStyle="1" w:styleId="Copyrightbulletlist">
    <w:name w:val="Copyright bullet list"/>
    <w:basedOn w:val="Normal"/>
    <w:qFormat/>
    <w:rsid w:val="00F35CC9"/>
    <w:pPr>
      <w:numPr>
        <w:numId w:val="9"/>
      </w:numPr>
      <w:ind w:left="924" w:hanging="357"/>
    </w:pPr>
    <w:rPr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DD7044"/>
  </w:style>
  <w:style w:type="paragraph" w:customStyle="1" w:styleId="Boxbullet">
    <w:name w:val="Box bullet"/>
    <w:basedOn w:val="Normal"/>
    <w:qFormat/>
    <w:rsid w:val="00A25036"/>
    <w:pPr>
      <w:keepNext/>
      <w:keepLines/>
      <w:numPr>
        <w:numId w:val="10"/>
      </w:numPr>
      <w:pBdr>
        <w:top w:val="single" w:sz="8" w:space="1" w:color="025F5D"/>
        <w:left w:val="single" w:sz="8" w:space="4" w:color="025F5D"/>
        <w:bottom w:val="single" w:sz="8" w:space="1" w:color="025F5D"/>
        <w:right w:val="single" w:sz="8" w:space="4" w:color="025F5D"/>
      </w:pBdr>
      <w:spacing w:before="240" w:after="0"/>
      <w:outlineLvl w:val="2"/>
    </w:pPr>
    <w:rPr>
      <w:rFonts w:eastAsia="Times New Roman" w:cs="Times New Roman"/>
      <w:color w:val="025F5D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6F4B13"/>
    <w:rPr>
      <w:color w:val="397DF4" w:themeColor="accent1" w:themeTint="99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4BF9"/>
    <w:rPr>
      <w:color w:val="605E5C"/>
      <w:shd w:val="clear" w:color="auto" w:fill="E1DFDD"/>
    </w:rPr>
  </w:style>
  <w:style w:type="paragraph" w:customStyle="1" w:styleId="Copyrighttext">
    <w:name w:val="Copyright text"/>
    <w:qFormat/>
    <w:rsid w:val="00B63816"/>
    <w:pPr>
      <w:spacing w:before="120" w:after="120" w:line="276" w:lineRule="auto"/>
    </w:pPr>
    <w:rPr>
      <w:rFonts w:ascii="Segoe UI" w:eastAsia="Times New Roman" w:hAnsi="Segoe UI" w:cs="Arial"/>
      <w:color w:val="000000"/>
      <w:kern w:val="0"/>
      <w:sz w:val="18"/>
      <w:szCs w:val="18"/>
      <w:lang w:eastAsia="en-GB"/>
      <w14:ligatures w14:val="none"/>
    </w:rPr>
  </w:style>
  <w:style w:type="table" w:styleId="TableGrid">
    <w:name w:val="Table Grid"/>
    <w:basedOn w:val="TableNormal"/>
    <w:uiPriority w:val="39"/>
    <w:rsid w:val="00AD7FD7"/>
    <w:pPr>
      <w:spacing w:before="40" w:after="40"/>
    </w:pPr>
    <w:rPr>
      <w:rFonts w:eastAsia="Times New Roman" w:cs="Times New Roman"/>
      <w:kern w:val="0"/>
      <w:sz w:val="20"/>
      <w:szCs w:val="20"/>
      <w:lang w:eastAsia="en-AU"/>
      <w14:ligatures w14:val="none"/>
    </w:rPr>
    <w:tblPr>
      <w:tblStyleRowBandSize w:val="1"/>
      <w:tblBorders>
        <w:top w:val="single" w:sz="6" w:space="0" w:color="00DCA1" w:themeColor="background2"/>
        <w:bottom w:val="single" w:sz="6" w:space="0" w:color="00DCA1" w:themeColor="background2"/>
        <w:insideH w:val="single" w:sz="6" w:space="0" w:color="00DCA1" w:themeColor="background2"/>
      </w:tblBorders>
    </w:tblPr>
    <w:tcPr>
      <w:tcMar>
        <w:top w:w="57" w:type="dxa"/>
        <w:left w:w="57" w:type="dxa"/>
        <w:bottom w:w="57" w:type="dxa"/>
        <w:right w:w="57" w:type="dxa"/>
      </w:tcMar>
      <w:vAlign w:val="center"/>
    </w:tcPr>
    <w:tblStylePr w:type="firstRow">
      <w:tblPr/>
      <w:tcPr>
        <w:shd w:val="clear" w:color="auto" w:fill="00DCA1" w:themeFill="background2"/>
        <w:vAlign w:val="center"/>
      </w:tcPr>
    </w:tblStylePr>
    <w:tblStylePr w:type="lastRow">
      <w:rPr>
        <w:rFonts w:asciiTheme="minorHAnsi" w:hAnsiTheme="minorHAnsi"/>
        <w:b/>
        <w:sz w:val="20"/>
      </w:rPr>
    </w:tblStylePr>
    <w:tblStylePr w:type="band1Horz">
      <w:tblPr/>
      <w:tcPr>
        <w:tcBorders>
          <w:top w:val="single" w:sz="4" w:space="0" w:color="00DCA1" w:themeColor="background2"/>
          <w:left w:val="nil"/>
          <w:bottom w:val="single" w:sz="4" w:space="0" w:color="00DCA1" w:themeColor="background2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StyleBold">
    <w:name w:val="Style Bold"/>
    <w:basedOn w:val="DefaultParagraphFont"/>
    <w:rsid w:val="00C6013F"/>
    <w:rPr>
      <w:rFonts w:ascii="Segoe UI Semibold" w:hAnsi="Segoe UI Semibold"/>
      <w:b/>
      <w:bCs/>
    </w:rPr>
  </w:style>
  <w:style w:type="paragraph" w:customStyle="1" w:styleId="Tableheading">
    <w:name w:val="Table heading"/>
    <w:basedOn w:val="Normal"/>
    <w:qFormat/>
    <w:rsid w:val="0056312E"/>
    <w:pPr>
      <w:numPr>
        <w:numId w:val="1"/>
      </w:numPr>
      <w:spacing w:before="240"/>
      <w:ind w:left="1134" w:hanging="1134"/>
    </w:pPr>
    <w:rPr>
      <w:b/>
      <w:bCs/>
      <w:color w:val="025F5D"/>
    </w:rPr>
  </w:style>
  <w:style w:type="paragraph" w:customStyle="1" w:styleId="Figureheading">
    <w:name w:val="Figure heading"/>
    <w:basedOn w:val="Normal"/>
    <w:qFormat/>
    <w:rsid w:val="0056312E"/>
    <w:pPr>
      <w:numPr>
        <w:numId w:val="2"/>
      </w:numPr>
      <w:spacing w:before="240"/>
    </w:pPr>
    <w:rPr>
      <w:b/>
      <w:noProof/>
      <w:color w:val="025F5D"/>
    </w:rPr>
  </w:style>
  <w:style w:type="numbering" w:customStyle="1" w:styleId="CurrentList1">
    <w:name w:val="Current List1"/>
    <w:uiPriority w:val="99"/>
    <w:rsid w:val="009752F5"/>
    <w:pPr>
      <w:numPr>
        <w:numId w:val="3"/>
      </w:numPr>
    </w:pPr>
  </w:style>
  <w:style w:type="paragraph" w:customStyle="1" w:styleId="BoxBulletEmerald">
    <w:name w:val="Box Bullet Emerald"/>
    <w:basedOn w:val="Normal"/>
    <w:qFormat/>
    <w:rsid w:val="00F35CC9"/>
    <w:pPr>
      <w:numPr>
        <w:numId w:val="4"/>
      </w:numPr>
      <w:pBdr>
        <w:top w:val="single" w:sz="8" w:space="1" w:color="033636" w:themeColor="text2"/>
        <w:left w:val="single" w:sz="8" w:space="4" w:color="033636" w:themeColor="text2"/>
        <w:bottom w:val="single" w:sz="8" w:space="1" w:color="033636" w:themeColor="text2"/>
        <w:right w:val="single" w:sz="8" w:space="4" w:color="033636" w:themeColor="text2"/>
      </w:pBdr>
      <w:contextualSpacing/>
    </w:pPr>
  </w:style>
  <w:style w:type="paragraph" w:customStyle="1" w:styleId="BoxtextEmerald">
    <w:name w:val="Box text Emerald"/>
    <w:basedOn w:val="Normal"/>
    <w:qFormat/>
    <w:rsid w:val="00DB006C"/>
    <w:pPr>
      <w:pBdr>
        <w:top w:val="single" w:sz="8" w:space="1" w:color="033636" w:themeColor="text2"/>
        <w:left w:val="single" w:sz="8" w:space="4" w:color="033636" w:themeColor="text2"/>
        <w:bottom w:val="single" w:sz="8" w:space="1" w:color="033636" w:themeColor="text2"/>
        <w:right w:val="single" w:sz="8" w:space="4" w:color="033636" w:themeColor="text2"/>
      </w:pBdr>
    </w:pPr>
  </w:style>
  <w:style w:type="paragraph" w:customStyle="1" w:styleId="BoxHeadingEmerald">
    <w:name w:val="Box Heading Emerald"/>
    <w:basedOn w:val="Heading3"/>
    <w:qFormat/>
    <w:rsid w:val="00DB006C"/>
    <w:pPr>
      <w:pBdr>
        <w:top w:val="single" w:sz="8" w:space="1" w:color="033636" w:themeColor="text2"/>
        <w:left w:val="single" w:sz="8" w:space="4" w:color="033636" w:themeColor="text2"/>
        <w:bottom w:val="single" w:sz="8" w:space="1" w:color="033636" w:themeColor="text2"/>
        <w:right w:val="single" w:sz="8" w:space="4" w:color="033636" w:themeColor="text2"/>
      </w:pBdr>
    </w:pPr>
  </w:style>
  <w:style w:type="paragraph" w:customStyle="1" w:styleId="Boxgreenheading">
    <w:name w:val="Box green heading"/>
    <w:basedOn w:val="BoxHeadingEmerald"/>
    <w:qFormat/>
    <w:rsid w:val="00506E71"/>
    <w:pPr>
      <w:pBdr>
        <w:top w:val="single" w:sz="8" w:space="1" w:color="00DCA1" w:themeColor="background2"/>
        <w:left w:val="single" w:sz="8" w:space="4" w:color="00DCA1" w:themeColor="background2"/>
        <w:bottom w:val="single" w:sz="8" w:space="1" w:color="00DCA1" w:themeColor="background2"/>
        <w:right w:val="single" w:sz="8" w:space="4" w:color="00DCA1" w:themeColor="background2"/>
      </w:pBdr>
    </w:pPr>
  </w:style>
  <w:style w:type="paragraph" w:customStyle="1" w:styleId="Boxgreentext">
    <w:name w:val="Box green text"/>
    <w:basedOn w:val="BoxtextEmerald"/>
    <w:qFormat/>
    <w:rsid w:val="00DB006C"/>
    <w:pPr>
      <w:pBdr>
        <w:top w:val="single" w:sz="8" w:space="1" w:color="00DCA1" w:themeColor="background2"/>
        <w:left w:val="single" w:sz="8" w:space="4" w:color="00DCA1" w:themeColor="background2"/>
        <w:bottom w:val="single" w:sz="8" w:space="1" w:color="00DCA1" w:themeColor="background2"/>
        <w:right w:val="single" w:sz="8" w:space="4" w:color="00DCA1" w:themeColor="background2"/>
      </w:pBdr>
    </w:pPr>
  </w:style>
  <w:style w:type="paragraph" w:customStyle="1" w:styleId="Boxgreenbullet">
    <w:name w:val="Box green bullet"/>
    <w:basedOn w:val="BoxBulletEmerald"/>
    <w:qFormat/>
    <w:rsid w:val="00DB006C"/>
    <w:pPr>
      <w:pBdr>
        <w:top w:val="single" w:sz="8" w:space="1" w:color="00DCA1" w:themeColor="background2"/>
        <w:left w:val="single" w:sz="8" w:space="4" w:color="00DCA1" w:themeColor="background2"/>
        <w:bottom w:val="single" w:sz="8" w:space="1" w:color="00DCA1" w:themeColor="background2"/>
        <w:right w:val="single" w:sz="8" w:space="4" w:color="00DCA1" w:themeColor="background2"/>
      </w:pBdr>
    </w:pPr>
  </w:style>
  <w:style w:type="paragraph" w:customStyle="1" w:styleId="Boxnavyheading">
    <w:name w:val="Box navy heading"/>
    <w:basedOn w:val="BoxHeadingEmerald"/>
    <w:qFormat/>
    <w:rsid w:val="00506E71"/>
    <w:pPr>
      <w:pBdr>
        <w:top w:val="single" w:sz="8" w:space="1" w:color="083E9C" w:themeColor="accent1"/>
        <w:left w:val="single" w:sz="8" w:space="4" w:color="083E9C" w:themeColor="accent1"/>
        <w:bottom w:val="single" w:sz="8" w:space="1" w:color="083E9C" w:themeColor="accent1"/>
        <w:right w:val="single" w:sz="8" w:space="4" w:color="083E9C" w:themeColor="accent1"/>
      </w:pBdr>
    </w:pPr>
    <w:rPr>
      <w:color w:val="041F4D" w:themeColor="accent1" w:themeShade="80"/>
    </w:rPr>
  </w:style>
  <w:style w:type="paragraph" w:customStyle="1" w:styleId="Boxnavytext">
    <w:name w:val="Box navy text"/>
    <w:basedOn w:val="BoxtextEmerald"/>
    <w:qFormat/>
    <w:rsid w:val="00DB006C"/>
    <w:pPr>
      <w:pBdr>
        <w:top w:val="single" w:sz="8" w:space="1" w:color="083E9C" w:themeColor="accent1"/>
        <w:left w:val="single" w:sz="8" w:space="4" w:color="083E9C" w:themeColor="accent1"/>
        <w:bottom w:val="single" w:sz="8" w:space="1" w:color="083E9C" w:themeColor="accent1"/>
        <w:right w:val="single" w:sz="8" w:space="4" w:color="083E9C" w:themeColor="accent1"/>
      </w:pBdr>
    </w:pPr>
  </w:style>
  <w:style w:type="paragraph" w:customStyle="1" w:styleId="Boxnavybullet">
    <w:name w:val="Box navy bullet"/>
    <w:basedOn w:val="BoxBulletEmerald"/>
    <w:qFormat/>
    <w:rsid w:val="00DB006C"/>
    <w:pPr>
      <w:pBdr>
        <w:top w:val="single" w:sz="8" w:space="1" w:color="083E9C" w:themeColor="accent1"/>
        <w:left w:val="single" w:sz="8" w:space="4" w:color="083E9C" w:themeColor="accent1"/>
        <w:bottom w:val="single" w:sz="8" w:space="1" w:color="083E9C" w:themeColor="accent1"/>
        <w:right w:val="single" w:sz="8" w:space="4" w:color="083E9C" w:themeColor="accent1"/>
      </w:pBdr>
    </w:pPr>
  </w:style>
  <w:style w:type="paragraph" w:customStyle="1" w:styleId="Boxpinkheading">
    <w:name w:val="Box pink heading"/>
    <w:basedOn w:val="Boxgreenheading"/>
    <w:qFormat/>
    <w:rsid w:val="00C44995"/>
    <w:pPr>
      <w:pBdr>
        <w:top w:val="single" w:sz="8" w:space="1" w:color="F78DE3"/>
        <w:left w:val="single" w:sz="8" w:space="4" w:color="F78DE3"/>
        <w:bottom w:val="single" w:sz="8" w:space="1" w:color="F78DE3"/>
        <w:right w:val="single" w:sz="8" w:space="4" w:color="F78DE3"/>
      </w:pBdr>
    </w:pPr>
    <w:rPr>
      <w:color w:val="8C0A73"/>
    </w:rPr>
  </w:style>
  <w:style w:type="paragraph" w:customStyle="1" w:styleId="Boxpinktext">
    <w:name w:val="Box pink text"/>
    <w:basedOn w:val="BoxtextEmerald"/>
    <w:qFormat/>
    <w:rsid w:val="00506E71"/>
    <w:pPr>
      <w:pBdr>
        <w:top w:val="single" w:sz="8" w:space="1" w:color="F78DE3"/>
        <w:left w:val="single" w:sz="8" w:space="4" w:color="F78DE3"/>
        <w:bottom w:val="single" w:sz="8" w:space="1" w:color="F78DE3"/>
        <w:right w:val="single" w:sz="8" w:space="4" w:color="F78DE3"/>
      </w:pBdr>
    </w:pPr>
  </w:style>
  <w:style w:type="paragraph" w:customStyle="1" w:styleId="Boxpinkbullet">
    <w:name w:val="Box pink bullet"/>
    <w:basedOn w:val="Boxnavybullet"/>
    <w:qFormat/>
    <w:rsid w:val="00506E71"/>
    <w:pPr>
      <w:pBdr>
        <w:top w:val="single" w:sz="8" w:space="1" w:color="F78DE3"/>
        <w:left w:val="single" w:sz="8" w:space="4" w:color="F78DE3"/>
        <w:bottom w:val="single" w:sz="8" w:space="1" w:color="F78DE3"/>
        <w:right w:val="single" w:sz="8" w:space="4" w:color="F78DE3"/>
      </w:pBdr>
    </w:pPr>
  </w:style>
  <w:style w:type="paragraph" w:customStyle="1" w:styleId="Boxreversedheading">
    <w:name w:val="Box reversed heading"/>
    <w:basedOn w:val="BoxHeadingEmerald"/>
    <w:qFormat/>
    <w:rsid w:val="007E72A6"/>
    <w:pPr>
      <w:shd w:val="clear" w:color="auto" w:fill="025F5D"/>
    </w:pPr>
    <w:rPr>
      <w:rFonts w:ascii="Segoe UI Semibold" w:hAnsi="Segoe UI Semibold"/>
      <w:color w:val="FFFFFF" w:themeColor="background1"/>
    </w:rPr>
  </w:style>
  <w:style w:type="paragraph" w:customStyle="1" w:styleId="Boxreversedbullet">
    <w:name w:val="Box reversed bullet"/>
    <w:basedOn w:val="Boxpinkbullet"/>
    <w:qFormat/>
    <w:rsid w:val="0056312E"/>
    <w:pPr>
      <w:pBdr>
        <w:top w:val="single" w:sz="8" w:space="1" w:color="033636" w:themeColor="text2"/>
        <w:left w:val="single" w:sz="8" w:space="4" w:color="033636" w:themeColor="text2"/>
        <w:bottom w:val="single" w:sz="8" w:space="1" w:color="033636" w:themeColor="text2"/>
        <w:right w:val="single" w:sz="8" w:space="4" w:color="033636" w:themeColor="text2"/>
      </w:pBdr>
      <w:shd w:val="clear" w:color="auto" w:fill="025F5D"/>
    </w:pPr>
    <w:rPr>
      <w:color w:val="FFFFFF" w:themeColor="background1"/>
    </w:rPr>
  </w:style>
  <w:style w:type="paragraph" w:customStyle="1" w:styleId="Boxreversedtext">
    <w:name w:val="Box reversed text"/>
    <w:basedOn w:val="BoxtextEmerald"/>
    <w:qFormat/>
    <w:rsid w:val="0056312E"/>
    <w:pPr>
      <w:shd w:val="clear" w:color="auto" w:fill="025F5D"/>
    </w:pPr>
    <w:rPr>
      <w:color w:val="FFFFFF" w:themeColor="background1"/>
    </w:rPr>
  </w:style>
  <w:style w:type="paragraph" w:styleId="TOCHeading">
    <w:name w:val="TOC Heading"/>
    <w:basedOn w:val="Heading1"/>
    <w:next w:val="Normal"/>
    <w:uiPriority w:val="39"/>
    <w:unhideWhenUsed/>
    <w:qFormat/>
    <w:rsid w:val="00F40769"/>
    <w:pPr>
      <w:pBdr>
        <w:bottom w:val="single" w:sz="12" w:space="1" w:color="00DCA1" w:themeColor="background2"/>
      </w:pBdr>
      <w:spacing w:before="480" w:after="0"/>
      <w:outlineLvl w:val="9"/>
    </w:pPr>
    <w:rPr>
      <w:rFonts w:asciiTheme="majorHAnsi" w:hAnsiTheme="majorHAnsi" w:cstheme="majorBidi"/>
      <w:kern w:val="0"/>
      <w:szCs w:val="28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63816"/>
    <w:pPr>
      <w:spacing w:after="0"/>
    </w:pPr>
    <w:rPr>
      <w:rFonts w:ascii="Segoe UI Semibold" w:hAnsi="Segoe UI Semibold" w:cstheme="minorHAnsi"/>
      <w:b/>
      <w:bCs/>
      <w:iCs/>
    </w:rPr>
  </w:style>
  <w:style w:type="paragraph" w:styleId="TOC2">
    <w:name w:val="toc 2"/>
    <w:basedOn w:val="Normal"/>
    <w:next w:val="Normal"/>
    <w:autoRedefine/>
    <w:uiPriority w:val="39"/>
    <w:unhideWhenUsed/>
    <w:rsid w:val="00B63816"/>
    <w:pPr>
      <w:spacing w:after="0"/>
      <w:ind w:left="240"/>
    </w:pPr>
    <w:rPr>
      <w:rFonts w:ascii="Segoe UI Semibold" w:hAnsi="Segoe UI Semibold" w:cstheme="minorHAnsi"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B63816"/>
    <w:pPr>
      <w:spacing w:before="0" w:after="0"/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40769"/>
    <w:pPr>
      <w:spacing w:before="0" w:after="0"/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40769"/>
    <w:pPr>
      <w:spacing w:before="0" w:after="0"/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40769"/>
    <w:pPr>
      <w:spacing w:before="0" w:after="0"/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40769"/>
    <w:pPr>
      <w:spacing w:before="0" w:after="0"/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F40769"/>
    <w:pPr>
      <w:spacing w:before="0" w:after="0"/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F40769"/>
    <w:pPr>
      <w:spacing w:before="0" w:after="0"/>
      <w:ind w:left="1920"/>
    </w:pPr>
    <w:rPr>
      <w:rFonts w:asciiTheme="minorHAnsi" w:hAnsiTheme="minorHAnsi" w:cstheme="minorHAnsi"/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F40769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F40769"/>
    <w:rPr>
      <w:rFonts w:asciiTheme="majorHAnsi" w:eastAsiaTheme="majorEastAsia" w:hAnsiTheme="majorHAnsi" w:cstheme="majorBidi"/>
      <w:b/>
      <w:bCs/>
    </w:rPr>
  </w:style>
  <w:style w:type="paragraph" w:customStyle="1" w:styleId="Footerpagenumber">
    <w:name w:val="Footer_page number"/>
    <w:basedOn w:val="Footer"/>
    <w:qFormat/>
    <w:rsid w:val="004B339D"/>
    <w:pPr>
      <w:tabs>
        <w:tab w:val="clear" w:pos="4513"/>
        <w:tab w:val="clear" w:pos="9026"/>
        <w:tab w:val="right" w:pos="9498"/>
      </w:tabs>
    </w:pPr>
    <w:rPr>
      <w:color w:val="FFFFFF" w:themeColor="background1"/>
    </w:rPr>
  </w:style>
  <w:style w:type="paragraph" w:customStyle="1" w:styleId="Bullet">
    <w:name w:val="Bullet"/>
    <w:basedOn w:val="Normal"/>
    <w:qFormat/>
    <w:rsid w:val="00AD7FD7"/>
    <w:pPr>
      <w:numPr>
        <w:numId w:val="5"/>
      </w:numPr>
      <w:ind w:left="567" w:hanging="567"/>
      <w:contextualSpacing/>
    </w:pPr>
    <w:rPr>
      <w:rFonts w:eastAsia="Times New Roman" w:cs="Times New Roman"/>
      <w:kern w:val="0"/>
      <w:sz w:val="20"/>
      <w:szCs w:val="20"/>
      <w:lang w:eastAsia="en-AU"/>
      <w14:ligatures w14:val="none"/>
    </w:rPr>
  </w:style>
  <w:style w:type="paragraph" w:customStyle="1" w:styleId="CDCBullet">
    <w:name w:val="CDC_Bullet"/>
    <w:basedOn w:val="Normal"/>
    <w:rsid w:val="00AD7FD7"/>
    <w:pPr>
      <w:contextualSpacing/>
    </w:pPr>
    <w:rPr>
      <w:rFonts w:eastAsia="Times New Roman" w:cs="Times New Roman"/>
      <w:kern w:val="0"/>
      <w:sz w:val="20"/>
      <w:szCs w:val="20"/>
      <w:lang w:eastAsia="en-AU"/>
      <w14:ligatures w14:val="none"/>
    </w:rPr>
  </w:style>
  <w:style w:type="paragraph" w:customStyle="1" w:styleId="Tabletext-Indented">
    <w:name w:val="Table text-Indented"/>
    <w:basedOn w:val="Normal"/>
    <w:qFormat/>
    <w:rsid w:val="002E0E53"/>
    <w:pPr>
      <w:spacing w:before="0" w:after="0"/>
      <w:ind w:left="113"/>
    </w:pPr>
    <w:rPr>
      <w:rFonts w:eastAsia="Times New Roman" w:cs="Times New Roman"/>
      <w:kern w:val="0"/>
      <w:sz w:val="20"/>
      <w:szCs w:val="20"/>
      <w:lang w:eastAsia="en-AU"/>
      <w14:ligatures w14:val="none"/>
    </w:rPr>
  </w:style>
  <w:style w:type="paragraph" w:styleId="ListBullet2">
    <w:name w:val="List Bullet 2"/>
    <w:basedOn w:val="ListNumber2"/>
    <w:rsid w:val="001C3090"/>
    <w:pPr>
      <w:spacing w:before="60" w:after="60" w:line="240" w:lineRule="auto"/>
      <w:contextualSpacing w:val="0"/>
    </w:pPr>
    <w:rPr>
      <w:rFonts w:eastAsia="Times New Roman" w:cs="Times New Roman"/>
      <w:color w:val="000000" w:themeColor="text1"/>
      <w:kern w:val="0"/>
      <w:sz w:val="20"/>
      <w14:ligatures w14:val="none"/>
    </w:rPr>
  </w:style>
  <w:style w:type="paragraph" w:customStyle="1" w:styleId="Tabletextleft">
    <w:name w:val="Table text left"/>
    <w:autoRedefine/>
    <w:qFormat/>
    <w:locked/>
    <w:rsid w:val="001C3090"/>
    <w:pPr>
      <w:spacing w:before="60" w:after="60"/>
    </w:pPr>
    <w:rPr>
      <w:rFonts w:ascii="Arial" w:eastAsia="Times New Roman" w:hAnsi="Arial" w:cs="Times New Roman"/>
      <w:color w:val="000000" w:themeColor="text1"/>
      <w:kern w:val="0"/>
      <w:sz w:val="20"/>
      <w14:ligatures w14:val="none"/>
    </w:rPr>
  </w:style>
  <w:style w:type="paragraph" w:customStyle="1" w:styleId="Tablelistbullet">
    <w:name w:val="Table list bullet"/>
    <w:basedOn w:val="Tabletextleft"/>
    <w:qFormat/>
    <w:rsid w:val="001C3090"/>
    <w:pPr>
      <w:numPr>
        <w:numId w:val="6"/>
      </w:numPr>
      <w:ind w:left="438" w:hanging="425"/>
    </w:pPr>
    <w:rPr>
      <w:szCs w:val="20"/>
      <w:lang w:eastAsia="en-AU"/>
    </w:rPr>
  </w:style>
  <w:style w:type="table" w:customStyle="1" w:styleId="DepartmentofHealthtable">
    <w:name w:val="Department of Health table"/>
    <w:basedOn w:val="TableNormal"/>
    <w:uiPriority w:val="99"/>
    <w:rsid w:val="001C3090"/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Tablelistbullet2">
    <w:name w:val="Table list bullet 2"/>
    <w:basedOn w:val="ListBullet2"/>
    <w:link w:val="Tablelistbullet2Char"/>
    <w:qFormat/>
    <w:rsid w:val="001C3090"/>
  </w:style>
  <w:style w:type="character" w:customStyle="1" w:styleId="Tablelistbullet2Char">
    <w:name w:val="Table list bullet 2 Char"/>
    <w:basedOn w:val="DefaultParagraphFont"/>
    <w:link w:val="Tablelistbullet2"/>
    <w:rsid w:val="001C3090"/>
    <w:rPr>
      <w:rFonts w:ascii="Arial" w:eastAsia="Times New Roman" w:hAnsi="Arial" w:cs="Times New Roman"/>
      <w:color w:val="000000" w:themeColor="text1"/>
      <w:kern w:val="0"/>
      <w:sz w:val="20"/>
      <w14:ligatures w14:val="none"/>
    </w:rPr>
  </w:style>
  <w:style w:type="paragraph" w:styleId="ListNumber2">
    <w:name w:val="List Number 2"/>
    <w:basedOn w:val="Normal"/>
    <w:uiPriority w:val="99"/>
    <w:semiHidden/>
    <w:unhideWhenUsed/>
    <w:rsid w:val="001C3090"/>
    <w:pPr>
      <w:ind w:left="644" w:hanging="360"/>
      <w:contextualSpacing/>
    </w:pPr>
  </w:style>
  <w:style w:type="numbering" w:customStyle="1" w:styleId="CurrentList2">
    <w:name w:val="Current List2"/>
    <w:uiPriority w:val="99"/>
    <w:rsid w:val="001C3090"/>
    <w:pPr>
      <w:numPr>
        <w:numId w:val="7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1C3090"/>
    <w:pPr>
      <w:spacing w:after="16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1C3090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semiHidden/>
    <w:unhideWhenUsed/>
    <w:rsid w:val="001C3090"/>
    <w:rPr>
      <w:sz w:val="16"/>
      <w:szCs w:val="16"/>
    </w:rPr>
  </w:style>
  <w:style w:type="character" w:styleId="Mention">
    <w:name w:val="Mention"/>
    <w:basedOn w:val="DefaultParagraphFont"/>
    <w:uiPriority w:val="99"/>
    <w:unhideWhenUsed/>
    <w:rsid w:val="001C3090"/>
    <w:rPr>
      <w:color w:val="2B579A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1C3090"/>
    <w:rPr>
      <w:rFonts w:eastAsia="Times New Roman" w:cs="Times New Roman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397DF4" w:themeColor="accent1" w:themeTint="99"/>
        <w:left w:val="single" w:sz="4" w:space="0" w:color="397DF4" w:themeColor="accent1" w:themeTint="99"/>
        <w:bottom w:val="single" w:sz="4" w:space="0" w:color="397DF4" w:themeColor="accent1" w:themeTint="99"/>
        <w:right w:val="single" w:sz="4" w:space="0" w:color="397DF4" w:themeColor="accent1" w:themeTint="99"/>
        <w:insideH w:val="single" w:sz="4" w:space="0" w:color="397DF4" w:themeColor="accent1" w:themeTint="99"/>
        <w:insideV w:val="single" w:sz="4" w:space="0" w:color="397DF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83E9C" w:themeColor="accent1"/>
          <w:left w:val="single" w:sz="4" w:space="0" w:color="083E9C" w:themeColor="accent1"/>
          <w:bottom w:val="single" w:sz="4" w:space="0" w:color="083E9C" w:themeColor="accent1"/>
          <w:right w:val="single" w:sz="4" w:space="0" w:color="083E9C" w:themeColor="accent1"/>
          <w:insideH w:val="nil"/>
          <w:insideV w:val="nil"/>
        </w:tcBorders>
        <w:shd w:val="clear" w:color="auto" w:fill="083E9C" w:themeFill="accent1"/>
      </w:tcPr>
    </w:tblStylePr>
    <w:tblStylePr w:type="lastRow">
      <w:rPr>
        <w:b/>
        <w:bCs/>
      </w:rPr>
      <w:tblPr/>
      <w:tcPr>
        <w:tcBorders>
          <w:top w:val="double" w:sz="4" w:space="0" w:color="083E9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FB" w:themeFill="accent1" w:themeFillTint="33"/>
      </w:tcPr>
    </w:tblStylePr>
    <w:tblStylePr w:type="band1Horz">
      <w:tblPr/>
      <w:tcPr>
        <w:shd w:val="clear" w:color="auto" w:fill="BDD3FB" w:themeFill="accent1" w:themeFillTint="33"/>
      </w:tcPr>
    </w:tblStylePr>
  </w:style>
  <w:style w:type="numbering" w:customStyle="1" w:styleId="Bulletlist">
    <w:name w:val="Bullet list"/>
    <w:basedOn w:val="NoList"/>
    <w:rsid w:val="00A51FB5"/>
    <w:pPr>
      <w:numPr>
        <w:numId w:val="8"/>
      </w:numPr>
    </w:pPr>
  </w:style>
  <w:style w:type="paragraph" w:customStyle="1" w:styleId="Bulletlist9pt">
    <w:name w:val="Bullet list 9 pt"/>
    <w:basedOn w:val="Normal"/>
    <w:next w:val="Normal"/>
    <w:qFormat/>
    <w:rsid w:val="00A51FB5"/>
    <w:pPr>
      <w:ind w:left="360" w:hanging="360"/>
    </w:pPr>
    <w:rPr>
      <w:sz w:val="18"/>
    </w:rPr>
  </w:style>
  <w:style w:type="paragraph" w:customStyle="1" w:styleId="StyleHeading3BoxSinglesolidlineText21ptLinewidth">
    <w:name w:val="Style Heading 3 + Box: (Single solid line Text 2  1 pt Line width)"/>
    <w:basedOn w:val="Heading3"/>
    <w:rsid w:val="00506E71"/>
    <w:pPr>
      <w:pBdr>
        <w:top w:val="single" w:sz="8" w:space="1" w:color="033636" w:themeColor="text2"/>
        <w:left w:val="single" w:sz="8" w:space="4" w:color="033636" w:themeColor="text2"/>
        <w:bottom w:val="single" w:sz="8" w:space="1" w:color="033636" w:themeColor="text2"/>
        <w:right w:val="single" w:sz="8" w:space="4" w:color="033636" w:themeColor="text2"/>
      </w:pBdr>
    </w:pPr>
    <w:rPr>
      <w:rFonts w:eastAsia="Times New Roman" w:cs="Times New Roman"/>
      <w:szCs w:val="20"/>
    </w:rPr>
  </w:style>
  <w:style w:type="paragraph" w:customStyle="1" w:styleId="Boxemeraldbullet">
    <w:name w:val="Box emerald bullet"/>
    <w:basedOn w:val="Normal"/>
    <w:rsid w:val="00F35CC9"/>
    <w:pPr>
      <w:pBdr>
        <w:top w:val="single" w:sz="8" w:space="1" w:color="033636" w:themeColor="text2"/>
        <w:left w:val="single" w:sz="8" w:space="4" w:color="033636" w:themeColor="text2"/>
        <w:bottom w:val="single" w:sz="8" w:space="1" w:color="033636" w:themeColor="text2"/>
        <w:right w:val="single" w:sz="8" w:space="4" w:color="033636" w:themeColor="text2"/>
      </w:pBdr>
      <w:ind w:left="720"/>
      <w:contextualSpacing/>
    </w:pPr>
    <w:rPr>
      <w:rFonts w:eastAsia="Times New Roman" w:cs="Times New Roman"/>
      <w:szCs w:val="20"/>
    </w:rPr>
  </w:style>
  <w:style w:type="paragraph" w:customStyle="1" w:styleId="StyleListParagraph">
    <w:name w:val="Style List Paragraph"/>
    <w:basedOn w:val="Normal"/>
    <w:rsid w:val="00F35CC9"/>
    <w:pPr>
      <w:pBdr>
        <w:top w:val="single" w:sz="8" w:space="1" w:color="033636" w:themeColor="text2"/>
        <w:left w:val="single" w:sz="8" w:space="4" w:color="033636" w:themeColor="text2"/>
        <w:bottom w:val="single" w:sz="8" w:space="1" w:color="033636" w:themeColor="text2"/>
        <w:right w:val="single" w:sz="8" w:space="4" w:color="033636" w:themeColor="text2"/>
      </w:pBdr>
      <w:ind w:left="720"/>
      <w:contextualSpacing/>
    </w:pPr>
    <w:rPr>
      <w:rFonts w:eastAsia="Times New Roman" w:cs="Times New Roman"/>
      <w:szCs w:val="20"/>
    </w:rPr>
  </w:style>
  <w:style w:type="paragraph" w:customStyle="1" w:styleId="Boxemeraldbullet2">
    <w:name w:val="Box emerald bullet 2"/>
    <w:basedOn w:val="Boxgreenbullet"/>
    <w:qFormat/>
    <w:rsid w:val="00A02E42"/>
    <w:pPr>
      <w:pBdr>
        <w:top w:val="single" w:sz="8" w:space="1" w:color="025F5D"/>
        <w:left w:val="single" w:sz="8" w:space="4" w:color="025F5D"/>
        <w:bottom w:val="single" w:sz="8" w:space="1" w:color="025F5D"/>
        <w:right w:val="single" w:sz="8" w:space="4" w:color="025F5D"/>
      </w:pBdr>
    </w:pPr>
  </w:style>
  <w:style w:type="paragraph" w:customStyle="1" w:styleId="StyleListParagraphBulletpointBulletsCVtextDotptF5ListPa">
    <w:name w:val="Style List ParagraphBullet pointBulletsCV textDot ptF5 List Pa..."/>
    <w:basedOn w:val="Normal"/>
    <w:rsid w:val="00F35CC9"/>
    <w:pPr>
      <w:ind w:left="720"/>
      <w:contextualSpacing/>
    </w:pPr>
    <w:rPr>
      <w:color w:val="184174" w:themeColor="hyperlink"/>
      <w:u w:val="single"/>
    </w:rPr>
  </w:style>
  <w:style w:type="table" w:customStyle="1" w:styleId="PlainTable11">
    <w:name w:val="Plain Table 11"/>
    <w:basedOn w:val="TableNormal"/>
    <w:next w:val="PlainTable1"/>
    <w:uiPriority w:val="41"/>
    <w:rsid w:val="00B1635D"/>
    <w:rPr>
      <w:rFonts w:ascii="Times New Roman" w:eastAsia="Times New Roman" w:hAnsi="Times New Roman" w:cs="Times New Roman"/>
      <w:color w:val="F8F8F8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00A478"/>
        <w:left w:val="single" w:sz="4" w:space="0" w:color="00A478"/>
        <w:bottom w:val="single" w:sz="4" w:space="0" w:color="00A478"/>
        <w:right w:val="single" w:sz="4" w:space="0" w:color="00A478"/>
        <w:insideH w:val="single" w:sz="4" w:space="0" w:color="00A478"/>
        <w:insideV w:val="single" w:sz="4" w:space="0" w:color="00A478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A47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D098"/>
      </w:tcPr>
    </w:tblStylePr>
    <w:tblStylePr w:type="band1Horz">
      <w:tblPr/>
      <w:tcPr>
        <w:shd w:val="clear" w:color="auto" w:fill="00D098"/>
      </w:tcPr>
    </w:tblStylePr>
  </w:style>
  <w:style w:type="table" w:styleId="PlainTable1">
    <w:name w:val="Plain Table 1"/>
    <w:basedOn w:val="TableNormal"/>
    <w:uiPriority w:val="41"/>
    <w:rsid w:val="00B1635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Header">
    <w:name w:val="Table Header"/>
    <w:basedOn w:val="Normal"/>
    <w:next w:val="Tabletextleft"/>
    <w:qFormat/>
    <w:rsid w:val="00B1635D"/>
    <w:pPr>
      <w:spacing w:before="80" w:after="80"/>
    </w:pPr>
    <w:rPr>
      <w:rFonts w:ascii="Arial" w:eastAsia="Cambria" w:hAnsi="Arial" w:cs="Times New Roman"/>
      <w:b/>
      <w:color w:val="000000" w:themeColor="text1"/>
      <w:kern w:val="0"/>
      <w:szCs w:val="22"/>
      <w:lang w:val="en-US"/>
      <w14:ligatures w14:val="none"/>
    </w:rPr>
  </w:style>
  <w:style w:type="table" w:styleId="TableGridLight">
    <w:name w:val="Grid Table Light"/>
    <w:basedOn w:val="TableNormal"/>
    <w:uiPriority w:val="40"/>
    <w:rsid w:val="00B1635D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textright">
    <w:name w:val="Table text right"/>
    <w:basedOn w:val="Tabletextleft"/>
    <w:rsid w:val="00B1635D"/>
    <w:pPr>
      <w:jc w:val="right"/>
    </w:pPr>
    <w:rPr>
      <w:rFonts w:asciiTheme="minorHAnsi" w:hAnsiTheme="minorHAnsi" w:cstheme="minorHAnsi"/>
      <w:sz w:val="24"/>
      <w:lang w:val="en-GB" w:eastAsia="en-AU"/>
    </w:rPr>
  </w:style>
  <w:style w:type="character" w:styleId="PlaceholderText">
    <w:name w:val="Placeholder Text"/>
    <w:basedOn w:val="DefaultParagraphFont"/>
    <w:uiPriority w:val="99"/>
    <w:rsid w:val="00B1635D"/>
    <w:rPr>
      <w:color w:val="666666"/>
    </w:rPr>
  </w:style>
  <w:style w:type="paragraph" w:styleId="ListParagraph">
    <w:name w:val="List Paragraph"/>
    <w:basedOn w:val="Normal"/>
    <w:uiPriority w:val="34"/>
    <w:qFormat/>
    <w:rsid w:val="00646EED"/>
    <w:pPr>
      <w:ind w:left="720"/>
      <w:contextualSpacing/>
    </w:pPr>
  </w:style>
  <w:style w:type="character" w:customStyle="1" w:styleId="normaltextrun">
    <w:name w:val="normaltextrun"/>
    <w:basedOn w:val="DefaultParagraphFont"/>
    <w:rsid w:val="00625AD9"/>
  </w:style>
  <w:style w:type="paragraph" w:styleId="Revision">
    <w:name w:val="Revision"/>
    <w:hidden/>
    <w:uiPriority w:val="99"/>
    <w:semiHidden/>
    <w:rsid w:val="00AF1EED"/>
    <w:rPr>
      <w:rFonts w:ascii="Segoe UI" w:hAnsi="Segoe U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58E"/>
    <w:pPr>
      <w:spacing w:after="120"/>
    </w:pPr>
    <w:rPr>
      <w:rFonts w:ascii="Segoe UI" w:hAnsi="Segoe UI" w:cstheme="minorBid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58E"/>
    <w:rPr>
      <w:rFonts w:ascii="Segoe UI" w:hAnsi="Segoe U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37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URRP\Downloads\CDC-long-report-template_portrait_landscape%20(2).dotx" TargetMode="External"/></Relationships>
</file>

<file path=word/theme/theme1.xml><?xml version="1.0" encoding="utf-8"?>
<a:theme xmlns:a="http://schemas.openxmlformats.org/drawingml/2006/main" name="CDC">
  <a:themeElements>
    <a:clrScheme name="CDC">
      <a:dk1>
        <a:srgbClr val="000000"/>
      </a:dk1>
      <a:lt1>
        <a:srgbClr val="FFFFFF"/>
      </a:lt1>
      <a:dk2>
        <a:srgbClr val="033636"/>
      </a:dk2>
      <a:lt2>
        <a:srgbClr val="00DCA1"/>
      </a:lt2>
      <a:accent1>
        <a:srgbClr val="083E9C"/>
      </a:accent1>
      <a:accent2>
        <a:srgbClr val="511D81"/>
      </a:accent2>
      <a:accent3>
        <a:srgbClr val="A10000"/>
      </a:accent3>
      <a:accent4>
        <a:srgbClr val="C55500"/>
      </a:accent4>
      <a:accent5>
        <a:srgbClr val="FF6E73"/>
      </a:accent5>
      <a:accent6>
        <a:srgbClr val="FFD030"/>
      </a:accent6>
      <a:hlink>
        <a:srgbClr val="184174"/>
      </a:hlink>
      <a:folHlink>
        <a:srgbClr val="6D6D7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DC" id="{03A27568-D0A4-4B67-95AA-CA1E9E833DA3}" vid="{27FB942B-FA4F-4756-9360-D91B8DD8CE8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DF337C811391409B6C212B2F959029" ma:contentTypeVersion="16" ma:contentTypeDescription="Create a new document." ma:contentTypeScope="" ma:versionID="6d3c00ebe3b86f09196d2ec92498171a">
  <xsd:schema xmlns:xsd="http://www.w3.org/2001/XMLSchema" xmlns:xs="http://www.w3.org/2001/XMLSchema" xmlns:p="http://schemas.microsoft.com/office/2006/metadata/properties" xmlns:ns2="66bf78ea-4de6-4202-9ad2-7b55950f35bb" xmlns:ns3="a478078e-e899-4d03-a5a3-682e45d765a0" targetNamespace="http://schemas.microsoft.com/office/2006/metadata/properties" ma:root="true" ma:fieldsID="8558373f3a4a04ff8835b9ad538b38bc" ns2:_="" ns3:_="">
    <xsd:import namespace="66bf78ea-4de6-4202-9ad2-7b55950f35bb"/>
    <xsd:import namespace="a478078e-e899-4d03-a5a3-682e45d765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Theme_x002f_Topi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f78ea-4de6-4202-9ad2-7b55950f35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heme_x002f_Topic" ma:index="23" nillable="true" ma:displayName="Theme/Topic" ma:format="Dropdown" ma:internalName="Theme_x002f_Topic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urement"/>
                    <xsd:enumeration value="DFAT"/>
                    <xsd:enumeration value="Program Management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078e-e899-4d03-a5a3-682e45d765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35722de-be2b-4773-88a5-9d966349aba2}" ma:internalName="TaxCatchAll" ma:showField="CatchAllData" ma:web="a478078e-e899-4d03-a5a3-682e45d765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bf78ea-4de6-4202-9ad2-7b55950f35bb">
      <Terms xmlns="http://schemas.microsoft.com/office/infopath/2007/PartnerControls"/>
    </lcf76f155ced4ddcb4097134ff3c332f>
    <TaxCatchAll xmlns="a478078e-e899-4d03-a5a3-682e45d765a0" xsi:nil="true"/>
    <Theme_x002f_Topic xmlns="66bf78ea-4de6-4202-9ad2-7b55950f35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B53547-3E03-485B-BCFC-3198ADB828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71F873-F399-47E4-B0FE-2F70FEE59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f78ea-4de6-4202-9ad2-7b55950f35bb"/>
    <ds:schemaRef ds:uri="a478078e-e899-4d03-a5a3-682e45d765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2796B7-ADDE-43CA-971A-6ACB86ECC87D}">
  <ds:schemaRefs>
    <ds:schemaRef ds:uri="http://schemas.microsoft.com/office/2006/metadata/properties"/>
    <ds:schemaRef ds:uri="http://schemas.microsoft.com/office/infopath/2007/PartnerControls"/>
    <ds:schemaRef ds:uri="66bf78ea-4de6-4202-9ad2-7b55950f35bb"/>
    <ds:schemaRef ds:uri="a478078e-e899-4d03-a5a3-682e45d765a0"/>
  </ds:schemaRefs>
</ds:datastoreItem>
</file>

<file path=customXml/itemProps4.xml><?xml version="1.0" encoding="utf-8"?>
<ds:datastoreItem xmlns:ds="http://schemas.openxmlformats.org/officeDocument/2006/customXml" ds:itemID="{567ABA88-CBE0-FC4A-8C00-4C64D752A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CDC-long-report-template_portrait_landscape (2).dotx</Template>
  <TotalTime>144</TotalTime>
  <Pages>10</Pages>
  <Words>348</Words>
  <Characters>2513</Characters>
  <Application>Microsoft Office Word</Application>
  <DocSecurity>0</DocSecurity>
  <Lines>57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Climate risk assessment and adaptation planning – Adaptation plan template</vt:lpstr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 risk assessment and adaptation planning – Adaptation plan template</dc:title>
  <dc:subject>Environmental health</dc:subject>
  <dc:creator>Australian Centre for Disease Control</dc:creator>
  <cp:keywords/>
  <dc:description/>
  <cp:lastModifiedBy>MCCAY, Meryl</cp:lastModifiedBy>
  <cp:revision>97</cp:revision>
  <dcterms:created xsi:type="dcterms:W3CDTF">2026-05-10T16:55:00Z</dcterms:created>
  <dcterms:modified xsi:type="dcterms:W3CDTF">2026-06-23T05:43:00Z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41e6b154,64f28504,74fbe715,16c3ae81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29a2859d,718db224,5ddd0ba9,5ef9aa43,646581cc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2026-04-14T05:12:17Z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9dc9cf46-0427-408a-ada2-ceb12cc3dd8a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