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0E52" w14:textId="303F58BA" w:rsidR="00751A23" w:rsidRPr="007C6CC8" w:rsidRDefault="004836AC" w:rsidP="009D5119">
      <w:pPr>
        <w:pStyle w:val="Title"/>
      </w:pPr>
      <w:r w:rsidRPr="007C6CC8">
        <w:t>Diphtheria</w:t>
      </w:r>
      <w:r w:rsidR="000D16EE" w:rsidRPr="007C6CC8">
        <w:t xml:space="preserve"> in Australia</w:t>
      </w:r>
      <w:r w:rsidR="00D364F5" w:rsidRPr="007C6CC8">
        <w:t xml:space="preserve"> – </w:t>
      </w:r>
      <w:r w:rsidR="0068079D" w:rsidRPr="007C6CC8">
        <w:t xml:space="preserve">Epidemiological </w:t>
      </w:r>
      <w:r w:rsidR="0061034F" w:rsidRPr="007C6CC8">
        <w:t>u</w:t>
      </w:r>
      <w:r w:rsidR="0068079D" w:rsidRPr="007C6CC8">
        <w:t>pdate</w:t>
      </w:r>
    </w:p>
    <w:p w14:paraId="276F5175" w14:textId="6AF45FC8" w:rsidR="009F4231" w:rsidRPr="007C6CC8" w:rsidRDefault="00083621" w:rsidP="009F4231">
      <w:pPr>
        <w:pStyle w:val="Subtitle"/>
      </w:pPr>
      <w:r w:rsidRPr="007C6CC8">
        <w:t xml:space="preserve">As </w:t>
      </w:r>
      <w:proofErr w:type="gramStart"/>
      <w:r w:rsidRPr="00F21FA4">
        <w:t>at</w:t>
      </w:r>
      <w:proofErr w:type="gramEnd"/>
      <w:r w:rsidRPr="00F21FA4">
        <w:t xml:space="preserve"> </w:t>
      </w:r>
      <w:r w:rsidR="00310B60" w:rsidRPr="00FE3D7D">
        <w:t>29 June</w:t>
      </w:r>
      <w:r w:rsidR="00412391" w:rsidRPr="00FE3D7D">
        <w:t xml:space="preserve"> </w:t>
      </w:r>
      <w:r w:rsidRPr="007C6CC8">
        <w:t>2026</w:t>
      </w:r>
    </w:p>
    <w:p w14:paraId="5EEB4CB1" w14:textId="77777777" w:rsidR="008C0894" w:rsidRDefault="008C0894" w:rsidP="008C0894"/>
    <w:p w14:paraId="7494BE1B" w14:textId="77777777" w:rsidR="008C0894" w:rsidRPr="008C0894" w:rsidRDefault="008C0894" w:rsidP="008C0894">
      <w:pPr>
        <w:sectPr w:rsidR="008C0894" w:rsidRPr="008C0894" w:rsidSect="00D45D94">
          <w:headerReference w:type="even" r:id="rId8"/>
          <w:headerReference w:type="default" r:id="rId9"/>
          <w:footerReference w:type="even" r:id="rId10"/>
          <w:footerReference w:type="default" r:id="rId11"/>
          <w:headerReference w:type="first" r:id="rId12"/>
          <w:type w:val="continuous"/>
          <w:pgSz w:w="11906" w:h="16838"/>
          <w:pgMar w:top="1701" w:right="1418" w:bottom="1418" w:left="1418" w:header="850" w:footer="709" w:gutter="0"/>
          <w:cols w:space="708"/>
          <w:titlePg/>
          <w:docGrid w:linePitch="360"/>
        </w:sectPr>
      </w:pPr>
    </w:p>
    <w:p w14:paraId="754AE7DA" w14:textId="72BA23C5" w:rsidR="00CE4787" w:rsidRPr="00F5488E" w:rsidRDefault="005B19F7" w:rsidP="006F4C64">
      <w:pPr>
        <w:pStyle w:val="Boxheading"/>
        <w:spacing w:before="60"/>
      </w:pPr>
      <w:r w:rsidRPr="00F21FA4">
        <w:lastRenderedPageBreak/>
        <w:t xml:space="preserve">Data extracted from </w:t>
      </w:r>
      <w:r w:rsidRPr="00F5488E">
        <w:t xml:space="preserve">NNDSS: </w:t>
      </w:r>
      <w:r w:rsidR="00310B60" w:rsidRPr="00F5488E">
        <w:t>30</w:t>
      </w:r>
      <w:r w:rsidR="00DE7E8A" w:rsidRPr="00F5488E">
        <w:t xml:space="preserve"> June</w:t>
      </w:r>
      <w:r w:rsidR="003D006A" w:rsidRPr="00F5488E">
        <w:t xml:space="preserve"> </w:t>
      </w:r>
      <w:r w:rsidR="00785F78" w:rsidRPr="00F5488E">
        <w:t>2026</w:t>
      </w:r>
    </w:p>
    <w:p w14:paraId="19322A87" w14:textId="796F7599" w:rsidR="00E71E8D" w:rsidRPr="00F5488E" w:rsidRDefault="00FE78C7" w:rsidP="00023F0B">
      <w:pPr>
        <w:pStyle w:val="Boxheading"/>
      </w:pPr>
      <w:r w:rsidRPr="00F5488E">
        <w:t xml:space="preserve">Latest diagnosis date: </w:t>
      </w:r>
      <w:r w:rsidR="00310B60" w:rsidRPr="00F5488E">
        <w:t>29 June</w:t>
      </w:r>
      <w:r w:rsidR="00412391" w:rsidRPr="00F5488E">
        <w:t xml:space="preserve"> </w:t>
      </w:r>
      <w:r w:rsidRPr="00F5488E">
        <w:t>2026</w:t>
      </w:r>
    </w:p>
    <w:p w14:paraId="7BCD8054" w14:textId="5B78A056" w:rsidR="00785F78" w:rsidRPr="007C6CC8" w:rsidRDefault="00785F78" w:rsidP="00023F0B">
      <w:pPr>
        <w:pStyle w:val="Boxtype"/>
      </w:pPr>
      <w:r w:rsidRPr="00F5488E">
        <w:t xml:space="preserve">Due to the dynamic nature of the National </w:t>
      </w:r>
      <w:r w:rsidRPr="007C6CC8">
        <w:t xml:space="preserve">Notifiable Diseases Surveillance System (NNDSS) and case investigations, data in this report are subject to retrospective revision and may vary from data reported in other national reports and reports by states and territories. Case definitions for the diseases included in this report are available on the Australian </w:t>
      </w:r>
      <w:r w:rsidR="0089194D" w:rsidRPr="007C6CC8">
        <w:t xml:space="preserve">Centre for Disease Control </w:t>
      </w:r>
      <w:r w:rsidR="00043D9C" w:rsidRPr="007C6CC8">
        <w:t>website (</w:t>
      </w:r>
      <w:hyperlink r:id="rId13" w:history="1">
        <w:r w:rsidR="000F796C" w:rsidRPr="000F796C">
          <w:rPr>
            <w:rStyle w:val="Hyperlink"/>
            <w:color w:val="083E9C" w:themeColor="accent1"/>
          </w:rPr>
          <w:t>https://www.cdc.gov.au/resources/collections/cdna-surveillance-case-definitions</w:t>
        </w:r>
      </w:hyperlink>
      <w:r w:rsidRPr="007C6CC8">
        <w:t>).</w:t>
      </w:r>
    </w:p>
    <w:p w14:paraId="0D25FFE0" w14:textId="77777777" w:rsidR="002048A7" w:rsidRPr="007C6CC8" w:rsidRDefault="002048A7" w:rsidP="002048A7">
      <w:pPr>
        <w:pStyle w:val="Heading1"/>
      </w:pPr>
      <w:r w:rsidRPr="007C6CC8">
        <w:t>Background</w:t>
      </w:r>
    </w:p>
    <w:p w14:paraId="05D5F797" w14:textId="40503EFF" w:rsidR="002048A7" w:rsidRPr="007C6CC8" w:rsidRDefault="002048A7" w:rsidP="002048A7">
      <w:pPr>
        <w:pStyle w:val="ListParagraph"/>
        <w:numPr>
          <w:ilvl w:val="0"/>
          <w:numId w:val="28"/>
        </w:numPr>
        <w:ind w:left="426"/>
      </w:pPr>
      <w:r w:rsidRPr="007C6CC8">
        <w:t>Diphtheria is an acute illness caused by toxi</w:t>
      </w:r>
      <w:r w:rsidR="00521C6F">
        <w:t>n producing</w:t>
      </w:r>
      <w:r w:rsidRPr="007C6CC8">
        <w:t xml:space="preserve"> strains of </w:t>
      </w:r>
      <w:r w:rsidRPr="007C6CC8">
        <w:rPr>
          <w:i/>
          <w:iCs/>
        </w:rPr>
        <w:t xml:space="preserve">Corynebacterium diphtheriae </w:t>
      </w:r>
      <w:r w:rsidRPr="007C6CC8">
        <w:t xml:space="preserve">and </w:t>
      </w:r>
      <w:r w:rsidRPr="007C6CC8">
        <w:rPr>
          <w:i/>
          <w:iCs/>
        </w:rPr>
        <w:t xml:space="preserve">Corynebacterium </w:t>
      </w:r>
      <w:proofErr w:type="spellStart"/>
      <w:r w:rsidRPr="007C6CC8">
        <w:rPr>
          <w:i/>
          <w:iCs/>
        </w:rPr>
        <w:t>ulcerans</w:t>
      </w:r>
      <w:proofErr w:type="spellEnd"/>
      <w:r w:rsidRPr="007C6CC8">
        <w:t xml:space="preserve">. Infection may lead to </w:t>
      </w:r>
      <w:r>
        <w:t>two</w:t>
      </w:r>
      <w:r w:rsidRPr="007C6CC8">
        <w:t xml:space="preserve"> different clinical outcomes: respiratory disease or cutaneous (skin) disease.</w:t>
      </w:r>
      <w:r w:rsidR="00B04FA2">
        <w:t xml:space="preserve"> </w:t>
      </w:r>
    </w:p>
    <w:p w14:paraId="7C880CB5" w14:textId="2BAA12ED" w:rsidR="002048A7" w:rsidRPr="007C6CC8" w:rsidRDefault="00021B6F" w:rsidP="002048A7">
      <w:pPr>
        <w:pStyle w:val="ListParagraph"/>
        <w:numPr>
          <w:ilvl w:val="0"/>
          <w:numId w:val="28"/>
        </w:numPr>
        <w:ind w:left="426"/>
      </w:pPr>
      <w:r w:rsidRPr="00021B6F">
        <w:t xml:space="preserve">In the early 1900s, diphtheria caused more deaths in Australia than any other infectious disease. </w:t>
      </w:r>
      <w:r w:rsidR="002048A7" w:rsidRPr="007C6CC8">
        <w:t xml:space="preserve">Since the implementation of vaccination programs in the 1940s, the incidence of diphtheria has declined in Australia, and globally. Although diphtheria is considered rare in Australia, it remains endemic in many developing countries. </w:t>
      </w:r>
    </w:p>
    <w:p w14:paraId="0A5C6615" w14:textId="77777777" w:rsidR="002048A7" w:rsidRPr="007C6CC8" w:rsidRDefault="002048A7" w:rsidP="002048A7">
      <w:pPr>
        <w:pStyle w:val="ListParagraph"/>
        <w:numPr>
          <w:ilvl w:val="0"/>
          <w:numId w:val="28"/>
        </w:numPr>
        <w:ind w:left="426"/>
      </w:pPr>
      <w:r w:rsidRPr="007C6CC8">
        <w:t>Prior to the COVID-19 pandemic, most Australian cases were imported from overseas, with a high proportion of these cases reported as cutaneous diphtheria.</w:t>
      </w:r>
    </w:p>
    <w:p w14:paraId="3C72D909" w14:textId="7DDB23A2" w:rsidR="002048A7" w:rsidRPr="007C6CC8" w:rsidRDefault="002048A7" w:rsidP="002331AF">
      <w:pPr>
        <w:pStyle w:val="ListParagraph"/>
        <w:numPr>
          <w:ilvl w:val="0"/>
          <w:numId w:val="30"/>
        </w:numPr>
        <w:ind w:left="993"/>
      </w:pPr>
      <w:r w:rsidRPr="007C6CC8">
        <w:t xml:space="preserve">Between 1999 and 2019, cutaneous and respiratory diphtheria occurred mostly among adults. During this period there were 2 deaths reported in unvaccinated adults who both acquired their infections in Australia. </w:t>
      </w:r>
    </w:p>
    <w:p w14:paraId="1CFCFE12" w14:textId="77777777" w:rsidR="002048A7" w:rsidRPr="007C6CC8" w:rsidRDefault="002048A7" w:rsidP="002048A7">
      <w:pPr>
        <w:pStyle w:val="ListParagraph"/>
        <w:numPr>
          <w:ilvl w:val="0"/>
          <w:numId w:val="28"/>
        </w:numPr>
        <w:ind w:left="426"/>
      </w:pPr>
      <w:r w:rsidRPr="007C6CC8">
        <w:t xml:space="preserve">Between 2020 and 2022, there were 4 localised diphtheria clusters, each in a different geographical area of North Queensland, and involving a high proportion of cutaneous cases and several respiratory cases. </w:t>
      </w:r>
    </w:p>
    <w:p w14:paraId="30ABBD2D" w14:textId="1BDE174F" w:rsidR="002048A7" w:rsidRDefault="002048A7" w:rsidP="002048A7">
      <w:pPr>
        <w:pStyle w:val="ListParagraph"/>
        <w:numPr>
          <w:ilvl w:val="0"/>
          <w:numId w:val="28"/>
        </w:numPr>
        <w:ind w:left="426"/>
      </w:pPr>
      <w:r w:rsidRPr="007C6CC8">
        <w:t xml:space="preserve">The </w:t>
      </w:r>
      <w:hyperlink r:id="rId14" w:history="1">
        <w:r w:rsidRPr="007C6CC8">
          <w:rPr>
            <w:rStyle w:val="Hyperlink"/>
            <w:color w:val="083E9C" w:themeColor="accent1"/>
          </w:rPr>
          <w:t>Australian Immunisation Handbook</w:t>
        </w:r>
      </w:hyperlink>
      <w:r w:rsidRPr="007C6CC8">
        <w:t xml:space="preserve"> recommends diphtheria-toxoid vaccine for: routine vaccination in infants, children and adolescents; routine booster vaccination in adults, including those in special risk groups such as pregnant women, laboratory workers, and travellers to countries where health services are difficult to access. Vaccination is recommended every 10 years for travellers to countries where health services are difficult to access. Travellers to some areas where there is a higher risk of acquiring diphtheria are recommended to be vaccinated every 5 years.</w:t>
      </w:r>
    </w:p>
    <w:p w14:paraId="76E8E647" w14:textId="2B40E476" w:rsidR="00B95C36" w:rsidRDefault="00E27658" w:rsidP="002048A7">
      <w:pPr>
        <w:pStyle w:val="ListParagraph"/>
        <w:numPr>
          <w:ilvl w:val="0"/>
          <w:numId w:val="28"/>
        </w:numPr>
        <w:ind w:left="426"/>
      </w:pPr>
      <w:r>
        <w:t>For further information p</w:t>
      </w:r>
      <w:r w:rsidR="00C33732">
        <w:t xml:space="preserve">lease refer to the </w:t>
      </w:r>
      <w:hyperlink r:id="rId15" w:history="1">
        <w:r w:rsidR="00C33732" w:rsidRPr="00E27658">
          <w:rPr>
            <w:rStyle w:val="Hyperlink"/>
            <w:color w:val="083E9C" w:themeColor="accent1"/>
          </w:rPr>
          <w:t>Australian CDC Diphtheria</w:t>
        </w:r>
      </w:hyperlink>
      <w:r w:rsidR="00C33732">
        <w:t xml:space="preserve"> </w:t>
      </w:r>
      <w:r>
        <w:t>page</w:t>
      </w:r>
      <w:r w:rsidR="00207A61">
        <w:t>.</w:t>
      </w:r>
    </w:p>
    <w:p w14:paraId="2645EBFC" w14:textId="77777777" w:rsidR="003260B6" w:rsidRPr="007C6CC8" w:rsidRDefault="003260B6" w:rsidP="003260B6">
      <w:pPr>
        <w:pStyle w:val="Heading1"/>
      </w:pPr>
      <w:r w:rsidRPr="007C6CC8">
        <w:t>Key summary points</w:t>
      </w:r>
    </w:p>
    <w:p w14:paraId="7DA790DC" w14:textId="66742AE3" w:rsidR="003260B6" w:rsidRPr="00FE3D7D" w:rsidRDefault="003260B6" w:rsidP="003260B6">
      <w:pPr>
        <w:pStyle w:val="ListParagraph"/>
        <w:numPr>
          <w:ilvl w:val="0"/>
          <w:numId w:val="28"/>
        </w:numPr>
        <w:ind w:left="426"/>
      </w:pPr>
      <w:r w:rsidRPr="00FE3D7D">
        <w:t xml:space="preserve">A total of </w:t>
      </w:r>
      <w:r w:rsidR="000A1BE1" w:rsidRPr="00FE3D7D">
        <w:t>413</w:t>
      </w:r>
      <w:r w:rsidR="00F755BA" w:rsidRPr="00FE3D7D">
        <w:t xml:space="preserve"> cases</w:t>
      </w:r>
      <w:r w:rsidRPr="00FE3D7D">
        <w:t xml:space="preserve"> </w:t>
      </w:r>
      <w:r w:rsidR="00AC0B53" w:rsidRPr="00FE3D7D">
        <w:t xml:space="preserve">of diphtheria </w:t>
      </w:r>
      <w:proofErr w:type="gramStart"/>
      <w:r w:rsidR="00AC0B53" w:rsidRPr="00FE3D7D">
        <w:t>have</w:t>
      </w:r>
      <w:proofErr w:type="gramEnd"/>
      <w:r w:rsidR="00AC0B53" w:rsidRPr="00FE3D7D">
        <w:t xml:space="preserve"> been notified in Australia in 2026</w:t>
      </w:r>
      <w:bookmarkStart w:id="0" w:name="_Ref225788766"/>
      <w:r w:rsidR="00AC0B53" w:rsidRPr="00FE3D7D">
        <w:t xml:space="preserve">, including </w:t>
      </w:r>
      <w:r w:rsidR="006B73E4" w:rsidRPr="00FE3D7D">
        <w:t>410</w:t>
      </w:r>
      <w:r w:rsidR="00AC0B53" w:rsidRPr="00FE3D7D">
        <w:t xml:space="preserve"> confirmed cases and </w:t>
      </w:r>
      <w:r w:rsidR="00864947" w:rsidRPr="00FE3D7D">
        <w:t>three</w:t>
      </w:r>
      <w:r w:rsidR="00E417B3" w:rsidRPr="00FE3D7D">
        <w:t xml:space="preserve"> probable case</w:t>
      </w:r>
      <w:bookmarkStart w:id="1" w:name="_Ref230722109"/>
      <w:r w:rsidR="00FB45A9" w:rsidRPr="00FE3D7D">
        <w:t>s</w:t>
      </w:r>
      <w:r w:rsidRPr="00FE3D7D">
        <w:rPr>
          <w:rStyle w:val="FootnoteReference"/>
        </w:rPr>
        <w:footnoteReference w:id="2"/>
      </w:r>
      <w:bookmarkEnd w:id="0"/>
      <w:bookmarkEnd w:id="1"/>
      <w:r w:rsidR="00A07E84" w:rsidRPr="00FE3D7D">
        <w:t>.</w:t>
      </w:r>
    </w:p>
    <w:p w14:paraId="35272BAC" w14:textId="070DBD30" w:rsidR="00842356" w:rsidRPr="00FE3D7D" w:rsidRDefault="00842356" w:rsidP="00842356">
      <w:pPr>
        <w:pStyle w:val="ListParagraph"/>
        <w:numPr>
          <w:ilvl w:val="0"/>
          <w:numId w:val="28"/>
        </w:numPr>
        <w:ind w:left="426"/>
      </w:pPr>
      <w:r w:rsidRPr="00FE3D7D">
        <w:t xml:space="preserve">In recent weeks, the number of cases diagnosed nationally appears to have plateaued from mid-April to </w:t>
      </w:r>
      <w:r w:rsidR="004734F5" w:rsidRPr="00FE3D7D">
        <w:t>early</w:t>
      </w:r>
      <w:r w:rsidRPr="00FE3D7D">
        <w:t xml:space="preserve"> June</w:t>
      </w:r>
      <w:r w:rsidR="00420A47" w:rsidRPr="00FE3D7D">
        <w:t xml:space="preserve">. </w:t>
      </w:r>
      <w:r w:rsidR="001D0C03" w:rsidRPr="00FE3D7D">
        <w:t>Noting recent diagnosis date trends are likely incomplete, a</w:t>
      </w:r>
      <w:r w:rsidR="00420A47" w:rsidRPr="00FE3D7D">
        <w:t xml:space="preserve">t the sub-national level, </w:t>
      </w:r>
      <w:r w:rsidR="008E1FF1" w:rsidRPr="00FE3D7D">
        <w:t xml:space="preserve">cases in the NT appears to have </w:t>
      </w:r>
      <w:r w:rsidR="009B28EC" w:rsidRPr="00FE3D7D">
        <w:t xml:space="preserve">plateaued from mid-April to late May, with indications of a gradual decline since. </w:t>
      </w:r>
      <w:r w:rsidR="003E6E13" w:rsidRPr="00FE3D7D">
        <w:t xml:space="preserve">In WA, while there had been </w:t>
      </w:r>
      <w:r w:rsidR="00F51501" w:rsidRPr="00FE3D7D">
        <w:t xml:space="preserve">a steady increase in cases since April, </w:t>
      </w:r>
      <w:r w:rsidR="0026756F" w:rsidRPr="00FE3D7D">
        <w:t xml:space="preserve">in the past fortnight </w:t>
      </w:r>
      <w:r w:rsidR="00F51501" w:rsidRPr="00FE3D7D">
        <w:t xml:space="preserve">there has been a slowing </w:t>
      </w:r>
      <w:r w:rsidR="00B96EEB" w:rsidRPr="00FE3D7D">
        <w:t>in the number of cases</w:t>
      </w:r>
      <w:r w:rsidR="00800E2D" w:rsidRPr="00FE3D7D">
        <w:t xml:space="preserve"> diagnosed</w:t>
      </w:r>
      <w:r w:rsidRPr="00FE3D7D">
        <w:t xml:space="preserve">. </w:t>
      </w:r>
    </w:p>
    <w:p w14:paraId="373F6BB0" w14:textId="682D46E0" w:rsidR="00D60DDC" w:rsidRPr="00FE3D7D" w:rsidRDefault="003260B6" w:rsidP="00D60DDC">
      <w:pPr>
        <w:pStyle w:val="ListParagraph"/>
        <w:numPr>
          <w:ilvl w:val="0"/>
          <w:numId w:val="28"/>
        </w:numPr>
        <w:ind w:left="426"/>
      </w:pPr>
      <w:r w:rsidRPr="00FE3D7D">
        <w:lastRenderedPageBreak/>
        <w:t>In the past fortnight,</w:t>
      </w:r>
      <w:r w:rsidR="00147F1D" w:rsidRPr="00FE3D7D">
        <w:t xml:space="preserve"> there were </w:t>
      </w:r>
      <w:r w:rsidR="00A222D8" w:rsidRPr="00FE3D7D">
        <w:t>38</w:t>
      </w:r>
      <w:r w:rsidRPr="00FE3D7D">
        <w:t xml:space="preserve"> cases</w:t>
      </w:r>
      <w:r w:rsidR="00147F1D" w:rsidRPr="00FE3D7D">
        <w:t xml:space="preserve"> notified</w:t>
      </w:r>
      <w:r w:rsidR="009731F6" w:rsidRPr="00FE3D7D">
        <w:rPr>
          <w:rStyle w:val="FootnoteReference"/>
        </w:rPr>
        <w:footnoteReference w:id="3"/>
      </w:r>
      <w:r w:rsidR="00147F1D" w:rsidRPr="00FE3D7D">
        <w:t xml:space="preserve"> compared to </w:t>
      </w:r>
      <w:r w:rsidR="000A059A" w:rsidRPr="00FE3D7D">
        <w:t>66</w:t>
      </w:r>
      <w:r w:rsidR="00147F1D" w:rsidRPr="00FE3D7D">
        <w:t xml:space="preserve"> cases in the previous fortnight</w:t>
      </w:r>
      <w:r w:rsidR="003A2DAF" w:rsidRPr="00FE3D7D">
        <w:t>.</w:t>
      </w:r>
      <w:r w:rsidR="00F31479" w:rsidRPr="00FE3D7D">
        <w:t xml:space="preserve"> Among cases notified this fortnight (n=</w:t>
      </w:r>
      <w:r w:rsidR="000A059A" w:rsidRPr="00FE3D7D">
        <w:t>38</w:t>
      </w:r>
      <w:r w:rsidR="00F31479" w:rsidRPr="00FE3D7D">
        <w:t>)</w:t>
      </w:r>
      <w:r w:rsidR="00D60DDC" w:rsidRPr="00FE3D7D">
        <w:t>:</w:t>
      </w:r>
    </w:p>
    <w:p w14:paraId="5AEA0C2D" w14:textId="2A0FAE67" w:rsidR="00753DB9" w:rsidRPr="00FE3D7D" w:rsidRDefault="00F93913" w:rsidP="00753DB9">
      <w:pPr>
        <w:pStyle w:val="ListParagraph"/>
        <w:numPr>
          <w:ilvl w:val="1"/>
          <w:numId w:val="27"/>
        </w:numPr>
        <w:ind w:left="851"/>
      </w:pPr>
      <w:r w:rsidRPr="00FE3D7D">
        <w:t xml:space="preserve">Most </w:t>
      </w:r>
      <w:r w:rsidR="008E6B0B" w:rsidRPr="00FE3D7D">
        <w:t xml:space="preserve">notified </w:t>
      </w:r>
      <w:r w:rsidRPr="00FE3D7D">
        <w:t>cases</w:t>
      </w:r>
      <w:r w:rsidR="008E6B0B" w:rsidRPr="00FE3D7D">
        <w:t xml:space="preserve"> </w:t>
      </w:r>
      <w:r w:rsidRPr="00FE3D7D">
        <w:t>(</w:t>
      </w:r>
      <w:r w:rsidR="000A059A" w:rsidRPr="00FE3D7D">
        <w:t>55.3</w:t>
      </w:r>
      <w:r w:rsidR="005655A9" w:rsidRPr="00FE3D7D">
        <w:t>%</w:t>
      </w:r>
      <w:r w:rsidRPr="00FE3D7D">
        <w:t>)</w:t>
      </w:r>
      <w:r w:rsidR="005655A9" w:rsidRPr="00FE3D7D">
        <w:t xml:space="preserve"> were from WA and </w:t>
      </w:r>
      <w:r w:rsidR="000A059A" w:rsidRPr="00FE3D7D">
        <w:t>44.7</w:t>
      </w:r>
      <w:r w:rsidR="005655A9" w:rsidRPr="00FE3D7D">
        <w:t>% were from the NT</w:t>
      </w:r>
      <w:r w:rsidR="00753DB9" w:rsidRPr="00FE3D7D">
        <w:t>.</w:t>
      </w:r>
    </w:p>
    <w:p w14:paraId="75418DB1" w14:textId="207E12FA" w:rsidR="00F93913" w:rsidRPr="00FE3D7D" w:rsidRDefault="00753DB9" w:rsidP="00753DB9">
      <w:pPr>
        <w:pStyle w:val="ListParagraph"/>
        <w:numPr>
          <w:ilvl w:val="1"/>
          <w:numId w:val="27"/>
        </w:numPr>
        <w:ind w:left="851"/>
      </w:pPr>
      <w:r w:rsidRPr="00FE3D7D">
        <w:t>D</w:t>
      </w:r>
      <w:r w:rsidR="005C3AEC" w:rsidRPr="00FE3D7D">
        <w:t>iagnosis dates a</w:t>
      </w:r>
      <w:r w:rsidR="003260B6" w:rsidRPr="00FE3D7D">
        <w:t xml:space="preserve">mong </w:t>
      </w:r>
      <w:r w:rsidR="00147F1D" w:rsidRPr="00FE3D7D">
        <w:t xml:space="preserve">cases ranged from </w:t>
      </w:r>
      <w:r w:rsidR="000A059A" w:rsidRPr="00FE3D7D">
        <w:t>2</w:t>
      </w:r>
      <w:r w:rsidR="00AB4E11" w:rsidRPr="00FE3D7D">
        <w:t xml:space="preserve"> June</w:t>
      </w:r>
      <w:r w:rsidR="00147F1D" w:rsidRPr="00FE3D7D">
        <w:t xml:space="preserve"> to </w:t>
      </w:r>
      <w:r w:rsidR="005A0D47" w:rsidRPr="00FE3D7D">
        <w:t>2</w:t>
      </w:r>
      <w:r w:rsidR="00AB4E11" w:rsidRPr="00FE3D7D">
        <w:t>8</w:t>
      </w:r>
      <w:r w:rsidR="00AC3504" w:rsidRPr="00FE3D7D">
        <w:t> June</w:t>
      </w:r>
      <w:r w:rsidR="00147F1D" w:rsidRPr="00FE3D7D">
        <w:t xml:space="preserve"> 2026, with </w:t>
      </w:r>
      <w:r w:rsidR="00AB4E11" w:rsidRPr="00FE3D7D">
        <w:t>15</w:t>
      </w:r>
      <w:r w:rsidR="003260B6" w:rsidRPr="00FE3D7D">
        <w:t xml:space="preserve"> cases</w:t>
      </w:r>
      <w:r w:rsidR="00E249E6" w:rsidRPr="00FE3D7D">
        <w:t xml:space="preserve"> (</w:t>
      </w:r>
      <w:r w:rsidR="00E364BB" w:rsidRPr="00FE3D7D">
        <w:t>3</w:t>
      </w:r>
      <w:r w:rsidR="00AB4E11" w:rsidRPr="00FE3D7D">
        <w:t>9</w:t>
      </w:r>
      <w:r w:rsidR="00C61F57" w:rsidRPr="00FE3D7D">
        <w:t>.</w:t>
      </w:r>
      <w:r w:rsidR="00AB4E11" w:rsidRPr="00FE3D7D">
        <w:t>5</w:t>
      </w:r>
      <w:r w:rsidR="00FE7B71" w:rsidRPr="00FE3D7D">
        <w:t>%)</w:t>
      </w:r>
      <w:r w:rsidR="003260B6" w:rsidRPr="00FE3D7D">
        <w:t xml:space="preserve"> </w:t>
      </w:r>
      <w:r w:rsidR="00147F1D" w:rsidRPr="00FE3D7D">
        <w:t>classified as</w:t>
      </w:r>
      <w:r w:rsidR="003260B6" w:rsidRPr="00FE3D7D">
        <w:t xml:space="preserve"> respiratory diphtheria.</w:t>
      </w:r>
      <w:r w:rsidR="00F93913" w:rsidRPr="00FE3D7D">
        <w:t xml:space="preserve"> </w:t>
      </w:r>
    </w:p>
    <w:p w14:paraId="206D5251" w14:textId="7AEB77E8" w:rsidR="003260B6" w:rsidRPr="00FE3D7D" w:rsidRDefault="00F93913" w:rsidP="00753DB9">
      <w:pPr>
        <w:pStyle w:val="ListParagraph"/>
        <w:numPr>
          <w:ilvl w:val="1"/>
          <w:numId w:val="27"/>
        </w:numPr>
        <w:ind w:left="851"/>
      </w:pPr>
      <w:r w:rsidRPr="00FE3D7D">
        <w:t>Newly notified cases have predominately acquired their infections in areas with recently reported diphtheria infections.</w:t>
      </w:r>
    </w:p>
    <w:p w14:paraId="2E4FCB49" w14:textId="7D06B6D3" w:rsidR="003260B6" w:rsidRPr="00FE3D7D" w:rsidRDefault="00AF7587" w:rsidP="00205F01">
      <w:pPr>
        <w:pStyle w:val="ListParagraph"/>
        <w:numPr>
          <w:ilvl w:val="0"/>
          <w:numId w:val="28"/>
        </w:numPr>
        <w:ind w:left="426"/>
      </w:pPr>
      <w:r w:rsidRPr="00FE3D7D">
        <w:t>In 2026, m</w:t>
      </w:r>
      <w:r w:rsidR="003260B6" w:rsidRPr="00FE3D7D">
        <w:t xml:space="preserve">ost </w:t>
      </w:r>
      <w:r w:rsidRPr="00FE3D7D">
        <w:t>cases</w:t>
      </w:r>
      <w:r w:rsidR="003260B6" w:rsidRPr="00FE3D7D">
        <w:t xml:space="preserve"> have been reported in the Northern Territory (</w:t>
      </w:r>
      <w:r w:rsidRPr="00FE3D7D">
        <w:t>54.</w:t>
      </w:r>
      <w:r w:rsidR="001569E9" w:rsidRPr="00FE3D7D">
        <w:t>7</w:t>
      </w:r>
      <w:r w:rsidR="003260B6" w:rsidRPr="00FE3D7D">
        <w:t>%; n=</w:t>
      </w:r>
      <w:r w:rsidRPr="00FE3D7D">
        <w:t>2</w:t>
      </w:r>
      <w:r w:rsidR="001569E9" w:rsidRPr="00FE3D7D">
        <w:t>26</w:t>
      </w:r>
      <w:r w:rsidR="003260B6" w:rsidRPr="00FE3D7D">
        <w:t xml:space="preserve">) </w:t>
      </w:r>
      <w:r w:rsidR="0059523E" w:rsidRPr="00FE3D7D">
        <w:t xml:space="preserve">and </w:t>
      </w:r>
      <w:r w:rsidR="003260B6" w:rsidRPr="00FE3D7D">
        <w:t>Western Australia (</w:t>
      </w:r>
      <w:r w:rsidR="002A5E05" w:rsidRPr="00FE3D7D">
        <w:t>42.</w:t>
      </w:r>
      <w:r w:rsidR="001569E9" w:rsidRPr="00FE3D7D">
        <w:t>4</w:t>
      </w:r>
      <w:r w:rsidR="003260B6" w:rsidRPr="00FE3D7D">
        <w:t>%; n=</w:t>
      </w:r>
      <w:r w:rsidR="001569E9" w:rsidRPr="00FE3D7D">
        <w:t>175</w:t>
      </w:r>
      <w:r w:rsidR="003260B6" w:rsidRPr="00FE3D7D">
        <w:t xml:space="preserve">), with a few cases in </w:t>
      </w:r>
      <w:r w:rsidR="00E8120F" w:rsidRPr="00FE3D7D">
        <w:t>South Australia (n=</w:t>
      </w:r>
      <w:r w:rsidR="00747782" w:rsidRPr="00FE3D7D">
        <w:t>8</w:t>
      </w:r>
      <w:r w:rsidR="00E8120F" w:rsidRPr="00FE3D7D">
        <w:t xml:space="preserve">) and </w:t>
      </w:r>
      <w:r w:rsidR="003260B6" w:rsidRPr="00FE3D7D">
        <w:t>Queensland (n=</w:t>
      </w:r>
      <w:r w:rsidR="008E6B0B" w:rsidRPr="00FE3D7D">
        <w:t>4</w:t>
      </w:r>
      <w:r w:rsidR="003260B6" w:rsidRPr="00FE3D7D">
        <w:t>)</w:t>
      </w:r>
      <w:r w:rsidR="00971879" w:rsidRPr="00FE3D7D">
        <w:t>.</w:t>
      </w:r>
      <w:r w:rsidR="003260B6" w:rsidRPr="00FE3D7D">
        <w:t xml:space="preserve"> </w:t>
      </w:r>
    </w:p>
    <w:p w14:paraId="51BE724D" w14:textId="7E2B2F22" w:rsidR="0029171E" w:rsidRPr="00FE3D7D" w:rsidRDefault="00984FEC" w:rsidP="003260B6">
      <w:pPr>
        <w:pStyle w:val="ListParagraph"/>
        <w:numPr>
          <w:ilvl w:val="1"/>
          <w:numId w:val="27"/>
        </w:numPr>
        <w:ind w:left="851"/>
      </w:pPr>
      <w:r w:rsidRPr="00FE3D7D">
        <w:t xml:space="preserve">Three cases were </w:t>
      </w:r>
      <w:r w:rsidR="0029171E" w:rsidRPr="00FE3D7D">
        <w:t>acquired overseas</w:t>
      </w:r>
      <w:r w:rsidRPr="00FE3D7D">
        <w:t>: two cutaneous diphtheria cases</w:t>
      </w:r>
      <w:r w:rsidR="00B73685" w:rsidRPr="00FE3D7D">
        <w:t>,</w:t>
      </w:r>
      <w:r w:rsidRPr="00FE3D7D">
        <w:t xml:space="preserve"> and one</w:t>
      </w:r>
      <w:r w:rsidR="005D4D24" w:rsidRPr="00FE3D7D">
        <w:t xml:space="preserve"> </w:t>
      </w:r>
      <w:r w:rsidR="00B73685" w:rsidRPr="00FE3D7D">
        <w:t xml:space="preserve">case </w:t>
      </w:r>
      <w:r w:rsidR="005D4D24" w:rsidRPr="00FE3D7D">
        <w:t>with</w:t>
      </w:r>
      <w:r w:rsidR="00A2154B" w:rsidRPr="00FE3D7D">
        <w:t xml:space="preserve"> clinical presentation information pending</w:t>
      </w:r>
      <w:r w:rsidR="0029171E" w:rsidRPr="00FE3D7D">
        <w:t>.</w:t>
      </w:r>
    </w:p>
    <w:p w14:paraId="46367D38" w14:textId="3A68203E" w:rsidR="003260B6" w:rsidRPr="00FE3D7D" w:rsidRDefault="00CE14EE" w:rsidP="003260B6">
      <w:pPr>
        <w:pStyle w:val="ListParagraph"/>
        <w:numPr>
          <w:ilvl w:val="1"/>
          <w:numId w:val="27"/>
        </w:numPr>
        <w:ind w:left="851"/>
      </w:pPr>
      <w:r w:rsidRPr="00FE3D7D">
        <w:t>Among locally acquired cases (n=</w:t>
      </w:r>
      <w:r w:rsidR="002A509A" w:rsidRPr="00FE3D7D">
        <w:t>410</w:t>
      </w:r>
      <w:r w:rsidRPr="00FE3D7D">
        <w:t>), a</w:t>
      </w:r>
      <w:r w:rsidR="00CA47B7" w:rsidRPr="00FE3D7D">
        <w:t>lmost all</w:t>
      </w:r>
      <w:r w:rsidR="003260B6" w:rsidRPr="00FE3D7D">
        <w:t xml:space="preserve"> are residents in areas classified as ‘outer regional’</w:t>
      </w:r>
      <w:r w:rsidR="00885530" w:rsidRPr="00FE3D7D">
        <w:t>,</w:t>
      </w:r>
      <w:r w:rsidR="003260B6" w:rsidRPr="00FE3D7D">
        <w:t xml:space="preserve"> ‘remote</w:t>
      </w:r>
      <w:r w:rsidR="00174702" w:rsidRPr="00FE3D7D">
        <w:t>’</w:t>
      </w:r>
      <w:r w:rsidR="003260B6" w:rsidRPr="00FE3D7D">
        <w:t xml:space="preserve"> </w:t>
      </w:r>
      <w:r w:rsidR="00141CDC" w:rsidRPr="00FE3D7D">
        <w:t>or ‘</w:t>
      </w:r>
      <w:r w:rsidR="003260B6" w:rsidRPr="00FE3D7D">
        <w:t>very remote’ (</w:t>
      </w:r>
      <w:r w:rsidR="003063EA" w:rsidRPr="00FE3D7D">
        <w:t>99.</w:t>
      </w:r>
      <w:r w:rsidR="00824251" w:rsidRPr="00FE3D7D">
        <w:t>5</w:t>
      </w:r>
      <w:r w:rsidR="003260B6" w:rsidRPr="00FE3D7D">
        <w:t>%)</w:t>
      </w:r>
      <w:r w:rsidR="00686670" w:rsidRPr="00FE3D7D">
        <w:t>.</w:t>
      </w:r>
      <w:r w:rsidR="003260B6" w:rsidRPr="00FE3D7D">
        <w:t xml:space="preserve"> </w:t>
      </w:r>
    </w:p>
    <w:p w14:paraId="39244FD2" w14:textId="69B7F7A0" w:rsidR="003260B6" w:rsidRPr="00FE3D7D" w:rsidRDefault="003260B6" w:rsidP="003260B6">
      <w:pPr>
        <w:pStyle w:val="ListParagraph"/>
        <w:numPr>
          <w:ilvl w:val="1"/>
          <w:numId w:val="27"/>
        </w:numPr>
        <w:ind w:left="851"/>
      </w:pPr>
      <w:r w:rsidRPr="00FE3D7D">
        <w:t>Most cases (</w:t>
      </w:r>
      <w:r w:rsidR="00AF2CA2" w:rsidRPr="00FE3D7D">
        <w:t>94.</w:t>
      </w:r>
      <w:r w:rsidR="0083718F" w:rsidRPr="00FE3D7D">
        <w:t>9</w:t>
      </w:r>
      <w:r w:rsidRPr="00FE3D7D">
        <w:t xml:space="preserve">%) have been among Aboriginal and/or Torres Strait Islander people. </w:t>
      </w:r>
    </w:p>
    <w:p w14:paraId="7DA05ACD" w14:textId="339C8B4A" w:rsidR="00D46DFD" w:rsidRPr="00FE3D7D" w:rsidRDefault="0072264E" w:rsidP="00D54E28">
      <w:pPr>
        <w:pStyle w:val="ListParagraph"/>
        <w:numPr>
          <w:ilvl w:val="1"/>
          <w:numId w:val="27"/>
        </w:numPr>
        <w:ind w:left="851"/>
      </w:pPr>
      <w:r w:rsidRPr="00FE3D7D">
        <w:t>Around</w:t>
      </w:r>
      <w:r w:rsidR="00763A9A" w:rsidRPr="00FE3D7D">
        <w:t xml:space="preserve"> two-thirds of cases </w:t>
      </w:r>
      <w:r w:rsidR="00CE28E3" w:rsidRPr="00FE3D7D">
        <w:t>(</w:t>
      </w:r>
      <w:r w:rsidR="0078531B" w:rsidRPr="00FE3D7D">
        <w:t>6</w:t>
      </w:r>
      <w:r w:rsidR="000724AE" w:rsidRPr="00FE3D7D">
        <w:t>5</w:t>
      </w:r>
      <w:r w:rsidR="0078531B" w:rsidRPr="00FE3D7D">
        <w:t>.1</w:t>
      </w:r>
      <w:r w:rsidR="00CE28E3" w:rsidRPr="00FE3D7D">
        <w:t xml:space="preserve">%) </w:t>
      </w:r>
      <w:r w:rsidR="00763A9A" w:rsidRPr="00FE3D7D">
        <w:t>have been cutaneous diphtheria</w:t>
      </w:r>
      <w:r w:rsidR="00CE28E3" w:rsidRPr="00FE3D7D">
        <w:t xml:space="preserve">, </w:t>
      </w:r>
      <w:r w:rsidR="00763A9A" w:rsidRPr="00FE3D7D">
        <w:t xml:space="preserve">with </w:t>
      </w:r>
      <w:r w:rsidR="000724AE" w:rsidRPr="00FE3D7D">
        <w:t>32.7</w:t>
      </w:r>
      <w:r w:rsidR="00763A9A" w:rsidRPr="00FE3D7D">
        <w:t xml:space="preserve">% </w:t>
      </w:r>
      <w:r w:rsidR="00EB58DF" w:rsidRPr="00FE3D7D">
        <w:t xml:space="preserve">classified as </w:t>
      </w:r>
      <w:r w:rsidR="00763A9A" w:rsidRPr="00FE3D7D">
        <w:t xml:space="preserve">respiratory diphtheria, and </w:t>
      </w:r>
      <w:r w:rsidR="00EB58DF" w:rsidRPr="00FE3D7D">
        <w:t xml:space="preserve">clinical presentation information pending for </w:t>
      </w:r>
      <w:r w:rsidR="00FB3B03" w:rsidRPr="00FE3D7D">
        <w:t>9</w:t>
      </w:r>
      <w:r w:rsidR="00EB58DF" w:rsidRPr="00FE3D7D">
        <w:t> </w:t>
      </w:r>
      <w:r w:rsidR="00763A9A" w:rsidRPr="00FE3D7D">
        <w:t>case</w:t>
      </w:r>
      <w:r w:rsidR="00EB58DF" w:rsidRPr="00FE3D7D">
        <w:t>s</w:t>
      </w:r>
      <w:r w:rsidR="00763A9A" w:rsidRPr="00FE3D7D">
        <w:t>.</w:t>
      </w:r>
      <w:r w:rsidR="00D54E28" w:rsidRPr="00FE3D7D">
        <w:t xml:space="preserve"> </w:t>
      </w:r>
      <w:proofErr w:type="gramStart"/>
      <w:r w:rsidR="00D46DFD" w:rsidRPr="00FE3D7D">
        <w:t>All of</w:t>
      </w:r>
      <w:proofErr w:type="gramEnd"/>
      <w:r w:rsidR="00D46DFD" w:rsidRPr="00FE3D7D">
        <w:t xml:space="preserve"> the </w:t>
      </w:r>
      <w:r w:rsidR="004C74C3" w:rsidRPr="00FE3D7D">
        <w:t>1</w:t>
      </w:r>
      <w:r w:rsidR="00FB3B03" w:rsidRPr="00FE3D7D">
        <w:t>35</w:t>
      </w:r>
      <w:r w:rsidR="00D46DFD" w:rsidRPr="00FE3D7D">
        <w:t xml:space="preserve"> respiratory diphtheria infections in 2026 have been locally acquired. </w:t>
      </w:r>
    </w:p>
    <w:p w14:paraId="48928057" w14:textId="55C02B26" w:rsidR="008374D7" w:rsidRPr="00FE3D7D" w:rsidRDefault="008374D7" w:rsidP="008374D7">
      <w:pPr>
        <w:pStyle w:val="ListParagraph"/>
        <w:numPr>
          <w:ilvl w:val="1"/>
          <w:numId w:val="27"/>
        </w:numPr>
        <w:ind w:left="851"/>
      </w:pPr>
      <w:r w:rsidRPr="00FE3D7D">
        <w:t xml:space="preserve">The median age of cases is </w:t>
      </w:r>
      <w:r w:rsidR="00B955FE" w:rsidRPr="00FE3D7D">
        <w:t>24</w:t>
      </w:r>
      <w:r w:rsidRPr="00FE3D7D">
        <w:t xml:space="preserve"> years (IQR: </w:t>
      </w:r>
      <w:r w:rsidR="000F1EBA" w:rsidRPr="00FE3D7D">
        <w:t>12</w:t>
      </w:r>
      <w:r w:rsidRPr="00FE3D7D">
        <w:t>.0-3</w:t>
      </w:r>
      <w:r w:rsidR="008D1F6F" w:rsidRPr="00FE3D7D">
        <w:t>6</w:t>
      </w:r>
      <w:r w:rsidRPr="00FE3D7D">
        <w:t>.0), with the median age of cutaneous diphtheria cases being higher (</w:t>
      </w:r>
      <w:r w:rsidR="00B955FE" w:rsidRPr="00FE3D7D">
        <w:t>2</w:t>
      </w:r>
      <w:r w:rsidR="00254942" w:rsidRPr="00FE3D7D">
        <w:t>8</w:t>
      </w:r>
      <w:r w:rsidRPr="00FE3D7D">
        <w:t xml:space="preserve"> years) compared to respiratory diphtheria cases (</w:t>
      </w:r>
      <w:r w:rsidR="00C03F62" w:rsidRPr="00FE3D7D">
        <w:t>1</w:t>
      </w:r>
      <w:r w:rsidR="000F1EBA" w:rsidRPr="00FE3D7D">
        <w:t>7</w:t>
      </w:r>
      <w:r w:rsidRPr="00FE3D7D">
        <w:t xml:space="preserve"> years). </w:t>
      </w:r>
    </w:p>
    <w:p w14:paraId="303C0BFD" w14:textId="64061F54" w:rsidR="00D46DFD" w:rsidRPr="00FE3D7D" w:rsidRDefault="007D7738" w:rsidP="002E237B">
      <w:pPr>
        <w:pStyle w:val="ListParagraph"/>
        <w:numPr>
          <w:ilvl w:val="1"/>
          <w:numId w:val="27"/>
        </w:numPr>
        <w:ind w:left="851"/>
      </w:pPr>
      <w:r w:rsidRPr="00FE3D7D">
        <w:t xml:space="preserve">Overall, </w:t>
      </w:r>
      <w:r w:rsidR="00531311" w:rsidRPr="00FE3D7D">
        <w:t xml:space="preserve">around </w:t>
      </w:r>
      <w:r w:rsidR="001551CD" w:rsidRPr="00FE3D7D">
        <w:t>18</w:t>
      </w:r>
      <w:r w:rsidR="001F42CC" w:rsidRPr="00FE3D7D">
        <w:t xml:space="preserve">% </w:t>
      </w:r>
      <w:r w:rsidR="002E237B" w:rsidRPr="00FE3D7D">
        <w:t xml:space="preserve">of </w:t>
      </w:r>
      <w:r w:rsidR="00102043" w:rsidRPr="00FE3D7D">
        <w:t xml:space="preserve">diphtheria </w:t>
      </w:r>
      <w:r w:rsidR="002E237B" w:rsidRPr="00FE3D7D">
        <w:t xml:space="preserve">cases </w:t>
      </w:r>
      <w:r w:rsidR="00102043" w:rsidRPr="00FE3D7D">
        <w:t>have been hospitalised</w:t>
      </w:r>
      <w:r w:rsidR="00AD3B41" w:rsidRPr="00FE3D7D">
        <w:t>,</w:t>
      </w:r>
      <w:r w:rsidR="00624A70" w:rsidRPr="00FE3D7D">
        <w:t xml:space="preserve"> with the proportion </w:t>
      </w:r>
      <w:r w:rsidR="006F3255" w:rsidRPr="00FE3D7D">
        <w:t xml:space="preserve">hospitalised </w:t>
      </w:r>
      <w:r w:rsidR="00624A70" w:rsidRPr="00FE3D7D">
        <w:t xml:space="preserve">being </w:t>
      </w:r>
      <w:r w:rsidR="00790424" w:rsidRPr="00FE3D7D">
        <w:t xml:space="preserve">similar by clinical presentation type </w:t>
      </w:r>
      <w:r w:rsidR="001F42CC" w:rsidRPr="00FE3D7D">
        <w:t>and</w:t>
      </w:r>
      <w:r w:rsidR="00623BA7" w:rsidRPr="00FE3D7D">
        <w:t xml:space="preserve"> </w:t>
      </w:r>
      <w:r w:rsidR="00102043" w:rsidRPr="00FE3D7D">
        <w:t xml:space="preserve">noting </w:t>
      </w:r>
      <w:r w:rsidR="00FD4F7A" w:rsidRPr="00FE3D7D">
        <w:t>that cases may be hospitalised for public health management reasons</w:t>
      </w:r>
      <w:r w:rsidR="00D80F82" w:rsidRPr="00FE3D7D">
        <w:t>.</w:t>
      </w:r>
    </w:p>
    <w:p w14:paraId="2D98C577" w14:textId="170CFD40" w:rsidR="005950A2" w:rsidRPr="00C03F62" w:rsidRDefault="008517D7" w:rsidP="005950A2">
      <w:pPr>
        <w:pStyle w:val="ListParagraph"/>
        <w:numPr>
          <w:ilvl w:val="2"/>
          <w:numId w:val="27"/>
        </w:numPr>
        <w:ind w:left="1134" w:hanging="283"/>
      </w:pPr>
      <w:r w:rsidRPr="00C03F62">
        <w:t xml:space="preserve">The cause of death </w:t>
      </w:r>
      <w:r w:rsidR="00603CB1" w:rsidRPr="00C03F62">
        <w:t xml:space="preserve">for </w:t>
      </w:r>
      <w:r w:rsidR="00107C71" w:rsidRPr="00C03F62">
        <w:t xml:space="preserve">a </w:t>
      </w:r>
      <w:r w:rsidR="00603CB1" w:rsidRPr="00C03F62">
        <w:t>diphtheria case</w:t>
      </w:r>
      <w:r w:rsidR="00494032" w:rsidRPr="00C03F62">
        <w:t xml:space="preserve"> </w:t>
      </w:r>
      <w:r w:rsidR="003B215A" w:rsidRPr="00C03F62">
        <w:t xml:space="preserve">notified in April 2026 indicates that diphtheria was the probable cause. </w:t>
      </w:r>
    </w:p>
    <w:p w14:paraId="4117098D" w14:textId="4190C502" w:rsidR="003260B6" w:rsidRPr="00CA716F" w:rsidRDefault="003260B6" w:rsidP="00107C71">
      <w:pPr>
        <w:pStyle w:val="ListParagraph"/>
        <w:keepNext/>
        <w:numPr>
          <w:ilvl w:val="0"/>
          <w:numId w:val="28"/>
        </w:numPr>
        <w:ind w:left="425" w:hanging="357"/>
      </w:pPr>
      <w:r w:rsidRPr="00CA716F">
        <w:t>AusTrakka genomic analyses indicate recent cases in Western Australia, the Northern Territory</w:t>
      </w:r>
      <w:r w:rsidR="00FF25B0" w:rsidRPr="00CA716F">
        <w:t xml:space="preserve">, </w:t>
      </w:r>
      <w:r w:rsidR="00FF25B0" w:rsidRPr="00CA716F">
        <w:rPr>
          <w:color w:val="auto"/>
        </w:rPr>
        <w:t xml:space="preserve">South Australia </w:t>
      </w:r>
      <w:r w:rsidR="00FF25B0" w:rsidRPr="00CA716F">
        <w:t>an</w:t>
      </w:r>
      <w:r w:rsidRPr="00CA716F">
        <w:t>d Queensland are genomically linked.</w:t>
      </w:r>
      <w:r w:rsidRPr="00CA716F">
        <w:rPr>
          <w:rFonts w:cs="Arial"/>
        </w:rPr>
        <w:t xml:space="preserve"> </w:t>
      </w:r>
    </w:p>
    <w:p w14:paraId="2BD62D08" w14:textId="77777777" w:rsidR="003260B6" w:rsidRPr="00CA716F" w:rsidRDefault="003260B6" w:rsidP="003260B6">
      <w:pPr>
        <w:pStyle w:val="ListParagraph"/>
        <w:numPr>
          <w:ilvl w:val="1"/>
          <w:numId w:val="27"/>
        </w:numPr>
        <w:ind w:left="851"/>
      </w:pPr>
      <w:r w:rsidRPr="00CA716F">
        <w:t>Previous analyses suggests that the current cluster shares genomic characteristics of cases from a 2020 to 2023 cluster in Queensland, noting that the findings are not considered definitive epidemiological evidence.</w:t>
      </w:r>
    </w:p>
    <w:p w14:paraId="6D4F6FE9" w14:textId="77777777" w:rsidR="005533A0" w:rsidRPr="00623BA7" w:rsidRDefault="005533A0" w:rsidP="005533A0">
      <w:pPr>
        <w:pStyle w:val="ListParagraph"/>
        <w:numPr>
          <w:ilvl w:val="0"/>
          <w:numId w:val="28"/>
        </w:numPr>
        <w:ind w:left="426"/>
      </w:pPr>
      <w:r w:rsidRPr="00FE3D7D">
        <w:t xml:space="preserve">Vaccination provides strong protection </w:t>
      </w:r>
      <w:r w:rsidRPr="00623BA7">
        <w:t>against</w:t>
      </w:r>
      <w:r>
        <w:t xml:space="preserve"> the</w:t>
      </w:r>
      <w:r w:rsidRPr="00623BA7">
        <w:t xml:space="preserve"> severe effects of diphtheria toxin, but it does not consistently prevent carriage or transmission.</w:t>
      </w:r>
    </w:p>
    <w:p w14:paraId="0F2AA196" w14:textId="1F142BC2" w:rsidR="003260B6" w:rsidRDefault="00E41C9A" w:rsidP="00FE57A5">
      <w:pPr>
        <w:pStyle w:val="ListParagraph"/>
        <w:numPr>
          <w:ilvl w:val="1"/>
          <w:numId w:val="27"/>
        </w:numPr>
        <w:ind w:left="851"/>
      </w:pPr>
      <w:r>
        <w:t>A</w:t>
      </w:r>
      <w:r w:rsidR="003260B6" w:rsidRPr="00623BA7">
        <w:t xml:space="preserve"> </w:t>
      </w:r>
      <w:r w:rsidR="003260B6" w:rsidRPr="00FE3D7D">
        <w:t>high proportion of respiratory diphtheria cases (</w:t>
      </w:r>
      <w:r w:rsidR="00CE5E31" w:rsidRPr="00FE3D7D">
        <w:t>8</w:t>
      </w:r>
      <w:r w:rsidR="007F15FE" w:rsidRPr="00FE3D7D">
        <w:t>5</w:t>
      </w:r>
      <w:r w:rsidR="00CE5E31" w:rsidRPr="00FE3D7D">
        <w:t>.</w:t>
      </w:r>
      <w:r w:rsidR="007F15FE" w:rsidRPr="00FE3D7D">
        <w:t>7</w:t>
      </w:r>
      <w:r w:rsidR="003260B6" w:rsidRPr="00FE3D7D">
        <w:t>%)</w:t>
      </w:r>
      <w:r w:rsidR="005C3516" w:rsidRPr="00FE3D7D">
        <w:t xml:space="preserve"> </w:t>
      </w:r>
      <w:r w:rsidR="00341FDA">
        <w:t>and</w:t>
      </w:r>
      <w:r w:rsidR="003260B6" w:rsidRPr="00FE3D7D">
        <w:t xml:space="preserve"> cutaneous diphtheria cases (</w:t>
      </w:r>
      <w:r w:rsidR="009863FA" w:rsidRPr="00FE3D7D">
        <w:t>75.</w:t>
      </w:r>
      <w:r w:rsidR="007F15FE" w:rsidRPr="00FE3D7D">
        <w:t>7</w:t>
      </w:r>
      <w:r w:rsidR="003260B6" w:rsidRPr="00FE3D7D">
        <w:t xml:space="preserve">%) </w:t>
      </w:r>
      <w:r w:rsidR="00341FDA" w:rsidRPr="00FE3D7D">
        <w:t>in 2026 ha</w:t>
      </w:r>
      <w:r w:rsidR="006F4470">
        <w:t>d</w:t>
      </w:r>
      <w:r w:rsidR="00341FDA" w:rsidRPr="00FE3D7D">
        <w:t xml:space="preserve"> received at least three valid vaccine doses (primary course)</w:t>
      </w:r>
      <w:r w:rsidR="00A06408">
        <w:t>.</w:t>
      </w:r>
    </w:p>
    <w:p w14:paraId="6986E89D" w14:textId="615837AE" w:rsidR="00A06408" w:rsidRPr="00FE3D7D" w:rsidRDefault="006F4470" w:rsidP="00A06408">
      <w:pPr>
        <w:pStyle w:val="ListParagraph"/>
        <w:numPr>
          <w:ilvl w:val="2"/>
          <w:numId w:val="27"/>
        </w:numPr>
        <w:ind w:left="1134" w:hanging="283"/>
      </w:pPr>
      <w:r>
        <w:t>Among</w:t>
      </w:r>
      <w:r w:rsidR="00B91667">
        <w:t xml:space="preserve"> cases who</w:t>
      </w:r>
      <w:r>
        <w:t xml:space="preserve"> had </w:t>
      </w:r>
      <w:r w:rsidRPr="00FE3D7D">
        <w:t xml:space="preserve">received at least </w:t>
      </w:r>
      <w:r w:rsidR="00B91667" w:rsidRPr="00FE3D7D">
        <w:t>three valid vaccine doses</w:t>
      </w:r>
      <w:r w:rsidR="00B91667">
        <w:t>,</w:t>
      </w:r>
      <w:r w:rsidR="00B91667" w:rsidRPr="00FE3D7D">
        <w:t xml:space="preserve"> </w:t>
      </w:r>
      <w:r w:rsidR="00B91667">
        <w:t>t</w:t>
      </w:r>
      <w:r w:rsidR="00A06408" w:rsidRPr="00623BA7">
        <w:t xml:space="preserve">he median period since last </w:t>
      </w:r>
      <w:r w:rsidR="00D257E3">
        <w:t>vaccination</w:t>
      </w:r>
      <w:r w:rsidR="00A06408" w:rsidRPr="00364C86">
        <w:t xml:space="preserve"> </w:t>
      </w:r>
      <w:r w:rsidR="00A06408" w:rsidRPr="00FE3D7D">
        <w:t xml:space="preserve">was lower </w:t>
      </w:r>
      <w:r w:rsidR="00D257E3">
        <w:t>for</w:t>
      </w:r>
      <w:r w:rsidR="00A06408" w:rsidRPr="00FE3D7D">
        <w:t xml:space="preserve"> cutaneous diphtheria cases (3.1 years) than </w:t>
      </w:r>
      <w:r w:rsidR="00D257E3">
        <w:t>for</w:t>
      </w:r>
      <w:r w:rsidR="00A06408" w:rsidRPr="00FE3D7D">
        <w:t xml:space="preserve"> respiratory diphtheria cases (7.2 years</w:t>
      </w:r>
      <w:proofErr w:type="gramStart"/>
      <w:r w:rsidR="00A06408" w:rsidRPr="00FE3D7D">
        <w:t>)</w:t>
      </w:r>
      <w:r w:rsidR="00AE0846">
        <w:t>,</w:t>
      </w:r>
      <w:r w:rsidR="00A06408" w:rsidRPr="00FE3D7D">
        <w:t xml:space="preserve"> </w:t>
      </w:r>
      <w:r w:rsidR="004E7E75">
        <w:t>and</w:t>
      </w:r>
      <w:proofErr w:type="gramEnd"/>
      <w:r w:rsidR="004E7E75">
        <w:t xml:space="preserve"> was highest </w:t>
      </w:r>
      <w:r w:rsidR="00A06408" w:rsidRPr="00FE3D7D">
        <w:t xml:space="preserve">among hospitalised respiratory diphtheria </w:t>
      </w:r>
      <w:r w:rsidR="00842C68">
        <w:t xml:space="preserve">cases </w:t>
      </w:r>
      <w:r w:rsidR="00A06408" w:rsidRPr="00FE3D7D">
        <w:t>(8.7 years).</w:t>
      </w:r>
    </w:p>
    <w:p w14:paraId="4AAA2743" w14:textId="5955C1CD" w:rsidR="0070509E" w:rsidRDefault="003260B6" w:rsidP="003260B6">
      <w:pPr>
        <w:pStyle w:val="ListParagraph"/>
        <w:numPr>
          <w:ilvl w:val="1"/>
          <w:numId w:val="27"/>
        </w:numPr>
        <w:ind w:left="851"/>
      </w:pPr>
      <w:r w:rsidRPr="00F21FA4">
        <w:t>Consistent with the National Immunisation Program and broader </w:t>
      </w:r>
      <w:hyperlink r:id="rId16" w:history="1">
        <w:r w:rsidRPr="009A0EE6">
          <w:rPr>
            <w:rStyle w:val="Hyperlink"/>
            <w:color w:val="083E9C" w:themeColor="accent1"/>
          </w:rPr>
          <w:t>Australian Immunisation Handbook</w:t>
        </w:r>
      </w:hyperlink>
      <w:r w:rsidRPr="00F21FA4">
        <w:t xml:space="preserve"> recommendations, the number of doses received tended to increase with age.</w:t>
      </w:r>
    </w:p>
    <w:p w14:paraId="06987A57" w14:textId="1C780138" w:rsidR="000455C6" w:rsidRDefault="00F91AA9" w:rsidP="006C027B">
      <w:pPr>
        <w:pStyle w:val="ListParagraph"/>
        <w:numPr>
          <w:ilvl w:val="2"/>
          <w:numId w:val="27"/>
        </w:numPr>
        <w:spacing w:before="0" w:after="0" w:line="240" w:lineRule="auto"/>
        <w:ind w:left="1134" w:hanging="283"/>
      </w:pPr>
      <w:r>
        <w:t xml:space="preserve">National vaccination coverage rates </w:t>
      </w:r>
      <w:r w:rsidR="00131264">
        <w:t xml:space="preserve">for children aged 5 years </w:t>
      </w:r>
      <w:r w:rsidR="00561C5A">
        <w:t xml:space="preserve">as </w:t>
      </w:r>
      <w:proofErr w:type="gramStart"/>
      <w:r w:rsidR="00561C5A">
        <w:t>at</w:t>
      </w:r>
      <w:proofErr w:type="gramEnd"/>
      <w:r w:rsidR="00561C5A">
        <w:t xml:space="preserve"> September 2025 </w:t>
      </w:r>
      <w:r w:rsidR="00263919">
        <w:t xml:space="preserve">was 93.4%, with </w:t>
      </w:r>
      <w:r w:rsidR="002B16D6">
        <w:t xml:space="preserve">coverage rates higher among </w:t>
      </w:r>
      <w:r w:rsidR="002B16D6" w:rsidRPr="002B16D6">
        <w:t>Aboriginal and Torres Strait Islander</w:t>
      </w:r>
      <w:r w:rsidR="00A06408">
        <w:t xml:space="preserve"> children at 94.7%.</w:t>
      </w:r>
      <w:r w:rsidR="003260B6" w:rsidRPr="00F21FA4">
        <w:t> </w:t>
      </w:r>
      <w:r w:rsidR="000455C6">
        <w:br w:type="page"/>
      </w:r>
    </w:p>
    <w:p w14:paraId="0256EAFD" w14:textId="4FAB152E" w:rsidR="004836AC" w:rsidRPr="007C6CC8" w:rsidRDefault="004836AC" w:rsidP="004836AC">
      <w:pPr>
        <w:pStyle w:val="Heading1"/>
      </w:pPr>
      <w:r w:rsidRPr="007C6CC8">
        <w:lastRenderedPageBreak/>
        <w:t xml:space="preserve">Current epidemiology of diphtheria </w:t>
      </w:r>
      <w:r w:rsidR="00B86338" w:rsidRPr="007C6CC8">
        <w:t xml:space="preserve">in </w:t>
      </w:r>
      <w:r w:rsidRPr="007C6CC8">
        <w:t>Australia</w:t>
      </w:r>
    </w:p>
    <w:p w14:paraId="6B914170" w14:textId="2951D5AD" w:rsidR="009E3DF0" w:rsidRPr="002048A7" w:rsidRDefault="004836AC" w:rsidP="009E3DF0">
      <w:r w:rsidRPr="00CB70BD">
        <w:t xml:space="preserve">As </w:t>
      </w:r>
      <w:r w:rsidRPr="002048A7">
        <w:t xml:space="preserve">of </w:t>
      </w:r>
      <w:r w:rsidR="00310B60" w:rsidRPr="002048A7">
        <w:t>29 June</w:t>
      </w:r>
      <w:r w:rsidR="00412391" w:rsidRPr="002048A7">
        <w:t xml:space="preserve"> </w:t>
      </w:r>
      <w:r w:rsidRPr="002048A7">
        <w:t xml:space="preserve">2026, a total of </w:t>
      </w:r>
      <w:r w:rsidR="00437966" w:rsidRPr="002048A7">
        <w:t>413</w:t>
      </w:r>
      <w:r w:rsidR="007D64E1" w:rsidRPr="002048A7">
        <w:t xml:space="preserve"> </w:t>
      </w:r>
      <w:r w:rsidRPr="002048A7">
        <w:t xml:space="preserve">diphtheria </w:t>
      </w:r>
      <w:r w:rsidR="004846B3" w:rsidRPr="002048A7">
        <w:t>case</w:t>
      </w:r>
      <w:r w:rsidR="00741A72" w:rsidRPr="002048A7">
        <w:t xml:space="preserve">s </w:t>
      </w:r>
      <w:proofErr w:type="gramStart"/>
      <w:r w:rsidRPr="002048A7">
        <w:t>have</w:t>
      </w:r>
      <w:proofErr w:type="gramEnd"/>
      <w:r w:rsidRPr="002048A7">
        <w:t xml:space="preserve"> been notified in Australia in 2026</w:t>
      </w:r>
      <w:r w:rsidR="00355DD5" w:rsidRPr="002048A7">
        <w:t xml:space="preserve">, including </w:t>
      </w:r>
      <w:r w:rsidR="00BE2439" w:rsidRPr="002048A7">
        <w:t>three</w:t>
      </w:r>
      <w:r w:rsidR="00355DD5" w:rsidRPr="002048A7">
        <w:t xml:space="preserve"> probable </w:t>
      </w:r>
      <w:proofErr w:type="spellStart"/>
      <w:r w:rsidR="00355DD5" w:rsidRPr="002048A7">
        <w:t>case</w:t>
      </w:r>
      <w:r w:rsidR="00551A30" w:rsidRPr="002048A7">
        <w:t>s</w:t>
      </w:r>
      <w:r w:rsidR="00355DD5" w:rsidRPr="002048A7">
        <w:rPr>
          <w:vertAlign w:val="superscript"/>
        </w:rPr>
        <w:fldChar w:fldCharType="begin"/>
      </w:r>
      <w:r w:rsidR="00355DD5" w:rsidRPr="002048A7">
        <w:rPr>
          <w:vertAlign w:val="superscript"/>
        </w:rPr>
        <w:instrText xml:space="preserve"> NOTEREF _Ref230722109 \h  \* MERGEFORMAT </w:instrText>
      </w:r>
      <w:r w:rsidR="00355DD5" w:rsidRPr="002048A7">
        <w:rPr>
          <w:vertAlign w:val="superscript"/>
        </w:rPr>
      </w:r>
      <w:r w:rsidR="00355DD5" w:rsidRPr="002048A7">
        <w:rPr>
          <w:vertAlign w:val="superscript"/>
        </w:rPr>
        <w:fldChar w:fldCharType="separate"/>
      </w:r>
      <w:r w:rsidR="00F4668D" w:rsidRPr="002048A7">
        <w:rPr>
          <w:vertAlign w:val="superscript"/>
        </w:rPr>
        <w:t>i</w:t>
      </w:r>
      <w:proofErr w:type="spellEnd"/>
      <w:r w:rsidR="00355DD5" w:rsidRPr="002048A7">
        <w:rPr>
          <w:vertAlign w:val="superscript"/>
        </w:rPr>
        <w:fldChar w:fldCharType="end"/>
      </w:r>
      <w:r w:rsidR="006A680F" w:rsidRPr="002048A7">
        <w:t>, representing a substantial increase compared with historical levels</w:t>
      </w:r>
      <w:r w:rsidR="00517C47" w:rsidRPr="002048A7">
        <w:t xml:space="preserve">. </w:t>
      </w:r>
      <w:r w:rsidR="009E3DF0" w:rsidRPr="002048A7">
        <w:t>For the equivalent periods in 2022 to 2025</w:t>
      </w:r>
      <w:r w:rsidR="009E3DF0" w:rsidRPr="002048A7">
        <w:rPr>
          <w:rStyle w:val="FootnoteReference"/>
        </w:rPr>
        <w:footnoteReference w:id="4"/>
      </w:r>
      <w:r w:rsidR="009E3DF0" w:rsidRPr="002048A7">
        <w:t>, an average of </w:t>
      </w:r>
      <w:r w:rsidR="00944985" w:rsidRPr="002048A7">
        <w:t>10.3</w:t>
      </w:r>
      <w:r w:rsidR="009E3DF0" w:rsidRPr="002048A7">
        <w:t xml:space="preserve"> cases </w:t>
      </w:r>
      <w:r w:rsidR="00CB70BD" w:rsidRPr="002048A7">
        <w:t>w</w:t>
      </w:r>
      <w:r w:rsidR="00DB428B" w:rsidRPr="002048A7">
        <w:t>ere</w:t>
      </w:r>
      <w:r w:rsidR="009E3DF0" w:rsidRPr="002048A7">
        <w:t xml:space="preserve"> reported</w:t>
      </w:r>
      <w:r w:rsidR="006A680F" w:rsidRPr="002048A7">
        <w:t xml:space="preserve"> </w:t>
      </w:r>
      <w:r w:rsidR="009E3DF0" w:rsidRPr="002048A7">
        <w:t>(</w:t>
      </w:r>
      <w:r w:rsidR="009E3DF0" w:rsidRPr="002048A7">
        <w:fldChar w:fldCharType="begin"/>
      </w:r>
      <w:r w:rsidR="009E3DF0" w:rsidRPr="002048A7">
        <w:instrText xml:space="preserve"> REF _Ref230112180 \h  \* MERGEFORMAT </w:instrText>
      </w:r>
      <w:r w:rsidR="009E3DF0" w:rsidRPr="002048A7">
        <w:fldChar w:fldCharType="separate"/>
      </w:r>
      <w:r w:rsidR="00F4668D" w:rsidRPr="002048A7">
        <w:t xml:space="preserve">Table </w:t>
      </w:r>
      <w:r w:rsidR="00F4668D" w:rsidRPr="002048A7">
        <w:rPr>
          <w:noProof/>
        </w:rPr>
        <w:t>1</w:t>
      </w:r>
      <w:r w:rsidR="009E3DF0" w:rsidRPr="002048A7">
        <w:fldChar w:fldCharType="end"/>
      </w:r>
      <w:r w:rsidR="009E3DF0" w:rsidRPr="002048A7">
        <w:t xml:space="preserve">). The </w:t>
      </w:r>
      <w:r w:rsidR="006A680F" w:rsidRPr="002048A7">
        <w:t>previous</w:t>
      </w:r>
      <w:r w:rsidR="009E3DF0" w:rsidRPr="002048A7">
        <w:t xml:space="preserve"> peak in annual notifications </w:t>
      </w:r>
      <w:r w:rsidR="003824FF" w:rsidRPr="002048A7">
        <w:t>occurred</w:t>
      </w:r>
      <w:r w:rsidR="009E3DF0" w:rsidRPr="002048A7">
        <w:t xml:space="preserve"> in 2022, with 31 cases</w:t>
      </w:r>
      <w:r w:rsidR="00CB70BD" w:rsidRPr="002048A7">
        <w:t xml:space="preserve">, the majority of which were </w:t>
      </w:r>
      <w:r w:rsidR="009E3DF0" w:rsidRPr="002048A7">
        <w:t xml:space="preserve">associated with several clusters in northern Queensland (80.6%; 25/31).  </w:t>
      </w:r>
    </w:p>
    <w:p w14:paraId="494734DF" w14:textId="5DCC480E" w:rsidR="00D8793C" w:rsidRPr="002048A7" w:rsidRDefault="00147F1D" w:rsidP="00B04A98">
      <w:r w:rsidRPr="002048A7">
        <w:t xml:space="preserve">Notifications of diphtheria </w:t>
      </w:r>
      <w:r w:rsidR="006A680F" w:rsidRPr="002048A7">
        <w:t>began</w:t>
      </w:r>
      <w:r w:rsidRPr="002048A7">
        <w:t xml:space="preserve"> increasing </w:t>
      </w:r>
      <w:r w:rsidR="006A680F" w:rsidRPr="002048A7">
        <w:t>in</w:t>
      </w:r>
      <w:r w:rsidRPr="002048A7">
        <w:t xml:space="preserve"> October 2025, with a marked increase </w:t>
      </w:r>
      <w:r w:rsidR="00DA1B98" w:rsidRPr="002048A7">
        <w:t>from</w:t>
      </w:r>
      <w:r w:rsidRPr="002048A7">
        <w:t xml:space="preserve"> February 2026</w:t>
      </w:r>
      <w:r w:rsidR="006A680F" w:rsidRPr="002048A7">
        <w:t xml:space="preserve">. </w:t>
      </w:r>
      <w:r w:rsidR="00CB70BD" w:rsidRPr="002048A7">
        <w:t>While t</w:t>
      </w:r>
      <w:r w:rsidR="006A680F" w:rsidRPr="002048A7">
        <w:t xml:space="preserve">he number of cases diagnosed </w:t>
      </w:r>
      <w:r w:rsidR="00280F8D" w:rsidRPr="002048A7">
        <w:t xml:space="preserve">nationally </w:t>
      </w:r>
      <w:r w:rsidR="006A680F" w:rsidRPr="002048A7">
        <w:t>appear</w:t>
      </w:r>
      <w:r w:rsidR="00CB70BD" w:rsidRPr="002048A7">
        <w:t>s</w:t>
      </w:r>
      <w:r w:rsidR="006A680F" w:rsidRPr="002048A7">
        <w:t xml:space="preserve"> to have</w:t>
      </w:r>
      <w:r w:rsidR="00CB70BD" w:rsidRPr="002048A7">
        <w:t xml:space="preserve"> plateaued</w:t>
      </w:r>
      <w:r w:rsidR="006A680F" w:rsidRPr="002048A7">
        <w:t xml:space="preserve"> between</w:t>
      </w:r>
      <w:r w:rsidR="00CE3FD5" w:rsidRPr="002048A7">
        <w:t xml:space="preserve"> mid-April </w:t>
      </w:r>
      <w:r w:rsidR="006A680F" w:rsidRPr="002048A7">
        <w:t>and</w:t>
      </w:r>
      <w:r w:rsidR="00CE3FD5" w:rsidRPr="002048A7">
        <w:t xml:space="preserve"> </w:t>
      </w:r>
      <w:r w:rsidR="00DA1B98" w:rsidRPr="002048A7">
        <w:t>early</w:t>
      </w:r>
      <w:r w:rsidR="00346B89" w:rsidRPr="002048A7">
        <w:t xml:space="preserve"> June</w:t>
      </w:r>
      <w:r w:rsidR="00893AE5" w:rsidRPr="002048A7">
        <w:t xml:space="preserve">, </w:t>
      </w:r>
      <w:r w:rsidR="00DA1B98" w:rsidRPr="002048A7">
        <w:t xml:space="preserve">there has been </w:t>
      </w:r>
      <w:r w:rsidR="00530314" w:rsidRPr="002048A7">
        <w:t>variability at the sub-national level (</w:t>
      </w:r>
      <w:r w:rsidR="00530314" w:rsidRPr="002048A7">
        <w:rPr>
          <w:i/>
          <w:iCs/>
        </w:rPr>
        <w:t xml:space="preserve">see </w:t>
      </w:r>
      <w:r w:rsidR="00530314" w:rsidRPr="002048A7">
        <w:rPr>
          <w:i/>
          <w:iCs/>
        </w:rPr>
        <w:fldChar w:fldCharType="begin"/>
      </w:r>
      <w:r w:rsidR="00530314" w:rsidRPr="002048A7">
        <w:rPr>
          <w:i/>
          <w:iCs/>
        </w:rPr>
        <w:instrText xml:space="preserve"> REF _Ref233136429 \h  \* MERGEFORMAT </w:instrText>
      </w:r>
      <w:r w:rsidR="00530314" w:rsidRPr="002048A7">
        <w:rPr>
          <w:i/>
          <w:iCs/>
        </w:rPr>
      </w:r>
      <w:r w:rsidR="00530314" w:rsidRPr="002048A7">
        <w:rPr>
          <w:i/>
          <w:iCs/>
        </w:rPr>
        <w:fldChar w:fldCharType="separate"/>
      </w:r>
      <w:r w:rsidR="00F4668D" w:rsidRPr="002048A7">
        <w:rPr>
          <w:i/>
          <w:iCs/>
        </w:rPr>
        <w:t>Geographic distribution</w:t>
      </w:r>
      <w:r w:rsidR="00530314" w:rsidRPr="002048A7">
        <w:rPr>
          <w:i/>
          <w:iCs/>
        </w:rPr>
        <w:fldChar w:fldCharType="end"/>
      </w:r>
      <w:r w:rsidR="00530314" w:rsidRPr="002048A7">
        <w:t>)</w:t>
      </w:r>
      <w:r w:rsidR="00363208" w:rsidRPr="002048A7">
        <w:t xml:space="preserve">. </w:t>
      </w:r>
      <w:r w:rsidR="006A680F" w:rsidRPr="002048A7">
        <w:t xml:space="preserve">In the past fortnight, </w:t>
      </w:r>
      <w:r w:rsidR="00EF203C" w:rsidRPr="002048A7">
        <w:t>38</w:t>
      </w:r>
      <w:r w:rsidR="006A680F" w:rsidRPr="002048A7">
        <w:t xml:space="preserve"> cases </w:t>
      </w:r>
      <w:r w:rsidR="00CB70BD" w:rsidRPr="002048A7">
        <w:t xml:space="preserve">were </w:t>
      </w:r>
      <w:r w:rsidR="006A680F" w:rsidRPr="002048A7">
        <w:t>notified</w:t>
      </w:r>
      <w:r w:rsidR="006A680F" w:rsidRPr="002048A7">
        <w:rPr>
          <w:rStyle w:val="FootnoteReference"/>
        </w:rPr>
        <w:footnoteReference w:id="5"/>
      </w:r>
      <w:r w:rsidR="006A680F" w:rsidRPr="002048A7">
        <w:t xml:space="preserve">, compared </w:t>
      </w:r>
      <w:r w:rsidR="00CB70BD" w:rsidRPr="002048A7">
        <w:t>with</w:t>
      </w:r>
      <w:r w:rsidR="006A680F" w:rsidRPr="002048A7">
        <w:t xml:space="preserve"> </w:t>
      </w:r>
      <w:r w:rsidR="007F2AC6" w:rsidRPr="002048A7">
        <w:t>6</w:t>
      </w:r>
      <w:r w:rsidR="00A67653" w:rsidRPr="002048A7">
        <w:t>6</w:t>
      </w:r>
      <w:r w:rsidR="007F2AC6" w:rsidRPr="002048A7">
        <w:t> </w:t>
      </w:r>
      <w:r w:rsidR="006A680F" w:rsidRPr="002048A7">
        <w:t xml:space="preserve">cases in the previous fortnight, with diagnosis dates ranging </w:t>
      </w:r>
      <w:r w:rsidR="00CB70BD" w:rsidRPr="002048A7">
        <w:t>between</w:t>
      </w:r>
      <w:r w:rsidR="006A680F" w:rsidRPr="002048A7">
        <w:t xml:space="preserve"> </w:t>
      </w:r>
      <w:r w:rsidR="00A67653" w:rsidRPr="002048A7">
        <w:t>2 June</w:t>
      </w:r>
      <w:r w:rsidR="006A680F" w:rsidRPr="002048A7">
        <w:t xml:space="preserve"> </w:t>
      </w:r>
      <w:r w:rsidR="00CB70BD" w:rsidRPr="002048A7">
        <w:t>and</w:t>
      </w:r>
      <w:r w:rsidR="006A680F" w:rsidRPr="002048A7">
        <w:t xml:space="preserve"> </w:t>
      </w:r>
      <w:r w:rsidR="00FF43D1" w:rsidRPr="002048A7">
        <w:t>2</w:t>
      </w:r>
      <w:r w:rsidR="00A67653" w:rsidRPr="002048A7">
        <w:t>8</w:t>
      </w:r>
      <w:r w:rsidR="006A680F" w:rsidRPr="002048A7">
        <w:t xml:space="preserve"> June 2026. </w:t>
      </w:r>
      <w:r w:rsidR="00363208" w:rsidRPr="002048A7">
        <w:fldChar w:fldCharType="begin"/>
      </w:r>
      <w:r w:rsidR="00363208" w:rsidRPr="002048A7">
        <w:instrText xml:space="preserve"> REF _Ref222929061 \h  \* MERGEFORMAT </w:instrText>
      </w:r>
      <w:r w:rsidR="00363208" w:rsidRPr="002048A7">
        <w:fldChar w:fldCharType="separate"/>
      </w:r>
      <w:r w:rsidR="00F4668D" w:rsidRPr="002048A7">
        <w:t xml:space="preserve">Figure </w:t>
      </w:r>
      <w:r w:rsidR="00F4668D" w:rsidRPr="002048A7">
        <w:rPr>
          <w:noProof/>
        </w:rPr>
        <w:t>1</w:t>
      </w:r>
      <w:r w:rsidR="00363208" w:rsidRPr="002048A7">
        <w:fldChar w:fldCharType="end"/>
      </w:r>
      <w:r w:rsidR="00363208" w:rsidRPr="002048A7">
        <w:t xml:space="preserve"> provides an epidemic curve of cases by </w:t>
      </w:r>
      <w:r w:rsidR="00363208" w:rsidRPr="002048A7">
        <w:rPr>
          <w:u w:val="single"/>
        </w:rPr>
        <w:t xml:space="preserve">diagnosis </w:t>
      </w:r>
      <w:r w:rsidR="006D44B1">
        <w:rPr>
          <w:u w:val="single"/>
        </w:rPr>
        <w:t>month</w:t>
      </w:r>
      <w:r w:rsidR="000C5AFA" w:rsidRPr="002048A7">
        <w:t>,</w:t>
      </w:r>
      <w:r w:rsidR="00346B89" w:rsidRPr="002048A7">
        <w:t xml:space="preserve"> noting recent diagnosis date trends are likely incomplete</w:t>
      </w:r>
      <w:r w:rsidR="00520EC3" w:rsidRPr="002048A7">
        <w:t xml:space="preserve"> </w:t>
      </w:r>
      <w:r w:rsidR="009F2575" w:rsidRPr="002048A7">
        <w:t>and should be interpreted with caution</w:t>
      </w:r>
      <w:r w:rsidRPr="002048A7">
        <w:t xml:space="preserve">. </w:t>
      </w:r>
    </w:p>
    <w:p w14:paraId="5B73C7FE" w14:textId="38663B71" w:rsidR="00CA7983" w:rsidRPr="004410A8" w:rsidRDefault="00CA7983" w:rsidP="00293977">
      <w:pPr>
        <w:pStyle w:val="FigureTitle"/>
      </w:pPr>
      <w:bookmarkStart w:id="2" w:name="_Ref222929061"/>
      <w:r w:rsidRPr="004410A8">
        <w:t xml:space="preserve">Figure </w:t>
      </w:r>
      <w:fldSimple w:instr=" SEQ Figure \* ARABIC ">
        <w:r w:rsidR="00F4668D" w:rsidRPr="004410A8">
          <w:rPr>
            <w:noProof/>
          </w:rPr>
          <w:t>1</w:t>
        </w:r>
      </w:fldSimple>
      <w:bookmarkEnd w:id="2"/>
      <w:r w:rsidRPr="004410A8">
        <w:t xml:space="preserve">: </w:t>
      </w:r>
      <w:r w:rsidR="00171505" w:rsidRPr="004410A8">
        <w:t xml:space="preserve">Notifications of </w:t>
      </w:r>
      <w:r w:rsidR="00734484" w:rsidRPr="004410A8">
        <w:t>diphtheria</w:t>
      </w:r>
      <w:r w:rsidR="00171505" w:rsidRPr="004410A8">
        <w:t xml:space="preserve"> by </w:t>
      </w:r>
      <w:r w:rsidR="00342EE0">
        <w:t>month</w:t>
      </w:r>
      <w:r w:rsidR="00712BBD" w:rsidRPr="004410A8">
        <w:t xml:space="preserve"> of diagnosis*, </w:t>
      </w:r>
      <w:r w:rsidR="00F13D06" w:rsidRPr="004410A8">
        <w:t xml:space="preserve">Australia, </w:t>
      </w:r>
      <w:r w:rsidR="006C7071" w:rsidRPr="004410A8">
        <w:t>1</w:t>
      </w:r>
      <w:r w:rsidR="0052541E" w:rsidRPr="004410A8">
        <w:t> </w:t>
      </w:r>
      <w:r w:rsidR="006C7071" w:rsidRPr="004410A8">
        <w:t>January 2025 to</w:t>
      </w:r>
      <w:r w:rsidR="00CE07B9" w:rsidRPr="004410A8">
        <w:t xml:space="preserve"> </w:t>
      </w:r>
      <w:r w:rsidR="00310B60" w:rsidRPr="004410A8">
        <w:t>29 June</w:t>
      </w:r>
      <w:r w:rsidR="00412391" w:rsidRPr="004410A8">
        <w:t xml:space="preserve"> </w:t>
      </w:r>
      <w:r w:rsidR="006C7071" w:rsidRPr="004410A8">
        <w:t>2026</w:t>
      </w:r>
    </w:p>
    <w:p w14:paraId="39666940" w14:textId="6E74016F" w:rsidR="00474A42" w:rsidRPr="00850CB8" w:rsidRDefault="00782A8E" w:rsidP="00712BBD">
      <w:pPr>
        <w:pStyle w:val="Figureimage"/>
      </w:pPr>
      <w:r>
        <w:drawing>
          <wp:inline distT="0" distB="0" distL="0" distR="0" wp14:anchorId="3D46855F" wp14:editId="08290BB7">
            <wp:extent cx="4791075" cy="2707918"/>
            <wp:effectExtent l="0" t="0" r="0" b="0"/>
            <wp:docPr id="1703675297" name="Picture 17" descr="Bar chart showing count of notifications by year and month of diagnosis for 2025 and early 2026.  Increase in notifications occurs from October 2025, particularly from February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675297" name="Picture 17" descr="Bar chart showing count of notifications by year and month of diagnosis for 2025 and early 2026.  Increase in notifications occurs from October 2025, particularly from February 20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02407" cy="2714323"/>
                    </a:xfrm>
                    <a:prstGeom prst="rect">
                      <a:avLst/>
                    </a:prstGeom>
                    <a:noFill/>
                  </pic:spPr>
                </pic:pic>
              </a:graphicData>
            </a:graphic>
          </wp:inline>
        </w:drawing>
      </w:r>
    </w:p>
    <w:p w14:paraId="5285E36D" w14:textId="77777777" w:rsidR="003B3810" w:rsidRDefault="00712BBD" w:rsidP="003B3810">
      <w:pPr>
        <w:pStyle w:val="StyleFootnoteTextItalic"/>
      </w:pPr>
      <w:r w:rsidRPr="00850CB8">
        <w:t xml:space="preserve">* </w:t>
      </w:r>
      <w:r w:rsidR="003B3810">
        <w:t xml:space="preserve">Reporting delays between diagnosis date and notification to the NNDSS, particularly in recent weeks, and the incomplete current month </w:t>
      </w:r>
    </w:p>
    <w:p w14:paraId="67504594" w14:textId="60FAC0ED" w:rsidR="00622F54" w:rsidRPr="00850CB8" w:rsidRDefault="003B3810" w:rsidP="003B3810">
      <w:pPr>
        <w:pStyle w:val="StyleFootnoteTextItalic"/>
      </w:pPr>
      <w:r>
        <w:t>affect data completeness. Trends for recent periods should be interpreted with caution</w:t>
      </w:r>
      <w:r w:rsidR="009C077C" w:rsidRPr="00850CB8">
        <w:t xml:space="preserve">. </w:t>
      </w:r>
    </w:p>
    <w:p w14:paraId="2FAFFC27" w14:textId="77777777" w:rsidR="00E91E03" w:rsidRPr="007C6CC8" w:rsidRDefault="00E91E03" w:rsidP="00E91E03">
      <w:pPr>
        <w:pStyle w:val="Heading2"/>
      </w:pPr>
      <w:r w:rsidRPr="007C6CC8">
        <w:t>Species</w:t>
      </w:r>
    </w:p>
    <w:p w14:paraId="0D692968" w14:textId="035F6921" w:rsidR="00E91E03" w:rsidRPr="009726B1" w:rsidRDefault="00E91E03" w:rsidP="00E91E03">
      <w:pPr>
        <w:keepLines/>
      </w:pPr>
      <w:r w:rsidRPr="004410A8">
        <w:t xml:space="preserve">Under the national case definition for diphtheria, a </w:t>
      </w:r>
      <w:r w:rsidRPr="004410A8">
        <w:rPr>
          <w:u w:val="single"/>
        </w:rPr>
        <w:t>confirmed case</w:t>
      </w:r>
      <w:r w:rsidRPr="004410A8">
        <w:t xml:space="preserve"> requires isolation of toxigenic </w:t>
      </w:r>
      <w:r w:rsidRPr="004410A8">
        <w:rPr>
          <w:i/>
          <w:iCs/>
        </w:rPr>
        <w:t>Corynebacterium diphtheriae</w:t>
      </w:r>
      <w:r w:rsidRPr="004410A8">
        <w:t xml:space="preserve"> or toxigenic </w:t>
      </w:r>
      <w:r w:rsidRPr="004410A8">
        <w:rPr>
          <w:i/>
          <w:iCs/>
        </w:rPr>
        <w:t xml:space="preserve">C. </w:t>
      </w:r>
      <w:proofErr w:type="spellStart"/>
      <w:r w:rsidRPr="004410A8">
        <w:rPr>
          <w:i/>
          <w:iCs/>
        </w:rPr>
        <w:t>ulcerans</w:t>
      </w:r>
      <w:proofErr w:type="spellEnd"/>
      <w:r w:rsidRPr="004410A8">
        <w:t xml:space="preserve"> from the upper respiratory tract or skin </w:t>
      </w:r>
      <w:proofErr w:type="spellStart"/>
      <w:r w:rsidRPr="004410A8">
        <w:t>lesion</w:t>
      </w:r>
      <w:r w:rsidRPr="004410A8">
        <w:rPr>
          <w:vertAlign w:val="superscript"/>
        </w:rPr>
        <w:fldChar w:fldCharType="begin"/>
      </w:r>
      <w:r w:rsidRPr="004410A8">
        <w:rPr>
          <w:vertAlign w:val="superscript"/>
        </w:rPr>
        <w:instrText xml:space="preserve"> NOTEREF _Ref225788766 \h  \* MERGEFORMAT </w:instrText>
      </w:r>
      <w:r w:rsidRPr="004410A8">
        <w:rPr>
          <w:vertAlign w:val="superscript"/>
        </w:rPr>
      </w:r>
      <w:r w:rsidRPr="004410A8">
        <w:rPr>
          <w:vertAlign w:val="superscript"/>
        </w:rPr>
        <w:fldChar w:fldCharType="separate"/>
      </w:r>
      <w:r w:rsidR="00F4668D" w:rsidRPr="004410A8">
        <w:rPr>
          <w:vertAlign w:val="superscript"/>
        </w:rPr>
        <w:t>i</w:t>
      </w:r>
      <w:proofErr w:type="spellEnd"/>
      <w:r w:rsidRPr="004410A8">
        <w:rPr>
          <w:vertAlign w:val="superscript"/>
        </w:rPr>
        <w:fldChar w:fldCharType="end"/>
      </w:r>
      <w:r w:rsidRPr="004410A8">
        <w:t xml:space="preserve">. In 2026, </w:t>
      </w:r>
      <w:r w:rsidR="001C4A16" w:rsidRPr="004410A8">
        <w:t>almost all</w:t>
      </w:r>
      <w:r w:rsidRPr="004410A8">
        <w:t xml:space="preserve"> </w:t>
      </w:r>
      <w:r w:rsidR="00B616D7" w:rsidRPr="004410A8">
        <w:rPr>
          <w:u w:val="single"/>
        </w:rPr>
        <w:t xml:space="preserve">confirmed </w:t>
      </w:r>
      <w:r w:rsidRPr="004410A8">
        <w:rPr>
          <w:u w:val="single"/>
        </w:rPr>
        <w:t>cases</w:t>
      </w:r>
      <w:r w:rsidRPr="004410A8">
        <w:t xml:space="preserve"> were reported as </w:t>
      </w:r>
      <w:r w:rsidRPr="004410A8">
        <w:rPr>
          <w:i/>
          <w:iCs/>
        </w:rPr>
        <w:t>C.</w:t>
      </w:r>
      <w:r w:rsidRPr="004410A8">
        <w:t> </w:t>
      </w:r>
      <w:r w:rsidRPr="004410A8">
        <w:rPr>
          <w:i/>
          <w:iCs/>
        </w:rPr>
        <w:t>diphtheriae</w:t>
      </w:r>
      <w:r w:rsidR="006513B7" w:rsidRPr="004410A8">
        <w:t xml:space="preserve"> (</w:t>
      </w:r>
      <w:r w:rsidR="001E3BA7" w:rsidRPr="004410A8">
        <w:t>410</w:t>
      </w:r>
      <w:r w:rsidR="00A71771" w:rsidRPr="004410A8">
        <w:t>/</w:t>
      </w:r>
      <w:r w:rsidR="001E3BA7" w:rsidRPr="004410A8">
        <w:t>413</w:t>
      </w:r>
      <w:r w:rsidR="006513B7" w:rsidRPr="004410A8">
        <w:t>)</w:t>
      </w:r>
      <w:r w:rsidR="009B5E6F" w:rsidRPr="004410A8">
        <w:t xml:space="preserve">, with </w:t>
      </w:r>
      <w:r w:rsidR="00DD3351" w:rsidRPr="004410A8">
        <w:t>three</w:t>
      </w:r>
      <w:r w:rsidR="009B5E6F" w:rsidRPr="004410A8">
        <w:t xml:space="preserve"> </w:t>
      </w:r>
      <w:r w:rsidR="000F457E" w:rsidRPr="004410A8">
        <w:t xml:space="preserve">locally acquired </w:t>
      </w:r>
      <w:r w:rsidR="009B5E6F" w:rsidRPr="004410A8">
        <w:t>case</w:t>
      </w:r>
      <w:r w:rsidR="00CF0820" w:rsidRPr="004410A8">
        <w:t>s</w:t>
      </w:r>
      <w:r w:rsidR="009B5E6F" w:rsidRPr="004410A8">
        <w:t xml:space="preserve"> of </w:t>
      </w:r>
      <w:r w:rsidR="009B5E6F" w:rsidRPr="004410A8">
        <w:rPr>
          <w:i/>
          <w:iCs/>
        </w:rPr>
        <w:t xml:space="preserve">C. </w:t>
      </w:r>
      <w:proofErr w:type="spellStart"/>
      <w:r w:rsidR="009B5E6F" w:rsidRPr="004410A8">
        <w:rPr>
          <w:i/>
          <w:iCs/>
        </w:rPr>
        <w:t>ulcerans</w:t>
      </w:r>
      <w:proofErr w:type="spellEnd"/>
      <w:r w:rsidR="00FD1539" w:rsidRPr="004410A8">
        <w:rPr>
          <w:rStyle w:val="FootnoteReference"/>
        </w:rPr>
        <w:footnoteReference w:id="6"/>
      </w:r>
      <w:r w:rsidR="009B5E6F" w:rsidRPr="004410A8">
        <w:rPr>
          <w:i/>
          <w:iCs/>
        </w:rPr>
        <w:t xml:space="preserve"> </w:t>
      </w:r>
      <w:r w:rsidR="00372490" w:rsidRPr="004410A8">
        <w:t>diagnosed</w:t>
      </w:r>
      <w:r w:rsidR="009B5E6F" w:rsidRPr="004410A8">
        <w:t xml:space="preserve"> </w:t>
      </w:r>
      <w:r w:rsidR="00372490" w:rsidRPr="004410A8">
        <w:t>in late March</w:t>
      </w:r>
      <w:r w:rsidR="009B5E6F" w:rsidRPr="004410A8">
        <w:t xml:space="preserve"> </w:t>
      </w:r>
      <w:r w:rsidR="000F457E" w:rsidRPr="004410A8">
        <w:t xml:space="preserve">and </w:t>
      </w:r>
      <w:r w:rsidR="00511707" w:rsidRPr="004410A8">
        <w:t xml:space="preserve">two cases in </w:t>
      </w:r>
      <w:r w:rsidR="000F457E" w:rsidRPr="004410A8">
        <w:t xml:space="preserve">June </w:t>
      </w:r>
      <w:r w:rsidR="009B5E6F" w:rsidRPr="004410A8">
        <w:t>this year</w:t>
      </w:r>
      <w:r w:rsidR="0090324A" w:rsidRPr="004410A8">
        <w:t>,</w:t>
      </w:r>
      <w:r w:rsidR="009B5E6F" w:rsidRPr="004410A8">
        <w:t xml:space="preserve"> </w:t>
      </w:r>
      <w:r w:rsidR="00707173" w:rsidRPr="004410A8">
        <w:t xml:space="preserve">and no </w:t>
      </w:r>
      <w:r w:rsidR="009D7575" w:rsidRPr="004410A8">
        <w:t xml:space="preserve">cases of </w:t>
      </w:r>
      <w:r w:rsidR="00707173" w:rsidRPr="004410A8">
        <w:t>unknown species</w:t>
      </w:r>
      <w:r w:rsidR="003D6EBC" w:rsidRPr="004410A8">
        <w:t xml:space="preserve"> reported</w:t>
      </w:r>
      <w:r w:rsidRPr="00F21FA4">
        <w:rPr>
          <w:i/>
          <w:iCs/>
        </w:rPr>
        <w:t>.</w:t>
      </w:r>
      <w:r w:rsidRPr="00F21FA4">
        <w:t xml:space="preserve"> </w:t>
      </w:r>
    </w:p>
    <w:p w14:paraId="49EF81C8" w14:textId="52D8BD22" w:rsidR="001F7DDC" w:rsidRPr="007C6CC8" w:rsidRDefault="001F7DDC" w:rsidP="001F7DDC">
      <w:pPr>
        <w:pStyle w:val="Heading2"/>
        <w:keepLines/>
      </w:pPr>
      <w:bookmarkStart w:id="3" w:name="_Ref233136429"/>
      <w:r w:rsidRPr="007C6CC8">
        <w:t>Geographic distribution</w:t>
      </w:r>
      <w:bookmarkEnd w:id="3"/>
    </w:p>
    <w:p w14:paraId="2A6AC0C5" w14:textId="37422116" w:rsidR="000C0F09" w:rsidRPr="004410A8" w:rsidRDefault="001F7DDC">
      <w:r w:rsidRPr="004410A8">
        <w:t xml:space="preserve">Among cases reported in 2026, </w:t>
      </w:r>
      <w:r w:rsidR="004C7294" w:rsidRPr="004410A8">
        <w:t>54.</w:t>
      </w:r>
      <w:r w:rsidR="00544CA0" w:rsidRPr="004410A8">
        <w:t>7</w:t>
      </w:r>
      <w:r w:rsidR="00111DA2" w:rsidRPr="004410A8">
        <w:t>%</w:t>
      </w:r>
      <w:r w:rsidRPr="004410A8">
        <w:t xml:space="preserve"> (</w:t>
      </w:r>
      <w:r w:rsidR="004C7294" w:rsidRPr="004410A8">
        <w:t>2</w:t>
      </w:r>
      <w:r w:rsidR="00544CA0" w:rsidRPr="004410A8">
        <w:t>26</w:t>
      </w:r>
      <w:r w:rsidR="004C7294" w:rsidRPr="004410A8">
        <w:t>/</w:t>
      </w:r>
      <w:r w:rsidR="00544CA0" w:rsidRPr="004410A8">
        <w:t>413</w:t>
      </w:r>
      <w:r w:rsidRPr="004410A8">
        <w:t xml:space="preserve">) were reported in the Northern Territory, </w:t>
      </w:r>
      <w:r w:rsidR="004C7294" w:rsidRPr="004410A8">
        <w:t>42.</w:t>
      </w:r>
      <w:r w:rsidR="00544CA0" w:rsidRPr="004410A8">
        <w:t>4</w:t>
      </w:r>
      <w:r w:rsidRPr="004410A8">
        <w:t>%</w:t>
      </w:r>
      <w:r w:rsidR="00B15AD2" w:rsidRPr="004410A8">
        <w:t xml:space="preserve"> (</w:t>
      </w:r>
      <w:r w:rsidR="00544CA0" w:rsidRPr="004410A8">
        <w:t>175/413</w:t>
      </w:r>
      <w:r w:rsidRPr="004410A8">
        <w:t xml:space="preserve">) in Western Australia, </w:t>
      </w:r>
      <w:r w:rsidR="008F2F88" w:rsidRPr="004410A8">
        <w:t>8</w:t>
      </w:r>
      <w:r w:rsidR="00F63C3A" w:rsidRPr="004410A8">
        <w:t xml:space="preserve"> cases in South Australia and </w:t>
      </w:r>
      <w:r w:rsidR="004C7294" w:rsidRPr="004410A8">
        <w:t>4</w:t>
      </w:r>
      <w:r w:rsidRPr="004410A8">
        <w:t xml:space="preserve"> cases in Queensland.</w:t>
      </w:r>
      <w:r w:rsidR="008F2F88" w:rsidRPr="004410A8">
        <w:t xml:space="preserve"> Among </w:t>
      </w:r>
      <w:r w:rsidR="008F2F88" w:rsidRPr="004410A8">
        <w:lastRenderedPageBreak/>
        <w:t xml:space="preserve">the </w:t>
      </w:r>
      <w:r w:rsidR="00544CA0" w:rsidRPr="004410A8">
        <w:t>38</w:t>
      </w:r>
      <w:r w:rsidR="008F2F88" w:rsidRPr="004410A8">
        <w:t xml:space="preserve"> cases notified this fortnight, </w:t>
      </w:r>
      <w:r w:rsidR="00544CA0" w:rsidRPr="004410A8">
        <w:t>just over half</w:t>
      </w:r>
      <w:r w:rsidR="008F2F88" w:rsidRPr="004410A8">
        <w:t xml:space="preserve"> (</w:t>
      </w:r>
      <w:r w:rsidR="00484092" w:rsidRPr="004410A8">
        <w:t>55.3</w:t>
      </w:r>
      <w:r w:rsidR="008F2F88" w:rsidRPr="004410A8">
        <w:t>%</w:t>
      </w:r>
      <w:r w:rsidR="00F04CBF" w:rsidRPr="004410A8">
        <w:t xml:space="preserve">; </w:t>
      </w:r>
      <w:r w:rsidR="00484092" w:rsidRPr="004410A8">
        <w:t>21/38</w:t>
      </w:r>
      <w:r w:rsidR="008F2F88" w:rsidRPr="004410A8">
        <w:t>) were notified from WA</w:t>
      </w:r>
      <w:r w:rsidR="00AE3EC3" w:rsidRPr="004410A8">
        <w:t xml:space="preserve">, </w:t>
      </w:r>
      <w:r w:rsidR="0056507E" w:rsidRPr="004410A8">
        <w:t xml:space="preserve">with </w:t>
      </w:r>
      <w:r w:rsidR="00AE3EC3" w:rsidRPr="004410A8">
        <w:t>diagnosis dates</w:t>
      </w:r>
      <w:r w:rsidR="00BF32C8" w:rsidRPr="004410A8">
        <w:t xml:space="preserve"> </w:t>
      </w:r>
      <w:r w:rsidR="0056507E" w:rsidRPr="004410A8">
        <w:t xml:space="preserve">among cases this fortnight being </w:t>
      </w:r>
      <w:r w:rsidR="00AE3EC3" w:rsidRPr="004410A8">
        <w:t xml:space="preserve">between </w:t>
      </w:r>
      <w:r w:rsidR="00484092" w:rsidRPr="004410A8">
        <w:t xml:space="preserve">early to late </w:t>
      </w:r>
      <w:r w:rsidR="00AE3EC3" w:rsidRPr="004410A8">
        <w:t>June 2026</w:t>
      </w:r>
      <w:r w:rsidR="008F2F88" w:rsidRPr="004410A8">
        <w:t xml:space="preserve">. By diagnosis date, </w:t>
      </w:r>
      <w:r w:rsidR="00924AFA" w:rsidRPr="004410A8">
        <w:t>notifications in the NT appear to have plateaued from mid-April to late May</w:t>
      </w:r>
      <w:r w:rsidR="007F0A5A" w:rsidRPr="004410A8">
        <w:t>, with indications of a gradual decline since. In WA, while</w:t>
      </w:r>
      <w:r w:rsidR="00924AFA" w:rsidRPr="004410A8">
        <w:t xml:space="preserve"> </w:t>
      </w:r>
      <w:r w:rsidR="008F2F88" w:rsidRPr="004410A8">
        <w:t>there ha</w:t>
      </w:r>
      <w:r w:rsidR="007F0A5A" w:rsidRPr="004410A8">
        <w:t>d</w:t>
      </w:r>
      <w:r w:rsidR="008F2F88" w:rsidRPr="004410A8">
        <w:t xml:space="preserve"> been a steady increase in notifications since April, </w:t>
      </w:r>
      <w:r w:rsidR="006C666D" w:rsidRPr="004410A8">
        <w:t>in recent weeks there has been an apparent slowing of notifications</w:t>
      </w:r>
      <w:r w:rsidR="008F2F88" w:rsidRPr="004410A8">
        <w:t xml:space="preserve"> </w:t>
      </w:r>
      <w:r w:rsidR="00BD1B95" w:rsidRPr="004410A8">
        <w:t>(</w:t>
      </w:r>
      <w:r w:rsidR="00BD1B95" w:rsidRPr="004410A8">
        <w:fldChar w:fldCharType="begin"/>
      </w:r>
      <w:r w:rsidR="00BD1B95" w:rsidRPr="004410A8">
        <w:instrText xml:space="preserve"> REF _Ref222923399 \h  \* MERGEFORMAT </w:instrText>
      </w:r>
      <w:r w:rsidR="00BD1B95" w:rsidRPr="004410A8">
        <w:fldChar w:fldCharType="separate"/>
      </w:r>
      <w:r w:rsidR="00F4668D" w:rsidRPr="004410A8">
        <w:t xml:space="preserve">Figure </w:t>
      </w:r>
      <w:r w:rsidR="00F4668D" w:rsidRPr="004410A8">
        <w:rPr>
          <w:noProof/>
        </w:rPr>
        <w:t>2</w:t>
      </w:r>
      <w:r w:rsidR="00BD1B95" w:rsidRPr="004410A8">
        <w:fldChar w:fldCharType="end"/>
      </w:r>
      <w:r w:rsidR="00BD1B95" w:rsidRPr="004410A8">
        <w:t>)</w:t>
      </w:r>
      <w:r w:rsidR="005905F1" w:rsidRPr="004410A8">
        <w:t>.</w:t>
      </w:r>
    </w:p>
    <w:p w14:paraId="16E5E403" w14:textId="77777777" w:rsidR="002E148B" w:rsidRDefault="00993D27">
      <w:r w:rsidRPr="004410A8">
        <w:t xml:space="preserve">Among </w:t>
      </w:r>
      <w:r w:rsidRPr="004410A8">
        <w:rPr>
          <w:u w:val="single"/>
        </w:rPr>
        <w:t>locally acquired cases</w:t>
      </w:r>
      <w:r w:rsidR="00E00760" w:rsidRPr="004410A8">
        <w:t xml:space="preserve">, there </w:t>
      </w:r>
      <w:r w:rsidR="009B6116" w:rsidRPr="004410A8">
        <w:t>was</w:t>
      </w:r>
      <w:r w:rsidR="00E00760" w:rsidRPr="004410A8">
        <w:t xml:space="preserve"> a notable increase</w:t>
      </w:r>
      <w:r w:rsidR="000971E2" w:rsidRPr="004410A8">
        <w:t xml:space="preserve"> in the proportion </w:t>
      </w:r>
      <w:r w:rsidR="00D65C12" w:rsidRPr="004410A8">
        <w:t xml:space="preserve">of cases </w:t>
      </w:r>
      <w:r w:rsidR="008F616E" w:rsidRPr="004410A8">
        <w:t>residing in ‘remote</w:t>
      </w:r>
      <w:r w:rsidR="00446E4C" w:rsidRPr="004410A8">
        <w:t>’</w:t>
      </w:r>
      <w:r w:rsidR="008F616E" w:rsidRPr="004410A8">
        <w:t xml:space="preserve"> and </w:t>
      </w:r>
      <w:r w:rsidR="00446E4C" w:rsidRPr="004410A8">
        <w:t>‘</w:t>
      </w:r>
      <w:r w:rsidR="008F616E" w:rsidRPr="004410A8">
        <w:t>very remote’ areas</w:t>
      </w:r>
      <w:r w:rsidR="0044348F" w:rsidRPr="004410A8">
        <w:t xml:space="preserve"> since 2021</w:t>
      </w:r>
      <w:r w:rsidR="001F7DDC" w:rsidRPr="004410A8">
        <w:t>.</w:t>
      </w:r>
      <w:r w:rsidR="00FF3B0A" w:rsidRPr="004410A8">
        <w:t xml:space="preserve"> In 2026</w:t>
      </w:r>
      <w:r w:rsidR="003B611F" w:rsidRPr="004410A8">
        <w:t>,</w:t>
      </w:r>
      <w:r w:rsidR="00FF3B0A" w:rsidRPr="004410A8">
        <w:t xml:space="preserve"> </w:t>
      </w:r>
      <w:r w:rsidR="0081594D" w:rsidRPr="004410A8">
        <w:t xml:space="preserve">among locally acquired cases </w:t>
      </w:r>
      <w:r w:rsidR="00FF3B0A" w:rsidRPr="004410A8">
        <w:t>(</w:t>
      </w:r>
      <w:r w:rsidR="00A87468" w:rsidRPr="004410A8">
        <w:t>9</w:t>
      </w:r>
      <w:r w:rsidR="003B42FC" w:rsidRPr="004410A8">
        <w:t>9</w:t>
      </w:r>
      <w:r w:rsidR="00500341" w:rsidRPr="004410A8">
        <w:t>.</w:t>
      </w:r>
      <w:r w:rsidR="00D65C12" w:rsidRPr="004410A8">
        <w:t>3</w:t>
      </w:r>
      <w:r w:rsidR="00FF3B0A" w:rsidRPr="004410A8">
        <w:t xml:space="preserve">%; </w:t>
      </w:r>
      <w:r w:rsidR="00D65C12" w:rsidRPr="004410A8">
        <w:t>410/413</w:t>
      </w:r>
      <w:r w:rsidR="00FF3B0A" w:rsidRPr="004410A8">
        <w:t xml:space="preserve">), </w:t>
      </w:r>
      <w:r w:rsidR="00D65C12" w:rsidRPr="004410A8">
        <w:t>88.0</w:t>
      </w:r>
      <w:r w:rsidR="00FF3B0A" w:rsidRPr="004410A8">
        <w:t xml:space="preserve">% resided in areas classified as ‘remote’ and ‘very remote’, while </w:t>
      </w:r>
      <w:r w:rsidR="00F45419" w:rsidRPr="004410A8">
        <w:t xml:space="preserve">a further </w:t>
      </w:r>
      <w:r w:rsidR="00D65C12" w:rsidRPr="004410A8">
        <w:t>11.5</w:t>
      </w:r>
      <w:r w:rsidR="00FF3B0A" w:rsidRPr="004410A8">
        <w:t>% resided in ‘outer regional’ areas</w:t>
      </w:r>
      <w:r w:rsidR="002E148B">
        <w:t xml:space="preserve"> </w:t>
      </w:r>
      <w:r w:rsidR="00D12ED8" w:rsidRPr="004410A8">
        <w:t>(</w:t>
      </w:r>
      <w:r w:rsidR="00D12ED8" w:rsidRPr="004410A8">
        <w:fldChar w:fldCharType="begin"/>
      </w:r>
      <w:r w:rsidR="00D12ED8" w:rsidRPr="004410A8">
        <w:instrText xml:space="preserve"> REF _Ref230271644 \h </w:instrText>
      </w:r>
      <w:r w:rsidR="00D12ED8" w:rsidRPr="004410A8">
        <w:fldChar w:fldCharType="separate"/>
      </w:r>
      <w:r w:rsidR="00F4668D" w:rsidRPr="004410A8">
        <w:t xml:space="preserve">Figure </w:t>
      </w:r>
      <w:r w:rsidR="00F4668D" w:rsidRPr="004410A8">
        <w:rPr>
          <w:noProof/>
        </w:rPr>
        <w:t>3</w:t>
      </w:r>
      <w:r w:rsidR="00D12ED8" w:rsidRPr="004410A8">
        <w:fldChar w:fldCharType="end"/>
      </w:r>
      <w:r w:rsidR="00D12ED8" w:rsidRPr="004410A8">
        <w:t>)</w:t>
      </w:r>
      <w:r w:rsidR="00FF3B0A" w:rsidRPr="004410A8">
        <w:t>.</w:t>
      </w:r>
      <w:r w:rsidR="00A15AFE" w:rsidRPr="004410A8">
        <w:t xml:space="preserve"> </w:t>
      </w:r>
    </w:p>
    <w:p w14:paraId="43DFAEFA" w14:textId="46A3D9C3" w:rsidR="00F51721" w:rsidRPr="004410A8" w:rsidRDefault="008C2345">
      <w:r w:rsidRPr="004410A8">
        <w:t xml:space="preserve">Over the past fortnight, newly notified cases </w:t>
      </w:r>
      <w:r w:rsidR="00BD0594" w:rsidRPr="004410A8">
        <w:t xml:space="preserve">of </w:t>
      </w:r>
      <w:r w:rsidR="00BD0594" w:rsidRPr="004410A8">
        <w:rPr>
          <w:i/>
          <w:iCs/>
        </w:rPr>
        <w:t>C.</w:t>
      </w:r>
      <w:r w:rsidR="00BD0594" w:rsidRPr="004410A8">
        <w:t> </w:t>
      </w:r>
      <w:r w:rsidR="00BD0594" w:rsidRPr="004410A8">
        <w:rPr>
          <w:i/>
          <w:iCs/>
        </w:rPr>
        <w:t>diphtheriae</w:t>
      </w:r>
      <w:r w:rsidR="00BD0594" w:rsidRPr="004410A8">
        <w:t xml:space="preserve"> </w:t>
      </w:r>
      <w:r w:rsidRPr="004410A8">
        <w:t>have</w:t>
      </w:r>
      <w:r w:rsidR="00AE3EC3" w:rsidRPr="004410A8">
        <w:t xml:space="preserve"> predominantly</w:t>
      </w:r>
      <w:r w:rsidRPr="004410A8">
        <w:t xml:space="preserve"> been </w:t>
      </w:r>
      <w:r w:rsidR="00FA62D1" w:rsidRPr="004410A8">
        <w:t xml:space="preserve">acquired </w:t>
      </w:r>
      <w:r w:rsidRPr="004410A8">
        <w:t xml:space="preserve">in areas </w:t>
      </w:r>
      <w:r w:rsidR="005E1294" w:rsidRPr="004410A8">
        <w:t>with</w:t>
      </w:r>
      <w:r w:rsidRPr="004410A8">
        <w:t xml:space="preserve"> previously reported diphtheria infections</w:t>
      </w:r>
      <w:r w:rsidR="00F52F79" w:rsidRPr="004410A8">
        <w:t>.</w:t>
      </w:r>
    </w:p>
    <w:p w14:paraId="73E6E403" w14:textId="39E0CDCA" w:rsidR="001F7DDC" w:rsidRPr="004410A8" w:rsidRDefault="001F7DDC" w:rsidP="00293977">
      <w:pPr>
        <w:pStyle w:val="FigureTitle"/>
      </w:pPr>
      <w:bookmarkStart w:id="4" w:name="_Ref222923399"/>
      <w:r w:rsidRPr="004410A8">
        <w:t xml:space="preserve">Figure </w:t>
      </w:r>
      <w:fldSimple w:instr=" SEQ Figure \* ARABIC ">
        <w:r w:rsidR="00F4668D" w:rsidRPr="004410A8">
          <w:rPr>
            <w:noProof/>
          </w:rPr>
          <w:t>2</w:t>
        </w:r>
      </w:fldSimple>
      <w:bookmarkEnd w:id="4"/>
      <w:r w:rsidRPr="004410A8">
        <w:t>: Notifications of diphtheria by jurisdiction</w:t>
      </w:r>
      <w:r w:rsidR="0072688D" w:rsidRPr="004410A8">
        <w:t xml:space="preserve"> and month</w:t>
      </w:r>
      <w:r w:rsidR="002B7CA5" w:rsidRPr="004410A8">
        <w:t xml:space="preserve"> of diagnosis</w:t>
      </w:r>
      <w:r w:rsidRPr="004410A8">
        <w:t>, Australia, 1 January 20</w:t>
      </w:r>
      <w:r w:rsidR="00916D1E" w:rsidRPr="004410A8">
        <w:t>25</w:t>
      </w:r>
      <w:r w:rsidRPr="004410A8">
        <w:t xml:space="preserve"> to </w:t>
      </w:r>
      <w:r w:rsidR="00310B60" w:rsidRPr="004410A8">
        <w:t>29 June</w:t>
      </w:r>
      <w:r w:rsidR="00F4774D" w:rsidRPr="004410A8">
        <w:t> </w:t>
      </w:r>
      <w:r w:rsidRPr="004410A8">
        <w:t>2026</w:t>
      </w:r>
    </w:p>
    <w:p w14:paraId="33B8DA39" w14:textId="6CB7513F" w:rsidR="009955AD" w:rsidRDefault="009B7C84" w:rsidP="00836A4A">
      <w:pPr>
        <w:pStyle w:val="Figureimage"/>
      </w:pPr>
      <w:r>
        <w:drawing>
          <wp:inline distT="0" distB="0" distL="0" distR="0" wp14:anchorId="2313353A" wp14:editId="2120C053">
            <wp:extent cx="4873718" cy="2667000"/>
            <wp:effectExtent l="0" t="0" r="3175" b="0"/>
            <wp:docPr id="411233114" name="Picture 14" descr="Stacked bar chart showing count of notifications by month of diagnosis from 2025 to 2026, segmented by Australian states and territories with distinct colours for ACT, NSW, NT, QLD, SA, TAS, VIC, and WA. Notable increase in notifications occurs in 2026, predominantly for NT and 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33114" name="Picture 14" descr="Stacked bar chart showing count of notifications by month of diagnosis from 2025 to 2026, segmented by Australian states and territories with distinct colours for ACT, NSW, NT, QLD, SA, TAS, VIC, and WA. Notable increase in notifications occurs in 2026, predominantly for NT and W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42768" cy="2704786"/>
                    </a:xfrm>
                    <a:prstGeom prst="rect">
                      <a:avLst/>
                    </a:prstGeom>
                    <a:noFill/>
                  </pic:spPr>
                </pic:pic>
              </a:graphicData>
            </a:graphic>
          </wp:inline>
        </w:drawing>
      </w:r>
    </w:p>
    <w:p w14:paraId="52010595" w14:textId="7C633F04" w:rsidR="009955AD" w:rsidRPr="00077DD3" w:rsidRDefault="009955AD" w:rsidP="00237298">
      <w:pPr>
        <w:pStyle w:val="StyleFootnoteTextItalic"/>
      </w:pPr>
      <w:r>
        <w:t xml:space="preserve">* </w:t>
      </w:r>
      <w:r w:rsidRPr="00E41A0C">
        <w:t>Reporting delays between diagnosis and notification to the NNDSS, particularly in recent weeks, and the incomplete current month affect data completeness. Trends for recent periods should be interpreted with caution</w:t>
      </w:r>
      <w:r>
        <w:t>.</w:t>
      </w:r>
    </w:p>
    <w:p w14:paraId="225357EA" w14:textId="510B4C68" w:rsidR="00B87373" w:rsidRPr="004410A8" w:rsidRDefault="00B87373" w:rsidP="00293977">
      <w:pPr>
        <w:pStyle w:val="FigureTitle"/>
      </w:pPr>
      <w:bookmarkStart w:id="5" w:name="_Ref230271644"/>
      <w:r w:rsidRPr="004410A8">
        <w:t xml:space="preserve">Figure </w:t>
      </w:r>
      <w:fldSimple w:instr=" SEQ Figure \* ARABIC ">
        <w:r w:rsidR="00F4668D" w:rsidRPr="004410A8">
          <w:rPr>
            <w:noProof/>
          </w:rPr>
          <w:t>3</w:t>
        </w:r>
      </w:fldSimple>
      <w:bookmarkEnd w:id="5"/>
      <w:r w:rsidRPr="004410A8">
        <w:t xml:space="preserve">: </w:t>
      </w:r>
      <w:r w:rsidR="00C67E6F">
        <w:t>Proportion</w:t>
      </w:r>
      <w:r w:rsidRPr="004410A8">
        <w:t xml:space="preserve"> of </w:t>
      </w:r>
      <w:r w:rsidRPr="004410A8">
        <w:rPr>
          <w:u w:val="single"/>
        </w:rPr>
        <w:t>locally acquired</w:t>
      </w:r>
      <w:r w:rsidR="00AE3EC3" w:rsidRPr="004410A8">
        <w:t>*</w:t>
      </w:r>
      <w:r w:rsidRPr="004410A8">
        <w:t xml:space="preserve"> diphtheria by remoteness area</w:t>
      </w:r>
      <w:r w:rsidR="001E16E6" w:rsidRPr="004410A8">
        <w:t xml:space="preserve"> of residence</w:t>
      </w:r>
      <w:r w:rsidR="001E16E6" w:rsidRPr="004410A8">
        <w:rPr>
          <w:vertAlign w:val="superscript"/>
        </w:rPr>
        <w:t>†</w:t>
      </w:r>
      <w:r w:rsidR="002B7CA5" w:rsidRPr="004410A8">
        <w:t xml:space="preserve"> and </w:t>
      </w:r>
      <w:r w:rsidR="00462C87">
        <w:t>year</w:t>
      </w:r>
      <w:r w:rsidR="002B7CA5" w:rsidRPr="004410A8">
        <w:t xml:space="preserve"> of diagnosis</w:t>
      </w:r>
      <w:r w:rsidRPr="004410A8">
        <w:t>, 1 January </w:t>
      </w:r>
      <w:r w:rsidR="00E572FD" w:rsidRPr="004410A8">
        <w:t>2025</w:t>
      </w:r>
      <w:r w:rsidRPr="004410A8">
        <w:t xml:space="preserve"> to </w:t>
      </w:r>
      <w:r w:rsidR="00310B60" w:rsidRPr="004410A8">
        <w:t>29 June</w:t>
      </w:r>
      <w:r w:rsidRPr="004410A8">
        <w:t xml:space="preserve"> 2026</w:t>
      </w:r>
    </w:p>
    <w:p w14:paraId="65A4F083" w14:textId="0189E29C" w:rsidR="00AE3EC3" w:rsidRDefault="00816F9D" w:rsidP="009B080B">
      <w:pPr>
        <w:spacing w:before="0" w:after="0" w:line="240" w:lineRule="auto"/>
        <w:jc w:val="center"/>
      </w:pPr>
      <w:r>
        <w:rPr>
          <w:noProof/>
        </w:rPr>
        <w:drawing>
          <wp:inline distT="0" distB="0" distL="0" distR="0" wp14:anchorId="608B4893" wp14:editId="649B8AAD">
            <wp:extent cx="4494691" cy="2847975"/>
            <wp:effectExtent l="0" t="0" r="1270" b="0"/>
            <wp:docPr id="1782256020" name="Picture 18" descr="Bar chart showing proportion of notifications by year of diagnosis from 2020 to 2026, segmented by regions of Australia with colour-coded categories including Major cities, Inner Regional, Outer Regional, Remote, Very Remote, and Unknown. Notable rise in 2026 with Very Remote Australia contributing the largest portion, followed by Remote and Outer Regional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256020" name="Picture 18" descr="Bar chart showing proportion of notifications by year of diagnosis from 2020 to 2026, segmented by regions of Australia with colour-coded categories including Major cities, Inner Regional, Outer Regional, Remote, Very Remote, and Unknown. Notable rise in 2026 with Very Remote Australia contributing the largest portion, followed by Remote and Outer Regional area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13126" cy="2859656"/>
                    </a:xfrm>
                    <a:prstGeom prst="rect">
                      <a:avLst/>
                    </a:prstGeom>
                    <a:noFill/>
                  </pic:spPr>
                </pic:pic>
              </a:graphicData>
            </a:graphic>
          </wp:inline>
        </w:drawing>
      </w:r>
    </w:p>
    <w:p w14:paraId="066C62EF" w14:textId="744CAA49" w:rsidR="00077DD3" w:rsidRPr="00077DD3" w:rsidRDefault="001020AD" w:rsidP="00237298">
      <w:pPr>
        <w:pStyle w:val="StyleFootnoteTextItalic"/>
      </w:pPr>
      <w:r w:rsidRPr="007C6CC8">
        <w:t>* Excludes cases acquired overseas.</w:t>
      </w:r>
      <w:r w:rsidR="00D35EC6">
        <w:t xml:space="preserve">  </w:t>
      </w:r>
      <w:r w:rsidR="00A71F54">
        <w:t xml:space="preserve">† Remoteness area of residence is based on </w:t>
      </w:r>
      <w:r w:rsidR="00110C49">
        <w:t xml:space="preserve">the ABS </w:t>
      </w:r>
      <w:r w:rsidR="00110C49" w:rsidRPr="00110C49">
        <w:t>Australian Statistical Geography Standard</w:t>
      </w:r>
      <w:r w:rsidR="006E7305">
        <w:t xml:space="preserve"> Remoteness Structure</w:t>
      </w:r>
      <w:r w:rsidR="00663A16">
        <w:t xml:space="preserve"> Postal Areas Correspondence</w:t>
      </w:r>
      <w:r w:rsidR="006E7305">
        <w:t>.</w:t>
      </w:r>
      <w:r w:rsidR="00D35EC6">
        <w:t xml:space="preserve"> </w:t>
      </w:r>
    </w:p>
    <w:p w14:paraId="30BC0113" w14:textId="231062F4" w:rsidR="00E91E03" w:rsidRPr="007C6CC8" w:rsidRDefault="00E91E03" w:rsidP="00E91E03">
      <w:pPr>
        <w:pStyle w:val="Heading2"/>
      </w:pPr>
      <w:r w:rsidRPr="007C6CC8">
        <w:lastRenderedPageBreak/>
        <w:t>Place of acquisition</w:t>
      </w:r>
    </w:p>
    <w:p w14:paraId="3781F1D9" w14:textId="5D3A5BB2" w:rsidR="00E91E03" w:rsidRPr="00623BA7" w:rsidRDefault="00E91E03" w:rsidP="00E91E03">
      <w:r w:rsidRPr="009726B1">
        <w:t xml:space="preserve">By place of acquisition, between 2014 and 2019, </w:t>
      </w:r>
      <w:proofErr w:type="gramStart"/>
      <w:r w:rsidRPr="009726B1">
        <w:t>the majority of</w:t>
      </w:r>
      <w:proofErr w:type="gramEnd"/>
      <w:r w:rsidRPr="009726B1">
        <w:t xml:space="preserve"> diphtheria cases were acquired overseas, </w:t>
      </w:r>
      <w:r w:rsidRPr="00623BA7">
        <w:t xml:space="preserve">predominantly in the Western Pacific and South-East Asia regions. Since 2020, </w:t>
      </w:r>
      <w:proofErr w:type="gramStart"/>
      <w:r w:rsidRPr="00623BA7">
        <w:t>the majority of</w:t>
      </w:r>
      <w:proofErr w:type="gramEnd"/>
      <w:r w:rsidRPr="00623BA7">
        <w:t xml:space="preserve"> diphtheria notifications have been locally acquired. So far in 2026, </w:t>
      </w:r>
      <w:r w:rsidR="00AE3EC3" w:rsidRPr="00E30BF7">
        <w:t>3</w:t>
      </w:r>
      <w:r w:rsidR="00E5227E" w:rsidRPr="00E30BF7">
        <w:t> </w:t>
      </w:r>
      <w:r w:rsidRPr="00E30BF7">
        <w:t>cases (</w:t>
      </w:r>
      <w:r w:rsidR="00D870DE" w:rsidRPr="00E30BF7">
        <w:t>0.</w:t>
      </w:r>
      <w:r w:rsidR="00AE3EC3" w:rsidRPr="00E30BF7">
        <w:t>8</w:t>
      </w:r>
      <w:r w:rsidRPr="00E30BF7">
        <w:t>%</w:t>
      </w:r>
      <w:r w:rsidR="00597C18" w:rsidRPr="00E30BF7">
        <w:t xml:space="preserve">; </w:t>
      </w:r>
      <w:r w:rsidR="00AE3EC3" w:rsidRPr="00E30BF7">
        <w:t>3</w:t>
      </w:r>
      <w:r w:rsidR="00597C18" w:rsidRPr="00E30BF7">
        <w:t>/</w:t>
      </w:r>
      <w:r w:rsidR="00B24BEB" w:rsidRPr="00E30BF7">
        <w:t>3</w:t>
      </w:r>
      <w:r w:rsidR="00AE3EC3" w:rsidRPr="00E30BF7">
        <w:t>57</w:t>
      </w:r>
      <w:r w:rsidRPr="00E30BF7">
        <w:t xml:space="preserve">) are </w:t>
      </w:r>
      <w:r w:rsidRPr="00623BA7">
        <w:t>reported to have acquired their infection overseas.</w:t>
      </w:r>
    </w:p>
    <w:p w14:paraId="0F27D14D" w14:textId="4DDBB98C" w:rsidR="00E91E03" w:rsidRPr="006F6A1B" w:rsidRDefault="00E91E03" w:rsidP="00E91E03">
      <w:r w:rsidRPr="00623BA7">
        <w:t xml:space="preserve">Since </w:t>
      </w:r>
      <w:r w:rsidRPr="006F6A1B">
        <w:t xml:space="preserve">2020, there have been </w:t>
      </w:r>
      <w:r w:rsidR="00132FCE" w:rsidRPr="006F6A1B">
        <w:t>1</w:t>
      </w:r>
      <w:r w:rsidR="009F3716" w:rsidRPr="006F6A1B">
        <w:t>6</w:t>
      </w:r>
      <w:r w:rsidRPr="006F6A1B">
        <w:t xml:space="preserve"> diphtheria clusters (with 2 or more cases) reported by jurisdictions, with </w:t>
      </w:r>
      <w:r w:rsidR="00132FCE" w:rsidRPr="006F6A1B">
        <w:t>1</w:t>
      </w:r>
      <w:r w:rsidR="009F3716" w:rsidRPr="006F6A1B">
        <w:t>1</w:t>
      </w:r>
      <w:r w:rsidRPr="006F6A1B">
        <w:t xml:space="preserve"> of these clusters reported in 202</w:t>
      </w:r>
      <w:r w:rsidR="00A8504D" w:rsidRPr="006F6A1B">
        <w:t>6</w:t>
      </w:r>
      <w:r w:rsidRPr="006F6A1B">
        <w:t xml:space="preserve">. </w:t>
      </w:r>
      <w:r w:rsidR="007A2A71" w:rsidRPr="006F6A1B">
        <w:t>The largest epidemiologically linked clusters (10 to 16 cases)</w:t>
      </w:r>
      <w:r w:rsidRPr="006F6A1B">
        <w:t xml:space="preserve"> occurred in North Queensland with cases involved in these clusters spanning 2020 to 2023. The more recent clusters in 2026 have been in Western Australia</w:t>
      </w:r>
      <w:r w:rsidR="00DE6D5E" w:rsidRPr="006F6A1B">
        <w:t xml:space="preserve">, </w:t>
      </w:r>
      <w:r w:rsidRPr="006F6A1B">
        <w:t>the Northern Territory</w:t>
      </w:r>
      <w:r w:rsidR="00DE6D5E" w:rsidRPr="006F6A1B">
        <w:t xml:space="preserve"> and South Australia</w:t>
      </w:r>
      <w:r w:rsidR="00F9394E" w:rsidRPr="006F6A1B">
        <w:t xml:space="preserve">, with the size of these epidemiologically linked clusters ranging from 2 to </w:t>
      </w:r>
      <w:r w:rsidR="005E1C45" w:rsidRPr="006F6A1B">
        <w:t>8</w:t>
      </w:r>
      <w:r w:rsidR="00F9394E" w:rsidRPr="006F6A1B">
        <w:t xml:space="preserve"> cases</w:t>
      </w:r>
      <w:r w:rsidRPr="006F6A1B">
        <w:t xml:space="preserve">. </w:t>
      </w:r>
    </w:p>
    <w:p w14:paraId="059524AF" w14:textId="0C3BFB13" w:rsidR="00E91E03" w:rsidRPr="006F6A1B" w:rsidRDefault="00B32D75" w:rsidP="00E91E03">
      <w:r w:rsidRPr="006F6A1B">
        <w:rPr>
          <w:rFonts w:cs="Arial"/>
        </w:rPr>
        <w:t>G</w:t>
      </w:r>
      <w:r w:rsidR="00AD2C46" w:rsidRPr="006F6A1B">
        <w:rPr>
          <w:rFonts w:cs="Arial"/>
        </w:rPr>
        <w:t xml:space="preserve">enomic </w:t>
      </w:r>
      <w:r w:rsidR="006F33C8" w:rsidRPr="006F6A1B">
        <w:rPr>
          <w:rFonts w:cs="Arial"/>
        </w:rPr>
        <w:t xml:space="preserve">analysis of </w:t>
      </w:r>
      <w:r w:rsidR="00087491" w:rsidRPr="006F6A1B">
        <w:rPr>
          <w:rFonts w:cs="Arial"/>
          <w:i/>
          <w:iCs/>
        </w:rPr>
        <w:t xml:space="preserve">C. </w:t>
      </w:r>
      <w:r w:rsidR="006F33C8" w:rsidRPr="006F6A1B">
        <w:rPr>
          <w:rFonts w:cs="Arial"/>
          <w:i/>
          <w:iCs/>
        </w:rPr>
        <w:t>diphtheria</w:t>
      </w:r>
      <w:r w:rsidRPr="006F6A1B">
        <w:rPr>
          <w:rFonts w:cs="Arial"/>
          <w:i/>
          <w:iCs/>
        </w:rPr>
        <w:t>e</w:t>
      </w:r>
      <w:r w:rsidRPr="006F6A1B">
        <w:rPr>
          <w:rFonts w:cs="Arial"/>
        </w:rPr>
        <w:t xml:space="preserve"> sequences uploaded to Aus</w:t>
      </w:r>
      <w:r w:rsidR="007C4C81" w:rsidRPr="006F6A1B">
        <w:rPr>
          <w:rFonts w:cs="Arial"/>
        </w:rPr>
        <w:t>Trakka with date</w:t>
      </w:r>
      <w:r w:rsidR="00075FF4" w:rsidRPr="006F6A1B">
        <w:rPr>
          <w:rFonts w:cs="Arial"/>
        </w:rPr>
        <w:t>s</w:t>
      </w:r>
      <w:r w:rsidR="007C4C81" w:rsidRPr="006F6A1B">
        <w:rPr>
          <w:rFonts w:cs="Arial"/>
        </w:rPr>
        <w:t xml:space="preserve"> of collection from </w:t>
      </w:r>
      <w:r w:rsidR="00B076A2" w:rsidRPr="006F6A1B">
        <w:rPr>
          <w:rFonts w:cs="Arial"/>
        </w:rPr>
        <w:t>2025</w:t>
      </w:r>
      <w:r w:rsidR="00087491" w:rsidRPr="006F6A1B">
        <w:rPr>
          <w:rFonts w:cs="Arial"/>
        </w:rPr>
        <w:t xml:space="preserve"> </w:t>
      </w:r>
      <w:r w:rsidR="0024074B" w:rsidRPr="006F6A1B">
        <w:rPr>
          <w:rFonts w:cs="Arial"/>
        </w:rPr>
        <w:t xml:space="preserve">up to </w:t>
      </w:r>
      <w:r w:rsidR="00BB0906" w:rsidRPr="006F6A1B">
        <w:rPr>
          <w:rFonts w:cs="Arial"/>
        </w:rPr>
        <w:t>2</w:t>
      </w:r>
      <w:r w:rsidR="00246E95" w:rsidRPr="006F6A1B">
        <w:rPr>
          <w:rFonts w:cs="Arial"/>
        </w:rPr>
        <w:t>7 May</w:t>
      </w:r>
      <w:r w:rsidR="00D365D6" w:rsidRPr="006F6A1B">
        <w:rPr>
          <w:rFonts w:cs="Arial"/>
        </w:rPr>
        <w:t xml:space="preserve"> 2026</w:t>
      </w:r>
      <w:r w:rsidR="007C4C81" w:rsidRPr="006F6A1B">
        <w:rPr>
          <w:rFonts w:cs="Arial"/>
        </w:rPr>
        <w:t>,</w:t>
      </w:r>
      <w:r w:rsidR="00C056BC" w:rsidRPr="006F6A1B">
        <w:rPr>
          <w:rFonts w:cs="Arial"/>
        </w:rPr>
        <w:t xml:space="preserve"> </w:t>
      </w:r>
      <w:r w:rsidR="00CC56B3" w:rsidRPr="006F6A1B">
        <w:rPr>
          <w:rFonts w:cs="Arial"/>
        </w:rPr>
        <w:t>suggests</w:t>
      </w:r>
      <w:r w:rsidR="00C056BC" w:rsidRPr="006F6A1B">
        <w:rPr>
          <w:rFonts w:cs="Arial"/>
        </w:rPr>
        <w:t xml:space="preserve"> that </w:t>
      </w:r>
      <w:r w:rsidR="006F33C8" w:rsidRPr="006F6A1B">
        <w:rPr>
          <w:rFonts w:cs="Arial"/>
        </w:rPr>
        <w:t>the Western Australia</w:t>
      </w:r>
      <w:r w:rsidR="00E45C19" w:rsidRPr="006F6A1B">
        <w:rPr>
          <w:rFonts w:cs="Arial"/>
        </w:rPr>
        <w:t>, Northern Territory</w:t>
      </w:r>
      <w:r w:rsidR="00246E95" w:rsidRPr="006F6A1B">
        <w:rPr>
          <w:rFonts w:cs="Arial"/>
        </w:rPr>
        <w:t>,</w:t>
      </w:r>
      <w:r w:rsidR="00E45C19" w:rsidRPr="006F6A1B">
        <w:rPr>
          <w:rFonts w:cs="Arial"/>
        </w:rPr>
        <w:t xml:space="preserve"> Queensland</w:t>
      </w:r>
      <w:r w:rsidR="00246E95" w:rsidRPr="006F6A1B">
        <w:rPr>
          <w:rFonts w:cs="Arial"/>
        </w:rPr>
        <w:t xml:space="preserve"> and South Australian</w:t>
      </w:r>
      <w:r w:rsidR="00E45C19" w:rsidRPr="006F6A1B">
        <w:rPr>
          <w:rFonts w:cs="Arial"/>
        </w:rPr>
        <w:t xml:space="preserve"> cases </w:t>
      </w:r>
      <w:r w:rsidR="00246E95" w:rsidRPr="006F6A1B">
        <w:rPr>
          <w:rFonts w:cs="Arial"/>
        </w:rPr>
        <w:t xml:space="preserve">since 2025 </w:t>
      </w:r>
      <w:r w:rsidR="006F33C8" w:rsidRPr="006F6A1B">
        <w:rPr>
          <w:rFonts w:cs="Arial"/>
        </w:rPr>
        <w:t xml:space="preserve">are genomically linked </w:t>
      </w:r>
      <w:r w:rsidR="00F13D9C" w:rsidRPr="006F6A1B">
        <w:rPr>
          <w:rFonts w:cs="Arial"/>
        </w:rPr>
        <w:t xml:space="preserve">(Cluster 2:2:2) </w:t>
      </w:r>
      <w:r w:rsidR="00E91E03" w:rsidRPr="006F6A1B">
        <w:rPr>
          <w:rFonts w:cs="Arial"/>
        </w:rPr>
        <w:t>(</w:t>
      </w:r>
      <w:r w:rsidR="00E91E03" w:rsidRPr="006F6A1B">
        <w:rPr>
          <w:rFonts w:cs="Arial"/>
        </w:rPr>
        <w:fldChar w:fldCharType="begin"/>
      </w:r>
      <w:r w:rsidR="00E91E03" w:rsidRPr="006F6A1B">
        <w:rPr>
          <w:rFonts w:cs="Arial"/>
        </w:rPr>
        <w:instrText xml:space="preserve"> REF _Ref226648538 \h </w:instrText>
      </w:r>
      <w:r w:rsidR="00246ED3" w:rsidRPr="006F6A1B">
        <w:rPr>
          <w:rFonts w:cs="Arial"/>
        </w:rPr>
        <w:instrText xml:space="preserve"> \* MERGEFORMAT </w:instrText>
      </w:r>
      <w:r w:rsidR="00E91E03" w:rsidRPr="006F6A1B">
        <w:rPr>
          <w:rFonts w:cs="Arial"/>
        </w:rPr>
      </w:r>
      <w:r w:rsidR="00E91E03" w:rsidRPr="006F6A1B">
        <w:rPr>
          <w:rFonts w:cs="Arial"/>
        </w:rPr>
        <w:fldChar w:fldCharType="separate"/>
      </w:r>
      <w:r w:rsidR="00F4668D" w:rsidRPr="00F4668D">
        <w:rPr>
          <w:rFonts w:cs="Arial"/>
        </w:rPr>
        <w:t xml:space="preserve">Figure </w:t>
      </w:r>
      <w:r w:rsidR="00F4668D" w:rsidRPr="00F4668D">
        <w:rPr>
          <w:rFonts w:cs="Arial"/>
          <w:noProof/>
        </w:rPr>
        <w:t>4</w:t>
      </w:r>
      <w:r w:rsidR="00E91E03" w:rsidRPr="006F6A1B">
        <w:rPr>
          <w:rFonts w:cs="Arial"/>
        </w:rPr>
        <w:fldChar w:fldCharType="end"/>
      </w:r>
      <w:r w:rsidR="00E91E03" w:rsidRPr="006F6A1B">
        <w:rPr>
          <w:rFonts w:cs="Arial"/>
        </w:rPr>
        <w:t>).</w:t>
      </w:r>
      <w:r w:rsidR="00B24794" w:rsidRPr="006F6A1B">
        <w:rPr>
          <w:rFonts w:cs="Arial"/>
        </w:rPr>
        <w:t xml:space="preserve"> </w:t>
      </w:r>
      <w:r w:rsidR="003034B5" w:rsidRPr="006F6A1B">
        <w:rPr>
          <w:rFonts w:cs="Arial"/>
        </w:rPr>
        <w:t xml:space="preserve">All sequences have been confirmed as </w:t>
      </w:r>
      <w:r w:rsidR="003034B5" w:rsidRPr="006F6A1B">
        <w:rPr>
          <w:rFonts w:cs="Arial"/>
          <w:i/>
          <w:iCs/>
        </w:rPr>
        <w:t>tox</w:t>
      </w:r>
      <w:r w:rsidR="003034B5" w:rsidRPr="006F6A1B">
        <w:rPr>
          <w:rFonts w:cs="Arial"/>
        </w:rPr>
        <w:t xml:space="preserve"> gene positive</w:t>
      </w:r>
      <w:r w:rsidR="00892358" w:rsidRPr="006F6A1B">
        <w:rPr>
          <w:rFonts w:cs="Arial"/>
        </w:rPr>
        <w:t>.</w:t>
      </w:r>
      <w:r w:rsidR="003034B5" w:rsidRPr="006F6A1B">
        <w:rPr>
          <w:rFonts w:cs="Arial"/>
        </w:rPr>
        <w:t xml:space="preserve"> </w:t>
      </w:r>
      <w:r w:rsidR="007C4C9B" w:rsidRPr="006F6A1B">
        <w:rPr>
          <w:rFonts w:cs="Arial"/>
        </w:rPr>
        <w:t>Two a</w:t>
      </w:r>
      <w:r w:rsidR="00BF2AE7" w:rsidRPr="006F6A1B">
        <w:rPr>
          <w:rFonts w:cs="Arial"/>
        </w:rPr>
        <w:t>dditional clusters</w:t>
      </w:r>
      <w:r w:rsidR="007C4C9B" w:rsidRPr="006F6A1B">
        <w:rPr>
          <w:rFonts w:cs="Arial"/>
        </w:rPr>
        <w:t xml:space="preserve"> </w:t>
      </w:r>
      <w:r w:rsidR="00562B92" w:rsidRPr="006F6A1B">
        <w:rPr>
          <w:rFonts w:cs="Arial"/>
        </w:rPr>
        <w:t>(Cluster 2:2:3 and 2:2:</w:t>
      </w:r>
      <w:r w:rsidR="00EB2606" w:rsidRPr="006F6A1B">
        <w:rPr>
          <w:rFonts w:cs="Arial"/>
        </w:rPr>
        <w:t>5)</w:t>
      </w:r>
      <w:r w:rsidR="00BF2AE7" w:rsidRPr="006F6A1B">
        <w:rPr>
          <w:rFonts w:cs="Arial"/>
        </w:rPr>
        <w:t xml:space="preserve"> linked to the current outbreak at the broader </w:t>
      </w:r>
      <w:r w:rsidR="00FE0A8D" w:rsidRPr="006F6A1B">
        <w:rPr>
          <w:rFonts w:cs="Arial"/>
        </w:rPr>
        <w:t>genomic</w:t>
      </w:r>
      <w:r w:rsidR="00BF2AE7" w:rsidRPr="006F6A1B">
        <w:rPr>
          <w:rFonts w:cs="Arial"/>
        </w:rPr>
        <w:t xml:space="preserve"> level</w:t>
      </w:r>
      <w:r w:rsidR="008625B2" w:rsidRPr="006F6A1B">
        <w:rPr>
          <w:rFonts w:cs="Arial"/>
        </w:rPr>
        <w:t xml:space="preserve"> (Cluster 2</w:t>
      </w:r>
      <w:r w:rsidR="0013465B" w:rsidRPr="006F6A1B">
        <w:rPr>
          <w:rFonts w:cs="Arial"/>
        </w:rPr>
        <w:t>:</w:t>
      </w:r>
      <w:r w:rsidR="008625B2" w:rsidRPr="006F6A1B">
        <w:rPr>
          <w:rFonts w:cs="Arial"/>
        </w:rPr>
        <w:t>2)</w:t>
      </w:r>
      <w:r w:rsidR="00246E95" w:rsidRPr="006F6A1B">
        <w:rPr>
          <w:rFonts w:cs="Arial"/>
        </w:rPr>
        <w:t xml:space="preserve"> were identified in March 2026</w:t>
      </w:r>
      <w:r w:rsidR="001314DC" w:rsidRPr="006F6A1B">
        <w:rPr>
          <w:rFonts w:cs="Arial"/>
        </w:rPr>
        <w:t>,</w:t>
      </w:r>
      <w:r w:rsidR="00BF2AE7" w:rsidRPr="006F6A1B">
        <w:rPr>
          <w:rFonts w:cs="Arial"/>
        </w:rPr>
        <w:t xml:space="preserve"> </w:t>
      </w:r>
      <w:r w:rsidR="00472683" w:rsidRPr="006F6A1B">
        <w:rPr>
          <w:rFonts w:cs="Arial"/>
        </w:rPr>
        <w:t>which includes</w:t>
      </w:r>
      <w:r w:rsidR="00D64F3E" w:rsidRPr="006F6A1B">
        <w:rPr>
          <w:rFonts w:cs="Arial"/>
        </w:rPr>
        <w:t xml:space="preserve"> cases from the Northern Territory and </w:t>
      </w:r>
      <w:r w:rsidR="003373D1" w:rsidRPr="006F6A1B">
        <w:rPr>
          <w:rFonts w:cs="Arial"/>
        </w:rPr>
        <w:t>South Australia</w:t>
      </w:r>
      <w:r w:rsidR="00472683" w:rsidRPr="006F6A1B">
        <w:rPr>
          <w:rFonts w:cs="Arial"/>
        </w:rPr>
        <w:t xml:space="preserve">. This </w:t>
      </w:r>
      <w:r w:rsidR="00AB6721" w:rsidRPr="006F6A1B">
        <w:rPr>
          <w:rFonts w:cs="Arial"/>
        </w:rPr>
        <w:t xml:space="preserve">genetic drift </w:t>
      </w:r>
      <w:r w:rsidR="00BF2AE7" w:rsidRPr="006F6A1B">
        <w:rPr>
          <w:rFonts w:cs="Arial"/>
        </w:rPr>
        <w:t xml:space="preserve">is </w:t>
      </w:r>
      <w:r w:rsidR="00E91140" w:rsidRPr="006F6A1B">
        <w:rPr>
          <w:rFonts w:cs="Arial"/>
        </w:rPr>
        <w:t xml:space="preserve">expected given the timeframe and geographic </w:t>
      </w:r>
      <w:r w:rsidR="00BF2AE7" w:rsidRPr="006F6A1B">
        <w:rPr>
          <w:rFonts w:cs="Arial"/>
        </w:rPr>
        <w:t>spread of cases</w:t>
      </w:r>
      <w:r w:rsidR="002E0CC0" w:rsidRPr="006F6A1B">
        <w:rPr>
          <w:rFonts w:cs="Arial"/>
        </w:rPr>
        <w:t xml:space="preserve">. </w:t>
      </w:r>
      <w:r w:rsidR="00B248D5" w:rsidRPr="006F6A1B">
        <w:rPr>
          <w:rFonts w:cs="Arial"/>
        </w:rPr>
        <w:t>Previous</w:t>
      </w:r>
      <w:r w:rsidR="00B24794" w:rsidRPr="006F6A1B">
        <w:rPr>
          <w:rFonts w:cs="Arial"/>
        </w:rPr>
        <w:t xml:space="preserve"> analyses suggest that </w:t>
      </w:r>
      <w:r w:rsidR="00227A38" w:rsidRPr="006F6A1B">
        <w:rPr>
          <w:rFonts w:cs="Arial"/>
        </w:rPr>
        <w:t>the main c</w:t>
      </w:r>
      <w:r w:rsidR="00B24794" w:rsidRPr="006F6A1B">
        <w:rPr>
          <w:rFonts w:cs="Arial"/>
        </w:rPr>
        <w:t>luster</w:t>
      </w:r>
      <w:r w:rsidR="00C72BD8" w:rsidRPr="006F6A1B">
        <w:rPr>
          <w:rFonts w:cs="Arial"/>
        </w:rPr>
        <w:t xml:space="preserve"> (</w:t>
      </w:r>
      <w:r w:rsidR="00C03319" w:rsidRPr="006F6A1B">
        <w:rPr>
          <w:rFonts w:cs="Arial"/>
        </w:rPr>
        <w:t xml:space="preserve">Cluster </w:t>
      </w:r>
      <w:r w:rsidR="00C72BD8" w:rsidRPr="006F6A1B">
        <w:rPr>
          <w:rFonts w:cs="Arial"/>
        </w:rPr>
        <w:t>2</w:t>
      </w:r>
      <w:r w:rsidR="00B248D5" w:rsidRPr="006F6A1B">
        <w:rPr>
          <w:rFonts w:cs="Arial"/>
        </w:rPr>
        <w:t>:</w:t>
      </w:r>
      <w:r w:rsidR="00C72BD8" w:rsidRPr="006F6A1B">
        <w:rPr>
          <w:rFonts w:cs="Arial"/>
        </w:rPr>
        <w:t>2</w:t>
      </w:r>
      <w:r w:rsidR="00B248D5" w:rsidRPr="006F6A1B">
        <w:rPr>
          <w:rFonts w:cs="Arial"/>
        </w:rPr>
        <w:t>:</w:t>
      </w:r>
      <w:r w:rsidR="00227A38" w:rsidRPr="006F6A1B">
        <w:rPr>
          <w:rFonts w:cs="Arial"/>
        </w:rPr>
        <w:t>2</w:t>
      </w:r>
      <w:r w:rsidR="00C72BD8" w:rsidRPr="006F6A1B">
        <w:rPr>
          <w:rFonts w:cs="Arial"/>
        </w:rPr>
        <w:t>)</w:t>
      </w:r>
      <w:r w:rsidR="00B24794" w:rsidRPr="006F6A1B">
        <w:rPr>
          <w:rFonts w:cs="Arial"/>
        </w:rPr>
        <w:t xml:space="preserve"> appears to have descended from a 2020</w:t>
      </w:r>
      <w:r w:rsidR="00CC40D7" w:rsidRPr="006F6A1B">
        <w:rPr>
          <w:rFonts w:cs="Arial"/>
        </w:rPr>
        <w:t> to </w:t>
      </w:r>
      <w:r w:rsidR="00B24794" w:rsidRPr="006F6A1B">
        <w:rPr>
          <w:rFonts w:cs="Arial"/>
        </w:rPr>
        <w:t>2023 cluster in Queensland</w:t>
      </w:r>
      <w:r w:rsidR="00227A38" w:rsidRPr="006F6A1B">
        <w:rPr>
          <w:rFonts w:cs="Arial"/>
        </w:rPr>
        <w:t xml:space="preserve"> (Cluster 1</w:t>
      </w:r>
      <w:r w:rsidR="00B248D5" w:rsidRPr="006F6A1B">
        <w:rPr>
          <w:rFonts w:cs="Arial"/>
        </w:rPr>
        <w:t>:</w:t>
      </w:r>
      <w:r w:rsidR="00227A38" w:rsidRPr="006F6A1B">
        <w:rPr>
          <w:rFonts w:cs="Arial"/>
        </w:rPr>
        <w:t>1</w:t>
      </w:r>
      <w:r w:rsidR="00B248D5" w:rsidRPr="006F6A1B">
        <w:rPr>
          <w:rFonts w:cs="Arial"/>
        </w:rPr>
        <w:t>:</w:t>
      </w:r>
      <w:r w:rsidR="00227A38" w:rsidRPr="006F6A1B">
        <w:rPr>
          <w:rFonts w:cs="Arial"/>
        </w:rPr>
        <w:t>1)</w:t>
      </w:r>
      <w:r w:rsidR="007C4C81" w:rsidRPr="006F6A1B">
        <w:rPr>
          <w:rFonts w:cs="Arial"/>
        </w:rPr>
        <w:t>, and the new clusters (2:2:3 and 2:2:5) have emerged from cluster 2:2:2</w:t>
      </w:r>
      <w:r w:rsidR="00B24794" w:rsidRPr="006F6A1B">
        <w:rPr>
          <w:rFonts w:cs="Arial"/>
        </w:rPr>
        <w:t>. However, noting the small number of available intermediate sequences, the findings should be interpreted as evidence of shared genomic characteristics rather than definitive epidemiological</w:t>
      </w:r>
      <w:r w:rsidR="00B24794" w:rsidRPr="006F6A1B">
        <w:t xml:space="preserve"> evidence of linkage to the earlier </w:t>
      </w:r>
      <w:r w:rsidR="00CC40D7" w:rsidRPr="006F6A1B">
        <w:t xml:space="preserve">Queensland </w:t>
      </w:r>
      <w:r w:rsidR="00B24794" w:rsidRPr="006F6A1B">
        <w:t>cluster.</w:t>
      </w:r>
    </w:p>
    <w:p w14:paraId="04AF742D" w14:textId="30ADB83C" w:rsidR="00E91E03" w:rsidRPr="00E5227E" w:rsidRDefault="00E91E03" w:rsidP="00293977">
      <w:pPr>
        <w:pStyle w:val="FigureTitle"/>
      </w:pPr>
      <w:bookmarkStart w:id="6" w:name="_Ref226648538"/>
      <w:r w:rsidRPr="00E5227E">
        <w:t xml:space="preserve">Figure </w:t>
      </w:r>
      <w:fldSimple w:instr=" SEQ Figure \* ARABIC ">
        <w:r w:rsidR="00F4668D">
          <w:rPr>
            <w:noProof/>
          </w:rPr>
          <w:t>4</w:t>
        </w:r>
      </w:fldSimple>
      <w:bookmarkEnd w:id="6"/>
      <w:r w:rsidRPr="00E5227E">
        <w:t xml:space="preserve">: AusTrakka* SNP clustering of toxigenic </w:t>
      </w:r>
      <w:r w:rsidRPr="00E5227E">
        <w:rPr>
          <w:i/>
        </w:rPr>
        <w:t xml:space="preserve">C. diphtheriae </w:t>
      </w:r>
      <w:r w:rsidRPr="00E5227E">
        <w:t xml:space="preserve">sequences, 12 March 2020 to </w:t>
      </w:r>
      <w:r w:rsidR="00427929" w:rsidRPr="00E5227E">
        <w:t>2</w:t>
      </w:r>
      <w:r w:rsidR="009536C5" w:rsidRPr="00E5227E">
        <w:t>7 May</w:t>
      </w:r>
      <w:r w:rsidRPr="00E5227E">
        <w:t xml:space="preserve"> 2026</w:t>
      </w:r>
    </w:p>
    <w:p w14:paraId="2B9E886F" w14:textId="3252F89C" w:rsidR="00F27B70" w:rsidRPr="00054682" w:rsidRDefault="00F27B70" w:rsidP="000730F3">
      <w:pPr>
        <w:jc w:val="center"/>
      </w:pPr>
      <w:r w:rsidRPr="00F27B70">
        <w:rPr>
          <w:noProof/>
        </w:rPr>
        <w:drawing>
          <wp:inline distT="0" distB="0" distL="0" distR="0" wp14:anchorId="34183E95" wp14:editId="134783B2">
            <wp:extent cx="5848350" cy="1702871"/>
            <wp:effectExtent l="0" t="0" r="0" b="0"/>
            <wp:docPr id="855744644" name="Picture 1" descr="Bar chart showing SNP clustering of toxigenic C. diphtheriae sequences between 12 March 2020 and 27 May 2026. Notable clusters of cases identified in 2022 and from late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744644" name="Picture 1" descr="Bar chart showing SNP clustering of toxigenic C. diphtheriae sequences between 12 March 2020 and 27 May 2026. Notable clusters of cases identified in 2022 and from late 2025."/>
                    <pic:cNvPicPr/>
                  </pic:nvPicPr>
                  <pic:blipFill>
                    <a:blip r:embed="rId20"/>
                    <a:stretch>
                      <a:fillRect/>
                    </a:stretch>
                  </pic:blipFill>
                  <pic:spPr>
                    <a:xfrm>
                      <a:off x="0" y="0"/>
                      <a:ext cx="5936846" cy="1728639"/>
                    </a:xfrm>
                    <a:prstGeom prst="rect">
                      <a:avLst/>
                    </a:prstGeom>
                  </pic:spPr>
                </pic:pic>
              </a:graphicData>
            </a:graphic>
          </wp:inline>
        </w:drawing>
      </w:r>
    </w:p>
    <w:p w14:paraId="5A0895AC" w14:textId="004C0973" w:rsidR="00E91E03" w:rsidRPr="0070462C" w:rsidRDefault="00E91E03" w:rsidP="00237298">
      <w:pPr>
        <w:pStyle w:val="StyleFootnoteTextItalic"/>
        <w:rPr>
          <w:rStyle w:val="FootnoteTextChar"/>
          <w:i w:val="0"/>
          <w:iCs w:val="0"/>
        </w:rPr>
      </w:pPr>
      <w:r w:rsidRPr="0070462C">
        <w:t xml:space="preserve">* AusTrakka </w:t>
      </w:r>
      <w:r w:rsidRPr="00FF5C0C">
        <w:t xml:space="preserve">Genomic Analysis Report ATOI26001 – </w:t>
      </w:r>
      <w:r w:rsidRPr="00E5227E">
        <w:t>Corynebacterium diphtheriae (</w:t>
      </w:r>
      <w:r w:rsidR="00032693" w:rsidRPr="00E5227E">
        <w:t>10 June</w:t>
      </w:r>
      <w:r w:rsidRPr="00E5227E">
        <w:t xml:space="preserve"> </w:t>
      </w:r>
      <w:r w:rsidRPr="00FF5C0C">
        <w:t>2026).</w:t>
      </w:r>
    </w:p>
    <w:p w14:paraId="4CECBE24" w14:textId="39B0BEB9" w:rsidR="005F6CA1" w:rsidRPr="007C6CC8" w:rsidRDefault="00CF7804" w:rsidP="005F6CA1">
      <w:pPr>
        <w:pStyle w:val="Heading2"/>
      </w:pPr>
      <w:r w:rsidRPr="0070462C">
        <w:t>Clinical presentation</w:t>
      </w:r>
    </w:p>
    <w:p w14:paraId="7CD7BCF6" w14:textId="687FD7EF" w:rsidR="00AC353F" w:rsidRPr="004410A8" w:rsidRDefault="009025DE" w:rsidP="00AC353F">
      <w:r w:rsidRPr="00DA4B6C">
        <w:t>Across Australia</w:t>
      </w:r>
      <w:r w:rsidR="004D38A6" w:rsidRPr="00DA4B6C">
        <w:t xml:space="preserve">, </w:t>
      </w:r>
      <w:r w:rsidRPr="00DA4B6C">
        <w:t>from 20</w:t>
      </w:r>
      <w:r w:rsidR="0074649A" w:rsidRPr="00DA4B6C">
        <w:t>16</w:t>
      </w:r>
      <w:r w:rsidR="00CB238C" w:rsidRPr="00DA4B6C">
        <w:t xml:space="preserve"> to </w:t>
      </w:r>
      <w:r w:rsidR="0074649A" w:rsidRPr="00DA4B6C">
        <w:t>2025</w:t>
      </w:r>
      <w:r w:rsidR="004B0FB4" w:rsidRPr="00DA4B6C">
        <w:t>,</w:t>
      </w:r>
      <w:r w:rsidR="00CE71EF" w:rsidRPr="00DA4B6C">
        <w:t xml:space="preserve"> </w:t>
      </w:r>
      <w:r w:rsidR="00CB238C" w:rsidRPr="00DA4B6C">
        <w:t xml:space="preserve">most </w:t>
      </w:r>
      <w:r w:rsidR="00EE1087" w:rsidRPr="00DA4B6C">
        <w:t xml:space="preserve">diphtheria notifications </w:t>
      </w:r>
      <w:r w:rsidR="00CB238C" w:rsidRPr="00DA4B6C">
        <w:t>were</w:t>
      </w:r>
      <w:r w:rsidR="00EE1087" w:rsidRPr="00DA4B6C">
        <w:t xml:space="preserve"> reported as </w:t>
      </w:r>
      <w:r w:rsidR="00EE1087" w:rsidRPr="00F21FA4">
        <w:t>cutaneous diphtheria</w:t>
      </w:r>
      <w:r w:rsidR="00280F25" w:rsidRPr="00F21FA4">
        <w:t xml:space="preserve">, with </w:t>
      </w:r>
      <w:r w:rsidR="00CB238C" w:rsidRPr="00F21FA4">
        <w:t xml:space="preserve">only a small number of </w:t>
      </w:r>
      <w:r w:rsidR="00280F25" w:rsidRPr="00F21FA4">
        <w:t xml:space="preserve">respiratory diphtheria cases reported </w:t>
      </w:r>
      <w:r w:rsidR="00885ED9" w:rsidRPr="00F21FA4">
        <w:t xml:space="preserve">annually </w:t>
      </w:r>
      <w:r w:rsidR="00557A0C" w:rsidRPr="00F21FA4">
        <w:t>across most years</w:t>
      </w:r>
      <w:r w:rsidR="00CB238C" w:rsidRPr="00F21FA4">
        <w:t xml:space="preserve"> during this </w:t>
      </w:r>
      <w:r w:rsidRPr="00F21FA4">
        <w:t>period</w:t>
      </w:r>
      <w:r w:rsidR="00770A75" w:rsidRPr="00623BA7">
        <w:t xml:space="preserve">. </w:t>
      </w:r>
      <w:r w:rsidR="0054125F" w:rsidRPr="00623BA7">
        <w:t xml:space="preserve">The increase and upward trend in locally acquired cutaneous diphtheria cases </w:t>
      </w:r>
      <w:r w:rsidR="00235832" w:rsidRPr="00623BA7">
        <w:t>during the latter part of this period</w:t>
      </w:r>
      <w:r w:rsidR="0054125F" w:rsidRPr="00623BA7">
        <w:t xml:space="preserve"> may be attributable to changes in testing practices, including toxigenic testing, particularly of wounds</w:t>
      </w:r>
      <w:r w:rsidR="00843B34" w:rsidRPr="00623BA7">
        <w:t xml:space="preserve">, as well as </w:t>
      </w:r>
      <w:r w:rsidR="000807D7" w:rsidRPr="00623BA7">
        <w:t xml:space="preserve">the </w:t>
      </w:r>
      <w:r w:rsidR="000807D7" w:rsidRPr="004410A8">
        <w:t xml:space="preserve">inclusion of </w:t>
      </w:r>
      <w:r w:rsidR="000967F3" w:rsidRPr="004410A8">
        <w:t>cutaneous diphtheria</w:t>
      </w:r>
      <w:r w:rsidR="000807D7" w:rsidRPr="004410A8">
        <w:t xml:space="preserve"> in the national case definition</w:t>
      </w:r>
      <w:r w:rsidR="000967F3" w:rsidRPr="004410A8">
        <w:t xml:space="preserve"> from 2017</w:t>
      </w:r>
      <w:r w:rsidR="00CB4D37" w:rsidRPr="004410A8">
        <w:rPr>
          <w:vertAlign w:val="superscript"/>
        </w:rPr>
        <w:fldChar w:fldCharType="begin"/>
      </w:r>
      <w:r w:rsidR="00CB4D37" w:rsidRPr="004410A8">
        <w:rPr>
          <w:vertAlign w:val="superscript"/>
        </w:rPr>
        <w:instrText xml:space="preserve"> NOTEREF _Ref225788766 \h  \* MERGEFORMAT </w:instrText>
      </w:r>
      <w:r w:rsidR="00CB4D37" w:rsidRPr="004410A8">
        <w:rPr>
          <w:vertAlign w:val="superscript"/>
        </w:rPr>
      </w:r>
      <w:r w:rsidR="00CB4D37" w:rsidRPr="004410A8">
        <w:rPr>
          <w:vertAlign w:val="superscript"/>
        </w:rPr>
        <w:fldChar w:fldCharType="separate"/>
      </w:r>
      <w:r w:rsidR="00F4668D" w:rsidRPr="004410A8">
        <w:rPr>
          <w:vertAlign w:val="superscript"/>
        </w:rPr>
        <w:t>i</w:t>
      </w:r>
      <w:r w:rsidR="00CB4D37" w:rsidRPr="004410A8">
        <w:rPr>
          <w:vertAlign w:val="superscript"/>
        </w:rPr>
        <w:fldChar w:fldCharType="end"/>
      </w:r>
      <w:r w:rsidR="0054125F" w:rsidRPr="004410A8">
        <w:t>.</w:t>
      </w:r>
      <w:r w:rsidR="001C1ABD" w:rsidRPr="004410A8">
        <w:t xml:space="preserve"> In 2022, respiratory diphtheria accounted for 19.4% (6/31) of cases, with </w:t>
      </w:r>
      <w:proofErr w:type="gramStart"/>
      <w:r w:rsidR="001C1ABD" w:rsidRPr="004410A8">
        <w:t>all of</w:t>
      </w:r>
      <w:proofErr w:type="gramEnd"/>
      <w:r w:rsidR="001C1ABD" w:rsidRPr="004410A8">
        <w:t xml:space="preserve"> these cases locally acquired.</w:t>
      </w:r>
    </w:p>
    <w:p w14:paraId="78A4D9EF" w14:textId="1A507EB1" w:rsidR="00670343" w:rsidRPr="004410A8" w:rsidRDefault="001E111C" w:rsidP="00AC353F">
      <w:r w:rsidRPr="004410A8">
        <w:lastRenderedPageBreak/>
        <w:t>In 2026, t</w:t>
      </w:r>
      <w:r w:rsidR="00AC353F" w:rsidRPr="004410A8">
        <w:t>he predominant clinical presentation continue</w:t>
      </w:r>
      <w:r w:rsidR="00985247" w:rsidRPr="004410A8">
        <w:t>s</w:t>
      </w:r>
      <w:r w:rsidR="00AC353F" w:rsidRPr="004410A8">
        <w:t xml:space="preserve"> to be</w:t>
      </w:r>
      <w:r w:rsidRPr="004410A8">
        <w:t xml:space="preserve"> </w:t>
      </w:r>
      <w:r w:rsidR="00AC353F" w:rsidRPr="004410A8">
        <w:t>cutaneous</w:t>
      </w:r>
      <w:r w:rsidRPr="004410A8">
        <w:t xml:space="preserve"> </w:t>
      </w:r>
      <w:r w:rsidR="00AC353F" w:rsidRPr="004410A8">
        <w:t>diphtheria</w:t>
      </w:r>
      <w:r w:rsidRPr="004410A8">
        <w:t xml:space="preserve"> </w:t>
      </w:r>
      <w:r w:rsidR="00AC353F" w:rsidRPr="004410A8">
        <w:t>(</w:t>
      </w:r>
      <w:r w:rsidR="00BA2B48" w:rsidRPr="004410A8">
        <w:t>6</w:t>
      </w:r>
      <w:r w:rsidR="00DA1422" w:rsidRPr="004410A8">
        <w:t>5</w:t>
      </w:r>
      <w:r w:rsidR="00BA2B48" w:rsidRPr="004410A8">
        <w:t>.</w:t>
      </w:r>
      <w:r w:rsidR="00C9611D" w:rsidRPr="004410A8">
        <w:t>1</w:t>
      </w:r>
      <w:r w:rsidR="00921DCF" w:rsidRPr="004410A8">
        <w:t>%</w:t>
      </w:r>
      <w:r w:rsidR="00316730" w:rsidRPr="004410A8">
        <w:t xml:space="preserve">; </w:t>
      </w:r>
      <w:r w:rsidR="00DA1422" w:rsidRPr="004410A8">
        <w:t>269/413</w:t>
      </w:r>
      <w:r w:rsidR="00AC353F" w:rsidRPr="004410A8">
        <w:t>)</w:t>
      </w:r>
      <w:r w:rsidRPr="004410A8">
        <w:t xml:space="preserve">, </w:t>
      </w:r>
      <w:r w:rsidR="00AC353F" w:rsidRPr="004410A8">
        <w:t>with </w:t>
      </w:r>
      <w:r w:rsidR="00067230" w:rsidRPr="004410A8">
        <w:t xml:space="preserve">respiratory diphtheria accounting for </w:t>
      </w:r>
      <w:r w:rsidR="0076600E" w:rsidRPr="004410A8">
        <w:t>3</w:t>
      </w:r>
      <w:r w:rsidR="00DA1422" w:rsidRPr="004410A8">
        <w:t>2.7</w:t>
      </w:r>
      <w:r w:rsidR="00AC353F" w:rsidRPr="004410A8">
        <w:t>% </w:t>
      </w:r>
      <w:r w:rsidR="00316730" w:rsidRPr="004410A8">
        <w:t>(</w:t>
      </w:r>
      <w:r w:rsidR="00DA1422" w:rsidRPr="004410A8">
        <w:t>135</w:t>
      </w:r>
      <w:r w:rsidR="0076600E" w:rsidRPr="004410A8">
        <w:t>/</w:t>
      </w:r>
      <w:r w:rsidR="00DA1422" w:rsidRPr="004410A8">
        <w:t>413</w:t>
      </w:r>
      <w:r w:rsidR="00A27F50" w:rsidRPr="004410A8">
        <w:t xml:space="preserve">) </w:t>
      </w:r>
      <w:r w:rsidR="00067230" w:rsidRPr="004410A8">
        <w:t>of cases</w:t>
      </w:r>
      <w:r w:rsidR="008D1988" w:rsidRPr="004410A8">
        <w:t>,</w:t>
      </w:r>
      <w:r w:rsidR="00067230" w:rsidRPr="004410A8">
        <w:t xml:space="preserve"> </w:t>
      </w:r>
      <w:r w:rsidR="002D0ED8" w:rsidRPr="004410A8">
        <w:t xml:space="preserve">and </w:t>
      </w:r>
      <w:r w:rsidR="009536C5" w:rsidRPr="004410A8">
        <w:t xml:space="preserve">clinical presentation information pending for </w:t>
      </w:r>
      <w:r w:rsidR="00DA1422" w:rsidRPr="004410A8">
        <w:t>9</w:t>
      </w:r>
      <w:r w:rsidR="00BA2B48" w:rsidRPr="004410A8">
        <w:t xml:space="preserve"> </w:t>
      </w:r>
      <w:r w:rsidR="009536C5" w:rsidRPr="004410A8">
        <w:t>cases</w:t>
      </w:r>
      <w:r w:rsidR="00492515" w:rsidRPr="004410A8">
        <w:t xml:space="preserve"> </w:t>
      </w:r>
      <w:r w:rsidR="007B4FE9" w:rsidRPr="004410A8">
        <w:t>(</w:t>
      </w:r>
      <w:r w:rsidR="006B6C34" w:rsidRPr="004410A8">
        <w:fldChar w:fldCharType="begin"/>
      </w:r>
      <w:r w:rsidR="006B6C34" w:rsidRPr="004410A8">
        <w:instrText xml:space="preserve"> REF _Ref228905074 \h </w:instrText>
      </w:r>
      <w:r w:rsidR="006B6C34" w:rsidRPr="004410A8">
        <w:fldChar w:fldCharType="separate"/>
      </w:r>
      <w:r w:rsidR="00F4668D" w:rsidRPr="004410A8">
        <w:t xml:space="preserve">Figure </w:t>
      </w:r>
      <w:r w:rsidR="00F4668D" w:rsidRPr="004410A8">
        <w:rPr>
          <w:noProof/>
        </w:rPr>
        <w:t>5</w:t>
      </w:r>
      <w:r w:rsidR="006B6C34" w:rsidRPr="004410A8">
        <w:fldChar w:fldCharType="end"/>
      </w:r>
      <w:r w:rsidR="006B6C34" w:rsidRPr="004410A8">
        <w:t>)</w:t>
      </w:r>
      <w:r w:rsidR="00E91531" w:rsidRPr="004410A8">
        <w:t>.</w:t>
      </w:r>
      <w:r w:rsidR="00763E7E" w:rsidRPr="004410A8">
        <w:t xml:space="preserve"> </w:t>
      </w:r>
    </w:p>
    <w:p w14:paraId="0BF41B05" w14:textId="08644E02" w:rsidR="007B4FE9" w:rsidRPr="004410A8" w:rsidRDefault="00693E32" w:rsidP="00293977">
      <w:pPr>
        <w:pStyle w:val="FigureTitle"/>
      </w:pPr>
      <w:bookmarkStart w:id="7" w:name="_Ref228905074"/>
      <w:r w:rsidRPr="004410A8">
        <w:t xml:space="preserve">Figure </w:t>
      </w:r>
      <w:fldSimple w:instr=" SEQ Figure \* ARABIC ">
        <w:r w:rsidR="00F4668D" w:rsidRPr="004410A8">
          <w:rPr>
            <w:noProof/>
          </w:rPr>
          <w:t>5</w:t>
        </w:r>
      </w:fldSimple>
      <w:bookmarkEnd w:id="7"/>
      <w:r w:rsidRPr="004410A8">
        <w:t>: Notifications of diphtheria by clinical presentation</w:t>
      </w:r>
      <w:r w:rsidR="00975829" w:rsidRPr="004410A8">
        <w:t xml:space="preserve"> and month</w:t>
      </w:r>
      <w:r w:rsidR="002B7CA5" w:rsidRPr="004410A8">
        <w:t xml:space="preserve"> of diagnosis</w:t>
      </w:r>
      <w:r w:rsidR="00A26C24" w:rsidRPr="004410A8">
        <w:t>*</w:t>
      </w:r>
      <w:r w:rsidRPr="004410A8">
        <w:t>, Australia, 1 January</w:t>
      </w:r>
      <w:r w:rsidR="00C12BD6" w:rsidRPr="004410A8">
        <w:t> </w:t>
      </w:r>
      <w:r w:rsidRPr="004410A8">
        <w:t xml:space="preserve">2025 to </w:t>
      </w:r>
      <w:r w:rsidR="00310B60" w:rsidRPr="004410A8">
        <w:t>29 June</w:t>
      </w:r>
      <w:r w:rsidR="00975829" w:rsidRPr="004410A8">
        <w:t xml:space="preserve"> 2026</w:t>
      </w:r>
    </w:p>
    <w:p w14:paraId="57B64ECB" w14:textId="133A1198" w:rsidR="00833F80" w:rsidRDefault="00C800C4" w:rsidP="00867574">
      <w:pPr>
        <w:pStyle w:val="Figureimage"/>
      </w:pPr>
      <w:r>
        <w:drawing>
          <wp:inline distT="0" distB="0" distL="0" distR="0" wp14:anchorId="01950BF4" wp14:editId="24A7B86E">
            <wp:extent cx="4500369" cy="2457450"/>
            <wp:effectExtent l="0" t="0" r="0" b="0"/>
            <wp:docPr id="934020460" name="Picture 18" descr="Stacked bar chart showing count of notifications by year and month of diagnosis for 2025 and 2026, categorised into respiratory (orange), cutaneous (blue), and unknown (grey) types. Increase in total notifications since October 2025, particularly from February 2026, with respiratory cases increasing from March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020460" name="Picture 18" descr="Stacked bar chart showing count of notifications by year and month of diagnosis for 2025 and 2026, categorised into respiratory (orange), cutaneous (blue), and unknown (grey) types. Increase in total notifications since October 2025, particularly from February 2026, with respiratory cases increasing from March 20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15048" cy="2465466"/>
                    </a:xfrm>
                    <a:prstGeom prst="rect">
                      <a:avLst/>
                    </a:prstGeom>
                    <a:noFill/>
                  </pic:spPr>
                </pic:pic>
              </a:graphicData>
            </a:graphic>
          </wp:inline>
        </w:drawing>
      </w:r>
    </w:p>
    <w:p w14:paraId="0201A072" w14:textId="77777777" w:rsidR="00A26C24" w:rsidRPr="00850CB8" w:rsidRDefault="00A26C24" w:rsidP="00237298">
      <w:pPr>
        <w:pStyle w:val="StyleFootnoteTextItalic"/>
      </w:pPr>
      <w:r w:rsidRPr="00850CB8">
        <w:t xml:space="preserve">* </w:t>
      </w:r>
      <w:r w:rsidRPr="00E41A0C">
        <w:t>Reporting delays between diagnosis and notification to the NNDSS, particularly in recent weeks, and the incomplete current month affect data completeness. Trends for recent periods should be interpreted with caution</w:t>
      </w:r>
      <w:r>
        <w:t>.</w:t>
      </w:r>
    </w:p>
    <w:p w14:paraId="27FDED69" w14:textId="5F65A8D0" w:rsidR="00194577" w:rsidRPr="007C6CC8" w:rsidRDefault="00B113BE" w:rsidP="009B080B">
      <w:pPr>
        <w:pStyle w:val="Heading2"/>
        <w:keepNext w:val="0"/>
      </w:pPr>
      <w:r w:rsidRPr="007C6CC8">
        <w:t>Age and sex</w:t>
      </w:r>
    </w:p>
    <w:p w14:paraId="7B07F143" w14:textId="7827A440" w:rsidR="00983825" w:rsidRPr="004410A8" w:rsidRDefault="00E930ED" w:rsidP="009B080B">
      <w:r w:rsidRPr="00DA4B6C">
        <w:t>Since 2014, n</w:t>
      </w:r>
      <w:r w:rsidR="00030D5B" w:rsidRPr="00DA4B6C">
        <w:t xml:space="preserve">otifications of </w:t>
      </w:r>
      <w:r w:rsidRPr="00DA4B6C">
        <w:t>diphtheria</w:t>
      </w:r>
      <w:r w:rsidR="00030D5B" w:rsidRPr="00DA4B6C">
        <w:t xml:space="preserve"> </w:t>
      </w:r>
      <w:r w:rsidRPr="00DA4B6C">
        <w:t>have</w:t>
      </w:r>
      <w:r w:rsidR="00030D5B" w:rsidRPr="00DA4B6C">
        <w:t xml:space="preserve"> </w:t>
      </w:r>
      <w:r w:rsidRPr="00DA4B6C">
        <w:t>predomina</w:t>
      </w:r>
      <w:r w:rsidR="00396F49">
        <w:t>n</w:t>
      </w:r>
      <w:r w:rsidRPr="00DA4B6C">
        <w:t xml:space="preserve">tly been reported among those aged 25 </w:t>
      </w:r>
      <w:r w:rsidRPr="00F21FA4">
        <w:t>years and over</w:t>
      </w:r>
      <w:r w:rsidR="00EF62C7" w:rsidRPr="00F21FA4">
        <w:t xml:space="preserve">, with variability in the proportion of cases reported among those </w:t>
      </w:r>
      <w:r w:rsidR="006762FD" w:rsidRPr="00F21FA4">
        <w:t xml:space="preserve">in younger age </w:t>
      </w:r>
      <w:r w:rsidR="006762FD" w:rsidRPr="00623BA7">
        <w:t>groups since 2017</w:t>
      </w:r>
      <w:r w:rsidR="00D96CA3" w:rsidRPr="00623BA7">
        <w:t xml:space="preserve"> (</w:t>
      </w:r>
      <w:r w:rsidR="00112087" w:rsidRPr="00623BA7">
        <w:fldChar w:fldCharType="begin"/>
      </w:r>
      <w:r w:rsidR="00112087" w:rsidRPr="00623BA7">
        <w:instrText xml:space="preserve"> REF _Ref222930497 \h </w:instrText>
      </w:r>
      <w:r w:rsidR="00246ED3" w:rsidRPr="00623BA7">
        <w:instrText xml:space="preserve"> \* MERGEFORMAT </w:instrText>
      </w:r>
      <w:r w:rsidR="00112087" w:rsidRPr="00623BA7">
        <w:fldChar w:fldCharType="separate"/>
      </w:r>
      <w:r w:rsidR="00F4668D" w:rsidRPr="00623BA7">
        <w:t xml:space="preserve">Figure </w:t>
      </w:r>
      <w:r w:rsidR="00F4668D">
        <w:rPr>
          <w:noProof/>
        </w:rPr>
        <w:t>6</w:t>
      </w:r>
      <w:r w:rsidR="00112087" w:rsidRPr="00623BA7">
        <w:fldChar w:fldCharType="end"/>
      </w:r>
      <w:r w:rsidR="00112087" w:rsidRPr="00623BA7">
        <w:t>)</w:t>
      </w:r>
      <w:r w:rsidR="006762FD" w:rsidRPr="00623BA7">
        <w:t xml:space="preserve">. </w:t>
      </w:r>
      <w:r w:rsidR="004641B1" w:rsidRPr="00623BA7">
        <w:t xml:space="preserve">The highest </w:t>
      </w:r>
      <w:r w:rsidR="00034135" w:rsidRPr="00623BA7">
        <w:t xml:space="preserve">number of cases </w:t>
      </w:r>
      <w:r w:rsidR="00D6369A" w:rsidRPr="00623BA7">
        <w:t xml:space="preserve">so far in 2026 are among those </w:t>
      </w:r>
      <w:r w:rsidR="00CB2528" w:rsidRPr="00623BA7">
        <w:t xml:space="preserve">in the </w:t>
      </w:r>
      <w:r w:rsidR="00E6173F" w:rsidRPr="00623BA7">
        <w:t>25 to 44 years age group</w:t>
      </w:r>
      <w:r w:rsidR="0042114D" w:rsidRPr="00623BA7">
        <w:t xml:space="preserve"> (</w:t>
      </w:r>
      <w:r w:rsidR="0042114D" w:rsidRPr="00623BA7">
        <w:fldChar w:fldCharType="begin"/>
      </w:r>
      <w:r w:rsidR="0042114D" w:rsidRPr="00623BA7">
        <w:instrText xml:space="preserve"> REF _Ref225257606 \h  \* MERGEFORMAT </w:instrText>
      </w:r>
      <w:r w:rsidR="0042114D" w:rsidRPr="00623BA7">
        <w:fldChar w:fldCharType="separate"/>
      </w:r>
      <w:r w:rsidR="00F4668D" w:rsidRPr="00623BA7">
        <w:t xml:space="preserve">Figure </w:t>
      </w:r>
      <w:r w:rsidR="00F4668D">
        <w:rPr>
          <w:noProof/>
        </w:rPr>
        <w:t>7</w:t>
      </w:r>
      <w:r w:rsidR="0042114D" w:rsidRPr="00623BA7">
        <w:fldChar w:fldCharType="end"/>
      </w:r>
      <w:r w:rsidR="0042114D" w:rsidRPr="00623BA7">
        <w:t>)</w:t>
      </w:r>
      <w:r w:rsidR="00E6173F" w:rsidRPr="00623BA7">
        <w:t xml:space="preserve">, </w:t>
      </w:r>
      <w:r w:rsidR="00C41F86" w:rsidRPr="00623BA7">
        <w:t>with notification rates highe</w:t>
      </w:r>
      <w:r w:rsidR="00A92C3C" w:rsidRPr="00623BA7">
        <w:t>st</w:t>
      </w:r>
      <w:r w:rsidR="00C41F86" w:rsidRPr="00623BA7">
        <w:t xml:space="preserve"> among </w:t>
      </w:r>
      <w:r w:rsidR="00E36694">
        <w:t xml:space="preserve">the </w:t>
      </w:r>
      <w:r w:rsidR="00E36694" w:rsidRPr="009374E3">
        <w:t xml:space="preserve">0 to 4, </w:t>
      </w:r>
      <w:r w:rsidR="00C760B4" w:rsidRPr="009374E3">
        <w:t xml:space="preserve">5 to </w:t>
      </w:r>
      <w:r w:rsidR="00C760B4" w:rsidRPr="003024FC">
        <w:t xml:space="preserve">14 and </w:t>
      </w:r>
      <w:r w:rsidR="00A92C3C" w:rsidRPr="003024FC">
        <w:t>1</w:t>
      </w:r>
      <w:r w:rsidR="00CB2528" w:rsidRPr="003024FC">
        <w:t>5</w:t>
      </w:r>
      <w:r w:rsidR="00BF4E91" w:rsidRPr="003024FC">
        <w:t> </w:t>
      </w:r>
      <w:r w:rsidR="00BF4E91" w:rsidRPr="00623BA7">
        <w:t>to </w:t>
      </w:r>
      <w:r w:rsidR="00CB2528" w:rsidRPr="00623BA7">
        <w:t>24 years</w:t>
      </w:r>
      <w:r w:rsidR="00E36694">
        <w:t xml:space="preserve"> age groups</w:t>
      </w:r>
      <w:r w:rsidR="00ED60F7" w:rsidRPr="00623BA7">
        <w:t>.</w:t>
      </w:r>
      <w:r w:rsidR="004E409E" w:rsidRPr="00623BA7">
        <w:t xml:space="preserve"> </w:t>
      </w:r>
      <w:r w:rsidR="006C3391" w:rsidRPr="00623BA7">
        <w:t>So far in 2026, b</w:t>
      </w:r>
      <w:r w:rsidR="00027AD9" w:rsidRPr="00623BA7">
        <w:t xml:space="preserve">y clinical presentation, </w:t>
      </w:r>
      <w:r w:rsidR="004961E4" w:rsidRPr="00623BA7">
        <w:t xml:space="preserve">the median age of </w:t>
      </w:r>
      <w:r w:rsidR="00621948" w:rsidRPr="00623BA7">
        <w:t>cut</w:t>
      </w:r>
      <w:r w:rsidR="004961E4" w:rsidRPr="00623BA7">
        <w:t>aneous diphtheria cases (</w:t>
      </w:r>
      <w:r w:rsidR="00EF7835" w:rsidRPr="00647F9C">
        <w:t>2</w:t>
      </w:r>
      <w:r w:rsidR="00E36694" w:rsidRPr="00647F9C">
        <w:t>8</w:t>
      </w:r>
      <w:r w:rsidR="008879DF" w:rsidRPr="00647F9C">
        <w:t> </w:t>
      </w:r>
      <w:r w:rsidR="004679A8" w:rsidRPr="00647F9C">
        <w:t>years;</w:t>
      </w:r>
      <w:r w:rsidR="004679A8" w:rsidRPr="00623BA7">
        <w:t xml:space="preserve"> </w:t>
      </w:r>
      <w:r w:rsidR="004679A8" w:rsidRPr="009B2141">
        <w:rPr>
          <w:color w:val="033636" w:themeColor="text1"/>
        </w:rPr>
        <w:t xml:space="preserve">IQR </w:t>
      </w:r>
      <w:r w:rsidR="00647F9C" w:rsidRPr="009B2141">
        <w:rPr>
          <w:color w:val="033636" w:themeColor="text1"/>
        </w:rPr>
        <w:t>11.0</w:t>
      </w:r>
      <w:r w:rsidR="00EF7835" w:rsidRPr="009B2141">
        <w:rPr>
          <w:color w:val="033636" w:themeColor="text1"/>
        </w:rPr>
        <w:t>-41.</w:t>
      </w:r>
      <w:r w:rsidR="00EF7835" w:rsidRPr="00647F9C">
        <w:t>0</w:t>
      </w:r>
      <w:r w:rsidR="004679A8" w:rsidRPr="00623BA7">
        <w:t xml:space="preserve">) </w:t>
      </w:r>
      <w:r w:rsidR="007D4457" w:rsidRPr="00623BA7">
        <w:t>has been</w:t>
      </w:r>
      <w:r w:rsidR="004679A8" w:rsidRPr="00623BA7">
        <w:t xml:space="preserve"> higher compared to </w:t>
      </w:r>
      <w:r w:rsidR="00027AD9" w:rsidRPr="00623BA7">
        <w:t xml:space="preserve">respiratory </w:t>
      </w:r>
      <w:r w:rsidR="00062B2A" w:rsidRPr="00623BA7">
        <w:t xml:space="preserve">diphtheria </w:t>
      </w:r>
      <w:r w:rsidR="00027AD9" w:rsidRPr="00623BA7">
        <w:t xml:space="preserve">cases </w:t>
      </w:r>
      <w:r w:rsidR="007D4457" w:rsidRPr="00623BA7">
        <w:t>(</w:t>
      </w:r>
      <w:r w:rsidR="00593940" w:rsidRPr="009B2141">
        <w:rPr>
          <w:color w:val="033636" w:themeColor="text1"/>
        </w:rPr>
        <w:t>1</w:t>
      </w:r>
      <w:r w:rsidR="00647F9C" w:rsidRPr="009B2141">
        <w:rPr>
          <w:color w:val="033636" w:themeColor="text1"/>
        </w:rPr>
        <w:t>7</w:t>
      </w:r>
      <w:r w:rsidR="00DD5012" w:rsidRPr="009B2141">
        <w:rPr>
          <w:color w:val="033636" w:themeColor="text1"/>
        </w:rPr>
        <w:t> </w:t>
      </w:r>
      <w:r w:rsidR="007D4457" w:rsidRPr="009B2141">
        <w:rPr>
          <w:color w:val="033636" w:themeColor="text1"/>
        </w:rPr>
        <w:t>years; IQR</w:t>
      </w:r>
      <w:r w:rsidR="00DD5026" w:rsidRPr="009B2141">
        <w:rPr>
          <w:color w:val="033636" w:themeColor="text1"/>
        </w:rPr>
        <w:t> </w:t>
      </w:r>
      <w:r w:rsidR="00CA540A" w:rsidRPr="009B2141">
        <w:rPr>
          <w:color w:val="033636" w:themeColor="text1"/>
        </w:rPr>
        <w:t>12</w:t>
      </w:r>
      <w:r w:rsidR="008879DF" w:rsidRPr="009B2141">
        <w:rPr>
          <w:color w:val="033636" w:themeColor="text1"/>
        </w:rPr>
        <w:t>.0-2</w:t>
      </w:r>
      <w:r w:rsidR="00593940" w:rsidRPr="009B2141">
        <w:rPr>
          <w:color w:val="033636" w:themeColor="text1"/>
        </w:rPr>
        <w:t>7</w:t>
      </w:r>
      <w:r w:rsidR="008879DF" w:rsidRPr="009B2141">
        <w:rPr>
          <w:color w:val="033636" w:themeColor="text1"/>
        </w:rPr>
        <w:t>.</w:t>
      </w:r>
      <w:r w:rsidR="008879DF" w:rsidRPr="00EF7835">
        <w:t>0</w:t>
      </w:r>
      <w:r w:rsidR="007D4457" w:rsidRPr="00623BA7">
        <w:t xml:space="preserve">), with this </w:t>
      </w:r>
      <w:r w:rsidR="00F137E4" w:rsidRPr="00623BA7">
        <w:t>pattern</w:t>
      </w:r>
      <w:r w:rsidR="00AF7003" w:rsidRPr="00623BA7">
        <w:t xml:space="preserve"> </w:t>
      </w:r>
      <w:r w:rsidR="00946578" w:rsidRPr="00623BA7">
        <w:t xml:space="preserve">consistent with </w:t>
      </w:r>
      <w:r w:rsidR="00946578" w:rsidRPr="004410A8">
        <w:t xml:space="preserve">previous years </w:t>
      </w:r>
      <w:r w:rsidR="007E1ADE" w:rsidRPr="004410A8">
        <w:t>(</w:t>
      </w:r>
      <w:r w:rsidR="007E1ADE" w:rsidRPr="004410A8">
        <w:fldChar w:fldCharType="begin"/>
      </w:r>
      <w:r w:rsidR="007E1ADE" w:rsidRPr="004410A8">
        <w:instrText xml:space="preserve"> REF _Ref225257606 \h </w:instrText>
      </w:r>
      <w:r w:rsidR="00246ED3" w:rsidRPr="004410A8">
        <w:instrText xml:space="preserve"> \* MERGEFORMAT </w:instrText>
      </w:r>
      <w:r w:rsidR="007E1ADE" w:rsidRPr="004410A8">
        <w:fldChar w:fldCharType="separate"/>
      </w:r>
      <w:r w:rsidR="00F4668D" w:rsidRPr="004410A8">
        <w:t xml:space="preserve">Figure </w:t>
      </w:r>
      <w:r w:rsidR="00F4668D" w:rsidRPr="004410A8">
        <w:rPr>
          <w:noProof/>
        </w:rPr>
        <w:t>7</w:t>
      </w:r>
      <w:r w:rsidR="007E1ADE" w:rsidRPr="004410A8">
        <w:fldChar w:fldCharType="end"/>
      </w:r>
      <w:r w:rsidR="007E1ADE" w:rsidRPr="004410A8">
        <w:t>).</w:t>
      </w:r>
      <w:r w:rsidR="00C82E48" w:rsidRPr="004410A8">
        <w:t xml:space="preserve"> </w:t>
      </w:r>
    </w:p>
    <w:p w14:paraId="49C2CFB2" w14:textId="4182D12D" w:rsidR="00C02918" w:rsidRPr="00623BA7" w:rsidRDefault="00481499" w:rsidP="0074201E">
      <w:r w:rsidRPr="004410A8">
        <w:t>Between 2022</w:t>
      </w:r>
      <w:r w:rsidR="00560832" w:rsidRPr="004410A8">
        <w:t xml:space="preserve"> and </w:t>
      </w:r>
      <w:r w:rsidRPr="004410A8">
        <w:t>2025</w:t>
      </w:r>
      <w:r w:rsidR="008A332B" w:rsidRPr="004410A8">
        <w:t>,</w:t>
      </w:r>
      <w:r w:rsidRPr="004410A8">
        <w:t xml:space="preserve"> the distribution of cases by sex </w:t>
      </w:r>
      <w:r w:rsidR="00B805A0" w:rsidRPr="004410A8">
        <w:t>was</w:t>
      </w:r>
      <w:r w:rsidR="00852041" w:rsidRPr="004410A8">
        <w:t xml:space="preserve"> relatively </w:t>
      </w:r>
      <w:r w:rsidR="009D5E2B" w:rsidRPr="004410A8">
        <w:t>balanced</w:t>
      </w:r>
      <w:r w:rsidR="00E761DE" w:rsidRPr="004410A8">
        <w:t xml:space="preserve"> (</w:t>
      </w:r>
      <w:r w:rsidR="001B044B" w:rsidRPr="004410A8">
        <w:t>48.1</w:t>
      </w:r>
      <w:r w:rsidR="00E761DE" w:rsidRPr="004410A8">
        <w:t xml:space="preserve">% </w:t>
      </w:r>
      <w:r w:rsidR="009670BD" w:rsidRPr="004410A8">
        <w:t>fe</w:t>
      </w:r>
      <w:r w:rsidR="00E761DE" w:rsidRPr="004410A8">
        <w:t>males)</w:t>
      </w:r>
      <w:r w:rsidR="00852041" w:rsidRPr="004410A8">
        <w:t xml:space="preserve">, with </w:t>
      </w:r>
      <w:r w:rsidR="00E761DE" w:rsidRPr="004410A8">
        <w:t>some variability by</w:t>
      </w:r>
      <w:r w:rsidR="00852041" w:rsidRPr="004410A8">
        <w:t xml:space="preserve"> age group</w:t>
      </w:r>
      <w:r w:rsidR="0065263F" w:rsidRPr="004410A8">
        <w:t xml:space="preserve">. </w:t>
      </w:r>
      <w:r w:rsidR="00436457" w:rsidRPr="004410A8">
        <w:t>I</w:t>
      </w:r>
      <w:r w:rsidR="00852041" w:rsidRPr="004410A8">
        <w:t>n 2026</w:t>
      </w:r>
      <w:r w:rsidR="00C571A7" w:rsidRPr="004410A8">
        <w:t xml:space="preserve">, </w:t>
      </w:r>
      <w:r w:rsidR="00436457" w:rsidRPr="004410A8">
        <w:t>a higher proportion of cases</w:t>
      </w:r>
      <w:r w:rsidR="0090451D" w:rsidRPr="004410A8">
        <w:t xml:space="preserve"> overall are among females (</w:t>
      </w:r>
      <w:r w:rsidR="00286641" w:rsidRPr="004410A8">
        <w:t>55.</w:t>
      </w:r>
      <w:r w:rsidR="00055DB4" w:rsidRPr="004410A8">
        <w:t>4</w:t>
      </w:r>
      <w:r w:rsidR="0090451D" w:rsidRPr="004410A8">
        <w:t xml:space="preserve">%), </w:t>
      </w:r>
      <w:r w:rsidR="00680D97" w:rsidRPr="004410A8">
        <w:t xml:space="preserve">with </w:t>
      </w:r>
      <w:r w:rsidR="00680D97" w:rsidRPr="00623BA7">
        <w:t xml:space="preserve">variability also </w:t>
      </w:r>
      <w:r w:rsidR="00D40D0A" w:rsidRPr="00623BA7">
        <w:t>observed</w:t>
      </w:r>
      <w:r w:rsidR="00680D97" w:rsidRPr="00623BA7">
        <w:t xml:space="preserve"> by age g</w:t>
      </w:r>
      <w:r w:rsidR="00D40D0A" w:rsidRPr="00623BA7">
        <w:t>r</w:t>
      </w:r>
      <w:r w:rsidR="00680D97" w:rsidRPr="00623BA7">
        <w:t>oup</w:t>
      </w:r>
      <w:r w:rsidR="0074201E" w:rsidRPr="00623BA7">
        <w:t>.</w:t>
      </w:r>
    </w:p>
    <w:p w14:paraId="63C5A9E0" w14:textId="31914C68" w:rsidR="00194577" w:rsidRPr="004410A8" w:rsidRDefault="00C83750" w:rsidP="00293977">
      <w:pPr>
        <w:pStyle w:val="FigureTitle"/>
      </w:pPr>
      <w:bookmarkStart w:id="8" w:name="_Ref222930497"/>
      <w:r w:rsidRPr="004410A8">
        <w:t xml:space="preserve">Figure </w:t>
      </w:r>
      <w:fldSimple w:instr=" SEQ Figure \* ARABIC ">
        <w:r w:rsidR="00F4668D" w:rsidRPr="004410A8">
          <w:rPr>
            <w:noProof/>
          </w:rPr>
          <w:t>6</w:t>
        </w:r>
      </w:fldSimple>
      <w:bookmarkEnd w:id="8"/>
      <w:r w:rsidRPr="004410A8">
        <w:t xml:space="preserve">: Proportion of </w:t>
      </w:r>
      <w:r w:rsidR="006762FD" w:rsidRPr="004410A8">
        <w:t>diphtheria</w:t>
      </w:r>
      <w:r w:rsidRPr="004410A8">
        <w:t xml:space="preserve"> notifications by </w:t>
      </w:r>
      <w:r w:rsidR="00AD375F" w:rsidRPr="004410A8">
        <w:t xml:space="preserve">age group, Australia, 1 January 2014 to </w:t>
      </w:r>
      <w:r w:rsidR="00310B60" w:rsidRPr="004410A8">
        <w:t>29 June</w:t>
      </w:r>
      <w:r w:rsidR="00412391" w:rsidRPr="004410A8">
        <w:t xml:space="preserve"> </w:t>
      </w:r>
      <w:r w:rsidR="00AD375F" w:rsidRPr="004410A8">
        <w:t>2026</w:t>
      </w:r>
    </w:p>
    <w:p w14:paraId="0522BE1E" w14:textId="657DC0A5" w:rsidR="00492515" w:rsidRDefault="00055DB4" w:rsidP="00867574">
      <w:pPr>
        <w:pStyle w:val="Figureimage"/>
      </w:pPr>
      <w:r>
        <w:drawing>
          <wp:inline distT="0" distB="0" distL="0" distR="0" wp14:anchorId="008A702C" wp14:editId="55FCC503">
            <wp:extent cx="4200139" cy="2457450"/>
            <wp:effectExtent l="0" t="0" r="0" b="0"/>
            <wp:docPr id="2112839131" name="Picture 19" descr="Stacked bar chart showing proportion of notifications by age groups from 2014 to 2026, highlighting shifts in diagnosis trends over time. Age groups are colour-coded with 0-4 in light green, 5-14 in purple, 15-24 in dark blue, 25-44 in light blue, 45-64 in navy, and 65+ in orange. Chart reveals a shift over time, with younger age groups (25-44) increasing in proportion from 2019 onwards, while older age groups (65+) decrease, highlighting changing demographics in notif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39131" name="Picture 19" descr="Stacked bar chart showing proportion of notifications by age groups from 2014 to 2026, highlighting shifts in diagnosis trends over time. Age groups are colour-coded with 0-4 in light green, 5-14 in purple, 15-24 in dark blue, 25-44 in light blue, 45-64 in navy, and 65+ in orange. Chart reveals a shift over time, with younger age groups (25-44) increasing in proportion from 2019 onwards, while older age groups (65+) decrease, highlighting changing demographics in notification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09435" cy="2462889"/>
                    </a:xfrm>
                    <a:prstGeom prst="rect">
                      <a:avLst/>
                    </a:prstGeom>
                    <a:noFill/>
                  </pic:spPr>
                </pic:pic>
              </a:graphicData>
            </a:graphic>
          </wp:inline>
        </w:drawing>
      </w:r>
    </w:p>
    <w:p w14:paraId="493A5135" w14:textId="69D80C5A" w:rsidR="00592716" w:rsidRPr="004410A8" w:rsidRDefault="00592716" w:rsidP="00293977">
      <w:pPr>
        <w:pStyle w:val="FigureTitle"/>
      </w:pPr>
      <w:bookmarkStart w:id="9" w:name="_Ref225257606"/>
      <w:bookmarkStart w:id="10" w:name="_Ref223000109"/>
      <w:r w:rsidRPr="004410A8">
        <w:lastRenderedPageBreak/>
        <w:t xml:space="preserve">Figure </w:t>
      </w:r>
      <w:fldSimple w:instr=" SEQ Figure \* ARABIC ">
        <w:r w:rsidR="00F4668D" w:rsidRPr="004410A8">
          <w:rPr>
            <w:noProof/>
          </w:rPr>
          <w:t>7</w:t>
        </w:r>
      </w:fldSimple>
      <w:bookmarkEnd w:id="9"/>
      <w:r w:rsidRPr="004410A8">
        <w:t xml:space="preserve">: </w:t>
      </w:r>
      <w:r w:rsidR="00275C6A" w:rsidRPr="004410A8">
        <w:t xml:space="preserve">Notifications of </w:t>
      </w:r>
      <w:r w:rsidR="00162F7B" w:rsidRPr="004410A8">
        <w:t>diphtheria</w:t>
      </w:r>
      <w:r w:rsidR="00275C6A" w:rsidRPr="004410A8">
        <w:t xml:space="preserve"> by age group and </w:t>
      </w:r>
      <w:r w:rsidR="00162F7B" w:rsidRPr="004410A8">
        <w:t>clinical presentation</w:t>
      </w:r>
      <w:r w:rsidR="00275C6A" w:rsidRPr="004410A8">
        <w:t xml:space="preserve">, Australia, </w:t>
      </w:r>
      <w:r w:rsidR="004970E7" w:rsidRPr="004410A8">
        <w:t>1</w:t>
      </w:r>
      <w:r w:rsidR="00560832" w:rsidRPr="004410A8">
        <w:t> </w:t>
      </w:r>
      <w:r w:rsidR="004970E7" w:rsidRPr="004410A8">
        <w:t xml:space="preserve">January </w:t>
      </w:r>
      <w:r w:rsidR="00275C6A" w:rsidRPr="004410A8">
        <w:t>2022</w:t>
      </w:r>
      <w:r w:rsidR="004970E7" w:rsidRPr="004410A8">
        <w:t xml:space="preserve"> to </w:t>
      </w:r>
      <w:r w:rsidR="00310B60" w:rsidRPr="004410A8">
        <w:t>29 June</w:t>
      </w:r>
      <w:r w:rsidR="00412391" w:rsidRPr="004410A8">
        <w:t xml:space="preserve"> </w:t>
      </w:r>
      <w:r w:rsidR="00275C6A" w:rsidRPr="004410A8">
        <w:t>202</w:t>
      </w:r>
      <w:r w:rsidR="004970E7" w:rsidRPr="004410A8">
        <w:t>6</w:t>
      </w:r>
    </w:p>
    <w:p w14:paraId="03E3897D" w14:textId="05952B7C" w:rsidR="00CC28A1" w:rsidRPr="007C6CC8" w:rsidRDefault="00A4498D" w:rsidP="00867574">
      <w:pPr>
        <w:pStyle w:val="Figureimage"/>
      </w:pPr>
      <w:r>
        <w:drawing>
          <wp:inline distT="0" distB="0" distL="0" distR="0" wp14:anchorId="6A6548C4" wp14:editId="202215FC">
            <wp:extent cx="4457700" cy="2436542"/>
            <wp:effectExtent l="0" t="0" r="0" b="1905"/>
            <wp:docPr id="199161655" name="Picture 21" descr="Stacked bar chart displays count of notifications by age group and type from 2022-2025 mean compared to 2026. Cutaneous notifications (orange) dominate across all age groups, with a sharp increase in 25-44 years group in 2026, while respiratory (blue) and unknown (grey) categories show smaller contrib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61655" name="Picture 21" descr="Stacked bar chart displays count of notifications by age group and type from 2022-2025 mean compared to 2026. Cutaneous notifications (orange) dominate across all age groups, with a sharp increase in 25-44 years group in 2026, while respiratory (blue) and unknown (grey) categories show smaller contribution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94558" cy="2456688"/>
                    </a:xfrm>
                    <a:prstGeom prst="rect">
                      <a:avLst/>
                    </a:prstGeom>
                    <a:noFill/>
                  </pic:spPr>
                </pic:pic>
              </a:graphicData>
            </a:graphic>
          </wp:inline>
        </w:drawing>
      </w:r>
    </w:p>
    <w:bookmarkEnd w:id="10"/>
    <w:p w14:paraId="7DC5D6CC" w14:textId="6A950971" w:rsidR="00814FF3" w:rsidRPr="007C6CC8" w:rsidRDefault="00814FF3" w:rsidP="009B080B">
      <w:pPr>
        <w:pStyle w:val="Heading2"/>
        <w:keepNext w:val="0"/>
      </w:pPr>
      <w:r w:rsidRPr="007C6CC8">
        <w:t>Indigenous status</w:t>
      </w:r>
    </w:p>
    <w:p w14:paraId="29CE3C9B" w14:textId="0E2150E8" w:rsidR="00814FF3" w:rsidRPr="00DC76E2" w:rsidRDefault="00814FF3" w:rsidP="009B080B">
      <w:r w:rsidRPr="00837A8A">
        <w:t>Indigenous status completeness for diphtheria has remained consistently high</w:t>
      </w:r>
      <w:r w:rsidR="00B217ED" w:rsidRPr="00837A8A">
        <w:t>,</w:t>
      </w:r>
      <w:r w:rsidRPr="00837A8A">
        <w:t xml:space="preserve"> at over </w:t>
      </w:r>
      <w:r w:rsidRPr="00F21FA4">
        <w:t>9</w:t>
      </w:r>
      <w:r w:rsidR="00EE4891">
        <w:t>9.0</w:t>
      </w:r>
      <w:r w:rsidRPr="00F21FA4">
        <w:t>% across 2014</w:t>
      </w:r>
      <w:r w:rsidR="00560832" w:rsidRPr="00F21FA4">
        <w:t xml:space="preserve"> to </w:t>
      </w:r>
      <w:r w:rsidRPr="00F21FA4">
        <w:t>2026</w:t>
      </w:r>
      <w:r w:rsidRPr="00DC76E2">
        <w:t>. Between 2014</w:t>
      </w:r>
      <w:r w:rsidR="00560832" w:rsidRPr="00DC76E2">
        <w:t xml:space="preserve"> and </w:t>
      </w:r>
      <w:r w:rsidRPr="00DC76E2">
        <w:t>2019, the proportion of diphtheria cases among Aboriginal and</w:t>
      </w:r>
      <w:r w:rsidR="00D01973" w:rsidRPr="00DC76E2">
        <w:t>/or</w:t>
      </w:r>
      <w:r w:rsidRPr="00DC76E2">
        <w:t xml:space="preserve"> Torres Strait Islander people was around 10.5% of cases, noting that there were very few cases reported in 2014</w:t>
      </w:r>
      <w:r w:rsidR="00560832" w:rsidRPr="00DC76E2">
        <w:t xml:space="preserve"> and </w:t>
      </w:r>
      <w:r w:rsidRPr="00DC76E2">
        <w:t>2015 (n=4) (</w:t>
      </w:r>
      <w:r w:rsidRPr="00DC76E2">
        <w:fldChar w:fldCharType="begin"/>
      </w:r>
      <w:r w:rsidRPr="00DC76E2">
        <w:instrText xml:space="preserve"> REF _Ref225254123 \h </w:instrText>
      </w:r>
      <w:r w:rsidR="00246ED3" w:rsidRPr="00DC76E2">
        <w:instrText xml:space="preserve"> \* MERGEFORMAT </w:instrText>
      </w:r>
      <w:r w:rsidRPr="00DC76E2">
        <w:fldChar w:fldCharType="separate"/>
      </w:r>
      <w:r w:rsidR="00F4668D" w:rsidRPr="00DC76E2">
        <w:t xml:space="preserve">Figure </w:t>
      </w:r>
      <w:r w:rsidR="00F4668D" w:rsidRPr="00DC76E2">
        <w:rPr>
          <w:noProof/>
        </w:rPr>
        <w:t>8</w:t>
      </w:r>
      <w:r w:rsidRPr="00DC76E2">
        <w:fldChar w:fldCharType="end"/>
      </w:r>
      <w:r w:rsidRPr="00DC76E2">
        <w:t xml:space="preserve">). </w:t>
      </w:r>
      <w:r w:rsidR="00540928" w:rsidRPr="00DC76E2">
        <w:t>Between</w:t>
      </w:r>
      <w:r w:rsidRPr="00DC76E2">
        <w:t xml:space="preserve"> 2020</w:t>
      </w:r>
      <w:r w:rsidR="003158AB" w:rsidRPr="00DC76E2">
        <w:t xml:space="preserve"> to </w:t>
      </w:r>
      <w:r w:rsidRPr="00DC76E2">
        <w:t xml:space="preserve">2022, which included multiple diphtheria clusters in </w:t>
      </w:r>
      <w:r w:rsidR="009F2EF9" w:rsidRPr="00DC76E2">
        <w:t>North</w:t>
      </w:r>
      <w:r w:rsidRPr="00DC76E2">
        <w:t xml:space="preserve"> Queensland, the proportion of cases among Aboriginal and</w:t>
      </w:r>
      <w:r w:rsidR="00D01973" w:rsidRPr="00DC76E2">
        <w:t>/or</w:t>
      </w:r>
      <w:r w:rsidRPr="00DC76E2">
        <w:t xml:space="preserve"> Torres Strait Islander people increased to 64.</w:t>
      </w:r>
      <w:r w:rsidR="005A4D2A" w:rsidRPr="00DC76E2">
        <w:t>6</w:t>
      </w:r>
      <w:r w:rsidRPr="00DC76E2">
        <w:t xml:space="preserve">%. So far in 2026, </w:t>
      </w:r>
      <w:r w:rsidR="0031181F" w:rsidRPr="00DC76E2">
        <w:t>94.</w:t>
      </w:r>
      <w:r w:rsidR="002747EE" w:rsidRPr="00DC76E2">
        <w:t>9</w:t>
      </w:r>
      <w:r w:rsidRPr="00DC76E2">
        <w:t xml:space="preserve">% </w:t>
      </w:r>
      <w:r w:rsidR="00012C4E" w:rsidRPr="00DC76E2">
        <w:t>(</w:t>
      </w:r>
      <w:r w:rsidR="0006188B" w:rsidRPr="00DC76E2">
        <w:t>3</w:t>
      </w:r>
      <w:r w:rsidR="00965AF5" w:rsidRPr="00DC76E2">
        <w:t>92</w:t>
      </w:r>
      <w:r w:rsidR="0006188B" w:rsidRPr="00DC76E2">
        <w:t>/</w:t>
      </w:r>
      <w:r w:rsidR="00965AF5" w:rsidRPr="00DC76E2">
        <w:t>413</w:t>
      </w:r>
      <w:r w:rsidR="00012C4E" w:rsidRPr="00DC76E2">
        <w:t xml:space="preserve">) </w:t>
      </w:r>
      <w:r w:rsidRPr="00DC76E2">
        <w:t>of cases have been reported among Aboriginal and</w:t>
      </w:r>
      <w:r w:rsidR="00D01973" w:rsidRPr="00DC76E2">
        <w:t>/or</w:t>
      </w:r>
      <w:r w:rsidRPr="00DC76E2">
        <w:t xml:space="preserve"> Torres Strait Islander people.</w:t>
      </w:r>
    </w:p>
    <w:p w14:paraId="67F7E0BF" w14:textId="4643DF88" w:rsidR="00814FF3" w:rsidRPr="004410A8" w:rsidRDefault="00814FF3" w:rsidP="00293977">
      <w:pPr>
        <w:pStyle w:val="FigureTitle"/>
      </w:pPr>
      <w:bookmarkStart w:id="11" w:name="_Ref225254123"/>
      <w:r w:rsidRPr="004410A8">
        <w:t xml:space="preserve">Figure </w:t>
      </w:r>
      <w:fldSimple w:instr=" SEQ Figure \* ARABIC ">
        <w:r w:rsidR="00F4668D" w:rsidRPr="004410A8">
          <w:rPr>
            <w:noProof/>
          </w:rPr>
          <w:t>8</w:t>
        </w:r>
      </w:fldSimple>
      <w:bookmarkEnd w:id="11"/>
      <w:r w:rsidRPr="004410A8">
        <w:t>: Proportion of diphtheria notifications by Indigenous status</w:t>
      </w:r>
      <w:r w:rsidR="00B217ED" w:rsidRPr="004410A8">
        <w:t>,</w:t>
      </w:r>
      <w:r w:rsidRPr="004410A8">
        <w:t xml:space="preserve"> Australia, 1</w:t>
      </w:r>
      <w:r w:rsidR="003158AB" w:rsidRPr="004410A8">
        <w:t> </w:t>
      </w:r>
      <w:r w:rsidRPr="004410A8">
        <w:t>January</w:t>
      </w:r>
      <w:r w:rsidR="003158AB" w:rsidRPr="004410A8">
        <w:t> </w:t>
      </w:r>
      <w:r w:rsidRPr="004410A8">
        <w:t xml:space="preserve">2014 to </w:t>
      </w:r>
      <w:r w:rsidR="00310B60" w:rsidRPr="004410A8">
        <w:t>29 June</w:t>
      </w:r>
      <w:r w:rsidR="00412391" w:rsidRPr="004410A8">
        <w:t xml:space="preserve"> </w:t>
      </w:r>
      <w:r w:rsidRPr="004410A8">
        <w:t>2026</w:t>
      </w:r>
    </w:p>
    <w:p w14:paraId="54E3170B" w14:textId="15E407DE" w:rsidR="00B37938" w:rsidRPr="00905F33" w:rsidRDefault="00774864" w:rsidP="00867574">
      <w:pPr>
        <w:pStyle w:val="Figureimage"/>
      </w:pPr>
      <w:r>
        <w:drawing>
          <wp:inline distT="0" distB="0" distL="0" distR="0" wp14:anchorId="1E601BEE" wp14:editId="2C1F9AE3">
            <wp:extent cx="4435200" cy="2552700"/>
            <wp:effectExtent l="0" t="0" r="3810" b="0"/>
            <wp:docPr id="1992147454" name="Picture 22" descr="Stacked bar chart showing proportion of notifications by Indigenous, non-Indigenous, and unknown categories from 2014 to 2026. Key trends include fluctuating proportions by Indigenous status with peaks in the proportion in 2022 and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147454" name="Picture 22" descr="Stacked bar chart showing proportion of notifications by Indigenous, non-Indigenous, and unknown categories from 2014 to 2026. Key trends include fluctuating proportions by Indigenous status with peaks in the proportion in 2022 and 20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73216" cy="2574580"/>
                    </a:xfrm>
                    <a:prstGeom prst="rect">
                      <a:avLst/>
                    </a:prstGeom>
                    <a:noFill/>
                  </pic:spPr>
                </pic:pic>
              </a:graphicData>
            </a:graphic>
          </wp:inline>
        </w:drawing>
      </w:r>
    </w:p>
    <w:p w14:paraId="38C15084" w14:textId="19A852AD" w:rsidR="00A43AE1" w:rsidRPr="007C6CC8" w:rsidRDefault="00A43AE1" w:rsidP="00A43AE1">
      <w:pPr>
        <w:pStyle w:val="Heading2"/>
      </w:pPr>
      <w:r w:rsidRPr="007C6CC8">
        <w:t>Severity</w:t>
      </w:r>
    </w:p>
    <w:p w14:paraId="636172DE" w14:textId="42A4FAFE" w:rsidR="008B340C" w:rsidRPr="004410A8" w:rsidRDefault="00F05962" w:rsidP="00A43AE1">
      <w:r w:rsidRPr="00837A8A">
        <w:t>Between 2022</w:t>
      </w:r>
      <w:r w:rsidR="00791A5B" w:rsidRPr="00837A8A">
        <w:t xml:space="preserve"> and </w:t>
      </w:r>
      <w:r w:rsidRPr="00837A8A">
        <w:t>2025</w:t>
      </w:r>
      <w:r w:rsidR="00A73FF7" w:rsidRPr="00837A8A">
        <w:t xml:space="preserve">, </w:t>
      </w:r>
      <w:r w:rsidR="009E4555" w:rsidRPr="00837A8A">
        <w:t>just over a quarter (</w:t>
      </w:r>
      <w:r w:rsidR="0016598C">
        <w:t>2</w:t>
      </w:r>
      <w:r w:rsidR="00E36694">
        <w:t>8</w:t>
      </w:r>
      <w:r w:rsidR="0016598C">
        <w:t>.</w:t>
      </w:r>
      <w:r w:rsidR="00E36694">
        <w:t>2</w:t>
      </w:r>
      <w:r w:rsidR="004104A5" w:rsidRPr="00837A8A">
        <w:t>%) of diphtheria</w:t>
      </w:r>
      <w:r w:rsidR="00A73FF7" w:rsidRPr="00837A8A">
        <w:t xml:space="preserve"> noti</w:t>
      </w:r>
      <w:r w:rsidR="000423C9" w:rsidRPr="00837A8A">
        <w:t>fications were</w:t>
      </w:r>
      <w:r w:rsidR="009601AF" w:rsidRPr="00837A8A">
        <w:t xml:space="preserve"> reported as </w:t>
      </w:r>
      <w:r w:rsidR="009601AF" w:rsidRPr="004410A8">
        <w:t>being</w:t>
      </w:r>
      <w:r w:rsidR="000423C9" w:rsidRPr="004410A8">
        <w:t xml:space="preserve"> hospitalised</w:t>
      </w:r>
      <w:r w:rsidR="009200A2" w:rsidRPr="004410A8">
        <w:t xml:space="preserve">, with </w:t>
      </w:r>
      <w:r w:rsidR="00402AB9" w:rsidRPr="004410A8">
        <w:t xml:space="preserve">proportions of cases hospitalised </w:t>
      </w:r>
      <w:r w:rsidR="007B05E3" w:rsidRPr="004410A8">
        <w:t>higher among those with respiratory diphtheria</w:t>
      </w:r>
      <w:r w:rsidR="006A1855" w:rsidRPr="004410A8">
        <w:t xml:space="preserve">. </w:t>
      </w:r>
      <w:r w:rsidR="001D681C" w:rsidRPr="004410A8">
        <w:t>So far in</w:t>
      </w:r>
      <w:r w:rsidR="00A47776" w:rsidRPr="004410A8">
        <w:t xml:space="preserve"> 2026,</w:t>
      </w:r>
      <w:r w:rsidR="004576E0" w:rsidRPr="004410A8">
        <w:t xml:space="preserve"> a </w:t>
      </w:r>
      <w:r w:rsidR="00065A5D" w:rsidRPr="004410A8">
        <w:t>lower</w:t>
      </w:r>
      <w:r w:rsidR="004576E0" w:rsidRPr="004410A8">
        <w:t xml:space="preserve"> proportion (</w:t>
      </w:r>
      <w:r w:rsidR="00583D46" w:rsidRPr="004410A8">
        <w:t>17.9</w:t>
      </w:r>
      <w:r w:rsidR="00D23693" w:rsidRPr="004410A8">
        <w:t>%</w:t>
      </w:r>
      <w:r w:rsidR="00012C4E" w:rsidRPr="004410A8">
        <w:t xml:space="preserve">; </w:t>
      </w:r>
      <w:r w:rsidR="00E36694" w:rsidRPr="004410A8">
        <w:t>7</w:t>
      </w:r>
      <w:r w:rsidR="004233F4" w:rsidRPr="004410A8">
        <w:t>4</w:t>
      </w:r>
      <w:r w:rsidR="00065A5D" w:rsidRPr="004410A8">
        <w:t>/</w:t>
      </w:r>
      <w:r w:rsidR="00583D46" w:rsidRPr="004410A8">
        <w:t>413</w:t>
      </w:r>
      <w:r w:rsidR="004576E0" w:rsidRPr="004410A8">
        <w:t>)</w:t>
      </w:r>
      <w:r w:rsidR="001E3F99" w:rsidRPr="004410A8">
        <w:t xml:space="preserve"> of </w:t>
      </w:r>
      <w:r w:rsidR="00253849" w:rsidRPr="004410A8">
        <w:t xml:space="preserve">all </w:t>
      </w:r>
      <w:r w:rsidR="008137B0" w:rsidRPr="004410A8">
        <w:t>diphtheria cases have been hospitalised</w:t>
      </w:r>
      <w:r w:rsidR="00763AD2" w:rsidRPr="004410A8">
        <w:t xml:space="preserve">. The proportion of </w:t>
      </w:r>
      <w:r w:rsidR="0031181F" w:rsidRPr="004410A8">
        <w:t>respiratory</w:t>
      </w:r>
      <w:r w:rsidR="000D4785" w:rsidRPr="004410A8">
        <w:t xml:space="preserve"> diphtheria cases hospitalised (</w:t>
      </w:r>
      <w:r w:rsidR="00583D46" w:rsidRPr="004410A8">
        <w:t>17.8</w:t>
      </w:r>
      <w:r w:rsidR="000D4785" w:rsidRPr="004410A8">
        <w:t>%</w:t>
      </w:r>
      <w:r w:rsidR="00253849" w:rsidRPr="004410A8">
        <w:t>;</w:t>
      </w:r>
      <w:r w:rsidR="00195A5A" w:rsidRPr="004410A8">
        <w:t xml:space="preserve"> </w:t>
      </w:r>
      <w:r w:rsidR="00701356" w:rsidRPr="004410A8">
        <w:t>24</w:t>
      </w:r>
      <w:r w:rsidR="00065A5D" w:rsidRPr="004410A8">
        <w:t>/1</w:t>
      </w:r>
      <w:r w:rsidR="00701356" w:rsidRPr="004410A8">
        <w:t>35</w:t>
      </w:r>
      <w:r w:rsidR="000D4785" w:rsidRPr="004410A8">
        <w:t>)</w:t>
      </w:r>
      <w:r w:rsidR="00B6710E" w:rsidRPr="004410A8">
        <w:t xml:space="preserve"> is </w:t>
      </w:r>
      <w:proofErr w:type="gramStart"/>
      <w:r w:rsidR="00701356" w:rsidRPr="004410A8">
        <w:t>similar to</w:t>
      </w:r>
      <w:proofErr w:type="gramEnd"/>
      <w:r w:rsidR="00701356" w:rsidRPr="004410A8">
        <w:t xml:space="preserve"> the</w:t>
      </w:r>
      <w:r w:rsidR="00B6710E" w:rsidRPr="004410A8">
        <w:t xml:space="preserve"> proportion among cutaneous diphtheria cases (</w:t>
      </w:r>
      <w:r w:rsidR="00065A5D" w:rsidRPr="004410A8">
        <w:t>1</w:t>
      </w:r>
      <w:r w:rsidR="00E36694" w:rsidRPr="004410A8">
        <w:t>7</w:t>
      </w:r>
      <w:r w:rsidR="00065A5D" w:rsidRPr="004410A8">
        <w:t>.</w:t>
      </w:r>
      <w:r w:rsidR="00332217" w:rsidRPr="004410A8">
        <w:t>5</w:t>
      </w:r>
      <w:r w:rsidR="0031181F" w:rsidRPr="004410A8">
        <w:t xml:space="preserve">%; </w:t>
      </w:r>
      <w:r w:rsidR="00065A5D" w:rsidRPr="004410A8">
        <w:t>4</w:t>
      </w:r>
      <w:r w:rsidR="003E662C" w:rsidRPr="004410A8">
        <w:t>7</w:t>
      </w:r>
      <w:r w:rsidR="00065A5D" w:rsidRPr="004410A8">
        <w:t>/2</w:t>
      </w:r>
      <w:r w:rsidR="003E662C" w:rsidRPr="004410A8">
        <w:t>69</w:t>
      </w:r>
      <w:r w:rsidR="00B6710E" w:rsidRPr="004410A8">
        <w:t>)</w:t>
      </w:r>
      <w:r w:rsidR="002D2DF5" w:rsidRPr="004410A8">
        <w:t xml:space="preserve">. </w:t>
      </w:r>
      <w:r w:rsidR="006A6257" w:rsidRPr="004410A8">
        <w:t>The</w:t>
      </w:r>
      <w:r w:rsidR="00E6206A" w:rsidRPr="004410A8">
        <w:t xml:space="preserve"> proportion of case</w:t>
      </w:r>
      <w:r w:rsidR="006A6257" w:rsidRPr="004410A8">
        <w:t>s</w:t>
      </w:r>
      <w:r w:rsidR="00E6206A" w:rsidRPr="004410A8">
        <w:t xml:space="preserve"> hospitalised</w:t>
      </w:r>
      <w:r w:rsidR="00D94495" w:rsidRPr="004410A8">
        <w:t xml:space="preserve"> </w:t>
      </w:r>
      <w:r w:rsidR="002D2DF5" w:rsidRPr="004410A8">
        <w:t xml:space="preserve">may </w:t>
      </w:r>
      <w:r w:rsidR="000861F5" w:rsidRPr="004410A8">
        <w:t>vary over time and by clinical presentation type due either to</w:t>
      </w:r>
      <w:r w:rsidR="002D2DF5" w:rsidRPr="004410A8">
        <w:t xml:space="preserve"> </w:t>
      </w:r>
      <w:r w:rsidR="000B1944" w:rsidRPr="004410A8">
        <w:t xml:space="preserve">true </w:t>
      </w:r>
      <w:r w:rsidR="000B1944" w:rsidRPr="004410A8">
        <w:lastRenderedPageBreak/>
        <w:t xml:space="preserve">differences in disease severity or </w:t>
      </w:r>
      <w:r w:rsidR="00814CC0" w:rsidRPr="004410A8">
        <w:t xml:space="preserve">differences </w:t>
      </w:r>
      <w:r w:rsidR="00931ED3" w:rsidRPr="004410A8">
        <w:t xml:space="preserve">in the </w:t>
      </w:r>
      <w:r w:rsidR="00841AE2" w:rsidRPr="004410A8">
        <w:t xml:space="preserve">public health management of </w:t>
      </w:r>
      <w:r w:rsidR="000E1102">
        <w:t>cases</w:t>
      </w:r>
      <w:r w:rsidR="00E6206A" w:rsidRPr="004410A8">
        <w:t xml:space="preserve">, including </w:t>
      </w:r>
      <w:r w:rsidR="000861F5" w:rsidRPr="004410A8">
        <w:t>for infection control purposes</w:t>
      </w:r>
      <w:r w:rsidR="00B90A27" w:rsidRPr="004410A8">
        <w:t>.</w:t>
      </w:r>
    </w:p>
    <w:p w14:paraId="2125F9CB" w14:textId="72B58DCD" w:rsidR="000015E5" w:rsidRPr="007C6CC8" w:rsidRDefault="00751715" w:rsidP="000015E5">
      <w:r w:rsidRPr="004410A8">
        <w:t xml:space="preserve">In 2026, </w:t>
      </w:r>
      <w:r w:rsidR="00107C71" w:rsidRPr="004410A8">
        <w:t xml:space="preserve">one death has been reported in </w:t>
      </w:r>
      <w:r w:rsidR="00D620D5" w:rsidRPr="004410A8">
        <w:t>a diphtheria cas</w:t>
      </w:r>
      <w:r w:rsidR="00D620D5" w:rsidRPr="00E81FA3">
        <w:t>e</w:t>
      </w:r>
      <w:r w:rsidR="00BC1C44" w:rsidRPr="00E81FA3">
        <w:t xml:space="preserve"> notified in April</w:t>
      </w:r>
      <w:r w:rsidR="00107C71" w:rsidRPr="00E81FA3">
        <w:t>, with d</w:t>
      </w:r>
      <w:r w:rsidR="00BC1C44" w:rsidRPr="00E81FA3">
        <w:t xml:space="preserve">iphtheria </w:t>
      </w:r>
      <w:r w:rsidR="00107C71" w:rsidRPr="00E81FA3">
        <w:t xml:space="preserve">indicated as </w:t>
      </w:r>
      <w:r w:rsidR="00BC1C44" w:rsidRPr="00E81FA3">
        <w:t xml:space="preserve">the probable cause. </w:t>
      </w:r>
      <w:r w:rsidR="00BC1C44" w:rsidRPr="00751715">
        <w:t>Prior to 2026, the most recent diphtheria associated death was reported in 2018.</w:t>
      </w:r>
    </w:p>
    <w:p w14:paraId="4AC8B8EA" w14:textId="60B8BA75" w:rsidR="0079559E" w:rsidRPr="007C6CC8" w:rsidRDefault="0079559E" w:rsidP="0052158A">
      <w:pPr>
        <w:pStyle w:val="Heading2"/>
      </w:pPr>
      <w:r w:rsidRPr="007C6CC8">
        <w:t>Vaccination status</w:t>
      </w:r>
    </w:p>
    <w:p w14:paraId="1AB5779F" w14:textId="20571FB0" w:rsidR="00150DE4" w:rsidRPr="00293977" w:rsidRDefault="00150DE4" w:rsidP="008E2BC2">
      <w:r w:rsidRPr="00837A8A">
        <w:t xml:space="preserve">The </w:t>
      </w:r>
      <w:r w:rsidRPr="00623BA7">
        <w:t xml:space="preserve">vaccination status among diphtheria cases has </w:t>
      </w:r>
      <w:r w:rsidR="002178F4" w:rsidRPr="00623BA7">
        <w:t>differed</w:t>
      </w:r>
      <w:r w:rsidRPr="00623BA7">
        <w:t xml:space="preserve"> by clinical presentation</w:t>
      </w:r>
      <w:r w:rsidR="00A72EF3" w:rsidRPr="00623BA7">
        <w:t xml:space="preserve"> type</w:t>
      </w:r>
      <w:r w:rsidR="00DE3251" w:rsidRPr="00623BA7">
        <w:t xml:space="preserve">. </w:t>
      </w:r>
      <w:r w:rsidR="0035161E" w:rsidRPr="00623BA7">
        <w:t>In 2026</w:t>
      </w:r>
      <w:r w:rsidR="00DE3251" w:rsidRPr="00623BA7">
        <w:t xml:space="preserve">, </w:t>
      </w:r>
      <w:r w:rsidR="0079192F" w:rsidRPr="00623BA7">
        <w:t xml:space="preserve">a higher </w:t>
      </w:r>
      <w:r w:rsidR="0079192F" w:rsidRPr="00293977">
        <w:t>proportion of respiratory diphtheria cases (</w:t>
      </w:r>
      <w:r w:rsidR="00417761" w:rsidRPr="00293977">
        <w:t>85.7</w:t>
      </w:r>
      <w:r w:rsidR="00C40748" w:rsidRPr="00293977">
        <w:t xml:space="preserve">%) </w:t>
      </w:r>
      <w:r w:rsidR="00B45410" w:rsidRPr="00293977">
        <w:t>had</w:t>
      </w:r>
      <w:r w:rsidR="00A73677" w:rsidRPr="00293977">
        <w:t xml:space="preserve"> received </w:t>
      </w:r>
      <w:r w:rsidRPr="00293977">
        <w:t>3</w:t>
      </w:r>
      <w:r w:rsidR="00B217ED" w:rsidRPr="00293977">
        <w:t> </w:t>
      </w:r>
      <w:r w:rsidRPr="00293977">
        <w:t xml:space="preserve">or more </w:t>
      </w:r>
      <w:r w:rsidR="00F904F0" w:rsidRPr="00293977">
        <w:t xml:space="preserve">valid </w:t>
      </w:r>
      <w:r w:rsidRPr="00293977">
        <w:t>doses</w:t>
      </w:r>
      <w:r w:rsidR="00D715CA" w:rsidRPr="00293977">
        <w:t>,</w:t>
      </w:r>
      <w:r w:rsidR="00910D6C" w:rsidRPr="00293977">
        <w:t xml:space="preserve"> compared </w:t>
      </w:r>
      <w:r w:rsidR="00894BB2" w:rsidRPr="00293977">
        <w:t xml:space="preserve">with </w:t>
      </w:r>
      <w:r w:rsidR="001E792E" w:rsidRPr="00293977">
        <w:t>75.7</w:t>
      </w:r>
      <w:r w:rsidR="00F904F0" w:rsidRPr="00293977">
        <w:t xml:space="preserve">% of </w:t>
      </w:r>
      <w:r w:rsidR="00DE06BC" w:rsidRPr="00293977">
        <w:t>cutaneous</w:t>
      </w:r>
      <w:r w:rsidR="00910D6C" w:rsidRPr="00293977">
        <w:t xml:space="preserve"> diphtheria cases</w:t>
      </w:r>
      <w:r w:rsidRPr="00293977">
        <w:t>.</w:t>
      </w:r>
      <w:r w:rsidR="00C82E48" w:rsidRPr="00293977">
        <w:t xml:space="preserve"> </w:t>
      </w:r>
    </w:p>
    <w:p w14:paraId="538D1AA7" w14:textId="25263E47" w:rsidR="002523F1" w:rsidRPr="00623BA7" w:rsidRDefault="002523F1" w:rsidP="002523F1">
      <w:r w:rsidRPr="00293977">
        <w:t xml:space="preserve">While vaccination provides strong protection against the severe effects of diphtheria toxin, it does not consistently prevent carriage or transmission of </w:t>
      </w:r>
      <w:r w:rsidRPr="00293977">
        <w:rPr>
          <w:i/>
          <w:iCs/>
        </w:rPr>
        <w:t>C.</w:t>
      </w:r>
      <w:r w:rsidRPr="00293977">
        <w:t> </w:t>
      </w:r>
      <w:r w:rsidRPr="00293977">
        <w:rPr>
          <w:i/>
          <w:iCs/>
        </w:rPr>
        <w:t>diphtheriae</w:t>
      </w:r>
      <w:r w:rsidRPr="00293977">
        <w:t xml:space="preserve">, regardless of whether the strain produces toxin </w:t>
      </w:r>
      <w:r w:rsidRPr="00623BA7">
        <w:t>or not.</w:t>
      </w:r>
    </w:p>
    <w:p w14:paraId="11D403B3" w14:textId="2FBDDED5" w:rsidR="00D715CA" w:rsidRPr="00623BA7" w:rsidRDefault="00150DE4" w:rsidP="002B2FBE">
      <w:r w:rsidRPr="00623BA7">
        <w:t xml:space="preserve">Consistent with the </w:t>
      </w:r>
      <w:r w:rsidR="00AA4A63" w:rsidRPr="00623BA7">
        <w:t>N</w:t>
      </w:r>
      <w:r w:rsidRPr="00623BA7">
        <w:t xml:space="preserve">ational </w:t>
      </w:r>
      <w:r w:rsidR="00AA4A63" w:rsidRPr="00623BA7">
        <w:t>I</w:t>
      </w:r>
      <w:r w:rsidRPr="00623BA7">
        <w:t xml:space="preserve">mmunisation </w:t>
      </w:r>
      <w:r w:rsidR="00AA4A63" w:rsidRPr="00623BA7">
        <w:t>P</w:t>
      </w:r>
      <w:r w:rsidRPr="00623BA7">
        <w:t>rogram and broader </w:t>
      </w:r>
      <w:hyperlink r:id="rId25" w:history="1">
        <w:r w:rsidR="006D509C" w:rsidRPr="0031181F">
          <w:rPr>
            <w:rStyle w:val="Hyperlink"/>
            <w:color w:val="083E9C" w:themeColor="accent1"/>
          </w:rPr>
          <w:t>Australian Immunisation Handbook</w:t>
        </w:r>
      </w:hyperlink>
      <w:r w:rsidRPr="00623BA7">
        <w:t xml:space="preserve"> recommendations, </w:t>
      </w:r>
      <w:r w:rsidRPr="00293977">
        <w:t>the number of doses received tended to increase with increasing age</w:t>
      </w:r>
      <w:r w:rsidR="0022742F" w:rsidRPr="00293977">
        <w:t xml:space="preserve"> (</w:t>
      </w:r>
      <w:r w:rsidR="0022742F" w:rsidRPr="00293977">
        <w:fldChar w:fldCharType="begin"/>
      </w:r>
      <w:r w:rsidR="0022742F" w:rsidRPr="00293977">
        <w:instrText xml:space="preserve"> REF _Ref225257556 \h </w:instrText>
      </w:r>
      <w:r w:rsidR="00246ED3" w:rsidRPr="00293977">
        <w:instrText xml:space="preserve"> \* MERGEFORMAT </w:instrText>
      </w:r>
      <w:r w:rsidR="0022742F" w:rsidRPr="00293977">
        <w:fldChar w:fldCharType="separate"/>
      </w:r>
      <w:r w:rsidR="00F4668D" w:rsidRPr="00293977">
        <w:t xml:space="preserve">Figure </w:t>
      </w:r>
      <w:r w:rsidR="00F4668D" w:rsidRPr="00293977">
        <w:rPr>
          <w:noProof/>
        </w:rPr>
        <w:t>9</w:t>
      </w:r>
      <w:r w:rsidR="0022742F" w:rsidRPr="00293977">
        <w:fldChar w:fldCharType="end"/>
      </w:r>
      <w:r w:rsidR="0022742F" w:rsidRPr="00293977">
        <w:t>)</w:t>
      </w:r>
      <w:r w:rsidRPr="00293977">
        <w:t>.</w:t>
      </w:r>
      <w:r w:rsidR="00184BA4" w:rsidRPr="00293977">
        <w:t xml:space="preserve"> </w:t>
      </w:r>
      <w:r w:rsidR="00BC50A1" w:rsidRPr="00293977">
        <w:t>In 2026</w:t>
      </w:r>
      <w:r w:rsidR="00D25B56" w:rsidRPr="00293977">
        <w:t>, a</w:t>
      </w:r>
      <w:r w:rsidR="0054168B" w:rsidRPr="00293977">
        <w:t xml:space="preserve">mong diphtheria cases reported to have received at least 3 vaccine doses, </w:t>
      </w:r>
      <w:r w:rsidR="0096335B" w:rsidRPr="00293977">
        <w:t xml:space="preserve">the median number of years since last vaccine dose </w:t>
      </w:r>
      <w:r w:rsidR="00BB4FEF" w:rsidRPr="00293977">
        <w:t>has typically been</w:t>
      </w:r>
      <w:r w:rsidR="0096335B" w:rsidRPr="00293977">
        <w:t xml:space="preserve"> lower among cutaneous diphtheria cases</w:t>
      </w:r>
      <w:r w:rsidR="0000034D" w:rsidRPr="00293977">
        <w:t xml:space="preserve"> (</w:t>
      </w:r>
      <w:r w:rsidR="00B42DBE" w:rsidRPr="00293977">
        <w:t>3.</w:t>
      </w:r>
      <w:r w:rsidR="001E792E" w:rsidRPr="00293977">
        <w:t>1</w:t>
      </w:r>
      <w:r w:rsidR="0000034D" w:rsidRPr="00293977">
        <w:t xml:space="preserve"> years)</w:t>
      </w:r>
      <w:r w:rsidR="00184BA4" w:rsidRPr="00293977">
        <w:t xml:space="preserve"> </w:t>
      </w:r>
      <w:r w:rsidR="00B217ED" w:rsidRPr="00293977">
        <w:t>than among</w:t>
      </w:r>
      <w:r w:rsidR="00351948" w:rsidRPr="00293977">
        <w:t xml:space="preserve"> </w:t>
      </w:r>
      <w:r w:rsidR="001F6070" w:rsidRPr="00293977">
        <w:t xml:space="preserve">respiratory </w:t>
      </w:r>
      <w:r w:rsidR="00806D90" w:rsidRPr="00293977">
        <w:t xml:space="preserve">diphtheria </w:t>
      </w:r>
      <w:r w:rsidR="001F6070" w:rsidRPr="00293977">
        <w:t>cases</w:t>
      </w:r>
      <w:r w:rsidR="0000034D" w:rsidRPr="00293977">
        <w:t xml:space="preserve"> (</w:t>
      </w:r>
      <w:r w:rsidR="0031181F" w:rsidRPr="00293977">
        <w:t>7.</w:t>
      </w:r>
      <w:r w:rsidR="00B42DBE" w:rsidRPr="00293977">
        <w:t>2</w:t>
      </w:r>
      <w:r w:rsidR="0000034D" w:rsidRPr="00293977">
        <w:t xml:space="preserve"> years)</w:t>
      </w:r>
      <w:r w:rsidR="001F6070" w:rsidRPr="00293977">
        <w:t xml:space="preserve"> (</w:t>
      </w:r>
      <w:r w:rsidR="00374375" w:rsidRPr="00293977">
        <w:fldChar w:fldCharType="begin"/>
      </w:r>
      <w:r w:rsidR="00374375" w:rsidRPr="00293977">
        <w:instrText xml:space="preserve"> REF _Ref225813828 \h </w:instrText>
      </w:r>
      <w:r w:rsidR="00246ED3" w:rsidRPr="00293977">
        <w:instrText xml:space="preserve"> \* MERGEFORMAT </w:instrText>
      </w:r>
      <w:r w:rsidR="00374375" w:rsidRPr="00293977">
        <w:fldChar w:fldCharType="separate"/>
      </w:r>
      <w:r w:rsidR="00F4668D" w:rsidRPr="00293977">
        <w:t xml:space="preserve">Figure </w:t>
      </w:r>
      <w:r w:rsidR="00F4668D" w:rsidRPr="00293977">
        <w:rPr>
          <w:noProof/>
        </w:rPr>
        <w:t>10</w:t>
      </w:r>
      <w:r w:rsidR="00374375" w:rsidRPr="00293977">
        <w:fldChar w:fldCharType="end"/>
      </w:r>
      <w:r w:rsidR="00374375" w:rsidRPr="00293977">
        <w:t>)</w:t>
      </w:r>
      <w:r w:rsidR="004929BC" w:rsidRPr="00293977">
        <w:t xml:space="preserve">. </w:t>
      </w:r>
      <w:r w:rsidR="00AD7620" w:rsidRPr="00293977">
        <w:t>For this same period, t</w:t>
      </w:r>
      <w:r w:rsidR="004929BC" w:rsidRPr="00293977">
        <w:t xml:space="preserve">he median number of years since last </w:t>
      </w:r>
      <w:r w:rsidR="00AD7620" w:rsidRPr="00293977">
        <w:t>vaccine dose was</w:t>
      </w:r>
      <w:r w:rsidR="00F60EE6" w:rsidRPr="00293977">
        <w:t xml:space="preserve"> </w:t>
      </w:r>
      <w:r w:rsidR="00AD7620" w:rsidRPr="00293977">
        <w:t>highe</w:t>
      </w:r>
      <w:r w:rsidR="009A3D9F">
        <w:t>st</w:t>
      </w:r>
      <w:r w:rsidR="00AD7620" w:rsidRPr="00293977">
        <w:t xml:space="preserve"> among </w:t>
      </w:r>
      <w:r w:rsidR="00C86803" w:rsidRPr="00293977">
        <w:t>hospitalised case</w:t>
      </w:r>
      <w:r w:rsidR="002636BC" w:rsidRPr="00293977">
        <w:t>s</w:t>
      </w:r>
      <w:r w:rsidR="00743DE4" w:rsidRPr="00293977">
        <w:t xml:space="preserve"> with respiratory diphtheria (</w:t>
      </w:r>
      <w:r w:rsidR="001E792E" w:rsidRPr="00293977">
        <w:t>8.7</w:t>
      </w:r>
      <w:r w:rsidR="00F8756A" w:rsidRPr="00293977">
        <w:t xml:space="preserve"> years)</w:t>
      </w:r>
      <w:r w:rsidR="00901B04" w:rsidRPr="00293977">
        <w:t>.</w:t>
      </w:r>
      <w:r w:rsidR="004F43BC" w:rsidRPr="00293977">
        <w:t xml:space="preserve"> </w:t>
      </w:r>
    </w:p>
    <w:p w14:paraId="3959BAB3" w14:textId="2956B330" w:rsidR="00B217ED" w:rsidRPr="00085ABB" w:rsidRDefault="001454C6" w:rsidP="00662619">
      <w:r w:rsidRPr="00623BA7">
        <w:t xml:space="preserve">More broadly, </w:t>
      </w:r>
      <w:r w:rsidR="005C7F80" w:rsidRPr="00623BA7">
        <w:t xml:space="preserve">national </w:t>
      </w:r>
      <w:r w:rsidR="00A1440F" w:rsidRPr="00623BA7">
        <w:t>dipht</w:t>
      </w:r>
      <w:r w:rsidR="00A1440F" w:rsidRPr="00F21FA4">
        <w:t>heria</w:t>
      </w:r>
      <w:r w:rsidR="00B217ED" w:rsidRPr="00F21FA4">
        <w:t>–</w:t>
      </w:r>
      <w:r w:rsidR="00A1440F" w:rsidRPr="00F21FA4">
        <w:t>tetanus</w:t>
      </w:r>
      <w:r w:rsidR="00B217ED" w:rsidRPr="00F21FA4">
        <w:t>–</w:t>
      </w:r>
      <w:r w:rsidR="00A1440F" w:rsidRPr="00F21FA4">
        <w:t>pertussis (DTP)</w:t>
      </w:r>
      <w:r w:rsidR="005C7F80" w:rsidRPr="00F21FA4">
        <w:t xml:space="preserve"> </w:t>
      </w:r>
      <w:r w:rsidR="00E571B2" w:rsidRPr="00F21FA4">
        <w:t>vaccination coverage rates</w:t>
      </w:r>
      <w:r w:rsidR="00B217ED" w:rsidRPr="00F21FA4">
        <w:t xml:space="preserve"> as </w:t>
      </w:r>
      <w:proofErr w:type="gramStart"/>
      <w:r w:rsidR="00B217ED" w:rsidRPr="00F21FA4">
        <w:t>at</w:t>
      </w:r>
      <w:proofErr w:type="gramEnd"/>
      <w:r w:rsidR="00B217ED" w:rsidRPr="00F21FA4">
        <w:t xml:space="preserve"> </w:t>
      </w:r>
      <w:r w:rsidR="00B217ED" w:rsidRPr="00085ABB">
        <w:t>September 2025</w:t>
      </w:r>
      <w:r w:rsidR="006702BB" w:rsidRPr="00085ABB">
        <w:t>,</w:t>
      </w:r>
      <w:r w:rsidR="00CC1B02" w:rsidRPr="00085ABB">
        <w:t xml:space="preserve"> based on the </w:t>
      </w:r>
      <w:hyperlink r:id="rId26" w:history="1">
        <w:r w:rsidR="00CC1B02" w:rsidRPr="00085ABB">
          <w:rPr>
            <w:rStyle w:val="Hyperlink"/>
            <w:color w:val="083E9C" w:themeColor="accent1"/>
          </w:rPr>
          <w:t>National Immunisation Program Schedule</w:t>
        </w:r>
      </w:hyperlink>
      <w:r w:rsidR="006702BB" w:rsidRPr="00085ABB">
        <w:t>,</w:t>
      </w:r>
      <w:r w:rsidR="00E571B2" w:rsidRPr="00085ABB">
        <w:t xml:space="preserve"> </w:t>
      </w:r>
      <w:r w:rsidR="00B217ED" w:rsidRPr="00085ABB">
        <w:t xml:space="preserve">was: </w:t>
      </w:r>
    </w:p>
    <w:p w14:paraId="5BCA1F3A" w14:textId="071CFB0D" w:rsidR="00B217ED" w:rsidRPr="00085ABB" w:rsidRDefault="00B217ED" w:rsidP="007D0FE4">
      <w:pPr>
        <w:pStyle w:val="ListBullet"/>
        <w:keepNext/>
        <w:tabs>
          <w:tab w:val="clear" w:pos="340"/>
          <w:tab w:val="clear" w:pos="680"/>
          <w:tab w:val="left" w:pos="426"/>
        </w:tabs>
        <w:spacing w:line="240" w:lineRule="auto"/>
        <w:ind w:left="357" w:hanging="357"/>
        <w:contextualSpacing/>
      </w:pPr>
      <w:r w:rsidRPr="00085ABB">
        <w:t xml:space="preserve">93.4% (range: 91.9% to 94.8%) </w:t>
      </w:r>
      <w:r w:rsidR="005926B4" w:rsidRPr="00085ABB">
        <w:t xml:space="preserve">among </w:t>
      </w:r>
      <w:r w:rsidR="00D64B0B" w:rsidRPr="00085ABB">
        <w:t xml:space="preserve">all </w:t>
      </w:r>
      <w:r w:rsidR="005926B4" w:rsidRPr="00085ABB">
        <w:t>children aged</w:t>
      </w:r>
      <w:r w:rsidR="00E571B2" w:rsidRPr="00085ABB">
        <w:t xml:space="preserve"> </w:t>
      </w:r>
      <w:r w:rsidR="000D72E5" w:rsidRPr="00085ABB">
        <w:t xml:space="preserve">5 </w:t>
      </w:r>
      <w:r w:rsidR="00ED3A9D" w:rsidRPr="00085ABB">
        <w:t>year</w:t>
      </w:r>
      <w:r w:rsidR="00976C25" w:rsidRPr="00085ABB">
        <w:t>s</w:t>
      </w:r>
      <w:r w:rsidR="00ED3A9D" w:rsidRPr="00085ABB">
        <w:t xml:space="preserve"> </w:t>
      </w:r>
    </w:p>
    <w:p w14:paraId="7A21A010" w14:textId="50BB311C" w:rsidR="00B217ED" w:rsidRPr="00085ABB" w:rsidRDefault="00B217ED" w:rsidP="007D0FE4">
      <w:pPr>
        <w:pStyle w:val="ListBullet"/>
        <w:tabs>
          <w:tab w:val="clear" w:pos="340"/>
          <w:tab w:val="clear" w:pos="680"/>
          <w:tab w:val="left" w:pos="426"/>
        </w:tabs>
        <w:spacing w:line="240" w:lineRule="auto"/>
        <w:contextualSpacing/>
      </w:pPr>
      <w:r w:rsidRPr="00085ABB">
        <w:t>94.7% (range: 92.9% to 96.3%)</w:t>
      </w:r>
      <w:r w:rsidR="00976C25" w:rsidRPr="00085ABB">
        <w:t xml:space="preserve"> among Aboriginal and Torres Strait Islander children</w:t>
      </w:r>
      <w:r w:rsidR="00C56F66" w:rsidRPr="00085ABB">
        <w:t xml:space="preserve"> aged 5 years</w:t>
      </w:r>
      <w:r w:rsidR="006702BB" w:rsidRPr="00085ABB">
        <w:t>.</w:t>
      </w:r>
    </w:p>
    <w:p w14:paraId="338AF5F1" w14:textId="51417FA9" w:rsidR="00922E10" w:rsidRDefault="009E714D" w:rsidP="00B217ED">
      <w:r w:rsidRPr="00085ABB">
        <w:t>However,</w:t>
      </w:r>
      <w:r w:rsidR="001F6322" w:rsidRPr="00085ABB">
        <w:t xml:space="preserve"> ‘fully i</w:t>
      </w:r>
      <w:r w:rsidR="001F6322" w:rsidRPr="00837A8A">
        <w:t xml:space="preserve">mmunised’ rates among </w:t>
      </w:r>
      <w:r w:rsidR="00FA4831" w:rsidRPr="00837A8A">
        <w:t xml:space="preserve">the </w:t>
      </w:r>
      <w:r w:rsidR="000D72E5" w:rsidRPr="00837A8A">
        <w:t>5-</w:t>
      </w:r>
      <w:r w:rsidR="00FA4831" w:rsidRPr="00837A8A">
        <w:t>year</w:t>
      </w:r>
      <w:r w:rsidR="000D72E5" w:rsidRPr="00837A8A">
        <w:t>-</w:t>
      </w:r>
      <w:r w:rsidR="00FA4831" w:rsidRPr="00837A8A">
        <w:t>old cohort</w:t>
      </w:r>
      <w:r w:rsidR="00A229BE" w:rsidRPr="00837A8A">
        <w:t>, regardless of Indigenous status,</w:t>
      </w:r>
      <w:r w:rsidR="00FA4831" w:rsidRPr="00837A8A">
        <w:t xml:space="preserve"> ha</w:t>
      </w:r>
      <w:r w:rsidR="005D57A6" w:rsidRPr="00837A8A">
        <w:t>ve</w:t>
      </w:r>
      <w:r w:rsidR="00FA4831" w:rsidRPr="00837A8A">
        <w:t xml:space="preserve"> been </w:t>
      </w:r>
      <w:r w:rsidR="00AF7028" w:rsidRPr="00837A8A">
        <w:t>gradually</w:t>
      </w:r>
      <w:r w:rsidR="00FA4831" w:rsidRPr="00837A8A">
        <w:t xml:space="preserve"> declining</w:t>
      </w:r>
      <w:r w:rsidR="001F6322" w:rsidRPr="00837A8A">
        <w:t xml:space="preserve"> </w:t>
      </w:r>
      <w:r w:rsidR="005B5966" w:rsidRPr="00837A8A">
        <w:t xml:space="preserve">since peaking in </w:t>
      </w:r>
      <w:r w:rsidR="0038101B" w:rsidRPr="00837A8A">
        <w:t>2020.</w:t>
      </w:r>
    </w:p>
    <w:p w14:paraId="1C7B2A64" w14:textId="7CF8DFB6" w:rsidR="002572DF" w:rsidRPr="00293977" w:rsidRDefault="002572DF" w:rsidP="00293977">
      <w:pPr>
        <w:pStyle w:val="FigureTitle"/>
      </w:pPr>
      <w:bookmarkStart w:id="12" w:name="_Ref225255730"/>
      <w:bookmarkStart w:id="13" w:name="_Ref225257556"/>
      <w:r w:rsidRPr="00293977">
        <w:t xml:space="preserve">Figure </w:t>
      </w:r>
      <w:fldSimple w:instr=" SEQ Figure \* ARABIC ">
        <w:r w:rsidR="00F4668D" w:rsidRPr="00293977">
          <w:rPr>
            <w:noProof/>
          </w:rPr>
          <w:t>9</w:t>
        </w:r>
      </w:fldSimple>
      <w:bookmarkEnd w:id="12"/>
      <w:bookmarkEnd w:id="13"/>
      <w:r w:rsidRPr="00293977">
        <w:t>: No</w:t>
      </w:r>
      <w:r w:rsidR="00373D75" w:rsidRPr="00293977">
        <w:t xml:space="preserve">tifications of </w:t>
      </w:r>
      <w:r w:rsidR="00126CDB" w:rsidRPr="00293977">
        <w:t>diphtheria b</w:t>
      </w:r>
      <w:r w:rsidR="00373D75" w:rsidRPr="00293977">
        <w:t>y</w:t>
      </w:r>
      <w:r w:rsidR="00D94B87" w:rsidRPr="00293977">
        <w:t xml:space="preserve"> </w:t>
      </w:r>
      <w:r w:rsidR="00373D75" w:rsidRPr="00293977">
        <w:t>vaccination status</w:t>
      </w:r>
      <w:r w:rsidR="00126CDB" w:rsidRPr="00293977">
        <w:t xml:space="preserve">, clinical presentation type and age group, </w:t>
      </w:r>
      <w:r w:rsidR="004C345B" w:rsidRPr="00293977">
        <w:t xml:space="preserve">Australia, </w:t>
      </w:r>
      <w:r w:rsidR="00E17009" w:rsidRPr="00293977">
        <w:t xml:space="preserve">1 January to </w:t>
      </w:r>
      <w:r w:rsidR="00310B60" w:rsidRPr="00293977">
        <w:t>29 June</w:t>
      </w:r>
      <w:r w:rsidR="00412391" w:rsidRPr="00293977">
        <w:t xml:space="preserve"> </w:t>
      </w:r>
      <w:r w:rsidR="006C25F0" w:rsidRPr="00293977">
        <w:t>2026</w:t>
      </w:r>
    </w:p>
    <w:tbl>
      <w:tblPr>
        <w:tblStyle w:val="TableGrid"/>
        <w:tblW w:w="10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9"/>
        <w:gridCol w:w="5526"/>
      </w:tblGrid>
      <w:tr w:rsidR="00AB1E6A" w:rsidRPr="00293977" w14:paraId="183E08EC" w14:textId="77777777" w:rsidTr="0096208F">
        <w:trPr>
          <w:trHeight w:val="228"/>
        </w:trPr>
        <w:tc>
          <w:tcPr>
            <w:tcW w:w="5151" w:type="dxa"/>
            <w:vAlign w:val="bottom"/>
          </w:tcPr>
          <w:p w14:paraId="679A94D8" w14:textId="77777777" w:rsidR="00126CDB" w:rsidRPr="00293977" w:rsidRDefault="00126CDB" w:rsidP="007D0FE4">
            <w:pPr>
              <w:pStyle w:val="ListParagraph"/>
              <w:spacing w:before="0" w:after="0" w:line="240" w:lineRule="auto"/>
              <w:jc w:val="center"/>
              <w:rPr>
                <w:b/>
                <w:bCs/>
                <w:color w:val="033636" w:themeColor="text1"/>
                <w:sz w:val="22"/>
                <w:szCs w:val="22"/>
              </w:rPr>
            </w:pPr>
            <w:r w:rsidRPr="00293977">
              <w:rPr>
                <w:b/>
                <w:bCs/>
                <w:color w:val="033636" w:themeColor="text1"/>
                <w:sz w:val="22"/>
                <w:szCs w:val="22"/>
              </w:rPr>
              <w:t>(a) Cutaneous diphtheria</w:t>
            </w:r>
          </w:p>
        </w:tc>
        <w:tc>
          <w:tcPr>
            <w:tcW w:w="5234" w:type="dxa"/>
            <w:vAlign w:val="center"/>
          </w:tcPr>
          <w:p w14:paraId="304D157C" w14:textId="2415C327" w:rsidR="00126CDB" w:rsidRPr="00293977" w:rsidRDefault="00126CDB" w:rsidP="0096208F">
            <w:pPr>
              <w:pStyle w:val="ListParagraph"/>
              <w:spacing w:before="0" w:after="0" w:line="240" w:lineRule="auto"/>
              <w:ind w:left="-20"/>
              <w:jc w:val="center"/>
              <w:rPr>
                <w:b/>
                <w:bCs/>
                <w:color w:val="033636" w:themeColor="text1"/>
                <w:sz w:val="22"/>
                <w:szCs w:val="22"/>
              </w:rPr>
            </w:pPr>
            <w:r w:rsidRPr="00293977">
              <w:rPr>
                <w:b/>
                <w:bCs/>
                <w:color w:val="033636" w:themeColor="text1"/>
                <w:sz w:val="22"/>
                <w:szCs w:val="22"/>
              </w:rPr>
              <w:t>(b) Respiratory diphtheria</w:t>
            </w:r>
          </w:p>
        </w:tc>
      </w:tr>
      <w:tr w:rsidR="00AB1E6A" w:rsidRPr="007C6CC8" w14:paraId="255A260A" w14:textId="77777777" w:rsidTr="0096208F">
        <w:trPr>
          <w:trHeight w:val="2838"/>
        </w:trPr>
        <w:tc>
          <w:tcPr>
            <w:tcW w:w="5151" w:type="dxa"/>
          </w:tcPr>
          <w:p w14:paraId="4F46B0B5" w14:textId="63A45D4C" w:rsidR="00BD38C3" w:rsidRPr="007C6CC8" w:rsidRDefault="00C421DC" w:rsidP="000D7633">
            <w:pPr>
              <w:ind w:hanging="389"/>
              <w:jc w:val="center"/>
              <w:rPr>
                <w:noProof/>
              </w:rPr>
            </w:pPr>
            <w:r>
              <w:rPr>
                <w:noProof/>
              </w:rPr>
              <w:drawing>
                <wp:inline distT="0" distB="0" distL="0" distR="0" wp14:anchorId="3E519559" wp14:editId="7D840442">
                  <wp:extent cx="3143090" cy="1914525"/>
                  <wp:effectExtent l="0" t="0" r="635" b="0"/>
                  <wp:docPr id="738974757" name="Picture 24" descr="Stacked bar chart displays count of cutaneous diphtheria notifications by age group and vaccine doses received, with age groups 0-4, 5-14, 15-24, 25-44, 45-64, and 65+ on x-axis and count on y-axis. Bars are segmented by dose categories from unknown to 5 doses, highlighting highest notifications in 25-44 group and widespread of vaccine doses received. A high proportion of cases in younger age groups have received 3 or more do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974757" name="Picture 24" descr="Stacked bar chart displays count of cutaneous diphtheria notifications by age group and vaccine doses received, with age groups 0-4, 5-14, 15-24, 25-44, 45-64, and 65+ on x-axis and count on y-axis. Bars are segmented by dose categories from unknown to 5 doses, highlighting highest notifications in 25-44 group and widespread of vaccine doses received. A high proportion of cases in younger age groups have received 3 or more dos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72112" cy="1932203"/>
                          </a:xfrm>
                          <a:prstGeom prst="rect">
                            <a:avLst/>
                          </a:prstGeom>
                          <a:noFill/>
                        </pic:spPr>
                      </pic:pic>
                    </a:graphicData>
                  </a:graphic>
                </wp:inline>
              </w:drawing>
            </w:r>
          </w:p>
        </w:tc>
        <w:tc>
          <w:tcPr>
            <w:tcW w:w="5234" w:type="dxa"/>
          </w:tcPr>
          <w:p w14:paraId="1B0E469D" w14:textId="77777777" w:rsidR="00E92C86" w:rsidRDefault="00927B40" w:rsidP="00DD6B22">
            <w:pPr>
              <w:jc w:val="center"/>
              <w:rPr>
                <w:b/>
                <w:bCs/>
                <w:noProof/>
              </w:rPr>
            </w:pPr>
            <w:r>
              <w:rPr>
                <w:b/>
                <w:bCs/>
                <w:noProof/>
              </w:rPr>
              <w:drawing>
                <wp:inline distT="0" distB="0" distL="0" distR="0" wp14:anchorId="522F8A8C" wp14:editId="68778C85">
                  <wp:extent cx="3365188" cy="1905000"/>
                  <wp:effectExtent l="0" t="0" r="6985" b="0"/>
                  <wp:docPr id="2023988263" name="Picture 23" descr="Stacked bar chart displays count of respiratory diphtheria notifications by age group and vaccine doses received. Age groups 15-24 and 25-44 have highest notifications, predominantly with 5 doses, while younger and older groups show fewer notifications with varied dose count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988263" name="Picture 23" descr="Stacked bar chart displays count of respiratory diphtheria notifications by age group and vaccine doses received. Age groups 15-24 and 25-44 have highest notifications, predominantly with 5 doses, while younger and older groups show fewer notifications with varied dose counts.&#10;&#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391541" cy="1919918"/>
                          </a:xfrm>
                          <a:prstGeom prst="rect">
                            <a:avLst/>
                          </a:prstGeom>
                          <a:noFill/>
                        </pic:spPr>
                      </pic:pic>
                    </a:graphicData>
                  </a:graphic>
                </wp:inline>
              </w:drawing>
            </w:r>
          </w:p>
          <w:p w14:paraId="2B2AB242" w14:textId="77777777" w:rsidR="00C421DC" w:rsidRDefault="00C421DC" w:rsidP="00DD6B22">
            <w:pPr>
              <w:jc w:val="center"/>
              <w:rPr>
                <w:b/>
                <w:bCs/>
                <w:noProof/>
              </w:rPr>
            </w:pPr>
          </w:p>
          <w:p w14:paraId="65F5E4DF" w14:textId="53C81795" w:rsidR="00C421DC" w:rsidRPr="007C6CC8" w:rsidRDefault="00C421DC" w:rsidP="00DD6B22">
            <w:pPr>
              <w:jc w:val="center"/>
              <w:rPr>
                <w:b/>
                <w:bCs/>
                <w:noProof/>
              </w:rPr>
            </w:pPr>
          </w:p>
        </w:tc>
      </w:tr>
    </w:tbl>
    <w:p w14:paraId="2EF47838" w14:textId="78B22D41" w:rsidR="00F84441" w:rsidRPr="00293977" w:rsidRDefault="00052FF9" w:rsidP="00293977">
      <w:pPr>
        <w:pStyle w:val="FigureTitle"/>
      </w:pPr>
      <w:bookmarkStart w:id="14" w:name="_Ref225813828"/>
      <w:r w:rsidRPr="00293977">
        <w:lastRenderedPageBreak/>
        <w:t xml:space="preserve">Figure </w:t>
      </w:r>
      <w:fldSimple w:instr=" SEQ Figure \* ARABIC ">
        <w:r w:rsidR="00F4668D" w:rsidRPr="00293977">
          <w:rPr>
            <w:noProof/>
          </w:rPr>
          <w:t>10</w:t>
        </w:r>
      </w:fldSimple>
      <w:bookmarkEnd w:id="14"/>
      <w:r w:rsidRPr="00293977">
        <w:t xml:space="preserve">: </w:t>
      </w:r>
      <w:r w:rsidR="00457F5F" w:rsidRPr="00293977">
        <w:t>Distribution of years since last vaccine dose for notifications of</w:t>
      </w:r>
      <w:r w:rsidRPr="00293977">
        <w:t xml:space="preserve"> diphtheria</w:t>
      </w:r>
      <w:r w:rsidR="00B73537" w:rsidRPr="00293977">
        <w:t xml:space="preserve"> with at least 3 doses</w:t>
      </w:r>
      <w:r w:rsidR="00885ABB" w:rsidRPr="00293977">
        <w:t>*</w:t>
      </w:r>
      <w:r w:rsidR="00457F5F" w:rsidRPr="00293977">
        <w:t xml:space="preserve">, by </w:t>
      </w:r>
      <w:r w:rsidR="00FE6EC7" w:rsidRPr="00293977">
        <w:t xml:space="preserve">clinical presentation type, Australia, 1 January 2014 to </w:t>
      </w:r>
      <w:r w:rsidR="00310B60" w:rsidRPr="00293977">
        <w:t>29 June</w:t>
      </w:r>
      <w:r w:rsidR="00412391" w:rsidRPr="00293977">
        <w:t xml:space="preserve"> </w:t>
      </w:r>
      <w:r w:rsidR="00FE6EC7" w:rsidRPr="00293977">
        <w:t>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5542"/>
      </w:tblGrid>
      <w:tr w:rsidR="008F37AC" w:rsidRPr="007D0FE4" w14:paraId="6795E532" w14:textId="77777777" w:rsidTr="0096208F">
        <w:tc>
          <w:tcPr>
            <w:tcW w:w="3747" w:type="dxa"/>
            <w:vAlign w:val="bottom"/>
          </w:tcPr>
          <w:p w14:paraId="3E59782E" w14:textId="77777777" w:rsidR="0050332C" w:rsidRPr="007C6CC8" w:rsidRDefault="0050332C" w:rsidP="007D0FE4">
            <w:pPr>
              <w:pStyle w:val="ListParagraph"/>
              <w:spacing w:before="0" w:after="0" w:line="240" w:lineRule="auto"/>
              <w:jc w:val="center"/>
              <w:rPr>
                <w:b/>
                <w:bCs/>
                <w:color w:val="033636" w:themeColor="text1"/>
                <w:sz w:val="22"/>
                <w:szCs w:val="22"/>
              </w:rPr>
            </w:pPr>
            <w:r w:rsidRPr="007C6CC8">
              <w:rPr>
                <w:b/>
                <w:bCs/>
                <w:color w:val="033636" w:themeColor="text1"/>
                <w:sz w:val="22"/>
                <w:szCs w:val="22"/>
              </w:rPr>
              <w:t>(a) Cutaneous diphtheria</w:t>
            </w:r>
          </w:p>
        </w:tc>
        <w:tc>
          <w:tcPr>
            <w:tcW w:w="6175" w:type="dxa"/>
            <w:vAlign w:val="center"/>
          </w:tcPr>
          <w:p w14:paraId="09644ACA" w14:textId="0CC6C08A" w:rsidR="0050332C" w:rsidRPr="007C6CC8" w:rsidRDefault="0050332C" w:rsidP="0096208F">
            <w:pPr>
              <w:pStyle w:val="ListParagraph"/>
              <w:spacing w:before="0" w:after="0" w:line="240" w:lineRule="auto"/>
              <w:ind w:left="-78"/>
              <w:jc w:val="center"/>
              <w:rPr>
                <w:b/>
                <w:bCs/>
                <w:color w:val="033636" w:themeColor="text1"/>
                <w:sz w:val="22"/>
                <w:szCs w:val="22"/>
              </w:rPr>
            </w:pPr>
            <w:r w:rsidRPr="007C6CC8">
              <w:rPr>
                <w:b/>
                <w:bCs/>
                <w:color w:val="033636" w:themeColor="text1"/>
                <w:sz w:val="22"/>
                <w:szCs w:val="22"/>
              </w:rPr>
              <w:t>(b) Respiratory diphtheria</w:t>
            </w:r>
          </w:p>
        </w:tc>
      </w:tr>
      <w:tr w:rsidR="008F37AC" w:rsidRPr="007C6CC8" w14:paraId="207F0E70" w14:textId="77777777" w:rsidTr="0096208F">
        <w:tc>
          <w:tcPr>
            <w:tcW w:w="3747" w:type="dxa"/>
          </w:tcPr>
          <w:p w14:paraId="6C7F2B8B" w14:textId="07BD0697" w:rsidR="00FC6A04" w:rsidRPr="007C6CC8" w:rsidRDefault="00C02CEC" w:rsidP="00B224FF">
            <w:pPr>
              <w:rPr>
                <w:noProof/>
              </w:rPr>
            </w:pPr>
            <w:r>
              <w:rPr>
                <w:noProof/>
              </w:rPr>
              <w:drawing>
                <wp:inline distT="0" distB="0" distL="0" distR="0" wp14:anchorId="4B0C086B" wp14:editId="07708551">
                  <wp:extent cx="2914650" cy="1845061"/>
                  <wp:effectExtent l="0" t="0" r="0" b="3175"/>
                  <wp:docPr id="1456418375" name="Picture 26" descr="Box plot displays years since last valid vaccine dose for cutaneous diphtheria cases that had received at least 3 valid vaccine doses and were diagnosed from 2014 to 2026. Blue boxes represent interquartile ranges, whiskers indicate variability, and notable increases in median years since last dose appear in 2020, 2023, and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418375" name="Picture 26" descr="Box plot displays years since last valid vaccine dose for cutaneous diphtheria cases that had received at least 3 valid vaccine doses and were diagnosed from 2014 to 2026. Blue boxes represent interquartile ranges, whiskers indicate variability, and notable increases in median years since last dose appear in 2020, 2023, and 20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930798" cy="1855283"/>
                          </a:xfrm>
                          <a:prstGeom prst="rect">
                            <a:avLst/>
                          </a:prstGeom>
                          <a:noFill/>
                        </pic:spPr>
                      </pic:pic>
                    </a:graphicData>
                  </a:graphic>
                </wp:inline>
              </w:drawing>
            </w:r>
          </w:p>
        </w:tc>
        <w:tc>
          <w:tcPr>
            <w:tcW w:w="6175" w:type="dxa"/>
          </w:tcPr>
          <w:p w14:paraId="65B65F9E" w14:textId="513A22E0" w:rsidR="003B50BB" w:rsidRPr="007C6CC8" w:rsidRDefault="00C02CEC" w:rsidP="00B224FF">
            <w:pPr>
              <w:rPr>
                <w:b/>
                <w:bCs/>
                <w:noProof/>
              </w:rPr>
            </w:pPr>
            <w:r>
              <w:rPr>
                <w:b/>
                <w:bCs/>
                <w:noProof/>
              </w:rPr>
              <w:drawing>
                <wp:inline distT="0" distB="0" distL="0" distR="0" wp14:anchorId="3D631110" wp14:editId="3F5CD726">
                  <wp:extent cx="2976245" cy="1880181"/>
                  <wp:effectExtent l="0" t="0" r="0" b="6350"/>
                  <wp:docPr id="270215048" name="Picture 25" descr="Box plot displays years since last valid vaccine dose for respiratory diphtheria cases that had received at least 3 valid vaccine doses and were diagnosed from 2014 to 2026. Higher median years since last dose occurs in 2025, reaching around 15 years, compared to 2022 and 2026 where the median is just under 10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215048" name="Picture 25" descr="Box plot displays years since last valid vaccine dose for respiratory diphtheria cases that had received at least 3 valid vaccine doses and were diagnosed from 2014 to 2026. Higher median years since last dose occurs in 2025, reaching around 15 years, compared to 2022 and 2026 where the median is just under 10 year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88053" cy="1887640"/>
                          </a:xfrm>
                          <a:prstGeom prst="rect">
                            <a:avLst/>
                          </a:prstGeom>
                          <a:noFill/>
                        </pic:spPr>
                      </pic:pic>
                    </a:graphicData>
                  </a:graphic>
                </wp:inline>
              </w:drawing>
            </w:r>
          </w:p>
        </w:tc>
      </w:tr>
    </w:tbl>
    <w:p w14:paraId="2CB84F9E" w14:textId="77777777" w:rsidR="004676DD" w:rsidRDefault="0050332C" w:rsidP="00237298">
      <w:pPr>
        <w:pStyle w:val="StyleFootnoteTextItalic"/>
      </w:pPr>
      <w:r w:rsidRPr="007C6CC8">
        <w:t>*</w:t>
      </w:r>
      <w:r w:rsidR="00885ABB" w:rsidRPr="007C6CC8">
        <w:t xml:space="preserve"> </w:t>
      </w:r>
      <w:r w:rsidR="006F72A3" w:rsidRPr="007C6CC8">
        <w:t xml:space="preserve">Periods where there were </w:t>
      </w:r>
      <w:r w:rsidR="00FB3B5D" w:rsidRPr="007C6CC8">
        <w:t>less</w:t>
      </w:r>
      <w:r w:rsidR="00F10754" w:rsidRPr="007C6CC8">
        <w:t xml:space="preserve"> </w:t>
      </w:r>
      <w:r w:rsidR="006F72A3" w:rsidRPr="007C6CC8">
        <w:t xml:space="preserve">than </w:t>
      </w:r>
      <w:r w:rsidR="00E251D5" w:rsidRPr="007C6CC8">
        <w:t>2</w:t>
      </w:r>
      <w:r w:rsidR="006F72A3" w:rsidRPr="007C6CC8">
        <w:t xml:space="preserve"> cases </w:t>
      </w:r>
      <w:r w:rsidR="00FB3B5D" w:rsidRPr="007C6CC8">
        <w:t xml:space="preserve">that had received </w:t>
      </w:r>
      <w:r w:rsidR="006F72A3" w:rsidRPr="007C6CC8">
        <w:t>3 or more</w:t>
      </w:r>
      <w:r w:rsidR="00FB3B5D" w:rsidRPr="007C6CC8">
        <w:t xml:space="preserve"> vaccine</w:t>
      </w:r>
      <w:r w:rsidR="006F72A3" w:rsidRPr="007C6CC8">
        <w:t xml:space="preserve"> doses are not shown.</w:t>
      </w:r>
    </w:p>
    <w:p w14:paraId="6E91D9F7" w14:textId="5C18566C" w:rsidR="00BE4CB8" w:rsidRPr="007C6CC8" w:rsidRDefault="00BE4CB8" w:rsidP="00237298">
      <w:pPr>
        <w:pStyle w:val="StyleFootnoteTextItalic"/>
      </w:pPr>
      <w:r w:rsidRPr="007C6CC8">
        <w:br w:type="page"/>
      </w:r>
    </w:p>
    <w:p w14:paraId="13DE9BC9" w14:textId="77777777" w:rsidR="0050332C" w:rsidRPr="007C6CC8" w:rsidRDefault="0050332C" w:rsidP="0050332C">
      <w:pPr>
        <w:pStyle w:val="Style8ptItalicRight"/>
      </w:pPr>
    </w:p>
    <w:p w14:paraId="2A4FD4DC" w14:textId="5B299EA9" w:rsidR="00127BA2" w:rsidRPr="007C6CC8" w:rsidRDefault="008F3837" w:rsidP="00B57934">
      <w:pPr>
        <w:pStyle w:val="Heading2"/>
      </w:pPr>
      <w:r w:rsidRPr="007C6CC8">
        <w:t xml:space="preserve">Epidemiological characteristics of </w:t>
      </w:r>
      <w:r w:rsidR="00396D47" w:rsidRPr="007C6CC8">
        <w:t>diphtheria</w:t>
      </w:r>
      <w:r w:rsidRPr="007C6CC8">
        <w:t xml:space="preserve"> cases</w:t>
      </w:r>
    </w:p>
    <w:p w14:paraId="4F33CD9C" w14:textId="1D866F8A" w:rsidR="008F3837" w:rsidRPr="00293977" w:rsidRDefault="005D3E1C" w:rsidP="00293977">
      <w:pPr>
        <w:pStyle w:val="FigureTitle"/>
      </w:pPr>
      <w:bookmarkStart w:id="15" w:name="_Ref230112180"/>
      <w:r w:rsidRPr="00293977">
        <w:t xml:space="preserve">Table </w:t>
      </w:r>
      <w:fldSimple w:instr=" SEQ Table \* ARABIC ">
        <w:r w:rsidR="00F4668D" w:rsidRPr="00293977">
          <w:rPr>
            <w:noProof/>
          </w:rPr>
          <w:t>1</w:t>
        </w:r>
      </w:fldSimple>
      <w:bookmarkEnd w:id="15"/>
      <w:r w:rsidRPr="00293977">
        <w:t>:</w:t>
      </w:r>
      <w:r w:rsidR="00E435A8" w:rsidRPr="00293977">
        <w:t xml:space="preserve"> </w:t>
      </w:r>
      <w:r w:rsidRPr="00293977">
        <w:t xml:space="preserve">Epidemiological summary of </w:t>
      </w:r>
      <w:r w:rsidR="00396D47" w:rsidRPr="00293977">
        <w:t>diphtheria</w:t>
      </w:r>
      <w:r w:rsidRPr="00293977">
        <w:t xml:space="preserve"> cases</w:t>
      </w:r>
      <w:r w:rsidR="00465ACB" w:rsidRPr="00293977">
        <w:t>*</w:t>
      </w:r>
      <w:r w:rsidRPr="00293977">
        <w:t xml:space="preserve"> in Australia, 1 January 202</w:t>
      </w:r>
      <w:r w:rsidR="00C61782" w:rsidRPr="00293977">
        <w:t>2</w:t>
      </w:r>
      <w:r w:rsidRPr="00293977">
        <w:t xml:space="preserve"> to</w:t>
      </w:r>
      <w:r w:rsidR="0055576F" w:rsidRPr="00293977">
        <w:t xml:space="preserve"> </w:t>
      </w:r>
      <w:r w:rsidR="00310B60" w:rsidRPr="00293977">
        <w:t>29 June</w:t>
      </w:r>
      <w:r w:rsidR="00DE6441" w:rsidRPr="00293977">
        <w:t> </w:t>
      </w:r>
      <w:r w:rsidRPr="00293977">
        <w:t>2026</w:t>
      </w:r>
    </w:p>
    <w:tbl>
      <w:tblPr>
        <w:tblW w:w="5238" w:type="pct"/>
        <w:tblInd w:w="-142" w:type="dxa"/>
        <w:tblLook w:val="04A0" w:firstRow="1" w:lastRow="0" w:firstColumn="1" w:lastColumn="0" w:noHBand="0" w:noVBand="1"/>
        <w:tblCaption w:val="Epidemiological summary of diphtheria cases in Australia, 1 January 2025 to 29 March 2026"/>
        <w:tblDescription w:val="Table compares diphtheria case counts and percentages across five time periods (2026; 2025 year-to-date; 2025 full year; 2022–2025 year-to-date mean; 2022–2025 mean). "/>
      </w:tblPr>
      <w:tblGrid>
        <w:gridCol w:w="2033"/>
        <w:gridCol w:w="1760"/>
        <w:gridCol w:w="1761"/>
        <w:gridCol w:w="1761"/>
        <w:gridCol w:w="1761"/>
        <w:gridCol w:w="1765"/>
      </w:tblGrid>
      <w:tr w:rsidR="00B13640" w:rsidRPr="00293977" w14:paraId="37511DA1" w14:textId="77777777" w:rsidTr="008C57A3">
        <w:trPr>
          <w:trHeight w:val="510"/>
          <w:tblHeader/>
        </w:trPr>
        <w:tc>
          <w:tcPr>
            <w:tcW w:w="938" w:type="pct"/>
            <w:shd w:val="clear" w:color="auto" w:fill="033636" w:themeFill="text1"/>
            <w:vAlign w:val="center"/>
            <w:hideMark/>
          </w:tcPr>
          <w:p w14:paraId="7D5A94C3" w14:textId="77777777" w:rsidR="00D769D6" w:rsidRPr="00293977" w:rsidRDefault="00D769D6" w:rsidP="000F4FE9">
            <w:pPr>
              <w:spacing w:before="0" w:after="0" w:line="240" w:lineRule="auto"/>
              <w:rPr>
                <w:rFonts w:cs="Arial"/>
                <w:b/>
                <w:bCs/>
                <w:color w:val="F0F3F7" w:themeColor="background2" w:themeTint="33"/>
                <w:sz w:val="20"/>
                <w:szCs w:val="20"/>
                <w:lang w:eastAsia="en-AU"/>
              </w:rPr>
            </w:pPr>
            <w:r w:rsidRPr="00293977">
              <w:rPr>
                <w:rFonts w:cs="Arial"/>
                <w:b/>
                <w:bCs/>
                <w:color w:val="F0F3F7" w:themeColor="background2" w:themeTint="33"/>
                <w:sz w:val="20"/>
                <w:szCs w:val="20"/>
                <w:lang w:eastAsia="en-AU"/>
              </w:rPr>
              <w:t> </w:t>
            </w:r>
          </w:p>
        </w:tc>
        <w:tc>
          <w:tcPr>
            <w:tcW w:w="812" w:type="pct"/>
            <w:shd w:val="clear" w:color="auto" w:fill="033636" w:themeFill="text1"/>
            <w:vAlign w:val="center"/>
            <w:hideMark/>
          </w:tcPr>
          <w:p w14:paraId="170A0031" w14:textId="3C241020" w:rsidR="00D769D6" w:rsidRPr="00293977" w:rsidRDefault="00194F7A" w:rsidP="000F4FE9">
            <w:pPr>
              <w:spacing w:before="0" w:after="0" w:line="240" w:lineRule="auto"/>
              <w:jc w:val="center"/>
              <w:rPr>
                <w:rFonts w:cs="Arial"/>
                <w:b/>
                <w:bCs/>
                <w:color w:val="F0F3F7" w:themeColor="background2" w:themeTint="33"/>
                <w:sz w:val="20"/>
                <w:szCs w:val="20"/>
                <w:vertAlign w:val="superscript"/>
                <w:lang w:eastAsia="en-AU"/>
              </w:rPr>
            </w:pPr>
            <w:r w:rsidRPr="00293977">
              <w:rPr>
                <w:rFonts w:cs="Arial"/>
                <w:b/>
                <w:bCs/>
                <w:color w:val="F0F3F7" w:themeColor="background2" w:themeTint="33"/>
                <w:sz w:val="20"/>
                <w:szCs w:val="20"/>
                <w:lang w:eastAsia="en-AU"/>
              </w:rPr>
              <w:t>Past 4-weeks (</w:t>
            </w:r>
            <w:r w:rsidR="00C61782" w:rsidRPr="00293977">
              <w:rPr>
                <w:rFonts w:cs="Arial"/>
                <w:b/>
                <w:bCs/>
                <w:color w:val="F0F3F7" w:themeColor="background2" w:themeTint="33"/>
                <w:sz w:val="20"/>
                <w:szCs w:val="20"/>
                <w:lang w:eastAsia="en-AU"/>
              </w:rPr>
              <w:t>2 June</w:t>
            </w:r>
            <w:r w:rsidRPr="00293977">
              <w:rPr>
                <w:rFonts w:cs="Arial"/>
                <w:b/>
                <w:bCs/>
                <w:color w:val="F0F3F7" w:themeColor="background2" w:themeTint="33"/>
                <w:sz w:val="20"/>
                <w:szCs w:val="20"/>
                <w:lang w:eastAsia="en-AU"/>
              </w:rPr>
              <w:t xml:space="preserve"> </w:t>
            </w:r>
            <w:r w:rsidR="00A133FD" w:rsidRPr="00293977">
              <w:rPr>
                <w:rFonts w:cs="Arial"/>
                <w:b/>
                <w:bCs/>
                <w:color w:val="F0F3F7" w:themeColor="background2" w:themeTint="33"/>
                <w:sz w:val="20"/>
                <w:szCs w:val="20"/>
                <w:lang w:eastAsia="en-AU"/>
              </w:rPr>
              <w:t>to</w:t>
            </w:r>
            <w:r w:rsidRPr="00293977">
              <w:rPr>
                <w:rFonts w:cs="Arial"/>
                <w:b/>
                <w:bCs/>
                <w:color w:val="F0F3F7" w:themeColor="background2" w:themeTint="33"/>
                <w:sz w:val="20"/>
                <w:szCs w:val="20"/>
                <w:lang w:eastAsia="en-AU"/>
              </w:rPr>
              <w:t xml:space="preserve"> </w:t>
            </w:r>
            <w:r w:rsidR="00310B60" w:rsidRPr="00293977">
              <w:rPr>
                <w:rFonts w:cs="Arial"/>
                <w:b/>
                <w:bCs/>
                <w:color w:val="F0F3F7" w:themeColor="background2" w:themeTint="33"/>
                <w:sz w:val="20"/>
                <w:szCs w:val="20"/>
                <w:lang w:eastAsia="en-AU"/>
              </w:rPr>
              <w:t>29 June</w:t>
            </w:r>
            <w:r w:rsidR="00A133FD" w:rsidRPr="00293977">
              <w:rPr>
                <w:rFonts w:cs="Arial"/>
                <w:b/>
                <w:bCs/>
                <w:color w:val="F0F3F7" w:themeColor="background2" w:themeTint="33"/>
                <w:sz w:val="20"/>
                <w:szCs w:val="20"/>
                <w:lang w:eastAsia="en-AU"/>
              </w:rPr>
              <w:t xml:space="preserve"> </w:t>
            </w:r>
            <w:proofErr w:type="gramStart"/>
            <w:r w:rsidR="00A133FD" w:rsidRPr="00293977">
              <w:rPr>
                <w:rFonts w:cs="Arial"/>
                <w:b/>
                <w:bCs/>
                <w:color w:val="F0F3F7" w:themeColor="background2" w:themeTint="33"/>
                <w:sz w:val="20"/>
                <w:szCs w:val="20"/>
                <w:lang w:eastAsia="en-AU"/>
              </w:rPr>
              <w:t>2026)</w:t>
            </w:r>
            <w:r w:rsidR="00304F21" w:rsidRPr="00293977">
              <w:rPr>
                <w:rFonts w:cs="Arial"/>
                <w:b/>
                <w:bCs/>
                <w:color w:val="F0F3F7" w:themeColor="background2" w:themeTint="33"/>
                <w:sz w:val="20"/>
                <w:szCs w:val="20"/>
                <w:lang w:eastAsia="en-AU"/>
              </w:rPr>
              <w:t>*</w:t>
            </w:r>
            <w:proofErr w:type="gramEnd"/>
          </w:p>
        </w:tc>
        <w:tc>
          <w:tcPr>
            <w:tcW w:w="812" w:type="pct"/>
            <w:shd w:val="clear" w:color="auto" w:fill="033636" w:themeFill="text1"/>
            <w:vAlign w:val="center"/>
            <w:hideMark/>
          </w:tcPr>
          <w:p w14:paraId="0E19754B" w14:textId="7DA8B171" w:rsidR="006B1B61" w:rsidRPr="00293977" w:rsidRDefault="00D769D6" w:rsidP="000F4FE9">
            <w:pPr>
              <w:spacing w:before="0" w:after="0" w:line="240" w:lineRule="auto"/>
              <w:jc w:val="center"/>
              <w:rPr>
                <w:rFonts w:cs="Arial"/>
                <w:b/>
                <w:bCs/>
                <w:color w:val="F0F3F7" w:themeColor="background2" w:themeTint="33"/>
                <w:sz w:val="20"/>
                <w:szCs w:val="20"/>
                <w:lang w:eastAsia="en-AU"/>
              </w:rPr>
            </w:pPr>
            <w:r w:rsidRPr="00293977">
              <w:rPr>
                <w:rFonts w:cs="Arial"/>
                <w:b/>
                <w:bCs/>
                <w:color w:val="F0F3F7" w:themeColor="background2" w:themeTint="33"/>
                <w:sz w:val="20"/>
                <w:szCs w:val="20"/>
                <w:lang w:eastAsia="en-AU"/>
              </w:rPr>
              <w:t>202</w:t>
            </w:r>
            <w:r w:rsidR="00194F7A" w:rsidRPr="00293977">
              <w:rPr>
                <w:rFonts w:cs="Arial"/>
                <w:b/>
                <w:bCs/>
                <w:color w:val="F0F3F7" w:themeColor="background2" w:themeTint="33"/>
                <w:sz w:val="20"/>
                <w:szCs w:val="20"/>
                <w:lang w:eastAsia="en-AU"/>
              </w:rPr>
              <w:t>6</w:t>
            </w:r>
          </w:p>
          <w:p w14:paraId="75B61B4F" w14:textId="7D444BD9" w:rsidR="00D769D6" w:rsidRPr="00293977" w:rsidRDefault="00D769D6" w:rsidP="000F4FE9">
            <w:pPr>
              <w:spacing w:before="0" w:after="0" w:line="240" w:lineRule="auto"/>
              <w:jc w:val="center"/>
              <w:rPr>
                <w:rFonts w:cs="Arial"/>
                <w:b/>
                <w:bCs/>
                <w:color w:val="F0F3F7" w:themeColor="background2" w:themeTint="33"/>
                <w:sz w:val="20"/>
                <w:szCs w:val="20"/>
                <w:lang w:eastAsia="en-AU"/>
              </w:rPr>
            </w:pPr>
            <w:r w:rsidRPr="00293977">
              <w:rPr>
                <w:rFonts w:cs="Arial"/>
                <w:b/>
                <w:bCs/>
                <w:color w:val="F0F3F7" w:themeColor="background2" w:themeTint="33"/>
                <w:sz w:val="20"/>
                <w:szCs w:val="20"/>
                <w:lang w:eastAsia="en-AU"/>
              </w:rPr>
              <w:t>YTD</w:t>
            </w:r>
            <w:r w:rsidR="00304F21" w:rsidRPr="00293977">
              <w:rPr>
                <w:rFonts w:cs="Arial"/>
                <w:b/>
                <w:bCs/>
                <w:color w:val="F0F3F7" w:themeColor="background2" w:themeTint="33"/>
                <w:sz w:val="20"/>
                <w:szCs w:val="20"/>
                <w:vertAlign w:val="superscript"/>
                <w:lang w:eastAsia="en-AU"/>
              </w:rPr>
              <w:t>†</w:t>
            </w:r>
          </w:p>
        </w:tc>
        <w:tc>
          <w:tcPr>
            <w:tcW w:w="812" w:type="pct"/>
            <w:shd w:val="clear" w:color="auto" w:fill="033636" w:themeFill="text1"/>
            <w:vAlign w:val="center"/>
            <w:hideMark/>
          </w:tcPr>
          <w:p w14:paraId="664298C9" w14:textId="77777777" w:rsidR="00D769D6" w:rsidRPr="00293977" w:rsidRDefault="00D769D6" w:rsidP="000F4FE9">
            <w:pPr>
              <w:spacing w:before="0" w:after="0" w:line="240" w:lineRule="auto"/>
              <w:jc w:val="center"/>
              <w:rPr>
                <w:rFonts w:cs="Arial"/>
                <w:b/>
                <w:bCs/>
                <w:color w:val="F0F3F7" w:themeColor="background2" w:themeTint="33"/>
                <w:sz w:val="20"/>
                <w:szCs w:val="20"/>
                <w:lang w:eastAsia="en-AU"/>
              </w:rPr>
            </w:pPr>
            <w:r w:rsidRPr="00293977">
              <w:rPr>
                <w:rFonts w:cs="Arial"/>
                <w:b/>
                <w:bCs/>
                <w:color w:val="F0F3F7" w:themeColor="background2" w:themeTint="33"/>
                <w:sz w:val="20"/>
                <w:szCs w:val="20"/>
                <w:lang w:eastAsia="en-AU"/>
              </w:rPr>
              <w:t>2025</w:t>
            </w:r>
          </w:p>
        </w:tc>
        <w:tc>
          <w:tcPr>
            <w:tcW w:w="812" w:type="pct"/>
            <w:shd w:val="clear" w:color="auto" w:fill="033636" w:themeFill="text1"/>
            <w:vAlign w:val="center"/>
            <w:hideMark/>
          </w:tcPr>
          <w:p w14:paraId="23EC5739" w14:textId="20D712D7" w:rsidR="00D769D6" w:rsidRPr="00293977" w:rsidRDefault="00D769D6" w:rsidP="000F4FE9">
            <w:pPr>
              <w:spacing w:before="0" w:after="0" w:line="240" w:lineRule="auto"/>
              <w:jc w:val="center"/>
              <w:rPr>
                <w:rFonts w:cs="Arial"/>
                <w:b/>
                <w:bCs/>
                <w:color w:val="F0F3F7" w:themeColor="background2" w:themeTint="33"/>
                <w:sz w:val="20"/>
                <w:szCs w:val="20"/>
                <w:lang w:eastAsia="en-AU"/>
              </w:rPr>
            </w:pPr>
            <w:r w:rsidRPr="00293977">
              <w:rPr>
                <w:rFonts w:cs="Arial"/>
                <w:b/>
                <w:bCs/>
                <w:color w:val="F0F3F7" w:themeColor="background2" w:themeTint="33"/>
                <w:sz w:val="20"/>
                <w:szCs w:val="20"/>
                <w:lang w:eastAsia="en-AU"/>
              </w:rPr>
              <w:t>2022</w:t>
            </w:r>
            <w:r w:rsidR="00640CA6" w:rsidRPr="00293977">
              <w:rPr>
                <w:rFonts w:cs="Arial"/>
                <w:b/>
                <w:bCs/>
                <w:color w:val="F0F3F7" w:themeColor="background2" w:themeTint="33"/>
                <w:sz w:val="20"/>
                <w:szCs w:val="20"/>
                <w:lang w:eastAsia="en-AU"/>
              </w:rPr>
              <w:t>–</w:t>
            </w:r>
            <w:r w:rsidRPr="00293977">
              <w:rPr>
                <w:rFonts w:cs="Arial"/>
                <w:b/>
                <w:bCs/>
                <w:color w:val="F0F3F7" w:themeColor="background2" w:themeTint="33"/>
                <w:sz w:val="20"/>
                <w:szCs w:val="20"/>
                <w:lang w:eastAsia="en-AU"/>
              </w:rPr>
              <w:t>2025 YTD</w:t>
            </w:r>
            <w:r w:rsidR="00EF176D" w:rsidRPr="00293977">
              <w:rPr>
                <w:rFonts w:cs="Arial"/>
                <w:b/>
                <w:bCs/>
                <w:color w:val="F0F3F7" w:themeColor="background2" w:themeTint="33"/>
                <w:sz w:val="20"/>
                <w:szCs w:val="20"/>
                <w:vertAlign w:val="superscript"/>
                <w:lang w:eastAsia="en-AU"/>
              </w:rPr>
              <w:t>†</w:t>
            </w:r>
            <w:r w:rsidRPr="00293977">
              <w:rPr>
                <w:rFonts w:cs="Arial"/>
                <w:b/>
                <w:bCs/>
                <w:color w:val="F0F3F7" w:themeColor="background2" w:themeTint="33"/>
                <w:sz w:val="20"/>
                <w:szCs w:val="20"/>
                <w:lang w:eastAsia="en-AU"/>
              </w:rPr>
              <w:t xml:space="preserve"> (mean)</w:t>
            </w:r>
          </w:p>
        </w:tc>
        <w:tc>
          <w:tcPr>
            <w:tcW w:w="814" w:type="pct"/>
            <w:shd w:val="clear" w:color="auto" w:fill="033636" w:themeFill="text1"/>
            <w:vAlign w:val="center"/>
            <w:hideMark/>
          </w:tcPr>
          <w:p w14:paraId="3CDAF761" w14:textId="42D14CDD" w:rsidR="00D769D6" w:rsidRPr="00293977" w:rsidRDefault="00D769D6" w:rsidP="000F4FE9">
            <w:pPr>
              <w:spacing w:before="0" w:after="0" w:line="240" w:lineRule="auto"/>
              <w:jc w:val="center"/>
              <w:rPr>
                <w:rFonts w:cs="Arial"/>
                <w:b/>
                <w:bCs/>
                <w:color w:val="F0F3F7" w:themeColor="background2" w:themeTint="33"/>
                <w:sz w:val="20"/>
                <w:szCs w:val="20"/>
                <w:lang w:eastAsia="en-AU"/>
              </w:rPr>
            </w:pPr>
            <w:r w:rsidRPr="00293977">
              <w:rPr>
                <w:rFonts w:cs="Arial"/>
                <w:b/>
                <w:bCs/>
                <w:color w:val="F0F3F7" w:themeColor="background2" w:themeTint="33"/>
                <w:sz w:val="20"/>
                <w:szCs w:val="20"/>
                <w:lang w:eastAsia="en-AU"/>
              </w:rPr>
              <w:t>2022</w:t>
            </w:r>
            <w:r w:rsidR="00640CA6" w:rsidRPr="00293977">
              <w:rPr>
                <w:rFonts w:cs="Arial"/>
                <w:b/>
                <w:bCs/>
                <w:color w:val="F0F3F7" w:themeColor="background2" w:themeTint="33"/>
                <w:sz w:val="20"/>
                <w:szCs w:val="20"/>
                <w:lang w:eastAsia="en-AU"/>
              </w:rPr>
              <w:t>–</w:t>
            </w:r>
            <w:r w:rsidRPr="00293977">
              <w:rPr>
                <w:rFonts w:cs="Arial"/>
                <w:b/>
                <w:bCs/>
                <w:color w:val="F0F3F7" w:themeColor="background2" w:themeTint="33"/>
                <w:sz w:val="20"/>
                <w:szCs w:val="20"/>
                <w:lang w:eastAsia="en-AU"/>
              </w:rPr>
              <w:t>2025 (mean)</w:t>
            </w:r>
          </w:p>
        </w:tc>
      </w:tr>
      <w:tr w:rsidR="001B11FB" w:rsidRPr="00293977" w14:paraId="55CB0D58" w14:textId="77777777" w:rsidTr="00754B64">
        <w:trPr>
          <w:trHeight w:val="290"/>
        </w:trPr>
        <w:tc>
          <w:tcPr>
            <w:tcW w:w="938" w:type="pct"/>
            <w:noWrap/>
            <w:vAlign w:val="center"/>
            <w:hideMark/>
          </w:tcPr>
          <w:p w14:paraId="3DEA77B7" w14:textId="064B48D9" w:rsidR="001B11FB" w:rsidRPr="00293977" w:rsidRDefault="001B11FB" w:rsidP="001B11FB">
            <w:pPr>
              <w:spacing w:before="0" w:after="0" w:line="240" w:lineRule="auto"/>
              <w:rPr>
                <w:rFonts w:cs="Arial"/>
                <w:b/>
                <w:bCs/>
                <w:color w:val="033636" w:themeColor="text1"/>
                <w:sz w:val="20"/>
                <w:szCs w:val="20"/>
                <w:lang w:eastAsia="en-AU"/>
              </w:rPr>
            </w:pPr>
            <w:r w:rsidRPr="00293977">
              <w:rPr>
                <w:rFonts w:cs="Arial"/>
                <w:color w:val="033636" w:themeColor="text1"/>
                <w:sz w:val="20"/>
                <w:szCs w:val="20"/>
              </w:rPr>
              <w:t>Total</w:t>
            </w:r>
          </w:p>
        </w:tc>
        <w:tc>
          <w:tcPr>
            <w:tcW w:w="812" w:type="pct"/>
            <w:noWrap/>
            <w:vAlign w:val="center"/>
            <w:hideMark/>
          </w:tcPr>
          <w:p w14:paraId="66FF733B" w14:textId="1AB16438" w:rsidR="001B11FB" w:rsidRPr="00293977" w:rsidRDefault="001B11FB" w:rsidP="001B11FB">
            <w:pPr>
              <w:spacing w:before="0" w:after="0" w:line="240" w:lineRule="auto"/>
              <w:jc w:val="right"/>
              <w:rPr>
                <w:rFonts w:cs="Arial"/>
                <w:color w:val="033636" w:themeColor="text1"/>
                <w:sz w:val="20"/>
                <w:szCs w:val="20"/>
              </w:rPr>
            </w:pPr>
            <w:r w:rsidRPr="00293977">
              <w:rPr>
                <w:rFonts w:cs="Arial"/>
                <w:color w:val="033636" w:themeColor="text1"/>
                <w:sz w:val="20"/>
                <w:szCs w:val="20"/>
              </w:rPr>
              <w:t>84</w:t>
            </w:r>
          </w:p>
        </w:tc>
        <w:tc>
          <w:tcPr>
            <w:tcW w:w="812" w:type="pct"/>
            <w:noWrap/>
            <w:vAlign w:val="center"/>
            <w:hideMark/>
          </w:tcPr>
          <w:p w14:paraId="70F490C6" w14:textId="1F68E5C7" w:rsidR="001B11FB" w:rsidRPr="00293977" w:rsidRDefault="001B11FB" w:rsidP="001B11FB">
            <w:pPr>
              <w:spacing w:before="0" w:after="0" w:line="240" w:lineRule="auto"/>
              <w:jc w:val="right"/>
              <w:rPr>
                <w:rFonts w:cs="Arial"/>
                <w:color w:val="033636" w:themeColor="text1"/>
                <w:sz w:val="20"/>
                <w:szCs w:val="20"/>
              </w:rPr>
            </w:pPr>
            <w:r w:rsidRPr="00293977">
              <w:rPr>
                <w:rFonts w:cs="Arial"/>
                <w:color w:val="033636" w:themeColor="text1"/>
                <w:sz w:val="20"/>
                <w:szCs w:val="20"/>
              </w:rPr>
              <w:t>413</w:t>
            </w:r>
          </w:p>
        </w:tc>
        <w:tc>
          <w:tcPr>
            <w:tcW w:w="812" w:type="pct"/>
            <w:noWrap/>
            <w:vAlign w:val="center"/>
            <w:hideMark/>
          </w:tcPr>
          <w:p w14:paraId="7162DCCF" w14:textId="31BA7A9C" w:rsidR="001B11FB" w:rsidRPr="00293977" w:rsidRDefault="001B11FB" w:rsidP="001B11FB">
            <w:pPr>
              <w:spacing w:before="0" w:after="0" w:line="240" w:lineRule="auto"/>
              <w:jc w:val="right"/>
              <w:rPr>
                <w:rFonts w:cs="Arial"/>
                <w:color w:val="033636" w:themeColor="text1"/>
                <w:sz w:val="20"/>
                <w:szCs w:val="20"/>
              </w:rPr>
            </w:pPr>
            <w:r w:rsidRPr="00293977">
              <w:rPr>
                <w:rFonts w:cs="Arial"/>
                <w:color w:val="033636" w:themeColor="text1"/>
                <w:sz w:val="20"/>
                <w:szCs w:val="20"/>
              </w:rPr>
              <w:t>26</w:t>
            </w:r>
          </w:p>
        </w:tc>
        <w:tc>
          <w:tcPr>
            <w:tcW w:w="812" w:type="pct"/>
            <w:noWrap/>
            <w:vAlign w:val="center"/>
            <w:hideMark/>
          </w:tcPr>
          <w:p w14:paraId="78BDEC27" w14:textId="3FDB6BB7" w:rsidR="001B11FB" w:rsidRPr="00293977" w:rsidRDefault="001B11FB" w:rsidP="001B11FB">
            <w:pPr>
              <w:spacing w:before="0" w:after="0" w:line="240" w:lineRule="auto"/>
              <w:jc w:val="right"/>
              <w:rPr>
                <w:rFonts w:cs="Arial"/>
                <w:color w:val="033636" w:themeColor="text1"/>
                <w:sz w:val="20"/>
                <w:szCs w:val="20"/>
              </w:rPr>
            </w:pPr>
            <w:r w:rsidRPr="00293977">
              <w:rPr>
                <w:rFonts w:cs="Arial"/>
                <w:color w:val="033636" w:themeColor="text1"/>
                <w:sz w:val="20"/>
                <w:szCs w:val="20"/>
              </w:rPr>
              <w:t>10.3</w:t>
            </w:r>
          </w:p>
        </w:tc>
        <w:tc>
          <w:tcPr>
            <w:tcW w:w="814" w:type="pct"/>
            <w:noWrap/>
            <w:vAlign w:val="center"/>
            <w:hideMark/>
          </w:tcPr>
          <w:p w14:paraId="29199738" w14:textId="6140D15D" w:rsidR="001B11FB" w:rsidRPr="00293977" w:rsidRDefault="001B11FB" w:rsidP="001B11FB">
            <w:pPr>
              <w:spacing w:before="0" w:after="0" w:line="240" w:lineRule="auto"/>
              <w:jc w:val="right"/>
              <w:rPr>
                <w:rFonts w:cs="Arial"/>
                <w:color w:val="033636" w:themeColor="text1"/>
                <w:sz w:val="20"/>
                <w:szCs w:val="20"/>
              </w:rPr>
            </w:pPr>
            <w:r w:rsidRPr="00293977">
              <w:rPr>
                <w:rFonts w:cs="Arial"/>
                <w:color w:val="033636" w:themeColor="text1"/>
                <w:sz w:val="20"/>
                <w:szCs w:val="20"/>
              </w:rPr>
              <w:t>19.5</w:t>
            </w:r>
          </w:p>
        </w:tc>
      </w:tr>
      <w:tr w:rsidR="001B11FB" w:rsidRPr="00293977" w14:paraId="5B320569" w14:textId="77777777" w:rsidTr="008C57A3">
        <w:trPr>
          <w:trHeight w:val="290"/>
        </w:trPr>
        <w:tc>
          <w:tcPr>
            <w:tcW w:w="5000" w:type="pct"/>
            <w:gridSpan w:val="6"/>
            <w:shd w:val="clear" w:color="auto" w:fill="00DCA1" w:themeFill="background1"/>
            <w:noWrap/>
            <w:vAlign w:val="center"/>
            <w:hideMark/>
          </w:tcPr>
          <w:p w14:paraId="23BB156F" w14:textId="6DAC7C31" w:rsidR="001B11FB" w:rsidRPr="00293977" w:rsidRDefault="001B11FB" w:rsidP="001B11FB">
            <w:pPr>
              <w:spacing w:before="0" w:after="0" w:line="240" w:lineRule="auto"/>
              <w:rPr>
                <w:rFonts w:cs="Arial"/>
                <w:b/>
                <w:bCs/>
                <w:color w:val="033636" w:themeColor="text1"/>
                <w:sz w:val="20"/>
                <w:szCs w:val="20"/>
              </w:rPr>
            </w:pPr>
            <w:r w:rsidRPr="00293977">
              <w:rPr>
                <w:rFonts w:cs="Arial"/>
                <w:b/>
                <w:bCs/>
                <w:color w:val="033636" w:themeColor="text1"/>
                <w:sz w:val="20"/>
                <w:szCs w:val="20"/>
              </w:rPr>
              <w:t>Confirmation status</w:t>
            </w:r>
          </w:p>
        </w:tc>
      </w:tr>
      <w:tr w:rsidR="001B11FB" w:rsidRPr="00293977" w14:paraId="2BEFB782" w14:textId="77777777" w:rsidTr="00754B64">
        <w:trPr>
          <w:trHeight w:val="290"/>
        </w:trPr>
        <w:tc>
          <w:tcPr>
            <w:tcW w:w="938" w:type="pct"/>
            <w:noWrap/>
            <w:vAlign w:val="center"/>
            <w:hideMark/>
          </w:tcPr>
          <w:p w14:paraId="29066EED" w14:textId="2D7C622B" w:rsidR="001B11FB" w:rsidRPr="00293977" w:rsidRDefault="001B11FB" w:rsidP="001B11FB">
            <w:pPr>
              <w:spacing w:before="0" w:after="0" w:line="240" w:lineRule="auto"/>
              <w:rPr>
                <w:rFonts w:cs="Arial"/>
                <w:color w:val="033636" w:themeColor="text1"/>
                <w:sz w:val="20"/>
                <w:szCs w:val="20"/>
                <w:lang w:eastAsia="en-AU"/>
              </w:rPr>
            </w:pPr>
            <w:r w:rsidRPr="00293977">
              <w:rPr>
                <w:rFonts w:cs="Arial"/>
                <w:color w:val="033636" w:themeColor="text1"/>
                <w:sz w:val="20"/>
                <w:szCs w:val="20"/>
              </w:rPr>
              <w:t>Confirmed</w:t>
            </w:r>
          </w:p>
        </w:tc>
        <w:tc>
          <w:tcPr>
            <w:tcW w:w="812" w:type="pct"/>
            <w:noWrap/>
            <w:vAlign w:val="center"/>
            <w:hideMark/>
          </w:tcPr>
          <w:p w14:paraId="76DA5582" w14:textId="422CFE1E" w:rsidR="001B11FB" w:rsidRPr="00293977" w:rsidRDefault="001B11FB" w:rsidP="001B11FB">
            <w:pPr>
              <w:spacing w:before="0" w:after="0" w:line="240" w:lineRule="auto"/>
              <w:jc w:val="right"/>
              <w:rPr>
                <w:rFonts w:cs="Arial"/>
                <w:color w:val="033636" w:themeColor="text1"/>
                <w:sz w:val="20"/>
                <w:szCs w:val="20"/>
              </w:rPr>
            </w:pPr>
            <w:r w:rsidRPr="00293977">
              <w:rPr>
                <w:rFonts w:cs="Arial"/>
                <w:color w:val="033636" w:themeColor="text1"/>
                <w:sz w:val="20"/>
                <w:szCs w:val="20"/>
              </w:rPr>
              <w:t>82 (98%)</w:t>
            </w:r>
          </w:p>
        </w:tc>
        <w:tc>
          <w:tcPr>
            <w:tcW w:w="812" w:type="pct"/>
            <w:noWrap/>
            <w:vAlign w:val="center"/>
            <w:hideMark/>
          </w:tcPr>
          <w:p w14:paraId="310F4D25" w14:textId="32557AC0" w:rsidR="001B11FB" w:rsidRPr="00293977" w:rsidRDefault="001B11FB" w:rsidP="001B11FB">
            <w:pPr>
              <w:spacing w:before="0" w:after="0" w:line="240" w:lineRule="auto"/>
              <w:jc w:val="right"/>
              <w:rPr>
                <w:rFonts w:cs="Arial"/>
                <w:color w:val="033636" w:themeColor="text1"/>
                <w:sz w:val="20"/>
                <w:szCs w:val="20"/>
              </w:rPr>
            </w:pPr>
            <w:r w:rsidRPr="00293977">
              <w:rPr>
                <w:rFonts w:cs="Arial"/>
                <w:color w:val="033636" w:themeColor="text1"/>
                <w:sz w:val="20"/>
                <w:szCs w:val="20"/>
              </w:rPr>
              <w:t>410 (99%)</w:t>
            </w:r>
          </w:p>
        </w:tc>
        <w:tc>
          <w:tcPr>
            <w:tcW w:w="812" w:type="pct"/>
            <w:noWrap/>
            <w:vAlign w:val="center"/>
            <w:hideMark/>
          </w:tcPr>
          <w:p w14:paraId="330F5417" w14:textId="1733D845" w:rsidR="001B11FB" w:rsidRPr="00293977" w:rsidRDefault="001B11FB" w:rsidP="001B11FB">
            <w:pPr>
              <w:spacing w:before="0" w:after="0" w:line="240" w:lineRule="auto"/>
              <w:jc w:val="right"/>
              <w:rPr>
                <w:rFonts w:cs="Arial"/>
                <w:color w:val="033636" w:themeColor="text1"/>
                <w:sz w:val="20"/>
                <w:szCs w:val="20"/>
              </w:rPr>
            </w:pPr>
            <w:r w:rsidRPr="00293977">
              <w:rPr>
                <w:rFonts w:cs="Arial"/>
                <w:color w:val="033636" w:themeColor="text1"/>
                <w:sz w:val="20"/>
                <w:szCs w:val="20"/>
              </w:rPr>
              <w:t>26 (100%)</w:t>
            </w:r>
          </w:p>
        </w:tc>
        <w:tc>
          <w:tcPr>
            <w:tcW w:w="812" w:type="pct"/>
            <w:noWrap/>
            <w:vAlign w:val="center"/>
            <w:hideMark/>
          </w:tcPr>
          <w:p w14:paraId="6E19D36A" w14:textId="6A9AFE7E" w:rsidR="001B11FB" w:rsidRPr="00293977" w:rsidRDefault="001B11FB" w:rsidP="001B11FB">
            <w:pPr>
              <w:spacing w:before="0" w:after="0" w:line="240" w:lineRule="auto"/>
              <w:jc w:val="right"/>
              <w:rPr>
                <w:rFonts w:cs="Arial"/>
                <w:color w:val="033636" w:themeColor="text1"/>
                <w:sz w:val="20"/>
                <w:szCs w:val="20"/>
              </w:rPr>
            </w:pPr>
            <w:r w:rsidRPr="00293977">
              <w:rPr>
                <w:rFonts w:cs="Arial"/>
                <w:color w:val="033636" w:themeColor="text1"/>
                <w:sz w:val="20"/>
                <w:szCs w:val="20"/>
              </w:rPr>
              <w:t>10.3 (100%)</w:t>
            </w:r>
          </w:p>
        </w:tc>
        <w:tc>
          <w:tcPr>
            <w:tcW w:w="814" w:type="pct"/>
            <w:noWrap/>
            <w:vAlign w:val="center"/>
            <w:hideMark/>
          </w:tcPr>
          <w:p w14:paraId="6FD07A46" w14:textId="5B1CA04C" w:rsidR="001B11FB" w:rsidRPr="00293977" w:rsidRDefault="001B11FB" w:rsidP="001B11FB">
            <w:pPr>
              <w:spacing w:before="0" w:after="0" w:line="240" w:lineRule="auto"/>
              <w:jc w:val="right"/>
              <w:rPr>
                <w:rFonts w:cs="Arial"/>
                <w:color w:val="033636" w:themeColor="text1"/>
                <w:sz w:val="20"/>
                <w:szCs w:val="20"/>
              </w:rPr>
            </w:pPr>
            <w:r w:rsidRPr="00293977">
              <w:rPr>
                <w:rFonts w:cs="Arial"/>
                <w:color w:val="033636" w:themeColor="text1"/>
                <w:sz w:val="20"/>
                <w:szCs w:val="20"/>
              </w:rPr>
              <w:t>19.5 (100%)</w:t>
            </w:r>
          </w:p>
        </w:tc>
      </w:tr>
      <w:tr w:rsidR="001B11FB" w:rsidRPr="00293977" w14:paraId="4A0C729C" w14:textId="77777777" w:rsidTr="00754B64">
        <w:trPr>
          <w:trHeight w:val="290"/>
        </w:trPr>
        <w:tc>
          <w:tcPr>
            <w:tcW w:w="938" w:type="pct"/>
            <w:noWrap/>
            <w:vAlign w:val="center"/>
            <w:hideMark/>
          </w:tcPr>
          <w:p w14:paraId="265FB53E" w14:textId="0655C80D" w:rsidR="001B11FB" w:rsidRPr="00293977" w:rsidRDefault="001B11FB" w:rsidP="001B11FB">
            <w:pPr>
              <w:spacing w:before="0" w:after="0" w:line="240" w:lineRule="auto"/>
              <w:rPr>
                <w:rFonts w:cs="Arial"/>
                <w:color w:val="033636" w:themeColor="text1"/>
                <w:sz w:val="20"/>
                <w:szCs w:val="20"/>
                <w:lang w:eastAsia="en-AU"/>
              </w:rPr>
            </w:pPr>
            <w:r w:rsidRPr="00293977">
              <w:rPr>
                <w:rFonts w:cs="Arial"/>
                <w:color w:val="033636" w:themeColor="text1"/>
                <w:sz w:val="20"/>
                <w:szCs w:val="20"/>
              </w:rPr>
              <w:t>Probable</w:t>
            </w:r>
          </w:p>
        </w:tc>
        <w:tc>
          <w:tcPr>
            <w:tcW w:w="812" w:type="pct"/>
            <w:noWrap/>
            <w:vAlign w:val="center"/>
            <w:hideMark/>
          </w:tcPr>
          <w:p w14:paraId="40B8DC26" w14:textId="48DDAFA3" w:rsidR="001B11FB" w:rsidRPr="00293977" w:rsidRDefault="001B11FB" w:rsidP="001B11FB">
            <w:pPr>
              <w:spacing w:before="0" w:after="0" w:line="240" w:lineRule="auto"/>
              <w:jc w:val="right"/>
              <w:rPr>
                <w:rFonts w:cs="Arial"/>
                <w:color w:val="033636" w:themeColor="text1"/>
                <w:sz w:val="20"/>
                <w:szCs w:val="20"/>
              </w:rPr>
            </w:pPr>
            <w:r w:rsidRPr="00293977">
              <w:rPr>
                <w:rFonts w:cs="Arial"/>
                <w:color w:val="033636" w:themeColor="text1"/>
                <w:sz w:val="20"/>
                <w:szCs w:val="20"/>
              </w:rPr>
              <w:t>2 (2%)</w:t>
            </w:r>
          </w:p>
        </w:tc>
        <w:tc>
          <w:tcPr>
            <w:tcW w:w="812" w:type="pct"/>
            <w:noWrap/>
            <w:vAlign w:val="center"/>
            <w:hideMark/>
          </w:tcPr>
          <w:p w14:paraId="0EE2625E" w14:textId="711A601E" w:rsidR="001B11FB" w:rsidRPr="00293977" w:rsidRDefault="001B11FB" w:rsidP="001B11FB">
            <w:pPr>
              <w:spacing w:before="0" w:after="0" w:line="240" w:lineRule="auto"/>
              <w:jc w:val="right"/>
              <w:rPr>
                <w:rFonts w:cs="Arial"/>
                <w:color w:val="033636" w:themeColor="text1"/>
                <w:sz w:val="20"/>
                <w:szCs w:val="20"/>
              </w:rPr>
            </w:pPr>
            <w:r w:rsidRPr="00293977">
              <w:rPr>
                <w:rFonts w:cs="Arial"/>
                <w:color w:val="033636" w:themeColor="text1"/>
                <w:sz w:val="20"/>
                <w:szCs w:val="20"/>
              </w:rPr>
              <w:t>3 (1%)</w:t>
            </w:r>
          </w:p>
        </w:tc>
        <w:tc>
          <w:tcPr>
            <w:tcW w:w="812" w:type="pct"/>
            <w:noWrap/>
            <w:vAlign w:val="center"/>
            <w:hideMark/>
          </w:tcPr>
          <w:p w14:paraId="1DE46B58" w14:textId="1A5CB661" w:rsidR="001B11FB" w:rsidRPr="00293977" w:rsidRDefault="001B11FB" w:rsidP="001B11FB">
            <w:pPr>
              <w:spacing w:before="0" w:after="0" w:line="240" w:lineRule="auto"/>
              <w:jc w:val="right"/>
              <w:rPr>
                <w:rFonts w:cs="Arial"/>
                <w:color w:val="033636" w:themeColor="text1"/>
                <w:sz w:val="20"/>
                <w:szCs w:val="20"/>
              </w:rPr>
            </w:pPr>
            <w:r w:rsidRPr="00293977">
              <w:rPr>
                <w:rFonts w:cs="Arial"/>
                <w:color w:val="033636" w:themeColor="text1"/>
                <w:sz w:val="20"/>
                <w:szCs w:val="20"/>
              </w:rPr>
              <w:t>0 (0%)</w:t>
            </w:r>
          </w:p>
        </w:tc>
        <w:tc>
          <w:tcPr>
            <w:tcW w:w="812" w:type="pct"/>
            <w:noWrap/>
            <w:vAlign w:val="center"/>
            <w:hideMark/>
          </w:tcPr>
          <w:p w14:paraId="5EF6D57A" w14:textId="50DDDC1A" w:rsidR="001B11FB" w:rsidRPr="00293977" w:rsidRDefault="001B11FB" w:rsidP="001B11FB">
            <w:pPr>
              <w:spacing w:before="0" w:after="0" w:line="240" w:lineRule="auto"/>
              <w:jc w:val="right"/>
              <w:rPr>
                <w:rFonts w:cs="Arial"/>
                <w:color w:val="033636" w:themeColor="text1"/>
                <w:sz w:val="20"/>
                <w:szCs w:val="20"/>
              </w:rPr>
            </w:pPr>
            <w:r w:rsidRPr="00293977">
              <w:rPr>
                <w:rFonts w:cs="Arial"/>
                <w:color w:val="033636" w:themeColor="text1"/>
                <w:sz w:val="20"/>
                <w:szCs w:val="20"/>
              </w:rPr>
              <w:t>0.0 (0%)</w:t>
            </w:r>
          </w:p>
        </w:tc>
        <w:tc>
          <w:tcPr>
            <w:tcW w:w="814" w:type="pct"/>
            <w:noWrap/>
            <w:vAlign w:val="center"/>
            <w:hideMark/>
          </w:tcPr>
          <w:p w14:paraId="3E68803D" w14:textId="28921D7E" w:rsidR="001B11FB" w:rsidRPr="00293977" w:rsidRDefault="001B11FB" w:rsidP="001B11FB">
            <w:pPr>
              <w:spacing w:before="0" w:after="0" w:line="240" w:lineRule="auto"/>
              <w:jc w:val="right"/>
              <w:rPr>
                <w:rFonts w:cs="Arial"/>
                <w:color w:val="033636" w:themeColor="text1"/>
                <w:sz w:val="20"/>
                <w:szCs w:val="20"/>
              </w:rPr>
            </w:pPr>
            <w:r w:rsidRPr="00293977">
              <w:rPr>
                <w:rFonts w:cs="Arial"/>
                <w:color w:val="033636" w:themeColor="text1"/>
                <w:sz w:val="20"/>
                <w:szCs w:val="20"/>
              </w:rPr>
              <w:t>0.0 (0%)</w:t>
            </w:r>
          </w:p>
        </w:tc>
      </w:tr>
      <w:tr w:rsidR="001B11FB" w:rsidRPr="00293977" w14:paraId="24D320DC" w14:textId="77777777" w:rsidTr="008C57A3">
        <w:trPr>
          <w:trHeight w:val="290"/>
        </w:trPr>
        <w:tc>
          <w:tcPr>
            <w:tcW w:w="5000" w:type="pct"/>
            <w:gridSpan w:val="6"/>
            <w:shd w:val="clear" w:color="auto" w:fill="00DCA1" w:themeFill="background1"/>
            <w:noWrap/>
            <w:vAlign w:val="center"/>
            <w:hideMark/>
          </w:tcPr>
          <w:p w14:paraId="6F1C1EB6" w14:textId="27ED16A1" w:rsidR="001B11FB" w:rsidRPr="00293977" w:rsidRDefault="001B11FB" w:rsidP="001B11FB">
            <w:pPr>
              <w:spacing w:before="0" w:after="0" w:line="240" w:lineRule="auto"/>
              <w:rPr>
                <w:rFonts w:cs="Arial"/>
                <w:b/>
                <w:bCs/>
                <w:color w:val="033636" w:themeColor="text1"/>
                <w:sz w:val="20"/>
                <w:szCs w:val="20"/>
              </w:rPr>
            </w:pPr>
            <w:r w:rsidRPr="00293977">
              <w:rPr>
                <w:rFonts w:cs="Arial"/>
                <w:b/>
                <w:bCs/>
                <w:color w:val="033636" w:themeColor="text1"/>
                <w:sz w:val="20"/>
                <w:szCs w:val="20"/>
              </w:rPr>
              <w:t>Species</w:t>
            </w:r>
          </w:p>
        </w:tc>
      </w:tr>
      <w:tr w:rsidR="001B11FB" w:rsidRPr="00293977" w14:paraId="6EBB4534" w14:textId="77777777" w:rsidTr="00754B64">
        <w:trPr>
          <w:trHeight w:val="290"/>
        </w:trPr>
        <w:tc>
          <w:tcPr>
            <w:tcW w:w="938" w:type="pct"/>
            <w:noWrap/>
            <w:vAlign w:val="center"/>
            <w:hideMark/>
          </w:tcPr>
          <w:p w14:paraId="52A04B66" w14:textId="50E270C1" w:rsidR="001B11FB" w:rsidRPr="00293977" w:rsidRDefault="001B11FB" w:rsidP="001B11FB">
            <w:pPr>
              <w:spacing w:before="0" w:after="0" w:line="240" w:lineRule="auto"/>
              <w:rPr>
                <w:rFonts w:cs="Arial"/>
                <w:i/>
                <w:iCs/>
                <w:color w:val="033636" w:themeColor="text1"/>
                <w:sz w:val="20"/>
                <w:szCs w:val="20"/>
                <w:lang w:eastAsia="en-AU"/>
              </w:rPr>
            </w:pPr>
            <w:r w:rsidRPr="00293977">
              <w:rPr>
                <w:rFonts w:cs="Arial"/>
                <w:i/>
                <w:iCs/>
                <w:color w:val="033636" w:themeColor="text1"/>
                <w:sz w:val="20"/>
                <w:szCs w:val="20"/>
              </w:rPr>
              <w:t>C. diphtheriae</w:t>
            </w:r>
          </w:p>
        </w:tc>
        <w:tc>
          <w:tcPr>
            <w:tcW w:w="812" w:type="pct"/>
            <w:noWrap/>
            <w:vAlign w:val="center"/>
            <w:hideMark/>
          </w:tcPr>
          <w:p w14:paraId="6A7959B9" w14:textId="6E9948AD" w:rsidR="001B11FB" w:rsidRPr="00293977" w:rsidRDefault="001B11FB" w:rsidP="001B11FB">
            <w:pPr>
              <w:spacing w:before="0" w:after="0" w:line="240" w:lineRule="auto"/>
              <w:jc w:val="right"/>
              <w:rPr>
                <w:rFonts w:cs="Arial"/>
                <w:color w:val="033636" w:themeColor="text1"/>
                <w:sz w:val="20"/>
                <w:szCs w:val="20"/>
              </w:rPr>
            </w:pPr>
            <w:r w:rsidRPr="00293977">
              <w:rPr>
                <w:rFonts w:cs="Arial"/>
                <w:color w:val="033636" w:themeColor="text1"/>
                <w:sz w:val="20"/>
                <w:szCs w:val="20"/>
              </w:rPr>
              <w:t>82 (98%)</w:t>
            </w:r>
          </w:p>
        </w:tc>
        <w:tc>
          <w:tcPr>
            <w:tcW w:w="812" w:type="pct"/>
            <w:noWrap/>
            <w:vAlign w:val="center"/>
            <w:hideMark/>
          </w:tcPr>
          <w:p w14:paraId="4C740DF6" w14:textId="734ABA70" w:rsidR="001B11FB" w:rsidRPr="00293977" w:rsidRDefault="001B11FB" w:rsidP="001B11FB">
            <w:pPr>
              <w:spacing w:before="0" w:after="0" w:line="240" w:lineRule="auto"/>
              <w:jc w:val="right"/>
              <w:rPr>
                <w:rFonts w:cs="Arial"/>
                <w:color w:val="033636" w:themeColor="text1"/>
                <w:sz w:val="20"/>
                <w:szCs w:val="20"/>
              </w:rPr>
            </w:pPr>
            <w:r w:rsidRPr="00293977">
              <w:rPr>
                <w:rFonts w:cs="Arial"/>
                <w:color w:val="033636" w:themeColor="text1"/>
                <w:sz w:val="20"/>
                <w:szCs w:val="20"/>
              </w:rPr>
              <w:t>410 (99%)</w:t>
            </w:r>
          </w:p>
        </w:tc>
        <w:tc>
          <w:tcPr>
            <w:tcW w:w="812" w:type="pct"/>
            <w:noWrap/>
            <w:vAlign w:val="center"/>
            <w:hideMark/>
          </w:tcPr>
          <w:p w14:paraId="1B486498" w14:textId="033F69E2" w:rsidR="001B11FB" w:rsidRPr="00293977" w:rsidRDefault="001B11FB" w:rsidP="001B11FB">
            <w:pPr>
              <w:spacing w:before="0" w:after="0" w:line="240" w:lineRule="auto"/>
              <w:jc w:val="right"/>
              <w:rPr>
                <w:rFonts w:cs="Arial"/>
                <w:color w:val="033636" w:themeColor="text1"/>
                <w:sz w:val="20"/>
                <w:szCs w:val="20"/>
              </w:rPr>
            </w:pPr>
            <w:r w:rsidRPr="00293977">
              <w:rPr>
                <w:rFonts w:cs="Arial"/>
                <w:color w:val="033636" w:themeColor="text1"/>
                <w:sz w:val="20"/>
                <w:szCs w:val="20"/>
              </w:rPr>
              <w:t>26 (100%)</w:t>
            </w:r>
          </w:p>
        </w:tc>
        <w:tc>
          <w:tcPr>
            <w:tcW w:w="812" w:type="pct"/>
            <w:noWrap/>
            <w:vAlign w:val="center"/>
            <w:hideMark/>
          </w:tcPr>
          <w:p w14:paraId="4347E6F9" w14:textId="5886F3D0" w:rsidR="001B11FB" w:rsidRPr="00293977" w:rsidRDefault="001B11FB" w:rsidP="001B11FB">
            <w:pPr>
              <w:spacing w:before="0" w:after="0" w:line="240" w:lineRule="auto"/>
              <w:jc w:val="right"/>
              <w:rPr>
                <w:rFonts w:cs="Arial"/>
                <w:color w:val="033636" w:themeColor="text1"/>
                <w:sz w:val="20"/>
                <w:szCs w:val="20"/>
              </w:rPr>
            </w:pPr>
            <w:r w:rsidRPr="00293977">
              <w:rPr>
                <w:rFonts w:cs="Arial"/>
                <w:color w:val="033636" w:themeColor="text1"/>
                <w:sz w:val="20"/>
                <w:szCs w:val="20"/>
              </w:rPr>
              <w:t>8.8 (85%)</w:t>
            </w:r>
          </w:p>
        </w:tc>
        <w:tc>
          <w:tcPr>
            <w:tcW w:w="814" w:type="pct"/>
            <w:noWrap/>
            <w:vAlign w:val="center"/>
            <w:hideMark/>
          </w:tcPr>
          <w:p w14:paraId="3874AA6F" w14:textId="268F9FE8" w:rsidR="001B11FB" w:rsidRPr="00293977" w:rsidRDefault="001B11FB" w:rsidP="001B11FB">
            <w:pPr>
              <w:spacing w:before="0" w:after="0" w:line="240" w:lineRule="auto"/>
              <w:jc w:val="right"/>
              <w:rPr>
                <w:rFonts w:cs="Arial"/>
                <w:color w:val="033636" w:themeColor="text1"/>
                <w:sz w:val="20"/>
                <w:szCs w:val="20"/>
              </w:rPr>
            </w:pPr>
            <w:r w:rsidRPr="00293977">
              <w:rPr>
                <w:rFonts w:cs="Arial"/>
                <w:color w:val="033636" w:themeColor="text1"/>
                <w:sz w:val="20"/>
                <w:szCs w:val="20"/>
              </w:rPr>
              <w:t>17.0 (87%)</w:t>
            </w:r>
          </w:p>
        </w:tc>
      </w:tr>
      <w:tr w:rsidR="001B11FB" w:rsidRPr="00293977" w14:paraId="163CBBA0" w14:textId="77777777" w:rsidTr="00754B64">
        <w:trPr>
          <w:trHeight w:val="290"/>
        </w:trPr>
        <w:tc>
          <w:tcPr>
            <w:tcW w:w="938" w:type="pct"/>
            <w:noWrap/>
            <w:vAlign w:val="center"/>
            <w:hideMark/>
          </w:tcPr>
          <w:p w14:paraId="215AD6C6" w14:textId="16E99670" w:rsidR="001B11FB" w:rsidRPr="00293977" w:rsidRDefault="001B11FB" w:rsidP="001B11FB">
            <w:pPr>
              <w:spacing w:before="0" w:after="0" w:line="240" w:lineRule="auto"/>
              <w:rPr>
                <w:rFonts w:cs="Arial"/>
                <w:i/>
                <w:iCs/>
                <w:color w:val="033636" w:themeColor="text1"/>
                <w:sz w:val="20"/>
                <w:szCs w:val="20"/>
                <w:lang w:eastAsia="en-AU"/>
              </w:rPr>
            </w:pPr>
            <w:r w:rsidRPr="00293977">
              <w:rPr>
                <w:rFonts w:cs="Arial"/>
                <w:i/>
                <w:iCs/>
                <w:color w:val="033636" w:themeColor="text1"/>
                <w:sz w:val="20"/>
                <w:szCs w:val="20"/>
              </w:rPr>
              <w:t xml:space="preserve">C. </w:t>
            </w:r>
            <w:proofErr w:type="spellStart"/>
            <w:r w:rsidRPr="00293977">
              <w:rPr>
                <w:rFonts w:cs="Arial"/>
                <w:i/>
                <w:iCs/>
                <w:color w:val="033636" w:themeColor="text1"/>
                <w:sz w:val="20"/>
                <w:szCs w:val="20"/>
              </w:rPr>
              <w:t>ulcerans</w:t>
            </w:r>
            <w:proofErr w:type="spellEnd"/>
          </w:p>
        </w:tc>
        <w:tc>
          <w:tcPr>
            <w:tcW w:w="812" w:type="pct"/>
            <w:noWrap/>
            <w:vAlign w:val="center"/>
            <w:hideMark/>
          </w:tcPr>
          <w:p w14:paraId="34EE3F93" w14:textId="53957DDA" w:rsidR="001B11FB" w:rsidRPr="00293977" w:rsidRDefault="001B11FB" w:rsidP="001B11FB">
            <w:pPr>
              <w:spacing w:before="0" w:after="0" w:line="240" w:lineRule="auto"/>
              <w:jc w:val="right"/>
              <w:rPr>
                <w:rFonts w:cs="Arial"/>
                <w:color w:val="033636" w:themeColor="text1"/>
                <w:sz w:val="20"/>
                <w:szCs w:val="20"/>
              </w:rPr>
            </w:pPr>
            <w:r w:rsidRPr="00293977">
              <w:rPr>
                <w:rFonts w:cs="Arial"/>
                <w:color w:val="033636" w:themeColor="text1"/>
                <w:sz w:val="20"/>
                <w:szCs w:val="20"/>
              </w:rPr>
              <w:t>2 (2%)</w:t>
            </w:r>
          </w:p>
        </w:tc>
        <w:tc>
          <w:tcPr>
            <w:tcW w:w="812" w:type="pct"/>
            <w:noWrap/>
            <w:vAlign w:val="center"/>
            <w:hideMark/>
          </w:tcPr>
          <w:p w14:paraId="3309B57B" w14:textId="00369BD4" w:rsidR="001B11FB" w:rsidRPr="00293977" w:rsidRDefault="001B11FB" w:rsidP="001B11FB">
            <w:pPr>
              <w:spacing w:before="0" w:after="0" w:line="240" w:lineRule="auto"/>
              <w:jc w:val="right"/>
              <w:rPr>
                <w:rFonts w:cs="Arial"/>
                <w:color w:val="033636" w:themeColor="text1"/>
                <w:sz w:val="20"/>
                <w:szCs w:val="20"/>
              </w:rPr>
            </w:pPr>
            <w:r w:rsidRPr="00293977">
              <w:rPr>
                <w:rFonts w:cs="Arial"/>
                <w:color w:val="033636" w:themeColor="text1"/>
                <w:sz w:val="20"/>
                <w:szCs w:val="20"/>
              </w:rPr>
              <w:t>3 (1%)</w:t>
            </w:r>
          </w:p>
        </w:tc>
        <w:tc>
          <w:tcPr>
            <w:tcW w:w="812" w:type="pct"/>
            <w:noWrap/>
            <w:vAlign w:val="center"/>
            <w:hideMark/>
          </w:tcPr>
          <w:p w14:paraId="168409AD" w14:textId="77D9EEE7" w:rsidR="001B11FB" w:rsidRPr="00293977" w:rsidRDefault="001B11FB" w:rsidP="001B11FB">
            <w:pPr>
              <w:spacing w:before="0" w:after="0" w:line="240" w:lineRule="auto"/>
              <w:jc w:val="right"/>
              <w:rPr>
                <w:rFonts w:cs="Arial"/>
                <w:color w:val="033636" w:themeColor="text1"/>
                <w:sz w:val="20"/>
                <w:szCs w:val="20"/>
              </w:rPr>
            </w:pPr>
            <w:r w:rsidRPr="00293977">
              <w:rPr>
                <w:rFonts w:cs="Arial"/>
                <w:color w:val="033636" w:themeColor="text1"/>
                <w:sz w:val="20"/>
                <w:szCs w:val="20"/>
              </w:rPr>
              <w:t>0 (0%)</w:t>
            </w:r>
          </w:p>
        </w:tc>
        <w:tc>
          <w:tcPr>
            <w:tcW w:w="812" w:type="pct"/>
            <w:noWrap/>
            <w:vAlign w:val="center"/>
            <w:hideMark/>
          </w:tcPr>
          <w:p w14:paraId="6273EB17" w14:textId="75D47ED3" w:rsidR="001B11FB" w:rsidRPr="00293977" w:rsidRDefault="001B11FB" w:rsidP="001B11FB">
            <w:pPr>
              <w:spacing w:before="0" w:after="0" w:line="240" w:lineRule="auto"/>
              <w:jc w:val="right"/>
              <w:rPr>
                <w:rFonts w:cs="Arial"/>
                <w:color w:val="033636" w:themeColor="text1"/>
                <w:sz w:val="20"/>
                <w:szCs w:val="20"/>
              </w:rPr>
            </w:pPr>
            <w:r w:rsidRPr="00293977">
              <w:rPr>
                <w:rFonts w:cs="Arial"/>
                <w:color w:val="033636" w:themeColor="text1"/>
                <w:sz w:val="20"/>
                <w:szCs w:val="20"/>
              </w:rPr>
              <w:t>1.5 (15%)</w:t>
            </w:r>
          </w:p>
        </w:tc>
        <w:tc>
          <w:tcPr>
            <w:tcW w:w="814" w:type="pct"/>
            <w:noWrap/>
            <w:vAlign w:val="center"/>
            <w:hideMark/>
          </w:tcPr>
          <w:p w14:paraId="140EC8DE" w14:textId="67935F88" w:rsidR="001B11FB" w:rsidRPr="00293977" w:rsidRDefault="001B11FB" w:rsidP="001B11FB">
            <w:pPr>
              <w:spacing w:before="0" w:after="0" w:line="240" w:lineRule="auto"/>
              <w:jc w:val="right"/>
              <w:rPr>
                <w:rFonts w:cs="Arial"/>
                <w:color w:val="033636" w:themeColor="text1"/>
                <w:sz w:val="20"/>
                <w:szCs w:val="20"/>
              </w:rPr>
            </w:pPr>
            <w:r w:rsidRPr="00293977">
              <w:rPr>
                <w:rFonts w:cs="Arial"/>
                <w:color w:val="033636" w:themeColor="text1"/>
                <w:sz w:val="20"/>
                <w:szCs w:val="20"/>
              </w:rPr>
              <w:t>2.5 (13%)</w:t>
            </w:r>
          </w:p>
        </w:tc>
      </w:tr>
      <w:tr w:rsidR="00D6137D" w:rsidRPr="00293977" w14:paraId="264B159F" w14:textId="77777777" w:rsidTr="008C57A3">
        <w:trPr>
          <w:trHeight w:val="290"/>
        </w:trPr>
        <w:tc>
          <w:tcPr>
            <w:tcW w:w="5000" w:type="pct"/>
            <w:gridSpan w:val="6"/>
            <w:shd w:val="clear" w:color="auto" w:fill="00DCA1" w:themeFill="background1"/>
            <w:noWrap/>
            <w:vAlign w:val="center"/>
            <w:hideMark/>
          </w:tcPr>
          <w:p w14:paraId="4CB06622" w14:textId="2749691E" w:rsidR="009A5012" w:rsidRPr="00293977" w:rsidRDefault="009A5012" w:rsidP="009A5012">
            <w:pPr>
              <w:spacing w:before="0" w:after="0" w:line="240" w:lineRule="auto"/>
              <w:jc w:val="both"/>
              <w:rPr>
                <w:rFonts w:cs="Arial"/>
                <w:b/>
                <w:bCs/>
                <w:color w:val="033636" w:themeColor="text1"/>
                <w:sz w:val="20"/>
                <w:szCs w:val="20"/>
              </w:rPr>
            </w:pPr>
            <w:r w:rsidRPr="00293977">
              <w:rPr>
                <w:rFonts w:cs="Arial"/>
                <w:b/>
                <w:bCs/>
                <w:color w:val="033636" w:themeColor="text1"/>
                <w:sz w:val="20"/>
                <w:szCs w:val="20"/>
              </w:rPr>
              <w:t>State</w:t>
            </w:r>
          </w:p>
        </w:tc>
      </w:tr>
      <w:tr w:rsidR="009A15D2" w:rsidRPr="00293977" w14:paraId="7029806E" w14:textId="77777777" w:rsidTr="008C57A3">
        <w:trPr>
          <w:trHeight w:val="290"/>
        </w:trPr>
        <w:tc>
          <w:tcPr>
            <w:tcW w:w="938" w:type="pct"/>
            <w:noWrap/>
            <w:vAlign w:val="center"/>
            <w:hideMark/>
          </w:tcPr>
          <w:p w14:paraId="2989447D" w14:textId="24FE49ED" w:rsidR="009A15D2" w:rsidRPr="00293977" w:rsidRDefault="009A15D2" w:rsidP="009A15D2">
            <w:pPr>
              <w:spacing w:before="0" w:after="0" w:line="240" w:lineRule="auto"/>
              <w:rPr>
                <w:rFonts w:cs="Arial"/>
                <w:color w:val="033636" w:themeColor="text1"/>
                <w:sz w:val="20"/>
                <w:szCs w:val="20"/>
                <w:lang w:eastAsia="en-AU"/>
              </w:rPr>
            </w:pPr>
            <w:r w:rsidRPr="00293977">
              <w:rPr>
                <w:rFonts w:cs="Arial"/>
                <w:color w:val="033636" w:themeColor="text1"/>
                <w:sz w:val="20"/>
                <w:szCs w:val="20"/>
              </w:rPr>
              <w:t>ACT</w:t>
            </w:r>
          </w:p>
        </w:tc>
        <w:tc>
          <w:tcPr>
            <w:tcW w:w="812" w:type="pct"/>
            <w:noWrap/>
            <w:vAlign w:val="center"/>
            <w:hideMark/>
          </w:tcPr>
          <w:p w14:paraId="12152D14" w14:textId="3F1B9C82"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0 (0%)</w:t>
            </w:r>
          </w:p>
        </w:tc>
        <w:tc>
          <w:tcPr>
            <w:tcW w:w="812" w:type="pct"/>
            <w:noWrap/>
            <w:vAlign w:val="center"/>
            <w:hideMark/>
          </w:tcPr>
          <w:p w14:paraId="516F1E8C" w14:textId="1728A520"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0 (0%)</w:t>
            </w:r>
          </w:p>
        </w:tc>
        <w:tc>
          <w:tcPr>
            <w:tcW w:w="812" w:type="pct"/>
            <w:noWrap/>
            <w:vAlign w:val="center"/>
            <w:hideMark/>
          </w:tcPr>
          <w:p w14:paraId="2EF3C93C" w14:textId="24768E95"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0 (0%)</w:t>
            </w:r>
          </w:p>
        </w:tc>
        <w:tc>
          <w:tcPr>
            <w:tcW w:w="812" w:type="pct"/>
            <w:noWrap/>
            <w:vAlign w:val="center"/>
            <w:hideMark/>
          </w:tcPr>
          <w:p w14:paraId="597BDD9C" w14:textId="08B622EC"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0.0 (0%)</w:t>
            </w:r>
          </w:p>
        </w:tc>
        <w:tc>
          <w:tcPr>
            <w:tcW w:w="814" w:type="pct"/>
            <w:noWrap/>
            <w:vAlign w:val="center"/>
            <w:hideMark/>
          </w:tcPr>
          <w:p w14:paraId="7FF18934" w14:textId="0D477EF8"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0.0 (0%)</w:t>
            </w:r>
          </w:p>
        </w:tc>
      </w:tr>
      <w:tr w:rsidR="009A15D2" w:rsidRPr="00293977" w14:paraId="6D75FF2F" w14:textId="77777777" w:rsidTr="008C57A3">
        <w:trPr>
          <w:trHeight w:val="290"/>
        </w:trPr>
        <w:tc>
          <w:tcPr>
            <w:tcW w:w="938" w:type="pct"/>
            <w:noWrap/>
            <w:vAlign w:val="center"/>
            <w:hideMark/>
          </w:tcPr>
          <w:p w14:paraId="0330F593" w14:textId="7FD65D4E" w:rsidR="009A15D2" w:rsidRPr="00293977" w:rsidRDefault="009A15D2" w:rsidP="009A15D2">
            <w:pPr>
              <w:spacing w:before="0" w:after="0" w:line="240" w:lineRule="auto"/>
              <w:rPr>
                <w:rFonts w:cs="Arial"/>
                <w:color w:val="033636" w:themeColor="text1"/>
                <w:sz w:val="20"/>
                <w:szCs w:val="20"/>
                <w:lang w:eastAsia="en-AU"/>
              </w:rPr>
            </w:pPr>
            <w:r w:rsidRPr="00293977">
              <w:rPr>
                <w:rFonts w:cs="Arial"/>
                <w:color w:val="033636" w:themeColor="text1"/>
                <w:sz w:val="20"/>
                <w:szCs w:val="20"/>
              </w:rPr>
              <w:t>NSW</w:t>
            </w:r>
          </w:p>
        </w:tc>
        <w:tc>
          <w:tcPr>
            <w:tcW w:w="812" w:type="pct"/>
            <w:noWrap/>
            <w:vAlign w:val="center"/>
            <w:hideMark/>
          </w:tcPr>
          <w:p w14:paraId="0849B464" w14:textId="54AA2AFF"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0 (0%)</w:t>
            </w:r>
          </w:p>
        </w:tc>
        <w:tc>
          <w:tcPr>
            <w:tcW w:w="812" w:type="pct"/>
            <w:noWrap/>
            <w:vAlign w:val="center"/>
            <w:hideMark/>
          </w:tcPr>
          <w:p w14:paraId="0E9A0559" w14:textId="02DF5607"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0 (0%)</w:t>
            </w:r>
          </w:p>
        </w:tc>
        <w:tc>
          <w:tcPr>
            <w:tcW w:w="812" w:type="pct"/>
            <w:noWrap/>
            <w:vAlign w:val="center"/>
            <w:hideMark/>
          </w:tcPr>
          <w:p w14:paraId="45CBE776" w14:textId="18D7397E"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2 (8%)</w:t>
            </w:r>
          </w:p>
        </w:tc>
        <w:tc>
          <w:tcPr>
            <w:tcW w:w="812" w:type="pct"/>
            <w:noWrap/>
            <w:vAlign w:val="center"/>
            <w:hideMark/>
          </w:tcPr>
          <w:p w14:paraId="3A7B770B" w14:textId="4B6AD9EF"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1.5 (15%)</w:t>
            </w:r>
          </w:p>
        </w:tc>
        <w:tc>
          <w:tcPr>
            <w:tcW w:w="814" w:type="pct"/>
            <w:noWrap/>
            <w:vAlign w:val="center"/>
            <w:hideMark/>
          </w:tcPr>
          <w:p w14:paraId="2D92A2A2" w14:textId="2C18B896"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2.5 (13%)</w:t>
            </w:r>
          </w:p>
        </w:tc>
      </w:tr>
      <w:tr w:rsidR="009A15D2" w:rsidRPr="00293977" w14:paraId="16F36A21" w14:textId="77777777" w:rsidTr="008C57A3">
        <w:trPr>
          <w:trHeight w:val="290"/>
        </w:trPr>
        <w:tc>
          <w:tcPr>
            <w:tcW w:w="938" w:type="pct"/>
            <w:noWrap/>
            <w:vAlign w:val="center"/>
            <w:hideMark/>
          </w:tcPr>
          <w:p w14:paraId="62CBA236" w14:textId="6DB63F25" w:rsidR="009A15D2" w:rsidRPr="00293977" w:rsidRDefault="009A15D2" w:rsidP="009A15D2">
            <w:pPr>
              <w:spacing w:before="0" w:after="0" w:line="240" w:lineRule="auto"/>
              <w:rPr>
                <w:rFonts w:cs="Arial"/>
                <w:color w:val="033636" w:themeColor="text1"/>
                <w:sz w:val="20"/>
                <w:szCs w:val="20"/>
                <w:lang w:eastAsia="en-AU"/>
              </w:rPr>
            </w:pPr>
            <w:r w:rsidRPr="00293977">
              <w:rPr>
                <w:rFonts w:cs="Arial"/>
                <w:color w:val="033636" w:themeColor="text1"/>
                <w:sz w:val="20"/>
                <w:szCs w:val="20"/>
              </w:rPr>
              <w:t>NT</w:t>
            </w:r>
          </w:p>
        </w:tc>
        <w:tc>
          <w:tcPr>
            <w:tcW w:w="812" w:type="pct"/>
            <w:noWrap/>
            <w:vAlign w:val="center"/>
            <w:hideMark/>
          </w:tcPr>
          <w:p w14:paraId="391AE070" w14:textId="499DFDE2"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30 (36%)</w:t>
            </w:r>
          </w:p>
        </w:tc>
        <w:tc>
          <w:tcPr>
            <w:tcW w:w="812" w:type="pct"/>
            <w:noWrap/>
            <w:vAlign w:val="center"/>
            <w:hideMark/>
          </w:tcPr>
          <w:p w14:paraId="5720F4F7" w14:textId="1FFC9A25"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226 (55%)</w:t>
            </w:r>
          </w:p>
        </w:tc>
        <w:tc>
          <w:tcPr>
            <w:tcW w:w="812" w:type="pct"/>
            <w:noWrap/>
            <w:vAlign w:val="center"/>
            <w:hideMark/>
          </w:tcPr>
          <w:p w14:paraId="26627E20" w14:textId="58353DC3"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9 (35%)</w:t>
            </w:r>
          </w:p>
        </w:tc>
        <w:tc>
          <w:tcPr>
            <w:tcW w:w="812" w:type="pct"/>
            <w:noWrap/>
            <w:vAlign w:val="center"/>
            <w:hideMark/>
          </w:tcPr>
          <w:p w14:paraId="2B8D55A9" w14:textId="35884A2A"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0.3 (2%)</w:t>
            </w:r>
          </w:p>
        </w:tc>
        <w:tc>
          <w:tcPr>
            <w:tcW w:w="814" w:type="pct"/>
            <w:noWrap/>
            <w:vAlign w:val="center"/>
            <w:hideMark/>
          </w:tcPr>
          <w:p w14:paraId="681C0B89" w14:textId="537FECBF"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2.5 (13%)</w:t>
            </w:r>
          </w:p>
        </w:tc>
      </w:tr>
      <w:tr w:rsidR="009A15D2" w:rsidRPr="00293977" w14:paraId="3A0ADB38" w14:textId="77777777" w:rsidTr="008C57A3">
        <w:trPr>
          <w:trHeight w:val="290"/>
        </w:trPr>
        <w:tc>
          <w:tcPr>
            <w:tcW w:w="938" w:type="pct"/>
            <w:noWrap/>
            <w:vAlign w:val="center"/>
            <w:hideMark/>
          </w:tcPr>
          <w:p w14:paraId="133B21EC" w14:textId="7D544167" w:rsidR="009A15D2" w:rsidRPr="00293977" w:rsidRDefault="009A15D2" w:rsidP="009A15D2">
            <w:pPr>
              <w:spacing w:before="0" w:after="0" w:line="240" w:lineRule="auto"/>
              <w:rPr>
                <w:rFonts w:cs="Arial"/>
                <w:color w:val="033636" w:themeColor="text1"/>
                <w:sz w:val="20"/>
                <w:szCs w:val="20"/>
                <w:lang w:eastAsia="en-AU"/>
              </w:rPr>
            </w:pPr>
            <w:r w:rsidRPr="00293977">
              <w:rPr>
                <w:rFonts w:cs="Arial"/>
                <w:color w:val="033636" w:themeColor="text1"/>
                <w:sz w:val="20"/>
                <w:szCs w:val="20"/>
              </w:rPr>
              <w:t>QLD</w:t>
            </w:r>
          </w:p>
        </w:tc>
        <w:tc>
          <w:tcPr>
            <w:tcW w:w="812" w:type="pct"/>
            <w:noWrap/>
            <w:vAlign w:val="center"/>
            <w:hideMark/>
          </w:tcPr>
          <w:p w14:paraId="5E911B79" w14:textId="29CBB95C"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1 (1%)</w:t>
            </w:r>
          </w:p>
        </w:tc>
        <w:tc>
          <w:tcPr>
            <w:tcW w:w="812" w:type="pct"/>
            <w:noWrap/>
            <w:vAlign w:val="center"/>
            <w:hideMark/>
          </w:tcPr>
          <w:p w14:paraId="7FD7C865" w14:textId="259989DF"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4 (1%)</w:t>
            </w:r>
          </w:p>
        </w:tc>
        <w:tc>
          <w:tcPr>
            <w:tcW w:w="812" w:type="pct"/>
            <w:noWrap/>
            <w:vAlign w:val="center"/>
            <w:hideMark/>
          </w:tcPr>
          <w:p w14:paraId="142FC9EC" w14:textId="34EE4D92"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9 (35%)</w:t>
            </w:r>
          </w:p>
        </w:tc>
        <w:tc>
          <w:tcPr>
            <w:tcW w:w="812" w:type="pct"/>
            <w:noWrap/>
            <w:vAlign w:val="center"/>
            <w:hideMark/>
          </w:tcPr>
          <w:p w14:paraId="086226B3" w14:textId="21F3E09D"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7.3 (71%)</w:t>
            </w:r>
          </w:p>
        </w:tc>
        <w:tc>
          <w:tcPr>
            <w:tcW w:w="814" w:type="pct"/>
            <w:noWrap/>
            <w:vAlign w:val="center"/>
            <w:hideMark/>
          </w:tcPr>
          <w:p w14:paraId="38734AD7" w14:textId="52AE9737"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11.5 (59%)</w:t>
            </w:r>
          </w:p>
        </w:tc>
      </w:tr>
      <w:tr w:rsidR="009A15D2" w:rsidRPr="00293977" w14:paraId="76E8F5A1" w14:textId="77777777" w:rsidTr="008C57A3">
        <w:trPr>
          <w:trHeight w:val="290"/>
        </w:trPr>
        <w:tc>
          <w:tcPr>
            <w:tcW w:w="938" w:type="pct"/>
            <w:noWrap/>
            <w:vAlign w:val="center"/>
            <w:hideMark/>
          </w:tcPr>
          <w:p w14:paraId="4D88C743" w14:textId="17E48707" w:rsidR="009A15D2" w:rsidRPr="00293977" w:rsidRDefault="009A15D2" w:rsidP="009A15D2">
            <w:pPr>
              <w:spacing w:before="0" w:after="0" w:line="240" w:lineRule="auto"/>
              <w:rPr>
                <w:rFonts w:cs="Arial"/>
                <w:color w:val="033636" w:themeColor="text1"/>
                <w:sz w:val="20"/>
                <w:szCs w:val="20"/>
                <w:lang w:eastAsia="en-AU"/>
              </w:rPr>
            </w:pPr>
            <w:r w:rsidRPr="00293977">
              <w:rPr>
                <w:rFonts w:cs="Arial"/>
                <w:color w:val="033636" w:themeColor="text1"/>
                <w:sz w:val="20"/>
                <w:szCs w:val="20"/>
              </w:rPr>
              <w:t>SA</w:t>
            </w:r>
          </w:p>
        </w:tc>
        <w:tc>
          <w:tcPr>
            <w:tcW w:w="812" w:type="pct"/>
            <w:noWrap/>
            <w:vAlign w:val="center"/>
            <w:hideMark/>
          </w:tcPr>
          <w:p w14:paraId="13513FF7" w14:textId="6AD7DAA4"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1 (1%)</w:t>
            </w:r>
          </w:p>
        </w:tc>
        <w:tc>
          <w:tcPr>
            <w:tcW w:w="812" w:type="pct"/>
            <w:noWrap/>
            <w:vAlign w:val="center"/>
            <w:hideMark/>
          </w:tcPr>
          <w:p w14:paraId="2F0FAC6A" w14:textId="6C2733FE"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8 (2%)</w:t>
            </w:r>
          </w:p>
        </w:tc>
        <w:tc>
          <w:tcPr>
            <w:tcW w:w="812" w:type="pct"/>
            <w:noWrap/>
            <w:vAlign w:val="center"/>
            <w:hideMark/>
          </w:tcPr>
          <w:p w14:paraId="07563581" w14:textId="0E78A0D3"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2 (8%)</w:t>
            </w:r>
          </w:p>
        </w:tc>
        <w:tc>
          <w:tcPr>
            <w:tcW w:w="812" w:type="pct"/>
            <w:noWrap/>
            <w:vAlign w:val="center"/>
            <w:hideMark/>
          </w:tcPr>
          <w:p w14:paraId="114F44EC" w14:textId="30389D4D"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0.5 (5%)</w:t>
            </w:r>
          </w:p>
        </w:tc>
        <w:tc>
          <w:tcPr>
            <w:tcW w:w="814" w:type="pct"/>
            <w:noWrap/>
            <w:vAlign w:val="center"/>
            <w:hideMark/>
          </w:tcPr>
          <w:p w14:paraId="2913C7E9" w14:textId="2BF8A793"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0.5 (3%)</w:t>
            </w:r>
          </w:p>
        </w:tc>
      </w:tr>
      <w:tr w:rsidR="009A15D2" w:rsidRPr="00293977" w14:paraId="411BEF04" w14:textId="77777777" w:rsidTr="008C57A3">
        <w:trPr>
          <w:trHeight w:val="290"/>
        </w:trPr>
        <w:tc>
          <w:tcPr>
            <w:tcW w:w="938" w:type="pct"/>
            <w:noWrap/>
            <w:vAlign w:val="center"/>
            <w:hideMark/>
          </w:tcPr>
          <w:p w14:paraId="62242656" w14:textId="0CFF4E09" w:rsidR="009A15D2" w:rsidRPr="00293977" w:rsidRDefault="009A15D2" w:rsidP="009A15D2">
            <w:pPr>
              <w:spacing w:before="0" w:after="0" w:line="240" w:lineRule="auto"/>
              <w:rPr>
                <w:rFonts w:cs="Arial"/>
                <w:color w:val="033636" w:themeColor="text1"/>
                <w:sz w:val="20"/>
                <w:szCs w:val="20"/>
                <w:lang w:eastAsia="en-AU"/>
              </w:rPr>
            </w:pPr>
            <w:r w:rsidRPr="00293977">
              <w:rPr>
                <w:rFonts w:cs="Arial"/>
                <w:color w:val="033636" w:themeColor="text1"/>
                <w:sz w:val="20"/>
                <w:szCs w:val="20"/>
              </w:rPr>
              <w:t>TAS</w:t>
            </w:r>
          </w:p>
        </w:tc>
        <w:tc>
          <w:tcPr>
            <w:tcW w:w="812" w:type="pct"/>
            <w:noWrap/>
            <w:vAlign w:val="center"/>
            <w:hideMark/>
          </w:tcPr>
          <w:p w14:paraId="1FDF8D08" w14:textId="756F239F"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0 (0%)</w:t>
            </w:r>
          </w:p>
        </w:tc>
        <w:tc>
          <w:tcPr>
            <w:tcW w:w="812" w:type="pct"/>
            <w:noWrap/>
            <w:vAlign w:val="center"/>
            <w:hideMark/>
          </w:tcPr>
          <w:p w14:paraId="5E3232F0" w14:textId="4C152207"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0 (0%)</w:t>
            </w:r>
          </w:p>
        </w:tc>
        <w:tc>
          <w:tcPr>
            <w:tcW w:w="812" w:type="pct"/>
            <w:noWrap/>
            <w:vAlign w:val="center"/>
            <w:hideMark/>
          </w:tcPr>
          <w:p w14:paraId="46D90285" w14:textId="5349DF40"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0 (0%)</w:t>
            </w:r>
          </w:p>
        </w:tc>
        <w:tc>
          <w:tcPr>
            <w:tcW w:w="812" w:type="pct"/>
            <w:noWrap/>
            <w:vAlign w:val="center"/>
            <w:hideMark/>
          </w:tcPr>
          <w:p w14:paraId="0E428049" w14:textId="5BE866D0"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0.0 (0%)</w:t>
            </w:r>
          </w:p>
        </w:tc>
        <w:tc>
          <w:tcPr>
            <w:tcW w:w="814" w:type="pct"/>
            <w:noWrap/>
            <w:vAlign w:val="center"/>
            <w:hideMark/>
          </w:tcPr>
          <w:p w14:paraId="28402D70" w14:textId="1D8964A9"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0.3 (1%)</w:t>
            </w:r>
          </w:p>
        </w:tc>
      </w:tr>
      <w:tr w:rsidR="009A15D2" w:rsidRPr="00293977" w14:paraId="30B3646B" w14:textId="77777777" w:rsidTr="008C57A3">
        <w:trPr>
          <w:trHeight w:val="290"/>
        </w:trPr>
        <w:tc>
          <w:tcPr>
            <w:tcW w:w="938" w:type="pct"/>
            <w:noWrap/>
            <w:vAlign w:val="center"/>
            <w:hideMark/>
          </w:tcPr>
          <w:p w14:paraId="67AD314F" w14:textId="27E13647" w:rsidR="009A15D2" w:rsidRPr="00293977" w:rsidRDefault="009A15D2" w:rsidP="009A15D2">
            <w:pPr>
              <w:spacing w:before="0" w:after="0" w:line="240" w:lineRule="auto"/>
              <w:rPr>
                <w:rFonts w:cs="Arial"/>
                <w:b/>
                <w:bCs/>
                <w:color w:val="033636" w:themeColor="text1"/>
                <w:sz w:val="20"/>
                <w:szCs w:val="20"/>
                <w:lang w:eastAsia="en-AU"/>
              </w:rPr>
            </w:pPr>
            <w:r w:rsidRPr="00293977">
              <w:rPr>
                <w:rFonts w:cs="Arial"/>
                <w:color w:val="033636" w:themeColor="text1"/>
                <w:sz w:val="20"/>
                <w:szCs w:val="20"/>
              </w:rPr>
              <w:t>VIC</w:t>
            </w:r>
          </w:p>
        </w:tc>
        <w:tc>
          <w:tcPr>
            <w:tcW w:w="812" w:type="pct"/>
            <w:noWrap/>
            <w:vAlign w:val="center"/>
            <w:hideMark/>
          </w:tcPr>
          <w:p w14:paraId="7A49A120" w14:textId="344B5DC8" w:rsidR="009A15D2" w:rsidRPr="00293977" w:rsidRDefault="009A15D2" w:rsidP="009A15D2">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0 (0%)</w:t>
            </w:r>
          </w:p>
        </w:tc>
        <w:tc>
          <w:tcPr>
            <w:tcW w:w="812" w:type="pct"/>
            <w:noWrap/>
            <w:vAlign w:val="center"/>
            <w:hideMark/>
          </w:tcPr>
          <w:p w14:paraId="75B74B5F" w14:textId="6B3082FD" w:rsidR="009A15D2" w:rsidRPr="00293977" w:rsidRDefault="009A15D2" w:rsidP="009A15D2">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0 (0%)</w:t>
            </w:r>
          </w:p>
        </w:tc>
        <w:tc>
          <w:tcPr>
            <w:tcW w:w="812" w:type="pct"/>
            <w:noWrap/>
            <w:vAlign w:val="center"/>
            <w:hideMark/>
          </w:tcPr>
          <w:p w14:paraId="13D37A5E" w14:textId="5B19D1B7" w:rsidR="009A15D2" w:rsidRPr="00293977" w:rsidRDefault="009A15D2" w:rsidP="009A15D2">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1 (4%)</w:t>
            </w:r>
          </w:p>
        </w:tc>
        <w:tc>
          <w:tcPr>
            <w:tcW w:w="812" w:type="pct"/>
            <w:noWrap/>
            <w:vAlign w:val="center"/>
            <w:hideMark/>
          </w:tcPr>
          <w:p w14:paraId="330A2F8E" w14:textId="5B27F65F" w:rsidR="009A15D2" w:rsidRPr="00293977" w:rsidRDefault="009A15D2" w:rsidP="009A15D2">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0.0 (0%)</w:t>
            </w:r>
          </w:p>
        </w:tc>
        <w:tc>
          <w:tcPr>
            <w:tcW w:w="814" w:type="pct"/>
            <w:noWrap/>
            <w:vAlign w:val="center"/>
            <w:hideMark/>
          </w:tcPr>
          <w:p w14:paraId="28CF3866" w14:textId="08536493" w:rsidR="009A15D2" w:rsidRPr="00293977" w:rsidRDefault="009A15D2" w:rsidP="009A15D2">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0.5 (3%)</w:t>
            </w:r>
          </w:p>
        </w:tc>
      </w:tr>
      <w:tr w:rsidR="009A15D2" w:rsidRPr="00293977" w14:paraId="6B581FA0" w14:textId="77777777" w:rsidTr="008C57A3">
        <w:trPr>
          <w:trHeight w:val="290"/>
        </w:trPr>
        <w:tc>
          <w:tcPr>
            <w:tcW w:w="938" w:type="pct"/>
            <w:noWrap/>
            <w:vAlign w:val="center"/>
            <w:hideMark/>
          </w:tcPr>
          <w:p w14:paraId="6D201BA9" w14:textId="27D69535" w:rsidR="009A15D2" w:rsidRPr="00293977" w:rsidRDefault="009A15D2" w:rsidP="009A15D2">
            <w:pPr>
              <w:spacing w:before="0" w:after="0" w:line="240" w:lineRule="auto"/>
              <w:rPr>
                <w:rFonts w:cs="Arial"/>
                <w:color w:val="033636" w:themeColor="text1"/>
                <w:sz w:val="20"/>
                <w:szCs w:val="20"/>
                <w:lang w:eastAsia="en-AU"/>
              </w:rPr>
            </w:pPr>
            <w:r w:rsidRPr="00293977">
              <w:rPr>
                <w:rFonts w:cs="Arial"/>
                <w:color w:val="033636" w:themeColor="text1"/>
                <w:sz w:val="20"/>
                <w:szCs w:val="20"/>
              </w:rPr>
              <w:t>WA</w:t>
            </w:r>
          </w:p>
        </w:tc>
        <w:tc>
          <w:tcPr>
            <w:tcW w:w="812" w:type="pct"/>
            <w:noWrap/>
            <w:vAlign w:val="center"/>
            <w:hideMark/>
          </w:tcPr>
          <w:p w14:paraId="03D2047B" w14:textId="7D7F965A"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52 (62%)</w:t>
            </w:r>
          </w:p>
        </w:tc>
        <w:tc>
          <w:tcPr>
            <w:tcW w:w="812" w:type="pct"/>
            <w:noWrap/>
            <w:vAlign w:val="center"/>
            <w:hideMark/>
          </w:tcPr>
          <w:p w14:paraId="2B028D52" w14:textId="065AC44E"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175 (42%)</w:t>
            </w:r>
          </w:p>
        </w:tc>
        <w:tc>
          <w:tcPr>
            <w:tcW w:w="812" w:type="pct"/>
            <w:noWrap/>
            <w:vAlign w:val="center"/>
            <w:hideMark/>
          </w:tcPr>
          <w:p w14:paraId="1BF443D4" w14:textId="56732B5D"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3 (12%)</w:t>
            </w:r>
          </w:p>
        </w:tc>
        <w:tc>
          <w:tcPr>
            <w:tcW w:w="812" w:type="pct"/>
            <w:noWrap/>
            <w:vAlign w:val="center"/>
            <w:hideMark/>
          </w:tcPr>
          <w:p w14:paraId="04DAE8F9" w14:textId="17C5E044"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0.8 (7%)</w:t>
            </w:r>
          </w:p>
        </w:tc>
        <w:tc>
          <w:tcPr>
            <w:tcW w:w="814" w:type="pct"/>
            <w:noWrap/>
            <w:vAlign w:val="center"/>
            <w:hideMark/>
          </w:tcPr>
          <w:p w14:paraId="5D283A79" w14:textId="3D6E7650"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1.8 (9%)</w:t>
            </w:r>
          </w:p>
        </w:tc>
      </w:tr>
      <w:tr w:rsidR="009A15D2" w:rsidRPr="00293977" w14:paraId="3596A73F" w14:textId="77777777" w:rsidTr="008C57A3">
        <w:trPr>
          <w:trHeight w:val="290"/>
        </w:trPr>
        <w:tc>
          <w:tcPr>
            <w:tcW w:w="5000" w:type="pct"/>
            <w:gridSpan w:val="6"/>
            <w:shd w:val="clear" w:color="auto" w:fill="00DCA1" w:themeFill="background1"/>
            <w:noWrap/>
            <w:vAlign w:val="center"/>
            <w:hideMark/>
          </w:tcPr>
          <w:p w14:paraId="377599B6" w14:textId="035BD74D" w:rsidR="009A15D2" w:rsidRPr="00293977" w:rsidRDefault="009A15D2" w:rsidP="009A15D2">
            <w:pPr>
              <w:spacing w:before="0" w:after="0" w:line="240" w:lineRule="auto"/>
              <w:jc w:val="both"/>
              <w:rPr>
                <w:rFonts w:cs="Arial"/>
                <w:b/>
                <w:bCs/>
                <w:color w:val="033636" w:themeColor="text1"/>
                <w:sz w:val="20"/>
                <w:szCs w:val="20"/>
              </w:rPr>
            </w:pPr>
            <w:r w:rsidRPr="00293977">
              <w:rPr>
                <w:rFonts w:cs="Arial"/>
                <w:b/>
                <w:bCs/>
                <w:color w:val="033636" w:themeColor="text1"/>
                <w:sz w:val="20"/>
                <w:szCs w:val="20"/>
              </w:rPr>
              <w:t>Remoteness area of residence</w:t>
            </w:r>
            <w:r w:rsidRPr="00293977">
              <w:rPr>
                <w:rFonts w:cs="Arial"/>
                <w:b/>
                <w:bCs/>
                <w:color w:val="033636" w:themeColor="text1"/>
                <w:sz w:val="20"/>
                <w:szCs w:val="20"/>
                <w:vertAlign w:val="superscript"/>
              </w:rPr>
              <w:t>‡</w:t>
            </w:r>
          </w:p>
        </w:tc>
      </w:tr>
      <w:tr w:rsidR="009A15D2" w:rsidRPr="00293977" w14:paraId="5DB1B250" w14:textId="77777777" w:rsidTr="008C57A3">
        <w:trPr>
          <w:trHeight w:val="290"/>
        </w:trPr>
        <w:tc>
          <w:tcPr>
            <w:tcW w:w="938" w:type="pct"/>
            <w:noWrap/>
            <w:vAlign w:val="center"/>
            <w:hideMark/>
          </w:tcPr>
          <w:p w14:paraId="6F9AE457" w14:textId="0AE2F232" w:rsidR="009A15D2" w:rsidRPr="00293977" w:rsidRDefault="009A15D2" w:rsidP="009A15D2">
            <w:pPr>
              <w:spacing w:before="0" w:after="0" w:line="240" w:lineRule="auto"/>
              <w:rPr>
                <w:rFonts w:cs="Arial"/>
                <w:b/>
                <w:bCs/>
                <w:color w:val="033636" w:themeColor="text1"/>
                <w:sz w:val="20"/>
                <w:szCs w:val="20"/>
                <w:lang w:eastAsia="en-AU"/>
              </w:rPr>
            </w:pPr>
            <w:r w:rsidRPr="00293977">
              <w:rPr>
                <w:rFonts w:cs="Arial"/>
                <w:color w:val="033636" w:themeColor="text1"/>
                <w:sz w:val="20"/>
                <w:szCs w:val="20"/>
              </w:rPr>
              <w:t>Major cities</w:t>
            </w:r>
          </w:p>
        </w:tc>
        <w:tc>
          <w:tcPr>
            <w:tcW w:w="812" w:type="pct"/>
            <w:noWrap/>
            <w:vAlign w:val="center"/>
            <w:hideMark/>
          </w:tcPr>
          <w:p w14:paraId="2436D03F" w14:textId="4C5607E2"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2 (2%)</w:t>
            </w:r>
          </w:p>
        </w:tc>
        <w:tc>
          <w:tcPr>
            <w:tcW w:w="812" w:type="pct"/>
            <w:noWrap/>
            <w:vAlign w:val="center"/>
            <w:hideMark/>
          </w:tcPr>
          <w:p w14:paraId="65DFD76D" w14:textId="15F5CA21"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3 (1%)</w:t>
            </w:r>
          </w:p>
        </w:tc>
        <w:tc>
          <w:tcPr>
            <w:tcW w:w="812" w:type="pct"/>
            <w:noWrap/>
            <w:vAlign w:val="center"/>
            <w:hideMark/>
          </w:tcPr>
          <w:p w14:paraId="575868EE" w14:textId="756D381D"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6 (23%)</w:t>
            </w:r>
          </w:p>
        </w:tc>
        <w:tc>
          <w:tcPr>
            <w:tcW w:w="812" w:type="pct"/>
            <w:noWrap/>
            <w:vAlign w:val="center"/>
            <w:hideMark/>
          </w:tcPr>
          <w:p w14:paraId="75BE67B9" w14:textId="38AEADBF"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2.3 (22%)</w:t>
            </w:r>
          </w:p>
        </w:tc>
        <w:tc>
          <w:tcPr>
            <w:tcW w:w="814" w:type="pct"/>
            <w:noWrap/>
            <w:vAlign w:val="center"/>
            <w:hideMark/>
          </w:tcPr>
          <w:p w14:paraId="249E0850" w14:textId="6D6CA0C9"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5.3 (27%)</w:t>
            </w:r>
          </w:p>
        </w:tc>
      </w:tr>
      <w:tr w:rsidR="009A15D2" w:rsidRPr="00293977" w14:paraId="13A4A447" w14:textId="77777777" w:rsidTr="008C57A3">
        <w:trPr>
          <w:trHeight w:val="290"/>
        </w:trPr>
        <w:tc>
          <w:tcPr>
            <w:tcW w:w="938" w:type="pct"/>
            <w:noWrap/>
            <w:vAlign w:val="center"/>
            <w:hideMark/>
          </w:tcPr>
          <w:p w14:paraId="05128B52" w14:textId="25ACF81F" w:rsidR="009A15D2" w:rsidRPr="00293977" w:rsidRDefault="009A15D2" w:rsidP="009A15D2">
            <w:pPr>
              <w:spacing w:before="0" w:after="0" w:line="240" w:lineRule="auto"/>
              <w:rPr>
                <w:rFonts w:cs="Arial"/>
                <w:color w:val="033636" w:themeColor="text1"/>
                <w:sz w:val="20"/>
                <w:szCs w:val="20"/>
                <w:lang w:eastAsia="en-AU"/>
              </w:rPr>
            </w:pPr>
            <w:r w:rsidRPr="00293977">
              <w:rPr>
                <w:rFonts w:cs="Arial"/>
                <w:color w:val="033636" w:themeColor="text1"/>
                <w:sz w:val="20"/>
                <w:szCs w:val="20"/>
              </w:rPr>
              <w:t>Regional areas</w:t>
            </w:r>
            <w:r w:rsidRPr="00293977">
              <w:rPr>
                <w:rFonts w:cs="Arial"/>
                <w:color w:val="033636" w:themeColor="text1"/>
                <w:sz w:val="20"/>
                <w:szCs w:val="20"/>
                <w:vertAlign w:val="superscript"/>
              </w:rPr>
              <w:t>‡</w:t>
            </w:r>
          </w:p>
        </w:tc>
        <w:tc>
          <w:tcPr>
            <w:tcW w:w="812" w:type="pct"/>
            <w:noWrap/>
            <w:vAlign w:val="center"/>
            <w:hideMark/>
          </w:tcPr>
          <w:p w14:paraId="33777D9D" w14:textId="7D64A0E2"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3 (4%)</w:t>
            </w:r>
          </w:p>
        </w:tc>
        <w:tc>
          <w:tcPr>
            <w:tcW w:w="812" w:type="pct"/>
            <w:noWrap/>
            <w:vAlign w:val="center"/>
            <w:hideMark/>
          </w:tcPr>
          <w:p w14:paraId="0A1ACC0D" w14:textId="0FCA15C7"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48 (12%)</w:t>
            </w:r>
          </w:p>
        </w:tc>
        <w:tc>
          <w:tcPr>
            <w:tcW w:w="812" w:type="pct"/>
            <w:noWrap/>
            <w:vAlign w:val="center"/>
            <w:hideMark/>
          </w:tcPr>
          <w:p w14:paraId="4112C44C" w14:textId="593CB672"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11 (42%)</w:t>
            </w:r>
          </w:p>
        </w:tc>
        <w:tc>
          <w:tcPr>
            <w:tcW w:w="812" w:type="pct"/>
            <w:noWrap/>
            <w:vAlign w:val="center"/>
            <w:hideMark/>
          </w:tcPr>
          <w:p w14:paraId="08016C95" w14:textId="29B95B3A"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6.0 (59%)</w:t>
            </w:r>
          </w:p>
        </w:tc>
        <w:tc>
          <w:tcPr>
            <w:tcW w:w="814" w:type="pct"/>
            <w:noWrap/>
            <w:vAlign w:val="center"/>
            <w:hideMark/>
          </w:tcPr>
          <w:p w14:paraId="39AF42DB" w14:textId="27AFF693"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9.5 (49%)</w:t>
            </w:r>
          </w:p>
        </w:tc>
      </w:tr>
      <w:tr w:rsidR="009A15D2" w:rsidRPr="00293977" w14:paraId="6893F6CC" w14:textId="77777777" w:rsidTr="008C57A3">
        <w:trPr>
          <w:trHeight w:val="290"/>
        </w:trPr>
        <w:tc>
          <w:tcPr>
            <w:tcW w:w="938" w:type="pct"/>
            <w:noWrap/>
            <w:vAlign w:val="center"/>
            <w:hideMark/>
          </w:tcPr>
          <w:p w14:paraId="2E3EEDAB" w14:textId="3D53C2A6" w:rsidR="009A15D2" w:rsidRPr="00293977" w:rsidRDefault="009A15D2" w:rsidP="009A15D2">
            <w:pPr>
              <w:spacing w:before="0" w:after="0" w:line="240" w:lineRule="auto"/>
              <w:rPr>
                <w:rFonts w:cs="Arial"/>
                <w:color w:val="033636" w:themeColor="text1"/>
                <w:sz w:val="20"/>
                <w:szCs w:val="20"/>
                <w:lang w:eastAsia="en-AU"/>
              </w:rPr>
            </w:pPr>
            <w:r w:rsidRPr="00293977">
              <w:rPr>
                <w:rFonts w:cs="Arial"/>
                <w:color w:val="033636" w:themeColor="text1"/>
                <w:sz w:val="20"/>
                <w:szCs w:val="20"/>
              </w:rPr>
              <w:t>Remote areas</w:t>
            </w:r>
            <w:r w:rsidRPr="00293977">
              <w:rPr>
                <w:rFonts w:cs="Arial"/>
                <w:color w:val="033636" w:themeColor="text1"/>
                <w:sz w:val="20"/>
                <w:szCs w:val="20"/>
                <w:vertAlign w:val="superscript"/>
              </w:rPr>
              <w:t>‡</w:t>
            </w:r>
          </w:p>
        </w:tc>
        <w:tc>
          <w:tcPr>
            <w:tcW w:w="812" w:type="pct"/>
            <w:noWrap/>
            <w:vAlign w:val="center"/>
            <w:hideMark/>
          </w:tcPr>
          <w:p w14:paraId="3F30839A" w14:textId="0A9D4FB8"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79 (94%)</w:t>
            </w:r>
          </w:p>
        </w:tc>
        <w:tc>
          <w:tcPr>
            <w:tcW w:w="812" w:type="pct"/>
            <w:noWrap/>
            <w:vAlign w:val="center"/>
            <w:hideMark/>
          </w:tcPr>
          <w:p w14:paraId="4335738D" w14:textId="5B2B8506"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361 (87%)</w:t>
            </w:r>
          </w:p>
        </w:tc>
        <w:tc>
          <w:tcPr>
            <w:tcW w:w="812" w:type="pct"/>
            <w:noWrap/>
            <w:vAlign w:val="center"/>
            <w:hideMark/>
          </w:tcPr>
          <w:p w14:paraId="749EC26F" w14:textId="3ABDFAF2"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9 (35%)</w:t>
            </w:r>
          </w:p>
        </w:tc>
        <w:tc>
          <w:tcPr>
            <w:tcW w:w="812" w:type="pct"/>
            <w:noWrap/>
            <w:vAlign w:val="center"/>
            <w:hideMark/>
          </w:tcPr>
          <w:p w14:paraId="099610D7" w14:textId="24531006"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2.0 (20%)</w:t>
            </w:r>
          </w:p>
        </w:tc>
        <w:tc>
          <w:tcPr>
            <w:tcW w:w="814" w:type="pct"/>
            <w:noWrap/>
            <w:vAlign w:val="center"/>
            <w:hideMark/>
          </w:tcPr>
          <w:p w14:paraId="5D10CCF7" w14:textId="6DB64AA0"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4.5 (23%)</w:t>
            </w:r>
          </w:p>
        </w:tc>
      </w:tr>
      <w:tr w:rsidR="009A15D2" w:rsidRPr="00293977" w14:paraId="69D3B63A" w14:textId="77777777" w:rsidTr="008C57A3">
        <w:trPr>
          <w:trHeight w:val="290"/>
        </w:trPr>
        <w:tc>
          <w:tcPr>
            <w:tcW w:w="938" w:type="pct"/>
            <w:noWrap/>
            <w:vAlign w:val="center"/>
            <w:hideMark/>
          </w:tcPr>
          <w:p w14:paraId="0F6FCC80" w14:textId="260CFB97" w:rsidR="009A15D2" w:rsidRPr="00293977" w:rsidRDefault="009A15D2" w:rsidP="009A15D2">
            <w:pPr>
              <w:spacing w:before="0" w:after="0" w:line="240" w:lineRule="auto"/>
              <w:rPr>
                <w:rFonts w:cs="Arial"/>
                <w:color w:val="033636" w:themeColor="text1"/>
                <w:sz w:val="20"/>
                <w:szCs w:val="20"/>
                <w:lang w:eastAsia="en-AU"/>
              </w:rPr>
            </w:pPr>
            <w:r w:rsidRPr="00293977">
              <w:rPr>
                <w:rFonts w:cs="Arial"/>
                <w:color w:val="033636" w:themeColor="text1"/>
                <w:sz w:val="20"/>
                <w:szCs w:val="20"/>
              </w:rPr>
              <w:t>Unknown</w:t>
            </w:r>
          </w:p>
        </w:tc>
        <w:tc>
          <w:tcPr>
            <w:tcW w:w="812" w:type="pct"/>
            <w:noWrap/>
            <w:vAlign w:val="center"/>
            <w:hideMark/>
          </w:tcPr>
          <w:p w14:paraId="4F04FC8D" w14:textId="6B4D59F6"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0 (0%)</w:t>
            </w:r>
          </w:p>
        </w:tc>
        <w:tc>
          <w:tcPr>
            <w:tcW w:w="812" w:type="pct"/>
            <w:noWrap/>
            <w:vAlign w:val="center"/>
            <w:hideMark/>
          </w:tcPr>
          <w:p w14:paraId="0D5993F4" w14:textId="200E6FCC"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1 (0%)</w:t>
            </w:r>
          </w:p>
        </w:tc>
        <w:tc>
          <w:tcPr>
            <w:tcW w:w="812" w:type="pct"/>
            <w:noWrap/>
            <w:vAlign w:val="center"/>
            <w:hideMark/>
          </w:tcPr>
          <w:p w14:paraId="408DAC3E" w14:textId="613E6D17"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0 (0%)</w:t>
            </w:r>
          </w:p>
        </w:tc>
        <w:tc>
          <w:tcPr>
            <w:tcW w:w="812" w:type="pct"/>
            <w:noWrap/>
            <w:vAlign w:val="center"/>
            <w:hideMark/>
          </w:tcPr>
          <w:p w14:paraId="16158DA2" w14:textId="4115672E"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0.0 (0%)</w:t>
            </w:r>
          </w:p>
        </w:tc>
        <w:tc>
          <w:tcPr>
            <w:tcW w:w="814" w:type="pct"/>
            <w:noWrap/>
            <w:vAlign w:val="center"/>
            <w:hideMark/>
          </w:tcPr>
          <w:p w14:paraId="53E741CA" w14:textId="1E61481B"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0.3 (1%)</w:t>
            </w:r>
          </w:p>
        </w:tc>
      </w:tr>
      <w:tr w:rsidR="009A15D2" w:rsidRPr="00293977" w14:paraId="2E9F029B" w14:textId="77777777" w:rsidTr="008C57A3">
        <w:trPr>
          <w:trHeight w:val="290"/>
        </w:trPr>
        <w:tc>
          <w:tcPr>
            <w:tcW w:w="5000" w:type="pct"/>
            <w:gridSpan w:val="6"/>
            <w:shd w:val="clear" w:color="auto" w:fill="00DCA1" w:themeFill="background1"/>
            <w:noWrap/>
            <w:vAlign w:val="center"/>
            <w:hideMark/>
          </w:tcPr>
          <w:p w14:paraId="4CDBFDA8" w14:textId="5E4E5E57" w:rsidR="009A15D2" w:rsidRPr="00293977" w:rsidRDefault="009A15D2" w:rsidP="009A15D2">
            <w:pPr>
              <w:spacing w:before="0" w:after="0" w:line="240" w:lineRule="auto"/>
              <w:jc w:val="both"/>
              <w:rPr>
                <w:rFonts w:cs="Arial"/>
                <w:b/>
                <w:bCs/>
                <w:color w:val="033636" w:themeColor="text1"/>
                <w:sz w:val="20"/>
                <w:szCs w:val="20"/>
              </w:rPr>
            </w:pPr>
            <w:r w:rsidRPr="00293977">
              <w:rPr>
                <w:rFonts w:cs="Arial"/>
                <w:b/>
                <w:bCs/>
                <w:color w:val="033636" w:themeColor="text1"/>
                <w:sz w:val="20"/>
                <w:szCs w:val="20"/>
              </w:rPr>
              <w:t>Place of acquisition</w:t>
            </w:r>
          </w:p>
        </w:tc>
      </w:tr>
      <w:tr w:rsidR="009A15D2" w:rsidRPr="00293977" w14:paraId="2CCE8A7A" w14:textId="77777777" w:rsidTr="008C57A3">
        <w:trPr>
          <w:trHeight w:val="290"/>
        </w:trPr>
        <w:tc>
          <w:tcPr>
            <w:tcW w:w="938" w:type="pct"/>
            <w:noWrap/>
            <w:vAlign w:val="center"/>
            <w:hideMark/>
          </w:tcPr>
          <w:p w14:paraId="2533AF5B" w14:textId="20D530B0" w:rsidR="009A15D2" w:rsidRPr="00293977" w:rsidRDefault="009A15D2" w:rsidP="009A15D2">
            <w:pPr>
              <w:spacing w:before="0" w:after="0" w:line="240" w:lineRule="auto"/>
              <w:rPr>
                <w:rFonts w:cs="Arial"/>
                <w:color w:val="033636" w:themeColor="text1"/>
                <w:sz w:val="20"/>
                <w:szCs w:val="20"/>
                <w:lang w:eastAsia="en-AU"/>
              </w:rPr>
            </w:pPr>
            <w:r w:rsidRPr="00293977">
              <w:rPr>
                <w:rFonts w:cs="Arial"/>
                <w:color w:val="033636" w:themeColor="text1"/>
                <w:sz w:val="20"/>
                <w:szCs w:val="20"/>
              </w:rPr>
              <w:t>Overseas acquired</w:t>
            </w:r>
          </w:p>
        </w:tc>
        <w:tc>
          <w:tcPr>
            <w:tcW w:w="812" w:type="pct"/>
            <w:noWrap/>
            <w:vAlign w:val="center"/>
            <w:hideMark/>
          </w:tcPr>
          <w:p w14:paraId="4ADAEEA1" w14:textId="0CCB885D"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1 (1%)</w:t>
            </w:r>
          </w:p>
        </w:tc>
        <w:tc>
          <w:tcPr>
            <w:tcW w:w="812" w:type="pct"/>
            <w:noWrap/>
            <w:vAlign w:val="center"/>
            <w:hideMark/>
          </w:tcPr>
          <w:p w14:paraId="4C0175A6" w14:textId="2E8DC220"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3 (1%)</w:t>
            </w:r>
          </w:p>
        </w:tc>
        <w:tc>
          <w:tcPr>
            <w:tcW w:w="812" w:type="pct"/>
            <w:noWrap/>
            <w:vAlign w:val="center"/>
            <w:hideMark/>
          </w:tcPr>
          <w:p w14:paraId="6F0B2F01" w14:textId="52A03B37"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8 (31%)</w:t>
            </w:r>
          </w:p>
        </w:tc>
        <w:tc>
          <w:tcPr>
            <w:tcW w:w="812" w:type="pct"/>
            <w:noWrap/>
            <w:vAlign w:val="center"/>
            <w:hideMark/>
          </w:tcPr>
          <w:p w14:paraId="1B172111" w14:textId="1DB72AC7"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2.0 (20%)</w:t>
            </w:r>
          </w:p>
        </w:tc>
        <w:tc>
          <w:tcPr>
            <w:tcW w:w="814" w:type="pct"/>
            <w:noWrap/>
            <w:vAlign w:val="center"/>
            <w:hideMark/>
          </w:tcPr>
          <w:p w14:paraId="615C4BA3" w14:textId="7E7B0394"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5.0 (26%)</w:t>
            </w:r>
          </w:p>
        </w:tc>
      </w:tr>
      <w:tr w:rsidR="009A15D2" w:rsidRPr="00293977" w14:paraId="306C0CAC" w14:textId="77777777" w:rsidTr="008C57A3">
        <w:trPr>
          <w:trHeight w:val="290"/>
        </w:trPr>
        <w:tc>
          <w:tcPr>
            <w:tcW w:w="938" w:type="pct"/>
            <w:noWrap/>
            <w:vAlign w:val="center"/>
            <w:hideMark/>
          </w:tcPr>
          <w:p w14:paraId="0AA33122" w14:textId="579884A0" w:rsidR="009A15D2" w:rsidRPr="00293977" w:rsidRDefault="009A15D2" w:rsidP="009A15D2">
            <w:pPr>
              <w:spacing w:before="0" w:after="0" w:line="240" w:lineRule="auto"/>
              <w:rPr>
                <w:rFonts w:cs="Arial"/>
                <w:color w:val="033636" w:themeColor="text1"/>
                <w:sz w:val="20"/>
                <w:szCs w:val="20"/>
                <w:lang w:eastAsia="en-AU"/>
              </w:rPr>
            </w:pPr>
            <w:r w:rsidRPr="00293977">
              <w:rPr>
                <w:rFonts w:cs="Arial"/>
                <w:color w:val="033636" w:themeColor="text1"/>
                <w:sz w:val="20"/>
                <w:szCs w:val="20"/>
              </w:rPr>
              <w:t>Locally acquired</w:t>
            </w:r>
          </w:p>
        </w:tc>
        <w:tc>
          <w:tcPr>
            <w:tcW w:w="812" w:type="pct"/>
            <w:noWrap/>
            <w:vAlign w:val="center"/>
            <w:hideMark/>
          </w:tcPr>
          <w:p w14:paraId="31A08B6B" w14:textId="01F770A2"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78 (93%)</w:t>
            </w:r>
          </w:p>
        </w:tc>
        <w:tc>
          <w:tcPr>
            <w:tcW w:w="812" w:type="pct"/>
            <w:noWrap/>
            <w:vAlign w:val="center"/>
            <w:hideMark/>
          </w:tcPr>
          <w:p w14:paraId="771145D5" w14:textId="3B288662"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392 (95%)</w:t>
            </w:r>
          </w:p>
        </w:tc>
        <w:tc>
          <w:tcPr>
            <w:tcW w:w="812" w:type="pct"/>
            <w:noWrap/>
            <w:vAlign w:val="center"/>
            <w:hideMark/>
          </w:tcPr>
          <w:p w14:paraId="6CB104E5" w14:textId="0C4B71A8"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17 (65%)</w:t>
            </w:r>
          </w:p>
        </w:tc>
        <w:tc>
          <w:tcPr>
            <w:tcW w:w="812" w:type="pct"/>
            <w:noWrap/>
            <w:vAlign w:val="center"/>
            <w:hideMark/>
          </w:tcPr>
          <w:p w14:paraId="5E15C398" w14:textId="320975C0"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7.3 (71%)</w:t>
            </w:r>
          </w:p>
        </w:tc>
        <w:tc>
          <w:tcPr>
            <w:tcW w:w="814" w:type="pct"/>
            <w:noWrap/>
            <w:vAlign w:val="center"/>
            <w:hideMark/>
          </w:tcPr>
          <w:p w14:paraId="03FD888C" w14:textId="75BC1D46"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12.5 (64%)</w:t>
            </w:r>
          </w:p>
        </w:tc>
      </w:tr>
      <w:tr w:rsidR="009A15D2" w:rsidRPr="00293977" w14:paraId="50D085CC" w14:textId="77777777" w:rsidTr="008C57A3">
        <w:trPr>
          <w:trHeight w:val="290"/>
        </w:trPr>
        <w:tc>
          <w:tcPr>
            <w:tcW w:w="938" w:type="pct"/>
            <w:noWrap/>
            <w:vAlign w:val="center"/>
            <w:hideMark/>
          </w:tcPr>
          <w:p w14:paraId="3C2EE399" w14:textId="704777DA" w:rsidR="009A15D2" w:rsidRPr="00293977" w:rsidRDefault="009A15D2" w:rsidP="009A15D2">
            <w:pPr>
              <w:spacing w:before="0" w:after="0" w:line="240" w:lineRule="auto"/>
              <w:rPr>
                <w:rFonts w:cs="Arial"/>
                <w:color w:val="033636" w:themeColor="text1"/>
                <w:sz w:val="20"/>
                <w:szCs w:val="20"/>
                <w:lang w:eastAsia="en-AU"/>
              </w:rPr>
            </w:pPr>
            <w:r w:rsidRPr="00293977">
              <w:rPr>
                <w:rFonts w:cs="Arial"/>
                <w:color w:val="033636" w:themeColor="text1"/>
                <w:sz w:val="20"/>
                <w:szCs w:val="20"/>
              </w:rPr>
              <w:t>Unknown</w:t>
            </w:r>
          </w:p>
        </w:tc>
        <w:tc>
          <w:tcPr>
            <w:tcW w:w="812" w:type="pct"/>
            <w:noWrap/>
            <w:vAlign w:val="center"/>
            <w:hideMark/>
          </w:tcPr>
          <w:p w14:paraId="6DDE3880" w14:textId="623BFF52"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5 (6%)</w:t>
            </w:r>
          </w:p>
        </w:tc>
        <w:tc>
          <w:tcPr>
            <w:tcW w:w="812" w:type="pct"/>
            <w:noWrap/>
            <w:vAlign w:val="center"/>
            <w:hideMark/>
          </w:tcPr>
          <w:p w14:paraId="012A7121" w14:textId="5F5A97AE"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18 (4%)</w:t>
            </w:r>
          </w:p>
        </w:tc>
        <w:tc>
          <w:tcPr>
            <w:tcW w:w="812" w:type="pct"/>
            <w:noWrap/>
            <w:vAlign w:val="center"/>
            <w:hideMark/>
          </w:tcPr>
          <w:p w14:paraId="54429E62" w14:textId="6420A8FB"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1 (4%)</w:t>
            </w:r>
          </w:p>
        </w:tc>
        <w:tc>
          <w:tcPr>
            <w:tcW w:w="812" w:type="pct"/>
            <w:noWrap/>
            <w:vAlign w:val="center"/>
            <w:hideMark/>
          </w:tcPr>
          <w:p w14:paraId="1AC2F391" w14:textId="36DDD033"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1.0 (10%)</w:t>
            </w:r>
          </w:p>
        </w:tc>
        <w:tc>
          <w:tcPr>
            <w:tcW w:w="814" w:type="pct"/>
            <w:noWrap/>
            <w:vAlign w:val="center"/>
            <w:hideMark/>
          </w:tcPr>
          <w:p w14:paraId="4406B813" w14:textId="40D219C2"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2.0 (10%)</w:t>
            </w:r>
          </w:p>
        </w:tc>
      </w:tr>
      <w:tr w:rsidR="009A15D2" w:rsidRPr="00293977" w14:paraId="48D19C11" w14:textId="77777777" w:rsidTr="008C57A3">
        <w:trPr>
          <w:trHeight w:val="290"/>
        </w:trPr>
        <w:tc>
          <w:tcPr>
            <w:tcW w:w="5000" w:type="pct"/>
            <w:gridSpan w:val="6"/>
            <w:shd w:val="clear" w:color="auto" w:fill="00DCA1" w:themeFill="background1"/>
            <w:noWrap/>
            <w:vAlign w:val="center"/>
            <w:hideMark/>
          </w:tcPr>
          <w:p w14:paraId="42476A9B" w14:textId="797AE7E2" w:rsidR="009A15D2" w:rsidRPr="00293977" w:rsidRDefault="009A15D2" w:rsidP="009A15D2">
            <w:pPr>
              <w:spacing w:before="0" w:after="0" w:line="240" w:lineRule="auto"/>
              <w:rPr>
                <w:rFonts w:cs="Arial"/>
                <w:b/>
                <w:bCs/>
                <w:color w:val="033636" w:themeColor="text1"/>
                <w:sz w:val="20"/>
                <w:szCs w:val="20"/>
              </w:rPr>
            </w:pPr>
            <w:r w:rsidRPr="00293977">
              <w:rPr>
                <w:rFonts w:cs="Arial"/>
                <w:b/>
                <w:bCs/>
                <w:color w:val="033636" w:themeColor="text1"/>
                <w:sz w:val="20"/>
                <w:szCs w:val="20"/>
              </w:rPr>
              <w:t>Clinical manifestation</w:t>
            </w:r>
          </w:p>
        </w:tc>
      </w:tr>
      <w:tr w:rsidR="009A15D2" w:rsidRPr="00293977" w14:paraId="534D9573" w14:textId="77777777" w:rsidTr="008C57A3">
        <w:trPr>
          <w:trHeight w:val="290"/>
        </w:trPr>
        <w:tc>
          <w:tcPr>
            <w:tcW w:w="938" w:type="pct"/>
            <w:noWrap/>
            <w:vAlign w:val="center"/>
            <w:hideMark/>
          </w:tcPr>
          <w:p w14:paraId="2C5D1743" w14:textId="6C4A0F09" w:rsidR="009A15D2" w:rsidRPr="00293977" w:rsidRDefault="009A15D2" w:rsidP="009A15D2">
            <w:pPr>
              <w:spacing w:before="0" w:after="0" w:line="240" w:lineRule="auto"/>
              <w:rPr>
                <w:rFonts w:cs="Arial"/>
                <w:color w:val="033636" w:themeColor="text1"/>
                <w:sz w:val="20"/>
                <w:szCs w:val="20"/>
                <w:lang w:eastAsia="en-AU"/>
              </w:rPr>
            </w:pPr>
            <w:r w:rsidRPr="00293977">
              <w:rPr>
                <w:rFonts w:cs="Arial"/>
                <w:color w:val="033636" w:themeColor="text1"/>
                <w:sz w:val="20"/>
                <w:szCs w:val="20"/>
              </w:rPr>
              <w:t>Cutaneous</w:t>
            </w:r>
          </w:p>
        </w:tc>
        <w:tc>
          <w:tcPr>
            <w:tcW w:w="812" w:type="pct"/>
            <w:noWrap/>
            <w:vAlign w:val="center"/>
            <w:hideMark/>
          </w:tcPr>
          <w:p w14:paraId="0A522C13" w14:textId="2A15F436"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42 (50%)</w:t>
            </w:r>
          </w:p>
        </w:tc>
        <w:tc>
          <w:tcPr>
            <w:tcW w:w="812" w:type="pct"/>
            <w:noWrap/>
            <w:vAlign w:val="center"/>
            <w:hideMark/>
          </w:tcPr>
          <w:p w14:paraId="0D719A5D" w14:textId="594DE1C5"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269 (65%)</w:t>
            </w:r>
          </w:p>
        </w:tc>
        <w:tc>
          <w:tcPr>
            <w:tcW w:w="812" w:type="pct"/>
            <w:noWrap/>
            <w:vAlign w:val="center"/>
            <w:hideMark/>
          </w:tcPr>
          <w:p w14:paraId="5A3BA3DF" w14:textId="5C3EE128"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24 (92%)</w:t>
            </w:r>
          </w:p>
        </w:tc>
        <w:tc>
          <w:tcPr>
            <w:tcW w:w="812" w:type="pct"/>
            <w:noWrap/>
            <w:vAlign w:val="center"/>
            <w:hideMark/>
          </w:tcPr>
          <w:p w14:paraId="3D0A83CB" w14:textId="03497A34"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9.0 (88%)</w:t>
            </w:r>
          </w:p>
        </w:tc>
        <w:tc>
          <w:tcPr>
            <w:tcW w:w="814" w:type="pct"/>
            <w:noWrap/>
            <w:vAlign w:val="center"/>
            <w:hideMark/>
          </w:tcPr>
          <w:p w14:paraId="576EDE28" w14:textId="0EF0C5B0"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17.0 (87%)</w:t>
            </w:r>
          </w:p>
        </w:tc>
      </w:tr>
      <w:tr w:rsidR="009A15D2" w:rsidRPr="00293977" w14:paraId="4EA6E884" w14:textId="77777777" w:rsidTr="008C57A3">
        <w:trPr>
          <w:trHeight w:val="290"/>
        </w:trPr>
        <w:tc>
          <w:tcPr>
            <w:tcW w:w="938" w:type="pct"/>
            <w:noWrap/>
            <w:vAlign w:val="center"/>
            <w:hideMark/>
          </w:tcPr>
          <w:p w14:paraId="626B2C59" w14:textId="56495124" w:rsidR="009A15D2" w:rsidRPr="00293977" w:rsidRDefault="009A15D2" w:rsidP="009A15D2">
            <w:pPr>
              <w:spacing w:before="0" w:after="0" w:line="240" w:lineRule="auto"/>
              <w:rPr>
                <w:rFonts w:cs="Arial"/>
                <w:color w:val="033636" w:themeColor="text1"/>
                <w:sz w:val="20"/>
                <w:szCs w:val="20"/>
                <w:lang w:eastAsia="en-AU"/>
              </w:rPr>
            </w:pPr>
            <w:r w:rsidRPr="00293977">
              <w:rPr>
                <w:rFonts w:cs="Arial"/>
                <w:color w:val="033636" w:themeColor="text1"/>
                <w:sz w:val="20"/>
                <w:szCs w:val="20"/>
              </w:rPr>
              <w:t>Respiratory</w:t>
            </w:r>
          </w:p>
        </w:tc>
        <w:tc>
          <w:tcPr>
            <w:tcW w:w="812" w:type="pct"/>
            <w:noWrap/>
            <w:vAlign w:val="center"/>
            <w:hideMark/>
          </w:tcPr>
          <w:p w14:paraId="44914ECA" w14:textId="428C948B"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35 (42%)</w:t>
            </w:r>
          </w:p>
        </w:tc>
        <w:tc>
          <w:tcPr>
            <w:tcW w:w="812" w:type="pct"/>
            <w:noWrap/>
            <w:vAlign w:val="center"/>
            <w:hideMark/>
          </w:tcPr>
          <w:p w14:paraId="158869E9" w14:textId="6D9CEA17"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135 (33%)</w:t>
            </w:r>
          </w:p>
        </w:tc>
        <w:tc>
          <w:tcPr>
            <w:tcW w:w="812" w:type="pct"/>
            <w:noWrap/>
            <w:vAlign w:val="center"/>
            <w:hideMark/>
          </w:tcPr>
          <w:p w14:paraId="2D53D0E9" w14:textId="3A9F7F12"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2 (8%)</w:t>
            </w:r>
          </w:p>
        </w:tc>
        <w:tc>
          <w:tcPr>
            <w:tcW w:w="812" w:type="pct"/>
            <w:noWrap/>
            <w:vAlign w:val="center"/>
            <w:hideMark/>
          </w:tcPr>
          <w:p w14:paraId="03823624" w14:textId="55EC78DB"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1.3 (12%)</w:t>
            </w:r>
          </w:p>
        </w:tc>
        <w:tc>
          <w:tcPr>
            <w:tcW w:w="814" w:type="pct"/>
            <w:noWrap/>
            <w:vAlign w:val="center"/>
            <w:hideMark/>
          </w:tcPr>
          <w:p w14:paraId="3563BF19" w14:textId="2EB5C0B3"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2.3 (12%)</w:t>
            </w:r>
          </w:p>
        </w:tc>
      </w:tr>
      <w:tr w:rsidR="009A15D2" w:rsidRPr="00293977" w14:paraId="33C6676C" w14:textId="77777777" w:rsidTr="008C57A3">
        <w:trPr>
          <w:trHeight w:val="290"/>
        </w:trPr>
        <w:tc>
          <w:tcPr>
            <w:tcW w:w="938" w:type="pct"/>
            <w:noWrap/>
            <w:vAlign w:val="center"/>
            <w:hideMark/>
          </w:tcPr>
          <w:p w14:paraId="7432DFE6" w14:textId="431B90E9" w:rsidR="009A15D2" w:rsidRPr="00293977" w:rsidRDefault="009A15D2" w:rsidP="009A15D2">
            <w:pPr>
              <w:spacing w:before="0" w:after="0" w:line="240" w:lineRule="auto"/>
              <w:rPr>
                <w:rFonts w:cs="Arial"/>
                <w:color w:val="033636" w:themeColor="text1"/>
                <w:sz w:val="20"/>
                <w:szCs w:val="20"/>
                <w:lang w:eastAsia="en-AU"/>
              </w:rPr>
            </w:pPr>
            <w:r w:rsidRPr="00293977">
              <w:rPr>
                <w:rFonts w:cs="Arial"/>
                <w:color w:val="033636" w:themeColor="text1"/>
                <w:sz w:val="20"/>
                <w:szCs w:val="20"/>
              </w:rPr>
              <w:t>Unknown</w:t>
            </w:r>
          </w:p>
        </w:tc>
        <w:tc>
          <w:tcPr>
            <w:tcW w:w="812" w:type="pct"/>
            <w:noWrap/>
            <w:vAlign w:val="center"/>
            <w:hideMark/>
          </w:tcPr>
          <w:p w14:paraId="5EC4737D" w14:textId="5E3A1813"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7 (8%)</w:t>
            </w:r>
          </w:p>
        </w:tc>
        <w:tc>
          <w:tcPr>
            <w:tcW w:w="812" w:type="pct"/>
            <w:noWrap/>
            <w:vAlign w:val="center"/>
            <w:hideMark/>
          </w:tcPr>
          <w:p w14:paraId="318F62D8" w14:textId="0CDCDE58"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9 (2%)</w:t>
            </w:r>
          </w:p>
        </w:tc>
        <w:tc>
          <w:tcPr>
            <w:tcW w:w="812" w:type="pct"/>
            <w:noWrap/>
            <w:vAlign w:val="center"/>
            <w:hideMark/>
          </w:tcPr>
          <w:p w14:paraId="64CFC98A" w14:textId="74EFD0B5"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0 (0%)</w:t>
            </w:r>
          </w:p>
        </w:tc>
        <w:tc>
          <w:tcPr>
            <w:tcW w:w="812" w:type="pct"/>
            <w:noWrap/>
            <w:vAlign w:val="center"/>
            <w:hideMark/>
          </w:tcPr>
          <w:p w14:paraId="1273A181" w14:textId="57E9B41C"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0.0 (0%)</w:t>
            </w:r>
          </w:p>
        </w:tc>
        <w:tc>
          <w:tcPr>
            <w:tcW w:w="814" w:type="pct"/>
            <w:noWrap/>
            <w:vAlign w:val="center"/>
            <w:hideMark/>
          </w:tcPr>
          <w:p w14:paraId="79079AB1" w14:textId="635B2F72"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0.3 (1%)</w:t>
            </w:r>
          </w:p>
        </w:tc>
      </w:tr>
      <w:tr w:rsidR="009A15D2" w:rsidRPr="00293977" w14:paraId="2EDFD7C2" w14:textId="77777777" w:rsidTr="008C57A3">
        <w:trPr>
          <w:trHeight w:val="290"/>
        </w:trPr>
        <w:tc>
          <w:tcPr>
            <w:tcW w:w="5000" w:type="pct"/>
            <w:gridSpan w:val="6"/>
            <w:shd w:val="clear" w:color="auto" w:fill="00DCA1" w:themeFill="background1"/>
            <w:noWrap/>
            <w:vAlign w:val="center"/>
          </w:tcPr>
          <w:p w14:paraId="54B495B3" w14:textId="0F5B73C9" w:rsidR="009A15D2" w:rsidRPr="00293977" w:rsidRDefault="009A15D2" w:rsidP="009A15D2">
            <w:pPr>
              <w:spacing w:before="0" w:after="0" w:line="240" w:lineRule="auto"/>
              <w:rPr>
                <w:rFonts w:cs="Arial"/>
                <w:b/>
                <w:bCs/>
                <w:color w:val="033636" w:themeColor="text1"/>
                <w:sz w:val="20"/>
                <w:szCs w:val="20"/>
              </w:rPr>
            </w:pPr>
            <w:r w:rsidRPr="00293977">
              <w:rPr>
                <w:rFonts w:cs="Arial"/>
                <w:b/>
                <w:bCs/>
                <w:color w:val="033636" w:themeColor="text1"/>
                <w:sz w:val="20"/>
                <w:szCs w:val="20"/>
              </w:rPr>
              <w:t>Age (years)</w:t>
            </w:r>
          </w:p>
        </w:tc>
      </w:tr>
      <w:tr w:rsidR="009A15D2" w:rsidRPr="00293977" w14:paraId="7CCC7CFF" w14:textId="77777777" w:rsidTr="008C57A3">
        <w:trPr>
          <w:trHeight w:val="290"/>
        </w:trPr>
        <w:tc>
          <w:tcPr>
            <w:tcW w:w="938" w:type="pct"/>
            <w:noWrap/>
            <w:vAlign w:val="center"/>
          </w:tcPr>
          <w:p w14:paraId="0A405241" w14:textId="5421D0CE" w:rsidR="009A15D2" w:rsidRPr="00293977" w:rsidRDefault="009A15D2" w:rsidP="009A15D2">
            <w:pPr>
              <w:spacing w:before="0" w:after="0" w:line="240" w:lineRule="auto"/>
              <w:rPr>
                <w:rFonts w:cs="Arial"/>
                <w:color w:val="033636" w:themeColor="text1"/>
                <w:sz w:val="20"/>
                <w:szCs w:val="20"/>
              </w:rPr>
            </w:pPr>
            <w:r w:rsidRPr="00293977">
              <w:rPr>
                <w:rFonts w:cs="Arial"/>
                <w:color w:val="033636" w:themeColor="text1"/>
                <w:sz w:val="20"/>
                <w:szCs w:val="20"/>
              </w:rPr>
              <w:t>Median (IQR)</w:t>
            </w:r>
          </w:p>
        </w:tc>
        <w:tc>
          <w:tcPr>
            <w:tcW w:w="812" w:type="pct"/>
            <w:noWrap/>
            <w:vAlign w:val="center"/>
          </w:tcPr>
          <w:p w14:paraId="60A03B3D" w14:textId="16E967B1" w:rsidR="009A15D2" w:rsidRPr="00293977" w:rsidRDefault="009A15D2" w:rsidP="009A15D2">
            <w:pPr>
              <w:spacing w:before="0" w:after="0" w:line="240" w:lineRule="auto"/>
              <w:jc w:val="center"/>
              <w:rPr>
                <w:rFonts w:cs="Arial"/>
                <w:color w:val="033636" w:themeColor="text1"/>
                <w:sz w:val="20"/>
                <w:szCs w:val="20"/>
              </w:rPr>
            </w:pPr>
            <w:r w:rsidRPr="00293977">
              <w:rPr>
                <w:rFonts w:cs="Arial"/>
                <w:color w:val="033636" w:themeColor="text1"/>
                <w:sz w:val="20"/>
                <w:szCs w:val="20"/>
              </w:rPr>
              <w:t>21.0 (12.0-31.0)</w:t>
            </w:r>
          </w:p>
        </w:tc>
        <w:tc>
          <w:tcPr>
            <w:tcW w:w="812" w:type="pct"/>
            <w:noWrap/>
            <w:vAlign w:val="center"/>
          </w:tcPr>
          <w:p w14:paraId="7E0D72C4" w14:textId="741BA1B8" w:rsidR="009A15D2" w:rsidRPr="00293977" w:rsidRDefault="009A15D2" w:rsidP="009A15D2">
            <w:pPr>
              <w:spacing w:before="0" w:after="0" w:line="240" w:lineRule="auto"/>
              <w:jc w:val="right"/>
              <w:rPr>
                <w:rFonts w:cs="Arial"/>
                <w:color w:val="033636" w:themeColor="text1"/>
                <w:sz w:val="20"/>
                <w:szCs w:val="20"/>
              </w:rPr>
            </w:pPr>
            <w:r w:rsidRPr="00293977">
              <w:rPr>
                <w:rFonts w:cs="Arial"/>
                <w:color w:val="033636" w:themeColor="text1"/>
                <w:sz w:val="20"/>
                <w:szCs w:val="20"/>
              </w:rPr>
              <w:t>24.0 (12.0-36.0)</w:t>
            </w:r>
          </w:p>
        </w:tc>
        <w:tc>
          <w:tcPr>
            <w:tcW w:w="812" w:type="pct"/>
            <w:noWrap/>
            <w:vAlign w:val="center"/>
          </w:tcPr>
          <w:p w14:paraId="64F8C0B6" w14:textId="4C426335" w:rsidR="009A15D2" w:rsidRPr="00293977" w:rsidRDefault="009A15D2" w:rsidP="009A15D2">
            <w:pPr>
              <w:spacing w:before="0" w:after="0" w:line="240" w:lineRule="auto"/>
              <w:jc w:val="right"/>
              <w:rPr>
                <w:rFonts w:cs="Arial"/>
                <w:color w:val="033636" w:themeColor="text1"/>
                <w:sz w:val="20"/>
                <w:szCs w:val="20"/>
              </w:rPr>
            </w:pPr>
            <w:r w:rsidRPr="00293977">
              <w:rPr>
                <w:rFonts w:cs="Arial"/>
                <w:color w:val="033636" w:themeColor="text1"/>
                <w:sz w:val="20"/>
                <w:szCs w:val="20"/>
              </w:rPr>
              <w:t>36.5 (19.8-48.5)</w:t>
            </w:r>
          </w:p>
        </w:tc>
        <w:tc>
          <w:tcPr>
            <w:tcW w:w="812" w:type="pct"/>
            <w:noWrap/>
            <w:vAlign w:val="center"/>
          </w:tcPr>
          <w:p w14:paraId="3605FB88" w14:textId="56A7DAE5" w:rsidR="009A15D2" w:rsidRPr="00293977" w:rsidRDefault="009A15D2" w:rsidP="009A15D2">
            <w:pPr>
              <w:spacing w:before="0" w:after="0" w:line="240" w:lineRule="auto"/>
              <w:jc w:val="right"/>
              <w:rPr>
                <w:rFonts w:cs="Arial"/>
                <w:color w:val="033636" w:themeColor="text1"/>
                <w:sz w:val="20"/>
                <w:szCs w:val="20"/>
              </w:rPr>
            </w:pPr>
            <w:r w:rsidRPr="00293977">
              <w:rPr>
                <w:rFonts w:cs="Arial"/>
                <w:color w:val="033636" w:themeColor="text1"/>
                <w:sz w:val="20"/>
                <w:szCs w:val="20"/>
              </w:rPr>
              <w:t>37.0 (25.9-46.1)</w:t>
            </w:r>
          </w:p>
        </w:tc>
        <w:tc>
          <w:tcPr>
            <w:tcW w:w="814" w:type="pct"/>
            <w:noWrap/>
            <w:vAlign w:val="center"/>
          </w:tcPr>
          <w:p w14:paraId="1E8F5C16" w14:textId="12D20FC9" w:rsidR="009A15D2" w:rsidRPr="00293977" w:rsidRDefault="009A15D2" w:rsidP="009A15D2">
            <w:pPr>
              <w:spacing w:before="0" w:after="0" w:line="240" w:lineRule="auto"/>
              <w:jc w:val="right"/>
              <w:rPr>
                <w:rFonts w:cs="Arial"/>
                <w:color w:val="033636" w:themeColor="text1"/>
                <w:sz w:val="20"/>
                <w:szCs w:val="20"/>
              </w:rPr>
            </w:pPr>
            <w:r w:rsidRPr="00293977">
              <w:rPr>
                <w:rFonts w:cs="Arial"/>
                <w:color w:val="033636" w:themeColor="text1"/>
                <w:sz w:val="20"/>
                <w:szCs w:val="20"/>
              </w:rPr>
              <w:t>39.4 (22.8-52.8)</w:t>
            </w:r>
          </w:p>
        </w:tc>
      </w:tr>
      <w:tr w:rsidR="009A15D2" w:rsidRPr="00293977" w14:paraId="63069CAC" w14:textId="77777777" w:rsidTr="008C57A3">
        <w:trPr>
          <w:trHeight w:val="290"/>
        </w:trPr>
        <w:tc>
          <w:tcPr>
            <w:tcW w:w="5000" w:type="pct"/>
            <w:gridSpan w:val="6"/>
            <w:shd w:val="clear" w:color="auto" w:fill="00DCA1" w:themeFill="background1"/>
            <w:noWrap/>
            <w:vAlign w:val="center"/>
            <w:hideMark/>
          </w:tcPr>
          <w:p w14:paraId="0D0DBC89" w14:textId="1FBA200F" w:rsidR="009A15D2" w:rsidRPr="00293977" w:rsidRDefault="009A15D2" w:rsidP="009A15D2">
            <w:pPr>
              <w:spacing w:before="0" w:after="0" w:line="240" w:lineRule="auto"/>
              <w:rPr>
                <w:rFonts w:cs="Arial"/>
                <w:b/>
                <w:bCs/>
                <w:color w:val="033636" w:themeColor="text1"/>
                <w:sz w:val="20"/>
                <w:szCs w:val="20"/>
              </w:rPr>
            </w:pPr>
            <w:r w:rsidRPr="00293977">
              <w:rPr>
                <w:rFonts w:cs="Arial"/>
                <w:b/>
                <w:bCs/>
                <w:color w:val="033636" w:themeColor="text1"/>
                <w:sz w:val="20"/>
                <w:szCs w:val="20"/>
              </w:rPr>
              <w:t>Age group (years)</w:t>
            </w:r>
          </w:p>
        </w:tc>
      </w:tr>
      <w:tr w:rsidR="009A15D2" w:rsidRPr="00293977" w14:paraId="776C4ABD" w14:textId="77777777" w:rsidTr="008C57A3">
        <w:trPr>
          <w:trHeight w:val="290"/>
        </w:trPr>
        <w:tc>
          <w:tcPr>
            <w:tcW w:w="938" w:type="pct"/>
            <w:noWrap/>
            <w:vAlign w:val="center"/>
            <w:hideMark/>
          </w:tcPr>
          <w:p w14:paraId="06856F52" w14:textId="7F0FD912" w:rsidR="009A15D2" w:rsidRPr="00293977" w:rsidRDefault="009A15D2" w:rsidP="009A15D2">
            <w:pPr>
              <w:spacing w:before="0" w:after="0" w:line="240" w:lineRule="auto"/>
              <w:rPr>
                <w:rFonts w:cs="Arial"/>
                <w:color w:val="033636" w:themeColor="text1"/>
                <w:sz w:val="20"/>
                <w:szCs w:val="20"/>
                <w:lang w:eastAsia="en-AU"/>
              </w:rPr>
            </w:pPr>
            <w:r w:rsidRPr="00293977">
              <w:rPr>
                <w:rFonts w:cs="Arial"/>
                <w:color w:val="033636" w:themeColor="text1"/>
                <w:sz w:val="20"/>
                <w:szCs w:val="20"/>
              </w:rPr>
              <w:t>0-4</w:t>
            </w:r>
          </w:p>
        </w:tc>
        <w:tc>
          <w:tcPr>
            <w:tcW w:w="812" w:type="pct"/>
            <w:noWrap/>
            <w:vAlign w:val="center"/>
            <w:hideMark/>
          </w:tcPr>
          <w:p w14:paraId="480C5E0D" w14:textId="2A5DCE70"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5 (6%)</w:t>
            </w:r>
          </w:p>
        </w:tc>
        <w:tc>
          <w:tcPr>
            <w:tcW w:w="812" w:type="pct"/>
            <w:noWrap/>
            <w:vAlign w:val="center"/>
            <w:hideMark/>
          </w:tcPr>
          <w:p w14:paraId="1D80FA95" w14:textId="11D30309"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34 (8%)</w:t>
            </w:r>
          </w:p>
        </w:tc>
        <w:tc>
          <w:tcPr>
            <w:tcW w:w="812" w:type="pct"/>
            <w:noWrap/>
            <w:vAlign w:val="center"/>
            <w:hideMark/>
          </w:tcPr>
          <w:p w14:paraId="7819E225" w14:textId="649B2B1F"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0 (0%)</w:t>
            </w:r>
          </w:p>
        </w:tc>
        <w:tc>
          <w:tcPr>
            <w:tcW w:w="812" w:type="pct"/>
            <w:noWrap/>
            <w:vAlign w:val="center"/>
            <w:hideMark/>
          </w:tcPr>
          <w:p w14:paraId="1405923E" w14:textId="1A346C37"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0.8 (7%)</w:t>
            </w:r>
          </w:p>
        </w:tc>
        <w:tc>
          <w:tcPr>
            <w:tcW w:w="814" w:type="pct"/>
            <w:noWrap/>
            <w:vAlign w:val="center"/>
            <w:hideMark/>
          </w:tcPr>
          <w:p w14:paraId="34C7FE1C" w14:textId="5F7997A8"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1.3 (6%)</w:t>
            </w:r>
          </w:p>
        </w:tc>
      </w:tr>
      <w:tr w:rsidR="009A15D2" w:rsidRPr="00293977" w14:paraId="67179204" w14:textId="77777777" w:rsidTr="008C57A3">
        <w:trPr>
          <w:trHeight w:val="290"/>
        </w:trPr>
        <w:tc>
          <w:tcPr>
            <w:tcW w:w="938" w:type="pct"/>
            <w:noWrap/>
            <w:vAlign w:val="center"/>
            <w:hideMark/>
          </w:tcPr>
          <w:p w14:paraId="107C3B4F" w14:textId="7B21B084" w:rsidR="009A15D2" w:rsidRPr="00293977" w:rsidRDefault="009A15D2" w:rsidP="009A15D2">
            <w:pPr>
              <w:spacing w:before="0" w:after="0" w:line="240" w:lineRule="auto"/>
              <w:rPr>
                <w:rFonts w:cs="Arial"/>
                <w:color w:val="033636" w:themeColor="text1"/>
                <w:sz w:val="20"/>
                <w:szCs w:val="20"/>
                <w:lang w:eastAsia="en-AU"/>
              </w:rPr>
            </w:pPr>
            <w:r w:rsidRPr="00293977">
              <w:rPr>
                <w:rFonts w:cs="Arial"/>
                <w:color w:val="033636" w:themeColor="text1"/>
                <w:sz w:val="20"/>
                <w:szCs w:val="20"/>
              </w:rPr>
              <w:t>5-14</w:t>
            </w:r>
          </w:p>
        </w:tc>
        <w:tc>
          <w:tcPr>
            <w:tcW w:w="812" w:type="pct"/>
            <w:noWrap/>
            <w:vAlign w:val="center"/>
            <w:hideMark/>
          </w:tcPr>
          <w:p w14:paraId="08FC08EA" w14:textId="0D5A00BF"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23 (27%)</w:t>
            </w:r>
          </w:p>
        </w:tc>
        <w:tc>
          <w:tcPr>
            <w:tcW w:w="812" w:type="pct"/>
            <w:noWrap/>
            <w:vAlign w:val="center"/>
            <w:hideMark/>
          </w:tcPr>
          <w:p w14:paraId="47EEA9DC" w14:textId="0AEF63FA"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94 (23%)</w:t>
            </w:r>
          </w:p>
        </w:tc>
        <w:tc>
          <w:tcPr>
            <w:tcW w:w="812" w:type="pct"/>
            <w:noWrap/>
            <w:vAlign w:val="center"/>
            <w:hideMark/>
          </w:tcPr>
          <w:p w14:paraId="29F7473F" w14:textId="01AC8FFD"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3 (12%)</w:t>
            </w:r>
          </w:p>
        </w:tc>
        <w:tc>
          <w:tcPr>
            <w:tcW w:w="812" w:type="pct"/>
            <w:noWrap/>
            <w:vAlign w:val="center"/>
            <w:hideMark/>
          </w:tcPr>
          <w:p w14:paraId="0E750C10" w14:textId="69F72C92"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2.0 (20%)</w:t>
            </w:r>
          </w:p>
        </w:tc>
        <w:tc>
          <w:tcPr>
            <w:tcW w:w="814" w:type="pct"/>
            <w:noWrap/>
            <w:vAlign w:val="center"/>
            <w:hideMark/>
          </w:tcPr>
          <w:p w14:paraId="3B5C82ED" w14:textId="0125E6BD"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2.5 (13%)</w:t>
            </w:r>
          </w:p>
        </w:tc>
      </w:tr>
      <w:tr w:rsidR="009A15D2" w:rsidRPr="00293977" w14:paraId="54EC5751" w14:textId="77777777" w:rsidTr="008C57A3">
        <w:trPr>
          <w:trHeight w:val="290"/>
        </w:trPr>
        <w:tc>
          <w:tcPr>
            <w:tcW w:w="938" w:type="pct"/>
            <w:noWrap/>
            <w:vAlign w:val="center"/>
            <w:hideMark/>
          </w:tcPr>
          <w:p w14:paraId="0E498E14" w14:textId="19EB8175" w:rsidR="009A15D2" w:rsidRPr="00293977" w:rsidRDefault="009A15D2" w:rsidP="009A15D2">
            <w:pPr>
              <w:spacing w:before="0" w:after="0" w:line="240" w:lineRule="auto"/>
              <w:rPr>
                <w:rFonts w:cs="Arial"/>
                <w:color w:val="033636" w:themeColor="text1"/>
                <w:sz w:val="20"/>
                <w:szCs w:val="20"/>
                <w:lang w:eastAsia="en-AU"/>
              </w:rPr>
            </w:pPr>
            <w:r w:rsidRPr="00293977">
              <w:rPr>
                <w:rFonts w:cs="Arial"/>
                <w:color w:val="033636" w:themeColor="text1"/>
                <w:sz w:val="20"/>
                <w:szCs w:val="20"/>
              </w:rPr>
              <w:t>15-24</w:t>
            </w:r>
          </w:p>
        </w:tc>
        <w:tc>
          <w:tcPr>
            <w:tcW w:w="812" w:type="pct"/>
            <w:noWrap/>
            <w:vAlign w:val="center"/>
            <w:hideMark/>
          </w:tcPr>
          <w:p w14:paraId="36DC5AF3" w14:textId="1C06C464"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22 (26%)</w:t>
            </w:r>
          </w:p>
        </w:tc>
        <w:tc>
          <w:tcPr>
            <w:tcW w:w="812" w:type="pct"/>
            <w:noWrap/>
            <w:vAlign w:val="center"/>
            <w:hideMark/>
          </w:tcPr>
          <w:p w14:paraId="3E99F345" w14:textId="4C6065B2"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86 (21%)</w:t>
            </w:r>
          </w:p>
        </w:tc>
        <w:tc>
          <w:tcPr>
            <w:tcW w:w="812" w:type="pct"/>
            <w:noWrap/>
            <w:vAlign w:val="center"/>
            <w:hideMark/>
          </w:tcPr>
          <w:p w14:paraId="3316737C" w14:textId="0AA95D30"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7 (27%)</w:t>
            </w:r>
          </w:p>
        </w:tc>
        <w:tc>
          <w:tcPr>
            <w:tcW w:w="812" w:type="pct"/>
            <w:noWrap/>
            <w:vAlign w:val="center"/>
            <w:hideMark/>
          </w:tcPr>
          <w:p w14:paraId="7F593894" w14:textId="22DB718E"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2.3 (22%)</w:t>
            </w:r>
          </w:p>
        </w:tc>
        <w:tc>
          <w:tcPr>
            <w:tcW w:w="814" w:type="pct"/>
            <w:noWrap/>
            <w:vAlign w:val="center"/>
            <w:hideMark/>
          </w:tcPr>
          <w:p w14:paraId="1CDC927C" w14:textId="164E1EE6"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3.8 (19%)</w:t>
            </w:r>
          </w:p>
        </w:tc>
      </w:tr>
      <w:tr w:rsidR="009A15D2" w:rsidRPr="00293977" w14:paraId="3BB5877A" w14:textId="77777777" w:rsidTr="008C57A3">
        <w:trPr>
          <w:trHeight w:val="290"/>
        </w:trPr>
        <w:tc>
          <w:tcPr>
            <w:tcW w:w="938" w:type="pct"/>
            <w:noWrap/>
            <w:vAlign w:val="center"/>
            <w:hideMark/>
          </w:tcPr>
          <w:p w14:paraId="09DEA814" w14:textId="676BDEE2" w:rsidR="009A15D2" w:rsidRPr="00293977" w:rsidRDefault="009A15D2" w:rsidP="009A15D2">
            <w:pPr>
              <w:spacing w:before="0" w:after="0" w:line="240" w:lineRule="auto"/>
              <w:rPr>
                <w:rFonts w:cs="Arial"/>
                <w:color w:val="033636" w:themeColor="text1"/>
                <w:sz w:val="20"/>
                <w:szCs w:val="20"/>
                <w:lang w:eastAsia="en-AU"/>
              </w:rPr>
            </w:pPr>
            <w:r w:rsidRPr="00293977">
              <w:rPr>
                <w:rFonts w:cs="Arial"/>
                <w:color w:val="033636" w:themeColor="text1"/>
                <w:sz w:val="20"/>
                <w:szCs w:val="20"/>
              </w:rPr>
              <w:t>25-44</w:t>
            </w:r>
          </w:p>
        </w:tc>
        <w:tc>
          <w:tcPr>
            <w:tcW w:w="812" w:type="pct"/>
            <w:noWrap/>
            <w:vAlign w:val="center"/>
            <w:hideMark/>
          </w:tcPr>
          <w:p w14:paraId="3DE2BF16" w14:textId="56690176"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22 (26%)</w:t>
            </w:r>
          </w:p>
        </w:tc>
        <w:tc>
          <w:tcPr>
            <w:tcW w:w="812" w:type="pct"/>
            <w:noWrap/>
            <w:vAlign w:val="center"/>
            <w:hideMark/>
          </w:tcPr>
          <w:p w14:paraId="3EC99532" w14:textId="1C9DCB69"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145 (35%)</w:t>
            </w:r>
          </w:p>
        </w:tc>
        <w:tc>
          <w:tcPr>
            <w:tcW w:w="812" w:type="pct"/>
            <w:noWrap/>
            <w:vAlign w:val="center"/>
            <w:hideMark/>
          </w:tcPr>
          <w:p w14:paraId="566D6FB6" w14:textId="0BBF5C26"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7 (27%)</w:t>
            </w:r>
          </w:p>
        </w:tc>
        <w:tc>
          <w:tcPr>
            <w:tcW w:w="812" w:type="pct"/>
            <w:noWrap/>
            <w:vAlign w:val="center"/>
            <w:hideMark/>
          </w:tcPr>
          <w:p w14:paraId="3F637D12" w14:textId="362D8843"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3.0 (29%)</w:t>
            </w:r>
          </w:p>
        </w:tc>
        <w:tc>
          <w:tcPr>
            <w:tcW w:w="814" w:type="pct"/>
            <w:noWrap/>
            <w:vAlign w:val="center"/>
            <w:hideMark/>
          </w:tcPr>
          <w:p w14:paraId="66C20137" w14:textId="35F949F4"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5.3 (27%)</w:t>
            </w:r>
          </w:p>
        </w:tc>
      </w:tr>
      <w:tr w:rsidR="009A15D2" w:rsidRPr="00293977" w14:paraId="4C1EC27C" w14:textId="77777777" w:rsidTr="008C57A3">
        <w:trPr>
          <w:trHeight w:val="290"/>
        </w:trPr>
        <w:tc>
          <w:tcPr>
            <w:tcW w:w="938" w:type="pct"/>
            <w:noWrap/>
            <w:vAlign w:val="center"/>
            <w:hideMark/>
          </w:tcPr>
          <w:p w14:paraId="3E1B2DC2" w14:textId="0A6821B1" w:rsidR="009A15D2" w:rsidRPr="00293977" w:rsidRDefault="009A15D2" w:rsidP="009A15D2">
            <w:pPr>
              <w:spacing w:before="0" w:after="0" w:line="240" w:lineRule="auto"/>
              <w:rPr>
                <w:rFonts w:cs="Arial"/>
                <w:color w:val="033636" w:themeColor="text1"/>
                <w:sz w:val="20"/>
                <w:szCs w:val="20"/>
                <w:lang w:eastAsia="en-AU"/>
              </w:rPr>
            </w:pPr>
            <w:r w:rsidRPr="00293977">
              <w:rPr>
                <w:rFonts w:cs="Arial"/>
                <w:color w:val="033636" w:themeColor="text1"/>
                <w:sz w:val="20"/>
                <w:szCs w:val="20"/>
              </w:rPr>
              <w:t>45-64</w:t>
            </w:r>
          </w:p>
        </w:tc>
        <w:tc>
          <w:tcPr>
            <w:tcW w:w="812" w:type="pct"/>
            <w:noWrap/>
            <w:vAlign w:val="center"/>
            <w:hideMark/>
          </w:tcPr>
          <w:p w14:paraId="33B74E88" w14:textId="17F2E43B"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8 (10%)</w:t>
            </w:r>
          </w:p>
        </w:tc>
        <w:tc>
          <w:tcPr>
            <w:tcW w:w="812" w:type="pct"/>
            <w:noWrap/>
            <w:vAlign w:val="center"/>
            <w:hideMark/>
          </w:tcPr>
          <w:p w14:paraId="1A4C9631" w14:textId="623CCEA8"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43 (10%)</w:t>
            </w:r>
          </w:p>
        </w:tc>
        <w:tc>
          <w:tcPr>
            <w:tcW w:w="812" w:type="pct"/>
            <w:noWrap/>
            <w:vAlign w:val="center"/>
            <w:hideMark/>
          </w:tcPr>
          <w:p w14:paraId="072AA707" w14:textId="31D6113B"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9 (35%)</w:t>
            </w:r>
          </w:p>
        </w:tc>
        <w:tc>
          <w:tcPr>
            <w:tcW w:w="812" w:type="pct"/>
            <w:noWrap/>
            <w:vAlign w:val="center"/>
            <w:hideMark/>
          </w:tcPr>
          <w:p w14:paraId="0A566720" w14:textId="7813AA7E"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1.5 (15%)</w:t>
            </w:r>
          </w:p>
        </w:tc>
        <w:tc>
          <w:tcPr>
            <w:tcW w:w="814" w:type="pct"/>
            <w:noWrap/>
            <w:vAlign w:val="center"/>
            <w:hideMark/>
          </w:tcPr>
          <w:p w14:paraId="2FBEF737" w14:textId="584C7E5C"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5.3 (27%)</w:t>
            </w:r>
          </w:p>
        </w:tc>
      </w:tr>
      <w:tr w:rsidR="009A15D2" w:rsidRPr="00293977" w14:paraId="3B2D0579" w14:textId="77777777" w:rsidTr="008C57A3">
        <w:trPr>
          <w:trHeight w:val="290"/>
        </w:trPr>
        <w:tc>
          <w:tcPr>
            <w:tcW w:w="938" w:type="pct"/>
            <w:noWrap/>
            <w:vAlign w:val="center"/>
            <w:hideMark/>
          </w:tcPr>
          <w:p w14:paraId="5317F027" w14:textId="41ABB8ED" w:rsidR="009A15D2" w:rsidRPr="00293977" w:rsidRDefault="009A15D2" w:rsidP="009A15D2">
            <w:pPr>
              <w:spacing w:before="0" w:after="0" w:line="240" w:lineRule="auto"/>
              <w:rPr>
                <w:rFonts w:cs="Arial"/>
                <w:color w:val="033636" w:themeColor="text1"/>
                <w:sz w:val="20"/>
                <w:szCs w:val="20"/>
                <w:lang w:eastAsia="en-AU"/>
              </w:rPr>
            </w:pPr>
            <w:r w:rsidRPr="00293977">
              <w:rPr>
                <w:rFonts w:cs="Arial"/>
                <w:color w:val="033636" w:themeColor="text1"/>
                <w:sz w:val="20"/>
                <w:szCs w:val="20"/>
              </w:rPr>
              <w:t>65+</w:t>
            </w:r>
          </w:p>
        </w:tc>
        <w:tc>
          <w:tcPr>
            <w:tcW w:w="812" w:type="pct"/>
            <w:noWrap/>
            <w:vAlign w:val="center"/>
            <w:hideMark/>
          </w:tcPr>
          <w:p w14:paraId="5864F197" w14:textId="5881BCF8"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4 (5%)</w:t>
            </w:r>
          </w:p>
        </w:tc>
        <w:tc>
          <w:tcPr>
            <w:tcW w:w="812" w:type="pct"/>
            <w:noWrap/>
            <w:vAlign w:val="center"/>
            <w:hideMark/>
          </w:tcPr>
          <w:p w14:paraId="33951D80" w14:textId="765EA87D"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11 (3%)</w:t>
            </w:r>
          </w:p>
        </w:tc>
        <w:tc>
          <w:tcPr>
            <w:tcW w:w="812" w:type="pct"/>
            <w:noWrap/>
            <w:vAlign w:val="center"/>
            <w:hideMark/>
          </w:tcPr>
          <w:p w14:paraId="7A9983B3" w14:textId="35E00E76"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0 (0%)</w:t>
            </w:r>
          </w:p>
        </w:tc>
        <w:tc>
          <w:tcPr>
            <w:tcW w:w="812" w:type="pct"/>
            <w:noWrap/>
            <w:vAlign w:val="center"/>
            <w:hideMark/>
          </w:tcPr>
          <w:p w14:paraId="6E5E5FD0" w14:textId="4FE0C504"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0.8 (7%)</w:t>
            </w:r>
          </w:p>
        </w:tc>
        <w:tc>
          <w:tcPr>
            <w:tcW w:w="814" w:type="pct"/>
            <w:noWrap/>
            <w:vAlign w:val="center"/>
            <w:hideMark/>
          </w:tcPr>
          <w:p w14:paraId="358E9D15" w14:textId="51C16DC3" w:rsidR="009A15D2" w:rsidRPr="00293977" w:rsidRDefault="009A15D2" w:rsidP="009A15D2">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1.5 (8%)</w:t>
            </w:r>
          </w:p>
        </w:tc>
      </w:tr>
      <w:tr w:rsidR="009A15D2" w:rsidRPr="00293977" w14:paraId="53CBE253" w14:textId="77777777" w:rsidTr="008C57A3">
        <w:trPr>
          <w:trHeight w:val="290"/>
        </w:trPr>
        <w:tc>
          <w:tcPr>
            <w:tcW w:w="5000" w:type="pct"/>
            <w:gridSpan w:val="6"/>
            <w:shd w:val="clear" w:color="auto" w:fill="00DCA1" w:themeFill="background1"/>
            <w:noWrap/>
            <w:vAlign w:val="center"/>
            <w:hideMark/>
          </w:tcPr>
          <w:p w14:paraId="553455C9" w14:textId="16D41132" w:rsidR="009A15D2" w:rsidRPr="00293977" w:rsidRDefault="009A15D2" w:rsidP="009A15D2">
            <w:pPr>
              <w:spacing w:before="0" w:after="0" w:line="240" w:lineRule="auto"/>
              <w:rPr>
                <w:rFonts w:cs="Arial"/>
                <w:b/>
                <w:bCs/>
                <w:color w:val="033636" w:themeColor="text1"/>
                <w:sz w:val="20"/>
                <w:szCs w:val="20"/>
              </w:rPr>
            </w:pPr>
            <w:r w:rsidRPr="00293977">
              <w:rPr>
                <w:rFonts w:cs="Arial"/>
                <w:b/>
                <w:bCs/>
                <w:color w:val="033636" w:themeColor="text1"/>
                <w:sz w:val="20"/>
                <w:szCs w:val="20"/>
              </w:rPr>
              <w:t>Sex</w:t>
            </w:r>
          </w:p>
        </w:tc>
      </w:tr>
      <w:tr w:rsidR="009A15D2" w:rsidRPr="00293977" w14:paraId="6DCF44C3" w14:textId="77777777" w:rsidTr="008C57A3">
        <w:trPr>
          <w:trHeight w:val="290"/>
        </w:trPr>
        <w:tc>
          <w:tcPr>
            <w:tcW w:w="938" w:type="pct"/>
            <w:noWrap/>
            <w:vAlign w:val="center"/>
            <w:hideMark/>
          </w:tcPr>
          <w:p w14:paraId="4FB66FFB" w14:textId="75162070" w:rsidR="009A15D2" w:rsidRPr="00293977" w:rsidRDefault="009A15D2" w:rsidP="009A15D2">
            <w:pPr>
              <w:spacing w:before="0" w:after="0" w:line="240" w:lineRule="auto"/>
              <w:rPr>
                <w:rFonts w:cs="Arial"/>
                <w:b/>
                <w:bCs/>
                <w:color w:val="033636" w:themeColor="text1"/>
                <w:sz w:val="20"/>
                <w:szCs w:val="20"/>
                <w:lang w:eastAsia="en-AU"/>
              </w:rPr>
            </w:pPr>
            <w:r w:rsidRPr="00293977">
              <w:rPr>
                <w:rFonts w:cs="Arial"/>
                <w:color w:val="033636" w:themeColor="text1"/>
                <w:sz w:val="20"/>
                <w:szCs w:val="20"/>
              </w:rPr>
              <w:t>Male</w:t>
            </w:r>
          </w:p>
        </w:tc>
        <w:tc>
          <w:tcPr>
            <w:tcW w:w="812" w:type="pct"/>
            <w:noWrap/>
            <w:vAlign w:val="center"/>
            <w:hideMark/>
          </w:tcPr>
          <w:p w14:paraId="24F2C441" w14:textId="538289E8" w:rsidR="009A15D2" w:rsidRPr="00293977" w:rsidRDefault="009A15D2" w:rsidP="009A15D2">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40 (48%)</w:t>
            </w:r>
          </w:p>
        </w:tc>
        <w:tc>
          <w:tcPr>
            <w:tcW w:w="812" w:type="pct"/>
            <w:noWrap/>
            <w:vAlign w:val="center"/>
            <w:hideMark/>
          </w:tcPr>
          <w:p w14:paraId="105FC3D0" w14:textId="33B3D699" w:rsidR="009A15D2" w:rsidRPr="00293977" w:rsidRDefault="009A15D2" w:rsidP="009A15D2">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184 (45%)</w:t>
            </w:r>
          </w:p>
        </w:tc>
        <w:tc>
          <w:tcPr>
            <w:tcW w:w="812" w:type="pct"/>
            <w:noWrap/>
            <w:vAlign w:val="center"/>
            <w:hideMark/>
          </w:tcPr>
          <w:p w14:paraId="44E7C001" w14:textId="0A0E3CE7" w:rsidR="009A15D2" w:rsidRPr="00293977" w:rsidRDefault="009A15D2" w:rsidP="009A15D2">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15 (58%)</w:t>
            </w:r>
          </w:p>
        </w:tc>
        <w:tc>
          <w:tcPr>
            <w:tcW w:w="812" w:type="pct"/>
            <w:noWrap/>
            <w:vAlign w:val="center"/>
            <w:hideMark/>
          </w:tcPr>
          <w:p w14:paraId="09BDBE1C" w14:textId="144008AB" w:rsidR="009A15D2" w:rsidRPr="00293977" w:rsidRDefault="009A15D2" w:rsidP="009A15D2">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5.0 (49%)</w:t>
            </w:r>
          </w:p>
        </w:tc>
        <w:tc>
          <w:tcPr>
            <w:tcW w:w="814" w:type="pct"/>
            <w:noWrap/>
            <w:vAlign w:val="center"/>
            <w:hideMark/>
          </w:tcPr>
          <w:p w14:paraId="4F32E02F" w14:textId="5450CA0A" w:rsidR="009A15D2" w:rsidRPr="00293977" w:rsidRDefault="009A15D2" w:rsidP="009A15D2">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10.3 (53%)</w:t>
            </w:r>
          </w:p>
        </w:tc>
      </w:tr>
      <w:tr w:rsidR="009A15D2" w:rsidRPr="00293977" w14:paraId="2F91829A" w14:textId="77777777" w:rsidTr="008C57A3">
        <w:trPr>
          <w:trHeight w:val="290"/>
        </w:trPr>
        <w:tc>
          <w:tcPr>
            <w:tcW w:w="938" w:type="pct"/>
            <w:noWrap/>
            <w:vAlign w:val="center"/>
          </w:tcPr>
          <w:p w14:paraId="05E1DE41" w14:textId="616AEB5B" w:rsidR="009A15D2" w:rsidRPr="00293977" w:rsidRDefault="009A15D2" w:rsidP="009A15D2">
            <w:pPr>
              <w:spacing w:before="0" w:after="0" w:line="240" w:lineRule="auto"/>
              <w:rPr>
                <w:rFonts w:cs="Arial"/>
                <w:b/>
                <w:bCs/>
                <w:color w:val="033636" w:themeColor="text1"/>
                <w:sz w:val="20"/>
                <w:szCs w:val="20"/>
                <w:lang w:eastAsia="en-AU"/>
              </w:rPr>
            </w:pPr>
            <w:r w:rsidRPr="00293977">
              <w:rPr>
                <w:rFonts w:cs="Arial"/>
                <w:color w:val="033636" w:themeColor="text1"/>
                <w:sz w:val="20"/>
                <w:szCs w:val="20"/>
              </w:rPr>
              <w:t>Female</w:t>
            </w:r>
          </w:p>
        </w:tc>
        <w:tc>
          <w:tcPr>
            <w:tcW w:w="812" w:type="pct"/>
            <w:noWrap/>
            <w:vAlign w:val="center"/>
          </w:tcPr>
          <w:p w14:paraId="451806D4" w14:textId="4EE8659F" w:rsidR="009A15D2" w:rsidRPr="00293977" w:rsidRDefault="009A15D2" w:rsidP="009A15D2">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44 (52%)</w:t>
            </w:r>
          </w:p>
        </w:tc>
        <w:tc>
          <w:tcPr>
            <w:tcW w:w="812" w:type="pct"/>
            <w:noWrap/>
            <w:vAlign w:val="center"/>
          </w:tcPr>
          <w:p w14:paraId="45CADB17" w14:textId="49EDF9F9" w:rsidR="009A15D2" w:rsidRPr="00293977" w:rsidRDefault="009A15D2" w:rsidP="009A15D2">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229 (55%)</w:t>
            </w:r>
          </w:p>
        </w:tc>
        <w:tc>
          <w:tcPr>
            <w:tcW w:w="812" w:type="pct"/>
            <w:noWrap/>
            <w:vAlign w:val="center"/>
          </w:tcPr>
          <w:p w14:paraId="1243E6A9" w14:textId="1E136E87" w:rsidR="009A15D2" w:rsidRPr="00293977" w:rsidRDefault="009A15D2" w:rsidP="009A15D2">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11 (42%)</w:t>
            </w:r>
          </w:p>
        </w:tc>
        <w:tc>
          <w:tcPr>
            <w:tcW w:w="812" w:type="pct"/>
            <w:noWrap/>
            <w:vAlign w:val="center"/>
          </w:tcPr>
          <w:p w14:paraId="51F4AB0C" w14:textId="4D9E6219" w:rsidR="009A15D2" w:rsidRPr="00293977" w:rsidRDefault="009A15D2" w:rsidP="009A15D2">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5.3 (51%)</w:t>
            </w:r>
          </w:p>
        </w:tc>
        <w:tc>
          <w:tcPr>
            <w:tcW w:w="814" w:type="pct"/>
            <w:noWrap/>
            <w:vAlign w:val="center"/>
          </w:tcPr>
          <w:p w14:paraId="3252DA67" w14:textId="49DB54A2" w:rsidR="009A15D2" w:rsidRPr="00293977" w:rsidRDefault="009A15D2" w:rsidP="009A15D2">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9.3 (47%)</w:t>
            </w:r>
          </w:p>
        </w:tc>
      </w:tr>
      <w:tr w:rsidR="00774AEE" w:rsidRPr="00293977" w14:paraId="1CE45CB5" w14:textId="77777777" w:rsidTr="008C57A3">
        <w:trPr>
          <w:trHeight w:val="290"/>
        </w:trPr>
        <w:tc>
          <w:tcPr>
            <w:tcW w:w="5000" w:type="pct"/>
            <w:gridSpan w:val="6"/>
            <w:shd w:val="clear" w:color="auto" w:fill="00DCA1" w:themeFill="background1"/>
            <w:noWrap/>
            <w:vAlign w:val="center"/>
          </w:tcPr>
          <w:p w14:paraId="4A759BBC" w14:textId="24649E39" w:rsidR="00774AEE" w:rsidRPr="00293977" w:rsidRDefault="00774AEE" w:rsidP="00774AEE">
            <w:pPr>
              <w:keepNext/>
              <w:spacing w:before="0" w:after="0" w:line="240" w:lineRule="auto"/>
              <w:rPr>
                <w:rFonts w:cs="Arial"/>
                <w:b/>
                <w:bCs/>
                <w:color w:val="033636" w:themeColor="text1"/>
                <w:sz w:val="20"/>
                <w:szCs w:val="20"/>
              </w:rPr>
            </w:pPr>
            <w:r w:rsidRPr="00293977">
              <w:rPr>
                <w:rFonts w:cs="Arial"/>
                <w:b/>
                <w:bCs/>
                <w:color w:val="033636" w:themeColor="text1"/>
                <w:sz w:val="20"/>
                <w:szCs w:val="20"/>
              </w:rPr>
              <w:lastRenderedPageBreak/>
              <w:t>Indigenous status</w:t>
            </w:r>
          </w:p>
        </w:tc>
      </w:tr>
      <w:tr w:rsidR="009579EB" w:rsidRPr="00293977" w14:paraId="251911C6" w14:textId="77777777" w:rsidTr="008C57A3">
        <w:trPr>
          <w:trHeight w:val="290"/>
        </w:trPr>
        <w:tc>
          <w:tcPr>
            <w:tcW w:w="938" w:type="pct"/>
            <w:noWrap/>
            <w:vAlign w:val="center"/>
          </w:tcPr>
          <w:p w14:paraId="40E64528" w14:textId="350C5670" w:rsidR="009579EB" w:rsidRPr="00293977" w:rsidRDefault="009579EB" w:rsidP="009579EB">
            <w:pPr>
              <w:keepNext/>
              <w:spacing w:before="0" w:after="0" w:line="240" w:lineRule="auto"/>
              <w:rPr>
                <w:rFonts w:cs="Arial"/>
                <w:b/>
                <w:bCs/>
                <w:color w:val="033636" w:themeColor="text1"/>
                <w:sz w:val="20"/>
                <w:szCs w:val="20"/>
                <w:lang w:eastAsia="en-AU"/>
              </w:rPr>
            </w:pPr>
            <w:r w:rsidRPr="00293977">
              <w:rPr>
                <w:rFonts w:cs="Arial"/>
                <w:color w:val="033636" w:themeColor="text1"/>
                <w:sz w:val="20"/>
                <w:szCs w:val="20"/>
              </w:rPr>
              <w:t>Indigenous</w:t>
            </w:r>
          </w:p>
        </w:tc>
        <w:tc>
          <w:tcPr>
            <w:tcW w:w="812" w:type="pct"/>
            <w:noWrap/>
            <w:vAlign w:val="center"/>
          </w:tcPr>
          <w:p w14:paraId="5CF7E09A" w14:textId="757CE6FF" w:rsidR="009579EB" w:rsidRPr="00293977" w:rsidRDefault="009579EB" w:rsidP="009579EB">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80 (95%)</w:t>
            </w:r>
          </w:p>
        </w:tc>
        <w:tc>
          <w:tcPr>
            <w:tcW w:w="812" w:type="pct"/>
            <w:noWrap/>
            <w:vAlign w:val="center"/>
          </w:tcPr>
          <w:p w14:paraId="2C706251" w14:textId="24684C57" w:rsidR="009579EB" w:rsidRPr="00293977" w:rsidRDefault="009579EB" w:rsidP="009579EB">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392 (95%)</w:t>
            </w:r>
          </w:p>
        </w:tc>
        <w:tc>
          <w:tcPr>
            <w:tcW w:w="812" w:type="pct"/>
            <w:noWrap/>
            <w:vAlign w:val="center"/>
          </w:tcPr>
          <w:p w14:paraId="6E788641" w14:textId="64A458FB" w:rsidR="009579EB" w:rsidRPr="00293977" w:rsidRDefault="009579EB" w:rsidP="009579EB">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13 (50%)</w:t>
            </w:r>
          </w:p>
        </w:tc>
        <w:tc>
          <w:tcPr>
            <w:tcW w:w="812" w:type="pct"/>
            <w:noWrap/>
            <w:vAlign w:val="center"/>
          </w:tcPr>
          <w:p w14:paraId="20C35ABC" w14:textId="2D5C0801" w:rsidR="009579EB" w:rsidRPr="00293977" w:rsidRDefault="009579EB" w:rsidP="009579EB">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6.5 (63%)</w:t>
            </w:r>
          </w:p>
        </w:tc>
        <w:tc>
          <w:tcPr>
            <w:tcW w:w="814" w:type="pct"/>
            <w:noWrap/>
            <w:vAlign w:val="center"/>
          </w:tcPr>
          <w:p w14:paraId="017CA02A" w14:textId="25EDB0C9" w:rsidR="009579EB" w:rsidRPr="00293977" w:rsidRDefault="009579EB" w:rsidP="009579EB">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10.3 (53%)</w:t>
            </w:r>
          </w:p>
        </w:tc>
      </w:tr>
      <w:tr w:rsidR="009579EB" w:rsidRPr="00293977" w14:paraId="41965550" w14:textId="77777777" w:rsidTr="008C57A3">
        <w:trPr>
          <w:trHeight w:val="290"/>
        </w:trPr>
        <w:tc>
          <w:tcPr>
            <w:tcW w:w="938" w:type="pct"/>
            <w:noWrap/>
            <w:vAlign w:val="center"/>
          </w:tcPr>
          <w:p w14:paraId="1CEE23B1" w14:textId="29EC091A" w:rsidR="009579EB" w:rsidRPr="00293977" w:rsidRDefault="009579EB" w:rsidP="009579EB">
            <w:pPr>
              <w:keepNext/>
              <w:spacing w:before="0" w:after="0" w:line="240" w:lineRule="auto"/>
              <w:rPr>
                <w:rFonts w:cs="Arial"/>
                <w:b/>
                <w:bCs/>
                <w:color w:val="033636" w:themeColor="text1"/>
                <w:sz w:val="20"/>
                <w:szCs w:val="20"/>
                <w:lang w:eastAsia="en-AU"/>
              </w:rPr>
            </w:pPr>
            <w:r w:rsidRPr="00293977">
              <w:rPr>
                <w:rFonts w:cs="Arial"/>
                <w:color w:val="033636" w:themeColor="text1"/>
                <w:sz w:val="20"/>
                <w:szCs w:val="20"/>
              </w:rPr>
              <w:t>Non-Indigenous</w:t>
            </w:r>
          </w:p>
        </w:tc>
        <w:tc>
          <w:tcPr>
            <w:tcW w:w="812" w:type="pct"/>
            <w:noWrap/>
            <w:vAlign w:val="center"/>
          </w:tcPr>
          <w:p w14:paraId="76DBF665" w14:textId="109F5EFC" w:rsidR="009579EB" w:rsidRPr="00293977" w:rsidRDefault="009579EB" w:rsidP="009579EB">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4 (5%)</w:t>
            </w:r>
          </w:p>
        </w:tc>
        <w:tc>
          <w:tcPr>
            <w:tcW w:w="812" w:type="pct"/>
            <w:noWrap/>
            <w:vAlign w:val="center"/>
          </w:tcPr>
          <w:p w14:paraId="6F886A43" w14:textId="5123A5E5" w:rsidR="009579EB" w:rsidRPr="00293977" w:rsidRDefault="009579EB" w:rsidP="009579EB">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20 (5%)</w:t>
            </w:r>
          </w:p>
        </w:tc>
        <w:tc>
          <w:tcPr>
            <w:tcW w:w="812" w:type="pct"/>
            <w:noWrap/>
            <w:vAlign w:val="center"/>
          </w:tcPr>
          <w:p w14:paraId="5F6189FE" w14:textId="6AA52E8F" w:rsidR="009579EB" w:rsidRPr="00293977" w:rsidRDefault="009579EB" w:rsidP="009579EB">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13 (50%)</w:t>
            </w:r>
          </w:p>
        </w:tc>
        <w:tc>
          <w:tcPr>
            <w:tcW w:w="812" w:type="pct"/>
            <w:noWrap/>
            <w:vAlign w:val="center"/>
          </w:tcPr>
          <w:p w14:paraId="3BF7C6A4" w14:textId="612944E4" w:rsidR="009579EB" w:rsidRPr="00293977" w:rsidRDefault="009579EB" w:rsidP="009579EB">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3.5 (34%)</w:t>
            </w:r>
          </w:p>
        </w:tc>
        <w:tc>
          <w:tcPr>
            <w:tcW w:w="814" w:type="pct"/>
            <w:noWrap/>
            <w:vAlign w:val="center"/>
          </w:tcPr>
          <w:p w14:paraId="2B8C549A" w14:textId="7E298DA1" w:rsidR="009579EB" w:rsidRPr="00293977" w:rsidRDefault="009579EB" w:rsidP="009579EB">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9.0 (46%)</w:t>
            </w:r>
          </w:p>
        </w:tc>
      </w:tr>
      <w:tr w:rsidR="009579EB" w:rsidRPr="00293977" w14:paraId="7413E0DF" w14:textId="77777777" w:rsidTr="008C57A3">
        <w:trPr>
          <w:trHeight w:val="290"/>
        </w:trPr>
        <w:tc>
          <w:tcPr>
            <w:tcW w:w="938" w:type="pct"/>
            <w:noWrap/>
            <w:vAlign w:val="center"/>
          </w:tcPr>
          <w:p w14:paraId="493E57E0" w14:textId="34B42726" w:rsidR="009579EB" w:rsidRPr="00293977" w:rsidRDefault="009579EB" w:rsidP="009579EB">
            <w:pPr>
              <w:spacing w:before="0" w:after="0" w:line="240" w:lineRule="auto"/>
              <w:rPr>
                <w:rFonts w:cs="Arial"/>
                <w:b/>
                <w:bCs/>
                <w:color w:val="033636" w:themeColor="text1"/>
                <w:sz w:val="20"/>
                <w:szCs w:val="20"/>
                <w:lang w:eastAsia="en-AU"/>
              </w:rPr>
            </w:pPr>
            <w:r w:rsidRPr="00293977">
              <w:rPr>
                <w:rFonts w:cs="Arial"/>
                <w:color w:val="033636" w:themeColor="text1"/>
                <w:sz w:val="20"/>
                <w:szCs w:val="20"/>
              </w:rPr>
              <w:t>Unknown</w:t>
            </w:r>
          </w:p>
        </w:tc>
        <w:tc>
          <w:tcPr>
            <w:tcW w:w="812" w:type="pct"/>
            <w:noWrap/>
            <w:vAlign w:val="center"/>
          </w:tcPr>
          <w:p w14:paraId="77BE0FE0" w14:textId="1D65C4D0" w:rsidR="009579EB" w:rsidRPr="00293977" w:rsidRDefault="009579EB" w:rsidP="009579EB">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0 (0%)</w:t>
            </w:r>
          </w:p>
        </w:tc>
        <w:tc>
          <w:tcPr>
            <w:tcW w:w="812" w:type="pct"/>
            <w:noWrap/>
            <w:vAlign w:val="center"/>
          </w:tcPr>
          <w:p w14:paraId="51740CF8" w14:textId="70EC8A35" w:rsidR="009579EB" w:rsidRPr="00293977" w:rsidRDefault="009579EB" w:rsidP="009579EB">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1 (0%)</w:t>
            </w:r>
          </w:p>
        </w:tc>
        <w:tc>
          <w:tcPr>
            <w:tcW w:w="812" w:type="pct"/>
            <w:noWrap/>
            <w:vAlign w:val="center"/>
          </w:tcPr>
          <w:p w14:paraId="6C226507" w14:textId="6A86DCC0" w:rsidR="009579EB" w:rsidRPr="00293977" w:rsidRDefault="009579EB" w:rsidP="009579EB">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0 (0%)</w:t>
            </w:r>
          </w:p>
        </w:tc>
        <w:tc>
          <w:tcPr>
            <w:tcW w:w="812" w:type="pct"/>
            <w:noWrap/>
            <w:vAlign w:val="center"/>
          </w:tcPr>
          <w:p w14:paraId="7E8A9CB3" w14:textId="774711EC" w:rsidR="009579EB" w:rsidRPr="00293977" w:rsidRDefault="009579EB" w:rsidP="009579EB">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0.3 (2%)</w:t>
            </w:r>
          </w:p>
        </w:tc>
        <w:tc>
          <w:tcPr>
            <w:tcW w:w="814" w:type="pct"/>
            <w:noWrap/>
            <w:vAlign w:val="center"/>
          </w:tcPr>
          <w:p w14:paraId="26AA733E" w14:textId="6A9FBF73" w:rsidR="009579EB" w:rsidRPr="00293977" w:rsidRDefault="009579EB" w:rsidP="009579EB">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0.3 (1%)</w:t>
            </w:r>
          </w:p>
        </w:tc>
      </w:tr>
      <w:tr w:rsidR="009579EB" w:rsidRPr="00293977" w14:paraId="149568D3" w14:textId="77777777" w:rsidTr="008C57A3">
        <w:trPr>
          <w:trHeight w:val="290"/>
        </w:trPr>
        <w:tc>
          <w:tcPr>
            <w:tcW w:w="5000" w:type="pct"/>
            <w:gridSpan w:val="6"/>
            <w:shd w:val="clear" w:color="auto" w:fill="00DCA1" w:themeFill="background1"/>
            <w:noWrap/>
            <w:vAlign w:val="center"/>
          </w:tcPr>
          <w:p w14:paraId="212B48D2" w14:textId="54342F2B" w:rsidR="009579EB" w:rsidRPr="00293977" w:rsidRDefault="009579EB" w:rsidP="009579EB">
            <w:pPr>
              <w:spacing w:before="0" w:after="0" w:line="240" w:lineRule="auto"/>
              <w:rPr>
                <w:rFonts w:cs="Arial"/>
                <w:b/>
                <w:bCs/>
                <w:color w:val="033636" w:themeColor="text1"/>
                <w:sz w:val="20"/>
                <w:szCs w:val="20"/>
              </w:rPr>
            </w:pPr>
            <w:r w:rsidRPr="00293977">
              <w:rPr>
                <w:rFonts w:cs="Arial"/>
                <w:b/>
                <w:bCs/>
                <w:color w:val="033636" w:themeColor="text1"/>
                <w:sz w:val="20"/>
                <w:szCs w:val="20"/>
              </w:rPr>
              <w:t>Severity</w:t>
            </w:r>
          </w:p>
        </w:tc>
      </w:tr>
      <w:tr w:rsidR="009579EB" w:rsidRPr="00293977" w14:paraId="0AAB4B38" w14:textId="77777777" w:rsidTr="008C57A3">
        <w:trPr>
          <w:trHeight w:val="290"/>
        </w:trPr>
        <w:tc>
          <w:tcPr>
            <w:tcW w:w="938" w:type="pct"/>
            <w:noWrap/>
            <w:vAlign w:val="center"/>
          </w:tcPr>
          <w:p w14:paraId="1B89B1A8" w14:textId="0EFE5294" w:rsidR="009579EB" w:rsidRPr="00293977" w:rsidRDefault="009579EB" w:rsidP="009579EB">
            <w:pPr>
              <w:spacing w:before="0" w:after="0" w:line="240" w:lineRule="auto"/>
              <w:rPr>
                <w:rFonts w:cs="Arial"/>
                <w:b/>
                <w:bCs/>
                <w:color w:val="033636" w:themeColor="text1"/>
                <w:sz w:val="20"/>
                <w:szCs w:val="20"/>
                <w:lang w:eastAsia="en-AU"/>
              </w:rPr>
            </w:pPr>
            <w:r w:rsidRPr="00293977">
              <w:rPr>
                <w:rFonts w:cs="Arial"/>
                <w:color w:val="033636" w:themeColor="text1"/>
                <w:sz w:val="20"/>
                <w:szCs w:val="20"/>
              </w:rPr>
              <w:t>Hospitalised</w:t>
            </w:r>
          </w:p>
        </w:tc>
        <w:tc>
          <w:tcPr>
            <w:tcW w:w="812" w:type="pct"/>
            <w:noWrap/>
            <w:vAlign w:val="center"/>
          </w:tcPr>
          <w:p w14:paraId="0C713407" w14:textId="4AF5910C" w:rsidR="009579EB" w:rsidRPr="00293977" w:rsidRDefault="009579EB" w:rsidP="009579EB">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6 (7%)</w:t>
            </w:r>
          </w:p>
        </w:tc>
        <w:tc>
          <w:tcPr>
            <w:tcW w:w="812" w:type="pct"/>
            <w:noWrap/>
            <w:vAlign w:val="center"/>
          </w:tcPr>
          <w:p w14:paraId="6DE5BAA5" w14:textId="71D83DD8" w:rsidR="009579EB" w:rsidRPr="00293977" w:rsidRDefault="009579EB" w:rsidP="009579EB">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74 (18%)</w:t>
            </w:r>
          </w:p>
        </w:tc>
        <w:tc>
          <w:tcPr>
            <w:tcW w:w="812" w:type="pct"/>
            <w:noWrap/>
            <w:vAlign w:val="center"/>
          </w:tcPr>
          <w:p w14:paraId="21363E6F" w14:textId="16EA7CB1" w:rsidR="009579EB" w:rsidRPr="00293977" w:rsidRDefault="009579EB" w:rsidP="009579EB">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10 (38%)</w:t>
            </w:r>
          </w:p>
        </w:tc>
        <w:tc>
          <w:tcPr>
            <w:tcW w:w="812" w:type="pct"/>
            <w:noWrap/>
            <w:vAlign w:val="center"/>
          </w:tcPr>
          <w:p w14:paraId="3905F0C8" w14:textId="7482C69B" w:rsidR="009579EB" w:rsidRPr="00293977" w:rsidRDefault="009579EB" w:rsidP="009579EB">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2.0 (20%)</w:t>
            </w:r>
          </w:p>
        </w:tc>
        <w:tc>
          <w:tcPr>
            <w:tcW w:w="814" w:type="pct"/>
            <w:noWrap/>
            <w:vAlign w:val="center"/>
          </w:tcPr>
          <w:p w14:paraId="33F2F4EF" w14:textId="00C0F845" w:rsidR="009579EB" w:rsidRPr="00293977" w:rsidRDefault="009579EB" w:rsidP="009579EB">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5.5 (28%)</w:t>
            </w:r>
          </w:p>
        </w:tc>
      </w:tr>
      <w:tr w:rsidR="005E3A4E" w:rsidRPr="00293977" w14:paraId="7EE9BC6B" w14:textId="77777777" w:rsidTr="008C57A3">
        <w:trPr>
          <w:trHeight w:val="290"/>
        </w:trPr>
        <w:tc>
          <w:tcPr>
            <w:tcW w:w="938" w:type="pct"/>
            <w:noWrap/>
            <w:vAlign w:val="center"/>
          </w:tcPr>
          <w:p w14:paraId="6AFE4418" w14:textId="0C6DDDC5" w:rsidR="005E3A4E" w:rsidRPr="00293977" w:rsidRDefault="005E3A4E" w:rsidP="005E3A4E">
            <w:pPr>
              <w:spacing w:before="0" w:after="0" w:line="240" w:lineRule="auto"/>
              <w:rPr>
                <w:rFonts w:cs="Arial"/>
                <w:b/>
                <w:bCs/>
                <w:color w:val="033636" w:themeColor="text1"/>
                <w:sz w:val="20"/>
                <w:szCs w:val="20"/>
                <w:lang w:eastAsia="en-AU"/>
              </w:rPr>
            </w:pPr>
            <w:r w:rsidRPr="00293977">
              <w:rPr>
                <w:rFonts w:cs="Arial"/>
                <w:color w:val="033636" w:themeColor="text1"/>
                <w:sz w:val="20"/>
                <w:szCs w:val="20"/>
              </w:rPr>
              <w:t>Died</w:t>
            </w:r>
          </w:p>
        </w:tc>
        <w:tc>
          <w:tcPr>
            <w:tcW w:w="812" w:type="pct"/>
            <w:noWrap/>
            <w:vAlign w:val="center"/>
          </w:tcPr>
          <w:p w14:paraId="3787353F" w14:textId="65AE20BE" w:rsidR="005E3A4E" w:rsidRPr="00293977" w:rsidRDefault="005E3A4E" w:rsidP="005E3A4E">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0 (0%)</w:t>
            </w:r>
          </w:p>
        </w:tc>
        <w:tc>
          <w:tcPr>
            <w:tcW w:w="812" w:type="pct"/>
            <w:noWrap/>
            <w:vAlign w:val="center"/>
          </w:tcPr>
          <w:p w14:paraId="59127459" w14:textId="43B1B0BF" w:rsidR="005E3A4E" w:rsidRPr="00293977" w:rsidRDefault="005E3A4E" w:rsidP="005E3A4E">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1</w:t>
            </w:r>
            <w:r w:rsidR="007B6C8B" w:rsidRPr="00293977">
              <w:rPr>
                <w:rFonts w:cs="Arial"/>
                <w:color w:val="033636" w:themeColor="text1"/>
                <w:sz w:val="20"/>
                <w:szCs w:val="20"/>
                <w:vertAlign w:val="superscript"/>
              </w:rPr>
              <w:t>§</w:t>
            </w:r>
            <w:r w:rsidRPr="00293977">
              <w:rPr>
                <w:rFonts w:cs="Arial"/>
                <w:color w:val="033636" w:themeColor="text1"/>
                <w:sz w:val="20"/>
                <w:szCs w:val="20"/>
              </w:rPr>
              <w:t xml:space="preserve"> (0%)</w:t>
            </w:r>
          </w:p>
        </w:tc>
        <w:tc>
          <w:tcPr>
            <w:tcW w:w="812" w:type="pct"/>
            <w:noWrap/>
            <w:vAlign w:val="center"/>
          </w:tcPr>
          <w:p w14:paraId="34065898" w14:textId="7E6E2687" w:rsidR="005E3A4E" w:rsidRPr="00293977" w:rsidRDefault="005E3A4E" w:rsidP="005E3A4E">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0 (0%)</w:t>
            </w:r>
          </w:p>
        </w:tc>
        <w:tc>
          <w:tcPr>
            <w:tcW w:w="812" w:type="pct"/>
            <w:noWrap/>
            <w:vAlign w:val="center"/>
          </w:tcPr>
          <w:p w14:paraId="72818606" w14:textId="55ED4233" w:rsidR="005E3A4E" w:rsidRPr="00293977" w:rsidRDefault="005E3A4E" w:rsidP="005E3A4E">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0.0 (0%)</w:t>
            </w:r>
          </w:p>
        </w:tc>
        <w:tc>
          <w:tcPr>
            <w:tcW w:w="814" w:type="pct"/>
            <w:noWrap/>
            <w:vAlign w:val="center"/>
          </w:tcPr>
          <w:p w14:paraId="6DFF86F8" w14:textId="5F0C343C" w:rsidR="005E3A4E" w:rsidRPr="00293977" w:rsidRDefault="005E3A4E" w:rsidP="005E3A4E">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0.0 (0%)</w:t>
            </w:r>
          </w:p>
        </w:tc>
      </w:tr>
      <w:tr w:rsidR="00623BA7" w:rsidRPr="00293977" w14:paraId="47A639F5" w14:textId="77777777" w:rsidTr="008C57A3">
        <w:trPr>
          <w:trHeight w:val="290"/>
        </w:trPr>
        <w:tc>
          <w:tcPr>
            <w:tcW w:w="5000" w:type="pct"/>
            <w:gridSpan w:val="6"/>
            <w:shd w:val="clear" w:color="auto" w:fill="00DCA1" w:themeFill="background1"/>
            <w:noWrap/>
            <w:vAlign w:val="center"/>
          </w:tcPr>
          <w:p w14:paraId="6B4EC346" w14:textId="5ABEA741" w:rsidR="007F1ED4" w:rsidRPr="00293977" w:rsidRDefault="007F1ED4" w:rsidP="007F1ED4">
            <w:pPr>
              <w:spacing w:before="0" w:after="0" w:line="240" w:lineRule="auto"/>
              <w:rPr>
                <w:rFonts w:cs="Arial"/>
                <w:b/>
                <w:bCs/>
                <w:color w:val="033636" w:themeColor="text1"/>
                <w:sz w:val="20"/>
                <w:szCs w:val="20"/>
              </w:rPr>
            </w:pPr>
            <w:r w:rsidRPr="00293977">
              <w:rPr>
                <w:rFonts w:cs="Arial"/>
                <w:b/>
                <w:bCs/>
                <w:color w:val="033636" w:themeColor="text1"/>
                <w:sz w:val="20"/>
                <w:szCs w:val="20"/>
              </w:rPr>
              <w:t>Vaccination status</w:t>
            </w:r>
          </w:p>
        </w:tc>
      </w:tr>
      <w:tr w:rsidR="009579EB" w:rsidRPr="00293977" w14:paraId="5BB155D6" w14:textId="77777777" w:rsidTr="008C57A3">
        <w:trPr>
          <w:trHeight w:val="290"/>
        </w:trPr>
        <w:tc>
          <w:tcPr>
            <w:tcW w:w="938" w:type="pct"/>
            <w:noWrap/>
            <w:vAlign w:val="center"/>
          </w:tcPr>
          <w:p w14:paraId="11C26465" w14:textId="1C0976BC" w:rsidR="009579EB" w:rsidRPr="00293977" w:rsidRDefault="009579EB" w:rsidP="009579EB">
            <w:pPr>
              <w:spacing w:before="0" w:after="0" w:line="240" w:lineRule="auto"/>
              <w:rPr>
                <w:rFonts w:cs="Arial"/>
                <w:b/>
                <w:bCs/>
                <w:color w:val="033636" w:themeColor="text1"/>
                <w:sz w:val="20"/>
                <w:szCs w:val="20"/>
                <w:lang w:eastAsia="en-AU"/>
              </w:rPr>
            </w:pPr>
            <w:r w:rsidRPr="00293977">
              <w:rPr>
                <w:rFonts w:cs="Arial"/>
                <w:color w:val="033636" w:themeColor="text1"/>
                <w:sz w:val="20"/>
                <w:szCs w:val="20"/>
              </w:rPr>
              <w:t>0 doses</w:t>
            </w:r>
          </w:p>
        </w:tc>
        <w:tc>
          <w:tcPr>
            <w:tcW w:w="812" w:type="pct"/>
            <w:noWrap/>
            <w:vAlign w:val="center"/>
          </w:tcPr>
          <w:p w14:paraId="699226F1" w14:textId="3F9DA86C" w:rsidR="009579EB" w:rsidRPr="00293977" w:rsidRDefault="009579EB" w:rsidP="009579EB">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6 (7%)</w:t>
            </w:r>
          </w:p>
        </w:tc>
        <w:tc>
          <w:tcPr>
            <w:tcW w:w="812" w:type="pct"/>
            <w:noWrap/>
            <w:vAlign w:val="center"/>
          </w:tcPr>
          <w:p w14:paraId="26ECEADB" w14:textId="74836EE8" w:rsidR="009579EB" w:rsidRPr="00293977" w:rsidRDefault="009579EB" w:rsidP="009579EB">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26 (6%)</w:t>
            </w:r>
          </w:p>
        </w:tc>
        <w:tc>
          <w:tcPr>
            <w:tcW w:w="812" w:type="pct"/>
            <w:noWrap/>
            <w:vAlign w:val="center"/>
          </w:tcPr>
          <w:p w14:paraId="69FA9E56" w14:textId="3B86A4C7" w:rsidR="009579EB" w:rsidRPr="00293977" w:rsidRDefault="009579EB" w:rsidP="009579EB">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5 (19%)</w:t>
            </w:r>
          </w:p>
        </w:tc>
        <w:tc>
          <w:tcPr>
            <w:tcW w:w="812" w:type="pct"/>
            <w:noWrap/>
            <w:vAlign w:val="center"/>
          </w:tcPr>
          <w:p w14:paraId="4E992DB8" w14:textId="67392AB0" w:rsidR="009579EB" w:rsidRPr="00293977" w:rsidRDefault="009579EB" w:rsidP="009579EB">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2.0 (20%)</w:t>
            </w:r>
          </w:p>
        </w:tc>
        <w:tc>
          <w:tcPr>
            <w:tcW w:w="814" w:type="pct"/>
            <w:noWrap/>
            <w:vAlign w:val="center"/>
          </w:tcPr>
          <w:p w14:paraId="657BDBEF" w14:textId="40BDC9CB" w:rsidR="009579EB" w:rsidRPr="00293977" w:rsidRDefault="009579EB" w:rsidP="009579EB">
            <w:pPr>
              <w:spacing w:before="0" w:after="0" w:line="240" w:lineRule="auto"/>
              <w:jc w:val="right"/>
              <w:rPr>
                <w:rFonts w:cs="Arial"/>
                <w:b/>
                <w:bCs/>
                <w:color w:val="033636" w:themeColor="text1"/>
                <w:sz w:val="20"/>
                <w:szCs w:val="20"/>
                <w:lang w:eastAsia="en-AU"/>
              </w:rPr>
            </w:pPr>
            <w:r w:rsidRPr="00293977">
              <w:rPr>
                <w:rFonts w:cs="Arial"/>
                <w:color w:val="033636" w:themeColor="text1"/>
                <w:sz w:val="20"/>
                <w:szCs w:val="20"/>
              </w:rPr>
              <w:t>3.8 (19%)</w:t>
            </w:r>
          </w:p>
        </w:tc>
      </w:tr>
      <w:tr w:rsidR="009579EB" w:rsidRPr="00293977" w14:paraId="2B15B0D5" w14:textId="77777777" w:rsidTr="008C57A3">
        <w:trPr>
          <w:trHeight w:val="290"/>
        </w:trPr>
        <w:tc>
          <w:tcPr>
            <w:tcW w:w="938" w:type="pct"/>
            <w:noWrap/>
            <w:vAlign w:val="center"/>
            <w:hideMark/>
          </w:tcPr>
          <w:p w14:paraId="438DD6F0" w14:textId="2DD29394" w:rsidR="009579EB" w:rsidRPr="00293977" w:rsidRDefault="009579EB" w:rsidP="009579EB">
            <w:pPr>
              <w:spacing w:before="0" w:after="0" w:line="240" w:lineRule="auto"/>
              <w:rPr>
                <w:rFonts w:cs="Arial"/>
                <w:color w:val="033636" w:themeColor="text1"/>
                <w:sz w:val="20"/>
                <w:szCs w:val="20"/>
                <w:lang w:eastAsia="en-AU"/>
              </w:rPr>
            </w:pPr>
            <w:r w:rsidRPr="00293977">
              <w:rPr>
                <w:rFonts w:cs="Arial"/>
                <w:color w:val="033636" w:themeColor="text1"/>
                <w:sz w:val="20"/>
                <w:szCs w:val="20"/>
              </w:rPr>
              <w:t>1 dose</w:t>
            </w:r>
          </w:p>
        </w:tc>
        <w:tc>
          <w:tcPr>
            <w:tcW w:w="812" w:type="pct"/>
            <w:noWrap/>
            <w:vAlign w:val="center"/>
            <w:hideMark/>
          </w:tcPr>
          <w:p w14:paraId="337B96D2" w14:textId="26C5668F" w:rsidR="009579EB" w:rsidRPr="00293977" w:rsidRDefault="009579EB" w:rsidP="009579EB">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6 (7%)</w:t>
            </w:r>
          </w:p>
        </w:tc>
        <w:tc>
          <w:tcPr>
            <w:tcW w:w="812" w:type="pct"/>
            <w:noWrap/>
            <w:vAlign w:val="center"/>
            <w:hideMark/>
          </w:tcPr>
          <w:p w14:paraId="2755C3C4" w14:textId="517D1A32" w:rsidR="009579EB" w:rsidRPr="00293977" w:rsidRDefault="009579EB" w:rsidP="009579EB">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32 (8%)</w:t>
            </w:r>
          </w:p>
        </w:tc>
        <w:tc>
          <w:tcPr>
            <w:tcW w:w="812" w:type="pct"/>
            <w:noWrap/>
            <w:vAlign w:val="center"/>
            <w:hideMark/>
          </w:tcPr>
          <w:p w14:paraId="20440900" w14:textId="50DFDE63" w:rsidR="009579EB" w:rsidRPr="00293977" w:rsidRDefault="009579EB" w:rsidP="009579EB">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9 (35%)</w:t>
            </w:r>
          </w:p>
        </w:tc>
        <w:tc>
          <w:tcPr>
            <w:tcW w:w="812" w:type="pct"/>
            <w:noWrap/>
            <w:vAlign w:val="center"/>
            <w:hideMark/>
          </w:tcPr>
          <w:p w14:paraId="6D1A13D2" w14:textId="61094FDC" w:rsidR="009579EB" w:rsidRPr="00293977" w:rsidRDefault="009579EB" w:rsidP="009579EB">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1.5 (15%)</w:t>
            </w:r>
          </w:p>
        </w:tc>
        <w:tc>
          <w:tcPr>
            <w:tcW w:w="814" w:type="pct"/>
            <w:noWrap/>
            <w:vAlign w:val="center"/>
            <w:hideMark/>
          </w:tcPr>
          <w:p w14:paraId="1C7762CA" w14:textId="210E0C89" w:rsidR="009579EB" w:rsidRPr="00293977" w:rsidRDefault="009579EB" w:rsidP="009579EB">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4.5 (23%)</w:t>
            </w:r>
          </w:p>
        </w:tc>
      </w:tr>
      <w:tr w:rsidR="009579EB" w:rsidRPr="00293977" w14:paraId="29DC385C" w14:textId="77777777" w:rsidTr="008C57A3">
        <w:trPr>
          <w:trHeight w:val="290"/>
        </w:trPr>
        <w:tc>
          <w:tcPr>
            <w:tcW w:w="938" w:type="pct"/>
            <w:noWrap/>
            <w:vAlign w:val="center"/>
            <w:hideMark/>
          </w:tcPr>
          <w:p w14:paraId="468F12D2" w14:textId="1B42F633" w:rsidR="009579EB" w:rsidRPr="00293977" w:rsidRDefault="009579EB" w:rsidP="009579EB">
            <w:pPr>
              <w:spacing w:before="0" w:after="0" w:line="240" w:lineRule="auto"/>
              <w:rPr>
                <w:rFonts w:cs="Arial"/>
                <w:color w:val="033636" w:themeColor="text1"/>
                <w:sz w:val="20"/>
                <w:szCs w:val="20"/>
                <w:lang w:eastAsia="en-AU"/>
              </w:rPr>
            </w:pPr>
            <w:r w:rsidRPr="00293977">
              <w:rPr>
                <w:rFonts w:cs="Arial"/>
                <w:color w:val="033636" w:themeColor="text1"/>
                <w:sz w:val="20"/>
                <w:szCs w:val="20"/>
              </w:rPr>
              <w:t>2 doses</w:t>
            </w:r>
          </w:p>
        </w:tc>
        <w:tc>
          <w:tcPr>
            <w:tcW w:w="812" w:type="pct"/>
            <w:noWrap/>
            <w:vAlign w:val="center"/>
            <w:hideMark/>
          </w:tcPr>
          <w:p w14:paraId="79D1E86A" w14:textId="35F1C2C2" w:rsidR="009579EB" w:rsidRPr="00293977" w:rsidRDefault="009579EB" w:rsidP="009579EB">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3 (4%)</w:t>
            </w:r>
          </w:p>
        </w:tc>
        <w:tc>
          <w:tcPr>
            <w:tcW w:w="812" w:type="pct"/>
            <w:noWrap/>
            <w:vAlign w:val="center"/>
            <w:hideMark/>
          </w:tcPr>
          <w:p w14:paraId="04CE1A74" w14:textId="45675A1E" w:rsidR="009579EB" w:rsidRPr="00293977" w:rsidRDefault="009579EB" w:rsidP="009579EB">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30 (7%)</w:t>
            </w:r>
          </w:p>
        </w:tc>
        <w:tc>
          <w:tcPr>
            <w:tcW w:w="812" w:type="pct"/>
            <w:noWrap/>
            <w:vAlign w:val="center"/>
            <w:hideMark/>
          </w:tcPr>
          <w:p w14:paraId="71D99600" w14:textId="2DA86839" w:rsidR="009579EB" w:rsidRPr="00293977" w:rsidRDefault="009579EB" w:rsidP="009579EB">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2 (8%)</w:t>
            </w:r>
          </w:p>
        </w:tc>
        <w:tc>
          <w:tcPr>
            <w:tcW w:w="812" w:type="pct"/>
            <w:noWrap/>
            <w:vAlign w:val="center"/>
            <w:hideMark/>
          </w:tcPr>
          <w:p w14:paraId="435C713D" w14:textId="4AD2A35A" w:rsidR="009579EB" w:rsidRPr="00293977" w:rsidRDefault="009579EB" w:rsidP="009579EB">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0.8 (7%)</w:t>
            </w:r>
          </w:p>
        </w:tc>
        <w:tc>
          <w:tcPr>
            <w:tcW w:w="814" w:type="pct"/>
            <w:noWrap/>
            <w:vAlign w:val="center"/>
            <w:hideMark/>
          </w:tcPr>
          <w:p w14:paraId="4C711916" w14:textId="307C5DE5" w:rsidR="009579EB" w:rsidRPr="00293977" w:rsidRDefault="009579EB" w:rsidP="009579EB">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1.8 (9%)</w:t>
            </w:r>
          </w:p>
        </w:tc>
      </w:tr>
      <w:tr w:rsidR="009579EB" w:rsidRPr="00293977" w14:paraId="1CC25399" w14:textId="77777777" w:rsidTr="008C57A3">
        <w:trPr>
          <w:trHeight w:val="290"/>
        </w:trPr>
        <w:tc>
          <w:tcPr>
            <w:tcW w:w="938" w:type="pct"/>
            <w:noWrap/>
            <w:vAlign w:val="center"/>
            <w:hideMark/>
          </w:tcPr>
          <w:p w14:paraId="006AF353" w14:textId="3CA605AC" w:rsidR="009579EB" w:rsidRPr="00293977" w:rsidRDefault="009579EB" w:rsidP="009579EB">
            <w:pPr>
              <w:spacing w:before="0" w:after="0" w:line="240" w:lineRule="auto"/>
              <w:rPr>
                <w:rFonts w:cs="Arial"/>
                <w:b/>
                <w:bCs/>
                <w:color w:val="033636" w:themeColor="text1"/>
                <w:sz w:val="20"/>
                <w:szCs w:val="20"/>
                <w:lang w:eastAsia="en-AU"/>
              </w:rPr>
            </w:pPr>
            <w:r w:rsidRPr="00293977">
              <w:rPr>
                <w:rFonts w:cs="Arial"/>
                <w:color w:val="033636" w:themeColor="text1"/>
                <w:sz w:val="20"/>
                <w:szCs w:val="20"/>
              </w:rPr>
              <w:t>3 doses</w:t>
            </w:r>
          </w:p>
        </w:tc>
        <w:tc>
          <w:tcPr>
            <w:tcW w:w="812" w:type="pct"/>
            <w:noWrap/>
            <w:vAlign w:val="center"/>
            <w:hideMark/>
          </w:tcPr>
          <w:p w14:paraId="220558B9" w14:textId="75BEBF16" w:rsidR="009579EB" w:rsidRPr="00293977" w:rsidRDefault="009579EB" w:rsidP="009579EB">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2 (2%)</w:t>
            </w:r>
          </w:p>
        </w:tc>
        <w:tc>
          <w:tcPr>
            <w:tcW w:w="812" w:type="pct"/>
            <w:noWrap/>
            <w:vAlign w:val="center"/>
            <w:hideMark/>
          </w:tcPr>
          <w:p w14:paraId="42297312" w14:textId="21E6A4B9" w:rsidR="009579EB" w:rsidRPr="00293977" w:rsidRDefault="009579EB" w:rsidP="009579EB">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23 (6%)</w:t>
            </w:r>
          </w:p>
        </w:tc>
        <w:tc>
          <w:tcPr>
            <w:tcW w:w="812" w:type="pct"/>
            <w:noWrap/>
            <w:vAlign w:val="center"/>
            <w:hideMark/>
          </w:tcPr>
          <w:p w14:paraId="4B3051EB" w14:textId="3C855AC2" w:rsidR="009579EB" w:rsidRPr="00293977" w:rsidRDefault="009579EB" w:rsidP="009579EB">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0 (0%)</w:t>
            </w:r>
          </w:p>
        </w:tc>
        <w:tc>
          <w:tcPr>
            <w:tcW w:w="812" w:type="pct"/>
            <w:noWrap/>
            <w:vAlign w:val="center"/>
            <w:hideMark/>
          </w:tcPr>
          <w:p w14:paraId="17C37466" w14:textId="3DA7F5FD" w:rsidR="009579EB" w:rsidRPr="00293977" w:rsidRDefault="009579EB" w:rsidP="009579EB">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1.0 (10%)</w:t>
            </w:r>
          </w:p>
        </w:tc>
        <w:tc>
          <w:tcPr>
            <w:tcW w:w="814" w:type="pct"/>
            <w:noWrap/>
            <w:vAlign w:val="center"/>
            <w:hideMark/>
          </w:tcPr>
          <w:p w14:paraId="4055203B" w14:textId="50C858B6" w:rsidR="009579EB" w:rsidRPr="00293977" w:rsidRDefault="009579EB" w:rsidP="009579EB">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1.5 (8%)</w:t>
            </w:r>
          </w:p>
        </w:tc>
      </w:tr>
      <w:tr w:rsidR="009579EB" w:rsidRPr="00293977" w14:paraId="1CDE42B6" w14:textId="77777777" w:rsidTr="008C57A3">
        <w:trPr>
          <w:trHeight w:val="290"/>
        </w:trPr>
        <w:tc>
          <w:tcPr>
            <w:tcW w:w="938" w:type="pct"/>
            <w:noWrap/>
            <w:vAlign w:val="center"/>
            <w:hideMark/>
          </w:tcPr>
          <w:p w14:paraId="660DD817" w14:textId="1463FA34" w:rsidR="009579EB" w:rsidRPr="00293977" w:rsidRDefault="009579EB" w:rsidP="009579EB">
            <w:pPr>
              <w:spacing w:before="0" w:after="0" w:line="240" w:lineRule="auto"/>
              <w:rPr>
                <w:rFonts w:cs="Arial"/>
                <w:color w:val="033636" w:themeColor="text1"/>
                <w:sz w:val="20"/>
                <w:szCs w:val="20"/>
                <w:lang w:eastAsia="en-AU"/>
              </w:rPr>
            </w:pPr>
            <w:r w:rsidRPr="00293977">
              <w:rPr>
                <w:rFonts w:cs="Arial"/>
                <w:color w:val="033636" w:themeColor="text1"/>
                <w:sz w:val="20"/>
                <w:szCs w:val="20"/>
              </w:rPr>
              <w:t>4 doses</w:t>
            </w:r>
          </w:p>
        </w:tc>
        <w:tc>
          <w:tcPr>
            <w:tcW w:w="812" w:type="pct"/>
            <w:noWrap/>
            <w:vAlign w:val="center"/>
            <w:hideMark/>
          </w:tcPr>
          <w:p w14:paraId="3C27DD72" w14:textId="3DE8BEA1" w:rsidR="009579EB" w:rsidRPr="00293977" w:rsidRDefault="009579EB" w:rsidP="009579EB">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17 (20%)</w:t>
            </w:r>
          </w:p>
        </w:tc>
        <w:tc>
          <w:tcPr>
            <w:tcW w:w="812" w:type="pct"/>
            <w:noWrap/>
            <w:vAlign w:val="center"/>
            <w:hideMark/>
          </w:tcPr>
          <w:p w14:paraId="60673840" w14:textId="263D0CF9" w:rsidR="009579EB" w:rsidRPr="00293977" w:rsidRDefault="009579EB" w:rsidP="009579EB">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81 (20%)</w:t>
            </w:r>
          </w:p>
        </w:tc>
        <w:tc>
          <w:tcPr>
            <w:tcW w:w="812" w:type="pct"/>
            <w:noWrap/>
            <w:vAlign w:val="center"/>
            <w:hideMark/>
          </w:tcPr>
          <w:p w14:paraId="72E5E748" w14:textId="6D0293E5" w:rsidR="009579EB" w:rsidRPr="00293977" w:rsidRDefault="009579EB" w:rsidP="009579EB">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6 (23%)</w:t>
            </w:r>
          </w:p>
        </w:tc>
        <w:tc>
          <w:tcPr>
            <w:tcW w:w="812" w:type="pct"/>
            <w:noWrap/>
            <w:vAlign w:val="center"/>
            <w:hideMark/>
          </w:tcPr>
          <w:p w14:paraId="78E6B4E8" w14:textId="3B57F3E3" w:rsidR="009579EB" w:rsidRPr="00293977" w:rsidRDefault="009579EB" w:rsidP="009579EB">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1.5 (15%)</w:t>
            </w:r>
          </w:p>
        </w:tc>
        <w:tc>
          <w:tcPr>
            <w:tcW w:w="814" w:type="pct"/>
            <w:noWrap/>
            <w:vAlign w:val="center"/>
            <w:hideMark/>
          </w:tcPr>
          <w:p w14:paraId="45B71CF2" w14:textId="38925B4C" w:rsidR="009579EB" w:rsidRPr="00293977" w:rsidRDefault="009579EB" w:rsidP="009579EB">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2.5 (13%)</w:t>
            </w:r>
          </w:p>
        </w:tc>
      </w:tr>
      <w:tr w:rsidR="009579EB" w:rsidRPr="00293977" w14:paraId="1145EAE0" w14:textId="77777777" w:rsidTr="008C57A3">
        <w:trPr>
          <w:trHeight w:val="290"/>
        </w:trPr>
        <w:tc>
          <w:tcPr>
            <w:tcW w:w="938" w:type="pct"/>
            <w:noWrap/>
            <w:vAlign w:val="center"/>
            <w:hideMark/>
          </w:tcPr>
          <w:p w14:paraId="15B20EF2" w14:textId="73AC37F3" w:rsidR="009579EB" w:rsidRPr="00293977" w:rsidRDefault="009579EB" w:rsidP="009579EB">
            <w:pPr>
              <w:spacing w:before="0" w:after="0" w:line="240" w:lineRule="auto"/>
              <w:rPr>
                <w:rFonts w:cs="Arial"/>
                <w:color w:val="033636" w:themeColor="text1"/>
                <w:sz w:val="20"/>
                <w:szCs w:val="20"/>
                <w:lang w:eastAsia="en-AU"/>
              </w:rPr>
            </w:pPr>
            <w:r w:rsidRPr="00293977">
              <w:rPr>
                <w:rFonts w:cs="Arial"/>
                <w:color w:val="033636" w:themeColor="text1"/>
                <w:sz w:val="20"/>
                <w:szCs w:val="20"/>
              </w:rPr>
              <w:t>5 doses</w:t>
            </w:r>
          </w:p>
        </w:tc>
        <w:tc>
          <w:tcPr>
            <w:tcW w:w="812" w:type="pct"/>
            <w:noWrap/>
            <w:vAlign w:val="center"/>
            <w:hideMark/>
          </w:tcPr>
          <w:p w14:paraId="6AF410AF" w14:textId="7A2145BC" w:rsidR="009579EB" w:rsidRPr="00293977" w:rsidRDefault="009579EB" w:rsidP="009579EB">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50 (60%)</w:t>
            </w:r>
          </w:p>
        </w:tc>
        <w:tc>
          <w:tcPr>
            <w:tcW w:w="812" w:type="pct"/>
            <w:noWrap/>
            <w:vAlign w:val="center"/>
            <w:hideMark/>
          </w:tcPr>
          <w:p w14:paraId="30310150" w14:textId="04D84763" w:rsidR="009579EB" w:rsidRPr="00293977" w:rsidRDefault="009579EB" w:rsidP="009579EB">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220 (53%)</w:t>
            </w:r>
          </w:p>
        </w:tc>
        <w:tc>
          <w:tcPr>
            <w:tcW w:w="812" w:type="pct"/>
            <w:noWrap/>
            <w:vAlign w:val="center"/>
            <w:hideMark/>
          </w:tcPr>
          <w:p w14:paraId="630C17BA" w14:textId="69EFFF7D" w:rsidR="009579EB" w:rsidRPr="00293977" w:rsidRDefault="009579EB" w:rsidP="009579EB">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4 (15%)</w:t>
            </w:r>
          </w:p>
        </w:tc>
        <w:tc>
          <w:tcPr>
            <w:tcW w:w="812" w:type="pct"/>
            <w:noWrap/>
            <w:vAlign w:val="center"/>
            <w:hideMark/>
          </w:tcPr>
          <w:p w14:paraId="61F72737" w14:textId="404C1841" w:rsidR="009579EB" w:rsidRPr="00293977" w:rsidRDefault="009579EB" w:rsidP="009579EB">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3.3 (32%)</w:t>
            </w:r>
          </w:p>
        </w:tc>
        <w:tc>
          <w:tcPr>
            <w:tcW w:w="814" w:type="pct"/>
            <w:noWrap/>
            <w:vAlign w:val="center"/>
            <w:hideMark/>
          </w:tcPr>
          <w:p w14:paraId="61A8515B" w14:textId="35144F44" w:rsidR="009579EB" w:rsidRPr="00293977" w:rsidRDefault="009579EB" w:rsidP="009579EB">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4.8 (24%)</w:t>
            </w:r>
          </w:p>
        </w:tc>
      </w:tr>
      <w:tr w:rsidR="009579EB" w:rsidRPr="00293977" w14:paraId="70A8FF24" w14:textId="77777777" w:rsidTr="008C57A3">
        <w:trPr>
          <w:trHeight w:val="290"/>
        </w:trPr>
        <w:tc>
          <w:tcPr>
            <w:tcW w:w="938" w:type="pct"/>
            <w:noWrap/>
            <w:vAlign w:val="center"/>
            <w:hideMark/>
          </w:tcPr>
          <w:p w14:paraId="42504C8C" w14:textId="345E46A8" w:rsidR="009579EB" w:rsidRPr="00293977" w:rsidRDefault="009579EB" w:rsidP="009579EB">
            <w:pPr>
              <w:spacing w:before="0" w:after="0" w:line="240" w:lineRule="auto"/>
              <w:rPr>
                <w:rFonts w:cs="Arial"/>
                <w:color w:val="033636" w:themeColor="text1"/>
                <w:sz w:val="20"/>
                <w:szCs w:val="20"/>
                <w:lang w:eastAsia="en-AU"/>
              </w:rPr>
            </w:pPr>
            <w:r w:rsidRPr="00293977">
              <w:rPr>
                <w:rFonts w:cs="Arial"/>
                <w:color w:val="033636" w:themeColor="text1"/>
                <w:sz w:val="20"/>
                <w:szCs w:val="20"/>
              </w:rPr>
              <w:t>Unknown</w:t>
            </w:r>
          </w:p>
        </w:tc>
        <w:tc>
          <w:tcPr>
            <w:tcW w:w="812" w:type="pct"/>
            <w:noWrap/>
            <w:vAlign w:val="center"/>
            <w:hideMark/>
          </w:tcPr>
          <w:p w14:paraId="1D95610A" w14:textId="7C30F5EB" w:rsidR="009579EB" w:rsidRPr="00293977" w:rsidRDefault="009579EB" w:rsidP="009579EB">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0 (0%)</w:t>
            </w:r>
          </w:p>
        </w:tc>
        <w:tc>
          <w:tcPr>
            <w:tcW w:w="812" w:type="pct"/>
            <w:noWrap/>
            <w:vAlign w:val="center"/>
            <w:hideMark/>
          </w:tcPr>
          <w:p w14:paraId="06B88FBB" w14:textId="17BA5ECA" w:rsidR="009579EB" w:rsidRPr="00293977" w:rsidRDefault="009579EB" w:rsidP="009579EB">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1 (0%)</w:t>
            </w:r>
          </w:p>
        </w:tc>
        <w:tc>
          <w:tcPr>
            <w:tcW w:w="812" w:type="pct"/>
            <w:noWrap/>
            <w:vAlign w:val="center"/>
            <w:hideMark/>
          </w:tcPr>
          <w:p w14:paraId="716EBD44" w14:textId="79EDF2EA" w:rsidR="009579EB" w:rsidRPr="00293977" w:rsidRDefault="009579EB" w:rsidP="009579EB">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0 (0%)</w:t>
            </w:r>
          </w:p>
        </w:tc>
        <w:tc>
          <w:tcPr>
            <w:tcW w:w="812" w:type="pct"/>
            <w:noWrap/>
            <w:vAlign w:val="center"/>
            <w:hideMark/>
          </w:tcPr>
          <w:p w14:paraId="405FCCB8" w14:textId="5DC6ABBA" w:rsidR="009579EB" w:rsidRPr="00293977" w:rsidRDefault="009579EB" w:rsidP="009579EB">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0.3 (2%)</w:t>
            </w:r>
          </w:p>
        </w:tc>
        <w:tc>
          <w:tcPr>
            <w:tcW w:w="814" w:type="pct"/>
            <w:noWrap/>
            <w:vAlign w:val="center"/>
            <w:hideMark/>
          </w:tcPr>
          <w:p w14:paraId="363D81CA" w14:textId="597EEE66" w:rsidR="009579EB" w:rsidRPr="00293977" w:rsidRDefault="009579EB" w:rsidP="009579EB">
            <w:pPr>
              <w:spacing w:before="0" w:after="0" w:line="240" w:lineRule="auto"/>
              <w:jc w:val="right"/>
              <w:rPr>
                <w:rFonts w:cs="Arial"/>
                <w:color w:val="033636" w:themeColor="text1"/>
                <w:sz w:val="20"/>
                <w:szCs w:val="20"/>
                <w:lang w:eastAsia="en-AU"/>
              </w:rPr>
            </w:pPr>
            <w:r w:rsidRPr="00293977">
              <w:rPr>
                <w:rFonts w:cs="Arial"/>
                <w:color w:val="033636" w:themeColor="text1"/>
                <w:sz w:val="20"/>
                <w:szCs w:val="20"/>
              </w:rPr>
              <w:t>0.8 (4%)</w:t>
            </w:r>
          </w:p>
        </w:tc>
      </w:tr>
    </w:tbl>
    <w:p w14:paraId="0A6A892B" w14:textId="38B9E488" w:rsidR="00304F21" w:rsidRPr="00293977" w:rsidRDefault="00304F21" w:rsidP="00237298">
      <w:pPr>
        <w:pStyle w:val="StyleFootnoteTextItalic"/>
      </w:pPr>
      <w:r w:rsidRPr="00293977">
        <w:t>* By diagnosis date</w:t>
      </w:r>
      <w:r w:rsidR="006A54AF" w:rsidRPr="00293977">
        <w:t xml:space="preserve">, noting that data </w:t>
      </w:r>
      <w:r w:rsidR="00885DEC" w:rsidRPr="00293977">
        <w:t>toward the end of the analysis period</w:t>
      </w:r>
      <w:r w:rsidR="006A54AF" w:rsidRPr="00293977">
        <w:t xml:space="preserve"> is likely incomplete</w:t>
      </w:r>
      <w:r w:rsidRPr="00293977">
        <w:t>.</w:t>
      </w:r>
    </w:p>
    <w:p w14:paraId="448CC014" w14:textId="0C88CC09" w:rsidR="00D630D2" w:rsidRPr="00293977" w:rsidRDefault="00304F21" w:rsidP="00237298">
      <w:pPr>
        <w:pStyle w:val="StyleFootnoteTextItalic"/>
      </w:pPr>
      <w:r w:rsidRPr="00293977">
        <w:t>†</w:t>
      </w:r>
      <w:r w:rsidR="006B1B61" w:rsidRPr="00293977">
        <w:t xml:space="preserve">YTD represents the </w:t>
      </w:r>
      <w:r w:rsidR="00A04A38" w:rsidRPr="00293977">
        <w:t>year-to-date</w:t>
      </w:r>
      <w:r w:rsidR="00465ACB" w:rsidRPr="00293977">
        <w:t xml:space="preserve"> diagnosis</w:t>
      </w:r>
      <w:r w:rsidR="006B1B61" w:rsidRPr="00293977">
        <w:t xml:space="preserve"> period of 1 January to </w:t>
      </w:r>
      <w:r w:rsidR="00310B60" w:rsidRPr="00293977">
        <w:t>29 June</w:t>
      </w:r>
      <w:r w:rsidR="006B1B61" w:rsidRPr="00293977">
        <w:t>.</w:t>
      </w:r>
    </w:p>
    <w:p w14:paraId="1C72F96E" w14:textId="407AA9B2" w:rsidR="00460047" w:rsidRPr="00293977" w:rsidRDefault="00501BFC" w:rsidP="00237298">
      <w:pPr>
        <w:pStyle w:val="StyleFootnoteTextItalic"/>
      </w:pPr>
      <w:r w:rsidRPr="00293977">
        <w:t>‡</w:t>
      </w:r>
      <w:r w:rsidR="00D6137D" w:rsidRPr="00293977">
        <w:t xml:space="preserve"> </w:t>
      </w:r>
      <w:r w:rsidR="0058218B" w:rsidRPr="00293977">
        <w:t xml:space="preserve">Remoteness area of residence includes both locally acquired and overseas acquired </w:t>
      </w:r>
      <w:proofErr w:type="gramStart"/>
      <w:r w:rsidR="0058218B" w:rsidRPr="00293977">
        <w:t>cases, and</w:t>
      </w:r>
      <w:proofErr w:type="gramEnd"/>
      <w:r w:rsidR="0058218B" w:rsidRPr="00293977">
        <w:t xml:space="preserve"> </w:t>
      </w:r>
      <w:r w:rsidR="00BA02DC" w:rsidRPr="00293977">
        <w:t xml:space="preserve">is based on the ABS Australian Statistical Geography Standard Remoteness Structure Postal Areas Correspondence. The categories of </w:t>
      </w:r>
      <w:r w:rsidR="004C7AC6" w:rsidRPr="00293977">
        <w:t xml:space="preserve">‘Inner Regional’ and ‘Outer Regional’ have been combined </w:t>
      </w:r>
      <w:proofErr w:type="gramStart"/>
      <w:r w:rsidR="004C7AC6" w:rsidRPr="00293977">
        <w:t>to</w:t>
      </w:r>
      <w:proofErr w:type="gramEnd"/>
      <w:r w:rsidR="004C7AC6" w:rsidRPr="00293977">
        <w:t xml:space="preserve"> ‘Regional’. The categories of ‘Remote’ and </w:t>
      </w:r>
      <w:r w:rsidR="00827143" w:rsidRPr="00293977">
        <w:t xml:space="preserve">‘Very Remote’ have been combined </w:t>
      </w:r>
      <w:proofErr w:type="gramStart"/>
      <w:r w:rsidR="00827143" w:rsidRPr="00293977">
        <w:t>to</w:t>
      </w:r>
      <w:proofErr w:type="gramEnd"/>
      <w:r w:rsidR="00827143" w:rsidRPr="00293977">
        <w:t xml:space="preserve"> ‘</w:t>
      </w:r>
      <w:r w:rsidR="000D3E84" w:rsidRPr="00293977">
        <w:t>Remote’.</w:t>
      </w:r>
    </w:p>
    <w:p w14:paraId="264D7A32" w14:textId="02BEFBE9" w:rsidR="00676CC3" w:rsidRPr="00293977" w:rsidRDefault="007B6C8B" w:rsidP="00237298">
      <w:pPr>
        <w:pStyle w:val="StyleFootnoteTextItalic"/>
      </w:pPr>
      <w:r w:rsidRPr="00293977">
        <w:t xml:space="preserve">§ </w:t>
      </w:r>
      <w:r w:rsidR="009C405D" w:rsidRPr="00293977">
        <w:t>The cause of death indicates that diphtheria was the probable cause.</w:t>
      </w:r>
    </w:p>
    <w:sectPr w:rsidR="00676CC3" w:rsidRPr="00293977" w:rsidSect="00B6336B">
      <w:headerReference w:type="default" r:id="rId31"/>
      <w:footerReference w:type="default" r:id="rId32"/>
      <w:footnotePr>
        <w:numFmt w:val="lowerRoman"/>
      </w:footnotePr>
      <w:pgSz w:w="11906" w:h="16838"/>
      <w:pgMar w:top="709" w:right="70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9D18D" w14:textId="77777777" w:rsidR="009124CF" w:rsidRDefault="009124CF" w:rsidP="00934368">
      <w:r>
        <w:separator/>
      </w:r>
    </w:p>
    <w:p w14:paraId="0F78D52F" w14:textId="77777777" w:rsidR="009124CF" w:rsidRDefault="009124CF" w:rsidP="00934368"/>
  </w:endnote>
  <w:endnote w:type="continuationSeparator" w:id="0">
    <w:p w14:paraId="25B654FE" w14:textId="77777777" w:rsidR="009124CF" w:rsidRDefault="009124CF" w:rsidP="00934368">
      <w:r>
        <w:continuationSeparator/>
      </w:r>
    </w:p>
    <w:p w14:paraId="5EE750D0" w14:textId="77777777" w:rsidR="009124CF" w:rsidRDefault="009124CF" w:rsidP="00934368"/>
  </w:endnote>
  <w:endnote w:type="continuationNotice" w:id="1">
    <w:p w14:paraId="00ECAF66" w14:textId="77777777" w:rsidR="009124CF" w:rsidRDefault="009124CF"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C52AF" w14:textId="15ECCD73" w:rsidR="00EE403C" w:rsidRDefault="003448D2">
    <w:pPr>
      <w:pStyle w:val="Footer"/>
    </w:pPr>
    <w:r>
      <w:rPr>
        <w:noProof/>
      </w:rPr>
      <mc:AlternateContent>
        <mc:Choice Requires="wps">
          <w:drawing>
            <wp:anchor distT="0" distB="0" distL="0" distR="0" simplePos="0" relativeHeight="251671552" behindDoc="0" locked="0" layoutInCell="1" allowOverlap="1" wp14:anchorId="38926E53" wp14:editId="389886EC">
              <wp:simplePos x="635" y="635"/>
              <wp:positionH relativeFrom="page">
                <wp:align>center</wp:align>
              </wp:positionH>
              <wp:positionV relativeFrom="page">
                <wp:align>bottom</wp:align>
              </wp:positionV>
              <wp:extent cx="622300" cy="480695"/>
              <wp:effectExtent l="0" t="0" r="6350" b="0"/>
              <wp:wrapNone/>
              <wp:docPr id="553270995"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986E60D" w14:textId="57346D4B" w:rsidR="003448D2" w:rsidRPr="003448D2" w:rsidRDefault="003448D2" w:rsidP="003448D2">
                          <w:pPr>
                            <w:spacing w:after="0"/>
                            <w:rPr>
                              <w:rFonts w:ascii="Aptos" w:eastAsia="Aptos" w:hAnsi="Aptos" w:cs="Aptos"/>
                              <w:noProof/>
                              <w:color w:val="FF0000"/>
                            </w:rPr>
                          </w:pPr>
                          <w:r w:rsidRPr="003448D2">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926E53" id="_x0000_t202" coordsize="21600,21600" o:spt="202" path="m,l,21600r21600,l21600,xe">
              <v:stroke joinstyle="miter"/>
              <v:path gradientshapeok="t" o:connecttype="rect"/>
            </v:shapetype>
            <v:shape id="Text Box 14" o:spid="_x0000_s1028" type="#_x0000_t202" alt="OFFICIAL" style="position:absolute;left:0;text-align:left;margin-left:0;margin-top:0;width:49pt;height:37.8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4986E60D" w14:textId="57346D4B" w:rsidR="003448D2" w:rsidRPr="003448D2" w:rsidRDefault="003448D2" w:rsidP="003448D2">
                    <w:pPr>
                      <w:spacing w:after="0"/>
                      <w:rPr>
                        <w:rFonts w:ascii="Aptos" w:eastAsia="Aptos" w:hAnsi="Aptos" w:cs="Aptos"/>
                        <w:noProof/>
                        <w:color w:val="FF0000"/>
                      </w:rPr>
                    </w:pPr>
                    <w:r w:rsidRPr="003448D2">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C8B44" w14:textId="2929A272" w:rsidR="00EE403C" w:rsidRDefault="003448D2">
    <w:pPr>
      <w:pStyle w:val="Footer"/>
    </w:pPr>
    <w:r>
      <w:rPr>
        <w:noProof/>
      </w:rPr>
      <mc:AlternateContent>
        <mc:Choice Requires="wps">
          <w:drawing>
            <wp:anchor distT="0" distB="0" distL="0" distR="0" simplePos="0" relativeHeight="251672576" behindDoc="0" locked="0" layoutInCell="1" allowOverlap="1" wp14:anchorId="3D49BBD7" wp14:editId="440C0C19">
              <wp:simplePos x="635" y="635"/>
              <wp:positionH relativeFrom="page">
                <wp:align>center</wp:align>
              </wp:positionH>
              <wp:positionV relativeFrom="page">
                <wp:align>bottom</wp:align>
              </wp:positionV>
              <wp:extent cx="622300" cy="480695"/>
              <wp:effectExtent l="0" t="0" r="6350" b="0"/>
              <wp:wrapNone/>
              <wp:docPr id="489323747"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F9B837B" w14:textId="4C0FDD93" w:rsidR="003448D2" w:rsidRPr="003448D2" w:rsidRDefault="003448D2" w:rsidP="003448D2">
                          <w:pPr>
                            <w:spacing w:after="0"/>
                            <w:rPr>
                              <w:rFonts w:ascii="Aptos" w:eastAsia="Aptos" w:hAnsi="Aptos" w:cs="Aptos"/>
                              <w:noProof/>
                              <w:color w:val="FF0000"/>
                            </w:rPr>
                          </w:pPr>
                          <w:r w:rsidRPr="003448D2">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49BBD7" id="_x0000_t202" coordsize="21600,21600" o:spt="202" path="m,l,21600r21600,l21600,xe">
              <v:stroke joinstyle="miter"/>
              <v:path gradientshapeok="t" o:connecttype="rect"/>
            </v:shapetype>
            <v:shape id="Text Box 15" o:spid="_x0000_s1029" type="#_x0000_t202" alt="OFFICIAL" style="position:absolute;left:0;text-align:left;margin-left:0;margin-top:0;width:49pt;height:37.8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3F9B837B" w14:textId="4C0FDD93" w:rsidR="003448D2" w:rsidRPr="003448D2" w:rsidRDefault="003448D2" w:rsidP="003448D2">
                    <w:pPr>
                      <w:spacing w:after="0"/>
                      <w:rPr>
                        <w:rFonts w:ascii="Aptos" w:eastAsia="Aptos" w:hAnsi="Aptos" w:cs="Aptos"/>
                        <w:noProof/>
                        <w:color w:val="FF0000"/>
                      </w:rPr>
                    </w:pPr>
                    <w:r w:rsidRPr="003448D2">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B609" w14:textId="60D40B9C" w:rsidR="00751A23" w:rsidRPr="00730908" w:rsidRDefault="009F4231" w:rsidP="00934368">
    <w:pPr>
      <w:pStyle w:val="Footer"/>
      <w:rPr>
        <w:noProof/>
        <w:sz w:val="16"/>
        <w:szCs w:val="20"/>
      </w:rPr>
    </w:pPr>
    <w:r w:rsidRPr="00730908">
      <w:rPr>
        <w:sz w:val="16"/>
        <w:szCs w:val="20"/>
      </w:rPr>
      <w:t xml:space="preserve">Australian Centre for Disease Control </w:t>
    </w:r>
    <w:sdt>
      <w:sdtPr>
        <w:rPr>
          <w:sz w:val="16"/>
          <w:szCs w:val="20"/>
        </w:rPr>
        <w:id w:val="-443848716"/>
        <w:docPartObj>
          <w:docPartGallery w:val="Page Numbers (Bottom of Page)"/>
          <w:docPartUnique/>
        </w:docPartObj>
      </w:sdtPr>
      <w:sdtEndPr>
        <w:rPr>
          <w:noProof/>
        </w:rPr>
      </w:sdtEndPr>
      <w:sdtContent>
        <w:r w:rsidR="00751A23" w:rsidRPr="00730908">
          <w:rPr>
            <w:sz w:val="16"/>
            <w:szCs w:val="20"/>
          </w:rPr>
          <w:tab/>
        </w:r>
        <w:r w:rsidR="00751A23" w:rsidRPr="00730908">
          <w:rPr>
            <w:sz w:val="16"/>
            <w:szCs w:val="20"/>
          </w:rPr>
          <w:fldChar w:fldCharType="begin"/>
        </w:r>
        <w:r w:rsidR="00751A23" w:rsidRPr="00730908">
          <w:rPr>
            <w:sz w:val="16"/>
            <w:szCs w:val="20"/>
          </w:rPr>
          <w:instrText xml:space="preserve"> PAGE   \* MERGEFORMAT </w:instrText>
        </w:r>
        <w:r w:rsidR="00751A23" w:rsidRPr="00730908">
          <w:rPr>
            <w:sz w:val="16"/>
            <w:szCs w:val="20"/>
          </w:rPr>
          <w:fldChar w:fldCharType="separate"/>
        </w:r>
        <w:r w:rsidR="007B3D03" w:rsidRPr="00730908">
          <w:rPr>
            <w:noProof/>
            <w:sz w:val="16"/>
            <w:szCs w:val="20"/>
          </w:rPr>
          <w:t>2</w:t>
        </w:r>
        <w:r w:rsidR="00751A23" w:rsidRPr="00730908">
          <w:rPr>
            <w:noProof/>
            <w:sz w:val="16"/>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146D9" w14:textId="77777777" w:rsidR="009124CF" w:rsidRDefault="009124CF" w:rsidP="003B5866">
      <w:pPr>
        <w:spacing w:before="0" w:after="0" w:line="240" w:lineRule="auto"/>
      </w:pPr>
      <w:r>
        <w:separator/>
      </w:r>
    </w:p>
  </w:footnote>
  <w:footnote w:type="continuationSeparator" w:id="0">
    <w:p w14:paraId="6579A9CF" w14:textId="77777777" w:rsidR="009124CF" w:rsidRDefault="009124CF" w:rsidP="00934368">
      <w:r>
        <w:continuationSeparator/>
      </w:r>
    </w:p>
    <w:p w14:paraId="0774532D" w14:textId="77777777" w:rsidR="009124CF" w:rsidRDefault="009124CF" w:rsidP="00934368"/>
  </w:footnote>
  <w:footnote w:type="continuationNotice" w:id="1">
    <w:p w14:paraId="7F5EE8A3" w14:textId="77777777" w:rsidR="009124CF" w:rsidRDefault="009124CF" w:rsidP="00934368"/>
  </w:footnote>
  <w:footnote w:id="2">
    <w:p w14:paraId="1465FB7A" w14:textId="77777777" w:rsidR="003260B6" w:rsidRDefault="003260B6" w:rsidP="003260B6">
      <w:pPr>
        <w:pStyle w:val="FootnoteText"/>
      </w:pPr>
      <w:r>
        <w:rPr>
          <w:rStyle w:val="FootnoteReference"/>
        </w:rPr>
        <w:footnoteRef/>
      </w:r>
      <w:r>
        <w:t xml:space="preserve"> </w:t>
      </w:r>
      <w:r w:rsidRPr="0062763A">
        <w:rPr>
          <w:sz w:val="16"/>
          <w:szCs w:val="16"/>
        </w:rPr>
        <w:t xml:space="preserve">CDNA diphtheria case definition: </w:t>
      </w:r>
      <w:hyperlink r:id="rId1" w:history="1">
        <w:r w:rsidRPr="0062763A">
          <w:rPr>
            <w:rStyle w:val="Hyperlink"/>
            <w:sz w:val="16"/>
            <w:szCs w:val="16"/>
          </w:rPr>
          <w:t>https://www.cdc.gov.au/system/files/2025-09/diphtheria-surveillance-case-definition_0.pdf</w:t>
        </w:r>
      </w:hyperlink>
      <w:r>
        <w:t xml:space="preserve"> </w:t>
      </w:r>
    </w:p>
  </w:footnote>
  <w:footnote w:id="3">
    <w:p w14:paraId="19101B0C" w14:textId="535F1318" w:rsidR="009731F6" w:rsidRPr="009731F6" w:rsidRDefault="009731F6">
      <w:pPr>
        <w:pStyle w:val="FootnoteText"/>
        <w:rPr>
          <w:sz w:val="16"/>
          <w:szCs w:val="16"/>
        </w:rPr>
      </w:pPr>
      <w:r>
        <w:rPr>
          <w:rStyle w:val="FootnoteReference"/>
        </w:rPr>
        <w:footnoteRef/>
      </w:r>
      <w:r>
        <w:t xml:space="preserve"> </w:t>
      </w:r>
      <w:r w:rsidRPr="00254942">
        <w:rPr>
          <w:color w:val="000000" w:themeColor="text2"/>
          <w:sz w:val="16"/>
          <w:szCs w:val="16"/>
        </w:rPr>
        <w:t xml:space="preserve">Diagnosis date is the preferred public health indicator of disease transmission activity. However, delays between diagnosis and notification to the NNDSS result in incomplete data for more recent weeks. </w:t>
      </w:r>
      <w:r w:rsidR="004030B1" w:rsidRPr="00254942">
        <w:rPr>
          <w:color w:val="000000" w:themeColor="text2"/>
          <w:sz w:val="16"/>
          <w:szCs w:val="16"/>
        </w:rPr>
        <w:t>Analyses by n</w:t>
      </w:r>
      <w:r w:rsidRPr="00254942">
        <w:rPr>
          <w:color w:val="000000" w:themeColor="text2"/>
          <w:sz w:val="16"/>
          <w:szCs w:val="16"/>
        </w:rPr>
        <w:t>otification date can be used as a proxy for more current trends, with an underlying assumption of a stable distribution of reporting lags</w:t>
      </w:r>
      <w:r w:rsidR="004030B1" w:rsidRPr="00254942">
        <w:rPr>
          <w:color w:val="000000" w:themeColor="text2"/>
          <w:sz w:val="16"/>
          <w:szCs w:val="16"/>
        </w:rPr>
        <w:t>.</w:t>
      </w:r>
    </w:p>
  </w:footnote>
  <w:footnote w:id="4">
    <w:p w14:paraId="0E0DB7CB" w14:textId="6299EE74" w:rsidR="009E3DF0" w:rsidRPr="004410A8" w:rsidRDefault="009E3DF0" w:rsidP="009E3DF0">
      <w:pPr>
        <w:pStyle w:val="FootnoteText"/>
        <w:rPr>
          <w:color w:val="000000" w:themeColor="text2"/>
        </w:rPr>
      </w:pPr>
      <w:r>
        <w:rPr>
          <w:rStyle w:val="FootnoteReference"/>
        </w:rPr>
        <w:footnoteRef/>
      </w:r>
      <w:r>
        <w:t xml:space="preserve"> </w:t>
      </w:r>
      <w:r w:rsidRPr="0062763A">
        <w:rPr>
          <w:sz w:val="16"/>
          <w:szCs w:val="16"/>
        </w:rPr>
        <w:t xml:space="preserve">1 </w:t>
      </w:r>
      <w:r w:rsidRPr="004410A8">
        <w:rPr>
          <w:color w:val="000000" w:themeColor="text2"/>
          <w:sz w:val="16"/>
          <w:szCs w:val="16"/>
        </w:rPr>
        <w:t xml:space="preserve">January to </w:t>
      </w:r>
      <w:r w:rsidR="00DA694B" w:rsidRPr="004410A8">
        <w:rPr>
          <w:color w:val="000000" w:themeColor="text2"/>
          <w:sz w:val="16"/>
          <w:szCs w:val="16"/>
        </w:rPr>
        <w:t>2</w:t>
      </w:r>
      <w:r w:rsidR="00310B60" w:rsidRPr="004410A8">
        <w:rPr>
          <w:color w:val="000000" w:themeColor="text2"/>
          <w:sz w:val="16"/>
          <w:szCs w:val="16"/>
        </w:rPr>
        <w:t>9</w:t>
      </w:r>
      <w:r w:rsidRPr="004410A8">
        <w:rPr>
          <w:color w:val="000000" w:themeColor="text2"/>
          <w:sz w:val="16"/>
          <w:szCs w:val="16"/>
        </w:rPr>
        <w:t> June</w:t>
      </w:r>
    </w:p>
  </w:footnote>
  <w:footnote w:id="5">
    <w:p w14:paraId="65AA59B0" w14:textId="77777777" w:rsidR="006A680F" w:rsidRPr="004410A8" w:rsidRDefault="006A680F" w:rsidP="006A680F">
      <w:pPr>
        <w:pStyle w:val="FootnoteText"/>
        <w:rPr>
          <w:color w:val="000000" w:themeColor="text2"/>
        </w:rPr>
      </w:pPr>
      <w:r w:rsidRPr="004410A8">
        <w:rPr>
          <w:rStyle w:val="FootnoteReference"/>
          <w:color w:val="000000" w:themeColor="text2"/>
        </w:rPr>
        <w:footnoteRef/>
      </w:r>
      <w:r w:rsidRPr="004410A8">
        <w:rPr>
          <w:color w:val="000000" w:themeColor="text2"/>
        </w:rPr>
        <w:t xml:space="preserve"> </w:t>
      </w:r>
      <w:r w:rsidRPr="004410A8">
        <w:rPr>
          <w:color w:val="000000" w:themeColor="text2"/>
          <w:sz w:val="16"/>
          <w:szCs w:val="16"/>
        </w:rPr>
        <w:t>Diagnosis date is the preferred public health indicator of disease transmission activity. However, delays between diagnosis and notification to the NNDSS result in incomplete data for more recent weeks. Notification date can be used as a proxy for more current trends, with an underlying assumption of a stable distribution of reporting lags.</w:t>
      </w:r>
    </w:p>
  </w:footnote>
  <w:footnote w:id="6">
    <w:p w14:paraId="53AED695" w14:textId="722F79A7" w:rsidR="00FD1539" w:rsidRPr="004410A8" w:rsidRDefault="00FD1539">
      <w:pPr>
        <w:pStyle w:val="FootnoteText"/>
        <w:rPr>
          <w:color w:val="000000" w:themeColor="text2"/>
          <w:sz w:val="16"/>
          <w:szCs w:val="16"/>
        </w:rPr>
      </w:pPr>
      <w:r w:rsidRPr="004410A8">
        <w:rPr>
          <w:rStyle w:val="FootnoteReference"/>
          <w:color w:val="000000" w:themeColor="text2"/>
        </w:rPr>
        <w:footnoteRef/>
      </w:r>
      <w:r w:rsidRPr="004410A8">
        <w:rPr>
          <w:color w:val="000000" w:themeColor="text2"/>
        </w:rPr>
        <w:t xml:space="preserve"> </w:t>
      </w:r>
      <w:r w:rsidR="00105286" w:rsidRPr="004410A8">
        <w:rPr>
          <w:i/>
          <w:iCs/>
          <w:color w:val="000000" w:themeColor="text2"/>
          <w:sz w:val="16"/>
          <w:szCs w:val="16"/>
        </w:rPr>
        <w:t xml:space="preserve">C. </w:t>
      </w:r>
      <w:proofErr w:type="spellStart"/>
      <w:r w:rsidR="00105286" w:rsidRPr="004410A8">
        <w:rPr>
          <w:i/>
          <w:iCs/>
          <w:color w:val="000000" w:themeColor="text2"/>
          <w:sz w:val="16"/>
          <w:szCs w:val="16"/>
        </w:rPr>
        <w:t>ulcerans</w:t>
      </w:r>
      <w:proofErr w:type="spellEnd"/>
      <w:r w:rsidR="00105286" w:rsidRPr="004410A8">
        <w:rPr>
          <w:color w:val="000000" w:themeColor="text2"/>
          <w:sz w:val="16"/>
          <w:szCs w:val="16"/>
        </w:rPr>
        <w:t xml:space="preserve"> is considered a zoonotic infection</w:t>
      </w:r>
      <w:r w:rsidR="00C74956" w:rsidRPr="004410A8">
        <w:rPr>
          <w:color w:val="000000" w:themeColor="text2"/>
          <w:sz w:val="16"/>
          <w:szCs w:val="16"/>
        </w:rPr>
        <w:t xml:space="preserve"> and is not related to the current outbreak which is caused by</w:t>
      </w:r>
      <w:r w:rsidR="00C74956" w:rsidRPr="004410A8">
        <w:rPr>
          <w:color w:val="000000" w:themeColor="text2"/>
        </w:rPr>
        <w:t xml:space="preserve"> </w:t>
      </w:r>
      <w:r w:rsidR="00945326" w:rsidRPr="004410A8">
        <w:rPr>
          <w:i/>
          <w:iCs/>
          <w:color w:val="000000" w:themeColor="text2"/>
          <w:sz w:val="16"/>
          <w:szCs w:val="16"/>
        </w:rPr>
        <w:t>C.</w:t>
      </w:r>
      <w:r w:rsidR="00C74956" w:rsidRPr="004410A8">
        <w:rPr>
          <w:i/>
          <w:iCs/>
          <w:color w:val="000000" w:themeColor="text2"/>
          <w:sz w:val="16"/>
          <w:szCs w:val="16"/>
        </w:rPr>
        <w:t xml:space="preserve"> diphtheriae</w:t>
      </w:r>
      <w:r w:rsidR="00105286" w:rsidRPr="004410A8">
        <w:rPr>
          <w:color w:val="000000" w:themeColor="text2"/>
          <w:sz w:val="16"/>
          <w:szCs w:val="16"/>
        </w:rPr>
        <w:t xml:space="preserve">. Historically, </w:t>
      </w:r>
      <w:r w:rsidR="00945326" w:rsidRPr="004410A8">
        <w:rPr>
          <w:i/>
          <w:iCs/>
          <w:color w:val="000000" w:themeColor="text2"/>
          <w:sz w:val="16"/>
          <w:szCs w:val="16"/>
        </w:rPr>
        <w:t>C.</w:t>
      </w:r>
      <w:r w:rsidR="00945326" w:rsidRPr="004410A8">
        <w:rPr>
          <w:color w:val="000000" w:themeColor="text2"/>
          <w:sz w:val="16"/>
          <w:szCs w:val="16"/>
        </w:rPr>
        <w:t> </w:t>
      </w:r>
      <w:proofErr w:type="spellStart"/>
      <w:r w:rsidR="00945326" w:rsidRPr="004410A8">
        <w:rPr>
          <w:i/>
          <w:iCs/>
          <w:color w:val="000000" w:themeColor="text2"/>
          <w:sz w:val="16"/>
          <w:szCs w:val="16"/>
        </w:rPr>
        <w:t>ulcerans</w:t>
      </w:r>
      <w:proofErr w:type="spellEnd"/>
      <w:r w:rsidR="00105286" w:rsidRPr="004410A8">
        <w:rPr>
          <w:color w:val="000000" w:themeColor="text2"/>
          <w:sz w:val="16"/>
          <w:szCs w:val="16"/>
        </w:rPr>
        <w:t xml:space="preserve"> has been associated with consumption of raw or unpasteurised milk products or direct contact with infected domestic or farm animals.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274A" w14:textId="35CFC42C" w:rsidR="00EE403C" w:rsidRDefault="003448D2">
    <w:pPr>
      <w:pStyle w:val="Header"/>
    </w:pPr>
    <w:r>
      <w:rPr>
        <w:noProof/>
      </w:rPr>
      <mc:AlternateContent>
        <mc:Choice Requires="wps">
          <w:drawing>
            <wp:anchor distT="0" distB="0" distL="0" distR="0" simplePos="0" relativeHeight="251667456" behindDoc="0" locked="0" layoutInCell="1" allowOverlap="1" wp14:anchorId="7EA5A106" wp14:editId="7E93A77D">
              <wp:simplePos x="635" y="635"/>
              <wp:positionH relativeFrom="page">
                <wp:align>center</wp:align>
              </wp:positionH>
              <wp:positionV relativeFrom="page">
                <wp:align>top</wp:align>
              </wp:positionV>
              <wp:extent cx="622300" cy="480695"/>
              <wp:effectExtent l="0" t="0" r="6350" b="14605"/>
              <wp:wrapNone/>
              <wp:docPr id="152729481"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7230DB0" w14:textId="76D1037C" w:rsidR="003448D2" w:rsidRPr="003448D2" w:rsidRDefault="003448D2" w:rsidP="003448D2">
                          <w:pPr>
                            <w:spacing w:after="0"/>
                            <w:rPr>
                              <w:rFonts w:ascii="Aptos" w:eastAsia="Aptos" w:hAnsi="Aptos" w:cs="Aptos"/>
                              <w:noProof/>
                              <w:color w:val="FF0000"/>
                            </w:rPr>
                          </w:pPr>
                          <w:r w:rsidRPr="003448D2">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A5A106" id="_x0000_t202" coordsize="21600,21600" o:spt="202" path="m,l,21600r21600,l21600,xe">
              <v:stroke joinstyle="miter"/>
              <v:path gradientshapeok="t" o:connecttype="rect"/>
            </v:shapetype>
            <v:shape id="Text Box 10" o:spid="_x0000_s1026" type="#_x0000_t202" alt="OFFICIAL" style="position:absolute;margin-left:0;margin-top:0;width:49pt;height:37.8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57230DB0" w14:textId="76D1037C" w:rsidR="003448D2" w:rsidRPr="003448D2" w:rsidRDefault="003448D2" w:rsidP="003448D2">
                    <w:pPr>
                      <w:spacing w:after="0"/>
                      <w:rPr>
                        <w:rFonts w:ascii="Aptos" w:eastAsia="Aptos" w:hAnsi="Aptos" w:cs="Aptos"/>
                        <w:noProof/>
                        <w:color w:val="FF0000"/>
                      </w:rPr>
                    </w:pPr>
                    <w:r w:rsidRPr="003448D2">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81BB2" w14:textId="287E2898" w:rsidR="00EE403C" w:rsidRDefault="003448D2">
    <w:pPr>
      <w:pStyle w:val="Header"/>
    </w:pPr>
    <w:r>
      <w:rPr>
        <w:noProof/>
      </w:rPr>
      <mc:AlternateContent>
        <mc:Choice Requires="wps">
          <w:drawing>
            <wp:anchor distT="0" distB="0" distL="0" distR="0" simplePos="0" relativeHeight="251668480" behindDoc="0" locked="0" layoutInCell="1" allowOverlap="1" wp14:anchorId="0AE81C8D" wp14:editId="1B47B0E6">
              <wp:simplePos x="635" y="635"/>
              <wp:positionH relativeFrom="page">
                <wp:align>center</wp:align>
              </wp:positionH>
              <wp:positionV relativeFrom="page">
                <wp:align>top</wp:align>
              </wp:positionV>
              <wp:extent cx="622300" cy="480695"/>
              <wp:effectExtent l="0" t="0" r="6350" b="14605"/>
              <wp:wrapNone/>
              <wp:docPr id="234102649"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B68050F" w14:textId="7096ED3F" w:rsidR="003448D2" w:rsidRPr="003448D2" w:rsidRDefault="003448D2" w:rsidP="003448D2">
                          <w:pPr>
                            <w:spacing w:after="0"/>
                            <w:rPr>
                              <w:rFonts w:ascii="Aptos" w:eastAsia="Aptos" w:hAnsi="Aptos" w:cs="Aptos"/>
                              <w:noProof/>
                              <w:color w:val="FF0000"/>
                            </w:rPr>
                          </w:pPr>
                          <w:r w:rsidRPr="003448D2">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E81C8D" id="_x0000_t202" coordsize="21600,21600" o:spt="202" path="m,l,21600r21600,l21600,xe">
              <v:stroke joinstyle="miter"/>
              <v:path gradientshapeok="t" o:connecttype="rect"/>
            </v:shapetype>
            <v:shape id="Text Box 11" o:spid="_x0000_s1027" type="#_x0000_t202" alt="OFFICIAL" style="position:absolute;margin-left:0;margin-top:0;width:49pt;height:37.8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4B68050F" w14:textId="7096ED3F" w:rsidR="003448D2" w:rsidRPr="003448D2" w:rsidRDefault="003448D2" w:rsidP="003448D2">
                    <w:pPr>
                      <w:spacing w:after="0"/>
                      <w:rPr>
                        <w:rFonts w:ascii="Aptos" w:eastAsia="Aptos" w:hAnsi="Aptos" w:cs="Aptos"/>
                        <w:noProof/>
                        <w:color w:val="FF0000"/>
                      </w:rPr>
                    </w:pPr>
                    <w:r w:rsidRPr="003448D2">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883E" w14:textId="17CA664D" w:rsidR="00EE403C" w:rsidRDefault="00751A23">
    <w:pPr>
      <w:pStyle w:val="Header"/>
    </w:pPr>
    <w:r>
      <w:rPr>
        <w:noProof/>
        <w:lang w:eastAsia="en-AU"/>
      </w:rPr>
      <w:drawing>
        <wp:anchor distT="0" distB="0" distL="114300" distR="114300" simplePos="0" relativeHeight="251655168" behindDoc="1" locked="1" layoutInCell="1" allowOverlap="1" wp14:anchorId="3D441414" wp14:editId="4AC36539">
          <wp:simplePos x="0" y="0"/>
          <wp:positionH relativeFrom="page">
            <wp:posOffset>1905</wp:posOffset>
          </wp:positionH>
          <wp:positionV relativeFrom="page">
            <wp:posOffset>0</wp:posOffset>
          </wp:positionV>
          <wp:extent cx="7559675" cy="10727690"/>
          <wp:effectExtent l="0" t="0" r="0" b="3810"/>
          <wp:wrapNone/>
          <wp:docPr id="807424365" name="Picture 807424365" descr="Australian Centre for Disease Control logo and brand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24365" name="Picture 807424365" descr="Australian Centre for Disease Control logo and branding">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72769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3E95" w14:textId="61445299" w:rsidR="008E0C77" w:rsidRPr="00B13640" w:rsidRDefault="008E0C77" w:rsidP="00A810F3">
    <w:pPr>
      <w:pStyle w:val="Headertext"/>
      <w:jc w:val="left"/>
      <w:rPr>
        <w:sz w:val="8"/>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8E258B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2609B4"/>
    <w:multiLevelType w:val="multilevel"/>
    <w:tmpl w:val="CEBE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9164E00"/>
    <w:multiLevelType w:val="multilevel"/>
    <w:tmpl w:val="1F66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416C7C"/>
    <w:multiLevelType w:val="hybridMultilevel"/>
    <w:tmpl w:val="3CA4D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53156F"/>
    <w:multiLevelType w:val="multilevel"/>
    <w:tmpl w:val="D686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7C2BD8"/>
    <w:multiLevelType w:val="hybridMultilevel"/>
    <w:tmpl w:val="7ED2D2E4"/>
    <w:lvl w:ilvl="0" w:tplc="25E05B98">
      <w:start w:val="1"/>
      <w:numFmt w:val="bullet"/>
      <w:lvlText w:val=""/>
      <w:lvlJc w:val="left"/>
      <w:pPr>
        <w:ind w:left="720" w:hanging="360"/>
      </w:pPr>
      <w:rPr>
        <w:rFonts w:ascii="Symbol" w:hAnsi="Symbol"/>
      </w:rPr>
    </w:lvl>
    <w:lvl w:ilvl="1" w:tplc="42C04598">
      <w:start w:val="1"/>
      <w:numFmt w:val="bullet"/>
      <w:lvlText w:val=""/>
      <w:lvlJc w:val="left"/>
      <w:pPr>
        <w:ind w:left="720" w:hanging="360"/>
      </w:pPr>
      <w:rPr>
        <w:rFonts w:ascii="Symbol" w:hAnsi="Symbol"/>
      </w:rPr>
    </w:lvl>
    <w:lvl w:ilvl="2" w:tplc="2FAADFE4">
      <w:start w:val="1"/>
      <w:numFmt w:val="bullet"/>
      <w:lvlText w:val=""/>
      <w:lvlJc w:val="left"/>
      <w:pPr>
        <w:ind w:left="720" w:hanging="360"/>
      </w:pPr>
      <w:rPr>
        <w:rFonts w:ascii="Symbol" w:hAnsi="Symbol"/>
      </w:rPr>
    </w:lvl>
    <w:lvl w:ilvl="3" w:tplc="ECFE60CE">
      <w:start w:val="1"/>
      <w:numFmt w:val="bullet"/>
      <w:lvlText w:val=""/>
      <w:lvlJc w:val="left"/>
      <w:pPr>
        <w:ind w:left="720" w:hanging="360"/>
      </w:pPr>
      <w:rPr>
        <w:rFonts w:ascii="Symbol" w:hAnsi="Symbol"/>
      </w:rPr>
    </w:lvl>
    <w:lvl w:ilvl="4" w:tplc="2EA82930">
      <w:start w:val="1"/>
      <w:numFmt w:val="bullet"/>
      <w:lvlText w:val=""/>
      <w:lvlJc w:val="left"/>
      <w:pPr>
        <w:ind w:left="720" w:hanging="360"/>
      </w:pPr>
      <w:rPr>
        <w:rFonts w:ascii="Symbol" w:hAnsi="Symbol"/>
      </w:rPr>
    </w:lvl>
    <w:lvl w:ilvl="5" w:tplc="A0CAE23A">
      <w:start w:val="1"/>
      <w:numFmt w:val="bullet"/>
      <w:lvlText w:val=""/>
      <w:lvlJc w:val="left"/>
      <w:pPr>
        <w:ind w:left="720" w:hanging="360"/>
      </w:pPr>
      <w:rPr>
        <w:rFonts w:ascii="Symbol" w:hAnsi="Symbol"/>
      </w:rPr>
    </w:lvl>
    <w:lvl w:ilvl="6" w:tplc="58785A84">
      <w:start w:val="1"/>
      <w:numFmt w:val="bullet"/>
      <w:lvlText w:val=""/>
      <w:lvlJc w:val="left"/>
      <w:pPr>
        <w:ind w:left="720" w:hanging="360"/>
      </w:pPr>
      <w:rPr>
        <w:rFonts w:ascii="Symbol" w:hAnsi="Symbol"/>
      </w:rPr>
    </w:lvl>
    <w:lvl w:ilvl="7" w:tplc="0F6E3624">
      <w:start w:val="1"/>
      <w:numFmt w:val="bullet"/>
      <w:lvlText w:val=""/>
      <w:lvlJc w:val="left"/>
      <w:pPr>
        <w:ind w:left="720" w:hanging="360"/>
      </w:pPr>
      <w:rPr>
        <w:rFonts w:ascii="Symbol" w:hAnsi="Symbol"/>
      </w:rPr>
    </w:lvl>
    <w:lvl w:ilvl="8" w:tplc="581484F8">
      <w:start w:val="1"/>
      <w:numFmt w:val="bullet"/>
      <w:lvlText w:val=""/>
      <w:lvlJc w:val="left"/>
      <w:pPr>
        <w:ind w:left="720" w:hanging="360"/>
      </w:pPr>
      <w:rPr>
        <w:rFonts w:ascii="Symbol" w:hAnsi="Symbol"/>
      </w:rPr>
    </w:lvl>
  </w:abstractNum>
  <w:abstractNum w:abstractNumId="17" w15:restartNumberingAfterBreak="0">
    <w:nsid w:val="2C0B6CD9"/>
    <w:multiLevelType w:val="multilevel"/>
    <w:tmpl w:val="0640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399C5B20"/>
    <w:multiLevelType w:val="multilevel"/>
    <w:tmpl w:val="53A2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4B3AF8"/>
    <w:multiLevelType w:val="hybridMultilevel"/>
    <w:tmpl w:val="877AE920"/>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DB91094"/>
    <w:multiLevelType w:val="multilevel"/>
    <w:tmpl w:val="4440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955EA6"/>
    <w:multiLevelType w:val="hybridMultilevel"/>
    <w:tmpl w:val="A2D8DA5C"/>
    <w:lvl w:ilvl="0" w:tplc="B338F8BC">
      <w:start w:val="1"/>
      <w:numFmt w:val="bullet"/>
      <w:lvlText w:val=""/>
      <w:lvlJc w:val="left"/>
      <w:pPr>
        <w:ind w:left="1020" w:hanging="360"/>
      </w:pPr>
      <w:rPr>
        <w:rFonts w:ascii="Symbol" w:hAnsi="Symbol"/>
      </w:rPr>
    </w:lvl>
    <w:lvl w:ilvl="1" w:tplc="C92629F2">
      <w:start w:val="1"/>
      <w:numFmt w:val="bullet"/>
      <w:lvlText w:val=""/>
      <w:lvlJc w:val="left"/>
      <w:pPr>
        <w:ind w:left="1020" w:hanging="360"/>
      </w:pPr>
      <w:rPr>
        <w:rFonts w:ascii="Symbol" w:hAnsi="Symbol"/>
      </w:rPr>
    </w:lvl>
    <w:lvl w:ilvl="2" w:tplc="7886230A">
      <w:start w:val="1"/>
      <w:numFmt w:val="bullet"/>
      <w:lvlText w:val=""/>
      <w:lvlJc w:val="left"/>
      <w:pPr>
        <w:ind w:left="1020" w:hanging="360"/>
      </w:pPr>
      <w:rPr>
        <w:rFonts w:ascii="Symbol" w:hAnsi="Symbol"/>
      </w:rPr>
    </w:lvl>
    <w:lvl w:ilvl="3" w:tplc="8CC4D764">
      <w:start w:val="1"/>
      <w:numFmt w:val="bullet"/>
      <w:lvlText w:val=""/>
      <w:lvlJc w:val="left"/>
      <w:pPr>
        <w:ind w:left="1020" w:hanging="360"/>
      </w:pPr>
      <w:rPr>
        <w:rFonts w:ascii="Symbol" w:hAnsi="Symbol"/>
      </w:rPr>
    </w:lvl>
    <w:lvl w:ilvl="4" w:tplc="A29E3972">
      <w:start w:val="1"/>
      <w:numFmt w:val="bullet"/>
      <w:lvlText w:val=""/>
      <w:lvlJc w:val="left"/>
      <w:pPr>
        <w:ind w:left="1020" w:hanging="360"/>
      </w:pPr>
      <w:rPr>
        <w:rFonts w:ascii="Symbol" w:hAnsi="Symbol"/>
      </w:rPr>
    </w:lvl>
    <w:lvl w:ilvl="5" w:tplc="360246B6">
      <w:start w:val="1"/>
      <w:numFmt w:val="bullet"/>
      <w:lvlText w:val=""/>
      <w:lvlJc w:val="left"/>
      <w:pPr>
        <w:ind w:left="1020" w:hanging="360"/>
      </w:pPr>
      <w:rPr>
        <w:rFonts w:ascii="Symbol" w:hAnsi="Symbol"/>
      </w:rPr>
    </w:lvl>
    <w:lvl w:ilvl="6" w:tplc="1040A950">
      <w:start w:val="1"/>
      <w:numFmt w:val="bullet"/>
      <w:lvlText w:val=""/>
      <w:lvlJc w:val="left"/>
      <w:pPr>
        <w:ind w:left="1020" w:hanging="360"/>
      </w:pPr>
      <w:rPr>
        <w:rFonts w:ascii="Symbol" w:hAnsi="Symbol"/>
      </w:rPr>
    </w:lvl>
    <w:lvl w:ilvl="7" w:tplc="10E0DC66">
      <w:start w:val="1"/>
      <w:numFmt w:val="bullet"/>
      <w:lvlText w:val=""/>
      <w:lvlJc w:val="left"/>
      <w:pPr>
        <w:ind w:left="1020" w:hanging="360"/>
      </w:pPr>
      <w:rPr>
        <w:rFonts w:ascii="Symbol" w:hAnsi="Symbol"/>
      </w:rPr>
    </w:lvl>
    <w:lvl w:ilvl="8" w:tplc="F7D2005A">
      <w:start w:val="1"/>
      <w:numFmt w:val="bullet"/>
      <w:lvlText w:val=""/>
      <w:lvlJc w:val="left"/>
      <w:pPr>
        <w:ind w:left="1020" w:hanging="360"/>
      </w:pPr>
      <w:rPr>
        <w:rFonts w:ascii="Symbol" w:hAnsi="Symbol"/>
      </w:rPr>
    </w:lvl>
  </w:abstractNum>
  <w:abstractNum w:abstractNumId="23" w15:restartNumberingAfterBreak="0">
    <w:nsid w:val="417F68F8"/>
    <w:multiLevelType w:val="multilevel"/>
    <w:tmpl w:val="8CFE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5" w15:restartNumberingAfterBreak="0">
    <w:nsid w:val="43794035"/>
    <w:multiLevelType w:val="multilevel"/>
    <w:tmpl w:val="ED08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007D36"/>
    <w:multiLevelType w:val="hybridMultilevel"/>
    <w:tmpl w:val="47C812A0"/>
    <w:lvl w:ilvl="0" w:tplc="6296B1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92A5DB2"/>
    <w:multiLevelType w:val="multilevel"/>
    <w:tmpl w:val="8726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426550"/>
    <w:multiLevelType w:val="hybridMultilevel"/>
    <w:tmpl w:val="1B481A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FC3491"/>
    <w:multiLevelType w:val="multilevel"/>
    <w:tmpl w:val="A83E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163C65"/>
    <w:multiLevelType w:val="hybridMultilevel"/>
    <w:tmpl w:val="B8EA6838"/>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528762181">
    <w:abstractNumId w:val="7"/>
  </w:num>
  <w:num w:numId="2" w16cid:durableId="1909879506">
    <w:abstractNumId w:val="28"/>
  </w:num>
  <w:num w:numId="3" w16cid:durableId="855316002">
    <w:abstractNumId w:val="32"/>
  </w:num>
  <w:num w:numId="4" w16cid:durableId="819270231">
    <w:abstractNumId w:val="9"/>
  </w:num>
  <w:num w:numId="5" w16cid:durableId="624852735">
    <w:abstractNumId w:val="9"/>
    <w:lvlOverride w:ilvl="0">
      <w:startOverride w:val="1"/>
    </w:lvlOverride>
  </w:num>
  <w:num w:numId="6" w16cid:durableId="1471367351">
    <w:abstractNumId w:val="11"/>
  </w:num>
  <w:num w:numId="7" w16cid:durableId="314646392">
    <w:abstractNumId w:val="24"/>
  </w:num>
  <w:num w:numId="8" w16cid:durableId="1499927305">
    <w:abstractNumId w:val="31"/>
  </w:num>
  <w:num w:numId="9" w16cid:durableId="251470545">
    <w:abstractNumId w:val="5"/>
  </w:num>
  <w:num w:numId="10" w16cid:durableId="716706801">
    <w:abstractNumId w:val="4"/>
  </w:num>
  <w:num w:numId="11" w16cid:durableId="1328676878">
    <w:abstractNumId w:val="3"/>
  </w:num>
  <w:num w:numId="12" w16cid:durableId="541094559">
    <w:abstractNumId w:val="2"/>
  </w:num>
  <w:num w:numId="13" w16cid:durableId="1793085349">
    <w:abstractNumId w:val="6"/>
  </w:num>
  <w:num w:numId="14" w16cid:durableId="533345085">
    <w:abstractNumId w:val="1"/>
  </w:num>
  <w:num w:numId="15" w16cid:durableId="366374500">
    <w:abstractNumId w:val="0"/>
  </w:num>
  <w:num w:numId="16" w16cid:durableId="917133387">
    <w:abstractNumId w:val="35"/>
  </w:num>
  <w:num w:numId="17" w16cid:durableId="613557283">
    <w:abstractNumId w:val="12"/>
  </w:num>
  <w:num w:numId="18" w16cid:durableId="816261399">
    <w:abstractNumId w:val="14"/>
  </w:num>
  <w:num w:numId="19" w16cid:durableId="1097212103">
    <w:abstractNumId w:val="18"/>
  </w:num>
  <w:num w:numId="20" w16cid:durableId="1939170792">
    <w:abstractNumId w:val="12"/>
  </w:num>
  <w:num w:numId="21" w16cid:durableId="28997209">
    <w:abstractNumId w:val="18"/>
  </w:num>
  <w:num w:numId="22" w16cid:durableId="1504319644">
    <w:abstractNumId w:val="35"/>
  </w:num>
  <w:num w:numId="23" w16cid:durableId="1823959635">
    <w:abstractNumId w:val="28"/>
  </w:num>
  <w:num w:numId="24" w16cid:durableId="1449813617">
    <w:abstractNumId w:val="32"/>
  </w:num>
  <w:num w:numId="25" w16cid:durableId="1444181194">
    <w:abstractNumId w:val="9"/>
  </w:num>
  <w:num w:numId="26" w16cid:durableId="605428677">
    <w:abstractNumId w:val="27"/>
  </w:num>
  <w:num w:numId="27" w16cid:durableId="298413749">
    <w:abstractNumId w:val="34"/>
  </w:num>
  <w:num w:numId="28" w16cid:durableId="882135821">
    <w:abstractNumId w:val="30"/>
  </w:num>
  <w:num w:numId="29" w16cid:durableId="568269438">
    <w:abstractNumId w:val="13"/>
  </w:num>
  <w:num w:numId="30" w16cid:durableId="105778951">
    <w:abstractNumId w:val="20"/>
  </w:num>
  <w:num w:numId="31" w16cid:durableId="1729912275">
    <w:abstractNumId w:val="26"/>
  </w:num>
  <w:num w:numId="32" w16cid:durableId="1605990994">
    <w:abstractNumId w:val="15"/>
  </w:num>
  <w:num w:numId="33" w16cid:durableId="230425853">
    <w:abstractNumId w:val="10"/>
  </w:num>
  <w:num w:numId="34" w16cid:durableId="1711610896">
    <w:abstractNumId w:val="21"/>
  </w:num>
  <w:num w:numId="35" w16cid:durableId="1863855998">
    <w:abstractNumId w:val="19"/>
  </w:num>
  <w:num w:numId="36" w16cid:durableId="1463497483">
    <w:abstractNumId w:val="8"/>
  </w:num>
  <w:num w:numId="37" w16cid:durableId="919412484">
    <w:abstractNumId w:val="25"/>
  </w:num>
  <w:num w:numId="38" w16cid:durableId="1503735876">
    <w:abstractNumId w:val="33"/>
  </w:num>
  <w:num w:numId="39" w16cid:durableId="1523741771">
    <w:abstractNumId w:val="17"/>
  </w:num>
  <w:num w:numId="40" w16cid:durableId="1018893818">
    <w:abstractNumId w:val="23"/>
  </w:num>
  <w:num w:numId="41" w16cid:durableId="32193724">
    <w:abstractNumId w:val="29"/>
  </w:num>
  <w:num w:numId="42" w16cid:durableId="1482188628">
    <w:abstractNumId w:val="16"/>
  </w:num>
  <w:num w:numId="43" w16cid:durableId="18513325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F1"/>
    <w:rsid w:val="0000034D"/>
    <w:rsid w:val="00000517"/>
    <w:rsid w:val="00000E34"/>
    <w:rsid w:val="000012EE"/>
    <w:rsid w:val="000015E5"/>
    <w:rsid w:val="00001C11"/>
    <w:rsid w:val="00001F41"/>
    <w:rsid w:val="00002BDC"/>
    <w:rsid w:val="00003743"/>
    <w:rsid w:val="0000428C"/>
    <w:rsid w:val="000047B4"/>
    <w:rsid w:val="0000513F"/>
    <w:rsid w:val="00005518"/>
    <w:rsid w:val="00005712"/>
    <w:rsid w:val="00006382"/>
    <w:rsid w:val="00006F13"/>
    <w:rsid w:val="0000741E"/>
    <w:rsid w:val="000078F2"/>
    <w:rsid w:val="00007FD8"/>
    <w:rsid w:val="0001008A"/>
    <w:rsid w:val="0001175C"/>
    <w:rsid w:val="000117F8"/>
    <w:rsid w:val="0001215C"/>
    <w:rsid w:val="00012C4E"/>
    <w:rsid w:val="00014DDC"/>
    <w:rsid w:val="000156D1"/>
    <w:rsid w:val="00016114"/>
    <w:rsid w:val="000173CA"/>
    <w:rsid w:val="00017CBA"/>
    <w:rsid w:val="0002023F"/>
    <w:rsid w:val="000203E6"/>
    <w:rsid w:val="00020727"/>
    <w:rsid w:val="0002073A"/>
    <w:rsid w:val="00021B6F"/>
    <w:rsid w:val="000221DE"/>
    <w:rsid w:val="00023C6E"/>
    <w:rsid w:val="00023F0B"/>
    <w:rsid w:val="0002451A"/>
    <w:rsid w:val="00024F80"/>
    <w:rsid w:val="00026139"/>
    <w:rsid w:val="0002633D"/>
    <w:rsid w:val="000266C3"/>
    <w:rsid w:val="00026BBF"/>
    <w:rsid w:val="00027071"/>
    <w:rsid w:val="00027258"/>
    <w:rsid w:val="00027441"/>
    <w:rsid w:val="00027601"/>
    <w:rsid w:val="000278A8"/>
    <w:rsid w:val="00027AD9"/>
    <w:rsid w:val="00027F74"/>
    <w:rsid w:val="00030542"/>
    <w:rsid w:val="00030D5B"/>
    <w:rsid w:val="0003265F"/>
    <w:rsid w:val="00032693"/>
    <w:rsid w:val="00033321"/>
    <w:rsid w:val="000338E5"/>
    <w:rsid w:val="00033ECC"/>
    <w:rsid w:val="00034135"/>
    <w:rsid w:val="0003422F"/>
    <w:rsid w:val="00034429"/>
    <w:rsid w:val="00034E71"/>
    <w:rsid w:val="00036436"/>
    <w:rsid w:val="00036713"/>
    <w:rsid w:val="00037763"/>
    <w:rsid w:val="000403B6"/>
    <w:rsid w:val="00040B0A"/>
    <w:rsid w:val="00040DD3"/>
    <w:rsid w:val="00041CD2"/>
    <w:rsid w:val="000423C9"/>
    <w:rsid w:val="00043D9C"/>
    <w:rsid w:val="000455C6"/>
    <w:rsid w:val="00046451"/>
    <w:rsid w:val="00046AD1"/>
    <w:rsid w:val="00046FF0"/>
    <w:rsid w:val="000477F7"/>
    <w:rsid w:val="00047E6D"/>
    <w:rsid w:val="00050176"/>
    <w:rsid w:val="00051DB4"/>
    <w:rsid w:val="000520C9"/>
    <w:rsid w:val="00052216"/>
    <w:rsid w:val="00052348"/>
    <w:rsid w:val="00052FAF"/>
    <w:rsid w:val="00052FF9"/>
    <w:rsid w:val="00053333"/>
    <w:rsid w:val="000542A9"/>
    <w:rsid w:val="00054682"/>
    <w:rsid w:val="00055DB4"/>
    <w:rsid w:val="00056EAF"/>
    <w:rsid w:val="0005709D"/>
    <w:rsid w:val="00057397"/>
    <w:rsid w:val="00057ACD"/>
    <w:rsid w:val="000605F0"/>
    <w:rsid w:val="0006188B"/>
    <w:rsid w:val="00062B2A"/>
    <w:rsid w:val="00062B65"/>
    <w:rsid w:val="00063678"/>
    <w:rsid w:val="00063CFB"/>
    <w:rsid w:val="0006406F"/>
    <w:rsid w:val="00065838"/>
    <w:rsid w:val="00065A5D"/>
    <w:rsid w:val="00065B35"/>
    <w:rsid w:val="00067230"/>
    <w:rsid w:val="00067456"/>
    <w:rsid w:val="00067C02"/>
    <w:rsid w:val="000708C1"/>
    <w:rsid w:val="00071506"/>
    <w:rsid w:val="0007154F"/>
    <w:rsid w:val="00071BF7"/>
    <w:rsid w:val="000724AE"/>
    <w:rsid w:val="00072515"/>
    <w:rsid w:val="000730F3"/>
    <w:rsid w:val="00073623"/>
    <w:rsid w:val="00074B0A"/>
    <w:rsid w:val="0007503E"/>
    <w:rsid w:val="00075516"/>
    <w:rsid w:val="00075FF4"/>
    <w:rsid w:val="000763CD"/>
    <w:rsid w:val="00076DBB"/>
    <w:rsid w:val="0007731D"/>
    <w:rsid w:val="00077997"/>
    <w:rsid w:val="00077CE5"/>
    <w:rsid w:val="00077DD3"/>
    <w:rsid w:val="000807D7"/>
    <w:rsid w:val="000810A0"/>
    <w:rsid w:val="0008193A"/>
    <w:rsid w:val="00081A10"/>
    <w:rsid w:val="00081AB1"/>
    <w:rsid w:val="00082E0F"/>
    <w:rsid w:val="00082EB4"/>
    <w:rsid w:val="00083495"/>
    <w:rsid w:val="000834DA"/>
    <w:rsid w:val="00083621"/>
    <w:rsid w:val="0008412F"/>
    <w:rsid w:val="000849DC"/>
    <w:rsid w:val="00085ABB"/>
    <w:rsid w:val="000861F5"/>
    <w:rsid w:val="00086D91"/>
    <w:rsid w:val="00086DC7"/>
    <w:rsid w:val="00087391"/>
    <w:rsid w:val="00087491"/>
    <w:rsid w:val="00087741"/>
    <w:rsid w:val="00087A1D"/>
    <w:rsid w:val="00090316"/>
    <w:rsid w:val="00091758"/>
    <w:rsid w:val="0009186F"/>
    <w:rsid w:val="000936E5"/>
    <w:rsid w:val="00093981"/>
    <w:rsid w:val="00093CD9"/>
    <w:rsid w:val="00093DAE"/>
    <w:rsid w:val="0009417C"/>
    <w:rsid w:val="00094DE8"/>
    <w:rsid w:val="00095A02"/>
    <w:rsid w:val="00095BFD"/>
    <w:rsid w:val="00095F82"/>
    <w:rsid w:val="000965AB"/>
    <w:rsid w:val="000967F3"/>
    <w:rsid w:val="00096E81"/>
    <w:rsid w:val="000970B6"/>
    <w:rsid w:val="000971E2"/>
    <w:rsid w:val="000979C4"/>
    <w:rsid w:val="00097D50"/>
    <w:rsid w:val="00097EB0"/>
    <w:rsid w:val="000A059A"/>
    <w:rsid w:val="000A0867"/>
    <w:rsid w:val="000A0C8B"/>
    <w:rsid w:val="000A168A"/>
    <w:rsid w:val="000A1A85"/>
    <w:rsid w:val="000A1BE1"/>
    <w:rsid w:val="000A22D7"/>
    <w:rsid w:val="000A282A"/>
    <w:rsid w:val="000A642E"/>
    <w:rsid w:val="000A6E81"/>
    <w:rsid w:val="000A7FD2"/>
    <w:rsid w:val="000B067A"/>
    <w:rsid w:val="000B0FC1"/>
    <w:rsid w:val="000B1540"/>
    <w:rsid w:val="000B1944"/>
    <w:rsid w:val="000B22AE"/>
    <w:rsid w:val="000B2688"/>
    <w:rsid w:val="000B294D"/>
    <w:rsid w:val="000B3194"/>
    <w:rsid w:val="000B33FD"/>
    <w:rsid w:val="000B477A"/>
    <w:rsid w:val="000B4A59"/>
    <w:rsid w:val="000B4A80"/>
    <w:rsid w:val="000B4ABA"/>
    <w:rsid w:val="000B5439"/>
    <w:rsid w:val="000B6537"/>
    <w:rsid w:val="000B70B5"/>
    <w:rsid w:val="000B7810"/>
    <w:rsid w:val="000C0E01"/>
    <w:rsid w:val="000C0F09"/>
    <w:rsid w:val="000C0F65"/>
    <w:rsid w:val="000C1BB3"/>
    <w:rsid w:val="000C1CA5"/>
    <w:rsid w:val="000C274F"/>
    <w:rsid w:val="000C29FE"/>
    <w:rsid w:val="000C4A3F"/>
    <w:rsid w:val="000C4B16"/>
    <w:rsid w:val="000C50C3"/>
    <w:rsid w:val="000C5178"/>
    <w:rsid w:val="000C5565"/>
    <w:rsid w:val="000C5AFA"/>
    <w:rsid w:val="000C67BD"/>
    <w:rsid w:val="000C6893"/>
    <w:rsid w:val="000D1270"/>
    <w:rsid w:val="000D16EE"/>
    <w:rsid w:val="000D1FA3"/>
    <w:rsid w:val="000D21F6"/>
    <w:rsid w:val="000D2701"/>
    <w:rsid w:val="000D3052"/>
    <w:rsid w:val="000D3E84"/>
    <w:rsid w:val="000D42C3"/>
    <w:rsid w:val="000D4500"/>
    <w:rsid w:val="000D4785"/>
    <w:rsid w:val="000D4F24"/>
    <w:rsid w:val="000D72E5"/>
    <w:rsid w:val="000D7633"/>
    <w:rsid w:val="000D7AEA"/>
    <w:rsid w:val="000D7CCC"/>
    <w:rsid w:val="000E01A9"/>
    <w:rsid w:val="000E0EF0"/>
    <w:rsid w:val="000E1102"/>
    <w:rsid w:val="000E1404"/>
    <w:rsid w:val="000E15E9"/>
    <w:rsid w:val="000E2249"/>
    <w:rsid w:val="000E225B"/>
    <w:rsid w:val="000E2C66"/>
    <w:rsid w:val="000E3B0A"/>
    <w:rsid w:val="000E3FBD"/>
    <w:rsid w:val="000E4D0A"/>
    <w:rsid w:val="000E55B8"/>
    <w:rsid w:val="000E5E25"/>
    <w:rsid w:val="000E62E8"/>
    <w:rsid w:val="000E6E7D"/>
    <w:rsid w:val="000F02D2"/>
    <w:rsid w:val="000F03D5"/>
    <w:rsid w:val="000F0D35"/>
    <w:rsid w:val="000F123C"/>
    <w:rsid w:val="000F1EBA"/>
    <w:rsid w:val="000F265E"/>
    <w:rsid w:val="000F2FED"/>
    <w:rsid w:val="000F41EA"/>
    <w:rsid w:val="000F457E"/>
    <w:rsid w:val="000F4FE9"/>
    <w:rsid w:val="000F5C05"/>
    <w:rsid w:val="000F65E0"/>
    <w:rsid w:val="000F796C"/>
    <w:rsid w:val="000F7EA9"/>
    <w:rsid w:val="00100211"/>
    <w:rsid w:val="00100BFA"/>
    <w:rsid w:val="00101152"/>
    <w:rsid w:val="00102043"/>
    <w:rsid w:val="001020AD"/>
    <w:rsid w:val="00102F30"/>
    <w:rsid w:val="001030DB"/>
    <w:rsid w:val="00103D87"/>
    <w:rsid w:val="00104DCF"/>
    <w:rsid w:val="00104FF9"/>
    <w:rsid w:val="001051AD"/>
    <w:rsid w:val="00105286"/>
    <w:rsid w:val="0010616D"/>
    <w:rsid w:val="00107C71"/>
    <w:rsid w:val="00110016"/>
    <w:rsid w:val="00110478"/>
    <w:rsid w:val="00110C49"/>
    <w:rsid w:val="00111C75"/>
    <w:rsid w:val="00111DA2"/>
    <w:rsid w:val="00112087"/>
    <w:rsid w:val="0011463E"/>
    <w:rsid w:val="0011681B"/>
    <w:rsid w:val="0011711B"/>
    <w:rsid w:val="00117563"/>
    <w:rsid w:val="001178EC"/>
    <w:rsid w:val="00117D0A"/>
    <w:rsid w:val="00117F8A"/>
    <w:rsid w:val="001203E3"/>
    <w:rsid w:val="001208C8"/>
    <w:rsid w:val="00120914"/>
    <w:rsid w:val="00120DCD"/>
    <w:rsid w:val="00121B9B"/>
    <w:rsid w:val="00122AA4"/>
    <w:rsid w:val="00122ADC"/>
    <w:rsid w:val="0012431D"/>
    <w:rsid w:val="00126CDB"/>
    <w:rsid w:val="00127588"/>
    <w:rsid w:val="00127BA2"/>
    <w:rsid w:val="0013025E"/>
    <w:rsid w:val="00130F59"/>
    <w:rsid w:val="00131264"/>
    <w:rsid w:val="001314DC"/>
    <w:rsid w:val="00131818"/>
    <w:rsid w:val="0013298B"/>
    <w:rsid w:val="00132FCE"/>
    <w:rsid w:val="00133EC0"/>
    <w:rsid w:val="00133F38"/>
    <w:rsid w:val="00134047"/>
    <w:rsid w:val="0013465B"/>
    <w:rsid w:val="00134B7A"/>
    <w:rsid w:val="00135021"/>
    <w:rsid w:val="00135FC2"/>
    <w:rsid w:val="0013688B"/>
    <w:rsid w:val="0013704A"/>
    <w:rsid w:val="001375F5"/>
    <w:rsid w:val="00137BBD"/>
    <w:rsid w:val="0014044B"/>
    <w:rsid w:val="001413CF"/>
    <w:rsid w:val="00141A00"/>
    <w:rsid w:val="00141CDC"/>
    <w:rsid w:val="00141CE5"/>
    <w:rsid w:val="00142D72"/>
    <w:rsid w:val="001436A9"/>
    <w:rsid w:val="00144908"/>
    <w:rsid w:val="001450FB"/>
    <w:rsid w:val="00145359"/>
    <w:rsid w:val="001454C6"/>
    <w:rsid w:val="00145FB8"/>
    <w:rsid w:val="00146362"/>
    <w:rsid w:val="00146CAD"/>
    <w:rsid w:val="00147042"/>
    <w:rsid w:val="00147EE6"/>
    <w:rsid w:val="00147F1D"/>
    <w:rsid w:val="00150C3E"/>
    <w:rsid w:val="00150DE4"/>
    <w:rsid w:val="00151E00"/>
    <w:rsid w:val="00152A25"/>
    <w:rsid w:val="00152C19"/>
    <w:rsid w:val="00152D17"/>
    <w:rsid w:val="00152DDF"/>
    <w:rsid w:val="0015415D"/>
    <w:rsid w:val="001550DE"/>
    <w:rsid w:val="001551CD"/>
    <w:rsid w:val="001553C9"/>
    <w:rsid w:val="00155F47"/>
    <w:rsid w:val="00155FC3"/>
    <w:rsid w:val="001561FE"/>
    <w:rsid w:val="001569E9"/>
    <w:rsid w:val="001569EC"/>
    <w:rsid w:val="00156C91"/>
    <w:rsid w:val="001571C7"/>
    <w:rsid w:val="00157FAE"/>
    <w:rsid w:val="001607AF"/>
    <w:rsid w:val="00161094"/>
    <w:rsid w:val="00161555"/>
    <w:rsid w:val="00162AE6"/>
    <w:rsid w:val="00162F7B"/>
    <w:rsid w:val="00164A89"/>
    <w:rsid w:val="00164BDA"/>
    <w:rsid w:val="00165936"/>
    <w:rsid w:val="0016598C"/>
    <w:rsid w:val="001660E5"/>
    <w:rsid w:val="001666CC"/>
    <w:rsid w:val="001678A6"/>
    <w:rsid w:val="00170076"/>
    <w:rsid w:val="001705F2"/>
    <w:rsid w:val="00171505"/>
    <w:rsid w:val="00171F1D"/>
    <w:rsid w:val="00171FCD"/>
    <w:rsid w:val="00172A55"/>
    <w:rsid w:val="001730BA"/>
    <w:rsid w:val="001740DC"/>
    <w:rsid w:val="001742AD"/>
    <w:rsid w:val="00174543"/>
    <w:rsid w:val="00174702"/>
    <w:rsid w:val="00174821"/>
    <w:rsid w:val="001754BA"/>
    <w:rsid w:val="001758B6"/>
    <w:rsid w:val="001758CD"/>
    <w:rsid w:val="0017665C"/>
    <w:rsid w:val="0017679F"/>
    <w:rsid w:val="00176EB9"/>
    <w:rsid w:val="00177AD2"/>
    <w:rsid w:val="00177EE4"/>
    <w:rsid w:val="0018061C"/>
    <w:rsid w:val="00180D80"/>
    <w:rsid w:val="001811FA"/>
    <w:rsid w:val="00181259"/>
    <w:rsid w:val="001815A8"/>
    <w:rsid w:val="00182411"/>
    <w:rsid w:val="001840FA"/>
    <w:rsid w:val="001847D5"/>
    <w:rsid w:val="00184BA4"/>
    <w:rsid w:val="00184C18"/>
    <w:rsid w:val="0018733B"/>
    <w:rsid w:val="001874F1"/>
    <w:rsid w:val="00190079"/>
    <w:rsid w:val="001900A6"/>
    <w:rsid w:val="00190165"/>
    <w:rsid w:val="00190402"/>
    <w:rsid w:val="0019057B"/>
    <w:rsid w:val="001909B7"/>
    <w:rsid w:val="00191EED"/>
    <w:rsid w:val="00192484"/>
    <w:rsid w:val="00192C3E"/>
    <w:rsid w:val="00192D7D"/>
    <w:rsid w:val="00193329"/>
    <w:rsid w:val="0019359D"/>
    <w:rsid w:val="00193BB1"/>
    <w:rsid w:val="00194415"/>
    <w:rsid w:val="00194577"/>
    <w:rsid w:val="00194A14"/>
    <w:rsid w:val="00194ACE"/>
    <w:rsid w:val="00194F1A"/>
    <w:rsid w:val="00194F7A"/>
    <w:rsid w:val="00195A5A"/>
    <w:rsid w:val="0019622E"/>
    <w:rsid w:val="00196522"/>
    <w:rsid w:val="001966A7"/>
    <w:rsid w:val="001A1C25"/>
    <w:rsid w:val="001A29A8"/>
    <w:rsid w:val="001A2F20"/>
    <w:rsid w:val="001A4627"/>
    <w:rsid w:val="001A48CD"/>
    <w:rsid w:val="001A4979"/>
    <w:rsid w:val="001A4D4C"/>
    <w:rsid w:val="001A4DDF"/>
    <w:rsid w:val="001A6088"/>
    <w:rsid w:val="001A6531"/>
    <w:rsid w:val="001A6B1F"/>
    <w:rsid w:val="001A74E7"/>
    <w:rsid w:val="001B044B"/>
    <w:rsid w:val="001B0629"/>
    <w:rsid w:val="001B11FB"/>
    <w:rsid w:val="001B13CE"/>
    <w:rsid w:val="001B15D3"/>
    <w:rsid w:val="001B3311"/>
    <w:rsid w:val="001B3347"/>
    <w:rsid w:val="001B3353"/>
    <w:rsid w:val="001B3443"/>
    <w:rsid w:val="001B390E"/>
    <w:rsid w:val="001B41AD"/>
    <w:rsid w:val="001B5EBD"/>
    <w:rsid w:val="001B671F"/>
    <w:rsid w:val="001B6B13"/>
    <w:rsid w:val="001B6CA2"/>
    <w:rsid w:val="001C0326"/>
    <w:rsid w:val="001C0B40"/>
    <w:rsid w:val="001C1532"/>
    <w:rsid w:val="001C192F"/>
    <w:rsid w:val="001C1ABD"/>
    <w:rsid w:val="001C1B20"/>
    <w:rsid w:val="001C3C42"/>
    <w:rsid w:val="001C43BE"/>
    <w:rsid w:val="001C4A16"/>
    <w:rsid w:val="001C5A25"/>
    <w:rsid w:val="001C5F93"/>
    <w:rsid w:val="001C6FFE"/>
    <w:rsid w:val="001D0C03"/>
    <w:rsid w:val="001D1256"/>
    <w:rsid w:val="001D212A"/>
    <w:rsid w:val="001D3635"/>
    <w:rsid w:val="001D47DB"/>
    <w:rsid w:val="001D48D9"/>
    <w:rsid w:val="001D4D55"/>
    <w:rsid w:val="001D5384"/>
    <w:rsid w:val="001D5EE3"/>
    <w:rsid w:val="001D65F6"/>
    <w:rsid w:val="001D681C"/>
    <w:rsid w:val="001D7869"/>
    <w:rsid w:val="001D788D"/>
    <w:rsid w:val="001D7AD8"/>
    <w:rsid w:val="001D7BB6"/>
    <w:rsid w:val="001E0A6E"/>
    <w:rsid w:val="001E0B8A"/>
    <w:rsid w:val="001E0BAB"/>
    <w:rsid w:val="001E111C"/>
    <w:rsid w:val="001E16E6"/>
    <w:rsid w:val="001E1D45"/>
    <w:rsid w:val="001E1EB5"/>
    <w:rsid w:val="001E2260"/>
    <w:rsid w:val="001E2B5B"/>
    <w:rsid w:val="001E3756"/>
    <w:rsid w:val="001E3BA7"/>
    <w:rsid w:val="001E3F99"/>
    <w:rsid w:val="001E4F73"/>
    <w:rsid w:val="001E51D9"/>
    <w:rsid w:val="001E5523"/>
    <w:rsid w:val="001E700E"/>
    <w:rsid w:val="001E7579"/>
    <w:rsid w:val="001E792E"/>
    <w:rsid w:val="001F01D8"/>
    <w:rsid w:val="001F0D86"/>
    <w:rsid w:val="001F1B6F"/>
    <w:rsid w:val="001F2F78"/>
    <w:rsid w:val="001F3879"/>
    <w:rsid w:val="001F38B9"/>
    <w:rsid w:val="001F3D3E"/>
    <w:rsid w:val="001F419B"/>
    <w:rsid w:val="001F42CC"/>
    <w:rsid w:val="001F48AE"/>
    <w:rsid w:val="001F6070"/>
    <w:rsid w:val="001F6322"/>
    <w:rsid w:val="001F6A1A"/>
    <w:rsid w:val="001F72BB"/>
    <w:rsid w:val="001F7DDC"/>
    <w:rsid w:val="002007B6"/>
    <w:rsid w:val="00200C62"/>
    <w:rsid w:val="00202669"/>
    <w:rsid w:val="002026B5"/>
    <w:rsid w:val="002026CD"/>
    <w:rsid w:val="00202F40"/>
    <w:rsid w:val="00203151"/>
    <w:rsid w:val="002033FC"/>
    <w:rsid w:val="00203811"/>
    <w:rsid w:val="00203D3C"/>
    <w:rsid w:val="00203F3D"/>
    <w:rsid w:val="002044A5"/>
    <w:rsid w:val="002044BB"/>
    <w:rsid w:val="002048A7"/>
    <w:rsid w:val="00205F01"/>
    <w:rsid w:val="0020611D"/>
    <w:rsid w:val="0020640F"/>
    <w:rsid w:val="0020641A"/>
    <w:rsid w:val="00206A7A"/>
    <w:rsid w:val="00207263"/>
    <w:rsid w:val="00207A14"/>
    <w:rsid w:val="00207A61"/>
    <w:rsid w:val="002101C7"/>
    <w:rsid w:val="002102DB"/>
    <w:rsid w:val="00210901"/>
    <w:rsid w:val="00210B09"/>
    <w:rsid w:val="00210C9E"/>
    <w:rsid w:val="00211840"/>
    <w:rsid w:val="00211DAA"/>
    <w:rsid w:val="0021304A"/>
    <w:rsid w:val="002137A0"/>
    <w:rsid w:val="00213A62"/>
    <w:rsid w:val="00213CB1"/>
    <w:rsid w:val="00214331"/>
    <w:rsid w:val="002145F8"/>
    <w:rsid w:val="00215B54"/>
    <w:rsid w:val="0021663A"/>
    <w:rsid w:val="002178F4"/>
    <w:rsid w:val="00220395"/>
    <w:rsid w:val="002206EA"/>
    <w:rsid w:val="002208D3"/>
    <w:rsid w:val="00220E5F"/>
    <w:rsid w:val="00221034"/>
    <w:rsid w:val="002212B5"/>
    <w:rsid w:val="00222320"/>
    <w:rsid w:val="00224185"/>
    <w:rsid w:val="00224622"/>
    <w:rsid w:val="00225204"/>
    <w:rsid w:val="00225993"/>
    <w:rsid w:val="00225A40"/>
    <w:rsid w:val="00225BDE"/>
    <w:rsid w:val="00226668"/>
    <w:rsid w:val="0022742F"/>
    <w:rsid w:val="00227A38"/>
    <w:rsid w:val="0023049B"/>
    <w:rsid w:val="0023098A"/>
    <w:rsid w:val="002317EC"/>
    <w:rsid w:val="002322B3"/>
    <w:rsid w:val="00232B8A"/>
    <w:rsid w:val="00232F13"/>
    <w:rsid w:val="00233809"/>
    <w:rsid w:val="00233A11"/>
    <w:rsid w:val="00233AD3"/>
    <w:rsid w:val="00234358"/>
    <w:rsid w:val="0023474E"/>
    <w:rsid w:val="00235660"/>
    <w:rsid w:val="00235832"/>
    <w:rsid w:val="00237298"/>
    <w:rsid w:val="002377D1"/>
    <w:rsid w:val="00237A50"/>
    <w:rsid w:val="00240046"/>
    <w:rsid w:val="0024027A"/>
    <w:rsid w:val="0024069B"/>
    <w:rsid w:val="0024074B"/>
    <w:rsid w:val="002425D9"/>
    <w:rsid w:val="002426F4"/>
    <w:rsid w:val="00242D0A"/>
    <w:rsid w:val="00243227"/>
    <w:rsid w:val="0024492E"/>
    <w:rsid w:val="00244F00"/>
    <w:rsid w:val="00246193"/>
    <w:rsid w:val="00246D8E"/>
    <w:rsid w:val="00246E95"/>
    <w:rsid w:val="00246ED3"/>
    <w:rsid w:val="002474B7"/>
    <w:rsid w:val="0024797F"/>
    <w:rsid w:val="0025028E"/>
    <w:rsid w:val="00250437"/>
    <w:rsid w:val="002508D3"/>
    <w:rsid w:val="00250B13"/>
    <w:rsid w:val="0025119E"/>
    <w:rsid w:val="00251269"/>
    <w:rsid w:val="00251282"/>
    <w:rsid w:val="00251BF4"/>
    <w:rsid w:val="00252186"/>
    <w:rsid w:val="002523F1"/>
    <w:rsid w:val="002535C0"/>
    <w:rsid w:val="00253849"/>
    <w:rsid w:val="002543A8"/>
    <w:rsid w:val="00254942"/>
    <w:rsid w:val="00256096"/>
    <w:rsid w:val="002572DF"/>
    <w:rsid w:val="002579FE"/>
    <w:rsid w:val="00257A1D"/>
    <w:rsid w:val="00260CB5"/>
    <w:rsid w:val="00263047"/>
    <w:rsid w:val="0026311C"/>
    <w:rsid w:val="002636BC"/>
    <w:rsid w:val="00263919"/>
    <w:rsid w:val="002657E4"/>
    <w:rsid w:val="00265E54"/>
    <w:rsid w:val="002665B7"/>
    <w:rsid w:val="0026668C"/>
    <w:rsid w:val="00266732"/>
    <w:rsid w:val="00266AC1"/>
    <w:rsid w:val="00266F90"/>
    <w:rsid w:val="0026756F"/>
    <w:rsid w:val="00267C36"/>
    <w:rsid w:val="0027006B"/>
    <w:rsid w:val="00270528"/>
    <w:rsid w:val="0027178C"/>
    <w:rsid w:val="002719FA"/>
    <w:rsid w:val="00272110"/>
    <w:rsid w:val="002721B9"/>
    <w:rsid w:val="00272668"/>
    <w:rsid w:val="0027330B"/>
    <w:rsid w:val="002745BC"/>
    <w:rsid w:val="002746AD"/>
    <w:rsid w:val="002747EE"/>
    <w:rsid w:val="00275C6A"/>
    <w:rsid w:val="00276322"/>
    <w:rsid w:val="00277158"/>
    <w:rsid w:val="002803AD"/>
    <w:rsid w:val="00280F25"/>
    <w:rsid w:val="00280F8D"/>
    <w:rsid w:val="00281F5F"/>
    <w:rsid w:val="00282052"/>
    <w:rsid w:val="00282523"/>
    <w:rsid w:val="0028261B"/>
    <w:rsid w:val="0028276D"/>
    <w:rsid w:val="00282B39"/>
    <w:rsid w:val="0028347A"/>
    <w:rsid w:val="00284796"/>
    <w:rsid w:val="0028519E"/>
    <w:rsid w:val="002851AF"/>
    <w:rsid w:val="002851CA"/>
    <w:rsid w:val="0028523E"/>
    <w:rsid w:val="002853F0"/>
    <w:rsid w:val="002856A5"/>
    <w:rsid w:val="00286641"/>
    <w:rsid w:val="00286AD6"/>
    <w:rsid w:val="00286DDD"/>
    <w:rsid w:val="00287003"/>
    <w:rsid w:val="002872ED"/>
    <w:rsid w:val="002905C2"/>
    <w:rsid w:val="00290A9F"/>
    <w:rsid w:val="0029171E"/>
    <w:rsid w:val="00293151"/>
    <w:rsid w:val="00293977"/>
    <w:rsid w:val="00295AF2"/>
    <w:rsid w:val="00295B9C"/>
    <w:rsid w:val="00295C91"/>
    <w:rsid w:val="00295D83"/>
    <w:rsid w:val="00296DB8"/>
    <w:rsid w:val="00297056"/>
    <w:rsid w:val="00297151"/>
    <w:rsid w:val="0029752C"/>
    <w:rsid w:val="002A0910"/>
    <w:rsid w:val="002A1F3C"/>
    <w:rsid w:val="002A243C"/>
    <w:rsid w:val="002A2B91"/>
    <w:rsid w:val="002A3B87"/>
    <w:rsid w:val="002A468F"/>
    <w:rsid w:val="002A509A"/>
    <w:rsid w:val="002A5352"/>
    <w:rsid w:val="002A59FA"/>
    <w:rsid w:val="002A5E05"/>
    <w:rsid w:val="002A5F63"/>
    <w:rsid w:val="002B03B1"/>
    <w:rsid w:val="002B1545"/>
    <w:rsid w:val="002B16D6"/>
    <w:rsid w:val="002B17D3"/>
    <w:rsid w:val="002B1B90"/>
    <w:rsid w:val="002B1F85"/>
    <w:rsid w:val="002B20E6"/>
    <w:rsid w:val="002B2106"/>
    <w:rsid w:val="002B2CF1"/>
    <w:rsid w:val="002B2FBE"/>
    <w:rsid w:val="002B32D9"/>
    <w:rsid w:val="002B343C"/>
    <w:rsid w:val="002B3604"/>
    <w:rsid w:val="002B3857"/>
    <w:rsid w:val="002B42A3"/>
    <w:rsid w:val="002B6884"/>
    <w:rsid w:val="002B7520"/>
    <w:rsid w:val="002B7CA5"/>
    <w:rsid w:val="002C00EB"/>
    <w:rsid w:val="002C0498"/>
    <w:rsid w:val="002C094A"/>
    <w:rsid w:val="002C0CDD"/>
    <w:rsid w:val="002C1165"/>
    <w:rsid w:val="002C22EF"/>
    <w:rsid w:val="002C30A9"/>
    <w:rsid w:val="002C36EC"/>
    <w:rsid w:val="002C3FED"/>
    <w:rsid w:val="002C4816"/>
    <w:rsid w:val="002C4C7C"/>
    <w:rsid w:val="002C5B59"/>
    <w:rsid w:val="002C6309"/>
    <w:rsid w:val="002D0218"/>
    <w:rsid w:val="002D0BF7"/>
    <w:rsid w:val="002D0ED8"/>
    <w:rsid w:val="002D159D"/>
    <w:rsid w:val="002D1AA6"/>
    <w:rsid w:val="002D21F7"/>
    <w:rsid w:val="002D230F"/>
    <w:rsid w:val="002D2DF5"/>
    <w:rsid w:val="002D2E71"/>
    <w:rsid w:val="002D42E8"/>
    <w:rsid w:val="002D494D"/>
    <w:rsid w:val="002D59C6"/>
    <w:rsid w:val="002D6311"/>
    <w:rsid w:val="002D668A"/>
    <w:rsid w:val="002D6C9A"/>
    <w:rsid w:val="002D7077"/>
    <w:rsid w:val="002D70F6"/>
    <w:rsid w:val="002D7303"/>
    <w:rsid w:val="002D775F"/>
    <w:rsid w:val="002D7D41"/>
    <w:rsid w:val="002E02D9"/>
    <w:rsid w:val="002E0B6C"/>
    <w:rsid w:val="002E0CC0"/>
    <w:rsid w:val="002E148B"/>
    <w:rsid w:val="002E14E6"/>
    <w:rsid w:val="002E1A1D"/>
    <w:rsid w:val="002E1B9B"/>
    <w:rsid w:val="002E1ED3"/>
    <w:rsid w:val="002E237B"/>
    <w:rsid w:val="002E2847"/>
    <w:rsid w:val="002E2F1A"/>
    <w:rsid w:val="002E3824"/>
    <w:rsid w:val="002E3984"/>
    <w:rsid w:val="002E39E7"/>
    <w:rsid w:val="002E4081"/>
    <w:rsid w:val="002E56D7"/>
    <w:rsid w:val="002E585E"/>
    <w:rsid w:val="002E595D"/>
    <w:rsid w:val="002E5A2A"/>
    <w:rsid w:val="002E5B78"/>
    <w:rsid w:val="002E62DC"/>
    <w:rsid w:val="002E7C08"/>
    <w:rsid w:val="002F1101"/>
    <w:rsid w:val="002F3AE3"/>
    <w:rsid w:val="002F4A33"/>
    <w:rsid w:val="002F562A"/>
    <w:rsid w:val="002F6137"/>
    <w:rsid w:val="002F627C"/>
    <w:rsid w:val="002F6B97"/>
    <w:rsid w:val="002F6E76"/>
    <w:rsid w:val="002F701C"/>
    <w:rsid w:val="002F7DA2"/>
    <w:rsid w:val="003001E2"/>
    <w:rsid w:val="003024FC"/>
    <w:rsid w:val="00302AA9"/>
    <w:rsid w:val="003034B5"/>
    <w:rsid w:val="0030464B"/>
    <w:rsid w:val="00304F21"/>
    <w:rsid w:val="00304FA2"/>
    <w:rsid w:val="003063EA"/>
    <w:rsid w:val="003072B5"/>
    <w:rsid w:val="0030786C"/>
    <w:rsid w:val="003079B5"/>
    <w:rsid w:val="00310ACA"/>
    <w:rsid w:val="00310B60"/>
    <w:rsid w:val="0031106E"/>
    <w:rsid w:val="003110E7"/>
    <w:rsid w:val="0031181F"/>
    <w:rsid w:val="00311D55"/>
    <w:rsid w:val="00314257"/>
    <w:rsid w:val="0031540A"/>
    <w:rsid w:val="003158AB"/>
    <w:rsid w:val="00315E10"/>
    <w:rsid w:val="00316730"/>
    <w:rsid w:val="00316E51"/>
    <w:rsid w:val="00317413"/>
    <w:rsid w:val="0031766C"/>
    <w:rsid w:val="00320426"/>
    <w:rsid w:val="003209BE"/>
    <w:rsid w:val="00320A75"/>
    <w:rsid w:val="00320F4C"/>
    <w:rsid w:val="00321561"/>
    <w:rsid w:val="003217AB"/>
    <w:rsid w:val="00321930"/>
    <w:rsid w:val="003219BB"/>
    <w:rsid w:val="0032338C"/>
    <w:rsid w:val="003233DE"/>
    <w:rsid w:val="00323535"/>
    <w:rsid w:val="00323BFF"/>
    <w:rsid w:val="0032466B"/>
    <w:rsid w:val="00324730"/>
    <w:rsid w:val="00324FBB"/>
    <w:rsid w:val="003251FE"/>
    <w:rsid w:val="003252D1"/>
    <w:rsid w:val="00325E37"/>
    <w:rsid w:val="003260B6"/>
    <w:rsid w:val="00326D5A"/>
    <w:rsid w:val="00326EE1"/>
    <w:rsid w:val="00326F74"/>
    <w:rsid w:val="00327B44"/>
    <w:rsid w:val="003311CC"/>
    <w:rsid w:val="00331660"/>
    <w:rsid w:val="00332217"/>
    <w:rsid w:val="003322DD"/>
    <w:rsid w:val="00332471"/>
    <w:rsid w:val="003330A7"/>
    <w:rsid w:val="003330EB"/>
    <w:rsid w:val="003336E2"/>
    <w:rsid w:val="003339CE"/>
    <w:rsid w:val="00333FFD"/>
    <w:rsid w:val="003348E6"/>
    <w:rsid w:val="00334E08"/>
    <w:rsid w:val="00336605"/>
    <w:rsid w:val="00336784"/>
    <w:rsid w:val="00336C7B"/>
    <w:rsid w:val="00336D7A"/>
    <w:rsid w:val="003373D1"/>
    <w:rsid w:val="00337503"/>
    <w:rsid w:val="00337943"/>
    <w:rsid w:val="00340CC7"/>
    <w:rsid w:val="00341130"/>
    <w:rsid w:val="0034122B"/>
    <w:rsid w:val="003415FD"/>
    <w:rsid w:val="00341FDA"/>
    <w:rsid w:val="003429F0"/>
    <w:rsid w:val="00342EE0"/>
    <w:rsid w:val="0034363D"/>
    <w:rsid w:val="00343C1C"/>
    <w:rsid w:val="003448D2"/>
    <w:rsid w:val="003450CF"/>
    <w:rsid w:val="003462EC"/>
    <w:rsid w:val="00346B89"/>
    <w:rsid w:val="0035018B"/>
    <w:rsid w:val="00350207"/>
    <w:rsid w:val="003503E6"/>
    <w:rsid w:val="0035097A"/>
    <w:rsid w:val="00350F98"/>
    <w:rsid w:val="0035161E"/>
    <w:rsid w:val="00351948"/>
    <w:rsid w:val="00353610"/>
    <w:rsid w:val="003537C9"/>
    <w:rsid w:val="00353F4F"/>
    <w:rsid w:val="003540A4"/>
    <w:rsid w:val="003551AD"/>
    <w:rsid w:val="0035522B"/>
    <w:rsid w:val="00355DD5"/>
    <w:rsid w:val="00355FF1"/>
    <w:rsid w:val="0035648D"/>
    <w:rsid w:val="00356E25"/>
    <w:rsid w:val="00357587"/>
    <w:rsid w:val="00357E48"/>
    <w:rsid w:val="0036030A"/>
    <w:rsid w:val="00360420"/>
    <w:rsid w:val="00360D1E"/>
    <w:rsid w:val="00360E4E"/>
    <w:rsid w:val="00362A99"/>
    <w:rsid w:val="00363208"/>
    <w:rsid w:val="00364C86"/>
    <w:rsid w:val="00365CE2"/>
    <w:rsid w:val="003662F5"/>
    <w:rsid w:val="003663B3"/>
    <w:rsid w:val="003670A1"/>
    <w:rsid w:val="00367772"/>
    <w:rsid w:val="00370024"/>
    <w:rsid w:val="00370AAA"/>
    <w:rsid w:val="00370BF6"/>
    <w:rsid w:val="00370CD4"/>
    <w:rsid w:val="0037138F"/>
    <w:rsid w:val="00371443"/>
    <w:rsid w:val="00372087"/>
    <w:rsid w:val="00372490"/>
    <w:rsid w:val="00373D75"/>
    <w:rsid w:val="00374375"/>
    <w:rsid w:val="00375146"/>
    <w:rsid w:val="00375A11"/>
    <w:rsid w:val="00375F77"/>
    <w:rsid w:val="00377186"/>
    <w:rsid w:val="00377A78"/>
    <w:rsid w:val="0038101B"/>
    <w:rsid w:val="00381BBE"/>
    <w:rsid w:val="003824FF"/>
    <w:rsid w:val="00382767"/>
    <w:rsid w:val="00382903"/>
    <w:rsid w:val="0038292D"/>
    <w:rsid w:val="003829F2"/>
    <w:rsid w:val="003846FF"/>
    <w:rsid w:val="003851E8"/>
    <w:rsid w:val="00385AD4"/>
    <w:rsid w:val="00385F8E"/>
    <w:rsid w:val="0038609F"/>
    <w:rsid w:val="003863AE"/>
    <w:rsid w:val="003864B5"/>
    <w:rsid w:val="00387924"/>
    <w:rsid w:val="003907D6"/>
    <w:rsid w:val="00391387"/>
    <w:rsid w:val="0039263D"/>
    <w:rsid w:val="003931F4"/>
    <w:rsid w:val="0039376F"/>
    <w:rsid w:val="0039384D"/>
    <w:rsid w:val="00393B97"/>
    <w:rsid w:val="00394DC6"/>
    <w:rsid w:val="00395C23"/>
    <w:rsid w:val="00395E27"/>
    <w:rsid w:val="003963FE"/>
    <w:rsid w:val="00396D47"/>
    <w:rsid w:val="00396F49"/>
    <w:rsid w:val="0039739A"/>
    <w:rsid w:val="003A1437"/>
    <w:rsid w:val="003A2DAF"/>
    <w:rsid w:val="003A2E4F"/>
    <w:rsid w:val="003A33B5"/>
    <w:rsid w:val="003A4438"/>
    <w:rsid w:val="003A4B0D"/>
    <w:rsid w:val="003A4CEF"/>
    <w:rsid w:val="003A5013"/>
    <w:rsid w:val="003A5078"/>
    <w:rsid w:val="003A5D76"/>
    <w:rsid w:val="003A62DD"/>
    <w:rsid w:val="003A775A"/>
    <w:rsid w:val="003B0DAB"/>
    <w:rsid w:val="003B0DC3"/>
    <w:rsid w:val="003B1433"/>
    <w:rsid w:val="003B16E2"/>
    <w:rsid w:val="003B213A"/>
    <w:rsid w:val="003B215A"/>
    <w:rsid w:val="003B2A4D"/>
    <w:rsid w:val="003B3810"/>
    <w:rsid w:val="003B4114"/>
    <w:rsid w:val="003B42FC"/>
    <w:rsid w:val="003B43AD"/>
    <w:rsid w:val="003B466D"/>
    <w:rsid w:val="003B50BB"/>
    <w:rsid w:val="003B55C4"/>
    <w:rsid w:val="003B5651"/>
    <w:rsid w:val="003B5866"/>
    <w:rsid w:val="003B611F"/>
    <w:rsid w:val="003B68AC"/>
    <w:rsid w:val="003B786A"/>
    <w:rsid w:val="003B79F4"/>
    <w:rsid w:val="003C0859"/>
    <w:rsid w:val="003C0A17"/>
    <w:rsid w:val="003C0D53"/>
    <w:rsid w:val="003C0FEC"/>
    <w:rsid w:val="003C15B8"/>
    <w:rsid w:val="003C2AC8"/>
    <w:rsid w:val="003C3C7F"/>
    <w:rsid w:val="003C3D84"/>
    <w:rsid w:val="003C3E58"/>
    <w:rsid w:val="003C3E86"/>
    <w:rsid w:val="003C46A6"/>
    <w:rsid w:val="003C50DA"/>
    <w:rsid w:val="003C573A"/>
    <w:rsid w:val="003C6DF8"/>
    <w:rsid w:val="003C6F56"/>
    <w:rsid w:val="003C70FE"/>
    <w:rsid w:val="003D006A"/>
    <w:rsid w:val="003D1634"/>
    <w:rsid w:val="003D16C1"/>
    <w:rsid w:val="003D17F9"/>
    <w:rsid w:val="003D1D04"/>
    <w:rsid w:val="003D2CCD"/>
    <w:rsid w:val="003D2D88"/>
    <w:rsid w:val="003D41EA"/>
    <w:rsid w:val="003D44BC"/>
    <w:rsid w:val="003D46A1"/>
    <w:rsid w:val="003D4850"/>
    <w:rsid w:val="003D4D48"/>
    <w:rsid w:val="003D535A"/>
    <w:rsid w:val="003D5D3F"/>
    <w:rsid w:val="003D5DC4"/>
    <w:rsid w:val="003D6EBC"/>
    <w:rsid w:val="003E03A8"/>
    <w:rsid w:val="003E1426"/>
    <w:rsid w:val="003E18C7"/>
    <w:rsid w:val="003E1BA9"/>
    <w:rsid w:val="003E1E5E"/>
    <w:rsid w:val="003E35CB"/>
    <w:rsid w:val="003E4525"/>
    <w:rsid w:val="003E4E37"/>
    <w:rsid w:val="003E5030"/>
    <w:rsid w:val="003E5265"/>
    <w:rsid w:val="003E5915"/>
    <w:rsid w:val="003E6482"/>
    <w:rsid w:val="003E662C"/>
    <w:rsid w:val="003E6E13"/>
    <w:rsid w:val="003E6E93"/>
    <w:rsid w:val="003E74DB"/>
    <w:rsid w:val="003F0079"/>
    <w:rsid w:val="003F02AC"/>
    <w:rsid w:val="003F061D"/>
    <w:rsid w:val="003F0844"/>
    <w:rsid w:val="003F0955"/>
    <w:rsid w:val="003F24E1"/>
    <w:rsid w:val="003F25C9"/>
    <w:rsid w:val="003F3FC5"/>
    <w:rsid w:val="003F453A"/>
    <w:rsid w:val="003F536A"/>
    <w:rsid w:val="003F6DFE"/>
    <w:rsid w:val="003F6FE1"/>
    <w:rsid w:val="003F747E"/>
    <w:rsid w:val="00400DE5"/>
    <w:rsid w:val="00400DFF"/>
    <w:rsid w:val="00400F00"/>
    <w:rsid w:val="00401798"/>
    <w:rsid w:val="00402AB9"/>
    <w:rsid w:val="00402EE1"/>
    <w:rsid w:val="004030B1"/>
    <w:rsid w:val="004031C2"/>
    <w:rsid w:val="004037B1"/>
    <w:rsid w:val="00404F8B"/>
    <w:rsid w:val="00405256"/>
    <w:rsid w:val="00405F53"/>
    <w:rsid w:val="00407503"/>
    <w:rsid w:val="00407F7F"/>
    <w:rsid w:val="00410031"/>
    <w:rsid w:val="004104A5"/>
    <w:rsid w:val="00410510"/>
    <w:rsid w:val="00410D74"/>
    <w:rsid w:val="004115A2"/>
    <w:rsid w:val="00412391"/>
    <w:rsid w:val="00412F78"/>
    <w:rsid w:val="00413841"/>
    <w:rsid w:val="0041517E"/>
    <w:rsid w:val="004154FA"/>
    <w:rsid w:val="004156ED"/>
    <w:rsid w:val="00415C81"/>
    <w:rsid w:val="00416731"/>
    <w:rsid w:val="004167A7"/>
    <w:rsid w:val="00417761"/>
    <w:rsid w:val="00420A47"/>
    <w:rsid w:val="00420B9B"/>
    <w:rsid w:val="00420FF5"/>
    <w:rsid w:val="0042114D"/>
    <w:rsid w:val="0042160C"/>
    <w:rsid w:val="00422FB8"/>
    <w:rsid w:val="004233F4"/>
    <w:rsid w:val="00423619"/>
    <w:rsid w:val="004236BE"/>
    <w:rsid w:val="00423813"/>
    <w:rsid w:val="004243A2"/>
    <w:rsid w:val="00424866"/>
    <w:rsid w:val="00424A3F"/>
    <w:rsid w:val="0042610D"/>
    <w:rsid w:val="0042710F"/>
    <w:rsid w:val="00427699"/>
    <w:rsid w:val="00427929"/>
    <w:rsid w:val="00430126"/>
    <w:rsid w:val="0043080A"/>
    <w:rsid w:val="00430FA9"/>
    <w:rsid w:val="00432378"/>
    <w:rsid w:val="00433A49"/>
    <w:rsid w:val="00436457"/>
    <w:rsid w:val="00436B4A"/>
    <w:rsid w:val="004370CB"/>
    <w:rsid w:val="00437156"/>
    <w:rsid w:val="00437966"/>
    <w:rsid w:val="00437C48"/>
    <w:rsid w:val="0044017F"/>
    <w:rsid w:val="0044046B"/>
    <w:rsid w:val="00440B02"/>
    <w:rsid w:val="00440D65"/>
    <w:rsid w:val="004410A8"/>
    <w:rsid w:val="00441766"/>
    <w:rsid w:val="00441FEF"/>
    <w:rsid w:val="004422E3"/>
    <w:rsid w:val="0044348F"/>
    <w:rsid w:val="004435E6"/>
    <w:rsid w:val="00443FB8"/>
    <w:rsid w:val="00444905"/>
    <w:rsid w:val="00444C7E"/>
    <w:rsid w:val="00444FB9"/>
    <w:rsid w:val="00446E4C"/>
    <w:rsid w:val="00447C0D"/>
    <w:rsid w:val="00447E31"/>
    <w:rsid w:val="00450C3B"/>
    <w:rsid w:val="00451781"/>
    <w:rsid w:val="00451922"/>
    <w:rsid w:val="00451D37"/>
    <w:rsid w:val="00451DB5"/>
    <w:rsid w:val="00452077"/>
    <w:rsid w:val="004523B8"/>
    <w:rsid w:val="00453923"/>
    <w:rsid w:val="00454020"/>
    <w:rsid w:val="00454B9B"/>
    <w:rsid w:val="004571C0"/>
    <w:rsid w:val="00457302"/>
    <w:rsid w:val="004576E0"/>
    <w:rsid w:val="00457858"/>
    <w:rsid w:val="00457F5F"/>
    <w:rsid w:val="00460047"/>
    <w:rsid w:val="00460605"/>
    <w:rsid w:val="00460B0B"/>
    <w:rsid w:val="00461023"/>
    <w:rsid w:val="00461964"/>
    <w:rsid w:val="00462500"/>
    <w:rsid w:val="00462C87"/>
    <w:rsid w:val="00462FAC"/>
    <w:rsid w:val="004636EA"/>
    <w:rsid w:val="004641B1"/>
    <w:rsid w:val="00464528"/>
    <w:rsid w:val="00464631"/>
    <w:rsid w:val="00464B79"/>
    <w:rsid w:val="00465801"/>
    <w:rsid w:val="00465ACB"/>
    <w:rsid w:val="004676DD"/>
    <w:rsid w:val="004679A8"/>
    <w:rsid w:val="00467BBF"/>
    <w:rsid w:val="00471054"/>
    <w:rsid w:val="004710CC"/>
    <w:rsid w:val="00472683"/>
    <w:rsid w:val="004732E7"/>
    <w:rsid w:val="004734F5"/>
    <w:rsid w:val="00473A87"/>
    <w:rsid w:val="00473F96"/>
    <w:rsid w:val="00474558"/>
    <w:rsid w:val="004749A3"/>
    <w:rsid w:val="00474A42"/>
    <w:rsid w:val="004751C3"/>
    <w:rsid w:val="004756D9"/>
    <w:rsid w:val="00476940"/>
    <w:rsid w:val="00477936"/>
    <w:rsid w:val="004805A6"/>
    <w:rsid w:val="00480F0D"/>
    <w:rsid w:val="00481499"/>
    <w:rsid w:val="00481B7C"/>
    <w:rsid w:val="004834CE"/>
    <w:rsid w:val="0048351A"/>
    <w:rsid w:val="004836AC"/>
    <w:rsid w:val="00484092"/>
    <w:rsid w:val="004846B3"/>
    <w:rsid w:val="0048497D"/>
    <w:rsid w:val="00484FAF"/>
    <w:rsid w:val="00485461"/>
    <w:rsid w:val="004857E2"/>
    <w:rsid w:val="00485BC5"/>
    <w:rsid w:val="004867E2"/>
    <w:rsid w:val="00486D77"/>
    <w:rsid w:val="00487506"/>
    <w:rsid w:val="0049050B"/>
    <w:rsid w:val="00490A57"/>
    <w:rsid w:val="00490F08"/>
    <w:rsid w:val="00491E86"/>
    <w:rsid w:val="00492515"/>
    <w:rsid w:val="0049285A"/>
    <w:rsid w:val="004929A9"/>
    <w:rsid w:val="004929BC"/>
    <w:rsid w:val="00492B31"/>
    <w:rsid w:val="00492FA8"/>
    <w:rsid w:val="004930DF"/>
    <w:rsid w:val="004932FB"/>
    <w:rsid w:val="004935A7"/>
    <w:rsid w:val="00494032"/>
    <w:rsid w:val="00494E0E"/>
    <w:rsid w:val="004959B0"/>
    <w:rsid w:val="004961E4"/>
    <w:rsid w:val="004970E7"/>
    <w:rsid w:val="00497744"/>
    <w:rsid w:val="00497F08"/>
    <w:rsid w:val="004A04C1"/>
    <w:rsid w:val="004A06B4"/>
    <w:rsid w:val="004A0ECD"/>
    <w:rsid w:val="004A1138"/>
    <w:rsid w:val="004A1C4C"/>
    <w:rsid w:val="004A1FBA"/>
    <w:rsid w:val="004A275B"/>
    <w:rsid w:val="004A3C40"/>
    <w:rsid w:val="004A6CE0"/>
    <w:rsid w:val="004A7011"/>
    <w:rsid w:val="004A7897"/>
    <w:rsid w:val="004B081B"/>
    <w:rsid w:val="004B0FB4"/>
    <w:rsid w:val="004B1104"/>
    <w:rsid w:val="004B189B"/>
    <w:rsid w:val="004B1B78"/>
    <w:rsid w:val="004B1E1C"/>
    <w:rsid w:val="004B1E96"/>
    <w:rsid w:val="004B1EE8"/>
    <w:rsid w:val="004B1F95"/>
    <w:rsid w:val="004B3324"/>
    <w:rsid w:val="004B3C45"/>
    <w:rsid w:val="004B3FB0"/>
    <w:rsid w:val="004B439B"/>
    <w:rsid w:val="004B5D1E"/>
    <w:rsid w:val="004B5D9A"/>
    <w:rsid w:val="004B5E73"/>
    <w:rsid w:val="004B67BF"/>
    <w:rsid w:val="004C0181"/>
    <w:rsid w:val="004C17A3"/>
    <w:rsid w:val="004C1E80"/>
    <w:rsid w:val="004C2FEC"/>
    <w:rsid w:val="004C345B"/>
    <w:rsid w:val="004C36AB"/>
    <w:rsid w:val="004C48D8"/>
    <w:rsid w:val="004C4B87"/>
    <w:rsid w:val="004C526A"/>
    <w:rsid w:val="004C54C6"/>
    <w:rsid w:val="004C5E5E"/>
    <w:rsid w:val="004C619A"/>
    <w:rsid w:val="004C6BC8"/>
    <w:rsid w:val="004C6BCF"/>
    <w:rsid w:val="004C6E65"/>
    <w:rsid w:val="004C7294"/>
    <w:rsid w:val="004C74C3"/>
    <w:rsid w:val="004C7AC6"/>
    <w:rsid w:val="004D007A"/>
    <w:rsid w:val="004D094E"/>
    <w:rsid w:val="004D0CF0"/>
    <w:rsid w:val="004D20EB"/>
    <w:rsid w:val="004D27EA"/>
    <w:rsid w:val="004D38A6"/>
    <w:rsid w:val="004D5096"/>
    <w:rsid w:val="004D58BF"/>
    <w:rsid w:val="004D6E9D"/>
    <w:rsid w:val="004E0484"/>
    <w:rsid w:val="004E0543"/>
    <w:rsid w:val="004E0930"/>
    <w:rsid w:val="004E1179"/>
    <w:rsid w:val="004E135D"/>
    <w:rsid w:val="004E2560"/>
    <w:rsid w:val="004E299C"/>
    <w:rsid w:val="004E409E"/>
    <w:rsid w:val="004E4335"/>
    <w:rsid w:val="004E454D"/>
    <w:rsid w:val="004E5625"/>
    <w:rsid w:val="004E5ACF"/>
    <w:rsid w:val="004E773B"/>
    <w:rsid w:val="004E78A3"/>
    <w:rsid w:val="004E7E75"/>
    <w:rsid w:val="004F0EAF"/>
    <w:rsid w:val="004F0F89"/>
    <w:rsid w:val="004F0FA6"/>
    <w:rsid w:val="004F13EE"/>
    <w:rsid w:val="004F16B8"/>
    <w:rsid w:val="004F1C6C"/>
    <w:rsid w:val="004F2022"/>
    <w:rsid w:val="004F3A6F"/>
    <w:rsid w:val="004F3F4B"/>
    <w:rsid w:val="004F43BC"/>
    <w:rsid w:val="004F4E6D"/>
    <w:rsid w:val="004F55F1"/>
    <w:rsid w:val="004F5B9D"/>
    <w:rsid w:val="004F5E32"/>
    <w:rsid w:val="004F7C05"/>
    <w:rsid w:val="00500341"/>
    <w:rsid w:val="005004C8"/>
    <w:rsid w:val="00500CED"/>
    <w:rsid w:val="0050137F"/>
    <w:rsid w:val="00501517"/>
    <w:rsid w:val="0050184A"/>
    <w:rsid w:val="00501BFC"/>
    <w:rsid w:val="00501C94"/>
    <w:rsid w:val="00501CEF"/>
    <w:rsid w:val="00502694"/>
    <w:rsid w:val="00502E9B"/>
    <w:rsid w:val="0050332C"/>
    <w:rsid w:val="00503979"/>
    <w:rsid w:val="005040FC"/>
    <w:rsid w:val="00504387"/>
    <w:rsid w:val="005046E5"/>
    <w:rsid w:val="00506432"/>
    <w:rsid w:val="005068F6"/>
    <w:rsid w:val="00506EDC"/>
    <w:rsid w:val="005075DD"/>
    <w:rsid w:val="00510748"/>
    <w:rsid w:val="00510A9C"/>
    <w:rsid w:val="00510D80"/>
    <w:rsid w:val="00510E1D"/>
    <w:rsid w:val="0051141B"/>
    <w:rsid w:val="00511707"/>
    <w:rsid w:val="0051242B"/>
    <w:rsid w:val="0051296F"/>
    <w:rsid w:val="005129AB"/>
    <w:rsid w:val="00512F5B"/>
    <w:rsid w:val="005130CB"/>
    <w:rsid w:val="00514176"/>
    <w:rsid w:val="0051419D"/>
    <w:rsid w:val="0051465C"/>
    <w:rsid w:val="0051478D"/>
    <w:rsid w:val="005149C4"/>
    <w:rsid w:val="00515072"/>
    <w:rsid w:val="005154F9"/>
    <w:rsid w:val="00515CEB"/>
    <w:rsid w:val="00515E9B"/>
    <w:rsid w:val="00516EFC"/>
    <w:rsid w:val="005176AC"/>
    <w:rsid w:val="00517C47"/>
    <w:rsid w:val="0052051D"/>
    <w:rsid w:val="00520619"/>
    <w:rsid w:val="00520EC3"/>
    <w:rsid w:val="0052158A"/>
    <w:rsid w:val="00521C6F"/>
    <w:rsid w:val="005225EF"/>
    <w:rsid w:val="00522914"/>
    <w:rsid w:val="00523006"/>
    <w:rsid w:val="0052541E"/>
    <w:rsid w:val="00525E4D"/>
    <w:rsid w:val="005260FE"/>
    <w:rsid w:val="00526724"/>
    <w:rsid w:val="005271CF"/>
    <w:rsid w:val="0052721E"/>
    <w:rsid w:val="00527570"/>
    <w:rsid w:val="005276EC"/>
    <w:rsid w:val="00530314"/>
    <w:rsid w:val="0053046C"/>
    <w:rsid w:val="00530D93"/>
    <w:rsid w:val="00531311"/>
    <w:rsid w:val="00531F2A"/>
    <w:rsid w:val="005327C2"/>
    <w:rsid w:val="00533200"/>
    <w:rsid w:val="0053345E"/>
    <w:rsid w:val="0053357C"/>
    <w:rsid w:val="005343A6"/>
    <w:rsid w:val="0053458A"/>
    <w:rsid w:val="00534DB3"/>
    <w:rsid w:val="00535CE1"/>
    <w:rsid w:val="005368E2"/>
    <w:rsid w:val="0053738A"/>
    <w:rsid w:val="00540110"/>
    <w:rsid w:val="0054084A"/>
    <w:rsid w:val="00540928"/>
    <w:rsid w:val="00540B62"/>
    <w:rsid w:val="00541196"/>
    <w:rsid w:val="0054125F"/>
    <w:rsid w:val="0054168B"/>
    <w:rsid w:val="00542BB1"/>
    <w:rsid w:val="00544284"/>
    <w:rsid w:val="005447FC"/>
    <w:rsid w:val="00544CA0"/>
    <w:rsid w:val="00544E91"/>
    <w:rsid w:val="005457CF"/>
    <w:rsid w:val="00545EE6"/>
    <w:rsid w:val="005466AA"/>
    <w:rsid w:val="005473AF"/>
    <w:rsid w:val="00547F3B"/>
    <w:rsid w:val="005500EA"/>
    <w:rsid w:val="00550F32"/>
    <w:rsid w:val="00551A30"/>
    <w:rsid w:val="00552CF1"/>
    <w:rsid w:val="0055326A"/>
    <w:rsid w:val="0055336F"/>
    <w:rsid w:val="005533A0"/>
    <w:rsid w:val="00553490"/>
    <w:rsid w:val="005537FD"/>
    <w:rsid w:val="00553A2B"/>
    <w:rsid w:val="0055487B"/>
    <w:rsid w:val="005550E7"/>
    <w:rsid w:val="0055542E"/>
    <w:rsid w:val="0055576F"/>
    <w:rsid w:val="005560BA"/>
    <w:rsid w:val="00556205"/>
    <w:rsid w:val="005564FB"/>
    <w:rsid w:val="005566B0"/>
    <w:rsid w:val="00557065"/>
    <w:rsid w:val="005572C7"/>
    <w:rsid w:val="0055764D"/>
    <w:rsid w:val="00557A0C"/>
    <w:rsid w:val="00557B25"/>
    <w:rsid w:val="00560832"/>
    <w:rsid w:val="00560C03"/>
    <w:rsid w:val="005612F0"/>
    <w:rsid w:val="00561A86"/>
    <w:rsid w:val="00561C5A"/>
    <w:rsid w:val="00562829"/>
    <w:rsid w:val="0056283B"/>
    <w:rsid w:val="00562B92"/>
    <w:rsid w:val="00562F35"/>
    <w:rsid w:val="00563403"/>
    <w:rsid w:val="005638EE"/>
    <w:rsid w:val="00563D23"/>
    <w:rsid w:val="00563D8B"/>
    <w:rsid w:val="005640DB"/>
    <w:rsid w:val="00564382"/>
    <w:rsid w:val="0056460A"/>
    <w:rsid w:val="0056506E"/>
    <w:rsid w:val="0056507E"/>
    <w:rsid w:val="005650ED"/>
    <w:rsid w:val="005651B5"/>
    <w:rsid w:val="005655A9"/>
    <w:rsid w:val="005669DA"/>
    <w:rsid w:val="0056733F"/>
    <w:rsid w:val="00567446"/>
    <w:rsid w:val="00567F99"/>
    <w:rsid w:val="005709B6"/>
    <w:rsid w:val="00570E8B"/>
    <w:rsid w:val="00572289"/>
    <w:rsid w:val="005726FE"/>
    <w:rsid w:val="00572B14"/>
    <w:rsid w:val="005733F9"/>
    <w:rsid w:val="005737CE"/>
    <w:rsid w:val="00574E11"/>
    <w:rsid w:val="00574F40"/>
    <w:rsid w:val="00575754"/>
    <w:rsid w:val="00575AED"/>
    <w:rsid w:val="005760C6"/>
    <w:rsid w:val="00576288"/>
    <w:rsid w:val="00576E7A"/>
    <w:rsid w:val="0057781D"/>
    <w:rsid w:val="00577969"/>
    <w:rsid w:val="00580E48"/>
    <w:rsid w:val="0058142A"/>
    <w:rsid w:val="005819EC"/>
    <w:rsid w:val="0058218B"/>
    <w:rsid w:val="0058228B"/>
    <w:rsid w:val="00583D46"/>
    <w:rsid w:val="00584739"/>
    <w:rsid w:val="00584F17"/>
    <w:rsid w:val="005853CB"/>
    <w:rsid w:val="00585C6F"/>
    <w:rsid w:val="00585C78"/>
    <w:rsid w:val="00586190"/>
    <w:rsid w:val="00586308"/>
    <w:rsid w:val="00586989"/>
    <w:rsid w:val="00586DE2"/>
    <w:rsid w:val="0058732A"/>
    <w:rsid w:val="005879A6"/>
    <w:rsid w:val="00587B5F"/>
    <w:rsid w:val="00587D27"/>
    <w:rsid w:val="005905F1"/>
    <w:rsid w:val="00591365"/>
    <w:rsid w:val="00591A7D"/>
    <w:rsid w:val="00591D33"/>
    <w:rsid w:val="00591E20"/>
    <w:rsid w:val="00591E80"/>
    <w:rsid w:val="005921AD"/>
    <w:rsid w:val="005926B4"/>
    <w:rsid w:val="00592716"/>
    <w:rsid w:val="00593940"/>
    <w:rsid w:val="00594181"/>
    <w:rsid w:val="0059486F"/>
    <w:rsid w:val="005950A2"/>
    <w:rsid w:val="0059523E"/>
    <w:rsid w:val="00595408"/>
    <w:rsid w:val="005956C4"/>
    <w:rsid w:val="00595E84"/>
    <w:rsid w:val="00596072"/>
    <w:rsid w:val="0059618E"/>
    <w:rsid w:val="005965E0"/>
    <w:rsid w:val="00596BC8"/>
    <w:rsid w:val="00597B46"/>
    <w:rsid w:val="00597C18"/>
    <w:rsid w:val="00597D79"/>
    <w:rsid w:val="00597DA9"/>
    <w:rsid w:val="005A0389"/>
    <w:rsid w:val="005A0636"/>
    <w:rsid w:val="005A0C59"/>
    <w:rsid w:val="005A0CE0"/>
    <w:rsid w:val="005A0D47"/>
    <w:rsid w:val="005A1D12"/>
    <w:rsid w:val="005A2F9A"/>
    <w:rsid w:val="005A3087"/>
    <w:rsid w:val="005A42A8"/>
    <w:rsid w:val="005A42CB"/>
    <w:rsid w:val="005A4873"/>
    <w:rsid w:val="005A48EB"/>
    <w:rsid w:val="005A4D2A"/>
    <w:rsid w:val="005A5060"/>
    <w:rsid w:val="005A60AF"/>
    <w:rsid w:val="005A63C4"/>
    <w:rsid w:val="005A657B"/>
    <w:rsid w:val="005A6676"/>
    <w:rsid w:val="005A6CFB"/>
    <w:rsid w:val="005A79A7"/>
    <w:rsid w:val="005B066E"/>
    <w:rsid w:val="005B0806"/>
    <w:rsid w:val="005B1635"/>
    <w:rsid w:val="005B19F7"/>
    <w:rsid w:val="005B2E45"/>
    <w:rsid w:val="005B36AB"/>
    <w:rsid w:val="005B476D"/>
    <w:rsid w:val="005B4989"/>
    <w:rsid w:val="005B5625"/>
    <w:rsid w:val="005B5966"/>
    <w:rsid w:val="005B73C6"/>
    <w:rsid w:val="005C0DCF"/>
    <w:rsid w:val="005C2034"/>
    <w:rsid w:val="005C2727"/>
    <w:rsid w:val="005C3222"/>
    <w:rsid w:val="005C3516"/>
    <w:rsid w:val="005C3AEC"/>
    <w:rsid w:val="005C3F0A"/>
    <w:rsid w:val="005C4F40"/>
    <w:rsid w:val="005C539A"/>
    <w:rsid w:val="005C5AEB"/>
    <w:rsid w:val="005C68B4"/>
    <w:rsid w:val="005C7F80"/>
    <w:rsid w:val="005D0DAC"/>
    <w:rsid w:val="005D10E8"/>
    <w:rsid w:val="005D2AE4"/>
    <w:rsid w:val="005D3153"/>
    <w:rsid w:val="005D3839"/>
    <w:rsid w:val="005D3E1C"/>
    <w:rsid w:val="005D4D24"/>
    <w:rsid w:val="005D57A6"/>
    <w:rsid w:val="005D641D"/>
    <w:rsid w:val="005D75BC"/>
    <w:rsid w:val="005D789E"/>
    <w:rsid w:val="005E00AA"/>
    <w:rsid w:val="005E030D"/>
    <w:rsid w:val="005E0875"/>
    <w:rsid w:val="005E0A3F"/>
    <w:rsid w:val="005E1294"/>
    <w:rsid w:val="005E1798"/>
    <w:rsid w:val="005E17BA"/>
    <w:rsid w:val="005E1C45"/>
    <w:rsid w:val="005E1F6D"/>
    <w:rsid w:val="005E3A4E"/>
    <w:rsid w:val="005E3F23"/>
    <w:rsid w:val="005E4DC5"/>
    <w:rsid w:val="005E4DD4"/>
    <w:rsid w:val="005E51DA"/>
    <w:rsid w:val="005E6883"/>
    <w:rsid w:val="005E772F"/>
    <w:rsid w:val="005E7F10"/>
    <w:rsid w:val="005F04F6"/>
    <w:rsid w:val="005F0782"/>
    <w:rsid w:val="005F1E6F"/>
    <w:rsid w:val="005F248F"/>
    <w:rsid w:val="005F2669"/>
    <w:rsid w:val="005F320A"/>
    <w:rsid w:val="005F4211"/>
    <w:rsid w:val="005F4792"/>
    <w:rsid w:val="005F4C36"/>
    <w:rsid w:val="005F4ECA"/>
    <w:rsid w:val="005F6651"/>
    <w:rsid w:val="005F6697"/>
    <w:rsid w:val="005F6CA1"/>
    <w:rsid w:val="005F7F1B"/>
    <w:rsid w:val="00600A3E"/>
    <w:rsid w:val="00601C11"/>
    <w:rsid w:val="00602B6E"/>
    <w:rsid w:val="006034BB"/>
    <w:rsid w:val="00603CB1"/>
    <w:rsid w:val="006041BE"/>
    <w:rsid w:val="006043C7"/>
    <w:rsid w:val="00604691"/>
    <w:rsid w:val="00605458"/>
    <w:rsid w:val="006061C7"/>
    <w:rsid w:val="00607076"/>
    <w:rsid w:val="0061034F"/>
    <w:rsid w:val="006104C9"/>
    <w:rsid w:val="00610505"/>
    <w:rsid w:val="0061120B"/>
    <w:rsid w:val="0061129D"/>
    <w:rsid w:val="00615424"/>
    <w:rsid w:val="00616397"/>
    <w:rsid w:val="00616967"/>
    <w:rsid w:val="00616FBB"/>
    <w:rsid w:val="0061794B"/>
    <w:rsid w:val="00617AE7"/>
    <w:rsid w:val="006205AC"/>
    <w:rsid w:val="006206A7"/>
    <w:rsid w:val="00621948"/>
    <w:rsid w:val="00621E50"/>
    <w:rsid w:val="00621E55"/>
    <w:rsid w:val="00622AFF"/>
    <w:rsid w:val="00622F54"/>
    <w:rsid w:val="00623BA7"/>
    <w:rsid w:val="006245E9"/>
    <w:rsid w:val="00624A70"/>
    <w:rsid w:val="00624B52"/>
    <w:rsid w:val="00624DF8"/>
    <w:rsid w:val="00624E2D"/>
    <w:rsid w:val="00625B85"/>
    <w:rsid w:val="00626665"/>
    <w:rsid w:val="0062763A"/>
    <w:rsid w:val="00627E8F"/>
    <w:rsid w:val="00631DF4"/>
    <w:rsid w:val="00632E47"/>
    <w:rsid w:val="0063305B"/>
    <w:rsid w:val="00634175"/>
    <w:rsid w:val="0063534B"/>
    <w:rsid w:val="00635691"/>
    <w:rsid w:val="00635816"/>
    <w:rsid w:val="0063582A"/>
    <w:rsid w:val="00635C8B"/>
    <w:rsid w:val="006365D1"/>
    <w:rsid w:val="006369D1"/>
    <w:rsid w:val="00636B66"/>
    <w:rsid w:val="006408AC"/>
    <w:rsid w:val="006408CF"/>
    <w:rsid w:val="00640CA6"/>
    <w:rsid w:val="00642516"/>
    <w:rsid w:val="006438B2"/>
    <w:rsid w:val="00643D83"/>
    <w:rsid w:val="0064422C"/>
    <w:rsid w:val="00647193"/>
    <w:rsid w:val="00647F9C"/>
    <w:rsid w:val="00650906"/>
    <w:rsid w:val="006511B6"/>
    <w:rsid w:val="006511E5"/>
    <w:rsid w:val="006513B7"/>
    <w:rsid w:val="00652191"/>
    <w:rsid w:val="0065263F"/>
    <w:rsid w:val="00652742"/>
    <w:rsid w:val="006532C5"/>
    <w:rsid w:val="0065376F"/>
    <w:rsid w:val="00653BC3"/>
    <w:rsid w:val="006543EF"/>
    <w:rsid w:val="00654EF1"/>
    <w:rsid w:val="00655222"/>
    <w:rsid w:val="00655CC0"/>
    <w:rsid w:val="00656045"/>
    <w:rsid w:val="0065763F"/>
    <w:rsid w:val="00657FF8"/>
    <w:rsid w:val="0066098D"/>
    <w:rsid w:val="006609B1"/>
    <w:rsid w:val="00661327"/>
    <w:rsid w:val="0066154B"/>
    <w:rsid w:val="006616AF"/>
    <w:rsid w:val="00661B0D"/>
    <w:rsid w:val="00661F21"/>
    <w:rsid w:val="00661FA6"/>
    <w:rsid w:val="00662619"/>
    <w:rsid w:val="0066314E"/>
    <w:rsid w:val="0066377E"/>
    <w:rsid w:val="00663A16"/>
    <w:rsid w:val="00663C10"/>
    <w:rsid w:val="0066449D"/>
    <w:rsid w:val="006647CE"/>
    <w:rsid w:val="00664BD1"/>
    <w:rsid w:val="00664F0F"/>
    <w:rsid w:val="006656E6"/>
    <w:rsid w:val="00666599"/>
    <w:rsid w:val="006674EF"/>
    <w:rsid w:val="006678D2"/>
    <w:rsid w:val="006702BB"/>
    <w:rsid w:val="00670343"/>
    <w:rsid w:val="00670D99"/>
    <w:rsid w:val="00670E2B"/>
    <w:rsid w:val="0067211A"/>
    <w:rsid w:val="00672154"/>
    <w:rsid w:val="00672743"/>
    <w:rsid w:val="00672986"/>
    <w:rsid w:val="006734BB"/>
    <w:rsid w:val="00673758"/>
    <w:rsid w:val="00673911"/>
    <w:rsid w:val="00674D30"/>
    <w:rsid w:val="00674FC1"/>
    <w:rsid w:val="006751A9"/>
    <w:rsid w:val="006758B3"/>
    <w:rsid w:val="006758DD"/>
    <w:rsid w:val="00675C65"/>
    <w:rsid w:val="006762FD"/>
    <w:rsid w:val="00676300"/>
    <w:rsid w:val="006765D6"/>
    <w:rsid w:val="00676CC3"/>
    <w:rsid w:val="00676E7A"/>
    <w:rsid w:val="0067771E"/>
    <w:rsid w:val="00677A6E"/>
    <w:rsid w:val="006800C6"/>
    <w:rsid w:val="0068079D"/>
    <w:rsid w:val="00680D97"/>
    <w:rsid w:val="00681A34"/>
    <w:rsid w:val="006820D3"/>
    <w:rsid w:val="006821EB"/>
    <w:rsid w:val="0068274D"/>
    <w:rsid w:val="00683D20"/>
    <w:rsid w:val="006844D6"/>
    <w:rsid w:val="00686670"/>
    <w:rsid w:val="00686B10"/>
    <w:rsid w:val="00687321"/>
    <w:rsid w:val="0069043B"/>
    <w:rsid w:val="0069097D"/>
    <w:rsid w:val="00690CDF"/>
    <w:rsid w:val="0069230F"/>
    <w:rsid w:val="0069277E"/>
    <w:rsid w:val="00692E2C"/>
    <w:rsid w:val="00693064"/>
    <w:rsid w:val="00693260"/>
    <w:rsid w:val="00693687"/>
    <w:rsid w:val="00693E32"/>
    <w:rsid w:val="00694229"/>
    <w:rsid w:val="00695082"/>
    <w:rsid w:val="0069534E"/>
    <w:rsid w:val="006A1855"/>
    <w:rsid w:val="006A1EBC"/>
    <w:rsid w:val="006A231D"/>
    <w:rsid w:val="006A3431"/>
    <w:rsid w:val="006A34A2"/>
    <w:rsid w:val="006A4B84"/>
    <w:rsid w:val="006A5034"/>
    <w:rsid w:val="006A54AF"/>
    <w:rsid w:val="006A5500"/>
    <w:rsid w:val="006A5895"/>
    <w:rsid w:val="006A59E4"/>
    <w:rsid w:val="006A6257"/>
    <w:rsid w:val="006A680F"/>
    <w:rsid w:val="006A6D8D"/>
    <w:rsid w:val="006A76EF"/>
    <w:rsid w:val="006A7C6D"/>
    <w:rsid w:val="006A7FD0"/>
    <w:rsid w:val="006B0B0A"/>
    <w:rsid w:val="006B1B61"/>
    <w:rsid w:val="006B2286"/>
    <w:rsid w:val="006B2721"/>
    <w:rsid w:val="006B2B4D"/>
    <w:rsid w:val="006B32B5"/>
    <w:rsid w:val="006B527D"/>
    <w:rsid w:val="006B56AF"/>
    <w:rsid w:val="006B56BB"/>
    <w:rsid w:val="006B5BFC"/>
    <w:rsid w:val="006B5E71"/>
    <w:rsid w:val="006B6C34"/>
    <w:rsid w:val="006B7309"/>
    <w:rsid w:val="006B73E4"/>
    <w:rsid w:val="006C0698"/>
    <w:rsid w:val="006C08DF"/>
    <w:rsid w:val="006C2031"/>
    <w:rsid w:val="006C25F0"/>
    <w:rsid w:val="006C29C4"/>
    <w:rsid w:val="006C3003"/>
    <w:rsid w:val="006C3391"/>
    <w:rsid w:val="006C44FB"/>
    <w:rsid w:val="006C4983"/>
    <w:rsid w:val="006C4EB5"/>
    <w:rsid w:val="006C6303"/>
    <w:rsid w:val="006C666D"/>
    <w:rsid w:val="006C67AA"/>
    <w:rsid w:val="006C6DEA"/>
    <w:rsid w:val="006C7071"/>
    <w:rsid w:val="006C77A8"/>
    <w:rsid w:val="006C7F49"/>
    <w:rsid w:val="006D07C5"/>
    <w:rsid w:val="006D092A"/>
    <w:rsid w:val="006D0996"/>
    <w:rsid w:val="006D0C20"/>
    <w:rsid w:val="006D1EC5"/>
    <w:rsid w:val="006D3A65"/>
    <w:rsid w:val="006D3BDE"/>
    <w:rsid w:val="006D4098"/>
    <w:rsid w:val="006D44B1"/>
    <w:rsid w:val="006D4A00"/>
    <w:rsid w:val="006D4ABE"/>
    <w:rsid w:val="006D509C"/>
    <w:rsid w:val="006D5831"/>
    <w:rsid w:val="006D5F8B"/>
    <w:rsid w:val="006D64C7"/>
    <w:rsid w:val="006D6B08"/>
    <w:rsid w:val="006D745F"/>
    <w:rsid w:val="006D7681"/>
    <w:rsid w:val="006D7B2E"/>
    <w:rsid w:val="006D7F2C"/>
    <w:rsid w:val="006E02EA"/>
    <w:rsid w:val="006E0530"/>
    <w:rsid w:val="006E06D4"/>
    <w:rsid w:val="006E0968"/>
    <w:rsid w:val="006E1221"/>
    <w:rsid w:val="006E1641"/>
    <w:rsid w:val="006E2825"/>
    <w:rsid w:val="006E2AF6"/>
    <w:rsid w:val="006E34E6"/>
    <w:rsid w:val="006E410A"/>
    <w:rsid w:val="006E41A2"/>
    <w:rsid w:val="006E44BC"/>
    <w:rsid w:val="006E4A5D"/>
    <w:rsid w:val="006E4F7C"/>
    <w:rsid w:val="006E6291"/>
    <w:rsid w:val="006E6D66"/>
    <w:rsid w:val="006E7305"/>
    <w:rsid w:val="006E77DF"/>
    <w:rsid w:val="006E7E1F"/>
    <w:rsid w:val="006E7E81"/>
    <w:rsid w:val="006E7F56"/>
    <w:rsid w:val="006F19C1"/>
    <w:rsid w:val="006F1E3C"/>
    <w:rsid w:val="006F2258"/>
    <w:rsid w:val="006F255E"/>
    <w:rsid w:val="006F3037"/>
    <w:rsid w:val="006F3255"/>
    <w:rsid w:val="006F33C8"/>
    <w:rsid w:val="006F4470"/>
    <w:rsid w:val="006F4C64"/>
    <w:rsid w:val="006F5EE0"/>
    <w:rsid w:val="006F6A1B"/>
    <w:rsid w:val="006F72A3"/>
    <w:rsid w:val="006F74D5"/>
    <w:rsid w:val="0070018A"/>
    <w:rsid w:val="007003E5"/>
    <w:rsid w:val="00700545"/>
    <w:rsid w:val="007008BD"/>
    <w:rsid w:val="00701275"/>
    <w:rsid w:val="00701356"/>
    <w:rsid w:val="00701828"/>
    <w:rsid w:val="00702F0A"/>
    <w:rsid w:val="00702F3B"/>
    <w:rsid w:val="007030F7"/>
    <w:rsid w:val="007036D5"/>
    <w:rsid w:val="0070383D"/>
    <w:rsid w:val="0070462C"/>
    <w:rsid w:val="0070509E"/>
    <w:rsid w:val="00706987"/>
    <w:rsid w:val="00706EEE"/>
    <w:rsid w:val="00707173"/>
    <w:rsid w:val="0070776F"/>
    <w:rsid w:val="00707F56"/>
    <w:rsid w:val="00710B6B"/>
    <w:rsid w:val="007110AB"/>
    <w:rsid w:val="00712BBD"/>
    <w:rsid w:val="00713558"/>
    <w:rsid w:val="00714BC1"/>
    <w:rsid w:val="007158B0"/>
    <w:rsid w:val="007162D4"/>
    <w:rsid w:val="007166E9"/>
    <w:rsid w:val="00716CA3"/>
    <w:rsid w:val="00717AA0"/>
    <w:rsid w:val="00720309"/>
    <w:rsid w:val="0072089D"/>
    <w:rsid w:val="00720D08"/>
    <w:rsid w:val="007211C0"/>
    <w:rsid w:val="00721CF9"/>
    <w:rsid w:val="00721F54"/>
    <w:rsid w:val="0072264E"/>
    <w:rsid w:val="00722D4B"/>
    <w:rsid w:val="00722F99"/>
    <w:rsid w:val="007239D2"/>
    <w:rsid w:val="0072445F"/>
    <w:rsid w:val="007263B9"/>
    <w:rsid w:val="00726501"/>
    <w:rsid w:val="0072688D"/>
    <w:rsid w:val="0073000E"/>
    <w:rsid w:val="007303F7"/>
    <w:rsid w:val="00730908"/>
    <w:rsid w:val="00730C7F"/>
    <w:rsid w:val="00731166"/>
    <w:rsid w:val="007313CC"/>
    <w:rsid w:val="00732B6A"/>
    <w:rsid w:val="007334F8"/>
    <w:rsid w:val="007336D0"/>
    <w:rsid w:val="007338A4"/>
    <w:rsid w:val="007339CD"/>
    <w:rsid w:val="00734484"/>
    <w:rsid w:val="00734699"/>
    <w:rsid w:val="00734B69"/>
    <w:rsid w:val="007359D8"/>
    <w:rsid w:val="007362D4"/>
    <w:rsid w:val="00736390"/>
    <w:rsid w:val="0073698F"/>
    <w:rsid w:val="00736D55"/>
    <w:rsid w:val="0074063A"/>
    <w:rsid w:val="00741A72"/>
    <w:rsid w:val="00741C04"/>
    <w:rsid w:val="00741C7E"/>
    <w:rsid w:val="00741CAC"/>
    <w:rsid w:val="0074201E"/>
    <w:rsid w:val="00742911"/>
    <w:rsid w:val="00743425"/>
    <w:rsid w:val="00743DE4"/>
    <w:rsid w:val="00744A64"/>
    <w:rsid w:val="00744B25"/>
    <w:rsid w:val="00745EB4"/>
    <w:rsid w:val="00746107"/>
    <w:rsid w:val="0074649A"/>
    <w:rsid w:val="00746954"/>
    <w:rsid w:val="00747782"/>
    <w:rsid w:val="00750A84"/>
    <w:rsid w:val="0075127B"/>
    <w:rsid w:val="00751715"/>
    <w:rsid w:val="00751A23"/>
    <w:rsid w:val="007530FB"/>
    <w:rsid w:val="00753DB9"/>
    <w:rsid w:val="00754BDD"/>
    <w:rsid w:val="00754CB0"/>
    <w:rsid w:val="00757013"/>
    <w:rsid w:val="00757939"/>
    <w:rsid w:val="007579F7"/>
    <w:rsid w:val="007600FA"/>
    <w:rsid w:val="007606CF"/>
    <w:rsid w:val="00760937"/>
    <w:rsid w:val="00760E06"/>
    <w:rsid w:val="00760EF2"/>
    <w:rsid w:val="00761B4C"/>
    <w:rsid w:val="00762374"/>
    <w:rsid w:val="007628D1"/>
    <w:rsid w:val="00763650"/>
    <w:rsid w:val="00763A9A"/>
    <w:rsid w:val="00763AD2"/>
    <w:rsid w:val="00763ADD"/>
    <w:rsid w:val="00763D1E"/>
    <w:rsid w:val="00763E7E"/>
    <w:rsid w:val="0076554E"/>
    <w:rsid w:val="0076600E"/>
    <w:rsid w:val="0076672A"/>
    <w:rsid w:val="00766CA5"/>
    <w:rsid w:val="00766E1A"/>
    <w:rsid w:val="00770750"/>
    <w:rsid w:val="00770A75"/>
    <w:rsid w:val="00770F83"/>
    <w:rsid w:val="00771A83"/>
    <w:rsid w:val="00772A7F"/>
    <w:rsid w:val="00773CFC"/>
    <w:rsid w:val="007741C4"/>
    <w:rsid w:val="0077485F"/>
    <w:rsid w:val="00774864"/>
    <w:rsid w:val="0077492E"/>
    <w:rsid w:val="00774AEE"/>
    <w:rsid w:val="00775E45"/>
    <w:rsid w:val="00776E74"/>
    <w:rsid w:val="007776C6"/>
    <w:rsid w:val="00777AAE"/>
    <w:rsid w:val="00780F5A"/>
    <w:rsid w:val="00781738"/>
    <w:rsid w:val="00782547"/>
    <w:rsid w:val="0078255E"/>
    <w:rsid w:val="00782749"/>
    <w:rsid w:val="00782A8E"/>
    <w:rsid w:val="00783011"/>
    <w:rsid w:val="00784F63"/>
    <w:rsid w:val="00785169"/>
    <w:rsid w:val="007851B7"/>
    <w:rsid w:val="0078531B"/>
    <w:rsid w:val="00785673"/>
    <w:rsid w:val="00785F78"/>
    <w:rsid w:val="00786563"/>
    <w:rsid w:val="007872E4"/>
    <w:rsid w:val="00787A56"/>
    <w:rsid w:val="00787E74"/>
    <w:rsid w:val="00790424"/>
    <w:rsid w:val="0079192F"/>
    <w:rsid w:val="00791A5B"/>
    <w:rsid w:val="007924E3"/>
    <w:rsid w:val="007925DC"/>
    <w:rsid w:val="00792946"/>
    <w:rsid w:val="007948F7"/>
    <w:rsid w:val="00794C2A"/>
    <w:rsid w:val="00794D7F"/>
    <w:rsid w:val="0079548E"/>
    <w:rsid w:val="007954AB"/>
    <w:rsid w:val="0079559E"/>
    <w:rsid w:val="0079594F"/>
    <w:rsid w:val="00795F45"/>
    <w:rsid w:val="00796557"/>
    <w:rsid w:val="007974E1"/>
    <w:rsid w:val="007A0E9D"/>
    <w:rsid w:val="007A1042"/>
    <w:rsid w:val="007A1109"/>
    <w:rsid w:val="007A1213"/>
    <w:rsid w:val="007A1360"/>
    <w:rsid w:val="007A14C5"/>
    <w:rsid w:val="007A196A"/>
    <w:rsid w:val="007A2A71"/>
    <w:rsid w:val="007A3E38"/>
    <w:rsid w:val="007A3F4D"/>
    <w:rsid w:val="007A4A10"/>
    <w:rsid w:val="007A4A1E"/>
    <w:rsid w:val="007A5A9B"/>
    <w:rsid w:val="007A5FC2"/>
    <w:rsid w:val="007B057C"/>
    <w:rsid w:val="007B05E3"/>
    <w:rsid w:val="007B1760"/>
    <w:rsid w:val="007B1A45"/>
    <w:rsid w:val="007B2289"/>
    <w:rsid w:val="007B3D03"/>
    <w:rsid w:val="007B48CE"/>
    <w:rsid w:val="007B4FE9"/>
    <w:rsid w:val="007B595C"/>
    <w:rsid w:val="007B6240"/>
    <w:rsid w:val="007B6C8B"/>
    <w:rsid w:val="007C0253"/>
    <w:rsid w:val="007C0BC5"/>
    <w:rsid w:val="007C279A"/>
    <w:rsid w:val="007C2CF1"/>
    <w:rsid w:val="007C45A5"/>
    <w:rsid w:val="007C47ED"/>
    <w:rsid w:val="007C4C81"/>
    <w:rsid w:val="007C4C9B"/>
    <w:rsid w:val="007C4E13"/>
    <w:rsid w:val="007C53EE"/>
    <w:rsid w:val="007C6CC8"/>
    <w:rsid w:val="007C6D9C"/>
    <w:rsid w:val="007C75B1"/>
    <w:rsid w:val="007C7DDB"/>
    <w:rsid w:val="007D0065"/>
    <w:rsid w:val="007D0FE4"/>
    <w:rsid w:val="007D2ABC"/>
    <w:rsid w:val="007D2CC7"/>
    <w:rsid w:val="007D2FAC"/>
    <w:rsid w:val="007D368B"/>
    <w:rsid w:val="007D4457"/>
    <w:rsid w:val="007D4870"/>
    <w:rsid w:val="007D5EAE"/>
    <w:rsid w:val="007D64E1"/>
    <w:rsid w:val="007D673D"/>
    <w:rsid w:val="007D7029"/>
    <w:rsid w:val="007D72CF"/>
    <w:rsid w:val="007D7738"/>
    <w:rsid w:val="007E0077"/>
    <w:rsid w:val="007E0F45"/>
    <w:rsid w:val="007E1657"/>
    <w:rsid w:val="007E1ADE"/>
    <w:rsid w:val="007E2A42"/>
    <w:rsid w:val="007E35C0"/>
    <w:rsid w:val="007E4027"/>
    <w:rsid w:val="007E49D8"/>
    <w:rsid w:val="007E56A5"/>
    <w:rsid w:val="007E7DC7"/>
    <w:rsid w:val="007F0630"/>
    <w:rsid w:val="007F097E"/>
    <w:rsid w:val="007F0A5A"/>
    <w:rsid w:val="007F15FE"/>
    <w:rsid w:val="007F189D"/>
    <w:rsid w:val="007F1BDF"/>
    <w:rsid w:val="007F1ED4"/>
    <w:rsid w:val="007F2220"/>
    <w:rsid w:val="007F2AC6"/>
    <w:rsid w:val="007F350C"/>
    <w:rsid w:val="007F4B3E"/>
    <w:rsid w:val="007F4CE1"/>
    <w:rsid w:val="007F55F7"/>
    <w:rsid w:val="007F588A"/>
    <w:rsid w:val="007F5B78"/>
    <w:rsid w:val="007F6967"/>
    <w:rsid w:val="007F7081"/>
    <w:rsid w:val="00800E2D"/>
    <w:rsid w:val="0080116A"/>
    <w:rsid w:val="00802003"/>
    <w:rsid w:val="008035DB"/>
    <w:rsid w:val="008039BA"/>
    <w:rsid w:val="00805AE7"/>
    <w:rsid w:val="0080692B"/>
    <w:rsid w:val="00806954"/>
    <w:rsid w:val="00806A6E"/>
    <w:rsid w:val="00806D90"/>
    <w:rsid w:val="00806EDF"/>
    <w:rsid w:val="00806FD1"/>
    <w:rsid w:val="008100F2"/>
    <w:rsid w:val="00810243"/>
    <w:rsid w:val="008127AF"/>
    <w:rsid w:val="00812B46"/>
    <w:rsid w:val="00812C00"/>
    <w:rsid w:val="00812DDB"/>
    <w:rsid w:val="008137B0"/>
    <w:rsid w:val="00813FFD"/>
    <w:rsid w:val="008148ED"/>
    <w:rsid w:val="00814CC0"/>
    <w:rsid w:val="00814DE8"/>
    <w:rsid w:val="00814FF3"/>
    <w:rsid w:val="00815700"/>
    <w:rsid w:val="0081587B"/>
    <w:rsid w:val="0081594D"/>
    <w:rsid w:val="00815E61"/>
    <w:rsid w:val="008169B8"/>
    <w:rsid w:val="00816F9D"/>
    <w:rsid w:val="00817B70"/>
    <w:rsid w:val="00817CF5"/>
    <w:rsid w:val="00820662"/>
    <w:rsid w:val="00820884"/>
    <w:rsid w:val="00820C8B"/>
    <w:rsid w:val="00821BDD"/>
    <w:rsid w:val="008221CF"/>
    <w:rsid w:val="00822266"/>
    <w:rsid w:val="00823BFC"/>
    <w:rsid w:val="00824251"/>
    <w:rsid w:val="00824668"/>
    <w:rsid w:val="00824737"/>
    <w:rsid w:val="00824FF2"/>
    <w:rsid w:val="00825324"/>
    <w:rsid w:val="00825895"/>
    <w:rsid w:val="00825E3C"/>
    <w:rsid w:val="008264EB"/>
    <w:rsid w:val="008266EC"/>
    <w:rsid w:val="00826B8F"/>
    <w:rsid w:val="00827143"/>
    <w:rsid w:val="00827EBF"/>
    <w:rsid w:val="00830C8E"/>
    <w:rsid w:val="00831E8A"/>
    <w:rsid w:val="00831E8E"/>
    <w:rsid w:val="00832A39"/>
    <w:rsid w:val="008337FE"/>
    <w:rsid w:val="00833F80"/>
    <w:rsid w:val="00834009"/>
    <w:rsid w:val="008349EF"/>
    <w:rsid w:val="00835C76"/>
    <w:rsid w:val="00836655"/>
    <w:rsid w:val="00836A4A"/>
    <w:rsid w:val="0083718F"/>
    <w:rsid w:val="008374D7"/>
    <w:rsid w:val="008375B6"/>
    <w:rsid w:val="00837A56"/>
    <w:rsid w:val="00837A8A"/>
    <w:rsid w:val="008406A2"/>
    <w:rsid w:val="00840977"/>
    <w:rsid w:val="00841AE2"/>
    <w:rsid w:val="00842356"/>
    <w:rsid w:val="00842C68"/>
    <w:rsid w:val="00842F03"/>
    <w:rsid w:val="00843049"/>
    <w:rsid w:val="00843AD6"/>
    <w:rsid w:val="00843B34"/>
    <w:rsid w:val="00843BA0"/>
    <w:rsid w:val="00844F96"/>
    <w:rsid w:val="00845297"/>
    <w:rsid w:val="00845D77"/>
    <w:rsid w:val="0084675A"/>
    <w:rsid w:val="00847939"/>
    <w:rsid w:val="0085031C"/>
    <w:rsid w:val="00850CB8"/>
    <w:rsid w:val="00850CF4"/>
    <w:rsid w:val="00851641"/>
    <w:rsid w:val="008517D7"/>
    <w:rsid w:val="00851EBA"/>
    <w:rsid w:val="00852041"/>
    <w:rsid w:val="0085209B"/>
    <w:rsid w:val="00852308"/>
    <w:rsid w:val="0085395F"/>
    <w:rsid w:val="00853E2C"/>
    <w:rsid w:val="00854B59"/>
    <w:rsid w:val="00856003"/>
    <w:rsid w:val="008564E7"/>
    <w:rsid w:val="00856B66"/>
    <w:rsid w:val="00856E2B"/>
    <w:rsid w:val="00857C88"/>
    <w:rsid w:val="00857F32"/>
    <w:rsid w:val="00860031"/>
    <w:rsid w:val="00861058"/>
    <w:rsid w:val="00861A5F"/>
    <w:rsid w:val="00862185"/>
    <w:rsid w:val="00862464"/>
    <w:rsid w:val="008625B2"/>
    <w:rsid w:val="008629DE"/>
    <w:rsid w:val="00862E17"/>
    <w:rsid w:val="00862F4B"/>
    <w:rsid w:val="008638D6"/>
    <w:rsid w:val="00863B6B"/>
    <w:rsid w:val="008644AD"/>
    <w:rsid w:val="00864947"/>
    <w:rsid w:val="00865735"/>
    <w:rsid w:val="00865DDB"/>
    <w:rsid w:val="00865EE0"/>
    <w:rsid w:val="0086711B"/>
    <w:rsid w:val="00867333"/>
    <w:rsid w:val="00867343"/>
    <w:rsid w:val="00867538"/>
    <w:rsid w:val="00867574"/>
    <w:rsid w:val="00870F8E"/>
    <w:rsid w:val="008738FA"/>
    <w:rsid w:val="00873AE0"/>
    <w:rsid w:val="00873D90"/>
    <w:rsid w:val="00873FC8"/>
    <w:rsid w:val="008740D7"/>
    <w:rsid w:val="00874D41"/>
    <w:rsid w:val="00875215"/>
    <w:rsid w:val="008759BA"/>
    <w:rsid w:val="00875E04"/>
    <w:rsid w:val="00876927"/>
    <w:rsid w:val="008772C9"/>
    <w:rsid w:val="00877763"/>
    <w:rsid w:val="00877EB3"/>
    <w:rsid w:val="008802B4"/>
    <w:rsid w:val="0088068A"/>
    <w:rsid w:val="00881598"/>
    <w:rsid w:val="0088201B"/>
    <w:rsid w:val="00882AC2"/>
    <w:rsid w:val="0088469C"/>
    <w:rsid w:val="0088488C"/>
    <w:rsid w:val="008848D1"/>
    <w:rsid w:val="00884C63"/>
    <w:rsid w:val="00885066"/>
    <w:rsid w:val="00885408"/>
    <w:rsid w:val="00885530"/>
    <w:rsid w:val="008855DE"/>
    <w:rsid w:val="00885908"/>
    <w:rsid w:val="00885ABB"/>
    <w:rsid w:val="00885B97"/>
    <w:rsid w:val="00885DEC"/>
    <w:rsid w:val="00885ED9"/>
    <w:rsid w:val="008864B7"/>
    <w:rsid w:val="00886F56"/>
    <w:rsid w:val="0088749F"/>
    <w:rsid w:val="008876AD"/>
    <w:rsid w:val="00887985"/>
    <w:rsid w:val="008879DF"/>
    <w:rsid w:val="00887F60"/>
    <w:rsid w:val="0089134D"/>
    <w:rsid w:val="0089194D"/>
    <w:rsid w:val="00891AB9"/>
    <w:rsid w:val="00892358"/>
    <w:rsid w:val="00893839"/>
    <w:rsid w:val="00893AE5"/>
    <w:rsid w:val="00893D80"/>
    <w:rsid w:val="00894A41"/>
    <w:rsid w:val="00894AB8"/>
    <w:rsid w:val="00894BB2"/>
    <w:rsid w:val="00894F9C"/>
    <w:rsid w:val="0089677E"/>
    <w:rsid w:val="00896AE0"/>
    <w:rsid w:val="00896E8C"/>
    <w:rsid w:val="00897F1F"/>
    <w:rsid w:val="008A039E"/>
    <w:rsid w:val="008A0589"/>
    <w:rsid w:val="008A1C59"/>
    <w:rsid w:val="008A332B"/>
    <w:rsid w:val="008A4199"/>
    <w:rsid w:val="008A4314"/>
    <w:rsid w:val="008A591E"/>
    <w:rsid w:val="008A62B9"/>
    <w:rsid w:val="008A690D"/>
    <w:rsid w:val="008A7438"/>
    <w:rsid w:val="008A7AAE"/>
    <w:rsid w:val="008B0BE1"/>
    <w:rsid w:val="008B1334"/>
    <w:rsid w:val="008B340C"/>
    <w:rsid w:val="008B39FD"/>
    <w:rsid w:val="008B42D8"/>
    <w:rsid w:val="008B468A"/>
    <w:rsid w:val="008B4A2E"/>
    <w:rsid w:val="008B59ED"/>
    <w:rsid w:val="008B6BDE"/>
    <w:rsid w:val="008B6BED"/>
    <w:rsid w:val="008B71DD"/>
    <w:rsid w:val="008B73BE"/>
    <w:rsid w:val="008C0278"/>
    <w:rsid w:val="008C0894"/>
    <w:rsid w:val="008C0C02"/>
    <w:rsid w:val="008C0DDB"/>
    <w:rsid w:val="008C2221"/>
    <w:rsid w:val="008C2345"/>
    <w:rsid w:val="008C24E9"/>
    <w:rsid w:val="008C26BB"/>
    <w:rsid w:val="008C2AD2"/>
    <w:rsid w:val="008C3583"/>
    <w:rsid w:val="008C57A3"/>
    <w:rsid w:val="008C6DBD"/>
    <w:rsid w:val="008C7408"/>
    <w:rsid w:val="008D04A9"/>
    <w:rsid w:val="008D0533"/>
    <w:rsid w:val="008D1988"/>
    <w:rsid w:val="008D1A09"/>
    <w:rsid w:val="008D1F6F"/>
    <w:rsid w:val="008D2078"/>
    <w:rsid w:val="008D21D5"/>
    <w:rsid w:val="008D2629"/>
    <w:rsid w:val="008D28CF"/>
    <w:rsid w:val="008D3AD7"/>
    <w:rsid w:val="008D42CB"/>
    <w:rsid w:val="008D48C9"/>
    <w:rsid w:val="008D509C"/>
    <w:rsid w:val="008D57D5"/>
    <w:rsid w:val="008D5B79"/>
    <w:rsid w:val="008D5F8B"/>
    <w:rsid w:val="008D6381"/>
    <w:rsid w:val="008D6AAD"/>
    <w:rsid w:val="008D7559"/>
    <w:rsid w:val="008E09BE"/>
    <w:rsid w:val="008E0C77"/>
    <w:rsid w:val="008E0E57"/>
    <w:rsid w:val="008E1F82"/>
    <w:rsid w:val="008E1FF1"/>
    <w:rsid w:val="008E2905"/>
    <w:rsid w:val="008E2B15"/>
    <w:rsid w:val="008E2BC2"/>
    <w:rsid w:val="008E3183"/>
    <w:rsid w:val="008E31DF"/>
    <w:rsid w:val="008E4303"/>
    <w:rsid w:val="008E44A3"/>
    <w:rsid w:val="008E4538"/>
    <w:rsid w:val="008E625F"/>
    <w:rsid w:val="008E6785"/>
    <w:rsid w:val="008E6B0B"/>
    <w:rsid w:val="008E6BD3"/>
    <w:rsid w:val="008E6D06"/>
    <w:rsid w:val="008E6E47"/>
    <w:rsid w:val="008E6E8B"/>
    <w:rsid w:val="008F09C3"/>
    <w:rsid w:val="008F264D"/>
    <w:rsid w:val="008F2F88"/>
    <w:rsid w:val="008F3714"/>
    <w:rsid w:val="008F37AC"/>
    <w:rsid w:val="008F3837"/>
    <w:rsid w:val="008F408E"/>
    <w:rsid w:val="008F46D8"/>
    <w:rsid w:val="008F471C"/>
    <w:rsid w:val="008F4C15"/>
    <w:rsid w:val="008F542A"/>
    <w:rsid w:val="008F566B"/>
    <w:rsid w:val="008F571E"/>
    <w:rsid w:val="008F5E8A"/>
    <w:rsid w:val="008F616E"/>
    <w:rsid w:val="008F770C"/>
    <w:rsid w:val="008F7786"/>
    <w:rsid w:val="009004E5"/>
    <w:rsid w:val="00900599"/>
    <w:rsid w:val="00900BB7"/>
    <w:rsid w:val="00900D07"/>
    <w:rsid w:val="00900FBB"/>
    <w:rsid w:val="009012E0"/>
    <w:rsid w:val="00901B04"/>
    <w:rsid w:val="0090218D"/>
    <w:rsid w:val="009025DE"/>
    <w:rsid w:val="00902CB2"/>
    <w:rsid w:val="00902D62"/>
    <w:rsid w:val="0090324A"/>
    <w:rsid w:val="00903B11"/>
    <w:rsid w:val="00903B49"/>
    <w:rsid w:val="00903D11"/>
    <w:rsid w:val="0090451D"/>
    <w:rsid w:val="009045A5"/>
    <w:rsid w:val="00904656"/>
    <w:rsid w:val="0090514B"/>
    <w:rsid w:val="00905F33"/>
    <w:rsid w:val="009068CE"/>
    <w:rsid w:val="009074E1"/>
    <w:rsid w:val="00907669"/>
    <w:rsid w:val="0091053E"/>
    <w:rsid w:val="00910AF2"/>
    <w:rsid w:val="00910D6C"/>
    <w:rsid w:val="00910E92"/>
    <w:rsid w:val="00910F44"/>
    <w:rsid w:val="009112F7"/>
    <w:rsid w:val="00911836"/>
    <w:rsid w:val="00912193"/>
    <w:rsid w:val="009122AF"/>
    <w:rsid w:val="009124CF"/>
    <w:rsid w:val="009127BC"/>
    <w:rsid w:val="00912D54"/>
    <w:rsid w:val="00912DA0"/>
    <w:rsid w:val="0091389F"/>
    <w:rsid w:val="00915831"/>
    <w:rsid w:val="00916533"/>
    <w:rsid w:val="00916D1E"/>
    <w:rsid w:val="00920007"/>
    <w:rsid w:val="009200A2"/>
    <w:rsid w:val="00920855"/>
    <w:rsid w:val="009208F7"/>
    <w:rsid w:val="00921DCF"/>
    <w:rsid w:val="00922517"/>
    <w:rsid w:val="00922722"/>
    <w:rsid w:val="00922A8A"/>
    <w:rsid w:val="00922E10"/>
    <w:rsid w:val="00924124"/>
    <w:rsid w:val="00924AFA"/>
    <w:rsid w:val="00924BDD"/>
    <w:rsid w:val="009261E6"/>
    <w:rsid w:val="009268E1"/>
    <w:rsid w:val="00926EB9"/>
    <w:rsid w:val="00926F17"/>
    <w:rsid w:val="00927238"/>
    <w:rsid w:val="00927B40"/>
    <w:rsid w:val="00930D32"/>
    <w:rsid w:val="00931ED3"/>
    <w:rsid w:val="0093324E"/>
    <w:rsid w:val="00934368"/>
    <w:rsid w:val="009349DE"/>
    <w:rsid w:val="00934B0E"/>
    <w:rsid w:val="00935629"/>
    <w:rsid w:val="00935B96"/>
    <w:rsid w:val="009374E3"/>
    <w:rsid w:val="00940D46"/>
    <w:rsid w:val="00940E68"/>
    <w:rsid w:val="0094161C"/>
    <w:rsid w:val="00941880"/>
    <w:rsid w:val="00941D6B"/>
    <w:rsid w:val="0094267D"/>
    <w:rsid w:val="00942F3E"/>
    <w:rsid w:val="009438CF"/>
    <w:rsid w:val="009438EB"/>
    <w:rsid w:val="00943DFC"/>
    <w:rsid w:val="00944686"/>
    <w:rsid w:val="00944985"/>
    <w:rsid w:val="00944F10"/>
    <w:rsid w:val="0094522A"/>
    <w:rsid w:val="00945326"/>
    <w:rsid w:val="00945E7F"/>
    <w:rsid w:val="00946578"/>
    <w:rsid w:val="00950B1A"/>
    <w:rsid w:val="009510C5"/>
    <w:rsid w:val="00951709"/>
    <w:rsid w:val="0095181F"/>
    <w:rsid w:val="00953169"/>
    <w:rsid w:val="009532CF"/>
    <w:rsid w:val="009536C5"/>
    <w:rsid w:val="00954A30"/>
    <w:rsid w:val="009555D2"/>
    <w:rsid w:val="009557C1"/>
    <w:rsid w:val="00955A96"/>
    <w:rsid w:val="009579EB"/>
    <w:rsid w:val="009601AF"/>
    <w:rsid w:val="00960D6E"/>
    <w:rsid w:val="00961298"/>
    <w:rsid w:val="00961BDA"/>
    <w:rsid w:val="0096208F"/>
    <w:rsid w:val="0096335B"/>
    <w:rsid w:val="00963AB9"/>
    <w:rsid w:val="00964849"/>
    <w:rsid w:val="00965AF5"/>
    <w:rsid w:val="00966CA6"/>
    <w:rsid w:val="009670BD"/>
    <w:rsid w:val="009672CE"/>
    <w:rsid w:val="00967B5E"/>
    <w:rsid w:val="0097008E"/>
    <w:rsid w:val="009715FB"/>
    <w:rsid w:val="00971701"/>
    <w:rsid w:val="00971732"/>
    <w:rsid w:val="00971879"/>
    <w:rsid w:val="00971E45"/>
    <w:rsid w:val="0097201C"/>
    <w:rsid w:val="009722CB"/>
    <w:rsid w:val="009726B1"/>
    <w:rsid w:val="00972BC1"/>
    <w:rsid w:val="009731F6"/>
    <w:rsid w:val="00974B59"/>
    <w:rsid w:val="00975829"/>
    <w:rsid w:val="00975C2F"/>
    <w:rsid w:val="00976C25"/>
    <w:rsid w:val="009808D1"/>
    <w:rsid w:val="0098125B"/>
    <w:rsid w:val="0098176E"/>
    <w:rsid w:val="009820E4"/>
    <w:rsid w:val="009821F7"/>
    <w:rsid w:val="0098340B"/>
    <w:rsid w:val="00983482"/>
    <w:rsid w:val="00983825"/>
    <w:rsid w:val="00983C2E"/>
    <w:rsid w:val="00983CFA"/>
    <w:rsid w:val="00983F6E"/>
    <w:rsid w:val="009843C2"/>
    <w:rsid w:val="00984613"/>
    <w:rsid w:val="009846AE"/>
    <w:rsid w:val="00984FEC"/>
    <w:rsid w:val="00985163"/>
    <w:rsid w:val="00985247"/>
    <w:rsid w:val="0098546A"/>
    <w:rsid w:val="009854CD"/>
    <w:rsid w:val="0098572B"/>
    <w:rsid w:val="009863FA"/>
    <w:rsid w:val="00986830"/>
    <w:rsid w:val="00987398"/>
    <w:rsid w:val="009924C3"/>
    <w:rsid w:val="00993102"/>
    <w:rsid w:val="00993D27"/>
    <w:rsid w:val="009945A2"/>
    <w:rsid w:val="00994FDF"/>
    <w:rsid w:val="00995136"/>
    <w:rsid w:val="009955AD"/>
    <w:rsid w:val="0099567A"/>
    <w:rsid w:val="00996CA2"/>
    <w:rsid w:val="009975BF"/>
    <w:rsid w:val="00997D85"/>
    <w:rsid w:val="009A0347"/>
    <w:rsid w:val="009A0AF2"/>
    <w:rsid w:val="009A0E46"/>
    <w:rsid w:val="009A0EE6"/>
    <w:rsid w:val="009A13BA"/>
    <w:rsid w:val="009A157A"/>
    <w:rsid w:val="009A15D2"/>
    <w:rsid w:val="009A169B"/>
    <w:rsid w:val="009A2074"/>
    <w:rsid w:val="009A302F"/>
    <w:rsid w:val="009A3395"/>
    <w:rsid w:val="009A3854"/>
    <w:rsid w:val="009A3D9F"/>
    <w:rsid w:val="009A3E32"/>
    <w:rsid w:val="009A5012"/>
    <w:rsid w:val="009A57AA"/>
    <w:rsid w:val="009A5952"/>
    <w:rsid w:val="009A5E89"/>
    <w:rsid w:val="009A6060"/>
    <w:rsid w:val="009A7CAB"/>
    <w:rsid w:val="009B0115"/>
    <w:rsid w:val="009B080B"/>
    <w:rsid w:val="009B0FA2"/>
    <w:rsid w:val="009B1310"/>
    <w:rsid w:val="009B1888"/>
    <w:rsid w:val="009B1F82"/>
    <w:rsid w:val="009B2141"/>
    <w:rsid w:val="009B23F4"/>
    <w:rsid w:val="009B268A"/>
    <w:rsid w:val="009B28EC"/>
    <w:rsid w:val="009B4971"/>
    <w:rsid w:val="009B5078"/>
    <w:rsid w:val="009B50C1"/>
    <w:rsid w:val="009B5E6F"/>
    <w:rsid w:val="009B6116"/>
    <w:rsid w:val="009B66D8"/>
    <w:rsid w:val="009B7C84"/>
    <w:rsid w:val="009C02E5"/>
    <w:rsid w:val="009C0311"/>
    <w:rsid w:val="009C043B"/>
    <w:rsid w:val="009C077C"/>
    <w:rsid w:val="009C1148"/>
    <w:rsid w:val="009C19D7"/>
    <w:rsid w:val="009C19E1"/>
    <w:rsid w:val="009C29B0"/>
    <w:rsid w:val="009C2DAF"/>
    <w:rsid w:val="009C31A6"/>
    <w:rsid w:val="009C3C83"/>
    <w:rsid w:val="009C405D"/>
    <w:rsid w:val="009C462F"/>
    <w:rsid w:val="009C4A39"/>
    <w:rsid w:val="009C4E2F"/>
    <w:rsid w:val="009C574F"/>
    <w:rsid w:val="009C5C72"/>
    <w:rsid w:val="009C65CC"/>
    <w:rsid w:val="009C6F10"/>
    <w:rsid w:val="009C7224"/>
    <w:rsid w:val="009D04F7"/>
    <w:rsid w:val="009D148F"/>
    <w:rsid w:val="009D242F"/>
    <w:rsid w:val="009D3D70"/>
    <w:rsid w:val="009D42BF"/>
    <w:rsid w:val="009D5119"/>
    <w:rsid w:val="009D5BC5"/>
    <w:rsid w:val="009D5E2B"/>
    <w:rsid w:val="009D6B19"/>
    <w:rsid w:val="009D7575"/>
    <w:rsid w:val="009D7A14"/>
    <w:rsid w:val="009E0F0F"/>
    <w:rsid w:val="009E1121"/>
    <w:rsid w:val="009E2956"/>
    <w:rsid w:val="009E2D30"/>
    <w:rsid w:val="009E3DF0"/>
    <w:rsid w:val="009E3E83"/>
    <w:rsid w:val="009E4555"/>
    <w:rsid w:val="009E4EF7"/>
    <w:rsid w:val="009E563B"/>
    <w:rsid w:val="009E643D"/>
    <w:rsid w:val="009E64FE"/>
    <w:rsid w:val="009E6F7E"/>
    <w:rsid w:val="009E7028"/>
    <w:rsid w:val="009E714D"/>
    <w:rsid w:val="009E78FC"/>
    <w:rsid w:val="009E7A57"/>
    <w:rsid w:val="009F010E"/>
    <w:rsid w:val="009F035F"/>
    <w:rsid w:val="009F04C7"/>
    <w:rsid w:val="009F0524"/>
    <w:rsid w:val="009F1AA7"/>
    <w:rsid w:val="009F1E91"/>
    <w:rsid w:val="009F1EC3"/>
    <w:rsid w:val="009F2575"/>
    <w:rsid w:val="009F266C"/>
    <w:rsid w:val="009F2C28"/>
    <w:rsid w:val="009F2EF9"/>
    <w:rsid w:val="009F3716"/>
    <w:rsid w:val="009F4231"/>
    <w:rsid w:val="009F482F"/>
    <w:rsid w:val="009F4F6A"/>
    <w:rsid w:val="009F65DF"/>
    <w:rsid w:val="00A0016F"/>
    <w:rsid w:val="00A00276"/>
    <w:rsid w:val="00A00F00"/>
    <w:rsid w:val="00A02E7C"/>
    <w:rsid w:val="00A034E8"/>
    <w:rsid w:val="00A04084"/>
    <w:rsid w:val="00A0487C"/>
    <w:rsid w:val="00A04A38"/>
    <w:rsid w:val="00A04D54"/>
    <w:rsid w:val="00A04E0E"/>
    <w:rsid w:val="00A056CB"/>
    <w:rsid w:val="00A05862"/>
    <w:rsid w:val="00A06408"/>
    <w:rsid w:val="00A06419"/>
    <w:rsid w:val="00A06723"/>
    <w:rsid w:val="00A06E0C"/>
    <w:rsid w:val="00A0741A"/>
    <w:rsid w:val="00A07E84"/>
    <w:rsid w:val="00A10248"/>
    <w:rsid w:val="00A107B9"/>
    <w:rsid w:val="00A108DC"/>
    <w:rsid w:val="00A1098E"/>
    <w:rsid w:val="00A10B8B"/>
    <w:rsid w:val="00A10D3B"/>
    <w:rsid w:val="00A12545"/>
    <w:rsid w:val="00A133FD"/>
    <w:rsid w:val="00A1440F"/>
    <w:rsid w:val="00A15955"/>
    <w:rsid w:val="00A15ADC"/>
    <w:rsid w:val="00A15AFE"/>
    <w:rsid w:val="00A15BDA"/>
    <w:rsid w:val="00A16059"/>
    <w:rsid w:val="00A167DF"/>
    <w:rsid w:val="00A16E36"/>
    <w:rsid w:val="00A208E5"/>
    <w:rsid w:val="00A20BAC"/>
    <w:rsid w:val="00A2154B"/>
    <w:rsid w:val="00A2181A"/>
    <w:rsid w:val="00A21B25"/>
    <w:rsid w:val="00A222D8"/>
    <w:rsid w:val="00A2238F"/>
    <w:rsid w:val="00A229BE"/>
    <w:rsid w:val="00A231E0"/>
    <w:rsid w:val="00A23522"/>
    <w:rsid w:val="00A24109"/>
    <w:rsid w:val="00A24198"/>
    <w:rsid w:val="00A24614"/>
    <w:rsid w:val="00A24961"/>
    <w:rsid w:val="00A24B10"/>
    <w:rsid w:val="00A25EB0"/>
    <w:rsid w:val="00A26989"/>
    <w:rsid w:val="00A26C24"/>
    <w:rsid w:val="00A27A7C"/>
    <w:rsid w:val="00A27F50"/>
    <w:rsid w:val="00A3052E"/>
    <w:rsid w:val="00A30E9B"/>
    <w:rsid w:val="00A317EE"/>
    <w:rsid w:val="00A331F4"/>
    <w:rsid w:val="00A333EE"/>
    <w:rsid w:val="00A33EC3"/>
    <w:rsid w:val="00A3405B"/>
    <w:rsid w:val="00A342F9"/>
    <w:rsid w:val="00A349FC"/>
    <w:rsid w:val="00A34AAD"/>
    <w:rsid w:val="00A3630F"/>
    <w:rsid w:val="00A36AB6"/>
    <w:rsid w:val="00A36F23"/>
    <w:rsid w:val="00A375E7"/>
    <w:rsid w:val="00A37829"/>
    <w:rsid w:val="00A37DD7"/>
    <w:rsid w:val="00A41C8E"/>
    <w:rsid w:val="00A41FB9"/>
    <w:rsid w:val="00A42A2F"/>
    <w:rsid w:val="00A42C2E"/>
    <w:rsid w:val="00A43AE1"/>
    <w:rsid w:val="00A43BA4"/>
    <w:rsid w:val="00A43F7E"/>
    <w:rsid w:val="00A4498D"/>
    <w:rsid w:val="00A44E66"/>
    <w:rsid w:val="00A44FF6"/>
    <w:rsid w:val="00A4512D"/>
    <w:rsid w:val="00A46370"/>
    <w:rsid w:val="00A4686D"/>
    <w:rsid w:val="00A46D46"/>
    <w:rsid w:val="00A46F36"/>
    <w:rsid w:val="00A47776"/>
    <w:rsid w:val="00A478B3"/>
    <w:rsid w:val="00A47955"/>
    <w:rsid w:val="00A47C69"/>
    <w:rsid w:val="00A50244"/>
    <w:rsid w:val="00A5028E"/>
    <w:rsid w:val="00A51758"/>
    <w:rsid w:val="00A517AA"/>
    <w:rsid w:val="00A51BA4"/>
    <w:rsid w:val="00A52432"/>
    <w:rsid w:val="00A52BA4"/>
    <w:rsid w:val="00A53CBF"/>
    <w:rsid w:val="00A53F00"/>
    <w:rsid w:val="00A540DF"/>
    <w:rsid w:val="00A55102"/>
    <w:rsid w:val="00A551EC"/>
    <w:rsid w:val="00A55476"/>
    <w:rsid w:val="00A5673F"/>
    <w:rsid w:val="00A56EC9"/>
    <w:rsid w:val="00A56F17"/>
    <w:rsid w:val="00A57543"/>
    <w:rsid w:val="00A57706"/>
    <w:rsid w:val="00A5779B"/>
    <w:rsid w:val="00A57B31"/>
    <w:rsid w:val="00A619AF"/>
    <w:rsid w:val="00A6204D"/>
    <w:rsid w:val="00A627D7"/>
    <w:rsid w:val="00A63AC4"/>
    <w:rsid w:val="00A63D66"/>
    <w:rsid w:val="00A64B10"/>
    <w:rsid w:val="00A656C7"/>
    <w:rsid w:val="00A67428"/>
    <w:rsid w:val="00A6749F"/>
    <w:rsid w:val="00A67653"/>
    <w:rsid w:val="00A67F30"/>
    <w:rsid w:val="00A705AF"/>
    <w:rsid w:val="00A707B0"/>
    <w:rsid w:val="00A7101F"/>
    <w:rsid w:val="00A71771"/>
    <w:rsid w:val="00A71A20"/>
    <w:rsid w:val="00A71E1E"/>
    <w:rsid w:val="00A71F54"/>
    <w:rsid w:val="00A72454"/>
    <w:rsid w:val="00A72EF3"/>
    <w:rsid w:val="00A73626"/>
    <w:rsid w:val="00A73677"/>
    <w:rsid w:val="00A73FF7"/>
    <w:rsid w:val="00A74345"/>
    <w:rsid w:val="00A744DB"/>
    <w:rsid w:val="00A749B8"/>
    <w:rsid w:val="00A76259"/>
    <w:rsid w:val="00A767A9"/>
    <w:rsid w:val="00A77696"/>
    <w:rsid w:val="00A80265"/>
    <w:rsid w:val="00A80557"/>
    <w:rsid w:val="00A810E2"/>
    <w:rsid w:val="00A810F3"/>
    <w:rsid w:val="00A812E0"/>
    <w:rsid w:val="00A817F6"/>
    <w:rsid w:val="00A81D33"/>
    <w:rsid w:val="00A82171"/>
    <w:rsid w:val="00A8256D"/>
    <w:rsid w:val="00A82AF2"/>
    <w:rsid w:val="00A83561"/>
    <w:rsid w:val="00A83649"/>
    <w:rsid w:val="00A837AC"/>
    <w:rsid w:val="00A84779"/>
    <w:rsid w:val="00A84F66"/>
    <w:rsid w:val="00A8504D"/>
    <w:rsid w:val="00A858DD"/>
    <w:rsid w:val="00A85F56"/>
    <w:rsid w:val="00A8677F"/>
    <w:rsid w:val="00A87372"/>
    <w:rsid w:val="00A87468"/>
    <w:rsid w:val="00A874C2"/>
    <w:rsid w:val="00A87A80"/>
    <w:rsid w:val="00A900D8"/>
    <w:rsid w:val="00A903CC"/>
    <w:rsid w:val="00A9089B"/>
    <w:rsid w:val="00A91A98"/>
    <w:rsid w:val="00A91E03"/>
    <w:rsid w:val="00A921C2"/>
    <w:rsid w:val="00A92C3C"/>
    <w:rsid w:val="00A93008"/>
    <w:rsid w:val="00A930AE"/>
    <w:rsid w:val="00A937C5"/>
    <w:rsid w:val="00A944C0"/>
    <w:rsid w:val="00A9464C"/>
    <w:rsid w:val="00A94FEA"/>
    <w:rsid w:val="00A95CDA"/>
    <w:rsid w:val="00A9621C"/>
    <w:rsid w:val="00A97BE2"/>
    <w:rsid w:val="00AA1A95"/>
    <w:rsid w:val="00AA260F"/>
    <w:rsid w:val="00AA2E2C"/>
    <w:rsid w:val="00AA364C"/>
    <w:rsid w:val="00AA4A63"/>
    <w:rsid w:val="00AA4C1E"/>
    <w:rsid w:val="00AA50EB"/>
    <w:rsid w:val="00AA6842"/>
    <w:rsid w:val="00AA7874"/>
    <w:rsid w:val="00AB19BC"/>
    <w:rsid w:val="00AB1A42"/>
    <w:rsid w:val="00AB1D5C"/>
    <w:rsid w:val="00AB1E6A"/>
    <w:rsid w:val="00AB1EE7"/>
    <w:rsid w:val="00AB29E2"/>
    <w:rsid w:val="00AB3CD8"/>
    <w:rsid w:val="00AB45EC"/>
    <w:rsid w:val="00AB4B37"/>
    <w:rsid w:val="00AB4CD4"/>
    <w:rsid w:val="00AB4E11"/>
    <w:rsid w:val="00AB5762"/>
    <w:rsid w:val="00AB5B65"/>
    <w:rsid w:val="00AB5B82"/>
    <w:rsid w:val="00AB5DE5"/>
    <w:rsid w:val="00AB6431"/>
    <w:rsid w:val="00AB6721"/>
    <w:rsid w:val="00AB6D4D"/>
    <w:rsid w:val="00AB7301"/>
    <w:rsid w:val="00AC040D"/>
    <w:rsid w:val="00AC05DB"/>
    <w:rsid w:val="00AC0B53"/>
    <w:rsid w:val="00AC1831"/>
    <w:rsid w:val="00AC1AE0"/>
    <w:rsid w:val="00AC2679"/>
    <w:rsid w:val="00AC2987"/>
    <w:rsid w:val="00AC2A9E"/>
    <w:rsid w:val="00AC2E04"/>
    <w:rsid w:val="00AC3504"/>
    <w:rsid w:val="00AC353F"/>
    <w:rsid w:val="00AC38D2"/>
    <w:rsid w:val="00AC3A4D"/>
    <w:rsid w:val="00AC3FC0"/>
    <w:rsid w:val="00AC46DA"/>
    <w:rsid w:val="00AC4BE4"/>
    <w:rsid w:val="00AC6976"/>
    <w:rsid w:val="00AC6BF9"/>
    <w:rsid w:val="00AC7127"/>
    <w:rsid w:val="00AC7C4A"/>
    <w:rsid w:val="00AD0498"/>
    <w:rsid w:val="00AD05E6"/>
    <w:rsid w:val="00AD0CA0"/>
    <w:rsid w:val="00AD0D3F"/>
    <w:rsid w:val="00AD1C5A"/>
    <w:rsid w:val="00AD23B7"/>
    <w:rsid w:val="00AD2C46"/>
    <w:rsid w:val="00AD375F"/>
    <w:rsid w:val="00AD3B41"/>
    <w:rsid w:val="00AD473D"/>
    <w:rsid w:val="00AD4DF0"/>
    <w:rsid w:val="00AD5104"/>
    <w:rsid w:val="00AD525C"/>
    <w:rsid w:val="00AD540F"/>
    <w:rsid w:val="00AD6738"/>
    <w:rsid w:val="00AD6A48"/>
    <w:rsid w:val="00AD6EB6"/>
    <w:rsid w:val="00AD72DA"/>
    <w:rsid w:val="00AD7620"/>
    <w:rsid w:val="00AE0846"/>
    <w:rsid w:val="00AE08B8"/>
    <w:rsid w:val="00AE10F7"/>
    <w:rsid w:val="00AE1D7D"/>
    <w:rsid w:val="00AE2342"/>
    <w:rsid w:val="00AE2A8B"/>
    <w:rsid w:val="00AE3EC3"/>
    <w:rsid w:val="00AE3F64"/>
    <w:rsid w:val="00AE5395"/>
    <w:rsid w:val="00AE558B"/>
    <w:rsid w:val="00AE6542"/>
    <w:rsid w:val="00AE6731"/>
    <w:rsid w:val="00AE70FA"/>
    <w:rsid w:val="00AE78B0"/>
    <w:rsid w:val="00AF0407"/>
    <w:rsid w:val="00AF1131"/>
    <w:rsid w:val="00AF251C"/>
    <w:rsid w:val="00AF2A51"/>
    <w:rsid w:val="00AF2CA2"/>
    <w:rsid w:val="00AF4B64"/>
    <w:rsid w:val="00AF4F1A"/>
    <w:rsid w:val="00AF5E52"/>
    <w:rsid w:val="00AF6E6E"/>
    <w:rsid w:val="00AF6EBC"/>
    <w:rsid w:val="00AF7003"/>
    <w:rsid w:val="00AF7028"/>
    <w:rsid w:val="00AF7386"/>
    <w:rsid w:val="00AF7587"/>
    <w:rsid w:val="00AF76B1"/>
    <w:rsid w:val="00AF7934"/>
    <w:rsid w:val="00AF7B47"/>
    <w:rsid w:val="00AF7CA3"/>
    <w:rsid w:val="00B00474"/>
    <w:rsid w:val="00B00B81"/>
    <w:rsid w:val="00B01087"/>
    <w:rsid w:val="00B015D1"/>
    <w:rsid w:val="00B02B86"/>
    <w:rsid w:val="00B032B9"/>
    <w:rsid w:val="00B04580"/>
    <w:rsid w:val="00B04A98"/>
    <w:rsid w:val="00B04B09"/>
    <w:rsid w:val="00B04FA2"/>
    <w:rsid w:val="00B05346"/>
    <w:rsid w:val="00B05497"/>
    <w:rsid w:val="00B05561"/>
    <w:rsid w:val="00B05FEC"/>
    <w:rsid w:val="00B06741"/>
    <w:rsid w:val="00B06A4E"/>
    <w:rsid w:val="00B07011"/>
    <w:rsid w:val="00B076A2"/>
    <w:rsid w:val="00B113BE"/>
    <w:rsid w:val="00B118A7"/>
    <w:rsid w:val="00B118E7"/>
    <w:rsid w:val="00B12866"/>
    <w:rsid w:val="00B13640"/>
    <w:rsid w:val="00B1380C"/>
    <w:rsid w:val="00B13C0D"/>
    <w:rsid w:val="00B15135"/>
    <w:rsid w:val="00B15AD2"/>
    <w:rsid w:val="00B15D72"/>
    <w:rsid w:val="00B16A51"/>
    <w:rsid w:val="00B16B35"/>
    <w:rsid w:val="00B1756E"/>
    <w:rsid w:val="00B217ED"/>
    <w:rsid w:val="00B22948"/>
    <w:rsid w:val="00B22D7B"/>
    <w:rsid w:val="00B23018"/>
    <w:rsid w:val="00B23128"/>
    <w:rsid w:val="00B24392"/>
    <w:rsid w:val="00B24794"/>
    <w:rsid w:val="00B248D5"/>
    <w:rsid w:val="00B24BEB"/>
    <w:rsid w:val="00B25440"/>
    <w:rsid w:val="00B259DD"/>
    <w:rsid w:val="00B2710F"/>
    <w:rsid w:val="00B277FF"/>
    <w:rsid w:val="00B27ECF"/>
    <w:rsid w:val="00B30C0A"/>
    <w:rsid w:val="00B30ED6"/>
    <w:rsid w:val="00B31B92"/>
    <w:rsid w:val="00B32222"/>
    <w:rsid w:val="00B32D75"/>
    <w:rsid w:val="00B332CE"/>
    <w:rsid w:val="00B33944"/>
    <w:rsid w:val="00B33CAA"/>
    <w:rsid w:val="00B33D57"/>
    <w:rsid w:val="00B342CE"/>
    <w:rsid w:val="00B34666"/>
    <w:rsid w:val="00B34D10"/>
    <w:rsid w:val="00B34E29"/>
    <w:rsid w:val="00B35878"/>
    <w:rsid w:val="00B3618D"/>
    <w:rsid w:val="00B36233"/>
    <w:rsid w:val="00B365ED"/>
    <w:rsid w:val="00B370FF"/>
    <w:rsid w:val="00B37938"/>
    <w:rsid w:val="00B407EE"/>
    <w:rsid w:val="00B40A61"/>
    <w:rsid w:val="00B413A8"/>
    <w:rsid w:val="00B41A40"/>
    <w:rsid w:val="00B41A9C"/>
    <w:rsid w:val="00B42851"/>
    <w:rsid w:val="00B42DBE"/>
    <w:rsid w:val="00B4312A"/>
    <w:rsid w:val="00B45410"/>
    <w:rsid w:val="00B45AC7"/>
    <w:rsid w:val="00B45C8E"/>
    <w:rsid w:val="00B45CF1"/>
    <w:rsid w:val="00B45CFA"/>
    <w:rsid w:val="00B45DBE"/>
    <w:rsid w:val="00B45DFF"/>
    <w:rsid w:val="00B46614"/>
    <w:rsid w:val="00B4715E"/>
    <w:rsid w:val="00B47AB2"/>
    <w:rsid w:val="00B5029F"/>
    <w:rsid w:val="00B5159A"/>
    <w:rsid w:val="00B52278"/>
    <w:rsid w:val="00B526B3"/>
    <w:rsid w:val="00B5287C"/>
    <w:rsid w:val="00B5301A"/>
    <w:rsid w:val="00B5306A"/>
    <w:rsid w:val="00B5372F"/>
    <w:rsid w:val="00B5518E"/>
    <w:rsid w:val="00B558A7"/>
    <w:rsid w:val="00B55CBD"/>
    <w:rsid w:val="00B5649E"/>
    <w:rsid w:val="00B56935"/>
    <w:rsid w:val="00B56A8D"/>
    <w:rsid w:val="00B56D49"/>
    <w:rsid w:val="00B57934"/>
    <w:rsid w:val="00B6000E"/>
    <w:rsid w:val="00B60305"/>
    <w:rsid w:val="00B61129"/>
    <w:rsid w:val="00B614D3"/>
    <w:rsid w:val="00B616D7"/>
    <w:rsid w:val="00B62DD9"/>
    <w:rsid w:val="00B6336B"/>
    <w:rsid w:val="00B64C91"/>
    <w:rsid w:val="00B6625F"/>
    <w:rsid w:val="00B666C3"/>
    <w:rsid w:val="00B668A3"/>
    <w:rsid w:val="00B6710E"/>
    <w:rsid w:val="00B67247"/>
    <w:rsid w:val="00B67E7F"/>
    <w:rsid w:val="00B7046A"/>
    <w:rsid w:val="00B713D9"/>
    <w:rsid w:val="00B71678"/>
    <w:rsid w:val="00B717C4"/>
    <w:rsid w:val="00B718A6"/>
    <w:rsid w:val="00B7351C"/>
    <w:rsid w:val="00B73537"/>
    <w:rsid w:val="00B73685"/>
    <w:rsid w:val="00B7379A"/>
    <w:rsid w:val="00B74AB6"/>
    <w:rsid w:val="00B75A04"/>
    <w:rsid w:val="00B76C79"/>
    <w:rsid w:val="00B80256"/>
    <w:rsid w:val="00B802FA"/>
    <w:rsid w:val="00B805A0"/>
    <w:rsid w:val="00B8321F"/>
    <w:rsid w:val="00B839B2"/>
    <w:rsid w:val="00B83AE1"/>
    <w:rsid w:val="00B84257"/>
    <w:rsid w:val="00B85131"/>
    <w:rsid w:val="00B86338"/>
    <w:rsid w:val="00B86635"/>
    <w:rsid w:val="00B869F0"/>
    <w:rsid w:val="00B87359"/>
    <w:rsid w:val="00B87373"/>
    <w:rsid w:val="00B87C43"/>
    <w:rsid w:val="00B908AD"/>
    <w:rsid w:val="00B90A27"/>
    <w:rsid w:val="00B91378"/>
    <w:rsid w:val="00B91667"/>
    <w:rsid w:val="00B91EA1"/>
    <w:rsid w:val="00B9209D"/>
    <w:rsid w:val="00B92B1F"/>
    <w:rsid w:val="00B93201"/>
    <w:rsid w:val="00B93817"/>
    <w:rsid w:val="00B93AC0"/>
    <w:rsid w:val="00B93D1E"/>
    <w:rsid w:val="00B94252"/>
    <w:rsid w:val="00B955FE"/>
    <w:rsid w:val="00B95C36"/>
    <w:rsid w:val="00B969AF"/>
    <w:rsid w:val="00B96EEB"/>
    <w:rsid w:val="00B9715A"/>
    <w:rsid w:val="00B9747C"/>
    <w:rsid w:val="00B97B21"/>
    <w:rsid w:val="00BA0264"/>
    <w:rsid w:val="00BA02DC"/>
    <w:rsid w:val="00BA0330"/>
    <w:rsid w:val="00BA0D73"/>
    <w:rsid w:val="00BA14BE"/>
    <w:rsid w:val="00BA22A8"/>
    <w:rsid w:val="00BA272A"/>
    <w:rsid w:val="00BA2732"/>
    <w:rsid w:val="00BA293D"/>
    <w:rsid w:val="00BA2B48"/>
    <w:rsid w:val="00BA49BC"/>
    <w:rsid w:val="00BA56B7"/>
    <w:rsid w:val="00BA59BC"/>
    <w:rsid w:val="00BA5EE5"/>
    <w:rsid w:val="00BA601B"/>
    <w:rsid w:val="00BA6E92"/>
    <w:rsid w:val="00BA6EC9"/>
    <w:rsid w:val="00BA7555"/>
    <w:rsid w:val="00BA76A2"/>
    <w:rsid w:val="00BA7A1E"/>
    <w:rsid w:val="00BA7CA9"/>
    <w:rsid w:val="00BB0020"/>
    <w:rsid w:val="00BB07D4"/>
    <w:rsid w:val="00BB0906"/>
    <w:rsid w:val="00BB0DCC"/>
    <w:rsid w:val="00BB15A9"/>
    <w:rsid w:val="00BB2F6C"/>
    <w:rsid w:val="00BB3875"/>
    <w:rsid w:val="00BB3B90"/>
    <w:rsid w:val="00BB49B3"/>
    <w:rsid w:val="00BB4FEF"/>
    <w:rsid w:val="00BB5860"/>
    <w:rsid w:val="00BB6AAD"/>
    <w:rsid w:val="00BB75CF"/>
    <w:rsid w:val="00BB7CE1"/>
    <w:rsid w:val="00BB7E0D"/>
    <w:rsid w:val="00BC00F4"/>
    <w:rsid w:val="00BC18A5"/>
    <w:rsid w:val="00BC1C44"/>
    <w:rsid w:val="00BC310D"/>
    <w:rsid w:val="00BC3D9C"/>
    <w:rsid w:val="00BC4A19"/>
    <w:rsid w:val="00BC4BED"/>
    <w:rsid w:val="00BC4E6D"/>
    <w:rsid w:val="00BC4FBD"/>
    <w:rsid w:val="00BC4FF3"/>
    <w:rsid w:val="00BC50A1"/>
    <w:rsid w:val="00BC51DD"/>
    <w:rsid w:val="00BC55F7"/>
    <w:rsid w:val="00BC6556"/>
    <w:rsid w:val="00BD0594"/>
    <w:rsid w:val="00BD0617"/>
    <w:rsid w:val="00BD1B95"/>
    <w:rsid w:val="00BD207F"/>
    <w:rsid w:val="00BD2E9B"/>
    <w:rsid w:val="00BD38C3"/>
    <w:rsid w:val="00BD3951"/>
    <w:rsid w:val="00BD40AC"/>
    <w:rsid w:val="00BD421E"/>
    <w:rsid w:val="00BD4253"/>
    <w:rsid w:val="00BD4272"/>
    <w:rsid w:val="00BD4BCC"/>
    <w:rsid w:val="00BD536C"/>
    <w:rsid w:val="00BD64C0"/>
    <w:rsid w:val="00BD6821"/>
    <w:rsid w:val="00BD69C6"/>
    <w:rsid w:val="00BD6AF7"/>
    <w:rsid w:val="00BD6C7E"/>
    <w:rsid w:val="00BD6EA1"/>
    <w:rsid w:val="00BE03E3"/>
    <w:rsid w:val="00BE1D01"/>
    <w:rsid w:val="00BE2439"/>
    <w:rsid w:val="00BE25D2"/>
    <w:rsid w:val="00BE2CB1"/>
    <w:rsid w:val="00BE39B9"/>
    <w:rsid w:val="00BE3D66"/>
    <w:rsid w:val="00BE4CB8"/>
    <w:rsid w:val="00BE4EBB"/>
    <w:rsid w:val="00BE7C8F"/>
    <w:rsid w:val="00BE7D58"/>
    <w:rsid w:val="00BF0289"/>
    <w:rsid w:val="00BF1E57"/>
    <w:rsid w:val="00BF227C"/>
    <w:rsid w:val="00BF249A"/>
    <w:rsid w:val="00BF2AE7"/>
    <w:rsid w:val="00BF3262"/>
    <w:rsid w:val="00BF32C8"/>
    <w:rsid w:val="00BF3832"/>
    <w:rsid w:val="00BF412A"/>
    <w:rsid w:val="00BF479A"/>
    <w:rsid w:val="00BF4E91"/>
    <w:rsid w:val="00BF5C97"/>
    <w:rsid w:val="00BF5E58"/>
    <w:rsid w:val="00BF787F"/>
    <w:rsid w:val="00BF7AD7"/>
    <w:rsid w:val="00C00930"/>
    <w:rsid w:val="00C00B59"/>
    <w:rsid w:val="00C00DED"/>
    <w:rsid w:val="00C02164"/>
    <w:rsid w:val="00C02918"/>
    <w:rsid w:val="00C02CEC"/>
    <w:rsid w:val="00C03319"/>
    <w:rsid w:val="00C0393D"/>
    <w:rsid w:val="00C03F62"/>
    <w:rsid w:val="00C04B40"/>
    <w:rsid w:val="00C056BC"/>
    <w:rsid w:val="00C05909"/>
    <w:rsid w:val="00C060AD"/>
    <w:rsid w:val="00C0670D"/>
    <w:rsid w:val="00C06846"/>
    <w:rsid w:val="00C10216"/>
    <w:rsid w:val="00C10491"/>
    <w:rsid w:val="00C10876"/>
    <w:rsid w:val="00C10E21"/>
    <w:rsid w:val="00C1109A"/>
    <w:rsid w:val="00C113BF"/>
    <w:rsid w:val="00C12BD6"/>
    <w:rsid w:val="00C13A19"/>
    <w:rsid w:val="00C13CDD"/>
    <w:rsid w:val="00C1469B"/>
    <w:rsid w:val="00C159B0"/>
    <w:rsid w:val="00C17720"/>
    <w:rsid w:val="00C2176E"/>
    <w:rsid w:val="00C222BD"/>
    <w:rsid w:val="00C22887"/>
    <w:rsid w:val="00C2335B"/>
    <w:rsid w:val="00C23430"/>
    <w:rsid w:val="00C23C55"/>
    <w:rsid w:val="00C25BDD"/>
    <w:rsid w:val="00C26424"/>
    <w:rsid w:val="00C27673"/>
    <w:rsid w:val="00C27CAF"/>
    <w:rsid w:val="00C27D67"/>
    <w:rsid w:val="00C27E9B"/>
    <w:rsid w:val="00C30248"/>
    <w:rsid w:val="00C30FCB"/>
    <w:rsid w:val="00C31C6B"/>
    <w:rsid w:val="00C33193"/>
    <w:rsid w:val="00C33503"/>
    <w:rsid w:val="00C33732"/>
    <w:rsid w:val="00C341EB"/>
    <w:rsid w:val="00C34418"/>
    <w:rsid w:val="00C34C36"/>
    <w:rsid w:val="00C35955"/>
    <w:rsid w:val="00C36280"/>
    <w:rsid w:val="00C363A8"/>
    <w:rsid w:val="00C364E7"/>
    <w:rsid w:val="00C40150"/>
    <w:rsid w:val="00C40748"/>
    <w:rsid w:val="00C41419"/>
    <w:rsid w:val="00C41738"/>
    <w:rsid w:val="00C41F86"/>
    <w:rsid w:val="00C421DC"/>
    <w:rsid w:val="00C42E2E"/>
    <w:rsid w:val="00C43724"/>
    <w:rsid w:val="00C43F88"/>
    <w:rsid w:val="00C44889"/>
    <w:rsid w:val="00C45745"/>
    <w:rsid w:val="00C4631F"/>
    <w:rsid w:val="00C46CEA"/>
    <w:rsid w:val="00C4750E"/>
    <w:rsid w:val="00C47D38"/>
    <w:rsid w:val="00C5081C"/>
    <w:rsid w:val="00C50E16"/>
    <w:rsid w:val="00C51DAA"/>
    <w:rsid w:val="00C521AA"/>
    <w:rsid w:val="00C52D69"/>
    <w:rsid w:val="00C52E5B"/>
    <w:rsid w:val="00C55258"/>
    <w:rsid w:val="00C55644"/>
    <w:rsid w:val="00C56593"/>
    <w:rsid w:val="00C56F66"/>
    <w:rsid w:val="00C571A7"/>
    <w:rsid w:val="00C57556"/>
    <w:rsid w:val="00C579FE"/>
    <w:rsid w:val="00C602A5"/>
    <w:rsid w:val="00C605EC"/>
    <w:rsid w:val="00C60F02"/>
    <w:rsid w:val="00C61782"/>
    <w:rsid w:val="00C61F57"/>
    <w:rsid w:val="00C62E61"/>
    <w:rsid w:val="00C639EF"/>
    <w:rsid w:val="00C640DF"/>
    <w:rsid w:val="00C663F3"/>
    <w:rsid w:val="00C669D3"/>
    <w:rsid w:val="00C67E6F"/>
    <w:rsid w:val="00C706C4"/>
    <w:rsid w:val="00C72994"/>
    <w:rsid w:val="00C729FB"/>
    <w:rsid w:val="00C72B32"/>
    <w:rsid w:val="00C72BD8"/>
    <w:rsid w:val="00C7315C"/>
    <w:rsid w:val="00C73D3D"/>
    <w:rsid w:val="00C747C9"/>
    <w:rsid w:val="00C74956"/>
    <w:rsid w:val="00C760B4"/>
    <w:rsid w:val="00C76293"/>
    <w:rsid w:val="00C768E9"/>
    <w:rsid w:val="00C7694A"/>
    <w:rsid w:val="00C76A38"/>
    <w:rsid w:val="00C76C81"/>
    <w:rsid w:val="00C77031"/>
    <w:rsid w:val="00C77152"/>
    <w:rsid w:val="00C77DAF"/>
    <w:rsid w:val="00C800C4"/>
    <w:rsid w:val="00C801AA"/>
    <w:rsid w:val="00C82739"/>
    <w:rsid w:val="00C82E48"/>
    <w:rsid w:val="00C82EEB"/>
    <w:rsid w:val="00C83750"/>
    <w:rsid w:val="00C8389F"/>
    <w:rsid w:val="00C84732"/>
    <w:rsid w:val="00C84A00"/>
    <w:rsid w:val="00C8531C"/>
    <w:rsid w:val="00C8558D"/>
    <w:rsid w:val="00C86803"/>
    <w:rsid w:val="00C86D9F"/>
    <w:rsid w:val="00C909D3"/>
    <w:rsid w:val="00C90BFD"/>
    <w:rsid w:val="00C93341"/>
    <w:rsid w:val="00C93567"/>
    <w:rsid w:val="00C93669"/>
    <w:rsid w:val="00C95293"/>
    <w:rsid w:val="00C95501"/>
    <w:rsid w:val="00C9611D"/>
    <w:rsid w:val="00C96210"/>
    <w:rsid w:val="00C962A5"/>
    <w:rsid w:val="00C96E32"/>
    <w:rsid w:val="00C971DC"/>
    <w:rsid w:val="00CA16B7"/>
    <w:rsid w:val="00CA2B99"/>
    <w:rsid w:val="00CA2D51"/>
    <w:rsid w:val="00CA3182"/>
    <w:rsid w:val="00CA44E8"/>
    <w:rsid w:val="00CA47B7"/>
    <w:rsid w:val="00CA4A66"/>
    <w:rsid w:val="00CA4BE3"/>
    <w:rsid w:val="00CA540A"/>
    <w:rsid w:val="00CA5D8A"/>
    <w:rsid w:val="00CA62AE"/>
    <w:rsid w:val="00CA6E41"/>
    <w:rsid w:val="00CA6FB1"/>
    <w:rsid w:val="00CA716F"/>
    <w:rsid w:val="00CA7983"/>
    <w:rsid w:val="00CB02A9"/>
    <w:rsid w:val="00CB1089"/>
    <w:rsid w:val="00CB12CC"/>
    <w:rsid w:val="00CB1F66"/>
    <w:rsid w:val="00CB238C"/>
    <w:rsid w:val="00CB2528"/>
    <w:rsid w:val="00CB289B"/>
    <w:rsid w:val="00CB2ED9"/>
    <w:rsid w:val="00CB458B"/>
    <w:rsid w:val="00CB4D37"/>
    <w:rsid w:val="00CB4F07"/>
    <w:rsid w:val="00CB5B1A"/>
    <w:rsid w:val="00CB5D1A"/>
    <w:rsid w:val="00CB65D7"/>
    <w:rsid w:val="00CB70BD"/>
    <w:rsid w:val="00CB7846"/>
    <w:rsid w:val="00CC0105"/>
    <w:rsid w:val="00CC1B02"/>
    <w:rsid w:val="00CC1E76"/>
    <w:rsid w:val="00CC220B"/>
    <w:rsid w:val="00CC28A1"/>
    <w:rsid w:val="00CC2ADE"/>
    <w:rsid w:val="00CC40D7"/>
    <w:rsid w:val="00CC5011"/>
    <w:rsid w:val="00CC56B3"/>
    <w:rsid w:val="00CC5C43"/>
    <w:rsid w:val="00CC6C89"/>
    <w:rsid w:val="00CD02AE"/>
    <w:rsid w:val="00CD0B92"/>
    <w:rsid w:val="00CD0D2D"/>
    <w:rsid w:val="00CD10F9"/>
    <w:rsid w:val="00CD1879"/>
    <w:rsid w:val="00CD2A4F"/>
    <w:rsid w:val="00CD37FB"/>
    <w:rsid w:val="00CD44D0"/>
    <w:rsid w:val="00CD453E"/>
    <w:rsid w:val="00CD48E7"/>
    <w:rsid w:val="00CD4E5D"/>
    <w:rsid w:val="00CD5271"/>
    <w:rsid w:val="00CD5493"/>
    <w:rsid w:val="00CD59B5"/>
    <w:rsid w:val="00CD5EAE"/>
    <w:rsid w:val="00CD6DC5"/>
    <w:rsid w:val="00CE03CA"/>
    <w:rsid w:val="00CE0598"/>
    <w:rsid w:val="00CE07B9"/>
    <w:rsid w:val="00CE14EE"/>
    <w:rsid w:val="00CE1C89"/>
    <w:rsid w:val="00CE1D4B"/>
    <w:rsid w:val="00CE2128"/>
    <w:rsid w:val="00CE22F1"/>
    <w:rsid w:val="00CE28E3"/>
    <w:rsid w:val="00CE2D54"/>
    <w:rsid w:val="00CE3471"/>
    <w:rsid w:val="00CE3C09"/>
    <w:rsid w:val="00CE3FD5"/>
    <w:rsid w:val="00CE4787"/>
    <w:rsid w:val="00CE50F2"/>
    <w:rsid w:val="00CE517B"/>
    <w:rsid w:val="00CE5AB7"/>
    <w:rsid w:val="00CE5E31"/>
    <w:rsid w:val="00CE6502"/>
    <w:rsid w:val="00CE66A6"/>
    <w:rsid w:val="00CE71EF"/>
    <w:rsid w:val="00CE76A9"/>
    <w:rsid w:val="00CE79A7"/>
    <w:rsid w:val="00CF0820"/>
    <w:rsid w:val="00CF085C"/>
    <w:rsid w:val="00CF0EF9"/>
    <w:rsid w:val="00CF0FD4"/>
    <w:rsid w:val="00CF20CE"/>
    <w:rsid w:val="00CF23E3"/>
    <w:rsid w:val="00CF2F9E"/>
    <w:rsid w:val="00CF3C54"/>
    <w:rsid w:val="00CF54C7"/>
    <w:rsid w:val="00CF7804"/>
    <w:rsid w:val="00CF7D3C"/>
    <w:rsid w:val="00D01973"/>
    <w:rsid w:val="00D026DA"/>
    <w:rsid w:val="00D03849"/>
    <w:rsid w:val="00D03933"/>
    <w:rsid w:val="00D049C8"/>
    <w:rsid w:val="00D04E2C"/>
    <w:rsid w:val="00D054A9"/>
    <w:rsid w:val="00D05703"/>
    <w:rsid w:val="00D060C9"/>
    <w:rsid w:val="00D0723B"/>
    <w:rsid w:val="00D100B2"/>
    <w:rsid w:val="00D10DE3"/>
    <w:rsid w:val="00D11529"/>
    <w:rsid w:val="00D1276F"/>
    <w:rsid w:val="00D12ED8"/>
    <w:rsid w:val="00D1337C"/>
    <w:rsid w:val="00D13FD1"/>
    <w:rsid w:val="00D147EB"/>
    <w:rsid w:val="00D1507B"/>
    <w:rsid w:val="00D1520D"/>
    <w:rsid w:val="00D153A0"/>
    <w:rsid w:val="00D15511"/>
    <w:rsid w:val="00D15DE4"/>
    <w:rsid w:val="00D16E2A"/>
    <w:rsid w:val="00D204BC"/>
    <w:rsid w:val="00D20FCD"/>
    <w:rsid w:val="00D219D5"/>
    <w:rsid w:val="00D23693"/>
    <w:rsid w:val="00D23C4B"/>
    <w:rsid w:val="00D244F3"/>
    <w:rsid w:val="00D249C7"/>
    <w:rsid w:val="00D24E58"/>
    <w:rsid w:val="00D257E3"/>
    <w:rsid w:val="00D259C1"/>
    <w:rsid w:val="00D25B56"/>
    <w:rsid w:val="00D267FA"/>
    <w:rsid w:val="00D303D1"/>
    <w:rsid w:val="00D309B5"/>
    <w:rsid w:val="00D312C0"/>
    <w:rsid w:val="00D316C2"/>
    <w:rsid w:val="00D3258A"/>
    <w:rsid w:val="00D3288D"/>
    <w:rsid w:val="00D329A9"/>
    <w:rsid w:val="00D32F83"/>
    <w:rsid w:val="00D33BF0"/>
    <w:rsid w:val="00D34667"/>
    <w:rsid w:val="00D34948"/>
    <w:rsid w:val="00D3522F"/>
    <w:rsid w:val="00D35EC6"/>
    <w:rsid w:val="00D360B2"/>
    <w:rsid w:val="00D364F5"/>
    <w:rsid w:val="00D36588"/>
    <w:rsid w:val="00D365D6"/>
    <w:rsid w:val="00D377CC"/>
    <w:rsid w:val="00D401E1"/>
    <w:rsid w:val="00D403FC"/>
    <w:rsid w:val="00D40848"/>
    <w:rsid w:val="00D408B4"/>
    <w:rsid w:val="00D40D0A"/>
    <w:rsid w:val="00D42246"/>
    <w:rsid w:val="00D423B1"/>
    <w:rsid w:val="00D42AA6"/>
    <w:rsid w:val="00D434D3"/>
    <w:rsid w:val="00D43C7B"/>
    <w:rsid w:val="00D44843"/>
    <w:rsid w:val="00D44E5F"/>
    <w:rsid w:val="00D44EC2"/>
    <w:rsid w:val="00D44F74"/>
    <w:rsid w:val="00D453E8"/>
    <w:rsid w:val="00D45D94"/>
    <w:rsid w:val="00D467FF"/>
    <w:rsid w:val="00D46DFD"/>
    <w:rsid w:val="00D479ED"/>
    <w:rsid w:val="00D47CAA"/>
    <w:rsid w:val="00D50041"/>
    <w:rsid w:val="00D50D96"/>
    <w:rsid w:val="00D5105E"/>
    <w:rsid w:val="00D51594"/>
    <w:rsid w:val="00D524C8"/>
    <w:rsid w:val="00D52565"/>
    <w:rsid w:val="00D534A8"/>
    <w:rsid w:val="00D5498D"/>
    <w:rsid w:val="00D54E28"/>
    <w:rsid w:val="00D56041"/>
    <w:rsid w:val="00D57890"/>
    <w:rsid w:val="00D60B0D"/>
    <w:rsid w:val="00D60DDC"/>
    <w:rsid w:val="00D60E25"/>
    <w:rsid w:val="00D6137D"/>
    <w:rsid w:val="00D61BAB"/>
    <w:rsid w:val="00D61FE9"/>
    <w:rsid w:val="00D620D5"/>
    <w:rsid w:val="00D62F6C"/>
    <w:rsid w:val="00D630D2"/>
    <w:rsid w:val="00D6369A"/>
    <w:rsid w:val="00D63B2A"/>
    <w:rsid w:val="00D644F9"/>
    <w:rsid w:val="00D6475F"/>
    <w:rsid w:val="00D648DC"/>
    <w:rsid w:val="00D64ADF"/>
    <w:rsid w:val="00D64AFE"/>
    <w:rsid w:val="00D64B0B"/>
    <w:rsid w:val="00D64F3E"/>
    <w:rsid w:val="00D657F2"/>
    <w:rsid w:val="00D65C12"/>
    <w:rsid w:val="00D66892"/>
    <w:rsid w:val="00D66907"/>
    <w:rsid w:val="00D67C0F"/>
    <w:rsid w:val="00D67CF2"/>
    <w:rsid w:val="00D70E24"/>
    <w:rsid w:val="00D715CA"/>
    <w:rsid w:val="00D7278C"/>
    <w:rsid w:val="00D72916"/>
    <w:rsid w:val="00D72B61"/>
    <w:rsid w:val="00D73072"/>
    <w:rsid w:val="00D7321A"/>
    <w:rsid w:val="00D73293"/>
    <w:rsid w:val="00D73509"/>
    <w:rsid w:val="00D74AE1"/>
    <w:rsid w:val="00D75415"/>
    <w:rsid w:val="00D76626"/>
    <w:rsid w:val="00D76767"/>
    <w:rsid w:val="00D769D6"/>
    <w:rsid w:val="00D7753A"/>
    <w:rsid w:val="00D80EDF"/>
    <w:rsid w:val="00D80F82"/>
    <w:rsid w:val="00D815C0"/>
    <w:rsid w:val="00D817F8"/>
    <w:rsid w:val="00D81B02"/>
    <w:rsid w:val="00D81FA0"/>
    <w:rsid w:val="00D823DF"/>
    <w:rsid w:val="00D82F8C"/>
    <w:rsid w:val="00D8331D"/>
    <w:rsid w:val="00D83429"/>
    <w:rsid w:val="00D8442F"/>
    <w:rsid w:val="00D8484A"/>
    <w:rsid w:val="00D84CC6"/>
    <w:rsid w:val="00D84DCF"/>
    <w:rsid w:val="00D859B8"/>
    <w:rsid w:val="00D85F6C"/>
    <w:rsid w:val="00D86EEE"/>
    <w:rsid w:val="00D870C2"/>
    <w:rsid w:val="00D870CC"/>
    <w:rsid w:val="00D870DE"/>
    <w:rsid w:val="00D8793C"/>
    <w:rsid w:val="00D928EF"/>
    <w:rsid w:val="00D92B2A"/>
    <w:rsid w:val="00D92F48"/>
    <w:rsid w:val="00D9358A"/>
    <w:rsid w:val="00D94495"/>
    <w:rsid w:val="00D94B87"/>
    <w:rsid w:val="00D951DA"/>
    <w:rsid w:val="00D95DCE"/>
    <w:rsid w:val="00D96CA3"/>
    <w:rsid w:val="00D97C74"/>
    <w:rsid w:val="00D97F11"/>
    <w:rsid w:val="00DA1422"/>
    <w:rsid w:val="00DA1989"/>
    <w:rsid w:val="00DA1B98"/>
    <w:rsid w:val="00DA31CA"/>
    <w:rsid w:val="00DA3265"/>
    <w:rsid w:val="00DA3384"/>
    <w:rsid w:val="00DA3D1D"/>
    <w:rsid w:val="00DA3F85"/>
    <w:rsid w:val="00DA4662"/>
    <w:rsid w:val="00DA483B"/>
    <w:rsid w:val="00DA4B6C"/>
    <w:rsid w:val="00DA4BDC"/>
    <w:rsid w:val="00DA684F"/>
    <w:rsid w:val="00DA694B"/>
    <w:rsid w:val="00DA78C4"/>
    <w:rsid w:val="00DB0138"/>
    <w:rsid w:val="00DB0FF9"/>
    <w:rsid w:val="00DB150B"/>
    <w:rsid w:val="00DB1DEC"/>
    <w:rsid w:val="00DB24EB"/>
    <w:rsid w:val="00DB2C4D"/>
    <w:rsid w:val="00DB2DFD"/>
    <w:rsid w:val="00DB3442"/>
    <w:rsid w:val="00DB428B"/>
    <w:rsid w:val="00DB4593"/>
    <w:rsid w:val="00DB55E9"/>
    <w:rsid w:val="00DB573C"/>
    <w:rsid w:val="00DB58C7"/>
    <w:rsid w:val="00DB5C93"/>
    <w:rsid w:val="00DB6286"/>
    <w:rsid w:val="00DB645F"/>
    <w:rsid w:val="00DB71F0"/>
    <w:rsid w:val="00DB76E9"/>
    <w:rsid w:val="00DC0A67"/>
    <w:rsid w:val="00DC1D5E"/>
    <w:rsid w:val="00DC2313"/>
    <w:rsid w:val="00DC2508"/>
    <w:rsid w:val="00DC2BB1"/>
    <w:rsid w:val="00DC3614"/>
    <w:rsid w:val="00DC5220"/>
    <w:rsid w:val="00DC5ACB"/>
    <w:rsid w:val="00DC76E2"/>
    <w:rsid w:val="00DC7910"/>
    <w:rsid w:val="00DC7EA2"/>
    <w:rsid w:val="00DC7F42"/>
    <w:rsid w:val="00DD00F0"/>
    <w:rsid w:val="00DD04B3"/>
    <w:rsid w:val="00DD14C5"/>
    <w:rsid w:val="00DD2061"/>
    <w:rsid w:val="00DD2375"/>
    <w:rsid w:val="00DD3351"/>
    <w:rsid w:val="00DD3AF0"/>
    <w:rsid w:val="00DD5012"/>
    <w:rsid w:val="00DD5026"/>
    <w:rsid w:val="00DD560A"/>
    <w:rsid w:val="00DD6B22"/>
    <w:rsid w:val="00DD6E21"/>
    <w:rsid w:val="00DD7DAB"/>
    <w:rsid w:val="00DD7E2A"/>
    <w:rsid w:val="00DE06BC"/>
    <w:rsid w:val="00DE102C"/>
    <w:rsid w:val="00DE199A"/>
    <w:rsid w:val="00DE1D55"/>
    <w:rsid w:val="00DE224F"/>
    <w:rsid w:val="00DE2875"/>
    <w:rsid w:val="00DE2EB6"/>
    <w:rsid w:val="00DE3251"/>
    <w:rsid w:val="00DE3355"/>
    <w:rsid w:val="00DE4609"/>
    <w:rsid w:val="00DE4A09"/>
    <w:rsid w:val="00DE4C55"/>
    <w:rsid w:val="00DE5985"/>
    <w:rsid w:val="00DE6064"/>
    <w:rsid w:val="00DE6441"/>
    <w:rsid w:val="00DE6847"/>
    <w:rsid w:val="00DE6D5E"/>
    <w:rsid w:val="00DE7661"/>
    <w:rsid w:val="00DE7E8A"/>
    <w:rsid w:val="00DF0344"/>
    <w:rsid w:val="00DF0409"/>
    <w:rsid w:val="00DF11D1"/>
    <w:rsid w:val="00DF140C"/>
    <w:rsid w:val="00DF1AEC"/>
    <w:rsid w:val="00DF20F9"/>
    <w:rsid w:val="00DF212C"/>
    <w:rsid w:val="00DF3534"/>
    <w:rsid w:val="00DF3914"/>
    <w:rsid w:val="00DF39F2"/>
    <w:rsid w:val="00DF4601"/>
    <w:rsid w:val="00DF470C"/>
    <w:rsid w:val="00DF486F"/>
    <w:rsid w:val="00DF4BA5"/>
    <w:rsid w:val="00DF578F"/>
    <w:rsid w:val="00DF5B5B"/>
    <w:rsid w:val="00DF5E76"/>
    <w:rsid w:val="00DF7619"/>
    <w:rsid w:val="00DF766B"/>
    <w:rsid w:val="00DF7AE7"/>
    <w:rsid w:val="00DF7C5F"/>
    <w:rsid w:val="00E00760"/>
    <w:rsid w:val="00E01F22"/>
    <w:rsid w:val="00E02093"/>
    <w:rsid w:val="00E02BEF"/>
    <w:rsid w:val="00E042D8"/>
    <w:rsid w:val="00E04CF7"/>
    <w:rsid w:val="00E05D06"/>
    <w:rsid w:val="00E07EE7"/>
    <w:rsid w:val="00E1103B"/>
    <w:rsid w:val="00E115B6"/>
    <w:rsid w:val="00E11629"/>
    <w:rsid w:val="00E13391"/>
    <w:rsid w:val="00E17009"/>
    <w:rsid w:val="00E178BC"/>
    <w:rsid w:val="00E17B44"/>
    <w:rsid w:val="00E20D35"/>
    <w:rsid w:val="00E21354"/>
    <w:rsid w:val="00E21663"/>
    <w:rsid w:val="00E22E35"/>
    <w:rsid w:val="00E249E6"/>
    <w:rsid w:val="00E251D5"/>
    <w:rsid w:val="00E263C9"/>
    <w:rsid w:val="00E2657C"/>
    <w:rsid w:val="00E2686C"/>
    <w:rsid w:val="00E26B06"/>
    <w:rsid w:val="00E270AA"/>
    <w:rsid w:val="00E27658"/>
    <w:rsid w:val="00E2772D"/>
    <w:rsid w:val="00E27F91"/>
    <w:rsid w:val="00E27FEA"/>
    <w:rsid w:val="00E303D9"/>
    <w:rsid w:val="00E307A0"/>
    <w:rsid w:val="00E30BF7"/>
    <w:rsid w:val="00E310FE"/>
    <w:rsid w:val="00E31F3A"/>
    <w:rsid w:val="00E31FDE"/>
    <w:rsid w:val="00E327AB"/>
    <w:rsid w:val="00E32ED2"/>
    <w:rsid w:val="00E32FD3"/>
    <w:rsid w:val="00E364BB"/>
    <w:rsid w:val="00E36677"/>
    <w:rsid w:val="00E36694"/>
    <w:rsid w:val="00E4086F"/>
    <w:rsid w:val="00E40B69"/>
    <w:rsid w:val="00E40DF7"/>
    <w:rsid w:val="00E40FE7"/>
    <w:rsid w:val="00E417B3"/>
    <w:rsid w:val="00E41B88"/>
    <w:rsid w:val="00E41C9A"/>
    <w:rsid w:val="00E42968"/>
    <w:rsid w:val="00E435A8"/>
    <w:rsid w:val="00E43B3C"/>
    <w:rsid w:val="00E44660"/>
    <w:rsid w:val="00E449A2"/>
    <w:rsid w:val="00E45604"/>
    <w:rsid w:val="00E45C19"/>
    <w:rsid w:val="00E46497"/>
    <w:rsid w:val="00E468FF"/>
    <w:rsid w:val="00E47D21"/>
    <w:rsid w:val="00E50188"/>
    <w:rsid w:val="00E50544"/>
    <w:rsid w:val="00E5096B"/>
    <w:rsid w:val="00E51357"/>
    <w:rsid w:val="00E515CB"/>
    <w:rsid w:val="00E51FAB"/>
    <w:rsid w:val="00E52026"/>
    <w:rsid w:val="00E52260"/>
    <w:rsid w:val="00E5227E"/>
    <w:rsid w:val="00E52821"/>
    <w:rsid w:val="00E5305F"/>
    <w:rsid w:val="00E54B13"/>
    <w:rsid w:val="00E5634B"/>
    <w:rsid w:val="00E56E24"/>
    <w:rsid w:val="00E57176"/>
    <w:rsid w:val="00E571B2"/>
    <w:rsid w:val="00E572FD"/>
    <w:rsid w:val="00E608DF"/>
    <w:rsid w:val="00E60E99"/>
    <w:rsid w:val="00E6173F"/>
    <w:rsid w:val="00E6206A"/>
    <w:rsid w:val="00E639B6"/>
    <w:rsid w:val="00E6434B"/>
    <w:rsid w:val="00E6463D"/>
    <w:rsid w:val="00E65356"/>
    <w:rsid w:val="00E66AE7"/>
    <w:rsid w:val="00E67395"/>
    <w:rsid w:val="00E677EA"/>
    <w:rsid w:val="00E67814"/>
    <w:rsid w:val="00E7118D"/>
    <w:rsid w:val="00E71BD6"/>
    <w:rsid w:val="00E71E8D"/>
    <w:rsid w:val="00E728B0"/>
    <w:rsid w:val="00E72DAB"/>
    <w:rsid w:val="00E72E9B"/>
    <w:rsid w:val="00E73B0F"/>
    <w:rsid w:val="00E73C32"/>
    <w:rsid w:val="00E75528"/>
    <w:rsid w:val="00E761DE"/>
    <w:rsid w:val="00E76EDD"/>
    <w:rsid w:val="00E76F50"/>
    <w:rsid w:val="00E7719D"/>
    <w:rsid w:val="00E777EC"/>
    <w:rsid w:val="00E809C7"/>
    <w:rsid w:val="00E8120F"/>
    <w:rsid w:val="00E81FA3"/>
    <w:rsid w:val="00E8250E"/>
    <w:rsid w:val="00E835E0"/>
    <w:rsid w:val="00E83A40"/>
    <w:rsid w:val="00E83ABC"/>
    <w:rsid w:val="00E83DA6"/>
    <w:rsid w:val="00E84514"/>
    <w:rsid w:val="00E84567"/>
    <w:rsid w:val="00E849DA"/>
    <w:rsid w:val="00E84E08"/>
    <w:rsid w:val="00E863A2"/>
    <w:rsid w:val="00E86507"/>
    <w:rsid w:val="00E86A68"/>
    <w:rsid w:val="00E86B23"/>
    <w:rsid w:val="00E86DAE"/>
    <w:rsid w:val="00E8703B"/>
    <w:rsid w:val="00E871D4"/>
    <w:rsid w:val="00E879EC"/>
    <w:rsid w:val="00E90127"/>
    <w:rsid w:val="00E9064C"/>
    <w:rsid w:val="00E906D1"/>
    <w:rsid w:val="00E91140"/>
    <w:rsid w:val="00E914BD"/>
    <w:rsid w:val="00E91531"/>
    <w:rsid w:val="00E91BAA"/>
    <w:rsid w:val="00E91E03"/>
    <w:rsid w:val="00E91EF1"/>
    <w:rsid w:val="00E9202E"/>
    <w:rsid w:val="00E92C86"/>
    <w:rsid w:val="00E930ED"/>
    <w:rsid w:val="00E9346C"/>
    <w:rsid w:val="00E93CD2"/>
    <w:rsid w:val="00E9462E"/>
    <w:rsid w:val="00E94909"/>
    <w:rsid w:val="00E94ED9"/>
    <w:rsid w:val="00E9507B"/>
    <w:rsid w:val="00E96AB1"/>
    <w:rsid w:val="00E9793F"/>
    <w:rsid w:val="00EA1279"/>
    <w:rsid w:val="00EA1F3B"/>
    <w:rsid w:val="00EA205F"/>
    <w:rsid w:val="00EA30B2"/>
    <w:rsid w:val="00EA3A96"/>
    <w:rsid w:val="00EA470E"/>
    <w:rsid w:val="00EA47A7"/>
    <w:rsid w:val="00EA4BDB"/>
    <w:rsid w:val="00EA53B5"/>
    <w:rsid w:val="00EA57EB"/>
    <w:rsid w:val="00EB18AC"/>
    <w:rsid w:val="00EB2606"/>
    <w:rsid w:val="00EB2DB4"/>
    <w:rsid w:val="00EB2E9F"/>
    <w:rsid w:val="00EB3226"/>
    <w:rsid w:val="00EB3491"/>
    <w:rsid w:val="00EB3BB9"/>
    <w:rsid w:val="00EB3C5A"/>
    <w:rsid w:val="00EB407A"/>
    <w:rsid w:val="00EB4AA2"/>
    <w:rsid w:val="00EB5800"/>
    <w:rsid w:val="00EB58DF"/>
    <w:rsid w:val="00EB72ED"/>
    <w:rsid w:val="00EC213A"/>
    <w:rsid w:val="00EC35EB"/>
    <w:rsid w:val="00EC550B"/>
    <w:rsid w:val="00EC5EE4"/>
    <w:rsid w:val="00EC6603"/>
    <w:rsid w:val="00EC692B"/>
    <w:rsid w:val="00EC7744"/>
    <w:rsid w:val="00ED0401"/>
    <w:rsid w:val="00ED0DAD"/>
    <w:rsid w:val="00ED0F46"/>
    <w:rsid w:val="00ED0F83"/>
    <w:rsid w:val="00ED134E"/>
    <w:rsid w:val="00ED20B5"/>
    <w:rsid w:val="00ED2373"/>
    <w:rsid w:val="00ED332A"/>
    <w:rsid w:val="00ED3A9D"/>
    <w:rsid w:val="00ED40BD"/>
    <w:rsid w:val="00ED50AE"/>
    <w:rsid w:val="00ED59A3"/>
    <w:rsid w:val="00ED60F7"/>
    <w:rsid w:val="00ED67BA"/>
    <w:rsid w:val="00ED68A2"/>
    <w:rsid w:val="00ED7962"/>
    <w:rsid w:val="00EE1087"/>
    <w:rsid w:val="00EE2099"/>
    <w:rsid w:val="00EE2530"/>
    <w:rsid w:val="00EE3205"/>
    <w:rsid w:val="00EE34DB"/>
    <w:rsid w:val="00EE3E8A"/>
    <w:rsid w:val="00EE403C"/>
    <w:rsid w:val="00EE408F"/>
    <w:rsid w:val="00EE4841"/>
    <w:rsid w:val="00EE4891"/>
    <w:rsid w:val="00EE5366"/>
    <w:rsid w:val="00EE738D"/>
    <w:rsid w:val="00EE756E"/>
    <w:rsid w:val="00EE79E9"/>
    <w:rsid w:val="00EF05F1"/>
    <w:rsid w:val="00EF176D"/>
    <w:rsid w:val="00EF1970"/>
    <w:rsid w:val="00EF1DBE"/>
    <w:rsid w:val="00EF203C"/>
    <w:rsid w:val="00EF212B"/>
    <w:rsid w:val="00EF2D13"/>
    <w:rsid w:val="00EF2F04"/>
    <w:rsid w:val="00EF3DFA"/>
    <w:rsid w:val="00EF4040"/>
    <w:rsid w:val="00EF481B"/>
    <w:rsid w:val="00EF5CFE"/>
    <w:rsid w:val="00EF60F1"/>
    <w:rsid w:val="00EF62C7"/>
    <w:rsid w:val="00EF6ECA"/>
    <w:rsid w:val="00EF7835"/>
    <w:rsid w:val="00EF7DD8"/>
    <w:rsid w:val="00F0010E"/>
    <w:rsid w:val="00F00791"/>
    <w:rsid w:val="00F0153F"/>
    <w:rsid w:val="00F0188F"/>
    <w:rsid w:val="00F024E1"/>
    <w:rsid w:val="00F0315E"/>
    <w:rsid w:val="00F038A5"/>
    <w:rsid w:val="00F042E1"/>
    <w:rsid w:val="00F049F6"/>
    <w:rsid w:val="00F04C42"/>
    <w:rsid w:val="00F04CBF"/>
    <w:rsid w:val="00F051FB"/>
    <w:rsid w:val="00F0595D"/>
    <w:rsid w:val="00F05962"/>
    <w:rsid w:val="00F06C10"/>
    <w:rsid w:val="00F06C2E"/>
    <w:rsid w:val="00F0795F"/>
    <w:rsid w:val="00F07A37"/>
    <w:rsid w:val="00F10754"/>
    <w:rsid w:val="00F1093F"/>
    <w:rsid w:val="00F1096F"/>
    <w:rsid w:val="00F1155D"/>
    <w:rsid w:val="00F11D9A"/>
    <w:rsid w:val="00F12589"/>
    <w:rsid w:val="00F12595"/>
    <w:rsid w:val="00F12F2A"/>
    <w:rsid w:val="00F1308F"/>
    <w:rsid w:val="00F134D9"/>
    <w:rsid w:val="00F137E4"/>
    <w:rsid w:val="00F13903"/>
    <w:rsid w:val="00F13D06"/>
    <w:rsid w:val="00F13D9C"/>
    <w:rsid w:val="00F13F8C"/>
    <w:rsid w:val="00F1403D"/>
    <w:rsid w:val="00F1463F"/>
    <w:rsid w:val="00F15BC9"/>
    <w:rsid w:val="00F17004"/>
    <w:rsid w:val="00F17A54"/>
    <w:rsid w:val="00F21302"/>
    <w:rsid w:val="00F21FA4"/>
    <w:rsid w:val="00F2263F"/>
    <w:rsid w:val="00F23463"/>
    <w:rsid w:val="00F23AB9"/>
    <w:rsid w:val="00F23E8A"/>
    <w:rsid w:val="00F23FBB"/>
    <w:rsid w:val="00F2405F"/>
    <w:rsid w:val="00F246DC"/>
    <w:rsid w:val="00F25C24"/>
    <w:rsid w:val="00F25CE5"/>
    <w:rsid w:val="00F2685E"/>
    <w:rsid w:val="00F27B70"/>
    <w:rsid w:val="00F3017E"/>
    <w:rsid w:val="00F302D1"/>
    <w:rsid w:val="00F30373"/>
    <w:rsid w:val="00F31479"/>
    <w:rsid w:val="00F321BC"/>
    <w:rsid w:val="00F321DE"/>
    <w:rsid w:val="00F33084"/>
    <w:rsid w:val="00F33777"/>
    <w:rsid w:val="00F34A45"/>
    <w:rsid w:val="00F34AD9"/>
    <w:rsid w:val="00F34D5E"/>
    <w:rsid w:val="00F36D61"/>
    <w:rsid w:val="00F376E6"/>
    <w:rsid w:val="00F37F25"/>
    <w:rsid w:val="00F40534"/>
    <w:rsid w:val="00F40648"/>
    <w:rsid w:val="00F428BB"/>
    <w:rsid w:val="00F4309D"/>
    <w:rsid w:val="00F4423F"/>
    <w:rsid w:val="00F44813"/>
    <w:rsid w:val="00F44CAE"/>
    <w:rsid w:val="00F45419"/>
    <w:rsid w:val="00F45444"/>
    <w:rsid w:val="00F46384"/>
    <w:rsid w:val="00F4668D"/>
    <w:rsid w:val="00F46E7A"/>
    <w:rsid w:val="00F4774D"/>
    <w:rsid w:val="00F47DA2"/>
    <w:rsid w:val="00F50171"/>
    <w:rsid w:val="00F51082"/>
    <w:rsid w:val="00F51348"/>
    <w:rsid w:val="00F513E3"/>
    <w:rsid w:val="00F51501"/>
    <w:rsid w:val="00F51721"/>
    <w:rsid w:val="00F519FC"/>
    <w:rsid w:val="00F52F79"/>
    <w:rsid w:val="00F53CA0"/>
    <w:rsid w:val="00F5442E"/>
    <w:rsid w:val="00F546D3"/>
    <w:rsid w:val="00F5488E"/>
    <w:rsid w:val="00F54F1A"/>
    <w:rsid w:val="00F565CF"/>
    <w:rsid w:val="00F56E2A"/>
    <w:rsid w:val="00F5786D"/>
    <w:rsid w:val="00F57B4C"/>
    <w:rsid w:val="00F57CC0"/>
    <w:rsid w:val="00F60313"/>
    <w:rsid w:val="00F60333"/>
    <w:rsid w:val="00F605C0"/>
    <w:rsid w:val="00F60EE6"/>
    <w:rsid w:val="00F61C0D"/>
    <w:rsid w:val="00F6239D"/>
    <w:rsid w:val="00F62438"/>
    <w:rsid w:val="00F62543"/>
    <w:rsid w:val="00F6322D"/>
    <w:rsid w:val="00F63C3A"/>
    <w:rsid w:val="00F64021"/>
    <w:rsid w:val="00F64F33"/>
    <w:rsid w:val="00F6501D"/>
    <w:rsid w:val="00F651A7"/>
    <w:rsid w:val="00F6529A"/>
    <w:rsid w:val="00F65431"/>
    <w:rsid w:val="00F66425"/>
    <w:rsid w:val="00F66708"/>
    <w:rsid w:val="00F670A3"/>
    <w:rsid w:val="00F672F3"/>
    <w:rsid w:val="00F7065C"/>
    <w:rsid w:val="00F715D2"/>
    <w:rsid w:val="00F7174E"/>
    <w:rsid w:val="00F71978"/>
    <w:rsid w:val="00F7274F"/>
    <w:rsid w:val="00F7304B"/>
    <w:rsid w:val="00F73050"/>
    <w:rsid w:val="00F73072"/>
    <w:rsid w:val="00F752E1"/>
    <w:rsid w:val="00F755BA"/>
    <w:rsid w:val="00F763E2"/>
    <w:rsid w:val="00F76EAE"/>
    <w:rsid w:val="00F76FA8"/>
    <w:rsid w:val="00F770DD"/>
    <w:rsid w:val="00F773BE"/>
    <w:rsid w:val="00F77E1B"/>
    <w:rsid w:val="00F824AB"/>
    <w:rsid w:val="00F84441"/>
    <w:rsid w:val="00F8489A"/>
    <w:rsid w:val="00F8552C"/>
    <w:rsid w:val="00F86FAC"/>
    <w:rsid w:val="00F8756A"/>
    <w:rsid w:val="00F87814"/>
    <w:rsid w:val="00F904F0"/>
    <w:rsid w:val="00F90835"/>
    <w:rsid w:val="00F90E21"/>
    <w:rsid w:val="00F911D4"/>
    <w:rsid w:val="00F91AA9"/>
    <w:rsid w:val="00F92E37"/>
    <w:rsid w:val="00F93913"/>
    <w:rsid w:val="00F9394E"/>
    <w:rsid w:val="00F93E46"/>
    <w:rsid w:val="00F93F08"/>
    <w:rsid w:val="00F94C91"/>
    <w:rsid w:val="00F94CED"/>
    <w:rsid w:val="00F94F5F"/>
    <w:rsid w:val="00F9517F"/>
    <w:rsid w:val="00F962E7"/>
    <w:rsid w:val="00F96966"/>
    <w:rsid w:val="00F97E6B"/>
    <w:rsid w:val="00FA1216"/>
    <w:rsid w:val="00FA2CEE"/>
    <w:rsid w:val="00FA318C"/>
    <w:rsid w:val="00FA34A8"/>
    <w:rsid w:val="00FA355E"/>
    <w:rsid w:val="00FA4396"/>
    <w:rsid w:val="00FA4831"/>
    <w:rsid w:val="00FA4C5D"/>
    <w:rsid w:val="00FA6188"/>
    <w:rsid w:val="00FA62D1"/>
    <w:rsid w:val="00FA638A"/>
    <w:rsid w:val="00FA6AF4"/>
    <w:rsid w:val="00FA6C2A"/>
    <w:rsid w:val="00FB034D"/>
    <w:rsid w:val="00FB09CC"/>
    <w:rsid w:val="00FB0B49"/>
    <w:rsid w:val="00FB13FB"/>
    <w:rsid w:val="00FB22FD"/>
    <w:rsid w:val="00FB2E34"/>
    <w:rsid w:val="00FB39A0"/>
    <w:rsid w:val="00FB3B03"/>
    <w:rsid w:val="00FB3B5D"/>
    <w:rsid w:val="00FB3CE9"/>
    <w:rsid w:val="00FB3D31"/>
    <w:rsid w:val="00FB3E4C"/>
    <w:rsid w:val="00FB434F"/>
    <w:rsid w:val="00FB43F6"/>
    <w:rsid w:val="00FB45A9"/>
    <w:rsid w:val="00FB4AD4"/>
    <w:rsid w:val="00FB4C92"/>
    <w:rsid w:val="00FB67C1"/>
    <w:rsid w:val="00FB6F92"/>
    <w:rsid w:val="00FB7324"/>
    <w:rsid w:val="00FB7D38"/>
    <w:rsid w:val="00FC026E"/>
    <w:rsid w:val="00FC1274"/>
    <w:rsid w:val="00FC2755"/>
    <w:rsid w:val="00FC3CE8"/>
    <w:rsid w:val="00FC3DF6"/>
    <w:rsid w:val="00FC4C9F"/>
    <w:rsid w:val="00FC5124"/>
    <w:rsid w:val="00FC5CCB"/>
    <w:rsid w:val="00FC6963"/>
    <w:rsid w:val="00FC6A04"/>
    <w:rsid w:val="00FC75A8"/>
    <w:rsid w:val="00FD09F4"/>
    <w:rsid w:val="00FD0A6A"/>
    <w:rsid w:val="00FD11E5"/>
    <w:rsid w:val="00FD120C"/>
    <w:rsid w:val="00FD1539"/>
    <w:rsid w:val="00FD1627"/>
    <w:rsid w:val="00FD1B63"/>
    <w:rsid w:val="00FD3591"/>
    <w:rsid w:val="00FD359B"/>
    <w:rsid w:val="00FD4731"/>
    <w:rsid w:val="00FD4F7A"/>
    <w:rsid w:val="00FD5150"/>
    <w:rsid w:val="00FD56C1"/>
    <w:rsid w:val="00FD5D9E"/>
    <w:rsid w:val="00FD780D"/>
    <w:rsid w:val="00FD7C1E"/>
    <w:rsid w:val="00FD7C45"/>
    <w:rsid w:val="00FE0A8D"/>
    <w:rsid w:val="00FE1496"/>
    <w:rsid w:val="00FE26DB"/>
    <w:rsid w:val="00FE2795"/>
    <w:rsid w:val="00FE2997"/>
    <w:rsid w:val="00FE2A91"/>
    <w:rsid w:val="00FE3218"/>
    <w:rsid w:val="00FE3461"/>
    <w:rsid w:val="00FE3A49"/>
    <w:rsid w:val="00FE3A80"/>
    <w:rsid w:val="00FE3AED"/>
    <w:rsid w:val="00FE3D7D"/>
    <w:rsid w:val="00FE4F13"/>
    <w:rsid w:val="00FE57A5"/>
    <w:rsid w:val="00FE608B"/>
    <w:rsid w:val="00FE6EC7"/>
    <w:rsid w:val="00FE7320"/>
    <w:rsid w:val="00FE78C7"/>
    <w:rsid w:val="00FE7B71"/>
    <w:rsid w:val="00FF0AB0"/>
    <w:rsid w:val="00FF23E7"/>
    <w:rsid w:val="00FF25B0"/>
    <w:rsid w:val="00FF28AC"/>
    <w:rsid w:val="00FF2C9E"/>
    <w:rsid w:val="00FF3875"/>
    <w:rsid w:val="00FF3B0A"/>
    <w:rsid w:val="00FF43D1"/>
    <w:rsid w:val="00FF44C1"/>
    <w:rsid w:val="00FF4EF9"/>
    <w:rsid w:val="00FF5A39"/>
    <w:rsid w:val="00FF5C0C"/>
    <w:rsid w:val="00FF654A"/>
    <w:rsid w:val="00FF702B"/>
    <w:rsid w:val="00FF7DA0"/>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6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37943"/>
    <w:pPr>
      <w:spacing w:before="120" w:after="120" w:line="276" w:lineRule="auto"/>
    </w:pPr>
    <w:rPr>
      <w:rFonts w:ascii="Arial" w:hAnsi="Arial"/>
      <w:color w:val="000000" w:themeColor="text2"/>
      <w:sz w:val="24"/>
      <w:szCs w:val="24"/>
      <w:lang w:eastAsia="en-US"/>
    </w:rPr>
  </w:style>
  <w:style w:type="paragraph" w:styleId="Heading1">
    <w:name w:val="heading 1"/>
    <w:next w:val="Normal"/>
    <w:qFormat/>
    <w:rsid w:val="00D36588"/>
    <w:pPr>
      <w:keepNext/>
      <w:spacing w:before="200" w:after="60"/>
      <w:outlineLvl w:val="0"/>
    </w:pPr>
    <w:rPr>
      <w:rFonts w:ascii="Arial" w:hAnsi="Arial" w:cs="Arial"/>
      <w:b/>
      <w:bCs/>
      <w:color w:val="033636" w:themeColor="text1"/>
      <w:kern w:val="28"/>
      <w:sz w:val="44"/>
      <w:szCs w:val="36"/>
      <w:lang w:eastAsia="en-US"/>
    </w:rPr>
  </w:style>
  <w:style w:type="paragraph" w:styleId="Heading2">
    <w:name w:val="heading 2"/>
    <w:next w:val="Normal"/>
    <w:link w:val="Heading2Char"/>
    <w:uiPriority w:val="9"/>
    <w:qFormat/>
    <w:rsid w:val="00281F5F"/>
    <w:pPr>
      <w:keepNext/>
      <w:spacing w:before="240" w:after="60"/>
      <w:outlineLvl w:val="1"/>
    </w:pPr>
    <w:rPr>
      <w:rFonts w:ascii="Arial" w:hAnsi="Arial" w:cs="Arial"/>
      <w:b/>
      <w:bCs/>
      <w:iCs/>
      <w:color w:val="033636" w:themeColor="text1"/>
      <w:sz w:val="36"/>
      <w:szCs w:val="28"/>
      <w:lang w:eastAsia="en-US"/>
    </w:rPr>
  </w:style>
  <w:style w:type="paragraph" w:styleId="Heading3">
    <w:name w:val="heading 3"/>
    <w:next w:val="Normal"/>
    <w:qFormat/>
    <w:rsid w:val="00281F5F"/>
    <w:pPr>
      <w:keepNext/>
      <w:spacing w:before="180" w:after="60"/>
      <w:outlineLvl w:val="2"/>
    </w:pPr>
    <w:rPr>
      <w:rFonts w:ascii="Arial" w:hAnsi="Arial" w:cs="Arial"/>
      <w:b/>
      <w:bCs/>
      <w:color w:val="033636" w:themeColor="text1"/>
      <w:sz w:val="32"/>
      <w:szCs w:val="26"/>
      <w:lang w:eastAsia="en-US"/>
    </w:rPr>
  </w:style>
  <w:style w:type="paragraph" w:styleId="Heading4">
    <w:name w:val="heading 4"/>
    <w:next w:val="Normal"/>
    <w:qFormat/>
    <w:rsid w:val="00281F5F"/>
    <w:pPr>
      <w:keepNext/>
      <w:spacing w:before="240" w:after="60"/>
      <w:outlineLvl w:val="3"/>
    </w:pPr>
    <w:rPr>
      <w:rFonts w:ascii="Arial" w:hAnsi="Arial"/>
      <w:b/>
      <w:bCs/>
      <w:i/>
      <w:color w:val="033636" w:themeColor="text1"/>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C55500"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041E4D"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Subtitle">
    <w:name w:val="Subtitle"/>
    <w:next w:val="Normal"/>
    <w:link w:val="SubtitleChar"/>
    <w:qFormat/>
    <w:rsid w:val="00C341EB"/>
    <w:pPr>
      <w:numPr>
        <w:ilvl w:val="1"/>
      </w:numPr>
      <w:spacing w:before="120" w:after="60"/>
    </w:pPr>
    <w:rPr>
      <w:rFonts w:ascii="Arial" w:eastAsiaTheme="majorEastAsia" w:hAnsi="Arial" w:cstheme="majorBidi"/>
      <w:iCs/>
      <w:color w:val="033636" w:themeColor="text1"/>
      <w:spacing w:val="15"/>
      <w:sz w:val="40"/>
      <w:szCs w:val="24"/>
      <w:lang w:eastAsia="en-US"/>
    </w:rPr>
  </w:style>
  <w:style w:type="character" w:customStyle="1" w:styleId="SubtitleChar">
    <w:name w:val="Subtitle Char"/>
    <w:basedOn w:val="DefaultParagraphFont"/>
    <w:link w:val="Subtitle"/>
    <w:rsid w:val="00C341EB"/>
    <w:rPr>
      <w:rFonts w:ascii="Arial" w:eastAsiaTheme="majorEastAsia" w:hAnsi="Arial" w:cstheme="majorBidi"/>
      <w:iCs/>
      <w:color w:val="033636" w:themeColor="text1"/>
      <w:spacing w:val="15"/>
      <w:sz w:val="40"/>
      <w:szCs w:val="24"/>
      <w:lang w:eastAsia="en-US"/>
    </w:rPr>
  </w:style>
  <w:style w:type="paragraph" w:styleId="Title">
    <w:name w:val="Title"/>
    <w:next w:val="Normal"/>
    <w:link w:val="TitleChar"/>
    <w:autoRedefine/>
    <w:qFormat/>
    <w:rsid w:val="00C341EB"/>
    <w:pPr>
      <w:spacing w:before="2640" w:after="120"/>
      <w:contextualSpacing/>
    </w:pPr>
    <w:rPr>
      <w:rFonts w:ascii="Arial" w:eastAsiaTheme="majorEastAsia" w:hAnsi="Arial" w:cstheme="majorBidi"/>
      <w:b/>
      <w:color w:val="033636" w:themeColor="text1"/>
      <w:kern w:val="28"/>
      <w:sz w:val="48"/>
      <w:szCs w:val="52"/>
      <w:lang w:eastAsia="en-US"/>
    </w:rPr>
  </w:style>
  <w:style w:type="character" w:customStyle="1" w:styleId="TitleChar">
    <w:name w:val="Title Char"/>
    <w:basedOn w:val="DefaultParagraphFont"/>
    <w:link w:val="Title"/>
    <w:rsid w:val="00C341EB"/>
    <w:rPr>
      <w:rFonts w:ascii="Arial" w:eastAsiaTheme="majorEastAsia" w:hAnsi="Arial" w:cstheme="majorBidi"/>
      <w:b/>
      <w:color w:val="033636" w:themeColor="text1"/>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29F3F3" w:themeColor="text1" w:themeTint="7F"/>
    </w:rPr>
  </w:style>
  <w:style w:type="character" w:styleId="IntenseEmphasis">
    <w:name w:val="Intense Emphasis"/>
    <w:basedOn w:val="DefaultParagraphFont"/>
    <w:uiPriority w:val="21"/>
    <w:rsid w:val="00BF7AD7"/>
    <w:rPr>
      <w:b/>
      <w:bCs/>
      <w:i/>
      <w:iCs/>
      <w:color w:val="083E9C" w:themeColor="accent1"/>
    </w:rPr>
  </w:style>
  <w:style w:type="paragraph" w:styleId="Quote">
    <w:name w:val="Quote"/>
    <w:next w:val="Normal"/>
    <w:link w:val="QuoteChar"/>
    <w:uiPriority w:val="29"/>
    <w:qFormat/>
    <w:rsid w:val="00BF7AD7"/>
    <w:pPr>
      <w:ind w:left="720"/>
    </w:pPr>
    <w:rPr>
      <w:rFonts w:ascii="Arial" w:hAnsi="Arial"/>
      <w:i/>
      <w:iCs/>
      <w:color w:val="033636"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33636" w:themeColor="text1"/>
      <w:sz w:val="22"/>
      <w:szCs w:val="24"/>
      <w:lang w:eastAsia="en-US"/>
    </w:rPr>
  </w:style>
  <w:style w:type="paragraph" w:styleId="IntenseQuote">
    <w:name w:val="Intense Quote"/>
    <w:next w:val="Normal"/>
    <w:link w:val="IntenseQuoteChar"/>
    <w:uiPriority w:val="30"/>
    <w:rsid w:val="00BF7AD7"/>
    <w:pPr>
      <w:pBdr>
        <w:bottom w:val="single" w:sz="4" w:space="4" w:color="083E9C" w:themeColor="accent1"/>
      </w:pBdr>
      <w:spacing w:before="200" w:after="280"/>
      <w:ind w:left="936" w:right="936"/>
    </w:pPr>
    <w:rPr>
      <w:rFonts w:ascii="Arial" w:hAnsi="Arial"/>
      <w:b/>
      <w:bCs/>
      <w:i/>
      <w:iCs/>
      <w:color w:val="083E9C"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083E9C" w:themeColor="accent1"/>
      <w:sz w:val="22"/>
      <w:szCs w:val="24"/>
      <w:lang w:eastAsia="en-US"/>
    </w:rPr>
  </w:style>
  <w:style w:type="character" w:styleId="SubtleReference">
    <w:name w:val="Subtle Reference"/>
    <w:basedOn w:val="DefaultParagraphFont"/>
    <w:uiPriority w:val="31"/>
    <w:rsid w:val="00BF7AD7"/>
    <w:rPr>
      <w:smallCaps/>
      <w:color w:val="C55500" w:themeColor="accent2"/>
      <w:u w:val="single"/>
    </w:rPr>
  </w:style>
  <w:style w:type="character" w:styleId="IntenseReference">
    <w:name w:val="Intense Reference"/>
    <w:basedOn w:val="DefaultParagraphFont"/>
    <w:uiPriority w:val="32"/>
    <w:rsid w:val="00BF7AD7"/>
    <w:rPr>
      <w:b/>
      <w:bCs/>
      <w:i/>
      <w:smallCaps/>
      <w:color w:val="C55500" w:themeColor="accent2"/>
      <w:spacing w:val="5"/>
      <w:u w:val="none"/>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BF7AD7"/>
    <w:pPr>
      <w:numPr>
        <w:numId w:val="20"/>
      </w:numPr>
      <w:tabs>
        <w:tab w:val="left" w:pos="340"/>
        <w:tab w:val="left" w:pos="680"/>
      </w:tabs>
      <w:spacing w:before="60" w:after="60"/>
    </w:pPr>
  </w:style>
  <w:style w:type="paragraph" w:styleId="ListParagraph">
    <w:name w:val="List Paragraph"/>
    <w:basedOn w:val="Normal"/>
    <w:uiPriority w:val="34"/>
    <w:qFormat/>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33636"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33636"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BF7AD7"/>
    <w:pPr>
      <w:spacing w:before="60" w:after="60"/>
    </w:pPr>
    <w:rPr>
      <w:rFonts w:ascii="Arial" w:hAnsi="Arial"/>
      <w:color w:val="033636"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33636"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281F5F"/>
    <w:pPr>
      <w:spacing w:before="80" w:after="80"/>
    </w:pPr>
    <w:rPr>
      <w:rFonts w:eastAsia="Cambria"/>
      <w:b/>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autoRedefine/>
    <w:qFormat/>
    <w:rsid w:val="00293977"/>
    <w:pPr>
      <w:keepNext/>
      <w:spacing w:before="120"/>
    </w:pPr>
    <w:rPr>
      <w:rFonts w:ascii="Arial" w:hAnsi="Arial" w:cs="Arial"/>
      <w:b/>
      <w:bCs/>
      <w:iCs/>
      <w:color w:val="033636" w:themeColor="text1"/>
      <w:sz w:val="22"/>
      <w:szCs w:val="22"/>
      <w:lang w:eastAsia="en-US"/>
    </w:rPr>
  </w:style>
  <w:style w:type="paragraph" w:styleId="NormalWeb">
    <w:name w:val="Normal (Web)"/>
    <w:basedOn w:val="Normal"/>
    <w:uiPriority w:val="99"/>
    <w:unhideWhenUsed/>
    <w:rsid w:val="00492B31"/>
    <w:pPr>
      <w:spacing w:before="100" w:beforeAutospacing="1" w:after="100" w:afterAutospacing="1"/>
    </w:pPr>
    <w:rPr>
      <w:rFonts w:ascii="Times New Roman" w:hAnsi="Times New Roman"/>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000000"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33636" w:themeColor="text1"/>
        <w:left w:val="single" w:sz="4" w:space="0" w:color="033636" w:themeColor="text1"/>
        <w:bottom w:val="single" w:sz="4" w:space="0" w:color="033636" w:themeColor="text1"/>
        <w:right w:val="single" w:sz="4" w:space="0" w:color="033636" w:themeColor="text1"/>
        <w:insideH w:val="single" w:sz="4" w:space="0" w:color="033636" w:themeColor="text1"/>
        <w:insideV w:val="single" w:sz="4" w:space="0" w:color="033636" w:themeColor="text1"/>
      </w:tblBorders>
    </w:tblPr>
    <w:tblStylePr w:type="firstRow">
      <w:rPr>
        <w:rFonts w:ascii="Arial" w:hAnsi="Arial"/>
        <w:b/>
        <w:color w:val="00DCA1" w:themeColor="background1"/>
        <w:sz w:val="22"/>
      </w:rPr>
      <w:tblPr/>
      <w:tcPr>
        <w:shd w:val="clear" w:color="auto" w:fill="32373A"/>
      </w:tcPr>
    </w:tblStylePr>
  </w:style>
  <w:style w:type="paragraph" w:customStyle="1" w:styleId="Tablelistbullet">
    <w:name w:val="Table list bullet"/>
    <w:basedOn w:val="Tabletextleft"/>
    <w:qFormat/>
    <w:rsid w:val="00BF7AD7"/>
    <w:pPr>
      <w:numPr>
        <w:numId w:val="24"/>
      </w:numPr>
    </w:pPr>
    <w:rPr>
      <w:szCs w:val="20"/>
    </w:rPr>
  </w:style>
  <w:style w:type="paragraph" w:customStyle="1" w:styleId="Tablelistnumber">
    <w:name w:val="Table list number"/>
    <w:basedOn w:val="Tabletextleft"/>
    <w:qFormat/>
    <w:rsid w:val="00BF7AD7"/>
    <w:pPr>
      <w:numPr>
        <w:numId w:val="25"/>
      </w:numPr>
    </w:pPr>
    <w:rPr>
      <w:bCs/>
      <w14:numSpacing w14:val="proportional"/>
    </w:rPr>
  </w:style>
  <w:style w:type="paragraph" w:customStyle="1" w:styleId="TableHeader">
    <w:name w:val="Table Header"/>
    <w:basedOn w:val="Normal"/>
    <w:next w:val="Tabletextleft"/>
    <w:qFormat/>
    <w:rsid w:val="00281F5F"/>
    <w:pPr>
      <w:spacing w:before="80" w:after="80"/>
    </w:pPr>
    <w:rPr>
      <w:rFonts w:eastAsia="Cambria"/>
      <w:b/>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uiPriority w:val="99"/>
    <w:rsid w:val="00BF7AD7"/>
    <w:rPr>
      <w:rFonts w:ascii="Arial" w:hAnsi="Arial"/>
      <w:lang w:eastAsia="en-US"/>
    </w:rPr>
  </w:style>
  <w:style w:type="character" w:customStyle="1" w:styleId="FootnoteTextChar">
    <w:name w:val="Footnote Text Char"/>
    <w:basedOn w:val="DefaultParagraphFont"/>
    <w:link w:val="FootnoteText"/>
    <w:uiPriority w:val="99"/>
    <w:rsid w:val="00BF7AD7"/>
    <w:rPr>
      <w:rFonts w:ascii="Arial" w:hAnsi="Arial"/>
      <w:lang w:eastAsia="en-US"/>
    </w:rPr>
  </w:style>
  <w:style w:type="paragraph" w:styleId="Caption">
    <w:name w:val="caption"/>
    <w:basedOn w:val="Normal"/>
    <w:next w:val="Normal"/>
    <w:unhideWhenUsed/>
    <w:rsid w:val="0020611D"/>
    <w:pPr>
      <w:spacing w:before="240" w:after="0" w:line="240" w:lineRule="auto"/>
    </w:pPr>
    <w:rPr>
      <w:b/>
      <w:bCs/>
      <w:sz w:val="22"/>
      <w:szCs w:val="18"/>
    </w:rPr>
  </w:style>
  <w:style w:type="paragraph" w:customStyle="1" w:styleId="VisionBox">
    <w:name w:val="VisionBox"/>
    <w:basedOn w:val="Normal"/>
    <w:qFormat/>
    <w:rsid w:val="00281F5F"/>
    <w:pPr>
      <w:pBdr>
        <w:top w:val="single" w:sz="4" w:space="15" w:color="00DCA1" w:themeColor="background1"/>
        <w:bottom w:val="single" w:sz="4" w:space="10" w:color="00DCA1" w:themeColor="background1"/>
      </w:pBdr>
      <w:spacing w:before="240" w:after="240" w:line="340" w:lineRule="exact"/>
    </w:pPr>
    <w:rPr>
      <w:rFonts w:eastAsiaTheme="minorHAnsi"/>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33636"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281F5F"/>
    <w:pPr>
      <w:pBdr>
        <w:top w:val="single" w:sz="4" w:space="20" w:color="033636" w:themeColor="text1"/>
        <w:left w:val="single" w:sz="4" w:space="10" w:color="033636" w:themeColor="text1"/>
        <w:bottom w:val="single" w:sz="4" w:space="10" w:color="033636" w:themeColor="text1"/>
        <w:right w:val="single" w:sz="4" w:space="10" w:color="033636" w:themeColor="text1"/>
      </w:pBdr>
      <w:shd w:val="clear" w:color="auto" w:fill="033636" w:themeFill="text1"/>
      <w:spacing w:before="240" w:line="260" w:lineRule="auto"/>
      <w:ind w:left="227" w:right="227"/>
    </w:pPr>
    <w:rPr>
      <w:b/>
      <w:color w:val="FFFFFF"/>
    </w:rPr>
  </w:style>
  <w:style w:type="table" w:customStyle="1" w:styleId="DepartmentofHealthtable">
    <w:name w:val="Department of Health table"/>
    <w:basedOn w:val="TableNormal"/>
    <w:uiPriority w:val="99"/>
    <w:rsid w:val="00281F5F"/>
    <w:rPr>
      <w:rFonts w:ascii="Arial" w:hAnsi="Arial"/>
      <w:color w:val="033636" w:themeColor="text1"/>
      <w:sz w:val="21"/>
    </w:rPr>
    <w:tblPr>
      <w:tblStyleRowBandSize w:val="1"/>
      <w:tblStyleColBandSize w:val="1"/>
      <w:tblBorders>
        <w:top w:val="single" w:sz="4" w:space="0" w:color="00DCA1" w:themeColor="background1"/>
        <w:bottom w:val="single" w:sz="4" w:space="0" w:color="00DCA1" w:themeColor="background1"/>
        <w:insideH w:val="single" w:sz="4" w:space="0" w:color="00DCA1" w:themeColor="background1"/>
      </w:tblBorders>
    </w:tblPr>
    <w:tcPr>
      <w:shd w:val="clear" w:color="auto" w:fill="auto"/>
    </w:tcPr>
    <w:tblStylePr w:type="firstRow">
      <w:rPr>
        <w:rFonts w:ascii="Arial" w:hAnsi="Arial"/>
        <w:b/>
        <w:color w:val="000000" w:themeColor="text2"/>
        <w:sz w:val="22"/>
      </w:rPr>
      <w:tblPr/>
      <w:tcPr>
        <w:shd w:val="clear" w:color="auto" w:fill="00DCA1" w:themeFill="background1"/>
      </w:tcPr>
    </w:tblStylePr>
    <w:tblStylePr w:type="lastRow">
      <w:rPr>
        <w:rFonts w:ascii="Arial" w:hAnsi="Arial"/>
        <w:b w:val="0"/>
        <w:color w:val="033636" w:themeColor="text1"/>
      </w:rPr>
      <w:tblPr/>
      <w:tcPr>
        <w:tcBorders>
          <w:top w:val="nil"/>
          <w:left w:val="nil"/>
          <w:bottom w:val="nil"/>
          <w:right w:val="nil"/>
          <w:insideH w:val="nil"/>
          <w:insideV w:val="nil"/>
          <w:tl2br w:val="nil"/>
          <w:tr2bl w:val="nil"/>
        </w:tcBorders>
      </w:tcPr>
    </w:tblStylePr>
    <w:tblStylePr w:type="band1Vert">
      <w:tblPr/>
      <w:tcPr>
        <w:tcBorders>
          <w:top w:val="single" w:sz="4" w:space="0" w:color="00DCA1" w:themeColor="background1"/>
          <w:left w:val="nil"/>
          <w:bottom w:val="single" w:sz="4" w:space="0" w:color="00DCA1" w:themeColor="background1"/>
          <w:right w:val="nil"/>
          <w:insideH w:val="nil"/>
          <w:insideV w:val="nil"/>
          <w:tl2br w:val="nil"/>
          <w:tr2bl w:val="nil"/>
        </w:tcBorders>
        <w:shd w:val="clear" w:color="auto" w:fill="auto"/>
      </w:tcPr>
    </w:tblStylePr>
  </w:style>
  <w:style w:type="character" w:customStyle="1" w:styleId="TableTitleChar">
    <w:name w:val="Table Title Char"/>
    <w:basedOn w:val="DefaultParagraphFont"/>
    <w:link w:val="TableTitle"/>
    <w:rsid w:val="00BF7AD7"/>
    <w:rPr>
      <w:rFonts w:ascii="Arial" w:hAnsi="Arial"/>
      <w:b/>
      <w:color w:val="033636" w:themeColor="text1"/>
      <w:sz w:val="22"/>
      <w:szCs w:val="24"/>
      <w:lang w:val="en-US" w:eastAsia="en-US"/>
    </w:rPr>
  </w:style>
  <w:style w:type="paragraph" w:customStyle="1" w:styleId="IntroPara">
    <w:name w:val="Intro Para"/>
    <w:basedOn w:val="Normal"/>
    <w:next w:val="Normal"/>
    <w:qFormat/>
    <w:rsid w:val="00281F5F"/>
    <w:pPr>
      <w:spacing w:before="480" w:line="400" w:lineRule="exact"/>
    </w:pPr>
    <w:rPr>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D36588"/>
    <w:rPr>
      <w:rFonts w:cs="Times New Roman"/>
      <w:b/>
      <w:bCs/>
      <w:szCs w:val="20"/>
    </w:rPr>
  </w:style>
  <w:style w:type="paragraph" w:customStyle="1" w:styleId="Boxtype">
    <w:name w:val="Box type"/>
    <w:next w:val="Normal"/>
    <w:qFormat/>
    <w:rsid w:val="00D36588"/>
    <w:pPr>
      <w:pBdr>
        <w:top w:val="single" w:sz="6" w:space="6" w:color="00DCA1" w:themeColor="background1"/>
        <w:left w:val="single" w:sz="6" w:space="6" w:color="00DCA1" w:themeColor="background1"/>
        <w:bottom w:val="single" w:sz="6" w:space="6" w:color="00DCA1" w:themeColor="background1"/>
        <w:right w:val="single" w:sz="6" w:space="6" w:color="00DCA1" w:themeColor="background1"/>
      </w:pBdr>
      <w:ind w:left="227" w:right="227"/>
    </w:pPr>
    <w:rPr>
      <w:rFonts w:ascii="Arial" w:hAnsi="Arial" w:cs="Arial"/>
      <w:color w:val="000000" w:themeColor="text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33636"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041E4D" w:themeColor="accent1" w:themeShade="7F"/>
      <w:sz w:val="22"/>
      <w:szCs w:val="24"/>
      <w:lang w:eastAsia="en-US"/>
    </w:rPr>
  </w:style>
  <w:style w:type="paragraph" w:customStyle="1" w:styleId="URL">
    <w:name w:val="URL"/>
    <w:basedOn w:val="Normal"/>
    <w:rsid w:val="00BF7AD7"/>
    <w:pPr>
      <w:spacing w:before="3120"/>
      <w:jc w:val="center"/>
    </w:pPr>
    <w:rPr>
      <w:b/>
      <w:bCs/>
      <w:szCs w:val="20"/>
    </w:rPr>
  </w:style>
  <w:style w:type="character" w:styleId="FootnoteReference">
    <w:name w:val="footnote reference"/>
    <w:basedOn w:val="DefaultParagraphFont"/>
    <w:uiPriority w:val="99"/>
    <w:semiHidden/>
    <w:unhideWhenUsed/>
    <w:rsid w:val="00510748"/>
    <w:rPr>
      <w:vertAlign w:val="superscript"/>
    </w:rPr>
  </w:style>
  <w:style w:type="character" w:styleId="CommentReference">
    <w:name w:val="annotation reference"/>
    <w:basedOn w:val="DefaultParagraphFont"/>
    <w:uiPriority w:val="99"/>
    <w:semiHidden/>
    <w:unhideWhenUsed/>
    <w:rsid w:val="00353610"/>
    <w:rPr>
      <w:sz w:val="16"/>
      <w:szCs w:val="16"/>
    </w:rPr>
  </w:style>
  <w:style w:type="paragraph" w:styleId="CommentText">
    <w:name w:val="annotation text"/>
    <w:basedOn w:val="Normal"/>
    <w:link w:val="CommentTextChar"/>
    <w:uiPriority w:val="99"/>
    <w:unhideWhenUsed/>
    <w:rsid w:val="00353610"/>
    <w:pPr>
      <w:spacing w:line="240" w:lineRule="auto"/>
    </w:pPr>
    <w:rPr>
      <w:sz w:val="20"/>
      <w:szCs w:val="20"/>
    </w:rPr>
  </w:style>
  <w:style w:type="character" w:customStyle="1" w:styleId="CommentTextChar">
    <w:name w:val="Comment Text Char"/>
    <w:basedOn w:val="DefaultParagraphFont"/>
    <w:link w:val="CommentText"/>
    <w:uiPriority w:val="99"/>
    <w:rsid w:val="00353610"/>
    <w:rPr>
      <w:rFonts w:ascii="Arial" w:hAnsi="Arial"/>
      <w:color w:val="000000" w:themeColor="text2"/>
      <w:lang w:eastAsia="en-US"/>
    </w:rPr>
  </w:style>
  <w:style w:type="paragraph" w:styleId="CommentSubject">
    <w:name w:val="annotation subject"/>
    <w:basedOn w:val="CommentText"/>
    <w:next w:val="CommentText"/>
    <w:link w:val="CommentSubjectChar"/>
    <w:semiHidden/>
    <w:unhideWhenUsed/>
    <w:rsid w:val="00353610"/>
    <w:rPr>
      <w:b/>
      <w:bCs/>
    </w:rPr>
  </w:style>
  <w:style w:type="character" w:customStyle="1" w:styleId="CommentSubjectChar">
    <w:name w:val="Comment Subject Char"/>
    <w:basedOn w:val="CommentTextChar"/>
    <w:link w:val="CommentSubject"/>
    <w:semiHidden/>
    <w:rsid w:val="00353610"/>
    <w:rPr>
      <w:rFonts w:ascii="Arial" w:hAnsi="Arial"/>
      <w:b/>
      <w:bCs/>
      <w:color w:val="000000" w:themeColor="text2"/>
      <w:lang w:eastAsia="en-US"/>
    </w:rPr>
  </w:style>
  <w:style w:type="paragraph" w:styleId="Revision">
    <w:name w:val="Revision"/>
    <w:hidden/>
    <w:uiPriority w:val="99"/>
    <w:semiHidden/>
    <w:rsid w:val="00AD4DF0"/>
    <w:rPr>
      <w:rFonts w:ascii="Arial" w:hAnsi="Arial"/>
      <w:color w:val="000000" w:themeColor="text2"/>
      <w:sz w:val="24"/>
      <w:szCs w:val="24"/>
      <w:lang w:eastAsia="en-US"/>
    </w:rPr>
  </w:style>
  <w:style w:type="paragraph" w:customStyle="1" w:styleId="StyleCaption10ptText2">
    <w:name w:val="Style Caption + 10 pt Text 2"/>
    <w:basedOn w:val="Caption"/>
    <w:rsid w:val="00C25BDD"/>
    <w:rPr>
      <w:sz w:val="20"/>
    </w:rPr>
  </w:style>
  <w:style w:type="paragraph" w:customStyle="1" w:styleId="Style8ptItalicRight">
    <w:name w:val="Style 8 pt Italic Right"/>
    <w:basedOn w:val="Normal"/>
    <w:rsid w:val="002F6E76"/>
    <w:pPr>
      <w:spacing w:before="0" w:after="240" w:line="240" w:lineRule="auto"/>
      <w:contextualSpacing/>
      <w:jc w:val="right"/>
    </w:pPr>
    <w:rPr>
      <w:i/>
      <w:iCs/>
      <w:sz w:val="16"/>
      <w:szCs w:val="20"/>
    </w:rPr>
  </w:style>
  <w:style w:type="character" w:styleId="UnresolvedMention">
    <w:name w:val="Unresolved Mention"/>
    <w:basedOn w:val="DefaultParagraphFont"/>
    <w:uiPriority w:val="99"/>
    <w:semiHidden/>
    <w:unhideWhenUsed/>
    <w:rsid w:val="00326F74"/>
    <w:rPr>
      <w:color w:val="605E5C"/>
      <w:shd w:val="clear" w:color="auto" w:fill="E1DFDD"/>
    </w:rPr>
  </w:style>
  <w:style w:type="character" w:styleId="FollowedHyperlink">
    <w:name w:val="FollowedHyperlink"/>
    <w:basedOn w:val="DefaultParagraphFont"/>
    <w:semiHidden/>
    <w:unhideWhenUsed/>
    <w:rsid w:val="0002073A"/>
    <w:rPr>
      <w:color w:val="D0CECE" w:themeColor="followedHyperlink"/>
      <w:u w:val="single"/>
    </w:rPr>
  </w:style>
  <w:style w:type="paragraph" w:styleId="ListBullet3">
    <w:name w:val="List Bullet 3"/>
    <w:basedOn w:val="Normal"/>
    <w:semiHidden/>
    <w:unhideWhenUsed/>
    <w:rsid w:val="00430126"/>
    <w:pPr>
      <w:numPr>
        <w:numId w:val="10"/>
      </w:numPr>
      <w:contextualSpacing/>
    </w:pPr>
  </w:style>
  <w:style w:type="character" w:customStyle="1" w:styleId="Heading2Char">
    <w:name w:val="Heading 2 Char"/>
    <w:basedOn w:val="DefaultParagraphFont"/>
    <w:link w:val="Heading2"/>
    <w:uiPriority w:val="9"/>
    <w:rsid w:val="00F46E7A"/>
    <w:rPr>
      <w:rFonts w:ascii="Arial" w:hAnsi="Arial" w:cs="Arial"/>
      <w:b/>
      <w:bCs/>
      <w:iCs/>
      <w:color w:val="033636" w:themeColor="text1"/>
      <w:sz w:val="36"/>
      <w:szCs w:val="28"/>
      <w:lang w:eastAsia="en-US"/>
    </w:rPr>
  </w:style>
  <w:style w:type="paragraph" w:customStyle="1" w:styleId="StyleFootnoteTextItalic">
    <w:name w:val="Style Footnote Text + Italic"/>
    <w:basedOn w:val="FootnoteText"/>
    <w:autoRedefine/>
    <w:qFormat/>
    <w:rsid w:val="00237298"/>
    <w:rPr>
      <w:rFonts w:cs="Arial"/>
      <w:i/>
      <w:iCs/>
      <w:color w:val="000000" w:themeColor="text2"/>
      <w:sz w:val="16"/>
      <w:szCs w:val="16"/>
    </w:rPr>
  </w:style>
  <w:style w:type="paragraph" w:customStyle="1" w:styleId="Figureimage">
    <w:name w:val="Figure image"/>
    <w:basedOn w:val="Normal"/>
    <w:link w:val="FigureimageChar"/>
    <w:qFormat/>
    <w:rsid w:val="00DE102C"/>
    <w:pPr>
      <w:spacing w:before="0" w:after="0" w:line="240" w:lineRule="auto"/>
      <w:jc w:val="center"/>
    </w:pPr>
    <w:rPr>
      <w:noProof/>
    </w:rPr>
  </w:style>
  <w:style w:type="character" w:customStyle="1" w:styleId="FigureimageChar">
    <w:name w:val="Figure image Char"/>
    <w:basedOn w:val="DefaultParagraphFont"/>
    <w:link w:val="Figureimage"/>
    <w:rsid w:val="00DE102C"/>
    <w:rPr>
      <w:rFonts w:ascii="Arial" w:hAnsi="Arial"/>
      <w:noProof/>
      <w:color w:val="000000" w:themeColor="text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6523269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dc.gov.au/resources/collections/cdna-surveillance-case-definitions" TargetMode="External"/><Relationship Id="rId18" Type="http://schemas.openxmlformats.org/officeDocument/2006/relationships/image" Target="media/image3.png"/><Relationship Id="rId26" Type="http://schemas.openxmlformats.org/officeDocument/2006/relationships/hyperlink" Target="https://www.health.gov.au/topics/immunisation/when-to-get-vaccinated/national-immunisation-program-schedule" TargetMode="Externa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hyperlink" Target="https://immunisationhandbook.health.gov.au/contents/vaccine-preventable-diseases/diphtheri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mmunisationhandbook.health.gov.au/contents/vaccine-preventable-diseases/diphtheria" TargetMode="External"/><Relationship Id="rId20" Type="http://schemas.openxmlformats.org/officeDocument/2006/relationships/image" Target="media/image5.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cdc.gov.au/diseases/diphtheria" TargetMode="External"/><Relationship Id="rId23" Type="http://schemas.openxmlformats.org/officeDocument/2006/relationships/image" Target="media/image8.png"/><Relationship Id="rId28"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mmunisationhandbook.health.gov.au/contents/vaccine-preventable-diseases/diphtheria" TargetMode="External"/><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image" Target="media/image13.png"/><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au/system/files/2025-09/diphtheria-surveillance-case-definition_0.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C">
  <a:themeElements>
    <a:clrScheme name="CDC">
      <a:dk1>
        <a:srgbClr val="033636"/>
      </a:dk1>
      <a:lt1>
        <a:srgbClr val="00DCA1"/>
      </a:lt1>
      <a:dk2>
        <a:srgbClr val="000000"/>
      </a:dk2>
      <a:lt2>
        <a:srgbClr val="B7C7D7"/>
      </a:lt2>
      <a:accent1>
        <a:srgbClr val="083E9C"/>
      </a:accent1>
      <a:accent2>
        <a:srgbClr val="C55500"/>
      </a:accent2>
      <a:accent3>
        <a:srgbClr val="511D81"/>
      </a:accent3>
      <a:accent4>
        <a:srgbClr val="FFD031"/>
      </a:accent4>
      <a:accent5>
        <a:srgbClr val="A10000"/>
      </a:accent5>
      <a:accent6>
        <a:srgbClr val="FF6E73"/>
      </a:accent6>
      <a:hlink>
        <a:srgbClr val="000000"/>
      </a:hlink>
      <a:folHlink>
        <a:srgbClr val="D0CEC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C" id="{03A27568-D0A4-4B67-95AA-CA1E9E833DA3}" vid="{27FB942B-FA4F-4756-9360-D91B8DD8CE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08E45-879F-46CB-ACAE-DC0375837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3639</Words>
  <Characters>19584</Characters>
  <Application>Microsoft Office Word</Application>
  <DocSecurity>0</DocSecurity>
  <Lines>612</Lines>
  <Paragraphs>473</Paragraphs>
  <ScaleCrop>false</ScaleCrop>
  <HeadingPairs>
    <vt:vector size="2" baseType="variant">
      <vt:variant>
        <vt:lpstr>Title</vt:lpstr>
      </vt:variant>
      <vt:variant>
        <vt:i4>1</vt:i4>
      </vt:variant>
    </vt:vector>
  </HeadingPairs>
  <TitlesOfParts>
    <vt:vector size="1" baseType="lpstr">
      <vt:lpstr>Diphtheria in Australia – Epidemiological update – 29 June 2026</vt:lpstr>
    </vt:vector>
  </TitlesOfParts>
  <Company/>
  <LinksUpToDate>false</LinksUpToDate>
  <CharactersWithSpaces>22750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Diphtheria in Australia – Epidemiological update – 29 June 2026</dc:title>
  <dc:subject>Communicable diseases prevention and control</dc:subject>
  <dc:creator/>
  <cp:keywords/>
  <cp:lastModifiedBy/>
  <cp:revision>1</cp:revision>
  <dcterms:created xsi:type="dcterms:W3CDTF">2026-07-03T05:11:00Z</dcterms:created>
  <dcterms:modified xsi:type="dcterms:W3CDTF">2026-07-03T05:56:00Z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eacf266,91a7789,df41f79,55ce7134</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216ad2b1,20fa3ed3,1d2a7ce3,5c8bfa3b</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2026-07-03T05:11:27Z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2ffb9299-0cd5-458c-ab35-4f264fda5ace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