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AA7D" w14:textId="4A9A1804" w:rsidR="00046976" w:rsidRDefault="00046976" w:rsidP="00046976">
      <w:pPr>
        <w:pStyle w:val="Title"/>
      </w:pPr>
      <w:r w:rsidRPr="007658BE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3589AEBA" wp14:editId="2AD8CFE4">
            <wp:simplePos x="0" y="0"/>
            <wp:positionH relativeFrom="margin">
              <wp:posOffset>-68580</wp:posOffset>
            </wp:positionH>
            <wp:positionV relativeFrom="paragraph">
              <wp:posOffset>199390</wp:posOffset>
            </wp:positionV>
            <wp:extent cx="1033145" cy="1511300"/>
            <wp:effectExtent l="0" t="0" r="0" b="0"/>
            <wp:wrapSquare wrapText="bothSides"/>
            <wp:docPr id="1" name="Picture 1" descr="Communicable diseases network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mmunicable diseases network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976">
        <w:t>Hepatitis C (individual aged less than 24 months)</w:t>
      </w:r>
    </w:p>
    <w:p w14:paraId="10BB9671" w14:textId="07872EFE" w:rsidR="00046976" w:rsidRDefault="00046976" w:rsidP="00046976">
      <w:pPr>
        <w:pStyle w:val="Subtitle"/>
      </w:pPr>
      <w:r w:rsidRPr="007658BE">
        <w:t>Australian national notifiable diseases case definition</w:t>
      </w:r>
    </w:p>
    <w:p w14:paraId="139550E6" w14:textId="6D3EBBFB" w:rsidR="004516E8" w:rsidRPr="000356E6" w:rsidRDefault="00800DEB" w:rsidP="000356E6">
      <w:pPr>
        <w:spacing w:before="240" w:line="276" w:lineRule="auto"/>
        <w:rPr>
          <w:rFonts w:cs="Arial"/>
          <w:color w:val="000000" w:themeColor="text1"/>
          <w:sz w:val="28"/>
        </w:rPr>
      </w:pPr>
      <w:r w:rsidRPr="000356E6">
        <w:rPr>
          <w:rFonts w:cs="Arial"/>
          <w:color w:val="000000" w:themeColor="text1"/>
          <w:sz w:val="28"/>
        </w:rPr>
        <w:t xml:space="preserve">This document contains the surveillance case definition for </w:t>
      </w:r>
      <w:r w:rsidR="00EB0E5E" w:rsidRPr="000356E6">
        <w:rPr>
          <w:rFonts w:cs="Arial"/>
          <w:color w:val="000000" w:themeColor="text1"/>
          <w:sz w:val="28"/>
        </w:rPr>
        <w:t>hepatitis C (</w:t>
      </w:r>
      <w:r w:rsidR="007658BE" w:rsidRPr="000356E6">
        <w:rPr>
          <w:rFonts w:cs="Arial"/>
          <w:color w:val="000000" w:themeColor="text1"/>
          <w:sz w:val="28"/>
        </w:rPr>
        <w:t>individual aged less than 24 months</w:t>
      </w:r>
      <w:r w:rsidR="00EB0E5E" w:rsidRPr="000356E6">
        <w:rPr>
          <w:rFonts w:cs="Arial"/>
          <w:color w:val="000000" w:themeColor="text1"/>
          <w:sz w:val="28"/>
        </w:rPr>
        <w:t>)</w:t>
      </w:r>
      <w:r w:rsidRPr="000356E6">
        <w:rPr>
          <w:rFonts w:cs="Arial"/>
          <w:color w:val="000000" w:themeColor="text1"/>
          <w:sz w:val="28"/>
        </w:rPr>
        <w:t xml:space="preserve">, which is nationally notifiable within Australia. </w:t>
      </w:r>
      <w:r w:rsidR="004516E8" w:rsidRPr="000356E6">
        <w:rPr>
          <w:rFonts w:cs="Arial"/>
          <w:color w:val="000000" w:themeColor="text1"/>
          <w:sz w:val="28"/>
        </w:rPr>
        <w:t xml:space="preserve">State and territory health departments use this definition to decide whether to notify the Australian </w:t>
      </w:r>
      <w:r w:rsidR="003909A8">
        <w:rPr>
          <w:rFonts w:cs="Arial"/>
          <w:color w:val="000000" w:themeColor="text1"/>
          <w:sz w:val="28"/>
        </w:rPr>
        <w:t>Centre for Disease Control</w:t>
      </w:r>
      <w:r w:rsidR="004516E8" w:rsidRPr="000356E6">
        <w:rPr>
          <w:rFonts w:cs="Arial"/>
          <w:color w:val="000000" w:themeColor="text1"/>
          <w:sz w:val="28"/>
        </w:rPr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645"/>
        <w:gridCol w:w="1359"/>
        <w:gridCol w:w="2043"/>
      </w:tblGrid>
      <w:tr w:rsidR="00EA1BF6" w:rsidRPr="007658BE" w14:paraId="7ED5CC1F" w14:textId="77777777" w:rsidTr="00046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B66102" w14:textId="77777777" w:rsidR="002739C9" w:rsidRPr="00046976" w:rsidRDefault="002739C9" w:rsidP="00046976">
            <w:pPr>
              <w:pStyle w:val="TableHeader"/>
            </w:pPr>
            <w:r w:rsidRPr="00046976">
              <w:t>Version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B4660B" w14:textId="77777777" w:rsidR="002739C9" w:rsidRPr="00046976" w:rsidRDefault="002739C9" w:rsidP="00046976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6976"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BB5F15" w14:textId="77777777" w:rsidR="002739C9" w:rsidRPr="00046976" w:rsidRDefault="002739C9" w:rsidP="00046976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6976">
              <w:t>Last reviewed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B6D1D" w14:textId="77777777" w:rsidR="002739C9" w:rsidRPr="00046976" w:rsidRDefault="002739C9" w:rsidP="00046976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6976">
              <w:t>Implementation date</w:t>
            </w:r>
          </w:p>
        </w:tc>
      </w:tr>
      <w:tr w:rsidR="00EA1BF6" w:rsidRPr="007658BE" w14:paraId="0EDB3340" w14:textId="77777777" w:rsidTr="002739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AEA84" w14:textId="26172DD0" w:rsidR="0086505D" w:rsidRPr="006F6E62" w:rsidRDefault="0086505D" w:rsidP="0086505D">
            <w:pPr>
              <w:pStyle w:val="TableText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15236" w14:textId="48FB9D21" w:rsidR="00EA1BF6" w:rsidRPr="006F6E62" w:rsidRDefault="00511DF0" w:rsidP="0086505D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 xml:space="preserve">Removal of introductory </w:t>
            </w:r>
            <w:r w:rsidR="00C0433E" w:rsidRPr="006F6E62">
              <w:rPr>
                <w:rFonts w:cs="Arial"/>
                <w:color w:val="auto"/>
                <w:lang w:eastAsia="en-AU"/>
              </w:rPr>
              <w:t>note, replaced by</w:t>
            </w:r>
            <w:r w:rsidRPr="006F6E62">
              <w:rPr>
                <w:rFonts w:cs="Arial"/>
                <w:color w:val="auto"/>
                <w:lang w:eastAsia="en-AU"/>
              </w:rPr>
              <w:t xml:space="preserve"> </w:t>
            </w:r>
            <w:r w:rsidR="00EA1BF6" w:rsidRPr="006F6E62">
              <w:rPr>
                <w:rFonts w:cs="Arial"/>
                <w:color w:val="auto"/>
                <w:lang w:eastAsia="en-AU"/>
              </w:rPr>
              <w:t>inclusion of age in confirmed case criteria.</w:t>
            </w:r>
          </w:p>
          <w:p w14:paraId="70737350" w14:textId="7BAB9E4E" w:rsidR="0086505D" w:rsidRPr="006F6E62" w:rsidRDefault="0086505D" w:rsidP="0086505D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Amendment to footnote</w:t>
            </w:r>
            <w:r w:rsidR="00EA1BF6" w:rsidRPr="006F6E62">
              <w:rPr>
                <w:rFonts w:cs="Arial"/>
                <w:color w:val="auto"/>
                <w:lang w:eastAsia="en-AU"/>
              </w:rPr>
              <w:t>s</w:t>
            </w:r>
            <w:r w:rsidRPr="006F6E62">
              <w:rPr>
                <w:rFonts w:cs="Arial"/>
                <w:color w:val="auto"/>
                <w:lang w:eastAsia="en-AU"/>
              </w:rPr>
              <w:t xml:space="preserve"> to clarify use of point-of-care tests</w:t>
            </w:r>
            <w:r w:rsidR="00607EAD" w:rsidRPr="006F6E62">
              <w:rPr>
                <w:rFonts w:cs="Arial"/>
                <w:color w:val="auto"/>
                <w:lang w:eastAsia="en-AU"/>
              </w:rPr>
              <w:t xml:space="preserve">, and </w:t>
            </w:r>
            <w:r w:rsidR="009A0E8C" w:rsidRPr="006F6E62">
              <w:rPr>
                <w:rFonts w:cs="Arial"/>
                <w:color w:val="auto"/>
                <w:lang w:eastAsia="en-AU"/>
              </w:rPr>
              <w:t>handling of false positive results.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BA818" w14:textId="19940EFB" w:rsidR="0086505D" w:rsidRPr="006F6E62" w:rsidRDefault="0086505D" w:rsidP="0086505D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C6713" w14:textId="600F7B6A" w:rsidR="0086505D" w:rsidRPr="006F6E62" w:rsidRDefault="0086505D" w:rsidP="0086505D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lang w:eastAsia="en-AU"/>
              </w:rPr>
            </w:pPr>
            <w:r w:rsidRPr="006F6E62">
              <w:rPr>
                <w:rFonts w:cs="Arial"/>
                <w:color w:val="auto"/>
                <w:lang w:eastAsia="en-AU"/>
              </w:rPr>
              <w:t>1 January 2026</w:t>
            </w:r>
          </w:p>
        </w:tc>
      </w:tr>
      <w:tr w:rsidR="00EA1BF6" w:rsidRPr="007658BE" w14:paraId="2828C3D6" w14:textId="77777777" w:rsidTr="002739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04B240" w14:textId="77777777" w:rsidR="0086505D" w:rsidRPr="007658BE" w:rsidRDefault="0086505D" w:rsidP="0086505D">
            <w:pPr>
              <w:pStyle w:val="TableText"/>
              <w:rPr>
                <w:rFonts w:cs="Arial"/>
                <w:lang w:eastAsia="en-AU"/>
              </w:rPr>
            </w:pPr>
            <w:r w:rsidRPr="007658BE">
              <w:rPr>
                <w:rFonts w:cs="Arial"/>
                <w:lang w:eastAsia="en-AU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373E28" w14:textId="77777777" w:rsidR="0086505D" w:rsidRPr="007658BE" w:rsidRDefault="0086505D" w:rsidP="0086505D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7658BE">
              <w:rPr>
                <w:rFonts w:cs="Arial"/>
                <w:lang w:eastAsia="en-AU"/>
              </w:rPr>
              <w:t>Initial CDNA case definition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585695" w14:textId="4EC6DCDC" w:rsidR="0086505D" w:rsidRPr="007658BE" w:rsidRDefault="0086505D" w:rsidP="0086505D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7658BE">
              <w:rPr>
                <w:rFonts w:cs="Arial"/>
                <w:lang w:eastAsia="en-AU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FE41A3" w14:textId="426378ED" w:rsidR="0086505D" w:rsidRPr="007658BE" w:rsidRDefault="0086505D" w:rsidP="0086505D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lang w:eastAsia="en-AU"/>
              </w:rPr>
            </w:pPr>
            <w:r w:rsidRPr="007658BE">
              <w:rPr>
                <w:rFonts w:cs="Arial"/>
                <w:lang w:eastAsia="en-AU"/>
              </w:rPr>
              <w:t>1 January 2023</w:t>
            </w:r>
          </w:p>
        </w:tc>
      </w:tr>
    </w:tbl>
    <w:p w14:paraId="2AE21912" w14:textId="7D2303F2" w:rsidR="00EB0E5E" w:rsidRPr="00046976" w:rsidRDefault="00EB0E5E" w:rsidP="00A93049">
      <w:pPr>
        <w:pStyle w:val="Heading2"/>
      </w:pPr>
      <w:r w:rsidRPr="00046976">
        <w:t>Reporting</w:t>
      </w:r>
    </w:p>
    <w:p w14:paraId="3EE8947E" w14:textId="1781AF23" w:rsidR="00EB0E5E" w:rsidRPr="00046976" w:rsidRDefault="00EB0E5E" w:rsidP="00EB0E5E">
      <w:r w:rsidRPr="00046976">
        <w:t>Only </w:t>
      </w:r>
      <w:r w:rsidRPr="00046976">
        <w:rPr>
          <w:rStyle w:val="Strong"/>
        </w:rPr>
        <w:t>confirmed cases</w:t>
      </w:r>
      <w:r w:rsidRPr="00046976">
        <w:t> should be notified.</w:t>
      </w:r>
    </w:p>
    <w:p w14:paraId="7B956E27" w14:textId="630896DC" w:rsidR="00EB0E5E" w:rsidRPr="00046976" w:rsidRDefault="00EB0E5E" w:rsidP="00A93049">
      <w:pPr>
        <w:pStyle w:val="Heading2"/>
      </w:pPr>
      <w:r w:rsidRPr="00046976">
        <w:t>Confirmed case</w:t>
      </w:r>
    </w:p>
    <w:p w14:paraId="3E74B8FD" w14:textId="7718648A" w:rsidR="007658BE" w:rsidRPr="00046976" w:rsidRDefault="007658BE" w:rsidP="007658BE">
      <w:pPr>
        <w:jc w:val="both"/>
      </w:pPr>
      <w:r w:rsidRPr="00046976">
        <w:t xml:space="preserve">A confirmed case </w:t>
      </w:r>
      <w:r w:rsidRPr="006F6E62">
        <w:t>requires</w:t>
      </w:r>
      <w:r w:rsidR="00D0299E" w:rsidRPr="006F6E62">
        <w:t xml:space="preserve"> that the case is aged less than 24 months at the time of specimen collection AND</w:t>
      </w:r>
      <w:r w:rsidRPr="006F6E62">
        <w:t> </w:t>
      </w:r>
      <w:r w:rsidR="00D4402D">
        <w:t xml:space="preserve">has </w:t>
      </w:r>
      <w:r w:rsidRPr="006F6E62">
        <w:rPr>
          <w:rStyle w:val="Strong"/>
        </w:rPr>
        <w:t>laboratory definitive evidence</w:t>
      </w:r>
      <w:r w:rsidRPr="00046976">
        <w:t>.</w:t>
      </w:r>
    </w:p>
    <w:p w14:paraId="267947B2" w14:textId="6B3D7B65" w:rsidR="00EB0E5E" w:rsidRPr="00046976" w:rsidRDefault="00EB0E5E" w:rsidP="00A93049">
      <w:pPr>
        <w:pStyle w:val="Heading2"/>
      </w:pPr>
      <w:r w:rsidRPr="00046976">
        <w:t>Laboratory definitive evidence</w:t>
      </w:r>
    </w:p>
    <w:p w14:paraId="0A40D0D3" w14:textId="28ABCA67" w:rsidR="007658BE" w:rsidRPr="009269F7" w:rsidRDefault="007658BE" w:rsidP="00046976">
      <w:pPr>
        <w:pStyle w:val="ListNumber"/>
      </w:pPr>
      <w:bookmarkStart w:id="0" w:name="_Ref222413384"/>
      <w:r w:rsidRPr="00046976">
        <w:t>Detection of anti-</w:t>
      </w:r>
      <w:r w:rsidRPr="009269F7">
        <w:t>hepatitis C antibody</w:t>
      </w:r>
      <w:bookmarkStart w:id="1" w:name="_Ref222413507"/>
      <w:r w:rsidR="008735F1" w:rsidRPr="009269F7">
        <w:rPr>
          <w:rStyle w:val="FootnoteReference"/>
          <w:rFonts w:eastAsia="Calibri"/>
        </w:rPr>
        <w:footnoteReference w:id="2"/>
      </w:r>
      <w:bookmarkEnd w:id="1"/>
      <w:r w:rsidRPr="009269F7">
        <w:t xml:space="preserve"> in a child aged 18 months to &lt;24 months</w:t>
      </w:r>
      <w:bookmarkStart w:id="2" w:name="_Ref222413520"/>
      <w:r w:rsidR="00B40C26" w:rsidRPr="009269F7">
        <w:rPr>
          <w:rStyle w:val="FootnoteReference"/>
        </w:rPr>
        <w:footnoteReference w:id="3"/>
      </w:r>
      <w:bookmarkEnd w:id="0"/>
      <w:bookmarkEnd w:id="2"/>
    </w:p>
    <w:p w14:paraId="236F0D50" w14:textId="49476256" w:rsidR="007658BE" w:rsidRPr="0078606B" w:rsidRDefault="007658BE" w:rsidP="00046976">
      <w:pPr>
        <w:rPr>
          <w:rStyle w:val="Strong"/>
          <w:b w:val="0"/>
          <w:bCs w:val="0"/>
        </w:rPr>
      </w:pPr>
      <w:r w:rsidRPr="0078606B">
        <w:rPr>
          <w:rStyle w:val="Strong"/>
          <w:b w:val="0"/>
          <w:bCs w:val="0"/>
        </w:rPr>
        <w:t>OR</w:t>
      </w:r>
    </w:p>
    <w:p w14:paraId="4A36AD07" w14:textId="2A326750" w:rsidR="009B29A7" w:rsidRPr="009B29A7" w:rsidRDefault="007658BE" w:rsidP="000A29C3">
      <w:pPr>
        <w:pStyle w:val="ListNumber"/>
        <w:tabs>
          <w:tab w:val="left" w:pos="3110"/>
        </w:tabs>
        <w:rPr>
          <w:rFonts w:eastAsia="Calibri"/>
        </w:rPr>
      </w:pPr>
      <w:r w:rsidRPr="009B29A7">
        <w:rPr>
          <w:rFonts w:eastAsia="Calibri"/>
        </w:rPr>
        <w:t>Detection of hepatitis C virus by nucleic acid testing</w:t>
      </w:r>
      <w:r w:rsidR="00A7046F" w:rsidRPr="00A7046F">
        <w:rPr>
          <w:rFonts w:eastAsia="Calibri"/>
          <w:vertAlign w:val="superscript"/>
        </w:rPr>
        <w:fldChar w:fldCharType="begin"/>
      </w:r>
      <w:r w:rsidR="00A7046F" w:rsidRPr="00A7046F">
        <w:rPr>
          <w:rFonts w:eastAsia="Calibri"/>
          <w:vertAlign w:val="superscript"/>
        </w:rPr>
        <w:instrText xml:space="preserve"> NOTEREF _Ref222413507 \h </w:instrText>
      </w:r>
      <w:r w:rsidR="00A7046F">
        <w:rPr>
          <w:rFonts w:eastAsia="Calibri"/>
          <w:vertAlign w:val="superscript"/>
        </w:rPr>
        <w:instrText xml:space="preserve"> \* MERGEFORMAT </w:instrText>
      </w:r>
      <w:r w:rsidR="00A7046F" w:rsidRPr="00A7046F">
        <w:rPr>
          <w:rFonts w:eastAsia="Calibri"/>
          <w:vertAlign w:val="superscript"/>
        </w:rPr>
      </w:r>
      <w:r w:rsidR="00A7046F" w:rsidRPr="00A7046F">
        <w:rPr>
          <w:rFonts w:eastAsia="Calibri"/>
          <w:vertAlign w:val="superscript"/>
        </w:rPr>
        <w:fldChar w:fldCharType="separate"/>
      </w:r>
      <w:r w:rsidR="000A1A09">
        <w:rPr>
          <w:rFonts w:eastAsia="Calibri"/>
          <w:vertAlign w:val="superscript"/>
        </w:rPr>
        <w:t>1</w:t>
      </w:r>
      <w:r w:rsidR="00A7046F" w:rsidRPr="00A7046F">
        <w:rPr>
          <w:rFonts w:eastAsia="Calibri"/>
          <w:vertAlign w:val="superscript"/>
        </w:rPr>
        <w:fldChar w:fldCharType="end"/>
      </w:r>
      <w:r w:rsidR="008735F1" w:rsidRPr="009B29A7">
        <w:rPr>
          <w:rStyle w:val="FootnoteReference"/>
          <w:rFonts w:eastAsia="Calibri"/>
        </w:rPr>
        <w:t xml:space="preserve"> </w:t>
      </w:r>
      <w:r w:rsidRPr="009B29A7">
        <w:rPr>
          <w:rFonts w:eastAsia="Calibri"/>
        </w:rPr>
        <w:t>in a child aged 1 month to &lt;24 months</w:t>
      </w:r>
      <w:r w:rsidR="00A7046F" w:rsidRPr="00A7046F">
        <w:rPr>
          <w:rFonts w:eastAsia="Calibri"/>
          <w:vertAlign w:val="superscript"/>
        </w:rPr>
        <w:fldChar w:fldCharType="begin"/>
      </w:r>
      <w:r w:rsidR="00A7046F" w:rsidRPr="00A7046F">
        <w:rPr>
          <w:rFonts w:eastAsia="Calibri"/>
          <w:vertAlign w:val="superscript"/>
        </w:rPr>
        <w:instrText xml:space="preserve"> NOTEREF _Ref222413520 \h </w:instrText>
      </w:r>
      <w:r w:rsidR="00A7046F">
        <w:rPr>
          <w:rFonts w:eastAsia="Calibri"/>
          <w:vertAlign w:val="superscript"/>
        </w:rPr>
        <w:instrText xml:space="preserve"> \* MERGEFORMAT </w:instrText>
      </w:r>
      <w:r w:rsidR="00A7046F" w:rsidRPr="00A7046F">
        <w:rPr>
          <w:rFonts w:eastAsia="Calibri"/>
          <w:vertAlign w:val="superscript"/>
        </w:rPr>
      </w:r>
      <w:r w:rsidR="00A7046F" w:rsidRPr="00A7046F">
        <w:rPr>
          <w:rFonts w:eastAsia="Calibri"/>
          <w:vertAlign w:val="superscript"/>
        </w:rPr>
        <w:fldChar w:fldCharType="separate"/>
      </w:r>
      <w:r w:rsidR="000A1A09">
        <w:rPr>
          <w:rFonts w:eastAsia="Calibri"/>
          <w:vertAlign w:val="superscript"/>
        </w:rPr>
        <w:t>2</w:t>
      </w:r>
      <w:r w:rsidR="00A7046F" w:rsidRPr="00A7046F">
        <w:rPr>
          <w:rFonts w:eastAsia="Calibri"/>
          <w:vertAlign w:val="superscript"/>
        </w:rPr>
        <w:fldChar w:fldCharType="end"/>
      </w:r>
      <w:r w:rsidR="00941A90">
        <w:rPr>
          <w:rFonts w:eastAsia="Calibri"/>
        </w:rPr>
        <w:t>.</w:t>
      </w:r>
    </w:p>
    <w:sectPr w:rsidR="009B29A7" w:rsidRPr="009B29A7" w:rsidSect="009B29A7">
      <w:footerReference w:type="default" r:id="rId12"/>
      <w:footnotePr>
        <w:numRestart w:val="eachSect"/>
      </w:footnotePr>
      <w:pgSz w:w="11906" w:h="16838"/>
      <w:pgMar w:top="993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3652" w14:textId="77777777" w:rsidR="00B20836" w:rsidRDefault="00B20836" w:rsidP="006B56BB">
      <w:r>
        <w:separator/>
      </w:r>
    </w:p>
    <w:p w14:paraId="5D15A6CD" w14:textId="77777777" w:rsidR="00B20836" w:rsidRDefault="00B20836"/>
  </w:endnote>
  <w:endnote w:type="continuationSeparator" w:id="0">
    <w:p w14:paraId="61845C6D" w14:textId="77777777" w:rsidR="00B20836" w:rsidRDefault="00B20836" w:rsidP="006B56BB">
      <w:r>
        <w:continuationSeparator/>
      </w:r>
    </w:p>
    <w:p w14:paraId="2DDAA328" w14:textId="77777777" w:rsidR="00B20836" w:rsidRDefault="00B20836"/>
  </w:endnote>
  <w:endnote w:type="continuationNotice" w:id="1">
    <w:p w14:paraId="421EE28D" w14:textId="77777777" w:rsidR="00B20836" w:rsidRDefault="00B208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2EC" w14:textId="3418A8A2" w:rsidR="00CD407A" w:rsidRDefault="00000000" w:rsidP="00EB0E5E">
    <w:pPr>
      <w:pStyle w:val="Footer"/>
      <w:jc w:val="right"/>
    </w:pPr>
    <w:sdt>
      <w:sdtPr>
        <w:id w:val="756029336"/>
        <w:docPartObj>
          <w:docPartGallery w:val="Page Numbers (Bottom of Page)"/>
          <w:docPartUnique/>
        </w:docPartObj>
      </w:sdtPr>
      <w:sdtContent>
        <w:sdt>
          <w:sdtPr>
            <w:id w:val="1973706401"/>
            <w:docPartObj>
              <w:docPartGallery w:val="Page Numbers (Top of Page)"/>
              <w:docPartUnique/>
            </w:docPartObj>
          </w:sdtPr>
          <w:sdtContent>
            <w:r w:rsidR="009B29A7" w:rsidRPr="009B29A7">
              <w:t>Hepatitis C (individual aged less than 24 months) – Surveillance case definition</w:t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E529" w14:textId="77777777" w:rsidR="00B20836" w:rsidRDefault="00B20836">
      <w:r>
        <w:separator/>
      </w:r>
    </w:p>
  </w:footnote>
  <w:footnote w:type="continuationSeparator" w:id="0">
    <w:p w14:paraId="5047EA93" w14:textId="77777777" w:rsidR="00B20836" w:rsidRDefault="00B20836">
      <w:r>
        <w:continuationSeparator/>
      </w:r>
    </w:p>
  </w:footnote>
  <w:footnote w:type="continuationNotice" w:id="1">
    <w:p w14:paraId="5BDC021F" w14:textId="77777777" w:rsidR="00B20836" w:rsidRPr="00046976" w:rsidRDefault="00B20836" w:rsidP="00046976">
      <w:pPr>
        <w:pStyle w:val="Footer"/>
      </w:pPr>
    </w:p>
  </w:footnote>
  <w:footnote w:id="2">
    <w:p w14:paraId="2B5F4B69" w14:textId="7978228C" w:rsidR="008735F1" w:rsidRPr="007037D0" w:rsidRDefault="008735F1" w:rsidP="008735F1">
      <w:pPr>
        <w:spacing w:before="0" w:after="0"/>
        <w:contextualSpacing/>
        <w:jc w:val="both"/>
        <w:rPr>
          <w:rFonts w:cs="Arial"/>
          <w:bCs/>
          <w:sz w:val="18"/>
          <w:szCs w:val="18"/>
        </w:rPr>
      </w:pPr>
      <w:r w:rsidRPr="006F6E62">
        <w:rPr>
          <w:rStyle w:val="FootnoteReference"/>
          <w:rFonts w:cs="Arial"/>
          <w:sz w:val="20"/>
          <w:szCs w:val="20"/>
        </w:rPr>
        <w:footnoteRef/>
      </w:r>
      <w:r w:rsidRPr="006F6E62">
        <w:rPr>
          <w:rFonts w:cs="Arial"/>
          <w:sz w:val="20"/>
          <w:szCs w:val="20"/>
        </w:rPr>
        <w:t xml:space="preserve"> </w:t>
      </w:r>
      <w:r w:rsidRPr="007037D0">
        <w:rPr>
          <w:rFonts w:cs="Arial"/>
          <w:bCs/>
          <w:sz w:val="18"/>
          <w:szCs w:val="18"/>
        </w:rPr>
        <w:t xml:space="preserve">Point-of-care tests for anti-hepatitis C antibody and/or hepatitis C virus nucleic acid may constitute laboratory definitive evidence if the test is listed on the </w:t>
      </w:r>
      <w:hyperlink r:id="rId1" w:history="1">
        <w:r w:rsidRPr="007037D0">
          <w:rPr>
            <w:rStyle w:val="Hyperlink"/>
            <w:rFonts w:cs="Arial"/>
            <w:bCs/>
            <w:sz w:val="18"/>
            <w:szCs w:val="18"/>
          </w:rPr>
          <w:t>Australian Register of Therapeutic Goods</w:t>
        </w:r>
      </w:hyperlink>
      <w:r w:rsidRPr="007037D0">
        <w:rPr>
          <w:rFonts w:cs="Arial"/>
          <w:bCs/>
          <w:sz w:val="18"/>
          <w:szCs w:val="18"/>
        </w:rPr>
        <w:t xml:space="preserve"> and administered by appropriately trained persons in-line with National Pathology Accreditation Advisory Council’s (NPAAC) </w:t>
      </w:r>
      <w:hyperlink r:id="rId2" w:history="1">
        <w:r w:rsidRPr="007037D0">
          <w:rPr>
            <w:rStyle w:val="Hyperlink"/>
            <w:rFonts w:cs="Arial"/>
            <w:bCs/>
            <w:sz w:val="18"/>
            <w:szCs w:val="18"/>
          </w:rPr>
          <w:t>Requirements for Point-of-Care Testing</w:t>
        </w:r>
      </w:hyperlink>
      <w:r w:rsidRPr="007037D0">
        <w:rPr>
          <w:rFonts w:cs="Arial"/>
          <w:bCs/>
          <w:sz w:val="18"/>
          <w:szCs w:val="18"/>
        </w:rPr>
        <w:t xml:space="preserve">. </w:t>
      </w:r>
    </w:p>
    <w:p w14:paraId="5A83D17A" w14:textId="6F96EF7A" w:rsidR="000356E6" w:rsidRPr="000940F4" w:rsidRDefault="000356E6" w:rsidP="000356E6">
      <w:pPr>
        <w:spacing w:before="0" w:after="0"/>
        <w:contextualSpacing/>
        <w:jc w:val="both"/>
        <w:rPr>
          <w:rFonts w:cs="Arial"/>
          <w:bCs/>
          <w:sz w:val="18"/>
          <w:szCs w:val="18"/>
        </w:rPr>
      </w:pPr>
    </w:p>
  </w:footnote>
  <w:footnote w:id="3">
    <w:p w14:paraId="7AC50716" w14:textId="77777777" w:rsidR="00B40C26" w:rsidRPr="006F6E62" w:rsidRDefault="00B40C26" w:rsidP="00B40C26">
      <w:pPr>
        <w:pStyle w:val="FootnoteText"/>
      </w:pPr>
      <w:r w:rsidRPr="006F6E62">
        <w:rPr>
          <w:rStyle w:val="FootnoteReference"/>
          <w:sz w:val="18"/>
          <w:szCs w:val="18"/>
        </w:rPr>
        <w:footnoteRef/>
      </w:r>
      <w:r w:rsidRPr="006F6E62">
        <w:rPr>
          <w:sz w:val="18"/>
          <w:szCs w:val="18"/>
        </w:rPr>
        <w:t xml:space="preserve"> Cases considered to have false positive results should not be reported.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803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87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FF43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C683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83AA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22E683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26041"/>
    <w:multiLevelType w:val="hybridMultilevel"/>
    <w:tmpl w:val="E52C7516"/>
    <w:lvl w:ilvl="0" w:tplc="34F27F3E">
      <w:start w:val="1"/>
      <w:numFmt w:val="decimal"/>
      <w:lvlText w:val="%1)"/>
      <w:lvlJc w:val="left"/>
      <w:pPr>
        <w:ind w:left="1020" w:hanging="360"/>
      </w:pPr>
    </w:lvl>
    <w:lvl w:ilvl="1" w:tplc="E02A6524">
      <w:start w:val="1"/>
      <w:numFmt w:val="decimal"/>
      <w:lvlText w:val="%2)"/>
      <w:lvlJc w:val="left"/>
      <w:pPr>
        <w:ind w:left="1020" w:hanging="360"/>
      </w:pPr>
    </w:lvl>
    <w:lvl w:ilvl="2" w:tplc="A536A9D0">
      <w:start w:val="1"/>
      <w:numFmt w:val="decimal"/>
      <w:lvlText w:val="%3)"/>
      <w:lvlJc w:val="left"/>
      <w:pPr>
        <w:ind w:left="1020" w:hanging="360"/>
      </w:pPr>
    </w:lvl>
    <w:lvl w:ilvl="3" w:tplc="010CAAB0">
      <w:start w:val="1"/>
      <w:numFmt w:val="decimal"/>
      <w:lvlText w:val="%4)"/>
      <w:lvlJc w:val="left"/>
      <w:pPr>
        <w:ind w:left="1020" w:hanging="360"/>
      </w:pPr>
    </w:lvl>
    <w:lvl w:ilvl="4" w:tplc="BC580830">
      <w:start w:val="1"/>
      <w:numFmt w:val="decimal"/>
      <w:lvlText w:val="%5)"/>
      <w:lvlJc w:val="left"/>
      <w:pPr>
        <w:ind w:left="1020" w:hanging="360"/>
      </w:pPr>
    </w:lvl>
    <w:lvl w:ilvl="5" w:tplc="5C50D342">
      <w:start w:val="1"/>
      <w:numFmt w:val="decimal"/>
      <w:lvlText w:val="%6)"/>
      <w:lvlJc w:val="left"/>
      <w:pPr>
        <w:ind w:left="1020" w:hanging="360"/>
      </w:pPr>
    </w:lvl>
    <w:lvl w:ilvl="6" w:tplc="12ACB3E2">
      <w:start w:val="1"/>
      <w:numFmt w:val="decimal"/>
      <w:lvlText w:val="%7)"/>
      <w:lvlJc w:val="left"/>
      <w:pPr>
        <w:ind w:left="1020" w:hanging="360"/>
      </w:pPr>
    </w:lvl>
    <w:lvl w:ilvl="7" w:tplc="9B9ADE5C">
      <w:start w:val="1"/>
      <w:numFmt w:val="decimal"/>
      <w:lvlText w:val="%8)"/>
      <w:lvlJc w:val="left"/>
      <w:pPr>
        <w:ind w:left="1020" w:hanging="360"/>
      </w:pPr>
    </w:lvl>
    <w:lvl w:ilvl="8" w:tplc="146CC33C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932"/>
    <w:multiLevelType w:val="hybridMultilevel"/>
    <w:tmpl w:val="8D0A28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5A19"/>
    <w:multiLevelType w:val="hybridMultilevel"/>
    <w:tmpl w:val="923A49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DB14D17"/>
    <w:multiLevelType w:val="hybridMultilevel"/>
    <w:tmpl w:val="D19268CE"/>
    <w:lvl w:ilvl="0" w:tplc="16ECBD4E">
      <w:start w:val="1"/>
      <w:numFmt w:val="decimal"/>
      <w:lvlText w:val="%1."/>
      <w:lvlJc w:val="left"/>
      <w:pPr>
        <w:ind w:left="717" w:hanging="357"/>
      </w:pPr>
      <w:rPr>
        <w:rFonts w:eastAsia="Calibr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B3584"/>
    <w:multiLevelType w:val="hybridMultilevel"/>
    <w:tmpl w:val="78746F6E"/>
    <w:lvl w:ilvl="0" w:tplc="2ED4E6AC">
      <w:start w:val="1"/>
      <w:numFmt w:val="decimal"/>
      <w:lvlText w:val="%1)"/>
      <w:lvlJc w:val="left"/>
      <w:pPr>
        <w:ind w:left="1020" w:hanging="360"/>
      </w:pPr>
    </w:lvl>
    <w:lvl w:ilvl="1" w:tplc="E97CDBF0">
      <w:start w:val="1"/>
      <w:numFmt w:val="decimal"/>
      <w:lvlText w:val="%2)"/>
      <w:lvlJc w:val="left"/>
      <w:pPr>
        <w:ind w:left="1020" w:hanging="360"/>
      </w:pPr>
    </w:lvl>
    <w:lvl w:ilvl="2" w:tplc="1DF6F182">
      <w:start w:val="1"/>
      <w:numFmt w:val="decimal"/>
      <w:lvlText w:val="%3)"/>
      <w:lvlJc w:val="left"/>
      <w:pPr>
        <w:ind w:left="1020" w:hanging="360"/>
      </w:pPr>
    </w:lvl>
    <w:lvl w:ilvl="3" w:tplc="8F6451F2">
      <w:start w:val="1"/>
      <w:numFmt w:val="decimal"/>
      <w:lvlText w:val="%4)"/>
      <w:lvlJc w:val="left"/>
      <w:pPr>
        <w:ind w:left="1020" w:hanging="360"/>
      </w:pPr>
    </w:lvl>
    <w:lvl w:ilvl="4" w:tplc="11E621C2">
      <w:start w:val="1"/>
      <w:numFmt w:val="decimal"/>
      <w:lvlText w:val="%5)"/>
      <w:lvlJc w:val="left"/>
      <w:pPr>
        <w:ind w:left="1020" w:hanging="360"/>
      </w:pPr>
    </w:lvl>
    <w:lvl w:ilvl="5" w:tplc="7772CFFA">
      <w:start w:val="1"/>
      <w:numFmt w:val="decimal"/>
      <w:lvlText w:val="%6)"/>
      <w:lvlJc w:val="left"/>
      <w:pPr>
        <w:ind w:left="1020" w:hanging="360"/>
      </w:pPr>
    </w:lvl>
    <w:lvl w:ilvl="6" w:tplc="4434CDC4">
      <w:start w:val="1"/>
      <w:numFmt w:val="decimal"/>
      <w:lvlText w:val="%7)"/>
      <w:lvlJc w:val="left"/>
      <w:pPr>
        <w:ind w:left="1020" w:hanging="360"/>
      </w:pPr>
    </w:lvl>
    <w:lvl w:ilvl="7" w:tplc="7264C144">
      <w:start w:val="1"/>
      <w:numFmt w:val="decimal"/>
      <w:lvlText w:val="%8)"/>
      <w:lvlJc w:val="left"/>
      <w:pPr>
        <w:ind w:left="1020" w:hanging="360"/>
      </w:pPr>
    </w:lvl>
    <w:lvl w:ilvl="8" w:tplc="CB643920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2536733">
    <w:abstractNumId w:val="7"/>
  </w:num>
  <w:num w:numId="2" w16cid:durableId="565337249">
    <w:abstractNumId w:val="18"/>
  </w:num>
  <w:num w:numId="3" w16cid:durableId="1522553686">
    <w:abstractNumId w:val="21"/>
  </w:num>
  <w:num w:numId="4" w16cid:durableId="1090659693">
    <w:abstractNumId w:val="8"/>
  </w:num>
  <w:num w:numId="5" w16cid:durableId="1944144806">
    <w:abstractNumId w:val="8"/>
    <w:lvlOverride w:ilvl="0">
      <w:startOverride w:val="1"/>
    </w:lvlOverride>
  </w:num>
  <w:num w:numId="6" w16cid:durableId="1706441592">
    <w:abstractNumId w:val="10"/>
  </w:num>
  <w:num w:numId="7" w16cid:durableId="184100648">
    <w:abstractNumId w:val="16"/>
  </w:num>
  <w:num w:numId="8" w16cid:durableId="959922171">
    <w:abstractNumId w:val="20"/>
  </w:num>
  <w:num w:numId="9" w16cid:durableId="121702362">
    <w:abstractNumId w:val="5"/>
  </w:num>
  <w:num w:numId="10" w16cid:durableId="527257217">
    <w:abstractNumId w:val="4"/>
  </w:num>
  <w:num w:numId="11" w16cid:durableId="1025442092">
    <w:abstractNumId w:val="3"/>
  </w:num>
  <w:num w:numId="12" w16cid:durableId="804617221">
    <w:abstractNumId w:val="2"/>
  </w:num>
  <w:num w:numId="13" w16cid:durableId="1193768038">
    <w:abstractNumId w:val="6"/>
  </w:num>
  <w:num w:numId="14" w16cid:durableId="1755317370">
    <w:abstractNumId w:val="1"/>
  </w:num>
  <w:num w:numId="15" w16cid:durableId="7340156">
    <w:abstractNumId w:val="0"/>
  </w:num>
  <w:num w:numId="16" w16cid:durableId="970138952">
    <w:abstractNumId w:val="22"/>
  </w:num>
  <w:num w:numId="17" w16cid:durableId="2102531030">
    <w:abstractNumId w:val="11"/>
  </w:num>
  <w:num w:numId="18" w16cid:durableId="1657563477">
    <w:abstractNumId w:val="12"/>
  </w:num>
  <w:num w:numId="19" w16cid:durableId="894657106">
    <w:abstractNumId w:val="15"/>
  </w:num>
  <w:num w:numId="20" w16cid:durableId="2061903479">
    <w:abstractNumId w:val="6"/>
    <w:lvlOverride w:ilvl="0">
      <w:startOverride w:val="1"/>
    </w:lvlOverride>
  </w:num>
  <w:num w:numId="21" w16cid:durableId="1450582616">
    <w:abstractNumId w:val="6"/>
    <w:lvlOverride w:ilvl="0">
      <w:startOverride w:val="1"/>
    </w:lvlOverride>
  </w:num>
  <w:num w:numId="22" w16cid:durableId="1239024459">
    <w:abstractNumId w:val="6"/>
    <w:lvlOverride w:ilvl="0">
      <w:startOverride w:val="1"/>
    </w:lvlOverride>
  </w:num>
  <w:num w:numId="23" w16cid:durableId="1811434809">
    <w:abstractNumId w:val="13"/>
  </w:num>
  <w:num w:numId="24" w16cid:durableId="799344925">
    <w:abstractNumId w:val="14"/>
  </w:num>
  <w:num w:numId="25" w16cid:durableId="1423338876">
    <w:abstractNumId w:val="6"/>
    <w:lvlOverride w:ilvl="0">
      <w:startOverride w:val="1"/>
    </w:lvlOverride>
  </w:num>
  <w:num w:numId="26" w16cid:durableId="1807815527">
    <w:abstractNumId w:val="17"/>
  </w:num>
  <w:num w:numId="27" w16cid:durableId="923301620">
    <w:abstractNumId w:val="6"/>
  </w:num>
  <w:num w:numId="28" w16cid:durableId="2064518275">
    <w:abstractNumId w:val="6"/>
  </w:num>
  <w:num w:numId="29" w16cid:durableId="369575133">
    <w:abstractNumId w:val="6"/>
  </w:num>
  <w:num w:numId="30" w16cid:durableId="933587967">
    <w:abstractNumId w:val="6"/>
    <w:lvlOverride w:ilvl="0">
      <w:startOverride w:val="1"/>
    </w:lvlOverride>
  </w:num>
  <w:num w:numId="31" w16cid:durableId="667951649">
    <w:abstractNumId w:val="6"/>
    <w:lvlOverride w:ilvl="0">
      <w:startOverride w:val="1"/>
    </w:lvlOverride>
  </w:num>
  <w:num w:numId="32" w16cid:durableId="1402676481">
    <w:abstractNumId w:val="6"/>
    <w:lvlOverride w:ilvl="0">
      <w:startOverride w:val="1"/>
    </w:lvlOverride>
  </w:num>
  <w:num w:numId="33" w16cid:durableId="1427113132">
    <w:abstractNumId w:val="6"/>
  </w:num>
  <w:num w:numId="34" w16cid:durableId="339895152">
    <w:abstractNumId w:val="6"/>
    <w:lvlOverride w:ilvl="0">
      <w:startOverride w:val="1"/>
    </w:lvlOverride>
  </w:num>
  <w:num w:numId="35" w16cid:durableId="1745104817">
    <w:abstractNumId w:val="19"/>
  </w:num>
  <w:num w:numId="36" w16cid:durableId="993483764">
    <w:abstractNumId w:val="9"/>
  </w:num>
  <w:num w:numId="37" w16cid:durableId="1731659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5E"/>
    <w:rsid w:val="00003743"/>
    <w:rsid w:val="000047B4"/>
    <w:rsid w:val="00005712"/>
    <w:rsid w:val="00007FD8"/>
    <w:rsid w:val="000117F8"/>
    <w:rsid w:val="00011CF7"/>
    <w:rsid w:val="00013178"/>
    <w:rsid w:val="0001460F"/>
    <w:rsid w:val="00022629"/>
    <w:rsid w:val="00026139"/>
    <w:rsid w:val="00027601"/>
    <w:rsid w:val="00033321"/>
    <w:rsid w:val="000338E5"/>
    <w:rsid w:val="00033ECC"/>
    <w:rsid w:val="0003422F"/>
    <w:rsid w:val="000356E6"/>
    <w:rsid w:val="000440B1"/>
    <w:rsid w:val="00046976"/>
    <w:rsid w:val="00046FF0"/>
    <w:rsid w:val="00050176"/>
    <w:rsid w:val="00050342"/>
    <w:rsid w:val="00067456"/>
    <w:rsid w:val="00071506"/>
    <w:rsid w:val="0007154F"/>
    <w:rsid w:val="00076AD6"/>
    <w:rsid w:val="00077430"/>
    <w:rsid w:val="00081AB1"/>
    <w:rsid w:val="00090316"/>
    <w:rsid w:val="00093981"/>
    <w:rsid w:val="000940F4"/>
    <w:rsid w:val="000A1A09"/>
    <w:rsid w:val="000A7AB3"/>
    <w:rsid w:val="000B067A"/>
    <w:rsid w:val="000B1540"/>
    <w:rsid w:val="000B1E53"/>
    <w:rsid w:val="000B33FD"/>
    <w:rsid w:val="000B4ABA"/>
    <w:rsid w:val="000C4B16"/>
    <w:rsid w:val="000C50C3"/>
    <w:rsid w:val="000C5962"/>
    <w:rsid w:val="000C5E14"/>
    <w:rsid w:val="000D21F6"/>
    <w:rsid w:val="000D35ED"/>
    <w:rsid w:val="000D4500"/>
    <w:rsid w:val="000D7AEA"/>
    <w:rsid w:val="000E2C66"/>
    <w:rsid w:val="000F123C"/>
    <w:rsid w:val="000F2FED"/>
    <w:rsid w:val="000F32D3"/>
    <w:rsid w:val="0010616D"/>
    <w:rsid w:val="00110478"/>
    <w:rsid w:val="0011711B"/>
    <w:rsid w:val="00117F8A"/>
    <w:rsid w:val="00121B9B"/>
    <w:rsid w:val="00122ADC"/>
    <w:rsid w:val="00124957"/>
    <w:rsid w:val="00130F59"/>
    <w:rsid w:val="00133EC0"/>
    <w:rsid w:val="00141CE5"/>
    <w:rsid w:val="00144908"/>
    <w:rsid w:val="001507DD"/>
    <w:rsid w:val="001571C7"/>
    <w:rsid w:val="00161094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0AFA"/>
    <w:rsid w:val="001B15D3"/>
    <w:rsid w:val="001B3443"/>
    <w:rsid w:val="001C0326"/>
    <w:rsid w:val="001C192F"/>
    <w:rsid w:val="001C3C42"/>
    <w:rsid w:val="001D7869"/>
    <w:rsid w:val="001F70E8"/>
    <w:rsid w:val="00200D78"/>
    <w:rsid w:val="00201D50"/>
    <w:rsid w:val="002026CD"/>
    <w:rsid w:val="002033FC"/>
    <w:rsid w:val="002044BB"/>
    <w:rsid w:val="00210B09"/>
    <w:rsid w:val="00210B52"/>
    <w:rsid w:val="00210C9E"/>
    <w:rsid w:val="00211840"/>
    <w:rsid w:val="00220E5F"/>
    <w:rsid w:val="002212B5"/>
    <w:rsid w:val="00226668"/>
    <w:rsid w:val="00233809"/>
    <w:rsid w:val="00240046"/>
    <w:rsid w:val="0024797F"/>
    <w:rsid w:val="0025119E"/>
    <w:rsid w:val="00251269"/>
    <w:rsid w:val="002535C0"/>
    <w:rsid w:val="002579FE"/>
    <w:rsid w:val="0026311C"/>
    <w:rsid w:val="0026668C"/>
    <w:rsid w:val="00266AC1"/>
    <w:rsid w:val="0027178C"/>
    <w:rsid w:val="002719FA"/>
    <w:rsid w:val="00272668"/>
    <w:rsid w:val="0027330B"/>
    <w:rsid w:val="002739C9"/>
    <w:rsid w:val="00277799"/>
    <w:rsid w:val="002803AD"/>
    <w:rsid w:val="00282052"/>
    <w:rsid w:val="0028519E"/>
    <w:rsid w:val="002856A5"/>
    <w:rsid w:val="002872ED"/>
    <w:rsid w:val="002905C2"/>
    <w:rsid w:val="00295AF2"/>
    <w:rsid w:val="00295C91"/>
    <w:rsid w:val="00297151"/>
    <w:rsid w:val="002A797F"/>
    <w:rsid w:val="002B20E6"/>
    <w:rsid w:val="002B42A3"/>
    <w:rsid w:val="002C0734"/>
    <w:rsid w:val="002C0CDD"/>
    <w:rsid w:val="002C1667"/>
    <w:rsid w:val="002C38C4"/>
    <w:rsid w:val="002E1A1D"/>
    <w:rsid w:val="002E4081"/>
    <w:rsid w:val="002E5B78"/>
    <w:rsid w:val="002F0605"/>
    <w:rsid w:val="002F27EC"/>
    <w:rsid w:val="002F3AE3"/>
    <w:rsid w:val="0030464B"/>
    <w:rsid w:val="0030786C"/>
    <w:rsid w:val="003100AE"/>
    <w:rsid w:val="00314266"/>
    <w:rsid w:val="003233DE"/>
    <w:rsid w:val="0032466B"/>
    <w:rsid w:val="003330EB"/>
    <w:rsid w:val="003415FD"/>
    <w:rsid w:val="003429F0"/>
    <w:rsid w:val="00345A82"/>
    <w:rsid w:val="0035097A"/>
    <w:rsid w:val="00350C64"/>
    <w:rsid w:val="003540A4"/>
    <w:rsid w:val="00357BCC"/>
    <w:rsid w:val="00360E4E"/>
    <w:rsid w:val="00370AAA"/>
    <w:rsid w:val="00375F77"/>
    <w:rsid w:val="00381BBE"/>
    <w:rsid w:val="00382903"/>
    <w:rsid w:val="003846FF"/>
    <w:rsid w:val="003857D4"/>
    <w:rsid w:val="00385AD4"/>
    <w:rsid w:val="00387924"/>
    <w:rsid w:val="003909A8"/>
    <w:rsid w:val="0039384D"/>
    <w:rsid w:val="00395C23"/>
    <w:rsid w:val="003A2DBD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0FF6"/>
    <w:rsid w:val="00415C81"/>
    <w:rsid w:val="00432378"/>
    <w:rsid w:val="00440D65"/>
    <w:rsid w:val="004435E6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7BBF"/>
    <w:rsid w:val="0048593C"/>
    <w:rsid w:val="004867E2"/>
    <w:rsid w:val="004929A9"/>
    <w:rsid w:val="004A78D9"/>
    <w:rsid w:val="004B1083"/>
    <w:rsid w:val="004C27F6"/>
    <w:rsid w:val="004C6BCF"/>
    <w:rsid w:val="004D58BF"/>
    <w:rsid w:val="004D65C9"/>
    <w:rsid w:val="004E4335"/>
    <w:rsid w:val="004F13EE"/>
    <w:rsid w:val="004F2022"/>
    <w:rsid w:val="004F6E84"/>
    <w:rsid w:val="004F7C05"/>
    <w:rsid w:val="00501C94"/>
    <w:rsid w:val="00506432"/>
    <w:rsid w:val="00511DF0"/>
    <w:rsid w:val="0052051D"/>
    <w:rsid w:val="0052796A"/>
    <w:rsid w:val="00542A6B"/>
    <w:rsid w:val="00545EE6"/>
    <w:rsid w:val="005550E7"/>
    <w:rsid w:val="005564FB"/>
    <w:rsid w:val="005572C7"/>
    <w:rsid w:val="00562F67"/>
    <w:rsid w:val="005650ED"/>
    <w:rsid w:val="00572DC7"/>
    <w:rsid w:val="00575754"/>
    <w:rsid w:val="00580350"/>
    <w:rsid w:val="00581FBA"/>
    <w:rsid w:val="00591E20"/>
    <w:rsid w:val="00595408"/>
    <w:rsid w:val="00595E84"/>
    <w:rsid w:val="005A0C59"/>
    <w:rsid w:val="005A48EB"/>
    <w:rsid w:val="005A51F4"/>
    <w:rsid w:val="005A6CFB"/>
    <w:rsid w:val="005C5AEB"/>
    <w:rsid w:val="005D75EA"/>
    <w:rsid w:val="005E079E"/>
    <w:rsid w:val="005E0A3F"/>
    <w:rsid w:val="005E6883"/>
    <w:rsid w:val="005E772F"/>
    <w:rsid w:val="005F4ECA"/>
    <w:rsid w:val="006041BE"/>
    <w:rsid w:val="006043C7"/>
    <w:rsid w:val="00607EAD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B2286"/>
    <w:rsid w:val="006B56BB"/>
    <w:rsid w:val="006C77A8"/>
    <w:rsid w:val="006D4098"/>
    <w:rsid w:val="006D7681"/>
    <w:rsid w:val="006D7B2E"/>
    <w:rsid w:val="006E02EA"/>
    <w:rsid w:val="006E0968"/>
    <w:rsid w:val="006E2AF6"/>
    <w:rsid w:val="006E4E4E"/>
    <w:rsid w:val="006F6E62"/>
    <w:rsid w:val="00701275"/>
    <w:rsid w:val="007037D0"/>
    <w:rsid w:val="00707F56"/>
    <w:rsid w:val="007103CE"/>
    <w:rsid w:val="00712CDA"/>
    <w:rsid w:val="00713558"/>
    <w:rsid w:val="00720D08"/>
    <w:rsid w:val="007263B9"/>
    <w:rsid w:val="007334F8"/>
    <w:rsid w:val="007339CD"/>
    <w:rsid w:val="007359D8"/>
    <w:rsid w:val="007362D4"/>
    <w:rsid w:val="00745B63"/>
    <w:rsid w:val="007658BE"/>
    <w:rsid w:val="0076672A"/>
    <w:rsid w:val="00775E45"/>
    <w:rsid w:val="00776BCD"/>
    <w:rsid w:val="00776E74"/>
    <w:rsid w:val="00785169"/>
    <w:rsid w:val="0078606B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127AF"/>
    <w:rsid w:val="00812B46"/>
    <w:rsid w:val="00815700"/>
    <w:rsid w:val="008264EB"/>
    <w:rsid w:val="00826B8F"/>
    <w:rsid w:val="00831E8A"/>
    <w:rsid w:val="00835C76"/>
    <w:rsid w:val="008376E2"/>
    <w:rsid w:val="00843049"/>
    <w:rsid w:val="0085209B"/>
    <w:rsid w:val="00856B66"/>
    <w:rsid w:val="008601AC"/>
    <w:rsid w:val="0086033E"/>
    <w:rsid w:val="00861A5F"/>
    <w:rsid w:val="0086254B"/>
    <w:rsid w:val="008644AD"/>
    <w:rsid w:val="0086505D"/>
    <w:rsid w:val="00865735"/>
    <w:rsid w:val="00865DDB"/>
    <w:rsid w:val="00867538"/>
    <w:rsid w:val="008735F1"/>
    <w:rsid w:val="00873D90"/>
    <w:rsid w:val="00873FC8"/>
    <w:rsid w:val="00884C63"/>
    <w:rsid w:val="00885908"/>
    <w:rsid w:val="008864B7"/>
    <w:rsid w:val="0089677E"/>
    <w:rsid w:val="008A1DAD"/>
    <w:rsid w:val="008A7438"/>
    <w:rsid w:val="008B1334"/>
    <w:rsid w:val="008B25C7"/>
    <w:rsid w:val="008C0278"/>
    <w:rsid w:val="008C24E9"/>
    <w:rsid w:val="008D0533"/>
    <w:rsid w:val="008D405D"/>
    <w:rsid w:val="008D42CB"/>
    <w:rsid w:val="008D48C9"/>
    <w:rsid w:val="008D6381"/>
    <w:rsid w:val="008D6B57"/>
    <w:rsid w:val="008E0C77"/>
    <w:rsid w:val="008E625F"/>
    <w:rsid w:val="008F0775"/>
    <w:rsid w:val="008F264D"/>
    <w:rsid w:val="009040E9"/>
    <w:rsid w:val="009074E1"/>
    <w:rsid w:val="00907780"/>
    <w:rsid w:val="009109DF"/>
    <w:rsid w:val="009112F7"/>
    <w:rsid w:val="009122AF"/>
    <w:rsid w:val="00912D54"/>
    <w:rsid w:val="0091389F"/>
    <w:rsid w:val="00920652"/>
    <w:rsid w:val="009208F7"/>
    <w:rsid w:val="00921649"/>
    <w:rsid w:val="00922517"/>
    <w:rsid w:val="00922722"/>
    <w:rsid w:val="009261E6"/>
    <w:rsid w:val="009268E1"/>
    <w:rsid w:val="009269F7"/>
    <w:rsid w:val="009344DE"/>
    <w:rsid w:val="00940C62"/>
    <w:rsid w:val="00941A90"/>
    <w:rsid w:val="00945E7F"/>
    <w:rsid w:val="009557C1"/>
    <w:rsid w:val="00960D6E"/>
    <w:rsid w:val="00974B59"/>
    <w:rsid w:val="0098340B"/>
    <w:rsid w:val="00986830"/>
    <w:rsid w:val="009924C3"/>
    <w:rsid w:val="00993102"/>
    <w:rsid w:val="009A0E8C"/>
    <w:rsid w:val="009B1570"/>
    <w:rsid w:val="009B29A7"/>
    <w:rsid w:val="009C6F10"/>
    <w:rsid w:val="009D148F"/>
    <w:rsid w:val="009D397B"/>
    <w:rsid w:val="009D3D70"/>
    <w:rsid w:val="009E0B84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12D"/>
    <w:rsid w:val="00A50244"/>
    <w:rsid w:val="00A5287C"/>
    <w:rsid w:val="00A627D7"/>
    <w:rsid w:val="00A656C7"/>
    <w:rsid w:val="00A7046F"/>
    <w:rsid w:val="00A705AF"/>
    <w:rsid w:val="00A72454"/>
    <w:rsid w:val="00A77696"/>
    <w:rsid w:val="00A80557"/>
    <w:rsid w:val="00A81D33"/>
    <w:rsid w:val="00A8341C"/>
    <w:rsid w:val="00A8778E"/>
    <w:rsid w:val="00A93049"/>
    <w:rsid w:val="00A930AE"/>
    <w:rsid w:val="00A94EF4"/>
    <w:rsid w:val="00A9567F"/>
    <w:rsid w:val="00A97F03"/>
    <w:rsid w:val="00AA1A95"/>
    <w:rsid w:val="00AA260F"/>
    <w:rsid w:val="00AA566D"/>
    <w:rsid w:val="00AB1EE7"/>
    <w:rsid w:val="00AB4B37"/>
    <w:rsid w:val="00AB5762"/>
    <w:rsid w:val="00AC0F6E"/>
    <w:rsid w:val="00AC2679"/>
    <w:rsid w:val="00AC4BE4"/>
    <w:rsid w:val="00AD05E6"/>
    <w:rsid w:val="00AD0D3F"/>
    <w:rsid w:val="00AE0E5D"/>
    <w:rsid w:val="00AE1D7D"/>
    <w:rsid w:val="00AE2A8B"/>
    <w:rsid w:val="00AE3F64"/>
    <w:rsid w:val="00AF42AB"/>
    <w:rsid w:val="00AF6EEF"/>
    <w:rsid w:val="00AF7386"/>
    <w:rsid w:val="00AF7934"/>
    <w:rsid w:val="00B00B81"/>
    <w:rsid w:val="00B0310E"/>
    <w:rsid w:val="00B04580"/>
    <w:rsid w:val="00B04B09"/>
    <w:rsid w:val="00B14926"/>
    <w:rsid w:val="00B16A51"/>
    <w:rsid w:val="00B17004"/>
    <w:rsid w:val="00B20836"/>
    <w:rsid w:val="00B27E3F"/>
    <w:rsid w:val="00B32222"/>
    <w:rsid w:val="00B3618D"/>
    <w:rsid w:val="00B36233"/>
    <w:rsid w:val="00B40C26"/>
    <w:rsid w:val="00B42851"/>
    <w:rsid w:val="00B45AC7"/>
    <w:rsid w:val="00B5372F"/>
    <w:rsid w:val="00B61129"/>
    <w:rsid w:val="00B67E7F"/>
    <w:rsid w:val="00B839B2"/>
    <w:rsid w:val="00B94252"/>
    <w:rsid w:val="00B9715A"/>
    <w:rsid w:val="00B9768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D0617"/>
    <w:rsid w:val="00BD2E9B"/>
    <w:rsid w:val="00BD7FB2"/>
    <w:rsid w:val="00BF2593"/>
    <w:rsid w:val="00BF44DE"/>
    <w:rsid w:val="00C00930"/>
    <w:rsid w:val="00C0433E"/>
    <w:rsid w:val="00C060AD"/>
    <w:rsid w:val="00C113BF"/>
    <w:rsid w:val="00C13958"/>
    <w:rsid w:val="00C2176E"/>
    <w:rsid w:val="00C23430"/>
    <w:rsid w:val="00C27D67"/>
    <w:rsid w:val="00C4631F"/>
    <w:rsid w:val="00C47CDE"/>
    <w:rsid w:val="00C50E16"/>
    <w:rsid w:val="00C55258"/>
    <w:rsid w:val="00C6036E"/>
    <w:rsid w:val="00C64C06"/>
    <w:rsid w:val="00C64E54"/>
    <w:rsid w:val="00C816F4"/>
    <w:rsid w:val="00C82EEB"/>
    <w:rsid w:val="00C971DC"/>
    <w:rsid w:val="00CA16B7"/>
    <w:rsid w:val="00CA62AE"/>
    <w:rsid w:val="00CA6874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023E6"/>
    <w:rsid w:val="00D0299E"/>
    <w:rsid w:val="00D12939"/>
    <w:rsid w:val="00D147EB"/>
    <w:rsid w:val="00D30EC8"/>
    <w:rsid w:val="00D34667"/>
    <w:rsid w:val="00D401E1"/>
    <w:rsid w:val="00D408B4"/>
    <w:rsid w:val="00D41722"/>
    <w:rsid w:val="00D4402D"/>
    <w:rsid w:val="00D4454E"/>
    <w:rsid w:val="00D524C8"/>
    <w:rsid w:val="00D70E24"/>
    <w:rsid w:val="00D72B61"/>
    <w:rsid w:val="00D82122"/>
    <w:rsid w:val="00DA3D1D"/>
    <w:rsid w:val="00DA55FA"/>
    <w:rsid w:val="00DB0AF6"/>
    <w:rsid w:val="00DB6286"/>
    <w:rsid w:val="00DB645F"/>
    <w:rsid w:val="00DB76E9"/>
    <w:rsid w:val="00DC0A67"/>
    <w:rsid w:val="00DC1D5E"/>
    <w:rsid w:val="00DC5220"/>
    <w:rsid w:val="00DD0E72"/>
    <w:rsid w:val="00DD2061"/>
    <w:rsid w:val="00DD2A2F"/>
    <w:rsid w:val="00DD423C"/>
    <w:rsid w:val="00DD4798"/>
    <w:rsid w:val="00DD709E"/>
    <w:rsid w:val="00DD7DAB"/>
    <w:rsid w:val="00DE3355"/>
    <w:rsid w:val="00DE6F9E"/>
    <w:rsid w:val="00DF0C60"/>
    <w:rsid w:val="00DF486F"/>
    <w:rsid w:val="00DF5B5B"/>
    <w:rsid w:val="00DF7619"/>
    <w:rsid w:val="00DF7652"/>
    <w:rsid w:val="00E042D8"/>
    <w:rsid w:val="00E07EE7"/>
    <w:rsid w:val="00E1103B"/>
    <w:rsid w:val="00E11D16"/>
    <w:rsid w:val="00E17B44"/>
    <w:rsid w:val="00E20F27"/>
    <w:rsid w:val="00E22443"/>
    <w:rsid w:val="00E27FEA"/>
    <w:rsid w:val="00E4086F"/>
    <w:rsid w:val="00E43B3C"/>
    <w:rsid w:val="00E46D4B"/>
    <w:rsid w:val="00E50188"/>
    <w:rsid w:val="00E50BB3"/>
    <w:rsid w:val="00E515CB"/>
    <w:rsid w:val="00E52260"/>
    <w:rsid w:val="00E635B9"/>
    <w:rsid w:val="00E639B6"/>
    <w:rsid w:val="00E6434B"/>
    <w:rsid w:val="00E6463D"/>
    <w:rsid w:val="00E72E9B"/>
    <w:rsid w:val="00E81863"/>
    <w:rsid w:val="00E850C3"/>
    <w:rsid w:val="00E87DF2"/>
    <w:rsid w:val="00E9462E"/>
    <w:rsid w:val="00EA1BF6"/>
    <w:rsid w:val="00EA470E"/>
    <w:rsid w:val="00EA47A7"/>
    <w:rsid w:val="00EA57EB"/>
    <w:rsid w:val="00EB0E5E"/>
    <w:rsid w:val="00EB3226"/>
    <w:rsid w:val="00EC213A"/>
    <w:rsid w:val="00EC5E9A"/>
    <w:rsid w:val="00EC7744"/>
    <w:rsid w:val="00ED0DAD"/>
    <w:rsid w:val="00ED0F46"/>
    <w:rsid w:val="00ED2373"/>
    <w:rsid w:val="00ED361A"/>
    <w:rsid w:val="00EE3E8A"/>
    <w:rsid w:val="00EF58B8"/>
    <w:rsid w:val="00EF639E"/>
    <w:rsid w:val="00EF6ECA"/>
    <w:rsid w:val="00F024E1"/>
    <w:rsid w:val="00F06C10"/>
    <w:rsid w:val="00F1096F"/>
    <w:rsid w:val="00F11988"/>
    <w:rsid w:val="00F12589"/>
    <w:rsid w:val="00F12595"/>
    <w:rsid w:val="00F134D9"/>
    <w:rsid w:val="00F1403D"/>
    <w:rsid w:val="00F14452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0D63"/>
    <w:rsid w:val="00F93F08"/>
    <w:rsid w:val="00F94CED"/>
    <w:rsid w:val="00FA02BB"/>
    <w:rsid w:val="00FA2CEE"/>
    <w:rsid w:val="00FA318C"/>
    <w:rsid w:val="00FB6F92"/>
    <w:rsid w:val="00FC026E"/>
    <w:rsid w:val="00FC1D20"/>
    <w:rsid w:val="00FC5124"/>
    <w:rsid w:val="00FD4731"/>
    <w:rsid w:val="00FD4DE4"/>
    <w:rsid w:val="00FD6768"/>
    <w:rsid w:val="00FF0AB0"/>
    <w:rsid w:val="00FF28AC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43A6F"/>
  <w15:docId w15:val="{755B43B4-F288-476B-8093-94A50145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046976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8376E2"/>
    <w:pPr>
      <w:keepNext/>
      <w:spacing w:before="240" w:after="60"/>
      <w:outlineLvl w:val="0"/>
    </w:pPr>
    <w:rPr>
      <w:rFonts w:cs="Arial"/>
      <w:bCs/>
      <w:color w:val="3F4A75"/>
      <w:kern w:val="28"/>
      <w:sz w:val="36"/>
      <w:szCs w:val="36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next w:val="Normal"/>
    <w:link w:val="SubtitleChar"/>
    <w:qFormat/>
    <w:rsid w:val="00046976"/>
    <w:pPr>
      <w:numPr>
        <w:ilvl w:val="1"/>
      </w:numPr>
      <w:spacing w:before="120" w:after="120"/>
      <w:ind w:left="1701"/>
    </w:pPr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046976"/>
    <w:rPr>
      <w:rFonts w:ascii="Arial" w:eastAsiaTheme="majorEastAsia" w:hAnsi="Arial" w:cstheme="majorBidi"/>
      <w:iCs/>
      <w:color w:val="000000" w:themeColor="text1"/>
      <w:spacing w:val="15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EC5E9A"/>
    <w:pPr>
      <w:spacing w:before="480"/>
      <w:contextualSpacing/>
    </w:pPr>
    <w:rPr>
      <w:rFonts w:eastAsiaTheme="majorEastAsia" w:cstheme="majorBidi"/>
      <w:b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EC5E9A"/>
    <w:rPr>
      <w:rFonts w:ascii="Arial" w:eastAsiaTheme="majorEastAsia" w:hAnsi="Arial" w:cstheme="majorBidi"/>
      <w:b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F5F4D"/>
  </w:style>
  <w:style w:type="character" w:customStyle="1" w:styleId="BodyTextChar">
    <w:name w:val="Body Text Char"/>
    <w:basedOn w:val="DefaultParagraphFont"/>
    <w:link w:val="BodyText"/>
    <w:semiHidden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046976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6976"/>
    <w:rPr>
      <w:rFonts w:ascii="Arial" w:hAnsi="Arial"/>
      <w:sz w:val="18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B16A51"/>
    <w:pPr>
      <w:spacing w:before="80" w:after="80"/>
    </w:pPr>
    <w:rPr>
      <w:rFonts w:eastAsia="Cambria"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0469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EB0E5E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B0E5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7658BE"/>
    <w:rPr>
      <w:vertAlign w:val="superscript"/>
    </w:rPr>
  </w:style>
  <w:style w:type="paragraph" w:styleId="ListNumber">
    <w:name w:val="List Number"/>
    <w:basedOn w:val="Normal"/>
    <w:rsid w:val="00046976"/>
    <w:pPr>
      <w:numPr>
        <w:numId w:val="13"/>
      </w:numPr>
      <w:contextualSpacing/>
    </w:pPr>
  </w:style>
  <w:style w:type="paragraph" w:styleId="Revision">
    <w:name w:val="Revision"/>
    <w:hidden/>
    <w:uiPriority w:val="99"/>
    <w:semiHidden/>
    <w:rsid w:val="0086505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94E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4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4EF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4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EF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afetyandquality.gov.au/resources/requirements-point-care-testing-second-edition-2021" TargetMode="External"/><Relationship Id="rId1" Type="http://schemas.openxmlformats.org/officeDocument/2006/relationships/hyperlink" Target="https://www.tga.gov.au/resources/publication/meeting-statements/acmd-advice-hepatitis-c-and-human-immunodeficiency-virus-point-care-tests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085c8-530d-4d40-b8b9-63d5f51fab06" xsi:nil="true"/>
    <lcf76f155ced4ddcb4097134ff3c332f xmlns="64d0b66a-745c-439f-bf76-03889c346bed">
      <Terms xmlns="http://schemas.microsoft.com/office/infopath/2007/PartnerControls"/>
    </lcf76f155ced4ddcb4097134ff3c332f>
    <Order0 xmlns="64d0b66a-745c-439f-bf76-03889c346be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19085c8-530d-4d40-b8b9-63d5f51fab06"/>
    <ds:schemaRef ds:uri="64d0b66a-745c-439f-bf76-03889c346bed"/>
  </ds:schemaRefs>
</ds:datastoreItem>
</file>

<file path=customXml/itemProps2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12E1AA-E9E2-4AED-A2D9-B2D4AF78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190</Words>
  <Characters>1047</Characters>
  <Application>Microsoft Office Word</Application>
  <DocSecurity>0</DocSecurity>
  <Lines>40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Hepatitis C (individual aged less than 24 months) – Surveillance case definition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Hepatitis C (individual aged less than 24 months) – Surveillance case definition</dc:title>
  <dc:subject>Communicable diseases prevention and control</dc:subject>
  <dc:creator>Australian Centre for Disease Control</dc:creator>
  <cp:keywords>CDNA</cp:keywords>
  <cp:lastModifiedBy>MCCAY, Meryl</cp:lastModifiedBy>
  <cp:revision>16</cp:revision>
  <cp:lastPrinted>2026-02-19T06:40:00Z</cp:lastPrinted>
  <dcterms:created xsi:type="dcterms:W3CDTF">2026-02-18T05:31:00Z</dcterms:created>
  <dcterms:modified xsi:type="dcterms:W3CDTF">2026-07-27T01:27:00Z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680791fb,7f443a48,38418c1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1741c975,3f3fe5ad,19bc95b7,7ec9007e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2026-02-09T10:19:34Z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9253fde3-4070-4e34-84be-2c9b08b7e45e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