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eastAsiaTheme="minorEastAsia" w:hAnsi="Segoe UI" w:cstheme="minorBidi"/>
          <w:color w:val="025F5D"/>
          <w:spacing w:val="0"/>
          <w:kern w:val="2"/>
          <w:sz w:val="24"/>
          <w:szCs w:val="24"/>
        </w:rPr>
        <w:id w:val="-1859646906"/>
        <w:docPartObj>
          <w:docPartGallery w:val="Cover Pages"/>
          <w:docPartUnique/>
        </w:docPartObj>
      </w:sdtPr>
      <w:sdtEndPr>
        <w:rPr>
          <w:color w:val="025F5D" w:themeColor="text2"/>
        </w:rPr>
      </w:sdtEndPr>
      <w:sdtContent>
        <w:p w14:paraId="6A0A4810" w14:textId="7D4B005F" w:rsidR="0047616C" w:rsidRPr="007E72A6" w:rsidRDefault="006D41D8" w:rsidP="00992464">
          <w:pPr>
            <w:pStyle w:val="Title"/>
          </w:pPr>
          <w:r>
            <w:rPr>
              <w:noProof/>
            </w:rPr>
            <w:drawing>
              <wp:anchor distT="0" distB="0" distL="114300" distR="114300" simplePos="0" relativeHeight="251658240" behindDoc="1" locked="0" layoutInCell="1" allowOverlap="1" wp14:anchorId="54635E19" wp14:editId="079BE6F5">
                <wp:simplePos x="0" y="0"/>
                <wp:positionH relativeFrom="margin">
                  <wp:posOffset>-926465</wp:posOffset>
                </wp:positionH>
                <wp:positionV relativeFrom="paragraph">
                  <wp:posOffset>-863600</wp:posOffset>
                </wp:positionV>
                <wp:extent cx="7677150" cy="10855742"/>
                <wp:effectExtent l="0" t="0" r="0" b="3175"/>
                <wp:wrapNone/>
                <wp:docPr id="24835494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354944"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81098" cy="10861324"/>
                        </a:xfrm>
                        <a:prstGeom prst="rect">
                          <a:avLst/>
                        </a:prstGeom>
                      </pic:spPr>
                    </pic:pic>
                  </a:graphicData>
                </a:graphic>
                <wp14:sizeRelH relativeFrom="page">
                  <wp14:pctWidth>0</wp14:pctWidth>
                </wp14:sizeRelH>
                <wp14:sizeRelV relativeFrom="page">
                  <wp14:pctHeight>0</wp14:pctHeight>
                </wp14:sizeRelV>
              </wp:anchor>
            </w:drawing>
          </w:r>
          <w:r w:rsidR="00AA2EDB">
            <w:t>Job application kit</w:t>
          </w:r>
        </w:p>
        <w:p w14:paraId="43BC6234" w14:textId="7B0559F7" w:rsidR="00B147C1" w:rsidRDefault="007E6FFA" w:rsidP="007E72A6">
          <w:pPr>
            <w:pStyle w:val="Subtitle"/>
          </w:pPr>
          <w:r>
            <w:t>E</w:t>
          </w:r>
          <w:r w:rsidR="6E626511">
            <w:t xml:space="preserve">xecutive </w:t>
          </w:r>
          <w:r>
            <w:t>L</w:t>
          </w:r>
          <w:r w:rsidR="27D6A958">
            <w:t xml:space="preserve">evel </w:t>
          </w:r>
          <w:r>
            <w:t>1</w:t>
          </w:r>
        </w:p>
        <w:p w14:paraId="277B75BD" w14:textId="4A22635E" w:rsidR="0061396E" w:rsidRPr="00B147C1" w:rsidRDefault="007E6FFA" w:rsidP="00B147C1">
          <w:pPr>
            <w:pStyle w:val="Positiontitle"/>
          </w:pPr>
          <w:r>
            <w:t>Assistant Director – Data Governance</w:t>
          </w:r>
        </w:p>
        <w:p w14:paraId="058DFD72" w14:textId="2D2460EB" w:rsidR="0047616C" w:rsidRPr="00992464" w:rsidRDefault="0061396E" w:rsidP="7934D834">
          <w:pPr>
            <w:pStyle w:val="Reference"/>
            <w:rPr>
              <w:highlight w:val="yellow"/>
            </w:rPr>
          </w:pPr>
          <w:r>
            <w:t xml:space="preserve">Reference: </w:t>
          </w:r>
          <w:r w:rsidR="20C1655F" w:rsidRPr="7934D834">
            <w:rPr>
              <w:rFonts w:eastAsia="Segoe UI" w:cs="Segoe UI"/>
              <w:bCs w:val="0"/>
            </w:rPr>
            <w:t>26CDC-DEAB-10170</w:t>
          </w:r>
          <w:r w:rsidR="20C1655F" w:rsidRPr="7934D834">
            <w:t xml:space="preserve"> </w:t>
          </w:r>
        </w:p>
      </w:sdtContent>
    </w:sdt>
    <w:p w14:paraId="33409FFC" w14:textId="77777777" w:rsidR="00BD640A" w:rsidRPr="00992464" w:rsidRDefault="0047616C" w:rsidP="00992464">
      <w:r w:rsidRPr="00992464">
        <w:br w:type="page"/>
      </w:r>
    </w:p>
    <w:tbl>
      <w:tblPr>
        <w:tblStyle w:val="TableGrid"/>
        <w:tblW w:w="9492" w:type="dxa"/>
        <w:tblLook w:val="04A0" w:firstRow="1" w:lastRow="0" w:firstColumn="1" w:lastColumn="0" w:noHBand="0" w:noVBand="1"/>
      </w:tblPr>
      <w:tblGrid>
        <w:gridCol w:w="3960"/>
        <w:gridCol w:w="5532"/>
      </w:tblGrid>
      <w:tr w:rsidR="00992464" w:rsidRPr="00992464" w14:paraId="7BD157D3" w14:textId="77777777" w:rsidTr="61024F4D">
        <w:trPr>
          <w:cnfStyle w:val="100000000000" w:firstRow="1" w:lastRow="0" w:firstColumn="0" w:lastColumn="0" w:oddVBand="0" w:evenVBand="0" w:oddHBand="0" w:evenHBand="0" w:firstRowFirstColumn="0" w:firstRowLastColumn="0" w:lastRowFirstColumn="0" w:lastRowLastColumn="0"/>
        </w:trPr>
        <w:tc>
          <w:tcPr>
            <w:tcW w:w="3960" w:type="dxa"/>
          </w:tcPr>
          <w:p w14:paraId="70DCA543" w14:textId="77777777" w:rsidR="00992464" w:rsidRPr="00700342" w:rsidRDefault="00992464" w:rsidP="007978CE">
            <w:pPr>
              <w:rPr>
                <w:rStyle w:val="Semibold"/>
              </w:rPr>
            </w:pPr>
            <w:bookmarkStart w:id="0" w:name="_Toc155362393"/>
            <w:r w:rsidRPr="00700342">
              <w:rPr>
                <w:rStyle w:val="Semibold"/>
              </w:rPr>
              <w:lastRenderedPageBreak/>
              <w:t>Job reference number:</w:t>
            </w:r>
          </w:p>
        </w:tc>
        <w:tc>
          <w:tcPr>
            <w:tcW w:w="5532" w:type="dxa"/>
          </w:tcPr>
          <w:p w14:paraId="5BBCFA0B" w14:textId="12A54C5A" w:rsidR="00992464" w:rsidRPr="00992464" w:rsidRDefault="6AED486F" w:rsidP="7934D834">
            <w:pPr>
              <w:rPr>
                <w:highlight w:val="yellow"/>
              </w:rPr>
            </w:pPr>
            <w:r w:rsidRPr="7934D834">
              <w:rPr>
                <w:rFonts w:eastAsia="Segoe UI" w:cs="Segoe UI"/>
                <w:b/>
                <w:bCs/>
                <w:sz w:val="24"/>
                <w:szCs w:val="24"/>
              </w:rPr>
              <w:t>26CDC-DEAB-10170</w:t>
            </w:r>
            <w:r w:rsidRPr="7934D834">
              <w:rPr>
                <w:rFonts w:eastAsia="Segoe UI" w:cs="Segoe UI"/>
                <w:sz w:val="24"/>
                <w:szCs w:val="24"/>
              </w:rPr>
              <w:t xml:space="preserve"> </w:t>
            </w:r>
          </w:p>
        </w:tc>
      </w:tr>
      <w:tr w:rsidR="00992464" w:rsidRPr="00992464" w14:paraId="4C73D4BE" w14:textId="77777777" w:rsidTr="61024F4D">
        <w:trPr>
          <w:cnfStyle w:val="000000100000" w:firstRow="0" w:lastRow="0" w:firstColumn="0" w:lastColumn="0" w:oddVBand="0" w:evenVBand="0" w:oddHBand="1" w:evenHBand="0" w:firstRowFirstColumn="0" w:firstRowLastColumn="0" w:lastRowFirstColumn="0" w:lastRowLastColumn="0"/>
        </w:trPr>
        <w:tc>
          <w:tcPr>
            <w:tcW w:w="3960" w:type="dxa"/>
          </w:tcPr>
          <w:p w14:paraId="29234612" w14:textId="77777777" w:rsidR="00992464" w:rsidRPr="00700342" w:rsidRDefault="00992464" w:rsidP="007978CE">
            <w:pPr>
              <w:rPr>
                <w:rStyle w:val="Semibold"/>
              </w:rPr>
            </w:pPr>
            <w:r w:rsidRPr="00700342">
              <w:rPr>
                <w:rStyle w:val="Semibold"/>
              </w:rPr>
              <w:t>Classification level:</w:t>
            </w:r>
          </w:p>
        </w:tc>
        <w:tc>
          <w:tcPr>
            <w:tcW w:w="5532" w:type="dxa"/>
          </w:tcPr>
          <w:p w14:paraId="4943E34D" w14:textId="3D17BF11" w:rsidR="00992464" w:rsidRPr="00992464" w:rsidRDefault="007E6FFA" w:rsidP="007978CE">
            <w:r>
              <w:t>E</w:t>
            </w:r>
            <w:r w:rsidR="5F4C72E6">
              <w:t xml:space="preserve">xecutive </w:t>
            </w:r>
            <w:r>
              <w:t>L</w:t>
            </w:r>
            <w:r w:rsidR="616CDBB8">
              <w:t xml:space="preserve">evel </w:t>
            </w:r>
            <w:r>
              <w:t>1</w:t>
            </w:r>
          </w:p>
        </w:tc>
      </w:tr>
      <w:tr w:rsidR="00992464" w:rsidRPr="00992464" w14:paraId="65ADA13D" w14:textId="77777777" w:rsidTr="61024F4D">
        <w:tc>
          <w:tcPr>
            <w:tcW w:w="3960" w:type="dxa"/>
          </w:tcPr>
          <w:p w14:paraId="12B559B6" w14:textId="77777777" w:rsidR="00992464" w:rsidRPr="00700342" w:rsidRDefault="00992464" w:rsidP="007978CE">
            <w:pPr>
              <w:rPr>
                <w:rStyle w:val="Semibold"/>
              </w:rPr>
            </w:pPr>
            <w:r w:rsidRPr="00700342">
              <w:rPr>
                <w:rStyle w:val="Semibold"/>
              </w:rPr>
              <w:t>Job title:</w:t>
            </w:r>
          </w:p>
        </w:tc>
        <w:tc>
          <w:tcPr>
            <w:tcW w:w="5532" w:type="dxa"/>
          </w:tcPr>
          <w:p w14:paraId="523F690B" w14:textId="3CCF8E85" w:rsidR="00992464" w:rsidRPr="00992464" w:rsidRDefault="007E6FFA" w:rsidP="007978CE">
            <w:r>
              <w:t>Assistant Director – Data Governance</w:t>
            </w:r>
          </w:p>
        </w:tc>
      </w:tr>
      <w:tr w:rsidR="00992464" w:rsidRPr="00992464" w14:paraId="416B9A0C" w14:textId="77777777" w:rsidTr="61024F4D">
        <w:trPr>
          <w:cnfStyle w:val="000000100000" w:firstRow="0" w:lastRow="0" w:firstColumn="0" w:lastColumn="0" w:oddVBand="0" w:evenVBand="0" w:oddHBand="1" w:evenHBand="0" w:firstRowFirstColumn="0" w:firstRowLastColumn="0" w:lastRowFirstColumn="0" w:lastRowLastColumn="0"/>
        </w:trPr>
        <w:tc>
          <w:tcPr>
            <w:tcW w:w="3960" w:type="dxa"/>
          </w:tcPr>
          <w:p w14:paraId="510F7D9F" w14:textId="77777777" w:rsidR="00992464" w:rsidRPr="00700342" w:rsidRDefault="00992464" w:rsidP="007978CE">
            <w:pPr>
              <w:rPr>
                <w:rStyle w:val="Semibold"/>
              </w:rPr>
            </w:pPr>
            <w:r w:rsidRPr="00700342">
              <w:rPr>
                <w:rStyle w:val="Semibold"/>
              </w:rPr>
              <w:t>Group/Division/Branch/Section:</w:t>
            </w:r>
          </w:p>
        </w:tc>
        <w:tc>
          <w:tcPr>
            <w:tcW w:w="5532" w:type="dxa"/>
          </w:tcPr>
          <w:p w14:paraId="5A531C25" w14:textId="1F377B7C" w:rsidR="00992464" w:rsidRPr="00992464" w:rsidRDefault="007E6FFA" w:rsidP="007978CE">
            <w:r w:rsidRPr="007E6FFA">
              <w:t>Strategy and Operations Division / Data, Evidence and Analysis Branch / Data Strategy and Governance Section</w:t>
            </w:r>
          </w:p>
        </w:tc>
      </w:tr>
      <w:tr w:rsidR="00992464" w:rsidRPr="00992464" w14:paraId="46FFF9BB" w14:textId="77777777" w:rsidTr="61024F4D">
        <w:tc>
          <w:tcPr>
            <w:tcW w:w="3960" w:type="dxa"/>
          </w:tcPr>
          <w:p w14:paraId="580199B2" w14:textId="77777777" w:rsidR="00992464" w:rsidRPr="00700342" w:rsidRDefault="00992464" w:rsidP="007978CE">
            <w:pPr>
              <w:rPr>
                <w:rStyle w:val="Semibold"/>
              </w:rPr>
            </w:pPr>
            <w:r w:rsidRPr="00700342">
              <w:rPr>
                <w:rStyle w:val="Semibold"/>
              </w:rPr>
              <w:t>Employment type:</w:t>
            </w:r>
          </w:p>
        </w:tc>
        <w:tc>
          <w:tcPr>
            <w:tcW w:w="5532" w:type="dxa"/>
          </w:tcPr>
          <w:p w14:paraId="50722B9D" w14:textId="366792FB" w:rsidR="00992464" w:rsidRPr="00992464" w:rsidRDefault="007E6FFA" w:rsidP="007978CE">
            <w:r>
              <w:t>Ongoing</w:t>
            </w:r>
          </w:p>
        </w:tc>
      </w:tr>
      <w:tr w:rsidR="00992464" w:rsidRPr="00992464" w14:paraId="10428A5A" w14:textId="77777777" w:rsidTr="61024F4D">
        <w:trPr>
          <w:cnfStyle w:val="000000100000" w:firstRow="0" w:lastRow="0" w:firstColumn="0" w:lastColumn="0" w:oddVBand="0" w:evenVBand="0" w:oddHBand="1" w:evenHBand="0" w:firstRowFirstColumn="0" w:firstRowLastColumn="0" w:lastRowFirstColumn="0" w:lastRowLastColumn="0"/>
        </w:trPr>
        <w:tc>
          <w:tcPr>
            <w:tcW w:w="3960" w:type="dxa"/>
          </w:tcPr>
          <w:p w14:paraId="651C50A6" w14:textId="77777777" w:rsidR="00992464" w:rsidRPr="00700342" w:rsidRDefault="00992464" w:rsidP="007978CE">
            <w:pPr>
              <w:rPr>
                <w:rStyle w:val="Semibold"/>
              </w:rPr>
            </w:pPr>
            <w:r w:rsidRPr="00700342">
              <w:rPr>
                <w:rStyle w:val="Semibold"/>
              </w:rPr>
              <w:t>Salary:</w:t>
            </w:r>
          </w:p>
        </w:tc>
        <w:tc>
          <w:tcPr>
            <w:tcW w:w="5532" w:type="dxa"/>
          </w:tcPr>
          <w:p w14:paraId="0A4EE8B8" w14:textId="29FCE45B" w:rsidR="00992464" w:rsidRPr="00992464" w:rsidRDefault="007E6FFA" w:rsidP="007978CE">
            <w:r w:rsidRPr="007E6FFA">
              <w:t>$124,951 to $142,509 per annum</w:t>
            </w:r>
          </w:p>
        </w:tc>
      </w:tr>
      <w:tr w:rsidR="00992464" w:rsidRPr="00992464" w14:paraId="1D737875" w14:textId="77777777" w:rsidTr="61024F4D">
        <w:tc>
          <w:tcPr>
            <w:tcW w:w="3960" w:type="dxa"/>
          </w:tcPr>
          <w:p w14:paraId="63C25850" w14:textId="77777777" w:rsidR="00992464" w:rsidRPr="00700342" w:rsidRDefault="00992464" w:rsidP="007978CE">
            <w:pPr>
              <w:rPr>
                <w:rStyle w:val="Semibold"/>
              </w:rPr>
            </w:pPr>
            <w:r w:rsidRPr="00700342">
              <w:rPr>
                <w:rStyle w:val="Semibold"/>
              </w:rPr>
              <w:t>Base location:</w:t>
            </w:r>
          </w:p>
        </w:tc>
        <w:tc>
          <w:tcPr>
            <w:tcW w:w="5532" w:type="dxa"/>
          </w:tcPr>
          <w:p w14:paraId="31C2E90D" w14:textId="0CD2F1D9" w:rsidR="00992464" w:rsidRPr="00992464" w:rsidRDefault="06CBEF38" w:rsidP="61024F4D">
            <w:pPr>
              <w:spacing w:before="0" w:after="120"/>
              <w:rPr>
                <w:sz w:val="16"/>
                <w:szCs w:val="16"/>
              </w:rPr>
            </w:pPr>
            <w:r w:rsidRPr="61024F4D">
              <w:rPr>
                <w:rFonts w:eastAsia="Segoe UI" w:cs="Segoe UI"/>
                <w:color w:val="000000" w:themeColor="text1"/>
              </w:rPr>
              <w:t>Canberra ACT, Sydney NSW, Melbourne VIC, Brisbane QLD, Adelaide SA, Hobart TAS, Darwin NT, Perth WA</w:t>
            </w:r>
            <w:r w:rsidRPr="61024F4D">
              <w:rPr>
                <w:rFonts w:eastAsia="Segoe UI" w:cs="Segoe UI"/>
              </w:rPr>
              <w:t xml:space="preserve"> </w:t>
            </w:r>
          </w:p>
        </w:tc>
      </w:tr>
      <w:tr w:rsidR="00992464" w:rsidRPr="00992464" w14:paraId="2343C625" w14:textId="77777777" w:rsidTr="61024F4D">
        <w:trPr>
          <w:cnfStyle w:val="000000100000" w:firstRow="0" w:lastRow="0" w:firstColumn="0" w:lastColumn="0" w:oddVBand="0" w:evenVBand="0" w:oddHBand="1" w:evenHBand="0" w:firstRowFirstColumn="0" w:firstRowLastColumn="0" w:lastRowFirstColumn="0" w:lastRowLastColumn="0"/>
        </w:trPr>
        <w:tc>
          <w:tcPr>
            <w:tcW w:w="3960" w:type="dxa"/>
          </w:tcPr>
          <w:p w14:paraId="71E0E715" w14:textId="77777777" w:rsidR="00992464" w:rsidRPr="00700342" w:rsidRDefault="00992464" w:rsidP="007978CE">
            <w:pPr>
              <w:rPr>
                <w:rStyle w:val="Semibold"/>
              </w:rPr>
            </w:pPr>
            <w:r w:rsidRPr="00700342">
              <w:rPr>
                <w:rStyle w:val="Semibold"/>
              </w:rPr>
              <w:t>Security clearance requirements:</w:t>
            </w:r>
          </w:p>
        </w:tc>
        <w:tc>
          <w:tcPr>
            <w:tcW w:w="5532" w:type="dxa"/>
          </w:tcPr>
          <w:p w14:paraId="5C0E14E0" w14:textId="63DB6035" w:rsidR="00992464" w:rsidRPr="00992464" w:rsidRDefault="007E6FFA" w:rsidP="007978CE">
            <w:r w:rsidRPr="007E6FFA">
              <w:t>Baseline Vetting (Protected) as a minimum, to be obtained within 6 months of commencemen</w:t>
            </w:r>
            <w:r>
              <w:t>t</w:t>
            </w:r>
          </w:p>
        </w:tc>
      </w:tr>
      <w:tr w:rsidR="00992464" w:rsidRPr="00992464" w14:paraId="56EF7DCB" w14:textId="77777777" w:rsidTr="61024F4D">
        <w:tc>
          <w:tcPr>
            <w:tcW w:w="3960" w:type="dxa"/>
          </w:tcPr>
          <w:p w14:paraId="7A153B13" w14:textId="77777777" w:rsidR="00992464" w:rsidRPr="00700342" w:rsidRDefault="00992464" w:rsidP="007978CE">
            <w:pPr>
              <w:rPr>
                <w:rStyle w:val="Semibold"/>
              </w:rPr>
            </w:pPr>
            <w:r w:rsidRPr="00700342">
              <w:rPr>
                <w:rStyle w:val="Semibold"/>
              </w:rPr>
              <w:t>Contact officer:</w:t>
            </w:r>
          </w:p>
        </w:tc>
        <w:tc>
          <w:tcPr>
            <w:tcW w:w="5532" w:type="dxa"/>
          </w:tcPr>
          <w:p w14:paraId="1B884C9A" w14:textId="32EABF2B" w:rsidR="00992464" w:rsidRPr="00992464" w:rsidRDefault="724588C7" w:rsidP="007978CE">
            <w:r>
              <w:t xml:space="preserve">Lucy </w:t>
            </w:r>
          </w:p>
        </w:tc>
      </w:tr>
    </w:tbl>
    <w:p w14:paraId="501DB5AF" w14:textId="6C432058" w:rsidR="007F7722" w:rsidRDefault="0061396E" w:rsidP="00992464">
      <w:pPr>
        <w:pStyle w:val="Heading1"/>
      </w:pPr>
      <w:r>
        <w:t>About the Australian Centre for Disease Control</w:t>
      </w:r>
    </w:p>
    <w:p w14:paraId="231F0097" w14:textId="739ED32A" w:rsidR="007E6658" w:rsidRPr="00E328E8" w:rsidRDefault="007E6658" w:rsidP="00B147C1">
      <w:pPr>
        <w:pStyle w:val="BodyText"/>
      </w:pPr>
      <w:r w:rsidRPr="00E328E8">
        <w:t>The Australian Centre for Disease Control (CDC) is at the frontline of improving Australia’s ability to prepare for and respond to public health challenges, including pandemics. The Australian CDC is an independent technical advisory agency on public health matters and a leader in disease control, preparedness,</w:t>
      </w:r>
      <w:r w:rsidR="00B147C1">
        <w:t xml:space="preserve"> </w:t>
      </w:r>
      <w:r w:rsidRPr="00E328E8">
        <w:t>response</w:t>
      </w:r>
      <w:r w:rsidR="00B147C1">
        <w:t xml:space="preserve"> </w:t>
      </w:r>
      <w:r w:rsidRPr="00E328E8">
        <w:t>and prevention.</w:t>
      </w:r>
    </w:p>
    <w:p w14:paraId="4354E7F2" w14:textId="7A412400" w:rsidR="007E6658" w:rsidRPr="00E328E8" w:rsidRDefault="007E6658" w:rsidP="00B147C1">
      <w:pPr>
        <w:pStyle w:val="BodyText"/>
      </w:pPr>
      <w:r w:rsidRPr="00E328E8">
        <w:t>We bring together experts</w:t>
      </w:r>
      <w:r>
        <w:t xml:space="preserve">, </w:t>
      </w:r>
      <w:r w:rsidRPr="00E328E8">
        <w:t>data</w:t>
      </w:r>
      <w:r w:rsidR="00B147C1">
        <w:t xml:space="preserve"> </w:t>
      </w:r>
      <w:r w:rsidRPr="00E328E8">
        <w:t>and evidence to</w:t>
      </w:r>
      <w:r w:rsidR="00B147C1">
        <w:t xml:space="preserve"> </w:t>
      </w:r>
      <w:r w:rsidRPr="00E328E8">
        <w:t>provide</w:t>
      </w:r>
      <w:r w:rsidR="00B147C1">
        <w:t xml:space="preserve"> </w:t>
      </w:r>
      <w:r w:rsidRPr="00E328E8">
        <w:t>independent public health advice to government. Our advice informs government decisions about preventing and controlling diseases and preparing Australia for future health threats. The CDC collaborates with national and international health bodies to strengthen Australia’s public health infrastructure. </w:t>
      </w:r>
    </w:p>
    <w:p w14:paraId="4123B1D1" w14:textId="4823520F" w:rsidR="00992464" w:rsidRDefault="007E6658" w:rsidP="00434844">
      <w:pPr>
        <w:pStyle w:val="BodyText"/>
      </w:pPr>
      <w:r w:rsidRPr="00E328E8">
        <w:t>For more information on what we do, visit our website:</w:t>
      </w:r>
      <w:r w:rsidR="00B147C1">
        <w:br/>
      </w:r>
      <w:hyperlink r:id="rId12" w:tgtFrame="_blank" w:history="1">
        <w:r w:rsidRPr="00E328E8">
          <w:rPr>
            <w:rStyle w:val="Hyperlink"/>
          </w:rPr>
          <w:t>Australian Centre for Disease Control.</w:t>
        </w:r>
      </w:hyperlink>
      <w:r w:rsidRPr="00E328E8">
        <w:t> </w:t>
      </w:r>
    </w:p>
    <w:p w14:paraId="54A5FC7B" w14:textId="77777777" w:rsidR="00952A7A" w:rsidRDefault="00952A7A" w:rsidP="00CB1653">
      <w:pPr>
        <w:pStyle w:val="Heading2"/>
      </w:pPr>
      <w:r>
        <w:br w:type="page"/>
      </w:r>
    </w:p>
    <w:p w14:paraId="1ECFDE02" w14:textId="778F6F19" w:rsidR="0061396E" w:rsidRPr="00E771F8" w:rsidRDefault="007F7722" w:rsidP="00CB1653">
      <w:pPr>
        <w:pStyle w:val="Heading2"/>
      </w:pPr>
      <w:r w:rsidRPr="00D958F6">
        <w:lastRenderedPageBreak/>
        <w:t>Working with us</w:t>
      </w:r>
    </w:p>
    <w:p w14:paraId="2B521498" w14:textId="6125E44F" w:rsidR="007E6658" w:rsidRPr="00E328E8" w:rsidRDefault="007E6658" w:rsidP="00952A7A">
      <w:pPr>
        <w:pStyle w:val="BodyText"/>
      </w:pPr>
      <w:r w:rsidRPr="00E328E8">
        <w:t>The Australian CDC is a dynamic place to work, offering professional growth and flexible and competitive employment conditions. Our workspaces and our culture reflect a modern,</w:t>
      </w:r>
      <w:r w:rsidR="00952A7A">
        <w:t xml:space="preserve"> </w:t>
      </w:r>
      <w:r w:rsidRPr="00E328E8">
        <w:t>flexible</w:t>
      </w:r>
      <w:r w:rsidR="00952A7A">
        <w:t xml:space="preserve"> </w:t>
      </w:r>
      <w:r w:rsidRPr="00E328E8">
        <w:t>and safe work environment, empowering our people to deliver their best work. We value diversity and embrace inclusion.</w:t>
      </w:r>
    </w:p>
    <w:p w14:paraId="06ECCE49" w14:textId="4EAFBE6F" w:rsidR="007E6658" w:rsidRPr="00E328E8" w:rsidRDefault="007E6658" w:rsidP="00952A7A">
      <w:pPr>
        <w:pStyle w:val="BodyText"/>
      </w:pPr>
      <w:r w:rsidRPr="00E328E8">
        <w:t>A job with the CDC offers:</w:t>
      </w:r>
    </w:p>
    <w:p w14:paraId="45B26970" w14:textId="6D3B5C5E" w:rsidR="007E6658" w:rsidRPr="00E328E8" w:rsidRDefault="007E6658" w:rsidP="00952A7A">
      <w:pPr>
        <w:pStyle w:val="ListBullet"/>
      </w:pPr>
      <w:r w:rsidRPr="00E328E8">
        <w:t>exciting and fulfilling work, collaborating with experts to innovate and contribute to safeguarding Australia from human diseases and public health threats</w:t>
      </w:r>
    </w:p>
    <w:p w14:paraId="6883B9E3" w14:textId="080F23C8" w:rsidR="007E6658" w:rsidRPr="00E328E8" w:rsidRDefault="007E6658" w:rsidP="00952A7A">
      <w:pPr>
        <w:pStyle w:val="ListBullet"/>
      </w:pPr>
      <w:r w:rsidRPr="00E328E8">
        <w:t>networking opportunities with experienced leaders who support you to achieve your career ambitions</w:t>
      </w:r>
    </w:p>
    <w:p w14:paraId="207F2F41" w14:textId="0B61AC19" w:rsidR="007E6658" w:rsidRPr="00E328E8" w:rsidRDefault="007E6658" w:rsidP="00952A7A">
      <w:pPr>
        <w:pStyle w:val="ListBullet"/>
      </w:pPr>
      <w:r w:rsidRPr="00E328E8">
        <w:t>a respectful,</w:t>
      </w:r>
      <w:r w:rsidR="00952A7A">
        <w:t xml:space="preserve"> </w:t>
      </w:r>
      <w:r w:rsidRPr="00E328E8">
        <w:t>inclusive</w:t>
      </w:r>
      <w:r w:rsidR="00952A7A">
        <w:t xml:space="preserve"> </w:t>
      </w:r>
      <w:r w:rsidRPr="00E328E8">
        <w:t>and safe workplace where you are supported to perform at your best</w:t>
      </w:r>
    </w:p>
    <w:p w14:paraId="4A4498C5" w14:textId="538A6D8C" w:rsidR="007E6658" w:rsidRPr="00E328E8" w:rsidRDefault="007E6658" w:rsidP="00952A7A">
      <w:pPr>
        <w:pStyle w:val="ListBullet"/>
      </w:pPr>
      <w:r w:rsidRPr="00E328E8">
        <w:t>an attractive</w:t>
      </w:r>
      <w:r w:rsidR="00952A7A">
        <w:t xml:space="preserve"> </w:t>
      </w:r>
      <w:r w:rsidRPr="00E328E8">
        <w:t>remuneration</w:t>
      </w:r>
      <w:r w:rsidR="00952A7A">
        <w:t xml:space="preserve"> </w:t>
      </w:r>
      <w:r w:rsidRPr="00E328E8">
        <w:t>package including generous employer superannuation contributions and allowances</w:t>
      </w:r>
    </w:p>
    <w:p w14:paraId="44A59455" w14:textId="2A6CAF5F" w:rsidR="007E6658" w:rsidRPr="00E328E8" w:rsidRDefault="007E6658" w:rsidP="00952A7A">
      <w:pPr>
        <w:pStyle w:val="ListBullet"/>
      </w:pPr>
      <w:r>
        <w:t>support for mutually beneficial flexible work arrangements, such as part</w:t>
      </w:r>
      <w:r w:rsidR="1458FFF1">
        <w:t>-</w:t>
      </w:r>
      <w:r>
        <w:t>time work, or working from home or remotely, where operational requirements allow</w:t>
      </w:r>
    </w:p>
    <w:p w14:paraId="2784A7A1" w14:textId="5AAC1F72" w:rsidR="007F7722" w:rsidRDefault="007E6658" w:rsidP="00952A7A">
      <w:pPr>
        <w:pStyle w:val="ListBullet"/>
      </w:pPr>
      <w:r>
        <w:t>modern, activity-based offices and a digitally enabled work environment to enhance communication,</w:t>
      </w:r>
      <w:r w:rsidR="00952A7A">
        <w:t xml:space="preserve"> </w:t>
      </w:r>
      <w:r>
        <w:t>collaboration</w:t>
      </w:r>
      <w:r w:rsidR="00952A7A">
        <w:t xml:space="preserve"> </w:t>
      </w:r>
      <w:r>
        <w:t>and innovation.</w:t>
      </w:r>
    </w:p>
    <w:p w14:paraId="271F881B" w14:textId="49820A4D" w:rsidR="007F7722" w:rsidRPr="00CB1653" w:rsidRDefault="007E6FFA" w:rsidP="00CB1653">
      <w:pPr>
        <w:pStyle w:val="Heading2"/>
      </w:pPr>
      <w:r w:rsidRPr="007E6FFA">
        <w:t>About the Data Strategy and Governance Section</w:t>
      </w:r>
    </w:p>
    <w:p w14:paraId="513E5F24" w14:textId="663CC322" w:rsidR="007E6FFA" w:rsidRDefault="007E6FFA" w:rsidP="007E6FFA">
      <w:pPr>
        <w:pStyle w:val="ListBullet"/>
        <w:numPr>
          <w:ilvl w:val="0"/>
          <w:numId w:val="0"/>
        </w:numPr>
        <w:spacing w:before="120" w:after="120"/>
        <w:contextualSpacing w:val="0"/>
      </w:pPr>
      <w:r>
        <w:t>The Data Strategy and Governance Section provides agency‑wide leadership to ensure data is trusted, accessible and used effectively to support public health decision‑making. The Section is responsible for developing and implementing the Australian Centre for Disease Control Data Strategy 2026</w:t>
      </w:r>
      <w:r w:rsidR="00380356">
        <w:t>–</w:t>
      </w:r>
      <w:r>
        <w:t>2031, and for establishing strong governance, stewardship and standards that enable the ethical, secure and purposeful use of data across the organisation and the broader public health ecosystem.</w:t>
      </w:r>
    </w:p>
    <w:p w14:paraId="60D4CF67" w14:textId="77777777" w:rsidR="007E6FFA" w:rsidRDefault="007E6FFA" w:rsidP="007E6FFA">
      <w:pPr>
        <w:pStyle w:val="ListBullet"/>
        <w:numPr>
          <w:ilvl w:val="0"/>
          <w:numId w:val="0"/>
        </w:numPr>
        <w:spacing w:before="120" w:after="120"/>
        <w:contextualSpacing w:val="0"/>
      </w:pPr>
      <w:r>
        <w:t>The Section plays a central role in maintaining the integrity of the CDC’s data assets, embedding consistent governance frameworks, and promoting high standards of data management across programs and partners. It oversees public health data standards, metadata and analytical architecture to support interoperability, transparency and long‑term sustainability of data holdings.</w:t>
      </w:r>
    </w:p>
    <w:p w14:paraId="5F258EC3" w14:textId="77777777" w:rsidR="007E6FFA" w:rsidRDefault="007E6FFA" w:rsidP="007E6FFA">
      <w:pPr>
        <w:pStyle w:val="ListBullet"/>
        <w:numPr>
          <w:ilvl w:val="0"/>
          <w:numId w:val="0"/>
        </w:numPr>
        <w:spacing w:before="120" w:after="120"/>
        <w:contextualSpacing w:val="0"/>
      </w:pPr>
      <w:r>
        <w:t xml:space="preserve">A core focus of the Section is leading strategic reform in secure data sharing and integration across jurisdictions and sectors, bringing together government partners and data custodians to support a more connected, timely and evidence‑driven public health system. </w:t>
      </w:r>
    </w:p>
    <w:p w14:paraId="159D50D5" w14:textId="2C9E7FF4" w:rsidR="007E6658" w:rsidRDefault="007E6FFA" w:rsidP="007E6FFA">
      <w:pPr>
        <w:pStyle w:val="ListBullet"/>
        <w:numPr>
          <w:ilvl w:val="0"/>
          <w:numId w:val="0"/>
        </w:numPr>
        <w:spacing w:before="120" w:after="120"/>
        <w:contextualSpacing w:val="0"/>
      </w:pPr>
      <w:r>
        <w:lastRenderedPageBreak/>
        <w:t>By setting clear strategic direction and governance foundations, the Data Strategy and Governance Section underpins the CDC’s ability to generate insight, support preparedness and response, and build trust in how public health data is collected, shared and used.</w:t>
      </w:r>
    </w:p>
    <w:p w14:paraId="698155AA" w14:textId="5DD128D1" w:rsidR="007E6658" w:rsidRDefault="007E6658" w:rsidP="007E6658">
      <w:pPr>
        <w:pStyle w:val="Heading2"/>
      </w:pPr>
      <w:r>
        <w:t>The opportunity</w:t>
      </w:r>
    </w:p>
    <w:p w14:paraId="341AF096" w14:textId="77777777" w:rsidR="007E6FFA" w:rsidRDefault="007E6FFA" w:rsidP="007E6FFA">
      <w:pPr>
        <w:pStyle w:val="ListBullet"/>
        <w:numPr>
          <w:ilvl w:val="0"/>
          <w:numId w:val="0"/>
        </w:numPr>
        <w:spacing w:before="120" w:after="120"/>
        <w:contextualSpacing w:val="0"/>
      </w:pPr>
      <w:r>
        <w:t xml:space="preserve">This is an opportunity to play a key leadership role in establishing and strengthening the governance foundations that support the Australian CDC's use of data. As Assistant Director, Data Governance, you will lead the development and implementation of governance frameworks, policies and practices that enable data to be managed consistently, responsibly and effectively across the organisation. </w:t>
      </w:r>
    </w:p>
    <w:p w14:paraId="49FEB378" w14:textId="77777777" w:rsidR="007E6FFA" w:rsidRDefault="007E6FFA" w:rsidP="007E6FFA">
      <w:pPr>
        <w:pStyle w:val="ListBullet"/>
        <w:numPr>
          <w:ilvl w:val="0"/>
          <w:numId w:val="0"/>
        </w:numPr>
        <w:spacing w:before="120" w:after="120"/>
        <w:contextualSpacing w:val="0"/>
      </w:pPr>
      <w:r>
        <w:t>You will have the opportunity to contribute to delivery of the Australian CDC Data Strategy by strengthening organisational data governance capability, improving data stewardship arrangements, and supporting a culture of accountability, quality and continuous improvement. Working across the Australian CDC, you will help establish the governance structures, standards and processes needed to ensure data is managed as a strategic asset in support of public health decision-making.</w:t>
      </w:r>
    </w:p>
    <w:p w14:paraId="1414F2DF" w14:textId="10D4AD08" w:rsidR="007E6FFA" w:rsidRDefault="007E6FFA" w:rsidP="007E6FFA">
      <w:pPr>
        <w:pStyle w:val="ListBullet"/>
        <w:numPr>
          <w:ilvl w:val="0"/>
          <w:numId w:val="0"/>
        </w:numPr>
        <w:spacing w:before="120" w:after="120"/>
        <w:contextualSpacing w:val="0"/>
      </w:pPr>
      <w:r>
        <w:t>In this role, you will:</w:t>
      </w:r>
    </w:p>
    <w:p w14:paraId="02B5FF93" w14:textId="2AEB3DD3" w:rsidR="007E6FFA" w:rsidRDefault="724588C7" w:rsidP="7934D834">
      <w:pPr>
        <w:pStyle w:val="ListBullet"/>
        <w:spacing w:before="120" w:after="120"/>
        <w:contextualSpacing w:val="0"/>
      </w:pPr>
      <w:r>
        <w:t>lead the development, implementation and continuous improvement of the Australian CDC's enterprise data governance framework, policies, standards and supporting guidance</w:t>
      </w:r>
    </w:p>
    <w:p w14:paraId="1B1A6479" w14:textId="0F52D435" w:rsidR="007E6FFA" w:rsidRDefault="724588C7" w:rsidP="7934D834">
      <w:pPr>
        <w:pStyle w:val="ListBullet"/>
        <w:spacing w:before="120" w:after="120"/>
        <w:contextualSpacing w:val="0"/>
      </w:pPr>
      <w:r>
        <w:t>establish and strengthen data stewardship, accountability and decision-making arrangements to support effective management of data across its lifecycle</w:t>
      </w:r>
    </w:p>
    <w:p w14:paraId="5E8D4708" w14:textId="662588F1" w:rsidR="007E6FFA" w:rsidRDefault="724588C7" w:rsidP="7934D834">
      <w:pPr>
        <w:pStyle w:val="ListBullet"/>
        <w:spacing w:before="120" w:after="120"/>
        <w:contextualSpacing w:val="0"/>
      </w:pPr>
      <w:r>
        <w:t>work closely with business areas across the Australian CDC to improve governance practices, embed standards and enhance organisational capability in data management and stewardship</w:t>
      </w:r>
    </w:p>
    <w:p w14:paraId="6CEADCEA" w14:textId="0BB72AC2" w:rsidR="007E6FFA" w:rsidRDefault="724588C7" w:rsidP="7934D834">
      <w:pPr>
        <w:pStyle w:val="ListBullet"/>
        <w:spacing w:before="120" w:after="120"/>
        <w:contextualSpacing w:val="0"/>
      </w:pPr>
      <w:r>
        <w:t>provide authoritative advice to senior leaders on data governance, stewardship, information management, quality, privacy and ethical use of data</w:t>
      </w:r>
    </w:p>
    <w:p w14:paraId="0929E324" w14:textId="412C1A54" w:rsidR="007E6FFA" w:rsidRDefault="724588C7" w:rsidP="7934D834">
      <w:pPr>
        <w:pStyle w:val="ListBullet"/>
        <w:spacing w:before="120" w:after="120"/>
        <w:contextualSpacing w:val="0"/>
      </w:pPr>
      <w:r>
        <w:t>support governance bodies and decision-making forums through the preparation of policy advice, papers, reporting and recommendations</w:t>
      </w:r>
    </w:p>
    <w:p w14:paraId="26FB7F5F" w14:textId="33331A59" w:rsidR="007E6FFA" w:rsidRDefault="007E6FFA" w:rsidP="007E6FFA">
      <w:pPr>
        <w:pStyle w:val="ListBullet"/>
        <w:numPr>
          <w:ilvl w:val="0"/>
          <w:numId w:val="31"/>
        </w:numPr>
        <w:spacing w:before="120" w:after="120"/>
        <w:contextualSpacing w:val="0"/>
      </w:pPr>
      <w:r>
        <w:t>identify opportunities to improve governance processes, reduce risk and support greater consistency, transparency and accountability in the management of public health data.</w:t>
      </w:r>
    </w:p>
    <w:p w14:paraId="7981AC7E" w14:textId="1355E980" w:rsidR="00952A7A" w:rsidRPr="00952A7A" w:rsidRDefault="007E6FFA" w:rsidP="007E6FFA">
      <w:pPr>
        <w:pStyle w:val="ListBullet"/>
        <w:numPr>
          <w:ilvl w:val="0"/>
          <w:numId w:val="0"/>
        </w:numPr>
        <w:spacing w:before="120" w:after="120"/>
        <w:contextualSpacing w:val="0"/>
      </w:pPr>
      <w:r>
        <w:t>Through this role, you will help establish the capabilities and governance arrangements required to support a modern, trusted and data-driven public health organisation.</w:t>
      </w:r>
    </w:p>
    <w:p w14:paraId="74C9D9F1" w14:textId="0F331E65" w:rsidR="007E6658" w:rsidRDefault="007E6658" w:rsidP="007E6658">
      <w:pPr>
        <w:pStyle w:val="Heading2"/>
      </w:pPr>
      <w:r>
        <w:lastRenderedPageBreak/>
        <w:t>Key responsibilities</w:t>
      </w:r>
    </w:p>
    <w:p w14:paraId="52C408E4" w14:textId="77777777" w:rsidR="0062087E" w:rsidRDefault="0062087E" w:rsidP="00B94789">
      <w:pPr>
        <w:pStyle w:val="BodyText"/>
      </w:pPr>
      <w:r w:rsidRPr="0062087E">
        <w:t>The Assistant Director will lead the development and implementation of enterprise data governance initiatives across the Australian CDC, including:</w:t>
      </w:r>
    </w:p>
    <w:p w14:paraId="54E272A4" w14:textId="3A3F6251" w:rsidR="00B94789" w:rsidRDefault="00380356" w:rsidP="009A1953">
      <w:pPr>
        <w:pStyle w:val="ListBullet"/>
        <w:spacing w:before="120" w:after="120"/>
        <w:ind w:left="357" w:hanging="357"/>
        <w:contextualSpacing w:val="0"/>
      </w:pPr>
      <w:r>
        <w:t xml:space="preserve">leading </w:t>
      </w:r>
      <w:r w:rsidR="00B94789">
        <w:t>the development, implementation and continuous improvement of the Australian CDC's data governance framework, policies, standards and supporting guidance</w:t>
      </w:r>
    </w:p>
    <w:p w14:paraId="67F2D460" w14:textId="4D35E49E" w:rsidR="00B94789" w:rsidRDefault="00380356" w:rsidP="009A1953">
      <w:pPr>
        <w:pStyle w:val="ListBullet"/>
        <w:spacing w:before="120" w:after="120"/>
        <w:ind w:left="357" w:hanging="357"/>
        <w:contextualSpacing w:val="0"/>
      </w:pPr>
      <w:r>
        <w:t xml:space="preserve">establishing </w:t>
      </w:r>
      <w:r w:rsidR="00B94789">
        <w:t>and maintaining data stewardship, accountability and governance arrangements that support effective management of data across its lifecycle</w:t>
      </w:r>
    </w:p>
    <w:p w14:paraId="1500DA85" w14:textId="680EC492" w:rsidR="00B94789" w:rsidRDefault="00380356" w:rsidP="009A1953">
      <w:pPr>
        <w:pStyle w:val="ListBullet"/>
        <w:spacing w:before="120" w:after="120"/>
        <w:ind w:left="357" w:hanging="357"/>
        <w:contextualSpacing w:val="0"/>
      </w:pPr>
      <w:r>
        <w:t xml:space="preserve">providing </w:t>
      </w:r>
      <w:r w:rsidR="00B94789">
        <w:t>expert advice on data governance, information management, privacy, ethics, data quality and related policy issues affecting the collection, management and use of public health data</w:t>
      </w:r>
    </w:p>
    <w:p w14:paraId="116C5139" w14:textId="79264C32" w:rsidR="00B94789" w:rsidRDefault="00380356" w:rsidP="009A1953">
      <w:pPr>
        <w:pStyle w:val="ListBullet"/>
        <w:spacing w:before="120" w:after="120"/>
        <w:ind w:left="357" w:hanging="357"/>
        <w:contextualSpacing w:val="0"/>
      </w:pPr>
      <w:r>
        <w:t xml:space="preserve">developing </w:t>
      </w:r>
      <w:r w:rsidR="00B94789">
        <w:t>governance tools, processes and resources that enable consistent application of governance requirements across the Australian CDC</w:t>
      </w:r>
    </w:p>
    <w:p w14:paraId="316CF27E" w14:textId="1243BE5E" w:rsidR="00B94789" w:rsidRDefault="00380356" w:rsidP="009A1953">
      <w:pPr>
        <w:pStyle w:val="ListBullet"/>
        <w:spacing w:before="120" w:after="120"/>
        <w:ind w:left="357" w:hanging="357"/>
        <w:contextualSpacing w:val="0"/>
      </w:pPr>
      <w:r>
        <w:t xml:space="preserve">supporting </w:t>
      </w:r>
      <w:r w:rsidR="00B94789">
        <w:t>governance committees and decision-making forums through preparation of papers, reporting, recommendations and implementation tracking</w:t>
      </w:r>
    </w:p>
    <w:p w14:paraId="75063C33" w14:textId="0CD54026" w:rsidR="00B94789" w:rsidRDefault="00380356" w:rsidP="009A1953">
      <w:pPr>
        <w:pStyle w:val="ListBullet"/>
        <w:spacing w:before="120" w:after="120"/>
        <w:ind w:left="357" w:hanging="357"/>
        <w:contextualSpacing w:val="0"/>
      </w:pPr>
      <w:r>
        <w:t xml:space="preserve">building </w:t>
      </w:r>
      <w:r w:rsidR="00B94789">
        <w:t>organisational capability in data governance, stewardship and management through engagement, guidance, training and support activities</w:t>
      </w:r>
    </w:p>
    <w:p w14:paraId="3E7452D2" w14:textId="727E89C7" w:rsidR="00B94789" w:rsidRDefault="00380356" w:rsidP="009A1953">
      <w:pPr>
        <w:pStyle w:val="ListBullet"/>
        <w:spacing w:before="120" w:after="120"/>
        <w:ind w:left="357" w:hanging="357"/>
        <w:contextualSpacing w:val="0"/>
      </w:pPr>
      <w:r>
        <w:t xml:space="preserve">monitoring </w:t>
      </w:r>
      <w:r w:rsidR="00B94789">
        <w:t>governance maturity, identifying risks and improvement opportunities, and supporting implementation of practical governance solutions</w:t>
      </w:r>
    </w:p>
    <w:p w14:paraId="26EB0784" w14:textId="5BA67CE6" w:rsidR="00B94789" w:rsidRDefault="00380356" w:rsidP="009A1953">
      <w:pPr>
        <w:pStyle w:val="ListBullet"/>
        <w:spacing w:before="120" w:after="120"/>
        <w:ind w:left="357" w:hanging="357"/>
        <w:contextualSpacing w:val="0"/>
      </w:pPr>
      <w:r>
        <w:t xml:space="preserve">working </w:t>
      </w:r>
      <w:r w:rsidR="00B94789">
        <w:t>collaboratively with business areas, digital teams, legal advisers, privacy specialists and other stakeholders to ensure governance arrangements are fit for purpose and aligned with legislative and organisational requirements</w:t>
      </w:r>
    </w:p>
    <w:p w14:paraId="15244D06" w14:textId="695E4645" w:rsidR="00B94789" w:rsidRDefault="00380356" w:rsidP="009A1953">
      <w:pPr>
        <w:pStyle w:val="ListBullet"/>
        <w:spacing w:before="120" w:after="120"/>
        <w:ind w:left="357" w:hanging="357"/>
        <w:contextualSpacing w:val="0"/>
      </w:pPr>
      <w:r>
        <w:t xml:space="preserve">leading </w:t>
      </w:r>
      <w:r w:rsidR="00B94789">
        <w:t>governance-related projects and initiatives, including development of implementation plans, management of dependencies and monitoring progress against deliverables</w:t>
      </w:r>
    </w:p>
    <w:p w14:paraId="4C48B2A9" w14:textId="73BC6CF3" w:rsidR="00B94789" w:rsidRDefault="00380356" w:rsidP="009A1953">
      <w:pPr>
        <w:pStyle w:val="ListBullet"/>
        <w:spacing w:before="120" w:after="120"/>
        <w:ind w:left="357" w:hanging="357"/>
        <w:contextualSpacing w:val="0"/>
      </w:pPr>
      <w:r>
        <w:t xml:space="preserve">preparing </w:t>
      </w:r>
      <w:r w:rsidR="00B94789">
        <w:t>high-quality briefings, executive correspondence, reports, presentations and committee papers</w:t>
      </w:r>
    </w:p>
    <w:p w14:paraId="12A1BBAB" w14:textId="1EAC9459" w:rsidR="00952A7A" w:rsidRDefault="00380356" w:rsidP="009A1953">
      <w:pPr>
        <w:pStyle w:val="ListBullet"/>
        <w:spacing w:before="120" w:after="120"/>
        <w:ind w:left="357" w:hanging="357"/>
        <w:contextualSpacing w:val="0"/>
      </w:pPr>
      <w:r>
        <w:t xml:space="preserve">managing </w:t>
      </w:r>
      <w:r w:rsidR="00B94789">
        <w:t>competing priorities and delivering high-quality outcomes in a dynamic and evolving environment.</w:t>
      </w:r>
    </w:p>
    <w:p w14:paraId="5DE7230E" w14:textId="77777777" w:rsidR="009D4D4C" w:rsidRDefault="009D4D4C">
      <w:pPr>
        <w:spacing w:line="240" w:lineRule="auto"/>
        <w:rPr>
          <w:rFonts w:ascii="Segoe UI Semibold" w:eastAsiaTheme="majorEastAsia" w:hAnsi="Segoe UI Semibold" w:cstheme="majorBidi"/>
          <w:color w:val="025F5D"/>
          <w:sz w:val="32"/>
          <w:szCs w:val="36"/>
        </w:rPr>
      </w:pPr>
      <w:r>
        <w:br w:type="page"/>
      </w:r>
    </w:p>
    <w:p w14:paraId="00EEE73E" w14:textId="1A162070" w:rsidR="007F7722" w:rsidRDefault="007F7722" w:rsidP="007E6658">
      <w:pPr>
        <w:pStyle w:val="Heading2"/>
      </w:pPr>
      <w:r>
        <w:lastRenderedPageBreak/>
        <w:t>Key capabilities</w:t>
      </w:r>
    </w:p>
    <w:p w14:paraId="22525416" w14:textId="77777777" w:rsidR="007E6FFA" w:rsidRDefault="007E6FFA" w:rsidP="007E6FFA">
      <w:pPr>
        <w:pStyle w:val="BodyText"/>
      </w:pPr>
      <w:r>
        <w:t xml:space="preserve">To succeed in this role, you will demonstrate: </w:t>
      </w:r>
    </w:p>
    <w:p w14:paraId="572B043C" w14:textId="34B182CA" w:rsidR="001C1BA7" w:rsidRDefault="00380356" w:rsidP="00A83D4B">
      <w:pPr>
        <w:pStyle w:val="ListBullet"/>
        <w:spacing w:before="120" w:after="120"/>
        <w:ind w:left="357" w:hanging="357"/>
        <w:contextualSpacing w:val="0"/>
      </w:pPr>
      <w:r>
        <w:t xml:space="preserve">relevant </w:t>
      </w:r>
      <w:r w:rsidR="001C1BA7">
        <w:t>experience contributing to the design, implementation or operation of governance frameworks, policies, standards or related arrangements in a data, information management, policy, regulatory or similarly complex environment</w:t>
      </w:r>
    </w:p>
    <w:p w14:paraId="6335E731" w14:textId="53D886A0" w:rsidR="001C1BA7" w:rsidRDefault="00380356" w:rsidP="00A83D4B">
      <w:pPr>
        <w:pStyle w:val="ListBullet"/>
        <w:spacing w:before="120" w:after="120"/>
        <w:ind w:left="357" w:hanging="357"/>
        <w:contextualSpacing w:val="0"/>
      </w:pPr>
      <w:r>
        <w:t xml:space="preserve">sound </w:t>
      </w:r>
      <w:r w:rsidR="001C1BA7">
        <w:t>understanding of contemporary data governance and management principles, including stewardship, accountability, quality, privacy, ethics and information management</w:t>
      </w:r>
    </w:p>
    <w:p w14:paraId="67A10B2B" w14:textId="76646F05" w:rsidR="001C1BA7" w:rsidRDefault="00380356" w:rsidP="00A83D4B">
      <w:pPr>
        <w:pStyle w:val="ListBullet"/>
        <w:spacing w:before="120" w:after="120"/>
        <w:ind w:left="357" w:hanging="357"/>
        <w:contextualSpacing w:val="0"/>
      </w:pPr>
      <w:r>
        <w:t xml:space="preserve">strong </w:t>
      </w:r>
      <w:r w:rsidR="001C1BA7">
        <w:t>conceptual and problem-solving skills, with the ability to analyse complex issues, balance organisational objectives, legislative obligations, risk and user needs, and develop practical advice or solutions</w:t>
      </w:r>
    </w:p>
    <w:p w14:paraId="5383C5BA" w14:textId="62A2D7DC" w:rsidR="001C1BA7" w:rsidRDefault="00380356" w:rsidP="00A83D4B">
      <w:pPr>
        <w:pStyle w:val="ListBullet"/>
        <w:spacing w:before="120" w:after="120"/>
        <w:ind w:left="357" w:hanging="357"/>
        <w:contextualSpacing w:val="0"/>
      </w:pPr>
      <w:r>
        <w:t xml:space="preserve">demonstrated </w:t>
      </w:r>
      <w:r w:rsidR="001C1BA7">
        <w:t>ability to engage, collaborate and build effective relationships with diverse stakeholders, including influencing the adoption of governance arrangements and improved ways of working</w:t>
      </w:r>
    </w:p>
    <w:p w14:paraId="5E7BB791" w14:textId="5C5F1B85" w:rsidR="001C1BA7" w:rsidRDefault="00380356" w:rsidP="00A83D4B">
      <w:pPr>
        <w:pStyle w:val="ListBullet"/>
        <w:spacing w:before="120" w:after="120"/>
        <w:ind w:left="357" w:hanging="357"/>
        <w:contextualSpacing w:val="0"/>
      </w:pPr>
      <w:r>
        <w:t xml:space="preserve">highly </w:t>
      </w:r>
      <w:r w:rsidR="001C1BA7">
        <w:t>developed written and verbal communication skills, with the ability to communicate complex matters clearly and prepare high-quality advice, briefings, reports and governance or policy documents for different audiences</w:t>
      </w:r>
    </w:p>
    <w:p w14:paraId="7AE8F727" w14:textId="47AF91AF" w:rsidR="001C1BA7" w:rsidRDefault="00380356" w:rsidP="00A83D4B">
      <w:pPr>
        <w:pStyle w:val="ListBullet"/>
        <w:spacing w:before="120" w:after="120"/>
        <w:ind w:left="357" w:hanging="357"/>
        <w:contextualSpacing w:val="0"/>
      </w:pPr>
      <w:r>
        <w:t xml:space="preserve">ability </w:t>
      </w:r>
      <w:r w:rsidR="001C1BA7">
        <w:t>to lead and deliver projects or initiatives in a changing environment, manage competing priorities and risks, exercise sound judgement and support a positive, collaborative and evidence-informed culture.</w:t>
      </w:r>
    </w:p>
    <w:p w14:paraId="0A920CE1" w14:textId="1BF48979" w:rsidR="007F7722" w:rsidRDefault="007F7722" w:rsidP="00E771F8">
      <w:pPr>
        <w:pStyle w:val="Heading2"/>
      </w:pPr>
      <w:r>
        <w:t>Qualifications</w:t>
      </w:r>
      <w:r w:rsidR="007E6658">
        <w:t xml:space="preserve"> and experience</w:t>
      </w:r>
    </w:p>
    <w:p w14:paraId="2217BB08" w14:textId="3574D4A5" w:rsidR="007E6658" w:rsidRDefault="00380356" w:rsidP="006A1554">
      <w:pPr>
        <w:pStyle w:val="ListBullet"/>
        <w:numPr>
          <w:ilvl w:val="0"/>
          <w:numId w:val="0"/>
        </w:numPr>
        <w:ind w:left="360" w:hanging="360"/>
      </w:pPr>
      <w:r>
        <w:t>A q</w:t>
      </w:r>
      <w:r w:rsidR="006A1554">
        <w:t>ualification in data</w:t>
      </w:r>
      <w:r w:rsidR="00F74C51">
        <w:t xml:space="preserve">/information management or related fields is </w:t>
      </w:r>
      <w:r w:rsidR="2F7193B8">
        <w:t>desirable</w:t>
      </w:r>
      <w:r>
        <w:t>.</w:t>
      </w:r>
    </w:p>
    <w:p w14:paraId="759A1546" w14:textId="77777777" w:rsidR="007F7722" w:rsidRDefault="007F7722" w:rsidP="00E771F8">
      <w:pPr>
        <w:pStyle w:val="Heading2"/>
      </w:pPr>
      <w:r>
        <w:t>Security clearance</w:t>
      </w:r>
    </w:p>
    <w:p w14:paraId="63A997D6" w14:textId="6F7AE3A7" w:rsidR="006943CF" w:rsidRPr="00952A7A" w:rsidRDefault="007E6658" w:rsidP="006943CF">
      <w:pPr>
        <w:pStyle w:val="BodyText"/>
      </w:pPr>
      <w:r w:rsidRPr="7C2F7DD7">
        <w:t xml:space="preserve">The successful candidate must be able to obtain and maintain a </w:t>
      </w:r>
      <w:r w:rsidR="007E6FFA">
        <w:t>Baseline</w:t>
      </w:r>
      <w:r w:rsidRPr="7C2F7DD7">
        <w:t xml:space="preserve"> security clearance.</w:t>
      </w:r>
    </w:p>
    <w:p w14:paraId="3163A26D" w14:textId="77777777" w:rsidR="007F7722" w:rsidRDefault="007F7722" w:rsidP="007E6658">
      <w:pPr>
        <w:pStyle w:val="Heading2"/>
      </w:pPr>
      <w:proofErr w:type="spellStart"/>
      <w:r>
        <w:t>RecruitAbility</w:t>
      </w:r>
      <w:proofErr w:type="spellEnd"/>
      <w:r>
        <w:t xml:space="preserve"> minimum requiremen</w:t>
      </w:r>
      <w:r w:rsidRPr="00434844">
        <w:t>ts</w:t>
      </w:r>
    </w:p>
    <w:p w14:paraId="673FD9A8" w14:textId="3B45AAB9" w:rsidR="007E6658" w:rsidRPr="00623440" w:rsidRDefault="007E6658" w:rsidP="00952A7A">
      <w:pPr>
        <w:pStyle w:val="BodyText"/>
      </w:pPr>
      <w:r w:rsidRPr="00623440">
        <w:t>Minimum</w:t>
      </w:r>
      <w:r w:rsidR="00952A7A" w:rsidRPr="00623440">
        <w:t xml:space="preserve"> </w:t>
      </w:r>
      <w:r w:rsidRPr="00623440">
        <w:t>requirements for this role are</w:t>
      </w:r>
      <w:r w:rsidR="008166BA" w:rsidRPr="00623440">
        <w:t xml:space="preserve"> the ability to</w:t>
      </w:r>
      <w:r w:rsidRPr="00623440">
        <w:t>:</w:t>
      </w:r>
    </w:p>
    <w:p w14:paraId="4E2DB43A" w14:textId="5E8EFAE7" w:rsidR="008166BA" w:rsidRPr="00623440" w:rsidRDefault="07F37C23" w:rsidP="61024F4D">
      <w:pPr>
        <w:pStyle w:val="BodyText"/>
        <w:numPr>
          <w:ilvl w:val="0"/>
          <w:numId w:val="33"/>
        </w:numPr>
        <w:spacing w:after="0"/>
      </w:pPr>
      <w:r w:rsidRPr="61024F4D">
        <w:t>e</w:t>
      </w:r>
      <w:r w:rsidR="50FAA750" w:rsidRPr="61024F4D">
        <w:t>xperience contributing to the development, implementation or operation of governance frameworks, policies, standards or related governance arrangements in a data, information management, policy, regulatory or comparable environment</w:t>
      </w:r>
    </w:p>
    <w:p w14:paraId="1E915E95" w14:textId="4398F4D1" w:rsidR="008166BA" w:rsidRPr="00623440" w:rsidRDefault="50FAA750" w:rsidP="61024F4D">
      <w:pPr>
        <w:pStyle w:val="ListParagraph"/>
        <w:numPr>
          <w:ilvl w:val="0"/>
          <w:numId w:val="33"/>
        </w:numPr>
        <w:spacing w:before="0" w:after="0"/>
      </w:pPr>
      <w:r w:rsidRPr="61024F4D">
        <w:lastRenderedPageBreak/>
        <w:t>sound understanding of data governance and management principles, including concepts such as data stewardship, accountability, data quality, privacy, ethics or information management</w:t>
      </w:r>
    </w:p>
    <w:p w14:paraId="581061A8" w14:textId="7B3D722E" w:rsidR="008166BA" w:rsidRPr="00623440" w:rsidRDefault="49BB1C70" w:rsidP="61024F4D">
      <w:pPr>
        <w:pStyle w:val="ListParagraph"/>
        <w:numPr>
          <w:ilvl w:val="0"/>
          <w:numId w:val="33"/>
        </w:numPr>
        <w:spacing w:before="0" w:after="0"/>
      </w:pPr>
      <w:r w:rsidRPr="61024F4D">
        <w:t>t</w:t>
      </w:r>
      <w:r w:rsidR="50FAA750" w:rsidRPr="61024F4D">
        <w:t>he ability to analyse issues and provide practical advice or recommendations, including interpreting policy, governance or operational requirements</w:t>
      </w:r>
    </w:p>
    <w:p w14:paraId="4719FBC6" w14:textId="03B16A16" w:rsidR="008166BA" w:rsidRPr="00623440" w:rsidRDefault="22E7AA69" w:rsidP="008166BA">
      <w:pPr>
        <w:pStyle w:val="BodyText"/>
        <w:numPr>
          <w:ilvl w:val="0"/>
          <w:numId w:val="33"/>
        </w:numPr>
        <w:spacing w:after="0"/>
      </w:pPr>
      <w:r>
        <w:t>c</w:t>
      </w:r>
      <w:r w:rsidR="008166BA">
        <w:t>ommunicate effectively and work collaboratively with stakeholders to support agreed outcomes</w:t>
      </w:r>
      <w:r w:rsidR="45CB54A4">
        <w:t>.</w:t>
      </w:r>
    </w:p>
    <w:p w14:paraId="1B41E041" w14:textId="77777777" w:rsidR="008166BA" w:rsidRPr="008166BA" w:rsidRDefault="008166BA" w:rsidP="008166BA">
      <w:pPr>
        <w:pStyle w:val="BodyText"/>
        <w:spacing w:after="0"/>
        <w:ind w:left="720"/>
      </w:pPr>
    </w:p>
    <w:p w14:paraId="28D358E9" w14:textId="7F176320" w:rsidR="007E6658" w:rsidRDefault="007E6658" w:rsidP="00952A7A">
      <w:pPr>
        <w:pStyle w:val="BodyText"/>
      </w:pPr>
      <w:proofErr w:type="spellStart"/>
      <w:r w:rsidRPr="076CED50">
        <w:t>RecruitAbility</w:t>
      </w:r>
      <w:proofErr w:type="spellEnd"/>
      <w:r w:rsidRPr="076CED50">
        <w:t xml:space="preserve"> is a scheme which aims to attract applicants with disability and create an equitable, level playing field. All vacancies for the Australian CDC are advertised under the </w:t>
      </w:r>
      <w:proofErr w:type="spellStart"/>
      <w:r w:rsidRPr="076CED50">
        <w:t>RecruitAbility</w:t>
      </w:r>
      <w:proofErr w:type="spellEnd"/>
      <w:r w:rsidRPr="076CED50">
        <w:t xml:space="preserve"> Scheme.</w:t>
      </w:r>
    </w:p>
    <w:p w14:paraId="4F069E96" w14:textId="77777777" w:rsidR="007E6658" w:rsidRDefault="007E6658" w:rsidP="00952A7A">
      <w:pPr>
        <w:pStyle w:val="BodyText"/>
      </w:pPr>
      <w:r w:rsidRPr="076CED50">
        <w:t xml:space="preserve">Applicants with a disability are advanced to a further stage in the selection process if they: </w:t>
      </w:r>
    </w:p>
    <w:p w14:paraId="4BFEC652" w14:textId="77777777" w:rsidR="007E6658" w:rsidRDefault="007E6658" w:rsidP="007E6658">
      <w:pPr>
        <w:pStyle w:val="ListBullet"/>
      </w:pPr>
      <w:r w:rsidRPr="076CED50">
        <w:t xml:space="preserve">opt into the scheme </w:t>
      </w:r>
    </w:p>
    <w:p w14:paraId="080B0BDD" w14:textId="0EBB46B6" w:rsidR="007E6658" w:rsidRDefault="007E6658" w:rsidP="007E6658">
      <w:pPr>
        <w:pStyle w:val="ListBullet"/>
      </w:pPr>
      <w:r w:rsidRPr="076CED50">
        <w:t>declare they have disability</w:t>
      </w:r>
    </w:p>
    <w:p w14:paraId="08914F31" w14:textId="69408FE7" w:rsidR="7934D834" w:rsidRDefault="79863FEF" w:rsidP="52EBC1A5">
      <w:pPr>
        <w:pStyle w:val="ListBullet"/>
      </w:pPr>
      <w:r>
        <w:t>meet the minimum requirements of a vacancy advertised under the scheme</w:t>
      </w:r>
      <w:r w:rsidR="3D06272F">
        <w:t>.</w:t>
      </w:r>
      <w:r w:rsidR="7934D834">
        <w:br/>
      </w:r>
    </w:p>
    <w:p w14:paraId="737A67B3" w14:textId="77777777" w:rsidR="007E6658" w:rsidRDefault="007E6658" w:rsidP="00952A7A">
      <w:pPr>
        <w:pStyle w:val="BodyText"/>
      </w:pPr>
      <w:r w:rsidRPr="076CED50">
        <w:t xml:space="preserve">Candidates who opt into </w:t>
      </w:r>
      <w:proofErr w:type="spellStart"/>
      <w:r w:rsidRPr="076CED50">
        <w:t>RecruitAbility</w:t>
      </w:r>
      <w:proofErr w:type="spellEnd"/>
      <w:r w:rsidRPr="076CED50">
        <w:t xml:space="preserve"> are not required to provide specific details of their disability to the panel. More information on </w:t>
      </w:r>
      <w:proofErr w:type="spellStart"/>
      <w:r w:rsidRPr="076CED50">
        <w:t>RecruitAbility</w:t>
      </w:r>
      <w:proofErr w:type="spellEnd"/>
      <w:r w:rsidRPr="076CED50">
        <w:t xml:space="preserve"> can be found here: </w:t>
      </w:r>
      <w:hyperlink r:id="rId13">
        <w:proofErr w:type="spellStart"/>
        <w:r w:rsidRPr="076CED50">
          <w:rPr>
            <w:rStyle w:val="Hyperlink"/>
            <w:rFonts w:eastAsia="Segoe UI" w:cs="Segoe UI"/>
          </w:rPr>
          <w:t>RecruitAbility</w:t>
        </w:r>
        <w:proofErr w:type="spellEnd"/>
        <w:r w:rsidRPr="076CED50">
          <w:rPr>
            <w:rStyle w:val="Hyperlink"/>
            <w:rFonts w:eastAsia="Segoe UI" w:cs="Segoe UI"/>
          </w:rPr>
          <w:t xml:space="preserve"> scheme: A guide for applicants</w:t>
        </w:r>
      </w:hyperlink>
      <w:r w:rsidRPr="076CED50">
        <w:t>.</w:t>
      </w:r>
    </w:p>
    <w:p w14:paraId="7ABFB9A8" w14:textId="77777777" w:rsidR="007F7722" w:rsidRDefault="007F7722" w:rsidP="00E771F8">
      <w:pPr>
        <w:pStyle w:val="Heading2"/>
      </w:pPr>
      <w:r>
        <w:t>Application response (single page application)</w:t>
      </w:r>
    </w:p>
    <w:p w14:paraId="0FC1C58E" w14:textId="4A696901" w:rsidR="521218F1" w:rsidRDefault="3C21D064" w:rsidP="00A83D4B">
      <w:pPr>
        <w:spacing w:after="160"/>
        <w:rPr>
          <w:rFonts w:eastAsia="Segoe UI" w:cs="Segoe UI"/>
          <w:color w:val="000000" w:themeColor="text1"/>
        </w:rPr>
      </w:pPr>
      <w:r w:rsidRPr="61024F4D">
        <w:rPr>
          <w:rFonts w:eastAsia="Segoe UI" w:cs="Segoe UI"/>
          <w:color w:val="000000" w:themeColor="text1"/>
          <w:lang w:val="en-US"/>
        </w:rPr>
        <w:t>Your application will be assessed on your ability to demonstrate that you possess, or have the real potential to develop, the required skills, knowledge, experience and qualifications to perform the role. These requirements are based on the information provided to you as part of the job advertisement, in line with the</w:t>
      </w:r>
      <w:r w:rsidRPr="61024F4D">
        <w:rPr>
          <w:rFonts w:eastAsia="Segoe UI" w:cs="Segoe UI"/>
          <w:color w:val="000000" w:themeColor="text1"/>
        </w:rPr>
        <w:t xml:space="preserve"> </w:t>
      </w:r>
      <w:hyperlink r:id="rId14">
        <w:r w:rsidRPr="61024F4D">
          <w:rPr>
            <w:rStyle w:val="Hyperlink"/>
          </w:rPr>
          <w:t>APS Work Level Standards</w:t>
        </w:r>
      </w:hyperlink>
      <w:hyperlink r:id="rId15">
        <w:r w:rsidRPr="00D166FC">
          <w:rPr>
            <w:rStyle w:val="Hyperlink"/>
            <w:color w:val="auto"/>
            <w:u w:val="none"/>
          </w:rPr>
          <w:t>.</w:t>
        </w:r>
      </w:hyperlink>
    </w:p>
    <w:p w14:paraId="2842636F" w14:textId="6DF33103" w:rsidR="007F7722" w:rsidRDefault="521218F1" w:rsidP="00A83D4B">
      <w:r w:rsidRPr="7934D834">
        <w:rPr>
          <w:rStyle w:val="BodyTextChar"/>
          <w:rFonts w:eastAsia="Segoe UI" w:cs="Segoe UI"/>
          <w:color w:val="000000" w:themeColor="text1"/>
        </w:rPr>
        <w:t xml:space="preserve">Applicants are required to submit an </w:t>
      </w:r>
      <w:hyperlink r:id="rId16">
        <w:r w:rsidRPr="7934D834">
          <w:rPr>
            <w:rStyle w:val="Hyperlink"/>
          </w:rPr>
          <w:t xml:space="preserve">Australian CDC </w:t>
        </w:r>
        <w:r w:rsidR="00B34D47">
          <w:rPr>
            <w:rStyle w:val="Hyperlink"/>
          </w:rPr>
          <w:t>a</w:t>
        </w:r>
        <w:r w:rsidR="00B34D47" w:rsidRPr="7934D834">
          <w:rPr>
            <w:rStyle w:val="Hyperlink"/>
          </w:rPr>
          <w:t xml:space="preserve">pplication </w:t>
        </w:r>
        <w:r w:rsidR="00B34D47">
          <w:rPr>
            <w:rStyle w:val="Hyperlink"/>
          </w:rPr>
          <w:t>f</w:t>
        </w:r>
        <w:r w:rsidRPr="7934D834">
          <w:rPr>
            <w:rStyle w:val="Hyperlink"/>
          </w:rPr>
          <w:t>orm</w:t>
        </w:r>
      </w:hyperlink>
      <w:r w:rsidRPr="7934D834">
        <w:rPr>
          <w:rStyle w:val="BodyTextChar"/>
          <w:rFonts w:eastAsia="Segoe UI" w:cs="Segoe UI"/>
          <w:color w:val="000000" w:themeColor="text1"/>
        </w:rPr>
        <w:t xml:space="preserve">, accompanied by a </w:t>
      </w:r>
      <w:r w:rsidR="00B34D47" w:rsidRPr="7934D834">
        <w:rPr>
          <w:rStyle w:val="BodyTextChar"/>
          <w:rFonts w:eastAsia="Segoe UI" w:cs="Segoe UI"/>
          <w:color w:val="000000" w:themeColor="text1"/>
        </w:rPr>
        <w:t>one</w:t>
      </w:r>
      <w:r w:rsidR="00B34D47">
        <w:rPr>
          <w:rStyle w:val="BodyTextChar"/>
          <w:rFonts w:eastAsia="Segoe UI" w:cs="Segoe UI"/>
          <w:color w:val="000000" w:themeColor="text1"/>
        </w:rPr>
        <w:t>-</w:t>
      </w:r>
      <w:r w:rsidRPr="7934D834">
        <w:rPr>
          <w:rStyle w:val="BodyTextChar"/>
          <w:rFonts w:eastAsia="Segoe UI" w:cs="Segoe UI"/>
          <w:color w:val="000000" w:themeColor="text1"/>
        </w:rPr>
        <w:t>page pitch framed around the key duties and key capabilities.</w:t>
      </w:r>
      <w:r w:rsidRPr="7934D834">
        <w:rPr>
          <w:rFonts w:eastAsia="Segoe UI" w:cs="Segoe UI"/>
          <w:color w:val="000000" w:themeColor="text1"/>
        </w:rPr>
        <w:t xml:space="preserve"> </w:t>
      </w:r>
      <w:r w:rsidRPr="7934D834">
        <w:rPr>
          <w:rStyle w:val="BodyTextChar"/>
          <w:rFonts w:eastAsia="Segoe UI" w:cs="Segoe UI"/>
          <w:b/>
          <w:bCs/>
          <w:color w:val="000000" w:themeColor="text1"/>
        </w:rPr>
        <w:t xml:space="preserve">Your </w:t>
      </w:r>
      <w:r w:rsidR="00B34D47" w:rsidRPr="7934D834">
        <w:rPr>
          <w:rStyle w:val="BodyTextChar"/>
          <w:rFonts w:eastAsia="Segoe UI" w:cs="Segoe UI"/>
          <w:b/>
          <w:bCs/>
          <w:color w:val="000000" w:themeColor="text1"/>
        </w:rPr>
        <w:t>one</w:t>
      </w:r>
      <w:r w:rsidR="00B34D47">
        <w:rPr>
          <w:rStyle w:val="BodyTextChar"/>
          <w:rFonts w:eastAsia="Segoe UI" w:cs="Segoe UI"/>
          <w:b/>
          <w:bCs/>
          <w:color w:val="000000" w:themeColor="text1"/>
        </w:rPr>
        <w:t>-</w:t>
      </w:r>
      <w:r w:rsidRPr="7934D834">
        <w:rPr>
          <w:rStyle w:val="BodyTextChar"/>
          <w:rFonts w:eastAsia="Segoe UI" w:cs="Segoe UI"/>
          <w:b/>
          <w:bCs/>
          <w:color w:val="000000" w:themeColor="text1"/>
        </w:rPr>
        <w:t>page pitch should be no more than 500 words. Applications that do not meet these requirements may not be considered.</w:t>
      </w:r>
    </w:p>
    <w:p w14:paraId="15ED677A" w14:textId="77777777" w:rsidR="007F7722" w:rsidRDefault="007F7722" w:rsidP="00E771F8">
      <w:pPr>
        <w:pStyle w:val="Heading2"/>
      </w:pPr>
      <w:r>
        <w:t>Eligibility</w:t>
      </w:r>
    </w:p>
    <w:p w14:paraId="16AB8DE3" w14:textId="77777777" w:rsidR="007E6658" w:rsidRPr="00E328E8" w:rsidRDefault="007E6658" w:rsidP="00952A7A">
      <w:pPr>
        <w:pStyle w:val="BodyText"/>
      </w:pPr>
      <w:r>
        <w:t>I</w:t>
      </w:r>
      <w:r w:rsidRPr="00E328E8">
        <w:t>t is a requirement for anyone who is employed by the CDC to be an Australian citizen.  </w:t>
      </w:r>
    </w:p>
    <w:p w14:paraId="4E6F02FF" w14:textId="291A606D" w:rsidR="007E6658" w:rsidRDefault="007E6658" w:rsidP="00952A7A">
      <w:pPr>
        <w:pStyle w:val="BodyText"/>
      </w:pPr>
      <w:r>
        <w:t>The successful candidate will be assessed through our pre-employment screening checks, such as an Australian Criminal History Check.</w:t>
      </w:r>
    </w:p>
    <w:p w14:paraId="66B773E8" w14:textId="6972220C" w:rsidR="007F7722" w:rsidRDefault="007F7722" w:rsidP="00E771F8">
      <w:pPr>
        <w:pStyle w:val="Heading2"/>
      </w:pPr>
      <w:r>
        <w:lastRenderedPageBreak/>
        <w:t>How to apply</w:t>
      </w:r>
    </w:p>
    <w:p w14:paraId="653E153B" w14:textId="31A40704" w:rsidR="580D56BA" w:rsidRDefault="4E2AA649" w:rsidP="7934D834">
      <w:pPr>
        <w:rPr>
          <w:rFonts w:eastAsia="Segoe UI" w:cs="Segoe UI"/>
          <w:color w:val="000000" w:themeColor="text1"/>
        </w:rPr>
      </w:pPr>
      <w:r w:rsidRPr="52EBC1A5">
        <w:rPr>
          <w:rStyle w:val="StyleBold"/>
          <w:rFonts w:eastAsia="Segoe UI" w:cs="Segoe UI"/>
          <w:color w:val="000000" w:themeColor="text1"/>
        </w:rPr>
        <w:t xml:space="preserve"> Apply by 11:30 pm </w:t>
      </w:r>
      <w:r w:rsidR="00B34D47" w:rsidRPr="52EBC1A5">
        <w:rPr>
          <w:rStyle w:val="StyleBold"/>
          <w:rFonts w:eastAsia="Segoe UI" w:cs="Segoe UI"/>
          <w:color w:val="000000" w:themeColor="text1"/>
        </w:rPr>
        <w:t>AE</w:t>
      </w:r>
      <w:r w:rsidR="00B34D47">
        <w:rPr>
          <w:rStyle w:val="StyleBold"/>
          <w:rFonts w:eastAsia="Segoe UI" w:cs="Segoe UI"/>
          <w:color w:val="000000" w:themeColor="text1"/>
        </w:rPr>
        <w:t>D</w:t>
      </w:r>
      <w:r w:rsidR="00B34D47" w:rsidRPr="52EBC1A5">
        <w:rPr>
          <w:rStyle w:val="StyleBold"/>
          <w:rFonts w:eastAsia="Segoe UI" w:cs="Segoe UI"/>
          <w:color w:val="000000" w:themeColor="text1"/>
        </w:rPr>
        <w:t xml:space="preserve">T </w:t>
      </w:r>
      <w:r w:rsidRPr="52EBC1A5">
        <w:rPr>
          <w:rStyle w:val="StyleBold"/>
          <w:rFonts w:eastAsia="Segoe UI" w:cs="Segoe UI"/>
          <w:color w:val="000000" w:themeColor="text1"/>
        </w:rPr>
        <w:t xml:space="preserve">on </w:t>
      </w:r>
      <w:r w:rsidR="1F795EBC" w:rsidRPr="52EBC1A5">
        <w:rPr>
          <w:rFonts w:eastAsia="Segoe UI" w:cs="Segoe UI"/>
          <w:b/>
          <w:bCs/>
          <w:color w:val="000000" w:themeColor="text1"/>
          <w:lang w:val="en-US"/>
        </w:rPr>
        <w:t>Sunday 11 October 2026</w:t>
      </w:r>
      <w:r w:rsidRPr="52EBC1A5">
        <w:rPr>
          <w:rStyle w:val="StyleBold"/>
          <w:rFonts w:eastAsia="Segoe UI" w:cs="Segoe UI"/>
          <w:color w:val="000000" w:themeColor="text1"/>
        </w:rPr>
        <w:t>.</w:t>
      </w:r>
    </w:p>
    <w:p w14:paraId="74662BF4" w14:textId="35EB03FE" w:rsidR="580D56BA" w:rsidRDefault="4E2AA649" w:rsidP="52EBC1A5">
      <w:pPr>
        <w:pStyle w:val="BodyText"/>
        <w:rPr>
          <w:rFonts w:eastAsia="Segoe UI" w:cs="Segoe UI"/>
          <w:color w:val="000000" w:themeColor="text1"/>
        </w:rPr>
      </w:pPr>
      <w:r w:rsidRPr="52EBC1A5">
        <w:rPr>
          <w:rFonts w:eastAsia="Segoe UI" w:cs="Segoe UI"/>
          <w:color w:val="000000" w:themeColor="text1"/>
        </w:rPr>
        <w:t xml:space="preserve">To be considered for this role, applicants must submit a completed </w:t>
      </w:r>
      <w:hyperlink r:id="rId17">
        <w:r w:rsidRPr="52EBC1A5">
          <w:rPr>
            <w:rStyle w:val="Hyperlink"/>
          </w:rPr>
          <w:t xml:space="preserve">Australian CDC </w:t>
        </w:r>
        <w:r w:rsidR="00B34D47">
          <w:rPr>
            <w:rStyle w:val="Hyperlink"/>
          </w:rPr>
          <w:t>a</w:t>
        </w:r>
        <w:r w:rsidR="00B34D47" w:rsidRPr="52EBC1A5">
          <w:rPr>
            <w:rStyle w:val="Hyperlink"/>
          </w:rPr>
          <w:t xml:space="preserve">pplication </w:t>
        </w:r>
        <w:r w:rsidR="00B34D47">
          <w:rPr>
            <w:rStyle w:val="Hyperlink"/>
          </w:rPr>
          <w:t>f</w:t>
        </w:r>
        <w:r w:rsidRPr="52EBC1A5">
          <w:rPr>
            <w:rStyle w:val="Hyperlink"/>
          </w:rPr>
          <w:t>orm</w:t>
        </w:r>
      </w:hyperlink>
      <w:r w:rsidRPr="52EBC1A5">
        <w:rPr>
          <w:rFonts w:eastAsia="Segoe UI" w:cs="Segoe UI"/>
          <w:color w:val="000000" w:themeColor="text1"/>
        </w:rPr>
        <w:t>, and provide:</w:t>
      </w:r>
    </w:p>
    <w:p w14:paraId="1F297356" w14:textId="140504B6" w:rsidR="580D56BA" w:rsidRDefault="4E2AA649" w:rsidP="52EBC1A5">
      <w:pPr>
        <w:pStyle w:val="ListBullet"/>
        <w:tabs>
          <w:tab w:val="clear" w:pos="360"/>
        </w:tabs>
        <w:rPr>
          <w:rFonts w:eastAsia="Segoe UI" w:cs="Segoe UI"/>
          <w:color w:val="000000" w:themeColor="text1"/>
        </w:rPr>
      </w:pPr>
      <w:r w:rsidRPr="52EBC1A5">
        <w:rPr>
          <w:rFonts w:eastAsia="Segoe UI" w:cs="Segoe UI"/>
          <w:color w:val="000000" w:themeColor="text1"/>
        </w:rPr>
        <w:t>A ‘</w:t>
      </w:r>
      <w:r w:rsidR="00B34D47" w:rsidRPr="52EBC1A5">
        <w:rPr>
          <w:rFonts w:eastAsia="Segoe UI" w:cs="Segoe UI"/>
          <w:color w:val="000000" w:themeColor="text1"/>
        </w:rPr>
        <w:t>one</w:t>
      </w:r>
      <w:r w:rsidR="00B34D47">
        <w:rPr>
          <w:rFonts w:eastAsia="Segoe UI" w:cs="Segoe UI"/>
          <w:color w:val="000000" w:themeColor="text1"/>
        </w:rPr>
        <w:t>-</w:t>
      </w:r>
      <w:r w:rsidRPr="52EBC1A5">
        <w:rPr>
          <w:rFonts w:eastAsia="Segoe UI" w:cs="Segoe UI"/>
          <w:color w:val="000000" w:themeColor="text1"/>
        </w:rPr>
        <w:t xml:space="preserve">page pitch’ </w:t>
      </w:r>
      <w:r w:rsidRPr="52EBC1A5">
        <w:rPr>
          <w:rFonts w:eastAsia="Segoe UI" w:cs="Segoe UI"/>
          <w:color w:val="000000" w:themeColor="text1"/>
          <w:lang w:val="en-GB"/>
        </w:rPr>
        <w:t>addressing the key duties and capabilities. This</w:t>
      </w:r>
      <w:r w:rsidRPr="52EBC1A5">
        <w:rPr>
          <w:rFonts w:eastAsia="Segoe UI" w:cs="Segoe UI"/>
          <w:color w:val="000000" w:themeColor="text1"/>
        </w:rPr>
        <w:t xml:space="preserve"> is your chance to tell us why you are the right person for the job and what you will bring to the role. We want to know why you want to work at the Australian CDC, why you are interested in the role, how you can add value, and how your skills and experience apply.</w:t>
      </w:r>
    </w:p>
    <w:p w14:paraId="71FAF2B6" w14:textId="4FD6F6E5" w:rsidR="580D56BA" w:rsidRDefault="4E2AA649" w:rsidP="52EBC1A5">
      <w:pPr>
        <w:pStyle w:val="ListBullet"/>
        <w:tabs>
          <w:tab w:val="clear" w:pos="360"/>
        </w:tabs>
        <w:rPr>
          <w:rFonts w:eastAsia="Segoe UI" w:cs="Segoe UI"/>
          <w:color w:val="000000" w:themeColor="text1"/>
        </w:rPr>
      </w:pPr>
      <w:r w:rsidRPr="52EBC1A5">
        <w:rPr>
          <w:rFonts w:eastAsia="Segoe UI" w:cs="Segoe UI"/>
          <w:color w:val="000000" w:themeColor="text1"/>
        </w:rPr>
        <w:t xml:space="preserve">You will also need to email your resume of no more than 4 pages, including the contact details of at least 2 nominated referees to </w:t>
      </w:r>
      <w:hyperlink r:id="rId18" w:history="1">
        <w:r w:rsidR="6343F04C" w:rsidRPr="52EBC1A5">
          <w:rPr>
            <w:rStyle w:val="Hyperlink"/>
          </w:rPr>
          <w:t>jobs@cdc.gov.au</w:t>
        </w:r>
      </w:hyperlink>
      <w:r w:rsidR="6343F04C" w:rsidRPr="52EBC1A5">
        <w:rPr>
          <w:rFonts w:eastAsia="Segoe UI" w:cs="Segoe UI"/>
          <w:color w:val="000000" w:themeColor="text1"/>
        </w:rPr>
        <w:t xml:space="preserve"> </w:t>
      </w:r>
      <w:r w:rsidRPr="52EBC1A5">
        <w:rPr>
          <w:rFonts w:eastAsia="Segoe UI" w:cs="Segoe UI"/>
          <w:color w:val="000000" w:themeColor="text1"/>
        </w:rPr>
        <w:t>to complete your application.</w:t>
      </w:r>
    </w:p>
    <w:p w14:paraId="5676F98B" w14:textId="3EFDD13E" w:rsidR="580D56BA" w:rsidRDefault="4E2AA649" w:rsidP="52EBC1A5">
      <w:pPr>
        <w:jc w:val="center"/>
        <w:rPr>
          <w:rFonts w:eastAsia="Segoe UI" w:cs="Segoe UI"/>
          <w:color w:val="000000" w:themeColor="text1"/>
        </w:rPr>
      </w:pPr>
      <w:r w:rsidRPr="52EBC1A5">
        <w:rPr>
          <w:rFonts w:eastAsia="Segoe UI" w:cs="Segoe UI"/>
          <w:b/>
          <w:bCs/>
          <w:i/>
          <w:iCs/>
          <w:color w:val="000000" w:themeColor="text1"/>
        </w:rPr>
        <w:t>Note: All required documents must be submitted for applications to be considered. Incomplete applications may not proceed to shortlisting.</w:t>
      </w:r>
    </w:p>
    <w:p w14:paraId="09C24F68" w14:textId="77777777" w:rsidR="007F7722" w:rsidRPr="000C67A2" w:rsidRDefault="007F7722" w:rsidP="00E771F8">
      <w:pPr>
        <w:pStyle w:val="Heading2"/>
      </w:pPr>
      <w:r w:rsidRPr="000C67A2">
        <w:t>Who to contact</w:t>
      </w:r>
    </w:p>
    <w:p w14:paraId="4FE0CBA9" w14:textId="3DD8C293" w:rsidR="007E6658" w:rsidRDefault="007E6658" w:rsidP="7934D834">
      <w:pPr>
        <w:pStyle w:val="ListBullet"/>
        <w:numPr>
          <w:ilvl w:val="0"/>
          <w:numId w:val="0"/>
        </w:numPr>
      </w:pPr>
      <w:r>
        <w:t>If you experience any difficulties accessing or</w:t>
      </w:r>
      <w:r w:rsidR="00952A7A">
        <w:t xml:space="preserve"> </w:t>
      </w:r>
      <w:r>
        <w:t>submitting</w:t>
      </w:r>
      <w:r w:rsidR="00952A7A">
        <w:t xml:space="preserve"> </w:t>
      </w:r>
      <w:r>
        <w:t>your</w:t>
      </w:r>
      <w:r w:rsidR="00952A7A">
        <w:t xml:space="preserve"> </w:t>
      </w:r>
      <w:r>
        <w:t>application,</w:t>
      </w:r>
      <w:r w:rsidR="00952A7A">
        <w:t xml:space="preserve"> </w:t>
      </w:r>
      <w:r>
        <w:t>please contact</w:t>
      </w:r>
      <w:r w:rsidR="00952A7A">
        <w:t xml:space="preserve"> </w:t>
      </w:r>
      <w:r>
        <w:t>our</w:t>
      </w:r>
      <w:r w:rsidR="00952A7A">
        <w:t xml:space="preserve"> </w:t>
      </w:r>
      <w:r>
        <w:t>Recruitment</w:t>
      </w:r>
      <w:r w:rsidR="00952A7A">
        <w:t xml:space="preserve"> </w:t>
      </w:r>
      <w:r>
        <w:t xml:space="preserve">team via </w:t>
      </w:r>
      <w:hyperlink r:id="rId19">
        <w:r w:rsidR="5BCD5D01" w:rsidRPr="7934D834">
          <w:rPr>
            <w:rStyle w:val="Hyperlink"/>
          </w:rPr>
          <w:t>jobs@cdc.gov.au</w:t>
        </w:r>
      </w:hyperlink>
    </w:p>
    <w:p w14:paraId="30C7399A" w14:textId="61D5EFEC" w:rsidR="7934D834" w:rsidRDefault="7934D834" w:rsidP="7934D834">
      <w:pPr>
        <w:pStyle w:val="ListBullet"/>
        <w:numPr>
          <w:ilvl w:val="0"/>
          <w:numId w:val="0"/>
        </w:numPr>
        <w:ind w:left="360"/>
      </w:pPr>
    </w:p>
    <w:tbl>
      <w:tblPr>
        <w:tblStyle w:val="TableGrid"/>
        <w:tblW w:w="0" w:type="auto"/>
        <w:tblLook w:val="04A0" w:firstRow="1" w:lastRow="0" w:firstColumn="1" w:lastColumn="0" w:noHBand="0" w:noVBand="1"/>
      </w:tblPr>
      <w:tblGrid>
        <w:gridCol w:w="5042"/>
        <w:gridCol w:w="4450"/>
      </w:tblGrid>
      <w:tr w:rsidR="005F2B8E" w:rsidRPr="007F7722" w14:paraId="5042B6B7" w14:textId="77777777" w:rsidTr="52EBC1A5">
        <w:trPr>
          <w:cnfStyle w:val="100000000000" w:firstRow="1" w:lastRow="0" w:firstColumn="0" w:lastColumn="0" w:oddVBand="0" w:evenVBand="0" w:oddHBand="0" w:evenHBand="0" w:firstRowFirstColumn="0" w:firstRowLastColumn="0" w:lastRowFirstColumn="0" w:lastRowLastColumn="0"/>
        </w:trPr>
        <w:tc>
          <w:tcPr>
            <w:tcW w:w="5042" w:type="dxa"/>
          </w:tcPr>
          <w:p w14:paraId="35166D29" w14:textId="77777777" w:rsidR="005F2B8E" w:rsidRPr="007F7722" w:rsidRDefault="005F2B8E" w:rsidP="00E771F8">
            <w:pPr>
              <w:pStyle w:val="Tableheaderrowblack"/>
            </w:pPr>
            <w:r w:rsidRPr="007F7722">
              <w:t>Indicative timeline for recruitment*</w:t>
            </w:r>
          </w:p>
        </w:tc>
        <w:tc>
          <w:tcPr>
            <w:tcW w:w="4450" w:type="dxa"/>
          </w:tcPr>
          <w:p w14:paraId="38668680" w14:textId="16B0D955" w:rsidR="005F2B8E" w:rsidRPr="007F7722" w:rsidRDefault="002D7187" w:rsidP="00E771F8">
            <w:pPr>
              <w:pStyle w:val="Tableheaderrowblack"/>
            </w:pPr>
            <w:r>
              <w:t>Date</w:t>
            </w:r>
          </w:p>
        </w:tc>
      </w:tr>
      <w:tr w:rsidR="005F2B8E" w:rsidRPr="007F7722" w14:paraId="7421544F" w14:textId="77777777" w:rsidTr="52EBC1A5">
        <w:trPr>
          <w:cnfStyle w:val="000000100000" w:firstRow="0" w:lastRow="0" w:firstColumn="0" w:lastColumn="0" w:oddVBand="0" w:evenVBand="0" w:oddHBand="1" w:evenHBand="0" w:firstRowFirstColumn="0" w:firstRowLastColumn="0" w:lastRowFirstColumn="0" w:lastRowLastColumn="0"/>
        </w:trPr>
        <w:tc>
          <w:tcPr>
            <w:tcW w:w="5042" w:type="dxa"/>
          </w:tcPr>
          <w:p w14:paraId="2A6858A2" w14:textId="77777777" w:rsidR="005F2B8E" w:rsidRPr="00F74C51" w:rsidRDefault="3CC8268C" w:rsidP="009D4D4C">
            <w:pPr>
              <w:pStyle w:val="Tabletext"/>
            </w:pPr>
            <w:r>
              <w:t>Applications open</w:t>
            </w:r>
          </w:p>
        </w:tc>
        <w:tc>
          <w:tcPr>
            <w:tcW w:w="4450" w:type="dxa"/>
          </w:tcPr>
          <w:p w14:paraId="001D03A4" w14:textId="085AF2E7" w:rsidR="005F2B8E" w:rsidRPr="007F7722" w:rsidRDefault="6C0946AE" w:rsidP="009D4D4C">
            <w:pPr>
              <w:pStyle w:val="Tabletext"/>
            </w:pPr>
            <w:r>
              <w:t>Monday 21 September 2026</w:t>
            </w:r>
          </w:p>
        </w:tc>
      </w:tr>
      <w:tr w:rsidR="005F2B8E" w:rsidRPr="007F7722" w14:paraId="2F402EAF" w14:textId="77777777" w:rsidTr="52EBC1A5">
        <w:tc>
          <w:tcPr>
            <w:tcW w:w="5042" w:type="dxa"/>
          </w:tcPr>
          <w:p w14:paraId="3DAC6192" w14:textId="77777777" w:rsidR="005F2B8E" w:rsidRPr="00F74C51" w:rsidRDefault="3CC8268C" w:rsidP="009D4D4C">
            <w:pPr>
              <w:pStyle w:val="Tabletext"/>
            </w:pPr>
            <w:r>
              <w:t>Applications close</w:t>
            </w:r>
          </w:p>
        </w:tc>
        <w:tc>
          <w:tcPr>
            <w:tcW w:w="4450" w:type="dxa"/>
          </w:tcPr>
          <w:p w14:paraId="19280478" w14:textId="24254416" w:rsidR="005F2B8E" w:rsidRPr="007F7722" w:rsidRDefault="61E4A028" w:rsidP="009D4D4C">
            <w:pPr>
              <w:pStyle w:val="Tabletext"/>
            </w:pPr>
            <w:r>
              <w:t>Sunday 11 October 2026</w:t>
            </w:r>
          </w:p>
        </w:tc>
      </w:tr>
      <w:tr w:rsidR="005F2B8E" w:rsidRPr="007F7722" w14:paraId="1CDE8A62" w14:textId="77777777" w:rsidTr="52EBC1A5">
        <w:trPr>
          <w:cnfStyle w:val="000000100000" w:firstRow="0" w:lastRow="0" w:firstColumn="0" w:lastColumn="0" w:oddVBand="0" w:evenVBand="0" w:oddHBand="1" w:evenHBand="0" w:firstRowFirstColumn="0" w:firstRowLastColumn="0" w:lastRowFirstColumn="0" w:lastRowLastColumn="0"/>
        </w:trPr>
        <w:tc>
          <w:tcPr>
            <w:tcW w:w="5042" w:type="dxa"/>
          </w:tcPr>
          <w:p w14:paraId="4C4BC72A" w14:textId="77777777" w:rsidR="005F2B8E" w:rsidRPr="00F74C51" w:rsidRDefault="3CC8268C" w:rsidP="009D4D4C">
            <w:pPr>
              <w:pStyle w:val="Tabletext"/>
            </w:pPr>
            <w:r>
              <w:t>Application shortlisting</w:t>
            </w:r>
          </w:p>
        </w:tc>
        <w:tc>
          <w:tcPr>
            <w:tcW w:w="4450" w:type="dxa"/>
          </w:tcPr>
          <w:p w14:paraId="12247D10" w14:textId="44B1D45D" w:rsidR="005F2B8E" w:rsidRPr="005648AA" w:rsidRDefault="496D3B53" w:rsidP="009D4D4C">
            <w:pPr>
              <w:pStyle w:val="Tabletext"/>
            </w:pPr>
            <w:proofErr w:type="spellStart"/>
            <w:r>
              <w:t>Finalised</w:t>
            </w:r>
            <w:proofErr w:type="spellEnd"/>
            <w:r>
              <w:t xml:space="preserve"> by Friday 23 October 2026</w:t>
            </w:r>
          </w:p>
        </w:tc>
      </w:tr>
      <w:tr w:rsidR="005F2B8E" w:rsidRPr="007F7722" w14:paraId="7B7F6CF1" w14:textId="77777777" w:rsidTr="52EBC1A5">
        <w:tc>
          <w:tcPr>
            <w:tcW w:w="5042" w:type="dxa"/>
          </w:tcPr>
          <w:p w14:paraId="206F9497" w14:textId="77777777" w:rsidR="005F2B8E" w:rsidRPr="00F74C51" w:rsidRDefault="3CC8268C" w:rsidP="009D4D4C">
            <w:pPr>
              <w:pStyle w:val="Tabletext"/>
            </w:pPr>
            <w:r>
              <w:t>Interviews</w:t>
            </w:r>
          </w:p>
        </w:tc>
        <w:tc>
          <w:tcPr>
            <w:tcW w:w="4450" w:type="dxa"/>
          </w:tcPr>
          <w:p w14:paraId="73A4272A" w14:textId="752CBB7D" w:rsidR="005F2B8E" w:rsidRPr="007F7722" w:rsidRDefault="5FF8BF9D" w:rsidP="009D4D4C">
            <w:pPr>
              <w:pStyle w:val="Tabletext"/>
            </w:pPr>
            <w:r>
              <w:t xml:space="preserve">Commencing </w:t>
            </w:r>
            <w:r w:rsidR="3D994820">
              <w:t xml:space="preserve">Monday 9 November 2026 </w:t>
            </w:r>
          </w:p>
        </w:tc>
      </w:tr>
    </w:tbl>
    <w:p w14:paraId="7A49110F" w14:textId="6A60CBC0" w:rsidR="00D04AB1" w:rsidRDefault="3D06272F" w:rsidP="52EBC1A5">
      <w:pPr>
        <w:pStyle w:val="Caption"/>
        <w:rPr>
          <w:i/>
        </w:rPr>
      </w:pPr>
      <w:bookmarkStart w:id="1" w:name="_Toc155364506"/>
      <w:bookmarkEnd w:id="0"/>
      <w:r w:rsidRPr="52EBC1A5">
        <w:rPr>
          <w:i/>
        </w:rPr>
        <w:t xml:space="preserve">* </w:t>
      </w:r>
      <w:r w:rsidR="23511FDA" w:rsidRPr="52EBC1A5">
        <w:rPr>
          <w:i/>
        </w:rPr>
        <w:t>Please note that shortlisting and interview timelines may be subject to change</w:t>
      </w:r>
    </w:p>
    <w:p w14:paraId="1EB4DFC3" w14:textId="79550BBE" w:rsidR="00B34D47" w:rsidRDefault="00B34D47">
      <w:pPr>
        <w:spacing w:line="240" w:lineRule="auto"/>
        <w:rPr>
          <w:highlight w:val="yellow"/>
        </w:rPr>
      </w:pPr>
      <w:r>
        <w:rPr>
          <w:highlight w:val="yellow"/>
        </w:rPr>
        <w:br w:type="page"/>
      </w:r>
    </w:p>
    <w:p w14:paraId="60206754" w14:textId="77777777" w:rsidR="00D04AB1" w:rsidRDefault="00D04AB1" w:rsidP="00992464">
      <w:pPr>
        <w:pStyle w:val="Heading1"/>
      </w:pPr>
      <w:r>
        <w:lastRenderedPageBreak/>
        <w:t xml:space="preserve">Work </w:t>
      </w:r>
      <w:r w:rsidR="00A5529A">
        <w:t>e</w:t>
      </w:r>
      <w:r>
        <w:t xml:space="preserve">nvironment </w:t>
      </w:r>
      <w:r w:rsidR="00A5529A">
        <w:t>d</w:t>
      </w:r>
      <w:r>
        <w:t>escription</w:t>
      </w:r>
    </w:p>
    <w:p w14:paraId="5628FD85" w14:textId="125D56A0" w:rsidR="00D04AB1" w:rsidRPr="00D04AB1" w:rsidRDefault="00D04AB1" w:rsidP="005648AA">
      <w:pPr>
        <w:pStyle w:val="BodyText"/>
      </w:pPr>
      <w:r w:rsidRPr="00952A7A">
        <w:rPr>
          <w:rStyle w:val="StyleBold"/>
        </w:rPr>
        <w:t>Responsibilities</w:t>
      </w:r>
      <w:r w:rsidRPr="00E771F8">
        <w:t xml:space="preserve"> </w:t>
      </w:r>
      <w:r w:rsidRPr="00D04AB1">
        <w:t xml:space="preserve">– As detailed in Section 28 of the </w:t>
      </w:r>
      <w:hyperlink r:id="rId20" w:history="1">
        <w:r w:rsidRPr="002D7187">
          <w:rPr>
            <w:rStyle w:val="Hyperlink"/>
            <w:i/>
            <w:iCs/>
          </w:rPr>
          <w:t>Work Health and Safety Act 2011</w:t>
        </w:r>
      </w:hyperlink>
      <w:r w:rsidRPr="00D04AB1">
        <w:t xml:space="preserve"> while at work, a worker must: </w:t>
      </w:r>
    </w:p>
    <w:p w14:paraId="7D92C8C1" w14:textId="4C72CEEE" w:rsidR="00D04AB1" w:rsidRPr="00D04AB1" w:rsidRDefault="00E771F8" w:rsidP="00D04AB1">
      <w:pPr>
        <w:pStyle w:val="ListBullet"/>
      </w:pPr>
      <w:r>
        <w:t>t</w:t>
      </w:r>
      <w:r w:rsidR="00D04AB1" w:rsidRPr="00D04AB1">
        <w:t>ake reasonable care for his or her own health and safety</w:t>
      </w:r>
    </w:p>
    <w:p w14:paraId="032C9478" w14:textId="6B79538E" w:rsidR="00D04AB1" w:rsidRPr="00D04AB1" w:rsidRDefault="00E771F8" w:rsidP="00D04AB1">
      <w:pPr>
        <w:pStyle w:val="ListBullet"/>
      </w:pPr>
      <w:r>
        <w:t>t</w:t>
      </w:r>
      <w:r w:rsidR="00D04AB1" w:rsidRPr="00D04AB1">
        <w:t>ake reasonable care that his or her acts or omissions do not adversely affect the health and safety of other persons</w:t>
      </w:r>
    </w:p>
    <w:p w14:paraId="604878EA" w14:textId="1EBAF4DC" w:rsidR="00D04AB1" w:rsidRPr="00D04AB1" w:rsidRDefault="00E771F8" w:rsidP="00D04AB1">
      <w:pPr>
        <w:pStyle w:val="ListBullet"/>
      </w:pPr>
      <w:r>
        <w:t>c</w:t>
      </w:r>
      <w:r w:rsidR="00D04AB1" w:rsidRPr="00D04AB1">
        <w:t>omply, so far as the worker is reasonably able, with any reasonable instruction that is given by the person conducting the business or undertaking to allow the person to comply with this Act</w:t>
      </w:r>
    </w:p>
    <w:p w14:paraId="57538120" w14:textId="214DAFA6" w:rsidR="00D04AB1" w:rsidRPr="00D04AB1" w:rsidRDefault="00E771F8" w:rsidP="00D04AB1">
      <w:pPr>
        <w:pStyle w:val="ListBullet"/>
      </w:pPr>
      <w:r>
        <w:t>c</w:t>
      </w:r>
      <w:r w:rsidR="00D04AB1" w:rsidRPr="00D04AB1">
        <w:t>ooperate with any reasonable policy or procedure of the person conducting the business or undertaking relating to health or safety at the workplace that has been notified to workers</w:t>
      </w:r>
    </w:p>
    <w:p w14:paraId="398D8A7B" w14:textId="59D93130" w:rsidR="00D04AB1" w:rsidRPr="00D04AB1" w:rsidRDefault="00E771F8" w:rsidP="00D04AB1">
      <w:pPr>
        <w:pStyle w:val="ListBullet"/>
      </w:pPr>
      <w:r>
        <w:t>c</w:t>
      </w:r>
      <w:r w:rsidR="00D04AB1" w:rsidRPr="00D04AB1">
        <w:t>omplete all WHS related induction and training</w:t>
      </w:r>
    </w:p>
    <w:p w14:paraId="06067311" w14:textId="4AA271ED" w:rsidR="00D04AB1" w:rsidRDefault="00E771F8" w:rsidP="000C67A2">
      <w:pPr>
        <w:pStyle w:val="ListBullet"/>
      </w:pPr>
      <w:r>
        <w:t>r</w:t>
      </w:r>
      <w:r w:rsidR="00D04AB1" w:rsidRPr="00D04AB1">
        <w:t>eport all work</w:t>
      </w:r>
      <w:r w:rsidR="002D7187">
        <w:t>-</w:t>
      </w:r>
      <w:r w:rsidR="00D04AB1" w:rsidRPr="00D04AB1">
        <w:t>related incidents or illnesses to the WHS Sectio</w:t>
      </w:r>
      <w:r w:rsidR="000C67A2">
        <w:t>n.</w:t>
      </w:r>
    </w:p>
    <w:p w14:paraId="4079199C" w14:textId="77777777" w:rsidR="00D04AB1" w:rsidRPr="00DB5894" w:rsidRDefault="00D04AB1" w:rsidP="00DB5894"/>
    <w:tbl>
      <w:tblPr>
        <w:tblStyle w:val="CDCGridTable2"/>
        <w:tblW w:w="0" w:type="auto"/>
        <w:tblLook w:val="04A0" w:firstRow="1" w:lastRow="0" w:firstColumn="1" w:lastColumn="0" w:noHBand="0" w:noVBand="1"/>
      </w:tblPr>
      <w:tblGrid>
        <w:gridCol w:w="4670"/>
        <w:gridCol w:w="1648"/>
        <w:gridCol w:w="3158"/>
      </w:tblGrid>
      <w:tr w:rsidR="00D04AB1" w:rsidRPr="007B74E9" w14:paraId="5224D1E4" w14:textId="77777777" w:rsidTr="52EBC1A5">
        <w:trPr>
          <w:cnfStyle w:val="100000000000" w:firstRow="1" w:lastRow="0" w:firstColumn="0" w:lastColumn="0" w:oddVBand="0" w:evenVBand="0" w:oddHBand="0" w:evenHBand="0" w:firstRowFirstColumn="0" w:firstRowLastColumn="0" w:lastRowFirstColumn="0" w:lastRowLastColumn="0"/>
          <w:trHeight w:val="397"/>
          <w:tblHeader/>
        </w:trPr>
        <w:tc>
          <w:tcPr>
            <w:cnfStyle w:val="001000000000" w:firstRow="0" w:lastRow="0" w:firstColumn="1" w:lastColumn="0" w:oddVBand="0" w:evenVBand="0" w:oddHBand="0" w:evenHBand="0" w:firstRowFirstColumn="0" w:firstRowLastColumn="0" w:lastRowFirstColumn="0" w:lastRowLastColumn="0"/>
            <w:tcW w:w="4670" w:type="dxa"/>
          </w:tcPr>
          <w:p w14:paraId="00D845A0" w14:textId="77777777" w:rsidR="00D04AB1" w:rsidRPr="007B74E9" w:rsidRDefault="00D04AB1" w:rsidP="007B74E9">
            <w:pPr>
              <w:pStyle w:val="Tableheaderrowwhite"/>
            </w:pPr>
            <w:r w:rsidRPr="007B74E9">
              <w:t>Description</w:t>
            </w:r>
          </w:p>
        </w:tc>
        <w:tc>
          <w:tcPr>
            <w:tcW w:w="1648" w:type="dxa"/>
          </w:tcPr>
          <w:p w14:paraId="03F3B756" w14:textId="77777777" w:rsidR="00D04AB1" w:rsidRPr="007B74E9" w:rsidRDefault="00D04AB1" w:rsidP="007B74E9">
            <w:pPr>
              <w:pStyle w:val="Tableheaderrowwhite"/>
              <w:cnfStyle w:val="100000000000" w:firstRow="1" w:lastRow="0" w:firstColumn="0" w:lastColumn="0" w:oddVBand="0" w:evenVBand="0" w:oddHBand="0" w:evenHBand="0" w:firstRowFirstColumn="0" w:firstRowLastColumn="0" w:lastRowFirstColumn="0" w:lastRowLastColumn="0"/>
            </w:pPr>
            <w:r w:rsidRPr="007B74E9">
              <w:t>Requirement</w:t>
            </w:r>
          </w:p>
        </w:tc>
        <w:tc>
          <w:tcPr>
            <w:tcW w:w="3158" w:type="dxa"/>
          </w:tcPr>
          <w:p w14:paraId="37CD182A" w14:textId="77777777" w:rsidR="00D04AB1" w:rsidRPr="007B74E9" w:rsidRDefault="00D04AB1" w:rsidP="007B74E9">
            <w:pPr>
              <w:pStyle w:val="Tableheaderrowwhite"/>
              <w:cnfStyle w:val="100000000000" w:firstRow="1" w:lastRow="0" w:firstColumn="0" w:lastColumn="0" w:oddVBand="0" w:evenVBand="0" w:oddHBand="0" w:evenHBand="0" w:firstRowFirstColumn="0" w:firstRowLastColumn="0" w:lastRowFirstColumn="0" w:lastRowLastColumn="0"/>
            </w:pPr>
            <w:r w:rsidRPr="007B74E9">
              <w:t>Additional information</w:t>
            </w:r>
          </w:p>
        </w:tc>
      </w:tr>
      <w:tr w:rsidR="00DC2286" w14:paraId="06B1E50D" w14:textId="77777777" w:rsidTr="52EBC1A5">
        <w:tc>
          <w:tcPr>
            <w:cnfStyle w:val="001000000000" w:firstRow="0" w:lastRow="0" w:firstColumn="1" w:lastColumn="0" w:oddVBand="0" w:evenVBand="0" w:oddHBand="0" w:evenHBand="0" w:firstRowFirstColumn="0" w:firstRowLastColumn="0" w:lastRowFirstColumn="0" w:lastRowLastColumn="0"/>
            <w:tcW w:w="4670" w:type="dxa"/>
            <w:shd w:val="clear" w:color="auto" w:fill="BEFEE9" w:themeFill="background2"/>
          </w:tcPr>
          <w:p w14:paraId="6994EF1E" w14:textId="0B35FBF7" w:rsidR="00DC2286" w:rsidRPr="00DC2286" w:rsidRDefault="00DC2286" w:rsidP="007B74E9">
            <w:pPr>
              <w:pStyle w:val="Tableheadinglightgreen"/>
            </w:pPr>
            <w:r w:rsidRPr="00DC2286">
              <w:t>Administrative</w:t>
            </w:r>
          </w:p>
        </w:tc>
        <w:tc>
          <w:tcPr>
            <w:tcW w:w="1648" w:type="dxa"/>
            <w:shd w:val="clear" w:color="auto" w:fill="BEFEE9" w:themeFill="background2"/>
          </w:tcPr>
          <w:p w14:paraId="11A64331" w14:textId="77777777" w:rsidR="00DC2286" w:rsidRDefault="00DC2286" w:rsidP="007B74E9">
            <w:pPr>
              <w:pStyle w:val="Tableheadinglightgreen"/>
              <w:cnfStyle w:val="000000000000" w:firstRow="0" w:lastRow="0" w:firstColumn="0" w:lastColumn="0" w:oddVBand="0" w:evenVBand="0" w:oddHBand="0" w:evenHBand="0" w:firstRowFirstColumn="0" w:firstRowLastColumn="0" w:lastRowFirstColumn="0" w:lastRowLastColumn="0"/>
            </w:pPr>
          </w:p>
        </w:tc>
        <w:tc>
          <w:tcPr>
            <w:tcW w:w="3158" w:type="dxa"/>
            <w:shd w:val="clear" w:color="auto" w:fill="BEFEE9" w:themeFill="background2"/>
          </w:tcPr>
          <w:p w14:paraId="326C7ADB" w14:textId="77777777" w:rsidR="00DC2286" w:rsidRDefault="00DC2286" w:rsidP="007B74E9">
            <w:pPr>
              <w:pStyle w:val="Tableheadinglightgreen"/>
              <w:cnfStyle w:val="000000000000" w:firstRow="0" w:lastRow="0" w:firstColumn="0" w:lastColumn="0" w:oddVBand="0" w:evenVBand="0" w:oddHBand="0" w:evenHBand="0" w:firstRowFirstColumn="0" w:firstRowLastColumn="0" w:lastRowFirstColumn="0" w:lastRowLastColumn="0"/>
            </w:pPr>
          </w:p>
        </w:tc>
      </w:tr>
      <w:tr w:rsidR="00DC2286" w14:paraId="3A26CE0C"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71ACCDC1" w14:textId="5AC679B8" w:rsidR="00DC2286" w:rsidRDefault="00DC2286" w:rsidP="009D4D4C">
            <w:pPr>
              <w:pStyle w:val="Tabletext"/>
            </w:pPr>
            <w:r w:rsidRPr="00E1315D">
              <w:t xml:space="preserve">1. Computer </w:t>
            </w:r>
            <w:r w:rsidR="007E6658">
              <w:t>use</w:t>
            </w:r>
          </w:p>
        </w:tc>
        <w:tc>
          <w:tcPr>
            <w:tcW w:w="1648" w:type="dxa"/>
          </w:tcPr>
          <w:p w14:paraId="0D5E617F" w14:textId="536A75A2" w:rsidR="00DC2286" w:rsidRDefault="00623440" w:rsidP="009D4D4C">
            <w:pPr>
              <w:pStyle w:val="Tabletext"/>
              <w:cnfStyle w:val="000000000000" w:firstRow="0" w:lastRow="0" w:firstColumn="0" w:lastColumn="0" w:oddVBand="0" w:evenVBand="0" w:oddHBand="0" w:evenHBand="0" w:firstRowFirstColumn="0" w:firstRowLastColumn="0" w:lastRowFirstColumn="0" w:lastRowLastColumn="0"/>
            </w:pPr>
            <w:r>
              <w:t>Yes</w:t>
            </w:r>
          </w:p>
        </w:tc>
        <w:tc>
          <w:tcPr>
            <w:tcW w:w="3158" w:type="dxa"/>
          </w:tcPr>
          <w:p w14:paraId="78CF0CB1" w14:textId="77777777" w:rsidR="00DC2286" w:rsidRDefault="00DC2286" w:rsidP="009D4D4C">
            <w:pPr>
              <w:pStyle w:val="Tabletext"/>
              <w:cnfStyle w:val="000000000000" w:firstRow="0" w:lastRow="0" w:firstColumn="0" w:lastColumn="0" w:oddVBand="0" w:evenVBand="0" w:oddHBand="0" w:evenHBand="0" w:firstRowFirstColumn="0" w:firstRowLastColumn="0" w:lastRowFirstColumn="0" w:lastRowLastColumn="0"/>
            </w:pPr>
          </w:p>
        </w:tc>
      </w:tr>
      <w:tr w:rsidR="00DC2286" w14:paraId="5CEDD56D"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7DBB83FD" w14:textId="77777777" w:rsidR="00DC2286" w:rsidRDefault="00DC2286" w:rsidP="009D4D4C">
            <w:pPr>
              <w:pStyle w:val="Tabletext"/>
            </w:pPr>
            <w:r w:rsidRPr="00E1315D">
              <w:t>2. Generic screen based</w:t>
            </w:r>
          </w:p>
        </w:tc>
        <w:tc>
          <w:tcPr>
            <w:tcW w:w="1648" w:type="dxa"/>
          </w:tcPr>
          <w:p w14:paraId="1DC374C0" w14:textId="53B935D4" w:rsidR="00DC2286" w:rsidRDefault="00623440" w:rsidP="009D4D4C">
            <w:pPr>
              <w:pStyle w:val="Tabletext"/>
              <w:cnfStyle w:val="000000000000" w:firstRow="0" w:lastRow="0" w:firstColumn="0" w:lastColumn="0" w:oddVBand="0" w:evenVBand="0" w:oddHBand="0" w:evenHBand="0" w:firstRowFirstColumn="0" w:firstRowLastColumn="0" w:lastRowFirstColumn="0" w:lastRowLastColumn="0"/>
            </w:pPr>
            <w:r>
              <w:t>Yes</w:t>
            </w:r>
          </w:p>
        </w:tc>
        <w:tc>
          <w:tcPr>
            <w:tcW w:w="3158" w:type="dxa"/>
          </w:tcPr>
          <w:p w14:paraId="6E62BCB1" w14:textId="77777777" w:rsidR="00DC2286" w:rsidRDefault="00DC2286" w:rsidP="009D4D4C">
            <w:pPr>
              <w:pStyle w:val="Tabletext"/>
              <w:cnfStyle w:val="000000000000" w:firstRow="0" w:lastRow="0" w:firstColumn="0" w:lastColumn="0" w:oddVBand="0" w:evenVBand="0" w:oddHBand="0" w:evenHBand="0" w:firstRowFirstColumn="0" w:firstRowLastColumn="0" w:lastRowFirstColumn="0" w:lastRowLastColumn="0"/>
            </w:pPr>
          </w:p>
        </w:tc>
      </w:tr>
      <w:tr w:rsidR="00DC2286" w14:paraId="5FE880CF"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2B218BA5" w14:textId="77777777" w:rsidR="00DC2286" w:rsidRDefault="00DC2286" w:rsidP="009D4D4C">
            <w:pPr>
              <w:pStyle w:val="Tabletext"/>
            </w:pPr>
            <w:r w:rsidRPr="00E1315D">
              <w:t>3. Sitting at desk</w:t>
            </w:r>
          </w:p>
        </w:tc>
        <w:tc>
          <w:tcPr>
            <w:tcW w:w="1648" w:type="dxa"/>
          </w:tcPr>
          <w:p w14:paraId="40F6F2A3" w14:textId="0352D538" w:rsidR="00DC2286" w:rsidRDefault="00623440" w:rsidP="009D4D4C">
            <w:pPr>
              <w:pStyle w:val="Tabletext"/>
              <w:cnfStyle w:val="000000000000" w:firstRow="0" w:lastRow="0" w:firstColumn="0" w:lastColumn="0" w:oddVBand="0" w:evenVBand="0" w:oddHBand="0" w:evenHBand="0" w:firstRowFirstColumn="0" w:firstRowLastColumn="0" w:lastRowFirstColumn="0" w:lastRowLastColumn="0"/>
            </w:pPr>
            <w:r>
              <w:t>Yes</w:t>
            </w:r>
          </w:p>
        </w:tc>
        <w:tc>
          <w:tcPr>
            <w:tcW w:w="3158" w:type="dxa"/>
          </w:tcPr>
          <w:p w14:paraId="5CC72BCF" w14:textId="77777777" w:rsidR="00DC2286" w:rsidRDefault="00DC2286" w:rsidP="009D4D4C">
            <w:pPr>
              <w:pStyle w:val="Tabletext"/>
              <w:cnfStyle w:val="000000000000" w:firstRow="0" w:lastRow="0" w:firstColumn="0" w:lastColumn="0" w:oddVBand="0" w:evenVBand="0" w:oddHBand="0" w:evenHBand="0" w:firstRowFirstColumn="0" w:firstRowLastColumn="0" w:lastRowFirstColumn="0" w:lastRowLastColumn="0"/>
            </w:pPr>
          </w:p>
        </w:tc>
      </w:tr>
      <w:tr w:rsidR="00DC2286" w14:paraId="235E1B55"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75A27284" w14:textId="77777777" w:rsidR="00DC2286" w:rsidRDefault="00DC2286" w:rsidP="009D4D4C">
            <w:pPr>
              <w:pStyle w:val="Tabletext"/>
            </w:pPr>
            <w:r w:rsidRPr="00E1315D">
              <w:t>4. Standing for long periods</w:t>
            </w:r>
          </w:p>
        </w:tc>
        <w:tc>
          <w:tcPr>
            <w:tcW w:w="1648" w:type="dxa"/>
          </w:tcPr>
          <w:p w14:paraId="741032AD" w14:textId="4181425A" w:rsidR="00DC2286" w:rsidRDefault="00623440" w:rsidP="009D4D4C">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2C751973" w14:textId="77777777" w:rsidR="00DC2286" w:rsidRDefault="00DC2286" w:rsidP="009D4D4C">
            <w:pPr>
              <w:pStyle w:val="Tabletext"/>
              <w:cnfStyle w:val="000000000000" w:firstRow="0" w:lastRow="0" w:firstColumn="0" w:lastColumn="0" w:oddVBand="0" w:evenVBand="0" w:oddHBand="0" w:evenHBand="0" w:firstRowFirstColumn="0" w:firstRowLastColumn="0" w:lastRowFirstColumn="0" w:lastRowLastColumn="0"/>
            </w:pPr>
          </w:p>
        </w:tc>
      </w:tr>
      <w:tr w:rsidR="00DC2286" w14:paraId="0DF1EC4A" w14:textId="77777777" w:rsidTr="52EBC1A5">
        <w:tc>
          <w:tcPr>
            <w:cnfStyle w:val="001000000000" w:firstRow="0" w:lastRow="0" w:firstColumn="1" w:lastColumn="0" w:oddVBand="0" w:evenVBand="0" w:oddHBand="0" w:evenHBand="0" w:firstRowFirstColumn="0" w:firstRowLastColumn="0" w:lastRowFirstColumn="0" w:lastRowLastColumn="0"/>
            <w:tcW w:w="4670" w:type="dxa"/>
            <w:shd w:val="clear" w:color="auto" w:fill="BEFEE9" w:themeFill="background2"/>
          </w:tcPr>
          <w:p w14:paraId="6C4B5B73" w14:textId="77777777" w:rsidR="00DC2286" w:rsidRPr="00DC2286" w:rsidRDefault="00DC2286" w:rsidP="007B74E9">
            <w:pPr>
              <w:pStyle w:val="Tableheadinglightgreen"/>
            </w:pPr>
            <w:r w:rsidRPr="00DC2286">
              <w:t>Manual handling</w:t>
            </w:r>
          </w:p>
        </w:tc>
        <w:tc>
          <w:tcPr>
            <w:tcW w:w="1648" w:type="dxa"/>
            <w:shd w:val="clear" w:color="auto" w:fill="BEFEE9" w:themeFill="background2"/>
          </w:tcPr>
          <w:p w14:paraId="2200473C" w14:textId="77777777" w:rsidR="00DC2286" w:rsidRDefault="00DC2286" w:rsidP="007B74E9">
            <w:pPr>
              <w:pStyle w:val="Tableheadinglightgreen"/>
              <w:cnfStyle w:val="000000000000" w:firstRow="0" w:lastRow="0" w:firstColumn="0" w:lastColumn="0" w:oddVBand="0" w:evenVBand="0" w:oddHBand="0" w:evenHBand="0" w:firstRowFirstColumn="0" w:firstRowLastColumn="0" w:lastRowFirstColumn="0" w:lastRowLastColumn="0"/>
            </w:pPr>
          </w:p>
        </w:tc>
        <w:tc>
          <w:tcPr>
            <w:tcW w:w="3158" w:type="dxa"/>
            <w:shd w:val="clear" w:color="auto" w:fill="BEFEE9" w:themeFill="background2"/>
          </w:tcPr>
          <w:p w14:paraId="7FB99765" w14:textId="77777777" w:rsidR="00DC2286" w:rsidRDefault="00DC2286" w:rsidP="007B74E9">
            <w:pPr>
              <w:pStyle w:val="Tableheadinglightgreen"/>
              <w:cnfStyle w:val="000000000000" w:firstRow="0" w:lastRow="0" w:firstColumn="0" w:lastColumn="0" w:oddVBand="0" w:evenVBand="0" w:oddHBand="0" w:evenHBand="0" w:firstRowFirstColumn="0" w:firstRowLastColumn="0" w:lastRowFirstColumn="0" w:lastRowLastColumn="0"/>
            </w:pPr>
          </w:p>
        </w:tc>
      </w:tr>
      <w:tr w:rsidR="00DC2286" w14:paraId="718605F0"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15028A42" w14:textId="0CCBEAF7" w:rsidR="00DC2286" w:rsidRDefault="00DC2286" w:rsidP="009D4D4C">
            <w:pPr>
              <w:pStyle w:val="Tabletext"/>
            </w:pPr>
            <w:r w:rsidRPr="00E1315D">
              <w:t>5. Lifting 0</w:t>
            </w:r>
            <w:r w:rsidR="005648AA">
              <w:t>–</w:t>
            </w:r>
            <w:r w:rsidRPr="00E1315D">
              <w:t>15kg</w:t>
            </w:r>
          </w:p>
        </w:tc>
        <w:tc>
          <w:tcPr>
            <w:tcW w:w="1648" w:type="dxa"/>
          </w:tcPr>
          <w:p w14:paraId="1D7EC25F" w14:textId="76292F63" w:rsidR="00DC2286" w:rsidRDefault="00623440" w:rsidP="009D4D4C">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22F3796D" w14:textId="77777777" w:rsidR="00DC2286" w:rsidRDefault="00DC2286" w:rsidP="009D4D4C">
            <w:pPr>
              <w:pStyle w:val="Tabletext"/>
              <w:cnfStyle w:val="000000000000" w:firstRow="0" w:lastRow="0" w:firstColumn="0" w:lastColumn="0" w:oddVBand="0" w:evenVBand="0" w:oddHBand="0" w:evenHBand="0" w:firstRowFirstColumn="0" w:firstRowLastColumn="0" w:lastRowFirstColumn="0" w:lastRowLastColumn="0"/>
            </w:pPr>
          </w:p>
        </w:tc>
      </w:tr>
      <w:tr w:rsidR="00DC2286" w14:paraId="721120D8"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3D9EC2FF" w14:textId="77777777" w:rsidR="00DC2286" w:rsidRDefault="00DC2286" w:rsidP="009D4D4C">
            <w:pPr>
              <w:pStyle w:val="Tabletext"/>
            </w:pPr>
            <w:r w:rsidRPr="00E1315D">
              <w:t>6. Lifting 15 kg +</w:t>
            </w:r>
          </w:p>
        </w:tc>
        <w:tc>
          <w:tcPr>
            <w:tcW w:w="1648" w:type="dxa"/>
          </w:tcPr>
          <w:p w14:paraId="0EAB7F64" w14:textId="03845A72" w:rsidR="00DC2286" w:rsidRDefault="00623440" w:rsidP="009D4D4C">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6442CF21" w14:textId="77777777" w:rsidR="00DC2286" w:rsidRDefault="00DC2286" w:rsidP="009D4D4C">
            <w:pPr>
              <w:pStyle w:val="Tabletext"/>
              <w:cnfStyle w:val="000000000000" w:firstRow="0" w:lastRow="0" w:firstColumn="0" w:lastColumn="0" w:oddVBand="0" w:evenVBand="0" w:oddHBand="0" w:evenHBand="0" w:firstRowFirstColumn="0" w:firstRowLastColumn="0" w:lastRowFirstColumn="0" w:lastRowLastColumn="0"/>
            </w:pPr>
          </w:p>
        </w:tc>
      </w:tr>
      <w:tr w:rsidR="00DC2286" w14:paraId="7C79974C"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1625E1FA" w14:textId="77777777" w:rsidR="00DC2286" w:rsidRDefault="00DC2286" w:rsidP="009D4D4C">
            <w:pPr>
              <w:pStyle w:val="Tabletext"/>
            </w:pPr>
            <w:r w:rsidRPr="00E1315D">
              <w:t>7. Climbing</w:t>
            </w:r>
          </w:p>
        </w:tc>
        <w:tc>
          <w:tcPr>
            <w:tcW w:w="1648" w:type="dxa"/>
          </w:tcPr>
          <w:p w14:paraId="465AEFB0" w14:textId="078E8409" w:rsidR="00DC2286" w:rsidRDefault="00623440" w:rsidP="009D4D4C">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29AA11CC" w14:textId="77777777" w:rsidR="00DC2286" w:rsidRDefault="00DC2286" w:rsidP="009D4D4C">
            <w:pPr>
              <w:pStyle w:val="Tabletext"/>
              <w:cnfStyle w:val="000000000000" w:firstRow="0" w:lastRow="0" w:firstColumn="0" w:lastColumn="0" w:oddVBand="0" w:evenVBand="0" w:oddHBand="0" w:evenHBand="0" w:firstRowFirstColumn="0" w:firstRowLastColumn="0" w:lastRowFirstColumn="0" w:lastRowLastColumn="0"/>
            </w:pPr>
          </w:p>
        </w:tc>
      </w:tr>
      <w:tr w:rsidR="00DC2286" w14:paraId="7A316FF7"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5FAE36CB" w14:textId="77777777" w:rsidR="00DC2286" w:rsidRDefault="00DC2286" w:rsidP="009D4D4C">
            <w:pPr>
              <w:pStyle w:val="Tabletext"/>
            </w:pPr>
            <w:r w:rsidRPr="00E1315D">
              <w:t>8. Bending</w:t>
            </w:r>
          </w:p>
        </w:tc>
        <w:tc>
          <w:tcPr>
            <w:tcW w:w="1648" w:type="dxa"/>
          </w:tcPr>
          <w:p w14:paraId="3978F113" w14:textId="016BFEBA" w:rsidR="00DC2286" w:rsidRDefault="00623440" w:rsidP="009D4D4C">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6FC52BE2" w14:textId="77777777" w:rsidR="00DC2286" w:rsidRDefault="00DC2286" w:rsidP="009D4D4C">
            <w:pPr>
              <w:pStyle w:val="Tabletext"/>
              <w:cnfStyle w:val="000000000000" w:firstRow="0" w:lastRow="0" w:firstColumn="0" w:lastColumn="0" w:oddVBand="0" w:evenVBand="0" w:oddHBand="0" w:evenHBand="0" w:firstRowFirstColumn="0" w:firstRowLastColumn="0" w:lastRowFirstColumn="0" w:lastRowLastColumn="0"/>
            </w:pPr>
          </w:p>
        </w:tc>
      </w:tr>
      <w:tr w:rsidR="00DC2286" w14:paraId="42A2F7CA"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55A1421A" w14:textId="77777777" w:rsidR="00DC2286" w:rsidRDefault="00DC2286" w:rsidP="009D4D4C">
            <w:pPr>
              <w:pStyle w:val="Tabletext"/>
            </w:pPr>
            <w:r w:rsidRPr="00E1315D">
              <w:t>9. Squatting</w:t>
            </w:r>
          </w:p>
        </w:tc>
        <w:tc>
          <w:tcPr>
            <w:tcW w:w="1648" w:type="dxa"/>
          </w:tcPr>
          <w:p w14:paraId="2671C487" w14:textId="2717D48D" w:rsidR="00DC2286" w:rsidRDefault="00623440" w:rsidP="009D4D4C">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758D23CA" w14:textId="77777777" w:rsidR="00DC2286" w:rsidRDefault="00DC2286" w:rsidP="009D4D4C">
            <w:pPr>
              <w:pStyle w:val="Tabletext"/>
              <w:cnfStyle w:val="000000000000" w:firstRow="0" w:lastRow="0" w:firstColumn="0" w:lastColumn="0" w:oddVBand="0" w:evenVBand="0" w:oddHBand="0" w:evenHBand="0" w:firstRowFirstColumn="0" w:firstRowLastColumn="0" w:lastRowFirstColumn="0" w:lastRowLastColumn="0"/>
            </w:pPr>
          </w:p>
        </w:tc>
      </w:tr>
      <w:tr w:rsidR="00DC2286" w14:paraId="63DB6335"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0108E085" w14:textId="77777777" w:rsidR="00DC2286" w:rsidRDefault="00DC2286" w:rsidP="009D4D4C">
            <w:pPr>
              <w:pStyle w:val="Tabletext"/>
            </w:pPr>
            <w:r w:rsidRPr="00E1315D">
              <w:t>10. Reaching</w:t>
            </w:r>
          </w:p>
        </w:tc>
        <w:tc>
          <w:tcPr>
            <w:tcW w:w="1648" w:type="dxa"/>
          </w:tcPr>
          <w:p w14:paraId="4C9A0384" w14:textId="5841FACA" w:rsidR="00DC2286" w:rsidRDefault="00623440" w:rsidP="009D4D4C">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4B85B772" w14:textId="77777777" w:rsidR="00DC2286" w:rsidRDefault="00DC2286" w:rsidP="009D4D4C">
            <w:pPr>
              <w:pStyle w:val="Tabletext"/>
              <w:cnfStyle w:val="000000000000" w:firstRow="0" w:lastRow="0" w:firstColumn="0" w:lastColumn="0" w:oddVBand="0" w:evenVBand="0" w:oddHBand="0" w:evenHBand="0" w:firstRowFirstColumn="0" w:firstRowLastColumn="0" w:lastRowFirstColumn="0" w:lastRowLastColumn="0"/>
            </w:pPr>
          </w:p>
        </w:tc>
      </w:tr>
      <w:tr w:rsidR="00DC2286" w14:paraId="7FC9FFF2"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7279DD70" w14:textId="77777777" w:rsidR="00DC2286" w:rsidRDefault="00DC2286" w:rsidP="009D4D4C">
            <w:pPr>
              <w:pStyle w:val="Tabletext"/>
            </w:pPr>
            <w:r w:rsidRPr="00E1315D">
              <w:t>11. Push/pull</w:t>
            </w:r>
          </w:p>
        </w:tc>
        <w:tc>
          <w:tcPr>
            <w:tcW w:w="1648" w:type="dxa"/>
          </w:tcPr>
          <w:p w14:paraId="48311530" w14:textId="763F0D5B" w:rsidR="00DC2286" w:rsidRDefault="00623440" w:rsidP="009D4D4C">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1E06A3E3" w14:textId="77777777" w:rsidR="00DC2286" w:rsidRDefault="00DC2286" w:rsidP="009D4D4C">
            <w:pPr>
              <w:pStyle w:val="Tabletext"/>
              <w:cnfStyle w:val="000000000000" w:firstRow="0" w:lastRow="0" w:firstColumn="0" w:lastColumn="0" w:oddVBand="0" w:evenVBand="0" w:oddHBand="0" w:evenHBand="0" w:firstRowFirstColumn="0" w:firstRowLastColumn="0" w:lastRowFirstColumn="0" w:lastRowLastColumn="0"/>
            </w:pPr>
          </w:p>
        </w:tc>
      </w:tr>
      <w:tr w:rsidR="00DC2286" w14:paraId="70D8BB1A"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036CE7DF" w14:textId="77777777" w:rsidR="00DC2286" w:rsidRDefault="00DC2286" w:rsidP="009D4D4C">
            <w:pPr>
              <w:pStyle w:val="Tabletext"/>
            </w:pPr>
            <w:r w:rsidRPr="00E1315D">
              <w:lastRenderedPageBreak/>
              <w:t>12. Sequential repetitive movements in short period of time</w:t>
            </w:r>
          </w:p>
        </w:tc>
        <w:tc>
          <w:tcPr>
            <w:tcW w:w="1648" w:type="dxa"/>
          </w:tcPr>
          <w:p w14:paraId="0407FA5B" w14:textId="6BF048DA" w:rsidR="00DC2286" w:rsidRDefault="00623440" w:rsidP="009D4D4C">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411C2C35" w14:textId="77777777" w:rsidR="00DC2286" w:rsidRDefault="00DC2286" w:rsidP="009D4D4C">
            <w:pPr>
              <w:pStyle w:val="Tabletext"/>
              <w:cnfStyle w:val="000000000000" w:firstRow="0" w:lastRow="0" w:firstColumn="0" w:lastColumn="0" w:oddVBand="0" w:evenVBand="0" w:oddHBand="0" w:evenHBand="0" w:firstRowFirstColumn="0" w:firstRowLastColumn="0" w:lastRowFirstColumn="0" w:lastRowLastColumn="0"/>
            </w:pPr>
          </w:p>
        </w:tc>
      </w:tr>
      <w:tr w:rsidR="00DC2286" w14:paraId="606FBA08"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458ECA15" w14:textId="77777777" w:rsidR="00DC2286" w:rsidRDefault="00DC2286" w:rsidP="009D4D4C">
            <w:pPr>
              <w:pStyle w:val="Tabletext"/>
            </w:pPr>
            <w:r w:rsidRPr="00E1315D">
              <w:t>13. Manual dexterity/manipulation</w:t>
            </w:r>
          </w:p>
        </w:tc>
        <w:tc>
          <w:tcPr>
            <w:tcW w:w="1648" w:type="dxa"/>
          </w:tcPr>
          <w:p w14:paraId="11EB685D" w14:textId="7C27C981" w:rsidR="00DC2286" w:rsidRDefault="00623440" w:rsidP="009D4D4C">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0F0F7E5F" w14:textId="77777777" w:rsidR="00DC2286" w:rsidRDefault="00DC2286"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15EB3271"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3D173A82" w14:textId="77777777" w:rsidR="00BF50B0" w:rsidRDefault="00BF50B0" w:rsidP="009D4D4C">
            <w:pPr>
              <w:pStyle w:val="Tabletext"/>
            </w:pPr>
            <w:r>
              <w:t>14. Work with others towards shared goals in a team environment</w:t>
            </w:r>
          </w:p>
        </w:tc>
        <w:tc>
          <w:tcPr>
            <w:tcW w:w="1648" w:type="dxa"/>
          </w:tcPr>
          <w:p w14:paraId="3F2C66EB"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Yes</w:t>
            </w:r>
          </w:p>
        </w:tc>
        <w:tc>
          <w:tcPr>
            <w:tcW w:w="3158" w:type="dxa"/>
          </w:tcPr>
          <w:p w14:paraId="2575091C"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0C954879"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7AFAE686" w14:textId="77777777" w:rsidR="00BF50B0" w:rsidRDefault="00BF50B0" w:rsidP="009D4D4C">
            <w:pPr>
              <w:pStyle w:val="Tabletext"/>
            </w:pPr>
            <w:r>
              <w:t>15. Works in isolation from other staff</w:t>
            </w:r>
          </w:p>
        </w:tc>
        <w:tc>
          <w:tcPr>
            <w:tcW w:w="1648" w:type="dxa"/>
          </w:tcPr>
          <w:p w14:paraId="066A9BD8"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42E95601"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3EC644B4"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5609F0D8" w14:textId="77777777" w:rsidR="00BF50B0" w:rsidRDefault="00BF50B0" w:rsidP="009D4D4C">
            <w:pPr>
              <w:pStyle w:val="Tabletext"/>
            </w:pPr>
            <w:r>
              <w:t>16. Distance walking (that is, large building or inter-building transit)</w:t>
            </w:r>
          </w:p>
        </w:tc>
        <w:tc>
          <w:tcPr>
            <w:tcW w:w="1648" w:type="dxa"/>
          </w:tcPr>
          <w:p w14:paraId="566972B9"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2662FE66"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3A2DBD6E"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57468954" w14:textId="77777777" w:rsidR="00BF50B0" w:rsidRDefault="00BF50B0" w:rsidP="009D4D4C">
            <w:pPr>
              <w:pStyle w:val="Tabletext"/>
            </w:pPr>
            <w:r>
              <w:t>17. Works outdoors</w:t>
            </w:r>
          </w:p>
        </w:tc>
        <w:tc>
          <w:tcPr>
            <w:tcW w:w="1648" w:type="dxa"/>
          </w:tcPr>
          <w:p w14:paraId="480F307C"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09C3DE24"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0CAB6419"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07C90134" w14:textId="77777777" w:rsidR="00BF50B0" w:rsidRDefault="00BF50B0" w:rsidP="009D4D4C">
            <w:pPr>
              <w:pStyle w:val="Tabletext"/>
            </w:pPr>
            <w:r>
              <w:t>18. Works in a call centre environment</w:t>
            </w:r>
          </w:p>
        </w:tc>
        <w:tc>
          <w:tcPr>
            <w:tcW w:w="1648" w:type="dxa"/>
          </w:tcPr>
          <w:p w14:paraId="453FCC02"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3B823155"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2183F4D7"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262BBADF" w14:textId="77777777" w:rsidR="00BF50B0" w:rsidRDefault="00BF50B0" w:rsidP="009D4D4C">
            <w:pPr>
              <w:pStyle w:val="Tabletext"/>
            </w:pPr>
            <w:r>
              <w:t>19. Works in a customer service environment</w:t>
            </w:r>
          </w:p>
        </w:tc>
        <w:tc>
          <w:tcPr>
            <w:tcW w:w="1648" w:type="dxa"/>
          </w:tcPr>
          <w:p w14:paraId="76ACC1CB"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5C937F35"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75610FA6"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5E5494C0" w14:textId="77777777" w:rsidR="00BF50B0" w:rsidRPr="00DC2286" w:rsidRDefault="00BF50B0" w:rsidP="00F249D0">
            <w:pPr>
              <w:pStyle w:val="Tableheadinglightgreen"/>
            </w:pPr>
            <w:r>
              <w:t>Tasks involving</w:t>
            </w:r>
          </w:p>
        </w:tc>
        <w:tc>
          <w:tcPr>
            <w:tcW w:w="1648" w:type="dxa"/>
          </w:tcPr>
          <w:p w14:paraId="6DDB6FE0" w14:textId="77777777" w:rsidR="00BF50B0" w:rsidRDefault="00BF50B0" w:rsidP="00A83D4B">
            <w:pPr>
              <w:pStyle w:val="Tableheadinglightgreen"/>
              <w:cnfStyle w:val="000000000000" w:firstRow="0" w:lastRow="0" w:firstColumn="0" w:lastColumn="0" w:oddVBand="0" w:evenVBand="0" w:oddHBand="0" w:evenHBand="0" w:firstRowFirstColumn="0" w:firstRowLastColumn="0" w:lastRowFirstColumn="0" w:lastRowLastColumn="0"/>
            </w:pPr>
          </w:p>
        </w:tc>
        <w:tc>
          <w:tcPr>
            <w:tcW w:w="3158" w:type="dxa"/>
          </w:tcPr>
          <w:p w14:paraId="165FD452" w14:textId="77777777" w:rsidR="00BF50B0" w:rsidRDefault="00BF50B0" w:rsidP="00F249D0">
            <w:pPr>
              <w:pStyle w:val="Tableheadinglightgreen"/>
              <w:cnfStyle w:val="000000000000" w:firstRow="0" w:lastRow="0" w:firstColumn="0" w:lastColumn="0" w:oddVBand="0" w:evenVBand="0" w:oddHBand="0" w:evenHBand="0" w:firstRowFirstColumn="0" w:firstRowLastColumn="0" w:lastRowFirstColumn="0" w:lastRowLastColumn="0"/>
            </w:pPr>
          </w:p>
        </w:tc>
      </w:tr>
      <w:tr w:rsidR="00BF50B0" w14:paraId="7BB70DD7"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27A2468C" w14:textId="77777777" w:rsidR="00BF50B0" w:rsidRDefault="00BF50B0" w:rsidP="009D4D4C">
            <w:pPr>
              <w:pStyle w:val="Tabletext"/>
            </w:pPr>
            <w:r>
              <w:t>20. Exposure to chemicals</w:t>
            </w:r>
          </w:p>
        </w:tc>
        <w:tc>
          <w:tcPr>
            <w:tcW w:w="1648" w:type="dxa"/>
          </w:tcPr>
          <w:p w14:paraId="17792A6D"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1E5D489A"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0197C9B0"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389ADF67" w14:textId="77777777" w:rsidR="00BF50B0" w:rsidRDefault="00BF50B0" w:rsidP="009D4D4C">
            <w:pPr>
              <w:pStyle w:val="Tabletext"/>
            </w:pPr>
            <w:r>
              <w:t>21. Exposure to biological hazards</w:t>
            </w:r>
          </w:p>
        </w:tc>
        <w:tc>
          <w:tcPr>
            <w:tcW w:w="1648" w:type="dxa"/>
          </w:tcPr>
          <w:p w14:paraId="28793448"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4CD77B08"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0BB2B57B"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37210801" w14:textId="77777777" w:rsidR="00BF50B0" w:rsidRDefault="00BF50B0" w:rsidP="009D4D4C">
            <w:pPr>
              <w:pStyle w:val="Tabletext"/>
            </w:pPr>
            <w:r>
              <w:t>22. Working at heights</w:t>
            </w:r>
          </w:p>
        </w:tc>
        <w:tc>
          <w:tcPr>
            <w:tcW w:w="1648" w:type="dxa"/>
          </w:tcPr>
          <w:p w14:paraId="093CE882"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00B06F83"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731C00E8"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61E8EEB3" w14:textId="77777777" w:rsidR="00BF50B0" w:rsidRDefault="00BF50B0" w:rsidP="009D4D4C">
            <w:pPr>
              <w:pStyle w:val="Tabletext"/>
            </w:pPr>
            <w:r>
              <w:t>23. Requirement to wear Personal Protective Equipment (PPE)</w:t>
            </w:r>
          </w:p>
        </w:tc>
        <w:tc>
          <w:tcPr>
            <w:tcW w:w="1648" w:type="dxa"/>
          </w:tcPr>
          <w:p w14:paraId="401A2527"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46101C57"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35D0932F"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145BB32E" w14:textId="77777777" w:rsidR="00BF50B0" w:rsidRDefault="00BF50B0" w:rsidP="009D4D4C">
            <w:pPr>
              <w:pStyle w:val="Tabletext"/>
            </w:pPr>
            <w:r>
              <w:t>24. Requirement for full-colour vision</w:t>
            </w:r>
          </w:p>
        </w:tc>
        <w:tc>
          <w:tcPr>
            <w:tcW w:w="1648" w:type="dxa"/>
          </w:tcPr>
          <w:p w14:paraId="1CF59898"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14EBD17E"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35F48657"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1DAB45B2" w14:textId="77777777" w:rsidR="00BF50B0" w:rsidRDefault="00BF50B0" w:rsidP="009D4D4C">
            <w:pPr>
              <w:pStyle w:val="Tabletext"/>
            </w:pPr>
            <w:r>
              <w:t>25. Work with energetics and explosives</w:t>
            </w:r>
          </w:p>
        </w:tc>
        <w:tc>
          <w:tcPr>
            <w:tcW w:w="1648" w:type="dxa"/>
          </w:tcPr>
          <w:p w14:paraId="4E9D8C6A"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0D2094AE"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3E55987C"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00D29B1D" w14:textId="77777777" w:rsidR="00BF50B0" w:rsidRPr="00E1315D" w:rsidRDefault="00BF50B0" w:rsidP="009D4D4C">
            <w:pPr>
              <w:pStyle w:val="Tabletext"/>
            </w:pPr>
            <w:r>
              <w:t>26. Exposure to petrol, oil, lubricant products that may cause dermatological conditions</w:t>
            </w:r>
          </w:p>
        </w:tc>
        <w:tc>
          <w:tcPr>
            <w:tcW w:w="1648" w:type="dxa"/>
          </w:tcPr>
          <w:p w14:paraId="2A956368"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40134547"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6F1897F3"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74C7AD8D" w14:textId="77777777" w:rsidR="00BF50B0" w:rsidRPr="00E1315D" w:rsidRDefault="00BF50B0" w:rsidP="009D4D4C">
            <w:pPr>
              <w:pStyle w:val="Tabletext"/>
            </w:pPr>
            <w:r>
              <w:t>27. Exposure to extreme temperatures</w:t>
            </w:r>
          </w:p>
        </w:tc>
        <w:tc>
          <w:tcPr>
            <w:tcW w:w="1648" w:type="dxa"/>
          </w:tcPr>
          <w:p w14:paraId="2B59F8A1"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35A3FC73"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2670B5FB"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1D8A2CC1" w14:textId="77777777" w:rsidR="00BF50B0" w:rsidRPr="00E1315D" w:rsidRDefault="00BF50B0" w:rsidP="009D4D4C">
            <w:pPr>
              <w:pStyle w:val="Tabletext"/>
            </w:pPr>
            <w:r>
              <w:t>28. Confined spaces</w:t>
            </w:r>
          </w:p>
        </w:tc>
        <w:tc>
          <w:tcPr>
            <w:tcW w:w="1648" w:type="dxa"/>
          </w:tcPr>
          <w:p w14:paraId="58E3BC1B"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33B44967"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1B18AD07"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4D02358D" w14:textId="77777777" w:rsidR="00BF50B0" w:rsidRPr="00E1315D" w:rsidRDefault="00BF50B0" w:rsidP="009D4D4C">
            <w:pPr>
              <w:pStyle w:val="Tabletext"/>
            </w:pPr>
            <w:r>
              <w:t>29. Exposure to non-ionising radiation</w:t>
            </w:r>
          </w:p>
        </w:tc>
        <w:tc>
          <w:tcPr>
            <w:tcW w:w="1648" w:type="dxa"/>
          </w:tcPr>
          <w:p w14:paraId="68CD341E"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23555132"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26635570"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1CB2B26C" w14:textId="77777777" w:rsidR="00BF50B0" w:rsidRPr="00E1315D" w:rsidRDefault="00BF50B0" w:rsidP="009D4D4C">
            <w:pPr>
              <w:pStyle w:val="Tabletext"/>
            </w:pPr>
            <w:r>
              <w:t>30. Excessive noise</w:t>
            </w:r>
          </w:p>
        </w:tc>
        <w:tc>
          <w:tcPr>
            <w:tcW w:w="1648" w:type="dxa"/>
          </w:tcPr>
          <w:p w14:paraId="0E739AA6"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04009BBD"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071142C0"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4BD170DE" w14:textId="77777777" w:rsidR="00BF50B0" w:rsidRPr="00E1315D" w:rsidRDefault="00BF50B0" w:rsidP="009D4D4C">
            <w:pPr>
              <w:pStyle w:val="Tabletext"/>
            </w:pPr>
            <w:r>
              <w:t>31. Low lighting</w:t>
            </w:r>
          </w:p>
        </w:tc>
        <w:tc>
          <w:tcPr>
            <w:tcW w:w="1648" w:type="dxa"/>
          </w:tcPr>
          <w:p w14:paraId="3CE3E3EB"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0DAB7E19"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19F76EA1"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3C3A8609" w14:textId="77777777" w:rsidR="00BF50B0" w:rsidRPr="00E1315D" w:rsidRDefault="00BF50B0" w:rsidP="009D4D4C">
            <w:pPr>
              <w:pStyle w:val="Tabletext"/>
            </w:pPr>
            <w:r>
              <w:t>32. Dangerous goods/equipment</w:t>
            </w:r>
          </w:p>
        </w:tc>
        <w:tc>
          <w:tcPr>
            <w:tcW w:w="1648" w:type="dxa"/>
          </w:tcPr>
          <w:p w14:paraId="2C34C948"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001AA9F9"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6CE79B5D"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445BE0AB" w14:textId="77777777" w:rsidR="00BF50B0" w:rsidRPr="00E1315D" w:rsidRDefault="00BF50B0" w:rsidP="009D4D4C">
            <w:pPr>
              <w:pStyle w:val="Tabletext"/>
            </w:pPr>
            <w:r>
              <w:lastRenderedPageBreak/>
              <w:t>33. Exposure to airborne odours</w:t>
            </w:r>
          </w:p>
        </w:tc>
        <w:tc>
          <w:tcPr>
            <w:tcW w:w="1648" w:type="dxa"/>
          </w:tcPr>
          <w:p w14:paraId="13C6E196"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4FC8FEE6"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1C038B9B"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0C402883" w14:textId="77777777" w:rsidR="00BF50B0" w:rsidRPr="00E1315D" w:rsidRDefault="00BF50B0" w:rsidP="009D4D4C">
            <w:pPr>
              <w:pStyle w:val="Tabletext"/>
            </w:pPr>
            <w:r>
              <w:t>34. Frequent travel – vehicle</w:t>
            </w:r>
          </w:p>
        </w:tc>
        <w:tc>
          <w:tcPr>
            <w:tcW w:w="1648" w:type="dxa"/>
          </w:tcPr>
          <w:p w14:paraId="145EE875"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18089331"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36DB8662"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4F0F73C1" w14:textId="77777777" w:rsidR="00BF50B0" w:rsidRPr="00E1315D" w:rsidRDefault="00BF50B0" w:rsidP="009D4D4C">
            <w:pPr>
              <w:pStyle w:val="Tabletext"/>
            </w:pPr>
            <w:r>
              <w:t>36. Frequent travel – seaborne</w:t>
            </w:r>
          </w:p>
        </w:tc>
        <w:tc>
          <w:tcPr>
            <w:tcW w:w="1648" w:type="dxa"/>
          </w:tcPr>
          <w:p w14:paraId="1ED880AB"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72CCD385"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764442F1"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1EBF3B30" w14:textId="77777777" w:rsidR="00BF50B0" w:rsidRPr="00DC2286" w:rsidRDefault="00BF50B0" w:rsidP="00F249D0">
            <w:pPr>
              <w:pStyle w:val="Tableheadinglightgreen"/>
            </w:pPr>
            <w:r>
              <w:t>Cyclic workload</w:t>
            </w:r>
          </w:p>
        </w:tc>
        <w:tc>
          <w:tcPr>
            <w:tcW w:w="1648" w:type="dxa"/>
          </w:tcPr>
          <w:p w14:paraId="294E7542" w14:textId="77777777" w:rsidR="00BF50B0" w:rsidRDefault="00BF50B0" w:rsidP="00A83D4B">
            <w:pPr>
              <w:pStyle w:val="Tableheadinglightgreen"/>
              <w:cnfStyle w:val="000000000000" w:firstRow="0" w:lastRow="0" w:firstColumn="0" w:lastColumn="0" w:oddVBand="0" w:evenVBand="0" w:oddHBand="0" w:evenHBand="0" w:firstRowFirstColumn="0" w:firstRowLastColumn="0" w:lastRowFirstColumn="0" w:lastRowLastColumn="0"/>
            </w:pPr>
          </w:p>
        </w:tc>
        <w:tc>
          <w:tcPr>
            <w:tcW w:w="3158" w:type="dxa"/>
          </w:tcPr>
          <w:p w14:paraId="41F53021" w14:textId="77777777" w:rsidR="00BF50B0" w:rsidRDefault="00BF50B0" w:rsidP="00F249D0">
            <w:pPr>
              <w:pStyle w:val="Tableheadinglightgreen"/>
              <w:cnfStyle w:val="000000000000" w:firstRow="0" w:lastRow="0" w:firstColumn="0" w:lastColumn="0" w:oddVBand="0" w:evenVBand="0" w:oddHBand="0" w:evenHBand="0" w:firstRowFirstColumn="0" w:firstRowLastColumn="0" w:lastRowFirstColumn="0" w:lastRowLastColumn="0"/>
            </w:pPr>
          </w:p>
        </w:tc>
      </w:tr>
      <w:tr w:rsidR="00BF50B0" w14:paraId="4A91C8B9"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33C91967" w14:textId="77777777" w:rsidR="00BF50B0" w:rsidRPr="00E1315D" w:rsidRDefault="00BF50B0" w:rsidP="009D4D4C">
            <w:pPr>
              <w:pStyle w:val="Tabletext"/>
            </w:pPr>
            <w:r>
              <w:t>37. Peaks and troughs</w:t>
            </w:r>
          </w:p>
        </w:tc>
        <w:tc>
          <w:tcPr>
            <w:tcW w:w="1648" w:type="dxa"/>
          </w:tcPr>
          <w:p w14:paraId="44E05604"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6D50A9DF"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62FD9BE7"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55CE2CA9" w14:textId="77777777" w:rsidR="00BF50B0" w:rsidRPr="00E1315D" w:rsidRDefault="00BF50B0" w:rsidP="009D4D4C">
            <w:pPr>
              <w:pStyle w:val="Tabletext"/>
            </w:pPr>
            <w:r>
              <w:t>38. Frequent overtime</w:t>
            </w:r>
          </w:p>
        </w:tc>
        <w:tc>
          <w:tcPr>
            <w:tcW w:w="1648" w:type="dxa"/>
          </w:tcPr>
          <w:p w14:paraId="619425DC"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0B7D5A4B"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tr w:rsidR="00BF50B0" w14:paraId="2E520828" w14:textId="77777777" w:rsidTr="52EBC1A5">
        <w:tc>
          <w:tcPr>
            <w:cnfStyle w:val="001000000000" w:firstRow="0" w:lastRow="0" w:firstColumn="1" w:lastColumn="0" w:oddVBand="0" w:evenVBand="0" w:oddHBand="0" w:evenHBand="0" w:firstRowFirstColumn="0" w:firstRowLastColumn="0" w:lastRowFirstColumn="0" w:lastRowLastColumn="0"/>
            <w:tcW w:w="4670" w:type="dxa"/>
          </w:tcPr>
          <w:p w14:paraId="3652D0A6" w14:textId="77777777" w:rsidR="00BF50B0" w:rsidRPr="00E1315D" w:rsidRDefault="00BF50B0" w:rsidP="009D4D4C">
            <w:pPr>
              <w:pStyle w:val="Tabletext"/>
            </w:pPr>
            <w:r>
              <w:t>39. Rostered shift work</w:t>
            </w:r>
          </w:p>
        </w:tc>
        <w:tc>
          <w:tcPr>
            <w:tcW w:w="1648" w:type="dxa"/>
          </w:tcPr>
          <w:p w14:paraId="221B4114" w14:textId="77777777" w:rsidR="00BF50B0" w:rsidRDefault="00BF50B0" w:rsidP="00A83D4B">
            <w:pPr>
              <w:pStyle w:val="Tabletext"/>
              <w:cnfStyle w:val="000000000000" w:firstRow="0" w:lastRow="0" w:firstColumn="0" w:lastColumn="0" w:oddVBand="0" w:evenVBand="0" w:oddHBand="0" w:evenHBand="0" w:firstRowFirstColumn="0" w:firstRowLastColumn="0" w:lastRowFirstColumn="0" w:lastRowLastColumn="0"/>
            </w:pPr>
            <w:r>
              <w:t>No</w:t>
            </w:r>
          </w:p>
        </w:tc>
        <w:tc>
          <w:tcPr>
            <w:tcW w:w="3158" w:type="dxa"/>
          </w:tcPr>
          <w:p w14:paraId="0A9C6EC4" w14:textId="77777777" w:rsidR="00BF50B0" w:rsidRDefault="00BF50B0" w:rsidP="009D4D4C">
            <w:pPr>
              <w:pStyle w:val="Tabletext"/>
              <w:cnfStyle w:val="000000000000" w:firstRow="0" w:lastRow="0" w:firstColumn="0" w:lastColumn="0" w:oddVBand="0" w:evenVBand="0" w:oddHBand="0" w:evenHBand="0" w:firstRowFirstColumn="0" w:firstRowLastColumn="0" w:lastRowFirstColumn="0" w:lastRowLastColumn="0"/>
            </w:pPr>
          </w:p>
        </w:tc>
      </w:tr>
      <w:bookmarkEnd w:id="1"/>
    </w:tbl>
    <w:p w14:paraId="1E6CEE1E" w14:textId="77777777" w:rsidR="00F249D0" w:rsidRPr="00777B3D" w:rsidRDefault="00F249D0" w:rsidP="00D61019"/>
    <w:sectPr w:rsidR="00F249D0" w:rsidRPr="00777B3D" w:rsidSect="00E771F8">
      <w:headerReference w:type="even" r:id="rId21"/>
      <w:headerReference w:type="default" r:id="rId22"/>
      <w:footerReference w:type="even" r:id="rId23"/>
      <w:footerReference w:type="default" r:id="rId24"/>
      <w:headerReference w:type="first" r:id="rId25"/>
      <w:footerReference w:type="first" r:id="rId26"/>
      <w:pgSz w:w="11900" w:h="16840" w:code="9"/>
      <w:pgMar w:top="1135" w:right="934" w:bottom="1276" w:left="147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602A0" w14:textId="77777777" w:rsidR="008D682E" w:rsidRDefault="008D682E" w:rsidP="00BD640A">
      <w:pPr>
        <w:spacing w:line="240" w:lineRule="auto"/>
      </w:pPr>
      <w:r>
        <w:separator/>
      </w:r>
    </w:p>
  </w:endnote>
  <w:endnote w:type="continuationSeparator" w:id="0">
    <w:p w14:paraId="76859C6C" w14:textId="77777777" w:rsidR="008D682E" w:rsidRDefault="008D682E" w:rsidP="00BD64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C4775" w14:textId="24850EF0" w:rsidR="001C1BA7" w:rsidRDefault="00BA02AE">
    <w:pPr>
      <w:pStyle w:val="Footer"/>
    </w:pPr>
    <w:r>
      <w:rPr>
        <w:noProof/>
      </w:rPr>
      <mc:AlternateContent>
        <mc:Choice Requires="wps">
          <w:drawing>
            <wp:anchor distT="0" distB="0" distL="0" distR="0" simplePos="0" relativeHeight="251658244" behindDoc="0" locked="0" layoutInCell="1" allowOverlap="1" wp14:anchorId="1F9ADD83" wp14:editId="4BE0D726">
              <wp:simplePos x="635" y="635"/>
              <wp:positionH relativeFrom="page">
                <wp:align>center</wp:align>
              </wp:positionH>
              <wp:positionV relativeFrom="page">
                <wp:align>bottom</wp:align>
              </wp:positionV>
              <wp:extent cx="622300" cy="404495"/>
              <wp:effectExtent l="0" t="0" r="6350" b="0"/>
              <wp:wrapNone/>
              <wp:docPr id="1144701229"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F4E9441" w14:textId="149A6CFD" w:rsidR="00BA02AE" w:rsidRPr="00BA02AE" w:rsidRDefault="00BA02AE" w:rsidP="00BA02AE">
                          <w:pPr>
                            <w:rPr>
                              <w:rFonts w:ascii="Aptos" w:eastAsia="Aptos" w:hAnsi="Aptos" w:cs="Aptos"/>
                              <w:noProof/>
                              <w:color w:val="FF0000"/>
                            </w:rPr>
                          </w:pPr>
                          <w:r w:rsidRPr="00BA02AE">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9ADD83" id="_x0000_t202" coordsize="21600,21600" o:spt="202" path="m,l,21600r21600,l21600,xe">
              <v:stroke joinstyle="miter"/>
              <v:path gradientshapeok="t" o:connecttype="rect"/>
            </v:shapetype>
            <v:shape id="Text Box 12" o:spid="_x0000_s1027" type="#_x0000_t202" alt="OFFICIAL" style="position:absolute;margin-left:0;margin-top:0;width:49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filled="f" stroked="f">
              <v:textbox style="mso-fit-shape-to-text:t" inset="0,0,0,15pt">
                <w:txbxContent>
                  <w:p w14:paraId="4F4E9441" w14:textId="149A6CFD" w:rsidR="00BA02AE" w:rsidRPr="00BA02AE" w:rsidRDefault="00BA02AE" w:rsidP="00BA02AE">
                    <w:pPr>
                      <w:rPr>
                        <w:rFonts w:ascii="Aptos" w:eastAsia="Aptos" w:hAnsi="Aptos" w:cs="Aptos"/>
                        <w:noProof/>
                        <w:color w:val="FF0000"/>
                      </w:rPr>
                    </w:pPr>
                    <w:r w:rsidRPr="00BA02AE">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6AED8" w14:textId="2F687B5A" w:rsidR="00381AD9" w:rsidRPr="004B79FA" w:rsidRDefault="00BA02AE" w:rsidP="00381AD9">
    <w:pPr>
      <w:pStyle w:val="Footer"/>
      <w:tabs>
        <w:tab w:val="clear" w:pos="4513"/>
        <w:tab w:val="clear" w:pos="9026"/>
        <w:tab w:val="right" w:pos="13892"/>
      </w:tabs>
      <w:ind w:left="-284" w:right="-291"/>
      <w:rPr>
        <w:color w:val="auto"/>
      </w:rPr>
    </w:pPr>
    <w:r w:rsidRPr="004B79FA">
      <w:rPr>
        <w:noProof/>
        <w:color w:val="auto"/>
      </w:rPr>
      <mc:AlternateContent>
        <mc:Choice Requires="wps">
          <w:drawing>
            <wp:anchor distT="0" distB="0" distL="0" distR="0" simplePos="0" relativeHeight="251658245" behindDoc="0" locked="0" layoutInCell="1" allowOverlap="1" wp14:anchorId="5650FFD7" wp14:editId="71D4AF7F">
              <wp:simplePos x="933450" y="10287000"/>
              <wp:positionH relativeFrom="page">
                <wp:align>center</wp:align>
              </wp:positionH>
              <wp:positionV relativeFrom="page">
                <wp:align>bottom</wp:align>
              </wp:positionV>
              <wp:extent cx="622300" cy="404495"/>
              <wp:effectExtent l="0" t="0" r="6350" b="0"/>
              <wp:wrapNone/>
              <wp:docPr id="1240471950"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DD79ABF" w14:textId="53588FF1" w:rsidR="00BA02AE" w:rsidRPr="00BA02AE" w:rsidRDefault="00BA02AE" w:rsidP="00BA02AE">
                          <w:pPr>
                            <w:rPr>
                              <w:rFonts w:ascii="Aptos" w:eastAsia="Aptos" w:hAnsi="Aptos" w:cs="Aptos"/>
                              <w:noProof/>
                              <w:color w:val="FF0000"/>
                            </w:rPr>
                          </w:pPr>
                          <w:r w:rsidRPr="00BA02AE">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50FFD7" id="_x0000_t202" coordsize="21600,21600" o:spt="202" path="m,l,21600r21600,l21600,xe">
              <v:stroke joinstyle="miter"/>
              <v:path gradientshapeok="t" o:connecttype="rect"/>
            </v:shapetype>
            <v:shape id="Text Box 13" o:spid="_x0000_s1028" type="#_x0000_t202" alt="OFFICIAL" style="position:absolute;left:0;text-align:left;margin-left:0;margin-top:0;width:49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7DD79ABF" w14:textId="53588FF1" w:rsidR="00BA02AE" w:rsidRPr="00BA02AE" w:rsidRDefault="00BA02AE" w:rsidP="00BA02AE">
                    <w:pPr>
                      <w:rPr>
                        <w:rFonts w:ascii="Aptos" w:eastAsia="Aptos" w:hAnsi="Aptos" w:cs="Aptos"/>
                        <w:noProof/>
                        <w:color w:val="FF0000"/>
                      </w:rPr>
                    </w:pPr>
                    <w:r w:rsidRPr="00BA02AE">
                      <w:rPr>
                        <w:rFonts w:ascii="Aptos" w:eastAsia="Aptos" w:hAnsi="Aptos" w:cs="Aptos"/>
                        <w:noProof/>
                        <w:color w:val="FF0000"/>
                      </w:rPr>
                      <w:t>OFFICIAL</w:t>
                    </w:r>
                  </w:p>
                </w:txbxContent>
              </v:textbox>
              <w10:wrap anchorx="page" anchory="page"/>
            </v:shape>
          </w:pict>
        </mc:Fallback>
      </mc:AlternateContent>
    </w:r>
    <w:r w:rsidR="00381AD9" w:rsidRPr="004B79FA">
      <w:rPr>
        <w:noProof/>
        <w:color w:val="auto"/>
      </w:rPr>
      <w:drawing>
        <wp:anchor distT="0" distB="0" distL="114300" distR="114300" simplePos="0" relativeHeight="251658240" behindDoc="1" locked="0" layoutInCell="1" allowOverlap="1" wp14:anchorId="080954E2" wp14:editId="149E27A5">
          <wp:simplePos x="0" y="0"/>
          <wp:positionH relativeFrom="margin">
            <wp:align>center</wp:align>
          </wp:positionH>
          <wp:positionV relativeFrom="paragraph">
            <wp:posOffset>-170815</wp:posOffset>
          </wp:positionV>
          <wp:extent cx="7912100" cy="681355"/>
          <wp:effectExtent l="0" t="0" r="0" b="4445"/>
          <wp:wrapNone/>
          <wp:docPr id="160108389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543033"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r w:rsidR="00381AD9" w:rsidRPr="004B79FA">
      <w:rPr>
        <w:color w:val="auto"/>
      </w:rPr>
      <w:t>Australian Centre for Disease Control</w:t>
    </w:r>
    <w:r w:rsidR="00381AD9" w:rsidRPr="004B79FA">
      <w:rPr>
        <w:color w:val="auto"/>
      </w:rPr>
      <w:tab/>
    </w:r>
    <w:r w:rsidR="00381AD9" w:rsidRPr="004B79FA">
      <w:rPr>
        <w:rFonts w:cs="Segoe UI Semibold"/>
        <w:color w:val="auto"/>
      </w:rPr>
      <w:fldChar w:fldCharType="begin"/>
    </w:r>
    <w:r w:rsidR="00381AD9" w:rsidRPr="004B79FA">
      <w:rPr>
        <w:rFonts w:cs="Segoe UI Semibold"/>
        <w:color w:val="auto"/>
      </w:rPr>
      <w:instrText xml:space="preserve"> PAGE   \* MERGEFORMAT </w:instrText>
    </w:r>
    <w:r w:rsidR="00381AD9" w:rsidRPr="004B79FA">
      <w:rPr>
        <w:rFonts w:cs="Segoe UI Semibold"/>
        <w:color w:val="auto"/>
      </w:rPr>
      <w:fldChar w:fldCharType="separate"/>
    </w:r>
    <w:r w:rsidR="00381AD9" w:rsidRPr="004B79FA">
      <w:rPr>
        <w:rFonts w:cs="Segoe UI Semibold"/>
        <w:color w:val="auto"/>
      </w:rPr>
      <w:t>9</w:t>
    </w:r>
    <w:r w:rsidR="00381AD9" w:rsidRPr="004B79FA">
      <w:rPr>
        <w:rFonts w:cs="Segoe UI Semibold"/>
        <w:noProof/>
        <w:color w:val="auto"/>
      </w:rPr>
      <w:fldChar w:fldCharType="end"/>
    </w:r>
  </w:p>
  <w:p w14:paraId="7BDE8382" w14:textId="77777777" w:rsidR="0086733D" w:rsidRPr="00CA11E3" w:rsidRDefault="0086733D" w:rsidP="00AA4BE1">
    <w:pPr>
      <w:pStyle w:val="Footer"/>
      <w:tabs>
        <w:tab w:val="clear" w:pos="4513"/>
        <w:tab w:val="clear" w:pos="9026"/>
        <w:tab w:val="left" w:pos="11010"/>
        <w:tab w:val="right" w:pos="13892"/>
      </w:tabs>
      <w:ind w:left="-1418" w:right="-90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76C1C" w14:textId="52B0E227" w:rsidR="001C1BA7" w:rsidRDefault="00BA02AE">
    <w:pPr>
      <w:pStyle w:val="Footer"/>
    </w:pPr>
    <w:r>
      <w:rPr>
        <w:noProof/>
      </w:rPr>
      <mc:AlternateContent>
        <mc:Choice Requires="wps">
          <w:drawing>
            <wp:anchor distT="0" distB="0" distL="0" distR="0" simplePos="0" relativeHeight="251658243" behindDoc="0" locked="0" layoutInCell="1" allowOverlap="1" wp14:anchorId="66E0C303" wp14:editId="39D7B27F">
              <wp:simplePos x="635" y="635"/>
              <wp:positionH relativeFrom="page">
                <wp:align>center</wp:align>
              </wp:positionH>
              <wp:positionV relativeFrom="page">
                <wp:align>bottom</wp:align>
              </wp:positionV>
              <wp:extent cx="622300" cy="404495"/>
              <wp:effectExtent l="0" t="0" r="6350" b="0"/>
              <wp:wrapNone/>
              <wp:docPr id="1014884929"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16E9191" w14:textId="29D32F4F" w:rsidR="00BA02AE" w:rsidRPr="00BA02AE" w:rsidRDefault="00BA02AE" w:rsidP="00BA02AE">
                          <w:pPr>
                            <w:rPr>
                              <w:rFonts w:ascii="Aptos" w:eastAsia="Aptos" w:hAnsi="Aptos" w:cs="Aptos"/>
                              <w:noProof/>
                              <w:color w:val="FF0000"/>
                            </w:rPr>
                          </w:pPr>
                          <w:r w:rsidRPr="00BA02AE">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E0C303" id="_x0000_t202" coordsize="21600,21600" o:spt="202" path="m,l,21600r21600,l21600,xe">
              <v:stroke joinstyle="miter"/>
              <v:path gradientshapeok="t" o:connecttype="rect"/>
            </v:shapetype>
            <v:shape id="Text Box 11" o:spid="_x0000_s1030" type="#_x0000_t202" alt="OFFICIAL" style="position:absolute;margin-left:0;margin-top:0;width:49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V2b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GaNXZsNAgAAHAQA&#10;AA4AAAAAAAAAAAAAAAAALgIAAGRycy9lMm9Eb2MueG1sUEsBAi0AFAAGAAgAAAAhAFanuMraAAAA&#10;AwEAAA8AAAAAAAAAAAAAAAAAZwQAAGRycy9kb3ducmV2LnhtbFBLBQYAAAAABAAEAPMAAABuBQAA&#10;AAA=&#10;" filled="f" stroked="f">
              <v:textbox style="mso-fit-shape-to-text:t" inset="0,0,0,15pt">
                <w:txbxContent>
                  <w:p w14:paraId="216E9191" w14:textId="29D32F4F" w:rsidR="00BA02AE" w:rsidRPr="00BA02AE" w:rsidRDefault="00BA02AE" w:rsidP="00BA02AE">
                    <w:pPr>
                      <w:rPr>
                        <w:rFonts w:ascii="Aptos" w:eastAsia="Aptos" w:hAnsi="Aptos" w:cs="Aptos"/>
                        <w:noProof/>
                        <w:color w:val="FF0000"/>
                      </w:rPr>
                    </w:pPr>
                    <w:r w:rsidRPr="00BA02AE">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295CE" w14:textId="77777777" w:rsidR="008D682E" w:rsidRDefault="008D682E" w:rsidP="00BD640A">
      <w:pPr>
        <w:spacing w:line="240" w:lineRule="auto"/>
      </w:pPr>
      <w:r>
        <w:separator/>
      </w:r>
    </w:p>
  </w:footnote>
  <w:footnote w:type="continuationSeparator" w:id="0">
    <w:p w14:paraId="6FA21D89" w14:textId="77777777" w:rsidR="008D682E" w:rsidRDefault="008D682E" w:rsidP="00BD64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CB253" w14:textId="2E58FE53" w:rsidR="001C1BA7" w:rsidRDefault="00BA02AE">
    <w:pPr>
      <w:pStyle w:val="Header"/>
    </w:pPr>
    <w:r>
      <w:rPr>
        <w:noProof/>
      </w:rPr>
      <mc:AlternateContent>
        <mc:Choice Requires="wps">
          <w:drawing>
            <wp:anchor distT="0" distB="0" distL="0" distR="0" simplePos="0" relativeHeight="251658242" behindDoc="0" locked="0" layoutInCell="1" allowOverlap="1" wp14:anchorId="272190F8" wp14:editId="4593D5E1">
              <wp:simplePos x="635" y="635"/>
              <wp:positionH relativeFrom="page">
                <wp:align>center</wp:align>
              </wp:positionH>
              <wp:positionV relativeFrom="page">
                <wp:align>top</wp:align>
              </wp:positionV>
              <wp:extent cx="622300" cy="404495"/>
              <wp:effectExtent l="0" t="0" r="6350" b="14605"/>
              <wp:wrapNone/>
              <wp:docPr id="669272042"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49281E2" w14:textId="138D8E33" w:rsidR="00BA02AE" w:rsidRPr="00BA02AE" w:rsidRDefault="00BA02AE" w:rsidP="00BA02AE">
                          <w:pPr>
                            <w:rPr>
                              <w:rFonts w:ascii="Aptos" w:eastAsia="Aptos" w:hAnsi="Aptos" w:cs="Aptos"/>
                              <w:noProof/>
                              <w:color w:val="FF0000"/>
                            </w:rPr>
                          </w:pPr>
                          <w:r w:rsidRPr="00BA02AE">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2190F8" id="_x0000_t202" coordsize="21600,21600" o:spt="202" path="m,l,21600r21600,l21600,xe">
              <v:stroke joinstyle="miter"/>
              <v:path gradientshapeok="t" o:connecttype="rect"/>
            </v:shapetype>
            <v:shape id="Text Box 9" o:spid="_x0000_s1026" type="#_x0000_t202" alt="OFFICIAL" style="position:absolute;margin-left:0;margin-top:0;width:49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549281E2" w14:textId="138D8E33" w:rsidR="00BA02AE" w:rsidRPr="00BA02AE" w:rsidRDefault="00BA02AE" w:rsidP="00BA02AE">
                    <w:pPr>
                      <w:rPr>
                        <w:rFonts w:ascii="Aptos" w:eastAsia="Aptos" w:hAnsi="Aptos" w:cs="Aptos"/>
                        <w:noProof/>
                        <w:color w:val="FF0000"/>
                      </w:rPr>
                    </w:pPr>
                    <w:r w:rsidRPr="00BA02AE">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5F451" w14:textId="10086A77" w:rsidR="00BB5327" w:rsidRPr="00BB5327" w:rsidRDefault="00BB5327" w:rsidP="00BB5327">
    <w:pPr>
      <w:pStyle w:val="Header"/>
      <w:jc w:val="center"/>
      <w:rPr>
        <w:color w:val="FF0000"/>
      </w:rPr>
    </w:pPr>
    <w:r w:rsidRPr="00BB5327">
      <w:rPr>
        <w:color w:val="FF0000"/>
      </w:rPr>
      <w:t>OFFICIAL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31CA8" w14:textId="746EDAC2" w:rsidR="001C1BA7" w:rsidRDefault="00BA02AE">
    <w:pPr>
      <w:pStyle w:val="Header"/>
    </w:pPr>
    <w:r>
      <w:rPr>
        <w:noProof/>
      </w:rPr>
      <mc:AlternateContent>
        <mc:Choice Requires="wps">
          <w:drawing>
            <wp:anchor distT="0" distB="0" distL="0" distR="0" simplePos="0" relativeHeight="251658241" behindDoc="0" locked="0" layoutInCell="1" allowOverlap="1" wp14:anchorId="5BCB49A0" wp14:editId="5B3278F2">
              <wp:simplePos x="635" y="635"/>
              <wp:positionH relativeFrom="page">
                <wp:align>center</wp:align>
              </wp:positionH>
              <wp:positionV relativeFrom="page">
                <wp:align>top</wp:align>
              </wp:positionV>
              <wp:extent cx="622300" cy="404495"/>
              <wp:effectExtent l="0" t="0" r="6350" b="14605"/>
              <wp:wrapNone/>
              <wp:docPr id="111958852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F8DB493" w14:textId="4A552CD0" w:rsidR="00BA02AE" w:rsidRPr="00BA02AE" w:rsidRDefault="00BA02AE" w:rsidP="00BA02AE">
                          <w:pPr>
                            <w:rPr>
                              <w:rFonts w:ascii="Aptos" w:eastAsia="Aptos" w:hAnsi="Aptos" w:cs="Aptos"/>
                              <w:noProof/>
                              <w:color w:val="FF0000"/>
                            </w:rPr>
                          </w:pPr>
                          <w:r w:rsidRPr="00BA02AE">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CB49A0" id="_x0000_t202" coordsize="21600,21600" o:spt="202" path="m,l,21600r21600,l21600,xe">
              <v:stroke joinstyle="miter"/>
              <v:path gradientshapeok="t" o:connecttype="rect"/>
            </v:shapetype>
            <v:shape id="Text Box 8" o:spid="_x0000_s1029" type="#_x0000_t202" alt="OFFICIAL" style="position:absolute;margin-left:0;margin-top:0;width:49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3YRnw0CAAAcBAAA&#10;DgAAAAAAAAAAAAAAAAAuAgAAZHJzL2Uyb0RvYy54bWxQSwECLQAUAAYACAAAACEAtVRkddkAAAAD&#10;AQAADwAAAAAAAAAAAAAAAABnBAAAZHJzL2Rvd25yZXYueG1sUEsFBgAAAAAEAAQA8wAAAG0FAAAA&#10;AA==&#10;" filled="f" stroked="f">
              <v:textbox style="mso-fit-shape-to-text:t" inset="0,15pt,0,0">
                <w:txbxContent>
                  <w:p w14:paraId="0F8DB493" w14:textId="4A552CD0" w:rsidR="00BA02AE" w:rsidRPr="00BA02AE" w:rsidRDefault="00BA02AE" w:rsidP="00BA02AE">
                    <w:pPr>
                      <w:rPr>
                        <w:rFonts w:ascii="Aptos" w:eastAsia="Aptos" w:hAnsi="Aptos" w:cs="Aptos"/>
                        <w:noProof/>
                        <w:color w:val="FF0000"/>
                      </w:rPr>
                    </w:pPr>
                    <w:r w:rsidRPr="00BA02AE">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6B2B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E8FD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624178"/>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DD94281A"/>
    <w:lvl w:ilvl="0">
      <w:start w:val="1"/>
      <w:numFmt w:val="bullet"/>
      <w:pStyle w:val="ListBullet5"/>
      <w:lvlText w:val=""/>
      <w:lvlJc w:val="left"/>
      <w:pPr>
        <w:ind w:left="1789" w:hanging="360"/>
      </w:pPr>
      <w:rPr>
        <w:rFonts w:ascii="Wingdings" w:hAnsi="Wingdings" w:hint="default"/>
      </w:rPr>
    </w:lvl>
  </w:abstractNum>
  <w:abstractNum w:abstractNumId="4" w15:restartNumberingAfterBreak="0">
    <w:nsid w:val="FFFFFF81"/>
    <w:multiLevelType w:val="singleLevel"/>
    <w:tmpl w:val="B20E3152"/>
    <w:lvl w:ilvl="0">
      <w:start w:val="1"/>
      <w:numFmt w:val="bullet"/>
      <w:pStyle w:val="ListBullet4"/>
      <w:lvlText w:val=""/>
      <w:lvlJc w:val="left"/>
      <w:pPr>
        <w:ind w:left="1789" w:hanging="360"/>
      </w:pPr>
      <w:rPr>
        <w:rFonts w:ascii="Wingdings" w:hAnsi="Wingdings" w:hint="default"/>
      </w:rPr>
    </w:lvl>
  </w:abstractNum>
  <w:abstractNum w:abstractNumId="5" w15:restartNumberingAfterBreak="0">
    <w:nsid w:val="FFFFFF82"/>
    <w:multiLevelType w:val="singleLevel"/>
    <w:tmpl w:val="5AC6C896"/>
    <w:lvl w:ilvl="0">
      <w:start w:val="1"/>
      <w:numFmt w:val="bullet"/>
      <w:pStyle w:val="ListBullet3"/>
      <w:lvlText w:val=""/>
      <w:lvlJc w:val="left"/>
      <w:pPr>
        <w:ind w:left="927" w:hanging="360"/>
      </w:pPr>
      <w:rPr>
        <w:rFonts w:ascii="Wingdings" w:hAnsi="Wingdings" w:hint="default"/>
      </w:rPr>
    </w:lvl>
  </w:abstractNum>
  <w:abstractNum w:abstractNumId="6" w15:restartNumberingAfterBreak="0">
    <w:nsid w:val="FFFFFF88"/>
    <w:multiLevelType w:val="singleLevel"/>
    <w:tmpl w:val="8EDAD38C"/>
    <w:lvl w:ilvl="0">
      <w:start w:val="1"/>
      <w:numFmt w:val="decimal"/>
      <w:pStyle w:val="ListNumber"/>
      <w:lvlText w:val="%1."/>
      <w:lvlJc w:val="left"/>
      <w:pPr>
        <w:ind w:left="717" w:hanging="360"/>
      </w:pPr>
    </w:lvl>
  </w:abstractNum>
  <w:abstractNum w:abstractNumId="7" w15:restartNumberingAfterBreak="0">
    <w:nsid w:val="FFFFFF89"/>
    <w:multiLevelType w:val="singleLevel"/>
    <w:tmpl w:val="478088E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B80DE3"/>
    <w:multiLevelType w:val="multilevel"/>
    <w:tmpl w:val="F98E3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1F70736"/>
    <w:multiLevelType w:val="hybridMultilevel"/>
    <w:tmpl w:val="AEFA51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7932FD4"/>
    <w:multiLevelType w:val="hybridMultilevel"/>
    <w:tmpl w:val="707A6748"/>
    <w:lvl w:ilvl="0" w:tplc="557CF4DA">
      <w:start w:val="1"/>
      <w:numFmt w:val="decimal"/>
      <w:pStyle w:val="ListNumber2"/>
      <w:lvlText w:val="%1."/>
      <w:lvlJc w:val="left"/>
      <w:pPr>
        <w:ind w:left="107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1" w15:restartNumberingAfterBreak="0">
    <w:nsid w:val="0F684546"/>
    <w:multiLevelType w:val="multilevel"/>
    <w:tmpl w:val="C49C1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FB367D4"/>
    <w:multiLevelType w:val="multilevel"/>
    <w:tmpl w:val="D8B09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E23D41"/>
    <w:multiLevelType w:val="hybridMultilevel"/>
    <w:tmpl w:val="5470AA0E"/>
    <w:lvl w:ilvl="0" w:tplc="7564F708">
      <w:start w:val="1"/>
      <w:numFmt w:val="bullet"/>
      <w:pStyle w:val="Boxgreen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3D4CFC"/>
    <w:multiLevelType w:val="hybridMultilevel"/>
    <w:tmpl w:val="3E86F0E2"/>
    <w:lvl w:ilvl="0" w:tplc="62803022">
      <w:start w:val="1"/>
      <w:numFmt w:val="bullet"/>
      <w:pStyle w:val="ListBullet2"/>
      <w:lvlText w:val="o"/>
      <w:lvlJc w:val="left"/>
      <w:pPr>
        <w:ind w:left="598"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18A8184B"/>
    <w:multiLevelType w:val="multilevel"/>
    <w:tmpl w:val="ADE0FE30"/>
    <w:styleLink w:val="CurrentList1"/>
    <w:lvl w:ilvl="0">
      <w:start w:val="1"/>
      <w:numFmt w:val="decimal"/>
      <w:lvlText w:val="Number %1."/>
      <w:lvlJc w:val="left"/>
      <w:pPr>
        <w:tabs>
          <w:tab w:val="num" w:pos="1247"/>
        </w:tabs>
        <w:ind w:left="1247" w:hanging="124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9F86CE7"/>
    <w:multiLevelType w:val="multilevel"/>
    <w:tmpl w:val="5EF8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B23A1B"/>
    <w:multiLevelType w:val="multilevel"/>
    <w:tmpl w:val="9766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F802566"/>
    <w:multiLevelType w:val="multilevel"/>
    <w:tmpl w:val="DC149FE0"/>
    <w:styleLink w:val="Bulletlist"/>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0E0674B"/>
    <w:multiLevelType w:val="multilevel"/>
    <w:tmpl w:val="E33A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5E68F3"/>
    <w:multiLevelType w:val="hybridMultilevel"/>
    <w:tmpl w:val="20B2C8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8E59D1A"/>
    <w:multiLevelType w:val="hybridMultilevel"/>
    <w:tmpl w:val="0A6AD8A2"/>
    <w:lvl w:ilvl="0" w:tplc="6F1AB0E8">
      <w:start w:val="1"/>
      <w:numFmt w:val="bullet"/>
      <w:lvlText w:val=""/>
      <w:lvlJc w:val="left"/>
      <w:pPr>
        <w:ind w:left="360" w:hanging="360"/>
      </w:pPr>
      <w:rPr>
        <w:rFonts w:ascii="Symbol" w:hAnsi="Symbol" w:hint="default"/>
      </w:rPr>
    </w:lvl>
    <w:lvl w:ilvl="1" w:tplc="286E8F6E">
      <w:start w:val="1"/>
      <w:numFmt w:val="bullet"/>
      <w:lvlText w:val="o"/>
      <w:lvlJc w:val="left"/>
      <w:pPr>
        <w:ind w:left="1440" w:hanging="360"/>
      </w:pPr>
      <w:rPr>
        <w:rFonts w:ascii="Courier New" w:hAnsi="Courier New" w:hint="default"/>
      </w:rPr>
    </w:lvl>
    <w:lvl w:ilvl="2" w:tplc="EEE8D056">
      <w:start w:val="1"/>
      <w:numFmt w:val="bullet"/>
      <w:lvlText w:val=""/>
      <w:lvlJc w:val="left"/>
      <w:pPr>
        <w:ind w:left="2160" w:hanging="360"/>
      </w:pPr>
      <w:rPr>
        <w:rFonts w:ascii="Wingdings" w:hAnsi="Wingdings" w:hint="default"/>
      </w:rPr>
    </w:lvl>
    <w:lvl w:ilvl="3" w:tplc="070E19E8">
      <w:start w:val="1"/>
      <w:numFmt w:val="bullet"/>
      <w:lvlText w:val=""/>
      <w:lvlJc w:val="left"/>
      <w:pPr>
        <w:ind w:left="2880" w:hanging="360"/>
      </w:pPr>
      <w:rPr>
        <w:rFonts w:ascii="Symbol" w:hAnsi="Symbol" w:hint="default"/>
      </w:rPr>
    </w:lvl>
    <w:lvl w:ilvl="4" w:tplc="2B6E9544">
      <w:start w:val="1"/>
      <w:numFmt w:val="bullet"/>
      <w:lvlText w:val="o"/>
      <w:lvlJc w:val="left"/>
      <w:pPr>
        <w:ind w:left="3600" w:hanging="360"/>
      </w:pPr>
      <w:rPr>
        <w:rFonts w:ascii="Courier New" w:hAnsi="Courier New" w:hint="default"/>
      </w:rPr>
    </w:lvl>
    <w:lvl w:ilvl="5" w:tplc="D4EC22FE">
      <w:start w:val="1"/>
      <w:numFmt w:val="bullet"/>
      <w:lvlText w:val=""/>
      <w:lvlJc w:val="left"/>
      <w:pPr>
        <w:ind w:left="4320" w:hanging="360"/>
      </w:pPr>
      <w:rPr>
        <w:rFonts w:ascii="Wingdings" w:hAnsi="Wingdings" w:hint="default"/>
      </w:rPr>
    </w:lvl>
    <w:lvl w:ilvl="6" w:tplc="AE628E52">
      <w:start w:val="1"/>
      <w:numFmt w:val="bullet"/>
      <w:lvlText w:val=""/>
      <w:lvlJc w:val="left"/>
      <w:pPr>
        <w:ind w:left="5040" w:hanging="360"/>
      </w:pPr>
      <w:rPr>
        <w:rFonts w:ascii="Symbol" w:hAnsi="Symbol" w:hint="default"/>
      </w:rPr>
    </w:lvl>
    <w:lvl w:ilvl="7" w:tplc="68587F0E">
      <w:start w:val="1"/>
      <w:numFmt w:val="bullet"/>
      <w:lvlText w:val="o"/>
      <w:lvlJc w:val="left"/>
      <w:pPr>
        <w:ind w:left="5760" w:hanging="360"/>
      </w:pPr>
      <w:rPr>
        <w:rFonts w:ascii="Courier New" w:hAnsi="Courier New" w:hint="default"/>
      </w:rPr>
    </w:lvl>
    <w:lvl w:ilvl="8" w:tplc="C95EA656">
      <w:start w:val="1"/>
      <w:numFmt w:val="bullet"/>
      <w:lvlText w:val=""/>
      <w:lvlJc w:val="left"/>
      <w:pPr>
        <w:ind w:left="6480" w:hanging="360"/>
      </w:pPr>
      <w:rPr>
        <w:rFonts w:ascii="Wingdings" w:hAnsi="Wingdings" w:hint="default"/>
      </w:rPr>
    </w:lvl>
  </w:abstractNum>
  <w:abstractNum w:abstractNumId="22" w15:restartNumberingAfterBreak="0">
    <w:nsid w:val="29391A54"/>
    <w:multiLevelType w:val="hybridMultilevel"/>
    <w:tmpl w:val="74E29958"/>
    <w:lvl w:ilvl="0" w:tplc="514C4B8C">
      <w:start w:val="1"/>
      <w:numFmt w:val="bullet"/>
      <w:lvlText w:val=""/>
      <w:lvlJc w:val="left"/>
      <w:pPr>
        <w:ind w:left="1080" w:hanging="360"/>
      </w:pPr>
      <w:rPr>
        <w:rFonts w:ascii="Symbol" w:hAnsi="Symbol"/>
      </w:rPr>
    </w:lvl>
    <w:lvl w:ilvl="1" w:tplc="C6924BB2">
      <w:start w:val="1"/>
      <w:numFmt w:val="bullet"/>
      <w:lvlText w:val=""/>
      <w:lvlJc w:val="left"/>
      <w:pPr>
        <w:ind w:left="1080" w:hanging="360"/>
      </w:pPr>
      <w:rPr>
        <w:rFonts w:ascii="Symbol" w:hAnsi="Symbol"/>
      </w:rPr>
    </w:lvl>
    <w:lvl w:ilvl="2" w:tplc="82EE514A">
      <w:start w:val="1"/>
      <w:numFmt w:val="bullet"/>
      <w:lvlText w:val=""/>
      <w:lvlJc w:val="left"/>
      <w:pPr>
        <w:ind w:left="1080" w:hanging="360"/>
      </w:pPr>
      <w:rPr>
        <w:rFonts w:ascii="Symbol" w:hAnsi="Symbol"/>
      </w:rPr>
    </w:lvl>
    <w:lvl w:ilvl="3" w:tplc="E466CAF0">
      <w:start w:val="1"/>
      <w:numFmt w:val="bullet"/>
      <w:lvlText w:val=""/>
      <w:lvlJc w:val="left"/>
      <w:pPr>
        <w:ind w:left="1080" w:hanging="360"/>
      </w:pPr>
      <w:rPr>
        <w:rFonts w:ascii="Symbol" w:hAnsi="Symbol"/>
      </w:rPr>
    </w:lvl>
    <w:lvl w:ilvl="4" w:tplc="0B2A8948">
      <w:start w:val="1"/>
      <w:numFmt w:val="bullet"/>
      <w:lvlText w:val=""/>
      <w:lvlJc w:val="left"/>
      <w:pPr>
        <w:ind w:left="1080" w:hanging="360"/>
      </w:pPr>
      <w:rPr>
        <w:rFonts w:ascii="Symbol" w:hAnsi="Symbol"/>
      </w:rPr>
    </w:lvl>
    <w:lvl w:ilvl="5" w:tplc="01208942">
      <w:start w:val="1"/>
      <w:numFmt w:val="bullet"/>
      <w:lvlText w:val=""/>
      <w:lvlJc w:val="left"/>
      <w:pPr>
        <w:ind w:left="1080" w:hanging="360"/>
      </w:pPr>
      <w:rPr>
        <w:rFonts w:ascii="Symbol" w:hAnsi="Symbol"/>
      </w:rPr>
    </w:lvl>
    <w:lvl w:ilvl="6" w:tplc="20969924">
      <w:start w:val="1"/>
      <w:numFmt w:val="bullet"/>
      <w:lvlText w:val=""/>
      <w:lvlJc w:val="left"/>
      <w:pPr>
        <w:ind w:left="1080" w:hanging="360"/>
      </w:pPr>
      <w:rPr>
        <w:rFonts w:ascii="Symbol" w:hAnsi="Symbol"/>
      </w:rPr>
    </w:lvl>
    <w:lvl w:ilvl="7" w:tplc="6DEC96CE">
      <w:start w:val="1"/>
      <w:numFmt w:val="bullet"/>
      <w:lvlText w:val=""/>
      <w:lvlJc w:val="left"/>
      <w:pPr>
        <w:ind w:left="1080" w:hanging="360"/>
      </w:pPr>
      <w:rPr>
        <w:rFonts w:ascii="Symbol" w:hAnsi="Symbol"/>
      </w:rPr>
    </w:lvl>
    <w:lvl w:ilvl="8" w:tplc="E47AE27E">
      <w:start w:val="1"/>
      <w:numFmt w:val="bullet"/>
      <w:lvlText w:val=""/>
      <w:lvlJc w:val="left"/>
      <w:pPr>
        <w:ind w:left="1080" w:hanging="360"/>
      </w:pPr>
      <w:rPr>
        <w:rFonts w:ascii="Symbol" w:hAnsi="Symbol"/>
      </w:rPr>
    </w:lvl>
  </w:abstractNum>
  <w:abstractNum w:abstractNumId="23" w15:restartNumberingAfterBreak="0">
    <w:nsid w:val="2E412F92"/>
    <w:multiLevelType w:val="multilevel"/>
    <w:tmpl w:val="5FF0D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9C71B2"/>
    <w:multiLevelType w:val="multilevel"/>
    <w:tmpl w:val="20DE3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D14553"/>
    <w:multiLevelType w:val="multilevel"/>
    <w:tmpl w:val="8352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D83BAF"/>
    <w:multiLevelType w:val="hybridMultilevel"/>
    <w:tmpl w:val="C2D62DC6"/>
    <w:lvl w:ilvl="0" w:tplc="BB60FD04">
      <w:start w:val="1"/>
      <w:numFmt w:val="decimal"/>
      <w:pStyle w:val="Figuretitle"/>
      <w:lvlText w:val="Figure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DB03EB5"/>
    <w:multiLevelType w:val="hybridMultilevel"/>
    <w:tmpl w:val="C3F2A288"/>
    <w:lvl w:ilvl="0" w:tplc="1CB23032">
      <w:start w:val="1"/>
      <w:numFmt w:val="bullet"/>
      <w:pStyle w:val="Copyrightbulletlis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8" w15:restartNumberingAfterBreak="0">
    <w:nsid w:val="412905E8"/>
    <w:multiLevelType w:val="hybridMultilevel"/>
    <w:tmpl w:val="7CB21A86"/>
    <w:lvl w:ilvl="0" w:tplc="C1A43444">
      <w:start w:val="1"/>
      <w:numFmt w:val="bullet"/>
      <w:pStyle w:val="Boxlightgreen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2742387"/>
    <w:multiLevelType w:val="multilevel"/>
    <w:tmpl w:val="3A4A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5AD2E83"/>
    <w:multiLevelType w:val="hybridMultilevel"/>
    <w:tmpl w:val="34D68362"/>
    <w:lvl w:ilvl="0" w:tplc="B308EBC0">
      <w:start w:val="1"/>
      <w:numFmt w:val="bullet"/>
      <w:lvlText w:val=""/>
      <w:lvlJc w:val="left"/>
      <w:pPr>
        <w:ind w:left="1080" w:hanging="360"/>
      </w:pPr>
      <w:rPr>
        <w:rFonts w:ascii="Symbol" w:hAnsi="Symbol"/>
      </w:rPr>
    </w:lvl>
    <w:lvl w:ilvl="1" w:tplc="EB48B1A4">
      <w:start w:val="1"/>
      <w:numFmt w:val="bullet"/>
      <w:lvlText w:val=""/>
      <w:lvlJc w:val="left"/>
      <w:pPr>
        <w:ind w:left="1080" w:hanging="360"/>
      </w:pPr>
      <w:rPr>
        <w:rFonts w:ascii="Symbol" w:hAnsi="Symbol"/>
      </w:rPr>
    </w:lvl>
    <w:lvl w:ilvl="2" w:tplc="95F664BE">
      <w:start w:val="1"/>
      <w:numFmt w:val="bullet"/>
      <w:lvlText w:val=""/>
      <w:lvlJc w:val="left"/>
      <w:pPr>
        <w:ind w:left="1080" w:hanging="360"/>
      </w:pPr>
      <w:rPr>
        <w:rFonts w:ascii="Symbol" w:hAnsi="Symbol"/>
      </w:rPr>
    </w:lvl>
    <w:lvl w:ilvl="3" w:tplc="32040D58">
      <w:start w:val="1"/>
      <w:numFmt w:val="bullet"/>
      <w:lvlText w:val=""/>
      <w:lvlJc w:val="left"/>
      <w:pPr>
        <w:ind w:left="1080" w:hanging="360"/>
      </w:pPr>
      <w:rPr>
        <w:rFonts w:ascii="Symbol" w:hAnsi="Symbol"/>
      </w:rPr>
    </w:lvl>
    <w:lvl w:ilvl="4" w:tplc="44F28946">
      <w:start w:val="1"/>
      <w:numFmt w:val="bullet"/>
      <w:lvlText w:val=""/>
      <w:lvlJc w:val="left"/>
      <w:pPr>
        <w:ind w:left="1080" w:hanging="360"/>
      </w:pPr>
      <w:rPr>
        <w:rFonts w:ascii="Symbol" w:hAnsi="Symbol"/>
      </w:rPr>
    </w:lvl>
    <w:lvl w:ilvl="5" w:tplc="E6968476">
      <w:start w:val="1"/>
      <w:numFmt w:val="bullet"/>
      <w:lvlText w:val=""/>
      <w:lvlJc w:val="left"/>
      <w:pPr>
        <w:ind w:left="1080" w:hanging="360"/>
      </w:pPr>
      <w:rPr>
        <w:rFonts w:ascii="Symbol" w:hAnsi="Symbol"/>
      </w:rPr>
    </w:lvl>
    <w:lvl w:ilvl="6" w:tplc="34A63B90">
      <w:start w:val="1"/>
      <w:numFmt w:val="bullet"/>
      <w:lvlText w:val=""/>
      <w:lvlJc w:val="left"/>
      <w:pPr>
        <w:ind w:left="1080" w:hanging="360"/>
      </w:pPr>
      <w:rPr>
        <w:rFonts w:ascii="Symbol" w:hAnsi="Symbol"/>
      </w:rPr>
    </w:lvl>
    <w:lvl w:ilvl="7" w:tplc="66D675B0">
      <w:start w:val="1"/>
      <w:numFmt w:val="bullet"/>
      <w:lvlText w:val=""/>
      <w:lvlJc w:val="left"/>
      <w:pPr>
        <w:ind w:left="1080" w:hanging="360"/>
      </w:pPr>
      <w:rPr>
        <w:rFonts w:ascii="Symbol" w:hAnsi="Symbol"/>
      </w:rPr>
    </w:lvl>
    <w:lvl w:ilvl="8" w:tplc="4D7CF2A4">
      <w:start w:val="1"/>
      <w:numFmt w:val="bullet"/>
      <w:lvlText w:val=""/>
      <w:lvlJc w:val="left"/>
      <w:pPr>
        <w:ind w:left="1080" w:hanging="360"/>
      </w:pPr>
      <w:rPr>
        <w:rFonts w:ascii="Symbol" w:hAnsi="Symbol"/>
      </w:rPr>
    </w:lvl>
  </w:abstractNum>
  <w:abstractNum w:abstractNumId="31" w15:restartNumberingAfterBreak="0">
    <w:nsid w:val="4A0025B1"/>
    <w:multiLevelType w:val="multilevel"/>
    <w:tmpl w:val="F58A5E34"/>
    <w:styleLink w:val="StyleBulleted"/>
    <w:lvl w:ilvl="0">
      <w:start w:val="1"/>
      <w:numFmt w:val="bullet"/>
      <w:lvlText w:val="•"/>
      <w:lvlJc w:val="left"/>
      <w:pPr>
        <w:ind w:left="567" w:hanging="227"/>
      </w:pPr>
      <w:rPr>
        <w:rFonts w:ascii="Segoe UI" w:hAnsi="Segoe UI"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2" w15:restartNumberingAfterBreak="0">
    <w:nsid w:val="589A4482"/>
    <w:multiLevelType w:val="multilevel"/>
    <w:tmpl w:val="F5DA4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6422CF"/>
    <w:multiLevelType w:val="hybridMultilevel"/>
    <w:tmpl w:val="31448B12"/>
    <w:lvl w:ilvl="0" w:tplc="CFC8E5C4">
      <w:start w:val="1"/>
      <w:numFmt w:val="bullet"/>
      <w:pStyle w:val="Boxpurp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D820573"/>
    <w:multiLevelType w:val="hybridMultilevel"/>
    <w:tmpl w:val="3132B3A2"/>
    <w:lvl w:ilvl="0" w:tplc="C142832C">
      <w:start w:val="1"/>
      <w:numFmt w:val="decimal"/>
      <w:pStyle w:val="Tabletitle"/>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5B3D30"/>
    <w:multiLevelType w:val="multilevel"/>
    <w:tmpl w:val="55E4A408"/>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CF8287E"/>
    <w:multiLevelType w:val="hybridMultilevel"/>
    <w:tmpl w:val="19AE8E9A"/>
    <w:lvl w:ilvl="0" w:tplc="0D001382">
      <w:start w:val="1"/>
      <w:numFmt w:val="bullet"/>
      <w:pStyle w:val="Table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E33750E"/>
    <w:multiLevelType w:val="hybridMultilevel"/>
    <w:tmpl w:val="F2F6750C"/>
    <w:lvl w:ilvl="0" w:tplc="EE5CFBB8">
      <w:start w:val="1"/>
      <w:numFmt w:val="bullet"/>
      <w:pStyle w:val="Boxreversedbulletgreen"/>
      <w:lvlText w:val=""/>
      <w:lvlJc w:val="left"/>
      <w:pPr>
        <w:ind w:left="720" w:hanging="360"/>
      </w:pPr>
      <w:rPr>
        <w:rFonts w:ascii="Symbol" w:hAnsi="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F630B10"/>
    <w:multiLevelType w:val="hybridMultilevel"/>
    <w:tmpl w:val="14A44670"/>
    <w:lvl w:ilvl="0" w:tplc="169CA3A4">
      <w:start w:val="1"/>
      <w:numFmt w:val="bullet"/>
      <w:lvlText w:val=""/>
      <w:lvlJc w:val="left"/>
      <w:pPr>
        <w:ind w:left="360" w:hanging="360"/>
      </w:pPr>
      <w:rPr>
        <w:rFonts w:ascii="Symbol" w:hAnsi="Symbol" w:hint="default"/>
      </w:rPr>
    </w:lvl>
    <w:lvl w:ilvl="1" w:tplc="645207DA" w:tentative="1">
      <w:start w:val="1"/>
      <w:numFmt w:val="bullet"/>
      <w:lvlText w:val="o"/>
      <w:lvlJc w:val="left"/>
      <w:pPr>
        <w:ind w:left="1080" w:hanging="360"/>
      </w:pPr>
      <w:rPr>
        <w:rFonts w:ascii="Courier New" w:hAnsi="Courier New" w:hint="default"/>
      </w:rPr>
    </w:lvl>
    <w:lvl w:ilvl="2" w:tplc="73F26524" w:tentative="1">
      <w:start w:val="1"/>
      <w:numFmt w:val="bullet"/>
      <w:lvlText w:val=""/>
      <w:lvlJc w:val="left"/>
      <w:pPr>
        <w:ind w:left="1800" w:hanging="360"/>
      </w:pPr>
      <w:rPr>
        <w:rFonts w:ascii="Wingdings" w:hAnsi="Wingdings" w:hint="default"/>
      </w:rPr>
    </w:lvl>
    <w:lvl w:ilvl="3" w:tplc="899C8A14" w:tentative="1">
      <w:start w:val="1"/>
      <w:numFmt w:val="bullet"/>
      <w:lvlText w:val=""/>
      <w:lvlJc w:val="left"/>
      <w:pPr>
        <w:ind w:left="2520" w:hanging="360"/>
      </w:pPr>
      <w:rPr>
        <w:rFonts w:ascii="Symbol" w:hAnsi="Symbol" w:hint="default"/>
      </w:rPr>
    </w:lvl>
    <w:lvl w:ilvl="4" w:tplc="8318A1A6" w:tentative="1">
      <w:start w:val="1"/>
      <w:numFmt w:val="bullet"/>
      <w:lvlText w:val="o"/>
      <w:lvlJc w:val="left"/>
      <w:pPr>
        <w:ind w:left="3240" w:hanging="360"/>
      </w:pPr>
      <w:rPr>
        <w:rFonts w:ascii="Courier New" w:hAnsi="Courier New" w:hint="default"/>
      </w:rPr>
    </w:lvl>
    <w:lvl w:ilvl="5" w:tplc="E9680130" w:tentative="1">
      <w:start w:val="1"/>
      <w:numFmt w:val="bullet"/>
      <w:lvlText w:val=""/>
      <w:lvlJc w:val="left"/>
      <w:pPr>
        <w:ind w:left="3960" w:hanging="360"/>
      </w:pPr>
      <w:rPr>
        <w:rFonts w:ascii="Wingdings" w:hAnsi="Wingdings" w:hint="default"/>
      </w:rPr>
    </w:lvl>
    <w:lvl w:ilvl="6" w:tplc="F35812CC" w:tentative="1">
      <w:start w:val="1"/>
      <w:numFmt w:val="bullet"/>
      <w:lvlText w:val=""/>
      <w:lvlJc w:val="left"/>
      <w:pPr>
        <w:ind w:left="4680" w:hanging="360"/>
      </w:pPr>
      <w:rPr>
        <w:rFonts w:ascii="Symbol" w:hAnsi="Symbol" w:hint="default"/>
      </w:rPr>
    </w:lvl>
    <w:lvl w:ilvl="7" w:tplc="6FDCC870" w:tentative="1">
      <w:start w:val="1"/>
      <w:numFmt w:val="bullet"/>
      <w:lvlText w:val="o"/>
      <w:lvlJc w:val="left"/>
      <w:pPr>
        <w:ind w:left="5400" w:hanging="360"/>
      </w:pPr>
      <w:rPr>
        <w:rFonts w:ascii="Courier New" w:hAnsi="Courier New" w:hint="default"/>
      </w:rPr>
    </w:lvl>
    <w:lvl w:ilvl="8" w:tplc="E84E9CF8" w:tentative="1">
      <w:start w:val="1"/>
      <w:numFmt w:val="bullet"/>
      <w:lvlText w:val=""/>
      <w:lvlJc w:val="left"/>
      <w:pPr>
        <w:ind w:left="6120" w:hanging="360"/>
      </w:pPr>
      <w:rPr>
        <w:rFonts w:ascii="Wingdings" w:hAnsi="Wingdings" w:hint="default"/>
      </w:rPr>
    </w:lvl>
  </w:abstractNum>
  <w:abstractNum w:abstractNumId="39" w15:restartNumberingAfterBreak="0">
    <w:nsid w:val="70151E84"/>
    <w:multiLevelType w:val="multilevel"/>
    <w:tmpl w:val="B382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596CE0"/>
    <w:multiLevelType w:val="hybridMultilevel"/>
    <w:tmpl w:val="28665394"/>
    <w:lvl w:ilvl="0" w:tplc="CB16BCEC">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8454014">
    <w:abstractNumId w:val="21"/>
  </w:num>
  <w:num w:numId="2" w16cid:durableId="406080009">
    <w:abstractNumId w:val="40"/>
  </w:num>
  <w:num w:numId="3" w16cid:durableId="503740614">
    <w:abstractNumId w:val="31"/>
  </w:num>
  <w:num w:numId="4" w16cid:durableId="610355242">
    <w:abstractNumId w:val="13"/>
  </w:num>
  <w:num w:numId="5" w16cid:durableId="1875069555">
    <w:abstractNumId w:val="28"/>
  </w:num>
  <w:num w:numId="6" w16cid:durableId="1663504272">
    <w:abstractNumId w:val="33"/>
  </w:num>
  <w:num w:numId="7" w16cid:durableId="752508682">
    <w:abstractNumId w:val="37"/>
  </w:num>
  <w:num w:numId="8" w16cid:durableId="1315256708">
    <w:abstractNumId w:val="18"/>
  </w:num>
  <w:num w:numId="9" w16cid:durableId="886525147">
    <w:abstractNumId w:val="27"/>
  </w:num>
  <w:num w:numId="10" w16cid:durableId="845292249">
    <w:abstractNumId w:val="15"/>
  </w:num>
  <w:num w:numId="11" w16cid:durableId="695696059">
    <w:abstractNumId w:val="35"/>
  </w:num>
  <w:num w:numId="12" w16cid:durableId="958610777">
    <w:abstractNumId w:val="26"/>
  </w:num>
  <w:num w:numId="13" w16cid:durableId="1322585272">
    <w:abstractNumId w:val="7"/>
  </w:num>
  <w:num w:numId="14" w16cid:durableId="568928802">
    <w:abstractNumId w:val="10"/>
  </w:num>
  <w:num w:numId="15" w16cid:durableId="881013150">
    <w:abstractNumId w:val="5"/>
  </w:num>
  <w:num w:numId="16" w16cid:durableId="1470125721">
    <w:abstractNumId w:val="4"/>
  </w:num>
  <w:num w:numId="17" w16cid:durableId="1591892134">
    <w:abstractNumId w:val="3"/>
  </w:num>
  <w:num w:numId="18" w16cid:durableId="2129011381">
    <w:abstractNumId w:val="6"/>
  </w:num>
  <w:num w:numId="19" w16cid:durableId="815798398">
    <w:abstractNumId w:val="2"/>
  </w:num>
  <w:num w:numId="20" w16cid:durableId="1685941380">
    <w:abstractNumId w:val="1"/>
  </w:num>
  <w:num w:numId="21" w16cid:durableId="348652232">
    <w:abstractNumId w:val="0"/>
  </w:num>
  <w:num w:numId="22" w16cid:durableId="1714424049">
    <w:abstractNumId w:val="36"/>
  </w:num>
  <w:num w:numId="23" w16cid:durableId="923537094">
    <w:abstractNumId w:val="14"/>
  </w:num>
  <w:num w:numId="24" w16cid:durableId="1751610082">
    <w:abstractNumId w:val="34"/>
  </w:num>
  <w:num w:numId="25" w16cid:durableId="128745467">
    <w:abstractNumId w:val="11"/>
  </w:num>
  <w:num w:numId="26" w16cid:durableId="2113477152">
    <w:abstractNumId w:val="17"/>
  </w:num>
  <w:num w:numId="27" w16cid:durableId="2033526489">
    <w:abstractNumId w:val="8"/>
  </w:num>
  <w:num w:numId="28" w16cid:durableId="194150171">
    <w:abstractNumId w:val="12"/>
  </w:num>
  <w:num w:numId="29" w16cid:durableId="561529024">
    <w:abstractNumId w:val="39"/>
  </w:num>
  <w:num w:numId="30" w16cid:durableId="1880774289">
    <w:abstractNumId w:val="29"/>
  </w:num>
  <w:num w:numId="31" w16cid:durableId="1161235966">
    <w:abstractNumId w:val="38"/>
  </w:num>
  <w:num w:numId="32" w16cid:durableId="872887102">
    <w:abstractNumId w:val="9"/>
  </w:num>
  <w:num w:numId="33" w16cid:durableId="942104920">
    <w:abstractNumId w:val="20"/>
  </w:num>
  <w:num w:numId="34" w16cid:durableId="678388020">
    <w:abstractNumId w:val="25"/>
  </w:num>
  <w:num w:numId="35" w16cid:durableId="455024006">
    <w:abstractNumId w:val="16"/>
  </w:num>
  <w:num w:numId="36" w16cid:durableId="1085304902">
    <w:abstractNumId w:val="23"/>
  </w:num>
  <w:num w:numId="37" w16cid:durableId="2012098293">
    <w:abstractNumId w:val="24"/>
  </w:num>
  <w:num w:numId="38" w16cid:durableId="790175527">
    <w:abstractNumId w:val="32"/>
  </w:num>
  <w:num w:numId="39" w16cid:durableId="1483110209">
    <w:abstractNumId w:val="19"/>
  </w:num>
  <w:num w:numId="40" w16cid:durableId="1244493708">
    <w:abstractNumId w:val="22"/>
  </w:num>
  <w:num w:numId="41" w16cid:durableId="393044344">
    <w:abstractNumId w:val="30"/>
  </w:num>
  <w:num w:numId="42" w16cid:durableId="1309048146">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ED0"/>
    <w:rsid w:val="000016F9"/>
    <w:rsid w:val="00003623"/>
    <w:rsid w:val="00014DDC"/>
    <w:rsid w:val="000246D0"/>
    <w:rsid w:val="000316B8"/>
    <w:rsid w:val="00044E5E"/>
    <w:rsid w:val="00052FAE"/>
    <w:rsid w:val="000665A8"/>
    <w:rsid w:val="000876FD"/>
    <w:rsid w:val="000B5D73"/>
    <w:rsid w:val="000C36F5"/>
    <w:rsid w:val="000C67A2"/>
    <w:rsid w:val="000C6B15"/>
    <w:rsid w:val="000C7762"/>
    <w:rsid w:val="000D2CBB"/>
    <w:rsid w:val="000D71BB"/>
    <w:rsid w:val="000D78AF"/>
    <w:rsid w:val="000F66DE"/>
    <w:rsid w:val="00100A34"/>
    <w:rsid w:val="00110EBE"/>
    <w:rsid w:val="00111D6A"/>
    <w:rsid w:val="001130A7"/>
    <w:rsid w:val="001130E4"/>
    <w:rsid w:val="00121E5A"/>
    <w:rsid w:val="001376B2"/>
    <w:rsid w:val="001459DF"/>
    <w:rsid w:val="00164FCC"/>
    <w:rsid w:val="00180DAE"/>
    <w:rsid w:val="00180E35"/>
    <w:rsid w:val="00181479"/>
    <w:rsid w:val="001A5E9F"/>
    <w:rsid w:val="001B15C4"/>
    <w:rsid w:val="001B20D4"/>
    <w:rsid w:val="001C1BA7"/>
    <w:rsid w:val="001C3090"/>
    <w:rsid w:val="001D18CD"/>
    <w:rsid w:val="001D3D8D"/>
    <w:rsid w:val="001D4A06"/>
    <w:rsid w:val="001D7ED9"/>
    <w:rsid w:val="001E7087"/>
    <w:rsid w:val="001F18AE"/>
    <w:rsid w:val="00205DEC"/>
    <w:rsid w:val="00222DC8"/>
    <w:rsid w:val="00246F2B"/>
    <w:rsid w:val="00254ED0"/>
    <w:rsid w:val="00256F21"/>
    <w:rsid w:val="0027773B"/>
    <w:rsid w:val="00290CCF"/>
    <w:rsid w:val="002A52FB"/>
    <w:rsid w:val="002B3267"/>
    <w:rsid w:val="002B6884"/>
    <w:rsid w:val="002B7DC9"/>
    <w:rsid w:val="002D7187"/>
    <w:rsid w:val="002E0E53"/>
    <w:rsid w:val="002F0A46"/>
    <w:rsid w:val="00317D53"/>
    <w:rsid w:val="00330BF9"/>
    <w:rsid w:val="00346C59"/>
    <w:rsid w:val="0036562A"/>
    <w:rsid w:val="00380356"/>
    <w:rsid w:val="00381AD9"/>
    <w:rsid w:val="00392A4D"/>
    <w:rsid w:val="003B041F"/>
    <w:rsid w:val="003C415F"/>
    <w:rsid w:val="003C658C"/>
    <w:rsid w:val="003D46DC"/>
    <w:rsid w:val="003E49C9"/>
    <w:rsid w:val="0042116C"/>
    <w:rsid w:val="00423BDF"/>
    <w:rsid w:val="00434844"/>
    <w:rsid w:val="00460AB2"/>
    <w:rsid w:val="0047616C"/>
    <w:rsid w:val="004847C8"/>
    <w:rsid w:val="00487535"/>
    <w:rsid w:val="00491425"/>
    <w:rsid w:val="004972AD"/>
    <w:rsid w:val="004B339D"/>
    <w:rsid w:val="004B79FA"/>
    <w:rsid w:val="005035B6"/>
    <w:rsid w:val="00506E71"/>
    <w:rsid w:val="005427E5"/>
    <w:rsid w:val="005506E7"/>
    <w:rsid w:val="0056312E"/>
    <w:rsid w:val="005648AA"/>
    <w:rsid w:val="00571B1A"/>
    <w:rsid w:val="00580ABD"/>
    <w:rsid w:val="005815CF"/>
    <w:rsid w:val="00586AA3"/>
    <w:rsid w:val="00591973"/>
    <w:rsid w:val="00592F8F"/>
    <w:rsid w:val="005D4673"/>
    <w:rsid w:val="005E5B6E"/>
    <w:rsid w:val="005F2B8E"/>
    <w:rsid w:val="005F6735"/>
    <w:rsid w:val="00602BED"/>
    <w:rsid w:val="00603286"/>
    <w:rsid w:val="00607A36"/>
    <w:rsid w:val="006135A5"/>
    <w:rsid w:val="0061396E"/>
    <w:rsid w:val="006154F6"/>
    <w:rsid w:val="0062087E"/>
    <w:rsid w:val="00623440"/>
    <w:rsid w:val="006330BF"/>
    <w:rsid w:val="00645FEC"/>
    <w:rsid w:val="006513D2"/>
    <w:rsid w:val="00656463"/>
    <w:rsid w:val="006577A9"/>
    <w:rsid w:val="00665B8A"/>
    <w:rsid w:val="006738DC"/>
    <w:rsid w:val="00676590"/>
    <w:rsid w:val="006774B1"/>
    <w:rsid w:val="006943CF"/>
    <w:rsid w:val="00696079"/>
    <w:rsid w:val="006A1554"/>
    <w:rsid w:val="006B13B3"/>
    <w:rsid w:val="006D41D8"/>
    <w:rsid w:val="006F4B13"/>
    <w:rsid w:val="00700342"/>
    <w:rsid w:val="0071379C"/>
    <w:rsid w:val="0073193E"/>
    <w:rsid w:val="007352C5"/>
    <w:rsid w:val="00737172"/>
    <w:rsid w:val="007429D9"/>
    <w:rsid w:val="00753C21"/>
    <w:rsid w:val="00754243"/>
    <w:rsid w:val="00764D51"/>
    <w:rsid w:val="00767EC5"/>
    <w:rsid w:val="00777B3D"/>
    <w:rsid w:val="0079364C"/>
    <w:rsid w:val="007978CE"/>
    <w:rsid w:val="007B46B1"/>
    <w:rsid w:val="007B6485"/>
    <w:rsid w:val="007B74E9"/>
    <w:rsid w:val="007D73D9"/>
    <w:rsid w:val="007E3331"/>
    <w:rsid w:val="007E596F"/>
    <w:rsid w:val="007E6658"/>
    <w:rsid w:val="007E6FFA"/>
    <w:rsid w:val="007E7209"/>
    <w:rsid w:val="007E72A6"/>
    <w:rsid w:val="007F30D4"/>
    <w:rsid w:val="007F4899"/>
    <w:rsid w:val="007F7722"/>
    <w:rsid w:val="00807300"/>
    <w:rsid w:val="008102A1"/>
    <w:rsid w:val="00810C7A"/>
    <w:rsid w:val="00813F55"/>
    <w:rsid w:val="008166BA"/>
    <w:rsid w:val="0082243C"/>
    <w:rsid w:val="0085426C"/>
    <w:rsid w:val="0086733D"/>
    <w:rsid w:val="008B60EC"/>
    <w:rsid w:val="008D682E"/>
    <w:rsid w:val="008E2459"/>
    <w:rsid w:val="008E761A"/>
    <w:rsid w:val="00902E7B"/>
    <w:rsid w:val="0090477D"/>
    <w:rsid w:val="00921403"/>
    <w:rsid w:val="009472F0"/>
    <w:rsid w:val="00952A7A"/>
    <w:rsid w:val="0095335E"/>
    <w:rsid w:val="009706BB"/>
    <w:rsid w:val="009752F5"/>
    <w:rsid w:val="00992464"/>
    <w:rsid w:val="009A1953"/>
    <w:rsid w:val="009A78A4"/>
    <w:rsid w:val="009B2334"/>
    <w:rsid w:val="009B7443"/>
    <w:rsid w:val="009C683C"/>
    <w:rsid w:val="009C6995"/>
    <w:rsid w:val="009D2175"/>
    <w:rsid w:val="009D4D4C"/>
    <w:rsid w:val="009E7C6F"/>
    <w:rsid w:val="009F4925"/>
    <w:rsid w:val="009F62E5"/>
    <w:rsid w:val="00A02E42"/>
    <w:rsid w:val="00A25036"/>
    <w:rsid w:val="00A273EA"/>
    <w:rsid w:val="00A508F3"/>
    <w:rsid w:val="00A519AE"/>
    <w:rsid w:val="00A51FB5"/>
    <w:rsid w:val="00A521B0"/>
    <w:rsid w:val="00A5529A"/>
    <w:rsid w:val="00A60252"/>
    <w:rsid w:val="00A81A9E"/>
    <w:rsid w:val="00A83D4B"/>
    <w:rsid w:val="00A935A2"/>
    <w:rsid w:val="00AA2EDB"/>
    <w:rsid w:val="00AA4BE1"/>
    <w:rsid w:val="00AB1146"/>
    <w:rsid w:val="00AC4F7B"/>
    <w:rsid w:val="00AD7FD7"/>
    <w:rsid w:val="00AE42E9"/>
    <w:rsid w:val="00AF7DE3"/>
    <w:rsid w:val="00B07F16"/>
    <w:rsid w:val="00B147C1"/>
    <w:rsid w:val="00B34D47"/>
    <w:rsid w:val="00B44251"/>
    <w:rsid w:val="00B54CCA"/>
    <w:rsid w:val="00B63816"/>
    <w:rsid w:val="00B77915"/>
    <w:rsid w:val="00B94789"/>
    <w:rsid w:val="00BA02AE"/>
    <w:rsid w:val="00BB370F"/>
    <w:rsid w:val="00BB5327"/>
    <w:rsid w:val="00BC04D5"/>
    <w:rsid w:val="00BC4EF1"/>
    <w:rsid w:val="00BC71A5"/>
    <w:rsid w:val="00BD640A"/>
    <w:rsid w:val="00BF05F1"/>
    <w:rsid w:val="00BF1A21"/>
    <w:rsid w:val="00BF50B0"/>
    <w:rsid w:val="00BF5DCA"/>
    <w:rsid w:val="00C14BF9"/>
    <w:rsid w:val="00C20DB4"/>
    <w:rsid w:val="00C44995"/>
    <w:rsid w:val="00C507D5"/>
    <w:rsid w:val="00C6013F"/>
    <w:rsid w:val="00C629AA"/>
    <w:rsid w:val="00C8587E"/>
    <w:rsid w:val="00C92173"/>
    <w:rsid w:val="00CA11E3"/>
    <w:rsid w:val="00CB1653"/>
    <w:rsid w:val="00CB3E41"/>
    <w:rsid w:val="00CF6433"/>
    <w:rsid w:val="00D04AB1"/>
    <w:rsid w:val="00D166FC"/>
    <w:rsid w:val="00D27D1C"/>
    <w:rsid w:val="00D37174"/>
    <w:rsid w:val="00D457A3"/>
    <w:rsid w:val="00D52DF0"/>
    <w:rsid w:val="00D61019"/>
    <w:rsid w:val="00D94C1C"/>
    <w:rsid w:val="00D958F6"/>
    <w:rsid w:val="00DA5A9B"/>
    <w:rsid w:val="00DA6964"/>
    <w:rsid w:val="00DB006C"/>
    <w:rsid w:val="00DB00BB"/>
    <w:rsid w:val="00DB5894"/>
    <w:rsid w:val="00DC09D3"/>
    <w:rsid w:val="00DC2286"/>
    <w:rsid w:val="00DC23C5"/>
    <w:rsid w:val="00DD294F"/>
    <w:rsid w:val="00DD3211"/>
    <w:rsid w:val="00DD7044"/>
    <w:rsid w:val="00DE4DAC"/>
    <w:rsid w:val="00DE4ED6"/>
    <w:rsid w:val="00E20A3A"/>
    <w:rsid w:val="00E21811"/>
    <w:rsid w:val="00E3603A"/>
    <w:rsid w:val="00E36B3B"/>
    <w:rsid w:val="00E5560C"/>
    <w:rsid w:val="00E61E52"/>
    <w:rsid w:val="00E70694"/>
    <w:rsid w:val="00E74EF4"/>
    <w:rsid w:val="00E771F8"/>
    <w:rsid w:val="00EA4B36"/>
    <w:rsid w:val="00EA5EEB"/>
    <w:rsid w:val="00EC0ED5"/>
    <w:rsid w:val="00EC72A2"/>
    <w:rsid w:val="00ED51E5"/>
    <w:rsid w:val="00EE5406"/>
    <w:rsid w:val="00F249D0"/>
    <w:rsid w:val="00F32BE8"/>
    <w:rsid w:val="00F35CC9"/>
    <w:rsid w:val="00F40148"/>
    <w:rsid w:val="00F40769"/>
    <w:rsid w:val="00F41173"/>
    <w:rsid w:val="00F51C90"/>
    <w:rsid w:val="00F521CD"/>
    <w:rsid w:val="00F56905"/>
    <w:rsid w:val="00F66378"/>
    <w:rsid w:val="00F674AE"/>
    <w:rsid w:val="00F74C51"/>
    <w:rsid w:val="00F9343C"/>
    <w:rsid w:val="00FC24E7"/>
    <w:rsid w:val="00FE698B"/>
    <w:rsid w:val="023EADFB"/>
    <w:rsid w:val="029E778E"/>
    <w:rsid w:val="06B69192"/>
    <w:rsid w:val="06CBEF38"/>
    <w:rsid w:val="07F37C23"/>
    <w:rsid w:val="08A423CF"/>
    <w:rsid w:val="0C43D0FE"/>
    <w:rsid w:val="0F49E060"/>
    <w:rsid w:val="1352A963"/>
    <w:rsid w:val="140C99EE"/>
    <w:rsid w:val="1458FFF1"/>
    <w:rsid w:val="14C690D6"/>
    <w:rsid w:val="16A06575"/>
    <w:rsid w:val="1B631136"/>
    <w:rsid w:val="1E1769D8"/>
    <w:rsid w:val="1F795EBC"/>
    <w:rsid w:val="20C1655F"/>
    <w:rsid w:val="20E172B3"/>
    <w:rsid w:val="216DA9DD"/>
    <w:rsid w:val="224A2DDC"/>
    <w:rsid w:val="22E7AA69"/>
    <w:rsid w:val="23511FDA"/>
    <w:rsid w:val="252D23B1"/>
    <w:rsid w:val="27D6A958"/>
    <w:rsid w:val="2D16B090"/>
    <w:rsid w:val="2F7193B8"/>
    <w:rsid w:val="329B355F"/>
    <w:rsid w:val="32B2B461"/>
    <w:rsid w:val="38B7389B"/>
    <w:rsid w:val="3C21D064"/>
    <w:rsid w:val="3CC8268C"/>
    <w:rsid w:val="3D06272F"/>
    <w:rsid w:val="3D54D77C"/>
    <w:rsid w:val="3D994820"/>
    <w:rsid w:val="42CADE46"/>
    <w:rsid w:val="45CB54A4"/>
    <w:rsid w:val="4710E833"/>
    <w:rsid w:val="496D3B53"/>
    <w:rsid w:val="49BB1C70"/>
    <w:rsid w:val="4E2AA649"/>
    <w:rsid w:val="50FAA750"/>
    <w:rsid w:val="521218F1"/>
    <w:rsid w:val="52EBC1A5"/>
    <w:rsid w:val="557D9EB5"/>
    <w:rsid w:val="579B5FF8"/>
    <w:rsid w:val="580D56BA"/>
    <w:rsid w:val="58C270F0"/>
    <w:rsid w:val="5A35402F"/>
    <w:rsid w:val="5BCD5D01"/>
    <w:rsid w:val="5E6AADFD"/>
    <w:rsid w:val="5F4C72E6"/>
    <w:rsid w:val="5FDC355B"/>
    <w:rsid w:val="5FF8BF9D"/>
    <w:rsid w:val="6020A20B"/>
    <w:rsid w:val="61024F4D"/>
    <w:rsid w:val="616CDBB8"/>
    <w:rsid w:val="61E4A028"/>
    <w:rsid w:val="6343F04C"/>
    <w:rsid w:val="6540A978"/>
    <w:rsid w:val="6AED486F"/>
    <w:rsid w:val="6C0946AE"/>
    <w:rsid w:val="6CB3877B"/>
    <w:rsid w:val="6E626511"/>
    <w:rsid w:val="724588C7"/>
    <w:rsid w:val="726ADD52"/>
    <w:rsid w:val="74472067"/>
    <w:rsid w:val="76174473"/>
    <w:rsid w:val="775C2DCC"/>
    <w:rsid w:val="77E79D20"/>
    <w:rsid w:val="7931BE31"/>
    <w:rsid w:val="7934D834"/>
    <w:rsid w:val="79863FEF"/>
    <w:rsid w:val="7B42C6CD"/>
    <w:rsid w:val="7C4A4C84"/>
    <w:rsid w:val="7D0E23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D8757"/>
  <w15:chartTrackingRefBased/>
  <w15:docId w15:val="{A11D3E06-4361-44BC-9AEE-544B3D811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342"/>
    <w:pPr>
      <w:spacing w:line="276" w:lineRule="auto"/>
    </w:pPr>
    <w:rPr>
      <w:rFonts w:ascii="Segoe UI" w:hAnsi="Segoe UI"/>
    </w:rPr>
  </w:style>
  <w:style w:type="paragraph" w:styleId="Heading1">
    <w:name w:val="heading 1"/>
    <w:basedOn w:val="Normal"/>
    <w:next w:val="BodyText"/>
    <w:link w:val="Heading1Char"/>
    <w:uiPriority w:val="9"/>
    <w:qFormat/>
    <w:rsid w:val="00952A7A"/>
    <w:pPr>
      <w:keepNext/>
      <w:keepLines/>
      <w:pBdr>
        <w:bottom w:val="single" w:sz="12" w:space="6" w:color="00DCA1"/>
      </w:pBdr>
      <w:spacing w:before="480" w:after="240" w:line="240" w:lineRule="auto"/>
      <w:outlineLvl w:val="0"/>
    </w:pPr>
    <w:rPr>
      <w:rFonts w:ascii="Segoe UI Semibold" w:eastAsiaTheme="majorEastAsia" w:hAnsi="Segoe UI Semibold" w:cs="Segoe UI"/>
      <w:b/>
      <w:color w:val="025F5D"/>
      <w:sz w:val="40"/>
      <w:szCs w:val="72"/>
    </w:rPr>
  </w:style>
  <w:style w:type="paragraph" w:styleId="Heading2">
    <w:name w:val="heading 2"/>
    <w:basedOn w:val="Normal"/>
    <w:next w:val="BodyText"/>
    <w:link w:val="Heading2Char"/>
    <w:uiPriority w:val="9"/>
    <w:unhideWhenUsed/>
    <w:qFormat/>
    <w:rsid w:val="00952A7A"/>
    <w:pPr>
      <w:keepNext/>
      <w:keepLines/>
      <w:spacing w:before="360" w:after="160" w:line="240" w:lineRule="auto"/>
      <w:outlineLvl w:val="1"/>
    </w:pPr>
    <w:rPr>
      <w:rFonts w:ascii="Segoe UI Semibold" w:eastAsiaTheme="majorEastAsia" w:hAnsi="Segoe UI Semibold" w:cstheme="majorBidi"/>
      <w:color w:val="025F5D"/>
      <w:sz w:val="32"/>
      <w:szCs w:val="36"/>
    </w:rPr>
  </w:style>
  <w:style w:type="paragraph" w:styleId="Heading3">
    <w:name w:val="heading 3"/>
    <w:basedOn w:val="Normal"/>
    <w:next w:val="BodyText"/>
    <w:link w:val="Heading3Char"/>
    <w:uiPriority w:val="9"/>
    <w:unhideWhenUsed/>
    <w:qFormat/>
    <w:rsid w:val="00434844"/>
    <w:pPr>
      <w:keepNext/>
      <w:keepLines/>
      <w:spacing w:before="360"/>
      <w:outlineLvl w:val="2"/>
    </w:pPr>
    <w:rPr>
      <w:rFonts w:ascii="Segoe UI Semibold" w:eastAsiaTheme="majorEastAsia" w:hAnsi="Segoe UI Semibold" w:cstheme="majorBidi"/>
      <w:b/>
      <w:bCs/>
      <w:color w:val="025F5D"/>
      <w:sz w:val="28"/>
      <w:szCs w:val="40"/>
    </w:rPr>
  </w:style>
  <w:style w:type="paragraph" w:styleId="Heading4">
    <w:name w:val="heading 4"/>
    <w:basedOn w:val="Normal"/>
    <w:next w:val="BodyText"/>
    <w:link w:val="Heading4Char"/>
    <w:uiPriority w:val="9"/>
    <w:unhideWhenUsed/>
    <w:qFormat/>
    <w:rsid w:val="00992464"/>
    <w:pPr>
      <w:keepNext/>
      <w:keepLines/>
      <w:spacing w:before="240"/>
      <w:outlineLvl w:val="3"/>
    </w:pPr>
    <w:rPr>
      <w:rFonts w:eastAsiaTheme="majorEastAsia" w:cstheme="majorBidi"/>
      <w:b/>
      <w:bCs/>
      <w:iCs/>
      <w:color w:val="025F5D"/>
      <w:sz w:val="28"/>
      <w:szCs w:val="36"/>
    </w:rPr>
  </w:style>
  <w:style w:type="paragraph" w:styleId="Heading5">
    <w:name w:val="heading 5"/>
    <w:basedOn w:val="Normal"/>
    <w:next w:val="BodyText"/>
    <w:link w:val="Heading5Char"/>
    <w:uiPriority w:val="9"/>
    <w:unhideWhenUsed/>
    <w:qFormat/>
    <w:rsid w:val="00992464"/>
    <w:pPr>
      <w:keepNext/>
      <w:keepLines/>
      <w:spacing w:before="240"/>
      <w:outlineLvl w:val="4"/>
    </w:pPr>
    <w:rPr>
      <w:rFonts w:ascii="Segoe UI Semibold" w:eastAsiaTheme="majorEastAsia" w:hAnsi="Segoe UI Semibold" w:cstheme="majorBidi"/>
      <w:sz w:val="28"/>
      <w:szCs w:val="28"/>
    </w:rPr>
  </w:style>
  <w:style w:type="paragraph" w:styleId="Heading6">
    <w:name w:val="heading 6"/>
    <w:basedOn w:val="Normal"/>
    <w:next w:val="BodyText"/>
    <w:link w:val="Heading6Char"/>
    <w:uiPriority w:val="9"/>
    <w:unhideWhenUsed/>
    <w:qFormat/>
    <w:rsid w:val="00992464"/>
    <w:pPr>
      <w:keepNext/>
      <w:keepLines/>
      <w:outlineLvl w:val="5"/>
    </w:pPr>
    <w:rPr>
      <w:rFonts w:ascii="Segoe UI Semibold" w:eastAsiaTheme="majorEastAsia" w:hAnsi="Segoe UI Semibold" w:cs="Segoe UI Semibold"/>
      <w:iCs/>
      <w:color w:val="000000" w:themeColor="text1"/>
      <w:szCs w:val="28"/>
    </w:rPr>
  </w:style>
  <w:style w:type="paragraph" w:styleId="Heading7">
    <w:name w:val="heading 7"/>
    <w:basedOn w:val="Normal"/>
    <w:next w:val="BodyText"/>
    <w:link w:val="Heading7Char"/>
    <w:uiPriority w:val="9"/>
    <w:unhideWhenUsed/>
    <w:qFormat/>
    <w:rsid w:val="00992464"/>
    <w:pPr>
      <w:keepNext/>
      <w:keepLines/>
      <w:spacing w:before="40"/>
      <w:outlineLvl w:val="6"/>
    </w:pPr>
    <w:rPr>
      <w:rFonts w:ascii="Segoe UI Semibold" w:eastAsiaTheme="majorEastAsia" w:hAnsi="Segoe UI Semibold" w:cs="Segoe UI Semibold"/>
      <w:iCs/>
      <w:color w:val="025F5D"/>
    </w:rPr>
  </w:style>
  <w:style w:type="paragraph" w:styleId="Heading8">
    <w:name w:val="heading 8"/>
    <w:basedOn w:val="Normal"/>
    <w:next w:val="BodyText"/>
    <w:link w:val="Heading8Char"/>
    <w:uiPriority w:val="9"/>
    <w:semiHidden/>
    <w:unhideWhenUsed/>
    <w:qFormat/>
    <w:rsid w:val="00992464"/>
    <w:pPr>
      <w:keepNext/>
      <w:keepLines/>
      <w:spacing w:before="40"/>
      <w:outlineLvl w:val="7"/>
    </w:pPr>
    <w:rPr>
      <w:rFonts w:eastAsiaTheme="majorEastAsia" w:cstheme="majorBidi"/>
      <w:color w:val="000000" w:themeColor="text1"/>
      <w:szCs w:val="21"/>
    </w:rPr>
  </w:style>
  <w:style w:type="paragraph" w:styleId="Heading9">
    <w:name w:val="heading 9"/>
    <w:basedOn w:val="Normal"/>
    <w:next w:val="BodyText"/>
    <w:link w:val="Heading9Char"/>
    <w:uiPriority w:val="9"/>
    <w:unhideWhenUsed/>
    <w:rsid w:val="0099246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A7A"/>
    <w:rPr>
      <w:rFonts w:ascii="Segoe UI Semibold" w:eastAsiaTheme="majorEastAsia" w:hAnsi="Segoe UI Semibold" w:cs="Segoe UI"/>
      <w:b/>
      <w:color w:val="025F5D"/>
      <w:sz w:val="40"/>
      <w:szCs w:val="72"/>
    </w:rPr>
  </w:style>
  <w:style w:type="paragraph" w:styleId="NoSpacing">
    <w:name w:val="No Spacing"/>
    <w:basedOn w:val="FootnoteText"/>
    <w:uiPriority w:val="1"/>
    <w:qFormat/>
    <w:rsid w:val="00CB1653"/>
    <w:pPr>
      <w:spacing w:line="276" w:lineRule="auto"/>
    </w:pPr>
    <w:rPr>
      <w:sz w:val="24"/>
      <w:szCs w:val="24"/>
    </w:rPr>
  </w:style>
  <w:style w:type="character" w:customStyle="1" w:styleId="Heading2Char">
    <w:name w:val="Heading 2 Char"/>
    <w:basedOn w:val="DefaultParagraphFont"/>
    <w:link w:val="Heading2"/>
    <w:uiPriority w:val="9"/>
    <w:rsid w:val="00952A7A"/>
    <w:rPr>
      <w:rFonts w:ascii="Segoe UI Semibold" w:eastAsiaTheme="majorEastAsia" w:hAnsi="Segoe UI Semibold" w:cstheme="majorBidi"/>
      <w:color w:val="025F5D"/>
      <w:sz w:val="32"/>
      <w:szCs w:val="36"/>
    </w:rPr>
  </w:style>
  <w:style w:type="paragraph" w:styleId="Title">
    <w:name w:val="Title"/>
    <w:basedOn w:val="Normal"/>
    <w:next w:val="Normal"/>
    <w:link w:val="TitleChar"/>
    <w:uiPriority w:val="10"/>
    <w:qFormat/>
    <w:rsid w:val="00B147C1"/>
    <w:pPr>
      <w:spacing w:before="2000" w:after="100" w:afterAutospacing="1" w:line="240" w:lineRule="auto"/>
      <w:contextualSpacing/>
    </w:pPr>
    <w:rPr>
      <w:rFonts w:ascii="Segoe UI Semibold" w:eastAsiaTheme="majorEastAsia" w:hAnsi="Segoe UI Semibold" w:cs="Segoe UI Semibold"/>
      <w:bCs/>
      <w:spacing w:val="-10"/>
      <w:kern w:val="28"/>
      <w:sz w:val="72"/>
      <w:szCs w:val="56"/>
    </w:rPr>
  </w:style>
  <w:style w:type="character" w:customStyle="1" w:styleId="TitleChar">
    <w:name w:val="Title Char"/>
    <w:basedOn w:val="DefaultParagraphFont"/>
    <w:link w:val="Title"/>
    <w:uiPriority w:val="10"/>
    <w:rsid w:val="00B147C1"/>
    <w:rPr>
      <w:rFonts w:ascii="Segoe UI Semibold" w:eastAsiaTheme="majorEastAsia" w:hAnsi="Segoe UI Semibold" w:cs="Segoe UI Semibold"/>
      <w:bCs/>
      <w:spacing w:val="-10"/>
      <w:kern w:val="28"/>
      <w:sz w:val="72"/>
      <w:szCs w:val="56"/>
    </w:rPr>
  </w:style>
  <w:style w:type="paragraph" w:styleId="Subtitle">
    <w:name w:val="Subtitle"/>
    <w:basedOn w:val="Normal"/>
    <w:next w:val="Normal"/>
    <w:link w:val="SubtitleChar"/>
    <w:uiPriority w:val="11"/>
    <w:qFormat/>
    <w:rsid w:val="00B147C1"/>
    <w:pPr>
      <w:numPr>
        <w:ilvl w:val="1"/>
      </w:numPr>
      <w:spacing w:before="240" w:after="120" w:line="240" w:lineRule="auto"/>
    </w:pPr>
    <w:rPr>
      <w:rFonts w:eastAsiaTheme="minorEastAsia" w:cs="Times New Roman (Body CS)"/>
      <w:b/>
      <w:color w:val="025F5D"/>
      <w:sz w:val="32"/>
      <w:szCs w:val="22"/>
    </w:rPr>
  </w:style>
  <w:style w:type="character" w:customStyle="1" w:styleId="SubtitleChar">
    <w:name w:val="Subtitle Char"/>
    <w:basedOn w:val="DefaultParagraphFont"/>
    <w:link w:val="Subtitle"/>
    <w:uiPriority w:val="11"/>
    <w:rsid w:val="00B147C1"/>
    <w:rPr>
      <w:rFonts w:ascii="Segoe UI" w:eastAsiaTheme="minorEastAsia" w:hAnsi="Segoe UI" w:cs="Times New Roman (Body CS)"/>
      <w:b/>
      <w:color w:val="025F5D"/>
      <w:sz w:val="32"/>
      <w:szCs w:val="22"/>
    </w:rPr>
  </w:style>
  <w:style w:type="character" w:styleId="SubtleEmphasis">
    <w:name w:val="Subtle Emphasis"/>
    <w:basedOn w:val="DefaultParagraphFont"/>
    <w:uiPriority w:val="19"/>
    <w:qFormat/>
    <w:rsid w:val="00992464"/>
    <w:rPr>
      <w:rFonts w:ascii="Segoe UI" w:hAnsi="Segoe UI"/>
      <w:i/>
      <w:iCs/>
      <w:color w:val="404040" w:themeColor="text1" w:themeTint="BF"/>
    </w:rPr>
  </w:style>
  <w:style w:type="character" w:styleId="Emphasis">
    <w:name w:val="Emphasis"/>
    <w:basedOn w:val="DefaultParagraphFont"/>
    <w:qFormat/>
    <w:rsid w:val="00992464"/>
    <w:rPr>
      <w:rFonts w:ascii="Segoe UI" w:hAnsi="Segoe UI"/>
      <w:i/>
      <w:iCs/>
    </w:rPr>
  </w:style>
  <w:style w:type="character" w:styleId="IntenseEmphasis">
    <w:name w:val="Intense Emphasis"/>
    <w:basedOn w:val="DefaultParagraphFont"/>
    <w:uiPriority w:val="21"/>
    <w:rsid w:val="00992464"/>
    <w:rPr>
      <w:rFonts w:ascii="Segoe UI" w:hAnsi="Segoe UI"/>
      <w:i/>
      <w:iCs/>
      <w:color w:val="025F5D"/>
      <w:bdr w:val="none" w:sz="0" w:space="0" w:color="auto"/>
    </w:rPr>
  </w:style>
  <w:style w:type="character" w:styleId="Strong">
    <w:name w:val="Strong"/>
    <w:basedOn w:val="DefaultParagraphFont"/>
    <w:uiPriority w:val="22"/>
    <w:qFormat/>
    <w:rsid w:val="00992464"/>
    <w:rPr>
      <w:b/>
      <w:bCs/>
    </w:rPr>
  </w:style>
  <w:style w:type="paragraph" w:styleId="Quote">
    <w:name w:val="Quote"/>
    <w:basedOn w:val="Normal"/>
    <w:next w:val="Normal"/>
    <w:link w:val="QuoteChar"/>
    <w:uiPriority w:val="29"/>
    <w:qFormat/>
    <w:rsid w:val="00992464"/>
    <w:pPr>
      <w:spacing w:before="200"/>
      <w:ind w:left="864" w:right="864"/>
      <w:jc w:val="center"/>
    </w:pPr>
    <w:rPr>
      <w:iCs/>
      <w:color w:val="025F5D"/>
      <w:sz w:val="28"/>
    </w:rPr>
  </w:style>
  <w:style w:type="character" w:customStyle="1" w:styleId="QuoteChar">
    <w:name w:val="Quote Char"/>
    <w:basedOn w:val="DefaultParagraphFont"/>
    <w:link w:val="Quote"/>
    <w:uiPriority w:val="29"/>
    <w:rsid w:val="00992464"/>
    <w:rPr>
      <w:rFonts w:ascii="Segoe UI" w:hAnsi="Segoe UI"/>
      <w:iCs/>
      <w:color w:val="025F5D"/>
      <w:sz w:val="28"/>
    </w:rPr>
  </w:style>
  <w:style w:type="paragraph" w:styleId="IntenseQuote">
    <w:name w:val="Intense Quote"/>
    <w:basedOn w:val="Normal"/>
    <w:next w:val="Normal"/>
    <w:link w:val="IntenseQuoteChar"/>
    <w:uiPriority w:val="30"/>
    <w:qFormat/>
    <w:rsid w:val="00992464"/>
    <w:pPr>
      <w:pBdr>
        <w:top w:val="single" w:sz="4" w:space="10" w:color="BEFEE9" w:themeColor="background2"/>
        <w:bottom w:val="single" w:sz="4" w:space="10" w:color="BEFEE9" w:themeColor="background2"/>
      </w:pBdr>
      <w:spacing w:before="360" w:after="360"/>
      <w:ind w:left="1418" w:right="1418"/>
    </w:pPr>
    <w:rPr>
      <w:rFonts w:ascii="Segoe UI Semibold" w:hAnsi="Segoe UI Semibold"/>
      <w:iCs/>
      <w:color w:val="025F5D"/>
      <w:sz w:val="28"/>
    </w:rPr>
  </w:style>
  <w:style w:type="character" w:customStyle="1" w:styleId="IntenseQuoteChar">
    <w:name w:val="Intense Quote Char"/>
    <w:basedOn w:val="DefaultParagraphFont"/>
    <w:link w:val="IntenseQuote"/>
    <w:uiPriority w:val="30"/>
    <w:rsid w:val="00992464"/>
    <w:rPr>
      <w:rFonts w:ascii="Segoe UI Semibold" w:hAnsi="Segoe UI Semibold"/>
      <w:iCs/>
      <w:color w:val="025F5D"/>
      <w:sz w:val="28"/>
    </w:rPr>
  </w:style>
  <w:style w:type="character" w:customStyle="1" w:styleId="Heading3Char">
    <w:name w:val="Heading 3 Char"/>
    <w:basedOn w:val="DefaultParagraphFont"/>
    <w:link w:val="Heading3"/>
    <w:uiPriority w:val="9"/>
    <w:rsid w:val="00434844"/>
    <w:rPr>
      <w:rFonts w:ascii="Segoe UI Semibold" w:eastAsiaTheme="majorEastAsia" w:hAnsi="Segoe UI Semibold" w:cstheme="majorBidi"/>
      <w:b/>
      <w:bCs/>
      <w:color w:val="025F5D"/>
      <w:sz w:val="28"/>
      <w:szCs w:val="40"/>
    </w:rPr>
  </w:style>
  <w:style w:type="character" w:customStyle="1" w:styleId="Heading4Char">
    <w:name w:val="Heading 4 Char"/>
    <w:basedOn w:val="DefaultParagraphFont"/>
    <w:link w:val="Heading4"/>
    <w:uiPriority w:val="9"/>
    <w:rsid w:val="00992464"/>
    <w:rPr>
      <w:rFonts w:ascii="Segoe UI" w:eastAsiaTheme="majorEastAsia" w:hAnsi="Segoe UI" w:cstheme="majorBidi"/>
      <w:b/>
      <w:bCs/>
      <w:iCs/>
      <w:color w:val="025F5D"/>
      <w:sz w:val="28"/>
      <w:szCs w:val="36"/>
    </w:rPr>
  </w:style>
  <w:style w:type="character" w:customStyle="1" w:styleId="Heading5Char">
    <w:name w:val="Heading 5 Char"/>
    <w:basedOn w:val="DefaultParagraphFont"/>
    <w:link w:val="Heading5"/>
    <w:uiPriority w:val="9"/>
    <w:rsid w:val="00992464"/>
    <w:rPr>
      <w:rFonts w:ascii="Segoe UI Semibold" w:eastAsiaTheme="majorEastAsia" w:hAnsi="Segoe UI Semibold" w:cstheme="majorBidi"/>
      <w:sz w:val="28"/>
      <w:szCs w:val="28"/>
    </w:rPr>
  </w:style>
  <w:style w:type="character" w:customStyle="1" w:styleId="Heading6Char">
    <w:name w:val="Heading 6 Char"/>
    <w:basedOn w:val="DefaultParagraphFont"/>
    <w:link w:val="Heading6"/>
    <w:uiPriority w:val="9"/>
    <w:rsid w:val="00992464"/>
    <w:rPr>
      <w:rFonts w:ascii="Segoe UI Semibold" w:eastAsiaTheme="majorEastAsia" w:hAnsi="Segoe UI Semibold" w:cs="Segoe UI Semibold"/>
      <w:iCs/>
      <w:color w:val="000000" w:themeColor="text1"/>
      <w:szCs w:val="28"/>
    </w:rPr>
  </w:style>
  <w:style w:type="character" w:customStyle="1" w:styleId="Heading7Char">
    <w:name w:val="Heading 7 Char"/>
    <w:basedOn w:val="DefaultParagraphFont"/>
    <w:link w:val="Heading7"/>
    <w:uiPriority w:val="9"/>
    <w:rsid w:val="00992464"/>
    <w:rPr>
      <w:rFonts w:ascii="Segoe UI Semibold" w:eastAsiaTheme="majorEastAsia" w:hAnsi="Segoe UI Semibold" w:cs="Segoe UI Semibold"/>
      <w:iCs/>
      <w:color w:val="025F5D"/>
    </w:rPr>
  </w:style>
  <w:style w:type="character" w:customStyle="1" w:styleId="Heading8Char">
    <w:name w:val="Heading 8 Char"/>
    <w:basedOn w:val="DefaultParagraphFont"/>
    <w:link w:val="Heading8"/>
    <w:uiPriority w:val="9"/>
    <w:semiHidden/>
    <w:rsid w:val="00992464"/>
    <w:rPr>
      <w:rFonts w:ascii="Segoe UI" w:eastAsiaTheme="majorEastAsia" w:hAnsi="Segoe UI" w:cstheme="majorBidi"/>
      <w:color w:val="000000" w:themeColor="text1"/>
      <w:szCs w:val="21"/>
    </w:rPr>
  </w:style>
  <w:style w:type="character" w:customStyle="1" w:styleId="Heading9Char">
    <w:name w:val="Heading 9 Char"/>
    <w:basedOn w:val="DefaultParagraphFont"/>
    <w:link w:val="Heading9"/>
    <w:uiPriority w:val="9"/>
    <w:rsid w:val="00992464"/>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992464"/>
    <w:pPr>
      <w:spacing w:line="240" w:lineRule="auto"/>
    </w:pPr>
  </w:style>
  <w:style w:type="character" w:customStyle="1" w:styleId="HeaderChar">
    <w:name w:val="Header Char"/>
    <w:basedOn w:val="DefaultParagraphFont"/>
    <w:link w:val="Header"/>
    <w:uiPriority w:val="99"/>
    <w:rsid w:val="00992464"/>
    <w:rPr>
      <w:rFonts w:ascii="Segoe UI" w:hAnsi="Segoe UI"/>
    </w:rPr>
  </w:style>
  <w:style w:type="paragraph" w:styleId="Footer">
    <w:name w:val="footer"/>
    <w:basedOn w:val="Normal"/>
    <w:link w:val="FooterChar"/>
    <w:uiPriority w:val="99"/>
    <w:unhideWhenUsed/>
    <w:qFormat/>
    <w:rsid w:val="00700342"/>
    <w:pPr>
      <w:tabs>
        <w:tab w:val="center" w:pos="4513"/>
        <w:tab w:val="right" w:pos="9026"/>
      </w:tabs>
      <w:spacing w:line="240" w:lineRule="auto"/>
    </w:pPr>
    <w:rPr>
      <w:rFonts w:ascii="Segoe UI Semibold" w:hAnsi="Segoe UI Semibold"/>
      <w:color w:val="FFFFFF" w:themeColor="background1"/>
    </w:rPr>
  </w:style>
  <w:style w:type="character" w:customStyle="1" w:styleId="FooterChar">
    <w:name w:val="Footer Char"/>
    <w:basedOn w:val="DefaultParagraphFont"/>
    <w:link w:val="Footer"/>
    <w:uiPriority w:val="99"/>
    <w:rsid w:val="00700342"/>
    <w:rPr>
      <w:rFonts w:ascii="Segoe UI Semibold" w:hAnsi="Segoe UI Semibold"/>
      <w:color w:val="FFFFFF" w:themeColor="background1"/>
    </w:rPr>
  </w:style>
  <w:style w:type="paragraph" w:customStyle="1" w:styleId="Copyrightbulletlist">
    <w:name w:val="Copyright bullet list"/>
    <w:basedOn w:val="Normal"/>
    <w:qFormat/>
    <w:rsid w:val="00992464"/>
    <w:pPr>
      <w:numPr>
        <w:numId w:val="9"/>
      </w:numPr>
    </w:pPr>
    <w:rPr>
      <w:sz w:val="18"/>
    </w:rPr>
  </w:style>
  <w:style w:type="character" w:styleId="PageNumber">
    <w:name w:val="page number"/>
    <w:basedOn w:val="DefaultParagraphFont"/>
    <w:uiPriority w:val="99"/>
    <w:unhideWhenUsed/>
    <w:rsid w:val="00992464"/>
  </w:style>
  <w:style w:type="character" w:styleId="Hyperlink">
    <w:name w:val="Hyperlink"/>
    <w:basedOn w:val="DefaultParagraphFont"/>
    <w:uiPriority w:val="99"/>
    <w:unhideWhenUsed/>
    <w:qFormat/>
    <w:rsid w:val="00992464"/>
    <w:rPr>
      <w:color w:val="0000EE"/>
      <w:u w:val="single"/>
    </w:rPr>
  </w:style>
  <w:style w:type="character" w:styleId="UnresolvedMention">
    <w:name w:val="Unresolved Mention"/>
    <w:basedOn w:val="DefaultParagraphFont"/>
    <w:uiPriority w:val="99"/>
    <w:semiHidden/>
    <w:unhideWhenUsed/>
    <w:rsid w:val="00C14BF9"/>
    <w:rPr>
      <w:color w:val="605E5C"/>
      <w:shd w:val="clear" w:color="auto" w:fill="E1DFDD"/>
    </w:rPr>
  </w:style>
  <w:style w:type="paragraph" w:customStyle="1" w:styleId="Copyrighttext">
    <w:name w:val="Copyright text"/>
    <w:basedOn w:val="FootnoteText"/>
    <w:qFormat/>
    <w:rsid w:val="00CB1653"/>
    <w:pPr>
      <w:spacing w:before="120" w:after="120" w:line="276" w:lineRule="auto"/>
    </w:pPr>
    <w:rPr>
      <w:rFonts w:eastAsia="Times New Roman" w:cs="Arial"/>
      <w:color w:val="000000"/>
      <w:kern w:val="0"/>
      <w:sz w:val="18"/>
      <w:szCs w:val="18"/>
      <w:lang w:eastAsia="en-GB"/>
      <w14:ligatures w14:val="none"/>
    </w:rPr>
  </w:style>
  <w:style w:type="table" w:styleId="TableGrid">
    <w:name w:val="Table Grid"/>
    <w:aliases w:val="CDC Table Grid"/>
    <w:basedOn w:val="TableGrid1"/>
    <w:uiPriority w:val="39"/>
    <w:rsid w:val="00E771F8"/>
    <w:pPr>
      <w:spacing w:before="40" w:after="40"/>
    </w:pPr>
    <w:rPr>
      <w:rFonts w:ascii="Segoe UI" w:eastAsia="Times New Roman" w:hAnsi="Segoe UI" w:cs="Times New Roman"/>
      <w:kern w:val="0"/>
      <w:sz w:val="20"/>
      <w:szCs w:val="20"/>
      <w:lang w:val="en-US" w:eastAsia="en-AU"/>
      <w14:ligatures w14:val="none"/>
    </w:rPr>
    <w:tblPr>
      <w:tblStyleRowBandSize w:val="1"/>
      <w:tblBorders>
        <w:top w:val="single" w:sz="6" w:space="0" w:color="BEFEE9" w:themeColor="background2"/>
        <w:left w:val="none" w:sz="0" w:space="0" w:color="auto"/>
        <w:bottom w:val="single" w:sz="6" w:space="0" w:color="BEFEE9" w:themeColor="background2"/>
        <w:right w:val="none" w:sz="0" w:space="0" w:color="auto"/>
        <w:insideH w:val="single" w:sz="6" w:space="0" w:color="BEFEE9" w:themeColor="background2"/>
        <w:insideV w:val="none" w:sz="0" w:space="0" w:color="auto"/>
      </w:tblBorders>
      <w:tblCellMar>
        <w:bottom w:w="57" w:type="dxa"/>
      </w:tblCellMar>
    </w:tblPr>
    <w:tcPr>
      <w:tcMar>
        <w:top w:w="57" w:type="dxa"/>
        <w:left w:w="57" w:type="dxa"/>
        <w:bottom w:w="57" w:type="dxa"/>
        <w:right w:w="57" w:type="dxa"/>
      </w:tcMar>
      <w:vAlign w:val="center"/>
    </w:tcPr>
    <w:tblStylePr w:type="firstRow">
      <w:rPr>
        <w:rFonts w:ascii="Segoe UI Semibold" w:hAnsi="Segoe UI Semibold"/>
        <w:color w:val="auto"/>
      </w:rPr>
      <w:tblPr/>
      <w:tcPr>
        <w:shd w:val="clear" w:color="auto" w:fill="BEFEE9" w:themeFill="background2"/>
        <w:vAlign w:val="center"/>
      </w:tcPr>
    </w:tblStylePr>
    <w:tblStylePr w:type="lastRow">
      <w:rPr>
        <w:rFonts w:asciiTheme="minorHAnsi" w:hAnsiTheme="minorHAnsi"/>
        <w:b/>
        <w:i/>
        <w:iCs/>
        <w:sz w:val="20"/>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band1Horz">
      <w:tblPr/>
      <w:tcPr>
        <w:tcBorders>
          <w:top w:val="single" w:sz="4" w:space="0" w:color="BEFEE9" w:themeColor="background2"/>
          <w:left w:val="nil"/>
          <w:bottom w:val="single" w:sz="4" w:space="0" w:color="BEFEE9" w:themeColor="background2"/>
          <w:right w:val="nil"/>
          <w:insideH w:val="nil"/>
          <w:insideV w:val="nil"/>
          <w:tl2br w:val="nil"/>
          <w:tr2bl w:val="nil"/>
        </w:tcBorders>
      </w:tcPr>
    </w:tblStylePr>
  </w:style>
  <w:style w:type="paragraph" w:customStyle="1" w:styleId="Figureheading">
    <w:name w:val="Figure heading"/>
    <w:basedOn w:val="Normal"/>
    <w:qFormat/>
    <w:rsid w:val="0056312E"/>
    <w:pPr>
      <w:spacing w:before="240"/>
    </w:pPr>
    <w:rPr>
      <w:b/>
      <w:noProof/>
      <w:color w:val="025F5D"/>
    </w:rPr>
  </w:style>
  <w:style w:type="numbering" w:customStyle="1" w:styleId="CurrentList1">
    <w:name w:val="Current List1"/>
    <w:basedOn w:val="NoList"/>
    <w:uiPriority w:val="99"/>
    <w:rsid w:val="00CB1653"/>
    <w:pPr>
      <w:numPr>
        <w:numId w:val="10"/>
      </w:numPr>
    </w:pPr>
  </w:style>
  <w:style w:type="paragraph" w:customStyle="1" w:styleId="Boxgreenheading">
    <w:name w:val="Box green heading"/>
    <w:basedOn w:val="Normal"/>
    <w:qFormat/>
    <w:rsid w:val="00992464"/>
    <w:pPr>
      <w:keepNext/>
      <w:keepLines/>
      <w:pBdr>
        <w:top w:val="single" w:sz="12" w:space="4" w:color="511D81" w:themeColor="accent2"/>
        <w:left w:val="single" w:sz="12" w:space="4" w:color="511D81" w:themeColor="accent2"/>
        <w:bottom w:val="single" w:sz="12" w:space="5" w:color="511D81" w:themeColor="accent2"/>
        <w:right w:val="single" w:sz="12" w:space="4" w:color="511D81" w:themeColor="accent2"/>
      </w:pBdr>
      <w:spacing w:before="360"/>
      <w:outlineLvl w:val="2"/>
    </w:pPr>
    <w:rPr>
      <w:rFonts w:ascii="Segoe UI Semibold" w:eastAsiaTheme="majorEastAsia" w:hAnsi="Segoe UI Semibold" w:cstheme="majorBidi"/>
      <w:bCs/>
      <w:color w:val="025F5D"/>
      <w:sz w:val="36"/>
      <w:szCs w:val="40"/>
    </w:rPr>
  </w:style>
  <w:style w:type="paragraph" w:customStyle="1" w:styleId="Boxgreentext">
    <w:name w:val="Box green text"/>
    <w:basedOn w:val="Normal"/>
    <w:qFormat/>
    <w:rsid w:val="00992464"/>
    <w:pPr>
      <w:pBdr>
        <w:top w:val="single" w:sz="12" w:space="4" w:color="511D81" w:themeColor="accent2"/>
        <w:left w:val="single" w:sz="12" w:space="4" w:color="511D81" w:themeColor="accent2"/>
        <w:bottom w:val="single" w:sz="12" w:space="5" w:color="511D81" w:themeColor="accent2"/>
        <w:right w:val="single" w:sz="12" w:space="4" w:color="511D81" w:themeColor="accent2"/>
      </w:pBdr>
      <w:spacing w:after="240"/>
    </w:pPr>
  </w:style>
  <w:style w:type="paragraph" w:customStyle="1" w:styleId="Boxgreenbullet">
    <w:name w:val="Box green bullet"/>
    <w:basedOn w:val="Normal"/>
    <w:qFormat/>
    <w:rsid w:val="00992464"/>
    <w:pPr>
      <w:numPr>
        <w:numId w:val="4"/>
      </w:numPr>
      <w:pBdr>
        <w:top w:val="single" w:sz="12" w:space="4" w:color="511D81" w:themeColor="accent2"/>
        <w:left w:val="single" w:sz="12" w:space="4" w:color="511D81" w:themeColor="accent2"/>
        <w:bottom w:val="single" w:sz="12" w:space="5" w:color="511D81" w:themeColor="accent2"/>
        <w:right w:val="single" w:sz="12" w:space="4" w:color="511D81" w:themeColor="accent2"/>
      </w:pBdr>
      <w:spacing w:after="240"/>
      <w:contextualSpacing/>
    </w:pPr>
  </w:style>
  <w:style w:type="paragraph" w:styleId="TOCHeading">
    <w:name w:val="TOC Heading"/>
    <w:basedOn w:val="Heading1"/>
    <w:next w:val="Normal"/>
    <w:uiPriority w:val="39"/>
    <w:unhideWhenUsed/>
    <w:qFormat/>
    <w:rsid w:val="00992464"/>
    <w:pPr>
      <w:pBdr>
        <w:bottom w:val="single" w:sz="12" w:space="2" w:color="BEFEE9" w:themeColor="background2"/>
      </w:pBdr>
      <w:outlineLvl w:val="9"/>
    </w:pPr>
    <w:rPr>
      <w:rFonts w:cstheme="majorBidi"/>
      <w:kern w:val="0"/>
      <w:szCs w:val="28"/>
      <w:lang w:val="en-US"/>
      <w14:ligatures w14:val="none"/>
    </w:rPr>
  </w:style>
  <w:style w:type="paragraph" w:styleId="TOC1">
    <w:name w:val="toc 1"/>
    <w:basedOn w:val="Normal"/>
    <w:next w:val="Normal"/>
    <w:autoRedefine/>
    <w:uiPriority w:val="39"/>
    <w:unhideWhenUsed/>
    <w:rsid w:val="00992464"/>
    <w:rPr>
      <w:rFonts w:ascii="Segoe UI Semibold" w:hAnsi="Segoe UI Semibold" w:cstheme="minorHAnsi"/>
      <w:b/>
      <w:bCs/>
      <w:iCs/>
    </w:rPr>
  </w:style>
  <w:style w:type="paragraph" w:styleId="TOC2">
    <w:name w:val="toc 2"/>
    <w:basedOn w:val="Normal"/>
    <w:next w:val="Normal"/>
    <w:autoRedefine/>
    <w:uiPriority w:val="39"/>
    <w:unhideWhenUsed/>
    <w:rsid w:val="00992464"/>
    <w:pPr>
      <w:ind w:left="240"/>
    </w:pPr>
    <w:rPr>
      <w:rFonts w:ascii="Segoe UI Semibold" w:hAnsi="Segoe UI Semibold" w:cstheme="minorHAnsi"/>
      <w:bCs/>
      <w:sz w:val="22"/>
      <w:szCs w:val="22"/>
    </w:rPr>
  </w:style>
  <w:style w:type="paragraph" w:styleId="TOC3">
    <w:name w:val="toc 3"/>
    <w:basedOn w:val="Normal"/>
    <w:next w:val="Normal"/>
    <w:autoRedefine/>
    <w:uiPriority w:val="39"/>
    <w:unhideWhenUsed/>
    <w:rsid w:val="00992464"/>
    <w:pPr>
      <w:ind w:left="480"/>
    </w:pPr>
    <w:rPr>
      <w:rFonts w:cstheme="minorHAnsi"/>
      <w:sz w:val="20"/>
      <w:szCs w:val="20"/>
    </w:rPr>
  </w:style>
  <w:style w:type="paragraph" w:styleId="TOC4">
    <w:name w:val="toc 4"/>
    <w:basedOn w:val="Normal"/>
    <w:next w:val="Normal"/>
    <w:autoRedefine/>
    <w:uiPriority w:val="39"/>
    <w:semiHidden/>
    <w:unhideWhenUsed/>
    <w:rsid w:val="00992464"/>
    <w:pPr>
      <w:ind w:left="720"/>
    </w:pPr>
    <w:rPr>
      <w:rFonts w:cstheme="minorHAnsi"/>
      <w:sz w:val="20"/>
      <w:szCs w:val="20"/>
    </w:rPr>
  </w:style>
  <w:style w:type="paragraph" w:styleId="TOC5">
    <w:name w:val="toc 5"/>
    <w:basedOn w:val="Normal"/>
    <w:next w:val="Normal"/>
    <w:autoRedefine/>
    <w:uiPriority w:val="39"/>
    <w:semiHidden/>
    <w:unhideWhenUsed/>
    <w:rsid w:val="00992464"/>
    <w:pPr>
      <w:ind w:left="960"/>
    </w:pPr>
    <w:rPr>
      <w:rFonts w:cstheme="minorHAnsi"/>
      <w:sz w:val="20"/>
      <w:szCs w:val="20"/>
    </w:rPr>
  </w:style>
  <w:style w:type="paragraph" w:styleId="TOC6">
    <w:name w:val="toc 6"/>
    <w:basedOn w:val="Normal"/>
    <w:next w:val="Normal"/>
    <w:autoRedefine/>
    <w:uiPriority w:val="39"/>
    <w:semiHidden/>
    <w:unhideWhenUsed/>
    <w:rsid w:val="00992464"/>
    <w:pPr>
      <w:ind w:left="1200"/>
    </w:pPr>
    <w:rPr>
      <w:rFonts w:cstheme="minorHAnsi"/>
      <w:sz w:val="20"/>
      <w:szCs w:val="20"/>
    </w:rPr>
  </w:style>
  <w:style w:type="paragraph" w:styleId="TOC7">
    <w:name w:val="toc 7"/>
    <w:basedOn w:val="Normal"/>
    <w:next w:val="Normal"/>
    <w:autoRedefine/>
    <w:uiPriority w:val="39"/>
    <w:semiHidden/>
    <w:unhideWhenUsed/>
    <w:rsid w:val="00992464"/>
    <w:pPr>
      <w:ind w:left="1440"/>
    </w:pPr>
    <w:rPr>
      <w:rFonts w:cstheme="minorHAnsi"/>
      <w:sz w:val="20"/>
      <w:szCs w:val="20"/>
    </w:rPr>
  </w:style>
  <w:style w:type="paragraph" w:styleId="TOC8">
    <w:name w:val="toc 8"/>
    <w:basedOn w:val="Normal"/>
    <w:next w:val="Normal"/>
    <w:autoRedefine/>
    <w:uiPriority w:val="39"/>
    <w:semiHidden/>
    <w:unhideWhenUsed/>
    <w:rsid w:val="00992464"/>
    <w:pPr>
      <w:ind w:left="1680"/>
    </w:pPr>
    <w:rPr>
      <w:rFonts w:cstheme="minorHAnsi"/>
      <w:sz w:val="20"/>
      <w:szCs w:val="20"/>
    </w:rPr>
  </w:style>
  <w:style w:type="paragraph" w:styleId="TOC9">
    <w:name w:val="toc 9"/>
    <w:basedOn w:val="Normal"/>
    <w:next w:val="Normal"/>
    <w:autoRedefine/>
    <w:uiPriority w:val="39"/>
    <w:semiHidden/>
    <w:unhideWhenUsed/>
    <w:rsid w:val="00992464"/>
    <w:pPr>
      <w:ind w:left="1920"/>
    </w:pPr>
    <w:rPr>
      <w:rFonts w:cstheme="minorHAnsi"/>
      <w:sz w:val="20"/>
      <w:szCs w:val="20"/>
    </w:rPr>
  </w:style>
  <w:style w:type="paragraph" w:styleId="TableofFigures">
    <w:name w:val="table of figures"/>
    <w:basedOn w:val="Normal"/>
    <w:next w:val="Normal"/>
    <w:uiPriority w:val="99"/>
    <w:unhideWhenUsed/>
    <w:rsid w:val="00992464"/>
  </w:style>
  <w:style w:type="paragraph" w:styleId="TOAHeading">
    <w:name w:val="toa heading"/>
    <w:basedOn w:val="Normal"/>
    <w:next w:val="Normal"/>
    <w:uiPriority w:val="99"/>
    <w:unhideWhenUsed/>
    <w:rsid w:val="00992464"/>
    <w:rPr>
      <w:rFonts w:eastAsiaTheme="majorEastAsia" w:cstheme="majorBidi"/>
      <w:b/>
      <w:bCs/>
    </w:rPr>
  </w:style>
  <w:style w:type="paragraph" w:customStyle="1" w:styleId="Footerpagenumber">
    <w:name w:val="Footer_page number"/>
    <w:basedOn w:val="Footer"/>
    <w:qFormat/>
    <w:rsid w:val="00992464"/>
    <w:pPr>
      <w:tabs>
        <w:tab w:val="clear" w:pos="4513"/>
        <w:tab w:val="clear" w:pos="9026"/>
        <w:tab w:val="right" w:pos="9498"/>
      </w:tabs>
    </w:pPr>
  </w:style>
  <w:style w:type="paragraph" w:customStyle="1" w:styleId="Bullet">
    <w:name w:val="Bullet"/>
    <w:basedOn w:val="Normal"/>
    <w:qFormat/>
    <w:rsid w:val="00AD7FD7"/>
    <w:pPr>
      <w:numPr>
        <w:numId w:val="2"/>
      </w:numPr>
      <w:ind w:left="567" w:hanging="567"/>
      <w:contextualSpacing/>
    </w:pPr>
    <w:rPr>
      <w:rFonts w:eastAsia="Times New Roman" w:cs="Times New Roman"/>
      <w:kern w:val="0"/>
      <w:sz w:val="20"/>
      <w:szCs w:val="20"/>
      <w:lang w:eastAsia="en-AU"/>
      <w14:ligatures w14:val="none"/>
    </w:rPr>
  </w:style>
  <w:style w:type="paragraph" w:customStyle="1" w:styleId="Tabletext-Indented">
    <w:name w:val="Table text-Indented"/>
    <w:basedOn w:val="Normal"/>
    <w:qFormat/>
    <w:rsid w:val="002E0E53"/>
    <w:pPr>
      <w:ind w:left="113"/>
    </w:pPr>
    <w:rPr>
      <w:rFonts w:eastAsia="Times New Roman" w:cs="Times New Roman"/>
      <w:kern w:val="0"/>
      <w:sz w:val="20"/>
      <w:szCs w:val="20"/>
      <w:lang w:eastAsia="en-AU"/>
      <w14:ligatures w14:val="none"/>
    </w:rPr>
  </w:style>
  <w:style w:type="paragraph" w:styleId="ListBullet2">
    <w:name w:val="List Bullet 2"/>
    <w:basedOn w:val="ListNumber2"/>
    <w:rsid w:val="00992464"/>
    <w:pPr>
      <w:numPr>
        <w:numId w:val="23"/>
      </w:numPr>
    </w:pPr>
    <w:rPr>
      <w:rFonts w:eastAsia="Times New Roman" w:cs="Times New Roman"/>
      <w:kern w:val="0"/>
      <w14:ligatures w14:val="none"/>
    </w:rPr>
  </w:style>
  <w:style w:type="paragraph" w:customStyle="1" w:styleId="Tablelistbullet">
    <w:name w:val="Table list bullet"/>
    <w:basedOn w:val="Tabletext"/>
    <w:qFormat/>
    <w:rsid w:val="00992464"/>
    <w:pPr>
      <w:numPr>
        <w:numId w:val="22"/>
      </w:numPr>
      <w:spacing w:after="0"/>
      <w:contextualSpacing/>
    </w:pPr>
  </w:style>
  <w:style w:type="paragraph" w:customStyle="1" w:styleId="Tablelistbullet2">
    <w:name w:val="Table list bullet 2"/>
    <w:basedOn w:val="ListBullet2"/>
    <w:link w:val="Tablelistbullet2Char"/>
    <w:qFormat/>
    <w:rsid w:val="00992464"/>
    <w:pPr>
      <w:spacing w:before="0"/>
      <w:ind w:left="624" w:hanging="227"/>
    </w:pPr>
    <w:rPr>
      <w:sz w:val="20"/>
    </w:rPr>
  </w:style>
  <w:style w:type="character" w:customStyle="1" w:styleId="Tablelistbullet2Char">
    <w:name w:val="Table list bullet 2 Char"/>
    <w:basedOn w:val="DefaultParagraphFont"/>
    <w:link w:val="Tablelistbullet2"/>
    <w:rsid w:val="00992464"/>
    <w:rPr>
      <w:rFonts w:ascii="Segoe UI" w:eastAsia="Times New Roman" w:hAnsi="Segoe UI" w:cs="Times New Roman"/>
      <w:kern w:val="0"/>
      <w:sz w:val="20"/>
      <w14:ligatures w14:val="none"/>
    </w:rPr>
  </w:style>
  <w:style w:type="paragraph" w:styleId="ListNumber2">
    <w:name w:val="List Number 2"/>
    <w:basedOn w:val="Normal"/>
    <w:uiPriority w:val="99"/>
    <w:unhideWhenUsed/>
    <w:rsid w:val="00992464"/>
    <w:pPr>
      <w:numPr>
        <w:numId w:val="14"/>
      </w:numPr>
      <w:spacing w:before="60" w:after="60"/>
      <w:contextualSpacing/>
    </w:pPr>
  </w:style>
  <w:style w:type="numbering" w:customStyle="1" w:styleId="CurrentList2">
    <w:name w:val="Current List2"/>
    <w:basedOn w:val="NoList"/>
    <w:uiPriority w:val="99"/>
    <w:rsid w:val="00CB1653"/>
    <w:pPr>
      <w:numPr>
        <w:numId w:val="11"/>
      </w:numPr>
    </w:pPr>
  </w:style>
  <w:style w:type="paragraph" w:styleId="CommentText">
    <w:name w:val="annotation text"/>
    <w:basedOn w:val="Normal"/>
    <w:link w:val="CommentTextChar"/>
    <w:uiPriority w:val="99"/>
    <w:unhideWhenUsed/>
    <w:rsid w:val="00992464"/>
    <w:pPr>
      <w:spacing w:line="240" w:lineRule="auto"/>
    </w:pPr>
    <w:rPr>
      <w:rFonts w:cs="Times New Roman"/>
      <w:kern w:val="0"/>
      <w:sz w:val="20"/>
      <w:szCs w:val="20"/>
      <w14:ligatures w14:val="none"/>
    </w:rPr>
  </w:style>
  <w:style w:type="character" w:customStyle="1" w:styleId="CommentTextChar">
    <w:name w:val="Comment Text Char"/>
    <w:basedOn w:val="DefaultParagraphFont"/>
    <w:link w:val="CommentText"/>
    <w:uiPriority w:val="99"/>
    <w:qFormat/>
    <w:rsid w:val="00992464"/>
    <w:rPr>
      <w:rFonts w:ascii="Segoe UI" w:hAnsi="Segoe UI" w:cs="Times New Roman"/>
      <w:kern w:val="0"/>
      <w:sz w:val="20"/>
      <w:szCs w:val="20"/>
      <w14:ligatures w14:val="none"/>
    </w:rPr>
  </w:style>
  <w:style w:type="character" w:styleId="CommentReference">
    <w:name w:val="annotation reference"/>
    <w:basedOn w:val="DefaultParagraphFont"/>
    <w:unhideWhenUsed/>
    <w:rsid w:val="00992464"/>
    <w:rPr>
      <w:rFonts w:ascii="Segoe UI" w:hAnsi="Segoe UI"/>
      <w:sz w:val="16"/>
      <w:szCs w:val="16"/>
    </w:rPr>
  </w:style>
  <w:style w:type="character" w:styleId="Mention">
    <w:name w:val="Mention"/>
    <w:basedOn w:val="DefaultParagraphFont"/>
    <w:uiPriority w:val="99"/>
    <w:unhideWhenUsed/>
    <w:rsid w:val="00992464"/>
    <w:rPr>
      <w:color w:val="025F5D"/>
      <w:shd w:val="clear" w:color="auto" w:fill="E1DFDD"/>
    </w:rPr>
  </w:style>
  <w:style w:type="table" w:styleId="GridTable4-Accent1">
    <w:name w:val="Grid Table 4 Accent 1"/>
    <w:basedOn w:val="TableNormal"/>
    <w:uiPriority w:val="49"/>
    <w:rsid w:val="00992464"/>
    <w:pPr>
      <w:spacing w:line="276" w:lineRule="auto"/>
    </w:pPr>
    <w:rPr>
      <w:rFonts w:eastAsia="Times New Roman" w:cs="Times New Roman"/>
      <w:kern w:val="0"/>
      <w:sz w:val="20"/>
      <w:szCs w:val="20"/>
      <w:lang w:eastAsia="en-AU"/>
      <w14:ligatures w14:val="none"/>
    </w:rPr>
    <w:tblPr>
      <w:tblStyleRowBandSize w:val="1"/>
      <w:tblStyleColBandSize w:val="1"/>
      <w:tblBorders>
        <w:top w:val="single" w:sz="4" w:space="0" w:color="51FFCF" w:themeColor="accent1" w:themeTint="99"/>
        <w:left w:val="single" w:sz="4" w:space="0" w:color="51FFCF" w:themeColor="accent1" w:themeTint="99"/>
        <w:bottom w:val="single" w:sz="4" w:space="0" w:color="51FFCF" w:themeColor="accent1" w:themeTint="99"/>
        <w:right w:val="single" w:sz="4" w:space="0" w:color="51FFCF" w:themeColor="accent1" w:themeTint="99"/>
        <w:insideH w:val="single" w:sz="4" w:space="0" w:color="51FFCF" w:themeColor="accent1" w:themeTint="99"/>
        <w:insideV w:val="single" w:sz="4" w:space="0" w:color="51FFCF" w:themeColor="accent1" w:themeTint="99"/>
      </w:tblBorders>
      <w:tblCellMar>
        <w:left w:w="0" w:type="dxa"/>
        <w:right w:w="0" w:type="dxa"/>
      </w:tblCellMar>
    </w:tblPr>
    <w:tblStylePr w:type="firstRow">
      <w:rPr>
        <w:b/>
        <w:bCs/>
        <w:color w:val="FFFFFF" w:themeColor="background1"/>
      </w:rPr>
      <w:tblPr/>
      <w:tcPr>
        <w:tcBorders>
          <w:top w:val="single" w:sz="4" w:space="0" w:color="00DCA1" w:themeColor="accent1"/>
          <w:left w:val="single" w:sz="4" w:space="0" w:color="00DCA1" w:themeColor="accent1"/>
          <w:bottom w:val="single" w:sz="4" w:space="0" w:color="00DCA1" w:themeColor="accent1"/>
          <w:right w:val="single" w:sz="4" w:space="0" w:color="00DCA1" w:themeColor="accent1"/>
          <w:insideH w:val="nil"/>
          <w:insideV w:val="nil"/>
        </w:tcBorders>
        <w:shd w:val="clear" w:color="auto" w:fill="00DCA1" w:themeFill="accent1"/>
      </w:tcPr>
    </w:tblStylePr>
    <w:tblStylePr w:type="lastRow">
      <w:rPr>
        <w:b/>
        <w:bCs/>
      </w:rPr>
      <w:tblPr/>
      <w:tcPr>
        <w:tcBorders>
          <w:top w:val="double" w:sz="4" w:space="0" w:color="00DCA1" w:themeColor="accent1"/>
        </w:tcBorders>
      </w:tcPr>
    </w:tblStylePr>
    <w:tblStylePr w:type="firstCol">
      <w:rPr>
        <w:b/>
        <w:bCs/>
      </w:rPr>
    </w:tblStylePr>
    <w:tblStylePr w:type="lastCol">
      <w:rPr>
        <w:b/>
        <w:bCs/>
      </w:rPr>
    </w:tblStylePr>
    <w:tblStylePr w:type="band1Vert">
      <w:tblPr/>
      <w:tcPr>
        <w:shd w:val="clear" w:color="auto" w:fill="C5FFEF" w:themeFill="accent1" w:themeFillTint="33"/>
      </w:tcPr>
    </w:tblStylePr>
    <w:tblStylePr w:type="band1Horz">
      <w:tblPr/>
      <w:tcPr>
        <w:shd w:val="clear" w:color="auto" w:fill="C5FFEF" w:themeFill="accent1" w:themeFillTint="33"/>
      </w:tcPr>
    </w:tblStylePr>
  </w:style>
  <w:style w:type="numbering" w:customStyle="1" w:styleId="Bulletlist">
    <w:name w:val="Bullet list"/>
    <w:basedOn w:val="NoList"/>
    <w:rsid w:val="00992464"/>
    <w:pPr>
      <w:numPr>
        <w:numId w:val="8"/>
      </w:numPr>
    </w:pPr>
  </w:style>
  <w:style w:type="paragraph" w:styleId="ListParagraph">
    <w:name w:val="List Paragraph"/>
    <w:basedOn w:val="Normal"/>
    <w:uiPriority w:val="34"/>
    <w:qFormat/>
    <w:rsid w:val="00992464"/>
    <w:pPr>
      <w:spacing w:before="60" w:after="60"/>
      <w:ind w:left="714" w:hanging="357"/>
      <w:contextualSpacing/>
    </w:pPr>
  </w:style>
  <w:style w:type="numbering" w:customStyle="1" w:styleId="StyleBulleted">
    <w:name w:val="Style Bulleted"/>
    <w:basedOn w:val="NoList"/>
    <w:rsid w:val="007F7722"/>
    <w:pPr>
      <w:numPr>
        <w:numId w:val="3"/>
      </w:numPr>
    </w:pPr>
  </w:style>
  <w:style w:type="paragraph" w:styleId="ListBullet">
    <w:name w:val="List Bullet"/>
    <w:basedOn w:val="Normal"/>
    <w:uiPriority w:val="99"/>
    <w:unhideWhenUsed/>
    <w:rsid w:val="00E771F8"/>
    <w:pPr>
      <w:numPr>
        <w:numId w:val="13"/>
      </w:numPr>
      <w:spacing w:before="60" w:after="60"/>
      <w:contextualSpacing/>
    </w:pPr>
  </w:style>
  <w:style w:type="paragraph" w:styleId="Bibliography">
    <w:name w:val="Bibliography"/>
    <w:basedOn w:val="Normal"/>
    <w:next w:val="Normal"/>
    <w:uiPriority w:val="37"/>
    <w:unhideWhenUsed/>
    <w:rsid w:val="00992464"/>
  </w:style>
  <w:style w:type="paragraph" w:styleId="BodyText">
    <w:name w:val="Body Text"/>
    <w:basedOn w:val="Normal"/>
    <w:link w:val="BodyTextChar"/>
    <w:uiPriority w:val="99"/>
    <w:unhideWhenUsed/>
    <w:rsid w:val="00434844"/>
    <w:pPr>
      <w:spacing w:after="160"/>
    </w:pPr>
  </w:style>
  <w:style w:type="character" w:customStyle="1" w:styleId="BodyTextChar">
    <w:name w:val="Body Text Char"/>
    <w:basedOn w:val="DefaultParagraphFont"/>
    <w:link w:val="BodyText"/>
    <w:uiPriority w:val="99"/>
    <w:rsid w:val="00434844"/>
    <w:rPr>
      <w:rFonts w:ascii="Segoe UI" w:hAnsi="Segoe UI"/>
    </w:rPr>
  </w:style>
  <w:style w:type="paragraph" w:styleId="BodyText2">
    <w:name w:val="Body Text 2"/>
    <w:basedOn w:val="Normal"/>
    <w:link w:val="BodyText2Char"/>
    <w:uiPriority w:val="99"/>
    <w:unhideWhenUsed/>
    <w:rsid w:val="00992464"/>
    <w:pPr>
      <w:spacing w:line="480" w:lineRule="auto"/>
    </w:pPr>
  </w:style>
  <w:style w:type="character" w:customStyle="1" w:styleId="BodyText2Char">
    <w:name w:val="Body Text 2 Char"/>
    <w:basedOn w:val="DefaultParagraphFont"/>
    <w:link w:val="BodyText2"/>
    <w:uiPriority w:val="99"/>
    <w:rsid w:val="00992464"/>
    <w:rPr>
      <w:rFonts w:ascii="Segoe UI" w:hAnsi="Segoe UI"/>
    </w:rPr>
  </w:style>
  <w:style w:type="character" w:styleId="BookTitle">
    <w:name w:val="Book Title"/>
    <w:basedOn w:val="DefaultParagraphFont"/>
    <w:uiPriority w:val="33"/>
    <w:rsid w:val="00992464"/>
    <w:rPr>
      <w:b w:val="0"/>
      <w:bCs/>
      <w:i/>
      <w:iCs/>
      <w:spacing w:val="5"/>
    </w:rPr>
  </w:style>
  <w:style w:type="paragraph" w:customStyle="1" w:styleId="Boxreversedbulletgreen">
    <w:name w:val="Box reversed bullet green"/>
    <w:basedOn w:val="Normal"/>
    <w:qFormat/>
    <w:rsid w:val="00992464"/>
    <w:pPr>
      <w:numPr>
        <w:numId w:val="7"/>
      </w:numPr>
      <w:pBdr>
        <w:top w:val="single" w:sz="12" w:space="4" w:color="025F5D"/>
        <w:left w:val="single" w:sz="12" w:space="4" w:color="025F5D"/>
        <w:bottom w:val="single" w:sz="12" w:space="5" w:color="025F5D"/>
        <w:right w:val="single" w:sz="12" w:space="4" w:color="025F5D"/>
      </w:pBdr>
      <w:shd w:val="clear" w:color="auto" w:fill="025F5D"/>
      <w:spacing w:after="240"/>
      <w:contextualSpacing/>
    </w:pPr>
    <w:rPr>
      <w:color w:val="FFFFFF" w:themeColor="background1"/>
    </w:rPr>
  </w:style>
  <w:style w:type="paragraph" w:customStyle="1" w:styleId="Boxlightgreenbullet">
    <w:name w:val="Box light green bullet"/>
    <w:basedOn w:val="Boxreversedbulletgreen"/>
    <w:qFormat/>
    <w:rsid w:val="00992464"/>
    <w:pPr>
      <w:numPr>
        <w:numId w:val="5"/>
      </w:numPr>
      <w:pBdr>
        <w:top w:val="single" w:sz="12" w:space="4" w:color="BEFEE9"/>
        <w:left w:val="single" w:sz="12" w:space="4" w:color="BEFEE9"/>
        <w:bottom w:val="single" w:sz="12" w:space="5" w:color="BEFEE9"/>
        <w:right w:val="single" w:sz="12" w:space="4" w:color="BEFEE9"/>
      </w:pBdr>
      <w:shd w:val="clear" w:color="auto" w:fill="BEFEE9"/>
    </w:pPr>
    <w:rPr>
      <w:color w:val="000000"/>
    </w:rPr>
  </w:style>
  <w:style w:type="paragraph" w:customStyle="1" w:styleId="Boxreversedheadinggreen">
    <w:name w:val="Box reversed heading green"/>
    <w:basedOn w:val="Normal"/>
    <w:qFormat/>
    <w:rsid w:val="00992464"/>
    <w:pPr>
      <w:keepNext/>
      <w:keepLines/>
      <w:pBdr>
        <w:top w:val="single" w:sz="12" w:space="4" w:color="025F5D"/>
        <w:left w:val="single" w:sz="12" w:space="4" w:color="025F5D"/>
        <w:bottom w:val="single" w:sz="12" w:space="5" w:color="025F5D"/>
        <w:right w:val="single" w:sz="12" w:space="4" w:color="025F5D"/>
      </w:pBdr>
      <w:shd w:val="clear" w:color="auto" w:fill="025F5D"/>
      <w:spacing w:before="360"/>
      <w:outlineLvl w:val="2"/>
    </w:pPr>
    <w:rPr>
      <w:rFonts w:ascii="Segoe UI Semibold" w:eastAsiaTheme="majorEastAsia" w:hAnsi="Segoe UI Semibold" w:cstheme="majorBidi"/>
      <w:bCs/>
      <w:color w:val="FFFFFF" w:themeColor="background1"/>
      <w:sz w:val="36"/>
      <w:szCs w:val="40"/>
    </w:rPr>
  </w:style>
  <w:style w:type="paragraph" w:customStyle="1" w:styleId="Boxlightgreenheading">
    <w:name w:val="Box light green heading"/>
    <w:basedOn w:val="Boxreversedheadinggreen"/>
    <w:qFormat/>
    <w:rsid w:val="00992464"/>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reversedtextgreen">
    <w:name w:val="Box reversed text green"/>
    <w:basedOn w:val="Normal"/>
    <w:qFormat/>
    <w:rsid w:val="00992464"/>
    <w:pPr>
      <w:pBdr>
        <w:top w:val="single" w:sz="12" w:space="4" w:color="025F5D"/>
        <w:left w:val="single" w:sz="12" w:space="4" w:color="025F5D"/>
        <w:bottom w:val="single" w:sz="12" w:space="5" w:color="025F5D"/>
        <w:right w:val="single" w:sz="12" w:space="4" w:color="025F5D"/>
      </w:pBdr>
      <w:shd w:val="clear" w:color="auto" w:fill="025F5D"/>
      <w:spacing w:after="240"/>
    </w:pPr>
    <w:rPr>
      <w:color w:val="FFFFFF" w:themeColor="background1"/>
    </w:rPr>
  </w:style>
  <w:style w:type="paragraph" w:customStyle="1" w:styleId="Boxlightgreentext">
    <w:name w:val="Box light green text"/>
    <w:basedOn w:val="Boxreversedtextgreen"/>
    <w:qFormat/>
    <w:rsid w:val="00992464"/>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purplebullet">
    <w:name w:val="Box purple bullet"/>
    <w:basedOn w:val="Normal"/>
    <w:qFormat/>
    <w:rsid w:val="00992464"/>
    <w:pPr>
      <w:numPr>
        <w:numId w:val="6"/>
      </w:numPr>
      <w:pBdr>
        <w:top w:val="single" w:sz="12" w:space="4" w:color="511D81"/>
        <w:left w:val="single" w:sz="12" w:space="4" w:color="511D81"/>
        <w:bottom w:val="single" w:sz="12" w:space="5" w:color="511D81"/>
        <w:right w:val="single" w:sz="12" w:space="4" w:color="511D81"/>
      </w:pBdr>
      <w:spacing w:after="240"/>
      <w:contextualSpacing/>
    </w:pPr>
  </w:style>
  <w:style w:type="paragraph" w:customStyle="1" w:styleId="Boxpurpleheading">
    <w:name w:val="Box purple heading"/>
    <w:basedOn w:val="Normal"/>
    <w:qFormat/>
    <w:rsid w:val="00992464"/>
    <w:pPr>
      <w:keepNext/>
      <w:keepLines/>
      <w:pBdr>
        <w:top w:val="single" w:sz="12" w:space="4" w:color="511D81"/>
        <w:left w:val="single" w:sz="12" w:space="4" w:color="511D81"/>
        <w:bottom w:val="single" w:sz="12" w:space="5" w:color="511D81"/>
        <w:right w:val="single" w:sz="12" w:space="4" w:color="511D81"/>
      </w:pBdr>
      <w:spacing w:before="360"/>
      <w:outlineLvl w:val="2"/>
    </w:pPr>
    <w:rPr>
      <w:rFonts w:ascii="Segoe UI Semibold" w:eastAsiaTheme="majorEastAsia" w:hAnsi="Segoe UI Semibold" w:cstheme="majorBidi"/>
      <w:bCs/>
      <w:color w:val="511D81"/>
      <w:sz w:val="36"/>
      <w:szCs w:val="40"/>
    </w:rPr>
  </w:style>
  <w:style w:type="paragraph" w:customStyle="1" w:styleId="Boxpurpletext">
    <w:name w:val="Box purple text"/>
    <w:basedOn w:val="Normal"/>
    <w:qFormat/>
    <w:rsid w:val="00992464"/>
    <w:pPr>
      <w:pBdr>
        <w:top w:val="single" w:sz="12" w:space="4" w:color="511D81"/>
        <w:left w:val="single" w:sz="12" w:space="4" w:color="511D81"/>
        <w:bottom w:val="single" w:sz="12" w:space="5" w:color="511D81"/>
        <w:right w:val="single" w:sz="12" w:space="4" w:color="511D81"/>
      </w:pBdr>
      <w:spacing w:after="240"/>
    </w:pPr>
  </w:style>
  <w:style w:type="paragraph" w:customStyle="1" w:styleId="Boxreversedbulletpurple">
    <w:name w:val="Box reversed bullet purple"/>
    <w:basedOn w:val="Boxreversedbulletgreen"/>
    <w:qFormat/>
    <w:rsid w:val="00992464"/>
    <w:pPr>
      <w:pBdr>
        <w:top w:val="single" w:sz="12" w:space="4" w:color="511D81"/>
        <w:left w:val="single" w:sz="12" w:space="4" w:color="511D81"/>
        <w:bottom w:val="single" w:sz="12" w:space="5" w:color="511D81"/>
        <w:right w:val="single" w:sz="12" w:space="4" w:color="511D81"/>
      </w:pBdr>
      <w:shd w:val="clear" w:color="auto" w:fill="511D81"/>
      <w:ind w:left="357" w:hanging="357"/>
    </w:pPr>
  </w:style>
  <w:style w:type="paragraph" w:customStyle="1" w:styleId="Boxreversedheadingpurple">
    <w:name w:val="Box reversed heading purple"/>
    <w:basedOn w:val="Boxreversedheadinggreen"/>
    <w:qFormat/>
    <w:rsid w:val="00992464"/>
    <w:pPr>
      <w:pBdr>
        <w:top w:val="single" w:sz="12" w:space="4" w:color="511D81"/>
        <w:left w:val="single" w:sz="12" w:space="4" w:color="511D81"/>
        <w:bottom w:val="single" w:sz="12" w:space="5" w:color="511D81"/>
        <w:right w:val="single" w:sz="12" w:space="4" w:color="511D81"/>
      </w:pBdr>
      <w:shd w:val="clear" w:color="auto" w:fill="511D81"/>
    </w:pPr>
  </w:style>
  <w:style w:type="paragraph" w:customStyle="1" w:styleId="Boxreversedtextpurple">
    <w:name w:val="Box reversed text purple"/>
    <w:basedOn w:val="Boxreversedtextgreen"/>
    <w:qFormat/>
    <w:rsid w:val="00992464"/>
    <w:pPr>
      <w:pBdr>
        <w:top w:val="single" w:sz="12" w:space="4" w:color="511D81"/>
        <w:left w:val="single" w:sz="12" w:space="4" w:color="511D81"/>
        <w:bottom w:val="single" w:sz="12" w:space="5" w:color="511D81"/>
        <w:right w:val="single" w:sz="12" w:space="4" w:color="511D81"/>
      </w:pBdr>
      <w:shd w:val="clear" w:color="auto" w:fill="511D81"/>
    </w:pPr>
  </w:style>
  <w:style w:type="paragraph" w:styleId="Caption">
    <w:name w:val="caption"/>
    <w:basedOn w:val="Normal"/>
    <w:next w:val="Normal"/>
    <w:uiPriority w:val="35"/>
    <w:unhideWhenUsed/>
    <w:qFormat/>
    <w:rsid w:val="00992464"/>
    <w:pPr>
      <w:spacing w:after="240"/>
    </w:pPr>
    <w:rPr>
      <w:rFonts w:ascii="Segoe UI Semibold" w:hAnsi="Segoe UI Semibold"/>
      <w:iCs/>
      <w:sz w:val="20"/>
      <w:szCs w:val="18"/>
    </w:rPr>
  </w:style>
  <w:style w:type="table" w:styleId="GridTable1LightAccent2">
    <w:name w:val="Grid Table 1 Light Accent 2"/>
    <w:basedOn w:val="TableNormal"/>
    <w:uiPriority w:val="46"/>
    <w:rsid w:val="00992464"/>
    <w:tblPr>
      <w:tblStyleRowBandSize w:val="1"/>
      <w:tblStyleColBandSize w:val="1"/>
      <w:tblBorders>
        <w:top w:val="single" w:sz="4" w:space="0" w:color="BA8BE5" w:themeColor="accent2" w:themeTint="66"/>
        <w:left w:val="single" w:sz="4" w:space="0" w:color="BA8BE5" w:themeColor="accent2" w:themeTint="66"/>
        <w:bottom w:val="single" w:sz="4" w:space="0" w:color="BA8BE5" w:themeColor="accent2" w:themeTint="66"/>
        <w:right w:val="single" w:sz="4" w:space="0" w:color="BA8BE5" w:themeColor="accent2" w:themeTint="66"/>
        <w:insideH w:val="single" w:sz="4" w:space="0" w:color="BA8BE5" w:themeColor="accent2" w:themeTint="66"/>
        <w:insideV w:val="single" w:sz="4" w:space="0" w:color="BA8BE5" w:themeColor="accent2" w:themeTint="66"/>
      </w:tblBorders>
      <w:tblCellMar>
        <w:left w:w="0" w:type="dxa"/>
        <w:right w:w="0" w:type="dxa"/>
      </w:tblCellMar>
    </w:tblPr>
    <w:tblStylePr w:type="firstRow">
      <w:rPr>
        <w:b/>
        <w:bCs/>
      </w:rPr>
      <w:tblPr/>
      <w:tcPr>
        <w:tcBorders>
          <w:bottom w:val="single" w:sz="12" w:space="0" w:color="9752D8" w:themeColor="accent2" w:themeTint="99"/>
        </w:tcBorders>
      </w:tcPr>
    </w:tblStylePr>
    <w:tblStylePr w:type="lastRow">
      <w:rPr>
        <w:b/>
        <w:bCs/>
      </w:rPr>
      <w:tblPr/>
      <w:tcPr>
        <w:tcBorders>
          <w:top w:val="double" w:sz="2" w:space="0" w:color="9752D8" w:themeColor="accent2" w:themeTint="99"/>
        </w:tcBorders>
      </w:tcPr>
    </w:tblStylePr>
    <w:tblStylePr w:type="firstCol">
      <w:rPr>
        <w:b/>
        <w:bCs/>
      </w:rPr>
    </w:tblStylePr>
    <w:tblStylePr w:type="lastCol">
      <w:rPr>
        <w:b/>
        <w:bCs/>
      </w:rPr>
    </w:tblStylePr>
  </w:style>
  <w:style w:type="table" w:customStyle="1" w:styleId="CDCGridTable2">
    <w:name w:val="CDC Grid Table 2"/>
    <w:basedOn w:val="TableGrid"/>
    <w:uiPriority w:val="99"/>
    <w:rsid w:val="005648AA"/>
    <w:tblPr>
      <w:tblStyleRowBandSize w:val="0"/>
      <w:tblBorders>
        <w:top w:val="single" w:sz="6" w:space="0" w:color="00DCA1" w:themeColor="accent1"/>
        <w:left w:val="single" w:sz="6" w:space="0" w:color="00DCA1" w:themeColor="accent1"/>
        <w:bottom w:val="single" w:sz="6" w:space="0" w:color="00DCA1" w:themeColor="accent1"/>
        <w:right w:val="single" w:sz="6" w:space="0" w:color="00DCA1" w:themeColor="accent1"/>
        <w:insideH w:val="single" w:sz="6" w:space="0" w:color="00DCA1" w:themeColor="accent1"/>
        <w:insideV w:val="single" w:sz="6" w:space="0" w:color="00DCA1" w:themeColor="accent1"/>
      </w:tblBorders>
    </w:tblPr>
    <w:tblStylePr w:type="firstRow">
      <w:pPr>
        <w:jc w:val="left"/>
      </w:pPr>
      <w:rPr>
        <w:rFonts w:ascii="Segoe UI Semibold" w:hAnsi="Segoe UI Semibold"/>
        <w:b w:val="0"/>
        <w:bCs/>
        <w:color w:val="FFFFFF" w:themeColor="background1"/>
        <w:sz w:val="20"/>
      </w:rPr>
      <w:tblPr/>
      <w:tcPr>
        <w:shd w:val="clear" w:color="auto" w:fill="025F5D"/>
        <w:vAlign w:val="center"/>
      </w:tcPr>
    </w:tblStylePr>
    <w:tblStylePr w:type="lastRow">
      <w:rPr>
        <w:rFonts w:asciiTheme="minorHAnsi" w:hAnsiTheme="minorHAnsi"/>
        <w:b w:val="0"/>
        <w:bCs/>
        <w:i/>
        <w:iCs/>
        <w:sz w:val="20"/>
      </w:rPr>
      <w:tblPr/>
      <w:tcPr>
        <w:tcBorders>
          <w:top w:val="nil"/>
          <w:left w:val="nil"/>
          <w:bottom w:val="single" w:sz="18" w:space="0" w:color="9752D8" w:themeColor="accent2" w:themeTint="99"/>
          <w:right w:val="nil"/>
          <w:insideH w:val="nil"/>
          <w:insideV w:val="nil"/>
          <w:tl2br w:val="nil"/>
          <w:tr2bl w:val="nil"/>
        </w:tcBorders>
      </w:tcPr>
    </w:tblStylePr>
    <w:tblStylePr w:type="firstCol">
      <w:rPr>
        <w:b w:val="0"/>
        <w:bCs/>
      </w:rPr>
    </w:tblStylePr>
    <w:tblStylePr w:type="lastCol">
      <w:rPr>
        <w:b w:val="0"/>
        <w:bCs/>
        <w:i/>
        <w:iCs/>
      </w:rPr>
      <w:tblPr/>
      <w:tcPr>
        <w:tcBorders>
          <w:tl2br w:val="none" w:sz="0" w:space="0" w:color="auto"/>
          <w:tr2bl w:val="none" w:sz="0" w:space="0" w:color="auto"/>
        </w:tcBorders>
      </w:tcPr>
    </w:tblStylePr>
    <w:tblStylePr w:type="band1Horz">
      <w:tblPr/>
      <w:tcPr>
        <w:tcBorders>
          <w:top w:val="single" w:sz="4" w:space="0" w:color="BEFEE9" w:themeColor="background2"/>
          <w:left w:val="nil"/>
          <w:bottom w:val="single" w:sz="4" w:space="0" w:color="BEFEE9" w:themeColor="background2"/>
          <w:right w:val="nil"/>
          <w:insideH w:val="nil"/>
          <w:insideV w:val="nil"/>
          <w:tl2br w:val="nil"/>
          <w:tr2bl w:val="nil"/>
        </w:tcBorders>
      </w:tcPr>
    </w:tblStylePr>
  </w:style>
  <w:style w:type="character" w:customStyle="1" w:styleId="StyleItalic">
    <w:name w:val="Style Italic"/>
    <w:basedOn w:val="DefaultParagraphFont"/>
    <w:rsid w:val="00700342"/>
    <w:rPr>
      <w:i/>
      <w:iCs/>
    </w:rPr>
  </w:style>
  <w:style w:type="character" w:customStyle="1" w:styleId="Semibold">
    <w:name w:val="Semibold"/>
    <w:basedOn w:val="BodyTextChar"/>
    <w:rsid w:val="00700342"/>
    <w:rPr>
      <w:rFonts w:ascii="Segoe UI Semibold" w:hAnsi="Segoe UI Semibold"/>
    </w:rPr>
  </w:style>
  <w:style w:type="table" w:styleId="PlainTable1">
    <w:name w:val="Plain Table 1"/>
    <w:basedOn w:val="TableNormal"/>
    <w:uiPriority w:val="41"/>
    <w:rsid w:val="0099246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CDCTableStyle2">
    <w:name w:val="CDC Table Style 2"/>
    <w:basedOn w:val="TableNormal"/>
    <w:uiPriority w:val="99"/>
    <w:rsid w:val="0036562A"/>
    <w:tblPr>
      <w:tblBorders>
        <w:top w:val="single" w:sz="12" w:space="0" w:color="00DCA1"/>
        <w:left w:val="single" w:sz="12" w:space="0" w:color="00DCA1"/>
        <w:bottom w:val="single" w:sz="12" w:space="0" w:color="00DCA1"/>
        <w:right w:val="single" w:sz="12" w:space="0" w:color="00DCA1"/>
      </w:tblBorders>
      <w:tblCellMar>
        <w:left w:w="0" w:type="dxa"/>
        <w:bottom w:w="57" w:type="dxa"/>
        <w:right w:w="0" w:type="dxa"/>
      </w:tblCellMar>
    </w:tblPr>
    <w:tcPr>
      <w:shd w:val="clear" w:color="auto" w:fill="FFFFFF" w:themeFill="background1"/>
      <w:vAlign w:val="center"/>
    </w:tcPr>
    <w:tblStylePr w:type="firstRow">
      <w:rPr>
        <w:color w:val="000000"/>
      </w:rPr>
      <w:tblPr/>
      <w:tcPr>
        <w:shd w:val="clear" w:color="auto" w:fill="BEFEE9"/>
      </w:tcPr>
    </w:tblStylePr>
    <w:tblStylePr w:type="lastRow">
      <w:tblPr/>
      <w:tcPr>
        <w:tcBorders>
          <w:top w:val="single" w:sz="4" w:space="0" w:color="00DCA1"/>
          <w:left w:val="nil"/>
          <w:bottom w:val="single" w:sz="4" w:space="0" w:color="00DCA1"/>
          <w:right w:val="nil"/>
          <w:insideH w:val="nil"/>
          <w:insideV w:val="nil"/>
          <w:tl2br w:val="nil"/>
          <w:tr2bl w:val="nil"/>
        </w:tcBorders>
        <w:shd w:val="clear" w:color="auto" w:fill="FFFFFF" w:themeFill="background1"/>
      </w:tcPr>
    </w:tblStylePr>
  </w:style>
  <w:style w:type="paragraph" w:styleId="CommentSubject">
    <w:name w:val="annotation subject"/>
    <w:basedOn w:val="CommentText"/>
    <w:next w:val="CommentText"/>
    <w:link w:val="CommentSubjectChar"/>
    <w:uiPriority w:val="99"/>
    <w:unhideWhenUsed/>
    <w:rsid w:val="00992464"/>
    <w:pPr>
      <w:spacing w:after="120"/>
    </w:pPr>
    <w:rPr>
      <w:b/>
      <w:bCs/>
    </w:rPr>
  </w:style>
  <w:style w:type="character" w:customStyle="1" w:styleId="CommentSubjectChar">
    <w:name w:val="Comment Subject Char"/>
    <w:basedOn w:val="CommentTextChar"/>
    <w:link w:val="CommentSubject"/>
    <w:uiPriority w:val="99"/>
    <w:rsid w:val="00992464"/>
    <w:rPr>
      <w:rFonts w:ascii="Segoe UI" w:hAnsi="Segoe UI" w:cs="Times New Roman"/>
      <w:b/>
      <w:bCs/>
      <w:kern w:val="0"/>
      <w:sz w:val="20"/>
      <w:szCs w:val="20"/>
      <w14:ligatures w14:val="none"/>
    </w:rPr>
  </w:style>
  <w:style w:type="paragraph" w:styleId="Date">
    <w:name w:val="Date"/>
    <w:basedOn w:val="Normal"/>
    <w:next w:val="Normal"/>
    <w:link w:val="DateChar"/>
    <w:uiPriority w:val="99"/>
    <w:unhideWhenUsed/>
    <w:rsid w:val="00992464"/>
  </w:style>
  <w:style w:type="character" w:customStyle="1" w:styleId="DateChar">
    <w:name w:val="Date Char"/>
    <w:basedOn w:val="DefaultParagraphFont"/>
    <w:link w:val="Date"/>
    <w:uiPriority w:val="99"/>
    <w:rsid w:val="00992464"/>
    <w:rPr>
      <w:rFonts w:ascii="Segoe UI" w:hAnsi="Segoe UI"/>
    </w:rPr>
  </w:style>
  <w:style w:type="character" w:styleId="EndnoteReference">
    <w:name w:val="endnote reference"/>
    <w:basedOn w:val="DefaultParagraphFont"/>
    <w:uiPriority w:val="99"/>
    <w:unhideWhenUsed/>
    <w:rsid w:val="00992464"/>
    <w:rPr>
      <w:rFonts w:ascii="Segoe UI" w:hAnsi="Segoe UI"/>
      <w:vertAlign w:val="superscript"/>
    </w:rPr>
  </w:style>
  <w:style w:type="paragraph" w:styleId="EndnoteText">
    <w:name w:val="endnote text"/>
    <w:basedOn w:val="Normal"/>
    <w:link w:val="EndnoteTextChar"/>
    <w:uiPriority w:val="99"/>
    <w:semiHidden/>
    <w:unhideWhenUsed/>
    <w:rsid w:val="00992464"/>
    <w:pPr>
      <w:spacing w:line="240" w:lineRule="auto"/>
    </w:pPr>
    <w:rPr>
      <w:szCs w:val="20"/>
    </w:rPr>
  </w:style>
  <w:style w:type="character" w:customStyle="1" w:styleId="EndnoteTextChar">
    <w:name w:val="Endnote Text Char"/>
    <w:basedOn w:val="DefaultParagraphFont"/>
    <w:link w:val="EndnoteText"/>
    <w:uiPriority w:val="99"/>
    <w:semiHidden/>
    <w:rsid w:val="00992464"/>
    <w:rPr>
      <w:rFonts w:ascii="Segoe UI" w:hAnsi="Segoe UI"/>
      <w:szCs w:val="20"/>
    </w:rPr>
  </w:style>
  <w:style w:type="paragraph" w:styleId="EnvelopeAddress">
    <w:name w:val="envelope address"/>
    <w:basedOn w:val="Normal"/>
    <w:uiPriority w:val="99"/>
    <w:unhideWhenUsed/>
    <w:rsid w:val="00992464"/>
    <w:pPr>
      <w:framePr w:w="7920" w:h="1980" w:hRule="exact" w:hSpace="180" w:wrap="auto" w:hAnchor="page" w:xAlign="center" w:yAlign="bottom"/>
      <w:spacing w:line="240" w:lineRule="auto"/>
      <w:ind w:left="2880"/>
    </w:pPr>
    <w:rPr>
      <w:rFonts w:ascii="Segoe UI Semibold" w:eastAsiaTheme="majorEastAsia" w:hAnsi="Segoe UI Semibold" w:cstheme="majorBidi"/>
    </w:rPr>
  </w:style>
  <w:style w:type="paragraph" w:styleId="EnvelopeReturn">
    <w:name w:val="envelope return"/>
    <w:basedOn w:val="Normal"/>
    <w:uiPriority w:val="99"/>
    <w:semiHidden/>
    <w:unhideWhenUsed/>
    <w:rsid w:val="00992464"/>
    <w:pPr>
      <w:spacing w:line="240" w:lineRule="auto"/>
    </w:pPr>
    <w:rPr>
      <w:rFonts w:ascii="Segoe UI Semibold" w:eastAsiaTheme="majorEastAsia" w:hAnsi="Segoe UI Semibold" w:cstheme="majorBidi"/>
      <w:sz w:val="20"/>
      <w:szCs w:val="20"/>
    </w:rPr>
  </w:style>
  <w:style w:type="paragraph" w:customStyle="1" w:styleId="Figuretitle">
    <w:name w:val="Figure title"/>
    <w:basedOn w:val="Normal"/>
    <w:qFormat/>
    <w:rsid w:val="00992464"/>
    <w:pPr>
      <w:numPr>
        <w:numId w:val="12"/>
      </w:numPr>
      <w:spacing w:before="240"/>
    </w:pPr>
    <w:rPr>
      <w:rFonts w:ascii="Segoe UI Semibold" w:hAnsi="Segoe UI Semibold"/>
      <w:noProof/>
      <w:color w:val="025F5D"/>
    </w:rPr>
  </w:style>
  <w:style w:type="character" w:styleId="FollowedHyperlink">
    <w:name w:val="FollowedHyperlink"/>
    <w:basedOn w:val="Hyperlink"/>
    <w:uiPriority w:val="99"/>
    <w:unhideWhenUsed/>
    <w:rsid w:val="00992464"/>
    <w:rPr>
      <w:color w:val="511D81"/>
      <w:u w:val="single"/>
    </w:rPr>
  </w:style>
  <w:style w:type="character" w:styleId="FootnoteReference">
    <w:name w:val="footnote reference"/>
    <w:basedOn w:val="DefaultParagraphFont"/>
    <w:uiPriority w:val="99"/>
    <w:unhideWhenUsed/>
    <w:rsid w:val="00992464"/>
    <w:rPr>
      <w:vertAlign w:val="superscript"/>
    </w:rPr>
  </w:style>
  <w:style w:type="paragraph" w:styleId="FootnoteText">
    <w:name w:val="footnote text"/>
    <w:link w:val="FootnoteTextChar"/>
    <w:uiPriority w:val="99"/>
    <w:semiHidden/>
    <w:unhideWhenUsed/>
    <w:rsid w:val="00992464"/>
    <w:rPr>
      <w:sz w:val="20"/>
      <w:szCs w:val="20"/>
    </w:rPr>
  </w:style>
  <w:style w:type="character" w:customStyle="1" w:styleId="FootnoteTextChar">
    <w:name w:val="Footnote Text Char"/>
    <w:basedOn w:val="DefaultParagraphFont"/>
    <w:link w:val="FootnoteText"/>
    <w:uiPriority w:val="99"/>
    <w:semiHidden/>
    <w:rsid w:val="00992464"/>
    <w:rPr>
      <w:rFonts w:ascii="Segoe UI" w:hAnsi="Segoe UI"/>
      <w:sz w:val="20"/>
      <w:szCs w:val="20"/>
    </w:rPr>
  </w:style>
  <w:style w:type="table" w:styleId="GridTable1Light">
    <w:name w:val="Grid Table 1 Light"/>
    <w:basedOn w:val="TableNormal"/>
    <w:uiPriority w:val="46"/>
    <w:rsid w:val="0099246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left w:w="0" w:type="dxa"/>
        <w:right w:w="0"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4-Accent2">
    <w:name w:val="List Table 4 Accent 2"/>
    <w:basedOn w:val="TableNormal"/>
    <w:uiPriority w:val="49"/>
    <w:rsid w:val="00992464"/>
    <w:tblPr>
      <w:tblStyleRowBandSize w:val="1"/>
      <w:tblStyleColBandSize w:val="1"/>
      <w:tblBorders>
        <w:top w:val="single" w:sz="4" w:space="0" w:color="9752D8" w:themeColor="accent2" w:themeTint="99"/>
        <w:left w:val="single" w:sz="4" w:space="0" w:color="9752D8" w:themeColor="accent2" w:themeTint="99"/>
        <w:bottom w:val="single" w:sz="4" w:space="0" w:color="9752D8" w:themeColor="accent2" w:themeTint="99"/>
        <w:right w:val="single" w:sz="4" w:space="0" w:color="9752D8" w:themeColor="accent2" w:themeTint="99"/>
        <w:insideH w:val="single" w:sz="4" w:space="0" w:color="9752D8" w:themeColor="accent2" w:themeTint="99"/>
      </w:tblBorders>
      <w:tblCellMar>
        <w:left w:w="0" w:type="dxa"/>
        <w:right w:w="0" w:type="dxa"/>
      </w:tblCellMar>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tcBorders>
        <w:shd w:val="clear" w:color="auto" w:fill="511D81" w:themeFill="accent2"/>
      </w:tcPr>
    </w:tblStylePr>
    <w:tblStylePr w:type="lastRow">
      <w:rPr>
        <w:b/>
        <w:bCs/>
      </w:rPr>
      <w:tblPr/>
      <w:tcPr>
        <w:tcBorders>
          <w:top w:val="double" w:sz="4" w:space="0" w:color="9752D8" w:themeColor="accent2" w:themeTint="99"/>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styleId="GridTable4-Accent2">
    <w:name w:val="Grid Table 4 Accent 2"/>
    <w:aliases w:val="List Table 4 - Accent 20"/>
    <w:basedOn w:val="ListTable4-Accent2"/>
    <w:uiPriority w:val="49"/>
    <w:rsid w:val="00992464"/>
    <w:rPr>
      <w:kern w:val="0"/>
      <w:sz w:val="20"/>
      <w:szCs w:val="20"/>
      <w:lang w:eastAsia="en-AU"/>
      <w14:ligatures w14:val="none"/>
    </w:rPr>
    <w:tblPr>
      <w:tblBorders>
        <w:top w:val="none" w:sz="0" w:space="0" w:color="auto"/>
        <w:left w:val="none" w:sz="0" w:space="0" w:color="auto"/>
        <w:bottom w:val="none" w:sz="0" w:space="0" w:color="auto"/>
        <w:right w:val="none" w:sz="0" w:space="0" w:color="auto"/>
        <w:insideH w:val="none" w:sz="0" w:space="0" w:color="auto"/>
        <w:insideV w:val="single" w:sz="4" w:space="0" w:color="9752D8" w:themeColor="accent2" w:themeTint="99"/>
      </w:tblBorders>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insideV w:val="nil"/>
        </w:tcBorders>
        <w:shd w:val="clear" w:color="auto" w:fill="511D81" w:themeFill="accent2"/>
      </w:tcPr>
    </w:tblStylePr>
    <w:tblStylePr w:type="lastRow">
      <w:rPr>
        <w:b/>
        <w:bCs/>
      </w:rPr>
      <w:tblPr/>
      <w:tcPr>
        <w:tcBorders>
          <w:top w:val="double" w:sz="4" w:space="0" w:color="511D81" w:themeColor="accent2"/>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styleId="GridTable5Dark-Accent2">
    <w:name w:val="Grid Table 5 Dark Accent 2"/>
    <w:basedOn w:val="TableNormal"/>
    <w:uiPriority w:val="50"/>
    <w:rsid w:val="0099246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DCC5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1D8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1D8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1D8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1D81" w:themeFill="accent2"/>
      </w:tcPr>
    </w:tblStylePr>
    <w:tblStylePr w:type="band1Vert">
      <w:tblPr/>
      <w:tcPr>
        <w:shd w:val="clear" w:color="auto" w:fill="BA8BE5" w:themeFill="accent2" w:themeFillTint="66"/>
      </w:tcPr>
    </w:tblStylePr>
    <w:tblStylePr w:type="band1Horz">
      <w:tblPr/>
      <w:tcPr>
        <w:shd w:val="clear" w:color="auto" w:fill="BA8BE5" w:themeFill="accent2" w:themeFillTint="66"/>
      </w:tcPr>
    </w:tblStylePr>
  </w:style>
  <w:style w:type="character" w:styleId="Hashtag">
    <w:name w:val="Hashtag"/>
    <w:basedOn w:val="DefaultParagraphFont"/>
    <w:uiPriority w:val="99"/>
    <w:semiHidden/>
    <w:unhideWhenUsed/>
    <w:rsid w:val="00992464"/>
    <w:rPr>
      <w:color w:val="025F5D"/>
      <w:shd w:val="clear" w:color="auto" w:fill="E1DFDD"/>
    </w:rPr>
  </w:style>
  <w:style w:type="paragraph" w:styleId="Index1">
    <w:name w:val="index 1"/>
    <w:basedOn w:val="Normal"/>
    <w:next w:val="Normal"/>
    <w:autoRedefine/>
    <w:uiPriority w:val="99"/>
    <w:unhideWhenUsed/>
    <w:rsid w:val="00992464"/>
    <w:pPr>
      <w:spacing w:line="240" w:lineRule="auto"/>
      <w:ind w:left="240" w:hanging="240"/>
    </w:pPr>
  </w:style>
  <w:style w:type="paragraph" w:styleId="Index2">
    <w:name w:val="index 2"/>
    <w:basedOn w:val="Normal"/>
    <w:next w:val="Normal"/>
    <w:autoRedefine/>
    <w:uiPriority w:val="99"/>
    <w:unhideWhenUsed/>
    <w:rsid w:val="00992464"/>
    <w:pPr>
      <w:spacing w:line="240" w:lineRule="auto"/>
      <w:ind w:left="238"/>
    </w:pPr>
  </w:style>
  <w:style w:type="paragraph" w:styleId="Index3">
    <w:name w:val="index 3"/>
    <w:basedOn w:val="Normal"/>
    <w:next w:val="Normal"/>
    <w:autoRedefine/>
    <w:uiPriority w:val="99"/>
    <w:unhideWhenUsed/>
    <w:rsid w:val="00992464"/>
    <w:pPr>
      <w:spacing w:line="240" w:lineRule="auto"/>
      <w:ind w:left="482"/>
    </w:pPr>
  </w:style>
  <w:style w:type="paragraph" w:styleId="Index4">
    <w:name w:val="index 4"/>
    <w:basedOn w:val="Normal"/>
    <w:next w:val="Normal"/>
    <w:autoRedefine/>
    <w:uiPriority w:val="99"/>
    <w:unhideWhenUsed/>
    <w:rsid w:val="00992464"/>
    <w:pPr>
      <w:spacing w:line="240" w:lineRule="auto"/>
      <w:ind w:left="720"/>
    </w:pPr>
  </w:style>
  <w:style w:type="paragraph" w:styleId="Index5">
    <w:name w:val="index 5"/>
    <w:basedOn w:val="Normal"/>
    <w:next w:val="Normal"/>
    <w:autoRedefine/>
    <w:uiPriority w:val="99"/>
    <w:unhideWhenUsed/>
    <w:rsid w:val="00992464"/>
    <w:pPr>
      <w:spacing w:line="240" w:lineRule="auto"/>
      <w:ind w:left="958"/>
    </w:pPr>
  </w:style>
  <w:style w:type="paragraph" w:styleId="Index6">
    <w:name w:val="index 6"/>
    <w:basedOn w:val="Normal"/>
    <w:next w:val="Normal"/>
    <w:autoRedefine/>
    <w:uiPriority w:val="99"/>
    <w:unhideWhenUsed/>
    <w:rsid w:val="00992464"/>
    <w:pPr>
      <w:spacing w:line="240" w:lineRule="auto"/>
      <w:ind w:left="1202"/>
    </w:pPr>
  </w:style>
  <w:style w:type="paragraph" w:styleId="Index7">
    <w:name w:val="index 7"/>
    <w:basedOn w:val="Normal"/>
    <w:next w:val="Normal"/>
    <w:autoRedefine/>
    <w:uiPriority w:val="99"/>
    <w:unhideWhenUsed/>
    <w:rsid w:val="00992464"/>
    <w:pPr>
      <w:spacing w:line="240" w:lineRule="auto"/>
      <w:ind w:left="1440"/>
    </w:pPr>
  </w:style>
  <w:style w:type="paragraph" w:styleId="Index8">
    <w:name w:val="index 8"/>
    <w:basedOn w:val="Normal"/>
    <w:next w:val="Normal"/>
    <w:autoRedefine/>
    <w:uiPriority w:val="99"/>
    <w:unhideWhenUsed/>
    <w:rsid w:val="00992464"/>
    <w:pPr>
      <w:spacing w:line="240" w:lineRule="auto"/>
      <w:ind w:left="1678"/>
    </w:pPr>
  </w:style>
  <w:style w:type="paragraph" w:styleId="Index9">
    <w:name w:val="index 9"/>
    <w:basedOn w:val="Normal"/>
    <w:next w:val="Normal"/>
    <w:autoRedefine/>
    <w:uiPriority w:val="99"/>
    <w:unhideWhenUsed/>
    <w:rsid w:val="00992464"/>
    <w:pPr>
      <w:spacing w:line="240" w:lineRule="auto"/>
      <w:ind w:left="1922"/>
    </w:pPr>
  </w:style>
  <w:style w:type="paragraph" w:styleId="IndexHeading">
    <w:name w:val="index heading"/>
    <w:basedOn w:val="Normal"/>
    <w:next w:val="Index1"/>
    <w:uiPriority w:val="99"/>
    <w:unhideWhenUsed/>
    <w:rsid w:val="00992464"/>
    <w:rPr>
      <w:rFonts w:eastAsiaTheme="majorEastAsia" w:cstheme="majorBidi"/>
      <w:b/>
      <w:bCs/>
      <w:color w:val="025F5D"/>
    </w:rPr>
  </w:style>
  <w:style w:type="character" w:styleId="IntenseReference">
    <w:name w:val="Intense Reference"/>
    <w:basedOn w:val="DefaultParagraphFont"/>
    <w:uiPriority w:val="32"/>
    <w:rsid w:val="00992464"/>
    <w:rPr>
      <w:b/>
      <w:bCs/>
      <w:smallCaps/>
      <w:color w:val="025F5D"/>
      <w:spacing w:val="5"/>
    </w:rPr>
  </w:style>
  <w:style w:type="character" w:styleId="LineNumber">
    <w:name w:val="line number"/>
    <w:basedOn w:val="DefaultParagraphFont"/>
    <w:uiPriority w:val="99"/>
    <w:unhideWhenUsed/>
    <w:rsid w:val="00992464"/>
  </w:style>
  <w:style w:type="paragraph" w:styleId="List">
    <w:name w:val="List"/>
    <w:basedOn w:val="Normal"/>
    <w:uiPriority w:val="99"/>
    <w:unhideWhenUsed/>
    <w:rsid w:val="00992464"/>
    <w:pPr>
      <w:spacing w:before="60" w:after="60"/>
      <w:ind w:left="714" w:hanging="357"/>
      <w:contextualSpacing/>
    </w:pPr>
  </w:style>
  <w:style w:type="paragraph" w:styleId="List2">
    <w:name w:val="List 2"/>
    <w:basedOn w:val="Normal"/>
    <w:uiPriority w:val="99"/>
    <w:unhideWhenUsed/>
    <w:rsid w:val="00992464"/>
    <w:pPr>
      <w:spacing w:before="60" w:after="60"/>
      <w:ind w:left="1071" w:hanging="357"/>
      <w:contextualSpacing/>
    </w:pPr>
  </w:style>
  <w:style w:type="paragraph" w:styleId="List3">
    <w:name w:val="List 3"/>
    <w:basedOn w:val="Normal"/>
    <w:uiPriority w:val="99"/>
    <w:unhideWhenUsed/>
    <w:rsid w:val="00992464"/>
    <w:pPr>
      <w:spacing w:before="60" w:after="60"/>
      <w:ind w:left="1429" w:hanging="357"/>
      <w:contextualSpacing/>
    </w:pPr>
  </w:style>
  <w:style w:type="paragraph" w:styleId="List4">
    <w:name w:val="List 4"/>
    <w:basedOn w:val="Normal"/>
    <w:uiPriority w:val="99"/>
    <w:unhideWhenUsed/>
    <w:rsid w:val="00992464"/>
    <w:pPr>
      <w:spacing w:before="60" w:after="60"/>
      <w:ind w:left="1786" w:hanging="357"/>
      <w:contextualSpacing/>
    </w:pPr>
  </w:style>
  <w:style w:type="paragraph" w:styleId="List5">
    <w:name w:val="List 5"/>
    <w:basedOn w:val="Normal"/>
    <w:uiPriority w:val="99"/>
    <w:unhideWhenUsed/>
    <w:rsid w:val="00992464"/>
    <w:pPr>
      <w:spacing w:before="60" w:after="60"/>
      <w:ind w:left="2143" w:hanging="357"/>
      <w:contextualSpacing/>
    </w:pPr>
  </w:style>
  <w:style w:type="paragraph" w:styleId="ListBullet3">
    <w:name w:val="List Bullet 3"/>
    <w:basedOn w:val="Normal"/>
    <w:uiPriority w:val="99"/>
    <w:unhideWhenUsed/>
    <w:rsid w:val="00992464"/>
    <w:pPr>
      <w:numPr>
        <w:numId w:val="15"/>
      </w:numPr>
      <w:spacing w:before="60" w:after="60"/>
      <w:contextualSpacing/>
    </w:pPr>
  </w:style>
  <w:style w:type="paragraph" w:styleId="ListBullet4">
    <w:name w:val="List Bullet 4"/>
    <w:basedOn w:val="Normal"/>
    <w:uiPriority w:val="99"/>
    <w:unhideWhenUsed/>
    <w:rsid w:val="00992464"/>
    <w:pPr>
      <w:numPr>
        <w:numId w:val="16"/>
      </w:numPr>
      <w:spacing w:before="60" w:after="60"/>
      <w:contextualSpacing/>
    </w:pPr>
  </w:style>
  <w:style w:type="paragraph" w:styleId="ListBullet5">
    <w:name w:val="List Bullet 5"/>
    <w:basedOn w:val="Normal"/>
    <w:uiPriority w:val="99"/>
    <w:unhideWhenUsed/>
    <w:rsid w:val="00992464"/>
    <w:pPr>
      <w:numPr>
        <w:numId w:val="17"/>
      </w:numPr>
      <w:spacing w:before="60" w:after="60"/>
      <w:contextualSpacing/>
    </w:pPr>
  </w:style>
  <w:style w:type="paragraph" w:styleId="ListContinue">
    <w:name w:val="List Continue"/>
    <w:basedOn w:val="Normal"/>
    <w:uiPriority w:val="99"/>
    <w:semiHidden/>
    <w:unhideWhenUsed/>
    <w:rsid w:val="00992464"/>
    <w:pPr>
      <w:spacing w:before="60" w:after="60"/>
      <w:ind w:left="714" w:hanging="357"/>
      <w:contextualSpacing/>
    </w:pPr>
  </w:style>
  <w:style w:type="paragraph" w:styleId="ListContinue2">
    <w:name w:val="List Continue 2"/>
    <w:basedOn w:val="Normal"/>
    <w:uiPriority w:val="99"/>
    <w:semiHidden/>
    <w:unhideWhenUsed/>
    <w:rsid w:val="00992464"/>
    <w:pPr>
      <w:spacing w:before="60" w:after="60"/>
      <w:ind w:left="1071" w:hanging="357"/>
      <w:contextualSpacing/>
    </w:pPr>
  </w:style>
  <w:style w:type="paragraph" w:styleId="ListContinue3">
    <w:name w:val="List Continue 3"/>
    <w:basedOn w:val="Normal"/>
    <w:uiPriority w:val="99"/>
    <w:semiHidden/>
    <w:unhideWhenUsed/>
    <w:rsid w:val="00992464"/>
    <w:pPr>
      <w:spacing w:before="60" w:after="60"/>
      <w:ind w:left="1429" w:hanging="357"/>
      <w:contextualSpacing/>
    </w:pPr>
  </w:style>
  <w:style w:type="paragraph" w:styleId="ListContinue4">
    <w:name w:val="List Continue 4"/>
    <w:basedOn w:val="Normal"/>
    <w:uiPriority w:val="99"/>
    <w:semiHidden/>
    <w:unhideWhenUsed/>
    <w:rsid w:val="00992464"/>
    <w:pPr>
      <w:spacing w:before="60" w:after="60"/>
      <w:ind w:left="1786" w:hanging="357"/>
      <w:contextualSpacing/>
    </w:pPr>
  </w:style>
  <w:style w:type="paragraph" w:styleId="ListContinue5">
    <w:name w:val="List Continue 5"/>
    <w:basedOn w:val="Normal"/>
    <w:uiPriority w:val="99"/>
    <w:semiHidden/>
    <w:unhideWhenUsed/>
    <w:rsid w:val="00992464"/>
    <w:pPr>
      <w:spacing w:before="60" w:after="60"/>
      <w:ind w:left="2143" w:hanging="357"/>
      <w:contextualSpacing/>
    </w:pPr>
  </w:style>
  <w:style w:type="paragraph" w:styleId="ListNumber">
    <w:name w:val="List Number"/>
    <w:basedOn w:val="Normal"/>
    <w:uiPriority w:val="99"/>
    <w:unhideWhenUsed/>
    <w:rsid w:val="00992464"/>
    <w:pPr>
      <w:numPr>
        <w:numId w:val="18"/>
      </w:numPr>
      <w:spacing w:before="60" w:after="60"/>
      <w:contextualSpacing/>
    </w:pPr>
  </w:style>
  <w:style w:type="paragraph" w:styleId="ListNumber3">
    <w:name w:val="List Number 3"/>
    <w:basedOn w:val="Normal"/>
    <w:uiPriority w:val="99"/>
    <w:unhideWhenUsed/>
    <w:rsid w:val="00992464"/>
    <w:pPr>
      <w:numPr>
        <w:numId w:val="19"/>
      </w:numPr>
      <w:tabs>
        <w:tab w:val="clear" w:pos="926"/>
      </w:tabs>
      <w:spacing w:before="60" w:after="60"/>
      <w:contextualSpacing/>
    </w:pPr>
  </w:style>
  <w:style w:type="paragraph" w:styleId="ListNumber4">
    <w:name w:val="List Number 4"/>
    <w:basedOn w:val="Normal"/>
    <w:uiPriority w:val="99"/>
    <w:unhideWhenUsed/>
    <w:rsid w:val="00992464"/>
    <w:pPr>
      <w:numPr>
        <w:numId w:val="20"/>
      </w:numPr>
      <w:tabs>
        <w:tab w:val="clear" w:pos="1209"/>
      </w:tabs>
      <w:spacing w:before="60" w:after="60"/>
      <w:contextualSpacing/>
    </w:pPr>
  </w:style>
  <w:style w:type="paragraph" w:styleId="ListNumber5">
    <w:name w:val="List Number 5"/>
    <w:basedOn w:val="Normal"/>
    <w:uiPriority w:val="99"/>
    <w:unhideWhenUsed/>
    <w:rsid w:val="00992464"/>
    <w:pPr>
      <w:numPr>
        <w:numId w:val="21"/>
      </w:numPr>
      <w:tabs>
        <w:tab w:val="clear" w:pos="1492"/>
      </w:tabs>
      <w:spacing w:before="60" w:after="60"/>
      <w:contextualSpacing/>
    </w:pPr>
  </w:style>
  <w:style w:type="paragraph" w:styleId="NormalWeb">
    <w:name w:val="Normal (Web)"/>
    <w:basedOn w:val="Normal"/>
    <w:uiPriority w:val="99"/>
    <w:semiHidden/>
    <w:unhideWhenUsed/>
    <w:rsid w:val="00992464"/>
    <w:rPr>
      <w:rFonts w:cs="Times New Roman"/>
    </w:rPr>
  </w:style>
  <w:style w:type="character" w:styleId="PlaceholderText">
    <w:name w:val="Placeholder Text"/>
    <w:basedOn w:val="DefaultParagraphFont"/>
    <w:uiPriority w:val="99"/>
    <w:semiHidden/>
    <w:rsid w:val="00992464"/>
    <w:rPr>
      <w:color w:val="666666"/>
    </w:rPr>
  </w:style>
  <w:style w:type="table" w:styleId="PlainTable2">
    <w:name w:val="Plain Table 2"/>
    <w:basedOn w:val="TableNormal"/>
    <w:uiPriority w:val="42"/>
    <w:rsid w:val="00992464"/>
    <w:tblPr>
      <w:tblStyleRowBandSize w:val="1"/>
      <w:tblStyleColBandSize w:val="1"/>
      <w:tblBorders>
        <w:top w:val="single" w:sz="4" w:space="0" w:color="7F7F7F" w:themeColor="text1" w:themeTint="80"/>
        <w:bottom w:val="single" w:sz="4" w:space="0" w:color="7F7F7F" w:themeColor="text1" w:themeTint="80"/>
      </w:tblBorders>
      <w:tblCellMar>
        <w:left w:w="0" w:type="dxa"/>
        <w:right w:w="0"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92464"/>
    <w:tblPr>
      <w:tblStyleRowBandSize w:val="1"/>
      <w:tblStyleColBandSize w:val="1"/>
      <w:tblCellMar>
        <w:left w:w="0" w:type="dxa"/>
        <w:right w:w="0"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992464"/>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992464"/>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992464"/>
    <w:rPr>
      <w:rFonts w:ascii="Consolas" w:hAnsi="Consolas"/>
      <w:sz w:val="21"/>
      <w:szCs w:val="21"/>
    </w:rPr>
  </w:style>
  <w:style w:type="paragraph" w:styleId="Salutation">
    <w:name w:val="Salutation"/>
    <w:basedOn w:val="Normal"/>
    <w:next w:val="Normal"/>
    <w:link w:val="SalutationChar"/>
    <w:uiPriority w:val="99"/>
    <w:unhideWhenUsed/>
    <w:rsid w:val="00992464"/>
  </w:style>
  <w:style w:type="character" w:customStyle="1" w:styleId="SalutationChar">
    <w:name w:val="Salutation Char"/>
    <w:basedOn w:val="DefaultParagraphFont"/>
    <w:link w:val="Salutation"/>
    <w:uiPriority w:val="99"/>
    <w:rsid w:val="00992464"/>
    <w:rPr>
      <w:rFonts w:ascii="Segoe UI" w:hAnsi="Segoe UI"/>
    </w:rPr>
  </w:style>
  <w:style w:type="paragraph" w:styleId="Signature">
    <w:name w:val="Signature"/>
    <w:basedOn w:val="Normal"/>
    <w:link w:val="SignatureChar"/>
    <w:uiPriority w:val="99"/>
    <w:unhideWhenUsed/>
    <w:rsid w:val="00992464"/>
    <w:pPr>
      <w:spacing w:line="240" w:lineRule="auto"/>
      <w:ind w:left="4252"/>
    </w:pPr>
  </w:style>
  <w:style w:type="character" w:customStyle="1" w:styleId="SignatureChar">
    <w:name w:val="Signature Char"/>
    <w:basedOn w:val="DefaultParagraphFont"/>
    <w:link w:val="Signature"/>
    <w:uiPriority w:val="99"/>
    <w:rsid w:val="00992464"/>
    <w:rPr>
      <w:rFonts w:ascii="Segoe UI" w:hAnsi="Segoe UI"/>
    </w:rPr>
  </w:style>
  <w:style w:type="character" w:styleId="SmartHyperlink">
    <w:name w:val="Smart Hyperlink"/>
    <w:basedOn w:val="DefaultParagraphFont"/>
    <w:uiPriority w:val="99"/>
    <w:unhideWhenUsed/>
    <w:rsid w:val="00992464"/>
    <w:rPr>
      <w:u w:val="dotted"/>
    </w:rPr>
  </w:style>
  <w:style w:type="character" w:styleId="SmartLink">
    <w:name w:val="Smart Link"/>
    <w:basedOn w:val="DefaultParagraphFont"/>
    <w:uiPriority w:val="99"/>
    <w:unhideWhenUsed/>
    <w:rsid w:val="00992464"/>
    <w:rPr>
      <w:color w:val="0000EE"/>
      <w:u w:val="single"/>
      <w:shd w:val="clear" w:color="auto" w:fill="F3F2F1"/>
    </w:rPr>
  </w:style>
  <w:style w:type="character" w:styleId="SubtleReference">
    <w:name w:val="Subtle Reference"/>
    <w:basedOn w:val="DefaultParagraphFont"/>
    <w:uiPriority w:val="31"/>
    <w:rsid w:val="00992464"/>
    <w:rPr>
      <w:rFonts w:ascii="Segoe UI" w:hAnsi="Segoe UI"/>
      <w:smallCaps/>
      <w:color w:val="5A5A5A" w:themeColor="text1" w:themeTint="A5"/>
    </w:rPr>
  </w:style>
  <w:style w:type="table" w:styleId="TableGrid1">
    <w:name w:val="Table Grid 1"/>
    <w:basedOn w:val="TableNormal"/>
    <w:uiPriority w:val="99"/>
    <w:semiHidden/>
    <w:unhideWhenUsed/>
    <w:rsid w:val="00992464"/>
    <w:pPr>
      <w:spacing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Light">
    <w:name w:val="Grid Table Light"/>
    <w:basedOn w:val="TableNormal"/>
    <w:uiPriority w:val="40"/>
    <w:rsid w:val="0099246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Pr>
  </w:style>
  <w:style w:type="paragraph" w:customStyle="1" w:styleId="Tableheaderrowblack">
    <w:name w:val="Table header row black"/>
    <w:basedOn w:val="Normal"/>
    <w:qFormat/>
    <w:rsid w:val="00992464"/>
    <w:rPr>
      <w:rFonts w:ascii="Segoe UI Semibold" w:eastAsia="Times New Roman" w:hAnsi="Segoe UI Semibold" w:cs="Times New Roman"/>
      <w:kern w:val="0"/>
      <w:sz w:val="20"/>
      <w:szCs w:val="20"/>
      <w:lang w:eastAsia="en-AU"/>
      <w14:ligatures w14:val="none"/>
    </w:rPr>
  </w:style>
  <w:style w:type="paragraph" w:customStyle="1" w:styleId="Tableheaderrowwhite">
    <w:name w:val="Table header row white"/>
    <w:basedOn w:val="Tableheaderrowblack"/>
    <w:qFormat/>
    <w:rsid w:val="00992464"/>
    <w:rPr>
      <w:color w:val="FFFFFF" w:themeColor="background1"/>
    </w:rPr>
  </w:style>
  <w:style w:type="paragraph" w:customStyle="1" w:styleId="Tableheadinglightgreen">
    <w:name w:val="Table heading light green"/>
    <w:basedOn w:val="Tableheaderrowwhite"/>
    <w:qFormat/>
    <w:rsid w:val="00992464"/>
    <w:pPr>
      <w:shd w:val="clear" w:color="auto" w:fill="BEFEE9"/>
      <w:spacing w:before="40" w:after="40"/>
    </w:pPr>
    <w:rPr>
      <w:color w:val="auto"/>
    </w:rPr>
  </w:style>
  <w:style w:type="paragraph" w:customStyle="1" w:styleId="Tabletext">
    <w:name w:val="Table text"/>
    <w:basedOn w:val="Normal"/>
    <w:autoRedefine/>
    <w:qFormat/>
    <w:locked/>
    <w:rsid w:val="009D4D4C"/>
    <w:pPr>
      <w:tabs>
        <w:tab w:val="left" w:pos="340"/>
      </w:tabs>
      <w:spacing w:before="60" w:after="60"/>
      <w:ind w:left="312" w:hanging="312"/>
    </w:pPr>
    <w:rPr>
      <w:rFonts w:eastAsia="Times New Roman" w:cs="Times New Roman"/>
      <w:kern w:val="0"/>
      <w:sz w:val="20"/>
      <w:szCs w:val="20"/>
      <w:lang w:eastAsia="en-AU"/>
      <w14:ligatures w14:val="none"/>
    </w:rPr>
  </w:style>
  <w:style w:type="paragraph" w:styleId="TableofAuthorities">
    <w:name w:val="table of authorities"/>
    <w:basedOn w:val="Normal"/>
    <w:next w:val="Normal"/>
    <w:uiPriority w:val="99"/>
    <w:unhideWhenUsed/>
    <w:rsid w:val="00992464"/>
    <w:pPr>
      <w:ind w:left="240" w:hanging="240"/>
    </w:pPr>
  </w:style>
  <w:style w:type="paragraph" w:customStyle="1" w:styleId="Tabletitle">
    <w:name w:val="Table title"/>
    <w:basedOn w:val="Normal"/>
    <w:qFormat/>
    <w:rsid w:val="00992464"/>
    <w:pPr>
      <w:numPr>
        <w:numId w:val="24"/>
      </w:numPr>
      <w:spacing w:before="240"/>
    </w:pPr>
    <w:rPr>
      <w:rFonts w:ascii="Segoe UI Semibold" w:hAnsi="Segoe UI Semibold"/>
      <w:bCs/>
      <w:color w:val="025F5D"/>
    </w:rPr>
  </w:style>
  <w:style w:type="paragraph" w:customStyle="1" w:styleId="Positiontitle">
    <w:name w:val="Position title"/>
    <w:basedOn w:val="Normal"/>
    <w:qFormat/>
    <w:rsid w:val="00B147C1"/>
    <w:rPr>
      <w:color w:val="025F5D"/>
      <w:sz w:val="30"/>
    </w:rPr>
  </w:style>
  <w:style w:type="paragraph" w:customStyle="1" w:styleId="Reference">
    <w:name w:val="Reference"/>
    <w:basedOn w:val="Normal"/>
    <w:next w:val="BodyText"/>
    <w:qFormat/>
    <w:rsid w:val="00B147C1"/>
    <w:pPr>
      <w:spacing w:before="600"/>
    </w:pPr>
    <w:rPr>
      <w:bCs/>
      <w:color w:val="025F5D"/>
    </w:rPr>
  </w:style>
  <w:style w:type="character" w:customStyle="1" w:styleId="StyleBold">
    <w:name w:val="Style Bold"/>
    <w:basedOn w:val="DefaultParagraphFont"/>
    <w:rsid w:val="00952A7A"/>
    <w:rPr>
      <w:b/>
      <w:bCs/>
    </w:rPr>
  </w:style>
  <w:style w:type="paragraph" w:styleId="Revision">
    <w:name w:val="Revision"/>
    <w:hidden/>
    <w:uiPriority w:val="99"/>
    <w:semiHidden/>
    <w:rsid w:val="001C1BA7"/>
    <w:rPr>
      <w:rFonts w:ascii="Segoe UI"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sc.gov.au/working-aps/diversity-and-inclusion/disability/recruitability/recruitability-scheme-guide-applicants" TargetMode="External"/><Relationship Id="rId18" Type="http://schemas.openxmlformats.org/officeDocument/2006/relationships/hyperlink" Target="mailto:jobs@cdc.gov.a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cdc.gov.au/" TargetMode="External"/><Relationship Id="rId17" Type="http://schemas.openxmlformats.org/officeDocument/2006/relationships/hyperlink" Target="https://www.cdc.gov.au/resources/publications/job-application-form"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dc.gov.au/resources/publications/job-application-form" TargetMode="External"/><Relationship Id="rId20" Type="http://schemas.openxmlformats.org/officeDocument/2006/relationships/hyperlink" Target="https://www.legislation.gov.au/C2011A00137/latest/tex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apsc.gov.au/working-aps/aps-employees-and-managers/work-level-standards-aps-level-and-executive-level-classifications"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jobs@cd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psc.gov.au/publications-and-media/current-publications/worklevel-standards"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DC">
  <a:themeElements>
    <a:clrScheme name="Australian CDC">
      <a:dk1>
        <a:srgbClr val="000000"/>
      </a:dk1>
      <a:lt1>
        <a:sysClr val="window" lastClr="FFFFFF"/>
      </a:lt1>
      <a:dk2>
        <a:srgbClr val="025F5D"/>
      </a:dk2>
      <a:lt2>
        <a:srgbClr val="BEFEE9"/>
      </a:lt2>
      <a:accent1>
        <a:srgbClr val="00DCA1"/>
      </a:accent1>
      <a:accent2>
        <a:srgbClr val="511D81"/>
      </a:accent2>
      <a:accent3>
        <a:srgbClr val="8C68AC"/>
      </a:accent3>
      <a:accent4>
        <a:srgbClr val="B91E47"/>
      </a:accent4>
      <a:accent5>
        <a:srgbClr val="FF75AB"/>
      </a:accent5>
      <a:accent6>
        <a:srgbClr val="165CA6"/>
      </a:accent6>
      <a:hlink>
        <a:srgbClr val="0000EE"/>
      </a:hlink>
      <a:folHlink>
        <a:srgbClr val="551A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9b7c7b-caed-43ba-8edf-35a90e1fc6f3">
      <Terms xmlns="http://schemas.microsoft.com/office/infopath/2007/PartnerControls"/>
    </lcf76f155ced4ddcb4097134ff3c332f>
    <TaxCatchAll xmlns="cb815067-7f44-4288-9e33-b84897fdd2e6"/>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02D46C8A29FFF48822D55C4AF30D957" ma:contentTypeVersion="12" ma:contentTypeDescription="Create a new document." ma:contentTypeScope="" ma:versionID="42745b57fbe87eb889d3124c966c3806">
  <xsd:schema xmlns:xsd="http://www.w3.org/2001/XMLSchema" xmlns:xs="http://www.w3.org/2001/XMLSchema" xmlns:p="http://schemas.microsoft.com/office/2006/metadata/properties" xmlns:ns2="819b7c7b-caed-43ba-8edf-35a90e1fc6f3" xmlns:ns3="cb815067-7f44-4288-9e33-b84897fdd2e6" targetNamespace="http://schemas.microsoft.com/office/2006/metadata/properties" ma:root="true" ma:fieldsID="551dc3aa7ee9bf67a9139d66c350553b" ns2:_="" ns3:_="">
    <xsd:import namespace="819b7c7b-caed-43ba-8edf-35a90e1fc6f3"/>
    <xsd:import namespace="cb815067-7f44-4288-9e33-b84897fdd2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b7c7b-caed-43ba-8edf-35a90e1fc6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815067-7f44-4288-9e33-b84897fdd2e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345bed-838b-439b-9fc6-427485c33986}" ma:internalName="TaxCatchAll" ma:showField="CatchAllData" ma:web="cb815067-7f44-4288-9e33-b84897fdd2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90E79B-1C50-4727-B084-A15038D96B68}">
  <ds:schemaRefs>
    <ds:schemaRef ds:uri="http://schemas.microsoft.com/office/2006/metadata/properties"/>
    <ds:schemaRef ds:uri="http://schemas.microsoft.com/office/infopath/2007/PartnerControls"/>
    <ds:schemaRef ds:uri="819b7c7b-caed-43ba-8edf-35a90e1fc6f3"/>
    <ds:schemaRef ds:uri="cb815067-7f44-4288-9e33-b84897fdd2e6"/>
  </ds:schemaRefs>
</ds:datastoreItem>
</file>

<file path=customXml/itemProps2.xml><?xml version="1.0" encoding="utf-8"?>
<ds:datastoreItem xmlns:ds="http://schemas.openxmlformats.org/officeDocument/2006/customXml" ds:itemID="{567ABA88-CBE0-FC4A-8C00-4C64D752A964}">
  <ds:schemaRefs>
    <ds:schemaRef ds:uri="http://schemas.openxmlformats.org/officeDocument/2006/bibliography"/>
  </ds:schemaRefs>
</ds:datastoreItem>
</file>

<file path=customXml/itemProps3.xml><?xml version="1.0" encoding="utf-8"?>
<ds:datastoreItem xmlns:ds="http://schemas.openxmlformats.org/officeDocument/2006/customXml" ds:itemID="{425D2F39-F05C-420C-B1DA-D1F2B0607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b7c7b-caed-43ba-8edf-35a90e1fc6f3"/>
    <ds:schemaRef ds:uri="cb815067-7f44-4288-9e33-b84897fd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053AE1-5AD4-4293-9DA6-04D90C89F2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2259</Words>
  <Characters>13964</Characters>
  <Application>Microsoft Office Word</Application>
  <DocSecurity>0</DocSecurity>
  <Lines>410</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15974</CharactersWithSpaces>
  <SharedDoc>false</SharedDoc>
  <HLinks>
    <vt:vector size="54" baseType="variant">
      <vt:variant>
        <vt:i4>2621491</vt:i4>
      </vt:variant>
      <vt:variant>
        <vt:i4>24</vt:i4>
      </vt:variant>
      <vt:variant>
        <vt:i4>0</vt:i4>
      </vt:variant>
      <vt:variant>
        <vt:i4>5</vt:i4>
      </vt:variant>
      <vt:variant>
        <vt:lpwstr>https://www.legislation.gov.au/C2011A00137/latest/text</vt:lpwstr>
      </vt:variant>
      <vt:variant>
        <vt:lpwstr/>
      </vt:variant>
      <vt:variant>
        <vt:i4>5505062</vt:i4>
      </vt:variant>
      <vt:variant>
        <vt:i4>21</vt:i4>
      </vt:variant>
      <vt:variant>
        <vt:i4>0</vt:i4>
      </vt:variant>
      <vt:variant>
        <vt:i4>5</vt:i4>
      </vt:variant>
      <vt:variant>
        <vt:lpwstr>mailto:jobs@cdc.gov.au</vt:lpwstr>
      </vt:variant>
      <vt:variant>
        <vt:lpwstr/>
      </vt:variant>
      <vt:variant>
        <vt:i4>5505062</vt:i4>
      </vt:variant>
      <vt:variant>
        <vt:i4>18</vt:i4>
      </vt:variant>
      <vt:variant>
        <vt:i4>0</vt:i4>
      </vt:variant>
      <vt:variant>
        <vt:i4>5</vt:i4>
      </vt:variant>
      <vt:variant>
        <vt:lpwstr>mailto:jobs@cdc.gov.au</vt:lpwstr>
      </vt:variant>
      <vt:variant>
        <vt:lpwstr/>
      </vt:variant>
      <vt:variant>
        <vt:i4>6881341</vt:i4>
      </vt:variant>
      <vt:variant>
        <vt:i4>15</vt:i4>
      </vt:variant>
      <vt:variant>
        <vt:i4>0</vt:i4>
      </vt:variant>
      <vt:variant>
        <vt:i4>5</vt:i4>
      </vt:variant>
      <vt:variant>
        <vt:lpwstr>https://www.cdc.gov.au/resources/publications/job-application-form</vt:lpwstr>
      </vt:variant>
      <vt:variant>
        <vt:lpwstr/>
      </vt:variant>
      <vt:variant>
        <vt:i4>6881341</vt:i4>
      </vt:variant>
      <vt:variant>
        <vt:i4>12</vt:i4>
      </vt:variant>
      <vt:variant>
        <vt:i4>0</vt:i4>
      </vt:variant>
      <vt:variant>
        <vt:i4>5</vt:i4>
      </vt:variant>
      <vt:variant>
        <vt:lpwstr>https://www.cdc.gov.au/resources/publications/job-application-form</vt:lpwstr>
      </vt:variant>
      <vt:variant>
        <vt:lpwstr/>
      </vt:variant>
      <vt:variant>
        <vt:i4>4194327</vt:i4>
      </vt:variant>
      <vt:variant>
        <vt:i4>9</vt:i4>
      </vt:variant>
      <vt:variant>
        <vt:i4>0</vt:i4>
      </vt:variant>
      <vt:variant>
        <vt:i4>5</vt:i4>
      </vt:variant>
      <vt:variant>
        <vt:lpwstr>https://www.apsc.gov.au/working-aps/aps-employees-and-managers/work-level-standards-aps-level-and-executive-level-classifications</vt:lpwstr>
      </vt:variant>
      <vt:variant>
        <vt:lpwstr/>
      </vt:variant>
      <vt:variant>
        <vt:i4>2162791</vt:i4>
      </vt:variant>
      <vt:variant>
        <vt:i4>6</vt:i4>
      </vt:variant>
      <vt:variant>
        <vt:i4>0</vt:i4>
      </vt:variant>
      <vt:variant>
        <vt:i4>5</vt:i4>
      </vt:variant>
      <vt:variant>
        <vt:lpwstr>http://www.apsc.gov.au/publications-and-media/current-publications/worklevel-standards</vt:lpwstr>
      </vt:variant>
      <vt:variant>
        <vt:lpwstr/>
      </vt:variant>
      <vt:variant>
        <vt:i4>2031706</vt:i4>
      </vt:variant>
      <vt:variant>
        <vt:i4>3</vt:i4>
      </vt:variant>
      <vt:variant>
        <vt:i4>0</vt:i4>
      </vt:variant>
      <vt:variant>
        <vt:i4>5</vt:i4>
      </vt:variant>
      <vt:variant>
        <vt:lpwstr>https://www.apsc.gov.au/working-aps/diversity-and-inclusion/disability/recruitability/recruitability-scheme-guide-applicants</vt:lpwstr>
      </vt:variant>
      <vt:variant>
        <vt:lpwstr/>
      </vt:variant>
      <vt:variant>
        <vt:i4>7602222</vt:i4>
      </vt:variant>
      <vt:variant>
        <vt:i4>0</vt:i4>
      </vt:variant>
      <vt:variant>
        <vt:i4>0</vt:i4>
      </vt:variant>
      <vt:variant>
        <vt:i4>5</vt:i4>
      </vt:variant>
      <vt:variant>
        <vt:lpwstr>http://www.cdc.gov.au/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kit – EL1 – Assistant Director – Data Governance (26CDC-DEAB-10170)</dc:title>
  <dc:subject/>
  <cp:keywords/>
  <dc:description/>
  <dcterms:created xsi:type="dcterms:W3CDTF">2026-09-17T22:15:00Z</dcterms:created>
  <dcterms:modified xsi:type="dcterms:W3CDTF">2026-09-17T22:15:00Z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41e6b154,64f28504,74fbe715,16c3ae81,42bb90a9,27e447ea,6a090aa0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29a2859d,718db224,5ddd0ba9,5ef9aa43,3c7dea41,443ac12d,49f0198e</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0x010100D02D46C8A29FFF48822D55C4AF30D957</vt:lpwstr>
  </property>
  <property fmtid="{D5CDD505-2E9C-101B-9397-08002B2CF9AE}" pid="9" name="MediaServiceImageTags">
    <vt:lpwstr/>
  </property>
  <property fmtid="{D5CDD505-2E9C-101B-9397-08002B2CF9AE}" pid="10" name="MSIP_Label_7cd3e8b9-ffed-43a8-b7f4-cc2fa0382d36_Enabled">
    <vt:lpwstr>true</vt:lpwstr>
  </property>
  <property fmtid="{D5CDD505-2E9C-101B-9397-08002B2CF9AE}" pid="11" name="MSIP_Label_7cd3e8b9-ffed-43a8-b7f4-cc2fa0382d36_SetDate">
    <vt:lpwstr>2026-09-02T06:21:09Z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7b37ccad-e8c9-4301-b9cd-69bf4735fe27</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y fmtid="{D5CDD505-2E9C-101B-9397-08002B2CF9AE}" pid="18" name="docLang">
    <vt:lpwstr>en</vt:lpwstr>
  </property>
</Properties>
</file>